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0A9D" w:rsidR="008135A2" w:rsidP="008135A2" w:rsidRDefault="008135A2" w14:paraId="0FFAB3D3" w14:textId="77777777">
      <w:pPr>
        <w:spacing w:after="60" w:line="360" w:lineRule="exact"/>
        <w:jc w:val="center"/>
        <w:rPr>
          <w:rFonts w:ascii="Lucida Sans" w:hAnsi="Lucida Sans"/>
          <w:b/>
          <w:sz w:val="22"/>
          <w:szCs w:val="22"/>
        </w:rPr>
      </w:pPr>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w:t>
      </w:r>
      <w:bookmarkStart w:name="_Hlk52867971" w:id="0"/>
      <w:r>
        <w:rPr>
          <w:rFonts w:ascii="Lucida Sans" w:hAnsi="Lucida Sans"/>
          <w:b/>
          <w:sz w:val="22"/>
          <w:szCs w:val="22"/>
        </w:rPr>
        <w:t>Generic Clearance for the Special Nutrition Programs Quick Response Surveys</w:t>
      </w:r>
    </w:p>
    <w:bookmarkEnd w:id="0"/>
    <w:p w:rsidR="001629C7" w:rsidP="001629C7" w:rsidRDefault="001629C7" w14:paraId="09AE2222" w14:textId="77777777">
      <w:pPr>
        <w:spacing w:after="60" w:line="360" w:lineRule="exact"/>
        <w:jc w:val="center"/>
        <w:rPr>
          <w:rFonts w:ascii="Lucida Sans" w:hAnsi="Lucida Sans"/>
          <w:b/>
          <w:sz w:val="22"/>
          <w:szCs w:val="22"/>
        </w:rPr>
      </w:pPr>
    </w:p>
    <w:p w:rsidR="001629C7" w:rsidP="001629C7" w:rsidRDefault="001629C7" w14:paraId="78601F4E" w14:textId="7940F757">
      <w:pPr>
        <w:spacing w:after="60" w:line="360" w:lineRule="exact"/>
        <w:jc w:val="center"/>
        <w:rPr>
          <w:rFonts w:ascii="Lucida Sans" w:hAnsi="Lucida Sans"/>
          <w:b/>
          <w:sz w:val="22"/>
          <w:szCs w:val="22"/>
        </w:rPr>
      </w:pPr>
      <w:r w:rsidRPr="00610A9D">
        <w:rPr>
          <w:rFonts w:ascii="Lucida Sans" w:hAnsi="Lucida Sans"/>
          <w:b/>
          <w:sz w:val="22"/>
          <w:szCs w:val="22"/>
        </w:rPr>
        <w:t xml:space="preserve">Part </w:t>
      </w:r>
      <w:r>
        <w:rPr>
          <w:rFonts w:ascii="Lucida Sans" w:hAnsi="Lucida Sans"/>
          <w:b/>
          <w:sz w:val="22"/>
          <w:szCs w:val="22"/>
        </w:rPr>
        <w:t>B</w:t>
      </w:r>
    </w:p>
    <w:p w:rsidR="001629C7" w:rsidP="001629C7" w:rsidRDefault="001629C7" w14:paraId="1A9DF2F1" w14:textId="77777777">
      <w:pPr>
        <w:spacing w:after="60" w:line="360" w:lineRule="exact"/>
        <w:jc w:val="center"/>
        <w:rPr>
          <w:rFonts w:ascii="Lucida Sans" w:hAnsi="Lucida Sans"/>
          <w:b/>
          <w:sz w:val="22"/>
          <w:szCs w:val="22"/>
        </w:rPr>
      </w:pPr>
    </w:p>
    <w:p w:rsidRPr="00610A9D" w:rsidR="008135A2" w:rsidP="008135A2" w:rsidRDefault="008135A2" w14:paraId="728F4FD7" w14:textId="66F7122D">
      <w:pPr>
        <w:spacing w:after="60" w:line="360" w:lineRule="exact"/>
        <w:jc w:val="center"/>
        <w:rPr>
          <w:rFonts w:ascii="Lucida Sans" w:hAnsi="Lucida Sans"/>
          <w:b/>
          <w:sz w:val="22"/>
          <w:szCs w:val="22"/>
        </w:rPr>
      </w:pPr>
      <w:bookmarkStart w:name="RepTitle" w:id="1"/>
      <w:bookmarkStart w:name="RepType" w:id="2"/>
      <w:bookmarkStart w:name="DateMark" w:id="3"/>
      <w:bookmarkEnd w:id="1"/>
      <w:bookmarkEnd w:id="2"/>
      <w:bookmarkEnd w:id="3"/>
      <w:r w:rsidRPr="005A0C7C">
        <w:rPr>
          <w:rFonts w:ascii="Lucida Sans" w:hAnsi="Lucida Sans"/>
          <w:b/>
          <w:sz w:val="22"/>
          <w:szCs w:val="22"/>
        </w:rPr>
        <w:t>Revision to OMB # 0584-06</w:t>
      </w:r>
      <w:r>
        <w:rPr>
          <w:rFonts w:ascii="Lucida Sans" w:hAnsi="Lucida Sans"/>
          <w:b/>
          <w:sz w:val="22"/>
          <w:szCs w:val="22"/>
        </w:rPr>
        <w:t>13, Special Nutrition Programs Quick Response Surveys (SNP QRS)</w:t>
      </w:r>
    </w:p>
    <w:p w:rsidR="008135A2" w:rsidP="008135A2" w:rsidRDefault="008135A2" w14:paraId="2432C915" w14:textId="77777777">
      <w:pPr>
        <w:spacing w:after="288" w:line="360" w:lineRule="exact"/>
        <w:ind w:right="360"/>
        <w:jc w:val="center"/>
        <w:rPr>
          <w:rFonts w:ascii="Lucida Sans" w:hAnsi="Lucida Sans"/>
          <w:sz w:val="22"/>
          <w:szCs w:val="22"/>
        </w:rPr>
      </w:pPr>
    </w:p>
    <w:p w:rsidR="008135A2" w:rsidP="008135A2" w:rsidRDefault="008135A2" w14:paraId="4643F383" w14:textId="14EE9E9B">
      <w:pPr>
        <w:spacing w:line="280" w:lineRule="exact"/>
        <w:jc w:val="center"/>
        <w:rPr>
          <w:rFonts w:ascii="Lucida Sans" w:hAnsi="Lucida Sans"/>
          <w:sz w:val="20"/>
        </w:rPr>
      </w:pPr>
      <w:bookmarkStart w:name="StartingPoint" w:id="4"/>
      <w:bookmarkEnd w:id="4"/>
      <w:r>
        <w:rPr>
          <w:rFonts w:ascii="Lucida Sans" w:hAnsi="Lucida Sans"/>
          <w:sz w:val="20"/>
        </w:rPr>
        <w:t xml:space="preserve">February </w:t>
      </w:r>
      <w:r w:rsidR="00354085">
        <w:rPr>
          <w:rFonts w:ascii="Lucida Sans" w:hAnsi="Lucida Sans"/>
          <w:sz w:val="20"/>
        </w:rPr>
        <w:t>25</w:t>
      </w:r>
      <w:r>
        <w:rPr>
          <w:rFonts w:ascii="Lucida Sans" w:hAnsi="Lucida Sans"/>
          <w:sz w:val="20"/>
        </w:rPr>
        <w:t>, 202</w:t>
      </w:r>
      <w:r w:rsidR="00354085">
        <w:rPr>
          <w:rFonts w:ascii="Lucida Sans" w:hAnsi="Lucida Sans"/>
          <w:sz w:val="20"/>
        </w:rPr>
        <w:t>1</w:t>
      </w:r>
    </w:p>
    <w:p w:rsidR="008135A2" w:rsidP="008135A2" w:rsidRDefault="008135A2" w14:paraId="4D272D37" w14:textId="77777777">
      <w:pPr>
        <w:spacing w:line="280" w:lineRule="exact"/>
        <w:jc w:val="center"/>
        <w:rPr>
          <w:rFonts w:ascii="Lucida Sans" w:hAnsi="Lucida Sans"/>
          <w:sz w:val="20"/>
        </w:rPr>
      </w:pPr>
    </w:p>
    <w:p w:rsidRPr="001D4FB6" w:rsidR="008135A2" w:rsidP="008135A2" w:rsidRDefault="008135A2" w14:paraId="479C4467" w14:textId="7C46E173">
      <w:pPr>
        <w:spacing w:line="280" w:lineRule="exact"/>
        <w:jc w:val="center"/>
        <w:rPr>
          <w:rFonts w:ascii="Lucida Sans" w:hAnsi="Lucida Sans"/>
          <w:sz w:val="20"/>
        </w:rPr>
      </w:pPr>
      <w:r>
        <w:rPr>
          <w:rFonts w:ascii="Lucida Sans" w:hAnsi="Lucida Sans"/>
          <w:sz w:val="20"/>
        </w:rPr>
        <w:t>Amy Rosenthal</w:t>
      </w:r>
    </w:p>
    <w:p w:rsidRPr="001D4FB6" w:rsidR="008135A2" w:rsidP="008135A2" w:rsidRDefault="008135A2" w14:paraId="50F8F277" w14:textId="77777777">
      <w:pPr>
        <w:spacing w:line="280" w:lineRule="exact"/>
        <w:jc w:val="center"/>
        <w:rPr>
          <w:rFonts w:ascii="Lucida Sans" w:hAnsi="Lucida Sans"/>
          <w:sz w:val="20"/>
        </w:rPr>
      </w:pPr>
      <w:r w:rsidRPr="001D4FB6">
        <w:rPr>
          <w:rFonts w:ascii="Lucida Sans" w:hAnsi="Lucida Sans"/>
          <w:sz w:val="20"/>
        </w:rPr>
        <w:t>Social Science Research Analyst</w:t>
      </w:r>
    </w:p>
    <w:p w:rsidRPr="001D4FB6" w:rsidR="008135A2" w:rsidP="008135A2" w:rsidRDefault="008135A2" w14:paraId="797AB145" w14:textId="77777777">
      <w:pPr>
        <w:spacing w:line="280" w:lineRule="exact"/>
        <w:jc w:val="center"/>
        <w:rPr>
          <w:rFonts w:ascii="Lucida Sans" w:hAnsi="Lucida Sans"/>
          <w:sz w:val="20"/>
        </w:rPr>
      </w:pPr>
      <w:r w:rsidRPr="001D4FB6">
        <w:rPr>
          <w:rFonts w:ascii="Lucida Sans" w:hAnsi="Lucida Sans"/>
          <w:sz w:val="20"/>
        </w:rPr>
        <w:t>Office of Policy Support</w:t>
      </w:r>
    </w:p>
    <w:p w:rsidRPr="001D4FB6" w:rsidR="008135A2" w:rsidP="008135A2" w:rsidRDefault="008135A2" w14:paraId="72EF8F70" w14:textId="77777777">
      <w:pPr>
        <w:spacing w:line="280" w:lineRule="exact"/>
        <w:jc w:val="center"/>
        <w:rPr>
          <w:rFonts w:ascii="Lucida Sans" w:hAnsi="Lucida Sans"/>
          <w:sz w:val="20"/>
        </w:rPr>
      </w:pPr>
      <w:r w:rsidRPr="001D4FB6">
        <w:rPr>
          <w:rFonts w:ascii="Lucida Sans" w:hAnsi="Lucida Sans"/>
          <w:sz w:val="20"/>
        </w:rPr>
        <w:t>Food and Nutrition Service</w:t>
      </w:r>
    </w:p>
    <w:p w:rsidRPr="001D4FB6" w:rsidR="008135A2" w:rsidP="008135A2" w:rsidRDefault="008135A2" w14:paraId="6B5EA0C3" w14:textId="77777777">
      <w:pPr>
        <w:spacing w:line="280" w:lineRule="exact"/>
        <w:jc w:val="center"/>
        <w:rPr>
          <w:rFonts w:ascii="Lucida Sans" w:hAnsi="Lucida Sans"/>
          <w:sz w:val="20"/>
        </w:rPr>
      </w:pPr>
      <w:r w:rsidRPr="001D4FB6">
        <w:rPr>
          <w:rFonts w:ascii="Lucida Sans" w:hAnsi="Lucida Sans"/>
          <w:sz w:val="20"/>
        </w:rPr>
        <w:t>United States Department of Agriculture</w:t>
      </w:r>
    </w:p>
    <w:p w:rsidRPr="001D4FB6" w:rsidR="008135A2" w:rsidP="008135A2" w:rsidRDefault="008135A2" w14:paraId="284A5A65" w14:textId="77777777">
      <w:pPr>
        <w:spacing w:line="280" w:lineRule="exact"/>
        <w:jc w:val="center"/>
        <w:rPr>
          <w:rFonts w:ascii="Lucida Sans" w:hAnsi="Lucida Sans"/>
          <w:sz w:val="20"/>
        </w:rPr>
      </w:pPr>
      <w:r>
        <w:rPr>
          <w:rFonts w:ascii="Lucida Sans" w:hAnsi="Lucida Sans"/>
          <w:sz w:val="20"/>
        </w:rPr>
        <w:t>1320 Braddock Place</w:t>
      </w:r>
    </w:p>
    <w:p w:rsidRPr="001D4FB6" w:rsidR="008135A2" w:rsidP="008135A2" w:rsidRDefault="008135A2" w14:paraId="477A8A6A" w14:textId="77777777">
      <w:pPr>
        <w:spacing w:line="280" w:lineRule="exact"/>
        <w:jc w:val="center"/>
        <w:rPr>
          <w:rFonts w:ascii="Lucida Sans" w:hAnsi="Lucida Sans"/>
          <w:sz w:val="20"/>
        </w:rPr>
      </w:pPr>
      <w:r w:rsidRPr="001D4FB6">
        <w:rPr>
          <w:rFonts w:ascii="Lucida Sans" w:hAnsi="Lucida Sans"/>
          <w:sz w:val="20"/>
        </w:rPr>
        <w:t>Alexandria, Virginia 223</w:t>
      </w:r>
      <w:r>
        <w:rPr>
          <w:rFonts w:ascii="Lucida Sans" w:hAnsi="Lucida Sans"/>
          <w:sz w:val="20"/>
        </w:rPr>
        <w:t>14</w:t>
      </w:r>
    </w:p>
    <w:p w:rsidRPr="001D4FB6" w:rsidR="008135A2" w:rsidP="008135A2" w:rsidRDefault="008135A2" w14:paraId="431CE76A" w14:textId="77777777">
      <w:pPr>
        <w:spacing w:line="280" w:lineRule="exact"/>
        <w:jc w:val="center"/>
        <w:rPr>
          <w:rFonts w:ascii="Lucida Sans" w:hAnsi="Lucida Sans"/>
          <w:sz w:val="20"/>
        </w:rPr>
      </w:pPr>
      <w:r w:rsidRPr="001D4FB6">
        <w:rPr>
          <w:rFonts w:ascii="Lucida Sans" w:hAnsi="Lucida Sans"/>
          <w:sz w:val="20"/>
        </w:rPr>
        <w:t>Phone: 703-</w:t>
      </w:r>
      <w:r>
        <w:rPr>
          <w:rFonts w:ascii="Lucida Sans" w:hAnsi="Lucida Sans"/>
          <w:sz w:val="20"/>
        </w:rPr>
        <w:t>3</w:t>
      </w:r>
      <w:r w:rsidRPr="001D4FB6">
        <w:rPr>
          <w:rFonts w:ascii="Lucida Sans" w:hAnsi="Lucida Sans"/>
          <w:sz w:val="20"/>
        </w:rPr>
        <w:t>05-</w:t>
      </w:r>
      <w:r>
        <w:rPr>
          <w:rFonts w:ascii="Lucida Sans" w:hAnsi="Lucida Sans"/>
          <w:sz w:val="20"/>
        </w:rPr>
        <w:t>2245</w:t>
      </w:r>
    </w:p>
    <w:p w:rsidRPr="001D4FB6" w:rsidR="008135A2" w:rsidP="008135A2" w:rsidRDefault="008135A2" w14:paraId="46E69E5B" w14:textId="77777777">
      <w:pPr>
        <w:spacing w:line="280" w:lineRule="exact"/>
        <w:jc w:val="center"/>
        <w:rPr>
          <w:rFonts w:ascii="Lucida Sans" w:hAnsi="Lucida Sans"/>
          <w:sz w:val="20"/>
        </w:rPr>
      </w:pPr>
      <w:r w:rsidRPr="001D4FB6">
        <w:rPr>
          <w:rFonts w:ascii="Lucida Sans" w:hAnsi="Lucida Sans"/>
          <w:sz w:val="20"/>
        </w:rPr>
        <w:t xml:space="preserve">Email: </w:t>
      </w:r>
      <w:r>
        <w:rPr>
          <w:rFonts w:ascii="Lucida Sans" w:hAnsi="Lucida Sans"/>
          <w:sz w:val="20"/>
        </w:rPr>
        <w:t>Amy.Rosenthal</w:t>
      </w:r>
      <w:r w:rsidRPr="001D4FB6">
        <w:rPr>
          <w:rFonts w:ascii="Lucida Sans" w:hAnsi="Lucida Sans"/>
          <w:sz w:val="20"/>
        </w:rPr>
        <w:t>@usda.gov</w:t>
      </w:r>
    </w:p>
    <w:p w:rsidR="002D4879" w:rsidP="00FD0C9D" w:rsidRDefault="002D4879" w14:paraId="08281465" w14:textId="77777777">
      <w:pPr>
        <w:spacing w:after="480" w:line="240" w:lineRule="auto"/>
        <w:jc w:val="center"/>
        <w:rPr>
          <w:rFonts w:cstheme="minorHAnsi"/>
          <w:b/>
          <w:szCs w:val="24"/>
        </w:rPr>
        <w:sectPr w:rsidR="002D4879" w:rsidSect="00224D9D">
          <w:type w:val="continuous"/>
          <w:pgSz w:w="12240" w:h="15840" w:code="1"/>
          <w:pgMar w:top="1440" w:right="1440" w:bottom="1440" w:left="1440" w:header="720" w:footer="720" w:gutter="0"/>
          <w:cols w:space="360"/>
          <w:docGrid w:linePitch="360"/>
        </w:sectPr>
      </w:pPr>
    </w:p>
    <w:p w:rsidRPr="00C9396C" w:rsidR="00EF4798" w:rsidP="00DB36E3" w:rsidRDefault="00FD0C9D" w14:paraId="644C1479" w14:textId="77777777">
      <w:pPr>
        <w:spacing w:before="240" w:line="240" w:lineRule="auto"/>
        <w:ind w:left="990" w:hanging="990"/>
        <w:rPr>
          <w:noProof/>
        </w:rPr>
      </w:pPr>
      <w:r w:rsidRPr="00C9396C">
        <w:rPr>
          <w:rFonts w:asciiTheme="majorHAnsi" w:hAnsiTheme="majorHAnsi" w:cstheme="majorHAnsi"/>
          <w:b/>
          <w:szCs w:val="24"/>
        </w:rPr>
        <w:lastRenderedPageBreak/>
        <w:t>TABLE OF CONTENTS</w:t>
      </w:r>
      <w:r w:rsidRPr="00C9396C">
        <w:rPr>
          <w:rFonts w:asciiTheme="majorHAnsi" w:hAnsiTheme="majorHAnsi" w:cstheme="majorHAnsi"/>
        </w:rPr>
        <w:fldChar w:fldCharType="begin"/>
      </w:r>
      <w:r w:rsidRPr="00C9396C">
        <w:rPr>
          <w:rFonts w:asciiTheme="majorHAnsi" w:hAnsiTheme="majorHAnsi" w:cstheme="majorHAnsi"/>
        </w:rPr>
        <w:instrText xml:space="preserve"> TOC \o "1-3" \h \z \u </w:instrText>
      </w:r>
      <w:r w:rsidRPr="00C9396C">
        <w:rPr>
          <w:rFonts w:asciiTheme="majorHAnsi" w:hAnsiTheme="majorHAnsi" w:cstheme="majorHAnsi"/>
        </w:rPr>
        <w:fldChar w:fldCharType="separate"/>
      </w:r>
    </w:p>
    <w:p w:rsidRPr="00C9396C" w:rsidR="00EF4798" w:rsidRDefault="008F71FB" w14:paraId="55BA5BF8" w14:textId="437C6FE4">
      <w:pPr>
        <w:pStyle w:val="TOC2"/>
        <w:rPr>
          <w:rFonts w:asciiTheme="minorHAnsi" w:hAnsiTheme="minorHAnsi" w:eastAsiaTheme="minorEastAsia" w:cstheme="minorBidi"/>
          <w:sz w:val="22"/>
          <w:szCs w:val="22"/>
        </w:rPr>
      </w:pPr>
      <w:hyperlink w:history="1" w:anchor="_Toc60925791">
        <w:r w:rsidRPr="00C9396C" w:rsidR="00EF4798">
          <w:rPr>
            <w:rStyle w:val="Hyperlink"/>
          </w:rPr>
          <w:t>B1.</w:t>
        </w:r>
        <w:r w:rsidRPr="00C9396C" w:rsidR="00EF4798">
          <w:rPr>
            <w:rFonts w:asciiTheme="minorHAnsi" w:hAnsiTheme="minorHAnsi" w:eastAsiaTheme="minorEastAsia" w:cstheme="minorBidi"/>
            <w:sz w:val="22"/>
            <w:szCs w:val="22"/>
          </w:rPr>
          <w:tab/>
        </w:r>
        <w:r w:rsidRPr="00C9396C" w:rsidR="00EF4798">
          <w:rPr>
            <w:rStyle w:val="Hyperlink"/>
          </w:rPr>
          <w:t>Respondent Universe and Sampling Methods</w:t>
        </w:r>
        <w:r w:rsidRPr="00C9396C" w:rsidR="00EF4798">
          <w:rPr>
            <w:webHidden/>
          </w:rPr>
          <w:tab/>
        </w:r>
        <w:r w:rsidRPr="00C9396C" w:rsidR="00EF4798">
          <w:rPr>
            <w:webHidden/>
          </w:rPr>
          <w:fldChar w:fldCharType="begin"/>
        </w:r>
        <w:r w:rsidRPr="00C9396C" w:rsidR="00EF4798">
          <w:rPr>
            <w:webHidden/>
          </w:rPr>
          <w:instrText xml:space="preserve"> PAGEREF _Toc60925791 \h </w:instrText>
        </w:r>
        <w:r w:rsidRPr="00C9396C" w:rsidR="00EF4798">
          <w:rPr>
            <w:webHidden/>
          </w:rPr>
        </w:r>
        <w:r w:rsidRPr="00C9396C" w:rsidR="00EF4798">
          <w:rPr>
            <w:webHidden/>
          </w:rPr>
          <w:fldChar w:fldCharType="separate"/>
        </w:r>
        <w:r w:rsidR="00B6287B">
          <w:rPr>
            <w:webHidden/>
          </w:rPr>
          <w:t>1</w:t>
        </w:r>
        <w:r w:rsidRPr="00C9396C" w:rsidR="00EF4798">
          <w:rPr>
            <w:webHidden/>
          </w:rPr>
          <w:fldChar w:fldCharType="end"/>
        </w:r>
      </w:hyperlink>
    </w:p>
    <w:p w:rsidRPr="00C9396C" w:rsidR="00EF4798" w:rsidRDefault="008F71FB" w14:paraId="69671627" w14:textId="7ABAF4E3">
      <w:pPr>
        <w:pStyle w:val="TOC2"/>
        <w:rPr>
          <w:rFonts w:asciiTheme="minorHAnsi" w:hAnsiTheme="minorHAnsi" w:eastAsiaTheme="minorEastAsia" w:cstheme="minorBidi"/>
          <w:sz w:val="22"/>
          <w:szCs w:val="22"/>
        </w:rPr>
      </w:pPr>
      <w:hyperlink w:history="1" w:anchor="_Toc60925792">
        <w:r w:rsidRPr="00C9396C" w:rsidR="00EF4798">
          <w:rPr>
            <w:rStyle w:val="Hyperlink"/>
          </w:rPr>
          <w:t>B2.</w:t>
        </w:r>
        <w:r w:rsidRPr="00C9396C" w:rsidR="00EF4798">
          <w:rPr>
            <w:rFonts w:asciiTheme="minorHAnsi" w:hAnsiTheme="minorHAnsi" w:eastAsiaTheme="minorEastAsia" w:cstheme="minorBidi"/>
            <w:sz w:val="22"/>
            <w:szCs w:val="22"/>
          </w:rPr>
          <w:tab/>
        </w:r>
        <w:r w:rsidRPr="00C9396C" w:rsidR="00EF4798">
          <w:rPr>
            <w:rStyle w:val="Hyperlink"/>
          </w:rPr>
          <w:t>Procedures for the Collection of Information</w:t>
        </w:r>
        <w:r w:rsidRPr="00C9396C" w:rsidR="00EF4798">
          <w:rPr>
            <w:webHidden/>
          </w:rPr>
          <w:tab/>
        </w:r>
        <w:r w:rsidRPr="00C9396C" w:rsidR="00EF4798">
          <w:rPr>
            <w:webHidden/>
          </w:rPr>
          <w:fldChar w:fldCharType="begin"/>
        </w:r>
        <w:r w:rsidRPr="00C9396C" w:rsidR="00EF4798">
          <w:rPr>
            <w:webHidden/>
          </w:rPr>
          <w:instrText xml:space="preserve"> PAGEREF _Toc60925792 \h </w:instrText>
        </w:r>
        <w:r w:rsidRPr="00C9396C" w:rsidR="00EF4798">
          <w:rPr>
            <w:webHidden/>
          </w:rPr>
        </w:r>
        <w:r w:rsidRPr="00C9396C" w:rsidR="00EF4798">
          <w:rPr>
            <w:webHidden/>
          </w:rPr>
          <w:fldChar w:fldCharType="separate"/>
        </w:r>
        <w:r w:rsidR="00B6287B">
          <w:rPr>
            <w:webHidden/>
          </w:rPr>
          <w:t>5</w:t>
        </w:r>
        <w:r w:rsidRPr="00C9396C" w:rsidR="00EF4798">
          <w:rPr>
            <w:webHidden/>
          </w:rPr>
          <w:fldChar w:fldCharType="end"/>
        </w:r>
      </w:hyperlink>
    </w:p>
    <w:p w:rsidRPr="00C9396C" w:rsidR="00EF4798" w:rsidRDefault="008F71FB" w14:paraId="32C9C6F0" w14:textId="5FCED4F5">
      <w:pPr>
        <w:pStyle w:val="TOC2"/>
        <w:rPr>
          <w:rFonts w:asciiTheme="minorHAnsi" w:hAnsiTheme="minorHAnsi" w:eastAsiaTheme="minorEastAsia" w:cstheme="minorBidi"/>
          <w:sz w:val="22"/>
          <w:szCs w:val="22"/>
        </w:rPr>
      </w:pPr>
      <w:hyperlink w:history="1" w:anchor="_Toc60925793">
        <w:r w:rsidRPr="00C9396C" w:rsidR="00EF4798">
          <w:rPr>
            <w:rStyle w:val="Hyperlink"/>
          </w:rPr>
          <w:t>B3.</w:t>
        </w:r>
        <w:r w:rsidRPr="00C9396C" w:rsidR="00EF4798">
          <w:rPr>
            <w:rFonts w:asciiTheme="minorHAnsi" w:hAnsiTheme="minorHAnsi" w:eastAsiaTheme="minorEastAsia" w:cstheme="minorBidi"/>
            <w:sz w:val="22"/>
            <w:szCs w:val="22"/>
          </w:rPr>
          <w:tab/>
        </w:r>
        <w:r w:rsidRPr="00C9396C" w:rsidR="00EF4798">
          <w:rPr>
            <w:rStyle w:val="Hyperlink"/>
          </w:rPr>
          <w:t>Methods to Maximize the Response Rates and to Deal with Nonresponse</w:t>
        </w:r>
        <w:r w:rsidRPr="00C9396C" w:rsidR="00EF4798">
          <w:rPr>
            <w:webHidden/>
          </w:rPr>
          <w:tab/>
        </w:r>
        <w:r w:rsidRPr="00C9396C" w:rsidR="00EF4798">
          <w:rPr>
            <w:webHidden/>
          </w:rPr>
          <w:fldChar w:fldCharType="begin"/>
        </w:r>
        <w:r w:rsidRPr="00C9396C" w:rsidR="00EF4798">
          <w:rPr>
            <w:webHidden/>
          </w:rPr>
          <w:instrText xml:space="preserve"> PAGEREF _Toc60925793 \h </w:instrText>
        </w:r>
        <w:r w:rsidRPr="00C9396C" w:rsidR="00EF4798">
          <w:rPr>
            <w:webHidden/>
          </w:rPr>
        </w:r>
        <w:r w:rsidRPr="00C9396C" w:rsidR="00EF4798">
          <w:rPr>
            <w:webHidden/>
          </w:rPr>
          <w:fldChar w:fldCharType="separate"/>
        </w:r>
        <w:r w:rsidR="00B6287B">
          <w:rPr>
            <w:webHidden/>
          </w:rPr>
          <w:t>16</w:t>
        </w:r>
        <w:r w:rsidRPr="00C9396C" w:rsidR="00EF4798">
          <w:rPr>
            <w:webHidden/>
          </w:rPr>
          <w:fldChar w:fldCharType="end"/>
        </w:r>
      </w:hyperlink>
    </w:p>
    <w:p w:rsidRPr="00C9396C" w:rsidR="00EF4798" w:rsidRDefault="008F71FB" w14:paraId="01E1A6D4" w14:textId="61299CBE">
      <w:pPr>
        <w:pStyle w:val="TOC2"/>
        <w:rPr>
          <w:rFonts w:asciiTheme="minorHAnsi" w:hAnsiTheme="minorHAnsi" w:eastAsiaTheme="minorEastAsia" w:cstheme="minorBidi"/>
          <w:sz w:val="22"/>
          <w:szCs w:val="22"/>
        </w:rPr>
      </w:pPr>
      <w:hyperlink w:history="1" w:anchor="_Toc60925794">
        <w:r w:rsidRPr="00C9396C" w:rsidR="00EF4798">
          <w:rPr>
            <w:rStyle w:val="Hyperlink"/>
          </w:rPr>
          <w:t>B4.</w:t>
        </w:r>
        <w:r w:rsidRPr="00C9396C" w:rsidR="00EF4798">
          <w:rPr>
            <w:rFonts w:asciiTheme="minorHAnsi" w:hAnsiTheme="minorHAnsi" w:eastAsiaTheme="minorEastAsia" w:cstheme="minorBidi"/>
            <w:sz w:val="22"/>
            <w:szCs w:val="22"/>
          </w:rPr>
          <w:tab/>
        </w:r>
        <w:r w:rsidRPr="00C9396C" w:rsidR="00EF4798">
          <w:rPr>
            <w:rStyle w:val="Hyperlink"/>
          </w:rPr>
          <w:t>Test of Procedures or Methods to be Undertaken</w:t>
        </w:r>
        <w:r w:rsidRPr="00C9396C" w:rsidR="00EF4798">
          <w:rPr>
            <w:webHidden/>
          </w:rPr>
          <w:tab/>
        </w:r>
        <w:r w:rsidRPr="00C9396C" w:rsidR="00EF4798">
          <w:rPr>
            <w:webHidden/>
          </w:rPr>
          <w:fldChar w:fldCharType="begin"/>
        </w:r>
        <w:r w:rsidRPr="00C9396C" w:rsidR="00EF4798">
          <w:rPr>
            <w:webHidden/>
          </w:rPr>
          <w:instrText xml:space="preserve"> PAGEREF _Toc60925794 \h </w:instrText>
        </w:r>
        <w:r w:rsidRPr="00C9396C" w:rsidR="00EF4798">
          <w:rPr>
            <w:webHidden/>
          </w:rPr>
        </w:r>
        <w:r w:rsidRPr="00C9396C" w:rsidR="00EF4798">
          <w:rPr>
            <w:webHidden/>
          </w:rPr>
          <w:fldChar w:fldCharType="separate"/>
        </w:r>
        <w:r w:rsidR="00B6287B">
          <w:rPr>
            <w:webHidden/>
          </w:rPr>
          <w:t>18</w:t>
        </w:r>
        <w:r w:rsidRPr="00C9396C" w:rsidR="00EF4798">
          <w:rPr>
            <w:webHidden/>
          </w:rPr>
          <w:fldChar w:fldCharType="end"/>
        </w:r>
      </w:hyperlink>
    </w:p>
    <w:p w:rsidRPr="00C9396C" w:rsidR="00EF4798" w:rsidRDefault="008F71FB" w14:paraId="48C9CAFD" w14:textId="5EB548BA">
      <w:pPr>
        <w:pStyle w:val="TOC2"/>
        <w:rPr>
          <w:rFonts w:asciiTheme="minorHAnsi" w:hAnsiTheme="minorHAnsi" w:eastAsiaTheme="minorEastAsia" w:cstheme="minorBidi"/>
          <w:sz w:val="22"/>
          <w:szCs w:val="22"/>
        </w:rPr>
      </w:pPr>
      <w:hyperlink w:history="1" w:anchor="_Toc60925795">
        <w:r w:rsidRPr="00C9396C" w:rsidR="00EF4798">
          <w:rPr>
            <w:rStyle w:val="Hyperlink"/>
          </w:rPr>
          <w:t>B5.</w:t>
        </w:r>
        <w:r w:rsidRPr="00C9396C" w:rsidR="00EF4798">
          <w:rPr>
            <w:rFonts w:asciiTheme="minorHAnsi" w:hAnsiTheme="minorHAnsi" w:eastAsiaTheme="minorEastAsia" w:cstheme="minorBidi"/>
            <w:sz w:val="22"/>
            <w:szCs w:val="22"/>
          </w:rPr>
          <w:tab/>
        </w:r>
        <w:r w:rsidRPr="00C9396C" w:rsidR="00EF4798">
          <w:rPr>
            <w:rStyle w:val="Hyperlink"/>
          </w:rPr>
          <w:t>Individuals Consulted on Statistical Aspects and Individuals Collecting and/or Analyzing Data</w:t>
        </w:r>
        <w:r w:rsidRPr="00C9396C" w:rsidR="00EF4798">
          <w:rPr>
            <w:webHidden/>
          </w:rPr>
          <w:tab/>
        </w:r>
        <w:r>
          <w:rPr>
            <w:webHidden/>
          </w:rPr>
          <w:t>19</w:t>
        </w:r>
        <w:bookmarkStart w:name="_GoBack" w:id="5"/>
        <w:bookmarkEnd w:id="5"/>
      </w:hyperlink>
    </w:p>
    <w:p w:rsidRPr="00C9396C" w:rsidR="000D6B4B" w:rsidP="00DB36E3" w:rsidRDefault="00FD0C9D" w14:paraId="6BB1FE9B" w14:textId="65EE8B88">
      <w:pPr>
        <w:tabs>
          <w:tab w:val="right" w:leader="dot" w:pos="9360"/>
        </w:tabs>
        <w:spacing w:line="240" w:lineRule="auto"/>
        <w:ind w:left="990" w:hanging="990"/>
        <w:rPr>
          <w:rFonts w:asciiTheme="majorHAnsi" w:hAnsiTheme="majorHAnsi" w:cstheme="majorHAnsi"/>
          <w:b/>
          <w:szCs w:val="24"/>
        </w:rPr>
      </w:pPr>
      <w:r w:rsidRPr="00C9396C">
        <w:rPr>
          <w:rFonts w:asciiTheme="majorHAnsi" w:hAnsiTheme="majorHAnsi" w:cstheme="majorHAnsi"/>
        </w:rPr>
        <w:fldChar w:fldCharType="end"/>
      </w:r>
    </w:p>
    <w:p w:rsidRPr="00C9396C" w:rsidR="00FD0C9D" w:rsidP="00DB36E3" w:rsidRDefault="00FC17C3" w14:paraId="7ED66F00" w14:textId="22D1F508">
      <w:pPr>
        <w:spacing w:line="240" w:lineRule="auto"/>
        <w:rPr>
          <w:rFonts w:asciiTheme="majorHAnsi" w:hAnsiTheme="majorHAnsi" w:cstheme="majorHAnsi"/>
          <w:b/>
          <w:webHidden/>
          <w:szCs w:val="24"/>
        </w:rPr>
      </w:pPr>
      <w:r w:rsidRPr="00C9396C">
        <w:rPr>
          <w:rFonts w:asciiTheme="majorHAnsi" w:hAnsiTheme="majorHAnsi" w:cstheme="majorHAnsi"/>
          <w:b/>
          <w:szCs w:val="24"/>
        </w:rPr>
        <w:t>TABLES</w:t>
      </w:r>
    </w:p>
    <w:p w:rsidR="00835AA5" w:rsidRDefault="00FC17C3" w14:paraId="44712C02" w14:textId="75B7EB3F">
      <w:pPr>
        <w:pStyle w:val="TableofFigures"/>
        <w:rPr>
          <w:rFonts w:asciiTheme="minorHAnsi" w:hAnsiTheme="minorHAnsi" w:eastAsiaTheme="minorEastAsia" w:cstheme="minorBidi"/>
          <w:noProof/>
          <w:sz w:val="22"/>
          <w:szCs w:val="22"/>
        </w:rPr>
      </w:pPr>
      <w:r w:rsidRPr="003212EB">
        <w:rPr>
          <w:rFonts w:asciiTheme="majorHAnsi" w:hAnsiTheme="majorHAnsi" w:cstheme="majorHAnsi"/>
          <w:sz w:val="24"/>
          <w:szCs w:val="24"/>
          <w:highlight w:val="yellow"/>
        </w:rPr>
        <w:fldChar w:fldCharType="begin"/>
      </w:r>
      <w:r w:rsidRPr="003212EB">
        <w:rPr>
          <w:rFonts w:asciiTheme="majorHAnsi" w:hAnsiTheme="majorHAnsi" w:cstheme="majorHAnsi"/>
          <w:sz w:val="24"/>
          <w:szCs w:val="24"/>
          <w:highlight w:val="yellow"/>
        </w:rPr>
        <w:instrText xml:space="preserve"> TOC \h \z \t "Table Title" \c </w:instrText>
      </w:r>
      <w:r w:rsidRPr="003212EB">
        <w:rPr>
          <w:rFonts w:asciiTheme="majorHAnsi" w:hAnsiTheme="majorHAnsi" w:cstheme="majorHAnsi"/>
          <w:sz w:val="24"/>
          <w:szCs w:val="24"/>
          <w:highlight w:val="yellow"/>
        </w:rPr>
        <w:fldChar w:fldCharType="separate"/>
      </w:r>
      <w:hyperlink w:history="1" w:anchor="_Toc61956884">
        <w:r w:rsidRPr="0050582F" w:rsidR="00835AA5">
          <w:rPr>
            <w:rStyle w:val="Hyperlink"/>
            <w:noProof/>
          </w:rPr>
          <w:t>Table B1.1. Details of potential SNP QRS sampling plans</w:t>
        </w:r>
        <w:r w:rsidR="00835AA5">
          <w:rPr>
            <w:noProof/>
            <w:webHidden/>
          </w:rPr>
          <w:tab/>
        </w:r>
        <w:r w:rsidR="00835AA5">
          <w:rPr>
            <w:noProof/>
            <w:webHidden/>
          </w:rPr>
          <w:fldChar w:fldCharType="begin"/>
        </w:r>
        <w:r w:rsidR="00835AA5">
          <w:rPr>
            <w:noProof/>
            <w:webHidden/>
          </w:rPr>
          <w:instrText xml:space="preserve"> PAGEREF _Toc61956884 \h </w:instrText>
        </w:r>
        <w:r w:rsidR="00835AA5">
          <w:rPr>
            <w:noProof/>
            <w:webHidden/>
          </w:rPr>
        </w:r>
        <w:r w:rsidR="00835AA5">
          <w:rPr>
            <w:noProof/>
            <w:webHidden/>
          </w:rPr>
          <w:fldChar w:fldCharType="separate"/>
        </w:r>
        <w:r w:rsidR="00B6287B">
          <w:rPr>
            <w:noProof/>
            <w:webHidden/>
          </w:rPr>
          <w:t>2</w:t>
        </w:r>
        <w:r w:rsidR="00835AA5">
          <w:rPr>
            <w:noProof/>
            <w:webHidden/>
          </w:rPr>
          <w:fldChar w:fldCharType="end"/>
        </w:r>
      </w:hyperlink>
    </w:p>
    <w:p w:rsidR="00835AA5" w:rsidRDefault="008F71FB" w14:paraId="44B20FFC" w14:textId="40289E52">
      <w:pPr>
        <w:pStyle w:val="TableofFigures"/>
        <w:rPr>
          <w:rFonts w:asciiTheme="minorHAnsi" w:hAnsiTheme="minorHAnsi" w:eastAsiaTheme="minorEastAsia" w:cstheme="minorBidi"/>
          <w:noProof/>
          <w:sz w:val="22"/>
          <w:szCs w:val="22"/>
        </w:rPr>
      </w:pPr>
      <w:hyperlink w:history="1" w:anchor="_Toc61956885">
        <w:r w:rsidRPr="0050582F" w:rsidR="00835AA5">
          <w:rPr>
            <w:rStyle w:val="Hyperlink"/>
            <w:noProof/>
          </w:rPr>
          <w:t>Table B1.2 Response rates in previous SNP QRS</w:t>
        </w:r>
        <w:r w:rsidR="00835AA5">
          <w:rPr>
            <w:noProof/>
            <w:webHidden/>
          </w:rPr>
          <w:tab/>
        </w:r>
        <w:r w:rsidR="00835AA5">
          <w:rPr>
            <w:noProof/>
            <w:webHidden/>
          </w:rPr>
          <w:fldChar w:fldCharType="begin"/>
        </w:r>
        <w:r w:rsidR="00835AA5">
          <w:rPr>
            <w:noProof/>
            <w:webHidden/>
          </w:rPr>
          <w:instrText xml:space="preserve"> PAGEREF _Toc61956885 \h </w:instrText>
        </w:r>
        <w:r w:rsidR="00835AA5">
          <w:rPr>
            <w:noProof/>
            <w:webHidden/>
          </w:rPr>
        </w:r>
        <w:r w:rsidR="00835AA5">
          <w:rPr>
            <w:noProof/>
            <w:webHidden/>
          </w:rPr>
          <w:fldChar w:fldCharType="separate"/>
        </w:r>
        <w:r w:rsidR="00B6287B">
          <w:rPr>
            <w:noProof/>
            <w:webHidden/>
          </w:rPr>
          <w:t>4</w:t>
        </w:r>
        <w:r w:rsidR="00835AA5">
          <w:rPr>
            <w:noProof/>
            <w:webHidden/>
          </w:rPr>
          <w:fldChar w:fldCharType="end"/>
        </w:r>
      </w:hyperlink>
    </w:p>
    <w:p w:rsidR="00835AA5" w:rsidRDefault="008F71FB" w14:paraId="7E1C066B" w14:textId="031DC297">
      <w:pPr>
        <w:pStyle w:val="TableofFigures"/>
        <w:rPr>
          <w:rFonts w:asciiTheme="minorHAnsi" w:hAnsiTheme="minorHAnsi" w:eastAsiaTheme="minorEastAsia" w:cstheme="minorBidi"/>
          <w:noProof/>
          <w:sz w:val="22"/>
          <w:szCs w:val="22"/>
        </w:rPr>
      </w:pPr>
      <w:hyperlink w:history="1" w:anchor="_Toc61956886">
        <w:r w:rsidRPr="0050582F" w:rsidR="00835AA5">
          <w:rPr>
            <w:rStyle w:val="Hyperlink"/>
            <w:noProof/>
          </w:rPr>
          <w:t>Table B5.1. Individuals consulted on statistical aspects of study design</w:t>
        </w:r>
        <w:r w:rsidR="00835AA5">
          <w:rPr>
            <w:noProof/>
            <w:webHidden/>
          </w:rPr>
          <w:tab/>
        </w:r>
        <w:r w:rsidR="00835AA5">
          <w:rPr>
            <w:noProof/>
            <w:webHidden/>
          </w:rPr>
          <w:fldChar w:fldCharType="begin"/>
        </w:r>
        <w:r w:rsidR="00835AA5">
          <w:rPr>
            <w:noProof/>
            <w:webHidden/>
          </w:rPr>
          <w:instrText xml:space="preserve"> PAGEREF _Toc61956886 \h </w:instrText>
        </w:r>
        <w:r w:rsidR="00835AA5">
          <w:rPr>
            <w:noProof/>
            <w:webHidden/>
          </w:rPr>
        </w:r>
        <w:r w:rsidR="00835AA5">
          <w:rPr>
            <w:noProof/>
            <w:webHidden/>
          </w:rPr>
          <w:fldChar w:fldCharType="separate"/>
        </w:r>
        <w:r w:rsidR="00B6287B">
          <w:rPr>
            <w:noProof/>
            <w:webHidden/>
          </w:rPr>
          <w:t>19</w:t>
        </w:r>
        <w:r w:rsidR="00835AA5">
          <w:rPr>
            <w:noProof/>
            <w:webHidden/>
          </w:rPr>
          <w:fldChar w:fldCharType="end"/>
        </w:r>
      </w:hyperlink>
    </w:p>
    <w:p w:rsidRPr="00DB36E3" w:rsidR="000D6B4B" w:rsidP="000D6B4B" w:rsidRDefault="00FC17C3" w14:paraId="77C6DB24" w14:textId="142F28D7">
      <w:pPr>
        <w:spacing w:line="240" w:lineRule="auto"/>
        <w:jc w:val="center"/>
        <w:rPr>
          <w:rFonts w:asciiTheme="majorHAnsi" w:hAnsiTheme="majorHAnsi" w:cstheme="majorHAnsi"/>
          <w:szCs w:val="24"/>
        </w:rPr>
      </w:pPr>
      <w:r w:rsidRPr="003212EB">
        <w:rPr>
          <w:rFonts w:asciiTheme="majorHAnsi" w:hAnsiTheme="majorHAnsi" w:cstheme="majorHAnsi"/>
          <w:szCs w:val="24"/>
          <w:highlight w:val="yellow"/>
        </w:rPr>
        <w:fldChar w:fldCharType="end"/>
      </w:r>
    </w:p>
    <w:p w:rsidRPr="0050075C" w:rsidR="00564FC0" w:rsidP="00564FC0" w:rsidRDefault="00564FC0" w14:paraId="560ABC89" w14:textId="4B515750">
      <w:pPr>
        <w:pStyle w:val="TableTitle"/>
      </w:pPr>
      <w:bookmarkStart w:name="_Hlk35854146" w:id="6"/>
    </w:p>
    <w:p w:rsidRPr="00564FC0" w:rsidR="00564FC0" w:rsidP="00564FC0" w:rsidRDefault="00564FC0" w14:paraId="4640FAF2" w14:textId="77777777">
      <w:pPr>
        <w:pStyle w:val="Paragraph"/>
      </w:pPr>
    </w:p>
    <w:p w:rsidRPr="00564FC0" w:rsidR="00564FC0" w:rsidP="00564FC0" w:rsidRDefault="00564FC0" w14:paraId="5492016C" w14:textId="77777777">
      <w:pPr>
        <w:pStyle w:val="Paragraph"/>
      </w:pPr>
    </w:p>
    <w:p w:rsidR="00DA5BC3" w:rsidRDefault="00DA5BC3" w14:paraId="6EA95211" w14:textId="77777777">
      <w:pPr>
        <w:spacing w:line="240" w:lineRule="auto"/>
        <w:rPr>
          <w:rFonts w:asciiTheme="majorHAnsi" w:hAnsiTheme="majorHAnsi" w:cstheme="majorHAnsi"/>
          <w:b/>
          <w:bCs/>
        </w:rPr>
      </w:pPr>
      <w:r>
        <w:rPr>
          <w:rFonts w:asciiTheme="majorHAnsi" w:hAnsiTheme="majorHAnsi" w:cstheme="majorHAnsi"/>
          <w:b/>
          <w:bCs/>
        </w:rPr>
        <w:br w:type="page"/>
      </w:r>
    </w:p>
    <w:bookmarkEnd w:id="6"/>
    <w:p w:rsidRPr="00DB36E3" w:rsidR="00F32757" w:rsidP="008135A2" w:rsidRDefault="00F32757" w14:paraId="33F85BB4" w14:textId="0AFB840B">
      <w:pPr>
        <w:spacing w:after="120" w:line="240" w:lineRule="auto"/>
        <w:rPr>
          <w:rFonts w:asciiTheme="majorHAnsi" w:hAnsiTheme="majorHAnsi" w:cstheme="majorHAnsi"/>
          <w:sz w:val="20"/>
        </w:rPr>
        <w:sectPr w:rsidRPr="00DB36E3" w:rsidR="00F32757" w:rsidSect="00C76143">
          <w:headerReference w:type="default" r:id="rId11"/>
          <w:footerReference w:type="default" r:id="rId12"/>
          <w:pgSz w:w="12240" w:h="15840" w:code="1"/>
          <w:pgMar w:top="1440" w:right="1440" w:bottom="1440" w:left="1440" w:header="720" w:footer="720" w:gutter="0"/>
          <w:pgNumType w:fmt="lowerRoman" w:start="1"/>
          <w:cols w:space="360"/>
          <w:docGrid w:linePitch="360"/>
        </w:sectPr>
      </w:pPr>
    </w:p>
    <w:p w:rsidRPr="00934E17" w:rsidR="00934E17" w:rsidP="00934E17" w:rsidRDefault="00934E17" w14:paraId="54233C66" w14:textId="72528197">
      <w:pPr>
        <w:pStyle w:val="H1"/>
      </w:pPr>
      <w:bookmarkStart w:name="_Toc60925791" w:id="7"/>
      <w:r w:rsidRPr="00934E17">
        <w:lastRenderedPageBreak/>
        <w:t>B1.</w:t>
      </w:r>
      <w:r w:rsidRPr="00934E17">
        <w:tab/>
        <w:t>Respondent Universe and Sampling Methods</w:t>
      </w:r>
      <w:bookmarkEnd w:id="7"/>
    </w:p>
    <w:p w:rsidRPr="00FE6E00" w:rsidR="00A03D99" w:rsidP="00DA5BC3" w:rsidRDefault="00A03D99" w14:paraId="0BCA451B" w14:textId="7E9866C1">
      <w:pPr>
        <w:spacing w:line="240" w:lineRule="auto"/>
        <w:ind w:right="-20"/>
        <w:rPr>
          <w:rFonts w:ascii="Times New Roman" w:hAnsi="Times New Roman"/>
          <w:szCs w:val="24"/>
        </w:rPr>
      </w:pPr>
      <w:r w:rsidRPr="00FE6E00">
        <w:rPr>
          <w:rFonts w:ascii="Times New Roman" w:hAnsi="Times New Roman"/>
          <w:b/>
          <w:bCs/>
          <w:szCs w:val="24"/>
        </w:rPr>
        <w:t>Describe (including a numerical estimate) the potential respondent universe and any</w:t>
      </w:r>
      <w:r w:rsidRPr="00FE6E00">
        <w:rPr>
          <w:rFonts w:ascii="Times New Roman" w:hAnsi="Times New Roman"/>
          <w:szCs w:val="24"/>
        </w:rPr>
        <w:t xml:space="preserve"> </w:t>
      </w:r>
      <w:r w:rsidRPr="00FE6E00">
        <w:rPr>
          <w:rFonts w:ascii="Times New Roman" w:hAnsi="Times New Roman"/>
          <w:b/>
          <w:bCs/>
          <w:szCs w:val="24"/>
        </w:rPr>
        <w:t>sampling or other respondent selection method to be used.</w:t>
      </w:r>
      <w:r w:rsidR="00934E17">
        <w:rPr>
          <w:rFonts w:ascii="Times New Roman" w:hAnsi="Times New Roman"/>
          <w:b/>
          <w:bCs/>
          <w:szCs w:val="24"/>
        </w:rPr>
        <w:t xml:space="preserve"> </w:t>
      </w:r>
      <w:r w:rsidRPr="00FE6E00">
        <w:rPr>
          <w:rFonts w:ascii="Times New Roman" w:hAnsi="Times New Roman"/>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FE6E00">
        <w:rPr>
          <w:rFonts w:ascii="Times New Roman" w:hAnsi="Times New Roman"/>
          <w:b/>
          <w:bCs/>
          <w:spacing w:val="-2"/>
          <w:szCs w:val="24"/>
        </w:rPr>
        <w:t>w</w:t>
      </w:r>
      <w:r w:rsidRPr="00FE6E00">
        <w:rPr>
          <w:rFonts w:ascii="Times New Roman" w:hAnsi="Times New Roman"/>
          <w:b/>
          <w:bCs/>
          <w:szCs w:val="24"/>
        </w:rPr>
        <w:t xml:space="preserve">hole and for each of the strata in the proposed sample. Indicate expected response rates for the collection as a </w:t>
      </w:r>
      <w:r w:rsidRPr="00FE6E00">
        <w:rPr>
          <w:rFonts w:ascii="Times New Roman" w:hAnsi="Times New Roman"/>
          <w:b/>
          <w:bCs/>
          <w:spacing w:val="-2"/>
          <w:szCs w:val="24"/>
        </w:rPr>
        <w:t>w</w:t>
      </w:r>
      <w:r w:rsidRPr="00FE6E00">
        <w:rPr>
          <w:rFonts w:ascii="Times New Roman" w:hAnsi="Times New Roman"/>
          <w:b/>
          <w:bCs/>
          <w:szCs w:val="24"/>
        </w:rPr>
        <w:t>hole. If the collection had been conducted previously, include the actual response rate achieved during the last collection.</w:t>
      </w:r>
    </w:p>
    <w:p w:rsidR="00E35B24" w:rsidP="00D2022C" w:rsidRDefault="001F3C20" w14:paraId="2551660D" w14:textId="77777777">
      <w:pPr>
        <w:spacing w:after="0" w:line="480" w:lineRule="auto"/>
        <w:ind w:firstLine="432"/>
      </w:pPr>
      <w:r>
        <w:t xml:space="preserve">The </w:t>
      </w:r>
      <w:r w:rsidR="00D2022C">
        <w:t xml:space="preserve">potential </w:t>
      </w:r>
      <w:r>
        <w:t>respondent universe for this collection includes</w:t>
      </w:r>
      <w:r w:rsidR="00D2022C">
        <w:t xml:space="preserve"> </w:t>
      </w:r>
      <w:r w:rsidR="00EF4798">
        <w:t xml:space="preserve">administrators of </w:t>
      </w:r>
      <w:r w:rsidR="00D2022C">
        <w:t>USDA Food and Nutrition Service (FNS) Special Nutrition Programs (SNPs)</w:t>
      </w:r>
      <w:r w:rsidR="00EF4798">
        <w:t xml:space="preserve"> in State and local agencies</w:t>
      </w:r>
      <w:r w:rsidR="00D2022C">
        <w:t xml:space="preserve">. </w:t>
      </w:r>
      <w:r w:rsidRPr="001D5328" w:rsidR="00D2022C">
        <w:t>No data will be collected from program participants</w:t>
      </w:r>
      <w:r w:rsidR="00D2022C">
        <w:t xml:space="preserve">. </w:t>
      </w:r>
    </w:p>
    <w:p w:rsidR="00174645" w:rsidP="00D2022C" w:rsidRDefault="00D74169" w14:paraId="20FC18FC" w14:textId="216039B6">
      <w:pPr>
        <w:spacing w:after="0" w:line="480" w:lineRule="auto"/>
        <w:ind w:firstLine="432"/>
      </w:pPr>
      <w:r>
        <w:t xml:space="preserve">Generally, the structure of the SNPs is hierarchical: State Agencies </w:t>
      </w:r>
      <w:r w:rsidR="00EF4798">
        <w:t xml:space="preserve">(SAs) </w:t>
      </w:r>
      <w:r>
        <w:t>provide administrative oversight and technical assistance to local agencies</w:t>
      </w:r>
      <w:r w:rsidR="00EF4798">
        <w:t xml:space="preserve"> (LAs). Local agencies typically</w:t>
      </w:r>
      <w:r>
        <w:t xml:space="preserve"> </w:t>
      </w:r>
      <w:r w:rsidR="00EF4798">
        <w:t xml:space="preserve">distribute benefits through </w:t>
      </w:r>
      <w:r>
        <w:t xml:space="preserve">sites that provide nutritious foods to program participants. For example, State Child Nutrition </w:t>
      </w:r>
      <w:r w:rsidR="003212EB">
        <w:t>d</w:t>
      </w:r>
      <w:r>
        <w:t xml:space="preserve">irectors work with </w:t>
      </w:r>
      <w:r w:rsidR="00E35B24">
        <w:t>s</w:t>
      </w:r>
      <w:r>
        <w:t xml:space="preserve">chool </w:t>
      </w:r>
      <w:r w:rsidR="00E35B24">
        <w:t>f</w:t>
      </w:r>
      <w:r>
        <w:t xml:space="preserve">ood </w:t>
      </w:r>
      <w:r w:rsidR="00E35B24">
        <w:t>a</w:t>
      </w:r>
      <w:r>
        <w:t>uthorities (SFAs</w:t>
      </w:r>
      <w:r w:rsidR="003212EB">
        <w:t>)</w:t>
      </w:r>
      <w:r>
        <w:t>, usually a school district</w:t>
      </w:r>
      <w:r w:rsidR="003212EB">
        <w:t>,</w:t>
      </w:r>
      <w:r>
        <w:t xml:space="preserve"> to provide meals at schools. Similarly, State Agencies (often the State’s health department) work with local WIC agencies who then work with WIC sites to provide benefits to WIC participants.</w:t>
      </w:r>
      <w:r w:rsidR="00EF4798">
        <w:t xml:space="preserve"> </w:t>
      </w:r>
      <w:r w:rsidR="00763202">
        <w:t xml:space="preserve">For most SNPs, we refer to three potential types of respondents: the State Agency, the local agency, and the local site. </w:t>
      </w:r>
      <w:r w:rsidR="0056682B">
        <w:t>The local agency and site may be either a government or business entity (in the previous submission, all local sites were included as government entities).</w:t>
      </w:r>
      <w:r w:rsidR="00763202">
        <w:t xml:space="preserve">  </w:t>
      </w:r>
    </w:p>
    <w:p w:rsidR="00763202" w:rsidP="00763202" w:rsidRDefault="00763202" w14:paraId="028B405B" w14:textId="5E148CAA">
      <w:pPr>
        <w:pStyle w:val="ListParagraph"/>
        <w:spacing w:before="0" w:after="0" w:line="480" w:lineRule="auto"/>
        <w:ind w:left="0" w:firstLine="432"/>
      </w:pPr>
      <w:r>
        <w:t xml:space="preserve">Two types of information collection projects are proposed under this generic clearance: 1) collection of local agency </w:t>
      </w:r>
      <w:r w:rsidR="00E35B24">
        <w:t xml:space="preserve">and site </w:t>
      </w:r>
      <w:r>
        <w:t>contact information to build sampling frames and 2) administration of quick response surveys</w:t>
      </w:r>
      <w:r w:rsidR="00E35B24">
        <w:t xml:space="preserve"> (QRS)</w:t>
      </w:r>
      <w:r>
        <w:t xml:space="preserve">. </w:t>
      </w:r>
    </w:p>
    <w:p w:rsidR="00174645" w:rsidP="00D2022C" w:rsidRDefault="00174645" w14:paraId="655D8EBB" w14:textId="4B9A30F2">
      <w:pPr>
        <w:spacing w:after="0" w:line="480" w:lineRule="auto"/>
        <w:ind w:firstLine="432"/>
      </w:pPr>
      <w:r>
        <w:rPr>
          <w:color w:val="000000"/>
        </w:rPr>
        <w:t>Sampling frame data collection will target all State</w:t>
      </w:r>
      <w:r w:rsidR="00763202">
        <w:rPr>
          <w:color w:val="000000"/>
        </w:rPr>
        <w:t>-level</w:t>
      </w:r>
      <w:r>
        <w:rPr>
          <w:color w:val="000000"/>
        </w:rPr>
        <w:t xml:space="preserve"> administrators of SNPs for which FNS anticipates a data collection within the year</w:t>
      </w:r>
      <w:r w:rsidR="00763202">
        <w:rPr>
          <w:color w:val="000000"/>
        </w:rPr>
        <w:t>.</w:t>
      </w:r>
      <w:r>
        <w:rPr>
          <w:color w:val="000000"/>
        </w:rPr>
        <w:t xml:space="preserve"> </w:t>
      </w:r>
      <w:r w:rsidR="00763202">
        <w:rPr>
          <w:color w:val="000000"/>
        </w:rPr>
        <w:t xml:space="preserve">This collection </w:t>
      </w:r>
      <w:r w:rsidRPr="00DF0F07">
        <w:t xml:space="preserve">will provide the necessary </w:t>
      </w:r>
      <w:r w:rsidRPr="00DF0F07">
        <w:lastRenderedPageBreak/>
        <w:t xml:space="preserve">information </w:t>
      </w:r>
      <w:r w:rsidR="00763202">
        <w:t xml:space="preserve">to create sample frames </w:t>
      </w:r>
      <w:r w:rsidRPr="00DF0F07">
        <w:t>for conducting short, quick turnaround surveys</w:t>
      </w:r>
      <w:r>
        <w:t>. Including all State administrators is necessary in order to create accurate sampling frames reflecting all local agencies</w:t>
      </w:r>
      <w:r w:rsidR="00E35B24">
        <w:t xml:space="preserve"> involved in a SNP</w:t>
      </w:r>
      <w:r>
        <w:t>. N</w:t>
      </w:r>
      <w:r w:rsidRPr="0061603A">
        <w:t>o sampling or weighting is required</w:t>
      </w:r>
      <w:r>
        <w:t xml:space="preserve">.   </w:t>
      </w:r>
    </w:p>
    <w:p w:rsidR="00AC4DAD" w:rsidP="00174645" w:rsidRDefault="00D2022C" w14:paraId="443518DA" w14:textId="555A9824">
      <w:pPr>
        <w:spacing w:after="0" w:line="480" w:lineRule="auto"/>
        <w:ind w:firstLine="432"/>
      </w:pPr>
      <w:r>
        <w:t>Each</w:t>
      </w:r>
      <w:r w:rsidR="00174645">
        <w:t xml:space="preserve"> </w:t>
      </w:r>
      <w:r w:rsidR="00E35B24">
        <w:t>QRS</w:t>
      </w:r>
      <w:r>
        <w:t xml:space="preserve"> will be specific to a particular respondent type or types and seek to collect information to answer specific research questions about </w:t>
      </w:r>
      <w:r w:rsidR="003212EB">
        <w:t>the SNP under study</w:t>
      </w:r>
      <w:r>
        <w:t>.</w:t>
      </w:r>
      <w:r w:rsidR="00D74169">
        <w:t xml:space="preserve"> </w:t>
      </w:r>
      <w:r>
        <w:t xml:space="preserve">Therefore, the particular universe, sample size, and </w:t>
      </w:r>
      <w:r w:rsidR="00D74169">
        <w:t xml:space="preserve">sampling </w:t>
      </w:r>
      <w:r w:rsidR="003212EB">
        <w:t>techniques</w:t>
      </w:r>
      <w:r>
        <w:t xml:space="preserve"> will depend on </w:t>
      </w:r>
      <w:r w:rsidR="003212EB">
        <w:t>the</w:t>
      </w:r>
      <w:r>
        <w:t xml:space="preserve"> </w:t>
      </w:r>
      <w:r w:rsidR="00174645">
        <w:t>SNP</w:t>
      </w:r>
      <w:r w:rsidR="003212EB">
        <w:t xml:space="preserve"> and</w:t>
      </w:r>
      <w:r w:rsidR="00174645">
        <w:t xml:space="preserve"> the </w:t>
      </w:r>
      <w:r>
        <w:t xml:space="preserve">project’s research questions. </w:t>
      </w:r>
      <w:r w:rsidR="00AC4DAD">
        <w:t xml:space="preserve">Details on sample size and sampling methodology for any specific </w:t>
      </w:r>
      <w:r w:rsidR="00E35B24">
        <w:t>QRS</w:t>
      </w:r>
      <w:r w:rsidR="00AC4DAD">
        <w:t xml:space="preserve"> will be </w:t>
      </w:r>
      <w:r w:rsidRPr="00F414EC" w:rsidR="00AC4DAD">
        <w:rPr>
          <w:szCs w:val="24"/>
        </w:rPr>
        <w:t xml:space="preserve">included with </w:t>
      </w:r>
      <w:r w:rsidRPr="00F414EC" w:rsidR="000B1FC2">
        <w:rPr>
          <w:szCs w:val="24"/>
        </w:rPr>
        <w:t xml:space="preserve">each </w:t>
      </w:r>
      <w:r w:rsidRPr="00F414EC" w:rsidR="00763202">
        <w:rPr>
          <w:szCs w:val="24"/>
        </w:rPr>
        <w:t xml:space="preserve">generic clearance </w:t>
      </w:r>
      <w:r w:rsidRPr="00F414EC" w:rsidR="000B1FC2">
        <w:rPr>
          <w:szCs w:val="24"/>
        </w:rPr>
        <w:t>memo</w:t>
      </w:r>
      <w:r w:rsidRPr="00F414EC" w:rsidR="000B1FC2">
        <w:rPr>
          <w:rStyle w:val="CommentReference"/>
          <w:sz w:val="24"/>
          <w:szCs w:val="24"/>
        </w:rPr>
        <w:t>r</w:t>
      </w:r>
      <w:r w:rsidRPr="00F414EC" w:rsidR="000B1FC2">
        <w:rPr>
          <w:szCs w:val="24"/>
        </w:rPr>
        <w:t>andum submission</w:t>
      </w:r>
      <w:r w:rsidRPr="00F414EC" w:rsidR="00AC4DAD">
        <w:rPr>
          <w:szCs w:val="24"/>
        </w:rPr>
        <w:t>.</w:t>
      </w:r>
    </w:p>
    <w:p w:rsidRPr="005B123D" w:rsidR="00AC4DAD" w:rsidP="00763202" w:rsidRDefault="00AC4DAD" w14:paraId="52B3779A" w14:textId="0E5FF10B">
      <w:pPr>
        <w:spacing w:after="0" w:line="480" w:lineRule="auto"/>
        <w:ind w:firstLine="432"/>
      </w:pPr>
      <w:r>
        <w:t xml:space="preserve">Table 1 </w:t>
      </w:r>
      <w:r w:rsidR="005B123D">
        <w:t xml:space="preserve">summarizes potential </w:t>
      </w:r>
      <w:r w:rsidR="003212EB">
        <w:t>sampling techniques</w:t>
      </w:r>
      <w:r>
        <w:t xml:space="preserve"> </w:t>
      </w:r>
      <w:r w:rsidR="005B123D">
        <w:t xml:space="preserve">to be used </w:t>
      </w:r>
      <w:r w:rsidR="0088310F">
        <w:t>for a QRS of</w:t>
      </w:r>
      <w:r w:rsidR="005B123D">
        <w:t xml:space="preserve"> each SNP </w:t>
      </w:r>
      <w:r w:rsidR="0088310F">
        <w:t>respondent</w:t>
      </w:r>
      <w:r w:rsidR="005B123D">
        <w:t xml:space="preserve"> type </w:t>
      </w:r>
      <w:r>
        <w:t>and provides approximate upper bounds of the sample size.</w:t>
      </w:r>
      <w:r w:rsidR="005B123D">
        <w:t xml:space="preserve"> </w:t>
      </w:r>
      <w:r w:rsidR="00B12748">
        <w:t>In Section B2</w:t>
      </w:r>
      <w:r w:rsidRPr="005B123D" w:rsidR="005B123D">
        <w:t>, we</w:t>
      </w:r>
      <w:r w:rsidR="005B123D">
        <w:t xml:space="preserve"> provide more detail on the considerations for sample design in each program that lead to the estimated sample size.</w:t>
      </w:r>
      <w:r w:rsidR="002C4E3D">
        <w:t xml:space="preserve"> </w:t>
      </w:r>
      <w:bookmarkStart w:name="_Hlk60738150" w:id="8"/>
      <w:r w:rsidR="002C4E3D">
        <w:t>These estimations assumed a precision for</w:t>
      </w:r>
      <w:r w:rsidRPr="00996C4A" w:rsidR="002C4E3D">
        <w:t xml:space="preserve"> national</w:t>
      </w:r>
      <w:r w:rsidR="002C4E3D">
        <w:t>ly representative estimates of</w:t>
      </w:r>
      <w:r w:rsidRPr="00996C4A" w:rsidR="002C4E3D">
        <w:t xml:space="preserve"> ± 0.05 percent </w:t>
      </w:r>
      <w:r w:rsidR="002C4E3D">
        <w:t xml:space="preserve">on a mean </w:t>
      </w:r>
      <w:r w:rsidRPr="00996C4A" w:rsidR="002C4E3D">
        <w:t>with</w:t>
      </w:r>
      <w:r w:rsidR="002C4E3D">
        <w:t xml:space="preserve"> 95 percent confidence interval,</w:t>
      </w:r>
      <w:r w:rsidRPr="00996C4A" w:rsidR="002C4E3D">
        <w:t xml:space="preserve"> while </w:t>
      </w:r>
      <w:r w:rsidR="002C4E3D">
        <w:t xml:space="preserve">maintaining </w:t>
      </w:r>
      <w:r w:rsidRPr="00996C4A" w:rsidR="002C4E3D">
        <w:t>preci</w:t>
      </w:r>
      <w:r w:rsidR="002C4E3D">
        <w:t>sion for subgroup comparisons of</w:t>
      </w:r>
      <w:r w:rsidRPr="00996C4A" w:rsidR="002C4E3D">
        <w:t xml:space="preserve"> ± 0.05 percent with 90 percent confidence interval</w:t>
      </w:r>
      <w:r w:rsidR="002C4E3D">
        <w:t xml:space="preserve">. To obtain the upper bound for the sample sizes, we assumed design effects as discussed below. </w:t>
      </w:r>
      <w:bookmarkEnd w:id="8"/>
      <w:r w:rsidR="005B123D">
        <w:t xml:space="preserve"> </w:t>
      </w:r>
      <w:r w:rsidRPr="005B123D" w:rsidR="005B123D">
        <w:t xml:space="preserve"> </w:t>
      </w:r>
    </w:p>
    <w:p w:rsidR="00D2022C" w:rsidP="00763202" w:rsidRDefault="00D74169" w14:paraId="120AD3AF" w14:textId="63E2203B">
      <w:pPr>
        <w:pStyle w:val="TableTitle"/>
      </w:pPr>
      <w:bookmarkStart w:name="_Ref450125017" w:id="9"/>
      <w:bookmarkStart w:name="_Toc61956884" w:id="10"/>
      <w:r w:rsidRPr="006F6ABB">
        <w:t xml:space="preserve">Table </w:t>
      </w:r>
      <w:r w:rsidR="00763202">
        <w:t>B1.</w:t>
      </w:r>
      <w:r w:rsidR="008F71FB">
        <w:fldChar w:fldCharType="begin"/>
      </w:r>
      <w:r w:rsidR="008F71FB">
        <w:instrText xml:space="preserve"> SEQ Table \* ARABIC </w:instrText>
      </w:r>
      <w:r w:rsidR="008F71FB">
        <w:fldChar w:fldCharType="separate"/>
      </w:r>
      <w:r>
        <w:rPr>
          <w:noProof/>
        </w:rPr>
        <w:t>1</w:t>
      </w:r>
      <w:r w:rsidR="008F71FB">
        <w:rPr>
          <w:noProof/>
        </w:rPr>
        <w:fldChar w:fldCharType="end"/>
      </w:r>
      <w:r w:rsidRPr="006F6ABB">
        <w:t>.</w:t>
      </w:r>
      <w:r w:rsidRPr="002E702F">
        <w:t xml:space="preserve"> </w:t>
      </w:r>
      <w:r w:rsidR="00835AA5">
        <w:t>Details of p</w:t>
      </w:r>
      <w:r w:rsidRPr="002E702F">
        <w:t xml:space="preserve">otential </w:t>
      </w:r>
      <w:r w:rsidR="00763202">
        <w:t>SNP</w:t>
      </w:r>
      <w:r w:rsidRPr="002E702F">
        <w:t xml:space="preserve"> </w:t>
      </w:r>
      <w:bookmarkEnd w:id="9"/>
      <w:r w:rsidR="00835AA5">
        <w:t>QRS sampling plans</w:t>
      </w:r>
      <w:bookmarkEnd w:id="10"/>
    </w:p>
    <w:tbl>
      <w:tblPr>
        <w:tblStyle w:val="TableGrid"/>
        <w:tblW w:w="9895" w:type="dxa"/>
        <w:tblLook w:val="04A0" w:firstRow="1" w:lastRow="0" w:firstColumn="1" w:lastColumn="0" w:noHBand="0" w:noVBand="1"/>
      </w:tblPr>
      <w:tblGrid>
        <w:gridCol w:w="1883"/>
        <w:gridCol w:w="1192"/>
        <w:gridCol w:w="1451"/>
        <w:gridCol w:w="1057"/>
        <w:gridCol w:w="4312"/>
      </w:tblGrid>
      <w:tr w:rsidR="00804D1A" w:rsidTr="00B93DC8" w14:paraId="7D9A6EA1" w14:textId="77777777">
        <w:tc>
          <w:tcPr>
            <w:tcW w:w="1883" w:type="dxa"/>
            <w:shd w:val="clear" w:color="auto" w:fill="808080" w:themeFill="background1" w:themeFillShade="80"/>
            <w:vAlign w:val="center"/>
          </w:tcPr>
          <w:p w:rsidR="00804D1A" w:rsidP="00B93DC8" w:rsidRDefault="00804D1A" w14:paraId="6A0D6938" w14:textId="77777777">
            <w:pPr>
              <w:pStyle w:val="TableHeaderLeft"/>
            </w:pPr>
            <w:r>
              <w:t>Type of Respondent</w:t>
            </w:r>
          </w:p>
        </w:tc>
        <w:tc>
          <w:tcPr>
            <w:tcW w:w="1192" w:type="dxa"/>
            <w:shd w:val="clear" w:color="auto" w:fill="808080" w:themeFill="background1" w:themeFillShade="80"/>
            <w:vAlign w:val="center"/>
          </w:tcPr>
          <w:p w:rsidR="00804D1A" w:rsidP="00B93DC8" w:rsidRDefault="00804D1A" w14:paraId="1F8A6EE0" w14:textId="77777777">
            <w:pPr>
              <w:pStyle w:val="TableHeaderLeft"/>
            </w:pPr>
            <w:r>
              <w:t>Estimated Universe Size</w:t>
            </w:r>
          </w:p>
        </w:tc>
        <w:tc>
          <w:tcPr>
            <w:tcW w:w="1451" w:type="dxa"/>
            <w:shd w:val="clear" w:color="auto" w:fill="808080" w:themeFill="background1" w:themeFillShade="80"/>
          </w:tcPr>
          <w:p w:rsidR="00804D1A" w:rsidP="00B93DC8" w:rsidRDefault="00804D1A" w14:paraId="1CCC3F93" w14:textId="77777777">
            <w:pPr>
              <w:pStyle w:val="TableHeaderLeft"/>
            </w:pPr>
            <w:r>
              <w:t>Potential Sampling Techniques</w:t>
            </w:r>
          </w:p>
        </w:tc>
        <w:tc>
          <w:tcPr>
            <w:tcW w:w="1057" w:type="dxa"/>
            <w:shd w:val="clear" w:color="auto" w:fill="808080" w:themeFill="background1" w:themeFillShade="80"/>
            <w:vAlign w:val="center"/>
          </w:tcPr>
          <w:p w:rsidR="00804D1A" w:rsidP="00B93DC8" w:rsidRDefault="00804D1A" w14:paraId="62AFA6B8" w14:textId="77777777">
            <w:pPr>
              <w:pStyle w:val="TableHeaderLeft"/>
            </w:pPr>
            <w:r>
              <w:t>Sample Size</w:t>
            </w:r>
          </w:p>
        </w:tc>
        <w:tc>
          <w:tcPr>
            <w:tcW w:w="4312" w:type="dxa"/>
            <w:shd w:val="clear" w:color="auto" w:fill="808080" w:themeFill="background1" w:themeFillShade="80"/>
            <w:vAlign w:val="center"/>
          </w:tcPr>
          <w:p w:rsidR="00804D1A" w:rsidP="00B93DC8" w:rsidRDefault="00804D1A" w14:paraId="079BC327" w14:textId="77777777">
            <w:pPr>
              <w:pStyle w:val="TableHeaderLeft"/>
            </w:pPr>
            <w:r>
              <w:t>Sampling Considerations</w:t>
            </w:r>
          </w:p>
        </w:tc>
      </w:tr>
      <w:tr w:rsidR="00804D1A" w:rsidTr="00B93DC8" w14:paraId="2CFD0015" w14:textId="77777777">
        <w:tc>
          <w:tcPr>
            <w:tcW w:w="9895" w:type="dxa"/>
            <w:gridSpan w:val="5"/>
            <w:shd w:val="clear" w:color="auto" w:fill="D9D9D9" w:themeFill="background1" w:themeFillShade="D9"/>
            <w:vAlign w:val="center"/>
          </w:tcPr>
          <w:p w:rsidRPr="00084A61" w:rsidR="00804D1A" w:rsidP="00B93DC8" w:rsidRDefault="00804D1A" w14:paraId="289310EC" w14:textId="77777777">
            <w:pPr>
              <w:pStyle w:val="TableTextLeft"/>
              <w:rPr>
                <w:bCs/>
                <w:iCs/>
              </w:rPr>
            </w:pPr>
            <w:r w:rsidRPr="00084A61">
              <w:rPr>
                <w:bCs/>
                <w:iCs/>
              </w:rPr>
              <w:t>Special Supplemental Nutrition Program for Women, Infants, and Children (WIC)</w:t>
            </w:r>
          </w:p>
        </w:tc>
      </w:tr>
      <w:tr w:rsidR="00804D1A" w:rsidTr="00B93DC8" w14:paraId="0E096F6E" w14:textId="77777777">
        <w:tc>
          <w:tcPr>
            <w:tcW w:w="1883" w:type="dxa"/>
            <w:vAlign w:val="center"/>
          </w:tcPr>
          <w:p w:rsidR="00804D1A" w:rsidP="00B93DC8" w:rsidRDefault="00804D1A" w14:paraId="00F8F103" w14:textId="77777777">
            <w:pPr>
              <w:pStyle w:val="TableTextLeft"/>
            </w:pPr>
            <w:r w:rsidRPr="00407C35">
              <w:t xml:space="preserve">State </w:t>
            </w:r>
            <w:r>
              <w:t xml:space="preserve">WIC </w:t>
            </w:r>
            <w:r w:rsidRPr="00407C35">
              <w:t>Agenc</w:t>
            </w:r>
            <w:r>
              <w:t>y</w:t>
            </w:r>
          </w:p>
        </w:tc>
        <w:tc>
          <w:tcPr>
            <w:tcW w:w="1192" w:type="dxa"/>
            <w:vAlign w:val="center"/>
          </w:tcPr>
          <w:p w:rsidR="00804D1A" w:rsidP="00B93DC8" w:rsidRDefault="00804D1A" w14:paraId="6942A939" w14:textId="77777777">
            <w:pPr>
              <w:pStyle w:val="TableTextLeft"/>
            </w:pPr>
            <w:r>
              <w:t>90</w:t>
            </w:r>
          </w:p>
        </w:tc>
        <w:tc>
          <w:tcPr>
            <w:tcW w:w="1451" w:type="dxa"/>
            <w:vAlign w:val="center"/>
          </w:tcPr>
          <w:p w:rsidR="00804D1A" w:rsidP="00B93DC8" w:rsidRDefault="00804D1A" w14:paraId="3D62E532" w14:textId="77777777">
            <w:pPr>
              <w:pStyle w:val="TableTextLeft"/>
            </w:pPr>
            <w:r w:rsidRPr="00407C35">
              <w:t>Census</w:t>
            </w:r>
            <w:r>
              <w:t>, stratification</w:t>
            </w:r>
          </w:p>
        </w:tc>
        <w:tc>
          <w:tcPr>
            <w:tcW w:w="1057" w:type="dxa"/>
            <w:vAlign w:val="center"/>
          </w:tcPr>
          <w:p w:rsidR="00804D1A" w:rsidP="00B93DC8" w:rsidRDefault="00804D1A" w14:paraId="15FF8D47" w14:textId="77777777">
            <w:pPr>
              <w:pStyle w:val="TableTextLeft"/>
            </w:pPr>
            <w:r>
              <w:t>90</w:t>
            </w:r>
          </w:p>
        </w:tc>
        <w:tc>
          <w:tcPr>
            <w:tcW w:w="4312" w:type="dxa"/>
            <w:vAlign w:val="center"/>
          </w:tcPr>
          <w:p w:rsidR="00804D1A" w:rsidP="00B93DC8" w:rsidRDefault="00804D1A" w14:paraId="07DB95AB" w14:textId="77777777">
            <w:pPr>
              <w:pStyle w:val="TableTextLeft"/>
            </w:pPr>
            <w:r>
              <w:t>Stratification by ITO/territory status</w:t>
            </w:r>
          </w:p>
        </w:tc>
      </w:tr>
      <w:tr w:rsidR="00804D1A" w:rsidTr="00B93DC8" w14:paraId="0C60F088" w14:textId="77777777">
        <w:tc>
          <w:tcPr>
            <w:tcW w:w="1883" w:type="dxa"/>
            <w:vAlign w:val="center"/>
          </w:tcPr>
          <w:p w:rsidR="00804D1A" w:rsidP="00B93DC8" w:rsidRDefault="00804D1A" w14:paraId="1B048C2E" w14:textId="77777777">
            <w:pPr>
              <w:pStyle w:val="TableTextLeft"/>
            </w:pPr>
            <w:r w:rsidRPr="00407C35">
              <w:t xml:space="preserve">Local </w:t>
            </w:r>
            <w:r>
              <w:t xml:space="preserve">WIC </w:t>
            </w:r>
            <w:r w:rsidRPr="00407C35">
              <w:t>Agenc</w:t>
            </w:r>
            <w:r>
              <w:t>y</w:t>
            </w:r>
          </w:p>
        </w:tc>
        <w:tc>
          <w:tcPr>
            <w:tcW w:w="1192" w:type="dxa"/>
            <w:vAlign w:val="center"/>
          </w:tcPr>
          <w:p w:rsidR="00804D1A" w:rsidP="00B93DC8" w:rsidRDefault="00804D1A" w14:paraId="1882838D" w14:textId="77777777">
            <w:pPr>
              <w:pStyle w:val="TableTextLeft"/>
            </w:pPr>
            <w:r>
              <w:t>1,900</w:t>
            </w:r>
          </w:p>
        </w:tc>
        <w:tc>
          <w:tcPr>
            <w:tcW w:w="1451" w:type="dxa"/>
            <w:vAlign w:val="center"/>
          </w:tcPr>
          <w:p w:rsidR="00804D1A" w:rsidP="00B93DC8" w:rsidRDefault="00804D1A" w14:paraId="61FD6C99" w14:textId="77777777">
            <w:pPr>
              <w:pStyle w:val="TableTextLeft"/>
            </w:pPr>
            <w:r>
              <w:t>Stratification,</w:t>
            </w:r>
            <w:r w:rsidRPr="00407C35">
              <w:t xml:space="preserve"> PPS, </w:t>
            </w:r>
            <w:r>
              <w:t>S</w:t>
            </w:r>
            <w:r w:rsidRPr="00407C35">
              <w:t>RS, systematic</w:t>
            </w:r>
          </w:p>
        </w:tc>
        <w:tc>
          <w:tcPr>
            <w:tcW w:w="1057" w:type="dxa"/>
            <w:vAlign w:val="center"/>
          </w:tcPr>
          <w:p w:rsidR="00804D1A" w:rsidP="00B93DC8" w:rsidRDefault="00804D1A" w14:paraId="523C0226" w14:textId="77777777">
            <w:pPr>
              <w:pStyle w:val="TableTextLeft"/>
            </w:pPr>
            <w:r>
              <w:t>1,594</w:t>
            </w:r>
          </w:p>
        </w:tc>
        <w:tc>
          <w:tcPr>
            <w:tcW w:w="4312" w:type="dxa"/>
            <w:vAlign w:val="center"/>
          </w:tcPr>
          <w:p w:rsidR="00804D1A" w:rsidP="00B93DC8" w:rsidRDefault="00804D1A" w14:paraId="632B3A1A" w14:textId="77777777">
            <w:pPr>
              <w:pStyle w:val="TableTextLeft"/>
            </w:pPr>
            <w:r>
              <w:t>Stratification by ITO/territory status, caseload, Region, urbanicity</w:t>
            </w:r>
          </w:p>
        </w:tc>
      </w:tr>
      <w:tr w:rsidR="00804D1A" w:rsidTr="00B93DC8" w14:paraId="75A58030" w14:textId="77777777">
        <w:tc>
          <w:tcPr>
            <w:tcW w:w="1883" w:type="dxa"/>
            <w:vAlign w:val="center"/>
          </w:tcPr>
          <w:p w:rsidR="00804D1A" w:rsidP="00B93DC8" w:rsidRDefault="00804D1A" w14:paraId="7DF85942" w14:textId="77777777">
            <w:pPr>
              <w:pStyle w:val="TableTextLeft"/>
            </w:pPr>
            <w:r>
              <w:t>Local WIC Site</w:t>
            </w:r>
          </w:p>
        </w:tc>
        <w:tc>
          <w:tcPr>
            <w:tcW w:w="1192" w:type="dxa"/>
            <w:vAlign w:val="center"/>
          </w:tcPr>
          <w:p w:rsidR="00804D1A" w:rsidP="00B93DC8" w:rsidRDefault="00804D1A" w14:paraId="3B854099" w14:textId="77777777">
            <w:pPr>
              <w:pStyle w:val="TableTextLeft"/>
            </w:pPr>
            <w:r>
              <w:t>10,000</w:t>
            </w:r>
          </w:p>
        </w:tc>
        <w:tc>
          <w:tcPr>
            <w:tcW w:w="1451" w:type="dxa"/>
            <w:vAlign w:val="center"/>
          </w:tcPr>
          <w:p w:rsidR="00804D1A" w:rsidP="00B93DC8" w:rsidRDefault="00804D1A" w14:paraId="020BFEBC" w14:textId="77777777">
            <w:pPr>
              <w:pStyle w:val="TableTextLeft"/>
            </w:pPr>
            <w:r w:rsidRPr="00407C35">
              <w:t xml:space="preserve">2-stage, </w:t>
            </w:r>
            <w:r>
              <w:t>stratification,</w:t>
            </w:r>
            <w:r w:rsidRPr="00407C35">
              <w:t xml:space="preserve"> PPS, </w:t>
            </w:r>
            <w:r>
              <w:t>S</w:t>
            </w:r>
            <w:r w:rsidRPr="00407C35">
              <w:t>RS</w:t>
            </w:r>
          </w:p>
        </w:tc>
        <w:tc>
          <w:tcPr>
            <w:tcW w:w="1057" w:type="dxa"/>
            <w:vAlign w:val="center"/>
          </w:tcPr>
          <w:p w:rsidRPr="008D1F20" w:rsidR="00804D1A" w:rsidP="00B93DC8" w:rsidRDefault="00804D1A" w14:paraId="21381AE9" w14:textId="77777777">
            <w:pPr>
              <w:pStyle w:val="TableTextLeft"/>
            </w:pPr>
            <w:r w:rsidRPr="008D1F20">
              <w:t>2,750</w:t>
            </w:r>
          </w:p>
        </w:tc>
        <w:tc>
          <w:tcPr>
            <w:tcW w:w="4312" w:type="dxa"/>
            <w:vAlign w:val="center"/>
          </w:tcPr>
          <w:p w:rsidRPr="008D1F20" w:rsidR="00804D1A" w:rsidP="00B93DC8" w:rsidRDefault="00804D1A" w14:paraId="006D215C" w14:textId="77777777">
            <w:pPr>
              <w:pStyle w:val="TableTextLeft"/>
            </w:pPr>
            <w:r w:rsidRPr="008D1F20">
              <w:t>Stratification by ITO/territory status, Region, caseload. 2-stage may be required to get site contacts.  MOS based on caseloads.</w:t>
            </w:r>
          </w:p>
        </w:tc>
      </w:tr>
      <w:tr w:rsidR="00804D1A" w:rsidTr="00B93DC8" w14:paraId="7F74DAD0" w14:textId="77777777">
        <w:tc>
          <w:tcPr>
            <w:tcW w:w="9895" w:type="dxa"/>
            <w:gridSpan w:val="5"/>
            <w:shd w:val="clear" w:color="auto" w:fill="D9D9D9" w:themeFill="background1" w:themeFillShade="D9"/>
            <w:vAlign w:val="center"/>
          </w:tcPr>
          <w:p w:rsidRPr="008D1F20" w:rsidR="00804D1A" w:rsidP="00B93DC8" w:rsidRDefault="00804D1A" w14:paraId="6933B35D" w14:textId="77777777">
            <w:pPr>
              <w:pStyle w:val="TableTextLeft"/>
              <w:rPr>
                <w:bCs/>
                <w:iCs/>
              </w:rPr>
            </w:pPr>
            <w:r w:rsidRPr="008D1F20">
              <w:rPr>
                <w:bCs/>
                <w:iCs/>
              </w:rPr>
              <w:t>National School Lunch Program/School Breakfast Program/Fresh Fruit and Vegetable Program (NSLP/SBP/FFVP)</w:t>
            </w:r>
          </w:p>
        </w:tc>
      </w:tr>
      <w:tr w:rsidR="00804D1A" w:rsidTr="00B93DC8" w14:paraId="5B252B9D" w14:textId="77777777">
        <w:tc>
          <w:tcPr>
            <w:tcW w:w="1883" w:type="dxa"/>
            <w:vAlign w:val="center"/>
          </w:tcPr>
          <w:p w:rsidR="00804D1A" w:rsidP="00B93DC8" w:rsidRDefault="00804D1A" w14:paraId="40FB4A35" w14:textId="77777777">
            <w:pPr>
              <w:pStyle w:val="TableTextLeft"/>
            </w:pPr>
            <w:r>
              <w:lastRenderedPageBreak/>
              <w:t>State NSLP/SBP/FFVP Agency</w:t>
            </w:r>
          </w:p>
        </w:tc>
        <w:tc>
          <w:tcPr>
            <w:tcW w:w="1192" w:type="dxa"/>
            <w:vAlign w:val="center"/>
          </w:tcPr>
          <w:p w:rsidR="00804D1A" w:rsidP="00B93DC8" w:rsidRDefault="00804D1A" w14:paraId="035ABBC8" w14:textId="77777777">
            <w:pPr>
              <w:pStyle w:val="TableTextLeft"/>
            </w:pPr>
            <w:r>
              <w:t>56</w:t>
            </w:r>
          </w:p>
        </w:tc>
        <w:tc>
          <w:tcPr>
            <w:tcW w:w="1451" w:type="dxa"/>
            <w:vAlign w:val="center"/>
          </w:tcPr>
          <w:p w:rsidR="00804D1A" w:rsidP="00B93DC8" w:rsidRDefault="00804D1A" w14:paraId="4AE2AA0B" w14:textId="77777777">
            <w:pPr>
              <w:pStyle w:val="TableTextLeft"/>
            </w:pPr>
            <w:r w:rsidRPr="00407C35">
              <w:t>Census</w:t>
            </w:r>
          </w:p>
        </w:tc>
        <w:tc>
          <w:tcPr>
            <w:tcW w:w="1057" w:type="dxa"/>
            <w:vAlign w:val="center"/>
          </w:tcPr>
          <w:p w:rsidR="00804D1A" w:rsidP="00B93DC8" w:rsidRDefault="00804D1A" w14:paraId="74A23F49" w14:textId="77777777">
            <w:pPr>
              <w:pStyle w:val="TableTextLeft"/>
            </w:pPr>
            <w:r w:rsidRPr="00407C35">
              <w:t>5</w:t>
            </w:r>
            <w:r>
              <w:t>6</w:t>
            </w:r>
          </w:p>
        </w:tc>
        <w:tc>
          <w:tcPr>
            <w:tcW w:w="4312" w:type="dxa"/>
            <w:vAlign w:val="center"/>
          </w:tcPr>
          <w:p w:rsidR="00804D1A" w:rsidP="00B93DC8" w:rsidRDefault="00804D1A" w14:paraId="0F62C4D0" w14:textId="77777777">
            <w:pPr>
              <w:pStyle w:val="TableTextLeft"/>
            </w:pPr>
          </w:p>
        </w:tc>
      </w:tr>
      <w:tr w:rsidR="00804D1A" w:rsidTr="00B93DC8" w14:paraId="40B516C1" w14:textId="77777777">
        <w:tc>
          <w:tcPr>
            <w:tcW w:w="1883" w:type="dxa"/>
            <w:vAlign w:val="center"/>
          </w:tcPr>
          <w:p w:rsidR="00804D1A" w:rsidP="00B93DC8" w:rsidRDefault="00804D1A" w14:paraId="3C070DE3" w14:textId="77777777">
            <w:pPr>
              <w:pStyle w:val="TableTextLeft"/>
            </w:pPr>
            <w:r>
              <w:t>SFA</w:t>
            </w:r>
          </w:p>
        </w:tc>
        <w:tc>
          <w:tcPr>
            <w:tcW w:w="1192" w:type="dxa"/>
            <w:vAlign w:val="center"/>
          </w:tcPr>
          <w:p w:rsidR="00804D1A" w:rsidP="00B93DC8" w:rsidRDefault="00804D1A" w14:paraId="75AC8DDC" w14:textId="77777777">
            <w:pPr>
              <w:pStyle w:val="TableTextLeft"/>
            </w:pPr>
            <w:r>
              <w:t>15,000</w:t>
            </w:r>
          </w:p>
        </w:tc>
        <w:tc>
          <w:tcPr>
            <w:tcW w:w="1451" w:type="dxa"/>
            <w:vAlign w:val="center"/>
          </w:tcPr>
          <w:p w:rsidRPr="008D1F20" w:rsidR="00804D1A" w:rsidP="00B93DC8" w:rsidRDefault="00804D1A" w14:paraId="77CB2D4D" w14:textId="77777777">
            <w:pPr>
              <w:pStyle w:val="TableTextLeft"/>
            </w:pPr>
            <w:r w:rsidRPr="008D1F20">
              <w:t>Stratification, PPS</w:t>
            </w:r>
          </w:p>
        </w:tc>
        <w:tc>
          <w:tcPr>
            <w:tcW w:w="1057" w:type="dxa"/>
            <w:vAlign w:val="center"/>
          </w:tcPr>
          <w:p w:rsidRPr="008D1F20" w:rsidR="00804D1A" w:rsidP="00B93DC8" w:rsidRDefault="00804D1A" w14:paraId="4895D0E4" w14:textId="77777777">
            <w:pPr>
              <w:pStyle w:val="TableTextLeft"/>
            </w:pPr>
            <w:r w:rsidRPr="008D1F20">
              <w:t>2,500</w:t>
            </w:r>
          </w:p>
        </w:tc>
        <w:tc>
          <w:tcPr>
            <w:tcW w:w="4312" w:type="dxa"/>
            <w:vAlign w:val="center"/>
          </w:tcPr>
          <w:p w:rsidRPr="008D1F20" w:rsidR="00804D1A" w:rsidP="00B93DC8" w:rsidRDefault="00804D1A" w14:paraId="367BA6A7" w14:textId="77777777">
            <w:pPr>
              <w:pStyle w:val="TableTextLeft"/>
            </w:pPr>
            <w:r w:rsidRPr="008D1F20">
              <w:t>Stratification by Region, urbanicity, FRPL eligibility. MOS based on number of students or number of schools.</w:t>
            </w:r>
          </w:p>
        </w:tc>
      </w:tr>
      <w:tr w:rsidR="00804D1A" w:rsidTr="00B93DC8" w14:paraId="0C2C01B9" w14:textId="77777777">
        <w:tc>
          <w:tcPr>
            <w:tcW w:w="1883" w:type="dxa"/>
            <w:vAlign w:val="center"/>
          </w:tcPr>
          <w:p w:rsidR="00804D1A" w:rsidP="00B93DC8" w:rsidRDefault="00804D1A" w14:paraId="7E36CBE4" w14:textId="77777777">
            <w:pPr>
              <w:pStyle w:val="TableTextLeft"/>
            </w:pPr>
            <w:r w:rsidRPr="00407C35">
              <w:t>School</w:t>
            </w:r>
          </w:p>
        </w:tc>
        <w:tc>
          <w:tcPr>
            <w:tcW w:w="1192" w:type="dxa"/>
            <w:vAlign w:val="center"/>
          </w:tcPr>
          <w:p w:rsidR="00804D1A" w:rsidP="00B93DC8" w:rsidRDefault="00804D1A" w14:paraId="1738EB9B" w14:textId="77777777">
            <w:pPr>
              <w:pStyle w:val="TableTextLeft"/>
            </w:pPr>
            <w:r>
              <w:t>100,000</w:t>
            </w:r>
          </w:p>
        </w:tc>
        <w:tc>
          <w:tcPr>
            <w:tcW w:w="1451" w:type="dxa"/>
            <w:vAlign w:val="center"/>
          </w:tcPr>
          <w:p w:rsidRPr="008D1F20" w:rsidR="00804D1A" w:rsidP="00B93DC8" w:rsidRDefault="00804D1A" w14:paraId="7DB363DC" w14:textId="77777777">
            <w:pPr>
              <w:pStyle w:val="TableTextLeft"/>
            </w:pPr>
            <w:r w:rsidRPr="008D1F20">
              <w:t>Stratification, PPS</w:t>
            </w:r>
          </w:p>
        </w:tc>
        <w:tc>
          <w:tcPr>
            <w:tcW w:w="1057" w:type="dxa"/>
            <w:vAlign w:val="center"/>
          </w:tcPr>
          <w:p w:rsidRPr="008D1F20" w:rsidR="00804D1A" w:rsidP="00B93DC8" w:rsidRDefault="00804D1A" w14:paraId="660AE4DB" w14:textId="77777777">
            <w:pPr>
              <w:pStyle w:val="TableTextLeft"/>
            </w:pPr>
            <w:r w:rsidRPr="008D1F20">
              <w:t xml:space="preserve">2,500 </w:t>
            </w:r>
          </w:p>
        </w:tc>
        <w:tc>
          <w:tcPr>
            <w:tcW w:w="4312" w:type="dxa"/>
            <w:vAlign w:val="center"/>
          </w:tcPr>
          <w:p w:rsidRPr="008D1F20" w:rsidR="00804D1A" w:rsidP="00B93DC8" w:rsidRDefault="00804D1A" w14:paraId="4AFAA22A" w14:textId="77777777">
            <w:pPr>
              <w:pStyle w:val="TableTextLeft"/>
            </w:pPr>
            <w:r w:rsidRPr="008D1F20">
              <w:t>Stratification by Region, urbanicity, FRPL eligibility. MOS based on number of students or number of schools.</w:t>
            </w:r>
          </w:p>
        </w:tc>
      </w:tr>
      <w:tr w:rsidR="00804D1A" w:rsidTr="00B93DC8" w14:paraId="43FCC6AD" w14:textId="77777777">
        <w:tc>
          <w:tcPr>
            <w:tcW w:w="9895" w:type="dxa"/>
            <w:gridSpan w:val="5"/>
            <w:shd w:val="clear" w:color="auto" w:fill="D9D9D9" w:themeFill="background1" w:themeFillShade="D9"/>
            <w:vAlign w:val="center"/>
          </w:tcPr>
          <w:p w:rsidR="00804D1A" w:rsidP="00B93DC8" w:rsidRDefault="00804D1A" w14:paraId="0F4ACF3B" w14:textId="77777777">
            <w:pPr>
              <w:pStyle w:val="TableTextLeft"/>
            </w:pPr>
            <w:r>
              <w:t>USDA Foods in Schools</w:t>
            </w:r>
          </w:p>
        </w:tc>
      </w:tr>
      <w:tr w:rsidR="00804D1A" w:rsidTr="00B93DC8" w14:paraId="2E9E1FF7" w14:textId="77777777">
        <w:trPr>
          <w:trHeight w:val="647"/>
        </w:trPr>
        <w:tc>
          <w:tcPr>
            <w:tcW w:w="1883" w:type="dxa"/>
            <w:vAlign w:val="center"/>
          </w:tcPr>
          <w:p w:rsidR="00804D1A" w:rsidP="00B93DC8" w:rsidRDefault="00804D1A" w14:paraId="535EB62F" w14:textId="77777777">
            <w:pPr>
              <w:pStyle w:val="TableTextLeft"/>
            </w:pPr>
            <w:r>
              <w:t>USDA Foods in Schools State Agency</w:t>
            </w:r>
          </w:p>
        </w:tc>
        <w:tc>
          <w:tcPr>
            <w:tcW w:w="1192" w:type="dxa"/>
            <w:vAlign w:val="center"/>
          </w:tcPr>
          <w:p w:rsidR="00804D1A" w:rsidP="00B93DC8" w:rsidRDefault="0056682B" w14:paraId="73801305" w14:textId="213479F0">
            <w:pPr>
              <w:pStyle w:val="TableTextLeft"/>
            </w:pPr>
            <w:r>
              <w:t>52</w:t>
            </w:r>
          </w:p>
        </w:tc>
        <w:tc>
          <w:tcPr>
            <w:tcW w:w="1451" w:type="dxa"/>
            <w:vAlign w:val="center"/>
          </w:tcPr>
          <w:p w:rsidR="00804D1A" w:rsidP="00B93DC8" w:rsidRDefault="00804D1A" w14:paraId="1366A0E1" w14:textId="77777777">
            <w:pPr>
              <w:pStyle w:val="TableTextLeft"/>
            </w:pPr>
            <w:r>
              <w:t>Census</w:t>
            </w:r>
          </w:p>
        </w:tc>
        <w:tc>
          <w:tcPr>
            <w:tcW w:w="1057" w:type="dxa"/>
            <w:vAlign w:val="center"/>
          </w:tcPr>
          <w:p w:rsidR="00804D1A" w:rsidP="00B93DC8" w:rsidRDefault="0056682B" w14:paraId="6336872B" w14:textId="4C1D3BFC">
            <w:pPr>
              <w:pStyle w:val="TableTextLeft"/>
            </w:pPr>
            <w:r>
              <w:t>52</w:t>
            </w:r>
          </w:p>
        </w:tc>
        <w:tc>
          <w:tcPr>
            <w:tcW w:w="4312" w:type="dxa"/>
            <w:vAlign w:val="center"/>
          </w:tcPr>
          <w:p w:rsidR="00804D1A" w:rsidP="00B93DC8" w:rsidRDefault="00804D1A" w14:paraId="3DEC55A3" w14:textId="77777777">
            <w:pPr>
              <w:pStyle w:val="TableTextLeft"/>
            </w:pPr>
          </w:p>
        </w:tc>
      </w:tr>
      <w:tr w:rsidR="00804D1A" w:rsidTr="00B93DC8" w14:paraId="02C63D5E" w14:textId="77777777">
        <w:tc>
          <w:tcPr>
            <w:tcW w:w="1883" w:type="dxa"/>
            <w:vAlign w:val="center"/>
          </w:tcPr>
          <w:p w:rsidR="00804D1A" w:rsidP="00B93DC8" w:rsidRDefault="00804D1A" w14:paraId="033D00BB" w14:textId="77777777">
            <w:pPr>
              <w:pStyle w:val="TableTextLeft"/>
            </w:pPr>
            <w:r>
              <w:t>USDA Foods in Schools Local Agency</w:t>
            </w:r>
          </w:p>
        </w:tc>
        <w:tc>
          <w:tcPr>
            <w:tcW w:w="1192" w:type="dxa"/>
            <w:vAlign w:val="center"/>
          </w:tcPr>
          <w:p w:rsidR="00804D1A" w:rsidP="00B93DC8" w:rsidRDefault="00804D1A" w14:paraId="5651A9AC" w14:textId="77777777">
            <w:pPr>
              <w:pStyle w:val="TableTextLeft"/>
            </w:pPr>
            <w:r>
              <w:t>15,000</w:t>
            </w:r>
          </w:p>
        </w:tc>
        <w:tc>
          <w:tcPr>
            <w:tcW w:w="1451" w:type="dxa"/>
            <w:vAlign w:val="center"/>
          </w:tcPr>
          <w:p w:rsidR="00804D1A" w:rsidP="00B93DC8" w:rsidRDefault="00804D1A" w14:paraId="15E71DFB" w14:textId="77777777">
            <w:pPr>
              <w:pStyle w:val="TableTextLeft"/>
            </w:pPr>
            <w:r w:rsidRPr="008D1F20">
              <w:t>Stratification, PPS</w:t>
            </w:r>
          </w:p>
        </w:tc>
        <w:tc>
          <w:tcPr>
            <w:tcW w:w="1057" w:type="dxa"/>
            <w:vAlign w:val="center"/>
          </w:tcPr>
          <w:p w:rsidR="00804D1A" w:rsidP="00B93DC8" w:rsidRDefault="00804D1A" w14:paraId="5E75DF47" w14:textId="77777777">
            <w:pPr>
              <w:pStyle w:val="TableTextLeft"/>
            </w:pPr>
            <w:r w:rsidRPr="008D1F20">
              <w:t>2,500</w:t>
            </w:r>
          </w:p>
        </w:tc>
        <w:tc>
          <w:tcPr>
            <w:tcW w:w="4312" w:type="dxa"/>
            <w:vAlign w:val="center"/>
          </w:tcPr>
          <w:p w:rsidR="00804D1A" w:rsidP="00B93DC8" w:rsidRDefault="00804D1A" w14:paraId="6B03905D" w14:textId="77777777">
            <w:pPr>
              <w:pStyle w:val="TableTextLeft"/>
            </w:pPr>
            <w:r w:rsidRPr="008D1F20">
              <w:t>Stratification by Region, urbanicity, FRPL eligibility. MOS based on number of students or number of schools.</w:t>
            </w:r>
          </w:p>
        </w:tc>
      </w:tr>
      <w:tr w:rsidR="00804D1A" w:rsidTr="00B93DC8" w14:paraId="631782C9" w14:textId="77777777">
        <w:tc>
          <w:tcPr>
            <w:tcW w:w="1883" w:type="dxa"/>
            <w:vAlign w:val="center"/>
          </w:tcPr>
          <w:p w:rsidR="00804D1A" w:rsidP="00B93DC8" w:rsidRDefault="00804D1A" w14:paraId="0A2D031D" w14:textId="77777777">
            <w:pPr>
              <w:pStyle w:val="TableTextLeft"/>
            </w:pPr>
            <w:r>
              <w:t>USDA Foods in Schools Provider</w:t>
            </w:r>
          </w:p>
        </w:tc>
        <w:tc>
          <w:tcPr>
            <w:tcW w:w="1192" w:type="dxa"/>
            <w:vAlign w:val="center"/>
          </w:tcPr>
          <w:p w:rsidR="00804D1A" w:rsidP="00B93DC8" w:rsidRDefault="00804D1A" w14:paraId="7BDD1958" w14:textId="77777777">
            <w:pPr>
              <w:pStyle w:val="TableTextLeft"/>
            </w:pPr>
            <w:r>
              <w:t>100,000</w:t>
            </w:r>
          </w:p>
        </w:tc>
        <w:tc>
          <w:tcPr>
            <w:tcW w:w="1451" w:type="dxa"/>
            <w:vAlign w:val="center"/>
          </w:tcPr>
          <w:p w:rsidR="00804D1A" w:rsidP="00B93DC8" w:rsidRDefault="00804D1A" w14:paraId="6C224370" w14:textId="77777777">
            <w:pPr>
              <w:pStyle w:val="TableTextLeft"/>
            </w:pPr>
            <w:r w:rsidRPr="008D1F20">
              <w:t>Stratification, PPS</w:t>
            </w:r>
          </w:p>
        </w:tc>
        <w:tc>
          <w:tcPr>
            <w:tcW w:w="1057" w:type="dxa"/>
            <w:vAlign w:val="center"/>
          </w:tcPr>
          <w:p w:rsidR="00804D1A" w:rsidP="00B93DC8" w:rsidRDefault="00804D1A" w14:paraId="798201C4" w14:textId="77777777">
            <w:pPr>
              <w:pStyle w:val="TableTextLeft"/>
            </w:pPr>
            <w:r w:rsidRPr="008D1F20">
              <w:t xml:space="preserve">2,500 </w:t>
            </w:r>
          </w:p>
        </w:tc>
        <w:tc>
          <w:tcPr>
            <w:tcW w:w="4312" w:type="dxa"/>
            <w:vAlign w:val="center"/>
          </w:tcPr>
          <w:p w:rsidR="00804D1A" w:rsidP="00B93DC8" w:rsidRDefault="00804D1A" w14:paraId="0B8AB391" w14:textId="77777777">
            <w:pPr>
              <w:pStyle w:val="TableTextLeft"/>
            </w:pPr>
            <w:r w:rsidRPr="008D1F20">
              <w:t>Stratification by Region, urbanicity, FRPL eligibility. MOS based on number of students or number of schools.</w:t>
            </w:r>
          </w:p>
        </w:tc>
      </w:tr>
      <w:tr w:rsidR="00804D1A" w:rsidTr="00B93DC8" w14:paraId="05E59B99" w14:textId="77777777">
        <w:tc>
          <w:tcPr>
            <w:tcW w:w="9895" w:type="dxa"/>
            <w:gridSpan w:val="5"/>
            <w:shd w:val="clear" w:color="auto" w:fill="D9D9D9" w:themeFill="background1" w:themeFillShade="D9"/>
            <w:vAlign w:val="center"/>
          </w:tcPr>
          <w:p w:rsidRPr="003A14EA" w:rsidR="00804D1A" w:rsidP="00B93DC8" w:rsidRDefault="00804D1A" w14:paraId="1801534E" w14:textId="77777777">
            <w:pPr>
              <w:pStyle w:val="TableTextLeft"/>
            </w:pPr>
            <w:r w:rsidRPr="003A14EA">
              <w:rPr>
                <w:bCs/>
                <w:iCs/>
              </w:rPr>
              <w:t>Summer Food Service Program (SFSP)</w:t>
            </w:r>
          </w:p>
        </w:tc>
      </w:tr>
      <w:tr w:rsidR="00804D1A" w:rsidTr="00B93DC8" w14:paraId="503EB928" w14:textId="77777777">
        <w:tc>
          <w:tcPr>
            <w:tcW w:w="1883" w:type="dxa"/>
            <w:shd w:val="clear" w:color="auto" w:fill="auto"/>
            <w:vAlign w:val="center"/>
          </w:tcPr>
          <w:p w:rsidRPr="003A14EA" w:rsidR="00804D1A" w:rsidP="00B93DC8" w:rsidRDefault="00804D1A" w14:paraId="548F0244" w14:textId="77777777">
            <w:pPr>
              <w:pStyle w:val="TableTextLeft"/>
            </w:pPr>
            <w:r w:rsidRPr="003A14EA">
              <w:t>SFSP State Agency</w:t>
            </w:r>
          </w:p>
        </w:tc>
        <w:tc>
          <w:tcPr>
            <w:tcW w:w="1192" w:type="dxa"/>
            <w:shd w:val="clear" w:color="auto" w:fill="auto"/>
            <w:vAlign w:val="center"/>
          </w:tcPr>
          <w:p w:rsidRPr="003A14EA" w:rsidR="00804D1A" w:rsidP="00B93DC8" w:rsidRDefault="00804D1A" w14:paraId="0D56C1B3" w14:textId="77777777">
            <w:pPr>
              <w:pStyle w:val="TableTextLeft"/>
            </w:pPr>
            <w:r w:rsidRPr="003A14EA">
              <w:t>54</w:t>
            </w:r>
          </w:p>
        </w:tc>
        <w:tc>
          <w:tcPr>
            <w:tcW w:w="1451" w:type="dxa"/>
            <w:shd w:val="clear" w:color="auto" w:fill="auto"/>
            <w:vAlign w:val="center"/>
          </w:tcPr>
          <w:p w:rsidRPr="003A14EA" w:rsidR="00804D1A" w:rsidP="00B93DC8" w:rsidRDefault="00804D1A" w14:paraId="54519F15" w14:textId="77777777">
            <w:pPr>
              <w:pStyle w:val="TableTextLeft"/>
            </w:pPr>
            <w:r w:rsidRPr="003A14EA">
              <w:t>Census</w:t>
            </w:r>
          </w:p>
        </w:tc>
        <w:tc>
          <w:tcPr>
            <w:tcW w:w="1057" w:type="dxa"/>
            <w:shd w:val="clear" w:color="auto" w:fill="auto"/>
            <w:vAlign w:val="center"/>
          </w:tcPr>
          <w:p w:rsidRPr="003A14EA" w:rsidR="00804D1A" w:rsidP="00B93DC8" w:rsidRDefault="00804D1A" w14:paraId="5A50C52A" w14:textId="77777777">
            <w:pPr>
              <w:pStyle w:val="TableTextLeft"/>
            </w:pPr>
            <w:r w:rsidRPr="003A14EA">
              <w:t>54</w:t>
            </w:r>
          </w:p>
        </w:tc>
        <w:tc>
          <w:tcPr>
            <w:tcW w:w="4312" w:type="dxa"/>
            <w:shd w:val="clear" w:color="auto" w:fill="auto"/>
            <w:vAlign w:val="center"/>
          </w:tcPr>
          <w:p w:rsidRPr="003A14EA" w:rsidR="00804D1A" w:rsidP="00B93DC8" w:rsidRDefault="00804D1A" w14:paraId="67A8C29C" w14:textId="77777777">
            <w:pPr>
              <w:pStyle w:val="TableTextLeft"/>
            </w:pPr>
          </w:p>
        </w:tc>
      </w:tr>
      <w:tr w:rsidR="00804D1A" w:rsidTr="00B93DC8" w14:paraId="6FB2A29D" w14:textId="77777777">
        <w:tc>
          <w:tcPr>
            <w:tcW w:w="1883" w:type="dxa"/>
            <w:shd w:val="clear" w:color="auto" w:fill="auto"/>
            <w:vAlign w:val="center"/>
          </w:tcPr>
          <w:p w:rsidRPr="003A14EA" w:rsidR="00804D1A" w:rsidP="00B93DC8" w:rsidRDefault="00804D1A" w14:paraId="11520F3F" w14:textId="77777777">
            <w:pPr>
              <w:pStyle w:val="TableTextLeft"/>
            </w:pPr>
            <w:r w:rsidRPr="003A14EA">
              <w:t>SFSP Sponsor</w:t>
            </w:r>
          </w:p>
        </w:tc>
        <w:tc>
          <w:tcPr>
            <w:tcW w:w="1192" w:type="dxa"/>
            <w:shd w:val="clear" w:color="auto" w:fill="auto"/>
            <w:vAlign w:val="center"/>
          </w:tcPr>
          <w:p w:rsidRPr="003A14EA" w:rsidR="00804D1A" w:rsidP="00B93DC8" w:rsidRDefault="00804D1A" w14:paraId="141FA3F4" w14:textId="77777777">
            <w:pPr>
              <w:pStyle w:val="TableTextLeft"/>
            </w:pPr>
            <w:r w:rsidRPr="003A14EA">
              <w:t>4,800</w:t>
            </w:r>
          </w:p>
        </w:tc>
        <w:tc>
          <w:tcPr>
            <w:tcW w:w="1451" w:type="dxa"/>
            <w:shd w:val="clear" w:color="auto" w:fill="auto"/>
            <w:vAlign w:val="center"/>
          </w:tcPr>
          <w:p w:rsidRPr="003A14EA" w:rsidR="00804D1A" w:rsidP="00B93DC8" w:rsidRDefault="00804D1A" w14:paraId="1CE186BC" w14:textId="77777777">
            <w:pPr>
              <w:pStyle w:val="TableTextLeft"/>
            </w:pPr>
            <w:r w:rsidRPr="003A14EA">
              <w:t>Stratification, PPS, SSRS</w:t>
            </w:r>
          </w:p>
        </w:tc>
        <w:tc>
          <w:tcPr>
            <w:tcW w:w="1057" w:type="dxa"/>
            <w:shd w:val="clear" w:color="auto" w:fill="auto"/>
            <w:vAlign w:val="center"/>
          </w:tcPr>
          <w:p w:rsidRPr="003A14EA" w:rsidR="00804D1A" w:rsidP="00B93DC8" w:rsidRDefault="00804D1A" w14:paraId="12FA8B87" w14:textId="6F0BA7EF">
            <w:pPr>
              <w:pStyle w:val="TableTextLeft"/>
            </w:pPr>
            <w:r w:rsidRPr="003A14EA">
              <w:t>1,</w:t>
            </w:r>
            <w:r w:rsidRPr="003A14EA" w:rsidR="0056682B">
              <w:t>87</w:t>
            </w:r>
            <w:r w:rsidR="0056682B">
              <w:t>6</w:t>
            </w:r>
          </w:p>
        </w:tc>
        <w:tc>
          <w:tcPr>
            <w:tcW w:w="4312" w:type="dxa"/>
            <w:shd w:val="clear" w:color="auto" w:fill="auto"/>
            <w:vAlign w:val="center"/>
          </w:tcPr>
          <w:p w:rsidRPr="003A14EA" w:rsidR="00804D1A" w:rsidP="00B93DC8" w:rsidRDefault="00804D1A" w14:paraId="30C77A7C" w14:textId="77777777">
            <w:pPr>
              <w:pStyle w:val="TableTextLeft"/>
            </w:pPr>
            <w:r w:rsidRPr="003A14EA">
              <w:t>Stratification by Region, urbanicity, type of entity. MOS based on meals</w:t>
            </w:r>
            <w:r>
              <w:t xml:space="preserve"> or n</w:t>
            </w:r>
            <w:r w:rsidRPr="003A14EA">
              <w:t>umber of sites.</w:t>
            </w:r>
          </w:p>
        </w:tc>
      </w:tr>
      <w:tr w:rsidR="00804D1A" w:rsidTr="00B93DC8" w14:paraId="3B71BEC0" w14:textId="77777777">
        <w:tc>
          <w:tcPr>
            <w:tcW w:w="1883" w:type="dxa"/>
            <w:shd w:val="clear" w:color="auto" w:fill="auto"/>
            <w:vAlign w:val="center"/>
          </w:tcPr>
          <w:p w:rsidRPr="003A14EA" w:rsidR="00804D1A" w:rsidP="00B93DC8" w:rsidRDefault="00804D1A" w14:paraId="33154A63" w14:textId="77777777">
            <w:pPr>
              <w:pStyle w:val="TableTextLeft"/>
            </w:pPr>
            <w:r w:rsidRPr="003A14EA">
              <w:t>SFSP Site</w:t>
            </w:r>
          </w:p>
        </w:tc>
        <w:tc>
          <w:tcPr>
            <w:tcW w:w="1192" w:type="dxa"/>
            <w:shd w:val="clear" w:color="auto" w:fill="auto"/>
            <w:vAlign w:val="center"/>
          </w:tcPr>
          <w:p w:rsidRPr="003A14EA" w:rsidR="00804D1A" w:rsidP="00B93DC8" w:rsidRDefault="00804D1A" w14:paraId="52D37A6D" w14:textId="77777777">
            <w:pPr>
              <w:pStyle w:val="TableTextLeft"/>
            </w:pPr>
            <w:r w:rsidRPr="003A14EA">
              <w:t>42,500</w:t>
            </w:r>
          </w:p>
        </w:tc>
        <w:tc>
          <w:tcPr>
            <w:tcW w:w="1451" w:type="dxa"/>
            <w:shd w:val="clear" w:color="auto" w:fill="auto"/>
            <w:vAlign w:val="center"/>
          </w:tcPr>
          <w:p w:rsidRPr="003A14EA" w:rsidR="00804D1A" w:rsidP="00B93DC8" w:rsidRDefault="00804D1A" w14:paraId="160C85DC" w14:textId="77777777">
            <w:pPr>
              <w:pStyle w:val="TableTextLeft"/>
            </w:pPr>
            <w:r w:rsidRPr="003A14EA">
              <w:t>2-stage, stratification, PPS, SRS, systematic</w:t>
            </w:r>
          </w:p>
        </w:tc>
        <w:tc>
          <w:tcPr>
            <w:tcW w:w="1057" w:type="dxa"/>
            <w:shd w:val="clear" w:color="auto" w:fill="auto"/>
            <w:vAlign w:val="center"/>
          </w:tcPr>
          <w:p w:rsidRPr="003A14EA" w:rsidR="00804D1A" w:rsidP="00B93DC8" w:rsidRDefault="00804D1A" w14:paraId="79780FBA" w14:textId="5BAF41CD">
            <w:pPr>
              <w:pStyle w:val="TableTextLeft"/>
            </w:pPr>
            <w:r w:rsidRPr="003A14EA">
              <w:t>2,</w:t>
            </w:r>
            <w:r w:rsidRPr="003A14EA" w:rsidR="0056682B">
              <w:t>62</w:t>
            </w:r>
            <w:r w:rsidR="0056682B">
              <w:t>6</w:t>
            </w:r>
          </w:p>
        </w:tc>
        <w:tc>
          <w:tcPr>
            <w:tcW w:w="4312" w:type="dxa"/>
            <w:shd w:val="clear" w:color="auto" w:fill="auto"/>
            <w:vAlign w:val="center"/>
          </w:tcPr>
          <w:p w:rsidRPr="003A14EA" w:rsidR="00804D1A" w:rsidP="00B93DC8" w:rsidRDefault="00804D1A" w14:paraId="0E00455D" w14:textId="77777777">
            <w:pPr>
              <w:pStyle w:val="TableTextLeft"/>
            </w:pPr>
            <w:r w:rsidRPr="003A14EA">
              <w:t>2-stage may be required to get site contacts. Stratification by meals served, length of operations.</w:t>
            </w:r>
          </w:p>
        </w:tc>
      </w:tr>
      <w:tr w:rsidR="00804D1A" w:rsidTr="00B93DC8" w14:paraId="0FAF752D" w14:textId="77777777">
        <w:tc>
          <w:tcPr>
            <w:tcW w:w="9895" w:type="dxa"/>
            <w:gridSpan w:val="5"/>
            <w:shd w:val="clear" w:color="auto" w:fill="D9D9D9" w:themeFill="background1" w:themeFillShade="D9"/>
            <w:vAlign w:val="center"/>
          </w:tcPr>
          <w:p w:rsidR="00804D1A" w:rsidP="00B93DC8" w:rsidRDefault="00804D1A" w14:paraId="15AFADE9" w14:textId="77777777">
            <w:pPr>
              <w:pStyle w:val="TableTextLeft"/>
            </w:pPr>
            <w:r>
              <w:t xml:space="preserve">Child and Adult Care Food Program (CACFP) </w:t>
            </w:r>
          </w:p>
        </w:tc>
      </w:tr>
      <w:tr w:rsidR="00804D1A" w:rsidTr="00804D1A" w14:paraId="384B2A0A" w14:textId="77777777">
        <w:tc>
          <w:tcPr>
            <w:tcW w:w="1883" w:type="dxa"/>
            <w:vAlign w:val="center"/>
          </w:tcPr>
          <w:p w:rsidRPr="008D1F20" w:rsidR="00804D1A" w:rsidP="00B93DC8" w:rsidRDefault="00804D1A" w14:paraId="592EF54B" w14:textId="77777777">
            <w:pPr>
              <w:pStyle w:val="TableTextLeft"/>
            </w:pPr>
            <w:r w:rsidRPr="008D1F20">
              <w:t>State CACFP Agency</w:t>
            </w:r>
          </w:p>
        </w:tc>
        <w:tc>
          <w:tcPr>
            <w:tcW w:w="1192" w:type="dxa"/>
            <w:vAlign w:val="center"/>
          </w:tcPr>
          <w:p w:rsidRPr="008D1F20" w:rsidR="00804D1A" w:rsidP="00B93DC8" w:rsidRDefault="00804D1A" w14:paraId="7985360E" w14:textId="77777777">
            <w:pPr>
              <w:pStyle w:val="TableTextLeft"/>
            </w:pPr>
            <w:r w:rsidRPr="008D1F20">
              <w:t>54</w:t>
            </w:r>
          </w:p>
        </w:tc>
        <w:tc>
          <w:tcPr>
            <w:tcW w:w="1451" w:type="dxa"/>
            <w:vAlign w:val="center"/>
          </w:tcPr>
          <w:p w:rsidRPr="008D1F20" w:rsidR="00804D1A" w:rsidP="00B93DC8" w:rsidRDefault="00804D1A" w14:paraId="0677A1F0" w14:textId="77777777">
            <w:pPr>
              <w:pStyle w:val="TableTextLeft"/>
            </w:pPr>
            <w:r w:rsidRPr="008D1F20">
              <w:t>Census</w:t>
            </w:r>
          </w:p>
        </w:tc>
        <w:tc>
          <w:tcPr>
            <w:tcW w:w="1057" w:type="dxa"/>
            <w:vAlign w:val="center"/>
          </w:tcPr>
          <w:p w:rsidRPr="008D1F20" w:rsidR="00804D1A" w:rsidP="00B93DC8" w:rsidRDefault="00804D1A" w14:paraId="368C2890" w14:textId="77777777">
            <w:pPr>
              <w:pStyle w:val="TableTextLeft"/>
            </w:pPr>
            <w:r w:rsidRPr="008D1F20">
              <w:t>54</w:t>
            </w:r>
          </w:p>
        </w:tc>
        <w:tc>
          <w:tcPr>
            <w:tcW w:w="4312" w:type="dxa"/>
            <w:vAlign w:val="center"/>
          </w:tcPr>
          <w:p w:rsidRPr="008D1F20" w:rsidR="00804D1A" w:rsidP="00B93DC8" w:rsidRDefault="00804D1A" w14:paraId="39FCF4E1" w14:textId="77777777">
            <w:pPr>
              <w:pStyle w:val="TableTextLeft"/>
            </w:pPr>
          </w:p>
        </w:tc>
      </w:tr>
      <w:tr w:rsidR="00804D1A" w:rsidTr="00804D1A" w14:paraId="021BEBEB" w14:textId="77777777">
        <w:tc>
          <w:tcPr>
            <w:tcW w:w="1883" w:type="dxa"/>
            <w:vAlign w:val="center"/>
          </w:tcPr>
          <w:p w:rsidRPr="008D1F20" w:rsidR="00804D1A" w:rsidP="00B93DC8" w:rsidRDefault="00804D1A" w14:paraId="3698945B" w14:textId="77777777">
            <w:pPr>
              <w:pStyle w:val="TableTextLeft"/>
            </w:pPr>
            <w:r w:rsidRPr="008D1F20">
              <w:t>CACFP</w:t>
            </w:r>
            <w:r>
              <w:t xml:space="preserve"> Child Care Center</w:t>
            </w:r>
            <w:r w:rsidRPr="008D1F20">
              <w:t xml:space="preserve"> Sponsor</w:t>
            </w:r>
          </w:p>
        </w:tc>
        <w:tc>
          <w:tcPr>
            <w:tcW w:w="1192" w:type="dxa"/>
            <w:vAlign w:val="center"/>
          </w:tcPr>
          <w:p w:rsidRPr="008D1F20" w:rsidR="00804D1A" w:rsidP="00B93DC8" w:rsidRDefault="00804D1A" w14:paraId="16802EEB" w14:textId="77777777">
            <w:pPr>
              <w:pStyle w:val="TableTextLeft"/>
            </w:pPr>
            <w:r>
              <w:t>10,240</w:t>
            </w:r>
          </w:p>
        </w:tc>
        <w:tc>
          <w:tcPr>
            <w:tcW w:w="1451" w:type="dxa"/>
            <w:vAlign w:val="center"/>
          </w:tcPr>
          <w:p w:rsidRPr="008D1F20" w:rsidR="00804D1A" w:rsidP="00B93DC8" w:rsidRDefault="00804D1A" w14:paraId="4E94A844" w14:textId="77777777">
            <w:pPr>
              <w:pStyle w:val="TableTextLeft"/>
            </w:pPr>
            <w:r>
              <w:t>Stratified, PPS</w:t>
            </w:r>
          </w:p>
        </w:tc>
        <w:tc>
          <w:tcPr>
            <w:tcW w:w="1057" w:type="dxa"/>
            <w:vAlign w:val="center"/>
          </w:tcPr>
          <w:p w:rsidRPr="008D1F20" w:rsidR="00804D1A" w:rsidP="00B93DC8" w:rsidRDefault="00804D1A" w14:paraId="380809B4" w14:textId="77777777">
            <w:pPr>
              <w:pStyle w:val="TableTextLeft"/>
            </w:pPr>
            <w:r>
              <w:t>2,188</w:t>
            </w:r>
          </w:p>
        </w:tc>
        <w:tc>
          <w:tcPr>
            <w:tcW w:w="4312" w:type="dxa"/>
            <w:vAlign w:val="center"/>
          </w:tcPr>
          <w:p w:rsidRPr="008D1F20" w:rsidR="00804D1A" w:rsidP="00B93DC8" w:rsidRDefault="00804D1A" w14:paraId="2768FF6E" w14:textId="77777777">
            <w:pPr>
              <w:pStyle w:val="TableTextLeft"/>
            </w:pPr>
            <w:r>
              <w:t xml:space="preserve">Stratification by FNS Region. MOS based on number of enrolled children or number of sites. </w:t>
            </w:r>
          </w:p>
        </w:tc>
      </w:tr>
      <w:tr w:rsidR="00804D1A" w:rsidTr="00804D1A" w14:paraId="39283B1F" w14:textId="77777777">
        <w:tc>
          <w:tcPr>
            <w:tcW w:w="1883" w:type="dxa"/>
            <w:vAlign w:val="center"/>
          </w:tcPr>
          <w:p w:rsidRPr="008D1F20" w:rsidR="00804D1A" w:rsidP="00B93DC8" w:rsidRDefault="00804D1A" w14:paraId="04363864" w14:textId="77777777">
            <w:pPr>
              <w:pStyle w:val="TableTextLeft"/>
            </w:pPr>
            <w:r w:rsidRPr="008D1F20">
              <w:t xml:space="preserve">CACFP </w:t>
            </w:r>
            <w:r>
              <w:t>Child Care Center</w:t>
            </w:r>
          </w:p>
        </w:tc>
        <w:tc>
          <w:tcPr>
            <w:tcW w:w="1192" w:type="dxa"/>
            <w:vAlign w:val="center"/>
          </w:tcPr>
          <w:p w:rsidRPr="008D1F20" w:rsidR="00804D1A" w:rsidP="00B93DC8" w:rsidRDefault="00804D1A" w14:paraId="2F1E19A4" w14:textId="77777777">
            <w:pPr>
              <w:pStyle w:val="TableTextLeft"/>
            </w:pPr>
            <w:r>
              <w:t>49,856</w:t>
            </w:r>
          </w:p>
        </w:tc>
        <w:tc>
          <w:tcPr>
            <w:tcW w:w="1451" w:type="dxa"/>
            <w:vAlign w:val="center"/>
          </w:tcPr>
          <w:p w:rsidRPr="008D1F20" w:rsidR="00804D1A" w:rsidP="00B93DC8" w:rsidRDefault="00804D1A" w14:paraId="30CA73B9" w14:textId="77777777">
            <w:pPr>
              <w:pStyle w:val="TableTextLeft"/>
            </w:pPr>
            <w:r>
              <w:t>Stratified, SRS, PPS</w:t>
            </w:r>
          </w:p>
        </w:tc>
        <w:tc>
          <w:tcPr>
            <w:tcW w:w="1057" w:type="dxa"/>
            <w:vAlign w:val="center"/>
          </w:tcPr>
          <w:p w:rsidRPr="008D1F20" w:rsidR="00804D1A" w:rsidP="00B93DC8" w:rsidRDefault="00804D1A" w14:paraId="61C651EA" w14:textId="77777777">
            <w:pPr>
              <w:pStyle w:val="TableTextLeft"/>
            </w:pPr>
            <w:r>
              <w:t>2,375</w:t>
            </w:r>
          </w:p>
        </w:tc>
        <w:tc>
          <w:tcPr>
            <w:tcW w:w="4312" w:type="dxa"/>
            <w:vAlign w:val="center"/>
          </w:tcPr>
          <w:p w:rsidRPr="008D1F20" w:rsidR="00804D1A" w:rsidP="00B93DC8" w:rsidRDefault="00804D1A" w14:paraId="10416E11" w14:textId="77777777">
            <w:pPr>
              <w:pStyle w:val="TableTextLeft"/>
            </w:pPr>
            <w:r>
              <w:t xml:space="preserve">Stratification by FNS Region, type of center. MOS based on number of enrolled children. </w:t>
            </w:r>
          </w:p>
        </w:tc>
      </w:tr>
      <w:tr w:rsidR="00804D1A" w:rsidTr="00804D1A" w14:paraId="7905C0D4" w14:textId="77777777">
        <w:tc>
          <w:tcPr>
            <w:tcW w:w="1883" w:type="dxa"/>
            <w:vAlign w:val="center"/>
          </w:tcPr>
          <w:p w:rsidRPr="008D1F20" w:rsidR="00804D1A" w:rsidP="00B93DC8" w:rsidRDefault="00804D1A" w14:paraId="5770EFE6" w14:textId="77777777">
            <w:pPr>
              <w:pStyle w:val="TableTextLeft"/>
            </w:pPr>
            <w:r>
              <w:t>CACFP Head Start Sponsor</w:t>
            </w:r>
          </w:p>
        </w:tc>
        <w:tc>
          <w:tcPr>
            <w:tcW w:w="1192" w:type="dxa"/>
            <w:vAlign w:val="center"/>
          </w:tcPr>
          <w:p w:rsidR="00804D1A" w:rsidP="00B93DC8" w:rsidRDefault="00804D1A" w14:paraId="22B02A04" w14:textId="77777777">
            <w:pPr>
              <w:pStyle w:val="TableTextLeft"/>
            </w:pPr>
            <w:r>
              <w:t>1,613</w:t>
            </w:r>
          </w:p>
        </w:tc>
        <w:tc>
          <w:tcPr>
            <w:tcW w:w="1451" w:type="dxa"/>
            <w:vAlign w:val="center"/>
          </w:tcPr>
          <w:p w:rsidR="00804D1A" w:rsidP="00B93DC8" w:rsidRDefault="00804D1A" w14:paraId="5B489EAA" w14:textId="77777777">
            <w:pPr>
              <w:pStyle w:val="TableTextLeft"/>
            </w:pPr>
            <w:r>
              <w:t>Stratified, PPS</w:t>
            </w:r>
          </w:p>
        </w:tc>
        <w:tc>
          <w:tcPr>
            <w:tcW w:w="1057" w:type="dxa"/>
            <w:vAlign w:val="center"/>
          </w:tcPr>
          <w:p w:rsidR="00804D1A" w:rsidP="00B93DC8" w:rsidRDefault="00804D1A" w14:paraId="0BFBB6FA" w14:textId="77777777">
            <w:pPr>
              <w:pStyle w:val="TableTextLeft"/>
            </w:pPr>
            <w:r>
              <w:t>1,219</w:t>
            </w:r>
          </w:p>
        </w:tc>
        <w:tc>
          <w:tcPr>
            <w:tcW w:w="4312" w:type="dxa"/>
            <w:vAlign w:val="center"/>
          </w:tcPr>
          <w:p w:rsidR="00804D1A" w:rsidP="00B93DC8" w:rsidRDefault="00804D1A" w14:paraId="52A758C8" w14:textId="77777777">
            <w:pPr>
              <w:pStyle w:val="TableTextLeft"/>
            </w:pPr>
            <w:r>
              <w:t>Stratification by FNS Region. MOS based on number of enrolled children.</w:t>
            </w:r>
          </w:p>
        </w:tc>
      </w:tr>
      <w:tr w:rsidR="00804D1A" w:rsidTr="00804D1A" w14:paraId="1E5E524C" w14:textId="77777777">
        <w:tc>
          <w:tcPr>
            <w:tcW w:w="1883" w:type="dxa"/>
            <w:vAlign w:val="center"/>
          </w:tcPr>
          <w:p w:rsidRPr="008D1F20" w:rsidR="00804D1A" w:rsidP="00B93DC8" w:rsidRDefault="00804D1A" w14:paraId="6CC36C7D" w14:textId="77777777">
            <w:pPr>
              <w:pStyle w:val="TableTextLeft"/>
            </w:pPr>
            <w:r>
              <w:t>CACFP Head Start Center Provider</w:t>
            </w:r>
          </w:p>
        </w:tc>
        <w:tc>
          <w:tcPr>
            <w:tcW w:w="1192" w:type="dxa"/>
            <w:vAlign w:val="center"/>
          </w:tcPr>
          <w:p w:rsidR="00804D1A" w:rsidP="00B93DC8" w:rsidRDefault="00804D1A" w14:paraId="2025F1C5" w14:textId="77777777">
            <w:pPr>
              <w:pStyle w:val="TableTextLeft"/>
            </w:pPr>
            <w:r>
              <w:t>13,191</w:t>
            </w:r>
          </w:p>
        </w:tc>
        <w:tc>
          <w:tcPr>
            <w:tcW w:w="1451" w:type="dxa"/>
            <w:vAlign w:val="center"/>
          </w:tcPr>
          <w:p w:rsidR="00804D1A" w:rsidP="00B93DC8" w:rsidRDefault="00804D1A" w14:paraId="6AB8DDDE" w14:textId="77777777">
            <w:pPr>
              <w:pStyle w:val="TableTextLeft"/>
            </w:pPr>
            <w:r>
              <w:t>Stratified, PPS</w:t>
            </w:r>
          </w:p>
        </w:tc>
        <w:tc>
          <w:tcPr>
            <w:tcW w:w="1057" w:type="dxa"/>
            <w:vAlign w:val="center"/>
          </w:tcPr>
          <w:p w:rsidR="00804D1A" w:rsidP="00B93DC8" w:rsidRDefault="00804D1A" w14:paraId="51247C8B" w14:textId="77777777">
            <w:pPr>
              <w:pStyle w:val="TableTextLeft"/>
            </w:pPr>
            <w:r>
              <w:t>2,188</w:t>
            </w:r>
          </w:p>
        </w:tc>
        <w:tc>
          <w:tcPr>
            <w:tcW w:w="4312" w:type="dxa"/>
            <w:vAlign w:val="center"/>
          </w:tcPr>
          <w:p w:rsidR="00804D1A" w:rsidP="00B93DC8" w:rsidRDefault="00804D1A" w14:paraId="7FCAB3BD" w14:textId="77777777">
            <w:pPr>
              <w:pStyle w:val="TableTextLeft"/>
            </w:pPr>
            <w:r>
              <w:t>Stratification by FNS Region. MOS based on number of enrolled children.</w:t>
            </w:r>
          </w:p>
        </w:tc>
      </w:tr>
      <w:tr w:rsidR="00804D1A" w:rsidTr="00804D1A" w14:paraId="197B150B" w14:textId="77777777">
        <w:tc>
          <w:tcPr>
            <w:tcW w:w="1883" w:type="dxa"/>
            <w:vAlign w:val="center"/>
          </w:tcPr>
          <w:p w:rsidR="00804D1A" w:rsidP="00B93DC8" w:rsidRDefault="00804D1A" w14:paraId="2387F22C" w14:textId="77777777">
            <w:pPr>
              <w:pStyle w:val="TableTextLeft"/>
            </w:pPr>
            <w:r>
              <w:t>Family Day Care Home Sponsor</w:t>
            </w:r>
          </w:p>
        </w:tc>
        <w:tc>
          <w:tcPr>
            <w:tcW w:w="1192" w:type="dxa"/>
            <w:vAlign w:val="center"/>
          </w:tcPr>
          <w:p w:rsidR="00804D1A" w:rsidP="00B93DC8" w:rsidRDefault="00804D1A" w14:paraId="31623D2E" w14:textId="77777777">
            <w:pPr>
              <w:pStyle w:val="TableTextLeft"/>
            </w:pPr>
            <w:r>
              <w:t>855</w:t>
            </w:r>
          </w:p>
        </w:tc>
        <w:tc>
          <w:tcPr>
            <w:tcW w:w="1451" w:type="dxa"/>
            <w:vAlign w:val="center"/>
          </w:tcPr>
          <w:p w:rsidR="00804D1A" w:rsidP="00B93DC8" w:rsidRDefault="00804D1A" w14:paraId="20D1D438" w14:textId="77777777">
            <w:pPr>
              <w:pStyle w:val="TableTextLeft"/>
            </w:pPr>
            <w:r>
              <w:t>Census</w:t>
            </w:r>
          </w:p>
        </w:tc>
        <w:tc>
          <w:tcPr>
            <w:tcW w:w="1057" w:type="dxa"/>
            <w:vAlign w:val="center"/>
          </w:tcPr>
          <w:p w:rsidR="00804D1A" w:rsidP="00B93DC8" w:rsidRDefault="00804D1A" w14:paraId="2CC73F43" w14:textId="77777777">
            <w:pPr>
              <w:pStyle w:val="TableTextLeft"/>
            </w:pPr>
            <w:r>
              <w:t>855</w:t>
            </w:r>
          </w:p>
        </w:tc>
        <w:tc>
          <w:tcPr>
            <w:tcW w:w="4312" w:type="dxa"/>
            <w:vAlign w:val="center"/>
          </w:tcPr>
          <w:p w:rsidRPr="007E6155" w:rsidR="00804D1A" w:rsidP="00B93DC8" w:rsidRDefault="00804D1A" w14:paraId="72D2BBC9" w14:textId="77777777">
            <w:pPr>
              <w:pStyle w:val="TableTextLeft"/>
            </w:pPr>
            <w:r w:rsidRPr="007E6155">
              <w:t xml:space="preserve">A sampling strategy is feasible but </w:t>
            </w:r>
            <w:r>
              <w:t>likely will no</w:t>
            </w:r>
            <w:r w:rsidRPr="007E6155">
              <w:t>t</w:t>
            </w:r>
            <w:r>
              <w:t xml:space="preserve"> appreciably</w:t>
            </w:r>
            <w:r w:rsidRPr="007E6155">
              <w:t xml:space="preserve"> reduce the cost of data collectio</w:t>
            </w:r>
            <w:r>
              <w:t>n</w:t>
            </w:r>
            <w:r w:rsidRPr="007E6155">
              <w:t>.</w:t>
            </w:r>
          </w:p>
        </w:tc>
      </w:tr>
      <w:tr w:rsidR="00804D1A" w:rsidTr="00804D1A" w14:paraId="452F8FAE" w14:textId="77777777">
        <w:tc>
          <w:tcPr>
            <w:tcW w:w="1883" w:type="dxa"/>
            <w:vAlign w:val="center"/>
          </w:tcPr>
          <w:p w:rsidR="00804D1A" w:rsidP="00B93DC8" w:rsidRDefault="00804D1A" w14:paraId="21E306C3" w14:textId="77777777">
            <w:pPr>
              <w:pStyle w:val="TableTextLeft"/>
            </w:pPr>
            <w:r>
              <w:t>Family Day Care Home Provider</w:t>
            </w:r>
          </w:p>
        </w:tc>
        <w:tc>
          <w:tcPr>
            <w:tcW w:w="1192" w:type="dxa"/>
            <w:vAlign w:val="center"/>
          </w:tcPr>
          <w:p w:rsidR="00804D1A" w:rsidP="00B93DC8" w:rsidRDefault="00804D1A" w14:paraId="1D87306C" w14:textId="77777777">
            <w:pPr>
              <w:pStyle w:val="TableTextLeft"/>
            </w:pPr>
            <w:r>
              <w:t>124,068</w:t>
            </w:r>
          </w:p>
        </w:tc>
        <w:tc>
          <w:tcPr>
            <w:tcW w:w="1451" w:type="dxa"/>
            <w:vAlign w:val="center"/>
          </w:tcPr>
          <w:p w:rsidR="00804D1A" w:rsidP="00B93DC8" w:rsidRDefault="00804D1A" w14:paraId="665960F2" w14:textId="77777777">
            <w:pPr>
              <w:pStyle w:val="TableTextLeft"/>
            </w:pPr>
            <w:r>
              <w:t>Stratified, PPS</w:t>
            </w:r>
          </w:p>
        </w:tc>
        <w:tc>
          <w:tcPr>
            <w:tcW w:w="1057" w:type="dxa"/>
            <w:vAlign w:val="center"/>
          </w:tcPr>
          <w:p w:rsidR="00804D1A" w:rsidP="00B93DC8" w:rsidRDefault="00804D1A" w14:paraId="0DE90938" w14:textId="77777777">
            <w:pPr>
              <w:pStyle w:val="TableTextLeft"/>
            </w:pPr>
            <w:r>
              <w:t>2,438</w:t>
            </w:r>
          </w:p>
        </w:tc>
        <w:tc>
          <w:tcPr>
            <w:tcW w:w="4312" w:type="dxa"/>
            <w:vAlign w:val="center"/>
          </w:tcPr>
          <w:p w:rsidR="00804D1A" w:rsidP="00B93DC8" w:rsidRDefault="00804D1A" w14:paraId="40137300" w14:textId="77777777">
            <w:pPr>
              <w:pStyle w:val="TableTextLeft"/>
            </w:pPr>
            <w:r>
              <w:t xml:space="preserve">Stratification by Region and tier. MOS based on children enrolled. </w:t>
            </w:r>
          </w:p>
        </w:tc>
      </w:tr>
      <w:tr w:rsidR="00804D1A" w:rsidTr="00804D1A" w14:paraId="6A4B89DE" w14:textId="77777777">
        <w:tc>
          <w:tcPr>
            <w:tcW w:w="1883" w:type="dxa"/>
            <w:vAlign w:val="center"/>
          </w:tcPr>
          <w:p w:rsidR="00804D1A" w:rsidP="00B93DC8" w:rsidRDefault="00804D1A" w14:paraId="4CA7E764" w14:textId="77777777">
            <w:pPr>
              <w:pStyle w:val="TableTextLeft"/>
            </w:pPr>
            <w:r>
              <w:t>Adult Day Care Center</w:t>
            </w:r>
          </w:p>
        </w:tc>
        <w:tc>
          <w:tcPr>
            <w:tcW w:w="1192" w:type="dxa"/>
            <w:vAlign w:val="center"/>
          </w:tcPr>
          <w:p w:rsidR="00804D1A" w:rsidP="00B93DC8" w:rsidRDefault="00804D1A" w14:paraId="6064D7B8" w14:textId="77777777">
            <w:pPr>
              <w:pStyle w:val="TableTextLeft"/>
            </w:pPr>
            <w:r>
              <w:t>5,254</w:t>
            </w:r>
          </w:p>
        </w:tc>
        <w:tc>
          <w:tcPr>
            <w:tcW w:w="1451" w:type="dxa"/>
            <w:vAlign w:val="center"/>
          </w:tcPr>
          <w:p w:rsidR="00804D1A" w:rsidP="00B93DC8" w:rsidRDefault="00804D1A" w14:paraId="17B4995E" w14:textId="77777777">
            <w:pPr>
              <w:pStyle w:val="TableTextLeft"/>
            </w:pPr>
            <w:r>
              <w:t>Stratified, SRS</w:t>
            </w:r>
          </w:p>
        </w:tc>
        <w:tc>
          <w:tcPr>
            <w:tcW w:w="1057" w:type="dxa"/>
            <w:vAlign w:val="center"/>
          </w:tcPr>
          <w:p w:rsidR="00804D1A" w:rsidP="00B93DC8" w:rsidRDefault="00804D1A" w14:paraId="066C77BB" w14:textId="77777777">
            <w:pPr>
              <w:pStyle w:val="TableTextLeft"/>
            </w:pPr>
            <w:r>
              <w:t>800</w:t>
            </w:r>
          </w:p>
        </w:tc>
        <w:tc>
          <w:tcPr>
            <w:tcW w:w="4312" w:type="dxa"/>
            <w:vAlign w:val="center"/>
          </w:tcPr>
          <w:p w:rsidR="00804D1A" w:rsidP="00B93DC8" w:rsidRDefault="00804D1A" w14:paraId="0A39E67A" w14:textId="77777777">
            <w:pPr>
              <w:pStyle w:val="TableTextLeft"/>
            </w:pPr>
            <w:r>
              <w:t xml:space="preserve">Stratification by State, FNS Region, sponsorship type. </w:t>
            </w:r>
          </w:p>
        </w:tc>
      </w:tr>
      <w:tr w:rsidR="00804D1A" w:rsidTr="00B93DC8" w14:paraId="4959C3F0" w14:textId="77777777">
        <w:tc>
          <w:tcPr>
            <w:tcW w:w="9895" w:type="dxa"/>
            <w:gridSpan w:val="5"/>
            <w:shd w:val="clear" w:color="auto" w:fill="D9D9D9" w:themeFill="background1" w:themeFillShade="D9"/>
            <w:vAlign w:val="center"/>
          </w:tcPr>
          <w:p w:rsidRPr="008D1F20" w:rsidR="00804D1A" w:rsidP="00B93DC8" w:rsidRDefault="00804D1A" w14:paraId="6EF508A6" w14:textId="77777777">
            <w:pPr>
              <w:pStyle w:val="TableTextLeft"/>
            </w:pPr>
            <w:r w:rsidRPr="008D1F20">
              <w:lastRenderedPageBreak/>
              <w:t>The Emergency Food Assistance Program (TEFAP)</w:t>
            </w:r>
          </w:p>
        </w:tc>
      </w:tr>
      <w:tr w:rsidR="00804D1A" w:rsidTr="00B93DC8" w14:paraId="48E5F955" w14:textId="77777777">
        <w:tc>
          <w:tcPr>
            <w:tcW w:w="1883" w:type="dxa"/>
            <w:vAlign w:val="center"/>
          </w:tcPr>
          <w:p w:rsidRPr="008D1F20" w:rsidR="00804D1A" w:rsidP="00B93DC8" w:rsidRDefault="00804D1A" w14:paraId="13BE9CF1" w14:textId="77777777">
            <w:pPr>
              <w:pStyle w:val="TableTextLeft"/>
            </w:pPr>
            <w:r w:rsidRPr="008D1F20">
              <w:t>State TEFAP Agency</w:t>
            </w:r>
          </w:p>
        </w:tc>
        <w:tc>
          <w:tcPr>
            <w:tcW w:w="1192" w:type="dxa"/>
            <w:vAlign w:val="center"/>
          </w:tcPr>
          <w:p w:rsidRPr="008D1F20" w:rsidR="00804D1A" w:rsidP="00B93DC8" w:rsidRDefault="00804D1A" w14:paraId="1297795C" w14:textId="3E8B7198">
            <w:pPr>
              <w:pStyle w:val="TableTextLeft"/>
            </w:pPr>
            <w:r w:rsidRPr="008D1F20">
              <w:t>5</w:t>
            </w:r>
            <w:r w:rsidR="0056682B">
              <w:t>4</w:t>
            </w:r>
          </w:p>
        </w:tc>
        <w:tc>
          <w:tcPr>
            <w:tcW w:w="1451" w:type="dxa"/>
            <w:vAlign w:val="center"/>
          </w:tcPr>
          <w:p w:rsidRPr="008D1F20" w:rsidR="00804D1A" w:rsidP="00B93DC8" w:rsidRDefault="00804D1A" w14:paraId="58176D8D" w14:textId="77777777">
            <w:pPr>
              <w:pStyle w:val="TableTextLeft"/>
            </w:pPr>
            <w:r w:rsidRPr="008D1F20">
              <w:t>Census</w:t>
            </w:r>
          </w:p>
        </w:tc>
        <w:tc>
          <w:tcPr>
            <w:tcW w:w="1057" w:type="dxa"/>
            <w:vAlign w:val="center"/>
          </w:tcPr>
          <w:p w:rsidRPr="008D1F20" w:rsidR="00804D1A" w:rsidP="00B93DC8" w:rsidRDefault="0056682B" w14:paraId="15D29DBB" w14:textId="400E3848">
            <w:pPr>
              <w:pStyle w:val="TableTextLeft"/>
            </w:pPr>
            <w:r w:rsidRPr="008D1F20">
              <w:t>5</w:t>
            </w:r>
            <w:r>
              <w:t>4</w:t>
            </w:r>
          </w:p>
        </w:tc>
        <w:tc>
          <w:tcPr>
            <w:tcW w:w="4312" w:type="dxa"/>
            <w:vAlign w:val="center"/>
          </w:tcPr>
          <w:p w:rsidRPr="008D1F20" w:rsidR="00804D1A" w:rsidP="00B93DC8" w:rsidRDefault="00804D1A" w14:paraId="4BF9CACD" w14:textId="77777777">
            <w:pPr>
              <w:pStyle w:val="TableTextLeft"/>
            </w:pPr>
          </w:p>
        </w:tc>
      </w:tr>
      <w:tr w:rsidR="00804D1A" w:rsidTr="00B93DC8" w14:paraId="04C72E69" w14:textId="77777777">
        <w:tc>
          <w:tcPr>
            <w:tcW w:w="1883" w:type="dxa"/>
            <w:vAlign w:val="center"/>
          </w:tcPr>
          <w:p w:rsidRPr="008D1F20" w:rsidR="00804D1A" w:rsidP="00B93DC8" w:rsidRDefault="00804D1A" w14:paraId="399B0A12" w14:textId="77777777">
            <w:pPr>
              <w:pStyle w:val="TableTextLeft"/>
            </w:pPr>
            <w:r w:rsidRPr="008D1F20">
              <w:t>Eligible Recipient Agency</w:t>
            </w:r>
          </w:p>
        </w:tc>
        <w:tc>
          <w:tcPr>
            <w:tcW w:w="1192" w:type="dxa"/>
            <w:vAlign w:val="center"/>
          </w:tcPr>
          <w:p w:rsidRPr="008D1F20" w:rsidR="00804D1A" w:rsidP="00B93DC8" w:rsidRDefault="00804D1A" w14:paraId="0BDE265D" w14:textId="77777777">
            <w:pPr>
              <w:pStyle w:val="TableTextLeft"/>
            </w:pPr>
            <w:r w:rsidRPr="008D1F20">
              <w:t>300</w:t>
            </w:r>
          </w:p>
        </w:tc>
        <w:tc>
          <w:tcPr>
            <w:tcW w:w="1451" w:type="dxa"/>
            <w:vAlign w:val="center"/>
          </w:tcPr>
          <w:p w:rsidRPr="008D1F20" w:rsidR="00804D1A" w:rsidP="00B93DC8" w:rsidRDefault="00804D1A" w14:paraId="64727EBF" w14:textId="77777777">
            <w:pPr>
              <w:pStyle w:val="TableTextLeft"/>
            </w:pPr>
            <w:r w:rsidRPr="008D1F20">
              <w:t>Census</w:t>
            </w:r>
          </w:p>
        </w:tc>
        <w:tc>
          <w:tcPr>
            <w:tcW w:w="1057" w:type="dxa"/>
            <w:vAlign w:val="center"/>
          </w:tcPr>
          <w:p w:rsidRPr="008D1F20" w:rsidR="00804D1A" w:rsidP="00B93DC8" w:rsidRDefault="00804D1A" w14:paraId="177551BC" w14:textId="77777777">
            <w:pPr>
              <w:pStyle w:val="TableTextLeft"/>
            </w:pPr>
            <w:r w:rsidRPr="008D1F20">
              <w:t>300</w:t>
            </w:r>
          </w:p>
        </w:tc>
        <w:tc>
          <w:tcPr>
            <w:tcW w:w="4312" w:type="dxa"/>
            <w:vAlign w:val="center"/>
          </w:tcPr>
          <w:p w:rsidRPr="008D1F20" w:rsidR="00804D1A" w:rsidP="00B93DC8" w:rsidRDefault="00804D1A" w14:paraId="0ACD65CD" w14:textId="77777777">
            <w:pPr>
              <w:pStyle w:val="TableTextLeft"/>
            </w:pPr>
            <w:r w:rsidRPr="008D1F20">
              <w:t>Limiting universe to ERAs with direct agreement with SAs</w:t>
            </w:r>
          </w:p>
        </w:tc>
      </w:tr>
      <w:tr w:rsidR="00804D1A" w:rsidTr="00B93DC8" w14:paraId="1EEC2FF8" w14:textId="77777777">
        <w:tc>
          <w:tcPr>
            <w:tcW w:w="1883" w:type="dxa"/>
            <w:vAlign w:val="center"/>
          </w:tcPr>
          <w:p w:rsidRPr="008D1F20" w:rsidR="00804D1A" w:rsidP="00B93DC8" w:rsidRDefault="00804D1A" w14:paraId="684C29D0" w14:textId="77777777">
            <w:pPr>
              <w:pStyle w:val="TableTextLeft"/>
            </w:pPr>
            <w:r w:rsidRPr="008D1F20">
              <w:t>Emergency Feeding Organization</w:t>
            </w:r>
          </w:p>
        </w:tc>
        <w:tc>
          <w:tcPr>
            <w:tcW w:w="1192" w:type="dxa"/>
            <w:vAlign w:val="center"/>
          </w:tcPr>
          <w:p w:rsidRPr="008D1F20" w:rsidR="00804D1A" w:rsidP="00B93DC8" w:rsidRDefault="00804D1A" w14:paraId="4CED0F31" w14:textId="77777777">
            <w:pPr>
              <w:pStyle w:val="TableTextLeft"/>
            </w:pPr>
            <w:r w:rsidRPr="008D1F20">
              <w:t>60,000</w:t>
            </w:r>
          </w:p>
        </w:tc>
        <w:tc>
          <w:tcPr>
            <w:tcW w:w="1451" w:type="dxa"/>
            <w:vAlign w:val="center"/>
          </w:tcPr>
          <w:p w:rsidRPr="008D1F20" w:rsidR="00804D1A" w:rsidP="00B93DC8" w:rsidRDefault="00804D1A" w14:paraId="3D6CA397" w14:textId="77777777">
            <w:pPr>
              <w:pStyle w:val="TableTextLeft"/>
            </w:pPr>
            <w:r w:rsidRPr="008D1F20">
              <w:t>Multi-stage, stratification, PPS</w:t>
            </w:r>
          </w:p>
        </w:tc>
        <w:tc>
          <w:tcPr>
            <w:tcW w:w="1057" w:type="dxa"/>
            <w:vAlign w:val="center"/>
          </w:tcPr>
          <w:p w:rsidRPr="008D1F20" w:rsidR="00804D1A" w:rsidP="00B93DC8" w:rsidRDefault="00804D1A" w14:paraId="0BCCBB10" w14:textId="77777777">
            <w:pPr>
              <w:pStyle w:val="TableTextLeft"/>
            </w:pPr>
            <w:r w:rsidRPr="008D1F20">
              <w:t>2,625</w:t>
            </w:r>
          </w:p>
        </w:tc>
        <w:tc>
          <w:tcPr>
            <w:tcW w:w="4312" w:type="dxa"/>
            <w:vAlign w:val="center"/>
          </w:tcPr>
          <w:p w:rsidRPr="008D1F20" w:rsidR="00804D1A" w:rsidP="00B93DC8" w:rsidRDefault="00804D1A" w14:paraId="48311B2C" w14:textId="77777777">
            <w:pPr>
              <w:pStyle w:val="TableTextLeft"/>
            </w:pPr>
            <w:r w:rsidRPr="008D1F20">
              <w:t>2-stage likely required to get EFO contacts. MOS based on quantity of food</w:t>
            </w:r>
            <w:r>
              <w:t xml:space="preserve"> or</w:t>
            </w:r>
            <w:r w:rsidRPr="008D1F20">
              <w:t xml:space="preserve"> people served.</w:t>
            </w:r>
          </w:p>
        </w:tc>
      </w:tr>
      <w:tr w:rsidR="00804D1A" w:rsidTr="00B93DC8" w14:paraId="19B92825" w14:textId="77777777">
        <w:tc>
          <w:tcPr>
            <w:tcW w:w="9895" w:type="dxa"/>
            <w:gridSpan w:val="5"/>
            <w:shd w:val="clear" w:color="auto" w:fill="D9D9D9" w:themeFill="background1" w:themeFillShade="D9"/>
            <w:vAlign w:val="center"/>
          </w:tcPr>
          <w:p w:rsidR="00804D1A" w:rsidP="00B93DC8" w:rsidRDefault="00804D1A" w14:paraId="65F8ED6C" w14:textId="77777777">
            <w:pPr>
              <w:pStyle w:val="TableTextLeft"/>
            </w:pPr>
            <w:r>
              <w:t>Commodity Supplemental Food Program (CSFP)</w:t>
            </w:r>
          </w:p>
        </w:tc>
      </w:tr>
      <w:tr w:rsidR="00804D1A" w:rsidTr="00B93DC8" w14:paraId="6AA4F8C2" w14:textId="77777777">
        <w:tc>
          <w:tcPr>
            <w:tcW w:w="1883" w:type="dxa"/>
            <w:vAlign w:val="center"/>
          </w:tcPr>
          <w:p w:rsidR="00804D1A" w:rsidP="00B93DC8" w:rsidRDefault="00804D1A" w14:paraId="6F45DA19" w14:textId="77777777">
            <w:pPr>
              <w:pStyle w:val="TableTextLeft"/>
            </w:pPr>
            <w:r>
              <w:t>State CSFP Agency</w:t>
            </w:r>
          </w:p>
        </w:tc>
        <w:tc>
          <w:tcPr>
            <w:tcW w:w="1192" w:type="dxa"/>
            <w:vAlign w:val="center"/>
          </w:tcPr>
          <w:p w:rsidRPr="008D1F20" w:rsidR="00804D1A" w:rsidP="00B93DC8" w:rsidRDefault="0056682B" w14:paraId="65CCD5EF" w14:textId="1C94C7AA">
            <w:pPr>
              <w:pStyle w:val="TableTextLeft"/>
              <w:rPr>
                <w:rFonts w:cstheme="majorHAnsi"/>
              </w:rPr>
            </w:pPr>
            <w:r w:rsidRPr="008D1F20">
              <w:rPr>
                <w:rFonts w:cstheme="majorHAnsi"/>
              </w:rPr>
              <w:t>5</w:t>
            </w:r>
            <w:r>
              <w:rPr>
                <w:rFonts w:cstheme="majorHAnsi"/>
              </w:rPr>
              <w:t>7</w:t>
            </w:r>
          </w:p>
        </w:tc>
        <w:tc>
          <w:tcPr>
            <w:tcW w:w="1451" w:type="dxa"/>
            <w:vAlign w:val="center"/>
          </w:tcPr>
          <w:p w:rsidRPr="008D1F20" w:rsidR="00804D1A" w:rsidP="00B93DC8" w:rsidRDefault="00804D1A" w14:paraId="7E381E8B" w14:textId="77777777">
            <w:pPr>
              <w:pStyle w:val="TableTextLeft"/>
              <w:rPr>
                <w:rFonts w:cstheme="majorHAnsi"/>
              </w:rPr>
            </w:pPr>
            <w:r w:rsidRPr="008D1F20">
              <w:rPr>
                <w:rFonts w:cstheme="majorHAnsi"/>
              </w:rPr>
              <w:t>Census</w:t>
            </w:r>
          </w:p>
        </w:tc>
        <w:tc>
          <w:tcPr>
            <w:tcW w:w="1057" w:type="dxa"/>
            <w:vAlign w:val="center"/>
          </w:tcPr>
          <w:p w:rsidRPr="008D1F20" w:rsidR="00804D1A" w:rsidP="00B93DC8" w:rsidRDefault="0056682B" w14:paraId="49F8A9D7" w14:textId="640B6528">
            <w:pPr>
              <w:pStyle w:val="TableTextLeft"/>
            </w:pPr>
            <w:r w:rsidRPr="008D1F20">
              <w:t>5</w:t>
            </w:r>
            <w:r>
              <w:t>7</w:t>
            </w:r>
          </w:p>
        </w:tc>
        <w:tc>
          <w:tcPr>
            <w:tcW w:w="4312" w:type="dxa"/>
            <w:vAlign w:val="center"/>
          </w:tcPr>
          <w:p w:rsidR="00804D1A" w:rsidP="00B93DC8" w:rsidRDefault="00804D1A" w14:paraId="639873F2" w14:textId="77777777">
            <w:pPr>
              <w:pStyle w:val="TableTextLeft"/>
            </w:pPr>
          </w:p>
        </w:tc>
      </w:tr>
      <w:tr w:rsidR="00804D1A" w:rsidTr="00B93DC8" w14:paraId="12B39856" w14:textId="77777777">
        <w:tc>
          <w:tcPr>
            <w:tcW w:w="1883" w:type="dxa"/>
            <w:vAlign w:val="center"/>
          </w:tcPr>
          <w:p w:rsidRPr="008D1F20" w:rsidR="00804D1A" w:rsidP="00B93DC8" w:rsidRDefault="00804D1A" w14:paraId="55E80F41" w14:textId="77777777">
            <w:pPr>
              <w:pStyle w:val="TableTextLeft"/>
            </w:pPr>
            <w:r w:rsidRPr="008D1F20">
              <w:t>Local CSFP Agency</w:t>
            </w:r>
          </w:p>
        </w:tc>
        <w:tc>
          <w:tcPr>
            <w:tcW w:w="1192" w:type="dxa"/>
            <w:vAlign w:val="center"/>
          </w:tcPr>
          <w:p w:rsidRPr="008D1F20" w:rsidR="00804D1A" w:rsidP="00B93DC8" w:rsidRDefault="00804D1A" w14:paraId="429E1637" w14:textId="77777777">
            <w:pPr>
              <w:pStyle w:val="TableTextLeft"/>
            </w:pPr>
            <w:r w:rsidRPr="008D1F20">
              <w:t>4</w:t>
            </w:r>
            <w:r>
              <w:t>,</w:t>
            </w:r>
            <w:r w:rsidRPr="008D1F20">
              <w:t>000</w:t>
            </w:r>
          </w:p>
        </w:tc>
        <w:tc>
          <w:tcPr>
            <w:tcW w:w="1451" w:type="dxa"/>
            <w:vAlign w:val="center"/>
          </w:tcPr>
          <w:p w:rsidRPr="008D1F20" w:rsidR="00804D1A" w:rsidP="00B93DC8" w:rsidRDefault="00804D1A" w14:paraId="45C72182" w14:textId="77777777">
            <w:pPr>
              <w:pStyle w:val="TableTextLeft"/>
            </w:pPr>
            <w:r>
              <w:t>Stratification</w:t>
            </w:r>
            <w:r w:rsidRPr="008D1F20">
              <w:t>, PPS</w:t>
            </w:r>
          </w:p>
        </w:tc>
        <w:tc>
          <w:tcPr>
            <w:tcW w:w="1057" w:type="dxa"/>
            <w:vAlign w:val="center"/>
          </w:tcPr>
          <w:p w:rsidRPr="008D1F20" w:rsidR="00804D1A" w:rsidP="00B93DC8" w:rsidRDefault="00804D1A" w14:paraId="035D56CA" w14:textId="77777777">
            <w:pPr>
              <w:pStyle w:val="TableTextLeft"/>
            </w:pPr>
            <w:r w:rsidRPr="008D1F20">
              <w:t>1,838</w:t>
            </w:r>
          </w:p>
        </w:tc>
        <w:tc>
          <w:tcPr>
            <w:tcW w:w="4312" w:type="dxa"/>
            <w:vAlign w:val="center"/>
          </w:tcPr>
          <w:p w:rsidRPr="008D1F20" w:rsidR="00804D1A" w:rsidP="00B93DC8" w:rsidRDefault="00804D1A" w14:paraId="2ED73FB4" w14:textId="77777777">
            <w:pPr>
              <w:pStyle w:val="TableTextLeft"/>
            </w:pPr>
            <w:r w:rsidRPr="008D1F20">
              <w:t>Stratification by Region</w:t>
            </w:r>
            <w:r>
              <w:t>.</w:t>
            </w:r>
            <w:r w:rsidRPr="008D1F20">
              <w:t xml:space="preserve"> MOS </w:t>
            </w:r>
            <w:r>
              <w:t>based on people served.</w:t>
            </w:r>
          </w:p>
        </w:tc>
      </w:tr>
      <w:tr w:rsidR="00804D1A" w:rsidTr="00B93DC8" w14:paraId="6FBE25D2" w14:textId="77777777">
        <w:tc>
          <w:tcPr>
            <w:tcW w:w="9895" w:type="dxa"/>
            <w:gridSpan w:val="5"/>
            <w:shd w:val="clear" w:color="auto" w:fill="D9D9D9" w:themeFill="background1" w:themeFillShade="D9"/>
            <w:vAlign w:val="center"/>
          </w:tcPr>
          <w:p w:rsidRPr="008D1F20" w:rsidR="00804D1A" w:rsidP="00B93DC8" w:rsidRDefault="00804D1A" w14:paraId="0EE7DAB6" w14:textId="77777777">
            <w:pPr>
              <w:pStyle w:val="TableTextLeft"/>
            </w:pPr>
            <w:r w:rsidRPr="008D1F20">
              <w:t>Food Distribution Program on Indian Reservations</w:t>
            </w:r>
          </w:p>
        </w:tc>
      </w:tr>
      <w:tr w:rsidR="00804D1A" w:rsidTr="00B93DC8" w14:paraId="637825C4" w14:textId="77777777">
        <w:tc>
          <w:tcPr>
            <w:tcW w:w="1883" w:type="dxa"/>
            <w:vAlign w:val="center"/>
          </w:tcPr>
          <w:p w:rsidRPr="008D1F20" w:rsidR="00804D1A" w:rsidP="00B93DC8" w:rsidRDefault="00804D1A" w14:paraId="6CBDE1D9" w14:textId="77777777">
            <w:pPr>
              <w:pStyle w:val="TableTextLeft"/>
            </w:pPr>
            <w:r w:rsidRPr="008D1F20">
              <w:t>State Agency</w:t>
            </w:r>
          </w:p>
        </w:tc>
        <w:tc>
          <w:tcPr>
            <w:tcW w:w="1192" w:type="dxa"/>
            <w:vAlign w:val="center"/>
          </w:tcPr>
          <w:p w:rsidRPr="008D1F20" w:rsidR="00804D1A" w:rsidP="00B93DC8" w:rsidRDefault="0056682B" w14:paraId="4B8E25B6" w14:textId="752CCA94">
            <w:pPr>
              <w:pStyle w:val="TableTextLeft"/>
            </w:pPr>
            <w:r w:rsidRPr="008D1F20">
              <w:t>11</w:t>
            </w:r>
            <w:r>
              <w:t>2</w:t>
            </w:r>
          </w:p>
        </w:tc>
        <w:tc>
          <w:tcPr>
            <w:tcW w:w="1451" w:type="dxa"/>
            <w:vAlign w:val="center"/>
          </w:tcPr>
          <w:p w:rsidRPr="008D1F20" w:rsidR="00804D1A" w:rsidP="00B93DC8" w:rsidRDefault="00804D1A" w14:paraId="274995E7" w14:textId="77777777">
            <w:pPr>
              <w:pStyle w:val="TableTextLeft"/>
            </w:pPr>
            <w:r w:rsidRPr="008D1F20">
              <w:t>Census</w:t>
            </w:r>
            <w:r>
              <w:t>, stratification</w:t>
            </w:r>
          </w:p>
        </w:tc>
        <w:tc>
          <w:tcPr>
            <w:tcW w:w="1057" w:type="dxa"/>
            <w:vAlign w:val="center"/>
          </w:tcPr>
          <w:p w:rsidRPr="008D1F20" w:rsidR="00804D1A" w:rsidP="00B93DC8" w:rsidRDefault="0056682B" w14:paraId="4D089024" w14:textId="6671E8E7">
            <w:pPr>
              <w:pStyle w:val="TableTextLeft"/>
            </w:pPr>
            <w:r w:rsidRPr="008D1F20">
              <w:t>11</w:t>
            </w:r>
            <w:r>
              <w:t>2</w:t>
            </w:r>
          </w:p>
        </w:tc>
        <w:tc>
          <w:tcPr>
            <w:tcW w:w="4312" w:type="dxa"/>
            <w:vAlign w:val="center"/>
          </w:tcPr>
          <w:p w:rsidRPr="008D1F20" w:rsidR="00804D1A" w:rsidP="00B93DC8" w:rsidRDefault="00804D1A" w14:paraId="5C8E8B05" w14:textId="77777777">
            <w:pPr>
              <w:pStyle w:val="TableTextLeft"/>
            </w:pPr>
            <w:r>
              <w:t xml:space="preserve">Stratification by ITO status, size, Region. </w:t>
            </w:r>
          </w:p>
        </w:tc>
      </w:tr>
    </w:tbl>
    <w:p w:rsidR="00276FF4" w:rsidP="00804D1A" w:rsidRDefault="00084A61" w14:paraId="45ED3F9C" w14:textId="77777777">
      <w:pPr>
        <w:pStyle w:val="TableSource"/>
        <w:ind w:left="0" w:firstLine="0"/>
      </w:pPr>
      <w:r>
        <w:t>ITO = Indian Tribal Organization</w:t>
      </w:r>
      <w:r w:rsidR="00276FF4">
        <w:t>;</w:t>
      </w:r>
      <w:r>
        <w:t xml:space="preserve"> </w:t>
      </w:r>
      <w:r w:rsidR="00276FF4">
        <w:t>MOS = measure of size; PPS = probability proportionate to size; SRS = simple random sampling</w:t>
      </w:r>
    </w:p>
    <w:p w:rsidR="005B123D" w:rsidP="00276FF4" w:rsidRDefault="005B123D" w14:paraId="68FC6D42" w14:textId="77777777">
      <w:pPr>
        <w:pStyle w:val="TableSource"/>
      </w:pPr>
    </w:p>
    <w:p w:rsidRPr="00DB36E3" w:rsidR="00FC4428" w:rsidP="00913963" w:rsidRDefault="00186F0D" w14:paraId="6CE729A3" w14:textId="18A45882">
      <w:pPr>
        <w:pStyle w:val="H2"/>
      </w:pPr>
      <w:r w:rsidRPr="00DB36E3">
        <w:t>Expected Response Rates</w:t>
      </w:r>
    </w:p>
    <w:p w:rsidR="00FC4428" w:rsidP="007561D6" w:rsidRDefault="00CD5B98" w14:paraId="44482EDC" w14:textId="5B38C47D">
      <w:pPr>
        <w:spacing w:after="0" w:line="480" w:lineRule="auto"/>
        <w:ind w:firstLine="432"/>
        <w:rPr>
          <w:rFonts w:eastAsia="Calibri"/>
        </w:rPr>
      </w:pPr>
      <w:r>
        <w:rPr>
          <w:rFonts w:eastAsia="Calibri"/>
        </w:rPr>
        <w:t>Surveys of local SNP administrators</w:t>
      </w:r>
      <w:r w:rsidR="00FC4428">
        <w:rPr>
          <w:rFonts w:eastAsia="Calibri"/>
        </w:rPr>
        <w:t xml:space="preserve"> executed under the generic clearance for </w:t>
      </w:r>
      <w:r w:rsidR="00FC4428">
        <w:rPr>
          <w:rFonts w:eastAsia="Calibri" w:cstheme="minorHAnsi"/>
          <w:szCs w:val="24"/>
        </w:rPr>
        <w:t>Special Nutrition Programs Quick Response Surveys</w:t>
      </w:r>
      <w:r w:rsidRPr="00712065" w:rsidR="00FC4428">
        <w:rPr>
          <w:rFonts w:eastAsia="Calibri" w:cstheme="minorHAnsi"/>
          <w:szCs w:val="24"/>
        </w:rPr>
        <w:t xml:space="preserve"> (</w:t>
      </w:r>
      <w:r w:rsidR="00FC4428">
        <w:rPr>
          <w:rFonts w:eastAsia="Calibri" w:cstheme="minorHAnsi"/>
          <w:szCs w:val="24"/>
        </w:rPr>
        <w:t xml:space="preserve">SNP QRS, OMB Number 0584-0613, </w:t>
      </w:r>
      <w:r w:rsidR="00354085">
        <w:rPr>
          <w:rFonts w:eastAsia="Calibri" w:cstheme="minorHAnsi"/>
          <w:szCs w:val="24"/>
        </w:rPr>
        <w:t xml:space="preserve">expiration date </w:t>
      </w:r>
      <w:r w:rsidR="00FC4428">
        <w:rPr>
          <w:rFonts w:eastAsia="Calibri" w:cstheme="minorHAnsi"/>
          <w:szCs w:val="24"/>
        </w:rPr>
        <w:t>02/28/2021</w:t>
      </w:r>
      <w:r w:rsidRPr="00712065" w:rsidR="00FC4428">
        <w:rPr>
          <w:rFonts w:eastAsia="Calibri" w:cstheme="minorHAnsi"/>
          <w:szCs w:val="24"/>
        </w:rPr>
        <w:t>)</w:t>
      </w:r>
      <w:r w:rsidR="0032121E">
        <w:rPr>
          <w:rFonts w:eastAsia="Calibri"/>
        </w:rPr>
        <w:t xml:space="preserve"> </w:t>
      </w:r>
      <w:r w:rsidR="00B65930">
        <w:rPr>
          <w:rFonts w:eastAsia="Calibri"/>
        </w:rPr>
        <w:t xml:space="preserve">had survey response rates </w:t>
      </w:r>
      <w:r w:rsidR="00FC4428">
        <w:rPr>
          <w:rFonts w:eastAsia="Calibri"/>
        </w:rPr>
        <w:t xml:space="preserve">between </w:t>
      </w:r>
      <w:r w:rsidR="004B0197">
        <w:rPr>
          <w:rFonts w:eastAsia="Calibri"/>
        </w:rPr>
        <w:t>77</w:t>
      </w:r>
      <w:r w:rsidR="00FC4428">
        <w:rPr>
          <w:rFonts w:eastAsia="Calibri"/>
        </w:rPr>
        <w:t xml:space="preserve"> and </w:t>
      </w:r>
      <w:r w:rsidR="004B0197">
        <w:rPr>
          <w:rFonts w:eastAsia="Calibri"/>
        </w:rPr>
        <w:t>86</w:t>
      </w:r>
      <w:r w:rsidR="00FC4428">
        <w:rPr>
          <w:rFonts w:eastAsia="Calibri"/>
        </w:rPr>
        <w:t>%</w:t>
      </w:r>
      <w:r w:rsidR="00CF2A33">
        <w:rPr>
          <w:rFonts w:eastAsia="Calibri"/>
        </w:rPr>
        <w:t xml:space="preserve"> (see </w:t>
      </w:r>
      <w:r w:rsidR="00F76828">
        <w:rPr>
          <w:rFonts w:eastAsia="Calibri"/>
        </w:rPr>
        <w:t>Table B1.2</w:t>
      </w:r>
      <w:r w:rsidR="00CF2A33">
        <w:rPr>
          <w:rFonts w:eastAsia="Calibri"/>
        </w:rPr>
        <w:t>)</w:t>
      </w:r>
      <w:r w:rsidR="00544095">
        <w:rPr>
          <w:rFonts w:eastAsia="Calibri"/>
        </w:rPr>
        <w:t>.</w:t>
      </w:r>
      <w:r w:rsidR="00FC4428">
        <w:rPr>
          <w:rFonts w:eastAsia="Calibri"/>
        </w:rPr>
        <w:t xml:space="preserve"> In other surveys of local administrators, FNS contractors have generally achieved at least an 80 percent response rate, and these </w:t>
      </w:r>
      <w:r w:rsidR="00E35B24">
        <w:rPr>
          <w:rFonts w:eastAsia="Calibri"/>
        </w:rPr>
        <w:t>QRS</w:t>
      </w:r>
      <w:r w:rsidR="00FC4428">
        <w:rPr>
          <w:rFonts w:eastAsia="Calibri"/>
        </w:rPr>
        <w:t xml:space="preserve"> will be much shorter (no more than 20 questions or approximately 20 minutes) than those used in typical large FNS studies. Based on these experiences</w:t>
      </w:r>
      <w:r w:rsidR="00697C58">
        <w:rPr>
          <w:rFonts w:eastAsia="Calibri"/>
        </w:rPr>
        <w:t xml:space="preserve">, </w:t>
      </w:r>
      <w:r w:rsidR="00FC4428">
        <w:rPr>
          <w:rFonts w:eastAsia="Calibri"/>
        </w:rPr>
        <w:t>we anticipate a</w:t>
      </w:r>
      <w:r w:rsidR="00E35B24">
        <w:rPr>
          <w:rFonts w:eastAsia="Calibri"/>
        </w:rPr>
        <w:t>n</w:t>
      </w:r>
      <w:r w:rsidR="001A1046">
        <w:rPr>
          <w:rFonts w:eastAsia="Calibri"/>
        </w:rPr>
        <w:t xml:space="preserve"> </w:t>
      </w:r>
      <w:r w:rsidR="004B0197">
        <w:rPr>
          <w:rFonts w:eastAsia="Calibri"/>
        </w:rPr>
        <w:t xml:space="preserve">80 </w:t>
      </w:r>
      <w:r w:rsidR="001A1046">
        <w:rPr>
          <w:rFonts w:eastAsia="Calibri"/>
        </w:rPr>
        <w:t xml:space="preserve">percent </w:t>
      </w:r>
      <w:r w:rsidR="0064704B">
        <w:rPr>
          <w:rFonts w:eastAsia="Calibri"/>
        </w:rPr>
        <w:t xml:space="preserve">response rate </w:t>
      </w:r>
      <w:r w:rsidR="00FC4428">
        <w:rPr>
          <w:rFonts w:eastAsia="Calibri"/>
        </w:rPr>
        <w:t>for local agencies</w:t>
      </w:r>
      <w:r w:rsidR="0056682B">
        <w:rPr>
          <w:rFonts w:eastAsia="Calibri"/>
        </w:rPr>
        <w:t xml:space="preserve"> and sites for all SNP respondents</w:t>
      </w:r>
      <w:r w:rsidR="00FC4428">
        <w:rPr>
          <w:rFonts w:eastAsia="Calibri"/>
        </w:rPr>
        <w:t xml:space="preserve">. </w:t>
      </w:r>
    </w:p>
    <w:p w:rsidR="00CF2A33" w:rsidP="008B076F" w:rsidRDefault="009A2C9A" w14:paraId="4AAAD064" w14:textId="1BBDA5E2">
      <w:pPr>
        <w:pStyle w:val="TableTitle"/>
      </w:pPr>
      <w:bookmarkStart w:name="_Toc61956885" w:id="11"/>
      <w:r>
        <w:t xml:space="preserve">Table </w:t>
      </w:r>
      <w:r w:rsidR="00EF4798">
        <w:t>B</w:t>
      </w:r>
      <w:r w:rsidR="00F76828">
        <w:t>1</w:t>
      </w:r>
      <w:r>
        <w:t>.</w:t>
      </w:r>
      <w:r w:rsidR="00F76828">
        <w:t>2</w:t>
      </w:r>
      <w:r>
        <w:t xml:space="preserve"> </w:t>
      </w:r>
      <w:r w:rsidR="00CF2A33">
        <w:t xml:space="preserve">Response rates in </w:t>
      </w:r>
      <w:r w:rsidR="00835AA5">
        <w:t>p</w:t>
      </w:r>
      <w:r w:rsidR="00CF2A33">
        <w:t>revious SNP QRS</w:t>
      </w:r>
      <w:bookmarkEnd w:id="11"/>
      <w:r w:rsidR="00CF2A33">
        <w:t xml:space="preserve"> </w:t>
      </w:r>
    </w:p>
    <w:tbl>
      <w:tblPr>
        <w:tblStyle w:val="TableGrid"/>
        <w:tblW w:w="9175" w:type="dxa"/>
        <w:tblLook w:val="04A0" w:firstRow="1" w:lastRow="0" w:firstColumn="1" w:lastColumn="0" w:noHBand="0" w:noVBand="1"/>
      </w:tblPr>
      <w:tblGrid>
        <w:gridCol w:w="3297"/>
        <w:gridCol w:w="3375"/>
        <w:gridCol w:w="2503"/>
      </w:tblGrid>
      <w:tr w:rsidR="009A2C9A" w:rsidTr="004B0197" w14:paraId="7F30B157" w14:textId="77777777">
        <w:trPr>
          <w:trHeight w:val="503"/>
        </w:trPr>
        <w:tc>
          <w:tcPr>
            <w:tcW w:w="3297" w:type="dxa"/>
            <w:shd w:val="clear" w:color="auto" w:fill="808080" w:themeFill="background1" w:themeFillShade="80"/>
            <w:vAlign w:val="bottom"/>
          </w:tcPr>
          <w:p w:rsidRPr="008B076F" w:rsidR="009A2C9A" w:rsidP="004B0197" w:rsidRDefault="009A2C9A" w14:paraId="51BDF25A" w14:textId="6117E156">
            <w:pPr>
              <w:pStyle w:val="TableHeaderLeft"/>
              <w:rPr>
                <w:rFonts w:eastAsia="Calibri"/>
              </w:rPr>
            </w:pPr>
            <w:r w:rsidRPr="008B076F">
              <w:rPr>
                <w:rFonts w:eastAsia="Calibri"/>
              </w:rPr>
              <w:t>Study</w:t>
            </w:r>
          </w:p>
        </w:tc>
        <w:tc>
          <w:tcPr>
            <w:tcW w:w="3375" w:type="dxa"/>
            <w:shd w:val="clear" w:color="auto" w:fill="808080" w:themeFill="background1" w:themeFillShade="80"/>
            <w:vAlign w:val="bottom"/>
          </w:tcPr>
          <w:p w:rsidRPr="008B076F" w:rsidR="009A2C9A" w:rsidP="004B0197" w:rsidRDefault="009A2C9A" w14:paraId="7F0748EC" w14:textId="41AAFC17">
            <w:pPr>
              <w:pStyle w:val="TableHeaderLeft"/>
              <w:rPr>
                <w:rFonts w:eastAsia="Calibri"/>
              </w:rPr>
            </w:pPr>
            <w:r w:rsidRPr="008B076F">
              <w:rPr>
                <w:rFonts w:eastAsia="Calibri"/>
              </w:rPr>
              <w:t>SNP &amp; Respondent Type</w:t>
            </w:r>
          </w:p>
        </w:tc>
        <w:tc>
          <w:tcPr>
            <w:tcW w:w="2503" w:type="dxa"/>
            <w:shd w:val="clear" w:color="auto" w:fill="808080" w:themeFill="background1" w:themeFillShade="80"/>
            <w:vAlign w:val="bottom"/>
          </w:tcPr>
          <w:p w:rsidRPr="008B076F" w:rsidR="009A2C9A" w:rsidP="004B0197" w:rsidRDefault="009A2C9A" w14:paraId="55858AF5" w14:textId="0593953C">
            <w:pPr>
              <w:pStyle w:val="TableHeaderLeft"/>
              <w:rPr>
                <w:rFonts w:eastAsia="Calibri"/>
              </w:rPr>
            </w:pPr>
            <w:r w:rsidRPr="008B076F">
              <w:rPr>
                <w:rFonts w:eastAsia="Calibri"/>
              </w:rPr>
              <w:t>Response Rate</w:t>
            </w:r>
          </w:p>
        </w:tc>
      </w:tr>
      <w:tr w:rsidR="009A2C9A" w:rsidTr="009A2C9A" w14:paraId="6E073971" w14:textId="77777777">
        <w:trPr>
          <w:trHeight w:val="485"/>
        </w:trPr>
        <w:tc>
          <w:tcPr>
            <w:tcW w:w="3297" w:type="dxa"/>
          </w:tcPr>
          <w:p w:rsidRPr="009A2C9A" w:rsidR="009A2C9A" w:rsidP="008B076F" w:rsidRDefault="009A2C9A" w14:paraId="0A105CBB" w14:textId="014094FA">
            <w:pPr>
              <w:pStyle w:val="TableTextLeft"/>
              <w:rPr>
                <w:rFonts w:eastAsia="Calibri"/>
              </w:rPr>
            </w:pPr>
            <w:r w:rsidRPr="009A2C9A">
              <w:t xml:space="preserve">WIC Child Retention QRS: </w:t>
            </w:r>
          </w:p>
        </w:tc>
        <w:tc>
          <w:tcPr>
            <w:tcW w:w="3375" w:type="dxa"/>
          </w:tcPr>
          <w:p w:rsidRPr="009A2C9A" w:rsidR="009A2C9A" w:rsidP="008B076F" w:rsidRDefault="009A2C9A" w14:paraId="30C22ACE" w14:textId="6186AA76">
            <w:pPr>
              <w:pStyle w:val="TableTextLeft"/>
              <w:rPr>
                <w:rFonts w:eastAsia="Calibri"/>
              </w:rPr>
            </w:pPr>
            <w:r w:rsidRPr="009A2C9A">
              <w:rPr>
                <w:rFonts w:eastAsia="Calibri"/>
              </w:rPr>
              <w:t xml:space="preserve">WIC local sites </w:t>
            </w:r>
          </w:p>
        </w:tc>
        <w:tc>
          <w:tcPr>
            <w:tcW w:w="2503" w:type="dxa"/>
          </w:tcPr>
          <w:p w:rsidRPr="009A2C9A" w:rsidR="009A2C9A" w:rsidP="008B076F" w:rsidRDefault="009A2C9A" w14:paraId="23F0F582" w14:textId="259FEEE6">
            <w:pPr>
              <w:pStyle w:val="TableTextLeft"/>
              <w:rPr>
                <w:rFonts w:eastAsia="Calibri"/>
              </w:rPr>
            </w:pPr>
            <w:r w:rsidRPr="009A2C9A">
              <w:t>81.2%</w:t>
            </w:r>
          </w:p>
        </w:tc>
      </w:tr>
      <w:tr w:rsidR="009A2C9A" w:rsidTr="009A2C9A" w14:paraId="66910A9E" w14:textId="77777777">
        <w:trPr>
          <w:trHeight w:val="958"/>
        </w:trPr>
        <w:tc>
          <w:tcPr>
            <w:tcW w:w="3297" w:type="dxa"/>
          </w:tcPr>
          <w:p w:rsidRPr="009A2C9A" w:rsidR="009A2C9A" w:rsidP="008B076F" w:rsidRDefault="009A2C9A" w14:paraId="26338D41" w14:textId="18F76A49">
            <w:pPr>
              <w:pStyle w:val="TableTextLeft"/>
              <w:rPr>
                <w:rFonts w:eastAsia="Calibri"/>
              </w:rPr>
            </w:pPr>
            <w:r w:rsidRPr="009A2C9A">
              <w:rPr>
                <w:rFonts w:eastAsia="Calibri"/>
              </w:rPr>
              <w:t xml:space="preserve">Study of Food Safety Needs of Adult Day Care Centers in the CACFP </w:t>
            </w:r>
          </w:p>
        </w:tc>
        <w:tc>
          <w:tcPr>
            <w:tcW w:w="3375" w:type="dxa"/>
          </w:tcPr>
          <w:p w:rsidRPr="009A2C9A" w:rsidR="009A2C9A" w:rsidP="008B076F" w:rsidRDefault="009A2C9A" w14:paraId="22BEAAFE" w14:textId="1D194006">
            <w:pPr>
              <w:pStyle w:val="TableTextLeft"/>
              <w:rPr>
                <w:rFonts w:eastAsia="Calibri"/>
              </w:rPr>
            </w:pPr>
            <w:r w:rsidRPr="009A2C9A">
              <w:rPr>
                <w:rFonts w:eastAsia="Calibri"/>
              </w:rPr>
              <w:t>CACFP local sites</w:t>
            </w:r>
            <w:r w:rsidR="008B076F">
              <w:rPr>
                <w:rFonts w:eastAsia="Calibri"/>
              </w:rPr>
              <w:t xml:space="preserve"> </w:t>
            </w:r>
          </w:p>
        </w:tc>
        <w:tc>
          <w:tcPr>
            <w:tcW w:w="2503" w:type="dxa"/>
          </w:tcPr>
          <w:p w:rsidRPr="009A2C9A" w:rsidR="009A2C9A" w:rsidP="008B076F" w:rsidRDefault="009A2C9A" w14:paraId="07B2847B" w14:textId="2D25C8A3">
            <w:pPr>
              <w:pStyle w:val="TableTextLeft"/>
              <w:rPr>
                <w:rFonts w:eastAsia="Calibri"/>
              </w:rPr>
            </w:pPr>
            <w:r w:rsidRPr="009A2C9A">
              <w:rPr>
                <w:rFonts w:eastAsia="Calibri"/>
              </w:rPr>
              <w:t>76.5%</w:t>
            </w:r>
          </w:p>
        </w:tc>
      </w:tr>
      <w:tr w:rsidR="009A2C9A" w:rsidTr="009A2C9A" w14:paraId="4E3D504F" w14:textId="77777777">
        <w:trPr>
          <w:trHeight w:val="722"/>
        </w:trPr>
        <w:tc>
          <w:tcPr>
            <w:tcW w:w="3297" w:type="dxa"/>
          </w:tcPr>
          <w:p w:rsidRPr="009A2C9A" w:rsidR="009A2C9A" w:rsidP="008B076F" w:rsidRDefault="009A2C9A" w14:paraId="2E331D1C" w14:textId="229C1BD1">
            <w:pPr>
              <w:pStyle w:val="TableTextLeft"/>
              <w:rPr>
                <w:rFonts w:eastAsia="Calibri"/>
              </w:rPr>
            </w:pPr>
            <w:r w:rsidRPr="009A2C9A">
              <w:rPr>
                <w:rFonts w:eastAsia="Calibri"/>
              </w:rPr>
              <w:lastRenderedPageBreak/>
              <w:t>USDA Foods Distribution and Fees QRS</w:t>
            </w:r>
          </w:p>
        </w:tc>
        <w:tc>
          <w:tcPr>
            <w:tcW w:w="3375" w:type="dxa"/>
          </w:tcPr>
          <w:p w:rsidRPr="009A2C9A" w:rsidR="009A2C9A" w:rsidP="008B076F" w:rsidRDefault="009A2C9A" w14:paraId="79F07EC1" w14:textId="155DD003">
            <w:pPr>
              <w:pStyle w:val="TableTextLeft"/>
              <w:rPr>
                <w:rFonts w:eastAsia="Calibri"/>
              </w:rPr>
            </w:pPr>
            <w:r w:rsidRPr="009A2C9A">
              <w:rPr>
                <w:rFonts w:eastAsia="Calibri"/>
              </w:rPr>
              <w:t>USDA Foods State Agenc</w:t>
            </w:r>
            <w:r w:rsidR="008B076F">
              <w:rPr>
                <w:rFonts w:eastAsia="Calibri"/>
              </w:rPr>
              <w:t>ies</w:t>
            </w:r>
          </w:p>
        </w:tc>
        <w:tc>
          <w:tcPr>
            <w:tcW w:w="2503" w:type="dxa"/>
          </w:tcPr>
          <w:p w:rsidRPr="009A2C9A" w:rsidR="009A2C9A" w:rsidP="008B076F" w:rsidRDefault="009A2C9A" w14:paraId="7E48E9C6" w14:textId="6DFAF877">
            <w:pPr>
              <w:pStyle w:val="TableTextLeft"/>
              <w:rPr>
                <w:rFonts w:eastAsia="Calibri"/>
              </w:rPr>
            </w:pPr>
            <w:r w:rsidRPr="009A2C9A">
              <w:rPr>
                <w:rFonts w:eastAsia="Calibri"/>
              </w:rPr>
              <w:t>100%</w:t>
            </w:r>
          </w:p>
        </w:tc>
      </w:tr>
      <w:tr w:rsidR="009A2C9A" w:rsidTr="008B076F" w14:paraId="0B4FC922" w14:textId="77777777">
        <w:trPr>
          <w:trHeight w:val="458"/>
        </w:trPr>
        <w:tc>
          <w:tcPr>
            <w:tcW w:w="3297" w:type="dxa"/>
            <w:vMerge w:val="restart"/>
          </w:tcPr>
          <w:p w:rsidRPr="009A2C9A" w:rsidR="009A2C9A" w:rsidP="008B076F" w:rsidRDefault="009A2C9A" w14:paraId="014ECE17" w14:textId="6F99B994">
            <w:pPr>
              <w:pStyle w:val="TableTextLeft"/>
              <w:rPr>
                <w:rFonts w:eastAsia="Calibri"/>
              </w:rPr>
            </w:pPr>
            <w:r w:rsidRPr="009A2C9A">
              <w:rPr>
                <w:rFonts w:eastAsia="Calibri"/>
              </w:rPr>
              <w:t>Child Nutrition Reporting Burden Analysis Study</w:t>
            </w:r>
          </w:p>
        </w:tc>
        <w:tc>
          <w:tcPr>
            <w:tcW w:w="3375" w:type="dxa"/>
          </w:tcPr>
          <w:p w:rsidRPr="009A2C9A" w:rsidR="009A2C9A" w:rsidP="008B076F" w:rsidRDefault="009A2C9A" w14:paraId="4744F53D" w14:textId="34D75E20">
            <w:pPr>
              <w:pStyle w:val="TableTextLeft"/>
              <w:rPr>
                <w:rFonts w:eastAsia="Calibri"/>
              </w:rPr>
            </w:pPr>
            <w:r w:rsidRPr="009A2C9A">
              <w:rPr>
                <w:rFonts w:eastAsia="Calibri"/>
              </w:rPr>
              <w:t>NSLP/SBP/FFVP State Agenc</w:t>
            </w:r>
            <w:r w:rsidR="008B076F">
              <w:rPr>
                <w:rFonts w:eastAsia="Calibri"/>
              </w:rPr>
              <w:t>ies</w:t>
            </w:r>
          </w:p>
        </w:tc>
        <w:tc>
          <w:tcPr>
            <w:tcW w:w="2503" w:type="dxa"/>
          </w:tcPr>
          <w:p w:rsidRPr="009A2C9A" w:rsidR="009A2C9A" w:rsidP="008B076F" w:rsidRDefault="009A2C9A" w14:paraId="5DA12D32" w14:textId="02735B7F">
            <w:pPr>
              <w:pStyle w:val="TableTextLeft"/>
              <w:rPr>
                <w:rFonts w:eastAsia="Calibri"/>
              </w:rPr>
            </w:pPr>
            <w:r w:rsidRPr="009A2C9A">
              <w:rPr>
                <w:rFonts w:eastAsia="Calibri"/>
              </w:rPr>
              <w:t>100%</w:t>
            </w:r>
          </w:p>
        </w:tc>
      </w:tr>
      <w:tr w:rsidR="009A2C9A" w:rsidTr="009A2C9A" w14:paraId="7619162B" w14:textId="77777777">
        <w:trPr>
          <w:trHeight w:val="709"/>
        </w:trPr>
        <w:tc>
          <w:tcPr>
            <w:tcW w:w="3297" w:type="dxa"/>
            <w:vMerge/>
          </w:tcPr>
          <w:p w:rsidRPr="009A2C9A" w:rsidR="009A2C9A" w:rsidP="008B076F" w:rsidRDefault="009A2C9A" w14:paraId="69B2F8D1" w14:textId="77777777">
            <w:pPr>
              <w:pStyle w:val="TableTextLeft"/>
              <w:rPr>
                <w:rFonts w:eastAsia="Calibri"/>
              </w:rPr>
            </w:pPr>
          </w:p>
        </w:tc>
        <w:tc>
          <w:tcPr>
            <w:tcW w:w="3375" w:type="dxa"/>
          </w:tcPr>
          <w:p w:rsidRPr="009A2C9A" w:rsidR="009A2C9A" w:rsidP="008B076F" w:rsidRDefault="009A2C9A" w14:paraId="12005274" w14:textId="69E1C3B3">
            <w:pPr>
              <w:pStyle w:val="TableTextLeft"/>
              <w:rPr>
                <w:rFonts w:eastAsia="Calibri"/>
              </w:rPr>
            </w:pPr>
            <w:r w:rsidRPr="009A2C9A">
              <w:rPr>
                <w:rFonts w:eastAsia="Calibri"/>
              </w:rPr>
              <w:t xml:space="preserve">NSLP/SBP/FFVP </w:t>
            </w:r>
            <w:r w:rsidR="004B0197">
              <w:rPr>
                <w:rFonts w:eastAsia="Calibri"/>
              </w:rPr>
              <w:t>l</w:t>
            </w:r>
            <w:r w:rsidRPr="009A2C9A">
              <w:rPr>
                <w:rFonts w:eastAsia="Calibri"/>
              </w:rPr>
              <w:t xml:space="preserve">ocal </w:t>
            </w:r>
            <w:r w:rsidR="008B076F">
              <w:rPr>
                <w:rFonts w:eastAsia="Calibri"/>
              </w:rPr>
              <w:t>a</w:t>
            </w:r>
            <w:r w:rsidRPr="009A2C9A">
              <w:rPr>
                <w:rFonts w:eastAsia="Calibri"/>
              </w:rPr>
              <w:t>gencies (SFAs)</w:t>
            </w:r>
          </w:p>
        </w:tc>
        <w:tc>
          <w:tcPr>
            <w:tcW w:w="2503" w:type="dxa"/>
          </w:tcPr>
          <w:p w:rsidRPr="009A2C9A" w:rsidR="009A2C9A" w:rsidP="008B076F" w:rsidRDefault="009A2C9A" w14:paraId="7B368855" w14:textId="6BBA09DA">
            <w:pPr>
              <w:pStyle w:val="TableTextLeft"/>
              <w:rPr>
                <w:rFonts w:eastAsia="Calibri"/>
              </w:rPr>
            </w:pPr>
            <w:r w:rsidRPr="009A2C9A">
              <w:rPr>
                <w:rFonts w:eastAsia="Calibri"/>
              </w:rPr>
              <w:t>86.4%</w:t>
            </w:r>
          </w:p>
        </w:tc>
      </w:tr>
    </w:tbl>
    <w:p w:rsidRPr="00CF2A33" w:rsidR="00CF2A33" w:rsidP="00CF2A33" w:rsidRDefault="00CF2A33" w14:paraId="4EC41E7E" w14:textId="77777777">
      <w:pPr>
        <w:spacing w:after="0" w:line="480" w:lineRule="auto"/>
        <w:rPr>
          <w:rFonts w:eastAsia="Calibri"/>
          <w:b/>
          <w:bCs/>
        </w:rPr>
      </w:pPr>
    </w:p>
    <w:p w:rsidR="00A30585" w:rsidP="004B0197" w:rsidRDefault="004B0197" w14:paraId="6CDB5286" w14:textId="5AB919A3">
      <w:pPr>
        <w:spacing w:after="0" w:line="480" w:lineRule="auto"/>
        <w:ind w:firstLine="432"/>
        <w:rPr>
          <w:rFonts w:eastAsia="Calibri"/>
        </w:rPr>
      </w:pPr>
      <w:r>
        <w:rPr>
          <w:rFonts w:eastAsia="Calibri"/>
        </w:rPr>
        <w:t xml:space="preserve">Surveys of State Agencies under the current SNP QRS clearance had response rates of 100% (see Table </w:t>
      </w:r>
      <w:r w:rsidR="00F76828">
        <w:rPr>
          <w:rFonts w:eastAsia="Calibri"/>
        </w:rPr>
        <w:t>B1.2</w:t>
      </w:r>
      <w:r>
        <w:rPr>
          <w:rFonts w:eastAsia="Calibri"/>
        </w:rPr>
        <w:t>).</w:t>
      </w:r>
      <w:r w:rsidR="00CD5B98">
        <w:rPr>
          <w:rFonts w:eastAsia="Calibri"/>
        </w:rPr>
        <w:t xml:space="preserve"> </w:t>
      </w:r>
      <w:r>
        <w:rPr>
          <w:rFonts w:eastAsia="Calibri"/>
        </w:rPr>
        <w:t xml:space="preserve">In general, </w:t>
      </w:r>
      <w:r w:rsidR="00CD5B98">
        <w:rPr>
          <w:rFonts w:eastAsia="Calibri"/>
        </w:rPr>
        <w:t xml:space="preserve">FNS surveys of State Agency SNP administrators </w:t>
      </w:r>
      <w:r>
        <w:rPr>
          <w:rFonts w:eastAsia="Calibri"/>
        </w:rPr>
        <w:t>achieve 100% response rates or very close.</w:t>
      </w:r>
      <w:r w:rsidR="00CD5B98">
        <w:rPr>
          <w:rFonts w:eastAsia="Calibri"/>
        </w:rPr>
        <w:t xml:space="preserve"> FNS anticipates</w:t>
      </w:r>
      <w:r w:rsidR="00CF2A33">
        <w:rPr>
          <w:rFonts w:eastAsia="Calibri"/>
        </w:rPr>
        <w:t xml:space="preserve"> a 100% response rate</w:t>
      </w:r>
      <w:r w:rsidR="00CD5B98">
        <w:rPr>
          <w:rFonts w:eastAsia="Calibri"/>
        </w:rPr>
        <w:t xml:space="preserve"> for </w:t>
      </w:r>
      <w:r w:rsidR="00E35B24">
        <w:rPr>
          <w:rFonts w:eastAsia="Calibri"/>
        </w:rPr>
        <w:t>QRS</w:t>
      </w:r>
      <w:r w:rsidR="00CD5B98">
        <w:rPr>
          <w:rFonts w:eastAsia="Calibri"/>
        </w:rPr>
        <w:t xml:space="preserve"> of State Agencies and sampling frame data collection. </w:t>
      </w:r>
    </w:p>
    <w:p w:rsidRPr="004B0197" w:rsidR="0056682B" w:rsidP="00C02A1A" w:rsidRDefault="0056682B" w14:paraId="0A1958B0" w14:textId="1F9891EB">
      <w:pPr>
        <w:spacing w:after="0" w:line="480" w:lineRule="auto"/>
        <w:ind w:firstLine="432"/>
        <w:rPr>
          <w:rFonts w:eastAsia="Calibri"/>
        </w:rPr>
      </w:pPr>
      <w:r>
        <w:rPr>
          <w:rFonts w:eastAsia="Calibri"/>
        </w:rPr>
        <w:t>We anticipate an overall response rate of 80.29%</w:t>
      </w:r>
      <w:r w:rsidR="00C02A1A">
        <w:rPr>
          <w:rFonts w:eastAsia="Calibri"/>
        </w:rPr>
        <w:t xml:space="preserve"> across the entire collection (based on a 100% response rate among 529 State agency information requests and an 80% response rate among 35,670 local agency and site requests). </w:t>
      </w:r>
      <w:r w:rsidR="00C02A1A">
        <w:t>T</w:t>
      </w:r>
      <w:r w:rsidRPr="005D15C1" w:rsidR="00C02A1A">
        <w:rPr>
          <w:rFonts w:eastAsia="Calibri"/>
        </w:rPr>
        <w:t>o achiev</w:t>
      </w:r>
      <w:r w:rsidR="00C02A1A">
        <w:rPr>
          <w:rFonts w:eastAsia="Calibri"/>
        </w:rPr>
        <w:t>e</w:t>
      </w:r>
      <w:r w:rsidRPr="005D15C1" w:rsidR="00C02A1A">
        <w:rPr>
          <w:rFonts w:eastAsia="Calibri"/>
        </w:rPr>
        <w:t xml:space="preserve"> </w:t>
      </w:r>
      <w:r w:rsidR="00C02A1A">
        <w:rPr>
          <w:rFonts w:eastAsia="Calibri"/>
        </w:rPr>
        <w:t>these</w:t>
      </w:r>
      <w:r w:rsidRPr="005D15C1" w:rsidR="00C02A1A">
        <w:rPr>
          <w:rFonts w:eastAsia="Calibri"/>
        </w:rPr>
        <w:t xml:space="preserve"> response rates </w:t>
      </w:r>
      <w:r w:rsidR="00C02A1A">
        <w:rPr>
          <w:rFonts w:eastAsia="Calibri"/>
        </w:rPr>
        <w:t xml:space="preserve">we will </w:t>
      </w:r>
      <w:r w:rsidRPr="005D15C1" w:rsidR="00C02A1A">
        <w:rPr>
          <w:rFonts w:eastAsia="Calibri"/>
        </w:rPr>
        <w:t>build on prior FNS study experience</w:t>
      </w:r>
      <w:r w:rsidR="00C02A1A">
        <w:rPr>
          <w:rFonts w:eastAsia="Calibri"/>
        </w:rPr>
        <w:t xml:space="preserve">, focusing on </w:t>
      </w:r>
      <w:r w:rsidRPr="005D15C1" w:rsidR="00C02A1A">
        <w:rPr>
          <w:rFonts w:cstheme="minorHAnsi"/>
        </w:rPr>
        <w:t>contacting those sampled, securing their participation in the study, and offering support and completion reminders</w:t>
      </w:r>
      <w:r w:rsidR="00C02A1A">
        <w:rPr>
          <w:rFonts w:cstheme="minorHAnsi"/>
        </w:rPr>
        <w:t xml:space="preserve"> (see Section B.3 below for more detail)</w:t>
      </w:r>
      <w:r w:rsidRPr="005D15C1" w:rsidR="00C02A1A">
        <w:rPr>
          <w:rFonts w:cstheme="minorHAnsi"/>
        </w:rPr>
        <w:t>.</w:t>
      </w:r>
      <w:r w:rsidR="00C02A1A">
        <w:t xml:space="preserve"> </w:t>
      </w:r>
      <w:r w:rsidRPr="005D15C1" w:rsidR="00C02A1A">
        <w:rPr>
          <w:rFonts w:eastAsia="Calibri"/>
        </w:rPr>
        <w:t xml:space="preserve"> </w:t>
      </w:r>
      <w:r w:rsidR="00C02A1A">
        <w:rPr>
          <w:rFonts w:eastAsia="Calibri"/>
        </w:rPr>
        <w:t xml:space="preserve">  </w:t>
      </w:r>
    </w:p>
    <w:p w:rsidRPr="0061603A" w:rsidR="00DB36E3" w:rsidP="00DB36E3" w:rsidRDefault="00DB36E3" w14:paraId="252AE0FB" w14:textId="7017AE4F">
      <w:pPr>
        <w:pStyle w:val="H1"/>
      </w:pPr>
      <w:bookmarkStart w:name="_Toc60925792" w:id="12"/>
      <w:r>
        <w:t>B2.</w:t>
      </w:r>
      <w:r>
        <w:tab/>
      </w:r>
      <w:r w:rsidRPr="00044E40">
        <w:t>Procedures for t</w:t>
      </w:r>
      <w:r>
        <w:t>he Collection of Information</w:t>
      </w:r>
      <w:bookmarkEnd w:id="12"/>
    </w:p>
    <w:p w:rsidRPr="00FE6E00" w:rsidR="00A03D99" w:rsidP="00590361" w:rsidRDefault="00A03D99" w14:paraId="6E776040" w14:textId="37AB0269">
      <w:pPr>
        <w:spacing w:line="240" w:lineRule="auto"/>
        <w:ind w:left="360" w:right="-20" w:hanging="360"/>
        <w:rPr>
          <w:rFonts w:ascii="Times New Roman" w:hAnsi="Times New Roman"/>
          <w:szCs w:val="24"/>
        </w:rPr>
      </w:pPr>
      <w:r w:rsidRPr="00FE6E00">
        <w:rPr>
          <w:rFonts w:ascii="Times New Roman" w:hAnsi="Times New Roman"/>
          <w:b/>
          <w:bCs/>
          <w:szCs w:val="24"/>
        </w:rPr>
        <w:t>Describe the procedures for the collection of information including:</w:t>
      </w:r>
    </w:p>
    <w:p w:rsidRPr="00FE6E00" w:rsidR="00A03D99" w:rsidP="00DA5BC3" w:rsidRDefault="00A03D99" w14:paraId="74B46B9C"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Statistical methodology for stratification and sample selection;</w:t>
      </w:r>
    </w:p>
    <w:p w:rsidRPr="00FE6E00" w:rsidR="00A03D99" w:rsidP="00DA5BC3" w:rsidRDefault="00A03D99" w14:paraId="48914352"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Estimation procedure;</w:t>
      </w:r>
    </w:p>
    <w:p w:rsidRPr="00FE6E00" w:rsidR="00A03D99" w:rsidP="00DA5BC3" w:rsidRDefault="00A03D99" w14:paraId="07D0802D"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Degree of accuracy needed for the purpose described in the justification;</w:t>
      </w:r>
    </w:p>
    <w:p w:rsidRPr="00FE6E00" w:rsidR="00A03D99" w:rsidP="00DA5BC3" w:rsidRDefault="001A1046" w14:paraId="64D1FA97" w14:textId="77777777">
      <w:pPr>
        <w:pStyle w:val="ListParagraph"/>
        <w:widowControl w:val="0"/>
        <w:numPr>
          <w:ilvl w:val="0"/>
          <w:numId w:val="38"/>
        </w:numPr>
        <w:spacing w:before="60" w:after="0" w:line="245" w:lineRule="auto"/>
        <w:ind w:left="270" w:right="850" w:hanging="270"/>
        <w:rPr>
          <w:rFonts w:ascii="Times New Roman" w:hAnsi="Times New Roman"/>
          <w:szCs w:val="24"/>
        </w:rPr>
      </w:pPr>
      <w:r w:rsidRPr="00FE6E00">
        <w:rPr>
          <w:rFonts w:ascii="Times New Roman" w:hAnsi="Times New Roman"/>
          <w:b/>
          <w:bCs/>
          <w:szCs w:val="24"/>
        </w:rPr>
        <w:t>U</w:t>
      </w:r>
      <w:r w:rsidRPr="00FE6E00" w:rsidR="00A03D99">
        <w:rPr>
          <w:rFonts w:ascii="Times New Roman" w:hAnsi="Times New Roman"/>
          <w:b/>
          <w:bCs/>
          <w:szCs w:val="24"/>
        </w:rPr>
        <w:t>nusual problems requiring speciali</w:t>
      </w:r>
      <w:r w:rsidRPr="00FE6E00" w:rsidR="00A03D99">
        <w:rPr>
          <w:rFonts w:ascii="Times New Roman" w:hAnsi="Times New Roman"/>
          <w:b/>
          <w:bCs/>
          <w:spacing w:val="-2"/>
          <w:szCs w:val="24"/>
        </w:rPr>
        <w:t>z</w:t>
      </w:r>
      <w:r w:rsidRPr="00FE6E00" w:rsidR="00A03D99">
        <w:rPr>
          <w:rFonts w:ascii="Times New Roman" w:hAnsi="Times New Roman"/>
          <w:b/>
          <w:bCs/>
          <w:szCs w:val="24"/>
        </w:rPr>
        <w:t>ed sampling procedures; and</w:t>
      </w:r>
    </w:p>
    <w:p w:rsidRPr="003C6248" w:rsidR="003C6248" w:rsidP="00DA5BC3" w:rsidRDefault="00A03D99" w14:paraId="593BCECE" w14:textId="45EAAA28">
      <w:pPr>
        <w:pStyle w:val="ListParagraph"/>
        <w:widowControl w:val="0"/>
        <w:numPr>
          <w:ilvl w:val="0"/>
          <w:numId w:val="38"/>
        </w:numPr>
        <w:spacing w:before="60" w:after="240" w:line="245" w:lineRule="auto"/>
        <w:ind w:left="270" w:right="850" w:hanging="270"/>
        <w:rPr>
          <w:rFonts w:ascii="Times New Roman" w:hAnsi="Times New Roman"/>
          <w:b/>
          <w:bCs/>
          <w:szCs w:val="24"/>
        </w:rPr>
      </w:pPr>
      <w:r w:rsidRPr="00FE6E00">
        <w:rPr>
          <w:rFonts w:ascii="Times New Roman" w:hAnsi="Times New Roman"/>
          <w:b/>
          <w:bCs/>
          <w:szCs w:val="24"/>
        </w:rPr>
        <w:t>Any use of periodic (less frequent than annual) data collection cycles to reduce burden</w:t>
      </w:r>
      <w:r w:rsidRPr="00087C3D">
        <w:rPr>
          <w:rFonts w:ascii="Times New Roman" w:hAnsi="Times New Roman"/>
          <w:b/>
          <w:bCs/>
          <w:szCs w:val="24"/>
        </w:rPr>
        <w:t>.</w:t>
      </w:r>
    </w:p>
    <w:p w:rsidR="00E5234D" w:rsidP="004B3639" w:rsidRDefault="00E5234D" w14:paraId="2D7FA68C" w14:textId="2C3B0BD0">
      <w:pPr>
        <w:pStyle w:val="ListParagraph"/>
        <w:spacing w:line="480" w:lineRule="auto"/>
        <w:ind w:left="0" w:firstLine="432"/>
      </w:pPr>
      <w:r>
        <w:t xml:space="preserve">Information to build sampling frames for SNP local administrators will be collected from the relevant </w:t>
      </w:r>
      <w:r w:rsidR="00D2654F">
        <w:t>SA</w:t>
      </w:r>
      <w:r>
        <w:t xml:space="preserve">. </w:t>
      </w:r>
      <w:r w:rsidR="004B3639">
        <w:t>For each SNP, all</w:t>
      </w:r>
      <w:r w:rsidRPr="008041E1" w:rsidR="004B3639">
        <w:t xml:space="preserve"> </w:t>
      </w:r>
      <w:r w:rsidR="004B3639">
        <w:t xml:space="preserve">relevant </w:t>
      </w:r>
      <w:r w:rsidR="00D2654F">
        <w:t>SAs</w:t>
      </w:r>
      <w:r w:rsidRPr="008041E1" w:rsidR="004B3639">
        <w:t xml:space="preserve"> will </w:t>
      </w:r>
      <w:r w:rsidR="004B3639">
        <w:t xml:space="preserve">be asked to </w:t>
      </w:r>
      <w:r w:rsidRPr="008041E1" w:rsidR="004B3639">
        <w:t>provide contact information in order to create accurate national frames</w:t>
      </w:r>
      <w:r w:rsidR="004B3639">
        <w:t xml:space="preserve">, so there will be no sampling of </w:t>
      </w:r>
      <w:r w:rsidR="00D2654F">
        <w:t>SAs</w:t>
      </w:r>
      <w:r w:rsidRPr="008041E1" w:rsidR="004B3639">
        <w:t>.</w:t>
      </w:r>
      <w:r w:rsidR="004B3639">
        <w:t xml:space="preserve"> The FNS National </w:t>
      </w:r>
      <w:r w:rsidR="004B3639">
        <w:lastRenderedPageBreak/>
        <w:t xml:space="preserve">Office will liaise with FNS Regional Offices to alert the relevant Agencies to any sampling frame collection request, and the study team will provide telephone and email support to SAs as requested. </w:t>
      </w:r>
      <w:r w:rsidR="00FF2A32">
        <w:t xml:space="preserve">Based on previous experience, we </w:t>
      </w:r>
      <w:r w:rsidRPr="009613D1" w:rsidR="00FF2A32">
        <w:t xml:space="preserve">expect </w:t>
      </w:r>
      <w:r w:rsidR="00FF2A32">
        <w:t xml:space="preserve">that SAs will primarily provide the </w:t>
      </w:r>
      <w:r w:rsidRPr="009613D1" w:rsidR="00FF2A32">
        <w:t>data in Excel files</w:t>
      </w:r>
      <w:r w:rsidR="00C02A1A">
        <w:t>, but we will be prepared to work with SAs should it be more convenient for them to provide the data in a different format</w:t>
      </w:r>
      <w:r w:rsidRPr="009613D1" w:rsidR="00FF2A32">
        <w:t>.</w:t>
      </w:r>
    </w:p>
    <w:p w:rsidR="00A7354C" w:rsidP="00EB213A" w:rsidRDefault="00BD2797" w14:paraId="5E0F8605" w14:textId="0A040E1B">
      <w:pPr>
        <w:pStyle w:val="ListParagraph"/>
        <w:spacing w:before="0" w:after="0" w:line="480" w:lineRule="auto"/>
        <w:ind w:left="0" w:firstLine="432"/>
      </w:pPr>
      <w:r>
        <w:t xml:space="preserve">The specific procedures for </w:t>
      </w:r>
      <w:r w:rsidR="00E5234D">
        <w:t>the</w:t>
      </w:r>
      <w:r>
        <w:t xml:space="preserve"> administration of </w:t>
      </w:r>
      <w:r w:rsidR="00D2654F">
        <w:t>QRS</w:t>
      </w:r>
      <w:r>
        <w:t xml:space="preserve"> will depend upon the nature and context of each project. </w:t>
      </w:r>
      <w:r w:rsidRPr="00121B9C" w:rsidR="00E5234D">
        <w:t xml:space="preserve">Before </w:t>
      </w:r>
      <w:r w:rsidR="00E5234D">
        <w:t xml:space="preserve">data collection </w:t>
      </w:r>
      <w:r w:rsidRPr="00121B9C" w:rsidR="00E5234D">
        <w:t>activit</w:t>
      </w:r>
      <w:r w:rsidR="00E5234D">
        <w:t>ies</w:t>
      </w:r>
      <w:r w:rsidRPr="00121B9C" w:rsidR="00E5234D">
        <w:t xml:space="preserve"> </w:t>
      </w:r>
      <w:r w:rsidR="00E5234D">
        <w:t>are</w:t>
      </w:r>
      <w:r w:rsidRPr="00121B9C" w:rsidR="00E5234D">
        <w:t xml:space="preserve"> undertaken</w:t>
      </w:r>
      <w:r w:rsidR="00E5234D">
        <w:t xml:space="preserve"> for any QRS</w:t>
      </w:r>
      <w:r w:rsidRPr="00121B9C" w:rsidR="00E5234D">
        <w:t xml:space="preserve">, FNS will provide </w:t>
      </w:r>
      <w:r w:rsidRPr="00FF2A32" w:rsidR="00E5234D">
        <w:t xml:space="preserve">OMB with </w:t>
      </w:r>
      <w:r w:rsidRPr="00FF2A32" w:rsidR="006E6236">
        <w:t xml:space="preserve">a </w:t>
      </w:r>
      <w:r w:rsidRPr="00FF2A32" w:rsidR="00F76828">
        <w:t>generic clearance</w:t>
      </w:r>
      <w:r w:rsidRPr="00FF2A32" w:rsidR="00E5234D">
        <w:t xml:space="preserve"> memo</w:t>
      </w:r>
      <w:r w:rsidRPr="00FF2A32" w:rsidR="006E6236">
        <w:t>randum</w:t>
      </w:r>
      <w:r w:rsidRPr="00121B9C" w:rsidR="00E5234D">
        <w:t xml:space="preserve"> describing the study</w:t>
      </w:r>
      <w:r w:rsidR="00E5234D">
        <w:t xml:space="preserve">, sample design, data collection activities, burden estimates, and </w:t>
      </w:r>
      <w:r w:rsidRPr="00121B9C" w:rsidR="00E5234D">
        <w:t xml:space="preserve">a copy of </w:t>
      </w:r>
      <w:r w:rsidR="00E5234D">
        <w:t>survey instruments. This submission will also include details of the statistical methodology for sample selection and any anticipated estimation procedures.</w:t>
      </w:r>
      <w:r w:rsidR="00C02A1A">
        <w:t xml:space="preserve"> </w:t>
      </w:r>
      <w:r w:rsidR="00945D51">
        <w:t>It will also detail</w:t>
      </w:r>
      <w:r w:rsidR="00C02A1A">
        <w:t xml:space="preserve"> </w:t>
      </w:r>
      <w:r w:rsidR="00945D51">
        <w:t>quality control practices to</w:t>
      </w:r>
      <w:r w:rsidR="00C02A1A">
        <w:t xml:space="preserve"> be used </w:t>
      </w:r>
      <w:r w:rsidR="00945D51">
        <w:t xml:space="preserve">during data collection and analysis </w:t>
      </w:r>
      <w:r w:rsidR="00C02A1A">
        <w:t>(for example,</w:t>
      </w:r>
      <w:r w:rsidR="00945D51">
        <w:t xml:space="preserve"> review of the survey before it enters the field,</w:t>
      </w:r>
      <w:r w:rsidR="00C02A1A">
        <w:t xml:space="preserve"> </w:t>
      </w:r>
      <w:r w:rsidR="00945D51">
        <w:t xml:space="preserve">data checks programmed into the survey itself, and data cleaning strategies to remove errors and outliers). </w:t>
      </w:r>
      <w:r w:rsidR="00C02A1A">
        <w:t xml:space="preserve"> </w:t>
      </w:r>
      <w:r w:rsidR="00E5234D">
        <w:t xml:space="preserve"> </w:t>
      </w:r>
    </w:p>
    <w:p w:rsidR="00F76828" w:rsidP="00913963" w:rsidRDefault="00A7354C" w14:paraId="37FAC154" w14:textId="55245292">
      <w:pPr>
        <w:pStyle w:val="H2"/>
      </w:pPr>
      <w:r>
        <w:t xml:space="preserve">Statistical Methodology for Stratification and Sample Selection </w:t>
      </w:r>
    </w:p>
    <w:p w:rsidR="00A7354C" w:rsidP="00F76828" w:rsidRDefault="00A7354C" w14:paraId="1C007B76" w14:textId="7C864599">
      <w:pPr>
        <w:spacing w:after="0" w:line="480" w:lineRule="auto"/>
        <w:ind w:firstLine="432"/>
      </w:pPr>
      <w:r>
        <w:t xml:space="preserve">In general, FNS anticipates that most </w:t>
      </w:r>
      <w:r w:rsidR="00D2654F">
        <w:t>QRS</w:t>
      </w:r>
      <w:r>
        <w:t xml:space="preserve"> of SAs will be administered as a census, and there will be no sample stratification or selection. </w:t>
      </w:r>
      <w:r w:rsidR="00D2654F">
        <w:t>QRS</w:t>
      </w:r>
      <w:r w:rsidR="00F76828">
        <w:t xml:space="preserve"> of SAs</w:t>
      </w:r>
      <w:r>
        <w:t xml:space="preserve"> will be narrowly focused, causing the heterogeneity across the States in operations, structure, and technology to reduce the desirability of sampling, especially since the universe sizes for SAs is relatively small. </w:t>
      </w:r>
    </w:p>
    <w:p w:rsidR="00A7354C" w:rsidP="00A7354C" w:rsidRDefault="00A7354C" w14:paraId="75821F23" w14:textId="175E6E13">
      <w:pPr>
        <w:pStyle w:val="ListParagraph"/>
        <w:spacing w:before="0" w:after="0" w:line="480" w:lineRule="auto"/>
        <w:ind w:left="0" w:firstLine="432"/>
      </w:pPr>
      <w:r>
        <w:t>For surveys of local agencies</w:t>
      </w:r>
      <w:r w:rsidR="00F76828">
        <w:t xml:space="preserve"> and local sites</w:t>
      </w:r>
      <w:r>
        <w:t xml:space="preserve">, sample selection will rely on sampling frame information collected from SAs whenever possible. If </w:t>
      </w:r>
      <w:r w:rsidR="00D2654F">
        <w:t>contact information to create a national sampling frame of local sites</w:t>
      </w:r>
      <w:r>
        <w:t xml:space="preserve"> is not available, multi-stage data collection designs will sample higher levels first (i.e. local agencies) and then lower levels (i.e., </w:t>
      </w:r>
      <w:r w:rsidR="00F76828">
        <w:t xml:space="preserve">local </w:t>
      </w:r>
      <w:r>
        <w:t xml:space="preserve">sites) based on information from the higher levels. </w:t>
      </w:r>
      <w:r w:rsidR="00F76828">
        <w:t xml:space="preserve">Across programs, we anticipate </w:t>
      </w:r>
      <w:r w:rsidR="002031FC">
        <w:t>sampling by stratifying along</w:t>
      </w:r>
      <w:r w:rsidR="00F76828">
        <w:t xml:space="preserve"> </w:t>
      </w:r>
      <w:r w:rsidR="00F76828">
        <w:lastRenderedPageBreak/>
        <w:t xml:space="preserve">variables such as urbanicity, FNS </w:t>
      </w:r>
      <w:r w:rsidR="00D2654F">
        <w:t>R</w:t>
      </w:r>
      <w:r w:rsidR="00F76828">
        <w:t xml:space="preserve">egion, </w:t>
      </w:r>
      <w:r w:rsidR="001F23ED">
        <w:t xml:space="preserve">jurisdiction (i.e., State or Territory), size, </w:t>
      </w:r>
      <w:r w:rsidR="00F76828">
        <w:t xml:space="preserve">and eligibility </w:t>
      </w:r>
      <w:r w:rsidR="00D2654F">
        <w:t>for</w:t>
      </w:r>
      <w:r w:rsidR="00F76828">
        <w:t xml:space="preserve"> free and reduced-price meals. </w:t>
      </w:r>
      <w:r w:rsidRPr="00EA3BC5" w:rsidR="001F23ED">
        <w:t>Within the strata, sampling may be done using sampling techniques including simple random sampling</w:t>
      </w:r>
      <w:r w:rsidR="00F146B4">
        <w:t xml:space="preserve"> (SRS)</w:t>
      </w:r>
      <w:r w:rsidRPr="00EA3BC5" w:rsidR="001F23ED">
        <w:t>, systematic sampling</w:t>
      </w:r>
      <w:r w:rsidRPr="00EA3BC5">
        <w:t xml:space="preserve"> </w:t>
      </w:r>
      <w:r w:rsidRPr="00EA3BC5" w:rsidR="001F23ED">
        <w:t>or probability proportionate to size (PPS)</w:t>
      </w:r>
      <w:r w:rsidRPr="00EA3BC5">
        <w:t>.</w:t>
      </w:r>
      <w:r w:rsidRPr="00EA3BC5" w:rsidR="001F23ED">
        <w:t xml:space="preserve"> For PPS sampling</w:t>
      </w:r>
      <w:r w:rsidR="001F23ED">
        <w:t>, the measure of size (MOS) will depend on the unit being sampled.</w:t>
      </w:r>
      <w:r w:rsidR="00EA3BC5">
        <w:t xml:space="preserve"> For example, the </w:t>
      </w:r>
      <w:r w:rsidRPr="00D74169" w:rsidR="00EA3BC5">
        <w:rPr>
          <w:iCs/>
        </w:rPr>
        <w:t>number</w:t>
      </w:r>
      <w:r w:rsidR="00EA3BC5">
        <w:t xml:space="preserve"> of participants in a program at the site level (e.g., students served by an SFA, daily meal count at an SFSP site) may be an appropriate MOS for some studies, while the number of institutions (e.g., schools, Head Start providers) may be appropriate for others. </w:t>
      </w:r>
      <w:r>
        <w:t xml:space="preserve">All specific sampling designs for any QRS will be submitted to OMB for approval </w:t>
      </w:r>
      <w:r w:rsidR="005573B8">
        <w:t>as part of the individual generic information collection submissions</w:t>
      </w:r>
      <w:r w:rsidR="00AE4431">
        <w:t xml:space="preserve">. </w:t>
      </w:r>
    </w:p>
    <w:p w:rsidR="00A16526" w:rsidP="00F76828" w:rsidRDefault="00A7354C" w14:paraId="397D72E0" w14:textId="64BBD23B">
      <w:pPr>
        <w:pStyle w:val="ListParagraph"/>
        <w:spacing w:before="0" w:after="0" w:line="480" w:lineRule="auto"/>
        <w:ind w:left="0" w:firstLine="432"/>
      </w:pPr>
      <w:r>
        <w:t xml:space="preserve">Here we present a brief discussion of the main factors that </w:t>
      </w:r>
      <w:r w:rsidR="00F76828">
        <w:t>may influence the sampling design for each SNP and respondent type,</w:t>
      </w:r>
      <w:r>
        <w:t xml:space="preserve"> along with estimates of</w:t>
      </w:r>
      <w:r w:rsidR="00F76828">
        <w:t xml:space="preserve"> necessary</w:t>
      </w:r>
      <w:r>
        <w:t xml:space="preserve"> sample sizes </w:t>
      </w:r>
      <w:r w:rsidR="00F76828">
        <w:t>for a QRS</w:t>
      </w:r>
      <w:r>
        <w:t xml:space="preserve">. </w:t>
      </w:r>
    </w:p>
    <w:p w:rsidRPr="00817E5A" w:rsidR="00B12748" w:rsidP="00913963" w:rsidRDefault="00B12748" w14:paraId="1C24C28F" w14:textId="77777777">
      <w:pPr>
        <w:pStyle w:val="H3"/>
        <w:rPr>
          <w:rFonts w:eastAsia="Calibri"/>
        </w:rPr>
      </w:pPr>
      <w:r w:rsidRPr="00817E5A">
        <w:rPr>
          <w:rFonts w:eastAsia="Calibri"/>
          <w:lang w:val="en"/>
        </w:rPr>
        <w:t>Special Supplemental Nutrition Program for Women, Infants, and Children (</w:t>
      </w:r>
      <w:r w:rsidRPr="00817E5A">
        <w:rPr>
          <w:rFonts w:eastAsia="Calibri"/>
        </w:rPr>
        <w:t>WIC)</w:t>
      </w:r>
    </w:p>
    <w:p w:rsidRPr="00B12748" w:rsidR="00B12748" w:rsidP="00B12748" w:rsidRDefault="00B12748" w14:paraId="49489F8C" w14:textId="53201E4F">
      <w:pPr>
        <w:spacing w:after="0" w:line="480" w:lineRule="auto"/>
        <w:ind w:firstLine="720"/>
        <w:rPr>
          <w:rFonts w:cstheme="minorHAnsi"/>
          <w:szCs w:val="24"/>
        </w:rPr>
      </w:pPr>
      <w:r w:rsidRPr="00B12748">
        <w:rPr>
          <w:rFonts w:cstheme="minorHAnsi"/>
          <w:szCs w:val="24"/>
        </w:rPr>
        <w:t xml:space="preserve">At the State level, the sampling frame is the State Agency in all 50 States, </w:t>
      </w:r>
      <w:r w:rsidR="00AE4431">
        <w:rPr>
          <w:rFonts w:cstheme="minorHAnsi"/>
          <w:szCs w:val="24"/>
        </w:rPr>
        <w:t>the District of Columbia (DC)</w:t>
      </w:r>
      <w:r w:rsidRPr="00B12748">
        <w:rPr>
          <w:rFonts w:cstheme="minorHAnsi"/>
          <w:szCs w:val="24"/>
        </w:rPr>
        <w:t>, American Samoa, Guam, the Commonwealth of the Northern Mariana Islands</w:t>
      </w:r>
      <w:r w:rsidR="00AE4431">
        <w:rPr>
          <w:rFonts w:cstheme="minorHAnsi"/>
          <w:szCs w:val="24"/>
        </w:rPr>
        <w:t xml:space="preserve"> (CNMI)</w:t>
      </w:r>
      <w:r w:rsidRPr="00B12748">
        <w:rPr>
          <w:rFonts w:cstheme="minorHAnsi"/>
          <w:szCs w:val="24"/>
        </w:rPr>
        <w:t xml:space="preserve">, Puerto Rico, the </w:t>
      </w:r>
      <w:r w:rsidR="00913963">
        <w:rPr>
          <w:rFonts w:cstheme="minorHAnsi"/>
          <w:szCs w:val="24"/>
        </w:rPr>
        <w:t xml:space="preserve">US </w:t>
      </w:r>
      <w:r w:rsidRPr="00B12748">
        <w:rPr>
          <w:rFonts w:cstheme="minorHAnsi"/>
          <w:szCs w:val="24"/>
        </w:rPr>
        <w:t xml:space="preserve">Virgin Islands, and 34 Indian Tribal Organizations (ITOs). A WIC SA QRS may call for a census of SAs or may require sampling (e.g., for some research questions stratification of SAs by status in a States or ITO may be appropriate). </w:t>
      </w:r>
    </w:p>
    <w:p w:rsidRPr="00B12748" w:rsidR="00B12748" w:rsidP="00B12748" w:rsidRDefault="00B12748" w14:paraId="021D8F29" w14:textId="0536F652">
      <w:pPr>
        <w:spacing w:after="0" w:line="480" w:lineRule="auto"/>
        <w:ind w:firstLine="720"/>
        <w:rPr>
          <w:rFonts w:cstheme="minorHAnsi"/>
          <w:szCs w:val="24"/>
        </w:rPr>
      </w:pPr>
      <w:r w:rsidRPr="00B12748">
        <w:rPr>
          <w:rFonts w:cstheme="minorHAnsi"/>
          <w:szCs w:val="24"/>
        </w:rPr>
        <w:t xml:space="preserve">We expect approximately 1,900 LAs in a national local WIC agency sampling frame. A potential sampling design might ensure representation across ITOs and LA caseload size by using </w:t>
      </w:r>
      <w:r w:rsidR="00FF2A32">
        <w:rPr>
          <w:rFonts w:cstheme="minorHAnsi"/>
          <w:szCs w:val="24"/>
        </w:rPr>
        <w:t>three</w:t>
      </w:r>
      <w:r w:rsidRPr="00B12748">
        <w:rPr>
          <w:rFonts w:cstheme="minorHAnsi"/>
          <w:szCs w:val="24"/>
        </w:rPr>
        <w:t xml:space="preserve"> strata— (1) within a U.S. Territory or ITO</w:t>
      </w:r>
      <w:r w:rsidR="00FF2A32">
        <w:rPr>
          <w:rFonts w:cstheme="minorHAnsi"/>
          <w:szCs w:val="24"/>
        </w:rPr>
        <w:t>, (2</w:t>
      </w:r>
      <w:r w:rsidRPr="00B12748">
        <w:rPr>
          <w:rFonts w:cstheme="minorHAnsi"/>
          <w:szCs w:val="24"/>
        </w:rPr>
        <w:t>) with a caseload greater than 10,000, and (</w:t>
      </w:r>
      <w:r w:rsidR="00FF2A32">
        <w:rPr>
          <w:rFonts w:cstheme="minorHAnsi"/>
          <w:szCs w:val="24"/>
        </w:rPr>
        <w:t>3</w:t>
      </w:r>
      <w:r w:rsidRPr="00B12748">
        <w:rPr>
          <w:rFonts w:cstheme="minorHAnsi"/>
          <w:szCs w:val="24"/>
        </w:rPr>
        <w:t xml:space="preserve">) remaining (small) LAs. LAs in the first </w:t>
      </w:r>
      <w:r w:rsidR="00CB02AF">
        <w:rPr>
          <w:rFonts w:cstheme="minorHAnsi"/>
          <w:szCs w:val="24"/>
        </w:rPr>
        <w:t>two</w:t>
      </w:r>
      <w:r w:rsidRPr="00B12748" w:rsidR="00CB02AF">
        <w:rPr>
          <w:rFonts w:cstheme="minorHAnsi"/>
          <w:szCs w:val="24"/>
        </w:rPr>
        <w:t xml:space="preserve"> </w:t>
      </w:r>
      <w:r w:rsidRPr="00B12748">
        <w:rPr>
          <w:rFonts w:cstheme="minorHAnsi"/>
          <w:szCs w:val="24"/>
        </w:rPr>
        <w:t xml:space="preserve">strata would be treated as certainty units, </w:t>
      </w:r>
      <w:r w:rsidRPr="00B12748">
        <w:rPr>
          <w:rFonts w:cstheme="minorHAnsi"/>
          <w:szCs w:val="24"/>
        </w:rPr>
        <w:lastRenderedPageBreak/>
        <w:t>while the remaining could be sampled using PPS (based on caseload) to reach the desired sample size. A sample of size of 1</w:t>
      </w:r>
      <w:r w:rsidR="00AE4431">
        <w:rPr>
          <w:rFonts w:cstheme="minorHAnsi"/>
          <w:szCs w:val="24"/>
        </w:rPr>
        <w:t>,</w:t>
      </w:r>
      <w:r w:rsidRPr="00B12748">
        <w:rPr>
          <w:rFonts w:cstheme="minorHAnsi"/>
          <w:szCs w:val="24"/>
        </w:rPr>
        <w:t>000 would satisfy the precision requirements</w:t>
      </w:r>
      <w:r w:rsidR="00CB02AF">
        <w:rPr>
          <w:rFonts w:cstheme="minorHAnsi"/>
          <w:szCs w:val="24"/>
        </w:rPr>
        <w:t xml:space="preserve"> for a nationally-representative sample</w:t>
      </w:r>
      <w:r w:rsidRPr="00B12748">
        <w:rPr>
          <w:rFonts w:cstheme="minorHAnsi"/>
          <w:szCs w:val="24"/>
        </w:rPr>
        <w:t xml:space="preserve">. </w:t>
      </w:r>
    </w:p>
    <w:p w:rsidRPr="00B12748" w:rsidR="00B12748" w:rsidP="00B12748" w:rsidRDefault="00B12748" w14:paraId="4309CE71" w14:textId="2C128C89">
      <w:pPr>
        <w:spacing w:after="0" w:line="480" w:lineRule="auto"/>
        <w:ind w:firstLine="432"/>
        <w:rPr>
          <w:rFonts w:cstheme="minorHAnsi"/>
          <w:szCs w:val="24"/>
        </w:rPr>
      </w:pPr>
      <w:r w:rsidRPr="00B12748">
        <w:rPr>
          <w:rFonts w:cstheme="minorHAnsi"/>
          <w:szCs w:val="24"/>
        </w:rPr>
        <w:t>The second design stratifies LAs into six strata</w:t>
      </w:r>
      <w:r w:rsidR="00AE4431">
        <w:rPr>
          <w:rFonts w:cstheme="minorHAnsi"/>
          <w:szCs w:val="24"/>
        </w:rPr>
        <w:t xml:space="preserve"> by size caseload</w:t>
      </w:r>
      <w:r w:rsidRPr="00B12748">
        <w:rPr>
          <w:rFonts w:cstheme="minorHAnsi"/>
          <w:szCs w:val="24"/>
        </w:rPr>
        <w:t xml:space="preserve">. The last stratum will contain the largest </w:t>
      </w:r>
      <w:r w:rsidR="00AE4431">
        <w:rPr>
          <w:rFonts w:cstheme="minorHAnsi"/>
          <w:szCs w:val="24"/>
        </w:rPr>
        <w:t xml:space="preserve">LAs </w:t>
      </w:r>
      <w:r w:rsidRPr="00B12748">
        <w:rPr>
          <w:rFonts w:cstheme="minorHAnsi"/>
          <w:szCs w:val="24"/>
        </w:rPr>
        <w:t>(approximately 25-30 LAs)</w:t>
      </w:r>
      <w:r w:rsidR="00AE4431">
        <w:rPr>
          <w:rFonts w:cstheme="minorHAnsi"/>
          <w:szCs w:val="24"/>
        </w:rPr>
        <w:t xml:space="preserve"> </w:t>
      </w:r>
      <w:r w:rsidRPr="00B12748" w:rsidR="00AE4431">
        <w:rPr>
          <w:rFonts w:cstheme="minorHAnsi"/>
          <w:szCs w:val="24"/>
        </w:rPr>
        <w:t>and will be treated as certainty units</w:t>
      </w:r>
      <w:r w:rsidRPr="00B12748">
        <w:rPr>
          <w:rFonts w:cstheme="minorHAnsi"/>
          <w:szCs w:val="24"/>
        </w:rPr>
        <w:t>. The remaining</w:t>
      </w:r>
      <w:r w:rsidR="00AE4431">
        <w:rPr>
          <w:rFonts w:cstheme="minorHAnsi"/>
          <w:szCs w:val="24"/>
        </w:rPr>
        <w:t xml:space="preserve"> strata</w:t>
      </w:r>
      <w:r w:rsidRPr="00B12748">
        <w:rPr>
          <w:rFonts w:cstheme="minorHAnsi"/>
          <w:szCs w:val="24"/>
        </w:rPr>
        <w:t xml:space="preserve"> will be local agencies with (1) fewer than 1000 cases, (2) between 1000 and 2500</w:t>
      </w:r>
      <w:r w:rsidR="00AE4431">
        <w:rPr>
          <w:rFonts w:cstheme="minorHAnsi"/>
          <w:szCs w:val="24"/>
        </w:rPr>
        <w:t xml:space="preserve"> cases</w:t>
      </w:r>
      <w:r w:rsidRPr="00B12748">
        <w:rPr>
          <w:rFonts w:cstheme="minorHAnsi"/>
          <w:szCs w:val="24"/>
        </w:rPr>
        <w:t>, (3) between 2500 and 5000</w:t>
      </w:r>
      <w:r w:rsidR="00AE4431">
        <w:rPr>
          <w:rFonts w:cstheme="minorHAnsi"/>
          <w:szCs w:val="24"/>
        </w:rPr>
        <w:t xml:space="preserve"> cases</w:t>
      </w:r>
      <w:r w:rsidRPr="00B12748">
        <w:rPr>
          <w:rFonts w:cstheme="minorHAnsi"/>
          <w:szCs w:val="24"/>
        </w:rPr>
        <w:t>, (4) between 5,000 and 10,000</w:t>
      </w:r>
      <w:r w:rsidR="00AE4431">
        <w:rPr>
          <w:rFonts w:cstheme="minorHAnsi"/>
          <w:szCs w:val="24"/>
        </w:rPr>
        <w:t xml:space="preserve"> cases</w:t>
      </w:r>
      <w:r w:rsidRPr="00B12748">
        <w:rPr>
          <w:rFonts w:cstheme="minorHAnsi"/>
          <w:szCs w:val="24"/>
        </w:rPr>
        <w:t>, and (5) more than 10,000 cases and fewer than the smallest certainty unit. This design would use systematic sampling within the strata, where the stratum sampling rate is based on the sample size allocation for each stratum. This design allows for some “sorting” variables to promote representation of other subgroups; for example, urbanicity or FNS Region. A sample size of 1,594 satisfies the precision requirements</w:t>
      </w:r>
      <w:r w:rsidR="00CB02AF">
        <w:rPr>
          <w:rFonts w:cstheme="minorHAnsi"/>
          <w:szCs w:val="24"/>
        </w:rPr>
        <w:t xml:space="preserve"> for a nationally-representative sample</w:t>
      </w:r>
      <w:r w:rsidRPr="00B12748">
        <w:rPr>
          <w:rFonts w:cstheme="minorHAnsi"/>
          <w:szCs w:val="24"/>
        </w:rPr>
        <w:t xml:space="preserve">. </w:t>
      </w:r>
    </w:p>
    <w:p w:rsidRPr="00B12748" w:rsidR="00B12748" w:rsidP="00B12748" w:rsidRDefault="00B12748" w14:paraId="6A41A7E2" w14:textId="5D0274F1">
      <w:pPr>
        <w:spacing w:after="0" w:line="480" w:lineRule="auto"/>
        <w:ind w:firstLine="432"/>
        <w:rPr>
          <w:rFonts w:cstheme="minorHAnsi"/>
          <w:szCs w:val="24"/>
        </w:rPr>
      </w:pPr>
      <w:r w:rsidRPr="00B12748">
        <w:rPr>
          <w:rFonts w:cstheme="minorHAnsi"/>
          <w:szCs w:val="24"/>
        </w:rPr>
        <w:t>If a sampling frame for the universe of WIC sites is successfully created, then stratified SRS or PPS will be appropriate, depending on the research questions. Relevant strata include FNS Region, location in ITO, Territory, or State, and caseload. With approximately 10,000 sites, a sample of 1,875 allocated over seven strata</w:t>
      </w:r>
      <w:r w:rsidR="000F40D5">
        <w:rPr>
          <w:rFonts w:cstheme="minorHAnsi"/>
          <w:szCs w:val="24"/>
        </w:rPr>
        <w:t xml:space="preserve"> (e.g., seven FNS regions)</w:t>
      </w:r>
      <w:r w:rsidRPr="00B12748">
        <w:rPr>
          <w:rFonts w:cstheme="minorHAnsi"/>
          <w:szCs w:val="24"/>
        </w:rPr>
        <w:t xml:space="preserve"> would satisfy the precision requirements </w:t>
      </w:r>
      <w:r w:rsidR="00CB02AF">
        <w:rPr>
          <w:rFonts w:cstheme="minorHAnsi"/>
          <w:szCs w:val="24"/>
        </w:rPr>
        <w:t>for a nationally-representative sample</w:t>
      </w:r>
      <w:r w:rsidRPr="00B12748">
        <w:rPr>
          <w:rFonts w:cstheme="minorHAnsi"/>
          <w:szCs w:val="24"/>
        </w:rPr>
        <w:t xml:space="preserve">, assuming design effects of approximately 1.3. </w:t>
      </w:r>
    </w:p>
    <w:p w:rsidRPr="00B12748" w:rsidR="00B12748" w:rsidP="00B12748" w:rsidRDefault="00B12748" w14:paraId="73D269FB" w14:textId="660610DC">
      <w:pPr>
        <w:spacing w:line="480" w:lineRule="auto"/>
        <w:ind w:firstLine="432"/>
        <w:rPr>
          <w:rFonts w:cstheme="minorHAnsi"/>
          <w:szCs w:val="24"/>
        </w:rPr>
      </w:pPr>
      <w:r w:rsidRPr="00B12748">
        <w:rPr>
          <w:rFonts w:cstheme="minorHAnsi"/>
          <w:szCs w:val="24"/>
        </w:rPr>
        <w:t>If no national sampling frame of WIC sites can be created, FNS will need to use a two-stage approach, sampling LAs first and then requesting information on their sites to use for sample selection. Sampling two to four sites from 850 LA</w:t>
      </w:r>
      <w:r w:rsidR="00AE4431">
        <w:rPr>
          <w:rFonts w:cstheme="minorHAnsi"/>
          <w:szCs w:val="24"/>
        </w:rPr>
        <w:t>s</w:t>
      </w:r>
      <w:r w:rsidRPr="00B12748">
        <w:rPr>
          <w:rFonts w:cstheme="minorHAnsi"/>
          <w:szCs w:val="24"/>
        </w:rPr>
        <w:t xml:space="preserve"> would give a sample of approximately 2,750, which would be sufficient to satisfy the precision requirements, assuming design effects of 1.4. To the extent that not all LAs have multiple sites, we would need to augment the size of the first </w:t>
      </w:r>
      <w:r w:rsidRPr="00B12748">
        <w:rPr>
          <w:rFonts w:cstheme="minorHAnsi"/>
          <w:szCs w:val="24"/>
        </w:rPr>
        <w:lastRenderedPageBreak/>
        <w:t xml:space="preserve">stage in order to get enough sites for national representation. </w:t>
      </w:r>
      <w:r w:rsidR="00AE4431">
        <w:rPr>
          <w:rFonts w:cstheme="minorHAnsi"/>
          <w:szCs w:val="24"/>
        </w:rPr>
        <w:t>(</w:t>
      </w:r>
      <w:r w:rsidRPr="00B12748">
        <w:rPr>
          <w:rFonts w:cstheme="minorHAnsi"/>
          <w:szCs w:val="24"/>
        </w:rPr>
        <w:t>Other designs could select SAs first and then LAs, but with the sampling unit being the site, it is not clear that these approaches would offer lower burden.</w:t>
      </w:r>
      <w:r w:rsidR="00AE4431">
        <w:rPr>
          <w:rFonts w:cstheme="minorHAnsi"/>
          <w:szCs w:val="24"/>
        </w:rPr>
        <w:t>)</w:t>
      </w:r>
    </w:p>
    <w:p w:rsidRPr="00B12748" w:rsidR="00B12748" w:rsidP="00913963" w:rsidRDefault="00B12748" w14:paraId="6A38BD10" w14:textId="1F2127A9">
      <w:pPr>
        <w:pStyle w:val="H3"/>
        <w:rPr>
          <w:rFonts w:eastAsia="Calibri"/>
        </w:rPr>
      </w:pPr>
      <w:r w:rsidRPr="00B12748">
        <w:rPr>
          <w:rFonts w:eastAsia="Calibri"/>
        </w:rPr>
        <w:t>National School Lunch Program/School Breakfast Program/Fresh Fruit and Vegetable Program (NSLP/SBP/FFVP)</w:t>
      </w:r>
    </w:p>
    <w:p w:rsidRPr="00B12748" w:rsidR="00B12748" w:rsidP="00B12748" w:rsidRDefault="00B12748" w14:paraId="1DBA0AD2" w14:textId="02C434F1">
      <w:pPr>
        <w:spacing w:after="0" w:line="480" w:lineRule="auto"/>
        <w:ind w:firstLine="432"/>
        <w:rPr>
          <w:rFonts w:cstheme="minorHAnsi"/>
          <w:szCs w:val="24"/>
        </w:rPr>
      </w:pPr>
      <w:bookmarkStart w:name="_Toc429040693" w:id="13"/>
      <w:r w:rsidRPr="00B12748">
        <w:rPr>
          <w:rFonts w:cstheme="minorHAnsi"/>
          <w:szCs w:val="24"/>
        </w:rPr>
        <w:t xml:space="preserve">At the SA level, the sampling frame </w:t>
      </w:r>
      <w:r w:rsidR="001114A5">
        <w:rPr>
          <w:rFonts w:cstheme="minorHAnsi"/>
          <w:szCs w:val="24"/>
        </w:rPr>
        <w:t>for the NSLP, SBP and FFVP is</w:t>
      </w:r>
      <w:r w:rsidRPr="00B12748">
        <w:rPr>
          <w:rFonts w:cstheme="minorHAnsi"/>
          <w:szCs w:val="24"/>
        </w:rPr>
        <w:t xml:space="preserve"> SAs in the 50 States, </w:t>
      </w:r>
      <w:r w:rsidR="00AE4431">
        <w:rPr>
          <w:rFonts w:cstheme="minorHAnsi"/>
          <w:szCs w:val="24"/>
        </w:rPr>
        <w:t>DC</w:t>
      </w:r>
      <w:r w:rsidRPr="00B12748">
        <w:rPr>
          <w:rFonts w:cstheme="minorHAnsi"/>
          <w:szCs w:val="24"/>
        </w:rPr>
        <w:t xml:space="preserve">, Puerto Rico, Guam, American Samoa, </w:t>
      </w:r>
      <w:r w:rsidR="00AE4431">
        <w:rPr>
          <w:rFonts w:cstheme="minorHAnsi"/>
          <w:szCs w:val="24"/>
        </w:rPr>
        <w:t>CNMI</w:t>
      </w:r>
      <w:r w:rsidRPr="00B12748">
        <w:rPr>
          <w:rFonts w:cstheme="minorHAnsi"/>
          <w:szCs w:val="24"/>
        </w:rPr>
        <w:t xml:space="preserve">, and the </w:t>
      </w:r>
      <w:r w:rsidR="00913963">
        <w:rPr>
          <w:rFonts w:cstheme="minorHAnsi"/>
          <w:szCs w:val="24"/>
        </w:rPr>
        <w:t xml:space="preserve">US </w:t>
      </w:r>
      <w:r w:rsidRPr="00B12748">
        <w:rPr>
          <w:rFonts w:cstheme="minorHAnsi"/>
          <w:szCs w:val="24"/>
        </w:rPr>
        <w:t xml:space="preserve">Virgin Islands. We assume that any </w:t>
      </w:r>
      <w:r w:rsidR="00AE4431">
        <w:rPr>
          <w:rFonts w:cstheme="minorHAnsi"/>
          <w:szCs w:val="24"/>
        </w:rPr>
        <w:t>QRS</w:t>
      </w:r>
      <w:r w:rsidRPr="00B12748">
        <w:rPr>
          <w:rFonts w:cstheme="minorHAnsi"/>
          <w:szCs w:val="24"/>
        </w:rPr>
        <w:t xml:space="preserve"> with these SAs as the respondent will call for a census. </w:t>
      </w:r>
    </w:p>
    <w:bookmarkEnd w:id="13"/>
    <w:p w:rsidRPr="00B12748" w:rsidR="00B12748" w:rsidP="00B12748" w:rsidRDefault="00B12748" w14:paraId="053DE55F" w14:textId="536710E7">
      <w:pPr>
        <w:spacing w:after="0" w:line="480" w:lineRule="auto"/>
        <w:ind w:firstLine="432"/>
        <w:rPr>
          <w:rFonts w:cstheme="minorHAnsi"/>
          <w:szCs w:val="24"/>
        </w:rPr>
      </w:pPr>
      <w:r w:rsidRPr="00B12748">
        <w:rPr>
          <w:rFonts w:cstheme="minorHAnsi"/>
          <w:szCs w:val="24"/>
        </w:rPr>
        <w:t xml:space="preserve">For these </w:t>
      </w:r>
      <w:r w:rsidR="00AE4431">
        <w:rPr>
          <w:rFonts w:cstheme="minorHAnsi"/>
          <w:szCs w:val="24"/>
        </w:rPr>
        <w:t xml:space="preserve">three </w:t>
      </w:r>
      <w:r w:rsidRPr="00B12748">
        <w:rPr>
          <w:rFonts w:cstheme="minorHAnsi"/>
          <w:szCs w:val="24"/>
        </w:rPr>
        <w:t xml:space="preserve">SNP, the local agency is typically the SFA and the site is the school. The </w:t>
      </w:r>
      <w:r w:rsidRPr="00945D51">
        <w:rPr>
          <w:rFonts w:cstheme="minorHAnsi"/>
          <w:szCs w:val="24"/>
        </w:rPr>
        <w:t>SFA sampling frame will be constructed using administrative data from FNS (i.e., the FNS-742 Verification Summary Report</w:t>
      </w:r>
      <w:r w:rsidRPr="00945D51" w:rsidR="00945D51">
        <w:rPr>
          <w:rFonts w:cstheme="minorHAnsi"/>
          <w:szCs w:val="24"/>
        </w:rPr>
        <w:t xml:space="preserve">, </w:t>
      </w:r>
      <w:r w:rsidRPr="00354085" w:rsidR="00945D51">
        <w:rPr>
          <w:rFonts w:cstheme="minorHAnsi"/>
          <w:szCs w:val="24"/>
        </w:rPr>
        <w:t>7 CFR Part 245 - Determining Eligibility for Free &amp; Reduced Price Meals and Free Milk in Schools,</w:t>
      </w:r>
      <w:r w:rsidRPr="00354085" w:rsidR="00945D51">
        <w:rPr>
          <w:rFonts w:cstheme="minorHAnsi"/>
          <w:szCs w:val="24"/>
          <w:shd w:val="clear" w:color="auto" w:fill="F8F8F8"/>
        </w:rPr>
        <w:t xml:space="preserve"> </w:t>
      </w:r>
      <w:r w:rsidRPr="00945D51" w:rsidR="00945D51">
        <w:rPr>
          <w:rFonts w:cstheme="minorHAnsi"/>
          <w:szCs w:val="24"/>
        </w:rPr>
        <w:t xml:space="preserve">OMB Number </w:t>
      </w:r>
      <w:r w:rsidRPr="00715F5B" w:rsidR="00945D51">
        <w:rPr>
          <w:rFonts w:cstheme="minorHAnsi"/>
          <w:szCs w:val="24"/>
        </w:rPr>
        <w:t>0584-0026, expiration date 7/31/2023</w:t>
      </w:r>
      <w:r w:rsidRPr="00945D51">
        <w:rPr>
          <w:rFonts w:cstheme="minorHAnsi"/>
          <w:szCs w:val="24"/>
        </w:rPr>
        <w:t>).</w:t>
      </w:r>
      <w:r w:rsidRPr="00B12748">
        <w:rPr>
          <w:rFonts w:cstheme="minorHAnsi"/>
          <w:szCs w:val="24"/>
        </w:rPr>
        <w:t xml:space="preserve"> Sampling will likely be done within strata using PPS procedures, with student enrollment </w:t>
      </w:r>
      <w:r w:rsidR="00E00CDF">
        <w:rPr>
          <w:rFonts w:cstheme="minorHAnsi"/>
          <w:szCs w:val="24"/>
        </w:rPr>
        <w:t xml:space="preserve">or number of schools </w:t>
      </w:r>
      <w:r w:rsidRPr="00B12748">
        <w:rPr>
          <w:rFonts w:cstheme="minorHAnsi"/>
          <w:szCs w:val="24"/>
        </w:rPr>
        <w:t xml:space="preserve">as the </w:t>
      </w:r>
      <w:r w:rsidR="00AE4431">
        <w:rPr>
          <w:rFonts w:cstheme="minorHAnsi"/>
          <w:szCs w:val="24"/>
        </w:rPr>
        <w:t>MOS</w:t>
      </w:r>
      <w:r w:rsidR="00E00CDF">
        <w:rPr>
          <w:rFonts w:cstheme="minorHAnsi"/>
          <w:szCs w:val="24"/>
        </w:rPr>
        <w:t xml:space="preserve"> and potentially considering variables such as FNS region, urbanicity and free and reduced-price lunch (FRPL) eligibility</w:t>
      </w:r>
      <w:r w:rsidRPr="00B12748">
        <w:rPr>
          <w:rFonts w:cstheme="minorHAnsi"/>
          <w:szCs w:val="24"/>
        </w:rPr>
        <w:t xml:space="preserve">. Given the universe of approximately 15,000 public school SFAs and making conservative assumptions about the outcome and design effects, </w:t>
      </w:r>
      <w:r w:rsidR="00AE4431">
        <w:rPr>
          <w:rFonts w:cstheme="minorHAnsi"/>
          <w:szCs w:val="24"/>
        </w:rPr>
        <w:t>we estimate a QRS would require at most</w:t>
      </w:r>
      <w:r w:rsidRPr="00B12748">
        <w:rPr>
          <w:rFonts w:cstheme="minorHAnsi"/>
          <w:szCs w:val="24"/>
        </w:rPr>
        <w:t xml:space="preserve"> a sample size of 2,500 SFAs</w:t>
      </w:r>
      <w:r w:rsidR="00CB02AF">
        <w:rPr>
          <w:rFonts w:cstheme="minorHAnsi"/>
          <w:szCs w:val="24"/>
        </w:rPr>
        <w:t xml:space="preserve"> for a nationally-representative sample</w:t>
      </w:r>
      <w:r w:rsidRPr="00B12748">
        <w:rPr>
          <w:rFonts w:cstheme="minorHAnsi"/>
          <w:szCs w:val="24"/>
        </w:rPr>
        <w:t>.</w:t>
      </w:r>
    </w:p>
    <w:p w:rsidRPr="00B12748" w:rsidR="00B12748" w:rsidP="00B12748" w:rsidRDefault="00B12748" w14:paraId="32952123" w14:textId="4337AE12">
      <w:pPr>
        <w:spacing w:after="0" w:line="480" w:lineRule="auto"/>
        <w:ind w:firstLine="432"/>
        <w:rPr>
          <w:rFonts w:cstheme="minorHAnsi"/>
          <w:szCs w:val="24"/>
        </w:rPr>
      </w:pPr>
      <w:r w:rsidRPr="00B12748">
        <w:rPr>
          <w:rFonts w:cstheme="minorHAnsi"/>
          <w:szCs w:val="24"/>
        </w:rPr>
        <w:t>For a QRS at the school level, a national school-level frame can be constructed using the National Center for Education Statistics Common Core of Data school universe file</w:t>
      </w:r>
      <w:r w:rsidR="00945D51">
        <w:rPr>
          <w:rFonts w:cstheme="minorHAnsi"/>
          <w:szCs w:val="24"/>
        </w:rPr>
        <w:t xml:space="preserve"> (</w:t>
      </w:r>
      <w:r w:rsidR="00945D51">
        <w:t xml:space="preserve">available at </w:t>
      </w:r>
      <w:hyperlink w:history="1" r:id="rId13">
        <w:r w:rsidRPr="00B12748" w:rsidR="00945D51">
          <w:rPr>
            <w:rFonts w:cstheme="minorHAnsi"/>
            <w:color w:val="0563C1"/>
            <w:szCs w:val="24"/>
            <w:u w:val="single"/>
          </w:rPr>
          <w:t>http://nces.ed.gov/ccd/pubschuniv.asp</w:t>
        </w:r>
      </w:hyperlink>
      <w:r w:rsidR="00945D51">
        <w:rPr>
          <w:rFonts w:cstheme="minorHAnsi"/>
          <w:color w:val="0563C1"/>
          <w:szCs w:val="24"/>
          <w:u w:val="single"/>
        </w:rPr>
        <w:t>)</w:t>
      </w:r>
      <w:r w:rsidRPr="00B12748">
        <w:rPr>
          <w:rFonts w:cstheme="minorHAnsi"/>
          <w:szCs w:val="24"/>
        </w:rPr>
        <w:t xml:space="preserve">. The research questions will drive the sampling design for school-level sampling. Schools may be stratified to cover, for example, FNS Regions, </w:t>
      </w:r>
      <w:r w:rsidR="00E00CDF">
        <w:rPr>
          <w:rFonts w:cstheme="minorHAnsi"/>
          <w:szCs w:val="24"/>
        </w:rPr>
        <w:t>FRPL eligibility</w:t>
      </w:r>
      <w:r w:rsidRPr="00B12748">
        <w:rPr>
          <w:rFonts w:cstheme="minorHAnsi"/>
          <w:szCs w:val="24"/>
        </w:rPr>
        <w:t xml:space="preserve">, or urbanicity. Conservatively, we estimate that </w:t>
      </w:r>
      <w:r w:rsidR="00B7730F">
        <w:rPr>
          <w:rFonts w:cstheme="minorHAnsi"/>
          <w:szCs w:val="24"/>
        </w:rPr>
        <w:t xml:space="preserve">a </w:t>
      </w:r>
      <w:r w:rsidRPr="00B12748">
        <w:rPr>
          <w:rFonts w:cstheme="minorHAnsi"/>
          <w:szCs w:val="24"/>
        </w:rPr>
        <w:t>sample of approximately 2,500 schools will be required for national</w:t>
      </w:r>
      <w:r w:rsidR="00945D51">
        <w:rPr>
          <w:rFonts w:cstheme="minorHAnsi"/>
          <w:szCs w:val="24"/>
        </w:rPr>
        <w:t>ly-representative</w:t>
      </w:r>
      <w:r w:rsidRPr="00B12748">
        <w:rPr>
          <w:rFonts w:cstheme="minorHAnsi"/>
          <w:szCs w:val="24"/>
        </w:rPr>
        <w:t xml:space="preserve"> estimates. </w:t>
      </w:r>
    </w:p>
    <w:p w:rsidR="00903348" w:rsidP="00913963" w:rsidRDefault="00903348" w14:paraId="7F30C574" w14:textId="48E1F1B2">
      <w:pPr>
        <w:pStyle w:val="H3"/>
        <w:rPr>
          <w:rFonts w:eastAsia="Calibri"/>
        </w:rPr>
      </w:pPr>
      <w:r>
        <w:rPr>
          <w:rFonts w:eastAsia="Calibri"/>
        </w:rPr>
        <w:lastRenderedPageBreak/>
        <w:t>USDA Foods in Schools</w:t>
      </w:r>
    </w:p>
    <w:p w:rsidRPr="00B12748" w:rsidR="00903348" w:rsidP="00903348" w:rsidRDefault="00903348" w14:paraId="231D6E36" w14:textId="47A755A6">
      <w:pPr>
        <w:spacing w:after="0" w:line="480" w:lineRule="auto"/>
        <w:ind w:firstLine="432"/>
        <w:rPr>
          <w:rFonts w:cstheme="minorHAnsi"/>
          <w:szCs w:val="24"/>
        </w:rPr>
      </w:pPr>
      <w:r w:rsidRPr="00B12748">
        <w:rPr>
          <w:rFonts w:cstheme="minorHAnsi"/>
          <w:szCs w:val="24"/>
        </w:rPr>
        <w:t xml:space="preserve">At the SA level, the sampling frame </w:t>
      </w:r>
      <w:r w:rsidR="001114A5">
        <w:rPr>
          <w:rFonts w:cstheme="minorHAnsi"/>
          <w:szCs w:val="24"/>
        </w:rPr>
        <w:t xml:space="preserve">for USDA Foods in Schools </w:t>
      </w:r>
      <w:r w:rsidRPr="00B12748">
        <w:rPr>
          <w:rFonts w:cstheme="minorHAnsi"/>
          <w:szCs w:val="24"/>
        </w:rPr>
        <w:t xml:space="preserve">is SAs in </w:t>
      </w:r>
      <w:r>
        <w:rPr>
          <w:rFonts w:cstheme="minorHAnsi"/>
          <w:szCs w:val="24"/>
        </w:rPr>
        <w:t xml:space="preserve">DC, Puerto Rico, the </w:t>
      </w:r>
      <w:r w:rsidR="00913963">
        <w:rPr>
          <w:rFonts w:cstheme="minorHAnsi"/>
          <w:szCs w:val="24"/>
        </w:rPr>
        <w:t xml:space="preserve">US </w:t>
      </w:r>
      <w:r>
        <w:rPr>
          <w:rFonts w:cstheme="minorHAnsi"/>
          <w:szCs w:val="24"/>
        </w:rPr>
        <w:t xml:space="preserve">Virgin Islands, and all </w:t>
      </w:r>
      <w:r w:rsidRPr="00B12748">
        <w:rPr>
          <w:rFonts w:cstheme="minorHAnsi"/>
          <w:szCs w:val="24"/>
        </w:rPr>
        <w:t>50 States</w:t>
      </w:r>
      <w:r>
        <w:rPr>
          <w:rFonts w:cstheme="minorHAnsi"/>
          <w:szCs w:val="24"/>
        </w:rPr>
        <w:t xml:space="preserve"> except Kansas</w:t>
      </w:r>
      <w:r w:rsidR="006657B9">
        <w:rPr>
          <w:rFonts w:cstheme="minorHAnsi"/>
          <w:szCs w:val="24"/>
        </w:rPr>
        <w:t xml:space="preserve"> (which does not participate in the USDA Foods Program)</w:t>
      </w:r>
      <w:r w:rsidRPr="00B12748">
        <w:rPr>
          <w:rFonts w:cstheme="minorHAnsi"/>
          <w:szCs w:val="24"/>
        </w:rPr>
        <w:t xml:space="preserve">. We assume that any </w:t>
      </w:r>
      <w:r>
        <w:rPr>
          <w:rFonts w:cstheme="minorHAnsi"/>
          <w:szCs w:val="24"/>
        </w:rPr>
        <w:t>QRS</w:t>
      </w:r>
      <w:r w:rsidRPr="00B12748">
        <w:rPr>
          <w:rFonts w:cstheme="minorHAnsi"/>
          <w:szCs w:val="24"/>
        </w:rPr>
        <w:t xml:space="preserve"> with these SAs as the respondent will call for a census. </w:t>
      </w:r>
    </w:p>
    <w:p w:rsidRPr="00903348" w:rsidR="00903348" w:rsidP="00B12748" w:rsidRDefault="00903348" w14:paraId="1F020C9D" w14:textId="6D388DCB">
      <w:pPr>
        <w:spacing w:after="0" w:line="480" w:lineRule="auto"/>
        <w:rPr>
          <w:rFonts w:eastAsia="Calibri" w:cstheme="minorHAnsi"/>
          <w:iCs/>
          <w:szCs w:val="24"/>
        </w:rPr>
      </w:pPr>
      <w:r>
        <w:rPr>
          <w:rFonts w:eastAsia="Calibri" w:cstheme="minorHAnsi"/>
          <w:iCs/>
          <w:szCs w:val="24"/>
        </w:rPr>
        <w:tab/>
        <w:t xml:space="preserve">The USDA Foods in Schools program is used by most SFAs and schools, so we assume a similar sampling design to that described above for the NSLP, SBP and FFVP.  </w:t>
      </w:r>
    </w:p>
    <w:p w:rsidRPr="00B12748" w:rsidR="00B12748" w:rsidP="00913963" w:rsidRDefault="00B12748" w14:paraId="1096104E" w14:textId="77331EC8">
      <w:pPr>
        <w:pStyle w:val="H3"/>
        <w:rPr>
          <w:rFonts w:eastAsia="Calibri"/>
        </w:rPr>
      </w:pPr>
      <w:r w:rsidRPr="00B12748">
        <w:rPr>
          <w:rFonts w:eastAsia="Calibri"/>
        </w:rPr>
        <w:t>Summer Food Service Program (SFSP)</w:t>
      </w:r>
    </w:p>
    <w:p w:rsidRPr="00B12748" w:rsidR="00B12748" w:rsidP="00B12748" w:rsidRDefault="00B12748" w14:paraId="67FC28F2" w14:textId="1FE4E059">
      <w:pPr>
        <w:spacing w:after="0" w:line="480" w:lineRule="auto"/>
        <w:ind w:firstLine="432"/>
        <w:rPr>
          <w:rFonts w:cstheme="minorHAnsi"/>
          <w:szCs w:val="24"/>
        </w:rPr>
      </w:pPr>
      <w:bookmarkStart w:name="_Toc422987111" w:id="14"/>
      <w:bookmarkStart w:name="_Toc424134094" w:id="15"/>
      <w:r w:rsidRPr="00B12748">
        <w:rPr>
          <w:rFonts w:cstheme="minorHAnsi"/>
          <w:szCs w:val="24"/>
        </w:rPr>
        <w:t xml:space="preserve">At the State-level, the SFSP sampling frame includes SAs in all 50 States, </w:t>
      </w:r>
      <w:r w:rsidR="00E00CDF">
        <w:rPr>
          <w:rFonts w:cstheme="minorHAnsi"/>
          <w:szCs w:val="24"/>
        </w:rPr>
        <w:t>DC</w:t>
      </w:r>
      <w:r w:rsidRPr="00B12748">
        <w:rPr>
          <w:rFonts w:cstheme="minorHAnsi"/>
          <w:szCs w:val="24"/>
        </w:rPr>
        <w:t xml:space="preserve">, Puerto Rico, Guam, and the </w:t>
      </w:r>
      <w:r w:rsidR="00913963">
        <w:rPr>
          <w:rFonts w:cstheme="minorHAnsi"/>
          <w:szCs w:val="24"/>
        </w:rPr>
        <w:t xml:space="preserve">US </w:t>
      </w:r>
      <w:r w:rsidRPr="00B12748">
        <w:rPr>
          <w:rFonts w:cstheme="minorHAnsi"/>
          <w:szCs w:val="24"/>
        </w:rPr>
        <w:t>Virgin Islands. We assume that surveys of SFSP SAs will call for a census.</w:t>
      </w:r>
      <w:bookmarkStart w:name="_Toc429040699" w:id="16"/>
      <w:r w:rsidRPr="00B12748">
        <w:rPr>
          <w:rFonts w:cstheme="minorHAnsi"/>
          <w:szCs w:val="24"/>
        </w:rPr>
        <w:t xml:space="preserve"> </w:t>
      </w:r>
    </w:p>
    <w:p w:rsidRPr="00B12748" w:rsidR="00B12748" w:rsidP="00B12748" w:rsidRDefault="00B12748" w14:paraId="4FBBB6FC" w14:textId="094C69C2">
      <w:pPr>
        <w:spacing w:after="0" w:line="480" w:lineRule="auto"/>
        <w:ind w:firstLine="720"/>
        <w:rPr>
          <w:rFonts w:cstheme="minorHAnsi"/>
          <w:szCs w:val="24"/>
        </w:rPr>
      </w:pPr>
      <w:r w:rsidRPr="00B12748">
        <w:rPr>
          <w:rFonts w:cstheme="minorHAnsi"/>
          <w:szCs w:val="24"/>
        </w:rPr>
        <w:t>For a QRS of SFSP sponsors, a sampling frame of SFSP sponsors will be constructed including details on size, location, and type of entity (e.g., public school, no</w:t>
      </w:r>
      <w:r w:rsidR="00E00CDF">
        <w:rPr>
          <w:rFonts w:cstheme="minorHAnsi"/>
          <w:szCs w:val="24"/>
        </w:rPr>
        <w:t>t-for-</w:t>
      </w:r>
      <w:r w:rsidRPr="00B12748">
        <w:rPr>
          <w:rFonts w:cstheme="minorHAnsi"/>
          <w:szCs w:val="24"/>
        </w:rPr>
        <w:t xml:space="preserve">profit private school, government, private </w:t>
      </w:r>
      <w:r w:rsidR="00E00CDF">
        <w:rPr>
          <w:rFonts w:cstheme="minorHAnsi"/>
          <w:szCs w:val="24"/>
        </w:rPr>
        <w:t>not-for-profit</w:t>
      </w:r>
      <w:r w:rsidRPr="00B12748">
        <w:rPr>
          <w:rFonts w:cstheme="minorHAnsi"/>
          <w:szCs w:val="24"/>
        </w:rPr>
        <w:t xml:space="preserve"> organization, camp). A likely sample design will involve using stratified PPS procedures on variables such as FNS Region, urbanicity and/or type of entity, in which the MOS is based on the number meals served. Alternatively, a study focused on administrative issues may use a MOS derived from the number of sites that the sponsor operates. Using a stratified PPS design and making conservative assumptions about the outcome and design effects, a sample of 1,875 units should satisfy precision requirements</w:t>
      </w:r>
      <w:r w:rsidR="00CB02AF">
        <w:rPr>
          <w:rFonts w:cstheme="minorHAnsi"/>
          <w:szCs w:val="24"/>
        </w:rPr>
        <w:t xml:space="preserve"> for a nationally-representative sample</w:t>
      </w:r>
      <w:r w:rsidRPr="00B12748">
        <w:rPr>
          <w:rFonts w:cstheme="minorHAnsi"/>
          <w:szCs w:val="24"/>
        </w:rPr>
        <w:t xml:space="preserve">.  </w:t>
      </w:r>
      <w:bookmarkEnd w:id="16"/>
    </w:p>
    <w:p w:rsidRPr="00B12748" w:rsidR="00B12748" w:rsidP="00B12748" w:rsidRDefault="00B12748" w14:paraId="6F67D10A" w14:textId="65FCDA36">
      <w:pPr>
        <w:spacing w:line="480" w:lineRule="auto"/>
        <w:ind w:firstLine="720"/>
        <w:rPr>
          <w:rFonts w:cstheme="minorHAnsi"/>
          <w:szCs w:val="24"/>
        </w:rPr>
      </w:pPr>
      <w:bookmarkStart w:name="_Toc425767718" w:id="17"/>
      <w:bookmarkEnd w:id="14"/>
      <w:bookmarkEnd w:id="15"/>
      <w:bookmarkEnd w:id="17"/>
      <w:r w:rsidRPr="00B12748">
        <w:rPr>
          <w:rFonts w:cstheme="minorHAnsi"/>
          <w:szCs w:val="24"/>
        </w:rPr>
        <w:t xml:space="preserve">For a QRS of SFSP sites the sample design will depend on the availability of a national </w:t>
      </w:r>
      <w:r w:rsidR="00E00CDF">
        <w:rPr>
          <w:rFonts w:cstheme="minorHAnsi"/>
          <w:szCs w:val="24"/>
        </w:rPr>
        <w:t xml:space="preserve">sampling </w:t>
      </w:r>
      <w:r w:rsidRPr="00B12748">
        <w:rPr>
          <w:rFonts w:cstheme="minorHAnsi"/>
          <w:szCs w:val="24"/>
        </w:rPr>
        <w:t xml:space="preserve">frame for the sites. If such a frame can be created, stratified PPS or SRS can be used. Without prior site information, a stratified two-stage sampling approach would be necessary, wherein a nationally representative sample of SFSP sponsors would be selected first and then sites associated with these sponsors. The first stage of sampling would likely be done using </w:t>
      </w:r>
      <w:r w:rsidRPr="00B12748">
        <w:rPr>
          <w:rFonts w:cstheme="minorHAnsi"/>
          <w:szCs w:val="24"/>
        </w:rPr>
        <w:lastRenderedPageBreak/>
        <w:t xml:space="preserve">stratified PPS procedures, and the second stage would likely be done using either stratified SRS or systematic sampling. Some sponsors may only have one site, which will be sampled with certainty if that sponsor is selected, while other sponsors may have several sites. The sites could be stratified by variables such as number of meals served and/or length of operation. </w:t>
      </w:r>
      <w:r w:rsidR="00CB02AF">
        <w:rPr>
          <w:rFonts w:cstheme="minorHAnsi"/>
          <w:szCs w:val="24"/>
        </w:rPr>
        <w:t>Given a universe of</w:t>
      </w:r>
      <w:r w:rsidRPr="00B12748" w:rsidR="00CB02AF">
        <w:rPr>
          <w:rFonts w:cstheme="minorHAnsi"/>
          <w:szCs w:val="24"/>
        </w:rPr>
        <w:t xml:space="preserve"> </w:t>
      </w:r>
      <w:r w:rsidRPr="00B12748">
        <w:rPr>
          <w:rFonts w:cstheme="minorHAnsi"/>
          <w:szCs w:val="24"/>
        </w:rPr>
        <w:t>approximately 4,800 sponsors and 42,500 sites, a sample size of 2,625</w:t>
      </w:r>
      <w:r w:rsidR="00CB02AF">
        <w:rPr>
          <w:rFonts w:cstheme="minorHAnsi"/>
          <w:szCs w:val="24"/>
        </w:rPr>
        <w:t xml:space="preserve"> sites,</w:t>
      </w:r>
      <w:r w:rsidRPr="00B12748">
        <w:rPr>
          <w:rFonts w:cstheme="minorHAnsi"/>
          <w:szCs w:val="24"/>
        </w:rPr>
        <w:t xml:space="preserve"> (allowing for design effects of 1.3) would satisfy the precision requirements</w:t>
      </w:r>
      <w:r w:rsidR="00CB02AF">
        <w:rPr>
          <w:rFonts w:cstheme="minorHAnsi"/>
          <w:szCs w:val="24"/>
        </w:rPr>
        <w:t xml:space="preserve"> for a nationally representative sample</w:t>
      </w:r>
      <w:r w:rsidRPr="00B12748">
        <w:rPr>
          <w:rFonts w:cstheme="minorHAnsi"/>
          <w:szCs w:val="24"/>
        </w:rPr>
        <w:t xml:space="preserve">. </w:t>
      </w:r>
      <w:r w:rsidR="00E00CDF">
        <w:rPr>
          <w:rFonts w:cstheme="minorHAnsi"/>
          <w:szCs w:val="24"/>
        </w:rPr>
        <w:t>A</w:t>
      </w:r>
      <w:r w:rsidRPr="00B12748">
        <w:rPr>
          <w:rFonts w:cstheme="minorHAnsi"/>
          <w:szCs w:val="24"/>
        </w:rPr>
        <w:t xml:space="preserve"> sample of approximately 500 sponsors with approximately four to six sites per sponsor would provide national representation of sites and allow for major subgroup comparisons.</w:t>
      </w:r>
    </w:p>
    <w:p w:rsidRPr="00B12748" w:rsidR="00B12748" w:rsidP="00913963" w:rsidRDefault="00B12748" w14:paraId="7CCB5142" w14:textId="77777777">
      <w:pPr>
        <w:pStyle w:val="H3"/>
        <w:rPr>
          <w:rFonts w:eastAsia="Calibri"/>
        </w:rPr>
      </w:pPr>
      <w:r w:rsidRPr="00B12748">
        <w:rPr>
          <w:rFonts w:eastAsia="Calibri"/>
        </w:rPr>
        <w:t>Child and Adult Care Food Program (CACFP)</w:t>
      </w:r>
      <w:bookmarkStart w:name="_Toc429040672" w:id="18"/>
    </w:p>
    <w:bookmarkEnd w:id="18"/>
    <w:p w:rsidRPr="00B12748" w:rsidR="00B12748" w:rsidP="00B12748" w:rsidRDefault="00B12748" w14:paraId="1EF94F15" w14:textId="25D411A7">
      <w:pPr>
        <w:spacing w:after="0" w:line="480" w:lineRule="auto"/>
        <w:ind w:firstLine="432"/>
        <w:rPr>
          <w:rFonts w:cstheme="minorHAnsi"/>
          <w:szCs w:val="24"/>
        </w:rPr>
      </w:pPr>
      <w:r w:rsidRPr="00B12748">
        <w:rPr>
          <w:rFonts w:cstheme="minorHAnsi"/>
          <w:szCs w:val="24"/>
        </w:rPr>
        <w:t>CACFP SAs</w:t>
      </w:r>
      <w:r w:rsidRPr="00B12748">
        <w:rPr>
          <w:rFonts w:cstheme="minorHAnsi"/>
          <w:b/>
          <w:szCs w:val="24"/>
        </w:rPr>
        <w:t xml:space="preserve"> </w:t>
      </w:r>
      <w:r w:rsidRPr="00B12748">
        <w:rPr>
          <w:rFonts w:cstheme="minorHAnsi"/>
          <w:szCs w:val="24"/>
        </w:rPr>
        <w:t>include the</w:t>
      </w:r>
      <w:bookmarkStart w:name="_Toc429040673" w:id="19"/>
      <w:r w:rsidRPr="00B12748">
        <w:rPr>
          <w:rFonts w:cstheme="minorHAnsi"/>
          <w:szCs w:val="24"/>
        </w:rPr>
        <w:t xml:space="preserve"> 50 States, </w:t>
      </w:r>
      <w:r w:rsidR="00AE4431">
        <w:rPr>
          <w:rFonts w:cstheme="minorHAnsi"/>
          <w:szCs w:val="24"/>
        </w:rPr>
        <w:t>DC</w:t>
      </w:r>
      <w:r w:rsidRPr="00B12748">
        <w:rPr>
          <w:rFonts w:cstheme="minorHAnsi"/>
          <w:szCs w:val="24"/>
        </w:rPr>
        <w:t>, Guam, the</w:t>
      </w:r>
      <w:r w:rsidR="00913963">
        <w:rPr>
          <w:rFonts w:cstheme="minorHAnsi"/>
          <w:szCs w:val="24"/>
        </w:rPr>
        <w:t xml:space="preserve"> US</w:t>
      </w:r>
      <w:r w:rsidRPr="00B12748">
        <w:rPr>
          <w:rFonts w:cstheme="minorHAnsi"/>
          <w:szCs w:val="24"/>
        </w:rPr>
        <w:t xml:space="preserve"> Virgin Islands, and Puerto Rico. For a QRS at the State level, we anticipate using a census of all SAs. </w:t>
      </w:r>
    </w:p>
    <w:p w:rsidRPr="00B12748" w:rsidR="00B12748" w:rsidP="00B12748" w:rsidRDefault="00B12748" w14:paraId="5D5BA714" w14:textId="46C911D2">
      <w:pPr>
        <w:spacing w:after="0" w:line="480" w:lineRule="auto"/>
        <w:ind w:firstLine="432"/>
        <w:rPr>
          <w:rFonts w:cstheme="minorHAnsi"/>
          <w:bCs/>
          <w:szCs w:val="24"/>
        </w:rPr>
      </w:pPr>
      <w:bookmarkStart w:name="_Toc429040674" w:id="20"/>
      <w:bookmarkEnd w:id="19"/>
      <w:r w:rsidRPr="00B12748">
        <w:rPr>
          <w:rFonts w:cstheme="minorHAnsi"/>
          <w:bCs/>
          <w:szCs w:val="24"/>
        </w:rPr>
        <w:t xml:space="preserve">The design of any QRS of CACFP sponsors or </w:t>
      </w:r>
      <w:r w:rsidR="001114A5">
        <w:rPr>
          <w:rFonts w:cstheme="minorHAnsi"/>
          <w:bCs/>
          <w:szCs w:val="24"/>
        </w:rPr>
        <w:t>providers</w:t>
      </w:r>
      <w:r w:rsidRPr="00B12748">
        <w:rPr>
          <w:rFonts w:cstheme="minorHAnsi"/>
          <w:bCs/>
          <w:szCs w:val="24"/>
        </w:rPr>
        <w:t xml:space="preserve"> (i.e., child care centers, </w:t>
      </w:r>
      <w:r w:rsidR="001114A5">
        <w:rPr>
          <w:rFonts w:cstheme="minorHAnsi"/>
          <w:bCs/>
          <w:szCs w:val="24"/>
        </w:rPr>
        <w:t>Head Start providers</w:t>
      </w:r>
      <w:r w:rsidRPr="00B12748">
        <w:rPr>
          <w:rFonts w:cstheme="minorHAnsi"/>
          <w:bCs/>
          <w:szCs w:val="24"/>
        </w:rPr>
        <w:t xml:space="preserve">, family day care homes, </w:t>
      </w:r>
      <w:r w:rsidR="001114A5">
        <w:rPr>
          <w:rFonts w:cstheme="minorHAnsi"/>
          <w:bCs/>
          <w:szCs w:val="24"/>
        </w:rPr>
        <w:t xml:space="preserve">and </w:t>
      </w:r>
      <w:r w:rsidRPr="00B12748">
        <w:rPr>
          <w:rFonts w:cstheme="minorHAnsi"/>
          <w:bCs/>
          <w:szCs w:val="24"/>
        </w:rPr>
        <w:t xml:space="preserve">adult day care centers) will depend on the specific research questions and program types. </w:t>
      </w:r>
    </w:p>
    <w:p w:rsidRPr="00B12748" w:rsidR="00B12748" w:rsidP="001215BD" w:rsidRDefault="00B12748" w14:paraId="20258AED" w14:textId="7E9D6B8F">
      <w:pPr>
        <w:spacing w:after="0" w:line="480" w:lineRule="auto"/>
        <w:ind w:firstLine="432"/>
        <w:rPr>
          <w:rFonts w:cstheme="minorHAnsi"/>
          <w:bCs/>
          <w:szCs w:val="24"/>
        </w:rPr>
      </w:pPr>
      <w:r w:rsidRPr="00B12748">
        <w:rPr>
          <w:rFonts w:cstheme="minorHAnsi"/>
          <w:bCs/>
          <w:szCs w:val="24"/>
        </w:rPr>
        <w:t>In general, for sponsors</w:t>
      </w:r>
      <w:r w:rsidR="001215BD">
        <w:rPr>
          <w:rFonts w:cstheme="minorHAnsi"/>
          <w:bCs/>
          <w:szCs w:val="24"/>
        </w:rPr>
        <w:t xml:space="preserve"> of child care centers (CCCs)</w:t>
      </w:r>
      <w:r w:rsidRPr="00B12748">
        <w:rPr>
          <w:rFonts w:cstheme="minorHAnsi"/>
          <w:bCs/>
          <w:szCs w:val="24"/>
        </w:rPr>
        <w:t xml:space="preserve">, we anticipate that the sample design would </w:t>
      </w:r>
      <w:r w:rsidR="001114A5">
        <w:rPr>
          <w:rFonts w:cstheme="minorHAnsi"/>
          <w:bCs/>
          <w:szCs w:val="24"/>
        </w:rPr>
        <w:t>consider</w:t>
      </w:r>
      <w:r w:rsidRPr="00B12748">
        <w:rPr>
          <w:rFonts w:cstheme="minorHAnsi"/>
          <w:bCs/>
          <w:szCs w:val="24"/>
        </w:rPr>
        <w:t xml:space="preserve"> size (</w:t>
      </w:r>
      <w:r w:rsidR="001215BD">
        <w:rPr>
          <w:rFonts w:cstheme="minorHAnsi"/>
          <w:bCs/>
          <w:szCs w:val="24"/>
        </w:rPr>
        <w:t xml:space="preserve">i.e., enrolled </w:t>
      </w:r>
      <w:r w:rsidRPr="00B12748">
        <w:rPr>
          <w:rFonts w:cstheme="minorHAnsi"/>
          <w:bCs/>
          <w:szCs w:val="24"/>
        </w:rPr>
        <w:t xml:space="preserve">children or number of </w:t>
      </w:r>
      <w:r w:rsidR="001215BD">
        <w:rPr>
          <w:rFonts w:cstheme="minorHAnsi"/>
          <w:bCs/>
          <w:szCs w:val="24"/>
        </w:rPr>
        <w:t>providers</w:t>
      </w:r>
      <w:r w:rsidR="001114A5">
        <w:rPr>
          <w:rFonts w:cstheme="minorHAnsi"/>
          <w:bCs/>
          <w:szCs w:val="24"/>
        </w:rPr>
        <w:t>) and</w:t>
      </w:r>
      <w:r w:rsidRPr="00B12748">
        <w:rPr>
          <w:rFonts w:cstheme="minorHAnsi"/>
          <w:bCs/>
          <w:szCs w:val="24"/>
        </w:rPr>
        <w:t xml:space="preserve"> FNS region. A</w:t>
      </w:r>
      <w:r w:rsidR="001114A5">
        <w:rPr>
          <w:rFonts w:cstheme="minorHAnsi"/>
          <w:bCs/>
          <w:szCs w:val="24"/>
        </w:rPr>
        <w:t xml:space="preserve"> potential design would use</w:t>
      </w:r>
      <w:r w:rsidRPr="00B12748">
        <w:rPr>
          <w:rFonts w:cstheme="minorHAnsi"/>
          <w:bCs/>
          <w:szCs w:val="24"/>
        </w:rPr>
        <w:t xml:space="preserve"> seven strata, one for each FNS Region, and PPS with MOS based on the number of providers or the number of children </w:t>
      </w:r>
      <w:r w:rsidR="001215BD">
        <w:rPr>
          <w:rFonts w:cstheme="minorHAnsi"/>
          <w:bCs/>
          <w:szCs w:val="24"/>
        </w:rPr>
        <w:t>enrolled</w:t>
      </w:r>
      <w:r w:rsidRPr="00B12748">
        <w:rPr>
          <w:rFonts w:cstheme="minorHAnsi"/>
          <w:bCs/>
          <w:szCs w:val="24"/>
        </w:rPr>
        <w:t xml:space="preserve">. To preserve representation of the sponsors, the probability </w:t>
      </w:r>
      <w:r w:rsidR="001215BD">
        <w:rPr>
          <w:rFonts w:cstheme="minorHAnsi"/>
          <w:bCs/>
          <w:szCs w:val="24"/>
        </w:rPr>
        <w:t>could</w:t>
      </w:r>
      <w:r w:rsidRPr="00B12748" w:rsidR="001215BD">
        <w:rPr>
          <w:rFonts w:cstheme="minorHAnsi"/>
          <w:bCs/>
          <w:szCs w:val="24"/>
        </w:rPr>
        <w:t xml:space="preserve"> </w:t>
      </w:r>
      <w:r w:rsidRPr="00B12748">
        <w:rPr>
          <w:rFonts w:cstheme="minorHAnsi"/>
          <w:bCs/>
          <w:szCs w:val="24"/>
        </w:rPr>
        <w:t xml:space="preserve">be based on the square root of the number of children. This design </w:t>
      </w:r>
      <w:r w:rsidRPr="00B12748" w:rsidR="001215BD">
        <w:rPr>
          <w:rFonts w:cstheme="minorHAnsi"/>
          <w:bCs/>
          <w:szCs w:val="24"/>
        </w:rPr>
        <w:t>w</w:t>
      </w:r>
      <w:r w:rsidR="001215BD">
        <w:rPr>
          <w:rFonts w:cstheme="minorHAnsi"/>
          <w:bCs/>
          <w:szCs w:val="24"/>
        </w:rPr>
        <w:t xml:space="preserve">ould </w:t>
      </w:r>
      <w:r w:rsidRPr="00B12748">
        <w:rPr>
          <w:rFonts w:cstheme="minorHAnsi"/>
          <w:bCs/>
          <w:szCs w:val="24"/>
        </w:rPr>
        <w:t>introduce design effects of approximately 1.3, increasing the sample size to approximately 2,188.</w:t>
      </w:r>
      <w:r w:rsidRPr="00B12748">
        <w:rPr>
          <w:rFonts w:cstheme="minorHAnsi"/>
          <w:szCs w:val="24"/>
        </w:rPr>
        <w:t xml:space="preserve"> </w:t>
      </w:r>
    </w:p>
    <w:p w:rsidR="00D51B24" w:rsidP="001114A5" w:rsidRDefault="00B12748" w14:paraId="6F24E8AD" w14:textId="77777777">
      <w:pPr>
        <w:spacing w:after="0" w:line="480" w:lineRule="auto"/>
        <w:ind w:firstLine="432"/>
        <w:rPr>
          <w:rFonts w:cstheme="minorHAnsi"/>
          <w:bCs/>
          <w:szCs w:val="24"/>
        </w:rPr>
      </w:pPr>
      <w:r w:rsidRPr="00B12748">
        <w:rPr>
          <w:rFonts w:cstheme="minorHAnsi"/>
          <w:szCs w:val="24"/>
        </w:rPr>
        <w:lastRenderedPageBreak/>
        <w:t xml:space="preserve">For a QRS of </w:t>
      </w:r>
      <w:r w:rsidR="009C1CEC">
        <w:rPr>
          <w:rFonts w:cstheme="minorHAnsi"/>
          <w:szCs w:val="24"/>
        </w:rPr>
        <w:t>CCCs at the provider level</w:t>
      </w:r>
      <w:r w:rsidRPr="00B12748">
        <w:rPr>
          <w:rFonts w:cstheme="minorHAnsi"/>
          <w:szCs w:val="24"/>
        </w:rPr>
        <w:t>, a design that allows for subgroup comparisons</w:t>
      </w:r>
      <w:r w:rsidR="001215BD">
        <w:rPr>
          <w:rFonts w:cstheme="minorHAnsi"/>
          <w:szCs w:val="24"/>
        </w:rPr>
        <w:t xml:space="preserve"> by FNS Region and</w:t>
      </w:r>
      <w:r w:rsidRPr="00B12748">
        <w:rPr>
          <w:rFonts w:cstheme="minorHAnsi"/>
          <w:szCs w:val="24"/>
        </w:rPr>
        <w:t xml:space="preserve"> comparisons between independent and </w:t>
      </w:r>
      <w:r w:rsidR="001215BD">
        <w:rPr>
          <w:rFonts w:cstheme="minorHAnsi"/>
          <w:szCs w:val="24"/>
        </w:rPr>
        <w:t>s</w:t>
      </w:r>
      <w:r w:rsidRPr="00B12748" w:rsidR="001215BD">
        <w:rPr>
          <w:rFonts w:cstheme="minorHAnsi"/>
          <w:szCs w:val="24"/>
        </w:rPr>
        <w:t xml:space="preserve">ponsored </w:t>
      </w:r>
      <w:r w:rsidRPr="00B12748">
        <w:rPr>
          <w:rFonts w:cstheme="minorHAnsi"/>
          <w:szCs w:val="24"/>
        </w:rPr>
        <w:t xml:space="preserve">CCCs would </w:t>
      </w:r>
      <w:r w:rsidRPr="00B12748" w:rsidR="001215BD">
        <w:rPr>
          <w:rFonts w:cstheme="minorHAnsi"/>
          <w:szCs w:val="24"/>
        </w:rPr>
        <w:t>re</w:t>
      </w:r>
      <w:r w:rsidR="001215BD">
        <w:rPr>
          <w:rFonts w:cstheme="minorHAnsi"/>
          <w:szCs w:val="24"/>
        </w:rPr>
        <w:t>quire</w:t>
      </w:r>
      <w:r w:rsidRPr="00B12748" w:rsidR="001215BD">
        <w:rPr>
          <w:rFonts w:cstheme="minorHAnsi"/>
          <w:szCs w:val="24"/>
        </w:rPr>
        <w:t xml:space="preserve"> </w:t>
      </w:r>
      <w:r w:rsidRPr="00B12748">
        <w:rPr>
          <w:rFonts w:cstheme="minorHAnsi"/>
          <w:szCs w:val="24"/>
        </w:rPr>
        <w:t>14 strata—one for each region and, within each region, one for sponsored and one for independent CCCs. In this case, SRS within the strata</w:t>
      </w:r>
      <w:r w:rsidR="001215BD">
        <w:rPr>
          <w:rFonts w:cstheme="minorHAnsi"/>
          <w:szCs w:val="24"/>
        </w:rPr>
        <w:t xml:space="preserve"> would</w:t>
      </w:r>
      <w:r w:rsidRPr="00B12748">
        <w:rPr>
          <w:rFonts w:cstheme="minorHAnsi"/>
          <w:szCs w:val="24"/>
        </w:rPr>
        <w:t xml:space="preserve"> </w:t>
      </w:r>
      <w:r w:rsidR="001215BD">
        <w:rPr>
          <w:rFonts w:cstheme="minorHAnsi"/>
          <w:szCs w:val="24"/>
        </w:rPr>
        <w:t>call for</w:t>
      </w:r>
      <w:r w:rsidRPr="00B12748">
        <w:rPr>
          <w:rFonts w:cstheme="minorHAnsi"/>
          <w:szCs w:val="24"/>
        </w:rPr>
        <w:t xml:space="preserve"> a sample of approximately 1,815, while with PPS the </w:t>
      </w:r>
      <w:r w:rsidR="001215BD">
        <w:rPr>
          <w:rFonts w:cstheme="minorHAnsi"/>
          <w:szCs w:val="24"/>
        </w:rPr>
        <w:t>necessary</w:t>
      </w:r>
      <w:r w:rsidRPr="00B12748" w:rsidR="001215BD">
        <w:rPr>
          <w:rFonts w:cstheme="minorHAnsi"/>
          <w:szCs w:val="24"/>
        </w:rPr>
        <w:t xml:space="preserve"> </w:t>
      </w:r>
      <w:r w:rsidRPr="00B12748">
        <w:rPr>
          <w:rFonts w:cstheme="minorHAnsi"/>
          <w:szCs w:val="24"/>
        </w:rPr>
        <w:t>sample size would be 2,375</w:t>
      </w:r>
      <w:r w:rsidRPr="00B12748">
        <w:rPr>
          <w:rFonts w:cstheme="minorHAnsi"/>
          <w:bCs/>
          <w:szCs w:val="24"/>
        </w:rPr>
        <w:t xml:space="preserve">. </w:t>
      </w:r>
      <w:bookmarkStart w:name="_Toc429040675" w:id="21"/>
      <w:bookmarkEnd w:id="20"/>
    </w:p>
    <w:p w:rsidRPr="00B12748" w:rsidR="00B12748" w:rsidP="001114A5" w:rsidRDefault="00D51B24" w14:paraId="6B289451" w14:textId="4FFBB812">
      <w:pPr>
        <w:spacing w:after="0" w:line="480" w:lineRule="auto"/>
        <w:ind w:firstLine="432"/>
        <w:rPr>
          <w:rFonts w:cstheme="minorHAnsi"/>
          <w:bCs/>
          <w:szCs w:val="24"/>
        </w:rPr>
      </w:pPr>
      <w:r>
        <w:rPr>
          <w:rFonts w:cstheme="minorHAnsi"/>
          <w:bCs/>
          <w:szCs w:val="24"/>
        </w:rPr>
        <w:t xml:space="preserve">For Head Start sponsors and providers, we anticipate using </w:t>
      </w:r>
      <w:r w:rsidRPr="00B12748" w:rsidR="00B12748">
        <w:rPr>
          <w:rFonts w:cstheme="minorHAnsi"/>
          <w:bCs/>
          <w:szCs w:val="24"/>
        </w:rPr>
        <w:t>stratification by the seven FNS Regions</w:t>
      </w:r>
      <w:r>
        <w:rPr>
          <w:rFonts w:cstheme="minorHAnsi"/>
          <w:bCs/>
          <w:szCs w:val="24"/>
        </w:rPr>
        <w:t xml:space="preserve"> and PPS sampling based on number of children enrolled. </w:t>
      </w:r>
      <w:r w:rsidR="00B7730F">
        <w:rPr>
          <w:rFonts w:cstheme="minorHAnsi"/>
          <w:bCs/>
          <w:szCs w:val="24"/>
        </w:rPr>
        <w:t>The size of the s</w:t>
      </w:r>
      <w:r w:rsidRPr="00B12748" w:rsidR="00B12748">
        <w:rPr>
          <w:rFonts w:cstheme="minorHAnsi"/>
          <w:bCs/>
          <w:szCs w:val="24"/>
        </w:rPr>
        <w:t xml:space="preserve">amples </w:t>
      </w:r>
      <w:r w:rsidR="00B7730F">
        <w:rPr>
          <w:rFonts w:cstheme="minorHAnsi"/>
          <w:bCs/>
          <w:szCs w:val="24"/>
        </w:rPr>
        <w:t xml:space="preserve">will be </w:t>
      </w:r>
      <w:r w:rsidRPr="00B12748" w:rsidR="00B12748">
        <w:rPr>
          <w:rFonts w:cstheme="minorHAnsi"/>
          <w:bCs/>
          <w:szCs w:val="24"/>
        </w:rPr>
        <w:t xml:space="preserve"> 1,219 and 2,188 for studies of Head Start center sponsors and providers, respectively.</w:t>
      </w:r>
    </w:p>
    <w:bookmarkEnd w:id="21"/>
    <w:p w:rsidRPr="00B12748" w:rsidR="00B12748" w:rsidP="00D51B24" w:rsidRDefault="0025104D" w14:paraId="313A2D04" w14:textId="3B5BF3B3">
      <w:pPr>
        <w:spacing w:after="0" w:line="480" w:lineRule="auto"/>
        <w:ind w:firstLine="432"/>
        <w:rPr>
          <w:rFonts w:cstheme="minorHAnsi"/>
          <w:szCs w:val="24"/>
        </w:rPr>
      </w:pPr>
      <w:r>
        <w:rPr>
          <w:rFonts w:cstheme="minorHAnsi"/>
          <w:szCs w:val="24"/>
        </w:rPr>
        <w:t>Assuming</w:t>
      </w:r>
      <w:r w:rsidRPr="00B12748" w:rsidR="00B12748">
        <w:rPr>
          <w:rFonts w:cstheme="minorHAnsi"/>
          <w:szCs w:val="24"/>
        </w:rPr>
        <w:t xml:space="preserve"> 855 </w:t>
      </w:r>
      <w:r w:rsidR="00D51B24">
        <w:rPr>
          <w:rFonts w:cstheme="minorHAnsi"/>
          <w:szCs w:val="24"/>
        </w:rPr>
        <w:t>family day care home</w:t>
      </w:r>
      <w:r w:rsidRPr="00B12748" w:rsidR="00B12748">
        <w:rPr>
          <w:rFonts w:cstheme="minorHAnsi"/>
          <w:b/>
          <w:szCs w:val="24"/>
        </w:rPr>
        <w:t xml:space="preserve"> </w:t>
      </w:r>
      <w:r w:rsidRPr="00B12748" w:rsidR="00B12748">
        <w:rPr>
          <w:rFonts w:cstheme="minorHAnsi"/>
          <w:b/>
          <w:color w:val="324162"/>
          <w:szCs w:val="24"/>
        </w:rPr>
        <w:t>(</w:t>
      </w:r>
      <w:r w:rsidRPr="00B12748" w:rsidR="00B12748">
        <w:rPr>
          <w:rFonts w:cstheme="minorHAnsi"/>
          <w:szCs w:val="24"/>
        </w:rPr>
        <w:t>FDCH) sponsors</w:t>
      </w:r>
      <w:r>
        <w:rPr>
          <w:rFonts w:cstheme="minorHAnsi"/>
          <w:szCs w:val="24"/>
        </w:rPr>
        <w:t xml:space="preserve">, a national representative QRS would require 690 sampling units. </w:t>
      </w:r>
      <w:r w:rsidR="00D51B24">
        <w:rPr>
          <w:rFonts w:cstheme="minorHAnsi"/>
          <w:szCs w:val="24"/>
        </w:rPr>
        <w:t>T</w:t>
      </w:r>
      <w:r w:rsidRPr="00B12748" w:rsidR="00B12748">
        <w:rPr>
          <w:rFonts w:cstheme="minorHAnsi"/>
          <w:szCs w:val="24"/>
        </w:rPr>
        <w:t>he savings of sampling versus a census of these organizations may not be worth the cost in terms of lost information. Thus, we anticipate that a QRS of FDCH sponsors would be</w:t>
      </w:r>
      <w:r w:rsidR="009C1CEC">
        <w:rPr>
          <w:rFonts w:cstheme="minorHAnsi"/>
          <w:szCs w:val="24"/>
        </w:rPr>
        <w:t xml:space="preserve"> performed as</w:t>
      </w:r>
      <w:r w:rsidRPr="00B12748" w:rsidR="00B12748">
        <w:rPr>
          <w:rFonts w:cstheme="minorHAnsi"/>
          <w:szCs w:val="24"/>
        </w:rPr>
        <w:t xml:space="preserve"> a census</w:t>
      </w:r>
      <w:r w:rsidR="009C1CEC">
        <w:rPr>
          <w:rFonts w:cstheme="minorHAnsi"/>
          <w:szCs w:val="24"/>
        </w:rPr>
        <w:t>,</w:t>
      </w:r>
      <w:r w:rsidRPr="00B12748" w:rsidR="00B12748">
        <w:rPr>
          <w:rFonts w:cstheme="minorHAnsi"/>
          <w:szCs w:val="24"/>
        </w:rPr>
        <w:t xml:space="preserve"> allow</w:t>
      </w:r>
      <w:r w:rsidR="009C1CEC">
        <w:rPr>
          <w:rFonts w:cstheme="minorHAnsi"/>
          <w:szCs w:val="24"/>
        </w:rPr>
        <w:t>ing</w:t>
      </w:r>
      <w:r w:rsidRPr="00B12748" w:rsidR="00B12748">
        <w:rPr>
          <w:rFonts w:cstheme="minorHAnsi"/>
          <w:szCs w:val="24"/>
        </w:rPr>
        <w:t xml:space="preserve"> for analysis and adjustments for non-response. </w:t>
      </w:r>
      <w:r w:rsidR="009C1CEC">
        <w:rPr>
          <w:rFonts w:cstheme="minorHAnsi"/>
          <w:szCs w:val="24"/>
        </w:rPr>
        <w:t>A</w:t>
      </w:r>
      <w:r w:rsidRPr="00B12748" w:rsidR="00B12748">
        <w:rPr>
          <w:rFonts w:cstheme="minorHAnsi"/>
          <w:szCs w:val="24"/>
        </w:rPr>
        <w:t xml:space="preserve"> </w:t>
      </w:r>
      <w:r w:rsidR="009C1CEC">
        <w:rPr>
          <w:rFonts w:cstheme="minorHAnsi"/>
          <w:szCs w:val="24"/>
        </w:rPr>
        <w:t>QRS</w:t>
      </w:r>
      <w:r w:rsidRPr="00B12748" w:rsidR="00B12748">
        <w:rPr>
          <w:rFonts w:cstheme="minorHAnsi"/>
          <w:szCs w:val="24"/>
        </w:rPr>
        <w:t xml:space="preserve"> of FDCH providers would likely </w:t>
      </w:r>
      <w:r w:rsidR="009C1CEC">
        <w:rPr>
          <w:rFonts w:cstheme="minorHAnsi"/>
          <w:szCs w:val="24"/>
        </w:rPr>
        <w:t>call for</w:t>
      </w:r>
      <w:r w:rsidRPr="00B12748" w:rsidR="009C1CEC">
        <w:rPr>
          <w:rFonts w:cstheme="minorHAnsi"/>
          <w:szCs w:val="24"/>
        </w:rPr>
        <w:t xml:space="preserve"> </w:t>
      </w:r>
      <w:r w:rsidRPr="00B12748" w:rsidR="00B12748">
        <w:rPr>
          <w:rFonts w:cstheme="minorHAnsi"/>
          <w:szCs w:val="24"/>
        </w:rPr>
        <w:t xml:space="preserve">comparisons over FNS regions and </w:t>
      </w:r>
      <w:r>
        <w:rPr>
          <w:rFonts w:cstheme="minorHAnsi"/>
          <w:szCs w:val="24"/>
        </w:rPr>
        <w:t xml:space="preserve">payment </w:t>
      </w:r>
      <w:r w:rsidRPr="00B12748" w:rsidR="00B12748">
        <w:rPr>
          <w:rFonts w:cstheme="minorHAnsi"/>
          <w:szCs w:val="24"/>
        </w:rPr>
        <w:t xml:space="preserve">tiers. Thus, with seven FNS regions and two tiers, there </w:t>
      </w:r>
      <w:r>
        <w:rPr>
          <w:rFonts w:cstheme="minorHAnsi"/>
          <w:szCs w:val="24"/>
        </w:rPr>
        <w:t xml:space="preserve">would </w:t>
      </w:r>
      <w:r w:rsidRPr="00B12748" w:rsidR="00B12748">
        <w:rPr>
          <w:rFonts w:cstheme="minorHAnsi"/>
          <w:szCs w:val="24"/>
        </w:rPr>
        <w:t xml:space="preserve">be 14 strata. PPS sampling could be based on the number of </w:t>
      </w:r>
      <w:r>
        <w:rPr>
          <w:rFonts w:cstheme="minorHAnsi"/>
          <w:szCs w:val="24"/>
        </w:rPr>
        <w:t>children enrolled</w:t>
      </w:r>
      <w:r w:rsidRPr="00B12748">
        <w:rPr>
          <w:rFonts w:cstheme="minorHAnsi"/>
          <w:szCs w:val="24"/>
        </w:rPr>
        <w:t xml:space="preserve"> </w:t>
      </w:r>
      <w:r w:rsidRPr="00B12748" w:rsidR="00B12748">
        <w:rPr>
          <w:rFonts w:cstheme="minorHAnsi"/>
          <w:szCs w:val="24"/>
        </w:rPr>
        <w:t xml:space="preserve">in the FDCH, indicating a sample size of 2,438. </w:t>
      </w:r>
      <w:bookmarkStart w:name="_Toc429040676" w:id="22"/>
    </w:p>
    <w:bookmarkEnd w:id="22"/>
    <w:p w:rsidRPr="00B12748" w:rsidR="00B12748" w:rsidP="00D51B24" w:rsidRDefault="0025104D" w14:paraId="16C8BAE7" w14:textId="1E779547">
      <w:pPr>
        <w:spacing w:line="480" w:lineRule="auto"/>
        <w:ind w:firstLine="432"/>
        <w:rPr>
          <w:rFonts w:cstheme="minorHAnsi"/>
          <w:b/>
          <w:color w:val="324162"/>
          <w:szCs w:val="24"/>
        </w:rPr>
      </w:pPr>
      <w:r>
        <w:rPr>
          <w:rFonts w:cstheme="minorHAnsi"/>
          <w:bCs/>
          <w:szCs w:val="24"/>
        </w:rPr>
        <w:t>U</w:t>
      </w:r>
      <w:r w:rsidRPr="00B12748">
        <w:rPr>
          <w:rFonts w:cstheme="minorHAnsi"/>
          <w:bCs/>
          <w:szCs w:val="24"/>
        </w:rPr>
        <w:t xml:space="preserve">nder the current generic clearance, FNS surveyed adult day care centers regarding their food safety practices. This survey used a stratified systematic sampling design, accounting for State, FNS Region and sponsorship type, and sampled 800 adult day care centers. </w:t>
      </w:r>
    </w:p>
    <w:p w:rsidRPr="00B12748" w:rsidR="00B12748" w:rsidP="00913963" w:rsidRDefault="00B12748" w14:paraId="2DB6DD53" w14:textId="77777777">
      <w:pPr>
        <w:pStyle w:val="H3"/>
        <w:rPr>
          <w:rFonts w:eastAsia="Calibri"/>
        </w:rPr>
      </w:pPr>
      <w:r w:rsidRPr="00B12748">
        <w:rPr>
          <w:rFonts w:eastAsia="Calibri"/>
        </w:rPr>
        <w:t>The Emergency Food Assistance Program (TEFAP)</w:t>
      </w:r>
    </w:p>
    <w:p w:rsidRPr="00B12748" w:rsidR="00B12748" w:rsidP="00B12748" w:rsidRDefault="00B12748" w14:paraId="5B5595D6" w14:textId="452D4CB7">
      <w:pPr>
        <w:spacing w:after="0" w:line="480" w:lineRule="auto"/>
        <w:ind w:firstLine="432"/>
        <w:rPr>
          <w:rFonts w:cstheme="minorHAnsi"/>
          <w:szCs w:val="24"/>
        </w:rPr>
      </w:pPr>
      <w:bookmarkStart w:name="_Toc429040703" w:id="23"/>
      <w:r w:rsidRPr="00B12748">
        <w:rPr>
          <w:rFonts w:cstheme="minorHAnsi"/>
          <w:szCs w:val="24"/>
        </w:rPr>
        <w:t xml:space="preserve">TEFAP SAs </w:t>
      </w:r>
      <w:r w:rsidR="00913963">
        <w:rPr>
          <w:rFonts w:cstheme="minorHAnsi"/>
          <w:szCs w:val="24"/>
        </w:rPr>
        <w:t>include</w:t>
      </w:r>
      <w:r w:rsidRPr="00B12748">
        <w:rPr>
          <w:rFonts w:cstheme="minorHAnsi"/>
          <w:szCs w:val="24"/>
        </w:rPr>
        <w:t xml:space="preserve"> SAs in all 50 States, </w:t>
      </w:r>
      <w:r w:rsidR="00913963">
        <w:rPr>
          <w:rFonts w:cstheme="minorHAnsi"/>
          <w:szCs w:val="24"/>
        </w:rPr>
        <w:t>DC</w:t>
      </w:r>
      <w:r w:rsidRPr="00B12748">
        <w:rPr>
          <w:rFonts w:cstheme="minorHAnsi"/>
          <w:szCs w:val="24"/>
        </w:rPr>
        <w:t>, Puerto Rico, Guam, and the US Virgin Islands. We assume that surveys of TEFAP SAs will call for a census of all States.</w:t>
      </w:r>
      <w:bookmarkEnd w:id="23"/>
      <w:r w:rsidRPr="00B12748">
        <w:rPr>
          <w:rFonts w:cstheme="minorHAnsi"/>
          <w:szCs w:val="24"/>
        </w:rPr>
        <w:t xml:space="preserve"> </w:t>
      </w:r>
    </w:p>
    <w:p w:rsidRPr="00B12748" w:rsidR="00B12748" w:rsidP="00B12748" w:rsidRDefault="00B12748" w14:paraId="7D622707" w14:textId="6FFC1D41">
      <w:pPr>
        <w:spacing w:after="0" w:line="480" w:lineRule="auto"/>
        <w:ind w:firstLine="720"/>
        <w:rPr>
          <w:rFonts w:cstheme="minorHAnsi"/>
          <w:szCs w:val="24"/>
        </w:rPr>
      </w:pPr>
      <w:r w:rsidRPr="00B12748">
        <w:rPr>
          <w:rFonts w:cstheme="minorHAnsi"/>
          <w:szCs w:val="24"/>
        </w:rPr>
        <w:lastRenderedPageBreak/>
        <w:t xml:space="preserve">The sampling frame </w:t>
      </w:r>
      <w:r w:rsidRPr="00913963">
        <w:rPr>
          <w:rFonts w:cstheme="minorHAnsi"/>
          <w:szCs w:val="24"/>
        </w:rPr>
        <w:t xml:space="preserve">for local TEFAP agencies, known as </w:t>
      </w:r>
      <w:r w:rsidR="00913963">
        <w:rPr>
          <w:rFonts w:cstheme="minorHAnsi"/>
          <w:szCs w:val="24"/>
        </w:rPr>
        <w:t>e</w:t>
      </w:r>
      <w:r w:rsidRPr="00913963">
        <w:rPr>
          <w:rFonts w:cstheme="minorHAnsi"/>
          <w:szCs w:val="24"/>
        </w:rPr>
        <w:t xml:space="preserve">ligible </w:t>
      </w:r>
      <w:r w:rsidR="00913963">
        <w:rPr>
          <w:rFonts w:cstheme="minorHAnsi"/>
          <w:szCs w:val="24"/>
        </w:rPr>
        <w:t>r</w:t>
      </w:r>
      <w:r w:rsidRPr="00913963">
        <w:rPr>
          <w:rFonts w:cstheme="minorHAnsi"/>
          <w:szCs w:val="24"/>
        </w:rPr>
        <w:t xml:space="preserve">ecipient </w:t>
      </w:r>
      <w:r w:rsidR="00913963">
        <w:rPr>
          <w:rFonts w:cstheme="minorHAnsi"/>
          <w:szCs w:val="24"/>
        </w:rPr>
        <w:t>a</w:t>
      </w:r>
      <w:r w:rsidRPr="00913963">
        <w:rPr>
          <w:rFonts w:cstheme="minorHAnsi"/>
          <w:szCs w:val="24"/>
        </w:rPr>
        <w:t xml:space="preserve">gencies </w:t>
      </w:r>
      <w:r w:rsidRPr="00B12748">
        <w:rPr>
          <w:rFonts w:cstheme="minorHAnsi"/>
          <w:color w:val="324162"/>
          <w:szCs w:val="24"/>
        </w:rPr>
        <w:t>(ERAs),</w:t>
      </w:r>
      <w:r w:rsidRPr="00B12748">
        <w:rPr>
          <w:rFonts w:cstheme="minorHAnsi"/>
          <w:b/>
          <w:color w:val="324162"/>
          <w:szCs w:val="24"/>
        </w:rPr>
        <w:t xml:space="preserve"> </w:t>
      </w:r>
      <w:r w:rsidRPr="00B12748">
        <w:rPr>
          <w:rFonts w:cstheme="minorHAnsi"/>
          <w:szCs w:val="24"/>
        </w:rPr>
        <w:t>will be composed of the ERAs with direct agreements with SAs</w:t>
      </w:r>
      <w:r w:rsidR="00913963">
        <w:rPr>
          <w:rFonts w:cstheme="minorHAnsi"/>
          <w:szCs w:val="24"/>
        </w:rPr>
        <w:t xml:space="preserve">. </w:t>
      </w:r>
      <w:r w:rsidRPr="00B12748">
        <w:rPr>
          <w:rFonts w:cstheme="minorHAnsi"/>
          <w:szCs w:val="24"/>
        </w:rPr>
        <w:t xml:space="preserve">Because little information is currently available about ERAs, we anticipate a QRS would be a census in order to establish a database about their operations.  </w:t>
      </w:r>
    </w:p>
    <w:p w:rsidRPr="00B12748" w:rsidR="00B12748" w:rsidP="00B12748" w:rsidRDefault="00B12748" w14:paraId="39803426" w14:textId="443ED842">
      <w:pPr>
        <w:spacing w:line="480" w:lineRule="auto"/>
        <w:ind w:firstLine="432"/>
        <w:rPr>
          <w:rFonts w:cstheme="minorHAnsi"/>
          <w:szCs w:val="24"/>
        </w:rPr>
      </w:pPr>
      <w:r w:rsidRPr="00B12748">
        <w:rPr>
          <w:rFonts w:cstheme="minorHAnsi"/>
          <w:szCs w:val="24"/>
        </w:rPr>
        <w:t xml:space="preserve">The local TEFAP site is known as an </w:t>
      </w:r>
      <w:r w:rsidR="00913963">
        <w:rPr>
          <w:rFonts w:cstheme="minorHAnsi"/>
          <w:szCs w:val="24"/>
        </w:rPr>
        <w:t>e</w:t>
      </w:r>
      <w:r w:rsidRPr="00B12748">
        <w:rPr>
          <w:rFonts w:cstheme="minorHAnsi"/>
          <w:szCs w:val="24"/>
        </w:rPr>
        <w:t xml:space="preserve">mergency </w:t>
      </w:r>
      <w:r w:rsidR="00913963">
        <w:rPr>
          <w:rFonts w:cstheme="minorHAnsi"/>
          <w:szCs w:val="24"/>
        </w:rPr>
        <w:t>f</w:t>
      </w:r>
      <w:r w:rsidRPr="00B12748">
        <w:rPr>
          <w:rFonts w:cstheme="minorHAnsi"/>
          <w:szCs w:val="24"/>
        </w:rPr>
        <w:t xml:space="preserve">eeding </w:t>
      </w:r>
      <w:r w:rsidR="00913963">
        <w:rPr>
          <w:rFonts w:cstheme="minorHAnsi"/>
          <w:szCs w:val="24"/>
        </w:rPr>
        <w:t>o</w:t>
      </w:r>
      <w:r w:rsidRPr="00B12748">
        <w:rPr>
          <w:rFonts w:cstheme="minorHAnsi"/>
          <w:szCs w:val="24"/>
        </w:rPr>
        <w:t>rganization (EFO). The exact number of EFOs is not known. However, Feeding America works with approximately 60,000 food pantries and meal programs, most of which likely participate in TEFAP.</w:t>
      </w:r>
      <w:r w:rsidRPr="00B12748">
        <w:rPr>
          <w:rFonts w:cstheme="minorHAnsi"/>
          <w:szCs w:val="24"/>
          <w:vertAlign w:val="superscript"/>
        </w:rPr>
        <w:footnoteReference w:id="2"/>
      </w:r>
      <w:r w:rsidRPr="00B12748">
        <w:rPr>
          <w:rFonts w:cstheme="minorHAnsi"/>
          <w:szCs w:val="24"/>
        </w:rPr>
        <w:t xml:space="preserve"> A two-stage approach will likely be necessary for any QRS of EFOs given the lack of information available. One possibility is to select States first, then ask the ERAs in those States for the contact information and characteristics of their partner EFOs. We could then sample EFOs in a manner consistent with the research questions. MOS may include number of individuals served or quantity of food provided over a defined period. A sample of 2,625 allocated over approximately 20 States will satisfy the precision requirements for QRS, assuming design effect</w:t>
      </w:r>
      <w:r w:rsidR="00913963">
        <w:rPr>
          <w:rFonts w:cstheme="minorHAnsi"/>
          <w:szCs w:val="24"/>
        </w:rPr>
        <w:t>s</w:t>
      </w:r>
      <w:r w:rsidRPr="00B12748">
        <w:rPr>
          <w:rFonts w:cstheme="minorHAnsi"/>
          <w:szCs w:val="24"/>
        </w:rPr>
        <w:t xml:space="preserve"> of 1.3. </w:t>
      </w:r>
    </w:p>
    <w:p w:rsidRPr="00B12748" w:rsidR="00B12748" w:rsidP="00913963" w:rsidRDefault="00B12748" w14:paraId="065D7258" w14:textId="77777777">
      <w:pPr>
        <w:pStyle w:val="H3"/>
        <w:rPr>
          <w:rFonts w:eastAsia="Calibri"/>
        </w:rPr>
      </w:pPr>
      <w:r w:rsidRPr="00B12748">
        <w:rPr>
          <w:rFonts w:eastAsia="Calibri"/>
        </w:rPr>
        <w:t>Commodity Supplemental Food Program (CSFP)</w:t>
      </w:r>
    </w:p>
    <w:p w:rsidRPr="00B12748" w:rsidR="00B12748" w:rsidP="008D1F20" w:rsidRDefault="00B12748" w14:paraId="49F859F5" w14:textId="0256D2E6">
      <w:pPr>
        <w:spacing w:line="480" w:lineRule="auto"/>
        <w:ind w:firstLine="432"/>
        <w:rPr>
          <w:rFonts w:cstheme="minorHAnsi"/>
          <w:szCs w:val="24"/>
        </w:rPr>
      </w:pPr>
      <w:bookmarkStart w:name="_Toc429040680" w:id="24"/>
      <w:r w:rsidRPr="00B12748">
        <w:rPr>
          <w:rFonts w:cstheme="minorHAnsi"/>
          <w:szCs w:val="24"/>
        </w:rPr>
        <w:t>We anticipate that a QRS of CSFP SAs will be a census of the participating States and ITOs</w:t>
      </w:r>
      <w:r w:rsidR="00913963">
        <w:rPr>
          <w:rFonts w:cstheme="minorHAnsi"/>
          <w:szCs w:val="24"/>
        </w:rPr>
        <w:t xml:space="preserve">, including </w:t>
      </w:r>
      <w:r w:rsidRPr="00B12748">
        <w:rPr>
          <w:rFonts w:cstheme="minorHAnsi"/>
          <w:szCs w:val="24"/>
        </w:rPr>
        <w:t>48 States, DC, Puerto Rico, and three ITOs.</w:t>
      </w:r>
      <w:bookmarkEnd w:id="24"/>
      <w:r w:rsidRPr="00B12748">
        <w:rPr>
          <w:rFonts w:cstheme="minorHAnsi"/>
          <w:szCs w:val="24"/>
        </w:rPr>
        <w:t xml:space="preserve"> Current data indicate that there are approximately 4,000 local CSFP agencies. Stratification by FNS Region and PPS sampling (for example, by </w:t>
      </w:r>
      <w:r w:rsidR="008D1F20">
        <w:rPr>
          <w:rFonts w:cstheme="minorHAnsi"/>
          <w:szCs w:val="24"/>
        </w:rPr>
        <w:t>participants served</w:t>
      </w:r>
      <w:r w:rsidRPr="00B12748">
        <w:rPr>
          <w:rFonts w:cstheme="minorHAnsi"/>
          <w:szCs w:val="24"/>
        </w:rPr>
        <w:t xml:space="preserve"> as the MOS) would indicate a sample size of approximately 1,838.</w:t>
      </w:r>
    </w:p>
    <w:p w:rsidRPr="00B12748" w:rsidR="00B12748" w:rsidP="00913963" w:rsidRDefault="00B12748" w14:paraId="579FEA7D" w14:textId="77777777">
      <w:pPr>
        <w:pStyle w:val="H3"/>
        <w:rPr>
          <w:rFonts w:eastAsia="Calibri"/>
        </w:rPr>
      </w:pPr>
      <w:r w:rsidRPr="00B12748">
        <w:rPr>
          <w:rFonts w:eastAsia="Calibri"/>
        </w:rPr>
        <w:t>Food Distribution Program on Indian Reservations (FDPIR)</w:t>
      </w:r>
    </w:p>
    <w:p w:rsidR="00B12748" w:rsidP="008D1F20" w:rsidRDefault="00B12748" w14:paraId="147D0B3C" w14:textId="24850DC4">
      <w:pPr>
        <w:spacing w:after="0" w:line="480" w:lineRule="auto"/>
        <w:ind w:firstLine="432"/>
        <w:rPr>
          <w:rFonts w:cstheme="minorHAnsi"/>
          <w:szCs w:val="24"/>
        </w:rPr>
      </w:pPr>
      <w:r w:rsidRPr="00B12748">
        <w:rPr>
          <w:rFonts w:cstheme="minorHAnsi"/>
          <w:szCs w:val="24"/>
        </w:rPr>
        <w:t>The FDPIR SA sample frame will include the 112 ITOs and States who administer the program.</w:t>
      </w:r>
      <w:r w:rsidR="008D1F20">
        <w:rPr>
          <w:rFonts w:cstheme="minorHAnsi"/>
          <w:szCs w:val="24"/>
        </w:rPr>
        <w:t xml:space="preserve"> </w:t>
      </w:r>
      <w:r w:rsidRPr="00B12748">
        <w:rPr>
          <w:rFonts w:cstheme="minorHAnsi"/>
          <w:szCs w:val="24"/>
        </w:rPr>
        <w:t xml:space="preserve">Most QRS of FDPIR SAs will call for a census. Some QRS research questions may </w:t>
      </w:r>
      <w:r w:rsidRPr="00B12748">
        <w:rPr>
          <w:rFonts w:cstheme="minorHAnsi"/>
          <w:szCs w:val="24"/>
        </w:rPr>
        <w:lastRenderedPageBreak/>
        <w:t>support a sample</w:t>
      </w:r>
      <w:r w:rsidR="008D1F20">
        <w:rPr>
          <w:rFonts w:cstheme="minorHAnsi"/>
          <w:szCs w:val="24"/>
        </w:rPr>
        <w:t xml:space="preserve"> based on, for example, FNS </w:t>
      </w:r>
      <w:r w:rsidR="00913963">
        <w:rPr>
          <w:rFonts w:cstheme="minorHAnsi"/>
          <w:szCs w:val="24"/>
        </w:rPr>
        <w:t>R</w:t>
      </w:r>
      <w:r w:rsidR="008D1F20">
        <w:rPr>
          <w:rFonts w:cstheme="minorHAnsi"/>
          <w:szCs w:val="24"/>
        </w:rPr>
        <w:t>egion, number of participants, or geographic location</w:t>
      </w:r>
      <w:r w:rsidRPr="00B12748">
        <w:rPr>
          <w:rFonts w:cstheme="minorHAnsi"/>
          <w:szCs w:val="24"/>
        </w:rPr>
        <w:t xml:space="preserve">. It would also be possible to sample SAs randomly but with different probability based on some of these characteristics. However, the relatively large sample sizes necessary to achieve the desired precision rates might make this approach inefficient. </w:t>
      </w:r>
    </w:p>
    <w:p w:rsidRPr="00B12748" w:rsidR="008D1F20" w:rsidP="00B12748" w:rsidRDefault="008D1F20" w14:paraId="7EBD7A17" w14:textId="73BA237F">
      <w:pPr>
        <w:spacing w:line="480" w:lineRule="auto"/>
        <w:ind w:firstLine="432"/>
        <w:rPr>
          <w:rFonts w:eastAsia="Calibri" w:cstheme="minorHAnsi"/>
          <w:szCs w:val="24"/>
        </w:rPr>
      </w:pPr>
      <w:r>
        <w:rPr>
          <w:rFonts w:cstheme="minorHAnsi"/>
          <w:szCs w:val="24"/>
        </w:rPr>
        <w:t>In FDPIR, the SA distributes food directly so there are no local agencies.</w:t>
      </w:r>
    </w:p>
    <w:p w:rsidR="008A326C" w:rsidP="00913963" w:rsidRDefault="00B8384A" w14:paraId="40C9E54A" w14:textId="4FE9BDD4">
      <w:pPr>
        <w:pStyle w:val="H2"/>
      </w:pPr>
      <w:r>
        <w:t xml:space="preserve">Estimation Procedure </w:t>
      </w:r>
    </w:p>
    <w:p w:rsidRPr="007D5B5F" w:rsidR="00A7354C" w:rsidP="007D5B5F" w:rsidRDefault="00A7354C" w14:paraId="085D9627" w14:textId="700D2049">
      <w:pPr>
        <w:spacing w:after="0" w:line="480" w:lineRule="auto"/>
        <w:ind w:firstLine="432"/>
      </w:pPr>
      <w:r>
        <w:t xml:space="preserve">Because the sampling frames data collection will represent a census of </w:t>
      </w:r>
      <w:r w:rsidR="008E0683">
        <w:t>SAs</w:t>
      </w:r>
      <w:r>
        <w:t>, no estimation procedures are necessary</w:t>
      </w:r>
      <w:r w:rsidR="00A16526">
        <w:t xml:space="preserve"> for this element</w:t>
      </w:r>
      <w:r w:rsidR="00C15C4E">
        <w:t xml:space="preserve"> of information collection</w:t>
      </w:r>
      <w:r>
        <w:t xml:space="preserve">. </w:t>
      </w:r>
    </w:p>
    <w:p w:rsidR="007D5B5F" w:rsidP="00A16526" w:rsidRDefault="00A7354C" w14:paraId="6E30DE4D" w14:textId="77777777">
      <w:pPr>
        <w:spacing w:after="0" w:line="480" w:lineRule="auto"/>
        <w:ind w:firstLine="432"/>
        <w:rPr>
          <w:rFonts w:asciiTheme="majorHAnsi" w:hAnsiTheme="majorHAnsi"/>
        </w:rPr>
      </w:pPr>
      <w:r>
        <w:t>All specific estimation procedures for any QRS will be detailed in the submission to OMB for approval under the generic clearance of this ICR.</w:t>
      </w:r>
      <w:r w:rsidR="007D5B5F">
        <w:t xml:space="preserve"> In general, we anticipate that QRS using samples will include in their analysis </w:t>
      </w:r>
      <w:r w:rsidRPr="000940B1" w:rsidR="007D5B5F">
        <w:t xml:space="preserve">sampling weights reflecting the overall probabilities of selection and differential nonresponse rates. The first step in the weighting process will be to assign a base weight to each sampled </w:t>
      </w:r>
      <w:r w:rsidR="007D5B5F">
        <w:t>unit.</w:t>
      </w:r>
      <w:r w:rsidRPr="000940B1" w:rsidR="007D5B5F">
        <w:t xml:space="preserve"> The base weight is equal to the reciprocal of the probability of selecting the </w:t>
      </w:r>
      <w:r w:rsidR="007D5B5F">
        <w:t>unit</w:t>
      </w:r>
      <w:r w:rsidRPr="000940B1" w:rsidR="007D5B5F">
        <w:t xml:space="preserve"> for the study, which will vary by sampling stratum</w:t>
      </w:r>
      <w:r w:rsidR="007D5B5F">
        <w:t xml:space="preserve">, depending on the </w:t>
      </w:r>
      <w:r w:rsidRPr="000940B1" w:rsidR="007D5B5F">
        <w:t xml:space="preserve">sample design. Next, the base weights will be adjusted for nonresponse within cells consisting of </w:t>
      </w:r>
      <w:r w:rsidR="007D5B5F">
        <w:t xml:space="preserve">units </w:t>
      </w:r>
      <w:r w:rsidRPr="000940B1" w:rsidR="007D5B5F">
        <w:t xml:space="preserve">that are expected to be homogeneous with respect to response propensity. To determine the appropriate adjustment cells, we will conduct a nonresponse bias analysis to identify characteristics of </w:t>
      </w:r>
      <w:r w:rsidR="007D5B5F">
        <w:t>the units</w:t>
      </w:r>
      <w:r w:rsidRPr="000940B1" w:rsidR="007D5B5F">
        <w:t xml:space="preserve"> that are correlated with nonresponse. The potential set of predictors to be used to define the adjustment cells will </w:t>
      </w:r>
      <w:r w:rsidR="007D5B5F">
        <w:t>depend on the SNP and respondent type.</w:t>
      </w:r>
      <w:r w:rsidRPr="000940B1" w:rsidR="007D5B5F">
        <w:t xml:space="preserve"> Within these cells, a weighted response rate will be computed and applied to the base weights to obtain the corresponding nonresponse-adjusted weights.</w:t>
      </w:r>
    </w:p>
    <w:p w:rsidRPr="007D5B5F" w:rsidR="00A7354C" w:rsidP="00A16526" w:rsidRDefault="007D5B5F" w14:paraId="5D982EDD" w14:textId="0A0AADFE">
      <w:pPr>
        <w:spacing w:line="480" w:lineRule="auto"/>
        <w:ind w:firstLine="432"/>
        <w:rPr>
          <w:rFonts w:asciiTheme="majorHAnsi" w:hAnsiTheme="majorHAnsi"/>
        </w:rPr>
      </w:pPr>
      <w:r w:rsidRPr="000940B1">
        <w:t xml:space="preserve">To properly reflect the complex features of the sample design, </w:t>
      </w:r>
      <w:r>
        <w:t>advanced techniques</w:t>
      </w:r>
      <w:r w:rsidR="00C15C4E">
        <w:t xml:space="preserve">, such as </w:t>
      </w:r>
      <w:r>
        <w:t>jackknife replication</w:t>
      </w:r>
      <w:r w:rsidR="00C15C4E">
        <w:t>,</w:t>
      </w:r>
      <w:r>
        <w:t xml:space="preserve"> will be used to calculate the </w:t>
      </w:r>
      <w:r w:rsidRPr="000940B1">
        <w:t>standard errors of the survey-based estimates</w:t>
      </w:r>
      <w:r>
        <w:t xml:space="preserve">. </w:t>
      </w:r>
      <w:r w:rsidRPr="000940B1">
        <w:lastRenderedPageBreak/>
        <w:t xml:space="preserve">Under the jackknife replication approach, subsamples or "replicates" </w:t>
      </w:r>
      <w:r>
        <w:t>would</w:t>
      </w:r>
      <w:r w:rsidRPr="000940B1">
        <w:t xml:space="preserve"> be formed in a way that preserves the basic features of the full sample design. A set of weights (referred to as “replicate weights”) w</w:t>
      </w:r>
      <w:r>
        <w:t>ould</w:t>
      </w:r>
      <w:r w:rsidRPr="000940B1">
        <w:t xml:space="preserve">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SAS, STATA) to calculate standard errors of the survey-based estimates. In addition to the replicate weights, stratum and unit codes </w:t>
      </w:r>
      <w:r w:rsidR="00A16526">
        <w:t>can</w:t>
      </w:r>
      <w:r w:rsidRPr="000940B1">
        <w:t xml:space="preserve"> be provided in the data files to permit calculation of standard errors using Taylor series approximations. </w:t>
      </w:r>
      <w:r w:rsidR="00A16526">
        <w:t>(</w:t>
      </w:r>
      <w:r w:rsidRPr="000940B1">
        <w:t xml:space="preserve">Note that while replication and Taylor series methods often produce similar results, jackknife replication has some advantages in reflecting statistical adjustments used in weighting such as nonresponse and </w:t>
      </w:r>
      <w:r>
        <w:t>post-</w:t>
      </w:r>
      <w:r w:rsidRPr="000940B1">
        <w:t>stratification</w:t>
      </w:r>
      <w:r w:rsidR="008A326C">
        <w:t>.</w:t>
      </w:r>
      <w:r w:rsidR="008A326C">
        <w:rPr>
          <w:rStyle w:val="FootnoteReference"/>
        </w:rPr>
        <w:footnoteReference w:id="3"/>
      </w:r>
      <w:r w:rsidR="008A326C">
        <w:t>)</w:t>
      </w:r>
      <w:r w:rsidRPr="000940B1">
        <w:t xml:space="preserve"> </w:t>
      </w:r>
    </w:p>
    <w:p w:rsidR="008A326C" w:rsidP="00C15C4E" w:rsidRDefault="007277CD" w14:paraId="58F57BB5" w14:textId="707D134C">
      <w:pPr>
        <w:pStyle w:val="H2"/>
      </w:pPr>
      <w:r w:rsidRPr="00523E1E">
        <w:t>Degree of Accuracy Required</w:t>
      </w:r>
    </w:p>
    <w:p w:rsidR="00A16526" w:rsidP="00A16526" w:rsidRDefault="00B8384A" w14:paraId="02C807DA" w14:textId="7B0C95B7">
      <w:pPr>
        <w:spacing w:after="0" w:line="480" w:lineRule="auto"/>
        <w:ind w:firstLine="432"/>
      </w:pPr>
      <w:r>
        <w:t xml:space="preserve">Because data will be collected from a census of </w:t>
      </w:r>
      <w:r w:rsidR="00C15C4E">
        <w:t>SAs</w:t>
      </w:r>
      <w:r>
        <w:t>,</w:t>
      </w:r>
      <w:r w:rsidRPr="008F0408" w:rsidR="007277CD">
        <w:t xml:space="preserve"> this question is not relevant</w:t>
      </w:r>
      <w:r w:rsidR="00A16526">
        <w:t xml:space="preserve"> for the collection of sampling frame information</w:t>
      </w:r>
      <w:r w:rsidRPr="008F0408" w:rsidR="007277CD">
        <w:t>.</w:t>
      </w:r>
      <w:r w:rsidR="007D5B5F">
        <w:t xml:space="preserve"> </w:t>
      </w:r>
    </w:p>
    <w:p w:rsidRPr="00A16526" w:rsidR="007277CD" w:rsidP="00A16526" w:rsidRDefault="00A16526" w14:paraId="6F9249EA" w14:textId="27C166F1">
      <w:pPr>
        <w:spacing w:line="480" w:lineRule="auto"/>
        <w:ind w:firstLine="432"/>
        <w:rPr>
          <w:rFonts w:asciiTheme="majorHAnsi" w:hAnsiTheme="majorHAnsi"/>
        </w:rPr>
      </w:pPr>
      <w:r>
        <w:t xml:space="preserve">For </w:t>
      </w:r>
      <w:r w:rsidR="00C15C4E">
        <w:t>QRS</w:t>
      </w:r>
      <w:r>
        <w:t xml:space="preserve"> using a sample, t</w:t>
      </w:r>
      <w:r w:rsidR="007D5B5F">
        <w:t>he d</w:t>
      </w:r>
      <w:r w:rsidRPr="000A537C" w:rsidR="007D5B5F">
        <w:t xml:space="preserve">egree of accuracy needed for </w:t>
      </w:r>
      <w:r w:rsidR="007D5B5F">
        <w:t>national estimates is</w:t>
      </w:r>
      <w:r w:rsidRPr="0065629E" w:rsidR="007D5B5F">
        <w:t xml:space="preserve"> ± 0.05 percent with 95 percent confidence interval, while the precision for subgroup comparisons is ± 0.05 percent with 90 percent confidence interval</w:t>
      </w:r>
      <w:r w:rsidR="007D5B5F">
        <w:t xml:space="preserve">. SNP QRS requests to OMB will include </w:t>
      </w:r>
      <w:r w:rsidRPr="0065629E" w:rsidR="007D5B5F">
        <w:t xml:space="preserve">minimum detectable differences at 80 percent power with 95 percent confidence </w:t>
      </w:r>
      <w:r w:rsidR="007D5B5F">
        <w:t xml:space="preserve">for </w:t>
      </w:r>
      <w:r w:rsidRPr="0065629E" w:rsidR="007D5B5F">
        <w:t>the tests of interest for each QRS study.</w:t>
      </w:r>
      <w:r w:rsidR="007D5B5F">
        <w:t xml:space="preserve"> </w:t>
      </w:r>
    </w:p>
    <w:p w:rsidR="008A326C" w:rsidP="00C15C4E" w:rsidRDefault="007277CD" w14:paraId="45FF9FAD" w14:textId="0E17B336">
      <w:pPr>
        <w:pStyle w:val="H2"/>
      </w:pPr>
      <w:r w:rsidRPr="00523E1E">
        <w:lastRenderedPageBreak/>
        <w:t xml:space="preserve">Unusual Problems Requiring Specialized Sampling Procedures </w:t>
      </w:r>
    </w:p>
    <w:p w:rsidRPr="008F0408" w:rsidR="007277CD" w:rsidP="008A326C" w:rsidRDefault="007D5B5F" w14:paraId="5A2A8E91" w14:textId="1C6E13F0">
      <w:pPr>
        <w:spacing w:line="480" w:lineRule="auto"/>
        <w:ind w:firstLine="432"/>
      </w:pPr>
      <w:r w:rsidRPr="007F6377">
        <w:t>FNS does not anticipate unusual problems requiring specialized sampling procedures</w:t>
      </w:r>
      <w:r>
        <w:t>.</w:t>
      </w:r>
    </w:p>
    <w:p w:rsidR="008A326C" w:rsidP="00C15C4E" w:rsidRDefault="007277CD" w14:paraId="074DC6E8" w14:textId="3E42D7DD">
      <w:pPr>
        <w:pStyle w:val="H2"/>
      </w:pPr>
      <w:r w:rsidRPr="00523E1E">
        <w:t>Use of Periodic Data Collection Cycles to Reduce Burden</w:t>
      </w:r>
      <w:r>
        <w:t xml:space="preserve"> </w:t>
      </w:r>
    </w:p>
    <w:p w:rsidRPr="00942A6B" w:rsidR="009375F2" w:rsidP="008A326C" w:rsidRDefault="007D5B5F" w14:paraId="5702112C" w14:textId="7A9D803E">
      <w:pPr>
        <w:pStyle w:val="ListParagraph"/>
        <w:spacing w:before="0" w:after="0" w:line="480" w:lineRule="auto"/>
        <w:ind w:left="0" w:firstLine="432"/>
      </w:pPr>
      <w:r>
        <w:t>Sampling frames will only be assembled when there are forthcoming surveys of those entities during that year.</w:t>
      </w:r>
      <w:r w:rsidRPr="00C272E3">
        <w:rPr>
          <w:rFonts w:eastAsia="Calibri"/>
        </w:rPr>
        <w:t xml:space="preserve"> </w:t>
      </w:r>
      <w:r>
        <w:rPr>
          <w:rFonts w:eastAsia="Calibri"/>
        </w:rPr>
        <w:t>Any SNP respondent type will not receive more than one survey per year. Data</w:t>
      </w:r>
      <w:r w:rsidRPr="00C272E3" w:rsidR="000F2DBA">
        <w:rPr>
          <w:rFonts w:eastAsia="Calibri"/>
        </w:rPr>
        <w:t xml:space="preserve"> collection procedures</w:t>
      </w:r>
      <w:r>
        <w:rPr>
          <w:rFonts w:eastAsia="Calibri"/>
        </w:rPr>
        <w:t xml:space="preserve"> for any single QRS</w:t>
      </w:r>
      <w:r w:rsidRPr="00C272E3" w:rsidR="000F2DBA">
        <w:rPr>
          <w:rFonts w:eastAsia="Calibri"/>
        </w:rPr>
        <w:t xml:space="preserve"> will</w:t>
      </w:r>
      <w:r>
        <w:rPr>
          <w:rFonts w:eastAsia="Calibri"/>
        </w:rPr>
        <w:t xml:space="preserve"> only</w:t>
      </w:r>
      <w:r w:rsidRPr="00C272E3" w:rsidR="000F2DBA">
        <w:rPr>
          <w:rFonts w:eastAsia="Calibri"/>
        </w:rPr>
        <w:t xml:space="preserve"> be conducted </w:t>
      </w:r>
      <w:r w:rsidR="00F84A8B">
        <w:rPr>
          <w:rFonts w:eastAsia="Calibri"/>
        </w:rPr>
        <w:t>once</w:t>
      </w:r>
      <w:r w:rsidRPr="00C272E3" w:rsidR="000F2DBA">
        <w:rPr>
          <w:rFonts w:eastAsia="Calibri"/>
        </w:rPr>
        <w:t>.</w:t>
      </w:r>
      <w:r w:rsidRPr="00C272E3" w:rsidR="00C95122">
        <w:rPr>
          <w:rFonts w:eastAsia="Calibri"/>
        </w:rPr>
        <w:t xml:space="preserve"> </w:t>
      </w:r>
    </w:p>
    <w:p w:rsidRPr="00DB36E3" w:rsidR="00DB36E3" w:rsidP="00DB36E3" w:rsidRDefault="00DB36E3" w14:paraId="6262CDD4" w14:textId="423ED8AF">
      <w:pPr>
        <w:pStyle w:val="H1"/>
        <w:tabs>
          <w:tab w:val="clear" w:pos="432"/>
          <w:tab w:val="left" w:pos="540"/>
        </w:tabs>
        <w:ind w:left="540" w:hanging="540"/>
        <w:rPr>
          <w:rFonts w:eastAsia="Calibri"/>
        </w:rPr>
      </w:pPr>
      <w:bookmarkStart w:name="_Toc60925793" w:id="25"/>
      <w:r>
        <w:t>B3.</w:t>
      </w:r>
      <w:r>
        <w:tab/>
      </w:r>
      <w:r w:rsidRPr="00DB36E3">
        <w:t>Methods to Maximize the Response Rates and to Deal with Nonresponse</w:t>
      </w:r>
      <w:bookmarkEnd w:id="25"/>
    </w:p>
    <w:p w:rsidRPr="00173986" w:rsidR="00AB343E" w:rsidP="00DA5BC3" w:rsidRDefault="00AB343E" w14:paraId="559FE069" w14:textId="17439657">
      <w:pPr>
        <w:spacing w:line="240" w:lineRule="auto"/>
        <w:ind w:right="-20"/>
        <w:rPr>
          <w:rFonts w:cstheme="minorHAnsi"/>
          <w:b/>
          <w:bCs/>
          <w:szCs w:val="24"/>
        </w:rPr>
      </w:pPr>
      <w:r w:rsidRPr="00DB300F">
        <w:rPr>
          <w:rFonts w:cstheme="minorHAnsi"/>
          <w:b/>
          <w:bCs/>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5D15C1" w:rsidR="005D15C1" w:rsidP="005D15C1" w:rsidRDefault="004B0197" w14:paraId="72EFD828" w14:textId="5A1D13A3">
      <w:pPr>
        <w:spacing w:after="0" w:line="480" w:lineRule="auto"/>
        <w:ind w:firstLine="432"/>
        <w:rPr>
          <w:rFonts w:eastAsia="Calibri"/>
        </w:rPr>
      </w:pPr>
      <w:r w:rsidRPr="005D15C1">
        <w:t xml:space="preserve">Surveys of SAs and requests for sampling frame contact information are expected to achieve a 100 percent response rate, while surveys of </w:t>
      </w:r>
      <w:r w:rsidR="00C15C4E">
        <w:t>local agencies and sites</w:t>
      </w:r>
      <w:r w:rsidRPr="005D15C1">
        <w:t xml:space="preserve"> are expected to achieve an 80 percent response rate.</w:t>
      </w:r>
      <w:r w:rsidRPr="005D15C1" w:rsidR="00EB213A">
        <w:t xml:space="preserve"> The approach</w:t>
      </w:r>
      <w:r w:rsidRPr="005D15C1" w:rsidR="00EB213A">
        <w:rPr>
          <w:rFonts w:eastAsia="Calibri"/>
        </w:rPr>
        <w:t xml:space="preserve"> to achieving high response rates builds on prior FNS study experience</w:t>
      </w:r>
      <w:r w:rsidRPr="005D15C1" w:rsidR="005D15C1">
        <w:rPr>
          <w:rFonts w:eastAsia="Calibri"/>
        </w:rPr>
        <w:t xml:space="preserve"> and depends on </w:t>
      </w:r>
      <w:r w:rsidRPr="005D15C1" w:rsidR="005D15C1">
        <w:rPr>
          <w:rFonts w:cstheme="minorHAnsi"/>
        </w:rPr>
        <w:t xml:space="preserve">contacting those sampled, securing their participation in the study, and offering support and completion reminders. </w:t>
      </w:r>
      <w:r w:rsidRPr="005D15C1" w:rsidR="00EB213A">
        <w:rPr>
          <w:rFonts w:eastAsia="Calibri"/>
        </w:rPr>
        <w:t xml:space="preserve"> </w:t>
      </w:r>
    </w:p>
    <w:p w:rsidRPr="005D15C1" w:rsidR="005D15C1" w:rsidP="005D15C1" w:rsidRDefault="00EB213A" w14:paraId="5441997E" w14:textId="77CA71A7">
      <w:pPr>
        <w:spacing w:after="0" w:line="480" w:lineRule="auto"/>
        <w:ind w:firstLine="432"/>
        <w:rPr>
          <w:rFonts w:eastAsia="Calibri"/>
        </w:rPr>
      </w:pPr>
      <w:r w:rsidRPr="005D15C1">
        <w:t>While the specific data collection procedures will depend on the individual project,</w:t>
      </w:r>
      <w:r w:rsidRPr="005D15C1">
        <w:rPr>
          <w:rFonts w:eastAsia="Calibri"/>
        </w:rPr>
        <w:t xml:space="preserve"> for any information collection the team will develop engaging recruiting materials to describe the study, including a variety of appeals to encourage participation. </w:t>
      </w:r>
      <w:r w:rsidRPr="005D15C1" w:rsidR="005D15C1">
        <w:t xml:space="preserve">The letters inviting the sample member to participate will be carefully developed to emphasize the importance of this study and how the information will help FNS to better understand and address current policy issues related to the SNPs. </w:t>
      </w:r>
      <w:r w:rsidRPr="005D15C1" w:rsidR="005D15C1">
        <w:rPr>
          <w:rFonts w:cstheme="minorHAnsi"/>
        </w:rPr>
        <w:t>Current contact information will be used for initial correspondence and will be updated as needed throughout the data collection period to facilitate communication with the respondents.</w:t>
      </w:r>
    </w:p>
    <w:p w:rsidRPr="005D15C1" w:rsidR="00EB213A" w:rsidP="005D15C1" w:rsidRDefault="00EB213A" w14:paraId="1E10D2C5" w14:textId="253341AF">
      <w:pPr>
        <w:spacing w:after="0" w:line="480" w:lineRule="auto"/>
        <w:ind w:firstLine="432"/>
        <w:rPr>
          <w:rFonts w:eastAsia="Calibri"/>
        </w:rPr>
      </w:pPr>
      <w:r w:rsidRPr="005D15C1">
        <w:rPr>
          <w:rFonts w:eastAsia="Calibri"/>
        </w:rPr>
        <w:lastRenderedPageBreak/>
        <w:t xml:space="preserve">FNS Regional Offices may be involved to introduce </w:t>
      </w:r>
      <w:r w:rsidR="00C15C4E">
        <w:rPr>
          <w:rFonts w:eastAsia="Calibri"/>
        </w:rPr>
        <w:t>a sampling frame request or QRS</w:t>
      </w:r>
      <w:r w:rsidRPr="005D15C1">
        <w:rPr>
          <w:rFonts w:eastAsia="Calibri"/>
        </w:rPr>
        <w:t xml:space="preserve"> to </w:t>
      </w:r>
      <w:r w:rsidR="00C15C4E">
        <w:rPr>
          <w:rFonts w:eastAsia="Calibri"/>
        </w:rPr>
        <w:t>SAs</w:t>
      </w:r>
      <w:r w:rsidRPr="005D15C1">
        <w:rPr>
          <w:rFonts w:eastAsia="Calibri"/>
        </w:rPr>
        <w:t xml:space="preserve"> and build support; similarly, </w:t>
      </w:r>
      <w:r w:rsidR="00C15C4E">
        <w:rPr>
          <w:rFonts w:eastAsia="Calibri"/>
        </w:rPr>
        <w:t>SAs</w:t>
      </w:r>
      <w:r w:rsidRPr="005D15C1">
        <w:rPr>
          <w:rFonts w:eastAsia="Calibri"/>
        </w:rPr>
        <w:t xml:space="preserve"> may be involved in reaching out to local</w:t>
      </w:r>
      <w:r w:rsidR="00C15C4E">
        <w:rPr>
          <w:rFonts w:eastAsia="Calibri"/>
        </w:rPr>
        <w:t>-level</w:t>
      </w:r>
      <w:r w:rsidRPr="005D15C1">
        <w:rPr>
          <w:rFonts w:eastAsia="Calibri"/>
        </w:rPr>
        <w:t xml:space="preserve"> respondents</w:t>
      </w:r>
      <w:r w:rsidR="00C15C4E">
        <w:rPr>
          <w:rFonts w:eastAsia="Calibri"/>
        </w:rPr>
        <w:t xml:space="preserve"> regarding QRS</w:t>
      </w:r>
      <w:r w:rsidRPr="005D15C1">
        <w:rPr>
          <w:rFonts w:eastAsia="Calibri"/>
        </w:rPr>
        <w:t xml:space="preserve">. </w:t>
      </w:r>
      <w:r w:rsidRPr="005D15C1" w:rsidR="005D15C1">
        <w:t>Designated FNS regional staff will serve as regional study liaisons and be kept closely informed of the project so that they will be able to answer questions from State and local participants. T</w:t>
      </w:r>
      <w:r w:rsidRPr="005D15C1" w:rsidR="005D15C1">
        <w:rPr>
          <w:rFonts w:cstheme="minorHAnsi"/>
        </w:rPr>
        <w:t>he study team may copy the Regional Offices on communications with the SAs to promote participation and response.</w:t>
      </w:r>
    </w:p>
    <w:p w:rsidR="005D15C1" w:rsidP="005D15C1" w:rsidRDefault="00EB213A" w14:paraId="3929FD80" w14:textId="0BAB96AB">
      <w:pPr>
        <w:spacing w:after="0" w:line="480" w:lineRule="auto"/>
        <w:ind w:firstLine="432"/>
        <w:rPr>
          <w:rFonts w:cstheme="minorHAnsi"/>
          <w:szCs w:val="24"/>
        </w:rPr>
      </w:pPr>
      <w:r w:rsidRPr="005D15C1">
        <w:rPr>
          <w:rFonts w:eastAsia="Calibri"/>
        </w:rPr>
        <w:t>To encourage participation</w:t>
      </w:r>
      <w:r w:rsidR="00C15C4E">
        <w:rPr>
          <w:rFonts w:eastAsia="Calibri"/>
        </w:rPr>
        <w:t xml:space="preserve"> in a QRS</w:t>
      </w:r>
      <w:r w:rsidRPr="005D15C1">
        <w:rPr>
          <w:rFonts w:eastAsia="Calibri"/>
        </w:rPr>
        <w:t xml:space="preserve"> and discourage unit nonresponse, the study team will make sure sample members are aware of what will be asked of them on the survey prior to beginning it. </w:t>
      </w:r>
      <w:r w:rsidR="005960DD">
        <w:rPr>
          <w:rFonts w:eastAsia="Calibri"/>
        </w:rPr>
        <w:t xml:space="preserve">This will help ensure that, if needed, the respondent can gather necessary information before beginning the survey and/or request assistance from a colleague who might have the appropriate knowledge. </w:t>
      </w:r>
      <w:r w:rsidRPr="005D15C1" w:rsidR="005D15C1">
        <w:rPr>
          <w:rFonts w:cstheme="minorHAnsi"/>
        </w:rPr>
        <w:t>A toll-free number and study email address will be provided to all participants to receive assistance. Staff will be readily available to clarify survey questions and work with participants to resolve technical issues. Personalized assistance bolsters the perceived legitimacy of the study and will encourage respondents to persist in completing the survey.</w:t>
      </w:r>
      <w:r w:rsidRPr="005D15C1">
        <w:rPr>
          <w:rFonts w:cstheme="minorHAnsi"/>
          <w:szCs w:val="24"/>
        </w:rPr>
        <w:t xml:space="preserve"> </w:t>
      </w:r>
    </w:p>
    <w:p w:rsidRPr="005D15C1" w:rsidR="00EB213A" w:rsidP="005D15C1" w:rsidRDefault="00835AA5" w14:paraId="2BFB2462" w14:textId="36B713AC">
      <w:pPr>
        <w:spacing w:after="0" w:line="480" w:lineRule="auto"/>
        <w:ind w:firstLine="432"/>
        <w:rPr>
          <w:rFonts w:cstheme="minorHAnsi"/>
        </w:rPr>
      </w:pPr>
      <w:r>
        <w:rPr>
          <w:rFonts w:cstheme="minorHAnsi"/>
          <w:szCs w:val="24"/>
        </w:rPr>
        <w:t>T</w:t>
      </w:r>
      <w:r w:rsidRPr="005D15C1" w:rsidR="00EB213A">
        <w:rPr>
          <w:rFonts w:cstheme="minorHAnsi"/>
          <w:szCs w:val="24"/>
        </w:rPr>
        <w:t>he web survey will allow respondents to save and exit the survey at any point, and then return to access and complete the survey later.</w:t>
      </w:r>
      <w:r w:rsidRPr="005D15C1" w:rsidR="004B0197">
        <w:t xml:space="preserve"> </w:t>
      </w:r>
      <w:r w:rsidR="005D15C1">
        <w:t xml:space="preserve">We anticipate that the short nature of the surveys (no more than 20 questions or approximately 20 minutes to complete) should facilitate completion of the full survey. </w:t>
      </w:r>
      <w:r w:rsidR="005960DD">
        <w:t xml:space="preserve">While the type of information requested will depend on the specific QRS, we anticipate that much of what respondents will be asked to provide will be readily available to them without a great deal of effort needed to find or recall (i.e., basic information or their individual perspective on program operations). </w:t>
      </w:r>
    </w:p>
    <w:p w:rsidR="00EB213A" w:rsidP="008A326C" w:rsidRDefault="00EB213A" w14:paraId="16521720" w14:textId="491C5C2F">
      <w:pPr>
        <w:spacing w:line="480" w:lineRule="auto"/>
        <w:ind w:firstLine="432"/>
      </w:pPr>
      <w:r w:rsidRPr="005D15C1">
        <w:rPr>
          <w:rFonts w:eastAsia="Calibri"/>
        </w:rPr>
        <w:lastRenderedPageBreak/>
        <w:t>S</w:t>
      </w:r>
      <w:r w:rsidRPr="005D15C1">
        <w:t>ampled participants will receive phone and/or email follow-up reminders, including those who have begun but not completed a survey. Follow-up by telephone reminders will be made to all sampled units who do not complete the survey within a specified period. At this point, the respondent may choose to complete the survey by telephone.</w:t>
      </w:r>
      <w:r w:rsidR="005960DD">
        <w:t xml:space="preserve"> For State Agencies, continued non-response may call for additional follow-up communications from FNS Regional and/or National Office staff indicating the importance of SA participation. </w:t>
      </w:r>
    </w:p>
    <w:p w:rsidRPr="00841BA5" w:rsidR="00E601A8" w:rsidP="00DB36E3" w:rsidRDefault="00DB36E3" w14:paraId="468C1775" w14:textId="6DBFCE26">
      <w:pPr>
        <w:pStyle w:val="H1"/>
        <w:rPr>
          <w:rFonts w:cstheme="minorHAnsi"/>
        </w:rPr>
      </w:pPr>
      <w:bookmarkStart w:name="_Toc60925794" w:id="26"/>
      <w:r>
        <w:t>B4.</w:t>
      </w:r>
      <w:r>
        <w:tab/>
      </w:r>
      <w:r w:rsidRPr="00044E40">
        <w:t>Test of Procedures or Methods to be Undertaken</w:t>
      </w:r>
      <w:bookmarkEnd w:id="26"/>
    </w:p>
    <w:p w:rsidRPr="009474A2" w:rsidR="00815C77" w:rsidP="00DA5BC3" w:rsidRDefault="00AB343E" w14:paraId="19B6C18B" w14:textId="2C821448">
      <w:pPr>
        <w:spacing w:line="240" w:lineRule="auto"/>
        <w:ind w:right="-20"/>
        <w:rPr>
          <w:rFonts w:cstheme="minorHAnsi"/>
          <w:szCs w:val="24"/>
        </w:rPr>
      </w:pPr>
      <w:r w:rsidRPr="00DB300F">
        <w:rPr>
          <w:rFonts w:cstheme="minorHAnsi"/>
          <w:b/>
          <w:bCs/>
          <w:szCs w:val="24"/>
        </w:rPr>
        <w:t>Describe any tests of procedures or methods to be undertaken.</w:t>
      </w:r>
      <w:r w:rsidR="00934E17">
        <w:rPr>
          <w:rFonts w:cstheme="minorHAnsi"/>
          <w:b/>
          <w:bCs/>
          <w:szCs w:val="24"/>
        </w:rPr>
        <w:t xml:space="preserve"> </w:t>
      </w:r>
      <w:r w:rsidRPr="00DB300F">
        <w:rPr>
          <w:rFonts w:cstheme="minorHAnsi"/>
          <w:b/>
          <w:bCs/>
          <w:szCs w:val="24"/>
        </w:rPr>
        <w:t>Testing is encouraged as an effective means of refining collections of information to minimize burden and improve utility.</w:t>
      </w:r>
      <w:r w:rsidR="00934E17">
        <w:rPr>
          <w:rFonts w:cstheme="minorHAnsi"/>
          <w:b/>
          <w:bCs/>
          <w:szCs w:val="24"/>
        </w:rPr>
        <w:t xml:space="preserve"> </w:t>
      </w:r>
      <w:r w:rsidRPr="00DB300F">
        <w:rPr>
          <w:rFonts w:cstheme="minorHAnsi"/>
          <w:b/>
          <w:bCs/>
          <w:szCs w:val="24"/>
        </w:rPr>
        <w:t>Tests must be approved if they call for answers to identical questions from 10 or more respondents. A proposed test or set of tests may be submitted for approval separately or in combination with the main collection of information</w:t>
      </w:r>
      <w:r w:rsidRPr="00DB300F">
        <w:rPr>
          <w:rFonts w:cstheme="minorHAnsi"/>
          <w:szCs w:val="24"/>
        </w:rPr>
        <w:t>.</w:t>
      </w:r>
      <w:r w:rsidRPr="00173986">
        <w:rPr>
          <w:rFonts w:cstheme="minorHAnsi"/>
          <w:szCs w:val="24"/>
        </w:rPr>
        <w:t xml:space="preserve"> </w:t>
      </w:r>
    </w:p>
    <w:p w:rsidRPr="00715F5B" w:rsidR="00897999" w:rsidP="00AA6C73" w:rsidRDefault="00CF2A28" w14:paraId="66B3BA6F" w14:textId="40094B2D">
      <w:pPr>
        <w:spacing w:after="0" w:line="480" w:lineRule="auto"/>
        <w:ind w:firstLine="432"/>
        <w:rPr>
          <w:rFonts w:cstheme="minorHAnsi"/>
        </w:rPr>
      </w:pPr>
      <w:r>
        <w:t xml:space="preserve">All QRS instruments will be pre-tested with fewer than 10 respondents. </w:t>
      </w:r>
      <w:r w:rsidR="00897999">
        <w:t xml:space="preserve">The specific procedures used to recruit pre-test participants </w:t>
      </w:r>
      <w:r w:rsidR="00F53BD6">
        <w:t xml:space="preserve">and perform pre-tests </w:t>
      </w:r>
      <w:r w:rsidR="00897999">
        <w:t>will depend on the particular study. In general, pre-test candidates will be identified and recruited via communication with FNS Regional Office staff. Ideally, pre-test participants will reflect the potential respondents along key characteristics such as job title</w:t>
      </w:r>
      <w:r w:rsidR="00F53BD6">
        <w:t>, duties,</w:t>
      </w:r>
      <w:r w:rsidR="00897999">
        <w:t xml:space="preserve"> and years of experience.</w:t>
      </w:r>
      <w:r w:rsidR="00F53BD6">
        <w:t xml:space="preserve"> Pre-testing will generally explore the clarity of the survey instruments to identify any problems with the instrument and suggestions for improvement. It will also inform understanding of the level of burden. </w:t>
      </w:r>
      <w:r>
        <w:t>The results will be reported when the particular study is submitted to OMB for approval</w:t>
      </w:r>
      <w:r w:rsidR="00F53BD6">
        <w:rPr>
          <w:rFonts w:cstheme="minorHAnsi"/>
        </w:rPr>
        <w:t xml:space="preserve"> and will be used to update the study instruments accordingly</w:t>
      </w:r>
    </w:p>
    <w:p w:rsidRPr="00CF2A28" w:rsidR="00DB36E3" w:rsidP="00CF2A28" w:rsidRDefault="00CF2A28" w14:paraId="454DE0D2" w14:textId="19C99DB4">
      <w:pPr>
        <w:spacing w:line="480" w:lineRule="auto"/>
        <w:ind w:firstLine="432"/>
      </w:pPr>
      <w:r>
        <w:t>Pre-testing is not necessary for sampling frame data collection.</w:t>
      </w:r>
    </w:p>
    <w:p w:rsidRPr="00DB36E3" w:rsidR="00AB343E" w:rsidP="00DB36E3" w:rsidRDefault="00DB36E3" w14:paraId="3079A079" w14:textId="72708763">
      <w:pPr>
        <w:pStyle w:val="H1"/>
        <w:tabs>
          <w:tab w:val="clear" w:pos="432"/>
        </w:tabs>
        <w:ind w:left="630" w:hanging="630"/>
      </w:pPr>
      <w:bookmarkStart w:name="_Toc60925795" w:id="27"/>
      <w:r>
        <w:lastRenderedPageBreak/>
        <w:t>B5.</w:t>
      </w:r>
      <w:r>
        <w:tab/>
      </w:r>
      <w:r w:rsidRPr="00DB36E3">
        <w:t>Individuals Consulted on Statistical Aspects and Individuals Collecting</w:t>
      </w:r>
      <w:r>
        <w:t xml:space="preserve"> </w:t>
      </w:r>
      <w:r w:rsidRPr="00DB36E3">
        <w:t>and/or Analyzing Data</w:t>
      </w:r>
      <w:bookmarkEnd w:id="27"/>
    </w:p>
    <w:p w:rsidRPr="009637E8" w:rsidR="00AB343E" w:rsidP="00DA5BC3" w:rsidRDefault="00AB343E" w14:paraId="2064FA15" w14:textId="0DBEF31B">
      <w:pPr>
        <w:spacing w:line="240" w:lineRule="auto"/>
        <w:ind w:right="-20"/>
        <w:rPr>
          <w:rFonts w:cstheme="minorHAnsi"/>
          <w:szCs w:val="24"/>
        </w:rPr>
      </w:pPr>
      <w:r w:rsidRPr="009637E8">
        <w:rPr>
          <w:rFonts w:cstheme="minorHAnsi"/>
          <w:b/>
          <w:bCs/>
          <w:szCs w:val="24"/>
        </w:rPr>
        <w:t>Provide the name and telephone number of ind</w:t>
      </w:r>
      <w:r w:rsidRPr="009637E8">
        <w:rPr>
          <w:rFonts w:cstheme="minorHAnsi"/>
          <w:b/>
          <w:bCs/>
          <w:spacing w:val="1"/>
          <w:szCs w:val="24"/>
        </w:rPr>
        <w:t>i</w:t>
      </w:r>
      <w:r w:rsidRPr="009637E8">
        <w:rPr>
          <w:rFonts w:cstheme="minorHAnsi"/>
          <w:b/>
          <w:bCs/>
          <w:szCs w:val="24"/>
        </w:rPr>
        <w:t xml:space="preserve">viduals consulted on statistical aspects of the design and the name of the agency unit, contractor(s), grantee(s), or other person(s) </w:t>
      </w:r>
      <w:r w:rsidRPr="009637E8">
        <w:rPr>
          <w:rFonts w:cstheme="minorHAnsi"/>
          <w:b/>
          <w:bCs/>
          <w:spacing w:val="-2"/>
          <w:szCs w:val="24"/>
        </w:rPr>
        <w:t>w</w:t>
      </w:r>
      <w:r w:rsidRPr="009637E8">
        <w:rPr>
          <w:rFonts w:cstheme="minorHAnsi"/>
          <w:b/>
          <w:bCs/>
          <w:szCs w:val="24"/>
        </w:rPr>
        <w:t xml:space="preserve">ho </w:t>
      </w:r>
      <w:r w:rsidRPr="009637E8">
        <w:rPr>
          <w:rFonts w:cstheme="minorHAnsi"/>
          <w:b/>
          <w:bCs/>
          <w:spacing w:val="-2"/>
          <w:szCs w:val="24"/>
        </w:rPr>
        <w:t>w</w:t>
      </w:r>
      <w:r w:rsidRPr="009637E8">
        <w:rPr>
          <w:rFonts w:cstheme="minorHAnsi"/>
          <w:b/>
          <w:bCs/>
          <w:szCs w:val="24"/>
        </w:rPr>
        <w:t>ill actually collect and/or analy</w:t>
      </w:r>
      <w:r w:rsidRPr="009637E8">
        <w:rPr>
          <w:rFonts w:cstheme="minorHAnsi"/>
          <w:b/>
          <w:bCs/>
          <w:spacing w:val="-2"/>
          <w:szCs w:val="24"/>
        </w:rPr>
        <w:t>z</w:t>
      </w:r>
      <w:r w:rsidRPr="009637E8">
        <w:rPr>
          <w:rFonts w:cstheme="minorHAnsi"/>
          <w:b/>
          <w:bCs/>
          <w:szCs w:val="24"/>
        </w:rPr>
        <w:t>e the information for the agency.</w:t>
      </w:r>
    </w:p>
    <w:p w:rsidR="00AB343E" w:rsidP="00AB343E" w:rsidRDefault="007654C4" w14:paraId="4B78A144" w14:textId="6EA94810">
      <w:pPr>
        <w:spacing w:line="360" w:lineRule="auto"/>
        <w:rPr>
          <w:rFonts w:cstheme="minorHAnsi"/>
        </w:rPr>
      </w:pPr>
      <w:r>
        <w:rPr>
          <w:rFonts w:cstheme="minorHAnsi"/>
        </w:rPr>
        <w:t xml:space="preserve">Table B5.1 lists </w:t>
      </w:r>
      <w:r w:rsidR="00B60202">
        <w:rPr>
          <w:rFonts w:cstheme="minorHAnsi"/>
        </w:rPr>
        <w:t xml:space="preserve">individuals </w:t>
      </w:r>
      <w:r w:rsidRPr="0050075C" w:rsidR="00AB343E">
        <w:rPr>
          <w:rFonts w:cstheme="minorHAnsi"/>
        </w:rPr>
        <w:t xml:space="preserve">consulted on statistical aspects of the design. </w:t>
      </w:r>
      <w:r w:rsidR="00CF2A28">
        <w:rPr>
          <w:rFonts w:cstheme="minorHAnsi"/>
        </w:rPr>
        <w:t xml:space="preserve">The staff who will collect or analyze the data will vary by </w:t>
      </w:r>
      <w:r w:rsidR="00EF4798">
        <w:rPr>
          <w:rFonts w:cstheme="minorHAnsi"/>
        </w:rPr>
        <w:t>project</w:t>
      </w:r>
      <w:r w:rsidR="00CF2A28">
        <w:rPr>
          <w:rFonts w:cstheme="minorHAnsi"/>
        </w:rPr>
        <w:t xml:space="preserve">, depending on the contractor who wins </w:t>
      </w:r>
      <w:r w:rsidR="00EF4798">
        <w:rPr>
          <w:rFonts w:cstheme="minorHAnsi"/>
        </w:rPr>
        <w:t>an award to perform a QRS or create a sampling frame</w:t>
      </w:r>
      <w:r w:rsidR="00CF2A28">
        <w:rPr>
          <w:rFonts w:cstheme="minorHAnsi"/>
        </w:rPr>
        <w:t xml:space="preserve">. </w:t>
      </w:r>
    </w:p>
    <w:p w:rsidRPr="0050075C" w:rsidR="00CF2A28" w:rsidP="00CF2A28" w:rsidRDefault="00CF2A28" w14:paraId="34315E10" w14:textId="77777777">
      <w:pPr>
        <w:pStyle w:val="TableTitle"/>
      </w:pPr>
      <w:bookmarkStart w:name="_Toc61956886" w:id="28"/>
      <w:r w:rsidRPr="0050075C">
        <w:t xml:space="preserve">Table </w:t>
      </w:r>
      <w:r>
        <w:t>B5</w:t>
      </w:r>
      <w:r w:rsidRPr="0050075C">
        <w:t>.</w:t>
      </w:r>
      <w:r>
        <w:t>1.</w:t>
      </w:r>
      <w:r w:rsidRPr="0050075C">
        <w:t xml:space="preserve"> Individuals </w:t>
      </w:r>
      <w:r>
        <w:t>c</w:t>
      </w:r>
      <w:r w:rsidRPr="0050075C">
        <w:t xml:space="preserve">onsulted on </w:t>
      </w:r>
      <w:r>
        <w:t>statistical aspects of study design</w:t>
      </w:r>
      <w:bookmarkEnd w:id="28"/>
    </w:p>
    <w:tbl>
      <w:tblPr>
        <w:tblW w:w="9864" w:type="dxa"/>
        <w:tblLook w:val="04A0" w:firstRow="1" w:lastRow="0" w:firstColumn="1" w:lastColumn="0" w:noHBand="0" w:noVBand="1"/>
      </w:tblPr>
      <w:tblGrid>
        <w:gridCol w:w="1980"/>
        <w:gridCol w:w="2884"/>
        <w:gridCol w:w="1600"/>
        <w:gridCol w:w="3400"/>
      </w:tblGrid>
      <w:tr w:rsidRPr="00D26989" w:rsidR="00CF2A28" w:rsidTr="00AA6C73" w14:paraId="5CC07C4C" w14:textId="77777777">
        <w:trPr>
          <w:trHeight w:val="300"/>
          <w:tblHeader/>
        </w:trPr>
        <w:tc>
          <w:tcPr>
            <w:tcW w:w="1980" w:type="dxa"/>
            <w:tcBorders>
              <w:left w:val="nil"/>
              <w:right w:val="nil"/>
            </w:tcBorders>
            <w:shd w:val="clear" w:color="auto" w:fill="6C6F70"/>
            <w:noWrap/>
            <w:vAlign w:val="bottom"/>
            <w:hideMark/>
          </w:tcPr>
          <w:p w:rsidRPr="00FF2A32" w:rsidR="00CF2A28" w:rsidP="00276FF4" w:rsidRDefault="00512847" w14:paraId="64F2577D" w14:textId="0A97ED7C">
            <w:pPr>
              <w:spacing w:before="120" w:after="60" w:line="240" w:lineRule="auto"/>
              <w:rPr>
                <w:rFonts w:cstheme="minorHAnsi"/>
                <w:b/>
                <w:bCs/>
                <w:color w:val="FFFFFF" w:themeColor="background1"/>
                <w:szCs w:val="24"/>
              </w:rPr>
            </w:pPr>
            <w:r w:rsidRPr="00FF2A32">
              <w:rPr>
                <w:rFonts w:cstheme="minorHAnsi"/>
                <w:b/>
                <w:bCs/>
                <w:color w:val="FFFFFF" w:themeColor="background1"/>
                <w:szCs w:val="24"/>
              </w:rPr>
              <w:t>Reviewer</w:t>
            </w:r>
          </w:p>
        </w:tc>
        <w:tc>
          <w:tcPr>
            <w:tcW w:w="2884" w:type="dxa"/>
            <w:tcBorders>
              <w:left w:val="nil"/>
              <w:right w:val="nil"/>
            </w:tcBorders>
            <w:shd w:val="clear" w:color="auto" w:fill="6C6F70"/>
            <w:noWrap/>
            <w:vAlign w:val="bottom"/>
            <w:hideMark/>
          </w:tcPr>
          <w:p w:rsidRPr="00FF2A32" w:rsidR="00CF2A28" w:rsidP="00276FF4" w:rsidRDefault="00C2073A" w14:paraId="401341C8" w14:textId="017E5D68">
            <w:pPr>
              <w:spacing w:before="120" w:after="60" w:line="240" w:lineRule="auto"/>
              <w:rPr>
                <w:rFonts w:cstheme="minorHAnsi"/>
                <w:b/>
                <w:bCs/>
                <w:color w:val="FFFFFF" w:themeColor="background1"/>
                <w:szCs w:val="24"/>
              </w:rPr>
            </w:pPr>
            <w:r w:rsidRPr="00FF2A32">
              <w:rPr>
                <w:rFonts w:cstheme="minorHAnsi"/>
                <w:b/>
                <w:bCs/>
                <w:color w:val="FFFFFF" w:themeColor="background1"/>
                <w:szCs w:val="24"/>
              </w:rPr>
              <w:t>Affiliation</w:t>
            </w:r>
          </w:p>
        </w:tc>
        <w:tc>
          <w:tcPr>
            <w:tcW w:w="1600" w:type="dxa"/>
            <w:tcBorders>
              <w:left w:val="nil"/>
              <w:right w:val="nil"/>
            </w:tcBorders>
            <w:shd w:val="clear" w:color="auto" w:fill="6C6F70"/>
            <w:noWrap/>
            <w:vAlign w:val="bottom"/>
            <w:hideMark/>
          </w:tcPr>
          <w:p w:rsidRPr="00FF2A32" w:rsidR="00CF2A28" w:rsidP="00276FF4" w:rsidRDefault="00CF2A28" w14:paraId="3DCF7AA9" w14:textId="77777777">
            <w:pPr>
              <w:spacing w:before="120" w:after="60" w:line="240" w:lineRule="auto"/>
              <w:rPr>
                <w:rFonts w:cstheme="minorHAnsi"/>
                <w:b/>
                <w:bCs/>
                <w:color w:val="FFFFFF" w:themeColor="background1"/>
                <w:szCs w:val="24"/>
              </w:rPr>
            </w:pPr>
            <w:r w:rsidRPr="00FF2A32">
              <w:rPr>
                <w:rFonts w:cstheme="minorHAnsi"/>
                <w:b/>
                <w:bCs/>
                <w:color w:val="FFFFFF" w:themeColor="background1"/>
                <w:szCs w:val="24"/>
              </w:rPr>
              <w:t>Phone</w:t>
            </w:r>
          </w:p>
        </w:tc>
        <w:tc>
          <w:tcPr>
            <w:tcW w:w="3400" w:type="dxa"/>
            <w:tcBorders>
              <w:left w:val="nil"/>
              <w:right w:val="nil"/>
            </w:tcBorders>
            <w:shd w:val="clear" w:color="auto" w:fill="6C6F70"/>
            <w:noWrap/>
            <w:vAlign w:val="bottom"/>
            <w:hideMark/>
          </w:tcPr>
          <w:p w:rsidRPr="00FF2A32" w:rsidR="00CF2A28" w:rsidP="00276FF4" w:rsidRDefault="00CF2A28" w14:paraId="5BA1798A" w14:textId="77777777">
            <w:pPr>
              <w:spacing w:before="120" w:after="60" w:line="240" w:lineRule="auto"/>
              <w:rPr>
                <w:rFonts w:cstheme="minorHAnsi"/>
                <w:b/>
                <w:bCs/>
                <w:color w:val="FFFFFF" w:themeColor="background1"/>
                <w:szCs w:val="24"/>
              </w:rPr>
            </w:pPr>
            <w:r w:rsidRPr="00FF2A32">
              <w:rPr>
                <w:rFonts w:cstheme="minorHAnsi"/>
                <w:b/>
                <w:bCs/>
                <w:color w:val="FFFFFF" w:themeColor="background1"/>
                <w:szCs w:val="24"/>
              </w:rPr>
              <w:t>Email</w:t>
            </w:r>
          </w:p>
        </w:tc>
      </w:tr>
      <w:tr w:rsidRPr="00D26989" w:rsidR="00C2073A" w:rsidTr="00AA6C73" w14:paraId="1F28722B" w14:textId="77777777">
        <w:trPr>
          <w:trHeight w:val="300"/>
        </w:trPr>
        <w:tc>
          <w:tcPr>
            <w:tcW w:w="1980" w:type="dxa"/>
            <w:tcBorders>
              <w:top w:val="nil"/>
              <w:left w:val="nil"/>
              <w:bottom w:val="single" w:color="auto" w:sz="4" w:space="0"/>
              <w:right w:val="nil"/>
            </w:tcBorders>
            <w:shd w:val="clear" w:color="auto" w:fill="auto"/>
            <w:noWrap/>
            <w:vAlign w:val="bottom"/>
          </w:tcPr>
          <w:p w:rsidRPr="00FF2A32" w:rsidR="00C2073A" w:rsidP="00C2073A" w:rsidRDefault="00715F5B" w14:paraId="67DA8385" w14:textId="5F83F950">
            <w:pPr>
              <w:pStyle w:val="TableTextLeft"/>
              <w:rPr>
                <w:rFonts w:asciiTheme="minorHAnsi" w:hAnsiTheme="minorHAnsi" w:cstheme="minorHAnsi"/>
                <w:sz w:val="24"/>
                <w:szCs w:val="24"/>
              </w:rPr>
            </w:pPr>
            <w:r>
              <w:rPr>
                <w:rFonts w:asciiTheme="minorHAnsi" w:hAnsiTheme="minorHAnsi" w:cstheme="minorHAnsi"/>
                <w:sz w:val="24"/>
                <w:szCs w:val="24"/>
              </w:rPr>
              <w:t>Conor McGovern</w:t>
            </w:r>
          </w:p>
        </w:tc>
        <w:tc>
          <w:tcPr>
            <w:tcW w:w="2884" w:type="dxa"/>
            <w:tcBorders>
              <w:top w:val="nil"/>
              <w:left w:val="nil"/>
              <w:bottom w:val="single" w:color="auto" w:sz="4" w:space="0"/>
              <w:right w:val="nil"/>
            </w:tcBorders>
            <w:shd w:val="clear" w:color="auto" w:fill="auto"/>
            <w:noWrap/>
            <w:vAlign w:val="bottom"/>
          </w:tcPr>
          <w:p w:rsidRPr="00FF2A32" w:rsidR="00C2073A" w:rsidP="00C2073A" w:rsidRDefault="00715F5B" w14:paraId="44F46EF7" w14:textId="0FEF23F2">
            <w:pPr>
              <w:pStyle w:val="TableTextLeft"/>
              <w:rPr>
                <w:rFonts w:asciiTheme="minorHAnsi" w:hAnsiTheme="minorHAnsi" w:cstheme="minorHAnsi"/>
                <w:sz w:val="24"/>
                <w:szCs w:val="24"/>
              </w:rPr>
            </w:pPr>
            <w:r>
              <w:rPr>
                <w:rFonts w:asciiTheme="minorHAnsi" w:hAnsiTheme="minorHAnsi" w:cstheme="minorHAnsi"/>
                <w:sz w:val="24"/>
                <w:szCs w:val="24"/>
              </w:rPr>
              <w:t>FNS/USDA</w:t>
            </w:r>
          </w:p>
        </w:tc>
        <w:tc>
          <w:tcPr>
            <w:tcW w:w="1600" w:type="dxa"/>
            <w:tcBorders>
              <w:top w:val="nil"/>
              <w:left w:val="nil"/>
              <w:bottom w:val="single" w:color="auto" w:sz="4" w:space="0"/>
              <w:right w:val="nil"/>
            </w:tcBorders>
            <w:shd w:val="clear" w:color="auto" w:fill="auto"/>
            <w:noWrap/>
            <w:vAlign w:val="bottom"/>
          </w:tcPr>
          <w:p w:rsidRPr="00FF2A32" w:rsidR="00C2073A" w:rsidP="00C2073A" w:rsidRDefault="00715F5B" w14:paraId="7051D7EA" w14:textId="56610DBF">
            <w:pPr>
              <w:pStyle w:val="TableTextLeft"/>
              <w:rPr>
                <w:rFonts w:asciiTheme="minorHAnsi" w:hAnsiTheme="minorHAnsi" w:cstheme="minorHAnsi"/>
                <w:sz w:val="24"/>
                <w:szCs w:val="24"/>
              </w:rPr>
            </w:pPr>
            <w:r w:rsidRPr="00715F5B">
              <w:rPr>
                <w:rFonts w:asciiTheme="minorHAnsi" w:hAnsiTheme="minorHAnsi" w:cstheme="minorHAnsi"/>
                <w:sz w:val="24"/>
                <w:szCs w:val="24"/>
              </w:rPr>
              <w:t>703-457-7740</w:t>
            </w:r>
          </w:p>
        </w:tc>
        <w:tc>
          <w:tcPr>
            <w:tcW w:w="3400" w:type="dxa"/>
            <w:tcBorders>
              <w:top w:val="nil"/>
              <w:left w:val="nil"/>
              <w:bottom w:val="single" w:color="auto" w:sz="4" w:space="0"/>
              <w:right w:val="nil"/>
            </w:tcBorders>
            <w:shd w:val="clear" w:color="auto" w:fill="auto"/>
            <w:noWrap/>
          </w:tcPr>
          <w:p w:rsidRPr="00FF2A32" w:rsidR="00C2073A" w:rsidP="00C2073A" w:rsidRDefault="00715F5B" w14:paraId="0ED51237" w14:textId="389B345D">
            <w:pPr>
              <w:pStyle w:val="TableTextLeft"/>
              <w:rPr>
                <w:rFonts w:asciiTheme="minorHAnsi" w:hAnsiTheme="minorHAnsi" w:cstheme="minorHAnsi"/>
                <w:sz w:val="24"/>
                <w:szCs w:val="24"/>
              </w:rPr>
            </w:pPr>
            <w:r>
              <w:rPr>
                <w:rFonts w:asciiTheme="minorHAnsi" w:hAnsiTheme="minorHAnsi" w:cstheme="minorHAnsi"/>
                <w:sz w:val="24"/>
                <w:szCs w:val="24"/>
              </w:rPr>
              <w:t>conor.mcgovern@usda.gov</w:t>
            </w:r>
          </w:p>
        </w:tc>
      </w:tr>
      <w:tr w:rsidRPr="00D26989" w:rsidR="00715F5B" w:rsidTr="00AA6C73" w14:paraId="02A0C7C5" w14:textId="77777777">
        <w:trPr>
          <w:trHeight w:val="300"/>
        </w:trPr>
        <w:tc>
          <w:tcPr>
            <w:tcW w:w="1980" w:type="dxa"/>
            <w:tcBorders>
              <w:top w:val="nil"/>
              <w:left w:val="nil"/>
              <w:bottom w:val="single" w:color="auto" w:sz="4" w:space="0"/>
              <w:right w:val="nil"/>
            </w:tcBorders>
            <w:shd w:val="clear" w:color="auto" w:fill="auto"/>
            <w:noWrap/>
            <w:vAlign w:val="bottom"/>
          </w:tcPr>
          <w:p w:rsidR="00715F5B" w:rsidP="00C2073A" w:rsidRDefault="00715F5B" w14:paraId="3F65618D" w14:textId="3155F931">
            <w:pPr>
              <w:pStyle w:val="TableTextLeft"/>
              <w:rPr>
                <w:rFonts w:asciiTheme="minorHAnsi" w:hAnsiTheme="minorHAnsi" w:cstheme="minorHAnsi"/>
                <w:sz w:val="24"/>
                <w:szCs w:val="24"/>
              </w:rPr>
            </w:pPr>
            <w:r>
              <w:rPr>
                <w:rFonts w:asciiTheme="minorHAnsi" w:hAnsiTheme="minorHAnsi" w:cstheme="minorHAnsi"/>
                <w:sz w:val="24"/>
                <w:szCs w:val="24"/>
              </w:rPr>
              <w:t>Kelley Scanlon</w:t>
            </w:r>
          </w:p>
        </w:tc>
        <w:tc>
          <w:tcPr>
            <w:tcW w:w="2884" w:type="dxa"/>
            <w:tcBorders>
              <w:top w:val="nil"/>
              <w:left w:val="nil"/>
              <w:bottom w:val="single" w:color="auto" w:sz="4" w:space="0"/>
              <w:right w:val="nil"/>
            </w:tcBorders>
            <w:shd w:val="clear" w:color="auto" w:fill="auto"/>
            <w:noWrap/>
            <w:vAlign w:val="bottom"/>
          </w:tcPr>
          <w:p w:rsidR="00715F5B" w:rsidP="00C2073A" w:rsidRDefault="00715F5B" w14:paraId="2F5C397D" w14:textId="10EBA621">
            <w:pPr>
              <w:pStyle w:val="TableTextLeft"/>
              <w:rPr>
                <w:rFonts w:asciiTheme="minorHAnsi" w:hAnsiTheme="minorHAnsi" w:cstheme="minorHAnsi"/>
                <w:sz w:val="24"/>
                <w:szCs w:val="24"/>
              </w:rPr>
            </w:pPr>
            <w:r>
              <w:rPr>
                <w:rFonts w:asciiTheme="minorHAnsi" w:hAnsiTheme="minorHAnsi" w:cstheme="minorHAnsi"/>
                <w:sz w:val="24"/>
                <w:szCs w:val="24"/>
              </w:rPr>
              <w:t>FNS/USDA</w:t>
            </w:r>
          </w:p>
        </w:tc>
        <w:tc>
          <w:tcPr>
            <w:tcW w:w="1600" w:type="dxa"/>
            <w:tcBorders>
              <w:top w:val="nil"/>
              <w:left w:val="nil"/>
              <w:bottom w:val="single" w:color="auto" w:sz="4" w:space="0"/>
              <w:right w:val="nil"/>
            </w:tcBorders>
            <w:shd w:val="clear" w:color="auto" w:fill="auto"/>
            <w:noWrap/>
            <w:vAlign w:val="bottom"/>
          </w:tcPr>
          <w:p w:rsidRPr="00FF2A32" w:rsidR="00715F5B" w:rsidP="00C2073A" w:rsidRDefault="00715F5B" w14:paraId="00162D08" w14:textId="3E216C9C">
            <w:pPr>
              <w:pStyle w:val="TableTextLeft"/>
              <w:rPr>
                <w:rFonts w:asciiTheme="minorHAnsi" w:hAnsiTheme="minorHAnsi" w:cstheme="minorHAnsi"/>
                <w:sz w:val="24"/>
                <w:szCs w:val="24"/>
              </w:rPr>
            </w:pPr>
            <w:r w:rsidRPr="00715F5B">
              <w:rPr>
                <w:rFonts w:asciiTheme="minorHAnsi" w:hAnsiTheme="minorHAnsi" w:cstheme="minorHAnsi"/>
                <w:sz w:val="24"/>
                <w:szCs w:val="24"/>
              </w:rPr>
              <w:t>571-289-2403</w:t>
            </w:r>
          </w:p>
        </w:tc>
        <w:tc>
          <w:tcPr>
            <w:tcW w:w="3400" w:type="dxa"/>
            <w:tcBorders>
              <w:top w:val="nil"/>
              <w:left w:val="nil"/>
              <w:bottom w:val="single" w:color="auto" w:sz="4" w:space="0"/>
              <w:right w:val="nil"/>
            </w:tcBorders>
            <w:shd w:val="clear" w:color="auto" w:fill="auto"/>
            <w:noWrap/>
          </w:tcPr>
          <w:p w:rsidRPr="00FF2A32" w:rsidR="00715F5B" w:rsidP="00C2073A" w:rsidRDefault="00715F5B" w14:paraId="6DCA3D5B" w14:textId="3E522330">
            <w:pPr>
              <w:pStyle w:val="TableTextLeft"/>
              <w:rPr>
                <w:rFonts w:asciiTheme="minorHAnsi" w:hAnsiTheme="minorHAnsi" w:cstheme="minorHAnsi"/>
                <w:sz w:val="24"/>
                <w:szCs w:val="24"/>
              </w:rPr>
            </w:pPr>
            <w:r>
              <w:rPr>
                <w:rFonts w:asciiTheme="minorHAnsi" w:hAnsiTheme="minorHAnsi" w:cstheme="minorHAnsi"/>
                <w:sz w:val="24"/>
                <w:szCs w:val="24"/>
              </w:rPr>
              <w:t>kelley.scanlon@usda.gov</w:t>
            </w:r>
          </w:p>
        </w:tc>
      </w:tr>
      <w:tr w:rsidRPr="00D26989" w:rsidR="000F40D5" w:rsidTr="00AA6C73" w14:paraId="5CAF3608" w14:textId="77777777">
        <w:trPr>
          <w:trHeight w:val="300"/>
        </w:trPr>
        <w:tc>
          <w:tcPr>
            <w:tcW w:w="1980" w:type="dxa"/>
            <w:tcBorders>
              <w:top w:val="single" w:color="auto" w:sz="4" w:space="0"/>
              <w:left w:val="nil"/>
              <w:bottom w:val="single" w:color="auto" w:sz="4" w:space="0"/>
              <w:right w:val="nil"/>
            </w:tcBorders>
            <w:shd w:val="clear" w:color="auto" w:fill="auto"/>
            <w:noWrap/>
            <w:vAlign w:val="bottom"/>
          </w:tcPr>
          <w:p w:rsidRPr="00FF2A32" w:rsidR="000F40D5" w:rsidP="000F40D5" w:rsidRDefault="000F40D5" w14:paraId="2E60F22C" w14:textId="696BF586">
            <w:pPr>
              <w:spacing w:before="60" w:after="60" w:line="240" w:lineRule="auto"/>
              <w:rPr>
                <w:rFonts w:cstheme="minorHAnsi"/>
                <w:color w:val="000000"/>
                <w:szCs w:val="24"/>
              </w:rPr>
            </w:pPr>
            <w:r>
              <w:rPr>
                <w:rFonts w:cstheme="minorHAnsi"/>
                <w:color w:val="000000"/>
                <w:szCs w:val="24"/>
              </w:rPr>
              <w:t xml:space="preserve">Jennifer Rhorer </w:t>
            </w:r>
          </w:p>
        </w:tc>
        <w:tc>
          <w:tcPr>
            <w:tcW w:w="2884" w:type="dxa"/>
            <w:tcBorders>
              <w:top w:val="single" w:color="auto" w:sz="4" w:space="0"/>
              <w:left w:val="nil"/>
              <w:bottom w:val="single" w:color="auto" w:sz="4" w:space="0"/>
              <w:right w:val="nil"/>
            </w:tcBorders>
            <w:shd w:val="clear" w:color="auto" w:fill="auto"/>
            <w:noWrap/>
            <w:vAlign w:val="bottom"/>
          </w:tcPr>
          <w:p w:rsidRPr="00FF2A32" w:rsidR="000F40D5" w:rsidP="000F40D5" w:rsidRDefault="000F40D5" w14:paraId="58375764" w14:textId="0540785D">
            <w:pPr>
              <w:spacing w:before="60" w:after="60" w:line="240" w:lineRule="auto"/>
              <w:rPr>
                <w:rFonts w:cstheme="minorHAnsi"/>
                <w:color w:val="000000"/>
                <w:szCs w:val="24"/>
              </w:rPr>
            </w:pPr>
            <w:r w:rsidRPr="00FF2A32">
              <w:rPr>
                <w:rFonts w:cstheme="minorHAnsi"/>
                <w:color w:val="000000"/>
                <w:szCs w:val="24"/>
              </w:rPr>
              <w:t>NASS</w:t>
            </w:r>
            <w:r>
              <w:rPr>
                <w:rFonts w:cstheme="minorHAnsi"/>
                <w:color w:val="000000"/>
                <w:szCs w:val="24"/>
              </w:rPr>
              <w:t>/USDA</w:t>
            </w:r>
          </w:p>
        </w:tc>
        <w:tc>
          <w:tcPr>
            <w:tcW w:w="1600" w:type="dxa"/>
            <w:tcBorders>
              <w:top w:val="single" w:color="auto" w:sz="4" w:space="0"/>
              <w:left w:val="nil"/>
              <w:bottom w:val="single" w:color="auto" w:sz="4" w:space="0"/>
              <w:right w:val="nil"/>
            </w:tcBorders>
            <w:shd w:val="clear" w:color="auto" w:fill="auto"/>
            <w:noWrap/>
            <w:vAlign w:val="bottom"/>
          </w:tcPr>
          <w:p w:rsidRPr="00FF2A32" w:rsidR="000F40D5" w:rsidP="000F40D5" w:rsidRDefault="000F40D5" w14:paraId="5E208AFA" w14:textId="037A7BF7">
            <w:pPr>
              <w:spacing w:before="60" w:after="60" w:line="240" w:lineRule="auto"/>
              <w:rPr>
                <w:rFonts w:cstheme="minorHAnsi"/>
                <w:color w:val="000000"/>
                <w:szCs w:val="24"/>
              </w:rPr>
            </w:pPr>
            <w:r>
              <w:rPr>
                <w:rFonts w:cstheme="minorHAnsi"/>
                <w:color w:val="000000"/>
                <w:szCs w:val="24"/>
              </w:rPr>
              <w:t>202-720-3026</w:t>
            </w:r>
          </w:p>
        </w:tc>
        <w:tc>
          <w:tcPr>
            <w:tcW w:w="3400" w:type="dxa"/>
            <w:tcBorders>
              <w:top w:val="single" w:color="auto" w:sz="4" w:space="0"/>
              <w:left w:val="nil"/>
              <w:bottom w:val="single" w:color="auto" w:sz="4" w:space="0"/>
              <w:right w:val="nil"/>
            </w:tcBorders>
            <w:shd w:val="clear" w:color="auto" w:fill="auto"/>
            <w:noWrap/>
            <w:vAlign w:val="bottom"/>
          </w:tcPr>
          <w:p w:rsidRPr="00FF2A32" w:rsidR="000F40D5" w:rsidP="000F40D5" w:rsidRDefault="00B6287B" w14:paraId="218093B4" w14:textId="58789853">
            <w:pPr>
              <w:spacing w:before="60" w:after="60" w:line="240" w:lineRule="auto"/>
              <w:rPr>
                <w:rFonts w:cstheme="minorHAnsi"/>
                <w:color w:val="000000"/>
                <w:szCs w:val="24"/>
              </w:rPr>
            </w:pPr>
            <w:r>
              <w:rPr>
                <w:rFonts w:cstheme="minorHAnsi"/>
                <w:color w:val="000000"/>
                <w:szCs w:val="24"/>
              </w:rPr>
              <w:t>j</w:t>
            </w:r>
            <w:r w:rsidR="000F40D5">
              <w:rPr>
                <w:rFonts w:cstheme="minorHAnsi"/>
                <w:color w:val="000000"/>
                <w:szCs w:val="24"/>
              </w:rPr>
              <w:t>ennifer.</w:t>
            </w:r>
            <w:r>
              <w:rPr>
                <w:rFonts w:cstheme="minorHAnsi"/>
                <w:color w:val="000000"/>
                <w:szCs w:val="24"/>
              </w:rPr>
              <w:t>r</w:t>
            </w:r>
            <w:r w:rsidR="000F40D5">
              <w:rPr>
                <w:rFonts w:cstheme="minorHAnsi"/>
                <w:color w:val="000000"/>
                <w:szCs w:val="24"/>
              </w:rPr>
              <w:t>horer@usda.gov</w:t>
            </w:r>
          </w:p>
        </w:tc>
      </w:tr>
      <w:tr w:rsidRPr="00D26989" w:rsidR="00C37CB7" w:rsidTr="00AA6C73" w14:paraId="343543D4" w14:textId="77777777">
        <w:trPr>
          <w:trHeight w:val="300"/>
        </w:trPr>
        <w:tc>
          <w:tcPr>
            <w:tcW w:w="9864" w:type="dxa"/>
            <w:gridSpan w:val="4"/>
            <w:tcBorders>
              <w:top w:val="single" w:color="auto" w:sz="4" w:space="0"/>
              <w:left w:val="nil"/>
              <w:right w:val="nil"/>
            </w:tcBorders>
            <w:shd w:val="clear" w:color="auto" w:fill="auto"/>
            <w:noWrap/>
            <w:vAlign w:val="bottom"/>
          </w:tcPr>
          <w:p w:rsidRPr="00FF2A32" w:rsidR="00C37CB7" w:rsidP="00FF2A32" w:rsidRDefault="00C37CB7" w14:paraId="14E8709F" w14:textId="0B090A44">
            <w:pPr>
              <w:spacing w:after="0" w:line="240" w:lineRule="auto"/>
              <w:rPr>
                <w:rFonts w:cstheme="minorHAnsi"/>
                <w:sz w:val="20"/>
                <w:szCs w:val="16"/>
              </w:rPr>
            </w:pPr>
          </w:p>
        </w:tc>
      </w:tr>
    </w:tbl>
    <w:p w:rsidRPr="004B39BF" w:rsidR="00AB343E" w:rsidP="00354F38" w:rsidRDefault="00AB343E" w14:paraId="0B0AA9AF" w14:textId="77777777">
      <w:pPr>
        <w:pStyle w:val="Paragraph"/>
        <w:spacing w:line="480" w:lineRule="auto"/>
      </w:pPr>
    </w:p>
    <w:sectPr w:rsidRPr="004B39BF" w:rsidR="00AB343E" w:rsidSect="000D6B4B">
      <w:headerReference w:type="default" r:id="rId14"/>
      <w:footerReference w:type="default" r:id="rId15"/>
      <w:pgSz w:w="12240" w:h="15840" w:code="1"/>
      <w:pgMar w:top="1440" w:right="1440" w:bottom="1440" w:left="1440" w:header="720" w:footer="720" w:gutter="0"/>
      <w:pgNumType w:start="1"/>
      <w:cols w:space="36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5277" w16cex:dateUtc="2021-02-19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3AFD7D" w16cid:durableId="23DA498C"/>
  <w16cid:commentId w16cid:paraId="35B12F57" w16cid:durableId="23DA498D"/>
  <w16cid:commentId w16cid:paraId="38FF6C7F" w16cid:durableId="23DA498E"/>
  <w16cid:commentId w16cid:paraId="052D2810" w16cid:durableId="23DA498F"/>
  <w16cid:commentId w16cid:paraId="797D64A2" w16cid:durableId="23DA4990"/>
  <w16cid:commentId w16cid:paraId="6B6A2930" w16cid:durableId="23DA4991"/>
  <w16cid:commentId w16cid:paraId="12201D53" w16cid:durableId="23DA4992"/>
  <w16cid:commentId w16cid:paraId="35FC7CF9" w16cid:durableId="23DA4993"/>
  <w16cid:commentId w16cid:paraId="00024C69" w16cid:durableId="23DA4994"/>
  <w16cid:commentId w16cid:paraId="785C926C" w16cid:durableId="23DA4995"/>
  <w16cid:commentId w16cid:paraId="706472B8" w16cid:durableId="23DA4996"/>
  <w16cid:commentId w16cid:paraId="1CE7C0D8" w16cid:durableId="23DA4997"/>
  <w16cid:commentId w16cid:paraId="2030E5EC" w16cid:durableId="23DA4998"/>
  <w16cid:commentId w16cid:paraId="20567114" w16cid:durableId="23DA4999"/>
  <w16cid:commentId w16cid:paraId="29487567" w16cid:durableId="23DA499A"/>
  <w16cid:commentId w16cid:paraId="340050F9" w16cid:durableId="23DA5277"/>
  <w16cid:commentId w16cid:paraId="3CCC4730" w16cid:durableId="23DA499B"/>
  <w16cid:commentId w16cid:paraId="680F308D" w16cid:durableId="23DA499C"/>
  <w16cid:commentId w16cid:paraId="204C828F" w16cid:durableId="23DA499D"/>
  <w16cid:commentId w16cid:paraId="030A8C59" w16cid:durableId="23DA499E"/>
  <w16cid:commentId w16cid:paraId="51466BA3" w16cid:durableId="23DA499F"/>
  <w16cid:commentId w16cid:paraId="17235540" w16cid:durableId="23DA49A0"/>
  <w16cid:commentId w16cid:paraId="7DD88ED5" w16cid:durableId="23DA49A1"/>
  <w16cid:commentId w16cid:paraId="11D85BB9" w16cid:durableId="23DA49A2"/>
  <w16cid:commentId w16cid:paraId="54EA9A3F" w16cid:durableId="23DA49A3"/>
  <w16cid:commentId w16cid:paraId="0BE82AB1" w16cid:durableId="23DA49A4"/>
  <w16cid:commentId w16cid:paraId="2E686AE0" w16cid:durableId="23DA49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60F47" w14:textId="77777777" w:rsidR="00945D51" w:rsidRPr="00D37B98" w:rsidRDefault="00945D51" w:rsidP="00820339">
      <w:r w:rsidRPr="00D37B98">
        <w:t>Endnotes</w:t>
      </w:r>
    </w:p>
  </w:endnote>
  <w:endnote w:type="continuationSeparator" w:id="0">
    <w:p w14:paraId="1A168ACC" w14:textId="77777777" w:rsidR="00945D51" w:rsidRPr="00D37B98" w:rsidRDefault="00945D51" w:rsidP="00BF08C3">
      <w:pPr>
        <w:pStyle w:val="FootnoteSep"/>
      </w:pPr>
    </w:p>
  </w:endnote>
  <w:endnote w:type="continuationNotice" w:id="1">
    <w:p w14:paraId="7E4B7907" w14:textId="77777777" w:rsidR="00945D51" w:rsidRPr="00D37B98" w:rsidRDefault="00945D51"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panose1 w:val="00000000000000000000"/>
    <w:charset w:val="00"/>
    <w:family w:val="auto"/>
    <w:notTrueType/>
    <w:pitch w:val="default"/>
    <w:sig w:usb0="00000003" w:usb1="00000000" w:usb2="00000000" w:usb3="00000000" w:csb0="00000001" w:csb1="00000000"/>
  </w:font>
  <w:font w:name="Lucida Sans">
    <w:altName w:val="Mangal"/>
    <w:panose1 w:val="020B0703040504020204"/>
    <w:charset w:val="00"/>
    <w:family w:val="swiss"/>
    <w:pitch w:val="variable"/>
    <w:sig w:usb0="8100AAF7" w:usb1="0000807B" w:usb2="00000008" w:usb3="00000000" w:csb0="000100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C42" w14:textId="40AF59E4" w:rsidR="00945D51" w:rsidRDefault="00945D51" w:rsidP="008C249E">
    <w:pPr>
      <w:pStyle w:val="Footer"/>
    </w:pPr>
    <w:r w:rsidRPr="00967B6B">
      <w:fldChar w:fldCharType="begin"/>
    </w:r>
    <w:r w:rsidRPr="00967B6B">
      <w:instrText xml:space="preserve"> PAGE </w:instrText>
    </w:r>
    <w:r w:rsidRPr="00967B6B">
      <w:fldChar w:fldCharType="separate"/>
    </w:r>
    <w:r w:rsidR="008F71FB">
      <w:rPr>
        <w:noProof/>
      </w:rPr>
      <w:t>i</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DEB6" w14:textId="6FD1E4F6" w:rsidR="00945D51" w:rsidRPr="002D4879" w:rsidRDefault="00945D51" w:rsidP="002D4879">
    <w:pPr>
      <w:pStyle w:val="Footer"/>
    </w:pPr>
    <w:r w:rsidRPr="00967B6B">
      <w:fldChar w:fldCharType="begin"/>
    </w:r>
    <w:r w:rsidRPr="00967B6B">
      <w:instrText xml:space="preserve"> PAGE </w:instrText>
    </w:r>
    <w:r w:rsidRPr="00967B6B">
      <w:fldChar w:fldCharType="separate"/>
    </w:r>
    <w:r w:rsidR="008F71FB">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3140F" w14:textId="77777777" w:rsidR="00945D51" w:rsidRPr="00D37B98" w:rsidRDefault="00945D51" w:rsidP="00CC0E68">
      <w:pPr>
        <w:pStyle w:val="FootnoteSep"/>
      </w:pPr>
      <w:r w:rsidRPr="00D37B98">
        <w:separator/>
      </w:r>
    </w:p>
  </w:footnote>
  <w:footnote w:type="continuationSeparator" w:id="0">
    <w:p w14:paraId="0CA5E67E" w14:textId="77777777" w:rsidR="00945D51" w:rsidRPr="00D37B98" w:rsidRDefault="00945D51" w:rsidP="007F094C">
      <w:pPr>
        <w:pStyle w:val="FootnoteSep"/>
      </w:pPr>
    </w:p>
    <w:p w14:paraId="53882BA4" w14:textId="77777777" w:rsidR="00945D51" w:rsidRPr="00D37B98" w:rsidRDefault="00945D51" w:rsidP="007F094C">
      <w:pPr>
        <w:pStyle w:val="FootnoteText"/>
      </w:pPr>
      <w:r w:rsidRPr="00D37B98">
        <w:t>(continued)</w:t>
      </w:r>
    </w:p>
  </w:footnote>
  <w:footnote w:type="continuationNotice" w:id="1">
    <w:p w14:paraId="394CCDE1" w14:textId="77777777" w:rsidR="00945D51" w:rsidRPr="00D37B98" w:rsidRDefault="00945D51" w:rsidP="00DF35D6">
      <w:pPr>
        <w:pStyle w:val="FootnoteText"/>
      </w:pPr>
      <w:r w:rsidRPr="00D37B98">
        <w:t>(continued)</w:t>
      </w:r>
    </w:p>
  </w:footnote>
  <w:footnote w:id="2">
    <w:p w14:paraId="08D4669C" w14:textId="77777777" w:rsidR="00945D51" w:rsidRDefault="00945D51" w:rsidP="00B12748">
      <w:pPr>
        <w:pStyle w:val="FootnoteText"/>
        <w:spacing w:line="240" w:lineRule="auto"/>
      </w:pPr>
      <w:r>
        <w:rPr>
          <w:rStyle w:val="FootnoteReference"/>
        </w:rPr>
        <w:footnoteRef/>
      </w:r>
      <w:r>
        <w:t xml:space="preserve"> </w:t>
      </w:r>
      <w:hyperlink r:id="rId1" w:history="1">
        <w:r w:rsidRPr="00A07535">
          <w:rPr>
            <w:rStyle w:val="Hyperlink"/>
          </w:rPr>
          <w:t>http://www.feedingamerica.org/about-us/how-we-work/food-bank-network/</w:t>
        </w:r>
      </w:hyperlink>
      <w:r>
        <w:t xml:space="preserve"> </w:t>
      </w:r>
    </w:p>
  </w:footnote>
  <w:footnote w:id="3">
    <w:p w14:paraId="682D86E4" w14:textId="0411F283" w:rsidR="00945D51" w:rsidRDefault="00945D51">
      <w:pPr>
        <w:pStyle w:val="FootnoteText"/>
      </w:pPr>
      <w:r>
        <w:rPr>
          <w:rStyle w:val="FootnoteReference"/>
        </w:rPr>
        <w:footnoteRef/>
      </w:r>
      <w:r>
        <w:t xml:space="preserve"> S</w:t>
      </w:r>
      <w:r w:rsidRPr="000940B1">
        <w:t xml:space="preserve">ee Rust, K.F., and Rao, J.N.K., 1996. Variance estimation for complex surveys using replication techniques. </w:t>
      </w:r>
      <w:r w:rsidRPr="000940B1">
        <w:rPr>
          <w:i/>
          <w:iCs/>
        </w:rPr>
        <w:t>Statistical Methods in Medical Research</w:t>
      </w:r>
      <w:r w:rsidRPr="000940B1">
        <w:t>, 5: 283-310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CA781" w14:textId="5B99F74E" w:rsidR="00945D51" w:rsidRPr="00C76143" w:rsidRDefault="00945D51" w:rsidP="00C76143">
    <w:pPr>
      <w:pStyle w:val="Header"/>
      <w:tabs>
        <w:tab w:val="clear" w:pos="9360"/>
        <w:tab w:val="right" w:pos="12870"/>
      </w:tabs>
    </w:pPr>
    <w:r w:rsidRPr="00592360">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C4B9" w14:textId="780AFD44" w:rsidR="00945D51" w:rsidRPr="002D4879" w:rsidRDefault="00945D51" w:rsidP="002D4879">
    <w:pPr>
      <w:pStyle w:val="Header"/>
      <w:tabs>
        <w:tab w:val="clear" w:pos="9360"/>
        <w:tab w:val="right" w:pos="12870"/>
      </w:tabs>
    </w:pPr>
    <w:r>
      <w:t>Special Nutrition Quick Response Surveys Part B</w:t>
    </w:r>
    <w:r w:rsidRPr="0059236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208664C"/>
    <w:multiLevelType w:val="hybridMultilevel"/>
    <w:tmpl w:val="829C13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6FB4FD6"/>
    <w:multiLevelType w:val="hybridMultilevel"/>
    <w:tmpl w:val="F23CA7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3F7826"/>
    <w:multiLevelType w:val="hybridMultilevel"/>
    <w:tmpl w:val="2FDC6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474C4"/>
    <w:multiLevelType w:val="hybridMultilevel"/>
    <w:tmpl w:val="93D8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0E03643"/>
    <w:multiLevelType w:val="hybridMultilevel"/>
    <w:tmpl w:val="8724F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42A94"/>
    <w:multiLevelType w:val="hybridMultilevel"/>
    <w:tmpl w:val="61300540"/>
    <w:lvl w:ilvl="0" w:tplc="04090005">
      <w:start w:val="1"/>
      <w:numFmt w:val="bullet"/>
      <w:lvlText w:val=""/>
      <w:lvlJc w:val="left"/>
      <w:pPr>
        <w:ind w:left="720" w:hanging="360"/>
      </w:pPr>
      <w:rPr>
        <w:rFonts w:ascii="Wingdings" w:hAnsi="Wingdings" w:hint="default"/>
      </w:rPr>
    </w:lvl>
    <w:lvl w:ilvl="1" w:tplc="B06213FC">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268F3"/>
    <w:multiLevelType w:val="hybridMultilevel"/>
    <w:tmpl w:val="118ED5E2"/>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B34CD"/>
    <w:multiLevelType w:val="hybridMultilevel"/>
    <w:tmpl w:val="65A293BE"/>
    <w:lvl w:ilvl="0" w:tplc="B8448E80">
      <w:start w:val="1"/>
      <w:numFmt w:val="upperRoman"/>
      <w:lvlText w:val="%1."/>
      <w:lvlJc w:val="left"/>
      <w:pPr>
        <w:ind w:left="1260" w:hanging="99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6FA4CC7"/>
    <w:multiLevelType w:val="hybridMultilevel"/>
    <w:tmpl w:val="5C6E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52648"/>
    <w:multiLevelType w:val="hybridMultilevel"/>
    <w:tmpl w:val="AE36DA80"/>
    <w:lvl w:ilvl="0" w:tplc="0C0C8DA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7"/>
  </w:num>
  <w:num w:numId="3">
    <w:abstractNumId w:val="19"/>
  </w:num>
  <w:num w:numId="4">
    <w:abstractNumId w:val="20"/>
  </w:num>
  <w:num w:numId="5">
    <w:abstractNumId w:val="37"/>
  </w:num>
  <w:num w:numId="6">
    <w:abstractNumId w:val="36"/>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27"/>
  </w:num>
  <w:num w:numId="15">
    <w:abstractNumId w:val="10"/>
  </w:num>
  <w:num w:numId="16">
    <w:abstractNumId w:val="9"/>
  </w:num>
  <w:num w:numId="17">
    <w:abstractNumId w:val="24"/>
  </w:num>
  <w:num w:numId="18">
    <w:abstractNumId w:val="21"/>
  </w:num>
  <w:num w:numId="19">
    <w:abstractNumId w:val="34"/>
  </w:num>
  <w:num w:numId="20">
    <w:abstractNumId w:val="15"/>
  </w:num>
  <w:num w:numId="21">
    <w:abstractNumId w:val="28"/>
  </w:num>
  <w:num w:numId="22">
    <w:abstractNumId w:val="29"/>
  </w:num>
  <w:num w:numId="23">
    <w:abstractNumId w:val="26"/>
  </w:num>
  <w:num w:numId="24">
    <w:abstractNumId w:val="35"/>
  </w:num>
  <w:num w:numId="25">
    <w:abstractNumId w:val="33"/>
  </w:num>
  <w:num w:numId="26">
    <w:abstractNumId w:val="8"/>
  </w:num>
  <w:num w:numId="27">
    <w:abstractNumId w:val="1"/>
  </w:num>
  <w:num w:numId="28">
    <w:abstractNumId w:val="0"/>
  </w:num>
  <w:num w:numId="29">
    <w:abstractNumId w:val="7"/>
    <w:lvlOverride w:ilvl="0">
      <w:startOverride w:val="1"/>
    </w:lvlOverride>
  </w:num>
  <w:num w:numId="30">
    <w:abstractNumId w:val="33"/>
    <w:lvlOverride w:ilvl="0">
      <w:startOverride w:val="1"/>
    </w:lvlOverride>
  </w:num>
  <w:num w:numId="31">
    <w:abstractNumId w:val="33"/>
    <w:lvlOverride w:ilvl="0">
      <w:startOverride w:val="1"/>
    </w:lvlOverride>
  </w:num>
  <w:num w:numId="32">
    <w:abstractNumId w:val="33"/>
    <w:lvlOverride w:ilvl="0">
      <w:startOverride w:val="1"/>
    </w:lvlOverride>
  </w:num>
  <w:num w:numId="33">
    <w:abstractNumId w:val="33"/>
    <w:lvlOverride w:ilvl="0">
      <w:startOverride w:val="1"/>
    </w:lvlOverride>
  </w:num>
  <w:num w:numId="34">
    <w:abstractNumId w:val="33"/>
    <w:lvlOverride w:ilvl="0">
      <w:startOverride w:val="1"/>
    </w:lvlOverride>
  </w:num>
  <w:num w:numId="35">
    <w:abstractNumId w:val="32"/>
  </w:num>
  <w:num w:numId="36">
    <w:abstractNumId w:val="14"/>
  </w:num>
  <w:num w:numId="37">
    <w:abstractNumId w:val="18"/>
  </w:num>
  <w:num w:numId="38">
    <w:abstractNumId w:val="23"/>
  </w:num>
  <w:num w:numId="39">
    <w:abstractNumId w:val="38"/>
  </w:num>
  <w:num w:numId="40">
    <w:abstractNumId w:val="12"/>
  </w:num>
  <w:num w:numId="41">
    <w:abstractNumId w:val="25"/>
  </w:num>
  <w:num w:numId="42">
    <w:abstractNumId w:val="11"/>
  </w:num>
  <w:num w:numId="43">
    <w:abstractNumId w:val="22"/>
  </w:num>
  <w:num w:numId="44">
    <w:abstractNumId w:val="31"/>
  </w:num>
  <w:num w:numId="4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99"/>
    <w:rsid w:val="00000897"/>
    <w:rsid w:val="00001766"/>
    <w:rsid w:val="000030B1"/>
    <w:rsid w:val="000046BD"/>
    <w:rsid w:val="0000627C"/>
    <w:rsid w:val="00006ED7"/>
    <w:rsid w:val="000072FC"/>
    <w:rsid w:val="00010235"/>
    <w:rsid w:val="00010636"/>
    <w:rsid w:val="00010689"/>
    <w:rsid w:val="00010CEE"/>
    <w:rsid w:val="00010F86"/>
    <w:rsid w:val="000132BD"/>
    <w:rsid w:val="0001369C"/>
    <w:rsid w:val="000136EC"/>
    <w:rsid w:val="00014B3A"/>
    <w:rsid w:val="000150F7"/>
    <w:rsid w:val="0001569E"/>
    <w:rsid w:val="0001587F"/>
    <w:rsid w:val="00015F6D"/>
    <w:rsid w:val="000166E7"/>
    <w:rsid w:val="00016B08"/>
    <w:rsid w:val="00016D34"/>
    <w:rsid w:val="00017549"/>
    <w:rsid w:val="00020294"/>
    <w:rsid w:val="000212FC"/>
    <w:rsid w:val="0002151F"/>
    <w:rsid w:val="000221F4"/>
    <w:rsid w:val="000223DD"/>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1E5"/>
    <w:rsid w:val="00041D37"/>
    <w:rsid w:val="00041E74"/>
    <w:rsid w:val="000423BE"/>
    <w:rsid w:val="00042419"/>
    <w:rsid w:val="00042464"/>
    <w:rsid w:val="00042FA8"/>
    <w:rsid w:val="000432F5"/>
    <w:rsid w:val="00043329"/>
    <w:rsid w:val="00043B27"/>
    <w:rsid w:val="00044069"/>
    <w:rsid w:val="00045B85"/>
    <w:rsid w:val="00046A1A"/>
    <w:rsid w:val="00047BDD"/>
    <w:rsid w:val="00047D5D"/>
    <w:rsid w:val="00050C43"/>
    <w:rsid w:val="00050C88"/>
    <w:rsid w:val="00052A32"/>
    <w:rsid w:val="00056BC1"/>
    <w:rsid w:val="00056D3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4F1"/>
    <w:rsid w:val="000724F5"/>
    <w:rsid w:val="00072851"/>
    <w:rsid w:val="0007449A"/>
    <w:rsid w:val="00074FEB"/>
    <w:rsid w:val="000777DB"/>
    <w:rsid w:val="00077878"/>
    <w:rsid w:val="00081356"/>
    <w:rsid w:val="000834E0"/>
    <w:rsid w:val="00083A0A"/>
    <w:rsid w:val="00083FF8"/>
    <w:rsid w:val="000845AF"/>
    <w:rsid w:val="00084A61"/>
    <w:rsid w:val="000855BD"/>
    <w:rsid w:val="00086066"/>
    <w:rsid w:val="00087C3D"/>
    <w:rsid w:val="00090441"/>
    <w:rsid w:val="000908DF"/>
    <w:rsid w:val="00091160"/>
    <w:rsid w:val="0009143A"/>
    <w:rsid w:val="00092241"/>
    <w:rsid w:val="00094195"/>
    <w:rsid w:val="0009429C"/>
    <w:rsid w:val="000943C5"/>
    <w:rsid w:val="0009511A"/>
    <w:rsid w:val="00095543"/>
    <w:rsid w:val="00095918"/>
    <w:rsid w:val="00095E6E"/>
    <w:rsid w:val="00095E87"/>
    <w:rsid w:val="00096E64"/>
    <w:rsid w:val="00096F0B"/>
    <w:rsid w:val="000971B3"/>
    <w:rsid w:val="000972DD"/>
    <w:rsid w:val="000972E1"/>
    <w:rsid w:val="000A0B8D"/>
    <w:rsid w:val="000A1DAD"/>
    <w:rsid w:val="000A2181"/>
    <w:rsid w:val="000A2330"/>
    <w:rsid w:val="000A2A1C"/>
    <w:rsid w:val="000A2F18"/>
    <w:rsid w:val="000A3AF1"/>
    <w:rsid w:val="000A54AF"/>
    <w:rsid w:val="000A5A8D"/>
    <w:rsid w:val="000A6591"/>
    <w:rsid w:val="000A6746"/>
    <w:rsid w:val="000A6BE1"/>
    <w:rsid w:val="000A758A"/>
    <w:rsid w:val="000A7604"/>
    <w:rsid w:val="000A7FB4"/>
    <w:rsid w:val="000B157C"/>
    <w:rsid w:val="000B1D6B"/>
    <w:rsid w:val="000B1FC2"/>
    <w:rsid w:val="000B25E1"/>
    <w:rsid w:val="000B521D"/>
    <w:rsid w:val="000B530C"/>
    <w:rsid w:val="000B555A"/>
    <w:rsid w:val="000B764C"/>
    <w:rsid w:val="000C178D"/>
    <w:rsid w:val="000C185F"/>
    <w:rsid w:val="000C262B"/>
    <w:rsid w:val="000C2E3B"/>
    <w:rsid w:val="000C413E"/>
    <w:rsid w:val="000C53A3"/>
    <w:rsid w:val="000C5EA2"/>
    <w:rsid w:val="000C6D0E"/>
    <w:rsid w:val="000C7D4D"/>
    <w:rsid w:val="000D072B"/>
    <w:rsid w:val="000D07D3"/>
    <w:rsid w:val="000D09AA"/>
    <w:rsid w:val="000D2B3B"/>
    <w:rsid w:val="000D46B8"/>
    <w:rsid w:val="000D5B34"/>
    <w:rsid w:val="000D5E30"/>
    <w:rsid w:val="000D6A07"/>
    <w:rsid w:val="000D6B4B"/>
    <w:rsid w:val="000D6D88"/>
    <w:rsid w:val="000D751A"/>
    <w:rsid w:val="000D7604"/>
    <w:rsid w:val="000E0694"/>
    <w:rsid w:val="000E06A9"/>
    <w:rsid w:val="000E18D0"/>
    <w:rsid w:val="000E1AE1"/>
    <w:rsid w:val="000E1C2B"/>
    <w:rsid w:val="000E2169"/>
    <w:rsid w:val="000E23DF"/>
    <w:rsid w:val="000E2D16"/>
    <w:rsid w:val="000E46AE"/>
    <w:rsid w:val="000E4C3F"/>
    <w:rsid w:val="000E5219"/>
    <w:rsid w:val="000E531C"/>
    <w:rsid w:val="000F08CA"/>
    <w:rsid w:val="000F197A"/>
    <w:rsid w:val="000F22CB"/>
    <w:rsid w:val="000F2DBA"/>
    <w:rsid w:val="000F3CF4"/>
    <w:rsid w:val="000F40D5"/>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4A5"/>
    <w:rsid w:val="001119F8"/>
    <w:rsid w:val="00112A5E"/>
    <w:rsid w:val="00113CC8"/>
    <w:rsid w:val="001168E7"/>
    <w:rsid w:val="00116BD8"/>
    <w:rsid w:val="00117892"/>
    <w:rsid w:val="001215A9"/>
    <w:rsid w:val="001215BD"/>
    <w:rsid w:val="00122C2C"/>
    <w:rsid w:val="00123A87"/>
    <w:rsid w:val="00123E28"/>
    <w:rsid w:val="001244B1"/>
    <w:rsid w:val="001250AC"/>
    <w:rsid w:val="0012514E"/>
    <w:rsid w:val="0012554D"/>
    <w:rsid w:val="0012589E"/>
    <w:rsid w:val="00125E78"/>
    <w:rsid w:val="00126560"/>
    <w:rsid w:val="00127237"/>
    <w:rsid w:val="001274FC"/>
    <w:rsid w:val="0013059D"/>
    <w:rsid w:val="00130C03"/>
    <w:rsid w:val="001311F7"/>
    <w:rsid w:val="0013184F"/>
    <w:rsid w:val="00131D22"/>
    <w:rsid w:val="00131F00"/>
    <w:rsid w:val="0013346F"/>
    <w:rsid w:val="001349E2"/>
    <w:rsid w:val="00134A06"/>
    <w:rsid w:val="00134FD9"/>
    <w:rsid w:val="00135328"/>
    <w:rsid w:val="00135EB7"/>
    <w:rsid w:val="00135FB0"/>
    <w:rsid w:val="001364CF"/>
    <w:rsid w:val="0013709C"/>
    <w:rsid w:val="00137AFA"/>
    <w:rsid w:val="00137B02"/>
    <w:rsid w:val="0014216B"/>
    <w:rsid w:val="00142411"/>
    <w:rsid w:val="00144A6C"/>
    <w:rsid w:val="00145898"/>
    <w:rsid w:val="0014646C"/>
    <w:rsid w:val="0014674C"/>
    <w:rsid w:val="00146CE3"/>
    <w:rsid w:val="00147515"/>
    <w:rsid w:val="00147A74"/>
    <w:rsid w:val="00151D3A"/>
    <w:rsid w:val="001526E2"/>
    <w:rsid w:val="00154DF1"/>
    <w:rsid w:val="0015529D"/>
    <w:rsid w:val="00155D06"/>
    <w:rsid w:val="00155EA2"/>
    <w:rsid w:val="00156212"/>
    <w:rsid w:val="0015713C"/>
    <w:rsid w:val="00157CA2"/>
    <w:rsid w:val="00161B9D"/>
    <w:rsid w:val="00161DA5"/>
    <w:rsid w:val="001629C7"/>
    <w:rsid w:val="00162ECF"/>
    <w:rsid w:val="001649D5"/>
    <w:rsid w:val="00164BC2"/>
    <w:rsid w:val="00165A07"/>
    <w:rsid w:val="0016651A"/>
    <w:rsid w:val="00166AD3"/>
    <w:rsid w:val="001711C1"/>
    <w:rsid w:val="00171E2D"/>
    <w:rsid w:val="0017224B"/>
    <w:rsid w:val="00173986"/>
    <w:rsid w:val="001739F1"/>
    <w:rsid w:val="00173F52"/>
    <w:rsid w:val="0017416C"/>
    <w:rsid w:val="00174645"/>
    <w:rsid w:val="0017499B"/>
    <w:rsid w:val="00174E4D"/>
    <w:rsid w:val="00175356"/>
    <w:rsid w:val="001754FE"/>
    <w:rsid w:val="00176C98"/>
    <w:rsid w:val="00177107"/>
    <w:rsid w:val="00177441"/>
    <w:rsid w:val="00177863"/>
    <w:rsid w:val="001816C4"/>
    <w:rsid w:val="00181AC8"/>
    <w:rsid w:val="00182CF1"/>
    <w:rsid w:val="00183600"/>
    <w:rsid w:val="0018379A"/>
    <w:rsid w:val="001839D7"/>
    <w:rsid w:val="00184421"/>
    <w:rsid w:val="00184E72"/>
    <w:rsid w:val="00185CEF"/>
    <w:rsid w:val="00186C9D"/>
    <w:rsid w:val="00186F0D"/>
    <w:rsid w:val="001871ED"/>
    <w:rsid w:val="001908F8"/>
    <w:rsid w:val="001914CA"/>
    <w:rsid w:val="00191FD5"/>
    <w:rsid w:val="001921A4"/>
    <w:rsid w:val="00192E41"/>
    <w:rsid w:val="00194A0E"/>
    <w:rsid w:val="001969F1"/>
    <w:rsid w:val="00196E5A"/>
    <w:rsid w:val="00197503"/>
    <w:rsid w:val="0019769F"/>
    <w:rsid w:val="001A1046"/>
    <w:rsid w:val="001A136E"/>
    <w:rsid w:val="001A1BDB"/>
    <w:rsid w:val="001A1D0A"/>
    <w:rsid w:val="001A1D2C"/>
    <w:rsid w:val="001A2E81"/>
    <w:rsid w:val="001A3252"/>
    <w:rsid w:val="001A3781"/>
    <w:rsid w:val="001A5123"/>
    <w:rsid w:val="001B107D"/>
    <w:rsid w:val="001B1B81"/>
    <w:rsid w:val="001B1E5B"/>
    <w:rsid w:val="001B322A"/>
    <w:rsid w:val="001B3530"/>
    <w:rsid w:val="001B4842"/>
    <w:rsid w:val="001B5E5A"/>
    <w:rsid w:val="001B72EA"/>
    <w:rsid w:val="001B762F"/>
    <w:rsid w:val="001B78EA"/>
    <w:rsid w:val="001B7963"/>
    <w:rsid w:val="001B7FDC"/>
    <w:rsid w:val="001C031B"/>
    <w:rsid w:val="001C19D6"/>
    <w:rsid w:val="001C44FA"/>
    <w:rsid w:val="001C4B9D"/>
    <w:rsid w:val="001C5259"/>
    <w:rsid w:val="001C5EB8"/>
    <w:rsid w:val="001C6506"/>
    <w:rsid w:val="001C7FBE"/>
    <w:rsid w:val="001D1350"/>
    <w:rsid w:val="001D3544"/>
    <w:rsid w:val="001D39AA"/>
    <w:rsid w:val="001D39EC"/>
    <w:rsid w:val="001D418D"/>
    <w:rsid w:val="001D661F"/>
    <w:rsid w:val="001D71DF"/>
    <w:rsid w:val="001D7B65"/>
    <w:rsid w:val="001E0620"/>
    <w:rsid w:val="001E1B66"/>
    <w:rsid w:val="001E3141"/>
    <w:rsid w:val="001E36F4"/>
    <w:rsid w:val="001E51FA"/>
    <w:rsid w:val="001E57E5"/>
    <w:rsid w:val="001E58F8"/>
    <w:rsid w:val="001E6246"/>
    <w:rsid w:val="001E6A60"/>
    <w:rsid w:val="001E6E5A"/>
    <w:rsid w:val="001E712E"/>
    <w:rsid w:val="001E79E7"/>
    <w:rsid w:val="001E79F8"/>
    <w:rsid w:val="001F23ED"/>
    <w:rsid w:val="001F3C20"/>
    <w:rsid w:val="001F5515"/>
    <w:rsid w:val="001F571B"/>
    <w:rsid w:val="002000FB"/>
    <w:rsid w:val="0020114B"/>
    <w:rsid w:val="002012DB"/>
    <w:rsid w:val="00201E7E"/>
    <w:rsid w:val="002031FC"/>
    <w:rsid w:val="00203958"/>
    <w:rsid w:val="00203BB1"/>
    <w:rsid w:val="00203C28"/>
    <w:rsid w:val="00203E3B"/>
    <w:rsid w:val="00204AB9"/>
    <w:rsid w:val="00204B23"/>
    <w:rsid w:val="002050B7"/>
    <w:rsid w:val="00206F52"/>
    <w:rsid w:val="0020747A"/>
    <w:rsid w:val="002075C7"/>
    <w:rsid w:val="00211FFA"/>
    <w:rsid w:val="002134AD"/>
    <w:rsid w:val="00213DF6"/>
    <w:rsid w:val="002140C3"/>
    <w:rsid w:val="0021452A"/>
    <w:rsid w:val="00214E0B"/>
    <w:rsid w:val="00215C5A"/>
    <w:rsid w:val="00215E4D"/>
    <w:rsid w:val="002166BC"/>
    <w:rsid w:val="00217A31"/>
    <w:rsid w:val="00217FA0"/>
    <w:rsid w:val="002204CD"/>
    <w:rsid w:val="00221020"/>
    <w:rsid w:val="00221211"/>
    <w:rsid w:val="00221C5B"/>
    <w:rsid w:val="00222316"/>
    <w:rsid w:val="002234B4"/>
    <w:rsid w:val="00224D9D"/>
    <w:rsid w:val="00224E40"/>
    <w:rsid w:val="00225954"/>
    <w:rsid w:val="00225A35"/>
    <w:rsid w:val="00226D01"/>
    <w:rsid w:val="0022714B"/>
    <w:rsid w:val="002272CB"/>
    <w:rsid w:val="002273EC"/>
    <w:rsid w:val="00227E6B"/>
    <w:rsid w:val="00230EBE"/>
    <w:rsid w:val="002312C5"/>
    <w:rsid w:val="00231607"/>
    <w:rsid w:val="00231A65"/>
    <w:rsid w:val="0023638D"/>
    <w:rsid w:val="00236484"/>
    <w:rsid w:val="00240B91"/>
    <w:rsid w:val="00240CF1"/>
    <w:rsid w:val="00241C9F"/>
    <w:rsid w:val="00242E98"/>
    <w:rsid w:val="0024420E"/>
    <w:rsid w:val="00245F71"/>
    <w:rsid w:val="00246468"/>
    <w:rsid w:val="00247945"/>
    <w:rsid w:val="0025023C"/>
    <w:rsid w:val="0025070E"/>
    <w:rsid w:val="00250848"/>
    <w:rsid w:val="00250D2A"/>
    <w:rsid w:val="0025104D"/>
    <w:rsid w:val="00251C7D"/>
    <w:rsid w:val="00252013"/>
    <w:rsid w:val="0025248B"/>
    <w:rsid w:val="002542CB"/>
    <w:rsid w:val="00254C89"/>
    <w:rsid w:val="00254E2D"/>
    <w:rsid w:val="00255AAE"/>
    <w:rsid w:val="00256A48"/>
    <w:rsid w:val="00256D04"/>
    <w:rsid w:val="00256F1E"/>
    <w:rsid w:val="00257461"/>
    <w:rsid w:val="00257557"/>
    <w:rsid w:val="0026025C"/>
    <w:rsid w:val="002606D9"/>
    <w:rsid w:val="00260EB6"/>
    <w:rsid w:val="00261382"/>
    <w:rsid w:val="00261A27"/>
    <w:rsid w:val="00264782"/>
    <w:rsid w:val="00265D3F"/>
    <w:rsid w:val="00265EFA"/>
    <w:rsid w:val="0026713B"/>
    <w:rsid w:val="00267412"/>
    <w:rsid w:val="00271C83"/>
    <w:rsid w:val="0027245E"/>
    <w:rsid w:val="00272B66"/>
    <w:rsid w:val="002733A4"/>
    <w:rsid w:val="0027557A"/>
    <w:rsid w:val="00276031"/>
    <w:rsid w:val="00276353"/>
    <w:rsid w:val="00276FF4"/>
    <w:rsid w:val="002774E2"/>
    <w:rsid w:val="0028039E"/>
    <w:rsid w:val="00280DC8"/>
    <w:rsid w:val="002817A6"/>
    <w:rsid w:val="002830E3"/>
    <w:rsid w:val="00283304"/>
    <w:rsid w:val="0028360E"/>
    <w:rsid w:val="0028430F"/>
    <w:rsid w:val="00284837"/>
    <w:rsid w:val="00284896"/>
    <w:rsid w:val="002857D5"/>
    <w:rsid w:val="0028615B"/>
    <w:rsid w:val="002869EF"/>
    <w:rsid w:val="00286DD0"/>
    <w:rsid w:val="0029011D"/>
    <w:rsid w:val="0029042C"/>
    <w:rsid w:val="00290858"/>
    <w:rsid w:val="00291EBD"/>
    <w:rsid w:val="0029211D"/>
    <w:rsid w:val="00292A7F"/>
    <w:rsid w:val="00294B21"/>
    <w:rsid w:val="00296090"/>
    <w:rsid w:val="00297266"/>
    <w:rsid w:val="002A00E4"/>
    <w:rsid w:val="002A1180"/>
    <w:rsid w:val="002A11DC"/>
    <w:rsid w:val="002A1ED1"/>
    <w:rsid w:val="002A2064"/>
    <w:rsid w:val="002A2262"/>
    <w:rsid w:val="002A22CB"/>
    <w:rsid w:val="002A2483"/>
    <w:rsid w:val="002A2808"/>
    <w:rsid w:val="002A284B"/>
    <w:rsid w:val="002A3D5D"/>
    <w:rsid w:val="002A4F27"/>
    <w:rsid w:val="002A5111"/>
    <w:rsid w:val="002A5FD5"/>
    <w:rsid w:val="002A64F9"/>
    <w:rsid w:val="002A6552"/>
    <w:rsid w:val="002A722C"/>
    <w:rsid w:val="002A7FDE"/>
    <w:rsid w:val="002B0E82"/>
    <w:rsid w:val="002B25CD"/>
    <w:rsid w:val="002B2DB3"/>
    <w:rsid w:val="002B2F7B"/>
    <w:rsid w:val="002B3201"/>
    <w:rsid w:val="002B3AC4"/>
    <w:rsid w:val="002B4998"/>
    <w:rsid w:val="002B4FB4"/>
    <w:rsid w:val="002B508A"/>
    <w:rsid w:val="002B50B6"/>
    <w:rsid w:val="002B532F"/>
    <w:rsid w:val="002B71CD"/>
    <w:rsid w:val="002B72E0"/>
    <w:rsid w:val="002B76AB"/>
    <w:rsid w:val="002B7C37"/>
    <w:rsid w:val="002C0508"/>
    <w:rsid w:val="002C0B37"/>
    <w:rsid w:val="002C0C0D"/>
    <w:rsid w:val="002C0C7A"/>
    <w:rsid w:val="002C100C"/>
    <w:rsid w:val="002C1507"/>
    <w:rsid w:val="002C23C7"/>
    <w:rsid w:val="002C2601"/>
    <w:rsid w:val="002C3665"/>
    <w:rsid w:val="002C3725"/>
    <w:rsid w:val="002C3CA5"/>
    <w:rsid w:val="002C40A9"/>
    <w:rsid w:val="002C4BF2"/>
    <w:rsid w:val="002C4E3D"/>
    <w:rsid w:val="002C598D"/>
    <w:rsid w:val="002C5BFB"/>
    <w:rsid w:val="002C682B"/>
    <w:rsid w:val="002C71CA"/>
    <w:rsid w:val="002C72C2"/>
    <w:rsid w:val="002C72D2"/>
    <w:rsid w:val="002D048E"/>
    <w:rsid w:val="002D262A"/>
    <w:rsid w:val="002D3B71"/>
    <w:rsid w:val="002D4133"/>
    <w:rsid w:val="002D4879"/>
    <w:rsid w:val="002D5049"/>
    <w:rsid w:val="002D5970"/>
    <w:rsid w:val="002D66A8"/>
    <w:rsid w:val="002D6763"/>
    <w:rsid w:val="002D7B94"/>
    <w:rsid w:val="002E06F1"/>
    <w:rsid w:val="002E183E"/>
    <w:rsid w:val="002E226E"/>
    <w:rsid w:val="002E390A"/>
    <w:rsid w:val="002E3E35"/>
    <w:rsid w:val="002E422F"/>
    <w:rsid w:val="002E5E67"/>
    <w:rsid w:val="002E6A72"/>
    <w:rsid w:val="002E714D"/>
    <w:rsid w:val="002F0A27"/>
    <w:rsid w:val="002F1AEA"/>
    <w:rsid w:val="002F297B"/>
    <w:rsid w:val="002F4173"/>
    <w:rsid w:val="002F58FD"/>
    <w:rsid w:val="002F6E35"/>
    <w:rsid w:val="002F7E12"/>
    <w:rsid w:val="002F7E96"/>
    <w:rsid w:val="003006AB"/>
    <w:rsid w:val="00300B4E"/>
    <w:rsid w:val="0030210D"/>
    <w:rsid w:val="003023EC"/>
    <w:rsid w:val="0030242C"/>
    <w:rsid w:val="00302441"/>
    <w:rsid w:val="003025BA"/>
    <w:rsid w:val="003025D2"/>
    <w:rsid w:val="00302890"/>
    <w:rsid w:val="0030386B"/>
    <w:rsid w:val="0030563D"/>
    <w:rsid w:val="0030651C"/>
    <w:rsid w:val="00306F1E"/>
    <w:rsid w:val="003079E9"/>
    <w:rsid w:val="0031026C"/>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21E"/>
    <w:rsid w:val="003212EB"/>
    <w:rsid w:val="00322713"/>
    <w:rsid w:val="00323036"/>
    <w:rsid w:val="00323195"/>
    <w:rsid w:val="00324098"/>
    <w:rsid w:val="003250D8"/>
    <w:rsid w:val="00325FF2"/>
    <w:rsid w:val="00326958"/>
    <w:rsid w:val="0033012A"/>
    <w:rsid w:val="003308C3"/>
    <w:rsid w:val="00331ADC"/>
    <w:rsid w:val="00333857"/>
    <w:rsid w:val="003357BA"/>
    <w:rsid w:val="0033626E"/>
    <w:rsid w:val="003369A7"/>
    <w:rsid w:val="0033765D"/>
    <w:rsid w:val="00337684"/>
    <w:rsid w:val="00337D81"/>
    <w:rsid w:val="00337E94"/>
    <w:rsid w:val="00340C54"/>
    <w:rsid w:val="00341682"/>
    <w:rsid w:val="00342537"/>
    <w:rsid w:val="003426BF"/>
    <w:rsid w:val="003435B8"/>
    <w:rsid w:val="00345556"/>
    <w:rsid w:val="003456F6"/>
    <w:rsid w:val="00345FBF"/>
    <w:rsid w:val="0034692C"/>
    <w:rsid w:val="00346E5F"/>
    <w:rsid w:val="00346F07"/>
    <w:rsid w:val="00347636"/>
    <w:rsid w:val="003478DB"/>
    <w:rsid w:val="00347977"/>
    <w:rsid w:val="003500F5"/>
    <w:rsid w:val="003502D0"/>
    <w:rsid w:val="00350B2A"/>
    <w:rsid w:val="0035159A"/>
    <w:rsid w:val="00354085"/>
    <w:rsid w:val="003545DB"/>
    <w:rsid w:val="00354F38"/>
    <w:rsid w:val="0035526C"/>
    <w:rsid w:val="003556EF"/>
    <w:rsid w:val="003567EB"/>
    <w:rsid w:val="003569CA"/>
    <w:rsid w:val="00357B5C"/>
    <w:rsid w:val="00360C86"/>
    <w:rsid w:val="00360D65"/>
    <w:rsid w:val="00361C44"/>
    <w:rsid w:val="0036230B"/>
    <w:rsid w:val="00362522"/>
    <w:rsid w:val="00362CE5"/>
    <w:rsid w:val="00363298"/>
    <w:rsid w:val="00363410"/>
    <w:rsid w:val="00363A19"/>
    <w:rsid w:val="00364C25"/>
    <w:rsid w:val="003656C4"/>
    <w:rsid w:val="00366F93"/>
    <w:rsid w:val="00367401"/>
    <w:rsid w:val="00370490"/>
    <w:rsid w:val="00370BC5"/>
    <w:rsid w:val="00370D5B"/>
    <w:rsid w:val="00372523"/>
    <w:rsid w:val="003732D3"/>
    <w:rsid w:val="003743AD"/>
    <w:rsid w:val="00374454"/>
    <w:rsid w:val="003753EA"/>
    <w:rsid w:val="00375E13"/>
    <w:rsid w:val="00376F39"/>
    <w:rsid w:val="00380B25"/>
    <w:rsid w:val="00381437"/>
    <w:rsid w:val="00381D30"/>
    <w:rsid w:val="003822BC"/>
    <w:rsid w:val="00383AF2"/>
    <w:rsid w:val="003845F2"/>
    <w:rsid w:val="00384A00"/>
    <w:rsid w:val="00384E5E"/>
    <w:rsid w:val="0038698E"/>
    <w:rsid w:val="00387C3D"/>
    <w:rsid w:val="003921CA"/>
    <w:rsid w:val="00392614"/>
    <w:rsid w:val="00392700"/>
    <w:rsid w:val="00392D94"/>
    <w:rsid w:val="00394544"/>
    <w:rsid w:val="003946B6"/>
    <w:rsid w:val="00394DAA"/>
    <w:rsid w:val="003954AE"/>
    <w:rsid w:val="003969F2"/>
    <w:rsid w:val="00396FD7"/>
    <w:rsid w:val="00397B3F"/>
    <w:rsid w:val="003A0C7A"/>
    <w:rsid w:val="003A0DAE"/>
    <w:rsid w:val="003A16DA"/>
    <w:rsid w:val="003A1714"/>
    <w:rsid w:val="003A3ADA"/>
    <w:rsid w:val="003A501E"/>
    <w:rsid w:val="003A5F00"/>
    <w:rsid w:val="003A63C1"/>
    <w:rsid w:val="003A67C3"/>
    <w:rsid w:val="003A6C14"/>
    <w:rsid w:val="003B11F7"/>
    <w:rsid w:val="003B1491"/>
    <w:rsid w:val="003B2304"/>
    <w:rsid w:val="003B3211"/>
    <w:rsid w:val="003B32AF"/>
    <w:rsid w:val="003B451B"/>
    <w:rsid w:val="003B4C48"/>
    <w:rsid w:val="003B65A1"/>
    <w:rsid w:val="003B6EBB"/>
    <w:rsid w:val="003B7A1A"/>
    <w:rsid w:val="003C0204"/>
    <w:rsid w:val="003C07E9"/>
    <w:rsid w:val="003C1235"/>
    <w:rsid w:val="003C153D"/>
    <w:rsid w:val="003C2F77"/>
    <w:rsid w:val="003C3464"/>
    <w:rsid w:val="003C38EC"/>
    <w:rsid w:val="003C3C2E"/>
    <w:rsid w:val="003C3D79"/>
    <w:rsid w:val="003C531D"/>
    <w:rsid w:val="003C556C"/>
    <w:rsid w:val="003C5D9A"/>
    <w:rsid w:val="003C6248"/>
    <w:rsid w:val="003C683A"/>
    <w:rsid w:val="003C698F"/>
    <w:rsid w:val="003C7CEC"/>
    <w:rsid w:val="003D036E"/>
    <w:rsid w:val="003D095B"/>
    <w:rsid w:val="003D166D"/>
    <w:rsid w:val="003D1AD9"/>
    <w:rsid w:val="003D1EB9"/>
    <w:rsid w:val="003D2BC0"/>
    <w:rsid w:val="003D3606"/>
    <w:rsid w:val="003D378C"/>
    <w:rsid w:val="003D3D84"/>
    <w:rsid w:val="003D58D1"/>
    <w:rsid w:val="003D5ECD"/>
    <w:rsid w:val="003D5F58"/>
    <w:rsid w:val="003D6733"/>
    <w:rsid w:val="003E1047"/>
    <w:rsid w:val="003E1336"/>
    <w:rsid w:val="003E1520"/>
    <w:rsid w:val="003E21DB"/>
    <w:rsid w:val="003E2202"/>
    <w:rsid w:val="003E2B32"/>
    <w:rsid w:val="003E30C6"/>
    <w:rsid w:val="003E3505"/>
    <w:rsid w:val="003E3E43"/>
    <w:rsid w:val="003E418E"/>
    <w:rsid w:val="003E5A0C"/>
    <w:rsid w:val="003E70CB"/>
    <w:rsid w:val="003E7365"/>
    <w:rsid w:val="003E7979"/>
    <w:rsid w:val="003F1529"/>
    <w:rsid w:val="003F3340"/>
    <w:rsid w:val="003F4A95"/>
    <w:rsid w:val="003F4ADD"/>
    <w:rsid w:val="003F64A6"/>
    <w:rsid w:val="003F678A"/>
    <w:rsid w:val="003F7027"/>
    <w:rsid w:val="003F74D9"/>
    <w:rsid w:val="003F7D6D"/>
    <w:rsid w:val="0040000C"/>
    <w:rsid w:val="00400AC2"/>
    <w:rsid w:val="00401268"/>
    <w:rsid w:val="004019B4"/>
    <w:rsid w:val="00401E77"/>
    <w:rsid w:val="00401EF5"/>
    <w:rsid w:val="0040320A"/>
    <w:rsid w:val="004033CC"/>
    <w:rsid w:val="004043FA"/>
    <w:rsid w:val="00405454"/>
    <w:rsid w:val="00405CC3"/>
    <w:rsid w:val="00406760"/>
    <w:rsid w:val="00410C38"/>
    <w:rsid w:val="00412225"/>
    <w:rsid w:val="004127D2"/>
    <w:rsid w:val="00413560"/>
    <w:rsid w:val="00413779"/>
    <w:rsid w:val="0041401A"/>
    <w:rsid w:val="00414588"/>
    <w:rsid w:val="00414709"/>
    <w:rsid w:val="004152B5"/>
    <w:rsid w:val="0042280C"/>
    <w:rsid w:val="00422CCB"/>
    <w:rsid w:val="0042499C"/>
    <w:rsid w:val="004249CB"/>
    <w:rsid w:val="00424ED2"/>
    <w:rsid w:val="0042556D"/>
    <w:rsid w:val="00425714"/>
    <w:rsid w:val="00427399"/>
    <w:rsid w:val="00430A83"/>
    <w:rsid w:val="00431084"/>
    <w:rsid w:val="0043179A"/>
    <w:rsid w:val="00432A48"/>
    <w:rsid w:val="00432C4E"/>
    <w:rsid w:val="004337A1"/>
    <w:rsid w:val="00435539"/>
    <w:rsid w:val="00436B58"/>
    <w:rsid w:val="00436BEA"/>
    <w:rsid w:val="00436CFC"/>
    <w:rsid w:val="004372F4"/>
    <w:rsid w:val="00437868"/>
    <w:rsid w:val="00440176"/>
    <w:rsid w:val="00440198"/>
    <w:rsid w:val="004406E3"/>
    <w:rsid w:val="00442800"/>
    <w:rsid w:val="0044335E"/>
    <w:rsid w:val="00444916"/>
    <w:rsid w:val="00446C1B"/>
    <w:rsid w:val="00450373"/>
    <w:rsid w:val="00451B33"/>
    <w:rsid w:val="00452B0E"/>
    <w:rsid w:val="004533DB"/>
    <w:rsid w:val="0045369E"/>
    <w:rsid w:val="004538AF"/>
    <w:rsid w:val="00455627"/>
    <w:rsid w:val="00455D47"/>
    <w:rsid w:val="00456177"/>
    <w:rsid w:val="004579FE"/>
    <w:rsid w:val="0046209A"/>
    <w:rsid w:val="004620D9"/>
    <w:rsid w:val="004620E0"/>
    <w:rsid w:val="004620FF"/>
    <w:rsid w:val="00462212"/>
    <w:rsid w:val="0046287A"/>
    <w:rsid w:val="00464B7F"/>
    <w:rsid w:val="004655C1"/>
    <w:rsid w:val="00465789"/>
    <w:rsid w:val="00465921"/>
    <w:rsid w:val="00465EAD"/>
    <w:rsid w:val="004662C5"/>
    <w:rsid w:val="00467686"/>
    <w:rsid w:val="00471EE5"/>
    <w:rsid w:val="00472E39"/>
    <w:rsid w:val="00473AC9"/>
    <w:rsid w:val="0047458A"/>
    <w:rsid w:val="004749C2"/>
    <w:rsid w:val="0047529D"/>
    <w:rsid w:val="00476B57"/>
    <w:rsid w:val="00477C89"/>
    <w:rsid w:val="00477D80"/>
    <w:rsid w:val="00480779"/>
    <w:rsid w:val="00483A51"/>
    <w:rsid w:val="00483AB1"/>
    <w:rsid w:val="00483AF4"/>
    <w:rsid w:val="004862AF"/>
    <w:rsid w:val="004867C2"/>
    <w:rsid w:val="0048681C"/>
    <w:rsid w:val="00487DDC"/>
    <w:rsid w:val="0049195D"/>
    <w:rsid w:val="00491AB9"/>
    <w:rsid w:val="004922B2"/>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75EC"/>
    <w:rsid w:val="004B0024"/>
    <w:rsid w:val="004B0197"/>
    <w:rsid w:val="004B10AF"/>
    <w:rsid w:val="004B2B73"/>
    <w:rsid w:val="004B3639"/>
    <w:rsid w:val="004B36BB"/>
    <w:rsid w:val="004B38B6"/>
    <w:rsid w:val="004B39BF"/>
    <w:rsid w:val="004B3CF0"/>
    <w:rsid w:val="004B47D3"/>
    <w:rsid w:val="004B48BC"/>
    <w:rsid w:val="004B4ABE"/>
    <w:rsid w:val="004B505A"/>
    <w:rsid w:val="004B5267"/>
    <w:rsid w:val="004B5934"/>
    <w:rsid w:val="004B59E9"/>
    <w:rsid w:val="004B5CE9"/>
    <w:rsid w:val="004B5D0A"/>
    <w:rsid w:val="004B5F5A"/>
    <w:rsid w:val="004B6555"/>
    <w:rsid w:val="004B6A25"/>
    <w:rsid w:val="004C07C9"/>
    <w:rsid w:val="004C2622"/>
    <w:rsid w:val="004C2681"/>
    <w:rsid w:val="004C2DBD"/>
    <w:rsid w:val="004C37D2"/>
    <w:rsid w:val="004C4617"/>
    <w:rsid w:val="004C46F2"/>
    <w:rsid w:val="004C498B"/>
    <w:rsid w:val="004C53BD"/>
    <w:rsid w:val="004C6127"/>
    <w:rsid w:val="004C65B3"/>
    <w:rsid w:val="004C67B1"/>
    <w:rsid w:val="004C7472"/>
    <w:rsid w:val="004C7804"/>
    <w:rsid w:val="004D02B2"/>
    <w:rsid w:val="004D05AD"/>
    <w:rsid w:val="004D0C1F"/>
    <w:rsid w:val="004D1EAA"/>
    <w:rsid w:val="004D2643"/>
    <w:rsid w:val="004D2C35"/>
    <w:rsid w:val="004D3B77"/>
    <w:rsid w:val="004D486F"/>
    <w:rsid w:val="004D53B2"/>
    <w:rsid w:val="004D59B4"/>
    <w:rsid w:val="004D6B97"/>
    <w:rsid w:val="004D7A00"/>
    <w:rsid w:val="004D7BF5"/>
    <w:rsid w:val="004E049B"/>
    <w:rsid w:val="004E084A"/>
    <w:rsid w:val="004E117E"/>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1C0"/>
    <w:rsid w:val="00511D22"/>
    <w:rsid w:val="00512847"/>
    <w:rsid w:val="00513298"/>
    <w:rsid w:val="00514028"/>
    <w:rsid w:val="005147CD"/>
    <w:rsid w:val="00514D43"/>
    <w:rsid w:val="00515157"/>
    <w:rsid w:val="00515443"/>
    <w:rsid w:val="00515C82"/>
    <w:rsid w:val="00516C40"/>
    <w:rsid w:val="00517C6B"/>
    <w:rsid w:val="00520526"/>
    <w:rsid w:val="00521EAD"/>
    <w:rsid w:val="00523E1E"/>
    <w:rsid w:val="0052467D"/>
    <w:rsid w:val="00524C1C"/>
    <w:rsid w:val="00525622"/>
    <w:rsid w:val="005257EC"/>
    <w:rsid w:val="005260A1"/>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0405"/>
    <w:rsid w:val="00541B7F"/>
    <w:rsid w:val="005437C5"/>
    <w:rsid w:val="005439A6"/>
    <w:rsid w:val="0054406E"/>
    <w:rsid w:val="00544095"/>
    <w:rsid w:val="00545A40"/>
    <w:rsid w:val="00547150"/>
    <w:rsid w:val="0054725E"/>
    <w:rsid w:val="0054746F"/>
    <w:rsid w:val="00550A98"/>
    <w:rsid w:val="00550D4C"/>
    <w:rsid w:val="00550DF2"/>
    <w:rsid w:val="00550E33"/>
    <w:rsid w:val="00551118"/>
    <w:rsid w:val="00551D48"/>
    <w:rsid w:val="0055290D"/>
    <w:rsid w:val="00553F81"/>
    <w:rsid w:val="005547CA"/>
    <w:rsid w:val="005557E9"/>
    <w:rsid w:val="00555F68"/>
    <w:rsid w:val="00556398"/>
    <w:rsid w:val="005573B8"/>
    <w:rsid w:val="005576F8"/>
    <w:rsid w:val="005608FA"/>
    <w:rsid w:val="00560989"/>
    <w:rsid w:val="00560D9D"/>
    <w:rsid w:val="00561604"/>
    <w:rsid w:val="00563C42"/>
    <w:rsid w:val="005641B4"/>
    <w:rsid w:val="00564FC0"/>
    <w:rsid w:val="0056682B"/>
    <w:rsid w:val="0056685F"/>
    <w:rsid w:val="00566962"/>
    <w:rsid w:val="00566C57"/>
    <w:rsid w:val="0056729F"/>
    <w:rsid w:val="00570DC9"/>
    <w:rsid w:val="005720EB"/>
    <w:rsid w:val="00572B54"/>
    <w:rsid w:val="00573C6E"/>
    <w:rsid w:val="0057453B"/>
    <w:rsid w:val="005766C1"/>
    <w:rsid w:val="00577832"/>
    <w:rsid w:val="00577C7A"/>
    <w:rsid w:val="00580A6C"/>
    <w:rsid w:val="005837E2"/>
    <w:rsid w:val="0058515F"/>
    <w:rsid w:val="00585F60"/>
    <w:rsid w:val="005860D2"/>
    <w:rsid w:val="00586D96"/>
    <w:rsid w:val="00590361"/>
    <w:rsid w:val="005903AC"/>
    <w:rsid w:val="00591A61"/>
    <w:rsid w:val="00592360"/>
    <w:rsid w:val="00592471"/>
    <w:rsid w:val="005937EB"/>
    <w:rsid w:val="00595FE7"/>
    <w:rsid w:val="005960DD"/>
    <w:rsid w:val="005969EC"/>
    <w:rsid w:val="00597042"/>
    <w:rsid w:val="005970FF"/>
    <w:rsid w:val="005975FE"/>
    <w:rsid w:val="005A151B"/>
    <w:rsid w:val="005A1B02"/>
    <w:rsid w:val="005A22F7"/>
    <w:rsid w:val="005A2504"/>
    <w:rsid w:val="005A2943"/>
    <w:rsid w:val="005A42E8"/>
    <w:rsid w:val="005A4B51"/>
    <w:rsid w:val="005A632E"/>
    <w:rsid w:val="005A7D7E"/>
    <w:rsid w:val="005A7F69"/>
    <w:rsid w:val="005B0538"/>
    <w:rsid w:val="005B0854"/>
    <w:rsid w:val="005B123D"/>
    <w:rsid w:val="005B18F7"/>
    <w:rsid w:val="005B197E"/>
    <w:rsid w:val="005B39F1"/>
    <w:rsid w:val="005B3BFB"/>
    <w:rsid w:val="005B3EA6"/>
    <w:rsid w:val="005B4ABF"/>
    <w:rsid w:val="005B5D0B"/>
    <w:rsid w:val="005B74CE"/>
    <w:rsid w:val="005B7BE0"/>
    <w:rsid w:val="005B7C88"/>
    <w:rsid w:val="005C0390"/>
    <w:rsid w:val="005C080F"/>
    <w:rsid w:val="005C09CC"/>
    <w:rsid w:val="005C17ED"/>
    <w:rsid w:val="005C191A"/>
    <w:rsid w:val="005C1ED1"/>
    <w:rsid w:val="005C2015"/>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5C1"/>
    <w:rsid w:val="005D1BB8"/>
    <w:rsid w:val="005D1DEB"/>
    <w:rsid w:val="005D21C9"/>
    <w:rsid w:val="005D267D"/>
    <w:rsid w:val="005D3846"/>
    <w:rsid w:val="005D469E"/>
    <w:rsid w:val="005D51C5"/>
    <w:rsid w:val="005D5D21"/>
    <w:rsid w:val="005D7174"/>
    <w:rsid w:val="005D76B1"/>
    <w:rsid w:val="005E0369"/>
    <w:rsid w:val="005E05E4"/>
    <w:rsid w:val="005E0B04"/>
    <w:rsid w:val="005E0CF7"/>
    <w:rsid w:val="005E176C"/>
    <w:rsid w:val="005E1E9A"/>
    <w:rsid w:val="005E1F40"/>
    <w:rsid w:val="005E21F4"/>
    <w:rsid w:val="005E26DF"/>
    <w:rsid w:val="005E2B24"/>
    <w:rsid w:val="005E2B5A"/>
    <w:rsid w:val="005E2CC4"/>
    <w:rsid w:val="005E2D7A"/>
    <w:rsid w:val="005E422A"/>
    <w:rsid w:val="005E454D"/>
    <w:rsid w:val="005E4997"/>
    <w:rsid w:val="005E4ED2"/>
    <w:rsid w:val="005E57B4"/>
    <w:rsid w:val="005F28ED"/>
    <w:rsid w:val="005F38CB"/>
    <w:rsid w:val="005F4063"/>
    <w:rsid w:val="005F4687"/>
    <w:rsid w:val="005F4977"/>
    <w:rsid w:val="005F5DC1"/>
    <w:rsid w:val="005F5FE5"/>
    <w:rsid w:val="005F62FF"/>
    <w:rsid w:val="005F6F8C"/>
    <w:rsid w:val="005F7ADD"/>
    <w:rsid w:val="005F7FEA"/>
    <w:rsid w:val="006001F5"/>
    <w:rsid w:val="006002E5"/>
    <w:rsid w:val="00600552"/>
    <w:rsid w:val="0060074C"/>
    <w:rsid w:val="00600BB1"/>
    <w:rsid w:val="00601711"/>
    <w:rsid w:val="006027A2"/>
    <w:rsid w:val="00602925"/>
    <w:rsid w:val="00603371"/>
    <w:rsid w:val="00603734"/>
    <w:rsid w:val="00603B2C"/>
    <w:rsid w:val="00605562"/>
    <w:rsid w:val="00605890"/>
    <w:rsid w:val="00606B26"/>
    <w:rsid w:val="006075CC"/>
    <w:rsid w:val="00607D17"/>
    <w:rsid w:val="006102CB"/>
    <w:rsid w:val="00610914"/>
    <w:rsid w:val="00610C92"/>
    <w:rsid w:val="0061152E"/>
    <w:rsid w:val="00611B78"/>
    <w:rsid w:val="006123FE"/>
    <w:rsid w:val="006128DF"/>
    <w:rsid w:val="0061294C"/>
    <w:rsid w:val="006135FA"/>
    <w:rsid w:val="00614AE3"/>
    <w:rsid w:val="00615050"/>
    <w:rsid w:val="0061557F"/>
    <w:rsid w:val="00615C7C"/>
    <w:rsid w:val="0061603A"/>
    <w:rsid w:val="00616421"/>
    <w:rsid w:val="00616DE6"/>
    <w:rsid w:val="00617071"/>
    <w:rsid w:val="00620A97"/>
    <w:rsid w:val="00622372"/>
    <w:rsid w:val="0062270C"/>
    <w:rsid w:val="00623E13"/>
    <w:rsid w:val="00624EE0"/>
    <w:rsid w:val="006251EA"/>
    <w:rsid w:val="0062545D"/>
    <w:rsid w:val="0062633C"/>
    <w:rsid w:val="00630443"/>
    <w:rsid w:val="00630D66"/>
    <w:rsid w:val="006314E5"/>
    <w:rsid w:val="00631E82"/>
    <w:rsid w:val="00633547"/>
    <w:rsid w:val="00633570"/>
    <w:rsid w:val="006339C5"/>
    <w:rsid w:val="00633E77"/>
    <w:rsid w:val="00635973"/>
    <w:rsid w:val="00635B44"/>
    <w:rsid w:val="00635E91"/>
    <w:rsid w:val="00635F4A"/>
    <w:rsid w:val="0063644E"/>
    <w:rsid w:val="00636A42"/>
    <w:rsid w:val="00636D6D"/>
    <w:rsid w:val="006371A1"/>
    <w:rsid w:val="00637B5E"/>
    <w:rsid w:val="006404FF"/>
    <w:rsid w:val="00640B2A"/>
    <w:rsid w:val="00640B77"/>
    <w:rsid w:val="00640C52"/>
    <w:rsid w:val="006428BB"/>
    <w:rsid w:val="00642C43"/>
    <w:rsid w:val="00643288"/>
    <w:rsid w:val="00643C16"/>
    <w:rsid w:val="00645B8E"/>
    <w:rsid w:val="00645DD6"/>
    <w:rsid w:val="006464A2"/>
    <w:rsid w:val="006467F6"/>
    <w:rsid w:val="0064704B"/>
    <w:rsid w:val="006509DD"/>
    <w:rsid w:val="0065230E"/>
    <w:rsid w:val="006527F4"/>
    <w:rsid w:val="00652FED"/>
    <w:rsid w:val="0065714B"/>
    <w:rsid w:val="006574D3"/>
    <w:rsid w:val="006578A2"/>
    <w:rsid w:val="0066062F"/>
    <w:rsid w:val="00661A89"/>
    <w:rsid w:val="00661FB8"/>
    <w:rsid w:val="0066273C"/>
    <w:rsid w:val="00663D7A"/>
    <w:rsid w:val="006657B9"/>
    <w:rsid w:val="00667CC9"/>
    <w:rsid w:val="00667D81"/>
    <w:rsid w:val="00671099"/>
    <w:rsid w:val="0067112C"/>
    <w:rsid w:val="006714F8"/>
    <w:rsid w:val="0067358F"/>
    <w:rsid w:val="0067395C"/>
    <w:rsid w:val="00674F1E"/>
    <w:rsid w:val="0067587B"/>
    <w:rsid w:val="00676A56"/>
    <w:rsid w:val="0067759F"/>
    <w:rsid w:val="00680571"/>
    <w:rsid w:val="0068098F"/>
    <w:rsid w:val="00681596"/>
    <w:rsid w:val="00681BE0"/>
    <w:rsid w:val="00681C48"/>
    <w:rsid w:val="0068215C"/>
    <w:rsid w:val="0068230E"/>
    <w:rsid w:val="00684C89"/>
    <w:rsid w:val="00685078"/>
    <w:rsid w:val="00686132"/>
    <w:rsid w:val="00687C16"/>
    <w:rsid w:val="00687EF3"/>
    <w:rsid w:val="006923E9"/>
    <w:rsid w:val="00692CCF"/>
    <w:rsid w:val="00692DA3"/>
    <w:rsid w:val="00693672"/>
    <w:rsid w:val="0069471D"/>
    <w:rsid w:val="006952EC"/>
    <w:rsid w:val="0069799C"/>
    <w:rsid w:val="00697C58"/>
    <w:rsid w:val="00697E5B"/>
    <w:rsid w:val="006A01E7"/>
    <w:rsid w:val="006A05B3"/>
    <w:rsid w:val="006A0BB4"/>
    <w:rsid w:val="006A34D6"/>
    <w:rsid w:val="006A465C"/>
    <w:rsid w:val="006A4FFC"/>
    <w:rsid w:val="006A5866"/>
    <w:rsid w:val="006A5B16"/>
    <w:rsid w:val="006A6D7D"/>
    <w:rsid w:val="006A73F8"/>
    <w:rsid w:val="006B06A0"/>
    <w:rsid w:val="006B0D3E"/>
    <w:rsid w:val="006B1180"/>
    <w:rsid w:val="006B2425"/>
    <w:rsid w:val="006B2483"/>
    <w:rsid w:val="006B24FB"/>
    <w:rsid w:val="006B4E3F"/>
    <w:rsid w:val="006B566C"/>
    <w:rsid w:val="006B5938"/>
    <w:rsid w:val="006B645E"/>
    <w:rsid w:val="006B652D"/>
    <w:rsid w:val="006B6D4A"/>
    <w:rsid w:val="006C133A"/>
    <w:rsid w:val="006C17D4"/>
    <w:rsid w:val="006C229C"/>
    <w:rsid w:val="006C2620"/>
    <w:rsid w:val="006C3304"/>
    <w:rsid w:val="006C41AA"/>
    <w:rsid w:val="006C60B7"/>
    <w:rsid w:val="006C7076"/>
    <w:rsid w:val="006C742B"/>
    <w:rsid w:val="006C7956"/>
    <w:rsid w:val="006D03BB"/>
    <w:rsid w:val="006D08E8"/>
    <w:rsid w:val="006D0B3E"/>
    <w:rsid w:val="006D21C0"/>
    <w:rsid w:val="006D21FF"/>
    <w:rsid w:val="006D30D2"/>
    <w:rsid w:val="006D3D09"/>
    <w:rsid w:val="006D3DC9"/>
    <w:rsid w:val="006D5CFE"/>
    <w:rsid w:val="006D680C"/>
    <w:rsid w:val="006E016F"/>
    <w:rsid w:val="006E1848"/>
    <w:rsid w:val="006E188F"/>
    <w:rsid w:val="006E1AC3"/>
    <w:rsid w:val="006E3944"/>
    <w:rsid w:val="006E3BD4"/>
    <w:rsid w:val="006E3E50"/>
    <w:rsid w:val="006E4164"/>
    <w:rsid w:val="006E42CA"/>
    <w:rsid w:val="006E5B0A"/>
    <w:rsid w:val="006E6236"/>
    <w:rsid w:val="006E653D"/>
    <w:rsid w:val="006E7CEF"/>
    <w:rsid w:val="006E7E08"/>
    <w:rsid w:val="006E7EFC"/>
    <w:rsid w:val="006F197E"/>
    <w:rsid w:val="006F244C"/>
    <w:rsid w:val="006F25E9"/>
    <w:rsid w:val="006F265F"/>
    <w:rsid w:val="006F2E75"/>
    <w:rsid w:val="006F349E"/>
    <w:rsid w:val="006F3EB3"/>
    <w:rsid w:val="006F3FEB"/>
    <w:rsid w:val="006F4AFC"/>
    <w:rsid w:val="006F525E"/>
    <w:rsid w:val="006F7149"/>
    <w:rsid w:val="006F730C"/>
    <w:rsid w:val="006F73F3"/>
    <w:rsid w:val="00700DDD"/>
    <w:rsid w:val="00700E0A"/>
    <w:rsid w:val="00701CB6"/>
    <w:rsid w:val="00702CA7"/>
    <w:rsid w:val="00702EB1"/>
    <w:rsid w:val="00702F11"/>
    <w:rsid w:val="007031B1"/>
    <w:rsid w:val="007043FD"/>
    <w:rsid w:val="0070522D"/>
    <w:rsid w:val="007059C2"/>
    <w:rsid w:val="0070661C"/>
    <w:rsid w:val="00707736"/>
    <w:rsid w:val="00707C68"/>
    <w:rsid w:val="00711B96"/>
    <w:rsid w:val="007126CA"/>
    <w:rsid w:val="007131B8"/>
    <w:rsid w:val="00714DC4"/>
    <w:rsid w:val="00714F54"/>
    <w:rsid w:val="00715A86"/>
    <w:rsid w:val="00715D18"/>
    <w:rsid w:val="00715F5B"/>
    <w:rsid w:val="00715F5E"/>
    <w:rsid w:val="00716143"/>
    <w:rsid w:val="00716DB7"/>
    <w:rsid w:val="00717DC2"/>
    <w:rsid w:val="00720243"/>
    <w:rsid w:val="007204B6"/>
    <w:rsid w:val="007209D7"/>
    <w:rsid w:val="00720A0F"/>
    <w:rsid w:val="00720ACE"/>
    <w:rsid w:val="007222A0"/>
    <w:rsid w:val="00722B8F"/>
    <w:rsid w:val="00722E39"/>
    <w:rsid w:val="007236A9"/>
    <w:rsid w:val="0072387B"/>
    <w:rsid w:val="0072409B"/>
    <w:rsid w:val="00724C19"/>
    <w:rsid w:val="007277CD"/>
    <w:rsid w:val="00727D40"/>
    <w:rsid w:val="00730BFB"/>
    <w:rsid w:val="007311A4"/>
    <w:rsid w:val="007332C1"/>
    <w:rsid w:val="00733369"/>
    <w:rsid w:val="007337CF"/>
    <w:rsid w:val="007339E2"/>
    <w:rsid w:val="007346E2"/>
    <w:rsid w:val="00735339"/>
    <w:rsid w:val="007356A8"/>
    <w:rsid w:val="007356BE"/>
    <w:rsid w:val="00737AD5"/>
    <w:rsid w:val="00737D75"/>
    <w:rsid w:val="007410A9"/>
    <w:rsid w:val="00742F84"/>
    <w:rsid w:val="00743D8A"/>
    <w:rsid w:val="0074528A"/>
    <w:rsid w:val="00745763"/>
    <w:rsid w:val="0074753F"/>
    <w:rsid w:val="00750574"/>
    <w:rsid w:val="00750A72"/>
    <w:rsid w:val="007518A9"/>
    <w:rsid w:val="0075488B"/>
    <w:rsid w:val="00755640"/>
    <w:rsid w:val="00755FCC"/>
    <w:rsid w:val="00756044"/>
    <w:rsid w:val="007561D6"/>
    <w:rsid w:val="00756878"/>
    <w:rsid w:val="00756E06"/>
    <w:rsid w:val="00760831"/>
    <w:rsid w:val="007614D4"/>
    <w:rsid w:val="00761C9D"/>
    <w:rsid w:val="00761DA6"/>
    <w:rsid w:val="0076287B"/>
    <w:rsid w:val="00762A79"/>
    <w:rsid w:val="00763202"/>
    <w:rsid w:val="0076425E"/>
    <w:rsid w:val="00764A19"/>
    <w:rsid w:val="00765254"/>
    <w:rsid w:val="0076525C"/>
    <w:rsid w:val="007654C4"/>
    <w:rsid w:val="00767CF7"/>
    <w:rsid w:val="00767FDD"/>
    <w:rsid w:val="007700B1"/>
    <w:rsid w:val="007702F0"/>
    <w:rsid w:val="00770FF8"/>
    <w:rsid w:val="007712DF"/>
    <w:rsid w:val="00771F36"/>
    <w:rsid w:val="00772025"/>
    <w:rsid w:val="00773A41"/>
    <w:rsid w:val="00774030"/>
    <w:rsid w:val="00775538"/>
    <w:rsid w:val="00775B80"/>
    <w:rsid w:val="007765B6"/>
    <w:rsid w:val="0077716D"/>
    <w:rsid w:val="00780ABA"/>
    <w:rsid w:val="00780B38"/>
    <w:rsid w:val="00780E6E"/>
    <w:rsid w:val="00781F52"/>
    <w:rsid w:val="007825D9"/>
    <w:rsid w:val="00782852"/>
    <w:rsid w:val="0078307E"/>
    <w:rsid w:val="007837E6"/>
    <w:rsid w:val="00784B25"/>
    <w:rsid w:val="00785381"/>
    <w:rsid w:val="00785C49"/>
    <w:rsid w:val="007864BA"/>
    <w:rsid w:val="00786CD1"/>
    <w:rsid w:val="0078705B"/>
    <w:rsid w:val="00787C49"/>
    <w:rsid w:val="00787CE7"/>
    <w:rsid w:val="00787FA5"/>
    <w:rsid w:val="007901F2"/>
    <w:rsid w:val="00790BDE"/>
    <w:rsid w:val="00790C2A"/>
    <w:rsid w:val="007910ED"/>
    <w:rsid w:val="0079430F"/>
    <w:rsid w:val="00795782"/>
    <w:rsid w:val="00795EA5"/>
    <w:rsid w:val="007963EB"/>
    <w:rsid w:val="00796D23"/>
    <w:rsid w:val="007973F5"/>
    <w:rsid w:val="00797613"/>
    <w:rsid w:val="007A01F1"/>
    <w:rsid w:val="007A1493"/>
    <w:rsid w:val="007A1FBB"/>
    <w:rsid w:val="007A251B"/>
    <w:rsid w:val="007A2C23"/>
    <w:rsid w:val="007A2D95"/>
    <w:rsid w:val="007A2E39"/>
    <w:rsid w:val="007A3809"/>
    <w:rsid w:val="007A4712"/>
    <w:rsid w:val="007A4FD7"/>
    <w:rsid w:val="007A5028"/>
    <w:rsid w:val="007A5593"/>
    <w:rsid w:val="007A64BB"/>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348D"/>
    <w:rsid w:val="007C487A"/>
    <w:rsid w:val="007C6B92"/>
    <w:rsid w:val="007C7719"/>
    <w:rsid w:val="007D0F98"/>
    <w:rsid w:val="007D11D6"/>
    <w:rsid w:val="007D153B"/>
    <w:rsid w:val="007D1AA4"/>
    <w:rsid w:val="007D1FFF"/>
    <w:rsid w:val="007D276C"/>
    <w:rsid w:val="007D2AD5"/>
    <w:rsid w:val="007D49CA"/>
    <w:rsid w:val="007D50B7"/>
    <w:rsid w:val="007D5481"/>
    <w:rsid w:val="007D57BF"/>
    <w:rsid w:val="007D5B5F"/>
    <w:rsid w:val="007D6AE7"/>
    <w:rsid w:val="007D6CFB"/>
    <w:rsid w:val="007D7CC5"/>
    <w:rsid w:val="007E0767"/>
    <w:rsid w:val="007E1607"/>
    <w:rsid w:val="007E250B"/>
    <w:rsid w:val="007E2AEF"/>
    <w:rsid w:val="007E2C04"/>
    <w:rsid w:val="007E3339"/>
    <w:rsid w:val="007E343D"/>
    <w:rsid w:val="007E4FFF"/>
    <w:rsid w:val="007E574B"/>
    <w:rsid w:val="007E5750"/>
    <w:rsid w:val="007E6923"/>
    <w:rsid w:val="007E75ED"/>
    <w:rsid w:val="007F094C"/>
    <w:rsid w:val="007F1800"/>
    <w:rsid w:val="007F2667"/>
    <w:rsid w:val="007F354D"/>
    <w:rsid w:val="007F3892"/>
    <w:rsid w:val="007F67DB"/>
    <w:rsid w:val="007F7423"/>
    <w:rsid w:val="007F7554"/>
    <w:rsid w:val="00801FB0"/>
    <w:rsid w:val="0080264C"/>
    <w:rsid w:val="00804D1A"/>
    <w:rsid w:val="008053BF"/>
    <w:rsid w:val="00805791"/>
    <w:rsid w:val="008059AC"/>
    <w:rsid w:val="008065F4"/>
    <w:rsid w:val="00806E56"/>
    <w:rsid w:val="00807D1C"/>
    <w:rsid w:val="008100DC"/>
    <w:rsid w:val="00811638"/>
    <w:rsid w:val="00811AAC"/>
    <w:rsid w:val="00811DC7"/>
    <w:rsid w:val="008121A5"/>
    <w:rsid w:val="00813494"/>
    <w:rsid w:val="008135A2"/>
    <w:rsid w:val="00814AE7"/>
    <w:rsid w:val="00815382"/>
    <w:rsid w:val="0081552D"/>
    <w:rsid w:val="00815C77"/>
    <w:rsid w:val="00817D55"/>
    <w:rsid w:val="00820339"/>
    <w:rsid w:val="00821341"/>
    <w:rsid w:val="00821511"/>
    <w:rsid w:val="008220C7"/>
    <w:rsid w:val="00826389"/>
    <w:rsid w:val="00830296"/>
    <w:rsid w:val="00831A8E"/>
    <w:rsid w:val="00832061"/>
    <w:rsid w:val="008321D0"/>
    <w:rsid w:val="008323AA"/>
    <w:rsid w:val="00832756"/>
    <w:rsid w:val="00833889"/>
    <w:rsid w:val="00833B51"/>
    <w:rsid w:val="00833E31"/>
    <w:rsid w:val="00835AA5"/>
    <w:rsid w:val="0083630B"/>
    <w:rsid w:val="00836C05"/>
    <w:rsid w:val="0083725F"/>
    <w:rsid w:val="008400E5"/>
    <w:rsid w:val="008403EE"/>
    <w:rsid w:val="008405D8"/>
    <w:rsid w:val="0084073D"/>
    <w:rsid w:val="0084095E"/>
    <w:rsid w:val="00841251"/>
    <w:rsid w:val="00841793"/>
    <w:rsid w:val="00841BA5"/>
    <w:rsid w:val="00841F5E"/>
    <w:rsid w:val="00842273"/>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D9D"/>
    <w:rsid w:val="00854FD1"/>
    <w:rsid w:val="00855C5D"/>
    <w:rsid w:val="0086065C"/>
    <w:rsid w:val="00860973"/>
    <w:rsid w:val="00861991"/>
    <w:rsid w:val="00861B5B"/>
    <w:rsid w:val="00862429"/>
    <w:rsid w:val="0086422A"/>
    <w:rsid w:val="0086468A"/>
    <w:rsid w:val="008656E7"/>
    <w:rsid w:val="00865AD4"/>
    <w:rsid w:val="00865E7D"/>
    <w:rsid w:val="00865E87"/>
    <w:rsid w:val="00866084"/>
    <w:rsid w:val="0086608E"/>
    <w:rsid w:val="00867722"/>
    <w:rsid w:val="00867D4E"/>
    <w:rsid w:val="00871FDA"/>
    <w:rsid w:val="0087264B"/>
    <w:rsid w:val="00872A9C"/>
    <w:rsid w:val="00872D6D"/>
    <w:rsid w:val="00872E01"/>
    <w:rsid w:val="00873D2C"/>
    <w:rsid w:val="008755F8"/>
    <w:rsid w:val="00875E9A"/>
    <w:rsid w:val="00875FF2"/>
    <w:rsid w:val="00876CC9"/>
    <w:rsid w:val="00876D8D"/>
    <w:rsid w:val="0087754C"/>
    <w:rsid w:val="00877B02"/>
    <w:rsid w:val="008813AB"/>
    <w:rsid w:val="0088174A"/>
    <w:rsid w:val="00882276"/>
    <w:rsid w:val="0088246A"/>
    <w:rsid w:val="00882DC6"/>
    <w:rsid w:val="00882E5C"/>
    <w:rsid w:val="0088310F"/>
    <w:rsid w:val="008835B0"/>
    <w:rsid w:val="008837AC"/>
    <w:rsid w:val="00883CEA"/>
    <w:rsid w:val="00884466"/>
    <w:rsid w:val="00884C49"/>
    <w:rsid w:val="00886363"/>
    <w:rsid w:val="008867EB"/>
    <w:rsid w:val="00887FE4"/>
    <w:rsid w:val="00890969"/>
    <w:rsid w:val="00891A0F"/>
    <w:rsid w:val="008931EA"/>
    <w:rsid w:val="00894F98"/>
    <w:rsid w:val="00895ABA"/>
    <w:rsid w:val="00895F6F"/>
    <w:rsid w:val="0089611E"/>
    <w:rsid w:val="00897391"/>
    <w:rsid w:val="00897999"/>
    <w:rsid w:val="00897B37"/>
    <w:rsid w:val="008A0724"/>
    <w:rsid w:val="008A1353"/>
    <w:rsid w:val="008A180A"/>
    <w:rsid w:val="008A1ABB"/>
    <w:rsid w:val="008A1C97"/>
    <w:rsid w:val="008A326C"/>
    <w:rsid w:val="008A47D0"/>
    <w:rsid w:val="008A4A37"/>
    <w:rsid w:val="008A4DB8"/>
    <w:rsid w:val="008A62DE"/>
    <w:rsid w:val="008A6D22"/>
    <w:rsid w:val="008A705A"/>
    <w:rsid w:val="008B076F"/>
    <w:rsid w:val="008B07B5"/>
    <w:rsid w:val="008B09D6"/>
    <w:rsid w:val="008B1570"/>
    <w:rsid w:val="008B170C"/>
    <w:rsid w:val="008B2BAC"/>
    <w:rsid w:val="008B37FE"/>
    <w:rsid w:val="008B4002"/>
    <w:rsid w:val="008B41C9"/>
    <w:rsid w:val="008B4482"/>
    <w:rsid w:val="008B453C"/>
    <w:rsid w:val="008B4E7B"/>
    <w:rsid w:val="008B5ADA"/>
    <w:rsid w:val="008B5D18"/>
    <w:rsid w:val="008B6772"/>
    <w:rsid w:val="008B7940"/>
    <w:rsid w:val="008B7BAB"/>
    <w:rsid w:val="008C0044"/>
    <w:rsid w:val="008C16FA"/>
    <w:rsid w:val="008C249E"/>
    <w:rsid w:val="008C2A21"/>
    <w:rsid w:val="008C39E1"/>
    <w:rsid w:val="008C42DA"/>
    <w:rsid w:val="008C4DE4"/>
    <w:rsid w:val="008C5D23"/>
    <w:rsid w:val="008C5D52"/>
    <w:rsid w:val="008C64B5"/>
    <w:rsid w:val="008C792F"/>
    <w:rsid w:val="008C7D67"/>
    <w:rsid w:val="008D015D"/>
    <w:rsid w:val="008D19C5"/>
    <w:rsid w:val="008D1C7B"/>
    <w:rsid w:val="008D1F20"/>
    <w:rsid w:val="008D2677"/>
    <w:rsid w:val="008D56F0"/>
    <w:rsid w:val="008D5B44"/>
    <w:rsid w:val="008D680C"/>
    <w:rsid w:val="008D6AB9"/>
    <w:rsid w:val="008D703D"/>
    <w:rsid w:val="008D7B08"/>
    <w:rsid w:val="008E0151"/>
    <w:rsid w:val="008E0683"/>
    <w:rsid w:val="008E0C76"/>
    <w:rsid w:val="008E10F9"/>
    <w:rsid w:val="008E2336"/>
    <w:rsid w:val="008E284A"/>
    <w:rsid w:val="008E320E"/>
    <w:rsid w:val="008E3B75"/>
    <w:rsid w:val="008E3DD6"/>
    <w:rsid w:val="008E4CFF"/>
    <w:rsid w:val="008E4EF7"/>
    <w:rsid w:val="008E6258"/>
    <w:rsid w:val="008E682A"/>
    <w:rsid w:val="008E725C"/>
    <w:rsid w:val="008E731E"/>
    <w:rsid w:val="008F0425"/>
    <w:rsid w:val="008F0A07"/>
    <w:rsid w:val="008F10E3"/>
    <w:rsid w:val="008F14AE"/>
    <w:rsid w:val="008F1A2F"/>
    <w:rsid w:val="008F2329"/>
    <w:rsid w:val="008F2984"/>
    <w:rsid w:val="008F4205"/>
    <w:rsid w:val="008F4781"/>
    <w:rsid w:val="008F5A2A"/>
    <w:rsid w:val="008F5FCB"/>
    <w:rsid w:val="008F71FB"/>
    <w:rsid w:val="008F7311"/>
    <w:rsid w:val="008F7DA8"/>
    <w:rsid w:val="00900ECE"/>
    <w:rsid w:val="00901CA4"/>
    <w:rsid w:val="00903348"/>
    <w:rsid w:val="00903834"/>
    <w:rsid w:val="00903B17"/>
    <w:rsid w:val="00903DBF"/>
    <w:rsid w:val="00903E62"/>
    <w:rsid w:val="009059B9"/>
    <w:rsid w:val="00905EF1"/>
    <w:rsid w:val="009105BB"/>
    <w:rsid w:val="00910B00"/>
    <w:rsid w:val="009118A4"/>
    <w:rsid w:val="00911AF0"/>
    <w:rsid w:val="00911EB9"/>
    <w:rsid w:val="00912202"/>
    <w:rsid w:val="00912EA3"/>
    <w:rsid w:val="0091313F"/>
    <w:rsid w:val="00913963"/>
    <w:rsid w:val="00913D32"/>
    <w:rsid w:val="00914549"/>
    <w:rsid w:val="009147A0"/>
    <w:rsid w:val="009157C5"/>
    <w:rsid w:val="00916365"/>
    <w:rsid w:val="009164D1"/>
    <w:rsid w:val="0091670C"/>
    <w:rsid w:val="0091711A"/>
    <w:rsid w:val="009174DF"/>
    <w:rsid w:val="00917F77"/>
    <w:rsid w:val="0092282E"/>
    <w:rsid w:val="0092292E"/>
    <w:rsid w:val="00922BB1"/>
    <w:rsid w:val="00924646"/>
    <w:rsid w:val="009250ED"/>
    <w:rsid w:val="009259C2"/>
    <w:rsid w:val="00927390"/>
    <w:rsid w:val="009305DB"/>
    <w:rsid w:val="0093082A"/>
    <w:rsid w:val="009308FF"/>
    <w:rsid w:val="00931483"/>
    <w:rsid w:val="009315B2"/>
    <w:rsid w:val="0093171D"/>
    <w:rsid w:val="0093204A"/>
    <w:rsid w:val="00932372"/>
    <w:rsid w:val="00932E4E"/>
    <w:rsid w:val="009335D7"/>
    <w:rsid w:val="00934E17"/>
    <w:rsid w:val="00935598"/>
    <w:rsid w:val="00936D08"/>
    <w:rsid w:val="009375F2"/>
    <w:rsid w:val="00940BA2"/>
    <w:rsid w:val="00941D38"/>
    <w:rsid w:val="00942A6B"/>
    <w:rsid w:val="00942B85"/>
    <w:rsid w:val="00943019"/>
    <w:rsid w:val="009431DB"/>
    <w:rsid w:val="0094376A"/>
    <w:rsid w:val="0094411D"/>
    <w:rsid w:val="00944938"/>
    <w:rsid w:val="00944C5E"/>
    <w:rsid w:val="0094572A"/>
    <w:rsid w:val="00945BF8"/>
    <w:rsid w:val="00945D51"/>
    <w:rsid w:val="009474A2"/>
    <w:rsid w:val="0094785F"/>
    <w:rsid w:val="00947CE5"/>
    <w:rsid w:val="0095140B"/>
    <w:rsid w:val="00951F76"/>
    <w:rsid w:val="00953AC8"/>
    <w:rsid w:val="00954976"/>
    <w:rsid w:val="00954EA7"/>
    <w:rsid w:val="0095537B"/>
    <w:rsid w:val="009555B9"/>
    <w:rsid w:val="00955648"/>
    <w:rsid w:val="0095642D"/>
    <w:rsid w:val="0095788D"/>
    <w:rsid w:val="00960ACF"/>
    <w:rsid w:val="009613D1"/>
    <w:rsid w:val="00961584"/>
    <w:rsid w:val="00962492"/>
    <w:rsid w:val="009625E7"/>
    <w:rsid w:val="00962B32"/>
    <w:rsid w:val="009637E8"/>
    <w:rsid w:val="00964824"/>
    <w:rsid w:val="00964B48"/>
    <w:rsid w:val="00966594"/>
    <w:rsid w:val="00967B6B"/>
    <w:rsid w:val="00970763"/>
    <w:rsid w:val="00970A65"/>
    <w:rsid w:val="00972C11"/>
    <w:rsid w:val="00973BF6"/>
    <w:rsid w:val="009760C5"/>
    <w:rsid w:val="009766F4"/>
    <w:rsid w:val="00976BF5"/>
    <w:rsid w:val="00976F57"/>
    <w:rsid w:val="00977817"/>
    <w:rsid w:val="00977CAE"/>
    <w:rsid w:val="00980C74"/>
    <w:rsid w:val="00980E39"/>
    <w:rsid w:val="0098143B"/>
    <w:rsid w:val="00981855"/>
    <w:rsid w:val="0098190D"/>
    <w:rsid w:val="00981FE2"/>
    <w:rsid w:val="00982052"/>
    <w:rsid w:val="00982410"/>
    <w:rsid w:val="009839B2"/>
    <w:rsid w:val="00983BD8"/>
    <w:rsid w:val="0098466E"/>
    <w:rsid w:val="0098468D"/>
    <w:rsid w:val="00985274"/>
    <w:rsid w:val="00985CFE"/>
    <w:rsid w:val="00987156"/>
    <w:rsid w:val="00990E56"/>
    <w:rsid w:val="00991F32"/>
    <w:rsid w:val="0099200E"/>
    <w:rsid w:val="0099271B"/>
    <w:rsid w:val="00994DBB"/>
    <w:rsid w:val="00995758"/>
    <w:rsid w:val="00995823"/>
    <w:rsid w:val="00995AE9"/>
    <w:rsid w:val="00995B57"/>
    <w:rsid w:val="00995D54"/>
    <w:rsid w:val="00995FBC"/>
    <w:rsid w:val="00996F95"/>
    <w:rsid w:val="00997425"/>
    <w:rsid w:val="009978B9"/>
    <w:rsid w:val="009A2352"/>
    <w:rsid w:val="009A2C9A"/>
    <w:rsid w:val="009A2CE3"/>
    <w:rsid w:val="009A34A4"/>
    <w:rsid w:val="009A3547"/>
    <w:rsid w:val="009A38A7"/>
    <w:rsid w:val="009A40DC"/>
    <w:rsid w:val="009A41B2"/>
    <w:rsid w:val="009A485D"/>
    <w:rsid w:val="009A5344"/>
    <w:rsid w:val="009A5A51"/>
    <w:rsid w:val="009A5B76"/>
    <w:rsid w:val="009A6697"/>
    <w:rsid w:val="009A7433"/>
    <w:rsid w:val="009A7765"/>
    <w:rsid w:val="009A7AA0"/>
    <w:rsid w:val="009B11C3"/>
    <w:rsid w:val="009B1937"/>
    <w:rsid w:val="009B2277"/>
    <w:rsid w:val="009B3267"/>
    <w:rsid w:val="009B62DE"/>
    <w:rsid w:val="009B69E2"/>
    <w:rsid w:val="009B6CDF"/>
    <w:rsid w:val="009B6D8C"/>
    <w:rsid w:val="009B76DA"/>
    <w:rsid w:val="009C0672"/>
    <w:rsid w:val="009C1001"/>
    <w:rsid w:val="009C134A"/>
    <w:rsid w:val="009C13E5"/>
    <w:rsid w:val="009C15F2"/>
    <w:rsid w:val="009C17F5"/>
    <w:rsid w:val="009C1CB6"/>
    <w:rsid w:val="009C1CEC"/>
    <w:rsid w:val="009C2BFA"/>
    <w:rsid w:val="009C31D8"/>
    <w:rsid w:val="009C31E5"/>
    <w:rsid w:val="009C4062"/>
    <w:rsid w:val="009C40AE"/>
    <w:rsid w:val="009C4446"/>
    <w:rsid w:val="009C5725"/>
    <w:rsid w:val="009C7076"/>
    <w:rsid w:val="009C7271"/>
    <w:rsid w:val="009C73FF"/>
    <w:rsid w:val="009C7817"/>
    <w:rsid w:val="009C7C42"/>
    <w:rsid w:val="009D2212"/>
    <w:rsid w:val="009D361D"/>
    <w:rsid w:val="009D42A2"/>
    <w:rsid w:val="009D4563"/>
    <w:rsid w:val="009D4D05"/>
    <w:rsid w:val="009D4DC1"/>
    <w:rsid w:val="009D523A"/>
    <w:rsid w:val="009D58E7"/>
    <w:rsid w:val="009D5A2E"/>
    <w:rsid w:val="009D63EF"/>
    <w:rsid w:val="009D6FF5"/>
    <w:rsid w:val="009E075D"/>
    <w:rsid w:val="009E2852"/>
    <w:rsid w:val="009E350C"/>
    <w:rsid w:val="009E480D"/>
    <w:rsid w:val="009E5649"/>
    <w:rsid w:val="009E5CE6"/>
    <w:rsid w:val="009E62C6"/>
    <w:rsid w:val="009E6572"/>
    <w:rsid w:val="009E6743"/>
    <w:rsid w:val="009E69BF"/>
    <w:rsid w:val="009E6C29"/>
    <w:rsid w:val="009E715C"/>
    <w:rsid w:val="009E756D"/>
    <w:rsid w:val="009E76D2"/>
    <w:rsid w:val="009E7C89"/>
    <w:rsid w:val="009F108B"/>
    <w:rsid w:val="009F11EC"/>
    <w:rsid w:val="009F2901"/>
    <w:rsid w:val="009F29B1"/>
    <w:rsid w:val="009F33C2"/>
    <w:rsid w:val="009F3544"/>
    <w:rsid w:val="009F45A2"/>
    <w:rsid w:val="009F475A"/>
    <w:rsid w:val="009F48D5"/>
    <w:rsid w:val="009F5E06"/>
    <w:rsid w:val="009F63D1"/>
    <w:rsid w:val="009F7B4E"/>
    <w:rsid w:val="009F7C3C"/>
    <w:rsid w:val="00A01047"/>
    <w:rsid w:val="00A032C9"/>
    <w:rsid w:val="00A0347C"/>
    <w:rsid w:val="00A03D9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239"/>
    <w:rsid w:val="00A1651E"/>
    <w:rsid w:val="00A16526"/>
    <w:rsid w:val="00A16A86"/>
    <w:rsid w:val="00A16BE0"/>
    <w:rsid w:val="00A16D35"/>
    <w:rsid w:val="00A20844"/>
    <w:rsid w:val="00A2183B"/>
    <w:rsid w:val="00A219A4"/>
    <w:rsid w:val="00A21FA3"/>
    <w:rsid w:val="00A22016"/>
    <w:rsid w:val="00A22176"/>
    <w:rsid w:val="00A23043"/>
    <w:rsid w:val="00A238DD"/>
    <w:rsid w:val="00A24040"/>
    <w:rsid w:val="00A2430D"/>
    <w:rsid w:val="00A2470A"/>
    <w:rsid w:val="00A2490D"/>
    <w:rsid w:val="00A25328"/>
    <w:rsid w:val="00A25844"/>
    <w:rsid w:val="00A26702"/>
    <w:rsid w:val="00A269B6"/>
    <w:rsid w:val="00A26E0C"/>
    <w:rsid w:val="00A270F8"/>
    <w:rsid w:val="00A27D75"/>
    <w:rsid w:val="00A30585"/>
    <w:rsid w:val="00A30C7E"/>
    <w:rsid w:val="00A311C2"/>
    <w:rsid w:val="00A31286"/>
    <w:rsid w:val="00A32252"/>
    <w:rsid w:val="00A343A5"/>
    <w:rsid w:val="00A36694"/>
    <w:rsid w:val="00A366F4"/>
    <w:rsid w:val="00A3676A"/>
    <w:rsid w:val="00A3685A"/>
    <w:rsid w:val="00A3715B"/>
    <w:rsid w:val="00A40162"/>
    <w:rsid w:val="00A40FBE"/>
    <w:rsid w:val="00A4147C"/>
    <w:rsid w:val="00A4374B"/>
    <w:rsid w:val="00A469D3"/>
    <w:rsid w:val="00A46F87"/>
    <w:rsid w:val="00A4771A"/>
    <w:rsid w:val="00A478B6"/>
    <w:rsid w:val="00A50C3A"/>
    <w:rsid w:val="00A5278D"/>
    <w:rsid w:val="00A529AB"/>
    <w:rsid w:val="00A56E8B"/>
    <w:rsid w:val="00A57667"/>
    <w:rsid w:val="00A60166"/>
    <w:rsid w:val="00A60379"/>
    <w:rsid w:val="00A6059F"/>
    <w:rsid w:val="00A606CF"/>
    <w:rsid w:val="00A60E94"/>
    <w:rsid w:val="00A61779"/>
    <w:rsid w:val="00A62554"/>
    <w:rsid w:val="00A65939"/>
    <w:rsid w:val="00A663A2"/>
    <w:rsid w:val="00A66515"/>
    <w:rsid w:val="00A66A4E"/>
    <w:rsid w:val="00A66D86"/>
    <w:rsid w:val="00A66DC1"/>
    <w:rsid w:val="00A70EF5"/>
    <w:rsid w:val="00A7122B"/>
    <w:rsid w:val="00A71716"/>
    <w:rsid w:val="00A7354C"/>
    <w:rsid w:val="00A73E40"/>
    <w:rsid w:val="00A73E64"/>
    <w:rsid w:val="00A744FF"/>
    <w:rsid w:val="00A74AFC"/>
    <w:rsid w:val="00A8135F"/>
    <w:rsid w:val="00A81CC8"/>
    <w:rsid w:val="00A81E86"/>
    <w:rsid w:val="00A8232C"/>
    <w:rsid w:val="00A82D71"/>
    <w:rsid w:val="00A83C62"/>
    <w:rsid w:val="00A83FA9"/>
    <w:rsid w:val="00A863A0"/>
    <w:rsid w:val="00A86760"/>
    <w:rsid w:val="00A8684E"/>
    <w:rsid w:val="00A86C04"/>
    <w:rsid w:val="00A8774A"/>
    <w:rsid w:val="00A87F11"/>
    <w:rsid w:val="00A900BC"/>
    <w:rsid w:val="00A90B5D"/>
    <w:rsid w:val="00A91332"/>
    <w:rsid w:val="00A91E60"/>
    <w:rsid w:val="00A92089"/>
    <w:rsid w:val="00A960CD"/>
    <w:rsid w:val="00A96892"/>
    <w:rsid w:val="00A96CD2"/>
    <w:rsid w:val="00A9733B"/>
    <w:rsid w:val="00AA1231"/>
    <w:rsid w:val="00AA133A"/>
    <w:rsid w:val="00AA174B"/>
    <w:rsid w:val="00AA295F"/>
    <w:rsid w:val="00AA2AF7"/>
    <w:rsid w:val="00AA3667"/>
    <w:rsid w:val="00AA3B05"/>
    <w:rsid w:val="00AA42B5"/>
    <w:rsid w:val="00AA48CA"/>
    <w:rsid w:val="00AA6A81"/>
    <w:rsid w:val="00AA6C73"/>
    <w:rsid w:val="00AA6D03"/>
    <w:rsid w:val="00AA745B"/>
    <w:rsid w:val="00AA795E"/>
    <w:rsid w:val="00AA7B42"/>
    <w:rsid w:val="00AA7CAA"/>
    <w:rsid w:val="00AB07F0"/>
    <w:rsid w:val="00AB2E0C"/>
    <w:rsid w:val="00AB343E"/>
    <w:rsid w:val="00AB348C"/>
    <w:rsid w:val="00AB3845"/>
    <w:rsid w:val="00AB496C"/>
    <w:rsid w:val="00AB5464"/>
    <w:rsid w:val="00AB64E0"/>
    <w:rsid w:val="00AB6CF4"/>
    <w:rsid w:val="00AB7AB9"/>
    <w:rsid w:val="00AB7DAD"/>
    <w:rsid w:val="00AC04C0"/>
    <w:rsid w:val="00AC1155"/>
    <w:rsid w:val="00AC25F1"/>
    <w:rsid w:val="00AC44C3"/>
    <w:rsid w:val="00AC4887"/>
    <w:rsid w:val="00AC4B69"/>
    <w:rsid w:val="00AC4DAD"/>
    <w:rsid w:val="00AC5EA5"/>
    <w:rsid w:val="00AC603E"/>
    <w:rsid w:val="00AC611B"/>
    <w:rsid w:val="00AC62B4"/>
    <w:rsid w:val="00AC72B5"/>
    <w:rsid w:val="00AD0933"/>
    <w:rsid w:val="00AD0A64"/>
    <w:rsid w:val="00AD2206"/>
    <w:rsid w:val="00AD24F3"/>
    <w:rsid w:val="00AD2E6C"/>
    <w:rsid w:val="00AD3751"/>
    <w:rsid w:val="00AD48BB"/>
    <w:rsid w:val="00AD610A"/>
    <w:rsid w:val="00AD7A8B"/>
    <w:rsid w:val="00AE189E"/>
    <w:rsid w:val="00AE1F43"/>
    <w:rsid w:val="00AE3DBB"/>
    <w:rsid w:val="00AE4431"/>
    <w:rsid w:val="00AE7959"/>
    <w:rsid w:val="00AF0321"/>
    <w:rsid w:val="00AF0545"/>
    <w:rsid w:val="00AF096C"/>
    <w:rsid w:val="00AF122A"/>
    <w:rsid w:val="00AF1BF2"/>
    <w:rsid w:val="00AF1E6B"/>
    <w:rsid w:val="00AF213E"/>
    <w:rsid w:val="00AF238C"/>
    <w:rsid w:val="00AF4261"/>
    <w:rsid w:val="00AF7CD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2748"/>
    <w:rsid w:val="00B134C1"/>
    <w:rsid w:val="00B1403A"/>
    <w:rsid w:val="00B14E89"/>
    <w:rsid w:val="00B15A6C"/>
    <w:rsid w:val="00B15DD1"/>
    <w:rsid w:val="00B16813"/>
    <w:rsid w:val="00B176FD"/>
    <w:rsid w:val="00B2005E"/>
    <w:rsid w:val="00B21CE9"/>
    <w:rsid w:val="00B23C6F"/>
    <w:rsid w:val="00B242B8"/>
    <w:rsid w:val="00B260D7"/>
    <w:rsid w:val="00B2655F"/>
    <w:rsid w:val="00B2765B"/>
    <w:rsid w:val="00B30F06"/>
    <w:rsid w:val="00B324BD"/>
    <w:rsid w:val="00B325F4"/>
    <w:rsid w:val="00B326CD"/>
    <w:rsid w:val="00B331F4"/>
    <w:rsid w:val="00B33BD4"/>
    <w:rsid w:val="00B355FE"/>
    <w:rsid w:val="00B35F5B"/>
    <w:rsid w:val="00B36705"/>
    <w:rsid w:val="00B36DC0"/>
    <w:rsid w:val="00B4136B"/>
    <w:rsid w:val="00B423DA"/>
    <w:rsid w:val="00B42423"/>
    <w:rsid w:val="00B42CA7"/>
    <w:rsid w:val="00B4412B"/>
    <w:rsid w:val="00B45465"/>
    <w:rsid w:val="00B45B86"/>
    <w:rsid w:val="00B46AFB"/>
    <w:rsid w:val="00B4797D"/>
    <w:rsid w:val="00B47D17"/>
    <w:rsid w:val="00B502E7"/>
    <w:rsid w:val="00B508F9"/>
    <w:rsid w:val="00B5109B"/>
    <w:rsid w:val="00B518EB"/>
    <w:rsid w:val="00B52403"/>
    <w:rsid w:val="00B52977"/>
    <w:rsid w:val="00B52D18"/>
    <w:rsid w:val="00B54262"/>
    <w:rsid w:val="00B548E2"/>
    <w:rsid w:val="00B54AB4"/>
    <w:rsid w:val="00B57089"/>
    <w:rsid w:val="00B57DCF"/>
    <w:rsid w:val="00B60202"/>
    <w:rsid w:val="00B6037C"/>
    <w:rsid w:val="00B60476"/>
    <w:rsid w:val="00B60B19"/>
    <w:rsid w:val="00B61FB2"/>
    <w:rsid w:val="00B6287B"/>
    <w:rsid w:val="00B63046"/>
    <w:rsid w:val="00B6330A"/>
    <w:rsid w:val="00B6347C"/>
    <w:rsid w:val="00B6459C"/>
    <w:rsid w:val="00B64B69"/>
    <w:rsid w:val="00B64D50"/>
    <w:rsid w:val="00B65178"/>
    <w:rsid w:val="00B65930"/>
    <w:rsid w:val="00B67F11"/>
    <w:rsid w:val="00B70475"/>
    <w:rsid w:val="00B7110A"/>
    <w:rsid w:val="00B713DB"/>
    <w:rsid w:val="00B71594"/>
    <w:rsid w:val="00B72C2C"/>
    <w:rsid w:val="00B73D4C"/>
    <w:rsid w:val="00B748EB"/>
    <w:rsid w:val="00B74927"/>
    <w:rsid w:val="00B74A33"/>
    <w:rsid w:val="00B74F38"/>
    <w:rsid w:val="00B75176"/>
    <w:rsid w:val="00B75B7B"/>
    <w:rsid w:val="00B765BC"/>
    <w:rsid w:val="00B7730F"/>
    <w:rsid w:val="00B7768D"/>
    <w:rsid w:val="00B80400"/>
    <w:rsid w:val="00B82AF9"/>
    <w:rsid w:val="00B8384A"/>
    <w:rsid w:val="00B83B64"/>
    <w:rsid w:val="00B841B1"/>
    <w:rsid w:val="00B848FA"/>
    <w:rsid w:val="00B85084"/>
    <w:rsid w:val="00B86534"/>
    <w:rsid w:val="00B86735"/>
    <w:rsid w:val="00B86797"/>
    <w:rsid w:val="00B86E7E"/>
    <w:rsid w:val="00B87E70"/>
    <w:rsid w:val="00B9069A"/>
    <w:rsid w:val="00B90E1D"/>
    <w:rsid w:val="00B9110E"/>
    <w:rsid w:val="00B91A94"/>
    <w:rsid w:val="00B921AA"/>
    <w:rsid w:val="00B93DC8"/>
    <w:rsid w:val="00B93DE1"/>
    <w:rsid w:val="00B949A7"/>
    <w:rsid w:val="00B949E1"/>
    <w:rsid w:val="00B960BF"/>
    <w:rsid w:val="00B9713E"/>
    <w:rsid w:val="00B973C9"/>
    <w:rsid w:val="00B97B3F"/>
    <w:rsid w:val="00BA0343"/>
    <w:rsid w:val="00BA114B"/>
    <w:rsid w:val="00BA2788"/>
    <w:rsid w:val="00BA36B1"/>
    <w:rsid w:val="00BA3DD6"/>
    <w:rsid w:val="00BA49D0"/>
    <w:rsid w:val="00BA49E2"/>
    <w:rsid w:val="00BA6AE5"/>
    <w:rsid w:val="00BA79D9"/>
    <w:rsid w:val="00BA7E6F"/>
    <w:rsid w:val="00BB000E"/>
    <w:rsid w:val="00BB076D"/>
    <w:rsid w:val="00BB1396"/>
    <w:rsid w:val="00BB2405"/>
    <w:rsid w:val="00BB3B74"/>
    <w:rsid w:val="00BB3F9C"/>
    <w:rsid w:val="00BB4ACE"/>
    <w:rsid w:val="00BB4F8E"/>
    <w:rsid w:val="00BB515A"/>
    <w:rsid w:val="00BB5302"/>
    <w:rsid w:val="00BB5573"/>
    <w:rsid w:val="00BB5649"/>
    <w:rsid w:val="00BB58EA"/>
    <w:rsid w:val="00BB6C6D"/>
    <w:rsid w:val="00BB74AC"/>
    <w:rsid w:val="00BB76B5"/>
    <w:rsid w:val="00BC0683"/>
    <w:rsid w:val="00BC1F0A"/>
    <w:rsid w:val="00BC2562"/>
    <w:rsid w:val="00BC3468"/>
    <w:rsid w:val="00BC37EE"/>
    <w:rsid w:val="00BC40E8"/>
    <w:rsid w:val="00BC4D7E"/>
    <w:rsid w:val="00BC59DF"/>
    <w:rsid w:val="00BC633D"/>
    <w:rsid w:val="00BD0B28"/>
    <w:rsid w:val="00BD21E4"/>
    <w:rsid w:val="00BD2797"/>
    <w:rsid w:val="00BD2CC8"/>
    <w:rsid w:val="00BD32AD"/>
    <w:rsid w:val="00BD5019"/>
    <w:rsid w:val="00BD6543"/>
    <w:rsid w:val="00BE10B9"/>
    <w:rsid w:val="00BE18A5"/>
    <w:rsid w:val="00BE18A8"/>
    <w:rsid w:val="00BE1F5D"/>
    <w:rsid w:val="00BE2144"/>
    <w:rsid w:val="00BE239D"/>
    <w:rsid w:val="00BE266D"/>
    <w:rsid w:val="00BE33C8"/>
    <w:rsid w:val="00BE46E2"/>
    <w:rsid w:val="00BE4A9D"/>
    <w:rsid w:val="00BE590A"/>
    <w:rsid w:val="00BE61F0"/>
    <w:rsid w:val="00BE6894"/>
    <w:rsid w:val="00BE6CD3"/>
    <w:rsid w:val="00BE7AFD"/>
    <w:rsid w:val="00BE7BD0"/>
    <w:rsid w:val="00BE7E07"/>
    <w:rsid w:val="00BF08C3"/>
    <w:rsid w:val="00BF0920"/>
    <w:rsid w:val="00BF1CB1"/>
    <w:rsid w:val="00BF1CE7"/>
    <w:rsid w:val="00BF39D4"/>
    <w:rsid w:val="00BF3F82"/>
    <w:rsid w:val="00BF5B09"/>
    <w:rsid w:val="00BF60A0"/>
    <w:rsid w:val="00BF6159"/>
    <w:rsid w:val="00BF7326"/>
    <w:rsid w:val="00BF7690"/>
    <w:rsid w:val="00BF79C5"/>
    <w:rsid w:val="00C0117E"/>
    <w:rsid w:val="00C01441"/>
    <w:rsid w:val="00C015B9"/>
    <w:rsid w:val="00C01B00"/>
    <w:rsid w:val="00C01C49"/>
    <w:rsid w:val="00C02968"/>
    <w:rsid w:val="00C02A1A"/>
    <w:rsid w:val="00C0324C"/>
    <w:rsid w:val="00C03960"/>
    <w:rsid w:val="00C040E8"/>
    <w:rsid w:val="00C071D5"/>
    <w:rsid w:val="00C12AFC"/>
    <w:rsid w:val="00C1333C"/>
    <w:rsid w:val="00C13383"/>
    <w:rsid w:val="00C138B9"/>
    <w:rsid w:val="00C139DD"/>
    <w:rsid w:val="00C14871"/>
    <w:rsid w:val="00C15C4E"/>
    <w:rsid w:val="00C1763C"/>
    <w:rsid w:val="00C2073A"/>
    <w:rsid w:val="00C2165E"/>
    <w:rsid w:val="00C22C89"/>
    <w:rsid w:val="00C233E4"/>
    <w:rsid w:val="00C24491"/>
    <w:rsid w:val="00C247F2"/>
    <w:rsid w:val="00C24D6A"/>
    <w:rsid w:val="00C2583C"/>
    <w:rsid w:val="00C272E3"/>
    <w:rsid w:val="00C2798C"/>
    <w:rsid w:val="00C27C4A"/>
    <w:rsid w:val="00C30BB8"/>
    <w:rsid w:val="00C3200A"/>
    <w:rsid w:val="00C34B4F"/>
    <w:rsid w:val="00C34BAF"/>
    <w:rsid w:val="00C34C0B"/>
    <w:rsid w:val="00C358DE"/>
    <w:rsid w:val="00C36E32"/>
    <w:rsid w:val="00C37CB7"/>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68A3"/>
    <w:rsid w:val="00C5757F"/>
    <w:rsid w:val="00C57D24"/>
    <w:rsid w:val="00C616B8"/>
    <w:rsid w:val="00C622A4"/>
    <w:rsid w:val="00C62485"/>
    <w:rsid w:val="00C62837"/>
    <w:rsid w:val="00C6450B"/>
    <w:rsid w:val="00C648C6"/>
    <w:rsid w:val="00C651AB"/>
    <w:rsid w:val="00C673AC"/>
    <w:rsid w:val="00C67670"/>
    <w:rsid w:val="00C67A63"/>
    <w:rsid w:val="00C67CEF"/>
    <w:rsid w:val="00C73783"/>
    <w:rsid w:val="00C747B5"/>
    <w:rsid w:val="00C7488A"/>
    <w:rsid w:val="00C749D7"/>
    <w:rsid w:val="00C74B4F"/>
    <w:rsid w:val="00C74D8D"/>
    <w:rsid w:val="00C76143"/>
    <w:rsid w:val="00C76B9C"/>
    <w:rsid w:val="00C80828"/>
    <w:rsid w:val="00C810FB"/>
    <w:rsid w:val="00C8196A"/>
    <w:rsid w:val="00C81C15"/>
    <w:rsid w:val="00C81CE4"/>
    <w:rsid w:val="00C82077"/>
    <w:rsid w:val="00C82A82"/>
    <w:rsid w:val="00C82B73"/>
    <w:rsid w:val="00C83353"/>
    <w:rsid w:val="00C849F7"/>
    <w:rsid w:val="00C864ED"/>
    <w:rsid w:val="00C8712B"/>
    <w:rsid w:val="00C90816"/>
    <w:rsid w:val="00C90FA2"/>
    <w:rsid w:val="00C920BD"/>
    <w:rsid w:val="00C9396C"/>
    <w:rsid w:val="00C93CB2"/>
    <w:rsid w:val="00C9402D"/>
    <w:rsid w:val="00C947CA"/>
    <w:rsid w:val="00C94B60"/>
    <w:rsid w:val="00C95122"/>
    <w:rsid w:val="00C95148"/>
    <w:rsid w:val="00C96B08"/>
    <w:rsid w:val="00C971DE"/>
    <w:rsid w:val="00C97723"/>
    <w:rsid w:val="00CA11E9"/>
    <w:rsid w:val="00CA1283"/>
    <w:rsid w:val="00CA1D74"/>
    <w:rsid w:val="00CA1FFC"/>
    <w:rsid w:val="00CA24E3"/>
    <w:rsid w:val="00CA2CE9"/>
    <w:rsid w:val="00CA4264"/>
    <w:rsid w:val="00CA6471"/>
    <w:rsid w:val="00CA6B34"/>
    <w:rsid w:val="00CA73BC"/>
    <w:rsid w:val="00CA7F45"/>
    <w:rsid w:val="00CB02AF"/>
    <w:rsid w:val="00CB0678"/>
    <w:rsid w:val="00CB176A"/>
    <w:rsid w:val="00CB1CB6"/>
    <w:rsid w:val="00CB1F6E"/>
    <w:rsid w:val="00CB2F97"/>
    <w:rsid w:val="00CB3552"/>
    <w:rsid w:val="00CB35B0"/>
    <w:rsid w:val="00CB38F4"/>
    <w:rsid w:val="00CB3F14"/>
    <w:rsid w:val="00CB4AFD"/>
    <w:rsid w:val="00CB5665"/>
    <w:rsid w:val="00CB5AC8"/>
    <w:rsid w:val="00CB6E83"/>
    <w:rsid w:val="00CB77C1"/>
    <w:rsid w:val="00CC05FF"/>
    <w:rsid w:val="00CC0B74"/>
    <w:rsid w:val="00CC0E68"/>
    <w:rsid w:val="00CC1B89"/>
    <w:rsid w:val="00CC2514"/>
    <w:rsid w:val="00CC2B56"/>
    <w:rsid w:val="00CC3E1F"/>
    <w:rsid w:val="00CC44F1"/>
    <w:rsid w:val="00CC5CB4"/>
    <w:rsid w:val="00CC5DBD"/>
    <w:rsid w:val="00CC6326"/>
    <w:rsid w:val="00CC68FA"/>
    <w:rsid w:val="00CC6CF7"/>
    <w:rsid w:val="00CC7ACF"/>
    <w:rsid w:val="00CD0091"/>
    <w:rsid w:val="00CD0D49"/>
    <w:rsid w:val="00CD148B"/>
    <w:rsid w:val="00CD1DC2"/>
    <w:rsid w:val="00CD30C4"/>
    <w:rsid w:val="00CD3139"/>
    <w:rsid w:val="00CD5B98"/>
    <w:rsid w:val="00CE0D92"/>
    <w:rsid w:val="00CE25C7"/>
    <w:rsid w:val="00CE265A"/>
    <w:rsid w:val="00CE347E"/>
    <w:rsid w:val="00CE3541"/>
    <w:rsid w:val="00CE55BF"/>
    <w:rsid w:val="00CE5A12"/>
    <w:rsid w:val="00CE5B0E"/>
    <w:rsid w:val="00CE614C"/>
    <w:rsid w:val="00CE63C4"/>
    <w:rsid w:val="00CE7F6B"/>
    <w:rsid w:val="00CF2998"/>
    <w:rsid w:val="00CF2A28"/>
    <w:rsid w:val="00CF2A33"/>
    <w:rsid w:val="00CF381E"/>
    <w:rsid w:val="00CF429F"/>
    <w:rsid w:val="00CF5650"/>
    <w:rsid w:val="00CF6E72"/>
    <w:rsid w:val="00CF773F"/>
    <w:rsid w:val="00CF7833"/>
    <w:rsid w:val="00CF7C68"/>
    <w:rsid w:val="00D002D4"/>
    <w:rsid w:val="00D00365"/>
    <w:rsid w:val="00D0310F"/>
    <w:rsid w:val="00D040CD"/>
    <w:rsid w:val="00D04B5A"/>
    <w:rsid w:val="00D05881"/>
    <w:rsid w:val="00D0588A"/>
    <w:rsid w:val="00D0594F"/>
    <w:rsid w:val="00D05BD4"/>
    <w:rsid w:val="00D05E9E"/>
    <w:rsid w:val="00D064E6"/>
    <w:rsid w:val="00D0749C"/>
    <w:rsid w:val="00D10363"/>
    <w:rsid w:val="00D10755"/>
    <w:rsid w:val="00D119DD"/>
    <w:rsid w:val="00D12350"/>
    <w:rsid w:val="00D13A18"/>
    <w:rsid w:val="00D13F95"/>
    <w:rsid w:val="00D1436A"/>
    <w:rsid w:val="00D1475F"/>
    <w:rsid w:val="00D14A93"/>
    <w:rsid w:val="00D14BA0"/>
    <w:rsid w:val="00D154AE"/>
    <w:rsid w:val="00D15E8A"/>
    <w:rsid w:val="00D170E4"/>
    <w:rsid w:val="00D1716D"/>
    <w:rsid w:val="00D17BAD"/>
    <w:rsid w:val="00D20136"/>
    <w:rsid w:val="00D2022C"/>
    <w:rsid w:val="00D206F1"/>
    <w:rsid w:val="00D20757"/>
    <w:rsid w:val="00D210A4"/>
    <w:rsid w:val="00D21444"/>
    <w:rsid w:val="00D218E9"/>
    <w:rsid w:val="00D21F68"/>
    <w:rsid w:val="00D22F15"/>
    <w:rsid w:val="00D23A03"/>
    <w:rsid w:val="00D23F7B"/>
    <w:rsid w:val="00D24BD5"/>
    <w:rsid w:val="00D24E1A"/>
    <w:rsid w:val="00D264C3"/>
    <w:rsid w:val="00D2654F"/>
    <w:rsid w:val="00D26989"/>
    <w:rsid w:val="00D26E6A"/>
    <w:rsid w:val="00D3011C"/>
    <w:rsid w:val="00D30483"/>
    <w:rsid w:val="00D307C9"/>
    <w:rsid w:val="00D30DCF"/>
    <w:rsid w:val="00D31F31"/>
    <w:rsid w:val="00D3206B"/>
    <w:rsid w:val="00D32D01"/>
    <w:rsid w:val="00D32E30"/>
    <w:rsid w:val="00D3358E"/>
    <w:rsid w:val="00D3381D"/>
    <w:rsid w:val="00D33843"/>
    <w:rsid w:val="00D339BF"/>
    <w:rsid w:val="00D3411D"/>
    <w:rsid w:val="00D343B9"/>
    <w:rsid w:val="00D34AAD"/>
    <w:rsid w:val="00D3624D"/>
    <w:rsid w:val="00D36A20"/>
    <w:rsid w:val="00D36A2A"/>
    <w:rsid w:val="00D37AD2"/>
    <w:rsid w:val="00D37B98"/>
    <w:rsid w:val="00D407C9"/>
    <w:rsid w:val="00D40A5B"/>
    <w:rsid w:val="00D4163F"/>
    <w:rsid w:val="00D426AD"/>
    <w:rsid w:val="00D42775"/>
    <w:rsid w:val="00D429AE"/>
    <w:rsid w:val="00D44594"/>
    <w:rsid w:val="00D44A26"/>
    <w:rsid w:val="00D46CC5"/>
    <w:rsid w:val="00D47D11"/>
    <w:rsid w:val="00D50222"/>
    <w:rsid w:val="00D50DC3"/>
    <w:rsid w:val="00D51B24"/>
    <w:rsid w:val="00D5361E"/>
    <w:rsid w:val="00D539DB"/>
    <w:rsid w:val="00D53E3B"/>
    <w:rsid w:val="00D541E7"/>
    <w:rsid w:val="00D57999"/>
    <w:rsid w:val="00D600BE"/>
    <w:rsid w:val="00D6022B"/>
    <w:rsid w:val="00D6091C"/>
    <w:rsid w:val="00D6219C"/>
    <w:rsid w:val="00D62771"/>
    <w:rsid w:val="00D63059"/>
    <w:rsid w:val="00D669A3"/>
    <w:rsid w:val="00D676C0"/>
    <w:rsid w:val="00D67B2E"/>
    <w:rsid w:val="00D67E65"/>
    <w:rsid w:val="00D702C0"/>
    <w:rsid w:val="00D71080"/>
    <w:rsid w:val="00D71154"/>
    <w:rsid w:val="00D71B98"/>
    <w:rsid w:val="00D7233D"/>
    <w:rsid w:val="00D734B2"/>
    <w:rsid w:val="00D73753"/>
    <w:rsid w:val="00D73EF1"/>
    <w:rsid w:val="00D74169"/>
    <w:rsid w:val="00D747A6"/>
    <w:rsid w:val="00D752CB"/>
    <w:rsid w:val="00D76336"/>
    <w:rsid w:val="00D77086"/>
    <w:rsid w:val="00D77EF0"/>
    <w:rsid w:val="00D82215"/>
    <w:rsid w:val="00D83BA1"/>
    <w:rsid w:val="00D849EE"/>
    <w:rsid w:val="00D8540F"/>
    <w:rsid w:val="00D854D7"/>
    <w:rsid w:val="00D85759"/>
    <w:rsid w:val="00D862AE"/>
    <w:rsid w:val="00D864BC"/>
    <w:rsid w:val="00D8659F"/>
    <w:rsid w:val="00D868B1"/>
    <w:rsid w:val="00D90299"/>
    <w:rsid w:val="00D91212"/>
    <w:rsid w:val="00D91773"/>
    <w:rsid w:val="00D91BC8"/>
    <w:rsid w:val="00D9439C"/>
    <w:rsid w:val="00D94702"/>
    <w:rsid w:val="00D9514E"/>
    <w:rsid w:val="00D95182"/>
    <w:rsid w:val="00D96BA6"/>
    <w:rsid w:val="00DA1FCD"/>
    <w:rsid w:val="00DA37FA"/>
    <w:rsid w:val="00DA4B35"/>
    <w:rsid w:val="00DA4E74"/>
    <w:rsid w:val="00DA5BC3"/>
    <w:rsid w:val="00DA5BF6"/>
    <w:rsid w:val="00DA647E"/>
    <w:rsid w:val="00DA7C8A"/>
    <w:rsid w:val="00DB0CFD"/>
    <w:rsid w:val="00DB2324"/>
    <w:rsid w:val="00DB300F"/>
    <w:rsid w:val="00DB36E3"/>
    <w:rsid w:val="00DB376C"/>
    <w:rsid w:val="00DB3AAC"/>
    <w:rsid w:val="00DB73CB"/>
    <w:rsid w:val="00DC007B"/>
    <w:rsid w:val="00DC02C5"/>
    <w:rsid w:val="00DC0518"/>
    <w:rsid w:val="00DC1EF2"/>
    <w:rsid w:val="00DC1F96"/>
    <w:rsid w:val="00DC2044"/>
    <w:rsid w:val="00DC2710"/>
    <w:rsid w:val="00DC57DB"/>
    <w:rsid w:val="00DC77A2"/>
    <w:rsid w:val="00DC7A7B"/>
    <w:rsid w:val="00DD003E"/>
    <w:rsid w:val="00DD053B"/>
    <w:rsid w:val="00DD0918"/>
    <w:rsid w:val="00DD202A"/>
    <w:rsid w:val="00DD2445"/>
    <w:rsid w:val="00DD2ADB"/>
    <w:rsid w:val="00DD3509"/>
    <w:rsid w:val="00DD551B"/>
    <w:rsid w:val="00DD6FD2"/>
    <w:rsid w:val="00DD7813"/>
    <w:rsid w:val="00DD7EE3"/>
    <w:rsid w:val="00DE061D"/>
    <w:rsid w:val="00DE0735"/>
    <w:rsid w:val="00DE19EA"/>
    <w:rsid w:val="00DE1CB2"/>
    <w:rsid w:val="00DE222B"/>
    <w:rsid w:val="00DE3A8E"/>
    <w:rsid w:val="00DE4BDB"/>
    <w:rsid w:val="00DE4FC5"/>
    <w:rsid w:val="00DE58FD"/>
    <w:rsid w:val="00DE59A6"/>
    <w:rsid w:val="00DE658D"/>
    <w:rsid w:val="00DE6C82"/>
    <w:rsid w:val="00DE770B"/>
    <w:rsid w:val="00DF2B65"/>
    <w:rsid w:val="00DF3111"/>
    <w:rsid w:val="00DF35D6"/>
    <w:rsid w:val="00DF36E7"/>
    <w:rsid w:val="00DF3B4C"/>
    <w:rsid w:val="00DF4330"/>
    <w:rsid w:val="00DF4F75"/>
    <w:rsid w:val="00DF5A17"/>
    <w:rsid w:val="00DF683E"/>
    <w:rsid w:val="00DF7006"/>
    <w:rsid w:val="00DF7616"/>
    <w:rsid w:val="00E006E2"/>
    <w:rsid w:val="00E00739"/>
    <w:rsid w:val="00E00CDF"/>
    <w:rsid w:val="00E01280"/>
    <w:rsid w:val="00E02289"/>
    <w:rsid w:val="00E03B42"/>
    <w:rsid w:val="00E03DB4"/>
    <w:rsid w:val="00E03E22"/>
    <w:rsid w:val="00E04596"/>
    <w:rsid w:val="00E04B3E"/>
    <w:rsid w:val="00E05886"/>
    <w:rsid w:val="00E064EB"/>
    <w:rsid w:val="00E0689D"/>
    <w:rsid w:val="00E06F5D"/>
    <w:rsid w:val="00E1013F"/>
    <w:rsid w:val="00E11464"/>
    <w:rsid w:val="00E11C69"/>
    <w:rsid w:val="00E127B5"/>
    <w:rsid w:val="00E141D5"/>
    <w:rsid w:val="00E151AD"/>
    <w:rsid w:val="00E15AD4"/>
    <w:rsid w:val="00E16443"/>
    <w:rsid w:val="00E17313"/>
    <w:rsid w:val="00E201D3"/>
    <w:rsid w:val="00E202FA"/>
    <w:rsid w:val="00E2156C"/>
    <w:rsid w:val="00E218CA"/>
    <w:rsid w:val="00E224B1"/>
    <w:rsid w:val="00E226CD"/>
    <w:rsid w:val="00E228AB"/>
    <w:rsid w:val="00E23370"/>
    <w:rsid w:val="00E2458E"/>
    <w:rsid w:val="00E24D6E"/>
    <w:rsid w:val="00E253D5"/>
    <w:rsid w:val="00E25645"/>
    <w:rsid w:val="00E30B52"/>
    <w:rsid w:val="00E31818"/>
    <w:rsid w:val="00E3317D"/>
    <w:rsid w:val="00E33ACF"/>
    <w:rsid w:val="00E353B1"/>
    <w:rsid w:val="00E35B24"/>
    <w:rsid w:val="00E361D2"/>
    <w:rsid w:val="00E371B7"/>
    <w:rsid w:val="00E37474"/>
    <w:rsid w:val="00E4054A"/>
    <w:rsid w:val="00E4096D"/>
    <w:rsid w:val="00E40ADE"/>
    <w:rsid w:val="00E419B5"/>
    <w:rsid w:val="00E41FF2"/>
    <w:rsid w:val="00E4225A"/>
    <w:rsid w:val="00E42570"/>
    <w:rsid w:val="00E42A47"/>
    <w:rsid w:val="00E43942"/>
    <w:rsid w:val="00E445EB"/>
    <w:rsid w:val="00E4482D"/>
    <w:rsid w:val="00E44D67"/>
    <w:rsid w:val="00E45541"/>
    <w:rsid w:val="00E4570B"/>
    <w:rsid w:val="00E45AFB"/>
    <w:rsid w:val="00E45CAD"/>
    <w:rsid w:val="00E463A9"/>
    <w:rsid w:val="00E465EF"/>
    <w:rsid w:val="00E47181"/>
    <w:rsid w:val="00E50AB3"/>
    <w:rsid w:val="00E50C9B"/>
    <w:rsid w:val="00E51AB6"/>
    <w:rsid w:val="00E51B2D"/>
    <w:rsid w:val="00E5234D"/>
    <w:rsid w:val="00E5247B"/>
    <w:rsid w:val="00E53EA8"/>
    <w:rsid w:val="00E55240"/>
    <w:rsid w:val="00E56206"/>
    <w:rsid w:val="00E570C9"/>
    <w:rsid w:val="00E57389"/>
    <w:rsid w:val="00E57A14"/>
    <w:rsid w:val="00E601A8"/>
    <w:rsid w:val="00E61174"/>
    <w:rsid w:val="00E61D40"/>
    <w:rsid w:val="00E61F44"/>
    <w:rsid w:val="00E62115"/>
    <w:rsid w:val="00E6337E"/>
    <w:rsid w:val="00E634EA"/>
    <w:rsid w:val="00E64671"/>
    <w:rsid w:val="00E64897"/>
    <w:rsid w:val="00E64DCA"/>
    <w:rsid w:val="00E64FCA"/>
    <w:rsid w:val="00E65167"/>
    <w:rsid w:val="00E655FB"/>
    <w:rsid w:val="00E6567B"/>
    <w:rsid w:val="00E6629F"/>
    <w:rsid w:val="00E67484"/>
    <w:rsid w:val="00E67AF9"/>
    <w:rsid w:val="00E7133C"/>
    <w:rsid w:val="00E71EDC"/>
    <w:rsid w:val="00E71F8C"/>
    <w:rsid w:val="00E736E1"/>
    <w:rsid w:val="00E742E4"/>
    <w:rsid w:val="00E74508"/>
    <w:rsid w:val="00E74717"/>
    <w:rsid w:val="00E74D69"/>
    <w:rsid w:val="00E75C15"/>
    <w:rsid w:val="00E77099"/>
    <w:rsid w:val="00E77931"/>
    <w:rsid w:val="00E77EEF"/>
    <w:rsid w:val="00E80134"/>
    <w:rsid w:val="00E80366"/>
    <w:rsid w:val="00E81DAA"/>
    <w:rsid w:val="00E81F24"/>
    <w:rsid w:val="00E82448"/>
    <w:rsid w:val="00E82AF6"/>
    <w:rsid w:val="00E82EAF"/>
    <w:rsid w:val="00E83239"/>
    <w:rsid w:val="00E8362B"/>
    <w:rsid w:val="00E843E1"/>
    <w:rsid w:val="00E8480C"/>
    <w:rsid w:val="00E85F06"/>
    <w:rsid w:val="00E87474"/>
    <w:rsid w:val="00E87484"/>
    <w:rsid w:val="00E877DB"/>
    <w:rsid w:val="00E907AB"/>
    <w:rsid w:val="00E90B90"/>
    <w:rsid w:val="00E90DDC"/>
    <w:rsid w:val="00E9140F"/>
    <w:rsid w:val="00E9274D"/>
    <w:rsid w:val="00E92B37"/>
    <w:rsid w:val="00E932C7"/>
    <w:rsid w:val="00E939F3"/>
    <w:rsid w:val="00E949E4"/>
    <w:rsid w:val="00E95E93"/>
    <w:rsid w:val="00E96D49"/>
    <w:rsid w:val="00E97688"/>
    <w:rsid w:val="00E97A54"/>
    <w:rsid w:val="00E97C26"/>
    <w:rsid w:val="00EA103F"/>
    <w:rsid w:val="00EA1F2B"/>
    <w:rsid w:val="00EA21FD"/>
    <w:rsid w:val="00EA2F43"/>
    <w:rsid w:val="00EA3723"/>
    <w:rsid w:val="00EA3B8D"/>
    <w:rsid w:val="00EA3BC5"/>
    <w:rsid w:val="00EA5841"/>
    <w:rsid w:val="00EA7592"/>
    <w:rsid w:val="00EA7ADD"/>
    <w:rsid w:val="00EB0240"/>
    <w:rsid w:val="00EB0B27"/>
    <w:rsid w:val="00EB0CA9"/>
    <w:rsid w:val="00EB0F2C"/>
    <w:rsid w:val="00EB10F6"/>
    <w:rsid w:val="00EB175C"/>
    <w:rsid w:val="00EB1F74"/>
    <w:rsid w:val="00EB213A"/>
    <w:rsid w:val="00EB2BE2"/>
    <w:rsid w:val="00EB302F"/>
    <w:rsid w:val="00EB3903"/>
    <w:rsid w:val="00EB459E"/>
    <w:rsid w:val="00EB7793"/>
    <w:rsid w:val="00EB7A57"/>
    <w:rsid w:val="00EB7B14"/>
    <w:rsid w:val="00EC0400"/>
    <w:rsid w:val="00EC1162"/>
    <w:rsid w:val="00EC1625"/>
    <w:rsid w:val="00EC1987"/>
    <w:rsid w:val="00EC1999"/>
    <w:rsid w:val="00EC1CC1"/>
    <w:rsid w:val="00EC22FC"/>
    <w:rsid w:val="00EC3987"/>
    <w:rsid w:val="00EC42D3"/>
    <w:rsid w:val="00EC442F"/>
    <w:rsid w:val="00EC45B0"/>
    <w:rsid w:val="00EC4A25"/>
    <w:rsid w:val="00ED0A7C"/>
    <w:rsid w:val="00ED31C1"/>
    <w:rsid w:val="00ED3407"/>
    <w:rsid w:val="00ED3863"/>
    <w:rsid w:val="00ED38BF"/>
    <w:rsid w:val="00ED4388"/>
    <w:rsid w:val="00ED634D"/>
    <w:rsid w:val="00ED6AF8"/>
    <w:rsid w:val="00EE11F8"/>
    <w:rsid w:val="00EE25F5"/>
    <w:rsid w:val="00EE2CBC"/>
    <w:rsid w:val="00EE3C1D"/>
    <w:rsid w:val="00EE4ABD"/>
    <w:rsid w:val="00EE5540"/>
    <w:rsid w:val="00EE61F6"/>
    <w:rsid w:val="00EE6ECD"/>
    <w:rsid w:val="00EE7B9F"/>
    <w:rsid w:val="00EF0825"/>
    <w:rsid w:val="00EF0F8B"/>
    <w:rsid w:val="00EF14AC"/>
    <w:rsid w:val="00EF1DD4"/>
    <w:rsid w:val="00EF2082"/>
    <w:rsid w:val="00EF24DA"/>
    <w:rsid w:val="00EF3978"/>
    <w:rsid w:val="00EF4798"/>
    <w:rsid w:val="00EF48FE"/>
    <w:rsid w:val="00EF57F5"/>
    <w:rsid w:val="00EF6742"/>
    <w:rsid w:val="00EF6B9D"/>
    <w:rsid w:val="00EF7D49"/>
    <w:rsid w:val="00F00728"/>
    <w:rsid w:val="00F01204"/>
    <w:rsid w:val="00F0273F"/>
    <w:rsid w:val="00F02B63"/>
    <w:rsid w:val="00F02E67"/>
    <w:rsid w:val="00F03A1B"/>
    <w:rsid w:val="00F03DC2"/>
    <w:rsid w:val="00F04524"/>
    <w:rsid w:val="00F0490D"/>
    <w:rsid w:val="00F054A3"/>
    <w:rsid w:val="00F05908"/>
    <w:rsid w:val="00F07599"/>
    <w:rsid w:val="00F1029B"/>
    <w:rsid w:val="00F11777"/>
    <w:rsid w:val="00F12333"/>
    <w:rsid w:val="00F133AF"/>
    <w:rsid w:val="00F146B4"/>
    <w:rsid w:val="00F148D2"/>
    <w:rsid w:val="00F14FDC"/>
    <w:rsid w:val="00F15763"/>
    <w:rsid w:val="00F1596D"/>
    <w:rsid w:val="00F17339"/>
    <w:rsid w:val="00F177B9"/>
    <w:rsid w:val="00F20475"/>
    <w:rsid w:val="00F219E2"/>
    <w:rsid w:val="00F220AC"/>
    <w:rsid w:val="00F22995"/>
    <w:rsid w:val="00F22A01"/>
    <w:rsid w:val="00F2315C"/>
    <w:rsid w:val="00F23A8B"/>
    <w:rsid w:val="00F27F6D"/>
    <w:rsid w:val="00F318F6"/>
    <w:rsid w:val="00F326A0"/>
    <w:rsid w:val="00F32757"/>
    <w:rsid w:val="00F34043"/>
    <w:rsid w:val="00F35093"/>
    <w:rsid w:val="00F366FB"/>
    <w:rsid w:val="00F414EC"/>
    <w:rsid w:val="00F41FD3"/>
    <w:rsid w:val="00F4239F"/>
    <w:rsid w:val="00F43593"/>
    <w:rsid w:val="00F439F6"/>
    <w:rsid w:val="00F44272"/>
    <w:rsid w:val="00F44410"/>
    <w:rsid w:val="00F4528D"/>
    <w:rsid w:val="00F453A2"/>
    <w:rsid w:val="00F45D13"/>
    <w:rsid w:val="00F50035"/>
    <w:rsid w:val="00F51B77"/>
    <w:rsid w:val="00F51F3E"/>
    <w:rsid w:val="00F53BD6"/>
    <w:rsid w:val="00F53F24"/>
    <w:rsid w:val="00F553C3"/>
    <w:rsid w:val="00F567E2"/>
    <w:rsid w:val="00F57185"/>
    <w:rsid w:val="00F6063A"/>
    <w:rsid w:val="00F60738"/>
    <w:rsid w:val="00F60BBE"/>
    <w:rsid w:val="00F60FBE"/>
    <w:rsid w:val="00F6107D"/>
    <w:rsid w:val="00F61242"/>
    <w:rsid w:val="00F619D2"/>
    <w:rsid w:val="00F6274E"/>
    <w:rsid w:val="00F629E6"/>
    <w:rsid w:val="00F63647"/>
    <w:rsid w:val="00F63CB5"/>
    <w:rsid w:val="00F6584B"/>
    <w:rsid w:val="00F66DDE"/>
    <w:rsid w:val="00F670A4"/>
    <w:rsid w:val="00F673F9"/>
    <w:rsid w:val="00F67D4B"/>
    <w:rsid w:val="00F70118"/>
    <w:rsid w:val="00F704DE"/>
    <w:rsid w:val="00F70F84"/>
    <w:rsid w:val="00F724DC"/>
    <w:rsid w:val="00F72931"/>
    <w:rsid w:val="00F73194"/>
    <w:rsid w:val="00F746B3"/>
    <w:rsid w:val="00F7501C"/>
    <w:rsid w:val="00F7528B"/>
    <w:rsid w:val="00F75359"/>
    <w:rsid w:val="00F756FE"/>
    <w:rsid w:val="00F75802"/>
    <w:rsid w:val="00F76828"/>
    <w:rsid w:val="00F7698D"/>
    <w:rsid w:val="00F770B2"/>
    <w:rsid w:val="00F80050"/>
    <w:rsid w:val="00F80A85"/>
    <w:rsid w:val="00F81B78"/>
    <w:rsid w:val="00F81C42"/>
    <w:rsid w:val="00F82993"/>
    <w:rsid w:val="00F83DB1"/>
    <w:rsid w:val="00F83EEC"/>
    <w:rsid w:val="00F84488"/>
    <w:rsid w:val="00F84A8B"/>
    <w:rsid w:val="00F84AFB"/>
    <w:rsid w:val="00F85145"/>
    <w:rsid w:val="00F85583"/>
    <w:rsid w:val="00F85B51"/>
    <w:rsid w:val="00F86634"/>
    <w:rsid w:val="00F86E99"/>
    <w:rsid w:val="00F878AA"/>
    <w:rsid w:val="00F90D55"/>
    <w:rsid w:val="00F913FF"/>
    <w:rsid w:val="00F9196F"/>
    <w:rsid w:val="00F919FA"/>
    <w:rsid w:val="00F91A8D"/>
    <w:rsid w:val="00F91EE2"/>
    <w:rsid w:val="00F92064"/>
    <w:rsid w:val="00F9218C"/>
    <w:rsid w:val="00F93A13"/>
    <w:rsid w:val="00F9429F"/>
    <w:rsid w:val="00F94E17"/>
    <w:rsid w:val="00F957AF"/>
    <w:rsid w:val="00F97419"/>
    <w:rsid w:val="00F97472"/>
    <w:rsid w:val="00FA03B3"/>
    <w:rsid w:val="00FA0D64"/>
    <w:rsid w:val="00FA0F17"/>
    <w:rsid w:val="00FA248E"/>
    <w:rsid w:val="00FA32F9"/>
    <w:rsid w:val="00FA3800"/>
    <w:rsid w:val="00FA3AD6"/>
    <w:rsid w:val="00FA46A1"/>
    <w:rsid w:val="00FA48BE"/>
    <w:rsid w:val="00FA4DC7"/>
    <w:rsid w:val="00FA5E83"/>
    <w:rsid w:val="00FA63A1"/>
    <w:rsid w:val="00FA728D"/>
    <w:rsid w:val="00FA73CD"/>
    <w:rsid w:val="00FB0194"/>
    <w:rsid w:val="00FB0524"/>
    <w:rsid w:val="00FB4FAB"/>
    <w:rsid w:val="00FB62A7"/>
    <w:rsid w:val="00FB6D52"/>
    <w:rsid w:val="00FB77E2"/>
    <w:rsid w:val="00FC0CD5"/>
    <w:rsid w:val="00FC17C3"/>
    <w:rsid w:val="00FC1A97"/>
    <w:rsid w:val="00FC1BDF"/>
    <w:rsid w:val="00FC24C4"/>
    <w:rsid w:val="00FC2831"/>
    <w:rsid w:val="00FC3144"/>
    <w:rsid w:val="00FC4336"/>
    <w:rsid w:val="00FC43CE"/>
    <w:rsid w:val="00FC4428"/>
    <w:rsid w:val="00FC4623"/>
    <w:rsid w:val="00FC50A5"/>
    <w:rsid w:val="00FC5911"/>
    <w:rsid w:val="00FC5AE3"/>
    <w:rsid w:val="00FC5B72"/>
    <w:rsid w:val="00FC5D22"/>
    <w:rsid w:val="00FC6324"/>
    <w:rsid w:val="00FC6A08"/>
    <w:rsid w:val="00FC7052"/>
    <w:rsid w:val="00FC7E5C"/>
    <w:rsid w:val="00FC7F31"/>
    <w:rsid w:val="00FD0C9D"/>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5CE"/>
    <w:rsid w:val="00FE480E"/>
    <w:rsid w:val="00FE5257"/>
    <w:rsid w:val="00FE5405"/>
    <w:rsid w:val="00FE6E00"/>
    <w:rsid w:val="00FE74B2"/>
    <w:rsid w:val="00FE7DA9"/>
    <w:rsid w:val="00FF2616"/>
    <w:rsid w:val="00FF2A32"/>
    <w:rsid w:val="00FF33BE"/>
    <w:rsid w:val="00FF374D"/>
    <w:rsid w:val="00FF3E29"/>
    <w:rsid w:val="00FF42D3"/>
    <w:rsid w:val="00FF4446"/>
    <w:rsid w:val="00FF6C6D"/>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C2D87EF"/>
  <w15:docId w15:val="{82E09ADA-DD79-4DDC-BE1D-424B75EF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aliases w:val="F1 Char,Footnote Text2 Char,F Char"/>
    <w:basedOn w:val="DefaultParagraphFont"/>
    <w:link w:val="FootnoteText"/>
    <w:uiPriority w:val="99"/>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asciiTheme="majorHAnsi" w:eastAsia="Calibr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B36E3"/>
    <w:pPr>
      <w:tabs>
        <w:tab w:val="right" w:leader="dot" w:pos="9360"/>
      </w:tabs>
      <w:spacing w:after="180" w:line="240" w:lineRule="exact"/>
      <w:ind w:left="450"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aliases w:val="Caption ECSS"/>
    <w:basedOn w:val="Normal"/>
    <w:next w:val="Normal"/>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934E17"/>
    <w:rPr>
      <w:rFonts w:asciiTheme="majorHAnsi" w:eastAsia="Times New Roman"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uiPriority w:val="39"/>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uiPriority w:val="46"/>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asciiTheme="minorHAnsi" w:eastAsia="Times New Roman"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uiPriority w:val="99"/>
    <w:rsid w:val="001629C7"/>
    <w:pPr>
      <w:spacing w:after="0" w:line="240" w:lineRule="atLeast"/>
    </w:pPr>
    <w:rPr>
      <w:rFonts w:ascii="Franklin Gothic Medium" w:hAnsi="Franklin Gothic Medium"/>
      <w:sz w:val="20"/>
    </w:rPr>
  </w:style>
  <w:style w:type="paragraph" w:customStyle="1" w:styleId="NormalSS">
    <w:name w:val="NormalSS"/>
    <w:basedOn w:val="Normal"/>
    <w:semiHidden/>
    <w:qFormat/>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A49E2"/>
    <w:pPr>
      <w:spacing w:after="120"/>
    </w:pPr>
  </w:style>
  <w:style w:type="character" w:customStyle="1" w:styleId="BodyTextChar">
    <w:name w:val="Body Text Char"/>
    <w:basedOn w:val="DefaultParagraphFont"/>
    <w:link w:val="BodyText"/>
    <w:uiPriority w:val="99"/>
    <w:semiHidden/>
    <w:rsid w:val="00BA49E2"/>
    <w:rPr>
      <w:rFonts w:asciiTheme="minorHAnsi" w:eastAsia="Times New Roman"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asciiTheme="minorHAnsi" w:eastAsia="Times New Roman"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asciiTheme="minorHAnsi" w:eastAsia="Times New Roman" w:hAnsiTheme="minorHAnsi" w:cs="Times New Roman"/>
      <w:sz w:val="16"/>
      <w:szCs w:val="16"/>
    </w:rPr>
  </w:style>
  <w:style w:type="character" w:styleId="BookTitle">
    <w:name w:val="Book Title"/>
    <w:basedOn w:val="DefaultParagraphFont"/>
    <w:semiHidden/>
    <w:qFormat/>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asciiTheme="minorHAnsi" w:eastAsia="Times New Roman" w:hAnsiTheme="minorHAnsi" w:cs="Times New Roman"/>
      <w:szCs w:val="20"/>
    </w:rPr>
  </w:style>
  <w:style w:type="character" w:styleId="Emphasis">
    <w:name w:val="Emphasis"/>
    <w:basedOn w:val="DefaultParagraphFont"/>
    <w:semiHidden/>
    <w:qFormat/>
    <w:rsid w:val="00BA49E2"/>
    <w:rPr>
      <w:i/>
      <w:iCs/>
    </w:rPr>
  </w:style>
  <w:style w:type="paragraph" w:styleId="EnvelopeAddress">
    <w:name w:val="envelope address"/>
    <w:basedOn w:val="Normal"/>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asciiTheme="minorHAnsi" w:eastAsia="Times New Roman"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7"/>
      </w:numPr>
      <w:contextualSpacing/>
    </w:pPr>
  </w:style>
  <w:style w:type="paragraph" w:styleId="ListNumber5">
    <w:name w:val="List Number 5"/>
    <w:basedOn w:val="Normal"/>
    <w:semiHidden/>
    <w:unhideWhenUsed/>
    <w:rsid w:val="00BA49E2"/>
    <w:pPr>
      <w:numPr>
        <w:numId w:val="28"/>
      </w:numPr>
      <w:contextualSpacing/>
    </w:pPr>
  </w:style>
  <w:style w:type="paragraph" w:styleId="MacroText">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qFormat/>
    <w:rsid w:val="00BA49E2"/>
    <w:rPr>
      <w:b/>
      <w:bCs/>
    </w:rPr>
  </w:style>
  <w:style w:type="paragraph" w:styleId="Subtitle">
    <w:name w:val="Subtitle"/>
    <w:basedOn w:val="Normal"/>
    <w:next w:val="Normal"/>
    <w:link w:val="SubtitleChar"/>
    <w:qFormat/>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BA49E2"/>
    <w:rPr>
      <w:i/>
      <w:iCs/>
      <w:color w:val="404040" w:themeColor="text1" w:themeTint="BF"/>
    </w:rPr>
  </w:style>
  <w:style w:type="character" w:styleId="SubtleReference">
    <w:name w:val="Subtle Reference"/>
    <w:basedOn w:val="DefaultParagraphFont"/>
    <w:semiHidden/>
    <w:qFormat/>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uiPriority w:val="99"/>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2">
    <w:name w:val="Hashtag2"/>
    <w:basedOn w:val="DefaultParagraphFont"/>
    <w:semiHidden/>
    <w:unhideWhenUsed/>
    <w:rsid w:val="007A3809"/>
    <w:rPr>
      <w:color w:val="2B579A"/>
      <w:shd w:val="clear" w:color="auto" w:fill="E1DFDD"/>
    </w:rPr>
  </w:style>
  <w:style w:type="character" w:customStyle="1" w:styleId="Mention2">
    <w:name w:val="Mention2"/>
    <w:basedOn w:val="DefaultParagraphFont"/>
    <w:semiHidden/>
    <w:unhideWhenUsed/>
    <w:rsid w:val="007A3809"/>
    <w:rPr>
      <w:color w:val="2B579A"/>
      <w:shd w:val="clear" w:color="auto" w:fill="E1DFDD"/>
    </w:rPr>
  </w:style>
  <w:style w:type="character" w:customStyle="1" w:styleId="SmartHyperlink2">
    <w:name w:val="Smart Hyperlink2"/>
    <w:basedOn w:val="DefaultParagraphFont"/>
    <w:semiHidden/>
    <w:unhideWhenUsed/>
    <w:rsid w:val="007A3809"/>
    <w:rPr>
      <w:u w:val="dotted"/>
    </w:rPr>
  </w:style>
  <w:style w:type="character" w:customStyle="1" w:styleId="SmartLink2">
    <w:name w:val="SmartLink2"/>
    <w:basedOn w:val="DefaultParagraphFont"/>
    <w:semiHidden/>
    <w:unhideWhenUsed/>
    <w:rsid w:val="007A3809"/>
    <w:rPr>
      <w:color w:val="0000FF"/>
      <w:u w:val="single"/>
      <w:shd w:val="clear" w:color="auto" w:fill="F3F2F1"/>
    </w:rPr>
  </w:style>
  <w:style w:type="character" w:customStyle="1" w:styleId="UnresolvedMention5">
    <w:name w:val="Unresolved Mention5"/>
    <w:basedOn w:val="DefaultParagraphFont"/>
    <w:semiHidden/>
    <w:unhideWhenUsed/>
    <w:rsid w:val="007A3809"/>
    <w:rPr>
      <w:color w:val="605E5C"/>
      <w:shd w:val="clear" w:color="auto" w:fill="E1DFDD"/>
    </w:rPr>
  </w:style>
  <w:style w:type="character" w:customStyle="1" w:styleId="UnresolvedMention6">
    <w:name w:val="Unresolved Mention6"/>
    <w:basedOn w:val="DefaultParagraphFont"/>
    <w:uiPriority w:val="99"/>
    <w:semiHidden/>
    <w:unhideWhenUsed/>
    <w:rsid w:val="00A36694"/>
    <w:rPr>
      <w:color w:val="605E5C"/>
      <w:shd w:val="clear" w:color="auto" w:fill="E1DFDD"/>
    </w:rPr>
  </w:style>
  <w:style w:type="character" w:customStyle="1" w:styleId="UnresolvedMention">
    <w:name w:val="Unresolved Mention"/>
    <w:basedOn w:val="DefaultParagraphFont"/>
    <w:uiPriority w:val="99"/>
    <w:semiHidden/>
    <w:unhideWhenUsed/>
    <w:rsid w:val="0071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723">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713508242">
      <w:bodyDiv w:val="1"/>
      <w:marLeft w:val="0"/>
      <w:marRight w:val="0"/>
      <w:marTop w:val="0"/>
      <w:marBottom w:val="0"/>
      <w:divBdr>
        <w:top w:val="none" w:sz="0" w:space="0" w:color="auto"/>
        <w:left w:val="none" w:sz="0" w:space="0" w:color="auto"/>
        <w:bottom w:val="none" w:sz="0" w:space="0" w:color="auto"/>
        <w:right w:val="none" w:sz="0" w:space="0" w:color="auto"/>
      </w:divBdr>
    </w:div>
    <w:div w:id="1381244143">
      <w:bodyDiv w:val="1"/>
      <w:marLeft w:val="0"/>
      <w:marRight w:val="0"/>
      <w:marTop w:val="0"/>
      <w:marBottom w:val="0"/>
      <w:divBdr>
        <w:top w:val="none" w:sz="0" w:space="0" w:color="auto"/>
        <w:left w:val="none" w:sz="0" w:space="0" w:color="auto"/>
        <w:bottom w:val="none" w:sz="0" w:space="0" w:color="auto"/>
        <w:right w:val="none" w:sz="0" w:space="0" w:color="auto"/>
      </w:divBdr>
    </w:div>
    <w:div w:id="1425607238">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ccd/pubschuniv.as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www.feedingamerica.org/about-us/how-we-work/food-bank-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51F9-63F9-4789-B38C-ACA6249527C2}">
  <ds:schemaRef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1E7126-979D-47FD-84C9-98E55F754940}">
  <ds:schemaRefs>
    <ds:schemaRef ds:uri="http://schemas.microsoft.com/sharepoint/v3/contenttype/forms"/>
  </ds:schemaRefs>
</ds:datastoreItem>
</file>

<file path=customXml/itemProps3.xml><?xml version="1.0" encoding="utf-8"?>
<ds:datastoreItem xmlns:ds="http://schemas.openxmlformats.org/officeDocument/2006/customXml" ds:itemID="{3926BB74-C93D-40F7-9AE9-1C164C44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4F7BF-C24B-4ADB-8AE2-A4F40730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65</TotalTime>
  <Pages>21</Pages>
  <Words>5503</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Sandberg, Christina - FNS</cp:lastModifiedBy>
  <cp:revision>7</cp:revision>
  <cp:lastPrinted>2019-04-11T17:18:00Z</cp:lastPrinted>
  <dcterms:created xsi:type="dcterms:W3CDTF">2021-02-24T14:27:00Z</dcterms:created>
  <dcterms:modified xsi:type="dcterms:W3CDTF">2021-02-25T16:38:00Z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