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6AB9" w:rsidR="00AF6AB9" w:rsidP="00AF6AB9" w:rsidRDefault="00AF6AB9" w14:paraId="3761A6C9" w14:textId="77777777">
      <w:pPr>
        <w:tabs>
          <w:tab w:val="right" w:pos="9360"/>
        </w:tabs>
        <w:spacing w:after="0" w:line="360" w:lineRule="auto"/>
        <w:ind w:right="270"/>
        <w:jc w:val="center"/>
        <w:rPr>
          <w:rFonts w:ascii="Times New Roman" w:hAnsi="Times New Roman" w:eastAsia="Times New Roman" w:cs="Times New Roman"/>
          <w:sz w:val="24"/>
          <w:szCs w:val="24"/>
        </w:rPr>
      </w:pPr>
    </w:p>
    <w:p w:rsidRPr="00AF6AB9" w:rsidR="00AF6AB9" w:rsidP="00AF6AB9" w:rsidRDefault="00AF6AB9" w14:paraId="38483A7F" w14:textId="77777777">
      <w:pPr>
        <w:numPr>
          <w:ilvl w:val="1"/>
          <w:numId w:val="0"/>
        </w:numPr>
        <w:tabs>
          <w:tab w:val="right" w:pos="9360"/>
        </w:tabs>
        <w:spacing w:after="240" w:line="480" w:lineRule="auto"/>
        <w:jc w:val="center"/>
        <w:rPr>
          <w:rFonts w:ascii="Times New Roman" w:hAnsi="Times New Roman" w:eastAsia="Times New Roman" w:cs="Times New Roman"/>
          <w:color w:val="5A5A5A"/>
          <w:spacing w:val="15"/>
          <w:sz w:val="24"/>
          <w:szCs w:val="24"/>
        </w:rPr>
      </w:pPr>
      <w:r w:rsidRPr="00AF6AB9">
        <w:rPr>
          <w:rFonts w:ascii="Times New Roman" w:hAnsi="Times New Roman" w:eastAsia="Times New Roman" w:cs="Times New Roman"/>
          <w:color w:val="5A5A5A"/>
          <w:spacing w:val="15"/>
          <w:sz w:val="24"/>
          <w:szCs w:val="24"/>
        </w:rPr>
        <w:t>Information Collection Request</w:t>
      </w:r>
    </w:p>
    <w:p w:rsidRPr="00AF6AB9" w:rsidR="00AF6AB9" w:rsidP="00AF6AB9" w:rsidRDefault="00AF6AB9" w14:paraId="45F8ECEF" w14:textId="77777777">
      <w:pPr>
        <w:numPr>
          <w:ilvl w:val="1"/>
          <w:numId w:val="0"/>
        </w:numPr>
        <w:tabs>
          <w:tab w:val="right" w:pos="9360"/>
        </w:tabs>
        <w:spacing w:after="240" w:line="480" w:lineRule="auto"/>
        <w:jc w:val="center"/>
        <w:rPr>
          <w:rFonts w:ascii="Times New Roman" w:hAnsi="Times New Roman" w:eastAsia="Times New Roman" w:cs="Times New Roman"/>
          <w:color w:val="5A5A5A"/>
          <w:spacing w:val="15"/>
          <w:sz w:val="24"/>
          <w:szCs w:val="24"/>
        </w:rPr>
      </w:pPr>
      <w:r w:rsidRPr="00AF6AB9">
        <w:rPr>
          <w:rFonts w:ascii="Times New Roman" w:hAnsi="Times New Roman" w:eastAsia="Times New Roman" w:cs="Times New Roman"/>
          <w:color w:val="5A5A5A"/>
          <w:spacing w:val="15"/>
          <w:sz w:val="24"/>
          <w:szCs w:val="24"/>
        </w:rPr>
        <w:t>Existing Without an OMB Control Number</w:t>
      </w:r>
    </w:p>
    <w:p w:rsidRPr="00AF6AB9" w:rsidR="00AF6AB9" w:rsidP="00AF6AB9" w:rsidRDefault="00AF6AB9" w14:paraId="79A65BA5" w14:textId="77777777">
      <w:pPr>
        <w:tabs>
          <w:tab w:val="right" w:pos="9360"/>
        </w:tabs>
        <w:spacing w:after="0" w:line="360" w:lineRule="auto"/>
        <w:jc w:val="center"/>
        <w:rPr>
          <w:rFonts w:ascii="Times New Roman" w:hAnsi="Times New Roman" w:eastAsia="Times New Roman" w:cs="Times New Roman"/>
          <w:sz w:val="24"/>
          <w:szCs w:val="24"/>
        </w:rPr>
      </w:pPr>
    </w:p>
    <w:p w:rsidRPr="00AF6AB9" w:rsidR="00AF6AB9" w:rsidP="00AF6AB9" w:rsidRDefault="00AF6AB9" w14:paraId="7E16CC70" w14:textId="77777777">
      <w:pPr>
        <w:tabs>
          <w:tab w:val="right" w:pos="9360"/>
        </w:tabs>
        <w:spacing w:after="0" w:line="360" w:lineRule="auto"/>
        <w:jc w:val="center"/>
        <w:rPr>
          <w:rFonts w:ascii="Times New Roman" w:hAnsi="Times New Roman" w:eastAsia="Times New Roman" w:cs="Times New Roman"/>
          <w:sz w:val="24"/>
          <w:szCs w:val="24"/>
        </w:rPr>
      </w:pPr>
    </w:p>
    <w:p w:rsidRPr="00AF6AB9" w:rsidR="00AF6AB9" w:rsidP="00F76BA5" w:rsidRDefault="00F76BA5" w14:paraId="67F0DF0F" w14:textId="1A161718">
      <w:pPr>
        <w:keepNext/>
        <w:keepLines/>
        <w:tabs>
          <w:tab w:val="right" w:pos="9360"/>
        </w:tabs>
        <w:spacing w:before="40" w:after="0" w:line="240" w:lineRule="auto"/>
        <w:jc w:val="center"/>
        <w:outlineLvl w:val="2"/>
        <w:rPr>
          <w:rFonts w:ascii="Calibri Light" w:hAnsi="Calibri Light" w:eastAsia="Times New Roman" w:cs="Times New Roman"/>
          <w:b/>
          <w:bCs/>
          <w:sz w:val="28"/>
          <w:szCs w:val="24"/>
        </w:rPr>
      </w:pPr>
      <w:r w:rsidRPr="00F76BA5">
        <w:rPr>
          <w:rFonts w:ascii="Calibri Light" w:hAnsi="Calibri Light" w:eastAsia="Times New Roman" w:cs="Times New Roman"/>
          <w:spacing w:val="-10"/>
          <w:kern w:val="28"/>
          <w:sz w:val="56"/>
          <w:szCs w:val="56"/>
        </w:rPr>
        <w:t>Oral Health Basic Screening Survey for Children</w:t>
      </w:r>
    </w:p>
    <w:p w:rsidRPr="00AF6AB9" w:rsidR="00AF6AB9" w:rsidP="00AF6AB9" w:rsidRDefault="00AF6AB9" w14:paraId="1EAA2402" w14:textId="77777777">
      <w:pPr>
        <w:tabs>
          <w:tab w:val="right" w:pos="9360"/>
        </w:tabs>
        <w:spacing w:after="240" w:line="480" w:lineRule="auto"/>
        <w:rPr>
          <w:rFonts w:ascii="Times New Roman" w:hAnsi="Times New Roman" w:eastAsia="Times New Roman" w:cs="Times New Roman"/>
          <w:sz w:val="24"/>
          <w:szCs w:val="24"/>
        </w:rPr>
      </w:pPr>
    </w:p>
    <w:p w:rsidRPr="00AF6AB9" w:rsidR="00AF6AB9" w:rsidP="00AF6AB9" w:rsidRDefault="00AF6AB9" w14:paraId="0034273D" w14:textId="77777777">
      <w:pPr>
        <w:tabs>
          <w:tab w:val="right" w:pos="9360"/>
        </w:tabs>
        <w:spacing w:after="0" w:line="240" w:lineRule="auto"/>
        <w:contextualSpacing/>
        <w:jc w:val="center"/>
        <w:rPr>
          <w:rFonts w:ascii="Calibri Light" w:hAnsi="Calibri Light" w:eastAsia="Times New Roman" w:cs="Times New Roman"/>
          <w:spacing w:val="-10"/>
          <w:kern w:val="28"/>
          <w:sz w:val="56"/>
          <w:szCs w:val="56"/>
        </w:rPr>
      </w:pPr>
      <w:r w:rsidRPr="00AF6AB9">
        <w:rPr>
          <w:rFonts w:ascii="Calibri Light" w:hAnsi="Calibri Light" w:eastAsia="Times New Roman" w:cs="Times New Roman"/>
          <w:spacing w:val="-10"/>
          <w:kern w:val="28"/>
          <w:sz w:val="56"/>
          <w:szCs w:val="56"/>
        </w:rPr>
        <w:t>Supporting Statement B</w:t>
      </w:r>
    </w:p>
    <w:p w:rsidRPr="00AF6AB9" w:rsidR="00AF6AB9" w:rsidP="00AF6AB9" w:rsidRDefault="00AF6AB9" w14:paraId="6BD1FFB6" w14:textId="77777777">
      <w:pPr>
        <w:tabs>
          <w:tab w:val="right" w:pos="9360"/>
        </w:tabs>
        <w:spacing w:after="0" w:line="360" w:lineRule="auto"/>
        <w:jc w:val="center"/>
        <w:rPr>
          <w:rFonts w:ascii="Times New Roman" w:hAnsi="Times New Roman" w:eastAsia="Times New Roman" w:cs="Times New Roman"/>
          <w:sz w:val="24"/>
          <w:szCs w:val="24"/>
        </w:rPr>
      </w:pPr>
    </w:p>
    <w:p w:rsidRPr="00AF6AB9" w:rsidR="00AF6AB9" w:rsidP="00AF6AB9" w:rsidRDefault="00AF6AB9" w14:paraId="724BDDEE" w14:textId="77777777">
      <w:pPr>
        <w:tabs>
          <w:tab w:val="right" w:pos="9360"/>
        </w:tabs>
        <w:spacing w:after="0" w:line="360" w:lineRule="auto"/>
        <w:rPr>
          <w:rFonts w:ascii="Times New Roman" w:hAnsi="Times New Roman" w:eastAsia="Times New Roman" w:cs="Times New Roman"/>
          <w:sz w:val="24"/>
          <w:szCs w:val="24"/>
        </w:rPr>
      </w:pPr>
    </w:p>
    <w:p w:rsidRPr="00AF6AB9" w:rsidR="00AF6AB9" w:rsidP="00AF6AB9" w:rsidRDefault="00AF6AB9" w14:paraId="638DE294" w14:textId="77777777">
      <w:pPr>
        <w:tabs>
          <w:tab w:val="right" w:pos="9360"/>
        </w:tabs>
        <w:spacing w:after="0" w:line="360" w:lineRule="auto"/>
        <w:rPr>
          <w:rFonts w:ascii="Times New Roman" w:hAnsi="Times New Roman" w:eastAsia="Times New Roman" w:cs="Times New Roman"/>
          <w:sz w:val="24"/>
          <w:szCs w:val="24"/>
        </w:rPr>
      </w:pPr>
    </w:p>
    <w:p w:rsidRPr="00AF6AB9" w:rsidR="00AF6AB9" w:rsidP="00AF6AB9" w:rsidRDefault="00AF6AB9" w14:paraId="553A2FFD" w14:textId="77777777">
      <w:pPr>
        <w:tabs>
          <w:tab w:val="right" w:pos="9360"/>
        </w:tabs>
        <w:spacing w:after="0" w:line="360" w:lineRule="auto"/>
        <w:jc w:val="center"/>
        <w:rPr>
          <w:rFonts w:ascii="Times New Roman" w:hAnsi="Times New Roman" w:eastAsia="Times New Roman" w:cs="Times New Roman"/>
          <w:sz w:val="24"/>
          <w:szCs w:val="24"/>
        </w:rPr>
      </w:pPr>
    </w:p>
    <w:p w:rsidRPr="00AF6AB9" w:rsidR="00AF6AB9" w:rsidP="00AF6AB9" w:rsidRDefault="00AF6AB9" w14:paraId="344FF027" w14:textId="77777777">
      <w:pPr>
        <w:tabs>
          <w:tab w:val="right" w:pos="9360"/>
        </w:tabs>
        <w:spacing w:after="0" w:line="240" w:lineRule="auto"/>
        <w:rPr>
          <w:rFonts w:ascii="Times New Roman" w:hAnsi="Times New Roman" w:eastAsia="Times New Roman" w:cs="Times New Roman"/>
          <w:sz w:val="24"/>
          <w:szCs w:val="24"/>
        </w:rPr>
      </w:pPr>
      <w:r w:rsidRPr="00AF6AB9">
        <w:rPr>
          <w:rFonts w:ascii="Times New Roman" w:hAnsi="Times New Roman" w:eastAsia="Times New Roman" w:cs="Times New Roman"/>
          <w:sz w:val="24"/>
          <w:szCs w:val="24"/>
        </w:rPr>
        <w:t>Program Official/Contact</w:t>
      </w:r>
    </w:p>
    <w:p w:rsidR="00F76BA5" w:rsidP="00AF6AB9" w:rsidRDefault="001F3C41" w14:paraId="4466C332" w14:textId="70406C3C">
      <w:pPr>
        <w:tabs>
          <w:tab w:val="right" w:pos="9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Mei Lin</w:t>
      </w:r>
      <w:r w:rsidRPr="00F76BA5" w:rsidR="00F76BA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MD</w:t>
      </w:r>
      <w:r w:rsidRPr="00F76BA5" w:rsidR="00F76BA5">
        <w:rPr>
          <w:rFonts w:ascii="Times New Roman" w:hAnsi="Times New Roman" w:eastAsia="Times New Roman" w:cs="Times New Roman"/>
          <w:sz w:val="24"/>
          <w:szCs w:val="24"/>
        </w:rPr>
        <w:t xml:space="preserve">, MPH, </w:t>
      </w:r>
      <w:r>
        <w:rPr>
          <w:rFonts w:ascii="Times New Roman" w:hAnsi="Times New Roman" w:eastAsia="Times New Roman" w:cs="Times New Roman"/>
          <w:sz w:val="24"/>
          <w:szCs w:val="24"/>
        </w:rPr>
        <w:t>MSc.</w:t>
      </w:r>
      <w:r w:rsidRPr="00F76BA5" w:rsidR="00F76BA5">
        <w:rPr>
          <w:rFonts w:ascii="Times New Roman" w:hAnsi="Times New Roman" w:eastAsia="Times New Roman" w:cs="Times New Roman"/>
          <w:sz w:val="24"/>
          <w:szCs w:val="24"/>
        </w:rPr>
        <w:t xml:space="preserve"> </w:t>
      </w:r>
    </w:p>
    <w:p w:rsidR="00F76BA5" w:rsidP="00AF6AB9" w:rsidRDefault="001F3C41" w14:paraId="2E61AA97" w14:textId="728527B7">
      <w:pPr>
        <w:tabs>
          <w:tab w:val="right" w:pos="9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Epidemiologist</w:t>
      </w:r>
    </w:p>
    <w:p w:rsidR="001F3C41" w:rsidP="00AF6AB9" w:rsidRDefault="001F3C41" w14:paraId="0C0D69EF" w14:textId="637F3F17">
      <w:pPr>
        <w:tabs>
          <w:tab w:val="right" w:pos="9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Division of Oral Health</w:t>
      </w:r>
    </w:p>
    <w:p w:rsidRPr="00AF6AB9" w:rsidR="00AF6AB9" w:rsidP="00AF6AB9" w:rsidRDefault="00AF6AB9" w14:paraId="5A8E228F" w14:textId="4B06ABBF">
      <w:pPr>
        <w:tabs>
          <w:tab w:val="right" w:pos="9360"/>
        </w:tabs>
        <w:spacing w:after="0" w:line="240" w:lineRule="auto"/>
        <w:rPr>
          <w:rFonts w:ascii="Times New Roman" w:hAnsi="Times New Roman" w:eastAsia="Times New Roman" w:cs="Times New Roman"/>
          <w:sz w:val="24"/>
          <w:szCs w:val="24"/>
        </w:rPr>
      </w:pPr>
      <w:r w:rsidRPr="00AF6AB9">
        <w:rPr>
          <w:rFonts w:ascii="Times New Roman" w:hAnsi="Times New Roman" w:eastAsia="Times New Roman" w:cs="Times New Roman"/>
          <w:sz w:val="24"/>
          <w:szCs w:val="24"/>
        </w:rPr>
        <w:t>National Center for Chronic Disease Prevention and Health Promotion, Division of Oral Health</w:t>
      </w:r>
    </w:p>
    <w:p w:rsidRPr="00AF6AB9" w:rsidR="00AF6AB9" w:rsidP="00AF6AB9" w:rsidRDefault="00AF6AB9" w14:paraId="19D0A217" w14:textId="77777777">
      <w:pPr>
        <w:tabs>
          <w:tab w:val="right" w:pos="9360"/>
        </w:tabs>
        <w:spacing w:after="0" w:line="240" w:lineRule="auto"/>
        <w:rPr>
          <w:rFonts w:ascii="Times New Roman" w:hAnsi="Times New Roman" w:eastAsia="Times New Roman" w:cs="Times New Roman"/>
          <w:sz w:val="24"/>
          <w:szCs w:val="24"/>
        </w:rPr>
      </w:pPr>
      <w:r w:rsidRPr="00AF6AB9">
        <w:rPr>
          <w:rFonts w:ascii="Times New Roman" w:hAnsi="Times New Roman" w:eastAsia="Times New Roman" w:cs="Times New Roman"/>
          <w:sz w:val="24"/>
          <w:szCs w:val="24"/>
        </w:rPr>
        <w:t>Centers for Disease Control and Prevention</w:t>
      </w:r>
    </w:p>
    <w:p w:rsidRPr="00AF6AB9" w:rsidR="00AF6AB9" w:rsidP="00AF6AB9" w:rsidRDefault="00AF6AB9" w14:paraId="73E71389" w14:textId="77777777">
      <w:pPr>
        <w:tabs>
          <w:tab w:val="right" w:pos="9360"/>
        </w:tabs>
        <w:spacing w:after="0" w:line="240" w:lineRule="auto"/>
        <w:rPr>
          <w:rFonts w:ascii="Times New Roman" w:hAnsi="Times New Roman" w:eastAsia="Times New Roman" w:cs="Times New Roman"/>
          <w:sz w:val="24"/>
          <w:szCs w:val="24"/>
        </w:rPr>
      </w:pPr>
      <w:r w:rsidRPr="00AF6AB9">
        <w:rPr>
          <w:rFonts w:ascii="Times New Roman" w:hAnsi="Times New Roman" w:eastAsia="Times New Roman" w:cs="Times New Roman"/>
          <w:sz w:val="24"/>
          <w:szCs w:val="24"/>
        </w:rPr>
        <w:t>Atlanta, Georgia</w:t>
      </w:r>
    </w:p>
    <w:p w:rsidRPr="00AF6AB9" w:rsidR="00AF6AB9" w:rsidP="00AF6AB9" w:rsidRDefault="00AF6AB9" w14:paraId="02E55E0B" w14:textId="4727097F">
      <w:pPr>
        <w:tabs>
          <w:tab w:val="right" w:pos="9360"/>
        </w:tabs>
        <w:spacing w:after="0" w:line="240" w:lineRule="auto"/>
        <w:rPr>
          <w:rFonts w:ascii="Times New Roman" w:hAnsi="Times New Roman" w:eastAsia="Times New Roman" w:cs="Times New Roman"/>
          <w:sz w:val="24"/>
          <w:szCs w:val="24"/>
        </w:rPr>
      </w:pPr>
      <w:r w:rsidRPr="00AF6AB9">
        <w:rPr>
          <w:rFonts w:ascii="Times New Roman" w:hAnsi="Times New Roman" w:eastAsia="Times New Roman" w:cs="Times New Roman"/>
          <w:sz w:val="24"/>
          <w:szCs w:val="24"/>
        </w:rPr>
        <w:t>Phone: (770) 488-</w:t>
      </w:r>
      <w:r w:rsidR="001F3C41">
        <w:rPr>
          <w:rFonts w:ascii="Times New Roman" w:hAnsi="Times New Roman" w:eastAsia="Times New Roman" w:cs="Times New Roman"/>
          <w:sz w:val="24"/>
          <w:szCs w:val="24"/>
        </w:rPr>
        <w:t>5109</w:t>
      </w:r>
    </w:p>
    <w:p w:rsidRPr="00AF6AB9" w:rsidR="00AF6AB9" w:rsidP="00AF6AB9" w:rsidRDefault="00AF6AB9" w14:paraId="3455756F" w14:textId="41D4EC64">
      <w:pPr>
        <w:tabs>
          <w:tab w:val="right" w:pos="9360"/>
        </w:tabs>
        <w:spacing w:after="0" w:line="240" w:lineRule="auto"/>
        <w:rPr>
          <w:rFonts w:ascii="Times New Roman" w:hAnsi="Times New Roman" w:eastAsia="Times New Roman" w:cs="Times New Roman"/>
          <w:sz w:val="24"/>
          <w:szCs w:val="24"/>
        </w:rPr>
      </w:pPr>
      <w:r w:rsidRPr="00AF6AB9">
        <w:rPr>
          <w:rFonts w:ascii="Times New Roman" w:hAnsi="Times New Roman" w:eastAsia="Times New Roman" w:cs="Times New Roman"/>
          <w:sz w:val="24"/>
          <w:szCs w:val="24"/>
        </w:rPr>
        <w:t>Fax: (770) 488-6080</w:t>
      </w:r>
    </w:p>
    <w:p w:rsidRPr="00AF6AB9" w:rsidR="00AF6AB9" w:rsidP="00AF6AB9" w:rsidRDefault="00AF6AB9" w14:paraId="4D86E7F6" w14:textId="3FA435F6">
      <w:pPr>
        <w:tabs>
          <w:tab w:val="right" w:pos="9360"/>
        </w:tabs>
        <w:spacing w:after="0" w:line="240" w:lineRule="auto"/>
        <w:rPr>
          <w:rFonts w:ascii="Times New Roman" w:hAnsi="Times New Roman" w:eastAsia="Times New Roman" w:cs="Times New Roman"/>
          <w:color w:val="767171"/>
          <w:sz w:val="24"/>
          <w:szCs w:val="24"/>
        </w:rPr>
      </w:pPr>
      <w:r w:rsidRPr="00AF6AB9">
        <w:rPr>
          <w:rFonts w:ascii="Times New Roman" w:hAnsi="Times New Roman" w:eastAsia="Times New Roman" w:cs="Times New Roman"/>
          <w:sz w:val="24"/>
          <w:szCs w:val="24"/>
        </w:rPr>
        <w:t xml:space="preserve">E-mail: </w:t>
      </w:r>
      <w:r w:rsidR="001F3C41">
        <w:rPr>
          <w:rFonts w:ascii="Times New Roman" w:hAnsi="Times New Roman" w:eastAsia="Times New Roman" w:cs="Times New Roman"/>
          <w:sz w:val="24"/>
          <w:szCs w:val="24"/>
        </w:rPr>
        <w:t>hru3</w:t>
      </w:r>
      <w:r w:rsidRPr="00AF6AB9">
        <w:rPr>
          <w:rFonts w:ascii="Times New Roman" w:hAnsi="Times New Roman" w:eastAsia="Times New Roman" w:cs="Times New Roman"/>
          <w:sz w:val="24"/>
          <w:szCs w:val="24"/>
        </w:rPr>
        <w:t>@cdc.gov</w:t>
      </w:r>
      <w:r w:rsidRPr="00AF6AB9">
        <w:rPr>
          <w:rFonts w:ascii="Times New Roman" w:hAnsi="Times New Roman" w:eastAsia="Times New Roman" w:cs="Times New Roman"/>
          <w:color w:val="767171"/>
          <w:sz w:val="24"/>
          <w:szCs w:val="24"/>
        </w:rPr>
        <w:t xml:space="preserve"> </w:t>
      </w:r>
    </w:p>
    <w:p w:rsidRPr="00AF6AB9" w:rsidR="00AF6AB9" w:rsidP="00AF6AB9" w:rsidRDefault="00AF6AB9" w14:paraId="4B7DA188" w14:textId="77777777">
      <w:pPr>
        <w:tabs>
          <w:tab w:val="right" w:pos="9360"/>
        </w:tabs>
        <w:spacing w:after="0" w:line="240" w:lineRule="auto"/>
        <w:rPr>
          <w:rFonts w:ascii="Times New Roman" w:hAnsi="Times New Roman" w:eastAsia="Times New Roman" w:cs="Times New Roman"/>
          <w:sz w:val="24"/>
          <w:szCs w:val="24"/>
        </w:rPr>
      </w:pPr>
    </w:p>
    <w:sdt>
      <w:sdtPr>
        <w:rPr>
          <w:rFonts w:ascii="Arial Nova" w:hAnsi="Arial Nova"/>
        </w:rPr>
        <w:alias w:val="Publish Date"/>
        <w:tag w:val=""/>
        <w:id w:val="22227254"/>
        <w:placeholder>
          <w:docPart w:val="DBD2D8F1D2394C76832F501B0C879D38"/>
        </w:placeholder>
        <w:dataBinding w:prefixMappings="xmlns:ns0='http://schemas.microsoft.com/office/2006/coverPageProps' " w:xpath="/ns0:CoverPageProperties[1]/ns0:PublishDate[1]" w:storeItemID="{55AF091B-3C7A-41E3-B477-F2FDAA23CFDA}"/>
        <w:date w:fullDate="2020-10-15T00:00:00Z">
          <w:dateFormat w:val="MMMM d, yyyy"/>
          <w:lid w:val="en-US"/>
          <w:storeMappedDataAs w:val="dateTime"/>
          <w:calendar w:val="gregorian"/>
        </w:date>
      </w:sdtPr>
      <w:sdtEndPr/>
      <w:sdtContent>
        <w:p w:rsidRPr="006C6884" w:rsidR="00192E17" w:rsidP="00192E17" w:rsidRDefault="00AE1B48" w14:paraId="2972C40D" w14:textId="0323EE34">
          <w:pPr>
            <w:spacing w:line="276" w:lineRule="auto"/>
            <w:jc w:val="center"/>
            <w:rPr>
              <w:rFonts w:ascii="Arial Nova" w:hAnsi="Arial Nova"/>
            </w:rPr>
            <w:sectPr w:rsidRPr="006C6884" w:rsidR="00192E17" w:rsidSect="003E6F84">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October 15, 2020</w:t>
          </w:r>
        </w:p>
      </w:sdtContent>
    </w:sdt>
    <w:p w:rsidRPr="00AF6AB9" w:rsidR="00AF6AB9" w:rsidP="00AF6AB9" w:rsidRDefault="00AF6AB9" w14:paraId="2DAABE17" w14:textId="77777777">
      <w:pPr>
        <w:tabs>
          <w:tab w:val="right" w:pos="9360"/>
        </w:tabs>
        <w:spacing w:after="0" w:line="240" w:lineRule="auto"/>
        <w:rPr>
          <w:rFonts w:ascii="Times New Roman" w:hAnsi="Times New Roman" w:eastAsia="Times New Roman" w:cs="Times New Roman"/>
          <w:sz w:val="24"/>
          <w:szCs w:val="24"/>
        </w:rPr>
      </w:pPr>
      <w:bookmarkStart w:name="_GoBack" w:id="0"/>
      <w:bookmarkEnd w:id="0"/>
    </w:p>
    <w:p w:rsidRPr="00AF6AB9" w:rsidR="00AF6AB9" w:rsidP="00193981" w:rsidRDefault="00AF6AB9" w14:paraId="0A4B507A" w14:textId="5891535F">
      <w:pPr>
        <w:jc w:val="center"/>
        <w:rPr>
          <w:rFonts w:ascii="Calibri Light" w:hAnsi="Calibri Light" w:eastAsia="Times New Roman" w:cs="Times New Roman"/>
          <w:bCs/>
          <w:sz w:val="24"/>
          <w:szCs w:val="24"/>
        </w:rPr>
      </w:pPr>
    </w:p>
    <w:sdt>
      <w:sdtPr>
        <w:rPr>
          <w:rFonts w:asciiTheme="minorHAnsi" w:hAnsiTheme="minorHAnsi" w:eastAsiaTheme="minorHAnsi" w:cstheme="minorBidi"/>
          <w:color w:val="auto"/>
          <w:sz w:val="22"/>
          <w:szCs w:val="22"/>
        </w:rPr>
        <w:id w:val="1764023328"/>
        <w:docPartObj>
          <w:docPartGallery w:val="Table of Contents"/>
          <w:docPartUnique/>
        </w:docPartObj>
      </w:sdtPr>
      <w:sdtEndPr>
        <w:rPr>
          <w:b/>
          <w:bCs/>
          <w:noProof/>
        </w:rPr>
      </w:sdtEndPr>
      <w:sdtContent>
        <w:p w:rsidRPr="0039790C" w:rsidR="00C23BE1" w:rsidP="00C23BE1" w:rsidRDefault="00C23BE1" w14:paraId="065AFCD0" w14:textId="77777777">
          <w:pPr>
            <w:pStyle w:val="TOCHeading"/>
            <w:jc w:val="center"/>
            <w:rPr>
              <w:rFonts w:ascii="Arial Nova" w:hAnsi="Arial Nova" w:cs="Arial"/>
              <w:b/>
              <w:color w:val="auto"/>
              <w:sz w:val="40"/>
              <w:szCs w:val="40"/>
            </w:rPr>
          </w:pPr>
          <w:r w:rsidRPr="00C23BE1">
            <w:rPr>
              <w:rFonts w:ascii="Times New Roman" w:hAnsi="Times New Roman" w:cs="Times New Roman"/>
              <w:b/>
              <w:color w:val="auto"/>
              <w:sz w:val="40"/>
              <w:szCs w:val="40"/>
            </w:rPr>
            <w:t>Table of Contents</w:t>
          </w:r>
        </w:p>
        <w:p w:rsidRPr="00C23BE1" w:rsidR="00C23BE1" w:rsidP="00C23BE1" w:rsidRDefault="00C23BE1" w14:paraId="6BA17CA5" w14:textId="77777777"/>
        <w:p w:rsidRPr="00DC7FCE" w:rsidR="00C23BE1" w:rsidRDefault="00C23BE1" w14:paraId="2D37B1EA" w14:textId="3785B5D8">
          <w:pPr>
            <w:pStyle w:val="TOC1"/>
            <w:tabs>
              <w:tab w:val="right" w:leader="dot" w:pos="10340"/>
            </w:tabs>
            <w:rPr>
              <w:noProof/>
            </w:rPr>
          </w:pPr>
          <w:r>
            <w:rPr>
              <w:b/>
              <w:bCs/>
              <w:noProof/>
            </w:rPr>
            <w:fldChar w:fldCharType="begin"/>
          </w:r>
          <w:r>
            <w:rPr>
              <w:b/>
              <w:bCs/>
              <w:noProof/>
            </w:rPr>
            <w:instrText xml:space="preserve"> TOC \o "1-3" \h \z \u </w:instrText>
          </w:r>
          <w:r>
            <w:rPr>
              <w:b/>
              <w:bCs/>
              <w:noProof/>
            </w:rPr>
            <w:fldChar w:fldCharType="separate"/>
          </w:r>
          <w:hyperlink w:history="1" w:anchor="_Toc528073210">
            <w:r w:rsidRPr="00DC7FCE">
              <w:rPr>
                <w:rStyle w:val="Hyperlink"/>
                <w:rFonts w:ascii="Times New Roman" w:hAnsi="Times New Roman" w:eastAsia="Times New Roman" w:cs="Times New Roman"/>
                <w:noProof/>
              </w:rPr>
              <w:t>B. COLLECTIONS OF INFORMATION EMPLOYING STATISTICAL METHODS</w:t>
            </w:r>
            <w:r w:rsidRPr="00DC7FCE">
              <w:rPr>
                <w:noProof/>
                <w:webHidden/>
              </w:rPr>
              <w:tab/>
            </w:r>
            <w:r w:rsidRPr="00DC7FCE">
              <w:rPr>
                <w:noProof/>
                <w:webHidden/>
              </w:rPr>
              <w:fldChar w:fldCharType="begin"/>
            </w:r>
            <w:r w:rsidRPr="00DC7FCE">
              <w:rPr>
                <w:noProof/>
                <w:webHidden/>
              </w:rPr>
              <w:instrText xml:space="preserve"> PAGEREF _Toc528073210 \h </w:instrText>
            </w:r>
            <w:r w:rsidRPr="00DC7FCE">
              <w:rPr>
                <w:noProof/>
                <w:webHidden/>
              </w:rPr>
            </w:r>
            <w:r w:rsidRPr="00DC7FCE">
              <w:rPr>
                <w:noProof/>
                <w:webHidden/>
              </w:rPr>
              <w:fldChar w:fldCharType="separate"/>
            </w:r>
            <w:r w:rsidR="00234DC2">
              <w:rPr>
                <w:noProof/>
                <w:webHidden/>
              </w:rPr>
              <w:t>2</w:t>
            </w:r>
            <w:r w:rsidRPr="00DC7FCE">
              <w:rPr>
                <w:noProof/>
                <w:webHidden/>
              </w:rPr>
              <w:fldChar w:fldCharType="end"/>
            </w:r>
          </w:hyperlink>
        </w:p>
        <w:p w:rsidRPr="00DC7FCE" w:rsidR="00C23BE1" w:rsidRDefault="00234DC2" w14:paraId="4CB12E1B" w14:textId="0E6DB9B9">
          <w:pPr>
            <w:pStyle w:val="TOC2"/>
            <w:tabs>
              <w:tab w:val="right" w:leader="dot" w:pos="10340"/>
            </w:tabs>
            <w:rPr>
              <w:noProof/>
            </w:rPr>
          </w:pPr>
          <w:hyperlink w:history="1" w:anchor="_Toc528073211">
            <w:r w:rsidRPr="00DC7FCE" w:rsidR="00C23BE1">
              <w:rPr>
                <w:rStyle w:val="Hyperlink"/>
                <w:rFonts w:ascii="Times New Roman" w:hAnsi="Times New Roman" w:eastAsia="Times New Roman" w:cs="Times New Roman"/>
                <w:noProof/>
              </w:rPr>
              <w:t>B1. Respondent Universe and Sampling Methods</w:t>
            </w:r>
            <w:r w:rsidRPr="00DC7FCE" w:rsidR="00C23BE1">
              <w:rPr>
                <w:noProof/>
                <w:webHidden/>
              </w:rPr>
              <w:tab/>
            </w:r>
            <w:r w:rsidRPr="00DC7FCE" w:rsidR="00C23BE1">
              <w:rPr>
                <w:noProof/>
                <w:webHidden/>
              </w:rPr>
              <w:fldChar w:fldCharType="begin"/>
            </w:r>
            <w:r w:rsidRPr="00DC7FCE" w:rsidR="00C23BE1">
              <w:rPr>
                <w:noProof/>
                <w:webHidden/>
              </w:rPr>
              <w:instrText xml:space="preserve"> PAGEREF _Toc528073211 \h </w:instrText>
            </w:r>
            <w:r w:rsidRPr="00DC7FCE" w:rsidR="00C23BE1">
              <w:rPr>
                <w:noProof/>
                <w:webHidden/>
              </w:rPr>
            </w:r>
            <w:r w:rsidRPr="00DC7FCE" w:rsidR="00C23BE1">
              <w:rPr>
                <w:noProof/>
                <w:webHidden/>
              </w:rPr>
              <w:fldChar w:fldCharType="separate"/>
            </w:r>
            <w:r>
              <w:rPr>
                <w:noProof/>
                <w:webHidden/>
              </w:rPr>
              <w:t>2</w:t>
            </w:r>
            <w:r w:rsidRPr="00DC7FCE" w:rsidR="00C23BE1">
              <w:rPr>
                <w:noProof/>
                <w:webHidden/>
              </w:rPr>
              <w:fldChar w:fldCharType="end"/>
            </w:r>
          </w:hyperlink>
        </w:p>
        <w:p w:rsidRPr="00DC7FCE" w:rsidR="00C23BE1" w:rsidRDefault="00234DC2" w14:paraId="4442A251" w14:textId="75B67360">
          <w:pPr>
            <w:pStyle w:val="TOC2"/>
            <w:tabs>
              <w:tab w:val="right" w:leader="dot" w:pos="10340"/>
            </w:tabs>
            <w:rPr>
              <w:noProof/>
            </w:rPr>
          </w:pPr>
          <w:hyperlink w:history="1" w:anchor="_Toc528073212">
            <w:r w:rsidRPr="00DC7FCE" w:rsidR="00C23BE1">
              <w:rPr>
                <w:rStyle w:val="Hyperlink"/>
                <w:rFonts w:ascii="Times New Roman" w:hAnsi="Times New Roman" w:eastAsia="Times New Roman" w:cs="Times New Roman"/>
                <w:noProof/>
              </w:rPr>
              <w:t>B2. Procedures for the Collection of Information</w:t>
            </w:r>
            <w:r w:rsidRPr="00DC7FCE" w:rsidR="00C23BE1">
              <w:rPr>
                <w:noProof/>
                <w:webHidden/>
              </w:rPr>
              <w:tab/>
            </w:r>
            <w:r w:rsidRPr="00DC7FCE" w:rsidR="00C23BE1">
              <w:rPr>
                <w:noProof/>
                <w:webHidden/>
              </w:rPr>
              <w:fldChar w:fldCharType="begin"/>
            </w:r>
            <w:r w:rsidRPr="00DC7FCE" w:rsidR="00C23BE1">
              <w:rPr>
                <w:noProof/>
                <w:webHidden/>
              </w:rPr>
              <w:instrText xml:space="preserve"> PAGEREF _Toc528073212 \h </w:instrText>
            </w:r>
            <w:r w:rsidRPr="00DC7FCE" w:rsidR="00C23BE1">
              <w:rPr>
                <w:noProof/>
                <w:webHidden/>
              </w:rPr>
            </w:r>
            <w:r w:rsidRPr="00DC7FCE" w:rsidR="00C23BE1">
              <w:rPr>
                <w:noProof/>
                <w:webHidden/>
              </w:rPr>
              <w:fldChar w:fldCharType="separate"/>
            </w:r>
            <w:r>
              <w:rPr>
                <w:noProof/>
                <w:webHidden/>
              </w:rPr>
              <w:t>4</w:t>
            </w:r>
            <w:r w:rsidRPr="00DC7FCE" w:rsidR="00C23BE1">
              <w:rPr>
                <w:noProof/>
                <w:webHidden/>
              </w:rPr>
              <w:fldChar w:fldCharType="end"/>
            </w:r>
          </w:hyperlink>
        </w:p>
        <w:p w:rsidRPr="00DC7FCE" w:rsidR="00C23BE1" w:rsidRDefault="00234DC2" w14:paraId="4B59D577" w14:textId="3DDC32D1">
          <w:pPr>
            <w:pStyle w:val="TOC2"/>
            <w:tabs>
              <w:tab w:val="right" w:leader="dot" w:pos="10340"/>
            </w:tabs>
            <w:rPr>
              <w:noProof/>
            </w:rPr>
          </w:pPr>
          <w:hyperlink w:history="1" w:anchor="_Toc528073213">
            <w:r w:rsidRPr="00DC7FCE" w:rsidR="00C23BE1">
              <w:rPr>
                <w:rStyle w:val="Hyperlink"/>
                <w:rFonts w:ascii="Times New Roman" w:hAnsi="Times New Roman" w:eastAsia="Times New Roman" w:cs="Times New Roman"/>
                <w:noProof/>
              </w:rPr>
              <w:t>B3. Methods to Maximize Response Rates and Deal with No Response</w:t>
            </w:r>
            <w:r w:rsidRPr="00DC7FCE" w:rsidR="00C23BE1">
              <w:rPr>
                <w:noProof/>
                <w:webHidden/>
              </w:rPr>
              <w:tab/>
            </w:r>
            <w:r w:rsidRPr="00DC7FCE" w:rsidR="00C23BE1">
              <w:rPr>
                <w:noProof/>
                <w:webHidden/>
              </w:rPr>
              <w:fldChar w:fldCharType="begin"/>
            </w:r>
            <w:r w:rsidRPr="00DC7FCE" w:rsidR="00C23BE1">
              <w:rPr>
                <w:noProof/>
                <w:webHidden/>
              </w:rPr>
              <w:instrText xml:space="preserve"> PAGEREF _Toc528073213 \h </w:instrText>
            </w:r>
            <w:r w:rsidRPr="00DC7FCE" w:rsidR="00C23BE1">
              <w:rPr>
                <w:noProof/>
                <w:webHidden/>
              </w:rPr>
            </w:r>
            <w:r w:rsidRPr="00DC7FCE" w:rsidR="00C23BE1">
              <w:rPr>
                <w:noProof/>
                <w:webHidden/>
              </w:rPr>
              <w:fldChar w:fldCharType="separate"/>
            </w:r>
            <w:r>
              <w:rPr>
                <w:noProof/>
                <w:webHidden/>
              </w:rPr>
              <w:t>8</w:t>
            </w:r>
            <w:r w:rsidRPr="00DC7FCE" w:rsidR="00C23BE1">
              <w:rPr>
                <w:noProof/>
                <w:webHidden/>
              </w:rPr>
              <w:fldChar w:fldCharType="end"/>
            </w:r>
          </w:hyperlink>
        </w:p>
        <w:p w:rsidRPr="00DC7FCE" w:rsidR="00C23BE1" w:rsidRDefault="00234DC2" w14:paraId="505F207A" w14:textId="64865694">
          <w:pPr>
            <w:pStyle w:val="TOC2"/>
            <w:tabs>
              <w:tab w:val="right" w:leader="dot" w:pos="10340"/>
            </w:tabs>
            <w:rPr>
              <w:noProof/>
            </w:rPr>
          </w:pPr>
          <w:hyperlink w:history="1" w:anchor="_Toc528073214">
            <w:r w:rsidRPr="00DC7FCE" w:rsidR="00C23BE1">
              <w:rPr>
                <w:rStyle w:val="Hyperlink"/>
                <w:rFonts w:ascii="Times New Roman" w:hAnsi="Times New Roman" w:eastAsia="Times New Roman" w:cs="Times New Roman"/>
                <w:noProof/>
              </w:rPr>
              <w:t>B4. Tests of Procedures or Methods to be Undertaken</w:t>
            </w:r>
            <w:r w:rsidRPr="00DC7FCE" w:rsidR="00C23BE1">
              <w:rPr>
                <w:noProof/>
                <w:webHidden/>
              </w:rPr>
              <w:tab/>
            </w:r>
            <w:r w:rsidRPr="00DC7FCE" w:rsidR="00C23BE1">
              <w:rPr>
                <w:noProof/>
                <w:webHidden/>
              </w:rPr>
              <w:fldChar w:fldCharType="begin"/>
            </w:r>
            <w:r w:rsidRPr="00DC7FCE" w:rsidR="00C23BE1">
              <w:rPr>
                <w:noProof/>
                <w:webHidden/>
              </w:rPr>
              <w:instrText xml:space="preserve"> PAGEREF _Toc528073214 \h </w:instrText>
            </w:r>
            <w:r w:rsidRPr="00DC7FCE" w:rsidR="00C23BE1">
              <w:rPr>
                <w:noProof/>
                <w:webHidden/>
              </w:rPr>
            </w:r>
            <w:r w:rsidRPr="00DC7FCE" w:rsidR="00C23BE1">
              <w:rPr>
                <w:noProof/>
                <w:webHidden/>
              </w:rPr>
              <w:fldChar w:fldCharType="separate"/>
            </w:r>
            <w:r>
              <w:rPr>
                <w:noProof/>
                <w:webHidden/>
              </w:rPr>
              <w:t>9</w:t>
            </w:r>
            <w:r w:rsidRPr="00DC7FCE" w:rsidR="00C23BE1">
              <w:rPr>
                <w:noProof/>
                <w:webHidden/>
              </w:rPr>
              <w:fldChar w:fldCharType="end"/>
            </w:r>
          </w:hyperlink>
        </w:p>
        <w:p w:rsidR="00C23BE1" w:rsidRDefault="00234DC2" w14:paraId="6C6DD7E3" w14:textId="1591A97E">
          <w:pPr>
            <w:pStyle w:val="TOC2"/>
            <w:tabs>
              <w:tab w:val="right" w:leader="dot" w:pos="10340"/>
            </w:tabs>
            <w:rPr>
              <w:noProof/>
            </w:rPr>
          </w:pPr>
          <w:hyperlink w:history="1" w:anchor="_Toc528073215">
            <w:r w:rsidRPr="00DC7FCE" w:rsidR="00C23BE1">
              <w:rPr>
                <w:rStyle w:val="Hyperlink"/>
                <w:rFonts w:ascii="Times New Roman" w:hAnsi="Times New Roman" w:eastAsia="Times New Roman" w:cs="Times New Roman"/>
                <w:noProof/>
              </w:rPr>
              <w:t>B5. Individuals Consulted on Statistical Aspects and Individuals Collecting and/or Analyzing Data</w:t>
            </w:r>
            <w:r w:rsidRPr="00DC7FCE" w:rsidR="00C23BE1">
              <w:rPr>
                <w:noProof/>
                <w:webHidden/>
              </w:rPr>
              <w:tab/>
            </w:r>
            <w:r w:rsidRPr="00DC7FCE" w:rsidR="00C23BE1">
              <w:rPr>
                <w:noProof/>
                <w:webHidden/>
              </w:rPr>
              <w:fldChar w:fldCharType="begin"/>
            </w:r>
            <w:r w:rsidRPr="00DC7FCE" w:rsidR="00C23BE1">
              <w:rPr>
                <w:noProof/>
                <w:webHidden/>
              </w:rPr>
              <w:instrText xml:space="preserve"> PAGEREF _Toc528073215 \h </w:instrText>
            </w:r>
            <w:r w:rsidRPr="00DC7FCE" w:rsidR="00C23BE1">
              <w:rPr>
                <w:noProof/>
                <w:webHidden/>
              </w:rPr>
            </w:r>
            <w:r w:rsidRPr="00DC7FCE" w:rsidR="00C23BE1">
              <w:rPr>
                <w:noProof/>
                <w:webHidden/>
              </w:rPr>
              <w:fldChar w:fldCharType="separate"/>
            </w:r>
            <w:r>
              <w:rPr>
                <w:noProof/>
                <w:webHidden/>
              </w:rPr>
              <w:t>10</w:t>
            </w:r>
            <w:r w:rsidRPr="00DC7FCE" w:rsidR="00C23BE1">
              <w:rPr>
                <w:noProof/>
                <w:webHidden/>
              </w:rPr>
              <w:fldChar w:fldCharType="end"/>
            </w:r>
          </w:hyperlink>
        </w:p>
        <w:p w:rsidR="00C23BE1" w:rsidRDefault="00C23BE1" w14:paraId="4D000B10" w14:textId="77777777">
          <w:r>
            <w:rPr>
              <w:b/>
              <w:bCs/>
              <w:noProof/>
            </w:rPr>
            <w:fldChar w:fldCharType="end"/>
          </w:r>
        </w:p>
      </w:sdtContent>
    </w:sdt>
    <w:p w:rsidRPr="00AF6AB9" w:rsidR="00AF6AB9" w:rsidP="00AF6AB9" w:rsidRDefault="00AF6AB9" w14:paraId="15B5385C" w14:textId="77777777">
      <w:pPr>
        <w:tabs>
          <w:tab w:val="left" w:pos="220"/>
          <w:tab w:val="right" w:leader="dot" w:pos="9360"/>
        </w:tabs>
        <w:spacing w:after="100" w:line="480" w:lineRule="auto"/>
        <w:ind w:left="220" w:right="-450" w:hanging="220"/>
        <w:contextualSpacing/>
        <w:jc w:val="both"/>
        <w:rPr>
          <w:rFonts w:ascii="Times New Roman" w:hAnsi="Times New Roman" w:eastAsia="Times New Roman" w:cs="Times New Roman"/>
          <w:sz w:val="24"/>
          <w:szCs w:val="24"/>
        </w:rPr>
      </w:pPr>
    </w:p>
    <w:p w:rsidRPr="00AF6AB9" w:rsidR="00AF6AB9" w:rsidP="00AF6AB9" w:rsidRDefault="00AF6AB9" w14:paraId="643FE934" w14:textId="77777777">
      <w:pPr>
        <w:tabs>
          <w:tab w:val="right" w:pos="9360"/>
        </w:tabs>
        <w:spacing w:after="240" w:line="480" w:lineRule="auto"/>
        <w:rPr>
          <w:rFonts w:ascii="Times New Roman" w:hAnsi="Times New Roman" w:eastAsia="Times New Roman" w:cs="Times New Roman"/>
          <w:b/>
          <w:sz w:val="28"/>
          <w:szCs w:val="24"/>
        </w:rPr>
      </w:pPr>
      <w:r w:rsidRPr="00AF6AB9">
        <w:rPr>
          <w:rFonts w:ascii="Times New Roman" w:hAnsi="Times New Roman" w:eastAsia="Times New Roman" w:cs="Times New Roman"/>
          <w:b/>
          <w:sz w:val="28"/>
          <w:szCs w:val="24"/>
        </w:rPr>
        <w:t>ATTACHMENTS</w:t>
      </w:r>
    </w:p>
    <w:p w:rsidR="002E6AA9" w:rsidP="001B6222" w:rsidRDefault="0032072A" w14:paraId="6BCA155B" w14:textId="47255329">
      <w:pPr>
        <w:tabs>
          <w:tab w:val="left" w:pos="720"/>
          <w:tab w:val="right" w:pos="9360"/>
        </w:tabs>
        <w:spacing w:after="240" w:line="240" w:lineRule="auto"/>
        <w:ind w:left="720" w:hanging="720"/>
        <w:contextualSpacing/>
        <w:rPr>
          <w:rFonts w:ascii="Arial Nova" w:hAnsi="Arial Nova" w:cs="Arial"/>
          <w:sz w:val="24"/>
          <w:szCs w:val="24"/>
        </w:rPr>
      </w:pPr>
      <w:r>
        <w:rPr>
          <w:rFonts w:ascii="Arial Nova" w:hAnsi="Arial Nova" w:cs="Arial"/>
          <w:sz w:val="24"/>
          <w:szCs w:val="24"/>
        </w:rPr>
        <w:t>1</w:t>
      </w:r>
      <w:r w:rsidRPr="0039790C" w:rsidR="001B6222">
        <w:rPr>
          <w:rFonts w:ascii="Arial Nova" w:hAnsi="Arial Nova" w:cs="Arial"/>
          <w:sz w:val="24"/>
          <w:szCs w:val="24"/>
        </w:rPr>
        <w:t>.</w:t>
      </w:r>
      <w:r w:rsidRPr="0039790C" w:rsidR="001B6222">
        <w:rPr>
          <w:rFonts w:ascii="Arial Nova" w:hAnsi="Arial Nova" w:cs="Arial"/>
          <w:sz w:val="24"/>
          <w:szCs w:val="24"/>
        </w:rPr>
        <w:tab/>
      </w:r>
      <w:r w:rsidRPr="002E6AA9" w:rsidR="002E6AA9">
        <w:rPr>
          <w:rFonts w:ascii="Arial Nova" w:hAnsi="Arial Nova" w:cs="Arial"/>
          <w:sz w:val="24"/>
          <w:szCs w:val="24"/>
        </w:rPr>
        <w:t>Public Health Service Act [42 U.S.C. 241]</w:t>
      </w:r>
      <w:r w:rsidR="00C40AFA">
        <w:rPr>
          <w:rFonts w:ascii="Arial Nova" w:hAnsi="Arial Nova" w:cs="Arial"/>
          <w:sz w:val="24"/>
          <w:szCs w:val="24"/>
        </w:rPr>
        <w:t xml:space="preserve">; </w:t>
      </w:r>
      <w:r w:rsidRPr="00C40AFA" w:rsidR="00C40AFA">
        <w:rPr>
          <w:rFonts w:ascii="Arial Nova" w:hAnsi="Arial Nova" w:cs="Arial"/>
          <w:sz w:val="24"/>
          <w:szCs w:val="24"/>
        </w:rPr>
        <w:t>Oral health promotion and disease prevention [Section 247b-14]</w:t>
      </w:r>
    </w:p>
    <w:p w:rsidRPr="0039790C" w:rsidR="001B6222" w:rsidP="002E6AA9" w:rsidRDefault="002E6AA9" w14:paraId="3E449BD4" w14:textId="34AA64B9">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 xml:space="preserve">2a. </w:t>
      </w:r>
      <w:r>
        <w:rPr>
          <w:rFonts w:ascii="Arial Nova" w:hAnsi="Arial Nova" w:cs="Arial"/>
          <w:sz w:val="24"/>
          <w:szCs w:val="24"/>
        </w:rPr>
        <w:tab/>
      </w:r>
      <w:r w:rsidRPr="0039790C" w:rsidR="001B6222">
        <w:rPr>
          <w:rFonts w:ascii="Arial Nova" w:hAnsi="Arial Nova" w:cs="Arial"/>
          <w:sz w:val="24"/>
          <w:szCs w:val="24"/>
        </w:rPr>
        <w:t>Instruction</w:t>
      </w:r>
      <w:r w:rsidRPr="0039790C" w:rsidR="00027C2D">
        <w:rPr>
          <w:rFonts w:ascii="Arial Nova" w:hAnsi="Arial Nova" w:cs="Arial"/>
          <w:sz w:val="24"/>
          <w:szCs w:val="24"/>
        </w:rPr>
        <w:t xml:space="preserve"> manual</w:t>
      </w:r>
    </w:p>
    <w:p w:rsidRPr="0039790C" w:rsidR="00027C2D" w:rsidP="001B6222" w:rsidRDefault="00B978F0" w14:paraId="2E291E28" w14:textId="1AB08EAE">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2b</w:t>
      </w:r>
      <w:r w:rsidRPr="0039790C" w:rsidR="00F843D5">
        <w:rPr>
          <w:rFonts w:ascii="Arial Nova" w:hAnsi="Arial Nova" w:cs="Arial"/>
          <w:sz w:val="24"/>
          <w:szCs w:val="24"/>
        </w:rPr>
        <w:t>.</w:t>
      </w:r>
      <w:r w:rsidRPr="0039790C" w:rsidR="00F843D5">
        <w:rPr>
          <w:rFonts w:ascii="Arial Nova" w:hAnsi="Arial Nova" w:cs="Arial"/>
          <w:sz w:val="24"/>
          <w:szCs w:val="24"/>
        </w:rPr>
        <w:tab/>
      </w:r>
      <w:r w:rsidRPr="0039790C" w:rsidR="00027C2D">
        <w:rPr>
          <w:rFonts w:ascii="Arial Nova" w:hAnsi="Arial Nova" w:cs="Arial"/>
          <w:sz w:val="24"/>
          <w:szCs w:val="24"/>
        </w:rPr>
        <w:t>Supplemental guidance on sampling design</w:t>
      </w:r>
    </w:p>
    <w:p w:rsidRPr="0039790C" w:rsidR="001B6222" w:rsidP="001B6222" w:rsidRDefault="00B978F0" w14:paraId="4ED441E0" w14:textId="79615A3E">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2c</w:t>
      </w:r>
      <w:r w:rsidRPr="0039790C" w:rsidR="00027C2D">
        <w:rPr>
          <w:rFonts w:ascii="Arial Nova" w:hAnsi="Arial Nova" w:cs="Arial"/>
          <w:sz w:val="24"/>
          <w:szCs w:val="24"/>
        </w:rPr>
        <w:t>.</w:t>
      </w:r>
      <w:r w:rsidRPr="0039790C" w:rsidR="005A20F6">
        <w:rPr>
          <w:rFonts w:ascii="Arial Nova" w:hAnsi="Arial Nova" w:cs="Arial"/>
          <w:sz w:val="24"/>
          <w:szCs w:val="24"/>
        </w:rPr>
        <w:t xml:space="preserve"> </w:t>
      </w:r>
      <w:r w:rsidRPr="0039790C" w:rsidR="00027C2D">
        <w:rPr>
          <w:rFonts w:ascii="Arial Nova" w:hAnsi="Arial Nova" w:cs="Arial"/>
          <w:sz w:val="24"/>
          <w:szCs w:val="24"/>
        </w:rPr>
        <w:tab/>
        <w:t>Supplemental guidance on data analysis</w:t>
      </w:r>
    </w:p>
    <w:p w:rsidRPr="0039790C" w:rsidR="00027C2D" w:rsidP="001B6222" w:rsidRDefault="00B978F0" w14:paraId="22DE83E8" w14:textId="153EC751">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2d</w:t>
      </w:r>
      <w:r w:rsidRPr="0039790C" w:rsidR="00027C2D">
        <w:rPr>
          <w:rFonts w:ascii="Arial Nova" w:hAnsi="Arial Nova" w:cs="Arial"/>
          <w:sz w:val="24"/>
          <w:szCs w:val="24"/>
        </w:rPr>
        <w:t>.</w:t>
      </w:r>
      <w:r w:rsidRPr="0039790C" w:rsidR="00027C2D">
        <w:rPr>
          <w:rFonts w:ascii="Arial Nova" w:hAnsi="Arial Nova" w:cs="Arial"/>
          <w:sz w:val="24"/>
          <w:szCs w:val="24"/>
        </w:rPr>
        <w:tab/>
        <w:t>Invitation to schools to participate</w:t>
      </w:r>
    </w:p>
    <w:p w:rsidRPr="0039790C" w:rsidR="00027C2D" w:rsidP="001B6222" w:rsidRDefault="00B978F0" w14:paraId="425E22CA" w14:textId="233CCBF2">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2e</w:t>
      </w:r>
      <w:r w:rsidRPr="0039790C" w:rsidR="00027C2D">
        <w:rPr>
          <w:rFonts w:ascii="Arial Nova" w:hAnsi="Arial Nova" w:cs="Arial"/>
          <w:sz w:val="24"/>
          <w:szCs w:val="24"/>
        </w:rPr>
        <w:t>.</w:t>
      </w:r>
      <w:r w:rsidRPr="0039790C" w:rsidR="00027C2D">
        <w:rPr>
          <w:rFonts w:ascii="Arial Nova" w:hAnsi="Arial Nova" w:cs="Arial"/>
          <w:sz w:val="24"/>
          <w:szCs w:val="24"/>
        </w:rPr>
        <w:tab/>
        <w:t>Consent forms</w:t>
      </w:r>
    </w:p>
    <w:p w:rsidRPr="0039790C" w:rsidR="00027C2D" w:rsidP="001B6222" w:rsidRDefault="00B978F0" w14:paraId="5D2D2496" w14:textId="44C1EE20">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2f</w:t>
      </w:r>
      <w:r w:rsidRPr="0039790C" w:rsidR="00027C2D">
        <w:rPr>
          <w:rFonts w:ascii="Arial Nova" w:hAnsi="Arial Nova" w:cs="Arial"/>
          <w:sz w:val="24"/>
          <w:szCs w:val="24"/>
        </w:rPr>
        <w:t>.</w:t>
      </w:r>
      <w:r w:rsidRPr="0039790C" w:rsidR="00027C2D">
        <w:rPr>
          <w:rFonts w:ascii="Arial Nova" w:hAnsi="Arial Nova" w:cs="Arial"/>
          <w:sz w:val="24"/>
          <w:szCs w:val="24"/>
        </w:rPr>
        <w:tab/>
        <w:t>Screening fields form</w:t>
      </w:r>
    </w:p>
    <w:p w:rsidRPr="0039790C" w:rsidR="00027C2D" w:rsidP="001B6222" w:rsidRDefault="00B978F0" w14:paraId="46248EC0" w14:textId="4B022A43">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2g</w:t>
      </w:r>
      <w:r w:rsidRPr="0039790C" w:rsidR="00027C2D">
        <w:rPr>
          <w:rFonts w:ascii="Arial Nova" w:hAnsi="Arial Nova" w:cs="Arial"/>
          <w:sz w:val="24"/>
          <w:szCs w:val="24"/>
        </w:rPr>
        <w:t>.</w:t>
      </w:r>
      <w:r w:rsidRPr="0039790C" w:rsidR="00027C2D">
        <w:rPr>
          <w:rFonts w:ascii="Arial Nova" w:hAnsi="Arial Nova" w:cs="Arial"/>
          <w:sz w:val="24"/>
          <w:szCs w:val="24"/>
        </w:rPr>
        <w:tab/>
        <w:t>Notice of screening results</w:t>
      </w:r>
    </w:p>
    <w:p w:rsidRPr="0039790C" w:rsidR="00027C2D" w:rsidP="001B6222" w:rsidRDefault="00B978F0" w14:paraId="4432BE15" w14:textId="2DC8EF2D">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2h</w:t>
      </w:r>
      <w:r w:rsidRPr="0039790C" w:rsidR="00027C2D">
        <w:rPr>
          <w:rFonts w:ascii="Arial Nova" w:hAnsi="Arial Nova" w:cs="Arial"/>
          <w:sz w:val="24"/>
          <w:szCs w:val="24"/>
        </w:rPr>
        <w:t xml:space="preserve">. </w:t>
      </w:r>
      <w:r w:rsidRPr="0039790C" w:rsidR="00027C2D">
        <w:rPr>
          <w:rFonts w:ascii="Arial Nova" w:hAnsi="Arial Nova" w:cs="Arial"/>
          <w:sz w:val="24"/>
          <w:szCs w:val="24"/>
        </w:rPr>
        <w:tab/>
        <w:t>Request and reminder email to state respondents for data</w:t>
      </w:r>
    </w:p>
    <w:p w:rsidRPr="0039790C" w:rsidR="00027C2D" w:rsidP="001B6222" w:rsidRDefault="00B978F0" w14:paraId="22C6A55A" w14:textId="725B4BC0">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2i</w:t>
      </w:r>
      <w:r w:rsidRPr="0039790C" w:rsidR="00027C2D">
        <w:rPr>
          <w:rFonts w:ascii="Arial Nova" w:hAnsi="Arial Nova" w:cs="Arial"/>
          <w:sz w:val="24"/>
          <w:szCs w:val="24"/>
        </w:rPr>
        <w:t>.</w:t>
      </w:r>
      <w:r w:rsidRPr="0039790C" w:rsidR="00027C2D">
        <w:rPr>
          <w:rFonts w:ascii="Arial Nova" w:hAnsi="Arial Nova" w:cs="Arial"/>
          <w:sz w:val="24"/>
          <w:szCs w:val="24"/>
        </w:rPr>
        <w:tab/>
        <w:t>Data form submitted by state respondents</w:t>
      </w:r>
    </w:p>
    <w:p w:rsidR="00027C2D" w:rsidP="001B6222" w:rsidRDefault="002E6AA9" w14:paraId="7ACDF1D9" w14:textId="6DE9517A">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3a</w:t>
      </w:r>
      <w:r w:rsidRPr="0039790C" w:rsidR="00027C2D">
        <w:rPr>
          <w:rFonts w:ascii="Arial Nova" w:hAnsi="Arial Nova" w:cs="Arial"/>
          <w:sz w:val="24"/>
          <w:szCs w:val="24"/>
        </w:rPr>
        <w:t>.</w:t>
      </w:r>
      <w:r w:rsidRPr="0039790C" w:rsidR="00027C2D">
        <w:rPr>
          <w:rFonts w:ascii="Arial Nova" w:hAnsi="Arial Nova" w:cs="Arial"/>
          <w:sz w:val="24"/>
          <w:szCs w:val="24"/>
        </w:rPr>
        <w:tab/>
      </w:r>
      <w:proofErr w:type="gramStart"/>
      <w:r>
        <w:rPr>
          <w:rFonts w:ascii="Arial Nova" w:hAnsi="Arial Nova" w:cs="Arial"/>
          <w:sz w:val="24"/>
          <w:szCs w:val="24"/>
        </w:rPr>
        <w:t>60 day</w:t>
      </w:r>
      <w:proofErr w:type="gramEnd"/>
      <w:r>
        <w:rPr>
          <w:rFonts w:ascii="Arial Nova" w:hAnsi="Arial Nova" w:cs="Arial"/>
          <w:sz w:val="24"/>
          <w:szCs w:val="24"/>
        </w:rPr>
        <w:t xml:space="preserve"> </w:t>
      </w:r>
      <w:r w:rsidRPr="0039790C" w:rsidR="00027C2D">
        <w:rPr>
          <w:rFonts w:ascii="Arial Nova" w:hAnsi="Arial Nova" w:cs="Arial"/>
          <w:sz w:val="24"/>
          <w:szCs w:val="24"/>
        </w:rPr>
        <w:t>Federal Register Notice</w:t>
      </w:r>
    </w:p>
    <w:p w:rsidR="002E6AA9" w:rsidP="001B6222" w:rsidRDefault="002E6AA9" w14:paraId="5B576AB6" w14:textId="233FDFA8">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 xml:space="preserve">3b. </w:t>
      </w:r>
      <w:r>
        <w:rPr>
          <w:rFonts w:ascii="Arial Nova" w:hAnsi="Arial Nova" w:cs="Arial"/>
          <w:sz w:val="24"/>
          <w:szCs w:val="24"/>
        </w:rPr>
        <w:tab/>
      </w:r>
      <w:proofErr w:type="gramStart"/>
      <w:r w:rsidRPr="002E6AA9">
        <w:rPr>
          <w:rFonts w:ascii="Arial Nova" w:hAnsi="Arial Nova" w:cs="Arial"/>
          <w:sz w:val="24"/>
          <w:szCs w:val="24"/>
        </w:rPr>
        <w:t>60 day</w:t>
      </w:r>
      <w:proofErr w:type="gramEnd"/>
      <w:r w:rsidRPr="002E6AA9">
        <w:rPr>
          <w:rFonts w:ascii="Arial Nova" w:hAnsi="Arial Nova" w:cs="Arial"/>
          <w:sz w:val="24"/>
          <w:szCs w:val="24"/>
        </w:rPr>
        <w:t xml:space="preserve"> Federal Register Notice public comments and agency response</w:t>
      </w:r>
    </w:p>
    <w:p w:rsidRPr="0039790C" w:rsidR="002E6AA9" w:rsidP="001B6222" w:rsidRDefault="002E6AA9" w14:paraId="6473EDEC" w14:textId="7B7D8E5C">
      <w:pPr>
        <w:tabs>
          <w:tab w:val="left" w:pos="720"/>
        </w:tabs>
        <w:spacing w:after="0" w:line="240" w:lineRule="auto"/>
        <w:ind w:left="720" w:hanging="720"/>
        <w:contextualSpacing/>
        <w:rPr>
          <w:rFonts w:ascii="Arial Nova" w:hAnsi="Arial Nova" w:cs="Arial"/>
          <w:sz w:val="24"/>
          <w:szCs w:val="24"/>
        </w:rPr>
      </w:pPr>
      <w:r>
        <w:rPr>
          <w:rFonts w:ascii="Arial Nova" w:hAnsi="Arial Nova" w:cs="Arial"/>
          <w:sz w:val="24"/>
          <w:szCs w:val="24"/>
        </w:rPr>
        <w:t>4.</w:t>
      </w:r>
      <w:r>
        <w:rPr>
          <w:rFonts w:ascii="Arial Nova" w:hAnsi="Arial Nova" w:cs="Arial"/>
          <w:sz w:val="24"/>
          <w:szCs w:val="24"/>
        </w:rPr>
        <w:tab/>
      </w:r>
      <w:r w:rsidRPr="002E6AA9">
        <w:rPr>
          <w:rFonts w:ascii="Arial Nova" w:hAnsi="Arial Nova" w:cs="Arial"/>
          <w:sz w:val="24"/>
          <w:szCs w:val="24"/>
        </w:rPr>
        <w:t>Institutional Review Board non-research determination</w:t>
      </w:r>
    </w:p>
    <w:p w:rsidRPr="0039790C" w:rsidR="00027C2D" w:rsidP="001B6222" w:rsidRDefault="002E6AA9" w14:paraId="056A13F4" w14:textId="2AE7B3BA">
      <w:pPr>
        <w:tabs>
          <w:tab w:val="left" w:pos="720"/>
        </w:tabs>
        <w:spacing w:line="240" w:lineRule="auto"/>
        <w:ind w:left="720" w:hanging="720"/>
        <w:contextualSpacing/>
        <w:rPr>
          <w:rFonts w:ascii="Arial Nova" w:hAnsi="Arial Nova" w:cs="Arial"/>
          <w:sz w:val="24"/>
          <w:szCs w:val="24"/>
        </w:rPr>
      </w:pPr>
      <w:r>
        <w:rPr>
          <w:rFonts w:ascii="Arial Nova" w:hAnsi="Arial Nova" w:cs="Arial"/>
          <w:sz w:val="24"/>
          <w:szCs w:val="24"/>
        </w:rPr>
        <w:t>5</w:t>
      </w:r>
      <w:r w:rsidRPr="0039790C" w:rsidR="00027C2D">
        <w:rPr>
          <w:rFonts w:ascii="Arial Nova" w:hAnsi="Arial Nova" w:cs="Arial"/>
          <w:sz w:val="24"/>
          <w:szCs w:val="24"/>
        </w:rPr>
        <w:t>.</w:t>
      </w:r>
      <w:r w:rsidRPr="0039790C" w:rsidR="00027C2D">
        <w:rPr>
          <w:rFonts w:ascii="Arial Nova" w:hAnsi="Arial Nova" w:cs="Arial"/>
          <w:sz w:val="24"/>
          <w:szCs w:val="24"/>
        </w:rPr>
        <w:tab/>
        <w:t>ASTDD sample screening budget</w:t>
      </w:r>
    </w:p>
    <w:p w:rsidRPr="00AF6AB9" w:rsidR="00AF6AB9" w:rsidP="00AF6AB9" w:rsidRDefault="00AF6AB9" w14:paraId="58638A2B" w14:textId="77777777">
      <w:pPr>
        <w:tabs>
          <w:tab w:val="right" w:pos="9360"/>
        </w:tabs>
        <w:spacing w:after="240" w:line="480" w:lineRule="auto"/>
        <w:rPr>
          <w:rFonts w:ascii="Times New Roman" w:hAnsi="Times New Roman" w:eastAsia="Times New Roman" w:cs="Times New Roman"/>
          <w:b/>
          <w:sz w:val="28"/>
          <w:szCs w:val="24"/>
        </w:rPr>
      </w:pPr>
    </w:p>
    <w:p w:rsidRPr="00AF6AB9" w:rsidR="00AF6AB9" w:rsidP="00AF6AB9" w:rsidRDefault="00AF6AB9" w14:paraId="7DB87733" w14:textId="77777777">
      <w:pPr>
        <w:tabs>
          <w:tab w:val="right" w:pos="9360"/>
        </w:tabs>
        <w:spacing w:after="240" w:line="480" w:lineRule="auto"/>
        <w:jc w:val="center"/>
        <w:rPr>
          <w:rFonts w:ascii="Times New Roman" w:hAnsi="Times New Roman" w:eastAsia="Times New Roman" w:cs="Times New Roman"/>
          <w:sz w:val="24"/>
          <w:szCs w:val="24"/>
        </w:rPr>
      </w:pPr>
    </w:p>
    <w:p w:rsidRPr="00AF6AB9" w:rsidR="00AF6AB9" w:rsidP="00AF6AB9" w:rsidRDefault="00AF6AB9" w14:paraId="28C1C8BA" w14:textId="77777777">
      <w:pPr>
        <w:tabs>
          <w:tab w:val="right" w:pos="9360"/>
        </w:tabs>
        <w:spacing w:after="240" w:line="480" w:lineRule="auto"/>
        <w:jc w:val="center"/>
        <w:rPr>
          <w:rFonts w:ascii="Times New Roman" w:hAnsi="Times New Roman" w:eastAsia="Times New Roman" w:cs="Times New Roman"/>
          <w:sz w:val="24"/>
          <w:szCs w:val="24"/>
        </w:rPr>
      </w:pPr>
    </w:p>
    <w:p w:rsidRPr="00AF6AB9" w:rsidR="00AF6AB9" w:rsidP="00AF6AB9" w:rsidRDefault="00AF6AB9" w14:paraId="2D3E624F" w14:textId="77777777">
      <w:pPr>
        <w:tabs>
          <w:tab w:val="right" w:pos="9360"/>
        </w:tabs>
        <w:spacing w:after="240" w:line="480" w:lineRule="auto"/>
        <w:ind w:left="720" w:hanging="720"/>
        <w:contextualSpacing/>
        <w:jc w:val="center"/>
        <w:outlineLvl w:val="0"/>
        <w:rPr>
          <w:rFonts w:ascii="Times New Roman" w:hAnsi="Times New Roman" w:eastAsia="Times New Roman" w:cs="Times New Roman"/>
          <w:b/>
          <w:smallCaps/>
          <w:color w:val="000000"/>
          <w:sz w:val="24"/>
          <w:szCs w:val="24"/>
        </w:rPr>
        <w:sectPr w:rsidRPr="00AF6AB9" w:rsidR="00AF6AB9" w:rsidSect="00FD0813">
          <w:footerReference w:type="default" r:id="rId15"/>
          <w:pgSz w:w="12240" w:h="15840"/>
          <w:pgMar w:top="1440" w:right="900" w:bottom="1440" w:left="1440" w:header="720" w:footer="720" w:gutter="0"/>
          <w:pgNumType w:start="1"/>
          <w:cols w:space="720"/>
          <w:docGrid w:linePitch="360"/>
        </w:sectPr>
      </w:pPr>
      <w:bookmarkStart w:name="_Toc328753602" w:id="1"/>
    </w:p>
    <w:p w:rsidR="00AF6AB9" w:rsidP="00AF6AB9" w:rsidRDefault="00AF6AB9" w14:paraId="4D4E4944" w14:textId="7BAE1EE1">
      <w:pPr>
        <w:tabs>
          <w:tab w:val="right" w:pos="9360"/>
        </w:tabs>
        <w:spacing w:after="240" w:line="480" w:lineRule="auto"/>
        <w:outlineLvl w:val="0"/>
        <w:rPr>
          <w:rFonts w:ascii="Times New Roman" w:hAnsi="Times New Roman" w:eastAsia="Times New Roman" w:cs="Times New Roman"/>
          <w:b/>
          <w:sz w:val="24"/>
          <w:szCs w:val="24"/>
        </w:rPr>
      </w:pPr>
      <w:bookmarkStart w:name="_Toc518393653" w:id="2"/>
      <w:bookmarkStart w:name="_Toc528073210" w:id="3"/>
      <w:bookmarkEnd w:id="1"/>
      <w:r w:rsidRPr="00AF6AB9">
        <w:rPr>
          <w:rFonts w:ascii="Times New Roman" w:hAnsi="Times New Roman" w:eastAsia="Times New Roman" w:cs="Times New Roman"/>
          <w:b/>
          <w:sz w:val="24"/>
          <w:szCs w:val="24"/>
        </w:rPr>
        <w:lastRenderedPageBreak/>
        <w:t>B. COLLECTIONS OF INFORMATION EMPLOYING STATISTICAL METHODS</w:t>
      </w:r>
      <w:bookmarkEnd w:id="2"/>
      <w:bookmarkEnd w:id="3"/>
    </w:p>
    <w:p w:rsidRPr="00442EBC" w:rsidR="009E4685" w:rsidP="0039790C" w:rsidRDefault="009E4685" w14:paraId="61E390AD" w14:textId="50F8A2EF">
      <w:pPr>
        <w:tabs>
          <w:tab w:val="right" w:pos="9360"/>
        </w:tabs>
        <w:spacing w:after="120" w:line="276" w:lineRule="auto"/>
        <w:rPr>
          <w:rFonts w:ascii="Arial Nova" w:hAnsi="Arial Nova" w:eastAsia="Times New Roman" w:cs="Times New Roman"/>
        </w:rPr>
      </w:pPr>
      <w:r w:rsidRPr="00442EBC">
        <w:rPr>
          <w:rFonts w:ascii="Arial Nova" w:hAnsi="Arial Nova" w:eastAsia="Times New Roman" w:cs="Times New Roman"/>
        </w:rPr>
        <w:t xml:space="preserve">The oral health Basic Screening Survey </w:t>
      </w:r>
      <w:r w:rsidRPr="00442EBC" w:rsidR="00B71730">
        <w:rPr>
          <w:rFonts w:ascii="Arial Nova" w:hAnsi="Arial Nova" w:eastAsia="Times New Roman" w:cs="Times New Roman"/>
        </w:rPr>
        <w:t xml:space="preserve">(BSS) </w:t>
      </w:r>
      <w:r w:rsidR="00977A4C">
        <w:rPr>
          <w:rFonts w:ascii="Arial Nova" w:hAnsi="Arial Nova" w:eastAsia="Times New Roman" w:cs="Times New Roman"/>
        </w:rPr>
        <w:t xml:space="preserve">of </w:t>
      </w:r>
      <w:r w:rsidR="006239FE">
        <w:rPr>
          <w:rFonts w:ascii="Arial Nova" w:hAnsi="Arial Nova" w:eastAsia="Times New Roman" w:cs="Times New Roman"/>
        </w:rPr>
        <w:t xml:space="preserve">school and Head Start </w:t>
      </w:r>
      <w:r w:rsidRPr="00442EBC">
        <w:rPr>
          <w:rFonts w:ascii="Arial Nova" w:hAnsi="Arial Nova" w:eastAsia="Times New Roman" w:cs="Times New Roman"/>
        </w:rPr>
        <w:t>children is a state-tailored survey administered and conducted independently by individual states</w:t>
      </w:r>
      <w:r w:rsidRPr="00442EBC" w:rsidR="007E336D">
        <w:rPr>
          <w:rFonts w:ascii="Arial Nova" w:hAnsi="Arial Nova" w:eastAsia="Times New Roman" w:cs="Times New Roman"/>
        </w:rPr>
        <w:t xml:space="preserve">. </w:t>
      </w:r>
      <w:r w:rsidRPr="00DF0086" w:rsidR="00DF0086">
        <w:rPr>
          <w:rFonts w:ascii="Arial Nova" w:hAnsi="Arial Nova" w:eastAsia="Times New Roman" w:cs="Times New Roman"/>
        </w:rPr>
        <w:t xml:space="preserve">CDC has been supporting some of the 50 states to build and maintain </w:t>
      </w:r>
      <w:r w:rsidR="00B71730">
        <w:rPr>
          <w:rFonts w:ascii="Arial Nova" w:hAnsi="Arial Nova" w:eastAsia="Times New Roman" w:cs="Times New Roman"/>
        </w:rPr>
        <w:t>their</w:t>
      </w:r>
      <w:r w:rsidRPr="00DF0086" w:rsidR="00DF0086">
        <w:rPr>
          <w:rFonts w:ascii="Arial Nova" w:hAnsi="Arial Nova" w:eastAsia="Times New Roman" w:cs="Times New Roman"/>
        </w:rPr>
        <w:t xml:space="preserve"> oral health surveillance system and </w:t>
      </w:r>
      <w:r w:rsidR="000A7EC2">
        <w:rPr>
          <w:rFonts w:ascii="Arial Nova" w:hAnsi="Arial Nova" w:eastAsia="Times New Roman" w:cs="Times New Roman"/>
        </w:rPr>
        <w:t xml:space="preserve">the </w:t>
      </w:r>
      <w:r w:rsidRPr="000A7EC2" w:rsidR="000A7EC2">
        <w:rPr>
          <w:rFonts w:ascii="Arial Nova" w:hAnsi="Arial Nova" w:eastAsia="Times New Roman" w:cs="Times New Roman"/>
        </w:rPr>
        <w:t xml:space="preserve">Association of State and Territorial Dental Directors (ASTDD) </w:t>
      </w:r>
      <w:r w:rsidRPr="00DF0086" w:rsidR="00DF0086">
        <w:rPr>
          <w:rFonts w:ascii="Arial Nova" w:hAnsi="Arial Nova" w:eastAsia="Times New Roman" w:cs="Times New Roman"/>
        </w:rPr>
        <w:t>to provide technical assistance to states through state and partner cooperative agreements since 2001</w:t>
      </w:r>
      <w:r w:rsidR="001F61A5">
        <w:rPr>
          <w:rFonts w:ascii="Arial Nova" w:hAnsi="Arial Nova" w:eastAsia="Times New Roman" w:cs="Times New Roman"/>
        </w:rPr>
        <w:t>.</w:t>
      </w:r>
      <w:r w:rsidRPr="00DF0086" w:rsidR="00DF0086">
        <w:rPr>
          <w:rFonts w:ascii="Arial Nova" w:hAnsi="Arial Nova" w:eastAsia="Times New Roman" w:cs="Times New Roman"/>
        </w:rPr>
        <w:t xml:space="preserve"> </w:t>
      </w:r>
      <w:r w:rsidR="00977A4C">
        <w:rPr>
          <w:rFonts w:ascii="Arial Nova" w:hAnsi="Arial Nova" w:eastAsia="Times New Roman" w:cs="Times New Roman"/>
        </w:rPr>
        <w:t>C</w:t>
      </w:r>
      <w:r w:rsidRPr="00DF0086" w:rsidR="00DF0086">
        <w:rPr>
          <w:rFonts w:ascii="Arial Nova" w:hAnsi="Arial Nova" w:eastAsia="Times New Roman" w:cs="Times New Roman"/>
        </w:rPr>
        <w:t xml:space="preserve">onducting BSS for </w:t>
      </w:r>
      <w:r w:rsidR="00E9241D">
        <w:rPr>
          <w:rFonts w:ascii="Arial Nova" w:hAnsi="Arial Nova" w:eastAsia="Times New Roman" w:cs="Times New Roman"/>
        </w:rPr>
        <w:t>third</w:t>
      </w:r>
      <w:r w:rsidRPr="00DF0086" w:rsidR="00E9241D">
        <w:rPr>
          <w:rFonts w:ascii="Arial Nova" w:hAnsi="Arial Nova" w:eastAsia="Times New Roman" w:cs="Times New Roman"/>
        </w:rPr>
        <w:t xml:space="preserve"> </w:t>
      </w:r>
      <w:r w:rsidRPr="00DF0086" w:rsidR="00DF0086">
        <w:rPr>
          <w:rFonts w:ascii="Arial Nova" w:hAnsi="Arial Nova" w:eastAsia="Times New Roman" w:cs="Times New Roman"/>
        </w:rPr>
        <w:t>graders is a key component</w:t>
      </w:r>
      <w:r w:rsidR="00977A4C">
        <w:rPr>
          <w:rFonts w:ascii="Arial Nova" w:hAnsi="Arial Nova" w:eastAsia="Times New Roman" w:cs="Times New Roman"/>
        </w:rPr>
        <w:t xml:space="preserve"> of that support</w:t>
      </w:r>
      <w:r w:rsidRPr="00DF0086" w:rsidR="00DF0086">
        <w:rPr>
          <w:rFonts w:ascii="Arial Nova" w:hAnsi="Arial Nova" w:eastAsia="Times New Roman" w:cs="Times New Roman"/>
        </w:rPr>
        <w:t xml:space="preserve">. </w:t>
      </w:r>
      <w:r w:rsidRPr="00442EBC" w:rsidR="007E336D">
        <w:rPr>
          <w:rFonts w:ascii="Arial Nova" w:hAnsi="Arial Nova" w:eastAsia="Times New Roman" w:cs="Times New Roman"/>
        </w:rPr>
        <w:t>To ensure standardized</w:t>
      </w:r>
      <w:r w:rsidR="00977A4C">
        <w:rPr>
          <w:rFonts w:ascii="Arial Nova" w:hAnsi="Arial Nova" w:eastAsia="Times New Roman" w:cs="Times New Roman"/>
        </w:rPr>
        <w:t>,</w:t>
      </w:r>
      <w:r w:rsidRPr="00442EBC" w:rsidR="007E336D">
        <w:rPr>
          <w:rFonts w:ascii="Arial Nova" w:hAnsi="Arial Nova" w:eastAsia="Times New Roman" w:cs="Times New Roman"/>
        </w:rPr>
        <w:t xml:space="preserve"> quality data collection and analysis, </w:t>
      </w:r>
      <w:bookmarkStart w:name="_Hlk22287023" w:id="4"/>
      <w:r w:rsidRPr="00442EBC" w:rsidR="007E336D">
        <w:rPr>
          <w:rFonts w:ascii="Arial Nova" w:hAnsi="Arial Nova" w:eastAsia="Times New Roman" w:cs="Times New Roman"/>
        </w:rPr>
        <w:t>ASTDD</w:t>
      </w:r>
      <w:r w:rsidRPr="00442EBC" w:rsidR="000B4A8B">
        <w:rPr>
          <w:rFonts w:ascii="Arial Nova" w:hAnsi="Arial Nova" w:eastAsia="Times New Roman" w:cs="Times New Roman"/>
        </w:rPr>
        <w:t xml:space="preserve"> </w:t>
      </w:r>
      <w:bookmarkEnd w:id="4"/>
      <w:r w:rsidR="00977A4C">
        <w:rPr>
          <w:rFonts w:ascii="Arial Nova" w:hAnsi="Arial Nova" w:eastAsia="Times New Roman" w:cs="Times New Roman"/>
        </w:rPr>
        <w:t>in</w:t>
      </w:r>
      <w:r w:rsidRPr="00442EBC" w:rsidR="00977A4C">
        <w:rPr>
          <w:rFonts w:ascii="Arial Nova" w:hAnsi="Arial Nova" w:eastAsia="Times New Roman" w:cs="Times New Roman"/>
        </w:rPr>
        <w:t xml:space="preserve"> </w:t>
      </w:r>
      <w:r w:rsidRPr="00442EBC" w:rsidR="000B4A8B">
        <w:rPr>
          <w:rFonts w:ascii="Arial Nova" w:hAnsi="Arial Nova" w:eastAsia="Times New Roman" w:cs="Times New Roman"/>
        </w:rPr>
        <w:t xml:space="preserve">consultation </w:t>
      </w:r>
      <w:r w:rsidR="00977A4C">
        <w:rPr>
          <w:rFonts w:ascii="Arial Nova" w:hAnsi="Arial Nova" w:eastAsia="Times New Roman" w:cs="Times New Roman"/>
        </w:rPr>
        <w:t>with</w:t>
      </w:r>
      <w:r w:rsidRPr="00442EBC" w:rsidR="00977A4C">
        <w:rPr>
          <w:rFonts w:ascii="Arial Nova" w:hAnsi="Arial Nova" w:eastAsia="Times New Roman" w:cs="Times New Roman"/>
        </w:rPr>
        <w:t xml:space="preserve"> </w:t>
      </w:r>
      <w:r w:rsidRPr="00442EBC" w:rsidR="000B4A8B">
        <w:rPr>
          <w:rFonts w:ascii="Arial Nova" w:hAnsi="Arial Nova" w:eastAsia="Times New Roman" w:cs="Times New Roman"/>
        </w:rPr>
        <w:t>CDC</w:t>
      </w:r>
      <w:r w:rsidRPr="00442EBC" w:rsidR="007E336D">
        <w:rPr>
          <w:rFonts w:ascii="Arial Nova" w:hAnsi="Arial Nova" w:eastAsia="Times New Roman" w:cs="Times New Roman"/>
        </w:rPr>
        <w:t xml:space="preserve"> provides the survey protocol in an instruction manual </w:t>
      </w:r>
      <w:r w:rsidR="00977A4C">
        <w:rPr>
          <w:rFonts w:ascii="Arial Nova" w:hAnsi="Arial Nova" w:eastAsia="Times New Roman" w:cs="Times New Roman"/>
        </w:rPr>
        <w:t>as well as</w:t>
      </w:r>
      <w:r w:rsidRPr="00442EBC" w:rsidR="007E336D">
        <w:rPr>
          <w:rFonts w:ascii="Arial Nova" w:hAnsi="Arial Nova" w:eastAsia="Times New Roman" w:cs="Times New Roman"/>
        </w:rPr>
        <w:t xml:space="preserve"> </w:t>
      </w:r>
      <w:r w:rsidR="007C44EF">
        <w:rPr>
          <w:rFonts w:ascii="Arial Nova" w:hAnsi="Arial Nova" w:eastAsia="Times New Roman" w:cs="Times New Roman"/>
        </w:rPr>
        <w:t>step-by-step guidelines</w:t>
      </w:r>
      <w:r w:rsidRPr="00442EBC" w:rsidR="007E336D">
        <w:rPr>
          <w:rFonts w:ascii="Arial Nova" w:hAnsi="Arial Nova" w:eastAsia="Times New Roman" w:cs="Times New Roman"/>
        </w:rPr>
        <w:t xml:space="preserve"> on BSS sampling design, sample size determination, weighting and data analysis </w:t>
      </w:r>
      <w:r w:rsidR="00845354">
        <w:rPr>
          <w:rFonts w:ascii="Arial Nova" w:hAnsi="Arial Nova" w:eastAsia="Times New Roman" w:cs="Times New Roman"/>
        </w:rPr>
        <w:t>(</w:t>
      </w:r>
      <w:r w:rsidRPr="00845354" w:rsidR="00845354">
        <w:rPr>
          <w:rFonts w:ascii="Arial Nova" w:hAnsi="Arial Nova" w:eastAsia="Times New Roman" w:cs="Times New Roman"/>
        </w:rPr>
        <w:t>www.astdd.org/basic-screening-survey-tool/</w:t>
      </w:r>
      <w:r w:rsidR="00845354">
        <w:rPr>
          <w:rFonts w:ascii="Arial Nova" w:hAnsi="Arial Nova" w:eastAsia="Times New Roman" w:cs="Times New Roman"/>
        </w:rPr>
        <w:t>)</w:t>
      </w:r>
      <w:r w:rsidRPr="00442EBC" w:rsidR="007E336D">
        <w:rPr>
          <w:rFonts w:ascii="Arial Nova" w:hAnsi="Arial Nova" w:eastAsia="Times New Roman" w:cs="Times New Roman"/>
        </w:rPr>
        <w:t xml:space="preserve"> (Attachments </w:t>
      </w:r>
      <w:r w:rsidR="00C40AFA">
        <w:rPr>
          <w:rFonts w:ascii="Arial Nova" w:hAnsi="Arial Nova" w:eastAsia="Times New Roman" w:cs="Times New Roman"/>
        </w:rPr>
        <w:t>2</w:t>
      </w:r>
      <w:r w:rsidRPr="00442EBC" w:rsidR="00486070">
        <w:rPr>
          <w:rFonts w:ascii="Arial Nova" w:hAnsi="Arial Nova" w:eastAsia="Times New Roman" w:cs="Times New Roman"/>
        </w:rPr>
        <w:t>a</w:t>
      </w:r>
      <w:r w:rsidR="00486070">
        <w:rPr>
          <w:rFonts w:ascii="Arial Nova" w:hAnsi="Arial Nova" w:eastAsia="Times New Roman" w:cs="Times New Roman"/>
        </w:rPr>
        <w:t>–</w:t>
      </w:r>
      <w:r w:rsidR="00B978F0">
        <w:rPr>
          <w:rFonts w:ascii="Arial Nova" w:hAnsi="Arial Nova" w:eastAsia="Times New Roman" w:cs="Times New Roman"/>
        </w:rPr>
        <w:t>2c</w:t>
      </w:r>
      <w:r w:rsidRPr="00442EBC" w:rsidR="007E336D">
        <w:rPr>
          <w:rFonts w:ascii="Arial Nova" w:hAnsi="Arial Nova" w:eastAsia="Times New Roman" w:cs="Times New Roman"/>
        </w:rPr>
        <w:t>)</w:t>
      </w:r>
      <w:r w:rsidRPr="00442EBC" w:rsidR="00190E78">
        <w:rPr>
          <w:rFonts w:ascii="Arial Nova" w:hAnsi="Arial Nova" w:eastAsia="Times New Roman" w:cs="Times New Roman"/>
        </w:rPr>
        <w:t>.</w:t>
      </w:r>
      <w:r w:rsidRPr="00442EBC" w:rsidR="007E336D">
        <w:rPr>
          <w:rFonts w:ascii="Arial Nova" w:hAnsi="Arial Nova" w:eastAsia="Times New Roman" w:cs="Times New Roman"/>
        </w:rPr>
        <w:t xml:space="preserve"> </w:t>
      </w:r>
      <w:r w:rsidRPr="00442EBC" w:rsidR="00190E78">
        <w:rPr>
          <w:rFonts w:ascii="Arial Nova" w:hAnsi="Arial Nova" w:eastAsia="Times New Roman" w:cs="Times New Roman"/>
        </w:rPr>
        <w:t xml:space="preserve">In addition, </w:t>
      </w:r>
      <w:r w:rsidRPr="00442EBC" w:rsidR="007E336D">
        <w:rPr>
          <w:rFonts w:ascii="Arial Nova" w:hAnsi="Arial Nova" w:eastAsia="Times New Roman" w:cs="Times New Roman"/>
        </w:rPr>
        <w:t xml:space="preserve">ASTDD provides customized technical assistance to states, either funded by CDC through the cooperative agreement or paid </w:t>
      </w:r>
      <w:r w:rsidR="00977A4C">
        <w:rPr>
          <w:rFonts w:ascii="Arial Nova" w:hAnsi="Arial Nova" w:eastAsia="Times New Roman" w:cs="Times New Roman"/>
        </w:rPr>
        <w:t xml:space="preserve">for </w:t>
      </w:r>
      <w:r w:rsidRPr="00442EBC" w:rsidR="007E336D">
        <w:rPr>
          <w:rFonts w:ascii="Arial Nova" w:hAnsi="Arial Nova" w:eastAsia="Times New Roman" w:cs="Times New Roman"/>
        </w:rPr>
        <w:t>by state</w:t>
      </w:r>
      <w:r w:rsidR="00977A4C">
        <w:rPr>
          <w:rFonts w:ascii="Arial Nova" w:hAnsi="Arial Nova" w:eastAsia="Times New Roman" w:cs="Times New Roman"/>
        </w:rPr>
        <w:t>s themselves</w:t>
      </w:r>
      <w:r w:rsidRPr="00442EBC" w:rsidR="007E336D">
        <w:rPr>
          <w:rFonts w:ascii="Arial Nova" w:hAnsi="Arial Nova" w:eastAsia="Times New Roman" w:cs="Times New Roman"/>
        </w:rPr>
        <w:t xml:space="preserve">. </w:t>
      </w:r>
      <w:r w:rsidRPr="00442EBC" w:rsidR="00F55CC6">
        <w:rPr>
          <w:rFonts w:ascii="Arial Nova" w:hAnsi="Arial Nova" w:eastAsia="Times New Roman" w:cs="Times New Roman"/>
        </w:rPr>
        <w:t xml:space="preserve">States collect and analyze the BSS </w:t>
      </w:r>
      <w:r w:rsidRPr="00442EBC" w:rsidR="005211CF">
        <w:rPr>
          <w:rFonts w:ascii="Arial Nova" w:hAnsi="Arial Nova" w:eastAsia="Times New Roman" w:cs="Times New Roman"/>
        </w:rPr>
        <w:t xml:space="preserve">individual-level </w:t>
      </w:r>
      <w:r w:rsidRPr="00442EBC" w:rsidR="00F55CC6">
        <w:rPr>
          <w:rFonts w:ascii="Arial Nova" w:hAnsi="Arial Nova" w:eastAsia="Times New Roman" w:cs="Times New Roman"/>
        </w:rPr>
        <w:t xml:space="preserve">data and </w:t>
      </w:r>
      <w:r w:rsidRPr="00442EBC" w:rsidR="005211CF">
        <w:rPr>
          <w:rFonts w:ascii="Arial Nova" w:hAnsi="Arial Nova" w:eastAsia="Times New Roman" w:cs="Times New Roman"/>
        </w:rPr>
        <w:t>calculate state-aggregated prevalence data</w:t>
      </w:r>
      <w:r w:rsidRPr="00442EBC" w:rsidR="003D64BC">
        <w:rPr>
          <w:rFonts w:ascii="Arial Nova" w:hAnsi="Arial Nova" w:eastAsia="Times New Roman" w:cs="Times New Roman"/>
        </w:rPr>
        <w:t xml:space="preserve"> </w:t>
      </w:r>
      <w:r w:rsidR="00B71730">
        <w:rPr>
          <w:rFonts w:ascii="Arial Nova" w:hAnsi="Arial Nova" w:eastAsia="Times New Roman" w:cs="Times New Roman"/>
        </w:rPr>
        <w:t>for</w:t>
      </w:r>
      <w:r w:rsidRPr="00442EBC" w:rsidR="003D64BC">
        <w:rPr>
          <w:rFonts w:ascii="Arial Nova" w:hAnsi="Arial Nova" w:eastAsia="Times New Roman" w:cs="Times New Roman"/>
        </w:rPr>
        <w:t xml:space="preserve"> </w:t>
      </w:r>
      <w:r w:rsidR="00442B65">
        <w:rPr>
          <w:rFonts w:ascii="Arial Nova" w:hAnsi="Arial Nova" w:eastAsia="Times New Roman" w:cs="Times New Roman"/>
        </w:rPr>
        <w:t>dental caries and sealants</w:t>
      </w:r>
      <w:r w:rsidRPr="00442EBC" w:rsidR="005211CF">
        <w:rPr>
          <w:rFonts w:ascii="Arial Nova" w:hAnsi="Arial Nova" w:eastAsia="Times New Roman" w:cs="Times New Roman"/>
        </w:rPr>
        <w:t xml:space="preserve">. </w:t>
      </w:r>
      <w:r w:rsidR="000A7EC2">
        <w:rPr>
          <w:rFonts w:ascii="Arial Nova" w:hAnsi="Arial Nova" w:eastAsia="Times New Roman" w:cs="Times New Roman"/>
        </w:rPr>
        <w:t xml:space="preserve">ASTDD </w:t>
      </w:r>
      <w:r w:rsidR="00442B65">
        <w:rPr>
          <w:rFonts w:ascii="Arial Nova" w:hAnsi="Arial Nova" w:eastAsia="Times New Roman" w:cs="Times New Roman"/>
        </w:rPr>
        <w:t xml:space="preserve">emails states to request </w:t>
      </w:r>
      <w:r w:rsidRPr="00442EBC" w:rsidR="000A7EC2">
        <w:rPr>
          <w:rFonts w:ascii="Arial Nova" w:hAnsi="Arial Nova" w:eastAsia="Times New Roman" w:cs="Times New Roman"/>
        </w:rPr>
        <w:t xml:space="preserve">state-aggregated data </w:t>
      </w:r>
      <w:r w:rsidR="00442B65">
        <w:rPr>
          <w:rFonts w:ascii="Arial Nova" w:hAnsi="Arial Nova" w:eastAsia="Times New Roman" w:cs="Times New Roman"/>
        </w:rPr>
        <w:t>only</w:t>
      </w:r>
      <w:r w:rsidR="006239FE">
        <w:rPr>
          <w:rFonts w:ascii="Arial Nova" w:hAnsi="Arial Nova" w:eastAsia="Times New Roman" w:cs="Times New Roman"/>
        </w:rPr>
        <w:t xml:space="preserve"> (Attachments </w:t>
      </w:r>
      <w:r w:rsidR="00B978F0">
        <w:rPr>
          <w:rFonts w:ascii="Arial Nova" w:hAnsi="Arial Nova" w:eastAsia="Times New Roman" w:cs="Times New Roman"/>
        </w:rPr>
        <w:t xml:space="preserve">2h </w:t>
      </w:r>
      <w:r w:rsidR="006239FE">
        <w:rPr>
          <w:rFonts w:ascii="Arial Nova" w:hAnsi="Arial Nova" w:eastAsia="Times New Roman" w:cs="Times New Roman"/>
        </w:rPr>
        <w:t xml:space="preserve">and </w:t>
      </w:r>
      <w:r w:rsidR="00B978F0">
        <w:rPr>
          <w:rFonts w:ascii="Arial Nova" w:hAnsi="Arial Nova" w:eastAsia="Times New Roman" w:cs="Times New Roman"/>
        </w:rPr>
        <w:t>2i</w:t>
      </w:r>
      <w:r w:rsidR="006239FE">
        <w:rPr>
          <w:rFonts w:ascii="Arial Nova" w:hAnsi="Arial Nova" w:eastAsia="Times New Roman" w:cs="Times New Roman"/>
        </w:rPr>
        <w:t>)</w:t>
      </w:r>
      <w:r w:rsidR="00977A4C">
        <w:rPr>
          <w:rFonts w:ascii="Arial Nova" w:hAnsi="Arial Nova" w:eastAsia="Times New Roman" w:cs="Times New Roman"/>
        </w:rPr>
        <w:t>,</w:t>
      </w:r>
      <w:r w:rsidR="000A7EC2">
        <w:rPr>
          <w:rFonts w:ascii="Arial Nova" w:hAnsi="Arial Nova" w:eastAsia="Times New Roman" w:cs="Times New Roman"/>
        </w:rPr>
        <w:t xml:space="preserve"> </w:t>
      </w:r>
      <w:r w:rsidR="00977A4C">
        <w:rPr>
          <w:rFonts w:ascii="Arial Nova" w:hAnsi="Arial Nova" w:eastAsia="Times New Roman" w:cs="Times New Roman"/>
        </w:rPr>
        <w:t xml:space="preserve">then </w:t>
      </w:r>
      <w:r w:rsidRPr="00442EBC" w:rsidR="00944719">
        <w:rPr>
          <w:rFonts w:ascii="Arial Nova" w:hAnsi="Arial Nova" w:eastAsia="Times New Roman" w:cs="Times New Roman"/>
        </w:rPr>
        <w:t>reviews</w:t>
      </w:r>
      <w:r w:rsidRPr="00442EBC" w:rsidR="00C7402D">
        <w:rPr>
          <w:rFonts w:ascii="Arial Nova" w:hAnsi="Arial Nova" w:eastAsia="Times New Roman" w:cs="Times New Roman"/>
        </w:rPr>
        <w:t xml:space="preserve"> it</w:t>
      </w:r>
      <w:r w:rsidRPr="00442EBC" w:rsidR="005211CF">
        <w:rPr>
          <w:rFonts w:ascii="Arial Nova" w:hAnsi="Arial Nova" w:eastAsia="Times New Roman" w:cs="Times New Roman"/>
        </w:rPr>
        <w:t xml:space="preserve"> </w:t>
      </w:r>
      <w:r w:rsidRPr="00442EBC" w:rsidR="00944719">
        <w:rPr>
          <w:rFonts w:ascii="Arial Nova" w:hAnsi="Arial Nova" w:eastAsia="Times New Roman" w:cs="Times New Roman"/>
        </w:rPr>
        <w:t xml:space="preserve">to ensure </w:t>
      </w:r>
      <w:r w:rsidRPr="00442EBC" w:rsidR="00977A4C">
        <w:rPr>
          <w:rFonts w:ascii="Arial Nova" w:hAnsi="Arial Nova" w:eastAsia="Times New Roman" w:cs="Times New Roman"/>
        </w:rPr>
        <w:t>th</w:t>
      </w:r>
      <w:r w:rsidR="00977A4C">
        <w:rPr>
          <w:rFonts w:ascii="Arial Nova" w:hAnsi="Arial Nova" w:eastAsia="Times New Roman" w:cs="Times New Roman"/>
        </w:rPr>
        <w:t>at</w:t>
      </w:r>
      <w:r w:rsidRPr="00442EBC" w:rsidR="00977A4C">
        <w:rPr>
          <w:rFonts w:ascii="Arial Nova" w:hAnsi="Arial Nova" w:eastAsia="Times New Roman" w:cs="Times New Roman"/>
        </w:rPr>
        <w:t xml:space="preserve"> </w:t>
      </w:r>
      <w:r w:rsidRPr="00442EBC" w:rsidR="00944719">
        <w:rPr>
          <w:rFonts w:ascii="Arial Nova" w:hAnsi="Arial Nova" w:eastAsia="Times New Roman" w:cs="Times New Roman"/>
        </w:rPr>
        <w:t xml:space="preserve">survey design and data </w:t>
      </w:r>
      <w:r w:rsidRPr="00442EBC" w:rsidR="002A0CCC">
        <w:rPr>
          <w:rFonts w:ascii="Arial Nova" w:hAnsi="Arial Nova" w:eastAsia="Times New Roman" w:cs="Times New Roman"/>
        </w:rPr>
        <w:t xml:space="preserve">meet </w:t>
      </w:r>
      <w:r w:rsidRPr="00442EBC" w:rsidR="00055C10">
        <w:rPr>
          <w:rFonts w:ascii="Arial Nova" w:hAnsi="Arial Nova" w:eastAsia="Times New Roman" w:cs="Times New Roman"/>
        </w:rPr>
        <w:t>specific</w:t>
      </w:r>
      <w:r w:rsidRPr="00442EBC" w:rsidR="002A0CCC">
        <w:rPr>
          <w:rFonts w:ascii="Arial Nova" w:hAnsi="Arial Nova" w:eastAsia="Times New Roman" w:cs="Times New Roman"/>
        </w:rPr>
        <w:t xml:space="preserve"> criteria before se</w:t>
      </w:r>
      <w:r w:rsidRPr="00442EBC" w:rsidR="005211CF">
        <w:rPr>
          <w:rFonts w:ascii="Arial Nova" w:hAnsi="Arial Nova" w:eastAsia="Times New Roman" w:cs="Times New Roman"/>
        </w:rPr>
        <w:t xml:space="preserve">nding </w:t>
      </w:r>
      <w:r w:rsidR="00977A4C">
        <w:rPr>
          <w:rFonts w:ascii="Arial Nova" w:hAnsi="Arial Nova" w:eastAsia="Times New Roman" w:cs="Times New Roman"/>
        </w:rPr>
        <w:t xml:space="preserve">the data set </w:t>
      </w:r>
      <w:r w:rsidRPr="00442EBC" w:rsidR="005211CF">
        <w:rPr>
          <w:rFonts w:ascii="Arial Nova" w:hAnsi="Arial Nova" w:eastAsia="Times New Roman" w:cs="Times New Roman"/>
        </w:rPr>
        <w:t xml:space="preserve">to CDC </w:t>
      </w:r>
      <w:r w:rsidR="00977A4C">
        <w:rPr>
          <w:rFonts w:ascii="Arial Nova" w:hAnsi="Arial Nova" w:eastAsia="Times New Roman" w:cs="Times New Roman"/>
        </w:rPr>
        <w:t>to be posted</w:t>
      </w:r>
      <w:r w:rsidRPr="00442EBC" w:rsidR="005211CF">
        <w:rPr>
          <w:rFonts w:ascii="Arial Nova" w:hAnsi="Arial Nova" w:eastAsia="Times New Roman" w:cs="Times New Roman"/>
        </w:rPr>
        <w:t xml:space="preserve"> on the CDC’s Oral Health Data</w:t>
      </w:r>
      <w:r w:rsidR="0002172C">
        <w:rPr>
          <w:rFonts w:ascii="Arial Nova" w:hAnsi="Arial Nova" w:eastAsia="Times New Roman" w:cs="Times New Roman"/>
        </w:rPr>
        <w:t xml:space="preserve"> (OHD)</w:t>
      </w:r>
      <w:r w:rsidRPr="00442EBC" w:rsidR="005211CF">
        <w:rPr>
          <w:rFonts w:ascii="Arial Nova" w:hAnsi="Arial Nova" w:eastAsia="Times New Roman" w:cs="Times New Roman"/>
        </w:rPr>
        <w:t xml:space="preserve"> website</w:t>
      </w:r>
      <w:r w:rsidR="00845354">
        <w:rPr>
          <w:rFonts w:ascii="Arial Nova" w:hAnsi="Arial Nova" w:eastAsia="Times New Roman" w:cs="Times New Roman"/>
        </w:rPr>
        <w:t xml:space="preserve"> (</w:t>
      </w:r>
      <w:r w:rsidRPr="00845354" w:rsidR="00845354">
        <w:rPr>
          <w:rFonts w:ascii="Arial Nova" w:hAnsi="Arial Nova" w:eastAsia="Times New Roman" w:cs="Times New Roman"/>
        </w:rPr>
        <w:t>www.cdc.gov/oralhealthdata</w:t>
      </w:r>
      <w:r w:rsidR="00845354">
        <w:rPr>
          <w:rFonts w:ascii="Arial Nova" w:hAnsi="Arial Nova" w:eastAsia="Times New Roman" w:cs="Times New Roman"/>
        </w:rPr>
        <w:t>)</w:t>
      </w:r>
      <w:r w:rsidRPr="00442EBC" w:rsidR="00333A9C">
        <w:rPr>
          <w:rFonts w:ascii="Arial Nova" w:hAnsi="Arial Nova" w:eastAsia="Times New Roman" w:cs="Times New Roman"/>
        </w:rPr>
        <w:t>.</w:t>
      </w:r>
      <w:r w:rsidRPr="00442EBC" w:rsidR="009A3541">
        <w:rPr>
          <w:rFonts w:ascii="Arial Nova" w:hAnsi="Arial Nova" w:eastAsia="Times New Roman" w:cs="Times New Roman"/>
        </w:rPr>
        <w:t xml:space="preserve"> </w:t>
      </w:r>
      <w:r w:rsidRPr="00977A4C" w:rsidR="00977A4C">
        <w:rPr>
          <w:rFonts w:ascii="Arial Nova" w:hAnsi="Arial Nova" w:eastAsia="Times New Roman" w:cs="Times New Roman"/>
        </w:rPr>
        <w:t>Though states tailor the BSS to suit their needs and available resources, data quality and standardization are ensured through training and technical assistance provided by ASTDD with CDC support</w:t>
      </w:r>
      <w:r w:rsidR="00977A4C">
        <w:rPr>
          <w:rFonts w:ascii="Arial Nova" w:hAnsi="Arial Nova" w:eastAsia="Times New Roman" w:cs="Times New Roman"/>
        </w:rPr>
        <w:t xml:space="preserve">. </w:t>
      </w:r>
    </w:p>
    <w:p w:rsidRPr="00457D1C" w:rsidR="00AF6AB9" w:rsidP="00AF6AB9" w:rsidRDefault="00AF6AB9" w14:paraId="4F5D8401" w14:textId="77777777">
      <w:pPr>
        <w:tabs>
          <w:tab w:val="right" w:pos="9360"/>
        </w:tabs>
        <w:spacing w:after="240" w:line="480" w:lineRule="auto"/>
        <w:contextualSpacing/>
        <w:outlineLvl w:val="1"/>
        <w:rPr>
          <w:rFonts w:ascii="Arial Nova" w:hAnsi="Arial Nova" w:eastAsia="Times New Roman" w:cs="Arial"/>
          <w:b/>
          <w:sz w:val="24"/>
          <w:szCs w:val="24"/>
        </w:rPr>
      </w:pPr>
      <w:bookmarkStart w:name="_Toc518393654" w:id="5"/>
      <w:bookmarkStart w:name="_Toc528073211" w:id="6"/>
      <w:r w:rsidRPr="00457D1C">
        <w:rPr>
          <w:rFonts w:ascii="Arial Nova" w:hAnsi="Arial Nova" w:eastAsia="Times New Roman" w:cs="Arial"/>
          <w:b/>
          <w:i/>
          <w:sz w:val="24"/>
          <w:szCs w:val="24"/>
        </w:rPr>
        <w:t>B1. Respondent Universe and Sampling Methods</w:t>
      </w:r>
      <w:bookmarkEnd w:id="5"/>
      <w:bookmarkEnd w:id="6"/>
    </w:p>
    <w:p w:rsidRPr="00442EBC" w:rsidR="00465813" w:rsidP="00457D1C" w:rsidRDefault="00465813" w14:paraId="120BFC40" w14:textId="077ED210">
      <w:pPr>
        <w:tabs>
          <w:tab w:val="right" w:pos="9360"/>
        </w:tabs>
        <w:spacing w:after="120" w:line="276" w:lineRule="auto"/>
        <w:rPr>
          <w:rFonts w:ascii="Arial Nova" w:hAnsi="Arial Nova" w:eastAsia="Times New Roman" w:cs="Times New Roman"/>
          <w:u w:val="single"/>
        </w:rPr>
      </w:pPr>
      <w:r w:rsidRPr="00442EBC">
        <w:rPr>
          <w:rFonts w:ascii="Arial Nova" w:hAnsi="Arial Nova" w:eastAsia="Times New Roman" w:cs="Times New Roman"/>
          <w:u w:val="single"/>
        </w:rPr>
        <w:t>Respondent universe</w:t>
      </w:r>
    </w:p>
    <w:p w:rsidRPr="00442EBC" w:rsidR="00D11829" w:rsidP="00457D1C" w:rsidRDefault="00D11829" w14:paraId="72DA5D6A" w14:textId="0A6A52D1">
      <w:pPr>
        <w:tabs>
          <w:tab w:val="right" w:pos="9360"/>
        </w:tabs>
        <w:spacing w:after="120" w:line="276" w:lineRule="auto"/>
        <w:rPr>
          <w:rFonts w:ascii="Arial Nova" w:hAnsi="Arial Nova" w:eastAsia="Times New Roman" w:cs="Times New Roman"/>
        </w:rPr>
      </w:pPr>
      <w:r w:rsidRPr="00442EBC">
        <w:rPr>
          <w:rFonts w:ascii="Arial Nova" w:hAnsi="Arial Nova" w:eastAsia="Times New Roman" w:cs="Times New Roman"/>
        </w:rPr>
        <w:t xml:space="preserve">The target populations for </w:t>
      </w:r>
      <w:r w:rsidR="00B71730">
        <w:rPr>
          <w:rFonts w:ascii="Arial Nova" w:hAnsi="Arial Nova" w:eastAsia="Times New Roman" w:cs="Times New Roman"/>
        </w:rPr>
        <w:t>the children’s</w:t>
      </w:r>
      <w:r w:rsidRPr="00442EBC">
        <w:rPr>
          <w:rFonts w:ascii="Arial Nova" w:hAnsi="Arial Nova" w:eastAsia="Times New Roman" w:cs="Times New Roman"/>
        </w:rPr>
        <w:t xml:space="preserve"> BSS include elementary school children </w:t>
      </w:r>
      <w:r w:rsidR="00B71730">
        <w:rPr>
          <w:rFonts w:ascii="Arial Nova" w:hAnsi="Arial Nova" w:eastAsia="Times New Roman" w:cs="Times New Roman"/>
        </w:rPr>
        <w:t>in</w:t>
      </w:r>
      <w:r w:rsidRPr="00442EBC">
        <w:rPr>
          <w:rFonts w:ascii="Arial Nova" w:hAnsi="Arial Nova" w:eastAsia="Times New Roman" w:cs="Times New Roman"/>
        </w:rPr>
        <w:t xml:space="preserve"> grades K–3 </w:t>
      </w:r>
      <w:r w:rsidRPr="00442EBC" w:rsidR="00386793">
        <w:rPr>
          <w:rFonts w:ascii="Arial Nova" w:hAnsi="Arial Nova" w:eastAsia="Times New Roman" w:cs="Times New Roman"/>
        </w:rPr>
        <w:t>and</w:t>
      </w:r>
      <w:r w:rsidRPr="00442EBC">
        <w:rPr>
          <w:rFonts w:ascii="Arial Nova" w:hAnsi="Arial Nova" w:eastAsia="Times New Roman" w:cs="Times New Roman"/>
        </w:rPr>
        <w:t xml:space="preserve"> children enrolled in </w:t>
      </w:r>
      <w:r w:rsidRPr="00442EBC" w:rsidR="00465813">
        <w:rPr>
          <w:rFonts w:ascii="Arial Nova" w:hAnsi="Arial Nova" w:eastAsia="Times New Roman" w:cs="Times New Roman"/>
        </w:rPr>
        <w:t xml:space="preserve">the </w:t>
      </w:r>
      <w:r w:rsidRPr="00442EBC">
        <w:rPr>
          <w:rFonts w:ascii="Arial Nova" w:hAnsi="Arial Nova" w:eastAsia="Times New Roman" w:cs="Times New Roman"/>
        </w:rPr>
        <w:t xml:space="preserve">Head Start </w:t>
      </w:r>
      <w:r w:rsidRPr="00442EBC" w:rsidR="00465813">
        <w:rPr>
          <w:rFonts w:ascii="Arial Nova" w:hAnsi="Arial Nova" w:eastAsia="Times New Roman" w:cs="Times New Roman"/>
        </w:rPr>
        <w:t xml:space="preserve">program </w:t>
      </w:r>
      <w:r w:rsidRPr="00442EBC">
        <w:rPr>
          <w:rFonts w:ascii="Arial Nova" w:hAnsi="Arial Nova" w:eastAsia="Times New Roman" w:cs="Times New Roman"/>
        </w:rPr>
        <w:t xml:space="preserve">in 50 states and Washington, DC. </w:t>
      </w:r>
      <w:r w:rsidR="00E9063B">
        <w:rPr>
          <w:rFonts w:ascii="Arial Nova" w:hAnsi="Arial Nova" w:eastAsia="Times New Roman" w:cs="Times New Roman"/>
        </w:rPr>
        <w:t xml:space="preserve">Each state decides for itself which grade or grades to target </w:t>
      </w:r>
      <w:r w:rsidRPr="00442EBC" w:rsidR="0080308D">
        <w:rPr>
          <w:rFonts w:ascii="Arial Nova" w:hAnsi="Arial Nova" w:eastAsia="Times New Roman" w:cs="Times New Roman"/>
        </w:rPr>
        <w:t xml:space="preserve">and whether </w:t>
      </w:r>
      <w:r w:rsidR="00E9063B">
        <w:rPr>
          <w:rFonts w:ascii="Arial Nova" w:hAnsi="Arial Nova" w:eastAsia="Times New Roman" w:cs="Times New Roman"/>
        </w:rPr>
        <w:t xml:space="preserve">to </w:t>
      </w:r>
      <w:r w:rsidRPr="00442EBC" w:rsidR="0080308D">
        <w:rPr>
          <w:rFonts w:ascii="Arial Nova" w:hAnsi="Arial Nova" w:eastAsia="Times New Roman" w:cs="Times New Roman"/>
        </w:rPr>
        <w:t>conduct</w:t>
      </w:r>
      <w:r w:rsidR="00E9063B">
        <w:rPr>
          <w:rFonts w:ascii="Arial Nova" w:hAnsi="Arial Nova" w:eastAsia="Times New Roman" w:cs="Times New Roman"/>
        </w:rPr>
        <w:t xml:space="preserve"> </w:t>
      </w:r>
      <w:r w:rsidRPr="00442EBC" w:rsidR="0080308D">
        <w:rPr>
          <w:rFonts w:ascii="Arial Nova" w:hAnsi="Arial Nova" w:eastAsia="Times New Roman" w:cs="Times New Roman"/>
        </w:rPr>
        <w:t xml:space="preserve">Head Start BSS. </w:t>
      </w:r>
      <w:r w:rsidRPr="00442EBC">
        <w:rPr>
          <w:rFonts w:ascii="Arial Nova" w:hAnsi="Arial Nova" w:eastAsia="Times New Roman" w:cs="Times New Roman"/>
        </w:rPr>
        <w:t>The Association of State and Territorial Dental Directors (A</w:t>
      </w:r>
      <w:r w:rsidRPr="00442EBC" w:rsidR="001B36FE">
        <w:rPr>
          <w:rFonts w:ascii="Arial Nova" w:hAnsi="Arial Nova" w:eastAsia="Times New Roman" w:cs="Times New Roman"/>
        </w:rPr>
        <w:t xml:space="preserve">STDD) and CDC recommend that at </w:t>
      </w:r>
      <w:r w:rsidR="00C11ABB">
        <w:rPr>
          <w:rFonts w:ascii="Arial Nova" w:hAnsi="Arial Nova" w:eastAsia="Times New Roman" w:cs="Times New Roman"/>
        </w:rPr>
        <w:t>least</w:t>
      </w:r>
      <w:r w:rsidRPr="00442EBC" w:rsidR="001B36FE">
        <w:rPr>
          <w:rFonts w:ascii="Arial Nova" w:hAnsi="Arial Nova" w:eastAsia="Times New Roman" w:cs="Times New Roman"/>
        </w:rPr>
        <w:t xml:space="preserve"> </w:t>
      </w:r>
      <w:r w:rsidR="00C11ABB">
        <w:rPr>
          <w:rFonts w:ascii="Arial Nova" w:hAnsi="Arial Nova" w:eastAsia="Times New Roman" w:cs="Times New Roman"/>
        </w:rPr>
        <w:t xml:space="preserve">third </w:t>
      </w:r>
      <w:r w:rsidRPr="00442EBC" w:rsidR="001B36FE">
        <w:rPr>
          <w:rFonts w:ascii="Arial Nova" w:hAnsi="Arial Nova" w:eastAsia="Times New Roman" w:cs="Times New Roman"/>
        </w:rPr>
        <w:t xml:space="preserve">grade children be screened. </w:t>
      </w:r>
      <w:r w:rsidRPr="00442EBC" w:rsidR="0041255E">
        <w:rPr>
          <w:rFonts w:ascii="Arial Nova" w:hAnsi="Arial Nova" w:eastAsia="Times New Roman" w:cs="Times New Roman"/>
        </w:rPr>
        <w:t>Forty-seven states have ever conducted BSS for children</w:t>
      </w:r>
      <w:r w:rsidR="002D3962">
        <w:rPr>
          <w:rFonts w:ascii="Arial Nova" w:hAnsi="Arial Nova" w:eastAsia="Times New Roman" w:cs="Times New Roman"/>
        </w:rPr>
        <w:t>,</w:t>
      </w:r>
      <w:r w:rsidRPr="00442EBC" w:rsidR="0041255E">
        <w:rPr>
          <w:rFonts w:ascii="Arial Nova" w:hAnsi="Arial Nova" w:eastAsia="Times New Roman" w:cs="Times New Roman"/>
        </w:rPr>
        <w:t xml:space="preserve"> and all </w:t>
      </w:r>
      <w:r w:rsidR="002D3962">
        <w:rPr>
          <w:rFonts w:ascii="Arial Nova" w:hAnsi="Arial Nova" w:eastAsia="Times New Roman" w:cs="Times New Roman"/>
        </w:rPr>
        <w:t>47</w:t>
      </w:r>
      <w:r w:rsidRPr="00442EBC" w:rsidR="0041255E">
        <w:rPr>
          <w:rFonts w:ascii="Arial Nova" w:hAnsi="Arial Nova" w:eastAsia="Times New Roman" w:cs="Times New Roman"/>
        </w:rPr>
        <w:t xml:space="preserve"> conducted </w:t>
      </w:r>
      <w:r w:rsidR="002D3962">
        <w:rPr>
          <w:rFonts w:ascii="Arial Nova" w:hAnsi="Arial Nova" w:eastAsia="Times New Roman" w:cs="Times New Roman"/>
        </w:rPr>
        <w:t>Third</w:t>
      </w:r>
      <w:r w:rsidRPr="00442EBC" w:rsidR="002D3962">
        <w:rPr>
          <w:rFonts w:ascii="Arial Nova" w:hAnsi="Arial Nova" w:eastAsia="Times New Roman" w:cs="Times New Roman"/>
        </w:rPr>
        <w:t xml:space="preserve"> </w:t>
      </w:r>
      <w:r w:rsidR="002D3962">
        <w:rPr>
          <w:rFonts w:ascii="Arial Nova" w:hAnsi="Arial Nova" w:eastAsia="Times New Roman" w:cs="Times New Roman"/>
        </w:rPr>
        <w:t>G</w:t>
      </w:r>
      <w:r w:rsidRPr="00442EBC" w:rsidR="0041255E">
        <w:rPr>
          <w:rFonts w:ascii="Arial Nova" w:hAnsi="Arial Nova" w:eastAsia="Times New Roman" w:cs="Times New Roman"/>
        </w:rPr>
        <w:t xml:space="preserve">rade BSS. </w:t>
      </w:r>
      <w:r w:rsidRPr="00442EBC" w:rsidR="00F633D2">
        <w:rPr>
          <w:rFonts w:ascii="Arial Nova" w:hAnsi="Arial Nova" w:eastAsia="Times New Roman" w:cs="Times New Roman"/>
        </w:rPr>
        <w:t xml:space="preserve">Thirty-two </w:t>
      </w:r>
      <w:r w:rsidRPr="00442EBC" w:rsidR="001B36FE">
        <w:rPr>
          <w:rFonts w:ascii="Arial Nova" w:hAnsi="Arial Nova" w:eastAsia="Times New Roman" w:cs="Times New Roman"/>
        </w:rPr>
        <w:t xml:space="preserve">states </w:t>
      </w:r>
      <w:r w:rsidRPr="00442EBC" w:rsidR="002D3962">
        <w:rPr>
          <w:rFonts w:ascii="Arial Nova" w:hAnsi="Arial Nova" w:eastAsia="Times New Roman" w:cs="Times New Roman"/>
        </w:rPr>
        <w:t xml:space="preserve">also </w:t>
      </w:r>
      <w:r w:rsidRPr="00442EBC" w:rsidR="00F633D2">
        <w:rPr>
          <w:rFonts w:ascii="Arial Nova" w:hAnsi="Arial Nova" w:eastAsia="Times New Roman" w:cs="Times New Roman"/>
        </w:rPr>
        <w:t xml:space="preserve">have </w:t>
      </w:r>
      <w:r w:rsidRPr="00442EBC" w:rsidR="001B36FE">
        <w:rPr>
          <w:rFonts w:ascii="Arial Nova" w:hAnsi="Arial Nova" w:eastAsia="Times New Roman" w:cs="Times New Roman"/>
        </w:rPr>
        <w:t>conduct</w:t>
      </w:r>
      <w:r w:rsidRPr="00442EBC" w:rsidR="00F633D2">
        <w:rPr>
          <w:rFonts w:ascii="Arial Nova" w:hAnsi="Arial Nova" w:eastAsia="Times New Roman" w:cs="Times New Roman"/>
        </w:rPr>
        <w:t>ed</w:t>
      </w:r>
      <w:r w:rsidRPr="00442EBC" w:rsidR="001B36FE">
        <w:rPr>
          <w:rFonts w:ascii="Arial Nova" w:hAnsi="Arial Nova" w:eastAsia="Times New Roman" w:cs="Times New Roman"/>
        </w:rPr>
        <w:t xml:space="preserve"> BSS </w:t>
      </w:r>
      <w:r w:rsidR="00B71730">
        <w:rPr>
          <w:rFonts w:ascii="Arial Nova" w:hAnsi="Arial Nova" w:eastAsia="Times New Roman" w:cs="Times New Roman"/>
        </w:rPr>
        <w:t xml:space="preserve">for </w:t>
      </w:r>
      <w:r w:rsidRPr="00442EBC" w:rsidR="001B36FE">
        <w:rPr>
          <w:rFonts w:ascii="Arial Nova" w:hAnsi="Arial Nova" w:eastAsia="Times New Roman" w:cs="Times New Roman"/>
        </w:rPr>
        <w:t>children in other grades or</w:t>
      </w:r>
      <w:r w:rsidR="002D3962">
        <w:rPr>
          <w:rFonts w:ascii="Arial Nova" w:hAnsi="Arial Nova" w:eastAsia="Times New Roman" w:cs="Times New Roman"/>
        </w:rPr>
        <w:t xml:space="preserve"> in</w:t>
      </w:r>
      <w:r w:rsidRPr="00442EBC" w:rsidR="001B36FE">
        <w:rPr>
          <w:rFonts w:ascii="Arial Nova" w:hAnsi="Arial Nova" w:eastAsia="Times New Roman" w:cs="Times New Roman"/>
        </w:rPr>
        <w:t xml:space="preserve"> Head Start.</w:t>
      </w:r>
      <w:r w:rsidRPr="00442EBC" w:rsidR="00C51B60">
        <w:rPr>
          <w:rFonts w:ascii="Arial Nova" w:hAnsi="Arial Nova" w:eastAsia="Times New Roman" w:cs="Times New Roman"/>
        </w:rPr>
        <w:t xml:space="preserve"> </w:t>
      </w:r>
    </w:p>
    <w:p w:rsidRPr="00442EBC" w:rsidR="00465813" w:rsidP="008401CC" w:rsidRDefault="00465813" w14:paraId="17B1AB99" w14:textId="69E2101F">
      <w:pPr>
        <w:tabs>
          <w:tab w:val="right" w:pos="9360"/>
        </w:tabs>
        <w:spacing w:after="120" w:line="276" w:lineRule="auto"/>
        <w:rPr>
          <w:rFonts w:ascii="Arial Nova" w:hAnsi="Arial Nova" w:eastAsia="Times New Roman" w:cs="Times New Roman"/>
          <w:u w:val="single"/>
        </w:rPr>
      </w:pPr>
      <w:r w:rsidRPr="00442EBC">
        <w:rPr>
          <w:rFonts w:ascii="Arial Nova" w:hAnsi="Arial Nova" w:eastAsia="Times New Roman" w:cs="Times New Roman"/>
          <w:u w:val="single"/>
        </w:rPr>
        <w:t>Sampling method</w:t>
      </w:r>
      <w:r w:rsidR="00B71730">
        <w:rPr>
          <w:rFonts w:ascii="Arial Nova" w:hAnsi="Arial Nova" w:eastAsia="Times New Roman" w:cs="Times New Roman"/>
          <w:u w:val="single"/>
        </w:rPr>
        <w:t>s</w:t>
      </w:r>
    </w:p>
    <w:p w:rsidRPr="00442EBC" w:rsidR="001E06E7" w:rsidP="008401CC" w:rsidRDefault="009D7FEA" w14:paraId="0C3AEE34" w14:textId="25E99704">
      <w:pPr>
        <w:tabs>
          <w:tab w:val="right" w:pos="9360"/>
        </w:tabs>
        <w:spacing w:after="120" w:line="276" w:lineRule="auto"/>
        <w:rPr>
          <w:rFonts w:ascii="Arial Nova" w:hAnsi="Arial Nova" w:eastAsia="Times New Roman" w:cs="Times New Roman"/>
        </w:rPr>
      </w:pPr>
      <w:r>
        <w:rPr>
          <w:rFonts w:ascii="Arial Nova" w:hAnsi="Arial Nova" w:eastAsia="Times New Roman" w:cs="Times New Roman"/>
        </w:rPr>
        <w:t>A probability sample of schools</w:t>
      </w:r>
      <w:r w:rsidRPr="00442EBC" w:rsidR="00C51B60">
        <w:rPr>
          <w:rFonts w:ascii="Arial Nova" w:hAnsi="Arial Nova" w:eastAsia="Times New Roman" w:cs="Times New Roman"/>
        </w:rPr>
        <w:t xml:space="preserve"> is drawn for each state by the state oral health program. </w:t>
      </w:r>
      <w:r w:rsidRPr="00442EBC" w:rsidR="00083749">
        <w:rPr>
          <w:rFonts w:ascii="Arial Nova" w:hAnsi="Arial Nova" w:eastAsia="Times New Roman" w:cs="Times New Roman"/>
        </w:rPr>
        <w:t xml:space="preserve">To ensure the standardization and representativeness of the sampling, </w:t>
      </w:r>
      <w:r w:rsidRPr="00442EBC" w:rsidR="00FF0AFD">
        <w:rPr>
          <w:rFonts w:ascii="Arial Nova" w:hAnsi="Arial Nova" w:eastAsia="Times New Roman" w:cs="Times New Roman"/>
        </w:rPr>
        <w:t xml:space="preserve">ASTDD </w:t>
      </w:r>
      <w:r w:rsidRPr="00442EBC" w:rsidR="003D4192">
        <w:rPr>
          <w:rFonts w:ascii="Arial Nova" w:hAnsi="Arial Nova" w:eastAsia="Times New Roman" w:cs="Times New Roman"/>
        </w:rPr>
        <w:t xml:space="preserve">provides </w:t>
      </w:r>
      <w:r w:rsidRPr="00442EBC" w:rsidR="005B0A4F">
        <w:rPr>
          <w:rFonts w:ascii="Arial Nova" w:hAnsi="Arial Nova" w:eastAsia="Times New Roman" w:cs="Times New Roman"/>
        </w:rPr>
        <w:t xml:space="preserve">states guidelines on </w:t>
      </w:r>
      <w:r w:rsidRPr="00442EBC" w:rsidR="0098751D">
        <w:rPr>
          <w:rFonts w:ascii="Arial Nova" w:hAnsi="Arial Nova" w:eastAsia="Times New Roman" w:cs="Times New Roman"/>
        </w:rPr>
        <w:t>BSS sampling</w:t>
      </w:r>
      <w:r w:rsidRPr="00442EBC" w:rsidR="005B0A4F">
        <w:rPr>
          <w:rFonts w:ascii="Arial Nova" w:hAnsi="Arial Nova" w:eastAsia="Times New Roman" w:cs="Times New Roman"/>
        </w:rPr>
        <w:t>, sample size determination,</w:t>
      </w:r>
      <w:r w:rsidRPr="00442EBC" w:rsidR="0098751D">
        <w:rPr>
          <w:rFonts w:ascii="Arial Nova" w:hAnsi="Arial Nova" w:eastAsia="Times New Roman" w:cs="Times New Roman"/>
        </w:rPr>
        <w:t xml:space="preserve"> weighting</w:t>
      </w:r>
      <w:r w:rsidRPr="00442EBC" w:rsidR="005B0A4F">
        <w:rPr>
          <w:rFonts w:ascii="Arial Nova" w:hAnsi="Arial Nova" w:eastAsia="Times New Roman" w:cs="Times New Roman"/>
        </w:rPr>
        <w:t>, and analysis</w:t>
      </w:r>
      <w:r w:rsidRPr="00442EBC" w:rsidR="0098751D">
        <w:rPr>
          <w:rFonts w:ascii="Arial Nova" w:hAnsi="Arial Nova" w:eastAsia="Times New Roman" w:cs="Times New Roman"/>
        </w:rPr>
        <w:t xml:space="preserve"> </w:t>
      </w:r>
      <w:r w:rsidR="00952C14">
        <w:rPr>
          <w:rFonts w:ascii="Arial Nova" w:hAnsi="Arial Nova" w:eastAsia="Times New Roman" w:cs="Times New Roman"/>
        </w:rPr>
        <w:t>(</w:t>
      </w:r>
      <w:hyperlink w:history="1" r:id="rId16">
        <w:r w:rsidRPr="007B207B" w:rsidR="00952C14">
          <w:rPr>
            <w:rStyle w:val="Hyperlink"/>
            <w:rFonts w:ascii="Arial Nova" w:hAnsi="Arial Nova"/>
          </w:rPr>
          <w:t>https://www.astdd.org/basic-screening-survey-tool/</w:t>
        </w:r>
      </w:hyperlink>
      <w:r w:rsidR="00952C14">
        <w:rPr>
          <w:rFonts w:ascii="Arial Nova" w:hAnsi="Arial Nova"/>
        </w:rPr>
        <w:t>)</w:t>
      </w:r>
      <w:r w:rsidRPr="00442EBC" w:rsidR="005B0A4F">
        <w:rPr>
          <w:rFonts w:ascii="Arial Nova" w:hAnsi="Arial Nova" w:eastAsia="Times New Roman" w:cs="Times New Roman"/>
        </w:rPr>
        <w:t xml:space="preserve"> </w:t>
      </w:r>
      <w:r w:rsidRPr="00442EBC" w:rsidR="0098751D">
        <w:rPr>
          <w:rFonts w:ascii="Arial Nova" w:hAnsi="Arial Nova" w:eastAsia="Times New Roman" w:cs="Times New Roman"/>
        </w:rPr>
        <w:t>(</w:t>
      </w:r>
      <w:r w:rsidR="0026099E">
        <w:rPr>
          <w:rFonts w:ascii="Arial Nova" w:hAnsi="Arial Nova" w:eastAsia="Times New Roman" w:cs="Times New Roman"/>
        </w:rPr>
        <w:t>A</w:t>
      </w:r>
      <w:r w:rsidRPr="00442EBC" w:rsidR="0098751D">
        <w:rPr>
          <w:rFonts w:ascii="Arial Nova" w:hAnsi="Arial Nova" w:eastAsia="Times New Roman" w:cs="Times New Roman"/>
        </w:rPr>
        <w:t xml:space="preserve">ttachments </w:t>
      </w:r>
      <w:r w:rsidR="00B978F0">
        <w:rPr>
          <w:rFonts w:ascii="Arial Nova" w:hAnsi="Arial Nova" w:eastAsia="Times New Roman" w:cs="Times New Roman"/>
        </w:rPr>
        <w:t>2b</w:t>
      </w:r>
      <w:r w:rsidRPr="00442EBC" w:rsidR="00B978F0">
        <w:rPr>
          <w:rFonts w:ascii="Arial Nova" w:hAnsi="Arial Nova" w:eastAsia="Times New Roman" w:cs="Times New Roman"/>
        </w:rPr>
        <w:t xml:space="preserve"> </w:t>
      </w:r>
      <w:r w:rsidRPr="00442EBC" w:rsidR="0098751D">
        <w:rPr>
          <w:rFonts w:ascii="Arial Nova" w:hAnsi="Arial Nova" w:eastAsia="Times New Roman" w:cs="Times New Roman"/>
        </w:rPr>
        <w:t xml:space="preserve">and </w:t>
      </w:r>
      <w:r w:rsidR="00B978F0">
        <w:rPr>
          <w:rFonts w:ascii="Arial Nova" w:hAnsi="Arial Nova" w:eastAsia="Times New Roman" w:cs="Times New Roman"/>
        </w:rPr>
        <w:t>2c</w:t>
      </w:r>
      <w:r w:rsidRPr="00442EBC" w:rsidR="0098751D">
        <w:rPr>
          <w:rFonts w:ascii="Arial Nova" w:hAnsi="Arial Nova" w:eastAsia="Times New Roman" w:cs="Times New Roman"/>
        </w:rPr>
        <w:t>)</w:t>
      </w:r>
      <w:r w:rsidR="003A43A7">
        <w:rPr>
          <w:rFonts w:ascii="Arial Nova" w:hAnsi="Arial Nova" w:eastAsia="Times New Roman" w:cs="Times New Roman"/>
        </w:rPr>
        <w:t>.</w:t>
      </w:r>
      <w:r w:rsidR="00DF0086">
        <w:rPr>
          <w:rFonts w:ascii="Arial Nova" w:hAnsi="Arial Nova" w:eastAsia="Times New Roman" w:cs="Times New Roman"/>
        </w:rPr>
        <w:t xml:space="preserve"> </w:t>
      </w:r>
      <w:r w:rsidR="003A43A7">
        <w:rPr>
          <w:rFonts w:ascii="Arial Nova" w:hAnsi="Arial Nova" w:eastAsia="Times New Roman" w:cs="Times New Roman"/>
        </w:rPr>
        <w:t xml:space="preserve">ASTDD </w:t>
      </w:r>
      <w:r w:rsidR="00DF0086">
        <w:rPr>
          <w:rFonts w:ascii="Arial Nova" w:hAnsi="Arial Nova" w:eastAsia="Times New Roman" w:cs="Times New Roman"/>
        </w:rPr>
        <w:t xml:space="preserve">also </w:t>
      </w:r>
      <w:r w:rsidRPr="00442EBC" w:rsidR="00E101A2">
        <w:rPr>
          <w:rFonts w:ascii="Arial Nova" w:hAnsi="Arial Nova" w:eastAsia="Times New Roman" w:cs="Times New Roman"/>
        </w:rPr>
        <w:t xml:space="preserve">provides </w:t>
      </w:r>
      <w:r w:rsidRPr="00442EBC" w:rsidR="00132CDF">
        <w:rPr>
          <w:rFonts w:ascii="Arial Nova" w:hAnsi="Arial Nova" w:eastAsia="Times New Roman" w:cs="Times New Roman"/>
        </w:rPr>
        <w:t xml:space="preserve">customized </w:t>
      </w:r>
      <w:r w:rsidRPr="00442EBC" w:rsidR="00E101A2">
        <w:rPr>
          <w:rFonts w:ascii="Arial Nova" w:hAnsi="Arial Nova" w:eastAsia="Times New Roman" w:cs="Times New Roman"/>
        </w:rPr>
        <w:t xml:space="preserve">technical assistance </w:t>
      </w:r>
      <w:r w:rsidRPr="00442EBC" w:rsidR="00EE6444">
        <w:rPr>
          <w:rFonts w:ascii="Arial Nova" w:hAnsi="Arial Nova" w:eastAsia="Times New Roman" w:cs="Times New Roman"/>
        </w:rPr>
        <w:t xml:space="preserve">to states. </w:t>
      </w:r>
    </w:p>
    <w:p w:rsidRPr="00442EBC" w:rsidR="001E06E7" w:rsidP="008401CC" w:rsidRDefault="00E101A2" w14:paraId="5472DDBD" w14:textId="350E1C95">
      <w:pPr>
        <w:tabs>
          <w:tab w:val="right" w:pos="9360"/>
        </w:tabs>
        <w:spacing w:after="120" w:line="276" w:lineRule="auto"/>
        <w:rPr>
          <w:rFonts w:ascii="Arial Nova" w:hAnsi="Arial Nova" w:eastAsia="Times New Roman" w:cs="Times New Roman"/>
        </w:rPr>
      </w:pPr>
      <w:r w:rsidRPr="00442EBC">
        <w:rPr>
          <w:rFonts w:ascii="Arial Nova" w:hAnsi="Arial Nova" w:eastAsia="Times New Roman" w:cs="Times New Roman"/>
        </w:rPr>
        <w:t xml:space="preserve">BSS data should </w:t>
      </w:r>
      <w:r w:rsidR="003A43A7">
        <w:rPr>
          <w:rFonts w:ascii="Arial Nova" w:hAnsi="Arial Nova" w:eastAsia="Times New Roman" w:cs="Times New Roman"/>
        </w:rPr>
        <w:t>come</w:t>
      </w:r>
      <w:r w:rsidRPr="00442EBC" w:rsidR="003A43A7">
        <w:rPr>
          <w:rFonts w:ascii="Arial Nova" w:hAnsi="Arial Nova" w:eastAsia="Times New Roman" w:cs="Times New Roman"/>
        </w:rPr>
        <w:t xml:space="preserve"> </w:t>
      </w:r>
      <w:r w:rsidRPr="00442EBC">
        <w:rPr>
          <w:rFonts w:ascii="Arial Nova" w:hAnsi="Arial Nova" w:eastAsia="Times New Roman" w:cs="Times New Roman"/>
        </w:rPr>
        <w:t>from a prob</w:t>
      </w:r>
      <w:r w:rsidRPr="00442EBC" w:rsidR="00B931D1">
        <w:rPr>
          <w:rFonts w:ascii="Arial Nova" w:hAnsi="Arial Nova" w:eastAsia="Times New Roman" w:cs="Times New Roman"/>
        </w:rPr>
        <w:t xml:space="preserve">ability sample representative of </w:t>
      </w:r>
      <w:r w:rsidR="003A43A7">
        <w:rPr>
          <w:rFonts w:ascii="Arial Nova" w:hAnsi="Arial Nova" w:eastAsia="Times New Roman" w:cs="Times New Roman"/>
        </w:rPr>
        <w:t>a</w:t>
      </w:r>
      <w:r w:rsidRPr="00442EBC" w:rsidR="003A43A7">
        <w:rPr>
          <w:rFonts w:ascii="Arial Nova" w:hAnsi="Arial Nova" w:eastAsia="Times New Roman" w:cs="Times New Roman"/>
        </w:rPr>
        <w:t xml:space="preserve"> </w:t>
      </w:r>
      <w:r w:rsidR="006F1868">
        <w:rPr>
          <w:rFonts w:ascii="Arial Nova" w:hAnsi="Arial Nova" w:eastAsia="Times New Roman" w:cs="Times New Roman"/>
        </w:rPr>
        <w:t>state’s</w:t>
      </w:r>
      <w:r w:rsidRPr="00442EBC" w:rsidR="00B931D1">
        <w:rPr>
          <w:rFonts w:ascii="Arial Nova" w:hAnsi="Arial Nova" w:eastAsia="Times New Roman" w:cs="Times New Roman"/>
        </w:rPr>
        <w:t xml:space="preserve"> elementary school children </w:t>
      </w:r>
      <w:r w:rsidR="006F1868">
        <w:rPr>
          <w:rFonts w:ascii="Arial Nova" w:hAnsi="Arial Nova" w:eastAsia="Times New Roman" w:cs="Times New Roman"/>
        </w:rPr>
        <w:t>in</w:t>
      </w:r>
      <w:r w:rsidRPr="00442EBC" w:rsidR="00B931D1">
        <w:rPr>
          <w:rFonts w:ascii="Arial Nova" w:hAnsi="Arial Nova" w:eastAsia="Times New Roman" w:cs="Times New Roman"/>
        </w:rPr>
        <w:t xml:space="preserve"> </w:t>
      </w:r>
      <w:r w:rsidR="003A43A7">
        <w:rPr>
          <w:rFonts w:ascii="Arial Nova" w:hAnsi="Arial Nova" w:eastAsia="Times New Roman" w:cs="Times New Roman"/>
        </w:rPr>
        <w:t xml:space="preserve">the </w:t>
      </w:r>
      <w:r w:rsidRPr="00442EBC" w:rsidR="00B931D1">
        <w:rPr>
          <w:rFonts w:ascii="Arial Nova" w:hAnsi="Arial Nova" w:eastAsia="Times New Roman" w:cs="Times New Roman"/>
        </w:rPr>
        <w:t>target</w:t>
      </w:r>
      <w:r w:rsidR="003A43A7">
        <w:rPr>
          <w:rFonts w:ascii="Arial Nova" w:hAnsi="Arial Nova" w:eastAsia="Times New Roman" w:cs="Times New Roman"/>
        </w:rPr>
        <w:t>ed</w:t>
      </w:r>
      <w:r w:rsidRPr="00442EBC" w:rsidR="00B931D1">
        <w:rPr>
          <w:rFonts w:ascii="Arial Nova" w:hAnsi="Arial Nova" w:eastAsia="Times New Roman" w:cs="Times New Roman"/>
        </w:rPr>
        <w:t xml:space="preserve"> grade(s)</w:t>
      </w:r>
      <w:r w:rsidRPr="00442EBC" w:rsidR="00EE6444">
        <w:rPr>
          <w:rFonts w:ascii="Arial Nova" w:hAnsi="Arial Nova" w:eastAsia="Times New Roman" w:cs="Times New Roman"/>
        </w:rPr>
        <w:t xml:space="preserve"> </w:t>
      </w:r>
      <w:r w:rsidRPr="00442EBC" w:rsidR="00B931D1">
        <w:rPr>
          <w:rFonts w:ascii="Arial Nova" w:hAnsi="Arial Nova" w:eastAsia="Times New Roman" w:cs="Times New Roman"/>
        </w:rPr>
        <w:t xml:space="preserve">or </w:t>
      </w:r>
      <w:r w:rsidR="003A43A7">
        <w:rPr>
          <w:rFonts w:ascii="Arial Nova" w:hAnsi="Arial Nova" w:eastAsia="Times New Roman" w:cs="Times New Roman"/>
        </w:rPr>
        <w:t xml:space="preserve">of that state’s </w:t>
      </w:r>
      <w:r w:rsidRPr="00442EBC" w:rsidR="00B931D1">
        <w:rPr>
          <w:rFonts w:ascii="Arial Nova" w:hAnsi="Arial Nova" w:eastAsia="Times New Roman" w:cs="Times New Roman"/>
        </w:rPr>
        <w:t>Head Start enrollees.</w:t>
      </w:r>
      <w:r w:rsidRPr="00442EBC" w:rsidR="007A511B">
        <w:rPr>
          <w:rFonts w:ascii="Arial Nova" w:hAnsi="Arial Nova" w:eastAsia="Times New Roman" w:cs="Times New Roman"/>
        </w:rPr>
        <w:t xml:space="preserve"> The sampling employ</w:t>
      </w:r>
      <w:r w:rsidRPr="00442EBC" w:rsidR="009F4FB0">
        <w:rPr>
          <w:rFonts w:ascii="Arial Nova" w:hAnsi="Arial Nova" w:eastAsia="Times New Roman" w:cs="Times New Roman"/>
        </w:rPr>
        <w:t>s</w:t>
      </w:r>
      <w:r w:rsidRPr="00442EBC" w:rsidR="007A511B">
        <w:rPr>
          <w:rFonts w:ascii="Arial Nova" w:hAnsi="Arial Nova" w:eastAsia="Times New Roman" w:cs="Times New Roman"/>
        </w:rPr>
        <w:t xml:space="preserve"> appropriate stratification and cluster sampl</w:t>
      </w:r>
      <w:r w:rsidRPr="00442EBC" w:rsidR="003E4BAB">
        <w:rPr>
          <w:rFonts w:ascii="Arial Nova" w:hAnsi="Arial Nova" w:eastAsia="Times New Roman" w:cs="Times New Roman"/>
        </w:rPr>
        <w:t>e selection</w:t>
      </w:r>
      <w:r w:rsidRPr="00442EBC" w:rsidR="007A511B">
        <w:rPr>
          <w:rFonts w:ascii="Arial Nova" w:hAnsi="Arial Nova" w:eastAsia="Times New Roman" w:cs="Times New Roman"/>
        </w:rPr>
        <w:t xml:space="preserve">. Schools </w:t>
      </w:r>
      <w:r w:rsidR="00E359AE">
        <w:rPr>
          <w:rFonts w:ascii="Arial Nova" w:hAnsi="Arial Nova" w:eastAsia="Times New Roman" w:cs="Times New Roman"/>
        </w:rPr>
        <w:t xml:space="preserve">or </w:t>
      </w:r>
      <w:r w:rsidR="00176FBF">
        <w:rPr>
          <w:rFonts w:ascii="Arial Nova" w:hAnsi="Arial Nova" w:eastAsia="Times New Roman" w:cs="Times New Roman"/>
        </w:rPr>
        <w:t xml:space="preserve">Head Start sites </w:t>
      </w:r>
      <w:r w:rsidRPr="00442EBC" w:rsidR="007A511B">
        <w:rPr>
          <w:rFonts w:ascii="Arial Nova" w:hAnsi="Arial Nova" w:eastAsia="Times New Roman" w:cs="Times New Roman"/>
        </w:rPr>
        <w:t xml:space="preserve">represent natural clusters. </w:t>
      </w:r>
      <w:r w:rsidR="00FE5892">
        <w:rPr>
          <w:rFonts w:ascii="Arial Nova" w:hAnsi="Arial Nova" w:eastAsia="Times New Roman" w:cs="Times New Roman"/>
        </w:rPr>
        <w:t>S</w:t>
      </w:r>
      <w:r w:rsidRPr="00442EBC" w:rsidR="00C540CE">
        <w:rPr>
          <w:rFonts w:ascii="Arial Nova" w:hAnsi="Arial Nova" w:eastAsia="Times New Roman" w:cs="Times New Roman"/>
        </w:rPr>
        <w:t>pecific</w:t>
      </w:r>
      <w:r w:rsidRPr="00442EBC" w:rsidR="007A511B">
        <w:rPr>
          <w:rFonts w:ascii="Arial Nova" w:hAnsi="Arial Nova" w:eastAsia="Times New Roman" w:cs="Times New Roman"/>
        </w:rPr>
        <w:t xml:space="preserve"> sampling schemes </w:t>
      </w:r>
      <w:r w:rsidRPr="00442EBC" w:rsidR="00C540CE">
        <w:rPr>
          <w:rFonts w:ascii="Arial Nova" w:hAnsi="Arial Nova" w:eastAsia="Times New Roman" w:cs="Times New Roman"/>
        </w:rPr>
        <w:t xml:space="preserve">are </w:t>
      </w:r>
      <w:r w:rsidRPr="00442EBC" w:rsidR="00B1457F">
        <w:rPr>
          <w:rFonts w:ascii="Arial Nova" w:hAnsi="Arial Nova" w:eastAsia="Times New Roman" w:cs="Times New Roman"/>
        </w:rPr>
        <w:t>recommended</w:t>
      </w:r>
      <w:r w:rsidR="00B1457F">
        <w:rPr>
          <w:rFonts w:ascii="Arial Nova" w:hAnsi="Arial Nova" w:eastAsia="Times New Roman" w:cs="Times New Roman"/>
        </w:rPr>
        <w:t xml:space="preserve">, with aim of </w:t>
      </w:r>
      <w:r w:rsidRPr="00442EBC" w:rsidR="00BC369F">
        <w:rPr>
          <w:rFonts w:ascii="Arial Nova" w:hAnsi="Arial Nova" w:eastAsia="Times New Roman" w:cs="Times New Roman"/>
        </w:rPr>
        <w:t>ensur</w:t>
      </w:r>
      <w:r w:rsidR="00B1457F">
        <w:rPr>
          <w:rFonts w:ascii="Arial Nova" w:hAnsi="Arial Nova" w:eastAsia="Times New Roman" w:cs="Times New Roman"/>
        </w:rPr>
        <w:t>ing</w:t>
      </w:r>
      <w:r w:rsidRPr="00442EBC" w:rsidR="00275FD9">
        <w:rPr>
          <w:rFonts w:ascii="Arial Nova" w:hAnsi="Arial Nova" w:eastAsia="Times New Roman" w:cs="Times New Roman"/>
        </w:rPr>
        <w:t xml:space="preserve"> </w:t>
      </w:r>
      <w:r w:rsidRPr="00442EBC" w:rsidR="006F770D">
        <w:rPr>
          <w:rFonts w:ascii="Arial Nova" w:hAnsi="Arial Nova" w:eastAsia="Times New Roman" w:cs="Times New Roman"/>
        </w:rPr>
        <w:t>representative sample</w:t>
      </w:r>
      <w:r w:rsidRPr="00442EBC" w:rsidR="00AC5C68">
        <w:rPr>
          <w:rFonts w:ascii="Arial Nova" w:hAnsi="Arial Nova" w:eastAsia="Times New Roman" w:cs="Times New Roman"/>
        </w:rPr>
        <w:t xml:space="preserve"> while allowing some flexibilit</w:t>
      </w:r>
      <w:r w:rsidR="00B1457F">
        <w:rPr>
          <w:rFonts w:ascii="Arial Nova" w:hAnsi="Arial Nova" w:eastAsia="Times New Roman" w:cs="Times New Roman"/>
        </w:rPr>
        <w:t>y</w:t>
      </w:r>
      <w:r w:rsidRPr="00442EBC" w:rsidR="00AC5C68">
        <w:rPr>
          <w:rFonts w:ascii="Arial Nova" w:hAnsi="Arial Nova" w:eastAsia="Times New Roman" w:cs="Times New Roman"/>
        </w:rPr>
        <w:t xml:space="preserve"> to </w:t>
      </w:r>
      <w:r w:rsidR="00B1457F">
        <w:rPr>
          <w:rFonts w:ascii="Arial Nova" w:hAnsi="Arial Nova" w:eastAsia="Times New Roman" w:cs="Times New Roman"/>
        </w:rPr>
        <w:t>accommodate</w:t>
      </w:r>
      <w:r w:rsidRPr="00442EBC" w:rsidR="00AC5C68">
        <w:rPr>
          <w:rFonts w:ascii="Arial Nova" w:hAnsi="Arial Nova" w:eastAsia="Times New Roman" w:cs="Times New Roman"/>
        </w:rPr>
        <w:t xml:space="preserve"> state-specific program needs and resources, such as determining stratification factors and using probability proportional to size (PPS) or non-PPS to select sample schools</w:t>
      </w:r>
      <w:r w:rsidR="00B1457F">
        <w:rPr>
          <w:rFonts w:ascii="Arial Nova" w:hAnsi="Arial Nova" w:eastAsia="Times New Roman" w:cs="Times New Roman"/>
        </w:rPr>
        <w:t xml:space="preserve"> or </w:t>
      </w:r>
      <w:r w:rsidR="00551A55">
        <w:rPr>
          <w:rFonts w:ascii="Arial Nova" w:hAnsi="Arial Nova" w:eastAsia="Times New Roman" w:cs="Times New Roman"/>
        </w:rPr>
        <w:t>sites</w:t>
      </w:r>
      <w:r w:rsidRPr="00442EBC" w:rsidR="00AC5C68">
        <w:rPr>
          <w:rFonts w:ascii="Arial Nova" w:hAnsi="Arial Nova" w:eastAsia="Times New Roman" w:cs="Times New Roman"/>
        </w:rPr>
        <w:t xml:space="preserve">. </w:t>
      </w:r>
    </w:p>
    <w:p w:rsidRPr="00442EBC" w:rsidR="003E4BAB" w:rsidP="009207BD" w:rsidRDefault="005B6BE0" w14:paraId="155B78A2" w14:textId="5110EBAD">
      <w:pPr>
        <w:pStyle w:val="ListParagraph"/>
        <w:numPr>
          <w:ilvl w:val="0"/>
          <w:numId w:val="2"/>
        </w:numPr>
        <w:tabs>
          <w:tab w:val="right" w:pos="9360"/>
        </w:tabs>
        <w:spacing w:after="120" w:line="276" w:lineRule="auto"/>
        <w:ind w:left="360"/>
        <w:contextualSpacing w:val="0"/>
        <w:rPr>
          <w:rFonts w:ascii="Arial Nova" w:hAnsi="Arial Nova" w:eastAsia="Times New Roman" w:cs="Times New Roman"/>
        </w:rPr>
      </w:pPr>
      <w:r w:rsidRPr="00442EBC">
        <w:rPr>
          <w:rFonts w:ascii="Arial Nova" w:hAnsi="Arial Nova" w:eastAsia="Times New Roman" w:cs="Times New Roman"/>
          <w:i/>
        </w:rPr>
        <w:t>Prepare a sampling frame</w:t>
      </w:r>
      <w:r w:rsidRPr="00442EBC" w:rsidR="00F4616E">
        <w:rPr>
          <w:rFonts w:ascii="Arial Nova" w:hAnsi="Arial Nova" w:eastAsia="Times New Roman" w:cs="Times New Roman"/>
          <w:i/>
        </w:rPr>
        <w:t>.</w:t>
      </w:r>
      <w:r w:rsidRPr="00442EBC">
        <w:rPr>
          <w:rFonts w:ascii="Arial Nova" w:hAnsi="Arial Nova" w:eastAsia="Times New Roman" w:cs="Times New Roman"/>
        </w:rPr>
        <w:t xml:space="preserve"> </w:t>
      </w:r>
      <w:r w:rsidRPr="00442EBC" w:rsidR="009207BD">
        <w:rPr>
          <w:rFonts w:ascii="Arial Nova" w:hAnsi="Arial Nova" w:eastAsia="Times New Roman" w:cs="Times New Roman"/>
        </w:rPr>
        <w:t>The state obtains a</w:t>
      </w:r>
      <w:r w:rsidRPr="00442EBC" w:rsidR="000D1002">
        <w:rPr>
          <w:rFonts w:ascii="Arial Nova" w:hAnsi="Arial Nova" w:eastAsia="Times New Roman" w:cs="Times New Roman"/>
        </w:rPr>
        <w:t xml:space="preserve"> </w:t>
      </w:r>
      <w:r w:rsidR="00CB3C3D">
        <w:rPr>
          <w:rFonts w:ascii="Arial Nova" w:hAnsi="Arial Nova" w:eastAsia="Times New Roman" w:cs="Times New Roman"/>
        </w:rPr>
        <w:t xml:space="preserve">statewide </w:t>
      </w:r>
      <w:r w:rsidRPr="00442EBC" w:rsidR="000D1002">
        <w:rPr>
          <w:rFonts w:ascii="Arial Nova" w:hAnsi="Arial Nova" w:eastAsia="Times New Roman" w:cs="Times New Roman"/>
        </w:rPr>
        <w:t>list o</w:t>
      </w:r>
      <w:r w:rsidRPr="00442EBC" w:rsidR="00D632AF">
        <w:rPr>
          <w:rFonts w:ascii="Arial Nova" w:hAnsi="Arial Nova" w:eastAsia="Times New Roman" w:cs="Times New Roman"/>
        </w:rPr>
        <w:t xml:space="preserve">f schools </w:t>
      </w:r>
      <w:r w:rsidR="006F1868">
        <w:rPr>
          <w:rFonts w:ascii="Arial Nova" w:hAnsi="Arial Nova" w:eastAsia="Times New Roman" w:cs="Times New Roman"/>
        </w:rPr>
        <w:t>for</w:t>
      </w:r>
      <w:r w:rsidRPr="00442EBC" w:rsidR="00D632AF">
        <w:rPr>
          <w:rFonts w:ascii="Arial Nova" w:hAnsi="Arial Nova" w:eastAsia="Times New Roman" w:cs="Times New Roman"/>
        </w:rPr>
        <w:t xml:space="preserve"> the target grade</w:t>
      </w:r>
      <w:r w:rsidRPr="00442EBC" w:rsidR="009207BD">
        <w:rPr>
          <w:rFonts w:ascii="Arial Nova" w:hAnsi="Arial Nova" w:eastAsia="Times New Roman" w:cs="Times New Roman"/>
        </w:rPr>
        <w:t xml:space="preserve"> </w:t>
      </w:r>
      <w:r w:rsidRPr="00442EBC" w:rsidR="000D1002">
        <w:rPr>
          <w:rFonts w:ascii="Arial Nova" w:hAnsi="Arial Nova" w:eastAsia="Times New Roman" w:cs="Times New Roman"/>
        </w:rPr>
        <w:t>from the state Department of Education (or a list of Head Start sites from the state Head Start Office for Head Start BSS)</w:t>
      </w:r>
      <w:r w:rsidRPr="00442EBC" w:rsidR="00132CDF">
        <w:rPr>
          <w:rFonts w:ascii="Arial Nova" w:hAnsi="Arial Nova" w:eastAsia="Times New Roman" w:cs="Times New Roman"/>
        </w:rPr>
        <w:t>.</w:t>
      </w:r>
      <w:r w:rsidRPr="00442EBC" w:rsidR="003E4BAB">
        <w:rPr>
          <w:rFonts w:ascii="Arial Nova" w:hAnsi="Arial Nova" w:eastAsia="Times New Roman" w:cs="Times New Roman"/>
        </w:rPr>
        <w:t xml:space="preserve"> </w:t>
      </w:r>
      <w:r w:rsidRPr="00442EBC">
        <w:rPr>
          <w:rFonts w:ascii="Arial Nova" w:hAnsi="Arial Nova" w:eastAsia="Times New Roman" w:cs="Times New Roman"/>
        </w:rPr>
        <w:t>At minimum, the list should include school name, school ID code, district name, district ID code, enrollment by grade, total enrollment, county or region, and number or percent</w:t>
      </w:r>
      <w:r w:rsidR="00CB3C3D">
        <w:rPr>
          <w:rFonts w:ascii="Arial Nova" w:hAnsi="Arial Nova" w:eastAsia="Times New Roman" w:cs="Times New Roman"/>
        </w:rPr>
        <w:t>age</w:t>
      </w:r>
      <w:r w:rsidRPr="00442EBC">
        <w:rPr>
          <w:rFonts w:ascii="Arial Nova" w:hAnsi="Arial Nova" w:eastAsia="Times New Roman" w:cs="Times New Roman"/>
        </w:rPr>
        <w:t xml:space="preserve"> of children participating in </w:t>
      </w:r>
      <w:r w:rsidRPr="00442EBC" w:rsidR="00275FD9">
        <w:rPr>
          <w:rFonts w:ascii="Arial Nova" w:hAnsi="Arial Nova" w:eastAsia="Times New Roman" w:cs="Times New Roman"/>
        </w:rPr>
        <w:t>the National School Lunch Program (NSLP)</w:t>
      </w:r>
      <w:r w:rsidRPr="00442EBC">
        <w:rPr>
          <w:rFonts w:ascii="Arial Nova" w:hAnsi="Arial Nova" w:eastAsia="Times New Roman" w:cs="Times New Roman"/>
        </w:rPr>
        <w:t>.</w:t>
      </w:r>
    </w:p>
    <w:p w:rsidRPr="00442EBC" w:rsidR="005B6BE0" w:rsidP="009207BD" w:rsidRDefault="005B6BE0" w14:paraId="4919A09D" w14:textId="1766F0C2">
      <w:pPr>
        <w:pStyle w:val="ListParagraph"/>
        <w:numPr>
          <w:ilvl w:val="0"/>
          <w:numId w:val="2"/>
        </w:numPr>
        <w:tabs>
          <w:tab w:val="right" w:pos="9360"/>
        </w:tabs>
        <w:spacing w:after="120" w:line="276" w:lineRule="auto"/>
        <w:ind w:left="360"/>
        <w:contextualSpacing w:val="0"/>
        <w:rPr>
          <w:rFonts w:ascii="Arial Nova" w:hAnsi="Arial Nova" w:eastAsia="Times New Roman" w:cs="Times New Roman"/>
        </w:rPr>
      </w:pPr>
      <w:r w:rsidRPr="00442EBC">
        <w:rPr>
          <w:rFonts w:ascii="Arial Nova" w:hAnsi="Arial Nova" w:eastAsia="Times New Roman" w:cs="Times New Roman"/>
          <w:i/>
        </w:rPr>
        <w:t>Stratify the sampling frame</w:t>
      </w:r>
      <w:r w:rsidRPr="00442EBC" w:rsidR="00F4616E">
        <w:rPr>
          <w:rFonts w:ascii="Arial Nova" w:hAnsi="Arial Nova" w:eastAsia="Times New Roman" w:cs="Times New Roman"/>
          <w:i/>
        </w:rPr>
        <w:t>.</w:t>
      </w:r>
      <w:r w:rsidRPr="00442EBC" w:rsidR="00F4616E">
        <w:rPr>
          <w:rFonts w:ascii="Arial Nova" w:hAnsi="Arial Nova" w:eastAsia="Times New Roman" w:cs="Times New Roman"/>
        </w:rPr>
        <w:t xml:space="preserve"> </w:t>
      </w:r>
      <w:r w:rsidRPr="00442EBC" w:rsidR="00AA173B">
        <w:rPr>
          <w:rFonts w:ascii="Arial Nova" w:hAnsi="Arial Nova" w:eastAsia="Times New Roman" w:cs="Times New Roman"/>
        </w:rPr>
        <w:t xml:space="preserve">Stratification factors are determined by individual states. </w:t>
      </w:r>
      <w:r w:rsidRPr="00442EBC" w:rsidR="00F4616E">
        <w:rPr>
          <w:rFonts w:ascii="Arial Nova" w:hAnsi="Arial Nova" w:eastAsia="Times New Roman" w:cs="Times New Roman"/>
        </w:rPr>
        <w:t xml:space="preserve">The common </w:t>
      </w:r>
      <w:r w:rsidRPr="00442EBC" w:rsidR="00CD4A77">
        <w:rPr>
          <w:rFonts w:ascii="Arial Nova" w:hAnsi="Arial Nova" w:eastAsia="Times New Roman" w:cs="Times New Roman"/>
        </w:rPr>
        <w:t>factors</w:t>
      </w:r>
      <w:r w:rsidRPr="00442EBC" w:rsidR="00F4616E">
        <w:rPr>
          <w:rFonts w:ascii="Arial Nova" w:hAnsi="Arial Nova" w:eastAsia="Times New Roman" w:cs="Times New Roman"/>
        </w:rPr>
        <w:t xml:space="preserve"> include 1) geographic factors such as county, region or district; 2) urban</w:t>
      </w:r>
      <w:r w:rsidR="00CB3C3D">
        <w:rPr>
          <w:rFonts w:ascii="Arial Nova" w:hAnsi="Arial Nova" w:eastAsia="Times New Roman" w:cs="Times New Roman"/>
        </w:rPr>
        <w:t xml:space="preserve"> or </w:t>
      </w:r>
      <w:r w:rsidRPr="00442EBC" w:rsidR="00F4616E">
        <w:rPr>
          <w:rFonts w:ascii="Arial Nova" w:hAnsi="Arial Nova" w:eastAsia="Times New Roman" w:cs="Times New Roman"/>
        </w:rPr>
        <w:t>rural</w:t>
      </w:r>
      <w:r w:rsidR="00CB3C3D">
        <w:rPr>
          <w:rFonts w:ascii="Arial Nova" w:hAnsi="Arial Nova" w:eastAsia="Times New Roman" w:cs="Times New Roman"/>
        </w:rPr>
        <w:t xml:space="preserve"> area</w:t>
      </w:r>
      <w:r w:rsidRPr="00442EBC" w:rsidR="00F4616E">
        <w:rPr>
          <w:rFonts w:ascii="Arial Nova" w:hAnsi="Arial Nova" w:eastAsia="Times New Roman" w:cs="Times New Roman"/>
        </w:rPr>
        <w:t xml:space="preserve">; and 3) </w:t>
      </w:r>
      <w:r w:rsidRPr="00442EBC" w:rsidR="00077A4C">
        <w:rPr>
          <w:rFonts w:ascii="Arial Nova" w:hAnsi="Arial Nova" w:eastAsia="Times New Roman" w:cs="Times New Roman"/>
        </w:rPr>
        <w:t>percentage</w:t>
      </w:r>
      <w:r w:rsidRPr="00442EBC" w:rsidR="00F4616E">
        <w:rPr>
          <w:rFonts w:ascii="Arial Nova" w:hAnsi="Arial Nova" w:eastAsia="Times New Roman" w:cs="Times New Roman"/>
        </w:rPr>
        <w:t xml:space="preserve"> of students participating in NSLP</w:t>
      </w:r>
      <w:r w:rsidRPr="00442EBC" w:rsidR="004F2278">
        <w:rPr>
          <w:rFonts w:ascii="Arial Nova" w:hAnsi="Arial Nova" w:eastAsia="Times New Roman" w:cs="Times New Roman"/>
        </w:rPr>
        <w:t xml:space="preserve">. </w:t>
      </w:r>
      <w:r w:rsidRPr="00442EBC" w:rsidR="00077A4C">
        <w:rPr>
          <w:rFonts w:ascii="Arial Nova" w:hAnsi="Arial Nova" w:eastAsia="Times New Roman" w:cs="Times New Roman"/>
        </w:rPr>
        <w:t xml:space="preserve">ASTDD recommends </w:t>
      </w:r>
      <w:r w:rsidRPr="00442EBC" w:rsidR="00AA173B">
        <w:rPr>
          <w:rFonts w:ascii="Arial Nova" w:hAnsi="Arial Nova" w:eastAsia="Times New Roman" w:cs="Times New Roman"/>
        </w:rPr>
        <w:t xml:space="preserve">that </w:t>
      </w:r>
      <w:r w:rsidRPr="00442EBC" w:rsidR="00077A4C">
        <w:rPr>
          <w:rFonts w:ascii="Arial Nova" w:hAnsi="Arial Nova" w:eastAsia="Times New Roman" w:cs="Times New Roman"/>
        </w:rPr>
        <w:t xml:space="preserve">all </w:t>
      </w:r>
      <w:r w:rsidRPr="00442EBC" w:rsidR="00CD4A77">
        <w:rPr>
          <w:rFonts w:ascii="Arial Nova" w:hAnsi="Arial Nova" w:eastAsia="Times New Roman" w:cs="Times New Roman"/>
        </w:rPr>
        <w:t>school</w:t>
      </w:r>
      <w:r w:rsidRPr="00442EBC" w:rsidR="00077A4C">
        <w:rPr>
          <w:rFonts w:ascii="Arial Nova" w:hAnsi="Arial Nova" w:eastAsia="Times New Roman" w:cs="Times New Roman"/>
        </w:rPr>
        <w:t xml:space="preserve"> BSS, at minimum, use stratification (preferably implicit) by percentage of students participating in NSLP</w:t>
      </w:r>
      <w:r w:rsidRPr="00442EBC" w:rsidR="00AA173B">
        <w:rPr>
          <w:rFonts w:ascii="Arial Nova" w:hAnsi="Arial Nova" w:eastAsia="Times New Roman" w:cs="Times New Roman"/>
        </w:rPr>
        <w:t>.</w:t>
      </w:r>
      <w:r w:rsidRPr="00442EBC" w:rsidR="00077A4C">
        <w:rPr>
          <w:rFonts w:ascii="Arial Nova" w:hAnsi="Arial Nova" w:eastAsia="Times New Roman" w:cs="Times New Roman"/>
        </w:rPr>
        <w:t xml:space="preserve"> </w:t>
      </w:r>
      <w:r w:rsidRPr="00442EBC" w:rsidR="00AA173B">
        <w:rPr>
          <w:rFonts w:ascii="Arial Nova" w:hAnsi="Arial Nova" w:eastAsia="Times New Roman" w:cs="Times New Roman"/>
        </w:rPr>
        <w:t xml:space="preserve">Most states use multiple levels of stratification. </w:t>
      </w:r>
      <w:r w:rsidR="00CB3C3D">
        <w:rPr>
          <w:rFonts w:ascii="Arial Nova" w:hAnsi="Arial Nova" w:eastAsia="Times New Roman" w:cs="Times New Roman"/>
        </w:rPr>
        <w:t>S</w:t>
      </w:r>
      <w:r w:rsidRPr="00442EBC" w:rsidR="00AA173B">
        <w:rPr>
          <w:rFonts w:ascii="Arial Nova" w:hAnsi="Arial Nova" w:eastAsia="Times New Roman" w:cs="Times New Roman"/>
        </w:rPr>
        <w:t>tratification can be either explicit</w:t>
      </w:r>
      <w:r w:rsidR="00CB3C3D">
        <w:rPr>
          <w:rFonts w:ascii="Arial Nova" w:hAnsi="Arial Nova" w:eastAsia="Times New Roman" w:cs="Times New Roman"/>
        </w:rPr>
        <w:t>,</w:t>
      </w:r>
      <w:r w:rsidRPr="00442EBC" w:rsidR="00AA173B">
        <w:rPr>
          <w:rFonts w:ascii="Arial Nova" w:hAnsi="Arial Nova" w:eastAsia="Times New Roman" w:cs="Times New Roman"/>
        </w:rPr>
        <w:t xml:space="preserve"> with sampling within each stratum</w:t>
      </w:r>
      <w:r w:rsidR="00CB3C3D">
        <w:rPr>
          <w:rFonts w:ascii="Arial Nova" w:hAnsi="Arial Nova" w:eastAsia="Times New Roman" w:cs="Times New Roman"/>
        </w:rPr>
        <w:t>,</w:t>
      </w:r>
      <w:r w:rsidRPr="00442EBC" w:rsidR="00AA173B">
        <w:rPr>
          <w:rFonts w:ascii="Arial Nova" w:hAnsi="Arial Nova" w:eastAsia="Times New Roman" w:cs="Times New Roman"/>
        </w:rPr>
        <w:t xml:space="preserve"> or implicit</w:t>
      </w:r>
      <w:r w:rsidR="00CB3C3D">
        <w:rPr>
          <w:rFonts w:ascii="Arial Nova" w:hAnsi="Arial Nova" w:eastAsia="Times New Roman" w:cs="Times New Roman"/>
        </w:rPr>
        <w:t>,</w:t>
      </w:r>
      <w:r w:rsidRPr="00442EBC" w:rsidR="00AA173B">
        <w:rPr>
          <w:rFonts w:ascii="Arial Nova" w:hAnsi="Arial Nova" w:eastAsia="Times New Roman" w:cs="Times New Roman"/>
        </w:rPr>
        <w:t xml:space="preserve"> with systematic sampling from a list sorted by stratification variables.</w:t>
      </w:r>
    </w:p>
    <w:p w:rsidRPr="00442EBC" w:rsidR="00AA173B" w:rsidP="009207BD" w:rsidRDefault="00AA173B" w14:paraId="30D17710" w14:textId="472666F7">
      <w:pPr>
        <w:pStyle w:val="ListParagraph"/>
        <w:numPr>
          <w:ilvl w:val="0"/>
          <w:numId w:val="2"/>
        </w:numPr>
        <w:tabs>
          <w:tab w:val="right" w:pos="9360"/>
        </w:tabs>
        <w:spacing w:after="120" w:line="276" w:lineRule="auto"/>
        <w:ind w:left="360"/>
        <w:contextualSpacing w:val="0"/>
        <w:rPr>
          <w:rFonts w:ascii="Arial Nova" w:hAnsi="Arial Nova" w:eastAsia="Times New Roman" w:cs="Times New Roman"/>
        </w:rPr>
      </w:pPr>
      <w:r w:rsidRPr="00442EBC">
        <w:rPr>
          <w:rFonts w:ascii="Arial Nova" w:hAnsi="Arial Nova" w:eastAsia="Times New Roman" w:cs="Times New Roman"/>
          <w:i/>
        </w:rPr>
        <w:t xml:space="preserve">Select </w:t>
      </w:r>
      <w:r w:rsidRPr="00442EBC" w:rsidR="00CD4A77">
        <w:rPr>
          <w:rFonts w:ascii="Arial Nova" w:hAnsi="Arial Nova" w:eastAsia="Times New Roman" w:cs="Times New Roman"/>
          <w:i/>
        </w:rPr>
        <w:t xml:space="preserve">the </w:t>
      </w:r>
      <w:r w:rsidRPr="00442EBC">
        <w:rPr>
          <w:rFonts w:ascii="Arial Nova" w:hAnsi="Arial Nova" w:eastAsia="Times New Roman" w:cs="Times New Roman"/>
          <w:i/>
        </w:rPr>
        <w:t>sample of schools.</w:t>
      </w:r>
      <w:r w:rsidRPr="00442EBC">
        <w:rPr>
          <w:rFonts w:ascii="Arial Nova" w:hAnsi="Arial Nova" w:eastAsia="Times New Roman" w:cs="Times New Roman"/>
        </w:rPr>
        <w:t xml:space="preserve"> </w:t>
      </w:r>
      <w:r w:rsidRPr="00442EBC" w:rsidR="00310DEE">
        <w:rPr>
          <w:rFonts w:ascii="Arial Nova" w:hAnsi="Arial Nova" w:eastAsia="Times New Roman" w:cs="Times New Roman"/>
        </w:rPr>
        <w:t>States can choose either PPS</w:t>
      </w:r>
      <w:r w:rsidRPr="00442EBC" w:rsidR="00F04E16">
        <w:rPr>
          <w:rFonts w:ascii="Arial Nova" w:hAnsi="Arial Nova" w:eastAsia="Times New Roman" w:cs="Times New Roman"/>
        </w:rPr>
        <w:t xml:space="preserve"> sampling of schools or probability sampling of schools without regard to school size (non-PPS).</w:t>
      </w:r>
      <w:r w:rsidRPr="00442EBC" w:rsidR="00C11C07">
        <w:rPr>
          <w:rFonts w:ascii="Arial Nova" w:hAnsi="Arial Nova" w:eastAsia="Times New Roman" w:cs="Times New Roman"/>
        </w:rPr>
        <w:t xml:space="preserve"> PPS sampling with a consistent number of children screened at each school can result in an efficient scheduling of screeners </w:t>
      </w:r>
      <w:r w:rsidR="00CB3C3D">
        <w:rPr>
          <w:rFonts w:ascii="Arial Nova" w:hAnsi="Arial Nova" w:eastAsia="Times New Roman" w:cs="Times New Roman"/>
        </w:rPr>
        <w:t>while</w:t>
      </w:r>
      <w:r w:rsidRPr="00442EBC" w:rsidR="00CB3C3D">
        <w:rPr>
          <w:rFonts w:ascii="Arial Nova" w:hAnsi="Arial Nova" w:eastAsia="Times New Roman" w:cs="Times New Roman"/>
        </w:rPr>
        <w:t xml:space="preserve"> </w:t>
      </w:r>
      <w:r w:rsidRPr="00442EBC" w:rsidR="00C11C07">
        <w:rPr>
          <w:rFonts w:ascii="Arial Nova" w:hAnsi="Arial Nova" w:eastAsia="Times New Roman" w:cs="Times New Roman"/>
        </w:rPr>
        <w:t>ensur</w:t>
      </w:r>
      <w:r w:rsidR="00CB3C3D">
        <w:rPr>
          <w:rFonts w:ascii="Arial Nova" w:hAnsi="Arial Nova" w:eastAsia="Times New Roman" w:cs="Times New Roman"/>
        </w:rPr>
        <w:t>ing</w:t>
      </w:r>
      <w:r w:rsidRPr="00442EBC" w:rsidR="00C11C07">
        <w:rPr>
          <w:rFonts w:ascii="Arial Nova" w:hAnsi="Arial Nova" w:eastAsia="Times New Roman" w:cs="Times New Roman"/>
        </w:rPr>
        <w:t xml:space="preserve"> proportionate representation of children from </w:t>
      </w:r>
      <w:r w:rsidRPr="00442EBC" w:rsidR="00CB3C3D">
        <w:rPr>
          <w:rFonts w:ascii="Arial Nova" w:hAnsi="Arial Nova" w:eastAsia="Times New Roman" w:cs="Times New Roman"/>
        </w:rPr>
        <w:t>clusters</w:t>
      </w:r>
      <w:r w:rsidR="00CB3C3D">
        <w:rPr>
          <w:rFonts w:ascii="Arial Nova" w:hAnsi="Arial Nova" w:eastAsia="Times New Roman" w:cs="Times New Roman"/>
        </w:rPr>
        <w:t xml:space="preserve"> of</w:t>
      </w:r>
      <w:r w:rsidRPr="00442EBC" w:rsidR="00CB3C3D">
        <w:rPr>
          <w:rFonts w:ascii="Arial Nova" w:hAnsi="Arial Nova" w:eastAsia="Times New Roman" w:cs="Times New Roman"/>
        </w:rPr>
        <w:t xml:space="preserve"> </w:t>
      </w:r>
      <w:r w:rsidRPr="00442EBC" w:rsidR="00C11C07">
        <w:rPr>
          <w:rFonts w:ascii="Arial Nova" w:hAnsi="Arial Nova" w:eastAsia="Times New Roman" w:cs="Times New Roman"/>
        </w:rPr>
        <w:t>different size</w:t>
      </w:r>
      <w:r w:rsidR="00CB3C3D">
        <w:rPr>
          <w:rFonts w:ascii="Arial Nova" w:hAnsi="Arial Nova" w:eastAsia="Times New Roman" w:cs="Times New Roman"/>
        </w:rPr>
        <w:t>s</w:t>
      </w:r>
      <w:r w:rsidRPr="00442EBC" w:rsidR="00C11C07">
        <w:rPr>
          <w:rFonts w:ascii="Arial Nova" w:hAnsi="Arial Nova" w:eastAsia="Times New Roman" w:cs="Times New Roman"/>
        </w:rPr>
        <w:t>. With a non-PPS sampling of schools, each school, regardless of size has an equal probability of being selected</w:t>
      </w:r>
      <w:r w:rsidR="00EC52C5">
        <w:rPr>
          <w:rFonts w:ascii="Arial Nova" w:hAnsi="Arial Nova" w:eastAsia="Times New Roman" w:cs="Times New Roman"/>
        </w:rPr>
        <w:t>;</w:t>
      </w:r>
      <w:r w:rsidRPr="00442EBC" w:rsidR="00C11C07">
        <w:rPr>
          <w:rFonts w:ascii="Arial Nova" w:hAnsi="Arial Nova" w:eastAsia="Times New Roman" w:cs="Times New Roman"/>
        </w:rPr>
        <w:t xml:space="preserve"> </w:t>
      </w:r>
      <w:r w:rsidR="00EC52C5">
        <w:rPr>
          <w:rFonts w:ascii="Arial Nova" w:hAnsi="Arial Nova" w:eastAsia="Times New Roman" w:cs="Times New Roman"/>
        </w:rPr>
        <w:t>f</w:t>
      </w:r>
      <w:r w:rsidRPr="00442EBC" w:rsidR="00C11C07">
        <w:rPr>
          <w:rFonts w:ascii="Arial Nova" w:hAnsi="Arial Nova" w:eastAsia="Times New Roman" w:cs="Times New Roman"/>
        </w:rPr>
        <w:t>or a self</w:t>
      </w:r>
      <w:r w:rsidR="006F1868">
        <w:rPr>
          <w:rFonts w:ascii="Arial Nova" w:hAnsi="Arial Nova" w:eastAsia="Times New Roman" w:cs="Times New Roman"/>
        </w:rPr>
        <w:t>-</w:t>
      </w:r>
      <w:r w:rsidRPr="00442EBC" w:rsidR="00C11C07">
        <w:rPr>
          <w:rFonts w:ascii="Arial Nova" w:hAnsi="Arial Nova" w:eastAsia="Times New Roman" w:cs="Times New Roman"/>
        </w:rPr>
        <w:t xml:space="preserve">weighting analysis, all children in the target grade should be screened. </w:t>
      </w:r>
    </w:p>
    <w:p w:rsidRPr="00442EBC" w:rsidR="00A84759" w:rsidP="009207BD" w:rsidRDefault="000D40F4" w14:paraId="698C5BF6" w14:textId="2748F0BE">
      <w:pPr>
        <w:pStyle w:val="ListParagraph"/>
        <w:numPr>
          <w:ilvl w:val="0"/>
          <w:numId w:val="2"/>
        </w:numPr>
        <w:tabs>
          <w:tab w:val="right" w:pos="9360"/>
        </w:tabs>
        <w:spacing w:after="120" w:line="276" w:lineRule="auto"/>
        <w:ind w:left="360"/>
        <w:contextualSpacing w:val="0"/>
        <w:rPr>
          <w:rFonts w:ascii="Arial Nova" w:hAnsi="Arial Nova" w:eastAsia="Times New Roman" w:cs="Times New Roman"/>
        </w:rPr>
      </w:pPr>
      <w:r w:rsidRPr="00442EBC">
        <w:rPr>
          <w:rFonts w:ascii="Arial Nova" w:hAnsi="Arial Nova" w:eastAsia="Times New Roman" w:cs="Times New Roman"/>
          <w:i/>
        </w:rPr>
        <w:t>Replace refusing schools</w:t>
      </w:r>
      <w:r w:rsidRPr="00442EBC" w:rsidR="00A84759">
        <w:rPr>
          <w:rFonts w:ascii="Arial Nova" w:hAnsi="Arial Nova" w:eastAsia="Times New Roman" w:cs="Times New Roman"/>
        </w:rPr>
        <w:t>.</w:t>
      </w:r>
      <w:r w:rsidRPr="00442EBC">
        <w:rPr>
          <w:rFonts w:ascii="Arial Nova" w:hAnsi="Arial Nova" w:eastAsia="Times New Roman" w:cs="Times New Roman"/>
        </w:rPr>
        <w:t xml:space="preserve"> Refusals should be replaced with the same probability methods as </w:t>
      </w:r>
      <w:r w:rsidR="006F1868">
        <w:rPr>
          <w:rFonts w:ascii="Arial Nova" w:hAnsi="Arial Nova" w:eastAsia="Times New Roman" w:cs="Times New Roman"/>
        </w:rPr>
        <w:t xml:space="preserve">the </w:t>
      </w:r>
      <w:r w:rsidRPr="00442EBC">
        <w:rPr>
          <w:rFonts w:ascii="Arial Nova" w:hAnsi="Arial Nova" w:eastAsia="Times New Roman" w:cs="Times New Roman"/>
        </w:rPr>
        <w:t xml:space="preserve">original selections (i.e., </w:t>
      </w:r>
      <w:r w:rsidRPr="00442EBC" w:rsidR="00571506">
        <w:rPr>
          <w:rFonts w:ascii="Arial Nova" w:hAnsi="Arial Nova" w:eastAsia="Times New Roman" w:cs="Times New Roman"/>
        </w:rPr>
        <w:t>systematic PPS or non-PPS sampling)</w:t>
      </w:r>
      <w:r w:rsidRPr="00442EBC">
        <w:rPr>
          <w:rFonts w:ascii="Arial Nova" w:hAnsi="Arial Nova" w:eastAsia="Times New Roman" w:cs="Times New Roman"/>
        </w:rPr>
        <w:t xml:space="preserve">. </w:t>
      </w:r>
      <w:r w:rsidR="00CB3C3D">
        <w:rPr>
          <w:rFonts w:ascii="Arial Nova" w:hAnsi="Arial Nova" w:eastAsia="Times New Roman" w:cs="Times New Roman"/>
        </w:rPr>
        <w:t>The</w:t>
      </w:r>
      <w:r w:rsidRPr="00442EBC" w:rsidR="00571506">
        <w:rPr>
          <w:rFonts w:ascii="Arial Nova" w:hAnsi="Arial Nova" w:eastAsia="Times New Roman" w:cs="Times New Roman"/>
        </w:rPr>
        <w:t xml:space="preserve"> replacement should be </w:t>
      </w:r>
      <w:r w:rsidR="00CB3C3D">
        <w:rPr>
          <w:rFonts w:ascii="Arial Nova" w:hAnsi="Arial Nova" w:eastAsia="Times New Roman" w:cs="Times New Roman"/>
        </w:rPr>
        <w:t>selected</w:t>
      </w:r>
      <w:r w:rsidRPr="00442EBC" w:rsidR="00CB3C3D">
        <w:rPr>
          <w:rFonts w:ascii="Arial Nova" w:hAnsi="Arial Nova" w:eastAsia="Times New Roman" w:cs="Times New Roman"/>
        </w:rPr>
        <w:t xml:space="preserve"> </w:t>
      </w:r>
      <w:r w:rsidRPr="00442EBC" w:rsidR="00571506">
        <w:rPr>
          <w:rFonts w:ascii="Arial Nova" w:hAnsi="Arial Nova" w:eastAsia="Times New Roman" w:cs="Times New Roman"/>
        </w:rPr>
        <w:t>from the same sampling interval as the refusing school</w:t>
      </w:r>
      <w:r w:rsidR="006F1868">
        <w:rPr>
          <w:rFonts w:ascii="Arial Nova" w:hAnsi="Arial Nova" w:eastAsia="Times New Roman" w:cs="Times New Roman"/>
        </w:rPr>
        <w:t>,</w:t>
      </w:r>
      <w:r w:rsidRPr="00442EBC" w:rsidR="00571506">
        <w:rPr>
          <w:rFonts w:ascii="Arial Nova" w:hAnsi="Arial Nova" w:eastAsia="Times New Roman" w:cs="Times New Roman"/>
        </w:rPr>
        <w:t xml:space="preserve"> so the sampling interval is represented.</w:t>
      </w:r>
    </w:p>
    <w:p w:rsidRPr="00442EBC" w:rsidR="00D77DAF" w:rsidP="0039790C" w:rsidRDefault="00D77DAF" w14:paraId="3DAB018C" w14:textId="1EDF84A3">
      <w:pPr>
        <w:tabs>
          <w:tab w:val="right" w:pos="9360"/>
        </w:tabs>
        <w:spacing w:after="120" w:line="276" w:lineRule="auto"/>
        <w:rPr>
          <w:rFonts w:ascii="Arial Nova" w:hAnsi="Arial Nova" w:eastAsia="Times New Roman" w:cs="Times New Roman"/>
          <w:u w:val="single"/>
        </w:rPr>
      </w:pPr>
      <w:r w:rsidRPr="00442EBC">
        <w:rPr>
          <w:rFonts w:ascii="Arial Nova" w:hAnsi="Arial Nova" w:eastAsia="Times New Roman" w:cs="Times New Roman"/>
          <w:u w:val="single"/>
        </w:rPr>
        <w:t>Expected response rate</w:t>
      </w:r>
    </w:p>
    <w:p w:rsidRPr="0002172C" w:rsidR="00D77DAF" w:rsidP="0039790C" w:rsidRDefault="004340BB" w14:paraId="7FF02A44" w14:textId="0CF0862D">
      <w:pPr>
        <w:tabs>
          <w:tab w:val="right" w:pos="9360"/>
        </w:tabs>
        <w:spacing w:after="120" w:line="276" w:lineRule="auto"/>
        <w:rPr>
          <w:rFonts w:ascii="Arial Nova" w:hAnsi="Arial Nova" w:eastAsia="Times New Roman" w:cs="Times New Roman"/>
        </w:rPr>
      </w:pPr>
      <w:r w:rsidRPr="00442EBC">
        <w:rPr>
          <w:rFonts w:ascii="Arial Nova" w:hAnsi="Arial Nova" w:eastAsia="Times New Roman" w:cs="Times New Roman"/>
          <w:i/>
        </w:rPr>
        <w:t>State-level response rate.</w:t>
      </w:r>
      <w:r w:rsidRPr="00442EBC">
        <w:rPr>
          <w:rFonts w:ascii="Arial Nova" w:hAnsi="Arial Nova" w:eastAsia="Times New Roman" w:cs="Times New Roman"/>
        </w:rPr>
        <w:t xml:space="preserve"> </w:t>
      </w:r>
      <w:r w:rsidRPr="00442EBC" w:rsidR="00C70165">
        <w:rPr>
          <w:rFonts w:ascii="Arial Nova" w:hAnsi="Arial Nova" w:eastAsia="Times New Roman" w:cs="Times New Roman"/>
        </w:rPr>
        <w:t xml:space="preserve">ASTDD and CDC recommend that states conduct BSS at minimum for </w:t>
      </w:r>
      <w:r w:rsidR="00934D18">
        <w:rPr>
          <w:rFonts w:ascii="Arial Nova" w:hAnsi="Arial Nova" w:eastAsia="Times New Roman" w:cs="Times New Roman"/>
        </w:rPr>
        <w:t>third</w:t>
      </w:r>
      <w:r w:rsidRPr="00442EBC" w:rsidR="00934D18">
        <w:rPr>
          <w:rFonts w:ascii="Arial Nova" w:hAnsi="Arial Nova" w:eastAsia="Times New Roman" w:cs="Times New Roman"/>
        </w:rPr>
        <w:t xml:space="preserve"> </w:t>
      </w:r>
      <w:r w:rsidRPr="00442EBC" w:rsidR="00C70165">
        <w:rPr>
          <w:rFonts w:ascii="Arial Nova" w:hAnsi="Arial Nova" w:eastAsia="Times New Roman" w:cs="Times New Roman"/>
        </w:rPr>
        <w:t>grade</w:t>
      </w:r>
      <w:r w:rsidR="00934D18">
        <w:rPr>
          <w:rFonts w:ascii="Arial Nova" w:hAnsi="Arial Nova" w:eastAsia="Times New Roman" w:cs="Times New Roman"/>
        </w:rPr>
        <w:t>rs</w:t>
      </w:r>
      <w:r w:rsidRPr="00442EBC" w:rsidR="00C70165">
        <w:rPr>
          <w:rFonts w:ascii="Arial Nova" w:hAnsi="Arial Nova" w:eastAsia="Times New Roman" w:cs="Times New Roman"/>
        </w:rPr>
        <w:t xml:space="preserve"> at least </w:t>
      </w:r>
      <w:r w:rsidR="00934D18">
        <w:rPr>
          <w:rFonts w:ascii="Arial Nova" w:hAnsi="Arial Nova" w:eastAsia="Times New Roman" w:cs="Times New Roman"/>
        </w:rPr>
        <w:t xml:space="preserve">once </w:t>
      </w:r>
      <w:r w:rsidRPr="00442EBC" w:rsidR="00C70165">
        <w:rPr>
          <w:rFonts w:ascii="Arial Nova" w:hAnsi="Arial Nova" w:eastAsia="Times New Roman" w:cs="Times New Roman"/>
        </w:rPr>
        <w:t xml:space="preserve">every 5 years. </w:t>
      </w:r>
      <w:r w:rsidR="00934D18">
        <w:rPr>
          <w:rFonts w:ascii="Arial Nova" w:hAnsi="Arial Nova" w:eastAsia="Times New Roman" w:cs="Times New Roman"/>
        </w:rPr>
        <w:t>I</w:t>
      </w:r>
      <w:r w:rsidRPr="00442EBC" w:rsidR="003D3B55">
        <w:rPr>
          <w:rFonts w:ascii="Arial Nova" w:hAnsi="Arial Nova" w:eastAsia="Times New Roman" w:cs="Times New Roman"/>
        </w:rPr>
        <w:t xml:space="preserve">ndividual states </w:t>
      </w:r>
      <w:r w:rsidR="00934D18">
        <w:rPr>
          <w:rFonts w:ascii="Arial Nova" w:hAnsi="Arial Nova" w:eastAsia="Times New Roman" w:cs="Times New Roman"/>
        </w:rPr>
        <w:t xml:space="preserve">determine how often to conduct BSS and which grade or grades to target </w:t>
      </w:r>
      <w:r w:rsidRPr="00442EBC" w:rsidR="003D3B55">
        <w:rPr>
          <w:rFonts w:ascii="Arial Nova" w:hAnsi="Arial Nova" w:eastAsia="Times New Roman" w:cs="Times New Roman"/>
        </w:rPr>
        <w:t xml:space="preserve">based on their surveillance needs and </w:t>
      </w:r>
      <w:r w:rsidR="00934D18">
        <w:rPr>
          <w:rFonts w:ascii="Arial Nova" w:hAnsi="Arial Nova" w:eastAsia="Times New Roman" w:cs="Times New Roman"/>
        </w:rPr>
        <w:t xml:space="preserve">available </w:t>
      </w:r>
      <w:r w:rsidRPr="00442EBC" w:rsidR="003D3B55">
        <w:rPr>
          <w:rFonts w:ascii="Arial Nova" w:hAnsi="Arial Nova" w:eastAsia="Times New Roman" w:cs="Times New Roman"/>
        </w:rPr>
        <w:t>resources.</w:t>
      </w:r>
      <w:r w:rsidRPr="00442EBC" w:rsidR="00C70165">
        <w:rPr>
          <w:rFonts w:ascii="Arial Nova" w:hAnsi="Arial Nova" w:eastAsia="Times New Roman" w:cs="Times New Roman"/>
        </w:rPr>
        <w:t xml:space="preserve"> </w:t>
      </w:r>
      <w:r w:rsidRPr="00442EBC" w:rsidR="00571506">
        <w:rPr>
          <w:rFonts w:ascii="Arial Nova" w:hAnsi="Arial Nova" w:eastAsia="Times New Roman" w:cs="Times New Roman"/>
        </w:rPr>
        <w:t>Twenty</w:t>
      </w:r>
      <w:r w:rsidRPr="00442EBC" w:rsidR="00C70165">
        <w:rPr>
          <w:rFonts w:ascii="Arial Nova" w:hAnsi="Arial Nova" w:eastAsia="Times New Roman" w:cs="Times New Roman"/>
        </w:rPr>
        <w:t xml:space="preserve"> states</w:t>
      </w:r>
      <w:r w:rsidRPr="00442EBC" w:rsidR="003D3B55">
        <w:rPr>
          <w:rFonts w:ascii="Arial Nova" w:hAnsi="Arial Nova" w:eastAsia="Times New Roman" w:cs="Times New Roman"/>
        </w:rPr>
        <w:t xml:space="preserve"> currently funded by CDC through a cooperative agreement (State Actions to Improve Oral Health Outcomes, CDC-RFA-DP18-1810)</w:t>
      </w:r>
      <w:r w:rsidR="008220E2">
        <w:rPr>
          <w:rFonts w:ascii="Arial Nova" w:hAnsi="Arial Nova" w:eastAsia="Times New Roman" w:cs="Times New Roman"/>
        </w:rPr>
        <w:t xml:space="preserve"> must</w:t>
      </w:r>
      <w:r w:rsidRPr="00442EBC" w:rsidR="003D3B55">
        <w:rPr>
          <w:rFonts w:ascii="Arial Nova" w:hAnsi="Arial Nova" w:eastAsia="Times New Roman" w:cs="Times New Roman"/>
        </w:rPr>
        <w:t xml:space="preserve">, </w:t>
      </w:r>
      <w:r w:rsidRPr="00442EBC" w:rsidR="00C70165">
        <w:rPr>
          <w:rFonts w:ascii="Arial Nova" w:hAnsi="Arial Nova" w:eastAsia="Times New Roman" w:cs="Times New Roman"/>
        </w:rPr>
        <w:t>as a condition of their</w:t>
      </w:r>
      <w:r w:rsidRPr="0039790C" w:rsidR="00C70165">
        <w:rPr>
          <w:rFonts w:ascii="Arial Nova" w:hAnsi="Arial Nova" w:eastAsia="Times New Roman" w:cs="Times New Roman"/>
          <w:sz w:val="24"/>
          <w:szCs w:val="24"/>
        </w:rPr>
        <w:t xml:space="preserve"> </w:t>
      </w:r>
      <w:r w:rsidRPr="0002172C" w:rsidR="00C70165">
        <w:rPr>
          <w:rFonts w:ascii="Arial Nova" w:hAnsi="Arial Nova" w:eastAsia="Times New Roman" w:cs="Times New Roman"/>
        </w:rPr>
        <w:t>award</w:t>
      </w:r>
      <w:r w:rsidRPr="0002172C" w:rsidR="003D3B55">
        <w:rPr>
          <w:rFonts w:ascii="Arial Nova" w:hAnsi="Arial Nova" w:eastAsia="Times New Roman" w:cs="Times New Roman"/>
        </w:rPr>
        <w:t xml:space="preserve">, </w:t>
      </w:r>
      <w:r w:rsidRPr="0002172C" w:rsidR="00C70165">
        <w:rPr>
          <w:rFonts w:ascii="Arial Nova" w:hAnsi="Arial Nova" w:eastAsia="Times New Roman" w:cs="Times New Roman"/>
        </w:rPr>
        <w:t xml:space="preserve">implement at least one </w:t>
      </w:r>
      <w:r w:rsidR="008220E2">
        <w:rPr>
          <w:rFonts w:ascii="Arial Nova" w:hAnsi="Arial Nova" w:eastAsia="Times New Roman" w:cs="Times New Roman"/>
        </w:rPr>
        <w:t>Third</w:t>
      </w:r>
      <w:r w:rsidRPr="0002172C" w:rsidR="008220E2">
        <w:rPr>
          <w:rFonts w:ascii="Arial Nova" w:hAnsi="Arial Nova" w:eastAsia="Times New Roman" w:cs="Times New Roman"/>
        </w:rPr>
        <w:t xml:space="preserve"> </w:t>
      </w:r>
      <w:r w:rsidR="008220E2">
        <w:rPr>
          <w:rFonts w:ascii="Arial Nova" w:hAnsi="Arial Nova" w:eastAsia="Times New Roman" w:cs="Times New Roman"/>
        </w:rPr>
        <w:t>G</w:t>
      </w:r>
      <w:r w:rsidRPr="0002172C" w:rsidR="00C70165">
        <w:rPr>
          <w:rFonts w:ascii="Arial Nova" w:hAnsi="Arial Nova" w:eastAsia="Times New Roman" w:cs="Times New Roman"/>
        </w:rPr>
        <w:t xml:space="preserve">rade BSS within the five-year project period. </w:t>
      </w:r>
      <w:bookmarkStart w:name="_Hlk22039061" w:id="7"/>
      <w:r w:rsidRPr="0002172C" w:rsidR="00C70165">
        <w:rPr>
          <w:rFonts w:ascii="Arial Nova" w:hAnsi="Arial Nova" w:eastAsia="Times New Roman" w:cs="Times New Roman"/>
        </w:rPr>
        <w:t xml:space="preserve">Based on analysis of current BSS </w:t>
      </w:r>
      <w:r w:rsidRPr="0002172C" w:rsidR="005707DA">
        <w:rPr>
          <w:rFonts w:ascii="Arial Nova" w:hAnsi="Arial Nova" w:eastAsia="Times New Roman" w:cs="Times New Roman"/>
        </w:rPr>
        <w:t>data</w:t>
      </w:r>
      <w:r w:rsidRPr="0002172C" w:rsidR="00C70165">
        <w:rPr>
          <w:rFonts w:ascii="Arial Nova" w:hAnsi="Arial Nova" w:eastAsia="Times New Roman" w:cs="Times New Roman"/>
        </w:rPr>
        <w:t xml:space="preserve"> and consultations with the states, CDC </w:t>
      </w:r>
      <w:r w:rsidRPr="0002172C" w:rsidR="00A716F5">
        <w:rPr>
          <w:rFonts w:ascii="Arial Nova" w:hAnsi="Arial Nova" w:eastAsia="Times New Roman" w:cs="Times New Roman"/>
        </w:rPr>
        <w:t>estimates</w:t>
      </w:r>
      <w:r w:rsidRPr="0002172C" w:rsidR="00C70165">
        <w:rPr>
          <w:rFonts w:ascii="Arial Nova" w:hAnsi="Arial Nova" w:eastAsia="Times New Roman" w:cs="Times New Roman"/>
        </w:rPr>
        <w:t xml:space="preserve"> that </w:t>
      </w:r>
      <w:r w:rsidRPr="0002172C" w:rsidR="00E11092">
        <w:rPr>
          <w:rFonts w:ascii="Arial Nova" w:hAnsi="Arial Nova" w:eastAsia="Times New Roman" w:cs="Times New Roman"/>
        </w:rPr>
        <w:t xml:space="preserve">approximately </w:t>
      </w:r>
      <w:r w:rsidRPr="0002172C" w:rsidR="00C70165">
        <w:rPr>
          <w:rFonts w:ascii="Arial Nova" w:hAnsi="Arial Nova" w:eastAsia="Times New Roman" w:cs="Times New Roman"/>
        </w:rPr>
        <w:t>34 states</w:t>
      </w:r>
      <w:r w:rsidRPr="0002172C" w:rsidR="00A716F5">
        <w:rPr>
          <w:rFonts w:ascii="Arial Nova" w:hAnsi="Arial Nova" w:eastAsia="Times New Roman" w:cs="Times New Roman"/>
        </w:rPr>
        <w:t xml:space="preserve"> </w:t>
      </w:r>
      <w:r w:rsidR="008220E2">
        <w:rPr>
          <w:rFonts w:ascii="Arial Nova" w:hAnsi="Arial Nova" w:eastAsia="Times New Roman" w:cs="Times New Roman"/>
        </w:rPr>
        <w:t>(</w:t>
      </w:r>
      <w:r w:rsidRPr="0002172C" w:rsidR="00A716F5">
        <w:rPr>
          <w:rFonts w:ascii="Arial Nova" w:hAnsi="Arial Nova" w:eastAsia="Times New Roman" w:cs="Times New Roman"/>
        </w:rPr>
        <w:t>6</w:t>
      </w:r>
      <w:r w:rsidRPr="0002172C" w:rsidR="00190D67">
        <w:rPr>
          <w:rFonts w:ascii="Arial Nova" w:hAnsi="Arial Nova" w:eastAsia="Times New Roman" w:cs="Times New Roman"/>
        </w:rPr>
        <w:t>7</w:t>
      </w:r>
      <w:r w:rsidRPr="0002172C" w:rsidR="00A716F5">
        <w:rPr>
          <w:rFonts w:ascii="Arial Nova" w:hAnsi="Arial Nova" w:eastAsia="Times New Roman" w:cs="Times New Roman"/>
        </w:rPr>
        <w:t>% of 50 states and Washington, DC</w:t>
      </w:r>
      <w:r w:rsidR="008220E2">
        <w:rPr>
          <w:rFonts w:ascii="Arial Nova" w:hAnsi="Arial Nova" w:eastAsia="Times New Roman" w:cs="Times New Roman"/>
        </w:rPr>
        <w:t>)</w:t>
      </w:r>
      <w:r w:rsidRPr="0002172C" w:rsidR="00C70165">
        <w:rPr>
          <w:rFonts w:ascii="Arial Nova" w:hAnsi="Arial Nova" w:eastAsia="Times New Roman" w:cs="Times New Roman"/>
        </w:rPr>
        <w:t xml:space="preserve"> will </w:t>
      </w:r>
      <w:r w:rsidRPr="0002172C" w:rsidR="00A716F5">
        <w:rPr>
          <w:rFonts w:ascii="Arial Nova" w:hAnsi="Arial Nova" w:eastAsia="Times New Roman" w:cs="Times New Roman"/>
        </w:rPr>
        <w:t xml:space="preserve">conduct </w:t>
      </w:r>
      <w:r w:rsidRPr="0002172C" w:rsidR="005707DA">
        <w:rPr>
          <w:rFonts w:ascii="Arial Nova" w:hAnsi="Arial Nova" w:eastAsia="Times New Roman" w:cs="Times New Roman"/>
        </w:rPr>
        <w:t xml:space="preserve">at least </w:t>
      </w:r>
      <w:r w:rsidRPr="0002172C" w:rsidR="00A716F5">
        <w:rPr>
          <w:rFonts w:ascii="Arial Nova" w:hAnsi="Arial Nova" w:eastAsia="Times New Roman" w:cs="Times New Roman"/>
        </w:rPr>
        <w:t xml:space="preserve">one </w:t>
      </w:r>
      <w:r w:rsidR="008220E2">
        <w:rPr>
          <w:rFonts w:ascii="Arial Nova" w:hAnsi="Arial Nova" w:eastAsia="Times New Roman" w:cs="Times New Roman"/>
        </w:rPr>
        <w:t>T</w:t>
      </w:r>
      <w:r w:rsidRPr="0002172C" w:rsidR="00A716F5">
        <w:rPr>
          <w:rFonts w:ascii="Arial Nova" w:hAnsi="Arial Nova" w:eastAsia="Times New Roman" w:cs="Times New Roman"/>
        </w:rPr>
        <w:t>hird</w:t>
      </w:r>
      <w:r w:rsidR="008220E2">
        <w:rPr>
          <w:rFonts w:ascii="Arial Nova" w:hAnsi="Arial Nova" w:eastAsia="Times New Roman" w:cs="Times New Roman"/>
        </w:rPr>
        <w:t xml:space="preserve"> G</w:t>
      </w:r>
      <w:r w:rsidRPr="0002172C" w:rsidR="00A716F5">
        <w:rPr>
          <w:rFonts w:ascii="Arial Nova" w:hAnsi="Arial Nova" w:eastAsia="Times New Roman" w:cs="Times New Roman"/>
        </w:rPr>
        <w:t xml:space="preserve">rade BSS and respond to this data collection </w:t>
      </w:r>
      <w:r w:rsidRPr="0002172C" w:rsidR="00C70165">
        <w:rPr>
          <w:rFonts w:ascii="Arial Nova" w:hAnsi="Arial Nova" w:eastAsia="Times New Roman" w:cs="Times New Roman"/>
        </w:rPr>
        <w:t xml:space="preserve">during the </w:t>
      </w:r>
      <w:r w:rsidR="008220E2">
        <w:rPr>
          <w:rFonts w:ascii="Arial Nova" w:hAnsi="Arial Nova" w:eastAsia="Times New Roman" w:cs="Times New Roman"/>
        </w:rPr>
        <w:t>period</w:t>
      </w:r>
      <w:r w:rsidRPr="0002172C" w:rsidR="00C70165">
        <w:rPr>
          <w:rFonts w:ascii="Arial Nova" w:hAnsi="Arial Nova" w:eastAsia="Times New Roman" w:cs="Times New Roman"/>
        </w:rPr>
        <w:t xml:space="preserve"> for which this approval is being sought</w:t>
      </w:r>
      <w:bookmarkEnd w:id="7"/>
      <w:r w:rsidR="008220E2">
        <w:rPr>
          <w:rFonts w:ascii="Arial Nova" w:hAnsi="Arial Nova" w:eastAsia="Times New Roman" w:cs="Times New Roman"/>
        </w:rPr>
        <w:t>.</w:t>
      </w:r>
      <w:r w:rsidRPr="0002172C" w:rsidR="00C70165">
        <w:rPr>
          <w:rFonts w:ascii="Arial Nova" w:hAnsi="Arial Nova" w:eastAsia="Times New Roman" w:cs="Times New Roman"/>
        </w:rPr>
        <w:t xml:space="preserve"> </w:t>
      </w:r>
      <w:r w:rsidR="008220E2">
        <w:rPr>
          <w:rFonts w:ascii="Arial Nova" w:hAnsi="Arial Nova" w:eastAsia="Times New Roman" w:cs="Times New Roman"/>
        </w:rPr>
        <w:t>A</w:t>
      </w:r>
      <w:r w:rsidRPr="0002172C" w:rsidR="00E11092">
        <w:rPr>
          <w:rFonts w:ascii="Arial Nova" w:hAnsi="Arial Nova" w:eastAsia="Times New Roman" w:cs="Times New Roman"/>
        </w:rPr>
        <w:t xml:space="preserve">bout </w:t>
      </w:r>
      <w:r w:rsidRPr="0002172C" w:rsidR="00A716F5">
        <w:rPr>
          <w:rFonts w:ascii="Arial Nova" w:hAnsi="Arial Nova" w:eastAsia="Times New Roman" w:cs="Times New Roman"/>
        </w:rPr>
        <w:t>19</w:t>
      </w:r>
      <w:r w:rsidRPr="0002172C" w:rsidR="00C70165">
        <w:rPr>
          <w:rFonts w:ascii="Arial Nova" w:hAnsi="Arial Nova" w:eastAsia="Times New Roman" w:cs="Times New Roman"/>
        </w:rPr>
        <w:t xml:space="preserve"> </w:t>
      </w:r>
      <w:r w:rsidR="008220E2">
        <w:rPr>
          <w:rFonts w:ascii="Arial Nova" w:hAnsi="Arial Nova" w:eastAsia="Times New Roman" w:cs="Times New Roman"/>
        </w:rPr>
        <w:t xml:space="preserve">of those 34 </w:t>
      </w:r>
      <w:r w:rsidRPr="0002172C" w:rsidR="00C70165">
        <w:rPr>
          <w:rFonts w:ascii="Arial Nova" w:hAnsi="Arial Nova" w:eastAsia="Times New Roman" w:cs="Times New Roman"/>
        </w:rPr>
        <w:t xml:space="preserve">states </w:t>
      </w:r>
      <w:r w:rsidRPr="0002172C" w:rsidR="004643B9">
        <w:rPr>
          <w:rFonts w:ascii="Arial Nova" w:hAnsi="Arial Nova" w:eastAsia="Times New Roman" w:cs="Times New Roman"/>
        </w:rPr>
        <w:t>are projected</w:t>
      </w:r>
      <w:r w:rsidR="008220E2">
        <w:rPr>
          <w:rFonts w:ascii="Arial Nova" w:hAnsi="Arial Nova" w:eastAsia="Times New Roman" w:cs="Times New Roman"/>
        </w:rPr>
        <w:t xml:space="preserve"> also</w:t>
      </w:r>
      <w:r w:rsidRPr="0002172C" w:rsidR="004643B9">
        <w:rPr>
          <w:rFonts w:ascii="Arial Nova" w:hAnsi="Arial Nova" w:eastAsia="Times New Roman" w:cs="Times New Roman"/>
        </w:rPr>
        <w:t xml:space="preserve"> to </w:t>
      </w:r>
      <w:r w:rsidRPr="0002172C" w:rsidR="00C70165">
        <w:rPr>
          <w:rFonts w:ascii="Arial Nova" w:hAnsi="Arial Nova" w:eastAsia="Times New Roman" w:cs="Times New Roman"/>
        </w:rPr>
        <w:t xml:space="preserve">survey children enrolled in the Head Start program </w:t>
      </w:r>
      <w:r w:rsidRPr="0002172C" w:rsidR="005707DA">
        <w:rPr>
          <w:rFonts w:ascii="Arial Nova" w:hAnsi="Arial Nova" w:eastAsia="Times New Roman" w:cs="Times New Roman"/>
        </w:rPr>
        <w:t xml:space="preserve">or </w:t>
      </w:r>
      <w:r w:rsidRPr="0002172C" w:rsidR="004643B9">
        <w:rPr>
          <w:rFonts w:ascii="Arial Nova" w:hAnsi="Arial Nova" w:eastAsia="Times New Roman" w:cs="Times New Roman"/>
        </w:rPr>
        <w:t xml:space="preserve">in </w:t>
      </w:r>
      <w:r w:rsidR="008220E2">
        <w:rPr>
          <w:rFonts w:ascii="Arial Nova" w:hAnsi="Arial Nova" w:eastAsia="Times New Roman" w:cs="Times New Roman"/>
        </w:rPr>
        <w:t>one or more</w:t>
      </w:r>
      <w:r w:rsidRPr="0002172C" w:rsidR="008220E2">
        <w:rPr>
          <w:rFonts w:ascii="Arial Nova" w:hAnsi="Arial Nova" w:eastAsia="Times New Roman" w:cs="Times New Roman"/>
        </w:rPr>
        <w:t xml:space="preserve"> </w:t>
      </w:r>
      <w:r w:rsidRPr="0002172C" w:rsidR="004643B9">
        <w:rPr>
          <w:rFonts w:ascii="Arial Nova" w:hAnsi="Arial Nova" w:eastAsia="Times New Roman" w:cs="Times New Roman"/>
        </w:rPr>
        <w:t>additional grade</w:t>
      </w:r>
      <w:r w:rsidR="008220E2">
        <w:rPr>
          <w:rFonts w:ascii="Arial Nova" w:hAnsi="Arial Nova" w:eastAsia="Times New Roman" w:cs="Times New Roman"/>
        </w:rPr>
        <w:t>s</w:t>
      </w:r>
      <w:r w:rsidRPr="0002172C" w:rsidR="00C70165">
        <w:rPr>
          <w:rFonts w:ascii="Arial Nova" w:hAnsi="Arial Nova" w:eastAsia="Times New Roman" w:cs="Times New Roman"/>
        </w:rPr>
        <w:t>.</w:t>
      </w:r>
    </w:p>
    <w:p w:rsidRPr="00442EBC" w:rsidR="004340BB" w:rsidP="0039790C" w:rsidRDefault="004340BB" w14:paraId="7DC8C4C2" w14:textId="482C0716">
      <w:pPr>
        <w:tabs>
          <w:tab w:val="right" w:pos="9360"/>
        </w:tabs>
        <w:spacing w:after="120" w:line="276" w:lineRule="auto"/>
        <w:rPr>
          <w:rFonts w:ascii="Arial Nova" w:hAnsi="Arial Nova" w:eastAsia="Times New Roman" w:cs="Times New Roman"/>
        </w:rPr>
      </w:pPr>
      <w:r w:rsidRPr="00442EBC">
        <w:rPr>
          <w:rFonts w:ascii="Arial Nova" w:hAnsi="Arial Nova" w:eastAsia="Times New Roman" w:cs="Times New Roman"/>
          <w:i/>
        </w:rPr>
        <w:t>Child-level response rate.</w:t>
      </w:r>
      <w:r w:rsidRPr="00442EBC">
        <w:rPr>
          <w:rFonts w:ascii="Arial Nova" w:hAnsi="Arial Nova" w:eastAsia="Times New Roman" w:cs="Times New Roman"/>
        </w:rPr>
        <w:t xml:space="preserve"> The average </w:t>
      </w:r>
      <w:r w:rsidRPr="00442EBC" w:rsidR="00B32D27">
        <w:rPr>
          <w:rFonts w:ascii="Arial Nova" w:hAnsi="Arial Nova" w:eastAsia="Times New Roman" w:cs="Times New Roman"/>
        </w:rPr>
        <w:t xml:space="preserve">child-level </w:t>
      </w:r>
      <w:r w:rsidRPr="00442EBC">
        <w:rPr>
          <w:rFonts w:ascii="Arial Nova" w:hAnsi="Arial Nova" w:eastAsia="Times New Roman" w:cs="Times New Roman"/>
        </w:rPr>
        <w:t xml:space="preserve">response rate </w:t>
      </w:r>
      <w:r w:rsidR="00C7589B">
        <w:rPr>
          <w:rFonts w:ascii="Arial Nova" w:hAnsi="Arial Nova" w:eastAsia="Times New Roman" w:cs="Times New Roman"/>
        </w:rPr>
        <w:t xml:space="preserve">for </w:t>
      </w:r>
      <w:r w:rsidR="001D3FDB">
        <w:rPr>
          <w:rFonts w:ascii="Arial Nova" w:hAnsi="Arial Nova" w:eastAsia="Times New Roman" w:cs="Times New Roman"/>
        </w:rPr>
        <w:t xml:space="preserve">the latest </w:t>
      </w:r>
      <w:r w:rsidR="00C7589B">
        <w:rPr>
          <w:rFonts w:ascii="Arial Nova" w:hAnsi="Arial Nova" w:eastAsia="Times New Roman" w:cs="Times New Roman"/>
        </w:rPr>
        <w:t>Third G</w:t>
      </w:r>
      <w:r w:rsidR="001D3FDB">
        <w:rPr>
          <w:rFonts w:ascii="Arial Nova" w:hAnsi="Arial Nova" w:eastAsia="Times New Roman" w:cs="Times New Roman"/>
        </w:rPr>
        <w:t xml:space="preserve">rade BSS and K–2 or Head Start BSS in 5 years over the 34 </w:t>
      </w:r>
      <w:r w:rsidRPr="00442EBC" w:rsidR="008C5669">
        <w:rPr>
          <w:rFonts w:ascii="Arial Nova" w:hAnsi="Arial Nova" w:eastAsia="Times New Roman" w:cs="Times New Roman"/>
        </w:rPr>
        <w:t xml:space="preserve">states </w:t>
      </w:r>
      <w:r w:rsidRPr="00442EBC" w:rsidR="009E2132">
        <w:rPr>
          <w:rFonts w:ascii="Arial Nova" w:hAnsi="Arial Nova" w:eastAsia="Times New Roman" w:cs="Times New Roman"/>
        </w:rPr>
        <w:t>is</w:t>
      </w:r>
      <w:r w:rsidRPr="00442EBC">
        <w:rPr>
          <w:rFonts w:ascii="Arial Nova" w:hAnsi="Arial Nova" w:eastAsia="Times New Roman" w:cs="Times New Roman"/>
        </w:rPr>
        <w:t xml:space="preserve"> </w:t>
      </w:r>
      <w:r w:rsidRPr="00442EBC" w:rsidR="00B32D27">
        <w:rPr>
          <w:rFonts w:ascii="Arial Nova" w:hAnsi="Arial Nova" w:eastAsia="Times New Roman" w:cs="Times New Roman"/>
        </w:rPr>
        <w:t>59</w:t>
      </w:r>
      <w:r w:rsidRPr="00442EBC">
        <w:rPr>
          <w:rFonts w:ascii="Arial Nova" w:hAnsi="Arial Nova" w:eastAsia="Times New Roman" w:cs="Times New Roman"/>
        </w:rPr>
        <w:t>%</w:t>
      </w:r>
      <w:r w:rsidRPr="00442EBC" w:rsidR="00B32D27">
        <w:rPr>
          <w:rFonts w:ascii="Arial Nova" w:hAnsi="Arial Nova" w:eastAsia="Times New Roman" w:cs="Times New Roman"/>
        </w:rPr>
        <w:t xml:space="preserve">. </w:t>
      </w:r>
      <w:r w:rsidRPr="00442EBC" w:rsidR="00030106">
        <w:rPr>
          <w:rFonts w:ascii="Arial Nova" w:hAnsi="Arial Nova" w:eastAsia="Times New Roman" w:cs="Times New Roman"/>
        </w:rPr>
        <w:t>The response rate is anticipated to remain for the foreseeable future.</w:t>
      </w:r>
    </w:p>
    <w:p w:rsidRPr="00442EBC" w:rsidR="00D77DAF" w:rsidP="0039790C" w:rsidRDefault="009E2132" w14:paraId="3CBC14FF" w14:textId="258CC9E7">
      <w:pPr>
        <w:tabs>
          <w:tab w:val="right" w:pos="9360"/>
        </w:tabs>
        <w:spacing w:after="120" w:line="276" w:lineRule="auto"/>
        <w:rPr>
          <w:rFonts w:ascii="Arial Nova" w:hAnsi="Arial Nova" w:eastAsia="Times New Roman" w:cs="Times New Roman"/>
          <w:u w:val="single"/>
        </w:rPr>
      </w:pPr>
      <w:r w:rsidRPr="00442EBC">
        <w:rPr>
          <w:rFonts w:ascii="Arial Nova" w:hAnsi="Arial Nova" w:eastAsia="Times New Roman" w:cs="Times New Roman"/>
          <w:u w:val="single"/>
        </w:rPr>
        <w:t>S</w:t>
      </w:r>
      <w:r w:rsidRPr="00442EBC" w:rsidR="00D77DAF">
        <w:rPr>
          <w:rFonts w:ascii="Arial Nova" w:hAnsi="Arial Nova" w:eastAsia="Times New Roman" w:cs="Times New Roman"/>
          <w:u w:val="single"/>
        </w:rPr>
        <w:t>ample size</w:t>
      </w:r>
    </w:p>
    <w:p w:rsidRPr="00442EBC" w:rsidR="001073A3" w:rsidP="0039790C" w:rsidRDefault="009E2132" w14:paraId="5F8ACDB7" w14:textId="4AC52068">
      <w:pPr>
        <w:tabs>
          <w:tab w:val="right" w:pos="9360"/>
        </w:tabs>
        <w:spacing w:after="120" w:line="276" w:lineRule="auto"/>
        <w:rPr>
          <w:rFonts w:ascii="Arial Nova" w:hAnsi="Arial Nova" w:eastAsia="Times New Roman" w:cs="Times New Roman"/>
        </w:rPr>
      </w:pPr>
      <w:r w:rsidRPr="00442EBC">
        <w:rPr>
          <w:rFonts w:ascii="Arial Nova" w:hAnsi="Arial Nova" w:eastAsia="Times New Roman" w:cs="Times New Roman"/>
        </w:rPr>
        <w:t xml:space="preserve">The total </w:t>
      </w:r>
      <w:r w:rsidRPr="00442EBC" w:rsidR="00F64182">
        <w:rPr>
          <w:rFonts w:ascii="Arial Nova" w:hAnsi="Arial Nova" w:eastAsia="Times New Roman" w:cs="Times New Roman"/>
        </w:rPr>
        <w:t>number of</w:t>
      </w:r>
      <w:r w:rsidRPr="00442EBC">
        <w:rPr>
          <w:rFonts w:ascii="Arial Nova" w:hAnsi="Arial Nova" w:eastAsia="Times New Roman" w:cs="Times New Roman"/>
        </w:rPr>
        <w:t xml:space="preserve"> children </w:t>
      </w:r>
      <w:r w:rsidR="006F1868">
        <w:rPr>
          <w:rFonts w:ascii="Arial Nova" w:hAnsi="Arial Nova" w:eastAsia="Times New Roman" w:cs="Times New Roman"/>
        </w:rPr>
        <w:t xml:space="preserve">screened during </w:t>
      </w:r>
      <w:r w:rsidRPr="00442EBC">
        <w:rPr>
          <w:rFonts w:ascii="Arial Nova" w:hAnsi="Arial Nova" w:eastAsia="Times New Roman" w:cs="Times New Roman"/>
        </w:rPr>
        <w:t xml:space="preserve">the most recent BSS </w:t>
      </w:r>
      <w:r w:rsidR="00C7589B">
        <w:rPr>
          <w:rFonts w:ascii="Arial Nova" w:hAnsi="Arial Nova" w:eastAsia="Times New Roman" w:cs="Times New Roman"/>
        </w:rPr>
        <w:t xml:space="preserve">for the </w:t>
      </w:r>
      <w:r w:rsidRPr="00442EBC" w:rsidR="00C7589B">
        <w:rPr>
          <w:rFonts w:ascii="Arial Nova" w:hAnsi="Arial Nova" w:eastAsia="Times New Roman" w:cs="Times New Roman"/>
        </w:rPr>
        <w:t xml:space="preserve">34 states </w:t>
      </w:r>
      <w:r w:rsidRPr="00442EBC" w:rsidR="008C5669">
        <w:rPr>
          <w:rFonts w:ascii="Arial Nova" w:hAnsi="Arial Nova" w:eastAsia="Times New Roman" w:cs="Times New Roman"/>
        </w:rPr>
        <w:t>was</w:t>
      </w:r>
      <w:r w:rsidRPr="00442EBC">
        <w:rPr>
          <w:rFonts w:ascii="Arial Nova" w:hAnsi="Arial Nova" w:eastAsia="Times New Roman" w:cs="Times New Roman"/>
        </w:rPr>
        <w:t xml:space="preserve"> 150,370</w:t>
      </w:r>
      <w:r w:rsidR="00FC480E">
        <w:rPr>
          <w:rFonts w:ascii="Arial Nova" w:hAnsi="Arial Nova" w:eastAsia="Times New Roman" w:cs="Times New Roman"/>
        </w:rPr>
        <w:t>.</w:t>
      </w:r>
      <w:r w:rsidRPr="00442EBC" w:rsidR="007C63D6">
        <w:rPr>
          <w:rFonts w:ascii="Arial Nova" w:hAnsi="Arial Nova" w:eastAsia="Times New Roman" w:cs="Times New Roman"/>
        </w:rPr>
        <w:t xml:space="preserve"> </w:t>
      </w:r>
      <w:r w:rsidR="00FC480E">
        <w:rPr>
          <w:rFonts w:ascii="Arial Nova" w:hAnsi="Arial Nova" w:eastAsia="Times New Roman" w:cs="Times New Roman"/>
        </w:rPr>
        <w:t>T</w:t>
      </w:r>
      <w:r w:rsidRPr="00442EBC" w:rsidR="001578FD">
        <w:rPr>
          <w:rFonts w:ascii="Arial Nova" w:hAnsi="Arial Nova" w:eastAsia="Times New Roman" w:cs="Times New Roman"/>
        </w:rPr>
        <w:t>he sample size</w:t>
      </w:r>
      <w:r w:rsidR="0026099E">
        <w:rPr>
          <w:rFonts w:ascii="Arial Nova" w:hAnsi="Arial Nova" w:eastAsia="Times New Roman" w:cs="Times New Roman"/>
        </w:rPr>
        <w:t xml:space="preserve"> var</w:t>
      </w:r>
      <w:r w:rsidR="00FC480E">
        <w:rPr>
          <w:rFonts w:ascii="Arial Nova" w:hAnsi="Arial Nova" w:eastAsia="Times New Roman" w:cs="Times New Roman"/>
        </w:rPr>
        <w:t>ies</w:t>
      </w:r>
      <w:r w:rsidRPr="00442EBC" w:rsidR="001578FD">
        <w:rPr>
          <w:rFonts w:ascii="Arial Nova" w:hAnsi="Arial Nova" w:eastAsia="Times New Roman" w:cs="Times New Roman"/>
        </w:rPr>
        <w:t xml:space="preserve"> by state</w:t>
      </w:r>
      <w:r w:rsidR="00C7589B">
        <w:rPr>
          <w:rFonts w:ascii="Arial Nova" w:hAnsi="Arial Nova" w:eastAsia="Times New Roman" w:cs="Times New Roman"/>
        </w:rPr>
        <w:t xml:space="preserve"> with</w:t>
      </w:r>
      <w:r w:rsidRPr="00442EBC" w:rsidR="007C63D6">
        <w:rPr>
          <w:rFonts w:ascii="Arial Nova" w:hAnsi="Arial Nova" w:eastAsia="Times New Roman" w:cs="Times New Roman"/>
        </w:rPr>
        <w:t xml:space="preserve"> </w:t>
      </w:r>
      <w:r w:rsidR="00FC480E">
        <w:rPr>
          <w:rFonts w:ascii="Arial Nova" w:hAnsi="Arial Nova" w:eastAsia="Times New Roman" w:cs="Times New Roman"/>
        </w:rPr>
        <w:t xml:space="preserve">the number of children </w:t>
      </w:r>
      <w:r w:rsidR="00C7589B">
        <w:rPr>
          <w:rFonts w:ascii="Arial Nova" w:hAnsi="Arial Nova" w:eastAsia="Times New Roman" w:cs="Times New Roman"/>
        </w:rPr>
        <w:t xml:space="preserve">screened </w:t>
      </w:r>
      <w:r w:rsidRPr="00442EBC" w:rsidR="007C63D6">
        <w:rPr>
          <w:rFonts w:ascii="Arial Nova" w:hAnsi="Arial Nova" w:eastAsia="Times New Roman" w:cs="Times New Roman"/>
        </w:rPr>
        <w:t>rang</w:t>
      </w:r>
      <w:r w:rsidR="00C7589B">
        <w:rPr>
          <w:rFonts w:ascii="Arial Nova" w:hAnsi="Arial Nova" w:eastAsia="Times New Roman" w:cs="Times New Roman"/>
        </w:rPr>
        <w:t>ing</w:t>
      </w:r>
      <w:r w:rsidRPr="00442EBC" w:rsidR="007C63D6">
        <w:rPr>
          <w:rFonts w:ascii="Arial Nova" w:hAnsi="Arial Nova" w:eastAsia="Times New Roman" w:cs="Times New Roman"/>
        </w:rPr>
        <w:t xml:space="preserve"> from 360 to </w:t>
      </w:r>
      <w:r w:rsidR="001E0844">
        <w:rPr>
          <w:rFonts w:ascii="Arial Nova" w:hAnsi="Arial Nova" w:eastAsia="Times New Roman" w:cs="Times New Roman"/>
        </w:rPr>
        <w:t>10,404</w:t>
      </w:r>
      <w:r w:rsidR="00C7589B">
        <w:rPr>
          <w:rFonts w:ascii="Arial Nova" w:hAnsi="Arial Nova" w:eastAsia="Times New Roman" w:cs="Times New Roman"/>
        </w:rPr>
        <w:t xml:space="preserve"> in the most recent Third Grade BSS</w:t>
      </w:r>
      <w:r w:rsidRPr="00442EBC" w:rsidR="007C63D6">
        <w:rPr>
          <w:rFonts w:ascii="Arial Nova" w:hAnsi="Arial Nova" w:eastAsia="Times New Roman" w:cs="Times New Roman"/>
        </w:rPr>
        <w:t xml:space="preserve">. </w:t>
      </w:r>
      <w:r w:rsidRPr="00442EBC">
        <w:rPr>
          <w:rFonts w:ascii="Arial Nova" w:hAnsi="Arial Nova" w:eastAsia="Times New Roman" w:cs="Times New Roman"/>
        </w:rPr>
        <w:t xml:space="preserve">We assume </w:t>
      </w:r>
      <w:r w:rsidR="006F1868">
        <w:rPr>
          <w:rFonts w:ascii="Arial Nova" w:hAnsi="Arial Nova" w:eastAsia="Times New Roman" w:cs="Times New Roman"/>
        </w:rPr>
        <w:t>that the</w:t>
      </w:r>
      <w:r w:rsidRPr="00442EBC">
        <w:rPr>
          <w:rFonts w:ascii="Arial Nova" w:hAnsi="Arial Nova" w:eastAsia="Times New Roman" w:cs="Times New Roman"/>
        </w:rPr>
        <w:t xml:space="preserve"> anticipated </w:t>
      </w:r>
      <w:r w:rsidR="001E0844">
        <w:rPr>
          <w:rFonts w:ascii="Arial Nova" w:hAnsi="Arial Nova" w:eastAsia="Times New Roman" w:cs="Times New Roman"/>
        </w:rPr>
        <w:t>participant</w:t>
      </w:r>
      <w:r w:rsidRPr="00442EBC">
        <w:rPr>
          <w:rFonts w:ascii="Arial Nova" w:hAnsi="Arial Nova" w:eastAsia="Times New Roman" w:cs="Times New Roman"/>
        </w:rPr>
        <w:t xml:space="preserve"> size will remain at approximately </w:t>
      </w:r>
      <w:r w:rsidRPr="00442EBC" w:rsidR="00233D97">
        <w:rPr>
          <w:rFonts w:ascii="Arial Nova" w:hAnsi="Arial Nova" w:eastAsia="Times New Roman" w:cs="Times New Roman"/>
        </w:rPr>
        <w:t>150,370</w:t>
      </w:r>
      <w:r w:rsidRPr="00442EBC">
        <w:rPr>
          <w:rFonts w:ascii="Arial Nova" w:hAnsi="Arial Nova" w:eastAsia="Times New Roman" w:cs="Times New Roman"/>
        </w:rPr>
        <w:t xml:space="preserve">. </w:t>
      </w:r>
      <w:r w:rsidRPr="00442EBC" w:rsidR="00233D97">
        <w:rPr>
          <w:rFonts w:ascii="Arial Nova" w:hAnsi="Arial Nova" w:eastAsia="Times New Roman" w:cs="Times New Roman"/>
        </w:rPr>
        <w:t>T</w:t>
      </w:r>
      <w:r w:rsidRPr="00442EBC" w:rsidR="00C60DF3">
        <w:rPr>
          <w:rFonts w:ascii="Arial Nova" w:hAnsi="Arial Nova" w:eastAsia="Times New Roman" w:cs="Times New Roman"/>
        </w:rPr>
        <w:t xml:space="preserve">he sample size is determined by individual states based on statistical considerations </w:t>
      </w:r>
      <w:r w:rsidR="00C7589B">
        <w:rPr>
          <w:rFonts w:ascii="Arial Nova" w:hAnsi="Arial Nova" w:eastAsia="Times New Roman" w:cs="Times New Roman"/>
        </w:rPr>
        <w:t>and can</w:t>
      </w:r>
      <w:r w:rsidRPr="00442EBC" w:rsidR="00C60DF3">
        <w:rPr>
          <w:rFonts w:ascii="Arial Nova" w:hAnsi="Arial Nova" w:eastAsia="Times New Roman" w:cs="Times New Roman"/>
        </w:rPr>
        <w:t xml:space="preserve"> be adjusted </w:t>
      </w:r>
      <w:r w:rsidR="00C7589B">
        <w:rPr>
          <w:rFonts w:ascii="Arial Nova" w:hAnsi="Arial Nova" w:eastAsia="Times New Roman" w:cs="Times New Roman"/>
        </w:rPr>
        <w:t>to accord with a</w:t>
      </w:r>
      <w:r w:rsidRPr="00442EBC" w:rsidR="00C60DF3">
        <w:rPr>
          <w:rFonts w:ascii="Arial Nova" w:hAnsi="Arial Nova" w:eastAsia="Times New Roman" w:cs="Times New Roman"/>
        </w:rPr>
        <w:t xml:space="preserve"> state</w:t>
      </w:r>
      <w:r w:rsidR="00C7589B">
        <w:rPr>
          <w:rFonts w:ascii="Arial Nova" w:hAnsi="Arial Nova" w:eastAsia="Times New Roman" w:cs="Times New Roman"/>
        </w:rPr>
        <w:t>’s</w:t>
      </w:r>
      <w:r w:rsidRPr="00442EBC" w:rsidR="00C60DF3">
        <w:rPr>
          <w:rFonts w:ascii="Arial Nova" w:hAnsi="Arial Nova" w:eastAsia="Times New Roman" w:cs="Times New Roman"/>
        </w:rPr>
        <w:t xml:space="preserve"> </w:t>
      </w:r>
      <w:r w:rsidRPr="00442EBC" w:rsidR="00C7589B">
        <w:rPr>
          <w:rFonts w:ascii="Arial Nova" w:hAnsi="Arial Nova" w:eastAsia="Times New Roman" w:cs="Times New Roman"/>
        </w:rPr>
        <w:t xml:space="preserve">resources and </w:t>
      </w:r>
      <w:r w:rsidRPr="00442EBC" w:rsidR="00C60DF3">
        <w:rPr>
          <w:rFonts w:ascii="Arial Nova" w:hAnsi="Arial Nova" w:eastAsia="Times New Roman" w:cs="Times New Roman"/>
        </w:rPr>
        <w:t xml:space="preserve">surveillance </w:t>
      </w:r>
      <w:proofErr w:type="gramStart"/>
      <w:r w:rsidRPr="00442EBC" w:rsidR="00C60DF3">
        <w:rPr>
          <w:rFonts w:ascii="Arial Nova" w:hAnsi="Arial Nova" w:eastAsia="Times New Roman" w:cs="Times New Roman"/>
        </w:rPr>
        <w:t>needs .</w:t>
      </w:r>
      <w:proofErr w:type="gramEnd"/>
      <w:r w:rsidRPr="00442EBC" w:rsidR="00C60DF3">
        <w:rPr>
          <w:rFonts w:ascii="Arial Nova" w:hAnsi="Arial Nova" w:eastAsia="Times New Roman" w:cs="Times New Roman"/>
        </w:rPr>
        <w:t xml:space="preserve"> </w:t>
      </w:r>
      <w:r w:rsidRPr="00442EBC" w:rsidR="00445589">
        <w:rPr>
          <w:rFonts w:ascii="Arial Nova" w:hAnsi="Arial Nova" w:eastAsia="Times New Roman" w:cs="Times New Roman"/>
        </w:rPr>
        <w:t>To ensure appropriate sample size</w:t>
      </w:r>
      <w:r w:rsidRPr="00442EBC" w:rsidR="00563B3C">
        <w:rPr>
          <w:rFonts w:ascii="Arial Nova" w:hAnsi="Arial Nova" w:eastAsia="Times New Roman" w:cs="Times New Roman"/>
        </w:rPr>
        <w:t>,</w:t>
      </w:r>
      <w:r w:rsidRPr="00442EBC" w:rsidR="00445589">
        <w:rPr>
          <w:rFonts w:ascii="Arial Nova" w:hAnsi="Arial Nova" w:eastAsia="Times New Roman" w:cs="Times New Roman"/>
        </w:rPr>
        <w:t xml:space="preserve"> </w:t>
      </w:r>
      <w:r w:rsidRPr="00442EBC" w:rsidR="00E1620B">
        <w:rPr>
          <w:rFonts w:ascii="Arial Nova" w:hAnsi="Arial Nova" w:eastAsia="Times New Roman" w:cs="Times New Roman"/>
        </w:rPr>
        <w:t xml:space="preserve">ASTDD provides </w:t>
      </w:r>
      <w:r w:rsidR="00B35BD7">
        <w:rPr>
          <w:rFonts w:ascii="Arial Nova" w:hAnsi="Arial Nova" w:eastAsia="Times New Roman" w:cs="Times New Roman"/>
        </w:rPr>
        <w:t>both</w:t>
      </w:r>
      <w:r w:rsidR="0008524C">
        <w:rPr>
          <w:rFonts w:ascii="Arial Nova" w:hAnsi="Arial Nova" w:eastAsia="Times New Roman" w:cs="Times New Roman"/>
        </w:rPr>
        <w:t xml:space="preserve"> </w:t>
      </w:r>
      <w:r w:rsidRPr="00442EBC" w:rsidR="009370BC">
        <w:rPr>
          <w:rFonts w:ascii="Arial Nova" w:hAnsi="Arial Nova" w:eastAsia="Times New Roman" w:cs="Times New Roman"/>
        </w:rPr>
        <w:t>step-by-step guidelines on how to calculate and determine</w:t>
      </w:r>
      <w:r w:rsidRPr="00442EBC" w:rsidR="00E1620B">
        <w:rPr>
          <w:rFonts w:ascii="Arial Nova" w:hAnsi="Arial Nova" w:eastAsia="Times New Roman" w:cs="Times New Roman"/>
        </w:rPr>
        <w:t xml:space="preserve"> BSS sample size</w:t>
      </w:r>
      <w:r w:rsidR="0026099E">
        <w:rPr>
          <w:rFonts w:ascii="Arial Nova" w:hAnsi="Arial Nova" w:eastAsia="Times New Roman" w:cs="Times New Roman"/>
        </w:rPr>
        <w:t xml:space="preserve"> (</w:t>
      </w:r>
      <w:hyperlink w:history="1" r:id="rId17">
        <w:r w:rsidRPr="007B207B" w:rsidR="0026099E">
          <w:rPr>
            <w:rStyle w:val="Hyperlink"/>
            <w:rFonts w:ascii="Arial Nova" w:hAnsi="Arial Nova"/>
          </w:rPr>
          <w:t>https://www.astdd.org/basic-screening-survey-tool/</w:t>
        </w:r>
      </w:hyperlink>
      <w:r w:rsidR="0026099E">
        <w:rPr>
          <w:rFonts w:ascii="Arial Nova" w:hAnsi="Arial Nova"/>
        </w:rPr>
        <w:t>)</w:t>
      </w:r>
      <w:r w:rsidRPr="00442EBC" w:rsidR="00E1620B">
        <w:rPr>
          <w:rFonts w:ascii="Arial Nova" w:hAnsi="Arial Nova" w:eastAsia="Times New Roman" w:cs="Times New Roman"/>
        </w:rPr>
        <w:t xml:space="preserve"> (</w:t>
      </w:r>
      <w:r w:rsidR="0026099E">
        <w:rPr>
          <w:rFonts w:ascii="Arial Nova" w:hAnsi="Arial Nova" w:eastAsia="Times New Roman" w:cs="Times New Roman"/>
        </w:rPr>
        <w:t>A</w:t>
      </w:r>
      <w:r w:rsidRPr="00442EBC" w:rsidR="00E1620B">
        <w:rPr>
          <w:rFonts w:ascii="Arial Nova" w:hAnsi="Arial Nova" w:eastAsia="Times New Roman" w:cs="Times New Roman"/>
        </w:rPr>
        <w:t xml:space="preserve">ttachment </w:t>
      </w:r>
      <w:r w:rsidR="00B978F0">
        <w:rPr>
          <w:rFonts w:ascii="Arial Nova" w:hAnsi="Arial Nova" w:eastAsia="Times New Roman" w:cs="Times New Roman"/>
        </w:rPr>
        <w:t>2b</w:t>
      </w:r>
      <w:r w:rsidRPr="00442EBC" w:rsidR="00E1620B">
        <w:rPr>
          <w:rFonts w:ascii="Arial Nova" w:hAnsi="Arial Nova" w:eastAsia="Times New Roman" w:cs="Times New Roman"/>
        </w:rPr>
        <w:t xml:space="preserve">) and customized technical assistance. </w:t>
      </w:r>
      <w:r w:rsidRPr="00442EBC" w:rsidR="00233D97">
        <w:rPr>
          <w:rFonts w:ascii="Arial Nova" w:hAnsi="Arial Nova" w:eastAsia="Times New Roman" w:cs="Times New Roman"/>
        </w:rPr>
        <w:t>T</w:t>
      </w:r>
      <w:r w:rsidRPr="00442EBC" w:rsidR="001073A3">
        <w:rPr>
          <w:rFonts w:ascii="Arial Nova" w:hAnsi="Arial Nova" w:eastAsia="Times New Roman" w:cs="Times New Roman"/>
        </w:rPr>
        <w:t xml:space="preserve">he sample size determination </w:t>
      </w:r>
      <w:r w:rsidRPr="00442EBC" w:rsidR="00233D97">
        <w:rPr>
          <w:rFonts w:ascii="Arial Nova" w:hAnsi="Arial Nova" w:eastAsia="Times New Roman" w:cs="Times New Roman"/>
        </w:rPr>
        <w:t>considers</w:t>
      </w:r>
      <w:r w:rsidRPr="00442EBC" w:rsidR="00660D8D">
        <w:rPr>
          <w:rFonts w:ascii="Arial Nova" w:hAnsi="Arial Nova" w:eastAsia="Times New Roman" w:cs="Times New Roman"/>
        </w:rPr>
        <w:t xml:space="preserve"> level of statistical precision, projected proportion of the BSS indicator, design effect to reflect the effects of complex sample design, </w:t>
      </w:r>
      <w:r w:rsidRPr="00442EBC" w:rsidR="000D6B99">
        <w:rPr>
          <w:rFonts w:ascii="Arial Nova" w:hAnsi="Arial Nova" w:eastAsia="Times New Roman" w:cs="Times New Roman"/>
        </w:rPr>
        <w:t xml:space="preserve">adjustment appropriate for the </w:t>
      </w:r>
      <w:r w:rsidRPr="00442EBC" w:rsidR="00F64182">
        <w:rPr>
          <w:rFonts w:ascii="Arial Nova" w:hAnsi="Arial Nova" w:eastAsia="Times New Roman" w:cs="Times New Roman"/>
        </w:rPr>
        <w:t>sub</w:t>
      </w:r>
      <w:r w:rsidRPr="00442EBC" w:rsidR="000D6B99">
        <w:rPr>
          <w:rFonts w:ascii="Arial Nova" w:hAnsi="Arial Nova" w:eastAsia="Times New Roman" w:cs="Times New Roman"/>
        </w:rPr>
        <w:t xml:space="preserve">population level of interest (e.g., state, region, county), and </w:t>
      </w:r>
      <w:r w:rsidR="00B35BD7">
        <w:rPr>
          <w:rFonts w:ascii="Arial Nova" w:hAnsi="Arial Nova" w:eastAsia="Times New Roman" w:cs="Times New Roman"/>
        </w:rPr>
        <w:t xml:space="preserve">the </w:t>
      </w:r>
      <w:r w:rsidRPr="00442EBC" w:rsidR="000D6B99">
        <w:rPr>
          <w:rFonts w:ascii="Arial Nova" w:hAnsi="Arial Nova" w:eastAsia="Times New Roman" w:cs="Times New Roman"/>
        </w:rPr>
        <w:t>anticipated response rate.</w:t>
      </w:r>
      <w:r w:rsidRPr="00442EBC" w:rsidR="00C60DF3">
        <w:rPr>
          <w:rFonts w:ascii="Arial Nova" w:hAnsi="Arial Nova" w:eastAsia="Times New Roman" w:cs="Times New Roman"/>
        </w:rPr>
        <w:t xml:space="preserve"> </w:t>
      </w:r>
      <w:r w:rsidR="00B35BD7">
        <w:rPr>
          <w:rFonts w:ascii="Arial Nova" w:hAnsi="Arial Nova" w:eastAsia="Times New Roman" w:cs="Times New Roman"/>
        </w:rPr>
        <w:t>S</w:t>
      </w:r>
      <w:r w:rsidRPr="00442EBC" w:rsidR="001C5C0D">
        <w:rPr>
          <w:rFonts w:ascii="Arial Nova" w:hAnsi="Arial Nova" w:eastAsia="Times New Roman" w:cs="Times New Roman"/>
        </w:rPr>
        <w:t xml:space="preserve">ample size </w:t>
      </w:r>
      <w:r w:rsidR="00B35BD7">
        <w:rPr>
          <w:rFonts w:ascii="Arial Nova" w:hAnsi="Arial Nova" w:eastAsia="Times New Roman" w:cs="Times New Roman"/>
        </w:rPr>
        <w:t>can be further adjusted to accommodate</w:t>
      </w:r>
      <w:r w:rsidRPr="00442EBC" w:rsidR="001C5C0D">
        <w:rPr>
          <w:rFonts w:ascii="Arial Nova" w:hAnsi="Arial Nova" w:eastAsia="Times New Roman" w:cs="Times New Roman"/>
        </w:rPr>
        <w:t xml:space="preserve"> resource factors such as available funds, time, and number of trained screeners.</w:t>
      </w:r>
    </w:p>
    <w:p w:rsidRPr="00AF6AB9" w:rsidR="00AF6AB9" w:rsidP="00AF6AB9" w:rsidRDefault="00AF6AB9" w14:paraId="5A59AD18" w14:textId="77777777">
      <w:pPr>
        <w:tabs>
          <w:tab w:val="right" w:pos="9360"/>
        </w:tabs>
        <w:spacing w:after="240" w:line="480" w:lineRule="auto"/>
        <w:ind w:left="450" w:hanging="360"/>
        <w:contextualSpacing/>
        <w:outlineLvl w:val="1"/>
        <w:rPr>
          <w:rFonts w:ascii="Times New Roman" w:hAnsi="Times New Roman" w:eastAsia="Times New Roman" w:cs="Times New Roman"/>
          <w:b/>
          <w:color w:val="000000"/>
          <w:sz w:val="24"/>
          <w:szCs w:val="24"/>
        </w:rPr>
      </w:pPr>
      <w:bookmarkStart w:name="_Toc518393655" w:id="8"/>
      <w:bookmarkStart w:name="_Toc528073212" w:id="9"/>
      <w:r w:rsidRPr="00AF6AB9">
        <w:rPr>
          <w:rFonts w:ascii="Times New Roman" w:hAnsi="Times New Roman" w:eastAsia="Times New Roman" w:cs="Times New Roman"/>
          <w:b/>
          <w:i/>
          <w:color w:val="000000"/>
          <w:sz w:val="24"/>
          <w:szCs w:val="24"/>
        </w:rPr>
        <w:t>B2. Procedures for the Collection of Information</w:t>
      </w:r>
      <w:bookmarkEnd w:id="8"/>
      <w:bookmarkEnd w:id="9"/>
    </w:p>
    <w:p w:rsidRPr="00442EBC" w:rsidR="008133D2" w:rsidP="008133D2" w:rsidRDefault="006F0CF6" w14:paraId="388A84F6" w14:textId="10FF108E">
      <w:pPr>
        <w:tabs>
          <w:tab w:val="left" w:pos="72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 xml:space="preserve">The </w:t>
      </w:r>
      <w:r w:rsidRPr="00442EBC" w:rsidR="004579B5">
        <w:rPr>
          <w:rFonts w:ascii="Arial Nova" w:hAnsi="Arial Nova"/>
        </w:rPr>
        <w:t>BSS is administered and conducted independently by individual states</w:t>
      </w:r>
      <w:r w:rsidRPr="00442EBC" w:rsidR="00BD670C">
        <w:rPr>
          <w:rFonts w:ascii="Arial Nova" w:hAnsi="Arial Nova"/>
        </w:rPr>
        <w:t>, with technical assistance and support from ASTDD and CDC</w:t>
      </w:r>
      <w:r w:rsidRPr="00442EBC" w:rsidR="004579B5">
        <w:rPr>
          <w:rFonts w:ascii="Arial Nova" w:hAnsi="Arial Nova"/>
        </w:rPr>
        <w:t xml:space="preserve">. </w:t>
      </w:r>
    </w:p>
    <w:p w:rsidRPr="00442EBC" w:rsidR="00BD670C" w:rsidP="008133D2" w:rsidRDefault="00117EAA" w14:paraId="72E4FF7B" w14:textId="7C5E1AED">
      <w:pPr>
        <w:tabs>
          <w:tab w:val="left" w:pos="720"/>
          <w:tab w:val="left" w:pos="1080"/>
          <w:tab w:val="left" w:pos="1440"/>
          <w:tab w:val="left" w:pos="1800"/>
        </w:tabs>
        <w:autoSpaceDE w:val="0"/>
        <w:autoSpaceDN w:val="0"/>
        <w:adjustRightInd w:val="0"/>
        <w:spacing w:after="120" w:line="276" w:lineRule="auto"/>
        <w:rPr>
          <w:rFonts w:ascii="Arial Nova" w:hAnsi="Arial Nova"/>
          <w:u w:val="single"/>
        </w:rPr>
      </w:pPr>
      <w:r w:rsidRPr="00442EBC">
        <w:rPr>
          <w:rFonts w:ascii="Arial Nova" w:hAnsi="Arial Nova"/>
          <w:u w:val="single"/>
        </w:rPr>
        <w:t xml:space="preserve">Roles and responsibilities of states, ASTDD and CDC </w:t>
      </w:r>
    </w:p>
    <w:p w:rsidRPr="00442EBC" w:rsidR="00BD670C" w:rsidP="00D03EE3" w:rsidRDefault="00BD670C" w14:paraId="6F289480" w14:textId="328BFE0A">
      <w:pPr>
        <w:pStyle w:val="ListParagraph"/>
        <w:numPr>
          <w:ilvl w:val="0"/>
          <w:numId w:val="2"/>
        </w:numPr>
        <w:tabs>
          <w:tab w:val="left" w:pos="36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42EBC">
        <w:rPr>
          <w:rFonts w:ascii="Arial Nova" w:hAnsi="Arial Nova"/>
          <w:i/>
        </w:rPr>
        <w:t>S</w:t>
      </w:r>
      <w:r w:rsidRPr="00442EBC" w:rsidR="00FF0AFD">
        <w:rPr>
          <w:rFonts w:ascii="Arial Nova" w:hAnsi="Arial Nova"/>
          <w:i/>
        </w:rPr>
        <w:t>tate health department</w:t>
      </w:r>
      <w:r w:rsidRPr="00442EBC" w:rsidR="00A53521">
        <w:rPr>
          <w:rFonts w:ascii="Arial Nova" w:hAnsi="Arial Nova"/>
          <w:i/>
        </w:rPr>
        <w:t>s</w:t>
      </w:r>
      <w:r w:rsidRPr="00442EBC" w:rsidR="00A53521">
        <w:rPr>
          <w:rFonts w:ascii="Arial Nova" w:hAnsi="Arial Nova"/>
        </w:rPr>
        <w:t>.</w:t>
      </w:r>
      <w:r w:rsidRPr="00442EBC" w:rsidR="00FF0AFD">
        <w:rPr>
          <w:rFonts w:ascii="Arial Nova" w:hAnsi="Arial Nova"/>
        </w:rPr>
        <w:t xml:space="preserve"> </w:t>
      </w:r>
      <w:r w:rsidRPr="00442EBC" w:rsidR="00A53521">
        <w:rPr>
          <w:rFonts w:ascii="Arial Nova" w:hAnsi="Arial Nova"/>
        </w:rPr>
        <w:t xml:space="preserve">The state health department </w:t>
      </w:r>
      <w:r w:rsidRPr="00442EBC" w:rsidR="00FF0AFD">
        <w:rPr>
          <w:rFonts w:ascii="Arial Nova" w:hAnsi="Arial Nova"/>
        </w:rPr>
        <w:t>administers the survey by determining probability samples</w:t>
      </w:r>
      <w:r w:rsidRPr="00442EBC" w:rsidR="00FF0AFD">
        <w:t xml:space="preserve"> r</w:t>
      </w:r>
      <w:r w:rsidRPr="00442EBC" w:rsidR="00FF0AFD">
        <w:rPr>
          <w:rFonts w:ascii="Arial Nova" w:hAnsi="Arial Nova"/>
        </w:rPr>
        <w:t xml:space="preserve">epresentative of their target grade (or children enrolled in a Head Start program), arranging logistics with </w:t>
      </w:r>
      <w:r w:rsidR="008B4F04">
        <w:rPr>
          <w:rFonts w:ascii="Arial Nova" w:hAnsi="Arial Nova"/>
        </w:rPr>
        <w:t xml:space="preserve">the selected </w:t>
      </w:r>
      <w:r w:rsidRPr="00442EBC" w:rsidR="00FF0AFD">
        <w:rPr>
          <w:rFonts w:ascii="Arial Nova" w:hAnsi="Arial Nova"/>
        </w:rPr>
        <w:t xml:space="preserve">schools or Head Start sites, gaining consent, obtaining demographic data, training screeners, conducting the non-invasive oral observation, verifying and analyzing the data, and submitting the de-identified state-aggregated data to ASTDD. </w:t>
      </w:r>
      <w:r w:rsidR="006F0CF6">
        <w:rPr>
          <w:rFonts w:ascii="Arial Nova" w:hAnsi="Arial Nova"/>
        </w:rPr>
        <w:t>The 20</w:t>
      </w:r>
      <w:r w:rsidRPr="00442EBC" w:rsidR="00A53521">
        <w:rPr>
          <w:rFonts w:ascii="Arial Nova" w:hAnsi="Arial Nova"/>
        </w:rPr>
        <w:t xml:space="preserve"> states, currently funded by CDC through the five-year cooperative agreement State Actions to Improve Oral Health Outcomes</w:t>
      </w:r>
      <w:r w:rsidR="008B4F04">
        <w:rPr>
          <w:rFonts w:ascii="Arial Nova" w:hAnsi="Arial Nova"/>
        </w:rPr>
        <w:t xml:space="preserve"> (</w:t>
      </w:r>
      <w:r w:rsidRPr="00442EBC" w:rsidR="00A53521">
        <w:rPr>
          <w:rFonts w:ascii="Arial Nova" w:hAnsi="Arial Nova"/>
        </w:rPr>
        <w:t xml:space="preserve">CDC-RFA-DP18-1810) are required to administer the BSS </w:t>
      </w:r>
      <w:r w:rsidR="008B4F04">
        <w:rPr>
          <w:rFonts w:ascii="Arial Nova" w:hAnsi="Arial Nova"/>
        </w:rPr>
        <w:t>and</w:t>
      </w:r>
      <w:r w:rsidRPr="00442EBC" w:rsidR="00A53521">
        <w:rPr>
          <w:rFonts w:ascii="Arial Nova" w:hAnsi="Arial Nova"/>
        </w:rPr>
        <w:t xml:space="preserve"> submit and report state aggregated data for </w:t>
      </w:r>
      <w:r w:rsidR="008B4F04">
        <w:rPr>
          <w:rFonts w:ascii="Arial Nova" w:hAnsi="Arial Nova"/>
        </w:rPr>
        <w:t>third</w:t>
      </w:r>
      <w:r w:rsidRPr="00442EBC" w:rsidR="008B4F04">
        <w:rPr>
          <w:rFonts w:ascii="Arial Nova" w:hAnsi="Arial Nova"/>
        </w:rPr>
        <w:t xml:space="preserve"> </w:t>
      </w:r>
      <w:r w:rsidRPr="00442EBC" w:rsidR="00A53521">
        <w:rPr>
          <w:rFonts w:ascii="Arial Nova" w:hAnsi="Arial Nova"/>
        </w:rPr>
        <w:t>grade children at least once during the project period.</w:t>
      </w:r>
    </w:p>
    <w:p w:rsidRPr="007E6D80" w:rsidR="004A0452" w:rsidP="00D03EE3" w:rsidRDefault="008A07AD" w14:paraId="67C5596C" w14:textId="0B344B7B">
      <w:pPr>
        <w:pStyle w:val="ListParagraph"/>
        <w:numPr>
          <w:ilvl w:val="0"/>
          <w:numId w:val="2"/>
        </w:numPr>
        <w:tabs>
          <w:tab w:val="left" w:pos="36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42EBC">
        <w:rPr>
          <w:rFonts w:ascii="Arial Nova" w:hAnsi="Arial Nova"/>
          <w:i/>
        </w:rPr>
        <w:t>ASTDD.</w:t>
      </w:r>
      <w:r w:rsidRPr="00442EBC">
        <w:rPr>
          <w:rFonts w:ascii="Arial Nova" w:hAnsi="Arial Nova"/>
        </w:rPr>
        <w:t xml:space="preserve"> To ensure data collection standardization, representativeness and quality, ASTDD </w:t>
      </w:r>
      <w:r w:rsidR="00C85C8C">
        <w:rPr>
          <w:rFonts w:ascii="Arial Nova" w:hAnsi="Arial Nova"/>
        </w:rPr>
        <w:t>in</w:t>
      </w:r>
      <w:r w:rsidRPr="00442EBC" w:rsidR="00C85C8C">
        <w:rPr>
          <w:rFonts w:ascii="Arial Nova" w:hAnsi="Arial Nova"/>
        </w:rPr>
        <w:t xml:space="preserve"> </w:t>
      </w:r>
      <w:r w:rsidRPr="00442EBC">
        <w:rPr>
          <w:rFonts w:ascii="Arial Nova" w:hAnsi="Arial Nova"/>
        </w:rPr>
        <w:t xml:space="preserve">consultation </w:t>
      </w:r>
      <w:r w:rsidR="00C85C8C">
        <w:rPr>
          <w:rFonts w:ascii="Arial Nova" w:hAnsi="Arial Nova"/>
        </w:rPr>
        <w:t>with</w:t>
      </w:r>
      <w:r w:rsidRPr="00442EBC" w:rsidR="00C85C8C">
        <w:rPr>
          <w:rFonts w:ascii="Arial Nova" w:hAnsi="Arial Nova"/>
        </w:rPr>
        <w:t xml:space="preserve"> </w:t>
      </w:r>
      <w:r w:rsidRPr="00442EBC">
        <w:rPr>
          <w:rFonts w:ascii="Arial Nova" w:hAnsi="Arial Nova"/>
        </w:rPr>
        <w:t xml:space="preserve">CDC provides the survey protocol in an instruction manual </w:t>
      </w:r>
      <w:proofErr w:type="gramStart"/>
      <w:r w:rsidRPr="00442EBC">
        <w:rPr>
          <w:rFonts w:ascii="Arial Nova" w:hAnsi="Arial Nova"/>
        </w:rPr>
        <w:t>and also</w:t>
      </w:r>
      <w:proofErr w:type="gramEnd"/>
      <w:r w:rsidRPr="00442EBC">
        <w:rPr>
          <w:rFonts w:ascii="Arial Nova" w:hAnsi="Arial Nova"/>
        </w:rPr>
        <w:t xml:space="preserve"> provides </w:t>
      </w:r>
      <w:r w:rsidR="0002172C">
        <w:rPr>
          <w:rFonts w:ascii="Arial Nova" w:hAnsi="Arial Nova"/>
        </w:rPr>
        <w:t>guidelines</w:t>
      </w:r>
      <w:r w:rsidRPr="00442EBC">
        <w:rPr>
          <w:rFonts w:ascii="Arial Nova" w:hAnsi="Arial Nova"/>
        </w:rPr>
        <w:t xml:space="preserve"> on the BSS sampling design, sample size determination, weighting and data analysis (Attachments </w:t>
      </w:r>
      <w:r w:rsidR="00C40AFA">
        <w:rPr>
          <w:rFonts w:ascii="Arial Nova" w:hAnsi="Arial Nova"/>
        </w:rPr>
        <w:t>2</w:t>
      </w:r>
      <w:r w:rsidRPr="00442EBC" w:rsidR="00486070">
        <w:rPr>
          <w:rFonts w:ascii="Arial Nova" w:hAnsi="Arial Nova"/>
        </w:rPr>
        <w:t>a</w:t>
      </w:r>
      <w:r w:rsidR="00486070">
        <w:rPr>
          <w:rFonts w:ascii="Arial Nova" w:hAnsi="Arial Nova"/>
        </w:rPr>
        <w:t>–</w:t>
      </w:r>
      <w:r w:rsidR="00B978F0">
        <w:rPr>
          <w:rFonts w:ascii="Arial Nova" w:hAnsi="Arial Nova"/>
        </w:rPr>
        <w:t>2c</w:t>
      </w:r>
      <w:r w:rsidRPr="00442EBC">
        <w:rPr>
          <w:rFonts w:ascii="Arial Nova" w:hAnsi="Arial Nova"/>
        </w:rPr>
        <w:t xml:space="preserve">). In addition, ASTDD provides customized technical assistance to states, either funded by CDC through the cooperative agreement or paid </w:t>
      </w:r>
      <w:r w:rsidR="00C85C8C">
        <w:rPr>
          <w:rFonts w:ascii="Arial Nova" w:hAnsi="Arial Nova"/>
        </w:rPr>
        <w:t xml:space="preserve">for </w:t>
      </w:r>
      <w:r w:rsidRPr="00442EBC">
        <w:rPr>
          <w:rFonts w:ascii="Arial Nova" w:hAnsi="Arial Nova"/>
        </w:rPr>
        <w:t xml:space="preserve">by the state. ASTDD is responsible for </w:t>
      </w:r>
      <w:r w:rsidRPr="00442EBC" w:rsidR="00CB1487">
        <w:rPr>
          <w:rFonts w:ascii="Arial Nova" w:hAnsi="Arial Nova"/>
        </w:rPr>
        <w:t xml:space="preserve">requesting </w:t>
      </w:r>
      <w:r w:rsidRPr="00442EBC">
        <w:rPr>
          <w:rFonts w:ascii="Arial Nova" w:hAnsi="Arial Nova"/>
        </w:rPr>
        <w:t xml:space="preserve">state-aggregated </w:t>
      </w:r>
      <w:r w:rsidRPr="00442EBC" w:rsidR="00CB1487">
        <w:rPr>
          <w:rFonts w:ascii="Arial Nova" w:hAnsi="Arial Nova"/>
        </w:rPr>
        <w:t xml:space="preserve">BSS data </w:t>
      </w:r>
      <w:r w:rsidRPr="00442EBC" w:rsidR="007276A0">
        <w:rPr>
          <w:rFonts w:ascii="Arial Nova" w:hAnsi="Arial Nova"/>
        </w:rPr>
        <w:t xml:space="preserve">from states </w:t>
      </w:r>
      <w:r w:rsidRPr="00442EBC" w:rsidR="00CB1487">
        <w:rPr>
          <w:rFonts w:ascii="Arial Nova" w:hAnsi="Arial Nova"/>
        </w:rPr>
        <w:t xml:space="preserve">and verifying </w:t>
      </w:r>
      <w:r w:rsidR="006F0CF6">
        <w:rPr>
          <w:rFonts w:ascii="Arial Nova" w:hAnsi="Arial Nova"/>
        </w:rPr>
        <w:t>that data meet the c</w:t>
      </w:r>
      <w:r w:rsidRPr="00442EBC" w:rsidR="00CB1487">
        <w:rPr>
          <w:rFonts w:ascii="Arial Nova" w:hAnsi="Arial Nova"/>
        </w:rPr>
        <w:t>riteria for inclusion in the National Oral Health Surveillance System</w:t>
      </w:r>
      <w:r w:rsidRPr="00442EBC" w:rsidR="00D50204">
        <w:rPr>
          <w:rFonts w:ascii="Arial Nova" w:hAnsi="Arial Nova"/>
        </w:rPr>
        <w:t xml:space="preserve"> (NOHSS)</w:t>
      </w:r>
      <w:r w:rsidRPr="00442EBC" w:rsidR="00CB1487">
        <w:rPr>
          <w:rFonts w:ascii="Arial Nova" w:hAnsi="Arial Nova"/>
        </w:rPr>
        <w:t xml:space="preserve"> before sending to CDC</w:t>
      </w:r>
      <w:r w:rsidRPr="00442EBC" w:rsidR="003C7CC8">
        <w:rPr>
          <w:rFonts w:ascii="Arial Nova" w:hAnsi="Arial Nova"/>
        </w:rPr>
        <w:t xml:space="preserve"> for</w:t>
      </w:r>
      <w:r w:rsidR="00C85C8C">
        <w:rPr>
          <w:rFonts w:ascii="Arial Nova" w:hAnsi="Arial Nova"/>
        </w:rPr>
        <w:t xml:space="preserve"> publication</w:t>
      </w:r>
      <w:r w:rsidRPr="00442EBC" w:rsidR="003C7CC8">
        <w:rPr>
          <w:rFonts w:ascii="Arial Nova" w:hAnsi="Arial Nova"/>
        </w:rPr>
        <w:t xml:space="preserve"> on the CDC’s </w:t>
      </w:r>
      <w:r w:rsidRPr="00442EBC" w:rsidR="003E0A7A">
        <w:rPr>
          <w:rFonts w:ascii="Arial Nova" w:hAnsi="Arial Nova"/>
        </w:rPr>
        <w:t>OHD</w:t>
      </w:r>
      <w:r w:rsidRPr="00442EBC" w:rsidR="003C7CC8">
        <w:rPr>
          <w:rFonts w:ascii="Arial Nova" w:hAnsi="Arial Nova"/>
        </w:rPr>
        <w:t xml:space="preserve"> website</w:t>
      </w:r>
      <w:r w:rsidRPr="00442EBC" w:rsidR="003E0A7A">
        <w:rPr>
          <w:rFonts w:ascii="Arial Nova" w:hAnsi="Arial Nova"/>
        </w:rPr>
        <w:t xml:space="preserve"> (www.cdc.gov/oralhealthdata)</w:t>
      </w:r>
      <w:r w:rsidRPr="00442EBC" w:rsidR="00F63F85">
        <w:rPr>
          <w:rFonts w:ascii="Arial Nova" w:hAnsi="Arial Nova"/>
        </w:rPr>
        <w:t xml:space="preserve">. </w:t>
      </w:r>
      <w:r w:rsidRPr="00DF0086" w:rsidR="00DF0086">
        <w:rPr>
          <w:rFonts w:ascii="Arial Nova" w:hAnsi="Arial Nova"/>
        </w:rPr>
        <w:t xml:space="preserve">Current CDC support to ASTDD for BSS is through a </w:t>
      </w:r>
      <w:r w:rsidRPr="007E6D80" w:rsidR="00DF0086">
        <w:rPr>
          <w:rFonts w:ascii="Arial Nova" w:hAnsi="Arial Nova"/>
        </w:rPr>
        <w:t>5-year cooperative agreement, Partner Actions to Improve Oral Health Outcomes, CDC-RFA-DP18-1811, which began in September 2018.</w:t>
      </w:r>
    </w:p>
    <w:p w:rsidRPr="007E6D80" w:rsidR="00457D1C" w:rsidP="00D03EE3" w:rsidRDefault="006548BC" w14:paraId="64250E1F" w14:textId="77AF5BA5">
      <w:pPr>
        <w:pStyle w:val="ListParagraph"/>
        <w:numPr>
          <w:ilvl w:val="0"/>
          <w:numId w:val="2"/>
        </w:numPr>
        <w:tabs>
          <w:tab w:val="left" w:pos="36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7E6D80">
        <w:rPr>
          <w:rFonts w:ascii="Arial Nova" w:hAnsi="Arial Nova"/>
          <w:i/>
        </w:rPr>
        <w:t>CDC</w:t>
      </w:r>
      <w:r w:rsidRPr="007E6D80" w:rsidR="004A0452">
        <w:rPr>
          <w:rFonts w:ascii="Arial Nova" w:hAnsi="Arial Nova"/>
        </w:rPr>
        <w:t>.</w:t>
      </w:r>
      <w:r w:rsidRPr="007E6D80">
        <w:rPr>
          <w:rFonts w:ascii="Arial Nova" w:hAnsi="Arial Nova"/>
        </w:rPr>
        <w:t xml:space="preserve"> </w:t>
      </w:r>
      <w:bookmarkStart w:name="_Hlk22039738" w:id="10"/>
      <w:r w:rsidR="008C3764">
        <w:rPr>
          <w:rFonts w:ascii="Arial Nova" w:hAnsi="Arial Nova"/>
        </w:rPr>
        <w:t xml:space="preserve">Since 2001 </w:t>
      </w:r>
      <w:r w:rsidRPr="007E6D80" w:rsidR="004A0452">
        <w:rPr>
          <w:rFonts w:ascii="Arial Nova" w:hAnsi="Arial Nova"/>
        </w:rPr>
        <w:t xml:space="preserve">CDC </w:t>
      </w:r>
      <w:r w:rsidRPr="007E6D80">
        <w:rPr>
          <w:rFonts w:ascii="Arial Nova" w:hAnsi="Arial Nova"/>
        </w:rPr>
        <w:t>has</w:t>
      </w:r>
      <w:r w:rsidR="008C3764">
        <w:rPr>
          <w:rFonts w:ascii="Arial Nova" w:hAnsi="Arial Nova"/>
        </w:rPr>
        <w:t>, through a series of</w:t>
      </w:r>
      <w:r w:rsidRPr="007E6D80">
        <w:rPr>
          <w:rFonts w:ascii="Arial Nova" w:hAnsi="Arial Nova"/>
        </w:rPr>
        <w:t xml:space="preserve"> </w:t>
      </w:r>
      <w:r w:rsidRPr="007E6D80" w:rsidR="008C3764">
        <w:rPr>
          <w:rFonts w:ascii="Arial Nova" w:hAnsi="Arial Nova"/>
        </w:rPr>
        <w:t>cooperative agreements</w:t>
      </w:r>
      <w:r w:rsidR="008C3764">
        <w:rPr>
          <w:rFonts w:ascii="Arial Nova" w:hAnsi="Arial Nova"/>
        </w:rPr>
        <w:t>,</w:t>
      </w:r>
      <w:r w:rsidRPr="007E6D80" w:rsidR="008C3764">
        <w:rPr>
          <w:rFonts w:ascii="Arial Nova" w:hAnsi="Arial Nova"/>
        </w:rPr>
        <w:t xml:space="preserve"> </w:t>
      </w:r>
      <w:r w:rsidRPr="007E6D80" w:rsidR="006F0CF6">
        <w:rPr>
          <w:rFonts w:ascii="Arial Nova" w:hAnsi="Arial Nova"/>
        </w:rPr>
        <w:t>supported</w:t>
      </w:r>
      <w:r w:rsidRPr="007E6D80">
        <w:rPr>
          <w:rFonts w:ascii="Arial Nova" w:hAnsi="Arial Nova"/>
        </w:rPr>
        <w:t xml:space="preserve"> </w:t>
      </w:r>
      <w:r w:rsidR="008C3764">
        <w:rPr>
          <w:rFonts w:ascii="Arial Nova" w:hAnsi="Arial Nova"/>
        </w:rPr>
        <w:t>state efforts</w:t>
      </w:r>
      <w:r w:rsidRPr="007E6D80">
        <w:rPr>
          <w:rFonts w:ascii="Arial Nova" w:hAnsi="Arial Nova"/>
        </w:rPr>
        <w:t xml:space="preserve"> </w:t>
      </w:r>
      <w:r w:rsidRPr="007E6D80" w:rsidR="009F2525">
        <w:rPr>
          <w:rFonts w:ascii="Arial Nova" w:hAnsi="Arial Nova"/>
        </w:rPr>
        <w:t xml:space="preserve">to build and maintain </w:t>
      </w:r>
      <w:r w:rsidR="008C3764">
        <w:rPr>
          <w:rFonts w:ascii="Arial Nova" w:hAnsi="Arial Nova"/>
        </w:rPr>
        <w:t>state</w:t>
      </w:r>
      <w:r w:rsidRPr="007E6D80" w:rsidR="008C3764">
        <w:rPr>
          <w:rFonts w:ascii="Arial Nova" w:hAnsi="Arial Nova"/>
        </w:rPr>
        <w:t xml:space="preserve"> </w:t>
      </w:r>
      <w:r w:rsidRPr="007E6D80" w:rsidR="009F2525">
        <w:rPr>
          <w:rFonts w:ascii="Arial Nova" w:hAnsi="Arial Nova"/>
        </w:rPr>
        <w:t xml:space="preserve">oral health surveillance system </w:t>
      </w:r>
      <w:r w:rsidR="008C3764">
        <w:rPr>
          <w:rFonts w:ascii="Arial Nova" w:hAnsi="Arial Nova"/>
        </w:rPr>
        <w:t>with BSS as</w:t>
      </w:r>
      <w:r w:rsidRPr="007E6D80" w:rsidR="00082EDE">
        <w:rPr>
          <w:rFonts w:ascii="Arial Nova" w:hAnsi="Arial Nova"/>
        </w:rPr>
        <w:t xml:space="preserve"> a key component.</w:t>
      </w:r>
      <w:bookmarkEnd w:id="10"/>
      <w:r w:rsidRPr="007E6D80" w:rsidR="00A15723">
        <w:rPr>
          <w:rFonts w:ascii="Arial Nova" w:hAnsi="Arial Nova"/>
        </w:rPr>
        <w:t xml:space="preserve"> </w:t>
      </w:r>
      <w:r w:rsidR="008C3764">
        <w:rPr>
          <w:rFonts w:ascii="Arial Nova" w:hAnsi="Arial Nova"/>
        </w:rPr>
        <w:t xml:space="preserve">Funded states are required to conduct BSS at least for third grade children. </w:t>
      </w:r>
      <w:r w:rsidRPr="008C3764" w:rsidR="008C3764">
        <w:rPr>
          <w:rFonts w:ascii="Arial Nova" w:hAnsi="Arial Nova"/>
        </w:rPr>
        <w:t xml:space="preserve">ASTDD, through a series of CDC partner cooperative agreements, provides training and technical </w:t>
      </w:r>
      <w:r w:rsidR="008C3764">
        <w:rPr>
          <w:rFonts w:ascii="Arial Nova" w:hAnsi="Arial Nova"/>
        </w:rPr>
        <w:t xml:space="preserve">guidance and </w:t>
      </w:r>
      <w:r w:rsidRPr="008C3764" w:rsidR="008C3764">
        <w:rPr>
          <w:rFonts w:ascii="Arial Nova" w:hAnsi="Arial Nova"/>
        </w:rPr>
        <w:t>assistance to states conducting BSS</w:t>
      </w:r>
      <w:r w:rsidR="008C3764">
        <w:rPr>
          <w:rFonts w:ascii="Arial Nova" w:hAnsi="Arial Nova"/>
        </w:rPr>
        <w:t xml:space="preserve">. </w:t>
      </w:r>
      <w:r w:rsidRPr="007E6D80" w:rsidR="00A15723">
        <w:rPr>
          <w:rFonts w:ascii="Arial Nova" w:hAnsi="Arial Nova"/>
        </w:rPr>
        <w:t xml:space="preserve">CDC </w:t>
      </w:r>
      <w:r w:rsidRPr="007E6D80" w:rsidR="006F0CF6">
        <w:rPr>
          <w:rFonts w:ascii="Arial Nova" w:hAnsi="Arial Nova"/>
        </w:rPr>
        <w:t>provides technical consultation</w:t>
      </w:r>
      <w:r w:rsidR="008C3764">
        <w:rPr>
          <w:rFonts w:ascii="Arial Nova" w:hAnsi="Arial Nova"/>
        </w:rPr>
        <w:t xml:space="preserve"> during periodic revisions</w:t>
      </w:r>
      <w:r w:rsidRPr="007E6D80" w:rsidR="006F0CF6">
        <w:rPr>
          <w:rFonts w:ascii="Arial Nova" w:hAnsi="Arial Nova"/>
        </w:rPr>
        <w:t xml:space="preserve"> of the BSS protocol and relevant materials</w:t>
      </w:r>
      <w:r w:rsidRPr="007E6D80" w:rsidR="001C5907">
        <w:rPr>
          <w:rFonts w:ascii="Arial Nova" w:hAnsi="Arial Nova"/>
        </w:rPr>
        <w:t>.</w:t>
      </w:r>
      <w:r w:rsidRPr="007E6D80" w:rsidR="00A15723">
        <w:rPr>
          <w:rFonts w:ascii="Arial Nova" w:hAnsi="Arial Nova"/>
        </w:rPr>
        <w:t xml:space="preserve"> </w:t>
      </w:r>
      <w:r w:rsidRPr="007E6D80" w:rsidR="00D34563">
        <w:rPr>
          <w:rFonts w:ascii="Arial Nova" w:hAnsi="Arial Nova"/>
        </w:rPr>
        <w:t xml:space="preserve">CDC </w:t>
      </w:r>
      <w:r w:rsidRPr="007E6D80" w:rsidR="003E0A7A">
        <w:rPr>
          <w:rFonts w:ascii="Arial Nova" w:hAnsi="Arial Nova"/>
        </w:rPr>
        <w:t>collects</w:t>
      </w:r>
      <w:r w:rsidRPr="007E6D80" w:rsidR="00D03EE3">
        <w:rPr>
          <w:rFonts w:ascii="Arial Nova" w:hAnsi="Arial Nova"/>
        </w:rPr>
        <w:t xml:space="preserve"> state-aggregated BSS data </w:t>
      </w:r>
      <w:r w:rsidRPr="007E6D80" w:rsidR="003E0A7A">
        <w:rPr>
          <w:rFonts w:ascii="Arial Nova" w:hAnsi="Arial Nova"/>
        </w:rPr>
        <w:t xml:space="preserve">through ASTDD and posts the data </w:t>
      </w:r>
      <w:r w:rsidRPr="007E6D80" w:rsidR="00D03EE3">
        <w:rPr>
          <w:rFonts w:ascii="Arial Nova" w:hAnsi="Arial Nova"/>
        </w:rPr>
        <w:t xml:space="preserve">on the </w:t>
      </w:r>
      <w:r w:rsidRPr="007E6D80" w:rsidR="003E0A7A">
        <w:rPr>
          <w:rFonts w:ascii="Arial Nova" w:hAnsi="Arial Nova"/>
        </w:rPr>
        <w:t>OHD website</w:t>
      </w:r>
      <w:r w:rsidRPr="007E6D80" w:rsidR="00D03EE3">
        <w:rPr>
          <w:rFonts w:ascii="Arial Nova" w:hAnsi="Arial Nova"/>
        </w:rPr>
        <w:t xml:space="preserve"> on an ongoing basis. </w:t>
      </w:r>
      <w:r w:rsidRPr="007E6D80" w:rsidR="00D34563">
        <w:rPr>
          <w:rFonts w:ascii="Arial Nova" w:hAnsi="Arial Nova"/>
        </w:rPr>
        <w:t xml:space="preserve">CDC maintains the OHD and its functionalities to </w:t>
      </w:r>
      <w:r w:rsidR="008C3764">
        <w:rPr>
          <w:rFonts w:ascii="Arial Nova" w:hAnsi="Arial Nova"/>
        </w:rPr>
        <w:t>enable</w:t>
      </w:r>
      <w:r w:rsidRPr="007E6D80" w:rsidR="008C3764">
        <w:rPr>
          <w:rFonts w:ascii="Arial Nova" w:hAnsi="Arial Nova"/>
        </w:rPr>
        <w:t xml:space="preserve"> </w:t>
      </w:r>
      <w:r w:rsidRPr="007E6D80" w:rsidR="00D34563">
        <w:rPr>
          <w:rFonts w:ascii="Arial Nova" w:hAnsi="Arial Nova"/>
        </w:rPr>
        <w:t>CDC,</w:t>
      </w:r>
      <w:r w:rsidRPr="007E6D80" w:rsidR="00D03EE3">
        <w:rPr>
          <w:rFonts w:ascii="Arial Nova" w:hAnsi="Arial Nova"/>
        </w:rPr>
        <w:t xml:space="preserve"> states</w:t>
      </w:r>
      <w:r w:rsidR="008C3764">
        <w:rPr>
          <w:rFonts w:ascii="Arial Nova" w:hAnsi="Arial Nova"/>
        </w:rPr>
        <w:t>,</w:t>
      </w:r>
      <w:r w:rsidRPr="007E6D80" w:rsidR="00D03EE3">
        <w:rPr>
          <w:rFonts w:ascii="Arial Nova" w:hAnsi="Arial Nova"/>
        </w:rPr>
        <w:t xml:space="preserve"> and</w:t>
      </w:r>
      <w:r w:rsidR="008C3764">
        <w:rPr>
          <w:rFonts w:ascii="Arial Nova" w:hAnsi="Arial Nova"/>
        </w:rPr>
        <w:t xml:space="preserve"> the</w:t>
      </w:r>
      <w:r w:rsidRPr="007E6D80" w:rsidR="00D03EE3">
        <w:rPr>
          <w:rFonts w:ascii="Arial Nova" w:hAnsi="Arial Nova"/>
        </w:rPr>
        <w:t xml:space="preserve"> public to monitor state oral health surveillance data, compare </w:t>
      </w:r>
      <w:r w:rsidR="008C3764">
        <w:rPr>
          <w:rFonts w:ascii="Arial Nova" w:hAnsi="Arial Nova"/>
        </w:rPr>
        <w:t>data across</w:t>
      </w:r>
      <w:r w:rsidRPr="007E6D80" w:rsidR="00D03EE3">
        <w:rPr>
          <w:rFonts w:ascii="Arial Nova" w:hAnsi="Arial Nova"/>
        </w:rPr>
        <w:t xml:space="preserve"> states</w:t>
      </w:r>
      <w:r w:rsidR="008C3764">
        <w:rPr>
          <w:rFonts w:ascii="Arial Nova" w:hAnsi="Arial Nova"/>
        </w:rPr>
        <w:t>,</w:t>
      </w:r>
      <w:r w:rsidRPr="007E6D80" w:rsidR="00D03EE3">
        <w:rPr>
          <w:rFonts w:ascii="Arial Nova" w:hAnsi="Arial Nova"/>
        </w:rPr>
        <w:t xml:space="preserve"> and use data for actionable public health practice. CDC also uses the state-aggregated BSS data to evaluate performance of the states </w:t>
      </w:r>
      <w:r w:rsidRPr="007E6D80" w:rsidR="00614D13">
        <w:rPr>
          <w:rFonts w:ascii="Arial Nova" w:hAnsi="Arial Nova"/>
        </w:rPr>
        <w:t xml:space="preserve">funded </w:t>
      </w:r>
      <w:r w:rsidRPr="007E6D80" w:rsidR="00D03EE3">
        <w:rPr>
          <w:rFonts w:ascii="Arial Nova" w:hAnsi="Arial Nova"/>
        </w:rPr>
        <w:t>through the cooperative agreement.</w:t>
      </w:r>
    </w:p>
    <w:p w:rsidRPr="00442EBC" w:rsidR="00457D1C" w:rsidP="00457D1C" w:rsidRDefault="00457D1C" w14:paraId="7C9BB624"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Pr="00442EBC" w:rsidR="00117EAA" w:rsidP="007A495F" w:rsidRDefault="00117EAA" w14:paraId="35590EA7" w14:textId="2C599EBB">
      <w:pPr>
        <w:tabs>
          <w:tab w:val="left" w:pos="720"/>
          <w:tab w:val="left" w:pos="1080"/>
          <w:tab w:val="left" w:pos="1440"/>
          <w:tab w:val="left" w:pos="1800"/>
        </w:tabs>
        <w:autoSpaceDE w:val="0"/>
        <w:autoSpaceDN w:val="0"/>
        <w:adjustRightInd w:val="0"/>
        <w:spacing w:after="120" w:line="276" w:lineRule="auto"/>
        <w:rPr>
          <w:rFonts w:ascii="Arial Nova" w:hAnsi="Arial Nova"/>
          <w:u w:val="single"/>
        </w:rPr>
      </w:pPr>
      <w:r w:rsidRPr="00442EBC">
        <w:rPr>
          <w:rFonts w:ascii="Arial Nova" w:hAnsi="Arial Nova"/>
          <w:u w:val="single"/>
        </w:rPr>
        <w:t>Procedures of data collection</w:t>
      </w:r>
    </w:p>
    <w:p w:rsidRPr="00442EBC" w:rsidR="00FF0AFD" w:rsidP="007A495F" w:rsidRDefault="007A495F" w14:paraId="30C32F7D" w14:textId="6F4405EE">
      <w:pPr>
        <w:tabs>
          <w:tab w:val="left" w:pos="720"/>
          <w:tab w:val="left" w:pos="1080"/>
          <w:tab w:val="left" w:pos="1440"/>
          <w:tab w:val="left" w:pos="1800"/>
        </w:tabs>
        <w:autoSpaceDE w:val="0"/>
        <w:autoSpaceDN w:val="0"/>
        <w:adjustRightInd w:val="0"/>
        <w:spacing w:after="120" w:line="276" w:lineRule="auto"/>
        <w:rPr>
          <w:rFonts w:ascii="Arial Nova" w:hAnsi="Arial Nova"/>
        </w:rPr>
      </w:pPr>
      <w:r w:rsidRPr="00442EBC">
        <w:rPr>
          <w:rFonts w:ascii="Arial Nova" w:hAnsi="Arial Nova"/>
        </w:rPr>
        <w:t xml:space="preserve">The BSS protocol </w:t>
      </w:r>
      <w:r w:rsidR="00C2208C">
        <w:rPr>
          <w:rFonts w:ascii="Arial Nova" w:hAnsi="Arial Nova"/>
        </w:rPr>
        <w:t>and</w:t>
      </w:r>
      <w:r w:rsidRPr="00442EBC">
        <w:rPr>
          <w:rFonts w:ascii="Arial Nova" w:hAnsi="Arial Nova"/>
        </w:rPr>
        <w:t xml:space="preserve"> supplemental guidance documents (attachments </w:t>
      </w:r>
      <w:r w:rsidR="00C40AFA">
        <w:rPr>
          <w:rFonts w:ascii="Arial Nova" w:hAnsi="Arial Nova"/>
        </w:rPr>
        <w:t>2</w:t>
      </w:r>
      <w:r w:rsidRPr="00442EBC" w:rsidR="00C40AFA">
        <w:rPr>
          <w:rFonts w:ascii="Arial Nova" w:hAnsi="Arial Nova"/>
        </w:rPr>
        <w:t>a</w:t>
      </w:r>
      <w:r w:rsidRPr="00442EBC">
        <w:rPr>
          <w:rFonts w:ascii="Arial Nova" w:hAnsi="Arial Nova"/>
        </w:rPr>
        <w:t>–</w:t>
      </w:r>
      <w:r w:rsidR="00B978F0">
        <w:rPr>
          <w:rFonts w:ascii="Arial Nova" w:hAnsi="Arial Nova"/>
        </w:rPr>
        <w:t>2c</w:t>
      </w:r>
      <w:r w:rsidRPr="00442EBC">
        <w:rPr>
          <w:rFonts w:ascii="Arial Nova" w:hAnsi="Arial Nova"/>
        </w:rPr>
        <w:t xml:space="preserve">) provide step-by-step procedures </w:t>
      </w:r>
      <w:r w:rsidR="006244D1">
        <w:rPr>
          <w:rFonts w:ascii="Arial Nova" w:hAnsi="Arial Nova"/>
        </w:rPr>
        <w:t>for</w:t>
      </w:r>
      <w:r w:rsidRPr="00442EBC">
        <w:rPr>
          <w:rFonts w:ascii="Arial Nova" w:hAnsi="Arial Nova"/>
        </w:rPr>
        <w:t xml:space="preserve"> BSS data collection, which are summarized below.</w:t>
      </w:r>
    </w:p>
    <w:p w:rsidRPr="00442EBC" w:rsidR="00C80B53" w:rsidP="007A495F" w:rsidRDefault="007B6F65" w14:paraId="0874518E" w14:textId="16B4455C">
      <w:pPr>
        <w:tabs>
          <w:tab w:val="left" w:pos="72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Planning phase procedures:</w:t>
      </w:r>
    </w:p>
    <w:p w:rsidRPr="00442EBC" w:rsidR="00C80B53" w:rsidP="004D12A5" w:rsidRDefault="00C80B53" w14:paraId="151EE385" w14:textId="025AB1F2">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42EBC">
        <w:rPr>
          <w:rFonts w:ascii="Arial Nova" w:hAnsi="Arial Nova"/>
        </w:rPr>
        <w:t>Form a survey advisory committee</w:t>
      </w:r>
      <w:r w:rsidRPr="00442EBC" w:rsidR="00FF0AFD">
        <w:rPr>
          <w:rFonts w:ascii="Arial Nova" w:hAnsi="Arial Nova"/>
        </w:rPr>
        <w:t xml:space="preserve"> </w:t>
      </w:r>
      <w:r w:rsidR="00C2208C">
        <w:rPr>
          <w:rFonts w:ascii="Arial Nova" w:hAnsi="Arial Nova"/>
        </w:rPr>
        <w:t xml:space="preserve">that </w:t>
      </w:r>
      <w:r w:rsidRPr="00442EBC" w:rsidR="00C2208C">
        <w:rPr>
          <w:rFonts w:ascii="Arial Nova" w:hAnsi="Arial Nova"/>
        </w:rPr>
        <w:t>includ</w:t>
      </w:r>
      <w:r w:rsidR="00C2208C">
        <w:rPr>
          <w:rFonts w:ascii="Arial Nova" w:hAnsi="Arial Nova"/>
        </w:rPr>
        <w:t>es</w:t>
      </w:r>
      <w:r w:rsidRPr="00442EBC" w:rsidR="00C2208C">
        <w:rPr>
          <w:rFonts w:ascii="Arial Nova" w:hAnsi="Arial Nova"/>
        </w:rPr>
        <w:t xml:space="preserve"> </w:t>
      </w:r>
      <w:r w:rsidRPr="00442EBC" w:rsidR="00384338">
        <w:rPr>
          <w:rFonts w:ascii="Arial Nova" w:hAnsi="Arial Nova"/>
        </w:rPr>
        <w:t xml:space="preserve">key stakeholder organizations </w:t>
      </w:r>
      <w:r w:rsidRPr="00442EBC" w:rsidR="00FF0AFD">
        <w:rPr>
          <w:rFonts w:ascii="Arial Nova" w:hAnsi="Arial Nova"/>
        </w:rPr>
        <w:t xml:space="preserve">to guide </w:t>
      </w:r>
      <w:r w:rsidR="00C2208C">
        <w:rPr>
          <w:rFonts w:ascii="Arial Nova" w:hAnsi="Arial Nova"/>
        </w:rPr>
        <w:t xml:space="preserve">the </w:t>
      </w:r>
      <w:r w:rsidRPr="00442EBC" w:rsidR="00FF0AFD">
        <w:rPr>
          <w:rFonts w:ascii="Arial Nova" w:hAnsi="Arial Nova"/>
        </w:rPr>
        <w:t xml:space="preserve">development of a survey plan. </w:t>
      </w:r>
    </w:p>
    <w:p w:rsidRPr="00442EBC" w:rsidR="00987232" w:rsidP="004D12A5" w:rsidRDefault="00C80B53" w14:paraId="4A64BC6A" w14:textId="2A62F299">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42EBC">
        <w:rPr>
          <w:rFonts w:ascii="Arial Nova" w:hAnsi="Arial Nova"/>
        </w:rPr>
        <w:t>D</w:t>
      </w:r>
      <w:r w:rsidRPr="00442EBC" w:rsidR="002829D9">
        <w:rPr>
          <w:rFonts w:ascii="Arial Nova" w:hAnsi="Arial Nova"/>
        </w:rPr>
        <w:t>etermi</w:t>
      </w:r>
      <w:r w:rsidRPr="00442EBC" w:rsidR="00987232">
        <w:rPr>
          <w:rFonts w:ascii="Arial Nova" w:hAnsi="Arial Nova"/>
        </w:rPr>
        <w:t xml:space="preserve">ne the </w:t>
      </w:r>
      <w:r w:rsidRPr="00442EBC" w:rsidR="00C2208C">
        <w:rPr>
          <w:rFonts w:ascii="Arial Nova" w:hAnsi="Arial Nova"/>
        </w:rPr>
        <w:t xml:space="preserve">purpose </w:t>
      </w:r>
      <w:r w:rsidR="00C2208C">
        <w:rPr>
          <w:rFonts w:ascii="Arial Nova" w:hAnsi="Arial Nova"/>
        </w:rPr>
        <w:t xml:space="preserve">of the </w:t>
      </w:r>
      <w:r w:rsidRPr="00442EBC" w:rsidR="00987232">
        <w:rPr>
          <w:rFonts w:ascii="Arial Nova" w:hAnsi="Arial Nova"/>
        </w:rPr>
        <w:t xml:space="preserve">survey and </w:t>
      </w:r>
      <w:r w:rsidR="00C2208C">
        <w:rPr>
          <w:rFonts w:ascii="Arial Nova" w:hAnsi="Arial Nova"/>
        </w:rPr>
        <w:t xml:space="preserve">the </w:t>
      </w:r>
      <w:r w:rsidRPr="00442EBC" w:rsidR="002829D9">
        <w:rPr>
          <w:rFonts w:ascii="Arial Nova" w:hAnsi="Arial Nova"/>
        </w:rPr>
        <w:t>target population</w:t>
      </w:r>
      <w:r w:rsidRPr="00442EBC" w:rsidR="00987232">
        <w:rPr>
          <w:rFonts w:ascii="Arial Nova" w:hAnsi="Arial Nova"/>
        </w:rPr>
        <w:t xml:space="preserve"> </w:t>
      </w:r>
      <w:r w:rsidR="00C2208C">
        <w:rPr>
          <w:rFonts w:ascii="Arial Nova" w:hAnsi="Arial Nova"/>
        </w:rPr>
        <w:t>in accordance with</w:t>
      </w:r>
      <w:r w:rsidRPr="00442EBC" w:rsidR="00987232">
        <w:rPr>
          <w:rFonts w:ascii="Arial Nova" w:hAnsi="Arial Nova"/>
        </w:rPr>
        <w:t xml:space="preserve"> state surveillance and program needs</w:t>
      </w:r>
      <w:r w:rsidR="0042469D">
        <w:rPr>
          <w:rFonts w:ascii="Arial Nova" w:hAnsi="Arial Nova"/>
        </w:rPr>
        <w:t>.</w:t>
      </w:r>
    </w:p>
    <w:p w:rsidRPr="00442EBC" w:rsidR="00C80B53" w:rsidP="004D12A5" w:rsidRDefault="00987232" w14:paraId="52F62D66" w14:textId="18F91EC9">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42EBC">
        <w:rPr>
          <w:rFonts w:ascii="Arial Nova" w:hAnsi="Arial Nova"/>
        </w:rPr>
        <w:t>Determine</w:t>
      </w:r>
      <w:r w:rsidR="0042469D">
        <w:rPr>
          <w:rFonts w:ascii="Arial Nova" w:hAnsi="Arial Nova"/>
        </w:rPr>
        <w:t xml:space="preserve"> the</w:t>
      </w:r>
      <w:r w:rsidRPr="00442EBC">
        <w:rPr>
          <w:rFonts w:ascii="Arial Nova" w:hAnsi="Arial Nova"/>
        </w:rPr>
        <w:t xml:space="preserve"> </w:t>
      </w:r>
      <w:r w:rsidRPr="00442EBC" w:rsidR="00D43B4A">
        <w:rPr>
          <w:rFonts w:ascii="Arial Nova" w:hAnsi="Arial Nova"/>
        </w:rPr>
        <w:t xml:space="preserve">level of </w:t>
      </w:r>
      <w:r w:rsidRPr="00442EBC" w:rsidR="0042469D">
        <w:rPr>
          <w:rFonts w:ascii="Arial Nova" w:hAnsi="Arial Nova"/>
        </w:rPr>
        <w:t xml:space="preserve">available </w:t>
      </w:r>
      <w:r w:rsidRPr="00442EBC" w:rsidR="00D43B4A">
        <w:rPr>
          <w:rFonts w:ascii="Arial Nova" w:hAnsi="Arial Nova"/>
        </w:rPr>
        <w:t xml:space="preserve">funding, </w:t>
      </w:r>
      <w:r w:rsidR="0042469D">
        <w:rPr>
          <w:rFonts w:ascii="Arial Nova" w:hAnsi="Arial Nova"/>
        </w:rPr>
        <w:t xml:space="preserve">the </w:t>
      </w:r>
      <w:r w:rsidRPr="00442EBC" w:rsidR="002829D9">
        <w:rPr>
          <w:rFonts w:ascii="Arial Nova" w:hAnsi="Arial Nova"/>
        </w:rPr>
        <w:t xml:space="preserve">sampling plan as described earlier, </w:t>
      </w:r>
      <w:r w:rsidR="0042469D">
        <w:rPr>
          <w:rFonts w:ascii="Arial Nova" w:hAnsi="Arial Nova"/>
        </w:rPr>
        <w:t>whether an</w:t>
      </w:r>
      <w:r w:rsidRPr="00442EBC" w:rsidR="00D43B4A">
        <w:rPr>
          <w:rFonts w:ascii="Arial Nova" w:hAnsi="Arial Nova"/>
        </w:rPr>
        <w:t xml:space="preserve"> optional parent questionnaire</w:t>
      </w:r>
      <w:r w:rsidR="0042469D">
        <w:rPr>
          <w:rFonts w:ascii="Arial Nova" w:hAnsi="Arial Nova"/>
        </w:rPr>
        <w:t xml:space="preserve"> is needed</w:t>
      </w:r>
      <w:r w:rsidRPr="00442EBC" w:rsidR="00D43B4A">
        <w:rPr>
          <w:rFonts w:ascii="Arial Nova" w:hAnsi="Arial Nova"/>
        </w:rPr>
        <w:t xml:space="preserve">, and the </w:t>
      </w:r>
      <w:r w:rsidRPr="00442EBC" w:rsidR="0042469D">
        <w:rPr>
          <w:rFonts w:ascii="Arial Nova" w:hAnsi="Arial Nova"/>
        </w:rPr>
        <w:t>method</w:t>
      </w:r>
      <w:r w:rsidR="0042469D">
        <w:rPr>
          <w:rFonts w:ascii="Arial Nova" w:hAnsi="Arial Nova"/>
        </w:rPr>
        <w:t xml:space="preserve"> of</w:t>
      </w:r>
      <w:r w:rsidRPr="00442EBC" w:rsidR="0042469D">
        <w:rPr>
          <w:rFonts w:ascii="Arial Nova" w:hAnsi="Arial Nova"/>
        </w:rPr>
        <w:t xml:space="preserve"> </w:t>
      </w:r>
      <w:r w:rsidRPr="00442EBC" w:rsidR="00C80B53">
        <w:rPr>
          <w:rFonts w:ascii="Arial Nova" w:hAnsi="Arial Nova"/>
        </w:rPr>
        <w:t>data recording</w:t>
      </w:r>
      <w:r w:rsidR="0042469D">
        <w:rPr>
          <w:rFonts w:ascii="Arial Nova" w:hAnsi="Arial Nova"/>
        </w:rPr>
        <w:t>.</w:t>
      </w:r>
      <w:r w:rsidRPr="00442EBC" w:rsidR="00C80B53">
        <w:rPr>
          <w:rFonts w:ascii="Arial Nova" w:hAnsi="Arial Nova"/>
        </w:rPr>
        <w:t xml:space="preserve"> </w:t>
      </w:r>
    </w:p>
    <w:p w:rsidRPr="00442EBC" w:rsidR="00C80B53" w:rsidP="004D12A5" w:rsidRDefault="00987232" w14:paraId="64263168" w14:textId="2D50C607">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42EBC">
        <w:rPr>
          <w:rFonts w:ascii="Arial Nova" w:hAnsi="Arial Nova"/>
        </w:rPr>
        <w:t>C</w:t>
      </w:r>
      <w:r w:rsidRPr="00442EBC" w:rsidR="00C80B53">
        <w:rPr>
          <w:rFonts w:ascii="Arial Nova" w:hAnsi="Arial Nova"/>
        </w:rPr>
        <w:t>ontact the state Department of Education</w:t>
      </w:r>
      <w:r w:rsidRPr="00442EBC" w:rsidR="00117EAA">
        <w:rPr>
          <w:rFonts w:ascii="Arial Nova" w:hAnsi="Arial Nova"/>
        </w:rPr>
        <w:t xml:space="preserve"> (DOE)</w:t>
      </w:r>
      <w:r w:rsidRPr="00442EBC" w:rsidR="00FF0AFD">
        <w:rPr>
          <w:rFonts w:ascii="Arial Nova" w:hAnsi="Arial Nova"/>
        </w:rPr>
        <w:t>, school districts</w:t>
      </w:r>
      <w:r w:rsidR="0042469D">
        <w:rPr>
          <w:rFonts w:ascii="Arial Nova" w:hAnsi="Arial Nova"/>
        </w:rPr>
        <w:t>,</w:t>
      </w:r>
      <w:r w:rsidRPr="00442EBC" w:rsidR="00C80B53">
        <w:rPr>
          <w:rFonts w:ascii="Arial Nova" w:hAnsi="Arial Nova"/>
        </w:rPr>
        <w:t xml:space="preserve"> and Head Start office to gain their support</w:t>
      </w:r>
      <w:r w:rsidRPr="00442EBC">
        <w:rPr>
          <w:rFonts w:ascii="Arial Nova" w:hAnsi="Arial Nova"/>
        </w:rPr>
        <w:t xml:space="preserve"> and determine </w:t>
      </w:r>
      <w:r w:rsidR="0042469D">
        <w:rPr>
          <w:rFonts w:ascii="Arial Nova" w:hAnsi="Arial Nova"/>
        </w:rPr>
        <w:t xml:space="preserve">the </w:t>
      </w:r>
      <w:r w:rsidRPr="00442EBC">
        <w:rPr>
          <w:rFonts w:ascii="Arial Nova" w:hAnsi="Arial Nova"/>
        </w:rPr>
        <w:t>protocols for consent, approvals</w:t>
      </w:r>
      <w:r w:rsidR="0042469D">
        <w:rPr>
          <w:rFonts w:ascii="Arial Nova" w:hAnsi="Arial Nova"/>
        </w:rPr>
        <w:t>,</w:t>
      </w:r>
      <w:r w:rsidRPr="00442EBC">
        <w:rPr>
          <w:rFonts w:ascii="Arial Nova" w:hAnsi="Arial Nova"/>
        </w:rPr>
        <w:t xml:space="preserve"> and privacy</w:t>
      </w:r>
      <w:r w:rsidR="0042469D">
        <w:rPr>
          <w:rFonts w:ascii="Arial Nova" w:hAnsi="Arial Nova"/>
        </w:rPr>
        <w:t xml:space="preserve"> as well as the</w:t>
      </w:r>
      <w:r w:rsidRPr="00442EBC" w:rsidR="00FF0AFD">
        <w:rPr>
          <w:rFonts w:ascii="Arial Nova" w:hAnsi="Arial Nova"/>
        </w:rPr>
        <w:t xml:space="preserve"> </w:t>
      </w:r>
      <w:r w:rsidRPr="00442EBC">
        <w:rPr>
          <w:rFonts w:ascii="Arial Nova" w:hAnsi="Arial Nova"/>
        </w:rPr>
        <w:t xml:space="preserve">methods </w:t>
      </w:r>
      <w:r w:rsidR="0042469D">
        <w:rPr>
          <w:rFonts w:ascii="Arial Nova" w:hAnsi="Arial Nova"/>
        </w:rPr>
        <w:t>for</w:t>
      </w:r>
      <w:r w:rsidRPr="00442EBC" w:rsidR="0042469D">
        <w:rPr>
          <w:rFonts w:ascii="Arial Nova" w:hAnsi="Arial Nova"/>
        </w:rPr>
        <w:t xml:space="preserve"> </w:t>
      </w:r>
      <w:r w:rsidRPr="00442EBC">
        <w:rPr>
          <w:rFonts w:ascii="Arial Nova" w:hAnsi="Arial Nova"/>
        </w:rPr>
        <w:t>collect</w:t>
      </w:r>
      <w:r w:rsidR="0042469D">
        <w:rPr>
          <w:rFonts w:ascii="Arial Nova" w:hAnsi="Arial Nova"/>
        </w:rPr>
        <w:t>ing</w:t>
      </w:r>
      <w:r w:rsidRPr="00442EBC">
        <w:rPr>
          <w:rFonts w:ascii="Arial Nova" w:hAnsi="Arial Nova"/>
        </w:rPr>
        <w:t xml:space="preserve"> demographic information</w:t>
      </w:r>
      <w:r w:rsidR="0042469D">
        <w:rPr>
          <w:rFonts w:ascii="Arial Nova" w:hAnsi="Arial Nova"/>
        </w:rPr>
        <w:t>.</w:t>
      </w:r>
    </w:p>
    <w:p w:rsidRPr="00442EBC" w:rsidR="00987232" w:rsidP="004D12A5" w:rsidRDefault="00321234" w14:paraId="46AC0166" w14:textId="48BB514A">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rPr>
          <w:rFonts w:ascii="Arial Nova" w:hAnsi="Arial Nova"/>
        </w:rPr>
      </w:pPr>
      <w:r>
        <w:rPr>
          <w:rFonts w:ascii="Arial Nova" w:hAnsi="Arial Nova"/>
        </w:rPr>
        <w:t>Identify</w:t>
      </w:r>
      <w:r w:rsidRPr="00442EBC" w:rsidR="00207C4E">
        <w:rPr>
          <w:rFonts w:ascii="Arial Nova" w:hAnsi="Arial Nova"/>
        </w:rPr>
        <w:t xml:space="preserve"> and train screeners. </w:t>
      </w:r>
      <w:r w:rsidRPr="00442EBC" w:rsidR="000D597B">
        <w:rPr>
          <w:rFonts w:ascii="Arial Nova" w:hAnsi="Arial Nova"/>
        </w:rPr>
        <w:t xml:space="preserve">The state is responsible for </w:t>
      </w:r>
      <w:r w:rsidRPr="00442EBC" w:rsidR="00207C4E">
        <w:rPr>
          <w:rFonts w:ascii="Arial Nova" w:hAnsi="Arial Nova"/>
        </w:rPr>
        <w:t>train</w:t>
      </w:r>
      <w:r w:rsidRPr="00442EBC" w:rsidR="000D597B">
        <w:rPr>
          <w:rFonts w:ascii="Arial Nova" w:hAnsi="Arial Nova"/>
        </w:rPr>
        <w:t>ing</w:t>
      </w:r>
      <w:r w:rsidRPr="00442EBC" w:rsidR="00207C4E">
        <w:rPr>
          <w:rFonts w:ascii="Arial Nova" w:hAnsi="Arial Nova"/>
        </w:rPr>
        <w:t xml:space="preserve"> screeners at least once before each BSS</w:t>
      </w:r>
      <w:r>
        <w:rPr>
          <w:rFonts w:ascii="Arial Nova" w:hAnsi="Arial Nova"/>
        </w:rPr>
        <w:t xml:space="preserve"> cycle</w:t>
      </w:r>
      <w:r w:rsidRPr="00442EBC" w:rsidR="00207C4E">
        <w:rPr>
          <w:rFonts w:ascii="Arial Nova" w:hAnsi="Arial Nova"/>
        </w:rPr>
        <w:t xml:space="preserve"> by providing didactic training and clinical training</w:t>
      </w:r>
      <w:r w:rsidR="003356AF">
        <w:rPr>
          <w:rFonts w:ascii="Arial Nova" w:hAnsi="Arial Nova"/>
        </w:rPr>
        <w:t xml:space="preserve"> that</w:t>
      </w:r>
      <w:r w:rsidRPr="00442EBC" w:rsidR="00207C4E">
        <w:rPr>
          <w:rFonts w:ascii="Arial Nova" w:hAnsi="Arial Nova"/>
        </w:rPr>
        <w:t xml:space="preserve"> </w:t>
      </w:r>
      <w:r w:rsidRPr="00442EBC" w:rsidR="003356AF">
        <w:rPr>
          <w:rFonts w:ascii="Arial Nova" w:hAnsi="Arial Nova"/>
        </w:rPr>
        <w:t>includ</w:t>
      </w:r>
      <w:r w:rsidR="003356AF">
        <w:rPr>
          <w:rFonts w:ascii="Arial Nova" w:hAnsi="Arial Nova"/>
        </w:rPr>
        <w:t>es</w:t>
      </w:r>
      <w:r w:rsidRPr="00442EBC" w:rsidR="003356AF">
        <w:rPr>
          <w:rFonts w:ascii="Arial Nova" w:hAnsi="Arial Nova"/>
        </w:rPr>
        <w:t xml:space="preserve"> </w:t>
      </w:r>
      <w:r w:rsidRPr="00442EBC" w:rsidR="00207C4E">
        <w:rPr>
          <w:rFonts w:ascii="Arial Nova" w:hAnsi="Arial Nova"/>
        </w:rPr>
        <w:t xml:space="preserve">verifying </w:t>
      </w:r>
      <w:r w:rsidR="003356AF">
        <w:rPr>
          <w:rFonts w:ascii="Arial Nova" w:hAnsi="Arial Nova"/>
        </w:rPr>
        <w:t xml:space="preserve">each </w:t>
      </w:r>
      <w:r w:rsidRPr="00442EBC" w:rsidR="00207C4E">
        <w:rPr>
          <w:rFonts w:ascii="Arial Nova" w:hAnsi="Arial Nova"/>
        </w:rPr>
        <w:t>screener’</w:t>
      </w:r>
      <w:r w:rsidR="003356AF">
        <w:rPr>
          <w:rFonts w:ascii="Arial Nova" w:hAnsi="Arial Nova"/>
        </w:rPr>
        <w:t>s</w:t>
      </w:r>
      <w:r w:rsidRPr="00442EBC" w:rsidR="00207C4E">
        <w:rPr>
          <w:rFonts w:ascii="Arial Nova" w:hAnsi="Arial Nova"/>
        </w:rPr>
        <w:t xml:space="preserve"> assessment of 20 children from the </w:t>
      </w:r>
      <w:r w:rsidR="003356AF">
        <w:rPr>
          <w:rFonts w:ascii="Arial Nova" w:hAnsi="Arial Nova"/>
        </w:rPr>
        <w:t>target</w:t>
      </w:r>
      <w:r w:rsidRPr="00442EBC" w:rsidR="003356AF">
        <w:rPr>
          <w:rFonts w:ascii="Arial Nova" w:hAnsi="Arial Nova"/>
        </w:rPr>
        <w:t xml:space="preserve"> </w:t>
      </w:r>
      <w:r w:rsidRPr="00442EBC" w:rsidR="00207C4E">
        <w:rPr>
          <w:rFonts w:ascii="Arial Nova" w:hAnsi="Arial Nova"/>
        </w:rPr>
        <w:t xml:space="preserve">grade level (Attachment </w:t>
      </w:r>
      <w:r w:rsidR="00C40AFA">
        <w:rPr>
          <w:rFonts w:ascii="Arial Nova" w:hAnsi="Arial Nova"/>
        </w:rPr>
        <w:t>2</w:t>
      </w:r>
      <w:r w:rsidRPr="00442EBC" w:rsidR="00C40AFA">
        <w:rPr>
          <w:rFonts w:ascii="Arial Nova" w:hAnsi="Arial Nova"/>
        </w:rPr>
        <w:t>a</w:t>
      </w:r>
      <w:r w:rsidRPr="00442EBC" w:rsidR="00207C4E">
        <w:rPr>
          <w:rFonts w:ascii="Arial Nova" w:hAnsi="Arial Nova"/>
        </w:rPr>
        <w:t>). Trainers are also required to review the ASTDD training materials.</w:t>
      </w:r>
    </w:p>
    <w:p w:rsidRPr="00442EBC" w:rsidR="004D12A5" w:rsidP="00987232" w:rsidRDefault="007B6F65" w14:paraId="68847DD9" w14:textId="1DEEE3F1">
      <w:pPr>
        <w:tabs>
          <w:tab w:val="left" w:pos="72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Implementation phase procedures:</w:t>
      </w:r>
    </w:p>
    <w:p w:rsidRPr="004D12A5" w:rsidR="00457D1C" w:rsidP="004D12A5" w:rsidRDefault="00457D1C" w14:paraId="7CA77F15" w14:textId="532F8CD7">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D12A5">
        <w:rPr>
          <w:rFonts w:ascii="Arial Nova" w:hAnsi="Arial Nova"/>
        </w:rPr>
        <w:t xml:space="preserve">States invite </w:t>
      </w:r>
      <w:r w:rsidR="00321234">
        <w:rPr>
          <w:rFonts w:ascii="Arial Nova" w:hAnsi="Arial Nova"/>
        </w:rPr>
        <w:t xml:space="preserve">selected </w:t>
      </w:r>
      <w:r w:rsidRPr="004D12A5">
        <w:rPr>
          <w:rFonts w:ascii="Arial Nova" w:hAnsi="Arial Nova"/>
        </w:rPr>
        <w:t xml:space="preserve">schools to participate and provide a point of contact for logistics (Attachment </w:t>
      </w:r>
      <w:r w:rsidR="00B978F0">
        <w:rPr>
          <w:rFonts w:ascii="Arial Nova" w:hAnsi="Arial Nova"/>
        </w:rPr>
        <w:t>2d</w:t>
      </w:r>
      <w:r w:rsidRPr="004D12A5">
        <w:rPr>
          <w:rFonts w:ascii="Arial Nova" w:hAnsi="Arial Nova"/>
        </w:rPr>
        <w:t>) and parent</w:t>
      </w:r>
      <w:r w:rsidR="003356AF">
        <w:rPr>
          <w:rFonts w:ascii="Arial Nova" w:hAnsi="Arial Nova"/>
        </w:rPr>
        <w:t xml:space="preserve"> or </w:t>
      </w:r>
      <w:r w:rsidRPr="004D12A5">
        <w:rPr>
          <w:rFonts w:ascii="Arial Nova" w:hAnsi="Arial Nova"/>
        </w:rPr>
        <w:t xml:space="preserve">guardian consent. </w:t>
      </w:r>
    </w:p>
    <w:p w:rsidR="003937FE" w:rsidP="004D12A5" w:rsidRDefault="00457D1C" w14:paraId="5E1C281A" w14:textId="0639CC93">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D12A5">
        <w:rPr>
          <w:rFonts w:ascii="Arial Nova" w:hAnsi="Arial Nova"/>
        </w:rPr>
        <w:t xml:space="preserve">States determine </w:t>
      </w:r>
      <w:r w:rsidR="003356AF">
        <w:rPr>
          <w:rFonts w:ascii="Arial Nova" w:hAnsi="Arial Nova"/>
        </w:rPr>
        <w:t xml:space="preserve">whether to utilize a </w:t>
      </w:r>
      <w:r w:rsidRPr="004D12A5">
        <w:rPr>
          <w:rFonts w:ascii="Arial Nova" w:hAnsi="Arial Nova"/>
        </w:rPr>
        <w:t xml:space="preserve">passive </w:t>
      </w:r>
      <w:r w:rsidR="003356AF">
        <w:rPr>
          <w:rFonts w:ascii="Arial Nova" w:hAnsi="Arial Nova"/>
        </w:rPr>
        <w:t xml:space="preserve">or </w:t>
      </w:r>
      <w:r w:rsidRPr="004D12A5">
        <w:rPr>
          <w:rFonts w:ascii="Arial Nova" w:hAnsi="Arial Nova"/>
        </w:rPr>
        <w:t xml:space="preserve">positive </w:t>
      </w:r>
      <w:r w:rsidRPr="004D12A5" w:rsidR="003356AF">
        <w:rPr>
          <w:rFonts w:ascii="Arial Nova" w:hAnsi="Arial Nova"/>
        </w:rPr>
        <w:t xml:space="preserve">consent process </w:t>
      </w:r>
      <w:r w:rsidRPr="004D12A5">
        <w:rPr>
          <w:rFonts w:ascii="Arial Nova" w:hAnsi="Arial Nova"/>
        </w:rPr>
        <w:t>as instructed by schools, district</w:t>
      </w:r>
      <w:r w:rsidR="003356AF">
        <w:rPr>
          <w:rFonts w:ascii="Arial Nova" w:hAnsi="Arial Nova"/>
        </w:rPr>
        <w:t>s</w:t>
      </w:r>
      <w:r w:rsidRPr="004D12A5">
        <w:rPr>
          <w:rFonts w:ascii="Arial Nova" w:hAnsi="Arial Nova"/>
        </w:rPr>
        <w:t xml:space="preserve"> or</w:t>
      </w:r>
      <w:r w:rsidR="003356AF">
        <w:rPr>
          <w:rFonts w:ascii="Arial Nova" w:hAnsi="Arial Nova"/>
        </w:rPr>
        <w:t xml:space="preserve"> the</w:t>
      </w:r>
      <w:r w:rsidRPr="004D12A5">
        <w:rPr>
          <w:rFonts w:ascii="Arial Nova" w:hAnsi="Arial Nova"/>
        </w:rPr>
        <w:t xml:space="preserve"> state DOE.</w:t>
      </w:r>
      <w:r w:rsidR="003356AF">
        <w:rPr>
          <w:rFonts w:ascii="Arial Nova" w:hAnsi="Arial Nova"/>
        </w:rPr>
        <w:t xml:space="preserve"> T</w:t>
      </w:r>
      <w:r w:rsidRPr="004D12A5">
        <w:rPr>
          <w:rFonts w:ascii="Arial Nova" w:hAnsi="Arial Nova"/>
        </w:rPr>
        <w:t xml:space="preserve">he BSS manual </w:t>
      </w:r>
      <w:r w:rsidR="000D597B">
        <w:rPr>
          <w:rFonts w:ascii="Arial Nova" w:hAnsi="Arial Nova"/>
        </w:rPr>
        <w:t xml:space="preserve">(Attachment </w:t>
      </w:r>
      <w:r w:rsidR="00C40AFA">
        <w:rPr>
          <w:rFonts w:ascii="Arial Nova" w:hAnsi="Arial Nova"/>
        </w:rPr>
        <w:t>2a</w:t>
      </w:r>
      <w:r w:rsidR="000D597B">
        <w:rPr>
          <w:rFonts w:ascii="Arial Nova" w:hAnsi="Arial Nova"/>
        </w:rPr>
        <w:t xml:space="preserve">) </w:t>
      </w:r>
      <w:r w:rsidRPr="004D12A5">
        <w:rPr>
          <w:rFonts w:ascii="Arial Nova" w:hAnsi="Arial Nova"/>
        </w:rPr>
        <w:t>recommends using passive consent</w:t>
      </w:r>
      <w:r w:rsidRPr="003356AF" w:rsidR="003356AF">
        <w:rPr>
          <w:rFonts w:ascii="Arial Nova" w:hAnsi="Arial Nova"/>
        </w:rPr>
        <w:t xml:space="preserve"> </w:t>
      </w:r>
      <w:r w:rsidR="003356AF">
        <w:rPr>
          <w:rFonts w:ascii="Arial Nova" w:hAnsi="Arial Nova"/>
        </w:rPr>
        <w:t>t</w:t>
      </w:r>
      <w:r w:rsidRPr="004D12A5" w:rsidR="003356AF">
        <w:rPr>
          <w:rFonts w:ascii="Arial Nova" w:hAnsi="Arial Nova"/>
        </w:rPr>
        <w:t>o improve the response rate</w:t>
      </w:r>
      <w:r w:rsidRPr="004D12A5">
        <w:rPr>
          <w:rFonts w:ascii="Arial Nova" w:hAnsi="Arial Nova"/>
        </w:rPr>
        <w:t xml:space="preserve">. </w:t>
      </w:r>
    </w:p>
    <w:p w:rsidRPr="004D12A5" w:rsidR="00457D1C" w:rsidP="004D12A5" w:rsidRDefault="00457D1C" w14:paraId="164C11E9" w14:textId="55059251">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4D12A5">
        <w:rPr>
          <w:rFonts w:ascii="Arial Nova" w:hAnsi="Arial Nova"/>
        </w:rPr>
        <w:t xml:space="preserve">Some states accompany the consent process with an optional parent questionnaire, which </w:t>
      </w:r>
      <w:r w:rsidR="003356AF">
        <w:rPr>
          <w:rFonts w:ascii="Arial Nova" w:hAnsi="Arial Nova"/>
        </w:rPr>
        <w:t>queries family</w:t>
      </w:r>
      <w:r w:rsidRPr="004D12A5">
        <w:rPr>
          <w:rFonts w:ascii="Arial Nova" w:hAnsi="Arial Nova"/>
        </w:rPr>
        <w:t xml:space="preserve"> use</w:t>
      </w:r>
      <w:r w:rsidR="003356AF">
        <w:rPr>
          <w:rFonts w:ascii="Arial Nova" w:hAnsi="Arial Nova"/>
        </w:rPr>
        <w:t xml:space="preserve"> of</w:t>
      </w:r>
      <w:r w:rsidRPr="004D12A5">
        <w:rPr>
          <w:rFonts w:ascii="Arial Nova" w:hAnsi="Arial Nova"/>
        </w:rPr>
        <w:t xml:space="preserve"> and access to dental care</w:t>
      </w:r>
      <w:r w:rsidR="003356AF">
        <w:rPr>
          <w:rFonts w:ascii="Arial Nova" w:hAnsi="Arial Nova"/>
        </w:rPr>
        <w:t xml:space="preserve">. The </w:t>
      </w:r>
      <w:r w:rsidRPr="004D12A5">
        <w:rPr>
          <w:rFonts w:ascii="Arial Nova" w:hAnsi="Arial Nova"/>
        </w:rPr>
        <w:t xml:space="preserve">questions </w:t>
      </w:r>
      <w:r w:rsidRPr="004D12A5" w:rsidR="003356AF">
        <w:rPr>
          <w:rFonts w:ascii="Arial Nova" w:hAnsi="Arial Nova"/>
        </w:rPr>
        <w:t xml:space="preserve">align </w:t>
      </w:r>
      <w:r w:rsidRPr="004D12A5">
        <w:rPr>
          <w:rFonts w:ascii="Arial Nova" w:hAnsi="Arial Nova"/>
        </w:rPr>
        <w:t xml:space="preserve">with those on </w:t>
      </w:r>
      <w:r w:rsidRPr="004D12A5" w:rsidR="00117EAA">
        <w:rPr>
          <w:rFonts w:ascii="Arial Nova" w:hAnsi="Arial Nova"/>
        </w:rPr>
        <w:t>the national surveys such as National Health and Nutrition Examination (</w:t>
      </w:r>
      <w:r w:rsidRPr="004D12A5">
        <w:rPr>
          <w:rFonts w:ascii="Arial Nova" w:hAnsi="Arial Nova"/>
        </w:rPr>
        <w:t>NHANES</w:t>
      </w:r>
      <w:r w:rsidRPr="004D12A5" w:rsidR="00117EAA">
        <w:rPr>
          <w:rFonts w:ascii="Arial Nova" w:hAnsi="Arial Nova"/>
        </w:rPr>
        <w:t>) and</w:t>
      </w:r>
      <w:r w:rsidRPr="004D12A5">
        <w:rPr>
          <w:rFonts w:ascii="Arial Nova" w:hAnsi="Arial Nova"/>
        </w:rPr>
        <w:t xml:space="preserve"> National Survey of Children’s Health (NSCH).</w:t>
      </w:r>
    </w:p>
    <w:p w:rsidR="00457D1C" w:rsidP="004D12A5" w:rsidRDefault="00457D1C" w14:paraId="69C14BC5" w14:textId="623AE33A">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rPr>
        <w:t>Screeners generally spend one day per school</w:t>
      </w:r>
      <w:r w:rsidR="003E6F84">
        <w:rPr>
          <w:rFonts w:ascii="Arial Nova" w:hAnsi="Arial Nova"/>
        </w:rPr>
        <w:t xml:space="preserve"> and</w:t>
      </w:r>
      <w:r>
        <w:rPr>
          <w:rFonts w:ascii="Arial Nova" w:hAnsi="Arial Nova"/>
        </w:rPr>
        <w:t xml:space="preserve"> 1</w:t>
      </w:r>
      <w:r w:rsidR="003E6F84">
        <w:rPr>
          <w:rFonts w:ascii="Arial Nova" w:hAnsi="Arial Nova"/>
        </w:rPr>
        <w:t>–</w:t>
      </w:r>
      <w:r>
        <w:rPr>
          <w:rFonts w:ascii="Arial Nova" w:hAnsi="Arial Nova"/>
        </w:rPr>
        <w:t>2 minutes per student surveying for four data points in the non-invasive oral observation: 1) presence of treated c</w:t>
      </w:r>
      <w:r w:rsidRPr="001F0D01">
        <w:rPr>
          <w:rFonts w:ascii="Arial Nova" w:hAnsi="Arial Nova"/>
        </w:rPr>
        <w:t>aries</w:t>
      </w:r>
      <w:r w:rsidR="003E6F84">
        <w:rPr>
          <w:rFonts w:ascii="Arial Nova" w:hAnsi="Arial Nova"/>
        </w:rPr>
        <w:t xml:space="preserve">, </w:t>
      </w:r>
      <w:r>
        <w:rPr>
          <w:rFonts w:ascii="Arial Nova" w:hAnsi="Arial Nova"/>
        </w:rPr>
        <w:t xml:space="preserve">2) </w:t>
      </w:r>
      <w:r w:rsidR="003E6F84">
        <w:rPr>
          <w:rFonts w:ascii="Arial Nova" w:hAnsi="Arial Nova"/>
        </w:rPr>
        <w:t xml:space="preserve">presence of </w:t>
      </w:r>
      <w:r>
        <w:rPr>
          <w:rFonts w:ascii="Arial Nova" w:hAnsi="Arial Nova"/>
        </w:rPr>
        <w:t>u</w:t>
      </w:r>
      <w:r w:rsidRPr="001F0D01">
        <w:rPr>
          <w:rFonts w:ascii="Arial Nova" w:hAnsi="Arial Nova"/>
        </w:rPr>
        <w:t xml:space="preserve">ntreated </w:t>
      </w:r>
      <w:r>
        <w:rPr>
          <w:rFonts w:ascii="Arial Nova" w:hAnsi="Arial Nova"/>
        </w:rPr>
        <w:t>t</w:t>
      </w:r>
      <w:r w:rsidRPr="001F0D01">
        <w:rPr>
          <w:rFonts w:ascii="Arial Nova" w:hAnsi="Arial Nova"/>
        </w:rPr>
        <w:t xml:space="preserve">ooth </w:t>
      </w:r>
      <w:r>
        <w:rPr>
          <w:rFonts w:ascii="Arial Nova" w:hAnsi="Arial Nova"/>
        </w:rPr>
        <w:t>d</w:t>
      </w:r>
      <w:r w:rsidRPr="001F0D01">
        <w:rPr>
          <w:rFonts w:ascii="Arial Nova" w:hAnsi="Arial Nova"/>
        </w:rPr>
        <w:t>ecay</w:t>
      </w:r>
      <w:r w:rsidR="003E6F84">
        <w:rPr>
          <w:rFonts w:ascii="Arial Nova" w:hAnsi="Arial Nova"/>
        </w:rPr>
        <w:t xml:space="preserve">, </w:t>
      </w:r>
      <w:r>
        <w:rPr>
          <w:rFonts w:ascii="Arial Nova" w:hAnsi="Arial Nova"/>
        </w:rPr>
        <w:t>3) urgency of need for treatment</w:t>
      </w:r>
      <w:r w:rsidR="003E6F84">
        <w:rPr>
          <w:rFonts w:ascii="Arial Nova" w:hAnsi="Arial Nova"/>
        </w:rPr>
        <w:t xml:space="preserve">, </w:t>
      </w:r>
      <w:r>
        <w:rPr>
          <w:rFonts w:ascii="Arial Nova" w:hAnsi="Arial Nova"/>
        </w:rPr>
        <w:t xml:space="preserve">and 4) presence of </w:t>
      </w:r>
      <w:r w:rsidRPr="001F0D01">
        <w:rPr>
          <w:rFonts w:ascii="Arial Nova" w:hAnsi="Arial Nova"/>
        </w:rPr>
        <w:t>dental sealants on at least one permanent molar tooth</w:t>
      </w:r>
      <w:r>
        <w:rPr>
          <w:rFonts w:ascii="Arial Nova" w:hAnsi="Arial Nova"/>
        </w:rPr>
        <w:t xml:space="preserve"> (Attachment </w:t>
      </w:r>
      <w:r w:rsidR="00B978F0">
        <w:rPr>
          <w:rFonts w:ascii="Arial Nova" w:hAnsi="Arial Nova"/>
        </w:rPr>
        <w:t>2f</w:t>
      </w:r>
      <w:r>
        <w:rPr>
          <w:rFonts w:ascii="Arial Nova" w:hAnsi="Arial Nova"/>
        </w:rPr>
        <w:t>)</w:t>
      </w:r>
      <w:r w:rsidRPr="001F0D01">
        <w:rPr>
          <w:rFonts w:ascii="Arial Nova" w:hAnsi="Arial Nova"/>
        </w:rPr>
        <w:t>.</w:t>
      </w:r>
    </w:p>
    <w:p w:rsidR="00457D1C" w:rsidP="004D12A5" w:rsidRDefault="00457D1C" w14:paraId="7B4F8D4E" w14:textId="1FFDE385">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rPr>
        <w:t>Screeners record their findings either electronically</w:t>
      </w:r>
      <w:r w:rsidR="007F0EF1">
        <w:rPr>
          <w:rFonts w:ascii="Arial Nova" w:hAnsi="Arial Nova"/>
        </w:rPr>
        <w:t xml:space="preserve"> using data entry tools (e.g.,</w:t>
      </w:r>
      <w:r>
        <w:rPr>
          <w:rFonts w:ascii="Arial Nova" w:hAnsi="Arial Nova"/>
        </w:rPr>
        <w:t xml:space="preserve"> </w:t>
      </w:r>
      <w:r w:rsidR="007F0EF1">
        <w:rPr>
          <w:rFonts w:ascii="Arial Nova" w:hAnsi="Arial Nova"/>
        </w:rPr>
        <w:t xml:space="preserve">Epi Info, MS Access) </w:t>
      </w:r>
      <w:r>
        <w:rPr>
          <w:rFonts w:ascii="Arial Nova" w:hAnsi="Arial Nova"/>
        </w:rPr>
        <w:t xml:space="preserve">or on a paper form (see Attachments </w:t>
      </w:r>
      <w:r w:rsidR="00C40AFA">
        <w:rPr>
          <w:rFonts w:ascii="Arial Nova" w:hAnsi="Arial Nova"/>
        </w:rPr>
        <w:t xml:space="preserve">2a </w:t>
      </w:r>
      <w:r>
        <w:rPr>
          <w:rFonts w:ascii="Arial Nova" w:hAnsi="Arial Nova"/>
        </w:rPr>
        <w:t xml:space="preserve">and </w:t>
      </w:r>
      <w:r w:rsidR="00B978F0">
        <w:rPr>
          <w:rFonts w:ascii="Arial Nova" w:hAnsi="Arial Nova"/>
        </w:rPr>
        <w:t>2f</w:t>
      </w:r>
      <w:r w:rsidR="004A31A8">
        <w:rPr>
          <w:rFonts w:ascii="Arial Nova" w:hAnsi="Arial Nova"/>
        </w:rPr>
        <w:t>)</w:t>
      </w:r>
      <w:r>
        <w:rPr>
          <w:rFonts w:ascii="Arial Nova" w:hAnsi="Arial Nova"/>
        </w:rPr>
        <w:t>. All parents</w:t>
      </w:r>
      <w:r w:rsidR="003E6F84">
        <w:rPr>
          <w:rFonts w:ascii="Arial Nova" w:hAnsi="Arial Nova"/>
        </w:rPr>
        <w:t xml:space="preserve"> or </w:t>
      </w:r>
      <w:r>
        <w:rPr>
          <w:rFonts w:ascii="Arial Nova" w:hAnsi="Arial Nova"/>
        </w:rPr>
        <w:t xml:space="preserve">caretakers receive the screening results (Attachment </w:t>
      </w:r>
      <w:r w:rsidR="00B978F0">
        <w:rPr>
          <w:rFonts w:ascii="Arial Nova" w:hAnsi="Arial Nova"/>
        </w:rPr>
        <w:t>2g</w:t>
      </w:r>
      <w:r>
        <w:rPr>
          <w:rFonts w:ascii="Arial Nova" w:hAnsi="Arial Nova"/>
        </w:rPr>
        <w:t xml:space="preserve">). If screeners find an urgent need for dental care, they inform the school contact for follow-up. Screeners transmit the data to the state </w:t>
      </w:r>
      <w:r w:rsidR="00004521">
        <w:rPr>
          <w:rFonts w:ascii="Arial Nova" w:hAnsi="Arial Nova"/>
        </w:rPr>
        <w:t xml:space="preserve">health department designated contact </w:t>
      </w:r>
      <w:r>
        <w:rPr>
          <w:rFonts w:ascii="Arial Nova" w:hAnsi="Arial Nova"/>
        </w:rPr>
        <w:t xml:space="preserve">through a secure electronic format or through the USPS or other </w:t>
      </w:r>
      <w:r w:rsidR="003E6F84">
        <w:rPr>
          <w:rFonts w:ascii="Arial Nova" w:hAnsi="Arial Nova"/>
        </w:rPr>
        <w:t xml:space="preserve">delivery </w:t>
      </w:r>
      <w:r>
        <w:rPr>
          <w:rFonts w:ascii="Arial Nova" w:hAnsi="Arial Nova"/>
        </w:rPr>
        <w:t xml:space="preserve">service </w:t>
      </w:r>
      <w:r w:rsidR="003E6F84">
        <w:rPr>
          <w:rFonts w:ascii="Arial Nova" w:hAnsi="Arial Nova"/>
        </w:rPr>
        <w:t xml:space="preserve">that </w:t>
      </w:r>
      <w:r>
        <w:rPr>
          <w:rFonts w:ascii="Arial Nova" w:hAnsi="Arial Nova"/>
        </w:rPr>
        <w:t>protects privacy.</w:t>
      </w:r>
    </w:p>
    <w:p w:rsidR="00457D1C" w:rsidP="004D12A5" w:rsidRDefault="00457D1C" w14:paraId="5B18F847" w14:textId="7BDD71F6">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rPr>
        <w:t xml:space="preserve">The minimal demographic data collected are grade and </w:t>
      </w:r>
      <w:r w:rsidRPr="007B6260">
        <w:rPr>
          <w:rFonts w:ascii="Arial Nova" w:hAnsi="Arial Nova"/>
        </w:rPr>
        <w:t xml:space="preserve">the school-level percentage of children eligible for </w:t>
      </w:r>
      <w:r w:rsidRPr="004D12A5" w:rsidR="004D12A5">
        <w:rPr>
          <w:rFonts w:ascii="Arial Nova" w:hAnsi="Arial Nova"/>
        </w:rPr>
        <w:t>NSLP</w:t>
      </w:r>
      <w:r w:rsidR="003937FE">
        <w:rPr>
          <w:rFonts w:ascii="Arial Nova" w:hAnsi="Arial Nova"/>
        </w:rPr>
        <w:t>, which</w:t>
      </w:r>
      <w:r>
        <w:rPr>
          <w:rFonts w:ascii="Arial Nova" w:hAnsi="Arial Nova"/>
        </w:rPr>
        <w:t xml:space="preserve"> </w:t>
      </w:r>
      <w:r w:rsidR="003E6F84">
        <w:rPr>
          <w:rFonts w:ascii="Arial Nova" w:hAnsi="Arial Nova"/>
        </w:rPr>
        <w:t>is</w:t>
      </w:r>
      <w:r w:rsidRPr="00D45696" w:rsidR="003E6F84">
        <w:rPr>
          <w:rFonts w:ascii="Arial Nova" w:hAnsi="Arial Nova"/>
        </w:rPr>
        <w:t xml:space="preserve"> </w:t>
      </w:r>
      <w:r w:rsidRPr="007B6260">
        <w:rPr>
          <w:rFonts w:ascii="Arial Nova" w:hAnsi="Arial Nova"/>
        </w:rPr>
        <w:t>typically publicly available on the state</w:t>
      </w:r>
      <w:r>
        <w:rPr>
          <w:rFonts w:ascii="Arial Nova" w:hAnsi="Arial Nova"/>
        </w:rPr>
        <w:t xml:space="preserve"> </w:t>
      </w:r>
      <w:r w:rsidRPr="007B6260">
        <w:rPr>
          <w:rFonts w:ascii="Arial Nova" w:hAnsi="Arial Nova"/>
        </w:rPr>
        <w:t>DOE website</w:t>
      </w:r>
      <w:r>
        <w:rPr>
          <w:rFonts w:ascii="Arial Nova" w:hAnsi="Arial Nova"/>
        </w:rPr>
        <w:t>.</w:t>
      </w:r>
      <w:r w:rsidRPr="007B6260">
        <w:rPr>
          <w:rFonts w:ascii="Arial Nova" w:hAnsi="Arial Nova"/>
        </w:rPr>
        <w:t xml:space="preserve"> </w:t>
      </w:r>
      <w:r>
        <w:rPr>
          <w:rFonts w:ascii="Arial Nova" w:hAnsi="Arial Nova"/>
        </w:rPr>
        <w:t>BSS recommends that states collaborate with the DOE at</w:t>
      </w:r>
      <w:r w:rsidR="003E6F84">
        <w:rPr>
          <w:rFonts w:ascii="Arial Nova" w:hAnsi="Arial Nova"/>
        </w:rPr>
        <w:t xml:space="preserve"> the</w:t>
      </w:r>
      <w:r>
        <w:rPr>
          <w:rFonts w:ascii="Arial Nova" w:hAnsi="Arial Nova"/>
        </w:rPr>
        <w:t xml:space="preserve"> state, district, or school level to collect </w:t>
      </w:r>
      <w:r w:rsidR="003E6F84">
        <w:rPr>
          <w:rFonts w:ascii="Arial Nova" w:hAnsi="Arial Nova"/>
        </w:rPr>
        <w:t xml:space="preserve">certain </w:t>
      </w:r>
      <w:r>
        <w:rPr>
          <w:rFonts w:ascii="Arial Nova" w:hAnsi="Arial Nova"/>
        </w:rPr>
        <w:t>child-level demographic information</w:t>
      </w:r>
      <w:r w:rsidR="003E6F84">
        <w:rPr>
          <w:rFonts w:ascii="Arial Nova" w:hAnsi="Arial Nova"/>
        </w:rPr>
        <w:t xml:space="preserve"> as well,</w:t>
      </w:r>
      <w:r>
        <w:rPr>
          <w:rFonts w:ascii="Arial Nova" w:hAnsi="Arial Nova"/>
        </w:rPr>
        <w:t xml:space="preserve"> includ</w:t>
      </w:r>
      <w:r w:rsidR="003E6F84">
        <w:rPr>
          <w:rFonts w:ascii="Arial Nova" w:hAnsi="Arial Nova"/>
        </w:rPr>
        <w:t>ing</w:t>
      </w:r>
      <w:r>
        <w:rPr>
          <w:rFonts w:ascii="Arial Nova" w:hAnsi="Arial Nova"/>
        </w:rPr>
        <w:t xml:space="preserve"> sex, </w:t>
      </w:r>
      <w:r w:rsidR="00660E50">
        <w:rPr>
          <w:rFonts w:ascii="Arial Nova" w:hAnsi="Arial Nova"/>
        </w:rPr>
        <w:t xml:space="preserve">age or </w:t>
      </w:r>
      <w:r>
        <w:rPr>
          <w:rFonts w:ascii="Arial Nova" w:hAnsi="Arial Nova"/>
        </w:rPr>
        <w:t xml:space="preserve">date of birth (DOB), race, ethnicity, and </w:t>
      </w:r>
      <w:r w:rsidRPr="004D12A5" w:rsidR="004D12A5">
        <w:rPr>
          <w:rFonts w:ascii="Arial Nova" w:hAnsi="Arial Nova"/>
        </w:rPr>
        <w:t>NSLP</w:t>
      </w:r>
      <w:r>
        <w:rPr>
          <w:rFonts w:ascii="Arial Nova" w:hAnsi="Arial Nova"/>
        </w:rPr>
        <w:t xml:space="preserve"> eligibility by using </w:t>
      </w:r>
      <w:r w:rsidR="00660E50">
        <w:rPr>
          <w:rFonts w:ascii="Arial Nova" w:hAnsi="Arial Nova"/>
        </w:rPr>
        <w:t>DOE’s</w:t>
      </w:r>
      <w:r>
        <w:rPr>
          <w:rFonts w:ascii="Arial Nova" w:hAnsi="Arial Nova"/>
        </w:rPr>
        <w:t xml:space="preserve"> existing </w:t>
      </w:r>
      <w:r w:rsidR="00660E50">
        <w:rPr>
          <w:rFonts w:ascii="Arial Nova" w:hAnsi="Arial Nova"/>
        </w:rPr>
        <w:t>data</w:t>
      </w:r>
      <w:r>
        <w:rPr>
          <w:rFonts w:ascii="Arial Nova" w:hAnsi="Arial Nova"/>
        </w:rPr>
        <w:t xml:space="preserve">. </w:t>
      </w:r>
      <w:r w:rsidR="00E20D5A">
        <w:rPr>
          <w:rFonts w:ascii="Arial Nova" w:hAnsi="Arial Nova"/>
        </w:rPr>
        <w:t>S</w:t>
      </w:r>
      <w:r w:rsidR="00C26E6D">
        <w:rPr>
          <w:rFonts w:ascii="Arial Nova" w:hAnsi="Arial Nova"/>
        </w:rPr>
        <w:t xml:space="preserve">tates that obtain child-level demographics from DOE include the state student ID (SSID) on the screening form. The SSID is then used at DOE to link the oral health screening data with DOE demographic data. </w:t>
      </w:r>
      <w:r w:rsidR="00E20D5A">
        <w:rPr>
          <w:rFonts w:ascii="Arial Nova" w:hAnsi="Arial Nova"/>
        </w:rPr>
        <w:t xml:space="preserve">Before sending the linked dataset to the state oral health program, </w:t>
      </w:r>
      <w:r w:rsidR="00C26E6D">
        <w:rPr>
          <w:rFonts w:ascii="Arial Nova" w:hAnsi="Arial Nova"/>
        </w:rPr>
        <w:t xml:space="preserve">DOE removes SSID from the dataset once the data linkage is complete. </w:t>
      </w:r>
      <w:r>
        <w:rPr>
          <w:rFonts w:ascii="Arial Nova" w:hAnsi="Arial Nova"/>
        </w:rPr>
        <w:t>For states that are not able to obtain the child-level demographics from official government data, the BSS manual provides a sample parent questionnaire to collect the data</w:t>
      </w:r>
      <w:r w:rsidR="00660E50">
        <w:rPr>
          <w:rFonts w:ascii="Arial Nova" w:hAnsi="Arial Nova"/>
        </w:rPr>
        <w:t xml:space="preserve"> (Attachment </w:t>
      </w:r>
      <w:r w:rsidR="00C40AFA">
        <w:rPr>
          <w:rFonts w:ascii="Arial Nova" w:hAnsi="Arial Nova"/>
        </w:rPr>
        <w:t>2a</w:t>
      </w:r>
      <w:r w:rsidR="00660E50">
        <w:rPr>
          <w:rFonts w:ascii="Arial Nova" w:hAnsi="Arial Nova"/>
        </w:rPr>
        <w:t>)</w:t>
      </w:r>
      <w:r>
        <w:rPr>
          <w:rFonts w:ascii="Arial Nova" w:hAnsi="Arial Nova"/>
        </w:rPr>
        <w:t>.</w:t>
      </w:r>
    </w:p>
    <w:p w:rsidR="00457D1C" w:rsidP="00457D1C" w:rsidRDefault="007B6F65" w14:paraId="67F9A07F" w14:textId="1DB196F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Post-screening phase procedures:</w:t>
      </w:r>
    </w:p>
    <w:p w:rsidR="00293567" w:rsidP="00A36176" w:rsidRDefault="00457D1C" w14:paraId="37EA5F34" w14:textId="3B94A181">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rPr>
        <w:t xml:space="preserve">State programs </w:t>
      </w:r>
      <w:r w:rsidR="00A36176">
        <w:rPr>
          <w:rFonts w:ascii="Arial Nova" w:hAnsi="Arial Nova"/>
        </w:rPr>
        <w:t xml:space="preserve">enter, clean and </w:t>
      </w:r>
      <w:r>
        <w:rPr>
          <w:rFonts w:ascii="Arial Nova" w:hAnsi="Arial Nova"/>
        </w:rPr>
        <w:t>analyze the data</w:t>
      </w:r>
      <w:r w:rsidR="006604E0">
        <w:rPr>
          <w:rFonts w:ascii="Arial Nova" w:hAnsi="Arial Nova"/>
        </w:rPr>
        <w:t>;</w:t>
      </w:r>
      <w:r>
        <w:rPr>
          <w:rFonts w:ascii="Arial Nova" w:hAnsi="Arial Nova"/>
        </w:rPr>
        <w:t xml:space="preserve"> de-identify it</w:t>
      </w:r>
      <w:r w:rsidR="006604E0">
        <w:rPr>
          <w:rFonts w:ascii="Arial Nova" w:hAnsi="Arial Nova"/>
        </w:rPr>
        <w:t>;</w:t>
      </w:r>
      <w:r>
        <w:rPr>
          <w:rFonts w:ascii="Arial Nova" w:hAnsi="Arial Nova"/>
        </w:rPr>
        <w:t xml:space="preserve"> and respond to ASTDD’s annual </w:t>
      </w:r>
      <w:r w:rsidR="006604E0">
        <w:rPr>
          <w:rFonts w:ascii="Arial Nova" w:hAnsi="Arial Nova"/>
        </w:rPr>
        <w:t xml:space="preserve">email </w:t>
      </w:r>
      <w:r>
        <w:rPr>
          <w:rFonts w:ascii="Arial Nova" w:hAnsi="Arial Nova"/>
        </w:rPr>
        <w:t>request</w:t>
      </w:r>
      <w:r w:rsidR="00283E52">
        <w:rPr>
          <w:rFonts w:ascii="Arial Nova" w:hAnsi="Arial Nova"/>
        </w:rPr>
        <w:t xml:space="preserve"> </w:t>
      </w:r>
      <w:r>
        <w:rPr>
          <w:rFonts w:ascii="Arial Nova" w:hAnsi="Arial Nova"/>
        </w:rPr>
        <w:t xml:space="preserve">for state-aggregated BSS data (Attachments </w:t>
      </w:r>
      <w:r w:rsidR="00C40AFA">
        <w:rPr>
          <w:rFonts w:ascii="Arial Nova" w:hAnsi="Arial Nova"/>
        </w:rPr>
        <w:t>2</w:t>
      </w:r>
      <w:r w:rsidR="00B978F0">
        <w:rPr>
          <w:rFonts w:ascii="Arial Nova" w:hAnsi="Arial Nova"/>
        </w:rPr>
        <w:t>h</w:t>
      </w:r>
      <w:r w:rsidR="00C40AFA">
        <w:rPr>
          <w:rFonts w:ascii="Arial Nova" w:hAnsi="Arial Nova"/>
        </w:rPr>
        <w:t xml:space="preserve"> </w:t>
      </w:r>
      <w:r>
        <w:rPr>
          <w:rFonts w:ascii="Arial Nova" w:hAnsi="Arial Nova"/>
        </w:rPr>
        <w:t xml:space="preserve">and </w:t>
      </w:r>
      <w:r w:rsidR="00B978F0">
        <w:rPr>
          <w:rFonts w:ascii="Arial Nova" w:hAnsi="Arial Nova"/>
        </w:rPr>
        <w:t>2i</w:t>
      </w:r>
      <w:r>
        <w:rPr>
          <w:rFonts w:ascii="Arial Nova" w:hAnsi="Arial Nova"/>
        </w:rPr>
        <w:t>).</w:t>
      </w:r>
      <w:r w:rsidR="006604E0">
        <w:rPr>
          <w:rFonts w:ascii="Arial Nova" w:hAnsi="Arial Nova"/>
        </w:rPr>
        <w:t xml:space="preserve"> To accommodate states and ensure that data are published timely, </w:t>
      </w:r>
      <w:r>
        <w:rPr>
          <w:rFonts w:ascii="Arial Nova" w:hAnsi="Arial Nova"/>
        </w:rPr>
        <w:t xml:space="preserve">ASTDD </w:t>
      </w:r>
      <w:r w:rsidR="006604E0">
        <w:rPr>
          <w:rFonts w:ascii="Arial Nova" w:hAnsi="Arial Nova"/>
        </w:rPr>
        <w:t>accepts</w:t>
      </w:r>
      <w:r>
        <w:rPr>
          <w:rFonts w:ascii="Arial Nova" w:hAnsi="Arial Nova"/>
        </w:rPr>
        <w:t xml:space="preserve"> </w:t>
      </w:r>
      <w:r w:rsidR="007B56DC">
        <w:rPr>
          <w:rFonts w:ascii="Arial Nova" w:hAnsi="Arial Nova"/>
        </w:rPr>
        <w:t xml:space="preserve">data </w:t>
      </w:r>
      <w:r>
        <w:rPr>
          <w:rFonts w:ascii="Arial Nova" w:hAnsi="Arial Nova"/>
        </w:rPr>
        <w:t xml:space="preserve">throughout the year. </w:t>
      </w:r>
    </w:p>
    <w:p w:rsidR="007E0DF5" w:rsidP="00A36176" w:rsidRDefault="00457D1C" w14:paraId="42AA4FF6" w14:textId="11BF31DF">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rPr>
        <w:t>As data</w:t>
      </w:r>
      <w:r w:rsidR="006604E0">
        <w:rPr>
          <w:rFonts w:ascii="Arial Nova" w:hAnsi="Arial Nova"/>
        </w:rPr>
        <w:t xml:space="preserve"> are received</w:t>
      </w:r>
      <w:r>
        <w:rPr>
          <w:rFonts w:ascii="Arial Nova" w:hAnsi="Arial Nova"/>
        </w:rPr>
        <w:t>, and at least quarterly, ASTDD verifies the BSS data</w:t>
      </w:r>
      <w:r w:rsidRPr="00A36176">
        <w:rPr>
          <w:rFonts w:ascii="Arial Nova" w:hAnsi="Arial Nova"/>
        </w:rPr>
        <w:t xml:space="preserve"> </w:t>
      </w:r>
      <w:r w:rsidRPr="00554761">
        <w:rPr>
          <w:rFonts w:ascii="Arial Nova" w:hAnsi="Arial Nova"/>
        </w:rPr>
        <w:t>to ensure th</w:t>
      </w:r>
      <w:r w:rsidR="006604E0">
        <w:rPr>
          <w:rFonts w:ascii="Arial Nova" w:hAnsi="Arial Nova"/>
        </w:rPr>
        <w:t>at</w:t>
      </w:r>
      <w:r w:rsidRPr="00554761">
        <w:rPr>
          <w:rFonts w:ascii="Arial Nova" w:hAnsi="Arial Nova"/>
        </w:rPr>
        <w:t xml:space="preserve"> survey design and data meet </w:t>
      </w:r>
      <w:r w:rsidR="00283E52">
        <w:rPr>
          <w:rFonts w:ascii="Arial Nova" w:hAnsi="Arial Nova"/>
        </w:rPr>
        <w:t xml:space="preserve">criteria </w:t>
      </w:r>
      <w:r>
        <w:rPr>
          <w:rFonts w:ascii="Arial Nova" w:hAnsi="Arial Nova"/>
        </w:rPr>
        <w:t xml:space="preserve">specified in the BSS manual (attachment </w:t>
      </w:r>
      <w:r w:rsidR="00C40AFA">
        <w:rPr>
          <w:rFonts w:ascii="Arial Nova" w:hAnsi="Arial Nova"/>
        </w:rPr>
        <w:t>2a</w:t>
      </w:r>
      <w:r>
        <w:rPr>
          <w:rFonts w:ascii="Arial Nova" w:hAnsi="Arial Nova"/>
        </w:rPr>
        <w:t xml:space="preserve">) </w:t>
      </w:r>
      <w:r w:rsidR="003C3F51">
        <w:rPr>
          <w:rFonts w:ascii="Arial Nova" w:hAnsi="Arial Nova"/>
        </w:rPr>
        <w:t>email</w:t>
      </w:r>
      <w:r w:rsidR="006604E0">
        <w:rPr>
          <w:rFonts w:ascii="Arial Nova" w:hAnsi="Arial Nova"/>
        </w:rPr>
        <w:t>ing</w:t>
      </w:r>
      <w:r>
        <w:rPr>
          <w:rFonts w:ascii="Arial Nova" w:hAnsi="Arial Nova"/>
        </w:rPr>
        <w:t xml:space="preserve"> the data set to CDC</w:t>
      </w:r>
      <w:r w:rsidR="006604E0">
        <w:rPr>
          <w:rFonts w:ascii="Arial Nova" w:hAnsi="Arial Nova"/>
        </w:rPr>
        <w:t xml:space="preserve"> for publication</w:t>
      </w:r>
      <w:r>
        <w:rPr>
          <w:rFonts w:ascii="Arial Nova" w:hAnsi="Arial Nova"/>
        </w:rPr>
        <w:t xml:space="preserve"> on its </w:t>
      </w:r>
      <w:r w:rsidR="003C3F51">
        <w:rPr>
          <w:rFonts w:ascii="Arial Nova" w:hAnsi="Arial Nova"/>
        </w:rPr>
        <w:t>OHD</w:t>
      </w:r>
      <w:r>
        <w:rPr>
          <w:rFonts w:ascii="Arial Nova" w:hAnsi="Arial Nova"/>
        </w:rPr>
        <w:t xml:space="preserve"> website. </w:t>
      </w:r>
    </w:p>
    <w:p w:rsidR="00457D1C" w:rsidP="00E3152D" w:rsidRDefault="00457D1C" w14:paraId="7C840F0F" w14:textId="7C3DAA5F">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rPr>
        <w:t xml:space="preserve">CDC </w:t>
      </w:r>
      <w:r w:rsidR="003C3F51">
        <w:rPr>
          <w:rFonts w:ascii="Arial Nova" w:hAnsi="Arial Nova"/>
        </w:rPr>
        <w:t xml:space="preserve">hosts and maintains the OHD website as </w:t>
      </w:r>
      <w:r w:rsidRPr="00577991" w:rsidR="003C3F51">
        <w:rPr>
          <w:rFonts w:ascii="Arial Nova" w:hAnsi="Arial Nova"/>
        </w:rPr>
        <w:t xml:space="preserve">a centralized </w:t>
      </w:r>
      <w:r w:rsidR="007E696E">
        <w:rPr>
          <w:rFonts w:ascii="Arial Nova" w:hAnsi="Arial Nova"/>
        </w:rPr>
        <w:t xml:space="preserve">public-facing </w:t>
      </w:r>
      <w:r w:rsidRPr="00577991" w:rsidR="003C3F51">
        <w:rPr>
          <w:rFonts w:ascii="Arial Nova" w:hAnsi="Arial Nova"/>
        </w:rPr>
        <w:t>platform</w:t>
      </w:r>
      <w:r>
        <w:rPr>
          <w:rFonts w:ascii="Arial Nova" w:hAnsi="Arial Nova"/>
        </w:rPr>
        <w:t>.</w:t>
      </w:r>
      <w:r w:rsidR="003C3F51">
        <w:rPr>
          <w:rFonts w:ascii="Arial Nova" w:hAnsi="Arial Nova"/>
        </w:rPr>
        <w:t xml:space="preserve"> </w:t>
      </w:r>
      <w:r>
        <w:rPr>
          <w:rFonts w:ascii="Arial Nova" w:hAnsi="Arial Nova"/>
        </w:rPr>
        <w:t xml:space="preserve">CDC currently displays </w:t>
      </w:r>
      <w:r w:rsidR="00651F9E">
        <w:rPr>
          <w:rFonts w:ascii="Arial Nova" w:hAnsi="Arial Nova"/>
        </w:rPr>
        <w:t>the following</w:t>
      </w:r>
      <w:r>
        <w:rPr>
          <w:rFonts w:ascii="Arial Nova" w:hAnsi="Arial Nova"/>
        </w:rPr>
        <w:t xml:space="preserve"> BSS for </w:t>
      </w:r>
      <w:r w:rsidR="007B6F65">
        <w:rPr>
          <w:rFonts w:ascii="Arial Nova" w:hAnsi="Arial Nova"/>
        </w:rPr>
        <w:t>c</w:t>
      </w:r>
      <w:r>
        <w:rPr>
          <w:rFonts w:ascii="Arial Nova" w:hAnsi="Arial Nova"/>
        </w:rPr>
        <w:t xml:space="preserve">hildren data: </w:t>
      </w:r>
      <w:r w:rsidDel="008D374E">
        <w:rPr>
          <w:rFonts w:ascii="Arial Nova" w:hAnsi="Arial Nova"/>
        </w:rPr>
        <w:t xml:space="preserve">state prevalence estimates of caries experience with treated or untreated caries, untreated tooth decay, dental sealants, response rates, </w:t>
      </w:r>
      <w:r w:rsidR="00283E52">
        <w:rPr>
          <w:rFonts w:ascii="Arial Nova" w:hAnsi="Arial Nova"/>
        </w:rPr>
        <w:t>NSLP</w:t>
      </w:r>
      <w:r w:rsidDel="008D374E">
        <w:rPr>
          <w:rFonts w:ascii="Arial Nova" w:hAnsi="Arial Nova"/>
        </w:rPr>
        <w:t xml:space="preserve"> data, </w:t>
      </w:r>
      <w:r>
        <w:rPr>
          <w:rFonts w:ascii="Arial Nova" w:hAnsi="Arial Nova"/>
        </w:rPr>
        <w:t>and</w:t>
      </w:r>
      <w:r w:rsidDel="008D374E">
        <w:rPr>
          <w:rFonts w:ascii="Arial Nova" w:hAnsi="Arial Nova"/>
        </w:rPr>
        <w:t xml:space="preserve"> a brief </w:t>
      </w:r>
      <w:r w:rsidR="003F5974">
        <w:rPr>
          <w:rFonts w:ascii="Arial Nova" w:hAnsi="Arial Nova"/>
        </w:rPr>
        <w:t>description</w:t>
      </w:r>
      <w:r w:rsidDel="008D374E" w:rsidR="003F5974">
        <w:rPr>
          <w:rFonts w:ascii="Arial Nova" w:hAnsi="Arial Nova"/>
        </w:rPr>
        <w:t xml:space="preserve"> </w:t>
      </w:r>
      <w:r w:rsidDel="008D374E">
        <w:rPr>
          <w:rFonts w:ascii="Arial Nova" w:hAnsi="Arial Nova"/>
        </w:rPr>
        <w:t xml:space="preserve">of </w:t>
      </w:r>
      <w:r w:rsidR="003F5974">
        <w:rPr>
          <w:rFonts w:ascii="Arial Nova" w:hAnsi="Arial Nova"/>
        </w:rPr>
        <w:t>each</w:t>
      </w:r>
      <w:r w:rsidDel="008D374E">
        <w:rPr>
          <w:rFonts w:ascii="Arial Nova" w:hAnsi="Arial Nova"/>
        </w:rPr>
        <w:t xml:space="preserve"> state’s BSS method</w:t>
      </w:r>
      <w:r>
        <w:rPr>
          <w:rFonts w:ascii="Arial Nova" w:hAnsi="Arial Nova"/>
        </w:rPr>
        <w:t xml:space="preserve">. </w:t>
      </w:r>
    </w:p>
    <w:p w:rsidRPr="00E3152D" w:rsidR="00E3152D" w:rsidP="00E3152D" w:rsidRDefault="00E3152D" w14:paraId="30CE2F9F" w14:textId="77613300">
      <w:pPr>
        <w:tabs>
          <w:tab w:val="left" w:pos="720"/>
          <w:tab w:val="left" w:pos="1080"/>
          <w:tab w:val="left" w:pos="1440"/>
          <w:tab w:val="left" w:pos="1800"/>
        </w:tabs>
        <w:autoSpaceDE w:val="0"/>
        <w:autoSpaceDN w:val="0"/>
        <w:adjustRightInd w:val="0"/>
        <w:spacing w:after="120" w:line="276" w:lineRule="auto"/>
        <w:rPr>
          <w:rFonts w:ascii="Arial Nova" w:hAnsi="Arial Nova"/>
          <w:u w:val="single"/>
        </w:rPr>
      </w:pPr>
      <w:bookmarkStart w:name="_Hlk21614888" w:id="11"/>
      <w:r>
        <w:rPr>
          <w:rFonts w:ascii="Arial Nova" w:hAnsi="Arial Nova"/>
          <w:u w:val="single"/>
        </w:rPr>
        <w:t>Estimation</w:t>
      </w:r>
      <w:r w:rsidRPr="00E3152D">
        <w:rPr>
          <w:rFonts w:ascii="Arial Nova" w:hAnsi="Arial Nova"/>
          <w:u w:val="single"/>
        </w:rPr>
        <w:t xml:space="preserve"> </w:t>
      </w:r>
    </w:p>
    <w:p w:rsidR="0025106C" w:rsidP="00E3152D" w:rsidRDefault="00CD34ED" w14:paraId="4C829BEB" w14:textId="1B3A4D4C">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 xml:space="preserve">The sample data </w:t>
      </w:r>
      <w:r w:rsidR="00F5362F">
        <w:rPr>
          <w:rFonts w:ascii="Arial Nova" w:hAnsi="Arial Nova"/>
        </w:rPr>
        <w:t xml:space="preserve">are weighted by the reciprocal of the probabilities of school and child selection and adjusted for non-response. </w:t>
      </w:r>
      <w:r w:rsidR="00381873">
        <w:rPr>
          <w:rFonts w:ascii="Arial Nova" w:hAnsi="Arial Nova"/>
        </w:rPr>
        <w:t>Variance estimation is based on Taylor series linearization. Estimation of variances and confidence intervals account</w:t>
      </w:r>
      <w:r w:rsidR="00C06073">
        <w:rPr>
          <w:rFonts w:ascii="Arial Nova" w:hAnsi="Arial Nova"/>
        </w:rPr>
        <w:t>s</w:t>
      </w:r>
      <w:r w:rsidR="00381873">
        <w:rPr>
          <w:rFonts w:ascii="Arial Nova" w:hAnsi="Arial Nova"/>
        </w:rPr>
        <w:t xml:space="preserve"> for stratification and cluster sampling effects</w:t>
      </w:r>
      <w:r w:rsidR="0025106C">
        <w:rPr>
          <w:rFonts w:ascii="Arial Nova" w:hAnsi="Arial Nova"/>
        </w:rPr>
        <w:t xml:space="preserve">. </w:t>
      </w:r>
    </w:p>
    <w:p w:rsidRPr="00E3152D" w:rsidR="00E3152D" w:rsidP="00E3152D" w:rsidRDefault="0025106C" w14:paraId="41EB7C87" w14:textId="5004966C">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 xml:space="preserve">BSS analysis guidelines (Attachment </w:t>
      </w:r>
      <w:r w:rsidR="00B978F0">
        <w:rPr>
          <w:rFonts w:ascii="Arial Nova" w:hAnsi="Arial Nova"/>
        </w:rPr>
        <w:t>2c</w:t>
      </w:r>
      <w:r>
        <w:rPr>
          <w:rFonts w:ascii="Arial Nova" w:hAnsi="Arial Nova"/>
        </w:rPr>
        <w:t>) are provided on the ASTDD website (</w:t>
      </w:r>
      <w:hyperlink w:history="1" r:id="rId18">
        <w:r w:rsidRPr="006F0891" w:rsidR="00651F9E">
          <w:rPr>
            <w:rStyle w:val="Hyperlink"/>
            <w:rFonts w:ascii="Arial Nova" w:hAnsi="Arial Nova"/>
          </w:rPr>
          <w:t>www.astdd.org/basic-screening-survey-tool/</w:t>
        </w:r>
      </w:hyperlink>
      <w:r>
        <w:rPr>
          <w:rFonts w:ascii="Arial Nova" w:hAnsi="Arial Nova"/>
        </w:rPr>
        <w:t>)</w:t>
      </w:r>
      <w:r w:rsidR="006960E4">
        <w:rPr>
          <w:rFonts w:ascii="Arial Nova" w:hAnsi="Arial Nova"/>
        </w:rPr>
        <w:t xml:space="preserve"> and</w:t>
      </w:r>
      <w:r>
        <w:rPr>
          <w:rFonts w:ascii="Arial Nova" w:hAnsi="Arial Nova"/>
        </w:rPr>
        <w:t xml:space="preserve"> provide step-by-step instructions on how to enter and clean data, </w:t>
      </w:r>
      <w:r w:rsidR="00631766">
        <w:rPr>
          <w:rFonts w:ascii="Arial Nova" w:hAnsi="Arial Nova"/>
        </w:rPr>
        <w:t>prepare data</w:t>
      </w:r>
      <w:r w:rsidR="007B6F65">
        <w:rPr>
          <w:rFonts w:ascii="Arial Nova" w:hAnsi="Arial Nova"/>
        </w:rPr>
        <w:t xml:space="preserve"> for analysis</w:t>
      </w:r>
      <w:r w:rsidR="00631766">
        <w:rPr>
          <w:rFonts w:ascii="Arial Nova" w:hAnsi="Arial Nova"/>
        </w:rPr>
        <w:t xml:space="preserve">, </w:t>
      </w:r>
      <w:r>
        <w:rPr>
          <w:rFonts w:ascii="Arial Nova" w:hAnsi="Arial Nova"/>
        </w:rPr>
        <w:t>calculate weight</w:t>
      </w:r>
      <w:r w:rsidR="007B6F65">
        <w:rPr>
          <w:rFonts w:ascii="Arial Nova" w:hAnsi="Arial Nova"/>
        </w:rPr>
        <w:t>s</w:t>
      </w:r>
      <w:r>
        <w:rPr>
          <w:rFonts w:ascii="Arial Nova" w:hAnsi="Arial Nova"/>
        </w:rPr>
        <w:t xml:space="preserve">, and </w:t>
      </w:r>
      <w:r w:rsidR="00631766">
        <w:rPr>
          <w:rFonts w:ascii="Arial Nova" w:hAnsi="Arial Nova"/>
        </w:rPr>
        <w:t>generate statistical estimates</w:t>
      </w:r>
      <w:r w:rsidR="00D4625C">
        <w:rPr>
          <w:rFonts w:ascii="Arial Nova" w:hAnsi="Arial Nova"/>
        </w:rPr>
        <w:t xml:space="preserve"> to account for the </w:t>
      </w:r>
      <w:r w:rsidR="00651F9E">
        <w:rPr>
          <w:rFonts w:ascii="Arial Nova" w:hAnsi="Arial Nova"/>
        </w:rPr>
        <w:t xml:space="preserve">BSS </w:t>
      </w:r>
      <w:r w:rsidR="00D4625C">
        <w:rPr>
          <w:rFonts w:ascii="Arial Nova" w:hAnsi="Arial Nova"/>
        </w:rPr>
        <w:t xml:space="preserve">complex sampling design. </w:t>
      </w:r>
      <w:r w:rsidR="00E8304B">
        <w:rPr>
          <w:rFonts w:ascii="Arial Nova" w:hAnsi="Arial Nova"/>
        </w:rPr>
        <w:t xml:space="preserve">To </w:t>
      </w:r>
      <w:r w:rsidR="00151E43">
        <w:rPr>
          <w:rFonts w:ascii="Arial Nova" w:hAnsi="Arial Nova"/>
        </w:rPr>
        <w:t xml:space="preserve">further </w:t>
      </w:r>
      <w:r w:rsidR="00E8304B">
        <w:rPr>
          <w:rFonts w:ascii="Arial Nova" w:hAnsi="Arial Nova"/>
        </w:rPr>
        <w:t xml:space="preserve">facilitate </w:t>
      </w:r>
      <w:r w:rsidR="00151E43">
        <w:rPr>
          <w:rFonts w:ascii="Arial Nova" w:hAnsi="Arial Nova"/>
        </w:rPr>
        <w:t xml:space="preserve">state </w:t>
      </w:r>
      <w:r w:rsidR="006960E4">
        <w:rPr>
          <w:rFonts w:ascii="Arial Nova" w:hAnsi="Arial Nova"/>
        </w:rPr>
        <w:t>adherence to</w:t>
      </w:r>
      <w:r w:rsidR="00151E43">
        <w:rPr>
          <w:rFonts w:ascii="Arial Nova" w:hAnsi="Arial Nova"/>
        </w:rPr>
        <w:t xml:space="preserve"> the analysis methods, t</w:t>
      </w:r>
      <w:r w:rsidR="00D4625C">
        <w:rPr>
          <w:rFonts w:ascii="Arial Nova" w:hAnsi="Arial Nova"/>
        </w:rPr>
        <w:t xml:space="preserve">he guidelines also provide </w:t>
      </w:r>
      <w:r w:rsidR="00151E43">
        <w:rPr>
          <w:rFonts w:ascii="Arial Nova" w:hAnsi="Arial Nova"/>
        </w:rPr>
        <w:t>examples</w:t>
      </w:r>
      <w:r w:rsidR="006960E4">
        <w:rPr>
          <w:rFonts w:ascii="Arial Nova" w:hAnsi="Arial Nova"/>
        </w:rPr>
        <w:t xml:space="preserve"> of</w:t>
      </w:r>
      <w:r w:rsidR="00151E43">
        <w:rPr>
          <w:rFonts w:ascii="Arial Nova" w:hAnsi="Arial Nova"/>
        </w:rPr>
        <w:t xml:space="preserve"> </w:t>
      </w:r>
      <w:r w:rsidR="00D4625C">
        <w:rPr>
          <w:rFonts w:ascii="Arial Nova" w:hAnsi="Arial Nova"/>
        </w:rPr>
        <w:t>weight calculation</w:t>
      </w:r>
      <w:r w:rsidR="00D2503A">
        <w:rPr>
          <w:rFonts w:ascii="Arial Nova" w:hAnsi="Arial Nova"/>
        </w:rPr>
        <w:t>,</w:t>
      </w:r>
      <w:r w:rsidR="000129F0">
        <w:rPr>
          <w:rFonts w:ascii="Arial Nova" w:hAnsi="Arial Nova"/>
        </w:rPr>
        <w:t xml:space="preserve"> </w:t>
      </w:r>
      <w:r w:rsidR="00D4625C">
        <w:rPr>
          <w:rFonts w:ascii="Arial Nova" w:hAnsi="Arial Nova"/>
        </w:rPr>
        <w:t>program codes</w:t>
      </w:r>
      <w:r w:rsidR="00D14588">
        <w:rPr>
          <w:rFonts w:ascii="Arial Nova" w:hAnsi="Arial Nova"/>
        </w:rPr>
        <w:t xml:space="preserve"> </w:t>
      </w:r>
      <w:r w:rsidR="000129F0">
        <w:rPr>
          <w:rFonts w:ascii="Arial Nova" w:hAnsi="Arial Nova"/>
        </w:rPr>
        <w:t xml:space="preserve">from various </w:t>
      </w:r>
      <w:r w:rsidR="00D4625C">
        <w:rPr>
          <w:rFonts w:ascii="Arial Nova" w:hAnsi="Arial Nova"/>
        </w:rPr>
        <w:t>softwa</w:t>
      </w:r>
      <w:r w:rsidR="000129F0">
        <w:rPr>
          <w:rFonts w:ascii="Arial Nova" w:hAnsi="Arial Nova"/>
        </w:rPr>
        <w:t xml:space="preserve">re packages (e.g., SUDAAN, SAS, STATA, SPSS, and R) capable of </w:t>
      </w:r>
      <w:r w:rsidR="00D2503A">
        <w:rPr>
          <w:rFonts w:ascii="Arial Nova" w:hAnsi="Arial Nova"/>
        </w:rPr>
        <w:t>analyzing</w:t>
      </w:r>
      <w:r w:rsidR="000129F0">
        <w:rPr>
          <w:rFonts w:ascii="Arial Nova" w:hAnsi="Arial Nova"/>
        </w:rPr>
        <w:t xml:space="preserve"> complex survey data</w:t>
      </w:r>
      <w:r w:rsidR="00D2503A">
        <w:rPr>
          <w:rFonts w:ascii="Arial Nova" w:hAnsi="Arial Nova"/>
        </w:rPr>
        <w:t xml:space="preserve">, and tables to </w:t>
      </w:r>
      <w:r w:rsidR="00151E43">
        <w:rPr>
          <w:rFonts w:ascii="Arial Nova" w:hAnsi="Arial Nova"/>
        </w:rPr>
        <w:t>present</w:t>
      </w:r>
      <w:r w:rsidR="00D2503A">
        <w:rPr>
          <w:rFonts w:ascii="Arial Nova" w:hAnsi="Arial Nova"/>
        </w:rPr>
        <w:t xml:space="preserve"> the estimated prevalence</w:t>
      </w:r>
      <w:r w:rsidR="000129F0">
        <w:rPr>
          <w:rFonts w:ascii="Arial Nova" w:hAnsi="Arial Nova"/>
        </w:rPr>
        <w:t>.</w:t>
      </w:r>
      <w:r w:rsidR="00D4625C">
        <w:rPr>
          <w:rFonts w:ascii="Arial Nova" w:hAnsi="Arial Nova"/>
        </w:rPr>
        <w:t xml:space="preserve">  </w:t>
      </w:r>
      <w:r>
        <w:rPr>
          <w:rFonts w:ascii="Arial Nova" w:hAnsi="Arial Nova"/>
        </w:rPr>
        <w:t xml:space="preserve">  </w:t>
      </w:r>
    </w:p>
    <w:bookmarkEnd w:id="11"/>
    <w:p w:rsidRPr="00E3152D" w:rsidR="00433AFC" w:rsidP="00433AFC" w:rsidRDefault="00433AFC" w14:paraId="1555D54B" w14:textId="54430D15">
      <w:pPr>
        <w:tabs>
          <w:tab w:val="left" w:pos="720"/>
          <w:tab w:val="left" w:pos="1080"/>
          <w:tab w:val="left" w:pos="1440"/>
          <w:tab w:val="left" w:pos="1800"/>
        </w:tabs>
        <w:autoSpaceDE w:val="0"/>
        <w:autoSpaceDN w:val="0"/>
        <w:adjustRightInd w:val="0"/>
        <w:spacing w:after="120" w:line="276" w:lineRule="auto"/>
        <w:rPr>
          <w:rFonts w:ascii="Arial Nova" w:hAnsi="Arial Nova"/>
          <w:u w:val="single"/>
        </w:rPr>
      </w:pPr>
      <w:r>
        <w:rPr>
          <w:rFonts w:ascii="Arial Nova" w:hAnsi="Arial Nova"/>
          <w:u w:val="single"/>
        </w:rPr>
        <w:t>Quality control</w:t>
      </w:r>
      <w:r w:rsidRPr="00E3152D">
        <w:rPr>
          <w:rFonts w:ascii="Arial Nova" w:hAnsi="Arial Nova"/>
          <w:u w:val="single"/>
        </w:rPr>
        <w:t xml:space="preserve"> </w:t>
      </w:r>
    </w:p>
    <w:p w:rsidR="009B169E" w:rsidP="00433AFC" w:rsidRDefault="00160A65" w14:paraId="3949A306" w14:textId="759BEDBF">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 xml:space="preserve">To ensure </w:t>
      </w:r>
      <w:r w:rsidR="00501541">
        <w:rPr>
          <w:rFonts w:ascii="Arial Nova" w:hAnsi="Arial Nova"/>
        </w:rPr>
        <w:t xml:space="preserve">standardization and quality of the data, </w:t>
      </w:r>
      <w:r w:rsidR="00B0559E">
        <w:rPr>
          <w:rFonts w:ascii="Arial Nova" w:hAnsi="Arial Nova"/>
        </w:rPr>
        <w:t xml:space="preserve">BSS incorporates </w:t>
      </w:r>
      <w:r w:rsidR="00172C4C">
        <w:rPr>
          <w:rFonts w:ascii="Arial Nova" w:hAnsi="Arial Nova"/>
        </w:rPr>
        <w:t xml:space="preserve">key </w:t>
      </w:r>
      <w:r w:rsidR="00501541">
        <w:rPr>
          <w:rFonts w:ascii="Arial Nova" w:hAnsi="Arial Nova"/>
        </w:rPr>
        <w:t xml:space="preserve">procedures </w:t>
      </w:r>
      <w:r w:rsidR="002A6152">
        <w:rPr>
          <w:rFonts w:ascii="Arial Nova" w:hAnsi="Arial Nova"/>
        </w:rPr>
        <w:t>from</w:t>
      </w:r>
      <w:r w:rsidR="00501541">
        <w:rPr>
          <w:rFonts w:ascii="Arial Nova" w:hAnsi="Arial Nova"/>
        </w:rPr>
        <w:t xml:space="preserve"> various dimensions. </w:t>
      </w:r>
    </w:p>
    <w:p w:rsidR="009B169E" w:rsidP="009B169E" w:rsidRDefault="00690223" w14:paraId="2945BA87" w14:textId="6571C840">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i/>
        </w:rPr>
        <w:t xml:space="preserve">Step-by-step </w:t>
      </w:r>
      <w:r w:rsidRPr="00690223" w:rsidR="00C001B3">
        <w:rPr>
          <w:rFonts w:ascii="Arial Nova" w:hAnsi="Arial Nova"/>
          <w:i/>
        </w:rPr>
        <w:t>protocol.</w:t>
      </w:r>
      <w:r w:rsidR="00C001B3">
        <w:rPr>
          <w:rFonts w:ascii="Arial Nova" w:hAnsi="Arial Nova"/>
        </w:rPr>
        <w:t xml:space="preserve"> </w:t>
      </w:r>
      <w:r w:rsidRPr="009B169E" w:rsidR="00240E88">
        <w:rPr>
          <w:rFonts w:ascii="Arial Nova" w:hAnsi="Arial Nova"/>
        </w:rPr>
        <w:t xml:space="preserve">ASTDD </w:t>
      </w:r>
      <w:r w:rsidR="00A54276">
        <w:rPr>
          <w:rFonts w:ascii="Arial Nova" w:hAnsi="Arial Nova"/>
        </w:rPr>
        <w:t>in</w:t>
      </w:r>
      <w:r w:rsidRPr="009B169E" w:rsidR="00A54276">
        <w:rPr>
          <w:rFonts w:ascii="Arial Nova" w:hAnsi="Arial Nova"/>
        </w:rPr>
        <w:t xml:space="preserve"> </w:t>
      </w:r>
      <w:r w:rsidRPr="009B169E" w:rsidR="00240E88">
        <w:rPr>
          <w:rFonts w:ascii="Arial Nova" w:hAnsi="Arial Nova"/>
        </w:rPr>
        <w:t xml:space="preserve">consultation </w:t>
      </w:r>
      <w:r w:rsidR="00A54276">
        <w:rPr>
          <w:rFonts w:ascii="Arial Nova" w:hAnsi="Arial Nova"/>
        </w:rPr>
        <w:t>with</w:t>
      </w:r>
      <w:r w:rsidRPr="009B169E" w:rsidR="00A54276">
        <w:rPr>
          <w:rFonts w:ascii="Arial Nova" w:hAnsi="Arial Nova"/>
        </w:rPr>
        <w:t xml:space="preserve"> </w:t>
      </w:r>
      <w:r w:rsidRPr="009B169E" w:rsidR="00240E88">
        <w:rPr>
          <w:rFonts w:ascii="Arial Nova" w:hAnsi="Arial Nova"/>
        </w:rPr>
        <w:t>CDC provides states explicit and step-by-step guidelines</w:t>
      </w:r>
      <w:r w:rsidRPr="009B169E" w:rsidR="00A6377E">
        <w:rPr>
          <w:rFonts w:ascii="Arial Nova" w:hAnsi="Arial Nova"/>
        </w:rPr>
        <w:t xml:space="preserve"> (Attachment</w:t>
      </w:r>
      <w:r w:rsidR="00C40AFA">
        <w:rPr>
          <w:rFonts w:ascii="Arial Nova" w:hAnsi="Arial Nova"/>
        </w:rPr>
        <w:t>s</w:t>
      </w:r>
      <w:r w:rsidRPr="009B169E" w:rsidR="00A6377E">
        <w:rPr>
          <w:rFonts w:ascii="Arial Nova" w:hAnsi="Arial Nova"/>
        </w:rPr>
        <w:t xml:space="preserve"> </w:t>
      </w:r>
      <w:r w:rsidR="00C40AFA">
        <w:rPr>
          <w:rFonts w:ascii="Arial Nova" w:hAnsi="Arial Nova"/>
        </w:rPr>
        <w:t>2</w:t>
      </w:r>
      <w:r w:rsidRPr="009B169E" w:rsidR="00C40AFA">
        <w:rPr>
          <w:rFonts w:ascii="Arial Nova" w:hAnsi="Arial Nova"/>
        </w:rPr>
        <w:t>a</w:t>
      </w:r>
      <w:r w:rsidRPr="009B169E" w:rsidR="00A6377E">
        <w:rPr>
          <w:rFonts w:ascii="Arial Nova" w:hAnsi="Arial Nova"/>
        </w:rPr>
        <w:t>–</w:t>
      </w:r>
      <w:r w:rsidR="00B978F0">
        <w:rPr>
          <w:rFonts w:ascii="Arial Nova" w:hAnsi="Arial Nova"/>
        </w:rPr>
        <w:t>2c</w:t>
      </w:r>
      <w:r w:rsidRPr="009B169E" w:rsidR="00A6377E">
        <w:rPr>
          <w:rFonts w:ascii="Arial Nova" w:hAnsi="Arial Nova"/>
        </w:rPr>
        <w:t>)</w:t>
      </w:r>
      <w:r w:rsidRPr="009B169E" w:rsidR="00240E88">
        <w:rPr>
          <w:rFonts w:ascii="Arial Nova" w:hAnsi="Arial Nova"/>
        </w:rPr>
        <w:t xml:space="preserve"> that cover all phases of BSS from planning</w:t>
      </w:r>
      <w:r w:rsidR="00BF4EEB">
        <w:rPr>
          <w:rFonts w:ascii="Arial Nova" w:hAnsi="Arial Nova"/>
        </w:rPr>
        <w:t xml:space="preserve">, sampling design and implementation </w:t>
      </w:r>
      <w:r w:rsidRPr="009B169E" w:rsidR="00240E88">
        <w:rPr>
          <w:rFonts w:ascii="Arial Nova" w:hAnsi="Arial Nova"/>
        </w:rPr>
        <w:t xml:space="preserve">through </w:t>
      </w:r>
      <w:r w:rsidRPr="009B169E" w:rsidR="00D37E72">
        <w:rPr>
          <w:rFonts w:ascii="Arial Nova" w:hAnsi="Arial Nova"/>
        </w:rPr>
        <w:t>data</w:t>
      </w:r>
      <w:r w:rsidR="003F2DDE">
        <w:rPr>
          <w:rFonts w:ascii="Arial Nova" w:hAnsi="Arial Nova"/>
        </w:rPr>
        <w:t xml:space="preserve"> analysis,</w:t>
      </w:r>
      <w:r w:rsidRPr="009B169E" w:rsidR="00D37E72">
        <w:rPr>
          <w:rFonts w:ascii="Arial Nova" w:hAnsi="Arial Nova"/>
        </w:rPr>
        <w:t xml:space="preserve"> </w:t>
      </w:r>
      <w:r w:rsidRPr="009B169E" w:rsidR="00240E88">
        <w:rPr>
          <w:rFonts w:ascii="Arial Nova" w:hAnsi="Arial Nova"/>
        </w:rPr>
        <w:t xml:space="preserve">reporting and submission. </w:t>
      </w:r>
      <w:r w:rsidR="0019338F">
        <w:rPr>
          <w:rFonts w:ascii="Arial Nova" w:hAnsi="Arial Nova"/>
        </w:rPr>
        <w:t xml:space="preserve">Since the BSS protocol was released in 1999, </w:t>
      </w:r>
      <w:r w:rsidR="00884F37">
        <w:rPr>
          <w:rFonts w:ascii="Arial Nova" w:hAnsi="Arial Nova"/>
        </w:rPr>
        <w:t xml:space="preserve">ASTDD </w:t>
      </w:r>
      <w:r w:rsidR="006960E4">
        <w:rPr>
          <w:rFonts w:ascii="Arial Nova" w:hAnsi="Arial Nova"/>
        </w:rPr>
        <w:t xml:space="preserve">in </w:t>
      </w:r>
      <w:r w:rsidR="0019338F">
        <w:rPr>
          <w:rFonts w:ascii="Arial Nova" w:hAnsi="Arial Nova"/>
        </w:rPr>
        <w:t xml:space="preserve">consultation </w:t>
      </w:r>
      <w:r w:rsidR="006960E4">
        <w:rPr>
          <w:rFonts w:ascii="Arial Nova" w:hAnsi="Arial Nova"/>
        </w:rPr>
        <w:t xml:space="preserve">with </w:t>
      </w:r>
      <w:r w:rsidR="0019338F">
        <w:rPr>
          <w:rFonts w:ascii="Arial Nova" w:hAnsi="Arial Nova"/>
        </w:rPr>
        <w:t>its Data</w:t>
      </w:r>
      <w:r w:rsidR="003F2DDE">
        <w:rPr>
          <w:rFonts w:ascii="Arial Nova" w:hAnsi="Arial Nova"/>
        </w:rPr>
        <w:t xml:space="preserve"> and Oral Health Surveillance</w:t>
      </w:r>
      <w:r w:rsidR="0019338F">
        <w:rPr>
          <w:rFonts w:ascii="Arial Nova" w:hAnsi="Arial Nova"/>
        </w:rPr>
        <w:t xml:space="preserve"> Committee and CDC has conducted periodic review</w:t>
      </w:r>
      <w:r w:rsidR="00806743">
        <w:rPr>
          <w:rFonts w:ascii="Arial Nova" w:hAnsi="Arial Nova"/>
        </w:rPr>
        <w:t>s</w:t>
      </w:r>
      <w:r w:rsidR="0019338F">
        <w:rPr>
          <w:rFonts w:ascii="Arial Nova" w:hAnsi="Arial Nova"/>
        </w:rPr>
        <w:t xml:space="preserve"> </w:t>
      </w:r>
      <w:r w:rsidR="00806743">
        <w:rPr>
          <w:rFonts w:ascii="Arial Nova" w:hAnsi="Arial Nova"/>
        </w:rPr>
        <w:t>to</w:t>
      </w:r>
      <w:r w:rsidR="0019338F">
        <w:rPr>
          <w:rFonts w:ascii="Arial Nova" w:hAnsi="Arial Nova"/>
        </w:rPr>
        <w:t xml:space="preserve"> update and improve the</w:t>
      </w:r>
      <w:r w:rsidR="00806743">
        <w:rPr>
          <w:rFonts w:ascii="Arial Nova" w:hAnsi="Arial Nova"/>
        </w:rPr>
        <w:t xml:space="preserve"> screening</w:t>
      </w:r>
      <w:r w:rsidR="0019338F">
        <w:rPr>
          <w:rFonts w:ascii="Arial Nova" w:hAnsi="Arial Nova"/>
        </w:rPr>
        <w:t xml:space="preserve"> process and data collection quality (Attachment </w:t>
      </w:r>
      <w:r w:rsidR="00C40AFA">
        <w:rPr>
          <w:rFonts w:ascii="Arial Nova" w:hAnsi="Arial Nova"/>
        </w:rPr>
        <w:t>2a</w:t>
      </w:r>
      <w:r w:rsidR="0019338F">
        <w:rPr>
          <w:rFonts w:ascii="Arial Nova" w:hAnsi="Arial Nova"/>
        </w:rPr>
        <w:t xml:space="preserve">). </w:t>
      </w:r>
    </w:p>
    <w:p w:rsidR="003558C4" w:rsidP="009B169E" w:rsidRDefault="00C001B3" w14:paraId="17F7F54E" w14:textId="4F209732">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690223">
        <w:rPr>
          <w:rFonts w:ascii="Arial Nova" w:hAnsi="Arial Nova"/>
          <w:i/>
        </w:rPr>
        <w:t>Technical assistance</w:t>
      </w:r>
      <w:r>
        <w:rPr>
          <w:rFonts w:ascii="Arial Nova" w:hAnsi="Arial Nova"/>
        </w:rPr>
        <w:t xml:space="preserve">. </w:t>
      </w:r>
      <w:r w:rsidRPr="009B169E" w:rsidR="001E589B">
        <w:rPr>
          <w:rFonts w:ascii="Arial Nova" w:hAnsi="Arial Nova"/>
        </w:rPr>
        <w:t xml:space="preserve">States are </w:t>
      </w:r>
      <w:r w:rsidRPr="009B169E" w:rsidR="00C37D7A">
        <w:rPr>
          <w:rFonts w:ascii="Arial Nova" w:hAnsi="Arial Nova"/>
        </w:rPr>
        <w:t>encourage</w:t>
      </w:r>
      <w:r w:rsidRPr="009B169E" w:rsidR="001E589B">
        <w:rPr>
          <w:rFonts w:ascii="Arial Nova" w:hAnsi="Arial Nova"/>
        </w:rPr>
        <w:t>d</w:t>
      </w:r>
      <w:r w:rsidRPr="009B169E" w:rsidR="00C37D7A">
        <w:rPr>
          <w:rFonts w:ascii="Arial Nova" w:hAnsi="Arial Nova"/>
        </w:rPr>
        <w:t xml:space="preserve"> to seek customized technical assistance from ASTDD</w:t>
      </w:r>
      <w:r w:rsidRPr="009B169E" w:rsidR="001E589B">
        <w:rPr>
          <w:rFonts w:ascii="Arial Nova" w:hAnsi="Arial Nova"/>
        </w:rPr>
        <w:t xml:space="preserve">. </w:t>
      </w:r>
      <w:r w:rsidR="006960E4">
        <w:rPr>
          <w:rFonts w:ascii="Arial Nova" w:hAnsi="Arial Nova"/>
        </w:rPr>
        <w:t xml:space="preserve">Supported by a CDC partner cooperative agreement, </w:t>
      </w:r>
      <w:r w:rsidRPr="009B169E" w:rsidR="001E589B">
        <w:rPr>
          <w:rFonts w:ascii="Arial Nova" w:hAnsi="Arial Nova"/>
        </w:rPr>
        <w:t>ASTDD provide</w:t>
      </w:r>
      <w:r w:rsidR="006960E4">
        <w:rPr>
          <w:rFonts w:ascii="Arial Nova" w:hAnsi="Arial Nova"/>
        </w:rPr>
        <w:t>s</w:t>
      </w:r>
      <w:r w:rsidRPr="009B169E" w:rsidR="001E589B">
        <w:rPr>
          <w:rFonts w:ascii="Arial Nova" w:hAnsi="Arial Nova"/>
        </w:rPr>
        <w:t xml:space="preserve"> </w:t>
      </w:r>
      <w:r w:rsidR="006960E4">
        <w:rPr>
          <w:rFonts w:ascii="Arial Nova" w:hAnsi="Arial Nova"/>
        </w:rPr>
        <w:t xml:space="preserve">training and </w:t>
      </w:r>
      <w:r w:rsidRPr="009B169E" w:rsidR="001E589B">
        <w:rPr>
          <w:rFonts w:ascii="Arial Nova" w:hAnsi="Arial Nova"/>
        </w:rPr>
        <w:t>technical assistance</w:t>
      </w:r>
      <w:r w:rsidR="006960E4">
        <w:rPr>
          <w:rFonts w:ascii="Arial Nova" w:hAnsi="Arial Nova"/>
        </w:rPr>
        <w:t xml:space="preserve"> on BSS</w:t>
      </w:r>
      <w:r w:rsidRPr="009B169E" w:rsidR="001E589B">
        <w:rPr>
          <w:rFonts w:ascii="Arial Nova" w:hAnsi="Arial Nova"/>
        </w:rPr>
        <w:t xml:space="preserve"> to states</w:t>
      </w:r>
      <w:r w:rsidRPr="009B169E" w:rsidR="003558C4">
        <w:rPr>
          <w:rFonts w:ascii="Arial Nova" w:hAnsi="Arial Nova"/>
        </w:rPr>
        <w:t>.</w:t>
      </w:r>
      <w:r w:rsidRPr="009B169E" w:rsidR="009B070E">
        <w:rPr>
          <w:rFonts w:ascii="Arial Nova" w:hAnsi="Arial Nova"/>
        </w:rPr>
        <w:t xml:space="preserve"> ASTDD provides full-spectrum technical assistance, </w:t>
      </w:r>
      <w:r w:rsidR="006960E4">
        <w:rPr>
          <w:rFonts w:ascii="Arial Nova" w:hAnsi="Arial Nova"/>
        </w:rPr>
        <w:t xml:space="preserve">which </w:t>
      </w:r>
      <w:r w:rsidRPr="009B169E" w:rsidR="006960E4">
        <w:rPr>
          <w:rFonts w:ascii="Arial Nova" w:hAnsi="Arial Nova"/>
        </w:rPr>
        <w:t>rang</w:t>
      </w:r>
      <w:r w:rsidR="006960E4">
        <w:rPr>
          <w:rFonts w:ascii="Arial Nova" w:hAnsi="Arial Nova"/>
        </w:rPr>
        <w:t>es</w:t>
      </w:r>
      <w:r w:rsidRPr="009B169E" w:rsidR="006960E4">
        <w:rPr>
          <w:rFonts w:ascii="Arial Nova" w:hAnsi="Arial Nova"/>
        </w:rPr>
        <w:t xml:space="preserve"> </w:t>
      </w:r>
      <w:r w:rsidRPr="009B169E" w:rsidR="009B070E">
        <w:rPr>
          <w:rFonts w:ascii="Arial Nova" w:hAnsi="Arial Nova"/>
        </w:rPr>
        <w:t xml:space="preserve">from planning, screener training, </w:t>
      </w:r>
      <w:r w:rsidR="00232D00">
        <w:rPr>
          <w:rFonts w:ascii="Arial Nova" w:hAnsi="Arial Nova"/>
        </w:rPr>
        <w:t xml:space="preserve">and </w:t>
      </w:r>
      <w:r w:rsidRPr="009B169E" w:rsidR="009B070E">
        <w:rPr>
          <w:rFonts w:ascii="Arial Nova" w:hAnsi="Arial Nova"/>
        </w:rPr>
        <w:t xml:space="preserve">sampling design to data </w:t>
      </w:r>
      <w:r w:rsidR="009E1A2F">
        <w:rPr>
          <w:rFonts w:ascii="Arial Nova" w:hAnsi="Arial Nova"/>
        </w:rPr>
        <w:t xml:space="preserve">entry, </w:t>
      </w:r>
      <w:r w:rsidRPr="009B169E" w:rsidR="009B070E">
        <w:rPr>
          <w:rFonts w:ascii="Arial Nova" w:hAnsi="Arial Nova"/>
        </w:rPr>
        <w:t>weighting, analysis</w:t>
      </w:r>
      <w:r w:rsidR="009E1A2F">
        <w:rPr>
          <w:rFonts w:ascii="Arial Nova" w:hAnsi="Arial Nova"/>
        </w:rPr>
        <w:t>,</w:t>
      </w:r>
      <w:r w:rsidRPr="009B169E" w:rsidR="009B070E">
        <w:rPr>
          <w:rFonts w:ascii="Arial Nova" w:hAnsi="Arial Nova"/>
        </w:rPr>
        <w:t xml:space="preserve"> and reporting. </w:t>
      </w:r>
    </w:p>
    <w:p w:rsidR="00976D4E" w:rsidP="009B169E" w:rsidRDefault="006264DC" w14:paraId="42EB86CD" w14:textId="6148E0F5">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Pr>
          <w:rFonts w:ascii="Arial Nova" w:hAnsi="Arial Nova"/>
          <w:i/>
        </w:rPr>
        <w:t>Didactic and clinical t</w:t>
      </w:r>
      <w:r w:rsidRPr="00690223" w:rsidR="00314B47">
        <w:rPr>
          <w:rFonts w:ascii="Arial Nova" w:hAnsi="Arial Nova"/>
          <w:i/>
        </w:rPr>
        <w:t>raining</w:t>
      </w:r>
      <w:r w:rsidR="00314B47">
        <w:rPr>
          <w:rFonts w:ascii="Arial Nova" w:hAnsi="Arial Nova"/>
        </w:rPr>
        <w:t>. To ensure standardization and consistency in data collection and definition,</w:t>
      </w:r>
      <w:r w:rsidR="00232D00">
        <w:rPr>
          <w:rFonts w:ascii="Arial Nova" w:hAnsi="Arial Nova"/>
        </w:rPr>
        <w:t xml:space="preserve"> the</w:t>
      </w:r>
      <w:r w:rsidR="00314B47">
        <w:rPr>
          <w:rFonts w:ascii="Arial Nova" w:hAnsi="Arial Nova"/>
        </w:rPr>
        <w:t xml:space="preserve"> BSS </w:t>
      </w:r>
      <w:r w:rsidR="00232D00">
        <w:rPr>
          <w:rFonts w:ascii="Arial Nova" w:hAnsi="Arial Nova"/>
        </w:rPr>
        <w:t xml:space="preserve">protocol </w:t>
      </w:r>
      <w:r w:rsidR="0078198F">
        <w:rPr>
          <w:rFonts w:ascii="Arial Nova" w:hAnsi="Arial Nova"/>
        </w:rPr>
        <w:t>suggests</w:t>
      </w:r>
      <w:r w:rsidR="00232D00">
        <w:rPr>
          <w:rFonts w:ascii="Arial Nova" w:hAnsi="Arial Nova"/>
        </w:rPr>
        <w:t xml:space="preserve"> that states </w:t>
      </w:r>
      <w:r w:rsidR="00314B47">
        <w:rPr>
          <w:rFonts w:ascii="Arial Nova" w:hAnsi="Arial Nova"/>
        </w:rPr>
        <w:t xml:space="preserve">train </w:t>
      </w:r>
      <w:r w:rsidRPr="00207C4E" w:rsidR="00314B47">
        <w:rPr>
          <w:rFonts w:ascii="Arial Nova" w:hAnsi="Arial Nova"/>
        </w:rPr>
        <w:t xml:space="preserve">screeners at least once before each BSS </w:t>
      </w:r>
      <w:r w:rsidRPr="00207C4E" w:rsidR="00232D00">
        <w:rPr>
          <w:rFonts w:ascii="Arial Nova" w:hAnsi="Arial Nova"/>
        </w:rPr>
        <w:t xml:space="preserve">cycle </w:t>
      </w:r>
      <w:r w:rsidR="006960E4">
        <w:rPr>
          <w:rFonts w:ascii="Arial Nova" w:hAnsi="Arial Nova"/>
        </w:rPr>
        <w:t>through a combination of</w:t>
      </w:r>
      <w:r w:rsidRPr="00207C4E" w:rsidR="00314B47">
        <w:rPr>
          <w:rFonts w:ascii="Arial Nova" w:hAnsi="Arial Nova"/>
        </w:rPr>
        <w:t xml:space="preserve"> didactic and clinical training, </w:t>
      </w:r>
      <w:r w:rsidR="006960E4">
        <w:rPr>
          <w:rFonts w:ascii="Arial Nova" w:hAnsi="Arial Nova"/>
        </w:rPr>
        <w:t xml:space="preserve">which </w:t>
      </w:r>
      <w:r w:rsidRPr="00207C4E" w:rsidR="006960E4">
        <w:rPr>
          <w:rFonts w:ascii="Arial Nova" w:hAnsi="Arial Nova"/>
        </w:rPr>
        <w:t>includ</w:t>
      </w:r>
      <w:r w:rsidR="006960E4">
        <w:rPr>
          <w:rFonts w:ascii="Arial Nova" w:hAnsi="Arial Nova"/>
        </w:rPr>
        <w:t>es</w:t>
      </w:r>
      <w:r w:rsidRPr="00207C4E" w:rsidR="006960E4">
        <w:rPr>
          <w:rFonts w:ascii="Arial Nova" w:hAnsi="Arial Nova"/>
        </w:rPr>
        <w:t xml:space="preserve"> </w:t>
      </w:r>
      <w:r w:rsidRPr="00207C4E" w:rsidR="00314B47">
        <w:rPr>
          <w:rFonts w:ascii="Arial Nova" w:hAnsi="Arial Nova"/>
        </w:rPr>
        <w:t xml:space="preserve">verifying </w:t>
      </w:r>
      <w:r w:rsidR="006960E4">
        <w:rPr>
          <w:rFonts w:ascii="Arial Nova" w:hAnsi="Arial Nova"/>
        </w:rPr>
        <w:t xml:space="preserve">each </w:t>
      </w:r>
      <w:r w:rsidRPr="00207C4E" w:rsidR="00314B47">
        <w:rPr>
          <w:rFonts w:ascii="Arial Nova" w:hAnsi="Arial Nova"/>
        </w:rPr>
        <w:t>screener’</w:t>
      </w:r>
      <w:r w:rsidR="006960E4">
        <w:rPr>
          <w:rFonts w:ascii="Arial Nova" w:hAnsi="Arial Nova"/>
        </w:rPr>
        <w:t>s</w:t>
      </w:r>
      <w:r w:rsidRPr="00207C4E" w:rsidR="00314B47">
        <w:rPr>
          <w:rFonts w:ascii="Arial Nova" w:hAnsi="Arial Nova"/>
        </w:rPr>
        <w:t xml:space="preserve"> assessment of 20 children from the </w:t>
      </w:r>
      <w:r w:rsidR="006960E4">
        <w:rPr>
          <w:rFonts w:ascii="Arial Nova" w:hAnsi="Arial Nova"/>
        </w:rPr>
        <w:t>target</w:t>
      </w:r>
      <w:r w:rsidRPr="00207C4E" w:rsidR="006960E4">
        <w:rPr>
          <w:rFonts w:ascii="Arial Nova" w:hAnsi="Arial Nova"/>
        </w:rPr>
        <w:t xml:space="preserve"> </w:t>
      </w:r>
      <w:r w:rsidRPr="00207C4E" w:rsidR="00314B47">
        <w:rPr>
          <w:rFonts w:ascii="Arial Nova" w:hAnsi="Arial Nova"/>
        </w:rPr>
        <w:t xml:space="preserve">grade level (Attachment </w:t>
      </w:r>
      <w:r w:rsidR="00C40AFA">
        <w:rPr>
          <w:rFonts w:ascii="Arial Nova" w:hAnsi="Arial Nova"/>
        </w:rPr>
        <w:t>2</w:t>
      </w:r>
      <w:r w:rsidRPr="00207C4E" w:rsidR="00C40AFA">
        <w:rPr>
          <w:rFonts w:ascii="Arial Nova" w:hAnsi="Arial Nova"/>
        </w:rPr>
        <w:t>a</w:t>
      </w:r>
      <w:r w:rsidRPr="00207C4E" w:rsidR="00314B47">
        <w:rPr>
          <w:rFonts w:ascii="Arial Nova" w:hAnsi="Arial Nova"/>
        </w:rPr>
        <w:t xml:space="preserve">). </w:t>
      </w:r>
    </w:p>
    <w:p w:rsidR="009D03D2" w:rsidP="009B169E" w:rsidRDefault="00C001B3" w14:paraId="6E494BDE" w14:textId="43EAF916">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6264DC">
        <w:rPr>
          <w:rFonts w:ascii="Arial Nova" w:hAnsi="Arial Nova"/>
          <w:i/>
        </w:rPr>
        <w:t>Data entry and cleaning</w:t>
      </w:r>
      <w:r w:rsidR="009D03D2">
        <w:rPr>
          <w:rFonts w:ascii="Arial Nova" w:hAnsi="Arial Nova"/>
        </w:rPr>
        <w:t xml:space="preserve">. The BSS </w:t>
      </w:r>
      <w:r w:rsidR="00EC5668">
        <w:rPr>
          <w:rFonts w:ascii="Arial Nova" w:hAnsi="Arial Nova"/>
        </w:rPr>
        <w:t xml:space="preserve">protocol </w:t>
      </w:r>
      <w:r>
        <w:rPr>
          <w:rFonts w:ascii="Arial Nova" w:hAnsi="Arial Nova"/>
        </w:rPr>
        <w:t xml:space="preserve">and </w:t>
      </w:r>
      <w:r w:rsidR="009D03D2">
        <w:rPr>
          <w:rFonts w:ascii="Arial Nova" w:hAnsi="Arial Nova"/>
        </w:rPr>
        <w:t>analysis guideline</w:t>
      </w:r>
      <w:r w:rsidR="00EC5668">
        <w:rPr>
          <w:rFonts w:ascii="Arial Nova" w:hAnsi="Arial Nova"/>
        </w:rPr>
        <w:t xml:space="preserve">s (Attachments </w:t>
      </w:r>
      <w:r w:rsidR="00C40AFA">
        <w:rPr>
          <w:rFonts w:ascii="Arial Nova" w:hAnsi="Arial Nova"/>
        </w:rPr>
        <w:t xml:space="preserve">2a </w:t>
      </w:r>
      <w:r w:rsidR="00EC5668">
        <w:rPr>
          <w:rFonts w:ascii="Arial Nova" w:hAnsi="Arial Nova"/>
        </w:rPr>
        <w:t xml:space="preserve">and </w:t>
      </w:r>
      <w:r w:rsidR="00B978F0">
        <w:rPr>
          <w:rFonts w:ascii="Arial Nova" w:hAnsi="Arial Nova"/>
        </w:rPr>
        <w:t>2c</w:t>
      </w:r>
      <w:r w:rsidR="00EC5668">
        <w:rPr>
          <w:rFonts w:ascii="Arial Nova" w:hAnsi="Arial Nova"/>
        </w:rPr>
        <w:t xml:space="preserve">) </w:t>
      </w:r>
      <w:r w:rsidR="009D03D2">
        <w:rPr>
          <w:rFonts w:ascii="Arial Nova" w:hAnsi="Arial Nova"/>
        </w:rPr>
        <w:t xml:space="preserve">instruct states to </w:t>
      </w:r>
      <w:r w:rsidR="00EC5668">
        <w:rPr>
          <w:rFonts w:ascii="Arial Nova" w:hAnsi="Arial Nova"/>
        </w:rPr>
        <w:t xml:space="preserve">use double data entry and </w:t>
      </w:r>
      <w:r w:rsidR="006960E4">
        <w:rPr>
          <w:rFonts w:ascii="Arial Nova" w:hAnsi="Arial Nova"/>
        </w:rPr>
        <w:t xml:space="preserve">to </w:t>
      </w:r>
      <w:r>
        <w:rPr>
          <w:rFonts w:ascii="Arial Nova" w:hAnsi="Arial Nova"/>
        </w:rPr>
        <w:t xml:space="preserve">use electronic data entry systems such as Epi Info and Microsoft Access </w:t>
      </w:r>
      <w:r w:rsidR="006960E4">
        <w:rPr>
          <w:rFonts w:ascii="Arial Nova" w:hAnsi="Arial Nova"/>
        </w:rPr>
        <w:t>with</w:t>
      </w:r>
      <w:r>
        <w:rPr>
          <w:rFonts w:ascii="Arial Nova" w:hAnsi="Arial Nova"/>
        </w:rPr>
        <w:t xml:space="preserve"> embedded data validation functions </w:t>
      </w:r>
      <w:r w:rsidR="009A08D4">
        <w:rPr>
          <w:rFonts w:ascii="Arial Nova" w:hAnsi="Arial Nova"/>
        </w:rPr>
        <w:t xml:space="preserve">that </w:t>
      </w:r>
      <w:r>
        <w:rPr>
          <w:rFonts w:ascii="Arial Nova" w:hAnsi="Arial Nova"/>
        </w:rPr>
        <w:t xml:space="preserve">allow each field </w:t>
      </w:r>
      <w:r w:rsidR="009A08D4">
        <w:rPr>
          <w:rFonts w:ascii="Arial Nova" w:hAnsi="Arial Nova"/>
        </w:rPr>
        <w:t xml:space="preserve">to be </w:t>
      </w:r>
      <w:r>
        <w:rPr>
          <w:rFonts w:ascii="Arial Nova" w:hAnsi="Arial Nova"/>
        </w:rPr>
        <w:t>checked automatically for valid values, inconsistencies, skip patterns, etc.</w:t>
      </w:r>
      <w:r w:rsidR="00B974B7">
        <w:rPr>
          <w:rFonts w:ascii="Arial Nova" w:hAnsi="Arial Nova"/>
        </w:rPr>
        <w:t xml:space="preserve"> Examples of data entry systems using Epi Info and Access are available from ASTDD.</w:t>
      </w:r>
    </w:p>
    <w:p w:rsidR="001A7BC0" w:rsidP="009B169E" w:rsidRDefault="001A7BC0" w14:paraId="6DCF3E20" w14:textId="68849E70">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6264DC">
        <w:rPr>
          <w:rFonts w:ascii="Arial Nova" w:hAnsi="Arial Nova"/>
          <w:i/>
        </w:rPr>
        <w:t>Data analysis guidelines</w:t>
      </w:r>
      <w:r>
        <w:rPr>
          <w:rFonts w:ascii="Arial Nova" w:hAnsi="Arial Nova"/>
        </w:rPr>
        <w:t>.</w:t>
      </w:r>
      <w:r w:rsidRPr="00FC0A60" w:rsidR="00FC0A60">
        <w:t xml:space="preserve"> </w:t>
      </w:r>
      <w:r w:rsidRPr="00BF4EEB" w:rsidR="00FC0A60">
        <w:rPr>
          <w:rFonts w:ascii="Arial Nova" w:hAnsi="Arial Nova"/>
        </w:rPr>
        <w:t xml:space="preserve">To ensure </w:t>
      </w:r>
      <w:r w:rsidR="00232D00">
        <w:rPr>
          <w:rFonts w:ascii="Arial Nova" w:hAnsi="Arial Nova"/>
        </w:rPr>
        <w:t>that</w:t>
      </w:r>
      <w:r w:rsidRPr="00BF4EEB" w:rsidR="00FC0A60">
        <w:rPr>
          <w:rFonts w:ascii="Arial Nova" w:hAnsi="Arial Nova"/>
        </w:rPr>
        <w:t xml:space="preserve"> states use </w:t>
      </w:r>
      <w:r w:rsidRPr="00BF4EEB" w:rsidR="00BF4EEB">
        <w:rPr>
          <w:rFonts w:ascii="Arial Nova" w:hAnsi="Arial Nova"/>
        </w:rPr>
        <w:t xml:space="preserve">correct complex survey data analyses, </w:t>
      </w:r>
      <w:r w:rsidRPr="00FC0A60" w:rsidR="00FC0A60">
        <w:rPr>
          <w:rFonts w:ascii="Arial Nova" w:hAnsi="Arial Nova"/>
        </w:rPr>
        <w:t xml:space="preserve">BSS analysis guidelines (Attachment </w:t>
      </w:r>
      <w:r w:rsidR="00B978F0">
        <w:rPr>
          <w:rFonts w:ascii="Arial Nova" w:hAnsi="Arial Nova"/>
        </w:rPr>
        <w:t>2c</w:t>
      </w:r>
      <w:r w:rsidRPr="00FC0A60" w:rsidR="00FC0A60">
        <w:rPr>
          <w:rFonts w:ascii="Arial Nova" w:hAnsi="Arial Nova"/>
        </w:rPr>
        <w:t xml:space="preserve">) on the ASTDD website </w:t>
      </w:r>
      <w:r w:rsidR="009A08D4">
        <w:rPr>
          <w:rFonts w:ascii="Arial Nova" w:hAnsi="Arial Nova"/>
        </w:rPr>
        <w:t>accompany</w:t>
      </w:r>
      <w:r w:rsidRPr="00FC0A60" w:rsidR="009A08D4">
        <w:rPr>
          <w:rFonts w:ascii="Arial Nova" w:hAnsi="Arial Nova"/>
        </w:rPr>
        <w:t xml:space="preserve"> </w:t>
      </w:r>
      <w:r w:rsidRPr="00FC0A60" w:rsidR="00FC0A60">
        <w:rPr>
          <w:rFonts w:ascii="Arial Nova" w:hAnsi="Arial Nova"/>
        </w:rPr>
        <w:t>step-by-step instructions</w:t>
      </w:r>
      <w:r w:rsidR="00FC0A60">
        <w:rPr>
          <w:rFonts w:ascii="Arial Nova" w:hAnsi="Arial Nova"/>
        </w:rPr>
        <w:t xml:space="preserve"> with examples</w:t>
      </w:r>
      <w:r w:rsidRPr="00FC0A60" w:rsidR="00FC0A60">
        <w:rPr>
          <w:rFonts w:ascii="Arial Nova" w:hAnsi="Arial Nova"/>
        </w:rPr>
        <w:t xml:space="preserve"> </w:t>
      </w:r>
      <w:r w:rsidR="00A76E67">
        <w:rPr>
          <w:rFonts w:ascii="Arial Nova" w:hAnsi="Arial Nova"/>
        </w:rPr>
        <w:t>showing</w:t>
      </w:r>
      <w:r w:rsidRPr="00FC0A60" w:rsidR="00A76E67">
        <w:rPr>
          <w:rFonts w:ascii="Arial Nova" w:hAnsi="Arial Nova"/>
        </w:rPr>
        <w:t xml:space="preserve"> </w:t>
      </w:r>
      <w:r w:rsidRPr="00FC0A60" w:rsidR="00FC0A60">
        <w:rPr>
          <w:rFonts w:ascii="Arial Nova" w:hAnsi="Arial Nova"/>
        </w:rPr>
        <w:t>how to enter and clean data, prepare analysis data, calculate weight</w:t>
      </w:r>
      <w:r w:rsidR="00232D00">
        <w:rPr>
          <w:rFonts w:ascii="Arial Nova" w:hAnsi="Arial Nova"/>
        </w:rPr>
        <w:t>s</w:t>
      </w:r>
      <w:r w:rsidRPr="00FC0A60" w:rsidR="00FC0A60">
        <w:rPr>
          <w:rFonts w:ascii="Arial Nova" w:hAnsi="Arial Nova"/>
        </w:rPr>
        <w:t>, and generate estimates to account for the complex sampling design.</w:t>
      </w:r>
    </w:p>
    <w:p w:rsidRPr="009B169E" w:rsidR="00976D4E" w:rsidP="009B169E" w:rsidRDefault="00452ECB" w14:paraId="2CE1F7E2" w14:textId="032CB7E2">
      <w:pPr>
        <w:pStyle w:val="ListParagraph"/>
        <w:numPr>
          <w:ilvl w:val="0"/>
          <w:numId w:val="1"/>
        </w:numPr>
        <w:tabs>
          <w:tab w:val="left" w:pos="360"/>
          <w:tab w:val="left" w:pos="540"/>
          <w:tab w:val="left" w:pos="1080"/>
          <w:tab w:val="left" w:pos="1440"/>
          <w:tab w:val="left" w:pos="1800"/>
        </w:tabs>
        <w:autoSpaceDE w:val="0"/>
        <w:autoSpaceDN w:val="0"/>
        <w:adjustRightInd w:val="0"/>
        <w:spacing w:after="120" w:line="276" w:lineRule="auto"/>
        <w:ind w:left="360"/>
        <w:contextualSpacing w:val="0"/>
        <w:rPr>
          <w:rFonts w:ascii="Arial Nova" w:hAnsi="Arial Nova"/>
        </w:rPr>
      </w:pPr>
      <w:r w:rsidRPr="006264DC">
        <w:rPr>
          <w:rFonts w:ascii="Arial Nova" w:hAnsi="Arial Nova"/>
          <w:i/>
        </w:rPr>
        <w:t>Review and validation of submitted data</w:t>
      </w:r>
      <w:r w:rsidR="00335252">
        <w:rPr>
          <w:rFonts w:ascii="Arial Nova" w:hAnsi="Arial Nova"/>
        </w:rPr>
        <w:t xml:space="preserve">. </w:t>
      </w:r>
      <w:r w:rsidR="00CA4041">
        <w:rPr>
          <w:rFonts w:ascii="Arial Nova" w:hAnsi="Arial Nova"/>
        </w:rPr>
        <w:t>ASTDD reviews</w:t>
      </w:r>
      <w:r w:rsidRPr="00CA4041" w:rsidR="00CA4041">
        <w:rPr>
          <w:rFonts w:ascii="Arial Nova" w:hAnsi="Arial Nova"/>
        </w:rPr>
        <w:t xml:space="preserve"> state</w:t>
      </w:r>
      <w:r w:rsidR="00A76E67">
        <w:rPr>
          <w:rFonts w:ascii="Arial Nova" w:hAnsi="Arial Nova"/>
        </w:rPr>
        <w:t>-</w:t>
      </w:r>
      <w:r w:rsidR="00CA4041">
        <w:rPr>
          <w:rFonts w:ascii="Arial Nova" w:hAnsi="Arial Nova"/>
        </w:rPr>
        <w:t>submitted</w:t>
      </w:r>
      <w:r w:rsidRPr="00CA4041" w:rsidR="00CA4041">
        <w:rPr>
          <w:rFonts w:ascii="Arial Nova" w:hAnsi="Arial Nova"/>
        </w:rPr>
        <w:t xml:space="preserve"> BSS data </w:t>
      </w:r>
      <w:r w:rsidR="00CA4041">
        <w:rPr>
          <w:rFonts w:ascii="Arial Nova" w:hAnsi="Arial Nova"/>
        </w:rPr>
        <w:t xml:space="preserve">to ensure they </w:t>
      </w:r>
      <w:r w:rsidRPr="00CA4041" w:rsidR="00CA4041">
        <w:rPr>
          <w:rFonts w:ascii="Arial Nova" w:hAnsi="Arial Nova"/>
        </w:rPr>
        <w:t xml:space="preserve">meet the criteria specified in the BSS manual </w:t>
      </w:r>
      <w:r w:rsidR="00CA4041">
        <w:rPr>
          <w:rFonts w:ascii="Arial Nova" w:hAnsi="Arial Nova"/>
        </w:rPr>
        <w:t xml:space="preserve">(Attachment </w:t>
      </w:r>
      <w:r w:rsidR="00C40AFA">
        <w:rPr>
          <w:rFonts w:ascii="Arial Nova" w:hAnsi="Arial Nova"/>
        </w:rPr>
        <w:t>2</w:t>
      </w:r>
      <w:r w:rsidR="00CA4041">
        <w:rPr>
          <w:rFonts w:ascii="Arial Nova" w:hAnsi="Arial Nova"/>
        </w:rPr>
        <w:t xml:space="preserve">a): </w:t>
      </w:r>
      <w:r w:rsidRPr="00CA4041" w:rsidR="00CA4041">
        <w:rPr>
          <w:rFonts w:ascii="Arial Nova" w:hAnsi="Arial Nova"/>
        </w:rPr>
        <w:t xml:space="preserve">data from a statewide representative probability sample of children in </w:t>
      </w:r>
      <w:r w:rsidR="00232D00">
        <w:rPr>
          <w:rFonts w:ascii="Arial Nova" w:hAnsi="Arial Nova"/>
        </w:rPr>
        <w:t xml:space="preserve">the </w:t>
      </w:r>
      <w:r w:rsidRPr="00CA4041" w:rsidR="00CA4041">
        <w:rPr>
          <w:rFonts w:ascii="Arial Nova" w:hAnsi="Arial Nova"/>
        </w:rPr>
        <w:t>target grade or enrolled in Head Start</w:t>
      </w:r>
      <w:r w:rsidR="00A76E67">
        <w:rPr>
          <w:rFonts w:ascii="Arial Nova" w:hAnsi="Arial Nova"/>
        </w:rPr>
        <w:t>,</w:t>
      </w:r>
      <w:r w:rsidRPr="00CA4041" w:rsidR="00A76E67">
        <w:rPr>
          <w:rFonts w:ascii="Arial Nova" w:hAnsi="Arial Nova"/>
        </w:rPr>
        <w:t xml:space="preserve"> </w:t>
      </w:r>
      <w:r w:rsidRPr="00CA4041" w:rsidR="00CA4041">
        <w:rPr>
          <w:rFonts w:ascii="Arial Nova" w:hAnsi="Arial Nova"/>
        </w:rPr>
        <w:t>data weighted for the sampling scheme and non-response</w:t>
      </w:r>
      <w:r w:rsidR="00A76E67">
        <w:rPr>
          <w:rFonts w:ascii="Arial Nova" w:hAnsi="Arial Nova"/>
        </w:rPr>
        <w:t>,</w:t>
      </w:r>
      <w:r w:rsidRPr="00CA4041" w:rsidR="00A76E67">
        <w:rPr>
          <w:rFonts w:ascii="Arial Nova" w:hAnsi="Arial Nova"/>
        </w:rPr>
        <w:t xml:space="preserve"> </w:t>
      </w:r>
      <w:r w:rsidRPr="00CA4041" w:rsidR="00CA4041">
        <w:rPr>
          <w:rFonts w:ascii="Arial Nova" w:hAnsi="Arial Nova"/>
        </w:rPr>
        <w:t>calculation of variance estimates</w:t>
      </w:r>
      <w:r w:rsidR="00A76E67">
        <w:rPr>
          <w:rFonts w:ascii="Arial Nova" w:hAnsi="Arial Nova"/>
        </w:rPr>
        <w:t xml:space="preserve"> and </w:t>
      </w:r>
      <w:r w:rsidRPr="00CA4041" w:rsidR="00CA4041">
        <w:rPr>
          <w:rFonts w:ascii="Arial Nova" w:hAnsi="Arial Nova"/>
        </w:rPr>
        <w:t xml:space="preserve">confidence intervals </w:t>
      </w:r>
      <w:r w:rsidR="00A76E67">
        <w:rPr>
          <w:rFonts w:ascii="Arial Nova" w:hAnsi="Arial Nova"/>
        </w:rPr>
        <w:t>to</w:t>
      </w:r>
      <w:r w:rsidRPr="00CA4041" w:rsidR="00CA4041">
        <w:rPr>
          <w:rFonts w:ascii="Arial Nova" w:hAnsi="Arial Nova"/>
        </w:rPr>
        <w:t xml:space="preserve"> account for stratification and cluster sampling effects</w:t>
      </w:r>
      <w:r w:rsidR="00A76E67">
        <w:rPr>
          <w:rFonts w:ascii="Arial Nova" w:hAnsi="Arial Nova"/>
        </w:rPr>
        <w:t>,</w:t>
      </w:r>
      <w:r w:rsidRPr="00CA4041" w:rsidR="00A76E67">
        <w:rPr>
          <w:rFonts w:ascii="Arial Nova" w:hAnsi="Arial Nova"/>
        </w:rPr>
        <w:t xml:space="preserve"> </w:t>
      </w:r>
      <w:r w:rsidR="00CA4041">
        <w:rPr>
          <w:rFonts w:ascii="Arial Nova" w:hAnsi="Arial Nova"/>
        </w:rPr>
        <w:t xml:space="preserve">and </w:t>
      </w:r>
      <w:r w:rsidRPr="00CA4041" w:rsidR="00CA4041">
        <w:rPr>
          <w:rFonts w:ascii="Arial Nova" w:hAnsi="Arial Nova"/>
        </w:rPr>
        <w:t>use of diagnostic criteria outlined in the BSS manual</w:t>
      </w:r>
      <w:r w:rsidR="00CA4041">
        <w:rPr>
          <w:rFonts w:ascii="Arial Nova" w:hAnsi="Arial Nova"/>
        </w:rPr>
        <w:t xml:space="preserve">. Only data meeting the criteria are submitted to CDC for posting on the OHD website. </w:t>
      </w:r>
    </w:p>
    <w:p w:rsidRPr="00390F32" w:rsidR="003558C4" w:rsidP="00433AFC" w:rsidRDefault="00390F32" w14:paraId="3E4D311B" w14:textId="2F00629F">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u w:val="single"/>
        </w:rPr>
      </w:pPr>
      <w:r w:rsidRPr="00390F32">
        <w:rPr>
          <w:rFonts w:ascii="Arial Nova" w:hAnsi="Arial Nova"/>
          <w:u w:val="single"/>
        </w:rPr>
        <w:t xml:space="preserve">Data </w:t>
      </w:r>
      <w:r w:rsidR="00E77712">
        <w:rPr>
          <w:rFonts w:ascii="Arial Nova" w:hAnsi="Arial Nova"/>
          <w:u w:val="single"/>
        </w:rPr>
        <w:t xml:space="preserve">collection </w:t>
      </w:r>
      <w:r w:rsidRPr="00390F32">
        <w:rPr>
          <w:rFonts w:ascii="Arial Nova" w:hAnsi="Arial Nova"/>
          <w:u w:val="single"/>
        </w:rPr>
        <w:t>frequency</w:t>
      </w:r>
    </w:p>
    <w:p w:rsidR="00433AFC" w:rsidP="00433AFC" w:rsidRDefault="00005874" w14:paraId="18E46B20" w14:textId="6D2C57DC">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r w:rsidRPr="00005874">
        <w:rPr>
          <w:rFonts w:ascii="Arial Nova" w:hAnsi="Arial Nova"/>
        </w:rPr>
        <w:t xml:space="preserve">Conducting the BSS less frequently than every 5 years will inhibit </w:t>
      </w:r>
      <w:r w:rsidR="001B3BE7">
        <w:rPr>
          <w:rFonts w:ascii="Arial Nova" w:hAnsi="Arial Nova"/>
        </w:rPr>
        <w:t xml:space="preserve">both </w:t>
      </w:r>
      <w:r w:rsidRPr="00005874">
        <w:rPr>
          <w:rFonts w:ascii="Arial Nova" w:hAnsi="Arial Nova"/>
        </w:rPr>
        <w:t xml:space="preserve">the quality of trend data </w:t>
      </w:r>
      <w:r w:rsidR="0047465D">
        <w:rPr>
          <w:rFonts w:ascii="Arial Nova" w:hAnsi="Arial Nova"/>
        </w:rPr>
        <w:t xml:space="preserve">and </w:t>
      </w:r>
      <w:r w:rsidR="001B3BE7">
        <w:rPr>
          <w:rFonts w:ascii="Arial Nova" w:hAnsi="Arial Nova"/>
        </w:rPr>
        <w:t xml:space="preserve">the likelihood that the resulting data will be analyzed and published. Less frequent BSS also will reduce the timeliness of data used to inform </w:t>
      </w:r>
      <w:r w:rsidRPr="00005874">
        <w:rPr>
          <w:rFonts w:ascii="Arial Nova" w:hAnsi="Arial Nova"/>
        </w:rPr>
        <w:t xml:space="preserve">program and funding decisions. </w:t>
      </w:r>
    </w:p>
    <w:p w:rsidRPr="00E3152D" w:rsidR="0047465D" w:rsidP="00433AFC" w:rsidRDefault="0047465D" w14:paraId="7BB269CD" w14:textId="77777777">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p>
    <w:p w:rsidRPr="00457D1C" w:rsidR="00AF6AB9" w:rsidP="00457D1C" w:rsidRDefault="00AF6AB9" w14:paraId="3BE890E7" w14:textId="77777777">
      <w:pPr>
        <w:tabs>
          <w:tab w:val="right" w:pos="9360"/>
        </w:tabs>
        <w:spacing w:after="240" w:line="480" w:lineRule="auto"/>
        <w:contextualSpacing/>
        <w:outlineLvl w:val="1"/>
        <w:rPr>
          <w:rFonts w:ascii="Arial Nova" w:hAnsi="Arial Nova" w:eastAsia="Times New Roman" w:cs="Arial"/>
          <w:b/>
          <w:i/>
          <w:sz w:val="24"/>
          <w:szCs w:val="24"/>
        </w:rPr>
      </w:pPr>
      <w:bookmarkStart w:name="_Toc518393656" w:id="12"/>
      <w:bookmarkStart w:name="_Toc528073213" w:id="13"/>
      <w:r w:rsidRPr="00457D1C">
        <w:rPr>
          <w:rFonts w:ascii="Arial Nova" w:hAnsi="Arial Nova" w:eastAsia="Times New Roman" w:cs="Arial"/>
          <w:b/>
          <w:i/>
          <w:sz w:val="24"/>
          <w:szCs w:val="24"/>
        </w:rPr>
        <w:t>B3. Methods to Maximize Response Rates and Deal with No Response</w:t>
      </w:r>
      <w:bookmarkEnd w:id="12"/>
      <w:bookmarkEnd w:id="13"/>
    </w:p>
    <w:p w:rsidR="00657EED" w:rsidP="00190D67" w:rsidRDefault="00190D67" w14:paraId="20FA219A" w14:textId="5C9B41DA">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r w:rsidRPr="00190D67">
        <w:rPr>
          <w:rFonts w:ascii="Arial Nova" w:hAnsi="Arial Nova"/>
        </w:rPr>
        <w:t xml:space="preserve">CDC estimates that approximately 34 states </w:t>
      </w:r>
      <w:r w:rsidR="00F04FA8">
        <w:rPr>
          <w:rFonts w:ascii="Arial Nova" w:hAnsi="Arial Nova"/>
        </w:rPr>
        <w:t>(</w:t>
      </w:r>
      <w:r w:rsidRPr="00190D67">
        <w:rPr>
          <w:rFonts w:ascii="Arial Nova" w:hAnsi="Arial Nova"/>
        </w:rPr>
        <w:t>67% of 50 states and Washington, DC</w:t>
      </w:r>
      <w:r w:rsidR="00F04FA8">
        <w:rPr>
          <w:rFonts w:ascii="Arial Nova" w:hAnsi="Arial Nova"/>
        </w:rPr>
        <w:t>),</w:t>
      </w:r>
      <w:r w:rsidRPr="00190D67">
        <w:rPr>
          <w:rFonts w:ascii="Arial Nova" w:hAnsi="Arial Nova"/>
        </w:rPr>
        <w:t xml:space="preserve"> including the 20 states currently funded by CDC</w:t>
      </w:r>
      <w:r w:rsidR="00F04FA8">
        <w:rPr>
          <w:rFonts w:ascii="Arial Nova" w:hAnsi="Arial Nova"/>
        </w:rPr>
        <w:t>,</w:t>
      </w:r>
      <w:r w:rsidRPr="00190D67">
        <w:rPr>
          <w:rFonts w:ascii="Arial Nova" w:hAnsi="Arial Nova"/>
        </w:rPr>
        <w:t xml:space="preserve"> will conduct at least one BSS </w:t>
      </w:r>
      <w:r>
        <w:rPr>
          <w:rFonts w:ascii="Arial Nova" w:hAnsi="Arial Nova"/>
        </w:rPr>
        <w:t xml:space="preserve">for children </w:t>
      </w:r>
      <w:r w:rsidRPr="00190D67">
        <w:rPr>
          <w:rFonts w:ascii="Arial Nova" w:hAnsi="Arial Nova"/>
        </w:rPr>
        <w:t xml:space="preserve">and respond to this data collection during the </w:t>
      </w:r>
      <w:r w:rsidR="00F04FA8">
        <w:rPr>
          <w:rFonts w:ascii="Arial Nova" w:hAnsi="Arial Nova"/>
        </w:rPr>
        <w:t>period</w:t>
      </w:r>
      <w:r w:rsidRPr="00190D67">
        <w:rPr>
          <w:rFonts w:ascii="Arial Nova" w:hAnsi="Arial Nova"/>
        </w:rPr>
        <w:t xml:space="preserve"> for which this approval is being sought. </w:t>
      </w:r>
    </w:p>
    <w:p w:rsidRPr="00190D67" w:rsidR="00AF6AB9" w:rsidP="00190D67" w:rsidRDefault="00657EED" w14:paraId="640BC894" w14:textId="10808DC0">
      <w:pPr>
        <w:tabs>
          <w:tab w:val="left" w:pos="360"/>
          <w:tab w:val="left" w:pos="54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Prior to 1993, no states had BSS</w:t>
      </w:r>
      <w:r w:rsidR="00273C24">
        <w:rPr>
          <w:rFonts w:ascii="Arial Nova" w:hAnsi="Arial Nova"/>
        </w:rPr>
        <w:t xml:space="preserve"> data</w:t>
      </w:r>
      <w:r>
        <w:rPr>
          <w:rFonts w:ascii="Arial Nova" w:hAnsi="Arial Nova"/>
        </w:rPr>
        <w:t xml:space="preserve">. CDC’s cooperative agreements with some of the 50 states </w:t>
      </w:r>
      <w:r w:rsidR="00540829">
        <w:rPr>
          <w:rFonts w:ascii="Arial Nova" w:hAnsi="Arial Nova"/>
        </w:rPr>
        <w:t xml:space="preserve">have </w:t>
      </w:r>
      <w:r w:rsidR="00F04FA8">
        <w:rPr>
          <w:rFonts w:ascii="Arial Nova" w:hAnsi="Arial Nova"/>
        </w:rPr>
        <w:t xml:space="preserve">played </w:t>
      </w:r>
      <w:r w:rsidR="00E016D6">
        <w:rPr>
          <w:rFonts w:ascii="Arial Nova" w:hAnsi="Arial Nova"/>
        </w:rPr>
        <w:t>a pivotal</w:t>
      </w:r>
      <w:r w:rsidR="00540829">
        <w:rPr>
          <w:rFonts w:ascii="Arial Nova" w:hAnsi="Arial Nova"/>
        </w:rPr>
        <w:t xml:space="preserve"> role in encouraging and facilitating states to conduct BSS. </w:t>
      </w:r>
      <w:r w:rsidR="00F04FA8">
        <w:rPr>
          <w:rFonts w:ascii="Arial Nova" w:hAnsi="Arial Nova"/>
        </w:rPr>
        <w:t>In 2000, only six states had ever conducted a BSS for children. B</w:t>
      </w:r>
      <w:r w:rsidR="00540829">
        <w:rPr>
          <w:rFonts w:ascii="Arial Nova" w:hAnsi="Arial Nova"/>
        </w:rPr>
        <w:t xml:space="preserve">y </w:t>
      </w:r>
      <w:r w:rsidR="00A54276">
        <w:rPr>
          <w:rFonts w:ascii="Arial Nova" w:hAnsi="Arial Nova"/>
        </w:rPr>
        <w:t xml:space="preserve">2010 </w:t>
      </w:r>
      <w:r w:rsidR="00F04FA8">
        <w:rPr>
          <w:rFonts w:ascii="Arial Nova" w:hAnsi="Arial Nova"/>
        </w:rPr>
        <w:t>that number had</w:t>
      </w:r>
      <w:r w:rsidR="00540829">
        <w:rPr>
          <w:rFonts w:ascii="Arial Nova" w:hAnsi="Arial Nova"/>
        </w:rPr>
        <w:t xml:space="preserve"> increased to 43</w:t>
      </w:r>
      <w:r w:rsidR="00F04FA8">
        <w:rPr>
          <w:rFonts w:ascii="Arial Nova" w:hAnsi="Arial Nova"/>
        </w:rPr>
        <w:t>, and it now stands at</w:t>
      </w:r>
      <w:r w:rsidR="00540829">
        <w:rPr>
          <w:rFonts w:ascii="Arial Nova" w:hAnsi="Arial Nova"/>
        </w:rPr>
        <w:t xml:space="preserve"> 47</w:t>
      </w:r>
      <w:r w:rsidR="00367A36">
        <w:rPr>
          <w:rFonts w:ascii="Arial Nova" w:hAnsi="Arial Nova"/>
        </w:rPr>
        <w:t>.</w:t>
      </w:r>
      <w:r w:rsidR="00540829">
        <w:rPr>
          <w:rFonts w:ascii="Arial Nova" w:hAnsi="Arial Nova"/>
        </w:rPr>
        <w:t xml:space="preserve"> </w:t>
      </w:r>
    </w:p>
    <w:p w:rsidR="005E6801" w:rsidP="00825CDA" w:rsidRDefault="00E9401E" w14:paraId="152487B4" w14:textId="3B0819E7">
      <w:pPr>
        <w:tabs>
          <w:tab w:val="right" w:pos="9360"/>
        </w:tabs>
        <w:spacing w:after="120" w:line="276" w:lineRule="auto"/>
        <w:rPr>
          <w:rFonts w:ascii="Arial Nova" w:hAnsi="Arial Nova"/>
        </w:rPr>
      </w:pPr>
      <w:r w:rsidRPr="00825CDA">
        <w:rPr>
          <w:rFonts w:ascii="Arial Nova" w:hAnsi="Arial Nova"/>
        </w:rPr>
        <w:t xml:space="preserve">The average child-level response rate </w:t>
      </w:r>
      <w:r w:rsidR="00FB21B8">
        <w:rPr>
          <w:rFonts w:ascii="Arial Nova" w:hAnsi="Arial Nova"/>
        </w:rPr>
        <w:t xml:space="preserve">for </w:t>
      </w:r>
      <w:r w:rsidR="00E5477F">
        <w:rPr>
          <w:rFonts w:ascii="Arial Nova" w:hAnsi="Arial Nova"/>
        </w:rPr>
        <w:t xml:space="preserve">the latest BSS </w:t>
      </w:r>
      <w:r w:rsidRPr="00825CDA">
        <w:rPr>
          <w:rFonts w:ascii="Arial Nova" w:hAnsi="Arial Nova"/>
        </w:rPr>
        <w:t xml:space="preserve">is 59% </w:t>
      </w:r>
      <w:r w:rsidR="00FB21B8">
        <w:rPr>
          <w:rFonts w:ascii="Arial Nova" w:hAnsi="Arial Nova"/>
        </w:rPr>
        <w:t xml:space="preserve">over the 34 </w:t>
      </w:r>
      <w:r w:rsidRPr="00825CDA" w:rsidR="00FB21B8">
        <w:rPr>
          <w:rFonts w:ascii="Arial Nova" w:hAnsi="Arial Nova"/>
        </w:rPr>
        <w:t>states</w:t>
      </w:r>
      <w:r w:rsidR="00FB21B8">
        <w:rPr>
          <w:rFonts w:ascii="Arial Nova" w:hAnsi="Arial Nova"/>
        </w:rPr>
        <w:t>;</w:t>
      </w:r>
      <w:r w:rsidRPr="00825CDA" w:rsidR="00FB21B8">
        <w:rPr>
          <w:rFonts w:ascii="Arial Nova" w:hAnsi="Arial Nova"/>
        </w:rPr>
        <w:t xml:space="preserve"> </w:t>
      </w:r>
      <w:r w:rsidRPr="00825CDA" w:rsidR="00B4163D">
        <w:rPr>
          <w:rFonts w:ascii="Arial Nova" w:hAnsi="Arial Nova"/>
        </w:rPr>
        <w:t>response rate</w:t>
      </w:r>
      <w:r w:rsidR="00FB21B8">
        <w:rPr>
          <w:rFonts w:ascii="Arial Nova" w:hAnsi="Arial Nova"/>
        </w:rPr>
        <w:t>s</w:t>
      </w:r>
      <w:r w:rsidRPr="00825CDA" w:rsidR="00B4163D">
        <w:rPr>
          <w:rFonts w:ascii="Arial Nova" w:hAnsi="Arial Nova"/>
        </w:rPr>
        <w:t xml:space="preserve"> </w:t>
      </w:r>
      <w:r w:rsidRPr="00825CDA" w:rsidR="00FB21B8">
        <w:rPr>
          <w:rFonts w:ascii="Arial Nova" w:hAnsi="Arial Nova"/>
        </w:rPr>
        <w:t>var</w:t>
      </w:r>
      <w:r w:rsidR="00FB21B8">
        <w:rPr>
          <w:rFonts w:ascii="Arial Nova" w:hAnsi="Arial Nova"/>
        </w:rPr>
        <w:t>y</w:t>
      </w:r>
      <w:r w:rsidRPr="00825CDA" w:rsidR="00FB21B8">
        <w:rPr>
          <w:rFonts w:ascii="Arial Nova" w:hAnsi="Arial Nova"/>
        </w:rPr>
        <w:t xml:space="preserve"> </w:t>
      </w:r>
      <w:r w:rsidRPr="00825CDA" w:rsidR="00B4163D">
        <w:rPr>
          <w:rFonts w:ascii="Arial Nova" w:hAnsi="Arial Nova"/>
        </w:rPr>
        <w:t>by state</w:t>
      </w:r>
      <w:r w:rsidR="00FB21B8">
        <w:rPr>
          <w:rFonts w:ascii="Arial Nova" w:hAnsi="Arial Nova"/>
        </w:rPr>
        <w:t xml:space="preserve"> and range from</w:t>
      </w:r>
      <w:r w:rsidRPr="00825CDA" w:rsidR="00B4163D">
        <w:rPr>
          <w:rFonts w:ascii="Arial Nova" w:hAnsi="Arial Nova"/>
        </w:rPr>
        <w:t xml:space="preserve"> 28% to 89% for K</w:t>
      </w:r>
      <w:r w:rsidR="00FB21B8">
        <w:rPr>
          <w:rFonts w:ascii="Arial Nova" w:hAnsi="Arial Nova"/>
        </w:rPr>
        <w:t>–</w:t>
      </w:r>
      <w:r w:rsidRPr="00825CDA" w:rsidR="00B4163D">
        <w:rPr>
          <w:rFonts w:ascii="Arial Nova" w:hAnsi="Arial Nova"/>
        </w:rPr>
        <w:t>3rd grade BSS.</w:t>
      </w:r>
      <w:r w:rsidR="00F074AC">
        <w:rPr>
          <w:rFonts w:ascii="Arial Nova" w:hAnsi="Arial Nova"/>
        </w:rPr>
        <w:t xml:space="preserve"> </w:t>
      </w:r>
      <w:r w:rsidR="00AE0B1C">
        <w:rPr>
          <w:rFonts w:ascii="Arial Nova" w:hAnsi="Arial Nova"/>
        </w:rPr>
        <w:t>L</w:t>
      </w:r>
      <w:r w:rsidR="00F074AC">
        <w:rPr>
          <w:rFonts w:ascii="Arial Nova" w:hAnsi="Arial Nova"/>
        </w:rPr>
        <w:t>ow response rate</w:t>
      </w:r>
      <w:r w:rsidR="00AE0B1C">
        <w:rPr>
          <w:rFonts w:ascii="Arial Nova" w:hAnsi="Arial Nova"/>
        </w:rPr>
        <w:t>s associated with</w:t>
      </w:r>
      <w:r w:rsidR="00F074AC">
        <w:rPr>
          <w:rFonts w:ascii="Arial Nova" w:hAnsi="Arial Nova"/>
        </w:rPr>
        <w:t xml:space="preserve"> </w:t>
      </w:r>
      <w:r w:rsidR="0070445E">
        <w:rPr>
          <w:rFonts w:ascii="Arial Nova" w:hAnsi="Arial Nova"/>
        </w:rPr>
        <w:t>positive</w:t>
      </w:r>
      <w:r w:rsidR="00F074AC">
        <w:rPr>
          <w:rFonts w:ascii="Arial Nova" w:hAnsi="Arial Nova"/>
        </w:rPr>
        <w:t xml:space="preserve"> consent </w:t>
      </w:r>
      <w:r w:rsidR="00AE0B1C">
        <w:rPr>
          <w:rFonts w:ascii="Arial Nova" w:hAnsi="Arial Nova"/>
        </w:rPr>
        <w:t>are a</w:t>
      </w:r>
      <w:r w:rsidR="00F074AC">
        <w:rPr>
          <w:rFonts w:ascii="Arial Nova" w:hAnsi="Arial Nova"/>
        </w:rPr>
        <w:t xml:space="preserve"> primary challenge </w:t>
      </w:r>
      <w:r w:rsidR="00AE0B1C">
        <w:rPr>
          <w:rFonts w:ascii="Arial Nova" w:hAnsi="Arial Nova"/>
        </w:rPr>
        <w:t xml:space="preserve">to </w:t>
      </w:r>
      <w:r w:rsidR="00F074AC">
        <w:rPr>
          <w:rFonts w:ascii="Arial Nova" w:hAnsi="Arial Nova"/>
        </w:rPr>
        <w:t>BSS</w:t>
      </w:r>
      <w:r w:rsidR="00AE0B1C">
        <w:rPr>
          <w:rFonts w:ascii="Arial Nova" w:hAnsi="Arial Nova"/>
        </w:rPr>
        <w:t xml:space="preserve"> implementation</w:t>
      </w:r>
      <w:r w:rsidR="00F074AC">
        <w:rPr>
          <w:rFonts w:ascii="Arial Nova" w:hAnsi="Arial Nova"/>
        </w:rPr>
        <w:t xml:space="preserve">. </w:t>
      </w:r>
      <w:r w:rsidR="006251BC">
        <w:rPr>
          <w:rFonts w:ascii="Arial Nova" w:hAnsi="Arial Nova"/>
        </w:rPr>
        <w:t>U</w:t>
      </w:r>
      <w:r w:rsidRPr="00825CDA" w:rsidR="00B4163D">
        <w:rPr>
          <w:rFonts w:ascii="Arial Nova" w:hAnsi="Arial Nova"/>
        </w:rPr>
        <w:t xml:space="preserve">sing passive consent </w:t>
      </w:r>
      <w:r w:rsidR="00AE0B1C">
        <w:rPr>
          <w:rFonts w:ascii="Arial Nova" w:hAnsi="Arial Nova"/>
        </w:rPr>
        <w:t xml:space="preserve">typically </w:t>
      </w:r>
      <w:r w:rsidRPr="00825CDA" w:rsidR="00B4163D">
        <w:rPr>
          <w:rFonts w:ascii="Arial Nova" w:hAnsi="Arial Nova"/>
        </w:rPr>
        <w:t>result</w:t>
      </w:r>
      <w:r w:rsidR="00AE0B1C">
        <w:rPr>
          <w:rFonts w:ascii="Arial Nova" w:hAnsi="Arial Nova"/>
        </w:rPr>
        <w:t>s</w:t>
      </w:r>
      <w:r w:rsidRPr="00825CDA" w:rsidR="00B4163D">
        <w:rPr>
          <w:rFonts w:ascii="Arial Nova" w:hAnsi="Arial Nova"/>
        </w:rPr>
        <w:t xml:space="preserve"> in response rate</w:t>
      </w:r>
      <w:r w:rsidR="00AE0B1C">
        <w:rPr>
          <w:rFonts w:ascii="Arial Nova" w:hAnsi="Arial Nova"/>
        </w:rPr>
        <w:t>s</w:t>
      </w:r>
      <w:r w:rsidRPr="00825CDA" w:rsidR="00B4163D">
        <w:rPr>
          <w:rFonts w:ascii="Arial Nova" w:hAnsi="Arial Nova"/>
        </w:rPr>
        <w:t xml:space="preserve"> of 75</w:t>
      </w:r>
      <w:r w:rsidR="00AE0B1C">
        <w:rPr>
          <w:rFonts w:ascii="Arial Nova" w:hAnsi="Arial Nova"/>
        </w:rPr>
        <w:t>–</w:t>
      </w:r>
      <w:r w:rsidRPr="00825CDA" w:rsidR="00B4163D">
        <w:rPr>
          <w:rFonts w:ascii="Arial Nova" w:hAnsi="Arial Nova"/>
        </w:rPr>
        <w:t>90%</w:t>
      </w:r>
      <w:r w:rsidR="00AE0B1C">
        <w:rPr>
          <w:rFonts w:ascii="Arial Nova" w:hAnsi="Arial Nova"/>
        </w:rPr>
        <w:t>, whereas</w:t>
      </w:r>
      <w:r w:rsidRPr="00825CDA" w:rsidR="00B4163D">
        <w:rPr>
          <w:rFonts w:ascii="Arial Nova" w:hAnsi="Arial Nova"/>
        </w:rPr>
        <w:t xml:space="preserve"> using positive consent generally </w:t>
      </w:r>
      <w:r w:rsidR="00AE0B1C">
        <w:rPr>
          <w:rFonts w:ascii="Arial Nova" w:hAnsi="Arial Nova"/>
        </w:rPr>
        <w:t>reduces</w:t>
      </w:r>
      <w:r w:rsidRPr="00825CDA" w:rsidR="00B4163D">
        <w:rPr>
          <w:rFonts w:ascii="Arial Nova" w:hAnsi="Arial Nova"/>
        </w:rPr>
        <w:t xml:space="preserve"> response </w:t>
      </w:r>
      <w:r w:rsidR="00AE0B1C">
        <w:rPr>
          <w:rFonts w:ascii="Arial Nova" w:hAnsi="Arial Nova"/>
        </w:rPr>
        <w:t>to</w:t>
      </w:r>
      <w:r w:rsidRPr="00825CDA" w:rsidR="00B4163D">
        <w:rPr>
          <w:rFonts w:ascii="Arial Nova" w:hAnsi="Arial Nova"/>
        </w:rPr>
        <w:t xml:space="preserve"> less than 50%</w:t>
      </w:r>
      <w:r w:rsidR="006251BC">
        <w:rPr>
          <w:rFonts w:ascii="Arial Nova" w:hAnsi="Arial Nova"/>
        </w:rPr>
        <w:t xml:space="preserve"> (Attachment </w:t>
      </w:r>
      <w:r w:rsidR="00C40AFA">
        <w:rPr>
          <w:rFonts w:ascii="Arial Nova" w:hAnsi="Arial Nova"/>
        </w:rPr>
        <w:t>2a</w:t>
      </w:r>
      <w:r w:rsidR="006251BC">
        <w:rPr>
          <w:rFonts w:ascii="Arial Nova" w:hAnsi="Arial Nova"/>
        </w:rPr>
        <w:t>)</w:t>
      </w:r>
      <w:r w:rsidRPr="00825CDA" w:rsidR="00B4163D">
        <w:rPr>
          <w:rFonts w:ascii="Arial Nova" w:hAnsi="Arial Nova"/>
        </w:rPr>
        <w:t xml:space="preserve">. </w:t>
      </w:r>
      <w:r w:rsidR="006334A4">
        <w:rPr>
          <w:rFonts w:ascii="Arial Nova" w:hAnsi="Arial Nova"/>
        </w:rPr>
        <w:t>To address this challenge, ASTDD and CDC updated the BSS manual</w:t>
      </w:r>
      <w:r w:rsidR="005E6801">
        <w:rPr>
          <w:rFonts w:ascii="Arial Nova" w:hAnsi="Arial Nova"/>
        </w:rPr>
        <w:t xml:space="preserve"> (Attachment </w:t>
      </w:r>
      <w:r w:rsidR="00C40AFA">
        <w:rPr>
          <w:rFonts w:ascii="Arial Nova" w:hAnsi="Arial Nova"/>
        </w:rPr>
        <w:t>2a</w:t>
      </w:r>
      <w:r w:rsidR="005E6801">
        <w:rPr>
          <w:rFonts w:ascii="Arial Nova" w:hAnsi="Arial Nova"/>
        </w:rPr>
        <w:t>)</w:t>
      </w:r>
      <w:r w:rsidR="006334A4">
        <w:rPr>
          <w:rFonts w:ascii="Arial Nova" w:hAnsi="Arial Nova"/>
        </w:rPr>
        <w:t xml:space="preserve"> in 2019</w:t>
      </w:r>
      <w:r w:rsidR="009E42A9">
        <w:rPr>
          <w:rFonts w:ascii="Arial Nova" w:hAnsi="Arial Nova"/>
        </w:rPr>
        <w:t>:</w:t>
      </w:r>
      <w:r w:rsidR="006334A4">
        <w:rPr>
          <w:rFonts w:ascii="Arial Nova" w:hAnsi="Arial Nova"/>
        </w:rPr>
        <w:t xml:space="preserve"> clarif</w:t>
      </w:r>
      <w:r w:rsidR="009E42A9">
        <w:rPr>
          <w:rFonts w:ascii="Arial Nova" w:hAnsi="Arial Nova"/>
        </w:rPr>
        <w:t>ying</w:t>
      </w:r>
      <w:r w:rsidR="00580EEC">
        <w:rPr>
          <w:rFonts w:ascii="Arial Nova" w:hAnsi="Arial Nova"/>
        </w:rPr>
        <w:t xml:space="preserve"> that</w:t>
      </w:r>
      <w:r w:rsidR="006334A4">
        <w:rPr>
          <w:rFonts w:ascii="Arial Nova" w:hAnsi="Arial Nova"/>
        </w:rPr>
        <w:t xml:space="preserve"> </w:t>
      </w:r>
      <w:r w:rsidR="00FC2154">
        <w:rPr>
          <w:rFonts w:ascii="Arial Nova" w:hAnsi="Arial Nova"/>
        </w:rPr>
        <w:t>passive</w:t>
      </w:r>
      <w:r w:rsidR="006334A4">
        <w:rPr>
          <w:rFonts w:ascii="Arial Nova" w:hAnsi="Arial Nova"/>
        </w:rPr>
        <w:t xml:space="preserve"> consent is preferred</w:t>
      </w:r>
      <w:r w:rsidR="000B1C53">
        <w:rPr>
          <w:rFonts w:ascii="Arial Nova" w:hAnsi="Arial Nova"/>
        </w:rPr>
        <w:t xml:space="preserve"> and verbal consent is acceptable for positive consent </w:t>
      </w:r>
      <w:r w:rsidRPr="007633D9" w:rsidR="005E6801">
        <w:rPr>
          <w:rFonts w:ascii="Arial Nova" w:hAnsi="Arial Nova"/>
        </w:rPr>
        <w:t xml:space="preserve">(Attachment </w:t>
      </w:r>
      <w:r w:rsidR="00C40AFA">
        <w:rPr>
          <w:rFonts w:ascii="Arial Nova" w:hAnsi="Arial Nova"/>
        </w:rPr>
        <w:t>2a</w:t>
      </w:r>
      <w:r w:rsidRPr="007633D9" w:rsidR="009E42A9">
        <w:rPr>
          <w:rFonts w:ascii="Arial Nova" w:hAnsi="Arial Nova"/>
        </w:rPr>
        <w:t>)</w:t>
      </w:r>
      <w:r w:rsidR="009E42A9">
        <w:rPr>
          <w:rFonts w:ascii="Arial Nova" w:hAnsi="Arial Nova"/>
        </w:rPr>
        <w:t xml:space="preserve">, modifying </w:t>
      </w:r>
      <w:r w:rsidR="005E6801">
        <w:rPr>
          <w:rFonts w:ascii="Arial Nova" w:hAnsi="Arial Nova"/>
        </w:rPr>
        <w:t>the positive consent form to include</w:t>
      </w:r>
      <w:r w:rsidRPr="007633D9" w:rsidR="005E6801">
        <w:rPr>
          <w:rFonts w:ascii="Arial Nova" w:hAnsi="Arial Nova"/>
        </w:rPr>
        <w:t xml:space="preserve"> verbal consent </w:t>
      </w:r>
      <w:r w:rsidR="005E6801">
        <w:rPr>
          <w:rFonts w:ascii="Arial Nova" w:hAnsi="Arial Nova"/>
        </w:rPr>
        <w:t xml:space="preserve">verification </w:t>
      </w:r>
      <w:r w:rsidRPr="007633D9" w:rsidR="005E6801">
        <w:rPr>
          <w:rFonts w:ascii="Arial Nova" w:hAnsi="Arial Nova"/>
        </w:rPr>
        <w:t>(Attachment</w:t>
      </w:r>
      <w:r w:rsidR="005E6801">
        <w:rPr>
          <w:rFonts w:ascii="Arial Nova" w:hAnsi="Arial Nova"/>
        </w:rPr>
        <w:t>s</w:t>
      </w:r>
      <w:r w:rsidRPr="007633D9" w:rsidR="005E6801">
        <w:rPr>
          <w:rFonts w:ascii="Arial Nova" w:hAnsi="Arial Nova"/>
        </w:rPr>
        <w:t xml:space="preserve"> </w:t>
      </w:r>
      <w:r w:rsidR="00C40AFA">
        <w:rPr>
          <w:rFonts w:ascii="Arial Nova" w:hAnsi="Arial Nova"/>
        </w:rPr>
        <w:t xml:space="preserve">2a </w:t>
      </w:r>
      <w:r w:rsidR="005E6801">
        <w:rPr>
          <w:rFonts w:ascii="Arial Nova" w:hAnsi="Arial Nova"/>
        </w:rPr>
        <w:t xml:space="preserve">and </w:t>
      </w:r>
      <w:r w:rsidR="00B978F0">
        <w:rPr>
          <w:rFonts w:ascii="Arial Nova" w:hAnsi="Arial Nova"/>
        </w:rPr>
        <w:t>2e</w:t>
      </w:r>
      <w:r w:rsidRPr="007633D9" w:rsidR="009E42A9">
        <w:rPr>
          <w:rFonts w:ascii="Arial Nova" w:hAnsi="Arial Nova"/>
        </w:rPr>
        <w:t>)</w:t>
      </w:r>
      <w:r w:rsidR="009E42A9">
        <w:rPr>
          <w:rFonts w:ascii="Arial Nova" w:hAnsi="Arial Nova"/>
        </w:rPr>
        <w:t>,</w:t>
      </w:r>
      <w:r w:rsidRPr="007633D9" w:rsidR="009E42A9">
        <w:rPr>
          <w:rFonts w:ascii="Arial Nova" w:hAnsi="Arial Nova"/>
        </w:rPr>
        <w:t xml:space="preserve"> decoupl</w:t>
      </w:r>
      <w:r w:rsidR="009E42A9">
        <w:rPr>
          <w:rFonts w:ascii="Arial Nova" w:hAnsi="Arial Nova"/>
        </w:rPr>
        <w:t>ing</w:t>
      </w:r>
      <w:r w:rsidRPr="007633D9" w:rsidR="009E42A9">
        <w:rPr>
          <w:rFonts w:ascii="Arial Nova" w:hAnsi="Arial Nova"/>
        </w:rPr>
        <w:t xml:space="preserve"> </w:t>
      </w:r>
      <w:r w:rsidRPr="007633D9" w:rsidR="005E6801">
        <w:rPr>
          <w:rFonts w:ascii="Arial Nova" w:hAnsi="Arial Nova"/>
        </w:rPr>
        <w:t xml:space="preserve">the optional questionnaire from the </w:t>
      </w:r>
      <w:r w:rsidR="005E6801">
        <w:rPr>
          <w:rFonts w:ascii="Arial Nova" w:hAnsi="Arial Nova"/>
        </w:rPr>
        <w:t>positive</w:t>
      </w:r>
      <w:r w:rsidRPr="007633D9" w:rsidR="005E6801">
        <w:rPr>
          <w:rFonts w:ascii="Arial Nova" w:hAnsi="Arial Nova"/>
        </w:rPr>
        <w:t xml:space="preserve"> consent form</w:t>
      </w:r>
      <w:r w:rsidR="005E6801">
        <w:rPr>
          <w:rFonts w:ascii="Arial Nova" w:hAnsi="Arial Nova"/>
        </w:rPr>
        <w:t xml:space="preserve"> to make clear that parents </w:t>
      </w:r>
      <w:r w:rsidR="009E42A9">
        <w:rPr>
          <w:rFonts w:ascii="Arial Nova" w:hAnsi="Arial Nova"/>
        </w:rPr>
        <w:t xml:space="preserve">are not required </w:t>
      </w:r>
      <w:r w:rsidR="005E6801">
        <w:rPr>
          <w:rFonts w:ascii="Arial Nova" w:hAnsi="Arial Nova"/>
        </w:rPr>
        <w:t xml:space="preserve">to fill out the questionnaire </w:t>
      </w:r>
      <w:r w:rsidR="009E42A9">
        <w:rPr>
          <w:rFonts w:ascii="Arial Nova" w:hAnsi="Arial Nova"/>
        </w:rPr>
        <w:t>to grant consent,</w:t>
      </w:r>
      <w:r w:rsidR="006701C5">
        <w:rPr>
          <w:rFonts w:ascii="Arial Nova" w:hAnsi="Arial Nova"/>
        </w:rPr>
        <w:t xml:space="preserve"> and </w:t>
      </w:r>
      <w:r w:rsidR="009E42A9">
        <w:rPr>
          <w:rFonts w:ascii="Arial Nova" w:hAnsi="Arial Nova"/>
        </w:rPr>
        <w:t xml:space="preserve">emphasizing </w:t>
      </w:r>
      <w:r w:rsidR="006701C5">
        <w:rPr>
          <w:rFonts w:ascii="Arial Nova" w:hAnsi="Arial Nova"/>
        </w:rPr>
        <w:t xml:space="preserve">in the </w:t>
      </w:r>
      <w:r w:rsidR="009E42A9">
        <w:rPr>
          <w:rFonts w:ascii="Arial Nova" w:hAnsi="Arial Nova"/>
        </w:rPr>
        <w:t xml:space="preserve">sample </w:t>
      </w:r>
      <w:r w:rsidR="006701C5">
        <w:rPr>
          <w:rFonts w:ascii="Arial Nova" w:hAnsi="Arial Nova"/>
        </w:rPr>
        <w:t xml:space="preserve">letters to schools (Attachments </w:t>
      </w:r>
      <w:r w:rsidR="00C40AFA">
        <w:rPr>
          <w:rFonts w:ascii="Arial Nova" w:hAnsi="Arial Nova"/>
        </w:rPr>
        <w:t xml:space="preserve">2a </w:t>
      </w:r>
      <w:r w:rsidR="006701C5">
        <w:rPr>
          <w:rFonts w:ascii="Arial Nova" w:hAnsi="Arial Nova"/>
        </w:rPr>
        <w:t xml:space="preserve">and </w:t>
      </w:r>
      <w:r w:rsidR="00B978F0">
        <w:rPr>
          <w:rFonts w:ascii="Arial Nova" w:hAnsi="Arial Nova"/>
        </w:rPr>
        <w:t>2d</w:t>
      </w:r>
      <w:r w:rsidR="006701C5">
        <w:rPr>
          <w:rFonts w:ascii="Arial Nova" w:hAnsi="Arial Nova"/>
        </w:rPr>
        <w:t>) that the survey is supported by CDC (</w:t>
      </w:r>
      <w:r w:rsidR="009E42A9">
        <w:rPr>
          <w:rFonts w:ascii="Arial Nova" w:hAnsi="Arial Nova"/>
        </w:rPr>
        <w:t xml:space="preserve">in </w:t>
      </w:r>
      <w:r w:rsidR="006701C5">
        <w:rPr>
          <w:rFonts w:ascii="Arial Nova" w:hAnsi="Arial Nova"/>
        </w:rPr>
        <w:t xml:space="preserve">funded states) </w:t>
      </w:r>
      <w:r w:rsidR="00B95A6D">
        <w:rPr>
          <w:rFonts w:ascii="Arial Nova" w:hAnsi="Arial Nova"/>
        </w:rPr>
        <w:t>and endorse</w:t>
      </w:r>
      <w:r w:rsidR="009E42A9">
        <w:rPr>
          <w:rFonts w:ascii="Arial Nova" w:hAnsi="Arial Nova"/>
        </w:rPr>
        <w:t xml:space="preserve">d by </w:t>
      </w:r>
      <w:r w:rsidR="00B95A6D">
        <w:rPr>
          <w:rFonts w:ascii="Arial Nova" w:hAnsi="Arial Nova"/>
        </w:rPr>
        <w:t>key</w:t>
      </w:r>
      <w:r w:rsidR="009E42A9">
        <w:rPr>
          <w:rFonts w:ascii="Arial Nova" w:hAnsi="Arial Nova"/>
        </w:rPr>
        <w:t xml:space="preserve"> </w:t>
      </w:r>
      <w:r w:rsidR="00B95A6D">
        <w:rPr>
          <w:rFonts w:ascii="Arial Nova" w:hAnsi="Arial Nova"/>
        </w:rPr>
        <w:t>stakeholders</w:t>
      </w:r>
      <w:r w:rsidR="005E6801">
        <w:rPr>
          <w:rFonts w:ascii="Arial Nova" w:hAnsi="Arial Nova"/>
        </w:rPr>
        <w:t>.</w:t>
      </w:r>
      <w:r w:rsidR="006334A4">
        <w:rPr>
          <w:rFonts w:ascii="Arial Nova" w:hAnsi="Arial Nova"/>
        </w:rPr>
        <w:t xml:space="preserve"> </w:t>
      </w:r>
    </w:p>
    <w:p w:rsidR="001D78A5" w:rsidP="00825CDA" w:rsidRDefault="001D78A5" w14:paraId="18BD4E06" w14:textId="40D67455">
      <w:pPr>
        <w:tabs>
          <w:tab w:val="right" w:pos="9360"/>
        </w:tabs>
        <w:spacing w:after="120" w:line="276" w:lineRule="auto"/>
        <w:rPr>
          <w:rFonts w:ascii="Arial Nova" w:hAnsi="Arial Nova"/>
        </w:rPr>
      </w:pPr>
      <w:r>
        <w:rPr>
          <w:rFonts w:ascii="Arial Nova" w:hAnsi="Arial Nova"/>
        </w:rPr>
        <w:t xml:space="preserve">BSS sampling allows for replacement of refusing schools. </w:t>
      </w:r>
      <w:r w:rsidR="0000278D">
        <w:rPr>
          <w:rFonts w:ascii="Arial Nova" w:hAnsi="Arial Nova"/>
        </w:rPr>
        <w:t>T</w:t>
      </w:r>
      <w:r>
        <w:rPr>
          <w:rFonts w:ascii="Arial Nova" w:hAnsi="Arial Nova"/>
        </w:rPr>
        <w:t xml:space="preserve">he sampling guidelines (Attachment </w:t>
      </w:r>
      <w:r w:rsidR="00B978F0">
        <w:rPr>
          <w:rFonts w:ascii="Arial Nova" w:hAnsi="Arial Nova"/>
        </w:rPr>
        <w:t>2b</w:t>
      </w:r>
      <w:r>
        <w:rPr>
          <w:rFonts w:ascii="Arial Nova" w:hAnsi="Arial Nova"/>
        </w:rPr>
        <w:t xml:space="preserve">) </w:t>
      </w:r>
      <w:r w:rsidR="00E84910">
        <w:rPr>
          <w:rFonts w:ascii="Arial Nova" w:hAnsi="Arial Nova"/>
        </w:rPr>
        <w:t xml:space="preserve">instruct </w:t>
      </w:r>
      <w:r>
        <w:rPr>
          <w:rFonts w:ascii="Arial Nova" w:hAnsi="Arial Nova"/>
        </w:rPr>
        <w:t xml:space="preserve">states on how to </w:t>
      </w:r>
      <w:r>
        <w:rPr>
          <w:rFonts w:ascii="Arial Nova" w:hAnsi="Arial Nova" w:eastAsia="Times New Roman" w:cs="Times New Roman"/>
        </w:rPr>
        <w:t xml:space="preserve">select replacement schools </w:t>
      </w:r>
      <w:r w:rsidR="00E84910">
        <w:rPr>
          <w:rFonts w:ascii="Arial Nova" w:hAnsi="Arial Nova" w:eastAsia="Times New Roman" w:cs="Times New Roman"/>
        </w:rPr>
        <w:t>using</w:t>
      </w:r>
      <w:r w:rsidRPr="00442EBC" w:rsidR="00E84910">
        <w:rPr>
          <w:rFonts w:ascii="Arial Nova" w:hAnsi="Arial Nova" w:eastAsia="Times New Roman" w:cs="Times New Roman"/>
        </w:rPr>
        <w:t xml:space="preserve"> </w:t>
      </w:r>
      <w:r w:rsidRPr="00442EBC">
        <w:rPr>
          <w:rFonts w:ascii="Arial Nova" w:hAnsi="Arial Nova" w:eastAsia="Times New Roman" w:cs="Times New Roman"/>
        </w:rPr>
        <w:t xml:space="preserve">the same probability methods </w:t>
      </w:r>
      <w:r w:rsidR="00E84910">
        <w:rPr>
          <w:rFonts w:ascii="Arial Nova" w:hAnsi="Arial Nova" w:eastAsia="Times New Roman" w:cs="Times New Roman"/>
        </w:rPr>
        <w:t>employed in the</w:t>
      </w:r>
      <w:r w:rsidRPr="00442EBC" w:rsidR="00E84910">
        <w:rPr>
          <w:rFonts w:ascii="Arial Nova" w:hAnsi="Arial Nova" w:eastAsia="Times New Roman" w:cs="Times New Roman"/>
        </w:rPr>
        <w:t xml:space="preserve"> </w:t>
      </w:r>
      <w:r w:rsidRPr="00442EBC">
        <w:rPr>
          <w:rFonts w:ascii="Arial Nova" w:hAnsi="Arial Nova" w:eastAsia="Times New Roman" w:cs="Times New Roman"/>
        </w:rPr>
        <w:t>original selection</w:t>
      </w:r>
      <w:r w:rsidR="00E84910">
        <w:rPr>
          <w:rFonts w:ascii="Arial Nova" w:hAnsi="Arial Nova" w:eastAsia="Times New Roman" w:cs="Times New Roman"/>
        </w:rPr>
        <w:t xml:space="preserve"> process</w:t>
      </w:r>
      <w:r>
        <w:rPr>
          <w:rFonts w:ascii="Arial Nova" w:hAnsi="Arial Nova" w:eastAsia="Times New Roman" w:cs="Times New Roman"/>
        </w:rPr>
        <w:t>.</w:t>
      </w:r>
    </w:p>
    <w:p w:rsidR="005E6801" w:rsidP="00825CDA" w:rsidRDefault="00AA69FD" w14:paraId="27BA82D6" w14:textId="4152BFD8">
      <w:pPr>
        <w:tabs>
          <w:tab w:val="right" w:pos="9360"/>
        </w:tabs>
        <w:spacing w:after="120" w:line="276" w:lineRule="auto"/>
        <w:rPr>
          <w:rFonts w:ascii="Arial Nova" w:hAnsi="Arial Nova"/>
        </w:rPr>
      </w:pPr>
      <w:r>
        <w:rPr>
          <w:rFonts w:ascii="Arial Nova" w:hAnsi="Arial Nova"/>
        </w:rPr>
        <w:t xml:space="preserve">In addition, CDC’s evaluation of </w:t>
      </w:r>
      <w:r w:rsidR="00AF38E1">
        <w:rPr>
          <w:rFonts w:ascii="Arial Nova" w:hAnsi="Arial Nova"/>
        </w:rPr>
        <w:t xml:space="preserve">the last cooperative agreements (State oral disease prevention program, CDC-RFA-DP13-1307) identified </w:t>
      </w:r>
      <w:r w:rsidR="00BA187C">
        <w:rPr>
          <w:rFonts w:ascii="Arial Nova" w:hAnsi="Arial Nova"/>
        </w:rPr>
        <w:t>several</w:t>
      </w:r>
      <w:r w:rsidR="00AF38E1">
        <w:rPr>
          <w:rFonts w:ascii="Arial Nova" w:hAnsi="Arial Nova"/>
        </w:rPr>
        <w:t xml:space="preserve"> </w:t>
      </w:r>
      <w:r w:rsidR="00E84910">
        <w:rPr>
          <w:rFonts w:ascii="Arial Nova" w:hAnsi="Arial Nova"/>
        </w:rPr>
        <w:t xml:space="preserve">strategies </w:t>
      </w:r>
      <w:r w:rsidR="00AF38E1">
        <w:rPr>
          <w:rFonts w:ascii="Arial Nova" w:hAnsi="Arial Nova"/>
        </w:rPr>
        <w:t>states</w:t>
      </w:r>
      <w:r w:rsidR="00E84910">
        <w:rPr>
          <w:rFonts w:ascii="Arial Nova" w:hAnsi="Arial Nova"/>
        </w:rPr>
        <w:t xml:space="preserve"> used</w:t>
      </w:r>
      <w:r>
        <w:rPr>
          <w:rFonts w:ascii="Arial Nova" w:hAnsi="Arial Nova"/>
        </w:rPr>
        <w:t xml:space="preserve"> </w:t>
      </w:r>
      <w:r w:rsidR="00AF38E1">
        <w:rPr>
          <w:rFonts w:ascii="Arial Nova" w:hAnsi="Arial Nova"/>
        </w:rPr>
        <w:t>to improve BSS response rates</w:t>
      </w:r>
      <w:r w:rsidR="00453CD5">
        <w:rPr>
          <w:rFonts w:ascii="Arial Nova" w:hAnsi="Arial Nova"/>
        </w:rPr>
        <w:t>:</w:t>
      </w:r>
      <w:r w:rsidR="006C4D83">
        <w:rPr>
          <w:rFonts w:ascii="Arial Nova" w:hAnsi="Arial Nova"/>
        </w:rPr>
        <w:t xml:space="preserve"> </w:t>
      </w:r>
      <w:r w:rsidR="00F501DF">
        <w:rPr>
          <w:rFonts w:ascii="Arial Nova" w:hAnsi="Arial Nova"/>
        </w:rPr>
        <w:t>communicat</w:t>
      </w:r>
      <w:r w:rsidR="00E84910">
        <w:rPr>
          <w:rFonts w:ascii="Arial Nova" w:hAnsi="Arial Nova"/>
        </w:rPr>
        <w:t xml:space="preserve">ing the </w:t>
      </w:r>
      <w:r w:rsidR="00453CD5">
        <w:rPr>
          <w:rFonts w:ascii="Arial Nova" w:hAnsi="Arial Nova"/>
        </w:rPr>
        <w:t xml:space="preserve">importance of BSS </w:t>
      </w:r>
      <w:r w:rsidR="00E84910">
        <w:rPr>
          <w:rFonts w:ascii="Arial Nova" w:hAnsi="Arial Nova"/>
        </w:rPr>
        <w:t>and</w:t>
      </w:r>
      <w:r w:rsidR="00453CD5">
        <w:rPr>
          <w:rFonts w:ascii="Arial Nova" w:hAnsi="Arial Nova"/>
        </w:rPr>
        <w:t xml:space="preserve"> its findings </w:t>
      </w:r>
      <w:r w:rsidR="00E84910">
        <w:rPr>
          <w:rFonts w:ascii="Arial Nova" w:hAnsi="Arial Nova"/>
        </w:rPr>
        <w:t xml:space="preserve">to </w:t>
      </w:r>
      <w:r w:rsidR="00453CD5">
        <w:rPr>
          <w:rFonts w:ascii="Arial Nova" w:hAnsi="Arial Nova"/>
        </w:rPr>
        <w:t xml:space="preserve">key stakeholders such as schools and parents to </w:t>
      </w:r>
      <w:r w:rsidR="00E84910">
        <w:rPr>
          <w:rFonts w:ascii="Arial Nova" w:hAnsi="Arial Nova"/>
        </w:rPr>
        <w:t xml:space="preserve">enhance </w:t>
      </w:r>
      <w:r w:rsidR="00453CD5">
        <w:rPr>
          <w:rFonts w:ascii="Arial Nova" w:hAnsi="Arial Nova"/>
        </w:rPr>
        <w:t>buy-in and participation</w:t>
      </w:r>
      <w:r w:rsidR="00E84910">
        <w:rPr>
          <w:rFonts w:ascii="Arial Nova" w:hAnsi="Arial Nova"/>
        </w:rPr>
        <w:t>,</w:t>
      </w:r>
      <w:r w:rsidR="00453CD5">
        <w:rPr>
          <w:rFonts w:ascii="Arial Nova" w:hAnsi="Arial Nova"/>
        </w:rPr>
        <w:t xml:space="preserve"> integrating BSS </w:t>
      </w:r>
      <w:r w:rsidR="00E84910">
        <w:rPr>
          <w:rFonts w:ascii="Arial Nova" w:hAnsi="Arial Nova"/>
        </w:rPr>
        <w:t>with</w:t>
      </w:r>
      <w:r w:rsidR="00453CD5">
        <w:rPr>
          <w:rFonts w:ascii="Arial Nova" w:hAnsi="Arial Nova"/>
        </w:rPr>
        <w:t xml:space="preserve"> state required </w:t>
      </w:r>
      <w:r w:rsidR="00FC2154">
        <w:rPr>
          <w:rFonts w:ascii="Arial Nova" w:hAnsi="Arial Nova"/>
        </w:rPr>
        <w:t>hearing and vision</w:t>
      </w:r>
      <w:r w:rsidR="00453CD5">
        <w:rPr>
          <w:rFonts w:ascii="Arial Nova" w:hAnsi="Arial Nova"/>
        </w:rPr>
        <w:t xml:space="preserve"> screenings</w:t>
      </w:r>
      <w:r w:rsidR="00E84910">
        <w:rPr>
          <w:rFonts w:ascii="Arial Nova" w:hAnsi="Arial Nova"/>
        </w:rPr>
        <w:t xml:space="preserve">, </w:t>
      </w:r>
      <w:r w:rsidR="00453CD5">
        <w:rPr>
          <w:rFonts w:ascii="Arial Nova" w:hAnsi="Arial Nova"/>
        </w:rPr>
        <w:t xml:space="preserve">and working with state DOE </w:t>
      </w:r>
      <w:r w:rsidR="0080556B">
        <w:rPr>
          <w:rFonts w:ascii="Arial Nova" w:hAnsi="Arial Nova"/>
        </w:rPr>
        <w:t>and relevant agencies to gain approval for passive consent.</w:t>
      </w:r>
      <w:r w:rsidR="00010645">
        <w:rPr>
          <w:rFonts w:ascii="Arial Nova" w:hAnsi="Arial Nova"/>
        </w:rPr>
        <w:t xml:space="preserve"> </w:t>
      </w:r>
      <w:r w:rsidR="00E84910">
        <w:rPr>
          <w:rFonts w:ascii="Arial Nova" w:hAnsi="Arial Nova"/>
        </w:rPr>
        <w:t>Moving to passive</w:t>
      </w:r>
      <w:r w:rsidR="008E436A">
        <w:rPr>
          <w:rFonts w:ascii="Arial Nova" w:hAnsi="Arial Nova"/>
        </w:rPr>
        <w:t xml:space="preserve"> consent</w:t>
      </w:r>
      <w:r w:rsidR="00E84910">
        <w:rPr>
          <w:rFonts w:ascii="Arial Nova" w:hAnsi="Arial Nova"/>
        </w:rPr>
        <w:t xml:space="preserve"> is particularly effective. </w:t>
      </w:r>
      <w:r w:rsidR="00010645">
        <w:rPr>
          <w:rFonts w:ascii="Arial Nova" w:hAnsi="Arial Nova"/>
        </w:rPr>
        <w:t>For example, Maryland</w:t>
      </w:r>
      <w:r w:rsidR="00FC2154">
        <w:rPr>
          <w:rFonts w:ascii="Arial Nova" w:hAnsi="Arial Nova"/>
        </w:rPr>
        <w:t xml:space="preserve">’s 2011–2012 </w:t>
      </w:r>
      <w:r w:rsidR="00E84910">
        <w:rPr>
          <w:rFonts w:ascii="Arial Nova" w:hAnsi="Arial Nova"/>
        </w:rPr>
        <w:t>Third G</w:t>
      </w:r>
      <w:r w:rsidR="004D32BD">
        <w:rPr>
          <w:rFonts w:ascii="Arial Nova" w:hAnsi="Arial Nova"/>
        </w:rPr>
        <w:t xml:space="preserve">rade BSS used positive consent and </w:t>
      </w:r>
      <w:r w:rsidR="00E84910">
        <w:rPr>
          <w:rFonts w:ascii="Arial Nova" w:hAnsi="Arial Nova"/>
        </w:rPr>
        <w:t>had a</w:t>
      </w:r>
      <w:r w:rsidR="004D32BD">
        <w:rPr>
          <w:rFonts w:ascii="Arial Nova" w:hAnsi="Arial Nova"/>
        </w:rPr>
        <w:t xml:space="preserve"> response rate </w:t>
      </w:r>
      <w:r w:rsidR="00E84910">
        <w:rPr>
          <w:rFonts w:ascii="Arial Nova" w:hAnsi="Arial Nova"/>
        </w:rPr>
        <w:t xml:space="preserve">of </w:t>
      </w:r>
      <w:r w:rsidR="004D32BD">
        <w:rPr>
          <w:rFonts w:ascii="Arial Nova" w:hAnsi="Arial Nova"/>
        </w:rPr>
        <w:t>only 15%</w:t>
      </w:r>
      <w:r w:rsidR="00E84910">
        <w:rPr>
          <w:rFonts w:ascii="Arial Nova" w:hAnsi="Arial Nova"/>
        </w:rPr>
        <w:t xml:space="preserve">, but that rate increased to 71% </w:t>
      </w:r>
      <w:r w:rsidR="004D32BD">
        <w:rPr>
          <w:rFonts w:ascii="Arial Nova" w:hAnsi="Arial Nova"/>
        </w:rPr>
        <w:t xml:space="preserve">during </w:t>
      </w:r>
      <w:r w:rsidR="00E84910">
        <w:rPr>
          <w:rFonts w:ascii="Arial Nova" w:hAnsi="Arial Nova"/>
        </w:rPr>
        <w:t xml:space="preserve">the </w:t>
      </w:r>
      <w:r w:rsidR="004D32BD">
        <w:rPr>
          <w:rFonts w:ascii="Arial Nova" w:hAnsi="Arial Nova"/>
        </w:rPr>
        <w:t xml:space="preserve">2015–2016 survey </w:t>
      </w:r>
      <w:r w:rsidR="00E84910">
        <w:rPr>
          <w:rFonts w:ascii="Arial Nova" w:hAnsi="Arial Nova"/>
        </w:rPr>
        <w:t>when passive consent was used</w:t>
      </w:r>
      <w:r w:rsidR="004D32BD">
        <w:rPr>
          <w:rFonts w:ascii="Arial Nova" w:hAnsi="Arial Nova"/>
        </w:rPr>
        <w:t>.</w:t>
      </w:r>
      <w:r w:rsidR="00BA187C">
        <w:rPr>
          <w:rFonts w:ascii="Arial Nova" w:hAnsi="Arial Nova"/>
        </w:rPr>
        <w:fldChar w:fldCharType="begin"/>
      </w:r>
      <w:r w:rsidR="00BA187C">
        <w:rPr>
          <w:rFonts w:ascii="Arial Nova" w:hAnsi="Arial Nova"/>
        </w:rPr>
        <w:instrText xml:space="preserve"> ADDIN EN.CITE &lt;EndNote&gt;&lt;Cite&gt;&lt;Author&gt;Maryland Department of Health&lt;/Author&gt;&lt;Year&gt;2017&lt;/Year&gt;&lt;RecNum&gt;6&lt;/RecNum&gt;&lt;DisplayText&gt;&lt;style face="superscript"&gt;1&lt;/style&gt;&lt;/DisplayText&gt;&lt;record&gt;&lt;rec-number&gt;6&lt;/rec-number&gt;&lt;foreign-keys&gt;&lt;key app="EN" db-id="wrwsveat42dsabetxxg5rpvc20pzr9a2afvt" timestamp="1571170896"&gt;6&lt;/key&gt;&lt;/foreign-keys&gt;&lt;ref-type name="Electronic Article"&gt;43&lt;/ref-type&gt;&lt;contributors&gt;&lt;authors&gt;&lt;author&gt;Maryland Department of Health,&lt;/author&gt;&lt;/authors&gt;&lt;/contributors&gt;&lt;titles&gt;&lt;title&gt;Oral Health Survey of Maryland School Children, 2015-2016&lt;/title&gt;&lt;/titles&gt;&lt;dates&gt;&lt;year&gt;2017&lt;/year&gt;&lt;pub-dates&gt;&lt;date&gt;October 15, 2019&lt;/date&gt;&lt;/pub-dates&gt;&lt;/dates&gt;&lt;urls&gt;&lt;related-urls&gt;&lt;url&gt;https://phpa.health.maryland.gov/oralhealth/Documents/SchoolSurvey2015.pdf&lt;/url&gt;&lt;/related-urls&gt;&lt;/urls&gt;&lt;/record&gt;&lt;/Cite&gt;&lt;/EndNote&gt;</w:instrText>
      </w:r>
      <w:r w:rsidR="00BA187C">
        <w:rPr>
          <w:rFonts w:ascii="Arial Nova" w:hAnsi="Arial Nova"/>
        </w:rPr>
        <w:fldChar w:fldCharType="separate"/>
      </w:r>
      <w:r w:rsidRPr="00BA187C" w:rsidR="00BA187C">
        <w:rPr>
          <w:rFonts w:ascii="Arial Nova" w:hAnsi="Arial Nova"/>
          <w:noProof/>
          <w:vertAlign w:val="superscript"/>
        </w:rPr>
        <w:t>1</w:t>
      </w:r>
      <w:r w:rsidR="00BA187C">
        <w:rPr>
          <w:rFonts w:ascii="Arial Nova" w:hAnsi="Arial Nova"/>
        </w:rPr>
        <w:fldChar w:fldCharType="end"/>
      </w:r>
      <w:r w:rsidR="004D32BD">
        <w:rPr>
          <w:rFonts w:ascii="Arial Nova" w:hAnsi="Arial Nova"/>
        </w:rPr>
        <w:t xml:space="preserve"> </w:t>
      </w:r>
      <w:r w:rsidR="00453CD5">
        <w:rPr>
          <w:rFonts w:ascii="Arial Nova" w:hAnsi="Arial Nova"/>
        </w:rPr>
        <w:t xml:space="preserve"> </w:t>
      </w:r>
    </w:p>
    <w:p w:rsidR="002461CD" w:rsidP="00825CDA" w:rsidRDefault="002461CD" w14:paraId="6517F58E" w14:textId="7E39AA4E">
      <w:pPr>
        <w:tabs>
          <w:tab w:val="right" w:pos="9360"/>
        </w:tabs>
        <w:spacing w:after="120" w:line="276" w:lineRule="auto"/>
        <w:rPr>
          <w:rFonts w:ascii="Arial Nova" w:hAnsi="Arial Nova"/>
        </w:rPr>
      </w:pPr>
      <w:r>
        <w:rPr>
          <w:rFonts w:ascii="Arial Nova" w:hAnsi="Arial Nova"/>
        </w:rPr>
        <w:t xml:space="preserve">To minimize the likelihood of missing values, </w:t>
      </w:r>
      <w:r w:rsidR="005654F5">
        <w:rPr>
          <w:rFonts w:ascii="Arial Nova" w:hAnsi="Arial Nova"/>
        </w:rPr>
        <w:t xml:space="preserve">the BSS manual and analysis guidelines (Attachments </w:t>
      </w:r>
      <w:r w:rsidR="00C40AFA">
        <w:rPr>
          <w:rFonts w:ascii="Arial Nova" w:hAnsi="Arial Nova"/>
        </w:rPr>
        <w:t xml:space="preserve">2a </w:t>
      </w:r>
      <w:r w:rsidR="005654F5">
        <w:rPr>
          <w:rFonts w:ascii="Arial Nova" w:hAnsi="Arial Nova"/>
        </w:rPr>
        <w:t xml:space="preserve">and </w:t>
      </w:r>
      <w:r w:rsidR="00B978F0">
        <w:rPr>
          <w:rFonts w:ascii="Arial Nova" w:hAnsi="Arial Nova"/>
        </w:rPr>
        <w:t>2c</w:t>
      </w:r>
      <w:r w:rsidR="005654F5">
        <w:rPr>
          <w:rFonts w:ascii="Arial Nova" w:hAnsi="Arial Nova"/>
        </w:rPr>
        <w:t xml:space="preserve">) instruct states to review screening forms at the end of each screening day to ensure </w:t>
      </w:r>
      <w:r w:rsidR="00493509">
        <w:rPr>
          <w:rFonts w:ascii="Arial Nova" w:hAnsi="Arial Nova"/>
        </w:rPr>
        <w:t xml:space="preserve">that </w:t>
      </w:r>
      <w:r w:rsidR="005654F5">
        <w:rPr>
          <w:rFonts w:ascii="Arial Nova" w:hAnsi="Arial Nova"/>
        </w:rPr>
        <w:t xml:space="preserve">all data boxes contain an appropriate entry and </w:t>
      </w:r>
      <w:r w:rsidR="00493509">
        <w:rPr>
          <w:rFonts w:ascii="Arial Nova" w:hAnsi="Arial Nova"/>
        </w:rPr>
        <w:t xml:space="preserve">to </w:t>
      </w:r>
      <w:r w:rsidR="005654F5">
        <w:rPr>
          <w:rFonts w:ascii="Arial Nova" w:hAnsi="Arial Nova"/>
        </w:rPr>
        <w:t xml:space="preserve">use double data entry and data validation functions embedded </w:t>
      </w:r>
      <w:r w:rsidR="00E07A25">
        <w:rPr>
          <w:rFonts w:ascii="Arial Nova" w:hAnsi="Arial Nova"/>
        </w:rPr>
        <w:t xml:space="preserve">in the data entry systems to </w:t>
      </w:r>
      <w:r w:rsidR="00493509">
        <w:rPr>
          <w:rFonts w:ascii="Arial Nova" w:hAnsi="Arial Nova"/>
        </w:rPr>
        <w:t>confirm that</w:t>
      </w:r>
      <w:r w:rsidR="00E07A25">
        <w:rPr>
          <w:rFonts w:ascii="Arial Nova" w:hAnsi="Arial Nova"/>
        </w:rPr>
        <w:t xml:space="preserve"> data </w:t>
      </w:r>
      <w:r w:rsidR="00493509">
        <w:rPr>
          <w:rFonts w:ascii="Arial Nova" w:hAnsi="Arial Nova"/>
        </w:rPr>
        <w:t xml:space="preserve">are accurate </w:t>
      </w:r>
      <w:r w:rsidR="00E07A25">
        <w:rPr>
          <w:rFonts w:ascii="Arial Nova" w:hAnsi="Arial Nova"/>
        </w:rPr>
        <w:t>and complete.</w:t>
      </w:r>
    </w:p>
    <w:p w:rsidRPr="00457D1C" w:rsidR="00AF6AB9" w:rsidP="00457D1C" w:rsidRDefault="00AF6AB9" w14:paraId="5D7AB323" w14:textId="77777777">
      <w:pPr>
        <w:tabs>
          <w:tab w:val="right" w:pos="9360"/>
        </w:tabs>
        <w:spacing w:after="240" w:line="480" w:lineRule="auto"/>
        <w:contextualSpacing/>
        <w:outlineLvl w:val="1"/>
        <w:rPr>
          <w:rFonts w:ascii="Arial Nova" w:hAnsi="Arial Nova" w:eastAsia="Times New Roman" w:cs="Arial"/>
          <w:b/>
          <w:i/>
          <w:sz w:val="24"/>
          <w:szCs w:val="24"/>
        </w:rPr>
      </w:pPr>
      <w:bookmarkStart w:name="_Toc518393657" w:id="14"/>
      <w:bookmarkStart w:name="_Toc528073214" w:id="15"/>
      <w:r w:rsidRPr="00457D1C">
        <w:rPr>
          <w:rFonts w:ascii="Arial Nova" w:hAnsi="Arial Nova" w:eastAsia="Times New Roman" w:cs="Arial"/>
          <w:b/>
          <w:i/>
          <w:sz w:val="24"/>
          <w:szCs w:val="24"/>
        </w:rPr>
        <w:t>B4. Tests of Procedures or Methods to be Undertaken</w:t>
      </w:r>
      <w:bookmarkEnd w:id="14"/>
      <w:bookmarkEnd w:id="15"/>
    </w:p>
    <w:p w:rsidR="007D726D" w:rsidP="00BB2136" w:rsidRDefault="00CE554A" w14:paraId="63032EAE" w14:textId="7228021A">
      <w:pPr>
        <w:tabs>
          <w:tab w:val="right" w:pos="9360"/>
        </w:tabs>
        <w:spacing w:after="120" w:line="276" w:lineRule="auto"/>
        <w:rPr>
          <w:rFonts w:ascii="Arial Nova" w:hAnsi="Arial Nova"/>
        </w:rPr>
      </w:pPr>
      <w:r>
        <w:rPr>
          <w:rFonts w:ascii="Arial Nova" w:hAnsi="Arial Nova"/>
        </w:rPr>
        <w:t xml:space="preserve">The BSS protocol </w:t>
      </w:r>
      <w:r w:rsidR="00EF7B2F">
        <w:rPr>
          <w:rFonts w:ascii="Arial Nova" w:hAnsi="Arial Nova"/>
        </w:rPr>
        <w:t xml:space="preserve">(Attachment </w:t>
      </w:r>
      <w:r w:rsidR="00C40AFA">
        <w:rPr>
          <w:rFonts w:ascii="Arial Nova" w:hAnsi="Arial Nova"/>
        </w:rPr>
        <w:t>2</w:t>
      </w:r>
      <w:r w:rsidR="003D0278">
        <w:rPr>
          <w:rFonts w:ascii="Arial Nova" w:hAnsi="Arial Nova"/>
        </w:rPr>
        <w:t>a</w:t>
      </w:r>
      <w:r w:rsidR="00EF7B2F">
        <w:rPr>
          <w:rFonts w:ascii="Arial Nova" w:hAnsi="Arial Nova"/>
        </w:rPr>
        <w:t xml:space="preserve">) </w:t>
      </w:r>
      <w:r w:rsidR="001A1597">
        <w:rPr>
          <w:rFonts w:ascii="Arial Nova" w:hAnsi="Arial Nova"/>
        </w:rPr>
        <w:t xml:space="preserve">was released in 1999 by ASTDD </w:t>
      </w:r>
      <w:r w:rsidRPr="001A1597" w:rsidR="001A1597">
        <w:rPr>
          <w:rFonts w:ascii="Arial Nova" w:hAnsi="Arial Nova"/>
        </w:rPr>
        <w:t>in collaboration with the Ohio Department of Health</w:t>
      </w:r>
      <w:r w:rsidR="001A1597">
        <w:rPr>
          <w:rFonts w:ascii="Arial Nova" w:hAnsi="Arial Nova"/>
        </w:rPr>
        <w:t xml:space="preserve"> and with technical assistance from CDC</w:t>
      </w:r>
      <w:r w:rsidRPr="001A1597" w:rsidR="001A1597">
        <w:rPr>
          <w:rFonts w:ascii="Arial Nova" w:hAnsi="Arial Nova"/>
        </w:rPr>
        <w:t xml:space="preserve">. </w:t>
      </w:r>
      <w:r w:rsidR="00095480">
        <w:rPr>
          <w:rFonts w:ascii="Arial Nova" w:hAnsi="Arial Nova"/>
        </w:rPr>
        <w:t xml:space="preserve">BSS is a visual-only screening tool </w:t>
      </w:r>
      <w:r w:rsidR="004C0056">
        <w:rPr>
          <w:rFonts w:ascii="Arial Nova" w:hAnsi="Arial Nova"/>
        </w:rPr>
        <w:t xml:space="preserve">for </w:t>
      </w:r>
      <w:r w:rsidR="00095480">
        <w:rPr>
          <w:rFonts w:ascii="Arial Nova" w:hAnsi="Arial Nova"/>
        </w:rPr>
        <w:t>report</w:t>
      </w:r>
      <w:r w:rsidR="004C0056">
        <w:rPr>
          <w:rFonts w:ascii="Arial Nova" w:hAnsi="Arial Nova"/>
        </w:rPr>
        <w:t>ing</w:t>
      </w:r>
      <w:r w:rsidR="00095480">
        <w:rPr>
          <w:rFonts w:ascii="Arial Nova" w:hAnsi="Arial Nova"/>
        </w:rPr>
        <w:t xml:space="preserve"> </w:t>
      </w:r>
      <w:r w:rsidR="004C0056">
        <w:rPr>
          <w:rFonts w:ascii="Arial Nova" w:hAnsi="Arial Nova"/>
        </w:rPr>
        <w:t xml:space="preserve">person-level </w:t>
      </w:r>
      <w:r w:rsidR="00095480">
        <w:rPr>
          <w:rFonts w:ascii="Arial Nova" w:hAnsi="Arial Nova"/>
        </w:rPr>
        <w:t xml:space="preserve">oral health status. </w:t>
      </w:r>
      <w:r w:rsidR="007D726D">
        <w:rPr>
          <w:rFonts w:ascii="Arial Nova" w:hAnsi="Arial Nova"/>
        </w:rPr>
        <w:t xml:space="preserve">It was proposed to address the lack of </w:t>
      </w:r>
      <w:r w:rsidR="004C0056">
        <w:rPr>
          <w:rFonts w:ascii="Arial Nova" w:hAnsi="Arial Nova"/>
        </w:rPr>
        <w:t xml:space="preserve">state and local </w:t>
      </w:r>
      <w:r w:rsidR="007D726D">
        <w:rPr>
          <w:rFonts w:ascii="Arial Nova" w:hAnsi="Arial Nova"/>
        </w:rPr>
        <w:t xml:space="preserve">oral health surveillance data </w:t>
      </w:r>
      <w:r w:rsidR="004C0056">
        <w:rPr>
          <w:rFonts w:ascii="Arial Nova" w:hAnsi="Arial Nova"/>
        </w:rPr>
        <w:t>resulting from</w:t>
      </w:r>
      <w:r w:rsidR="007D726D">
        <w:rPr>
          <w:rFonts w:ascii="Arial Nova" w:hAnsi="Arial Nova"/>
        </w:rPr>
        <w:t xml:space="preserve"> limited resources</w:t>
      </w:r>
      <w:r w:rsidR="004C0056">
        <w:rPr>
          <w:rFonts w:ascii="Arial Nova" w:hAnsi="Arial Nova"/>
        </w:rPr>
        <w:t xml:space="preserve"> at those levels</w:t>
      </w:r>
      <w:r w:rsidR="007D726D">
        <w:rPr>
          <w:rFonts w:ascii="Arial Nova" w:hAnsi="Arial Nova"/>
        </w:rPr>
        <w:t xml:space="preserve">. The BSS protocol was designed to be </w:t>
      </w:r>
      <w:r w:rsidR="004C0056">
        <w:rPr>
          <w:rFonts w:ascii="Arial Nova" w:hAnsi="Arial Nova"/>
        </w:rPr>
        <w:t xml:space="preserve">consistent but </w:t>
      </w:r>
      <w:r w:rsidR="007D726D">
        <w:rPr>
          <w:rFonts w:ascii="Arial Nova" w:hAnsi="Arial Nova"/>
        </w:rPr>
        <w:t xml:space="preserve">easy to perform, take little time to conduct, and require no sophisticated equipment. It requires </w:t>
      </w:r>
      <w:r w:rsidR="004C0056">
        <w:rPr>
          <w:rFonts w:ascii="Arial Nova" w:hAnsi="Arial Nova"/>
        </w:rPr>
        <w:t xml:space="preserve">minimal screener </w:t>
      </w:r>
      <w:r w:rsidR="007D726D">
        <w:rPr>
          <w:rFonts w:ascii="Arial Nova" w:hAnsi="Arial Nova"/>
        </w:rPr>
        <w:t xml:space="preserve">instruction and </w:t>
      </w:r>
      <w:r w:rsidR="004C0056">
        <w:rPr>
          <w:rFonts w:ascii="Arial Nova" w:hAnsi="Arial Nova"/>
        </w:rPr>
        <w:t xml:space="preserve">allows health care providers other than dentists </w:t>
      </w:r>
      <w:r w:rsidR="007D726D">
        <w:rPr>
          <w:rFonts w:ascii="Arial Nova" w:hAnsi="Arial Nova"/>
        </w:rPr>
        <w:t>(e.g., hygienist</w:t>
      </w:r>
      <w:r w:rsidR="004C0056">
        <w:rPr>
          <w:rFonts w:ascii="Arial Nova" w:hAnsi="Arial Nova"/>
        </w:rPr>
        <w:t>s</w:t>
      </w:r>
      <w:r w:rsidR="007D726D">
        <w:rPr>
          <w:rFonts w:ascii="Arial Nova" w:hAnsi="Arial Nova"/>
        </w:rPr>
        <w:t>, school nurse</w:t>
      </w:r>
      <w:r w:rsidR="004C0056">
        <w:rPr>
          <w:rFonts w:ascii="Arial Nova" w:hAnsi="Arial Nova"/>
        </w:rPr>
        <w:t>s</w:t>
      </w:r>
      <w:r w:rsidR="007D726D">
        <w:rPr>
          <w:rFonts w:ascii="Arial Nova" w:hAnsi="Arial Nova"/>
        </w:rPr>
        <w:t xml:space="preserve">) to </w:t>
      </w:r>
      <w:r w:rsidR="004C0056">
        <w:rPr>
          <w:rFonts w:ascii="Arial Nova" w:hAnsi="Arial Nova"/>
        </w:rPr>
        <w:t xml:space="preserve">perform the screening, thereby </w:t>
      </w:r>
      <w:r w:rsidR="007D726D">
        <w:rPr>
          <w:rFonts w:ascii="Arial Nova" w:hAnsi="Arial Nova"/>
        </w:rPr>
        <w:t>address</w:t>
      </w:r>
      <w:r w:rsidR="004C0056">
        <w:rPr>
          <w:rFonts w:ascii="Arial Nova" w:hAnsi="Arial Nova"/>
        </w:rPr>
        <w:t>ing</w:t>
      </w:r>
      <w:r w:rsidR="007D726D">
        <w:rPr>
          <w:rFonts w:ascii="Arial Nova" w:hAnsi="Arial Nova"/>
        </w:rPr>
        <w:t xml:space="preserve"> the challenge </w:t>
      </w:r>
      <w:r w:rsidR="004C0056">
        <w:rPr>
          <w:rFonts w:ascii="Arial Nova" w:hAnsi="Arial Nova"/>
        </w:rPr>
        <w:t xml:space="preserve">posed by the scarcity of </w:t>
      </w:r>
      <w:r w:rsidR="007D726D">
        <w:rPr>
          <w:rFonts w:ascii="Arial Nova" w:hAnsi="Arial Nova"/>
        </w:rPr>
        <w:t xml:space="preserve">dental professionals in </w:t>
      </w:r>
      <w:r w:rsidR="004C0056">
        <w:rPr>
          <w:rFonts w:ascii="Arial Nova" w:hAnsi="Arial Nova"/>
        </w:rPr>
        <w:t>some states</w:t>
      </w:r>
      <w:r w:rsidR="007D726D">
        <w:rPr>
          <w:rFonts w:ascii="Arial Nova" w:hAnsi="Arial Nova"/>
        </w:rPr>
        <w:t xml:space="preserve">. </w:t>
      </w:r>
    </w:p>
    <w:p w:rsidR="00A96C3C" w:rsidP="00BB2136" w:rsidRDefault="00A43C24" w14:paraId="7DF095D2" w14:textId="173D824D">
      <w:pPr>
        <w:tabs>
          <w:tab w:val="right" w:pos="9360"/>
        </w:tabs>
        <w:spacing w:after="120" w:line="276" w:lineRule="auto"/>
        <w:rPr>
          <w:rFonts w:ascii="Arial Nova" w:hAnsi="Arial Nova"/>
        </w:rPr>
      </w:pPr>
      <w:r>
        <w:rPr>
          <w:rFonts w:ascii="Arial Nova" w:hAnsi="Arial Nova"/>
        </w:rPr>
        <w:t>The BSS protocol</w:t>
      </w:r>
      <w:r w:rsidR="007414FC">
        <w:rPr>
          <w:rFonts w:ascii="Arial Nova" w:hAnsi="Arial Nova"/>
        </w:rPr>
        <w:t xml:space="preserve"> was built upon</w:t>
      </w:r>
      <w:r w:rsidR="006B41F9">
        <w:rPr>
          <w:rFonts w:ascii="Arial Nova" w:hAnsi="Arial Nova"/>
        </w:rPr>
        <w:t xml:space="preserve"> a foundation of</w:t>
      </w:r>
      <w:r w:rsidR="007414FC">
        <w:rPr>
          <w:rFonts w:ascii="Arial Nova" w:hAnsi="Arial Nova"/>
        </w:rPr>
        <w:t xml:space="preserve"> rigorous validity testing, state field experience, and consensus of the BSS Advisory Committees</w:t>
      </w:r>
      <w:r w:rsidR="00EF7B2F">
        <w:rPr>
          <w:rFonts w:ascii="Arial Nova" w:hAnsi="Arial Nova"/>
        </w:rPr>
        <w:t>.</w:t>
      </w:r>
      <w:r w:rsidRPr="00BB7D2B" w:rsidR="00EF7B2F">
        <w:rPr>
          <w:rFonts w:ascii="Arial Nova" w:hAnsi="Arial Nova"/>
        </w:rPr>
        <w:fldChar w:fldCharType="begin">
          <w:fldData xml:space="preserve">PEVuZE5vdGU+PENpdGU+PEF1dGhvcj5CZWx0cmFuPC9BdXRob3I+PFllYXI+MTk5NzwvWWVhcj48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</w:fldData>
        </w:fldChar>
      </w:r>
      <w:r w:rsidRPr="00BB7D2B" w:rsidR="00EF7B2F">
        <w:rPr>
          <w:rFonts w:ascii="Arial Nova" w:hAnsi="Arial Nova"/>
        </w:rPr>
        <w:instrText xml:space="preserve"> ADDIN EN.CITE </w:instrText>
      </w:r>
      <w:r w:rsidRPr="00BB7D2B" w:rsidR="00EF7B2F">
        <w:rPr>
          <w:rFonts w:ascii="Arial Nova" w:hAnsi="Arial Nova"/>
        </w:rPr>
        <w:fldChar w:fldCharType="begin">
          <w:fldData xml:space="preserve">PEVuZE5vdGU+PENpdGU+PEF1dGhvcj5CZWx0cmFuPC9BdXRob3I+PFllYXI+MTk5NzwvWWVhcj48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</w:fldData>
        </w:fldChar>
      </w:r>
      <w:r w:rsidRPr="00BB7D2B" w:rsidR="00EF7B2F">
        <w:rPr>
          <w:rFonts w:ascii="Arial Nova" w:hAnsi="Arial Nova"/>
        </w:rPr>
        <w:instrText xml:space="preserve"> ADDIN EN.CITE.DATA </w:instrText>
      </w:r>
      <w:r w:rsidRPr="00BB7D2B" w:rsidR="00EF7B2F">
        <w:rPr>
          <w:rFonts w:ascii="Arial Nova" w:hAnsi="Arial Nova"/>
        </w:rPr>
      </w:r>
      <w:r w:rsidRPr="00BB7D2B" w:rsidR="00EF7B2F">
        <w:rPr>
          <w:rFonts w:ascii="Arial Nova" w:hAnsi="Arial Nova"/>
        </w:rPr>
        <w:fldChar w:fldCharType="end"/>
      </w:r>
      <w:r w:rsidRPr="00BB7D2B" w:rsidR="00EF7B2F">
        <w:rPr>
          <w:rFonts w:ascii="Arial Nova" w:hAnsi="Arial Nova"/>
        </w:rPr>
      </w:r>
      <w:r w:rsidRPr="00BB7D2B" w:rsidR="00EF7B2F">
        <w:rPr>
          <w:rFonts w:ascii="Arial Nova" w:hAnsi="Arial Nova"/>
        </w:rPr>
        <w:fldChar w:fldCharType="separate"/>
      </w:r>
      <w:r w:rsidRPr="00BB7D2B" w:rsidR="00EF7B2F">
        <w:rPr>
          <w:rFonts w:ascii="Arial Nova" w:hAnsi="Arial Nova"/>
          <w:noProof/>
          <w:vertAlign w:val="superscript"/>
        </w:rPr>
        <w:t>2, 3</w:t>
      </w:r>
      <w:r w:rsidRPr="00BB7D2B" w:rsidR="00EF7B2F">
        <w:rPr>
          <w:rFonts w:ascii="Arial Nova" w:hAnsi="Arial Nova"/>
        </w:rPr>
        <w:fldChar w:fldCharType="end"/>
      </w:r>
      <w:r w:rsidRPr="00BB7D2B" w:rsidR="007414FC">
        <w:rPr>
          <w:rFonts w:ascii="Arial Nova" w:hAnsi="Arial Nova"/>
        </w:rPr>
        <w:t xml:space="preserve"> </w:t>
      </w:r>
      <w:r w:rsidRPr="00BB7D2B" w:rsidR="00A96C3C">
        <w:rPr>
          <w:rFonts w:ascii="Arial Nova" w:hAnsi="Arial Nova"/>
        </w:rPr>
        <w:t>In 1995, CDC tes</w:t>
      </w:r>
      <w:r w:rsidRPr="00BB7D2B" w:rsidR="005D1E54">
        <w:rPr>
          <w:rFonts w:ascii="Arial Nova" w:hAnsi="Arial Nova"/>
        </w:rPr>
        <w:t>t</w:t>
      </w:r>
      <w:r w:rsidRPr="00BB7D2B" w:rsidR="00CB4387">
        <w:rPr>
          <w:rFonts w:ascii="Arial Nova" w:hAnsi="Arial Nova"/>
        </w:rPr>
        <w:t>ed</w:t>
      </w:r>
      <w:r w:rsidR="00A96C3C">
        <w:rPr>
          <w:rFonts w:ascii="Arial Nova" w:hAnsi="Arial Nova"/>
        </w:rPr>
        <w:t xml:space="preserve"> </w:t>
      </w:r>
      <w:r w:rsidR="00920C25">
        <w:rPr>
          <w:rFonts w:ascii="Arial Nova" w:hAnsi="Arial Nova"/>
        </w:rPr>
        <w:t xml:space="preserve">the </w:t>
      </w:r>
      <w:r w:rsidR="00A96C3C">
        <w:rPr>
          <w:rFonts w:ascii="Arial Nova" w:hAnsi="Arial Nova"/>
        </w:rPr>
        <w:t xml:space="preserve">validity of </w:t>
      </w:r>
      <w:r w:rsidR="005D1E54">
        <w:rPr>
          <w:rFonts w:ascii="Arial Nova" w:hAnsi="Arial Nova"/>
        </w:rPr>
        <w:t>the</w:t>
      </w:r>
      <w:r w:rsidR="00A96C3C">
        <w:rPr>
          <w:rFonts w:ascii="Arial Nova" w:hAnsi="Arial Nova"/>
        </w:rPr>
        <w:t xml:space="preserve"> visual-only screening </w:t>
      </w:r>
      <w:r w:rsidR="005D1E54">
        <w:rPr>
          <w:rFonts w:ascii="Arial Nova" w:hAnsi="Arial Nova"/>
        </w:rPr>
        <w:t>performed by hygienist</w:t>
      </w:r>
      <w:r w:rsidR="006C4D83">
        <w:rPr>
          <w:rFonts w:ascii="Arial Nova" w:hAnsi="Arial Nova"/>
        </w:rPr>
        <w:t>s</w:t>
      </w:r>
      <w:r w:rsidR="005D1E54">
        <w:rPr>
          <w:rFonts w:ascii="Arial Nova" w:hAnsi="Arial Nova"/>
        </w:rPr>
        <w:t xml:space="preserve"> and nurse</w:t>
      </w:r>
      <w:r w:rsidR="006C4D83">
        <w:rPr>
          <w:rFonts w:ascii="Arial Nova" w:hAnsi="Arial Nova"/>
        </w:rPr>
        <w:t>s</w:t>
      </w:r>
      <w:r w:rsidR="005D1E54">
        <w:rPr>
          <w:rFonts w:ascii="Arial Nova" w:hAnsi="Arial Nova"/>
        </w:rPr>
        <w:t xml:space="preserve"> </w:t>
      </w:r>
      <w:r w:rsidR="00CB4387">
        <w:rPr>
          <w:rFonts w:ascii="Arial Nova" w:hAnsi="Arial Nova"/>
        </w:rPr>
        <w:t xml:space="preserve">among elementary school children in Georgia </w:t>
      </w:r>
      <w:r w:rsidR="005D1E54">
        <w:rPr>
          <w:rFonts w:ascii="Arial Nova" w:hAnsi="Arial Nova"/>
        </w:rPr>
        <w:t>against a visual-tactile screening at tooth or surface levels performed by dentists</w:t>
      </w:r>
      <w:r>
        <w:rPr>
          <w:rFonts w:ascii="Arial Nova" w:hAnsi="Arial Nova"/>
        </w:rPr>
        <w:t>.</w:t>
      </w:r>
      <w:r w:rsidR="0099735A">
        <w:rPr>
          <w:rFonts w:ascii="Arial Nova" w:hAnsi="Arial Nova"/>
        </w:rPr>
        <w:fldChar w:fldCharType="begin">
          <w:fldData xml:space="preserve">PEVuZE5vdGU+PENpdGU+PEF1dGhvcj5CZWx0cmFuPC9BdXRob3I+PFllYXI+MTk5NzwvWWVhcj48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</w:fldData>
        </w:fldChar>
      </w:r>
      <w:r w:rsidR="0099735A">
        <w:rPr>
          <w:rFonts w:ascii="Arial Nova" w:hAnsi="Arial Nova"/>
        </w:rPr>
        <w:instrText xml:space="preserve"> ADDIN EN.CITE </w:instrText>
      </w:r>
      <w:r w:rsidR="0099735A">
        <w:rPr>
          <w:rFonts w:ascii="Arial Nova" w:hAnsi="Arial Nova"/>
        </w:rPr>
        <w:fldChar w:fldCharType="begin">
          <w:fldData xml:space="preserve">PEVuZE5vdGU+PENpdGU+PEF1dGhvcj5CZWx0cmFuPC9BdXRob3I+PFllYXI+MTk5NzwvWWVhcj48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</w:fldData>
        </w:fldChar>
      </w:r>
      <w:r w:rsidR="0099735A">
        <w:rPr>
          <w:rFonts w:ascii="Arial Nova" w:hAnsi="Arial Nova"/>
        </w:rPr>
        <w:instrText xml:space="preserve"> ADDIN EN.CITE.DATA </w:instrText>
      </w:r>
      <w:r w:rsidR="0099735A">
        <w:rPr>
          <w:rFonts w:ascii="Arial Nova" w:hAnsi="Arial Nova"/>
        </w:rPr>
      </w:r>
      <w:r w:rsidR="0099735A">
        <w:rPr>
          <w:rFonts w:ascii="Arial Nova" w:hAnsi="Arial Nova"/>
        </w:rPr>
        <w:fldChar w:fldCharType="end"/>
      </w:r>
      <w:r w:rsidR="0099735A">
        <w:rPr>
          <w:rFonts w:ascii="Arial Nova" w:hAnsi="Arial Nova"/>
        </w:rPr>
      </w:r>
      <w:r w:rsidR="0099735A">
        <w:rPr>
          <w:rFonts w:ascii="Arial Nova" w:hAnsi="Arial Nova"/>
        </w:rPr>
        <w:fldChar w:fldCharType="separate"/>
      </w:r>
      <w:r w:rsidRPr="0099735A" w:rsidR="0099735A">
        <w:rPr>
          <w:rFonts w:ascii="Arial Nova" w:hAnsi="Arial Nova"/>
          <w:noProof/>
          <w:vertAlign w:val="superscript"/>
        </w:rPr>
        <w:t>2</w:t>
      </w:r>
      <w:r w:rsidR="0099735A">
        <w:rPr>
          <w:rFonts w:ascii="Arial Nova" w:hAnsi="Arial Nova"/>
        </w:rPr>
        <w:fldChar w:fldCharType="end"/>
      </w:r>
      <w:r w:rsidR="00217521">
        <w:rPr>
          <w:rFonts w:ascii="Arial Nova" w:hAnsi="Arial Nova"/>
        </w:rPr>
        <w:t xml:space="preserve"> </w:t>
      </w:r>
      <w:r w:rsidR="0092079F">
        <w:rPr>
          <w:rFonts w:ascii="Arial Nova" w:hAnsi="Arial Nova"/>
        </w:rPr>
        <w:t xml:space="preserve">The visual-only screening method </w:t>
      </w:r>
      <w:r w:rsidR="006B41F9">
        <w:rPr>
          <w:rFonts w:ascii="Arial Nova" w:hAnsi="Arial Nova"/>
        </w:rPr>
        <w:t xml:space="preserve">also </w:t>
      </w:r>
      <w:r w:rsidR="0092079F">
        <w:rPr>
          <w:rFonts w:ascii="Arial Nova" w:hAnsi="Arial Nova"/>
        </w:rPr>
        <w:t xml:space="preserve">was fielded among </w:t>
      </w:r>
      <w:r w:rsidR="006B41F9">
        <w:rPr>
          <w:rFonts w:ascii="Arial Nova" w:hAnsi="Arial Nova"/>
        </w:rPr>
        <w:t xml:space="preserve">school- </w:t>
      </w:r>
      <w:r w:rsidR="0092079F">
        <w:rPr>
          <w:rFonts w:ascii="Arial Nova" w:hAnsi="Arial Nova"/>
        </w:rPr>
        <w:t>or preschool</w:t>
      </w:r>
      <w:r w:rsidR="006B41F9">
        <w:rPr>
          <w:rFonts w:ascii="Arial Nova" w:hAnsi="Arial Nova"/>
        </w:rPr>
        <w:t>-aged</w:t>
      </w:r>
      <w:r w:rsidR="0092079F">
        <w:rPr>
          <w:rFonts w:ascii="Arial Nova" w:hAnsi="Arial Nova"/>
        </w:rPr>
        <w:t xml:space="preserve"> children in Oregon, Washington, Louisiana, Maine, and Ohio during 1990s</w:t>
      </w:r>
      <w:r w:rsidR="00684728">
        <w:rPr>
          <w:rFonts w:ascii="Arial Nova" w:hAnsi="Arial Nova"/>
        </w:rPr>
        <w:t xml:space="preserve"> to ensure </w:t>
      </w:r>
      <w:r w:rsidR="006B41F9">
        <w:rPr>
          <w:rFonts w:ascii="Arial Nova" w:hAnsi="Arial Nova"/>
        </w:rPr>
        <w:t xml:space="preserve">that </w:t>
      </w:r>
      <w:r w:rsidR="00684728">
        <w:rPr>
          <w:rFonts w:ascii="Arial Nova" w:hAnsi="Arial Nova"/>
        </w:rPr>
        <w:t xml:space="preserve">the survey process </w:t>
      </w:r>
      <w:r w:rsidR="00920C25">
        <w:rPr>
          <w:rFonts w:ascii="Arial Nova" w:hAnsi="Arial Nova"/>
        </w:rPr>
        <w:t>was</w:t>
      </w:r>
      <w:r w:rsidR="00684728">
        <w:rPr>
          <w:rFonts w:ascii="Arial Nova" w:hAnsi="Arial Nova"/>
        </w:rPr>
        <w:t xml:space="preserve"> operationalized, feasible and efficient</w:t>
      </w:r>
      <w:r w:rsidR="0092079F">
        <w:rPr>
          <w:rFonts w:ascii="Arial Nova" w:hAnsi="Arial Nova"/>
        </w:rPr>
        <w:t>.</w:t>
      </w:r>
      <w:r w:rsidR="0099735A">
        <w:rPr>
          <w:rFonts w:ascii="Arial Nova" w:hAnsi="Arial Nova"/>
        </w:rPr>
        <w:fldChar w:fldCharType="begin"/>
      </w:r>
      <w:r w:rsidR="0099735A">
        <w:rPr>
          <w:rFonts w:ascii="Arial Nova" w:hAnsi="Arial Nova"/>
        </w:rPr>
        <w:instrText xml:space="preserve"> ADDIN EN.CITE &lt;EndNote&gt;&lt;Cite&gt;&lt;Author&gt;Beltran-Aguilar&lt;/Author&gt;&lt;Year&gt;2003&lt;/Year&gt;&lt;RecNum&gt;10&lt;/RecNum&gt;&lt;DisplayText&gt;&lt;style face="superscript"&gt;3&lt;/style&gt;&lt;/DisplayText&gt;&lt;record&gt;&lt;rec-number&gt;10&lt;/rec-number&gt;&lt;foreign-keys&gt;&lt;key app="EN" db-id="wrwsveat42dsabetxxg5rpvc20pzr9a2afvt" timestamp="1571239124"&gt;10&lt;/key&gt;&lt;/foreign-keys&gt;&lt;ref-type name="Journal Article"&gt;17&lt;/ref-type&gt;&lt;contributors&gt;&lt;authors&gt;&lt;author&gt;Beltran-Aguilar, E. D.&lt;/author&gt;&lt;author&gt;Malvitz, D. M.&lt;/author&gt;&lt;author&gt;Lockwood, S. A.&lt;/author&gt;&lt;author&gt;Rozier, R. G.&lt;/author&gt;&lt;author&gt;Tomar, S. L.&lt;/author&gt;&lt;/authors&gt;&lt;/contributors&gt;&lt;auth-address&gt;Division of Oral Health, Centers for Disease Control and Prevention, 4770 Buford Highway, MS F-10, Chamblee, GA 30341, USA. ebeltran@cdc.gov&lt;/auth-address&gt;&lt;titles&gt;&lt;title&gt;Oral health surveillance: past, present, and future challenges&lt;/title&gt;&lt;secondary-title&gt;J Public Health Dent&lt;/secondary-title&gt;&lt;/titles&gt;&lt;periodical&gt;&lt;full-title&gt;J Public Health Dent&lt;/full-title&gt;&lt;/periodical&gt;&lt;pages&gt;141-9&lt;/pages&gt;&lt;volume&gt;63&lt;/volume&gt;&lt;number&gt;3&lt;/number&gt;&lt;edition&gt;2003/09/10&lt;/edition&gt;&lt;keywords&gt;&lt;keyword&gt;Data Collection/methods&lt;/keyword&gt;&lt;keyword&gt;*Dental Health Surveys&lt;/keyword&gt;&lt;keyword&gt;Health Status Indicators&lt;/keyword&gt;&lt;keyword&gt;Humans&lt;/keyword&gt;&lt;keyword&gt;Population Surveillance&lt;/keyword&gt;&lt;keyword&gt;United States&lt;/keyword&gt;&lt;/keywords&gt;&lt;dates&gt;&lt;year&gt;2003&lt;/year&gt;&lt;pub-dates&gt;&lt;date&gt;Summer&lt;/date&gt;&lt;/pub-dates&gt;&lt;/dates&gt;&lt;isbn&gt;0022-4006 (Print)&amp;#xD;0022-4006 (Linking)&lt;/isbn&gt;&lt;accession-num&gt;12962467&lt;/accession-num&gt;&lt;urls&gt;&lt;related-urls&gt;&lt;url&gt;https://www.ncbi.nlm.nih.gov/pubmed/12962467&lt;/url&gt;&lt;/related-urls&gt;&lt;/urls&gt;&lt;electronic-resource-num&gt;10.1111/j.1752-7325.2003.tb03492.x&lt;/electronic-resource-num&gt;&lt;/record&gt;&lt;/Cite&gt;&lt;/EndNote&gt;</w:instrText>
      </w:r>
      <w:r w:rsidR="0099735A">
        <w:rPr>
          <w:rFonts w:ascii="Arial Nova" w:hAnsi="Arial Nova"/>
        </w:rPr>
        <w:fldChar w:fldCharType="separate"/>
      </w:r>
      <w:r w:rsidRPr="0099735A" w:rsidR="0099735A">
        <w:rPr>
          <w:rFonts w:ascii="Arial Nova" w:hAnsi="Arial Nova"/>
          <w:noProof/>
          <w:vertAlign w:val="superscript"/>
        </w:rPr>
        <w:t>3</w:t>
      </w:r>
      <w:r w:rsidR="0099735A">
        <w:rPr>
          <w:rFonts w:ascii="Arial Nova" w:hAnsi="Arial Nova"/>
        </w:rPr>
        <w:fldChar w:fldCharType="end"/>
      </w:r>
    </w:p>
    <w:p w:rsidR="00D97A68" w:rsidP="00ED1F56" w:rsidRDefault="00D97A68" w14:paraId="55606D91" w14:textId="03E58354">
      <w:pPr>
        <w:tabs>
          <w:tab w:val="right" w:pos="9360"/>
        </w:tabs>
        <w:spacing w:after="120" w:line="276" w:lineRule="auto"/>
        <w:rPr>
          <w:rFonts w:ascii="Arial Nova" w:hAnsi="Arial Nova"/>
        </w:rPr>
      </w:pPr>
      <w:r>
        <w:rPr>
          <w:rFonts w:ascii="Arial Nova" w:hAnsi="Arial Nova"/>
        </w:rPr>
        <w:t xml:space="preserve">Since the BSS protocol was released in 1999, ASTDD </w:t>
      </w:r>
      <w:r w:rsidR="00920C25">
        <w:rPr>
          <w:rFonts w:ascii="Arial Nova" w:hAnsi="Arial Nova"/>
        </w:rPr>
        <w:t>in consultation with state programs, ASTDD’s Data and Oral Health Surveillance Committee</w:t>
      </w:r>
      <w:r w:rsidR="002817DA">
        <w:rPr>
          <w:rFonts w:ascii="Arial Nova" w:hAnsi="Arial Nova"/>
        </w:rPr>
        <w:t>,</w:t>
      </w:r>
      <w:r w:rsidR="00920C25">
        <w:rPr>
          <w:rFonts w:ascii="Arial Nova" w:hAnsi="Arial Nova"/>
        </w:rPr>
        <w:t xml:space="preserve"> and CDC</w:t>
      </w:r>
      <w:r w:rsidR="002817DA">
        <w:rPr>
          <w:rFonts w:ascii="Arial Nova" w:hAnsi="Arial Nova"/>
        </w:rPr>
        <w:t xml:space="preserve"> has </w:t>
      </w:r>
      <w:r w:rsidR="00920C25">
        <w:rPr>
          <w:rFonts w:ascii="Arial Nova" w:hAnsi="Arial Nova"/>
        </w:rPr>
        <w:t>reviewed</w:t>
      </w:r>
      <w:r>
        <w:rPr>
          <w:rFonts w:ascii="Arial Nova" w:hAnsi="Arial Nova"/>
        </w:rPr>
        <w:t xml:space="preserve"> and update</w:t>
      </w:r>
      <w:r w:rsidR="00920C25">
        <w:rPr>
          <w:rFonts w:ascii="Arial Nova" w:hAnsi="Arial Nova"/>
        </w:rPr>
        <w:t>d</w:t>
      </w:r>
      <w:r>
        <w:rPr>
          <w:rFonts w:ascii="Arial Nova" w:hAnsi="Arial Nova"/>
        </w:rPr>
        <w:t xml:space="preserve"> the protocol </w:t>
      </w:r>
      <w:r w:rsidR="002817DA">
        <w:rPr>
          <w:rFonts w:ascii="Arial Nova" w:hAnsi="Arial Nova"/>
        </w:rPr>
        <w:t>five times:</w:t>
      </w:r>
      <w:r>
        <w:rPr>
          <w:rFonts w:ascii="Arial Nova" w:hAnsi="Arial Nova"/>
        </w:rPr>
        <w:t xml:space="preserve"> 2003, </w:t>
      </w:r>
      <w:r w:rsidRPr="00D97A68">
        <w:rPr>
          <w:rFonts w:ascii="Arial Nova" w:hAnsi="Arial Nova"/>
        </w:rPr>
        <w:t>2008, 2015, 2017</w:t>
      </w:r>
      <w:r w:rsidR="002817DA">
        <w:rPr>
          <w:rFonts w:ascii="Arial Nova" w:hAnsi="Arial Nova"/>
        </w:rPr>
        <w:t>,</w:t>
      </w:r>
      <w:r w:rsidRPr="00D97A68">
        <w:rPr>
          <w:rFonts w:ascii="Arial Nova" w:hAnsi="Arial Nova"/>
        </w:rPr>
        <w:t xml:space="preserve"> and 2019</w:t>
      </w:r>
      <w:r w:rsidR="001F45D2">
        <w:rPr>
          <w:rFonts w:ascii="Arial Nova" w:hAnsi="Arial Nova"/>
        </w:rPr>
        <w:t xml:space="preserve"> (Attachment </w:t>
      </w:r>
      <w:r w:rsidR="00C40AFA">
        <w:rPr>
          <w:rFonts w:ascii="Arial Nova" w:hAnsi="Arial Nova"/>
        </w:rPr>
        <w:t>2a</w:t>
      </w:r>
      <w:r w:rsidR="001F45D2">
        <w:rPr>
          <w:rFonts w:ascii="Arial Nova" w:hAnsi="Arial Nova"/>
        </w:rPr>
        <w:t>). The</w:t>
      </w:r>
      <w:r w:rsidR="00920C25">
        <w:rPr>
          <w:rFonts w:ascii="Arial Nova" w:hAnsi="Arial Nova"/>
        </w:rPr>
        <w:t>se</w:t>
      </w:r>
      <w:r w:rsidR="001F45D2">
        <w:rPr>
          <w:rFonts w:ascii="Arial Nova" w:hAnsi="Arial Nova"/>
        </w:rPr>
        <w:t xml:space="preserve"> </w:t>
      </w:r>
      <w:r w:rsidR="002817DA">
        <w:rPr>
          <w:rFonts w:ascii="Arial Nova" w:hAnsi="Arial Nova"/>
        </w:rPr>
        <w:t xml:space="preserve">revisions </w:t>
      </w:r>
      <w:r w:rsidR="00721721">
        <w:rPr>
          <w:rFonts w:ascii="Arial Nova" w:hAnsi="Arial Nova"/>
        </w:rPr>
        <w:t>aimed to improve the survey process</w:t>
      </w:r>
      <w:r w:rsidR="003F3C0B">
        <w:rPr>
          <w:rFonts w:ascii="Arial Nova" w:hAnsi="Arial Nova"/>
        </w:rPr>
        <w:t xml:space="preserve"> </w:t>
      </w:r>
      <w:r w:rsidR="002817DA">
        <w:rPr>
          <w:rFonts w:ascii="Arial Nova" w:hAnsi="Arial Nova"/>
        </w:rPr>
        <w:t xml:space="preserve">as well as </w:t>
      </w:r>
      <w:r w:rsidR="003F3C0B">
        <w:rPr>
          <w:rFonts w:ascii="Arial Nova" w:hAnsi="Arial Nova"/>
        </w:rPr>
        <w:t>data quality</w:t>
      </w:r>
      <w:r w:rsidR="00C56ACE">
        <w:rPr>
          <w:rFonts w:ascii="Arial Nova" w:hAnsi="Arial Nova"/>
        </w:rPr>
        <w:t xml:space="preserve"> and standardization</w:t>
      </w:r>
      <w:r w:rsidR="00842AAB">
        <w:rPr>
          <w:rFonts w:ascii="Arial Nova" w:hAnsi="Arial Nova"/>
        </w:rPr>
        <w:t>, reduce the burden of data collection</w:t>
      </w:r>
      <w:r w:rsidRPr="00842AAB" w:rsidR="00842AAB">
        <w:rPr>
          <w:rFonts w:ascii="Arial Nova" w:hAnsi="Arial Nova"/>
        </w:rPr>
        <w:t xml:space="preserve"> </w:t>
      </w:r>
      <w:r w:rsidR="00842AAB">
        <w:rPr>
          <w:rFonts w:ascii="Arial Nova" w:hAnsi="Arial Nova"/>
        </w:rPr>
        <w:t xml:space="preserve">to </w:t>
      </w:r>
      <w:r w:rsidR="00920C25">
        <w:rPr>
          <w:rFonts w:ascii="Arial Nova" w:hAnsi="Arial Nova"/>
        </w:rPr>
        <w:t xml:space="preserve">the </w:t>
      </w:r>
      <w:r w:rsidR="00842AAB">
        <w:rPr>
          <w:rFonts w:ascii="Arial Nova" w:hAnsi="Arial Nova"/>
        </w:rPr>
        <w:t>public,</w:t>
      </w:r>
      <w:r w:rsidR="00807BEE">
        <w:rPr>
          <w:rFonts w:ascii="Arial Nova" w:hAnsi="Arial Nova"/>
        </w:rPr>
        <w:t xml:space="preserve"> and incorporate past state experience</w:t>
      </w:r>
      <w:r w:rsidR="001F45D2">
        <w:rPr>
          <w:rFonts w:ascii="Arial Nova" w:hAnsi="Arial Nova"/>
        </w:rPr>
        <w:t xml:space="preserve"> and feedback</w:t>
      </w:r>
      <w:r w:rsidR="00807BEE">
        <w:rPr>
          <w:rFonts w:ascii="Arial Nova" w:hAnsi="Arial Nova"/>
        </w:rPr>
        <w:t xml:space="preserve"> to meet </w:t>
      </w:r>
      <w:r w:rsidR="002817DA">
        <w:rPr>
          <w:rFonts w:ascii="Arial Nova" w:hAnsi="Arial Nova"/>
        </w:rPr>
        <w:t xml:space="preserve">state </w:t>
      </w:r>
      <w:r w:rsidR="00807BEE">
        <w:rPr>
          <w:rFonts w:ascii="Arial Nova" w:hAnsi="Arial Nova"/>
        </w:rPr>
        <w:t>surveillance needs</w:t>
      </w:r>
      <w:r w:rsidR="00D42C43">
        <w:rPr>
          <w:rFonts w:ascii="Arial Nova" w:hAnsi="Arial Nova"/>
        </w:rPr>
        <w:t xml:space="preserve"> and improve data utility</w:t>
      </w:r>
      <w:r w:rsidR="00807BEE">
        <w:rPr>
          <w:rFonts w:ascii="Arial Nova" w:hAnsi="Arial Nova"/>
        </w:rPr>
        <w:t>.</w:t>
      </w:r>
      <w:r w:rsidR="00721721">
        <w:rPr>
          <w:rFonts w:ascii="Arial Nova" w:hAnsi="Arial Nova"/>
        </w:rPr>
        <w:t xml:space="preserve"> </w:t>
      </w:r>
      <w:r w:rsidR="0064007F">
        <w:rPr>
          <w:rFonts w:ascii="Arial Nova" w:hAnsi="Arial Nova"/>
        </w:rPr>
        <w:t xml:space="preserve">For example, </w:t>
      </w:r>
      <w:r w:rsidR="00EB7B3F">
        <w:rPr>
          <w:rFonts w:ascii="Arial Nova" w:hAnsi="Arial Nova"/>
        </w:rPr>
        <w:t xml:space="preserve">one area </w:t>
      </w:r>
      <w:r w:rsidR="002817DA">
        <w:rPr>
          <w:rFonts w:ascii="Arial Nova" w:hAnsi="Arial Nova"/>
        </w:rPr>
        <w:t xml:space="preserve">improved in </w:t>
      </w:r>
      <w:r w:rsidR="0064007F">
        <w:rPr>
          <w:rFonts w:ascii="Arial Nova" w:hAnsi="Arial Nova"/>
        </w:rPr>
        <w:t xml:space="preserve">the 2019 </w:t>
      </w:r>
      <w:r w:rsidR="002817DA">
        <w:rPr>
          <w:rFonts w:ascii="Arial Nova" w:hAnsi="Arial Nova"/>
        </w:rPr>
        <w:t xml:space="preserve">revision </w:t>
      </w:r>
      <w:r w:rsidR="00EB7B3F">
        <w:rPr>
          <w:rFonts w:ascii="Arial Nova" w:hAnsi="Arial Nova"/>
        </w:rPr>
        <w:t>is to clarify</w:t>
      </w:r>
      <w:r w:rsidR="005B7E0B">
        <w:rPr>
          <w:rFonts w:ascii="Arial Nova" w:hAnsi="Arial Nova"/>
        </w:rPr>
        <w:t xml:space="preserve"> </w:t>
      </w:r>
      <w:r w:rsidR="002817DA">
        <w:rPr>
          <w:rFonts w:ascii="Arial Nova" w:hAnsi="Arial Nova"/>
        </w:rPr>
        <w:t xml:space="preserve">that existing official data should be </w:t>
      </w:r>
      <w:r w:rsidR="003827E9">
        <w:rPr>
          <w:rFonts w:ascii="Arial Nova" w:hAnsi="Arial Nova"/>
        </w:rPr>
        <w:t>a</w:t>
      </w:r>
      <w:r w:rsidRPr="005B7E0B" w:rsidR="002817DA">
        <w:rPr>
          <w:rFonts w:ascii="Arial Nova" w:hAnsi="Arial Nova"/>
        </w:rPr>
        <w:t xml:space="preserve"> primary data source</w:t>
      </w:r>
      <w:r w:rsidR="002817DA">
        <w:rPr>
          <w:rFonts w:ascii="Arial Nova" w:hAnsi="Arial Nova"/>
        </w:rPr>
        <w:t xml:space="preserve"> for</w:t>
      </w:r>
      <w:r w:rsidRPr="005B7E0B" w:rsidR="002817DA">
        <w:rPr>
          <w:rFonts w:ascii="Arial Nova" w:hAnsi="Arial Nova"/>
        </w:rPr>
        <w:t xml:space="preserve"> </w:t>
      </w:r>
      <w:r w:rsidRPr="005B7E0B" w:rsidR="005B7E0B">
        <w:rPr>
          <w:rFonts w:ascii="Arial Nova" w:hAnsi="Arial Nova"/>
        </w:rPr>
        <w:t>collect</w:t>
      </w:r>
      <w:r w:rsidR="005B7E0B">
        <w:rPr>
          <w:rFonts w:ascii="Arial Nova" w:hAnsi="Arial Nova"/>
        </w:rPr>
        <w:t>ing</w:t>
      </w:r>
      <w:r w:rsidRPr="005B7E0B" w:rsidR="005B7E0B">
        <w:rPr>
          <w:rFonts w:ascii="Arial Nova" w:hAnsi="Arial Nova"/>
        </w:rPr>
        <w:t xml:space="preserve"> </w:t>
      </w:r>
      <w:r w:rsidR="005B7E0B">
        <w:rPr>
          <w:rFonts w:ascii="Arial Nova" w:hAnsi="Arial Nova"/>
        </w:rPr>
        <w:t xml:space="preserve">child </w:t>
      </w:r>
      <w:r w:rsidRPr="005B7E0B" w:rsidR="005B7E0B">
        <w:rPr>
          <w:rFonts w:ascii="Arial Nova" w:hAnsi="Arial Nova"/>
        </w:rPr>
        <w:t xml:space="preserve">demographic data </w:t>
      </w:r>
      <w:r w:rsidR="002817DA">
        <w:rPr>
          <w:rFonts w:ascii="Arial Nova" w:hAnsi="Arial Nova"/>
        </w:rPr>
        <w:t xml:space="preserve"> and a</w:t>
      </w:r>
      <w:r w:rsidR="005B7E0B">
        <w:rPr>
          <w:rFonts w:ascii="Arial Nova" w:hAnsi="Arial Nova"/>
        </w:rPr>
        <w:t xml:space="preserve"> parent</w:t>
      </w:r>
      <w:r w:rsidR="002817DA">
        <w:rPr>
          <w:rFonts w:ascii="Arial Nova" w:hAnsi="Arial Nova"/>
        </w:rPr>
        <w:t xml:space="preserve"> or </w:t>
      </w:r>
      <w:r w:rsidR="005B7E0B">
        <w:rPr>
          <w:rFonts w:ascii="Arial Nova" w:hAnsi="Arial Nova"/>
        </w:rPr>
        <w:t xml:space="preserve">guardian questionnaire </w:t>
      </w:r>
      <w:r w:rsidR="003827E9">
        <w:rPr>
          <w:rFonts w:ascii="Arial Nova" w:hAnsi="Arial Nova"/>
        </w:rPr>
        <w:t>is used for collecting child demographic data only when</w:t>
      </w:r>
      <w:r w:rsidR="005B7E0B">
        <w:rPr>
          <w:rFonts w:ascii="Arial Nova" w:hAnsi="Arial Nova"/>
        </w:rPr>
        <w:t xml:space="preserve"> the state is </w:t>
      </w:r>
      <w:r w:rsidR="002817DA">
        <w:rPr>
          <w:rFonts w:ascii="Arial Nova" w:hAnsi="Arial Nova"/>
        </w:rPr>
        <w:t>un</w:t>
      </w:r>
      <w:r w:rsidR="005B7E0B">
        <w:rPr>
          <w:rFonts w:ascii="Arial Nova" w:hAnsi="Arial Nova"/>
        </w:rPr>
        <w:t xml:space="preserve">able to obtain the data from </w:t>
      </w:r>
      <w:r w:rsidR="002817DA">
        <w:rPr>
          <w:rFonts w:ascii="Arial Nova" w:hAnsi="Arial Nova"/>
        </w:rPr>
        <w:t xml:space="preserve">an </w:t>
      </w:r>
      <w:r w:rsidR="005B7E0B">
        <w:rPr>
          <w:rFonts w:ascii="Arial Nova" w:hAnsi="Arial Nova"/>
        </w:rPr>
        <w:t xml:space="preserve">official data source such as the state DOE. </w:t>
      </w:r>
    </w:p>
    <w:p w:rsidR="00DE6C7C" w:rsidP="00ED1F56" w:rsidRDefault="00DE6C7C" w14:paraId="194375B3" w14:textId="408B4715">
      <w:pPr>
        <w:tabs>
          <w:tab w:val="right" w:pos="9360"/>
        </w:tabs>
        <w:spacing w:after="120" w:line="276" w:lineRule="auto"/>
        <w:rPr>
          <w:rFonts w:ascii="Arial Nova" w:hAnsi="Arial Nova"/>
        </w:rPr>
      </w:pPr>
      <w:r w:rsidRPr="00DE6C7C">
        <w:rPr>
          <w:rFonts w:ascii="Arial Nova" w:hAnsi="Arial Nova"/>
        </w:rPr>
        <w:t>CDC consulted with seven state oral health programs in January 2019 to learn about the</w:t>
      </w:r>
      <w:r>
        <w:rPr>
          <w:rFonts w:ascii="Arial Nova" w:hAnsi="Arial Nova"/>
        </w:rPr>
        <w:t>ir</w:t>
      </w:r>
      <w:r w:rsidRPr="00DE6C7C">
        <w:rPr>
          <w:rFonts w:ascii="Arial Nova" w:hAnsi="Arial Nova"/>
        </w:rPr>
        <w:t xml:space="preserve"> </w:t>
      </w:r>
      <w:r w:rsidR="00596542">
        <w:rPr>
          <w:rFonts w:ascii="Arial Nova" w:hAnsi="Arial Nova"/>
        </w:rPr>
        <w:t xml:space="preserve">experience and to identify </w:t>
      </w:r>
      <w:r w:rsidRPr="00DE6C7C">
        <w:rPr>
          <w:rFonts w:ascii="Arial Nova" w:hAnsi="Arial Nova"/>
        </w:rPr>
        <w:t xml:space="preserve">challenges and benefits </w:t>
      </w:r>
      <w:r w:rsidR="00596542">
        <w:rPr>
          <w:rFonts w:ascii="Arial Nova" w:hAnsi="Arial Nova"/>
        </w:rPr>
        <w:t xml:space="preserve">associated with </w:t>
      </w:r>
      <w:r w:rsidRPr="00DE6C7C">
        <w:rPr>
          <w:rFonts w:ascii="Arial Nova" w:hAnsi="Arial Nova"/>
        </w:rPr>
        <w:t>BSS</w:t>
      </w:r>
      <w:r w:rsidR="00596542">
        <w:rPr>
          <w:rFonts w:ascii="Arial Nova" w:hAnsi="Arial Nova"/>
        </w:rPr>
        <w:t xml:space="preserve"> implementation</w:t>
      </w:r>
      <w:r w:rsidR="003370E7">
        <w:rPr>
          <w:rFonts w:ascii="Arial Nova" w:hAnsi="Arial Nova"/>
        </w:rPr>
        <w:t xml:space="preserve">. In addition, CDC’s </w:t>
      </w:r>
      <w:r w:rsidRPr="003370E7" w:rsidR="003370E7">
        <w:rPr>
          <w:rFonts w:ascii="Arial Nova" w:hAnsi="Arial Nova"/>
        </w:rPr>
        <w:t>evaluation of the last cooperative agreement (State oral disease prevention program, CDC-RFA-DP13-1307) with selected funded states</w:t>
      </w:r>
      <w:r w:rsidR="003370E7">
        <w:rPr>
          <w:rFonts w:ascii="Arial Nova" w:hAnsi="Arial Nova"/>
        </w:rPr>
        <w:t xml:space="preserve"> helped </w:t>
      </w:r>
      <w:r w:rsidR="00596542">
        <w:rPr>
          <w:rFonts w:ascii="Arial Nova" w:hAnsi="Arial Nova"/>
        </w:rPr>
        <w:t xml:space="preserve">elucidate </w:t>
      </w:r>
      <w:r w:rsidR="003370E7">
        <w:rPr>
          <w:rFonts w:ascii="Arial Nova" w:hAnsi="Arial Nova"/>
        </w:rPr>
        <w:t xml:space="preserve">state experience </w:t>
      </w:r>
      <w:r w:rsidR="00173FE3">
        <w:rPr>
          <w:rFonts w:ascii="Arial Nova" w:hAnsi="Arial Nova"/>
        </w:rPr>
        <w:t xml:space="preserve">and </w:t>
      </w:r>
      <w:r w:rsidR="00596542">
        <w:rPr>
          <w:rFonts w:ascii="Arial Nova" w:hAnsi="Arial Nova"/>
        </w:rPr>
        <w:t xml:space="preserve">identify </w:t>
      </w:r>
      <w:r w:rsidR="00173FE3">
        <w:rPr>
          <w:rFonts w:ascii="Arial Nova" w:hAnsi="Arial Nova"/>
        </w:rPr>
        <w:t>areas for improvement</w:t>
      </w:r>
      <w:r w:rsidR="003370E7">
        <w:rPr>
          <w:rFonts w:ascii="Arial Nova" w:hAnsi="Arial Nova"/>
        </w:rPr>
        <w:t>.</w:t>
      </w:r>
    </w:p>
    <w:p w:rsidR="0000278D" w:rsidP="00ED1F56" w:rsidRDefault="0000278D" w14:paraId="50FFC7D5" w14:textId="77777777">
      <w:pPr>
        <w:tabs>
          <w:tab w:val="right" w:pos="9360"/>
        </w:tabs>
        <w:spacing w:after="120" w:line="276" w:lineRule="auto"/>
        <w:rPr>
          <w:rFonts w:ascii="Arial Nova" w:hAnsi="Arial Nova"/>
        </w:rPr>
      </w:pPr>
    </w:p>
    <w:p w:rsidR="00AF6AB9" w:rsidP="00457D1C" w:rsidRDefault="00AF6AB9" w14:paraId="2CF56BE4" w14:textId="585C3384">
      <w:pPr>
        <w:tabs>
          <w:tab w:val="right" w:pos="9360"/>
        </w:tabs>
        <w:spacing w:after="120" w:line="276" w:lineRule="auto"/>
        <w:contextualSpacing/>
        <w:outlineLvl w:val="1"/>
        <w:rPr>
          <w:rFonts w:ascii="Arial Nova" w:hAnsi="Arial Nova" w:eastAsia="Times New Roman" w:cs="Arial"/>
          <w:b/>
          <w:i/>
          <w:sz w:val="24"/>
          <w:szCs w:val="24"/>
        </w:rPr>
      </w:pPr>
      <w:bookmarkStart w:name="_Toc518393658" w:id="16"/>
      <w:bookmarkStart w:name="_Toc528073215" w:id="17"/>
      <w:r w:rsidRPr="00457D1C">
        <w:rPr>
          <w:rFonts w:ascii="Arial Nova" w:hAnsi="Arial Nova" w:eastAsia="Times New Roman" w:cs="Arial"/>
          <w:b/>
          <w:i/>
          <w:sz w:val="24"/>
          <w:szCs w:val="24"/>
        </w:rPr>
        <w:t>B5. Individuals Consulted on Statistical Aspects and Individuals Collecting and/or Analyzing Data</w:t>
      </w:r>
      <w:bookmarkEnd w:id="16"/>
      <w:bookmarkEnd w:id="17"/>
    </w:p>
    <w:p w:rsidRPr="00457D1C" w:rsidR="00457D1C" w:rsidP="00457D1C" w:rsidRDefault="00457D1C" w14:paraId="6431460D" w14:textId="77777777">
      <w:pPr>
        <w:tabs>
          <w:tab w:val="right" w:pos="9360"/>
        </w:tabs>
        <w:spacing w:after="120" w:line="276" w:lineRule="auto"/>
        <w:contextualSpacing/>
        <w:outlineLvl w:val="1"/>
        <w:rPr>
          <w:rFonts w:ascii="Arial Nova" w:hAnsi="Arial Nova" w:eastAsia="Times New Roman" w:cs="Arial"/>
          <w:b/>
          <w:i/>
          <w:sz w:val="24"/>
          <w:szCs w:val="24"/>
        </w:rPr>
      </w:pPr>
    </w:p>
    <w:tbl>
      <w:tblPr>
        <w:tblStyle w:val="TableGrid1"/>
        <w:tblW w:w="0" w:type="auto"/>
        <w:tblLook w:val="04A0" w:firstRow="1" w:lastRow="0" w:firstColumn="1" w:lastColumn="0" w:noHBand="0" w:noVBand="1"/>
      </w:tblPr>
      <w:tblGrid>
        <w:gridCol w:w="4405"/>
        <w:gridCol w:w="1557"/>
        <w:gridCol w:w="3415"/>
      </w:tblGrid>
      <w:tr w:rsidRPr="00C82254" w:rsidR="00AF6AB9" w:rsidTr="00C82254" w14:paraId="0C7A327A" w14:textId="77777777">
        <w:tc>
          <w:tcPr>
            <w:tcW w:w="4405" w:type="dxa"/>
            <w:shd w:val="clear" w:color="auto" w:fill="E7E6E6"/>
          </w:tcPr>
          <w:p w:rsidRPr="00C82254" w:rsidR="00AF6AB9" w:rsidP="00AF6AB9" w:rsidRDefault="00AF6AB9" w14:paraId="5E38DC79" w14:textId="77777777">
            <w:pPr>
              <w:tabs>
                <w:tab w:val="right" w:pos="9360"/>
              </w:tabs>
              <w:spacing w:after="240" w:line="480" w:lineRule="auto"/>
              <w:rPr>
                <w:rFonts w:ascii="Arial Nova" w:hAnsi="Arial Nova"/>
                <w:b/>
              </w:rPr>
            </w:pPr>
            <w:r w:rsidRPr="00C82254">
              <w:rPr>
                <w:rFonts w:ascii="Arial Nova" w:hAnsi="Arial Nova"/>
                <w:b/>
              </w:rPr>
              <w:t>Name</w:t>
            </w:r>
          </w:p>
        </w:tc>
        <w:tc>
          <w:tcPr>
            <w:tcW w:w="1530" w:type="dxa"/>
            <w:shd w:val="clear" w:color="auto" w:fill="E7E6E6"/>
          </w:tcPr>
          <w:p w:rsidRPr="00C82254" w:rsidR="00AF6AB9" w:rsidP="00AF6AB9" w:rsidRDefault="00AF6AB9" w14:paraId="466EF535" w14:textId="77777777">
            <w:pPr>
              <w:tabs>
                <w:tab w:val="right" w:pos="9360"/>
              </w:tabs>
              <w:spacing w:after="240" w:line="480" w:lineRule="auto"/>
              <w:jc w:val="center"/>
              <w:rPr>
                <w:rFonts w:ascii="Arial Nova" w:hAnsi="Arial Nova"/>
                <w:b/>
              </w:rPr>
            </w:pPr>
            <w:r w:rsidRPr="00C82254">
              <w:rPr>
                <w:rFonts w:ascii="Arial Nova" w:hAnsi="Arial Nova"/>
                <w:b/>
              </w:rPr>
              <w:t>Organization</w:t>
            </w:r>
          </w:p>
        </w:tc>
        <w:tc>
          <w:tcPr>
            <w:tcW w:w="3415" w:type="dxa"/>
            <w:shd w:val="clear" w:color="auto" w:fill="E7E6E6"/>
          </w:tcPr>
          <w:p w:rsidRPr="00C82254" w:rsidR="00AF6AB9" w:rsidP="00AF6AB9" w:rsidRDefault="00AF6AB9" w14:paraId="29C1D7A2" w14:textId="77777777">
            <w:pPr>
              <w:tabs>
                <w:tab w:val="right" w:pos="9360"/>
              </w:tabs>
              <w:spacing w:after="240"/>
              <w:jc w:val="center"/>
              <w:rPr>
                <w:rFonts w:ascii="Arial Nova" w:hAnsi="Arial Nova"/>
                <w:b/>
              </w:rPr>
            </w:pPr>
            <w:r w:rsidRPr="00C82254">
              <w:rPr>
                <w:rFonts w:ascii="Arial Nova" w:hAnsi="Arial Nova"/>
                <w:b/>
              </w:rPr>
              <w:t>Role (consulted or collected/analyzed)</w:t>
            </w:r>
          </w:p>
        </w:tc>
      </w:tr>
      <w:tr w:rsidRPr="00C82254" w:rsidR="00AF6AB9" w:rsidTr="00C82254" w14:paraId="357BC6D1" w14:textId="77777777">
        <w:tc>
          <w:tcPr>
            <w:tcW w:w="4405" w:type="dxa"/>
          </w:tcPr>
          <w:p w:rsidRPr="00C82254" w:rsidR="00AF6AB9" w:rsidP="005A20F6" w:rsidRDefault="00CB1FB3" w14:paraId="46EF36E1" w14:textId="3A32CF6A">
            <w:pPr>
              <w:tabs>
                <w:tab w:val="right" w:pos="9360"/>
              </w:tabs>
              <w:spacing w:after="240"/>
              <w:rPr>
                <w:rFonts w:ascii="Arial Nova" w:hAnsi="Arial Nova"/>
              </w:rPr>
            </w:pPr>
            <w:r w:rsidRPr="00C82254">
              <w:rPr>
                <w:rFonts w:ascii="Arial Nova" w:hAnsi="Arial Nova"/>
              </w:rPr>
              <w:t>Kathy Phipps</w:t>
            </w:r>
            <w:r w:rsidRPr="00C82254" w:rsidR="00AF6AB9">
              <w:rPr>
                <w:rFonts w:ascii="Arial Nova" w:hAnsi="Arial Nova"/>
              </w:rPr>
              <w:t xml:space="preserve">, </w:t>
            </w:r>
            <w:r w:rsidRPr="00C82254" w:rsidR="006B538E">
              <w:rPr>
                <w:rFonts w:ascii="Arial Nova" w:hAnsi="Arial Nova"/>
              </w:rPr>
              <w:t>(805) 776-3393</w:t>
            </w:r>
            <w:r w:rsidRPr="00C82254" w:rsidR="00AF6AB9">
              <w:rPr>
                <w:rFonts w:ascii="Arial Nova" w:hAnsi="Arial Nova"/>
              </w:rPr>
              <w:t xml:space="preserve">, </w:t>
            </w:r>
            <w:r w:rsidRPr="00C82254" w:rsidR="006B538E">
              <w:rPr>
                <w:rFonts w:ascii="Arial Nova" w:hAnsi="Arial Nova"/>
              </w:rPr>
              <w:t>kphipps@astdd.org,</w:t>
            </w:r>
            <w:r w:rsidRPr="00C82254" w:rsidR="00AF6AB9">
              <w:rPr>
                <w:rFonts w:ascii="Arial Nova" w:hAnsi="Arial Nova"/>
              </w:rPr>
              <w:t xml:space="preserve"> </w:t>
            </w:r>
            <w:r w:rsidRPr="00C82254" w:rsidR="006B538E">
              <w:rPr>
                <w:rFonts w:ascii="Arial Nova" w:hAnsi="Arial Nova"/>
              </w:rPr>
              <w:t>Data and Surveillance Coordinator</w:t>
            </w:r>
          </w:p>
        </w:tc>
        <w:tc>
          <w:tcPr>
            <w:tcW w:w="1530" w:type="dxa"/>
          </w:tcPr>
          <w:p w:rsidRPr="00C82254" w:rsidR="00AF6AB9" w:rsidP="00AF6AB9" w:rsidRDefault="006B538E" w14:paraId="6219374B" w14:textId="2A099296">
            <w:pPr>
              <w:tabs>
                <w:tab w:val="right" w:pos="9360"/>
              </w:tabs>
              <w:spacing w:after="240"/>
              <w:jc w:val="center"/>
              <w:rPr>
                <w:rFonts w:ascii="Arial Nova" w:hAnsi="Arial Nova"/>
              </w:rPr>
            </w:pPr>
            <w:r w:rsidRPr="00C82254">
              <w:rPr>
                <w:rFonts w:ascii="Arial Nova" w:hAnsi="Arial Nova"/>
              </w:rPr>
              <w:t>ASTDD</w:t>
            </w:r>
          </w:p>
        </w:tc>
        <w:tc>
          <w:tcPr>
            <w:tcW w:w="3415" w:type="dxa"/>
          </w:tcPr>
          <w:p w:rsidRPr="00C82254" w:rsidR="00AF6AB9" w:rsidP="00AF6AB9" w:rsidRDefault="00CA3E1C" w14:paraId="7C6B251D" w14:textId="73A90223">
            <w:pPr>
              <w:tabs>
                <w:tab w:val="right" w:pos="9360"/>
              </w:tabs>
              <w:spacing w:after="240"/>
              <w:jc w:val="center"/>
              <w:rPr>
                <w:rFonts w:ascii="Arial Nova" w:hAnsi="Arial Nova"/>
              </w:rPr>
            </w:pPr>
            <w:r w:rsidRPr="00C82254">
              <w:rPr>
                <w:rFonts w:ascii="Arial Nova" w:hAnsi="Arial Nova"/>
              </w:rPr>
              <w:t xml:space="preserve">Provide technical </w:t>
            </w:r>
            <w:r w:rsidRPr="00C82254" w:rsidR="00681A3C">
              <w:rPr>
                <w:rFonts w:ascii="Arial Nova" w:hAnsi="Arial Nova"/>
              </w:rPr>
              <w:t xml:space="preserve">consultation and </w:t>
            </w:r>
            <w:r w:rsidRPr="00C82254">
              <w:rPr>
                <w:rFonts w:ascii="Arial Nova" w:hAnsi="Arial Nova"/>
              </w:rPr>
              <w:t>assistance in d</w:t>
            </w:r>
            <w:r w:rsidRPr="00C82254" w:rsidR="00AF6AB9">
              <w:rPr>
                <w:rFonts w:ascii="Arial Nova" w:hAnsi="Arial Nova"/>
              </w:rPr>
              <w:t xml:space="preserve">ata collection and </w:t>
            </w:r>
            <w:r w:rsidRPr="00C82254" w:rsidR="00025705">
              <w:rPr>
                <w:rFonts w:ascii="Arial Nova" w:hAnsi="Arial Nova"/>
              </w:rPr>
              <w:t xml:space="preserve">statistical </w:t>
            </w:r>
            <w:r w:rsidRPr="00C82254" w:rsidR="00AF6AB9">
              <w:rPr>
                <w:rFonts w:ascii="Arial Nova" w:hAnsi="Arial Nova"/>
              </w:rPr>
              <w:t>analysis</w:t>
            </w:r>
            <w:r w:rsidRPr="00C82254">
              <w:rPr>
                <w:rFonts w:ascii="Arial Nova" w:hAnsi="Arial Nova"/>
              </w:rPr>
              <w:t xml:space="preserve">; </w:t>
            </w:r>
            <w:r w:rsidR="00C82254">
              <w:rPr>
                <w:rFonts w:ascii="Arial Nova" w:hAnsi="Arial Nova"/>
              </w:rPr>
              <w:t>collect</w:t>
            </w:r>
            <w:r w:rsidRPr="00C82254">
              <w:rPr>
                <w:rFonts w:ascii="Arial Nova" w:hAnsi="Arial Nova"/>
              </w:rPr>
              <w:t xml:space="preserve"> </w:t>
            </w:r>
            <w:r w:rsidRPr="00C82254" w:rsidR="0084198C">
              <w:rPr>
                <w:rFonts w:ascii="Arial Nova" w:hAnsi="Arial Nova"/>
              </w:rPr>
              <w:t xml:space="preserve">and verify </w:t>
            </w:r>
            <w:r w:rsidRPr="00C82254">
              <w:rPr>
                <w:rFonts w:ascii="Arial Nova" w:hAnsi="Arial Nova"/>
              </w:rPr>
              <w:t>data from states</w:t>
            </w:r>
          </w:p>
        </w:tc>
      </w:tr>
      <w:tr w:rsidRPr="00C82254" w:rsidR="00A93161" w:rsidTr="00C82254" w14:paraId="7FFAC776" w14:textId="77777777">
        <w:tc>
          <w:tcPr>
            <w:tcW w:w="4405" w:type="dxa"/>
          </w:tcPr>
          <w:p w:rsidRPr="00C82254" w:rsidR="00A93161" w:rsidP="005A20F6" w:rsidRDefault="00072BE0" w14:paraId="228983E5" w14:textId="74DFB2F8">
            <w:pPr>
              <w:tabs>
                <w:tab w:val="right" w:pos="9360"/>
              </w:tabs>
              <w:spacing w:after="240"/>
              <w:rPr>
                <w:rFonts w:ascii="Arial Nova" w:hAnsi="Arial Nova"/>
              </w:rPr>
            </w:pPr>
            <w:r w:rsidRPr="00C82254">
              <w:rPr>
                <w:rFonts w:ascii="Arial Nova" w:hAnsi="Arial Nova"/>
              </w:rPr>
              <w:t xml:space="preserve">Michael Manz, (734) 615-8268, </w:t>
            </w:r>
            <w:hyperlink w:history="1" r:id="rId19">
              <w:r w:rsidRPr="00C82254">
                <w:rPr>
                  <w:rStyle w:val="Hyperlink"/>
                  <w:rFonts w:ascii="Arial Nova" w:hAnsi="Arial Nova"/>
                </w:rPr>
                <w:t>mmanz@umich.edu</w:t>
              </w:r>
            </w:hyperlink>
            <w:r w:rsidRPr="00C82254">
              <w:rPr>
                <w:rFonts w:ascii="Arial Nova" w:hAnsi="Arial Nova"/>
              </w:rPr>
              <w:t>, Data Consultant</w:t>
            </w:r>
          </w:p>
        </w:tc>
        <w:tc>
          <w:tcPr>
            <w:tcW w:w="1530" w:type="dxa"/>
          </w:tcPr>
          <w:p w:rsidRPr="00C82254" w:rsidR="00A93161" w:rsidP="00AF6AB9" w:rsidRDefault="00072BE0" w14:paraId="10959B72" w14:textId="6DB6EAE5">
            <w:pPr>
              <w:tabs>
                <w:tab w:val="right" w:pos="9360"/>
              </w:tabs>
              <w:spacing w:after="240"/>
              <w:jc w:val="center"/>
              <w:rPr>
                <w:rFonts w:ascii="Arial Nova" w:hAnsi="Arial Nova"/>
              </w:rPr>
            </w:pPr>
            <w:r w:rsidRPr="00C82254">
              <w:rPr>
                <w:rFonts w:ascii="Arial Nova" w:hAnsi="Arial Nova"/>
              </w:rPr>
              <w:t>ASTDD</w:t>
            </w:r>
          </w:p>
        </w:tc>
        <w:tc>
          <w:tcPr>
            <w:tcW w:w="3415" w:type="dxa"/>
          </w:tcPr>
          <w:p w:rsidRPr="00C82254" w:rsidR="00A93161" w:rsidP="00AF6AB9" w:rsidRDefault="00072BE0" w14:paraId="5679212E" w14:textId="16B7F5D5">
            <w:pPr>
              <w:tabs>
                <w:tab w:val="right" w:pos="9360"/>
              </w:tabs>
              <w:spacing w:after="240"/>
              <w:jc w:val="center"/>
              <w:rPr>
                <w:rFonts w:ascii="Arial Nova" w:hAnsi="Arial Nova"/>
              </w:rPr>
            </w:pPr>
            <w:r w:rsidRPr="00C82254">
              <w:rPr>
                <w:rFonts w:ascii="Arial Nova" w:hAnsi="Arial Nova"/>
              </w:rPr>
              <w:t>Provide technical consultation and assistance in data collection and statistical analysis; collect and verify data from states</w:t>
            </w:r>
          </w:p>
        </w:tc>
      </w:tr>
      <w:tr w:rsidRPr="00C82254" w:rsidR="00CB1FB3" w:rsidTr="00C82254" w14:paraId="69D0B2D7" w14:textId="77777777">
        <w:tc>
          <w:tcPr>
            <w:tcW w:w="4405" w:type="dxa"/>
          </w:tcPr>
          <w:p w:rsidRPr="00C82254" w:rsidR="00CB1FB3" w:rsidP="005A20F6" w:rsidRDefault="00B86694" w14:paraId="24948E64" w14:textId="29F9A207">
            <w:pPr>
              <w:tabs>
                <w:tab w:val="right" w:pos="9360"/>
              </w:tabs>
              <w:spacing w:after="240"/>
              <w:rPr>
                <w:rFonts w:ascii="Arial Nova" w:hAnsi="Arial Nova"/>
              </w:rPr>
            </w:pPr>
            <w:r w:rsidRPr="00C82254">
              <w:rPr>
                <w:rFonts w:ascii="Arial Nova" w:hAnsi="Arial Nova"/>
              </w:rPr>
              <w:t xml:space="preserve">Mei Lin, (770) 488-5109, </w:t>
            </w:r>
            <w:hyperlink w:history="1" r:id="rId20">
              <w:r w:rsidRPr="00C82254" w:rsidR="00CA3E1C">
                <w:rPr>
                  <w:rStyle w:val="Hyperlink"/>
                  <w:rFonts w:ascii="Arial Nova" w:hAnsi="Arial Nova"/>
                </w:rPr>
                <w:t>hru3@cdc.gov</w:t>
              </w:r>
            </w:hyperlink>
            <w:r w:rsidRPr="00C82254" w:rsidR="00CA3E1C">
              <w:rPr>
                <w:rFonts w:ascii="Arial Nova" w:hAnsi="Arial Nova"/>
              </w:rPr>
              <w:t xml:space="preserve">, </w:t>
            </w:r>
            <w:r w:rsidRPr="00C82254" w:rsidR="00D216F4">
              <w:rPr>
                <w:rFonts w:ascii="Arial Nova" w:hAnsi="Arial Nova"/>
              </w:rPr>
              <w:t>Epidemiologist</w:t>
            </w:r>
          </w:p>
        </w:tc>
        <w:tc>
          <w:tcPr>
            <w:tcW w:w="1530" w:type="dxa"/>
          </w:tcPr>
          <w:p w:rsidRPr="00C82254" w:rsidR="00CB1FB3" w:rsidP="00AF6AB9" w:rsidRDefault="00CA3E1C" w14:paraId="7227607A" w14:textId="3D960CF3">
            <w:pPr>
              <w:tabs>
                <w:tab w:val="right" w:pos="9360"/>
              </w:tabs>
              <w:spacing w:after="240"/>
              <w:jc w:val="center"/>
              <w:rPr>
                <w:rFonts w:ascii="Arial Nova" w:hAnsi="Arial Nova"/>
              </w:rPr>
            </w:pPr>
            <w:r w:rsidRPr="00C82254">
              <w:rPr>
                <w:rFonts w:ascii="Arial Nova" w:hAnsi="Arial Nova"/>
              </w:rPr>
              <w:t>Division of Oral Health, CDC</w:t>
            </w:r>
          </w:p>
        </w:tc>
        <w:tc>
          <w:tcPr>
            <w:tcW w:w="3415" w:type="dxa"/>
          </w:tcPr>
          <w:p w:rsidRPr="00C82254" w:rsidR="00CB1FB3" w:rsidP="00AF6AB9" w:rsidRDefault="00CA3E1C" w14:paraId="6BAD1377" w14:textId="10E720E6">
            <w:pPr>
              <w:tabs>
                <w:tab w:val="right" w:pos="9360"/>
              </w:tabs>
              <w:spacing w:after="240"/>
              <w:jc w:val="center"/>
              <w:rPr>
                <w:rFonts w:ascii="Arial Nova" w:hAnsi="Arial Nova"/>
              </w:rPr>
            </w:pPr>
            <w:r w:rsidRPr="00C82254">
              <w:rPr>
                <w:rFonts w:ascii="Arial Nova" w:hAnsi="Arial Nova"/>
              </w:rPr>
              <w:t xml:space="preserve">Provide technical consultation in data collection and </w:t>
            </w:r>
            <w:r w:rsidRPr="00C82254" w:rsidR="00025705">
              <w:rPr>
                <w:rFonts w:ascii="Arial Nova" w:hAnsi="Arial Nova"/>
              </w:rPr>
              <w:t xml:space="preserve">statistical </w:t>
            </w:r>
            <w:r w:rsidRPr="00C82254">
              <w:rPr>
                <w:rFonts w:ascii="Arial Nova" w:hAnsi="Arial Nova"/>
              </w:rPr>
              <w:t>analysis</w:t>
            </w:r>
          </w:p>
        </w:tc>
      </w:tr>
    </w:tbl>
    <w:p w:rsidR="00BA187C" w:rsidP="000300FB" w:rsidRDefault="00BA187C" w14:paraId="658F1726" w14:textId="77777777"/>
    <w:p w:rsidRPr="00C82254" w:rsidR="00BA187C" w:rsidP="000300FB" w:rsidRDefault="00CB1FB3" w14:paraId="3C5973CB" w14:textId="0613DEAA">
      <w:pPr>
        <w:rPr>
          <w:rFonts w:ascii="Arial Nova" w:hAnsi="Arial Nova"/>
          <w:b/>
          <w:sz w:val="24"/>
          <w:szCs w:val="24"/>
        </w:rPr>
      </w:pPr>
      <w:r w:rsidRPr="00C82254">
        <w:rPr>
          <w:rFonts w:ascii="Arial Nova" w:hAnsi="Arial Nova"/>
          <w:b/>
          <w:sz w:val="24"/>
          <w:szCs w:val="24"/>
        </w:rPr>
        <w:t>References</w:t>
      </w:r>
    </w:p>
    <w:p w:rsidRPr="00C82254" w:rsidR="0099735A" w:rsidP="0099735A" w:rsidRDefault="00BA187C" w14:paraId="4A00C627" w14:textId="4A4BE6BB">
      <w:pPr>
        <w:pStyle w:val="EndNoteBibliography"/>
        <w:spacing w:after="0"/>
        <w:ind w:left="720" w:hanging="720"/>
        <w:rPr>
          <w:rFonts w:ascii="Arial Nova" w:hAnsi="Arial Nova"/>
        </w:rPr>
      </w:pPr>
      <w:r w:rsidRPr="00C82254">
        <w:rPr>
          <w:rFonts w:ascii="Arial Nova" w:hAnsi="Arial Nova"/>
        </w:rPr>
        <w:fldChar w:fldCharType="begin"/>
      </w:r>
      <w:r w:rsidRPr="00C82254">
        <w:rPr>
          <w:rFonts w:ascii="Arial Nova" w:hAnsi="Arial Nova"/>
        </w:rPr>
        <w:instrText xml:space="preserve"> ADDIN EN.REFLIST </w:instrText>
      </w:r>
      <w:r w:rsidRPr="00C82254">
        <w:rPr>
          <w:rFonts w:ascii="Arial Nova" w:hAnsi="Arial Nova"/>
        </w:rPr>
        <w:fldChar w:fldCharType="separate"/>
      </w:r>
      <w:r w:rsidRPr="00C82254" w:rsidR="0099735A">
        <w:rPr>
          <w:rFonts w:ascii="Arial Nova" w:hAnsi="Arial Nova"/>
        </w:rPr>
        <w:t>1.</w:t>
      </w:r>
      <w:r w:rsidRPr="00C82254" w:rsidR="0099735A">
        <w:rPr>
          <w:rFonts w:ascii="Arial Nova" w:hAnsi="Arial Nova"/>
        </w:rPr>
        <w:tab/>
        <w:t xml:space="preserve">Maryland Department of Health. Oral Health Survey of Maryland School Children, 2015-2016. 2017. Available: </w:t>
      </w:r>
      <w:hyperlink w:history="1" r:id="rId21">
        <w:r w:rsidRPr="00C82254" w:rsidR="0099735A">
          <w:rPr>
            <w:rStyle w:val="Hyperlink"/>
            <w:rFonts w:ascii="Arial Nova" w:hAnsi="Arial Nova"/>
          </w:rPr>
          <w:t>https://phpa.health.maryland.gov/oralhealth/Documents/SchoolSurvey2015.pdf</w:t>
        </w:r>
      </w:hyperlink>
      <w:r w:rsidRPr="00C82254" w:rsidR="0099735A">
        <w:rPr>
          <w:rFonts w:ascii="Arial Nova" w:hAnsi="Arial Nova"/>
        </w:rPr>
        <w:t>. Accessed: October 15, 2019.</w:t>
      </w:r>
    </w:p>
    <w:p w:rsidRPr="00C82254" w:rsidR="0099735A" w:rsidP="0099735A" w:rsidRDefault="0099735A" w14:paraId="2C78A17A" w14:textId="77777777">
      <w:pPr>
        <w:pStyle w:val="EndNoteBibliography"/>
        <w:spacing w:after="0"/>
        <w:ind w:left="720" w:hanging="720"/>
        <w:rPr>
          <w:rFonts w:ascii="Arial Nova" w:hAnsi="Arial Nova"/>
        </w:rPr>
      </w:pPr>
      <w:r w:rsidRPr="00C82254">
        <w:rPr>
          <w:rFonts w:ascii="Arial Nova" w:hAnsi="Arial Nova"/>
        </w:rPr>
        <w:t>2.</w:t>
      </w:r>
      <w:r w:rsidRPr="00C82254">
        <w:rPr>
          <w:rFonts w:ascii="Arial Nova" w:hAnsi="Arial Nova"/>
        </w:rPr>
        <w:tab/>
        <w:t xml:space="preserve">Beltran ED, Malvitz DM, Eklund SA. Validity of two methods for assessing oral health status of populations. </w:t>
      </w:r>
      <w:r w:rsidRPr="00C82254">
        <w:rPr>
          <w:rFonts w:ascii="Arial Nova" w:hAnsi="Arial Nova"/>
          <w:i/>
        </w:rPr>
        <w:t>J Public Health Dent</w:t>
      </w:r>
      <w:r w:rsidRPr="00C82254">
        <w:rPr>
          <w:rFonts w:ascii="Arial Nova" w:hAnsi="Arial Nova"/>
        </w:rPr>
        <w:t>. 1997;57(4):206-214.</w:t>
      </w:r>
    </w:p>
    <w:p w:rsidRPr="00C82254" w:rsidR="0099735A" w:rsidP="0099735A" w:rsidRDefault="0099735A" w14:paraId="5E538929" w14:textId="77777777">
      <w:pPr>
        <w:pStyle w:val="EndNoteBibliography"/>
        <w:ind w:left="720" w:hanging="720"/>
        <w:rPr>
          <w:rFonts w:ascii="Arial Nova" w:hAnsi="Arial Nova"/>
        </w:rPr>
      </w:pPr>
      <w:r w:rsidRPr="00C82254">
        <w:rPr>
          <w:rFonts w:ascii="Arial Nova" w:hAnsi="Arial Nova"/>
        </w:rPr>
        <w:t>3.</w:t>
      </w:r>
      <w:r w:rsidRPr="00C82254">
        <w:rPr>
          <w:rFonts w:ascii="Arial Nova" w:hAnsi="Arial Nova"/>
        </w:rPr>
        <w:tab/>
        <w:t xml:space="preserve">Beltran-Aguilar ED, Malvitz DM, Lockwood SA, Rozier RG, Tomar SL. Oral health surveillance: past, present, and future challenges. </w:t>
      </w:r>
      <w:r w:rsidRPr="00C82254">
        <w:rPr>
          <w:rFonts w:ascii="Arial Nova" w:hAnsi="Arial Nova"/>
          <w:i/>
        </w:rPr>
        <w:t>J Public Health Dent</w:t>
      </w:r>
      <w:r w:rsidRPr="00C82254">
        <w:rPr>
          <w:rFonts w:ascii="Arial Nova" w:hAnsi="Arial Nova"/>
        </w:rPr>
        <w:t>. 2003;63(3):141-149.</w:t>
      </w:r>
    </w:p>
    <w:p w:rsidR="003072D7" w:rsidP="000300FB" w:rsidRDefault="00BA187C" w14:paraId="52AA1A2C" w14:textId="28AF0B5C">
      <w:r w:rsidRPr="00C82254">
        <w:rPr>
          <w:rFonts w:ascii="Arial Nova" w:hAnsi="Arial Nova"/>
        </w:rPr>
        <w:fldChar w:fldCharType="end"/>
      </w:r>
    </w:p>
    <w:sectPr w:rsidR="003072D7" w:rsidSect="000300FB">
      <w:footerReference w:type="default" r:id="rId22"/>
      <w:pgSz w:w="12240" w:h="15840" w:code="1"/>
      <w:pgMar w:top="1440" w:right="12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1D3DA" w14:textId="77777777" w:rsidR="003E6F84" w:rsidRDefault="003E6F84">
      <w:pPr>
        <w:spacing w:after="0" w:line="240" w:lineRule="auto"/>
      </w:pPr>
      <w:r>
        <w:separator/>
      </w:r>
    </w:p>
  </w:endnote>
  <w:endnote w:type="continuationSeparator" w:id="0">
    <w:p w14:paraId="0B95E395" w14:textId="77777777" w:rsidR="003E6F84" w:rsidRDefault="003E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B14B" w14:textId="77777777" w:rsidR="00B978F0" w:rsidRDefault="00B9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984571"/>
      <w:docPartObj>
        <w:docPartGallery w:val="Page Numbers (Bottom of Page)"/>
        <w:docPartUnique/>
      </w:docPartObj>
    </w:sdtPr>
    <w:sdtEndPr>
      <w:rPr>
        <w:noProof/>
      </w:rPr>
    </w:sdtEndPr>
    <w:sdtContent>
      <w:p w14:paraId="28BC5C08" w14:textId="77777777" w:rsidR="00192E17" w:rsidRPr="00880185" w:rsidRDefault="00192E17" w:rsidP="003E6F84">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5D23568A" w14:textId="77777777" w:rsidR="00192E17" w:rsidRPr="0015668B" w:rsidRDefault="00192E17" w:rsidP="003E6F84">
    <w:pPr>
      <w:rPr>
        <w:b/>
        <w:sz w:val="28"/>
        <w:szCs w:val="28"/>
      </w:rPr>
    </w:pPr>
  </w:p>
  <w:p w14:paraId="2FBBD419" w14:textId="77777777" w:rsidR="00192E17" w:rsidRDefault="00192E17" w:rsidP="003E6F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4248" w14:textId="77777777" w:rsidR="00B978F0" w:rsidRDefault="00B97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902822"/>
      <w:docPartObj>
        <w:docPartGallery w:val="Page Numbers (Bottom of Page)"/>
        <w:docPartUnique/>
      </w:docPartObj>
    </w:sdtPr>
    <w:sdtEndPr>
      <w:rPr>
        <w:noProof/>
      </w:rPr>
    </w:sdtEndPr>
    <w:sdtContent>
      <w:p w14:paraId="41A47257" w14:textId="5F4EB211" w:rsidR="003E6F84" w:rsidRDefault="003E6F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3419B" w14:textId="77777777" w:rsidR="003E6F84" w:rsidRDefault="003E6F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22AA8" w14:textId="1EBE1B1B" w:rsidR="003E6F84" w:rsidRDefault="003E6F84" w:rsidP="003E6F84">
    <w:pPr>
      <w:pStyle w:val="Footer"/>
      <w:jc w:val="right"/>
    </w:pPr>
    <w:r>
      <w:fldChar w:fldCharType="begin"/>
    </w:r>
    <w:r>
      <w:instrText xml:space="preserve"> PAGE   \* MERGEFORMAT </w:instrText>
    </w:r>
    <w:r>
      <w:fldChar w:fldCharType="separate"/>
    </w:r>
    <w:r>
      <w:rPr>
        <w:noProof/>
      </w:rPr>
      <w:t>12</w:t>
    </w:r>
    <w:r>
      <w:fldChar w:fldCharType="end"/>
    </w:r>
  </w:p>
  <w:p w14:paraId="5E5B4ECA" w14:textId="77777777" w:rsidR="003E6F84" w:rsidRDefault="003E6F84" w:rsidP="003E6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7B16D" w14:textId="77777777" w:rsidR="003E6F84" w:rsidRDefault="003E6F84">
      <w:pPr>
        <w:spacing w:after="0" w:line="240" w:lineRule="auto"/>
      </w:pPr>
      <w:r>
        <w:separator/>
      </w:r>
    </w:p>
  </w:footnote>
  <w:footnote w:type="continuationSeparator" w:id="0">
    <w:p w14:paraId="325C08C3" w14:textId="77777777" w:rsidR="003E6F84" w:rsidRDefault="003E6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6745" w14:textId="77777777" w:rsidR="00B978F0" w:rsidRDefault="00B9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AF28" w14:textId="77777777" w:rsidR="00192E17" w:rsidRPr="00CB20E7" w:rsidRDefault="00192E17" w:rsidP="003E6F84">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5AD5" w14:textId="77777777" w:rsidR="00192E17" w:rsidRDefault="00192E17" w:rsidP="003E6F84">
    <w:pPr>
      <w:pStyle w:val="Header"/>
      <w:jc w:val="center"/>
    </w:pPr>
  </w:p>
  <w:p w14:paraId="464B7ABD" w14:textId="77777777" w:rsidR="00192E17" w:rsidRDefault="0019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60870"/>
    <w:multiLevelType w:val="hybridMultilevel"/>
    <w:tmpl w:val="27A6761E"/>
    <w:lvl w:ilvl="0" w:tplc="9D8ED6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53C6E"/>
    <w:multiLevelType w:val="hybridMultilevel"/>
    <w:tmpl w:val="FCE69328"/>
    <w:lvl w:ilvl="0" w:tplc="E5209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07FD2"/>
    <w:multiLevelType w:val="hybridMultilevel"/>
    <w:tmpl w:val="B72EFFE4"/>
    <w:lvl w:ilvl="0" w:tplc="A2A4FE20">
      <w:numFmt w:val="bullet"/>
      <w:lvlText w:val="-"/>
      <w:lvlJc w:val="left"/>
      <w:pPr>
        <w:ind w:left="720" w:hanging="360"/>
      </w:pPr>
      <w:rPr>
        <w:rFonts w:ascii="Arial Nova" w:eastAsia="Times New Roman" w:hAnsi="Arial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activeWritingStyle w:appName="MSWord" w:lang="es-PE" w:vendorID="64" w:dllVersion="0" w:nlCheck="1" w:checkStyle="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diatrics-EC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wsveat42dsabetxxg5rpvc20pzr9a2afvt&quot;&gt;BSS OMB&lt;record-ids&gt;&lt;item&gt;6&lt;/item&gt;&lt;item&gt;7&lt;/item&gt;&lt;item&gt;10&lt;/item&gt;&lt;/record-ids&gt;&lt;/item&gt;&lt;/Libraries&gt;"/>
  </w:docVars>
  <w:rsids>
    <w:rsidRoot w:val="00AF6AB9"/>
    <w:rsid w:val="0000278D"/>
    <w:rsid w:val="00003371"/>
    <w:rsid w:val="00004521"/>
    <w:rsid w:val="00005874"/>
    <w:rsid w:val="00006053"/>
    <w:rsid w:val="00010645"/>
    <w:rsid w:val="000129F0"/>
    <w:rsid w:val="0002172C"/>
    <w:rsid w:val="000221D2"/>
    <w:rsid w:val="00025705"/>
    <w:rsid w:val="00027C2D"/>
    <w:rsid w:val="000300FB"/>
    <w:rsid w:val="00030106"/>
    <w:rsid w:val="000379E3"/>
    <w:rsid w:val="00055C10"/>
    <w:rsid w:val="00072BE0"/>
    <w:rsid w:val="00077A4C"/>
    <w:rsid w:val="00082EDE"/>
    <w:rsid w:val="00083749"/>
    <w:rsid w:val="0008524C"/>
    <w:rsid w:val="00095480"/>
    <w:rsid w:val="000A7EC2"/>
    <w:rsid w:val="000B1C53"/>
    <w:rsid w:val="000B3450"/>
    <w:rsid w:val="000B4A8B"/>
    <w:rsid w:val="000C7FEF"/>
    <w:rsid w:val="000D1002"/>
    <w:rsid w:val="000D40F4"/>
    <w:rsid w:val="000D597B"/>
    <w:rsid w:val="000D6B99"/>
    <w:rsid w:val="000E186E"/>
    <w:rsid w:val="000F2158"/>
    <w:rsid w:val="001073A3"/>
    <w:rsid w:val="00117EAA"/>
    <w:rsid w:val="00132B04"/>
    <w:rsid w:val="00132CDF"/>
    <w:rsid w:val="0014127A"/>
    <w:rsid w:val="00151E43"/>
    <w:rsid w:val="0015674F"/>
    <w:rsid w:val="001578FD"/>
    <w:rsid w:val="00160A65"/>
    <w:rsid w:val="00171718"/>
    <w:rsid w:val="00172C4C"/>
    <w:rsid w:val="00173FE3"/>
    <w:rsid w:val="00176FBF"/>
    <w:rsid w:val="001850BF"/>
    <w:rsid w:val="00186AEE"/>
    <w:rsid w:val="00190D67"/>
    <w:rsid w:val="00190E78"/>
    <w:rsid w:val="00192E17"/>
    <w:rsid w:val="0019338F"/>
    <w:rsid w:val="00193981"/>
    <w:rsid w:val="00195D14"/>
    <w:rsid w:val="001A1597"/>
    <w:rsid w:val="001A7BC0"/>
    <w:rsid w:val="001B24E4"/>
    <w:rsid w:val="001B36FE"/>
    <w:rsid w:val="001B3BE7"/>
    <w:rsid w:val="001B4A47"/>
    <w:rsid w:val="001B6222"/>
    <w:rsid w:val="001C5907"/>
    <w:rsid w:val="001C5C0D"/>
    <w:rsid w:val="001D3FDB"/>
    <w:rsid w:val="001D78A5"/>
    <w:rsid w:val="001E06E7"/>
    <w:rsid w:val="001E0844"/>
    <w:rsid w:val="001E589B"/>
    <w:rsid w:val="001F3C41"/>
    <w:rsid w:val="001F45D2"/>
    <w:rsid w:val="001F61A5"/>
    <w:rsid w:val="00205D1B"/>
    <w:rsid w:val="00206C92"/>
    <w:rsid w:val="00207C4E"/>
    <w:rsid w:val="00217521"/>
    <w:rsid w:val="00221185"/>
    <w:rsid w:val="00226118"/>
    <w:rsid w:val="002263A2"/>
    <w:rsid w:val="002313F9"/>
    <w:rsid w:val="00232D00"/>
    <w:rsid w:val="00233D97"/>
    <w:rsid w:val="00234DC2"/>
    <w:rsid w:val="00240E88"/>
    <w:rsid w:val="00244425"/>
    <w:rsid w:val="002461CD"/>
    <w:rsid w:val="0025106C"/>
    <w:rsid w:val="00254EEE"/>
    <w:rsid w:val="00257CCB"/>
    <w:rsid w:val="0026099E"/>
    <w:rsid w:val="00267397"/>
    <w:rsid w:val="00267BAA"/>
    <w:rsid w:val="00273513"/>
    <w:rsid w:val="00273C24"/>
    <w:rsid w:val="00274679"/>
    <w:rsid w:val="00275FD9"/>
    <w:rsid w:val="00280ED3"/>
    <w:rsid w:val="002817DA"/>
    <w:rsid w:val="002829D9"/>
    <w:rsid w:val="00283E52"/>
    <w:rsid w:val="00293567"/>
    <w:rsid w:val="002A0CCC"/>
    <w:rsid w:val="002A23B8"/>
    <w:rsid w:val="002A2C46"/>
    <w:rsid w:val="002A6152"/>
    <w:rsid w:val="002C42FF"/>
    <w:rsid w:val="002D0435"/>
    <w:rsid w:val="002D3962"/>
    <w:rsid w:val="002E6AA9"/>
    <w:rsid w:val="002F3577"/>
    <w:rsid w:val="003072D7"/>
    <w:rsid w:val="00310DEE"/>
    <w:rsid w:val="00314792"/>
    <w:rsid w:val="00314B47"/>
    <w:rsid w:val="0032072A"/>
    <w:rsid w:val="00321234"/>
    <w:rsid w:val="00333A9C"/>
    <w:rsid w:val="00335252"/>
    <w:rsid w:val="003356AF"/>
    <w:rsid w:val="003370E7"/>
    <w:rsid w:val="00342313"/>
    <w:rsid w:val="003558C4"/>
    <w:rsid w:val="00367A36"/>
    <w:rsid w:val="00372F69"/>
    <w:rsid w:val="00373E89"/>
    <w:rsid w:val="00380180"/>
    <w:rsid w:val="00381873"/>
    <w:rsid w:val="003827E9"/>
    <w:rsid w:val="00382900"/>
    <w:rsid w:val="00383D07"/>
    <w:rsid w:val="00384338"/>
    <w:rsid w:val="00386793"/>
    <w:rsid w:val="00390F32"/>
    <w:rsid w:val="003937FE"/>
    <w:rsid w:val="00394C06"/>
    <w:rsid w:val="0039790C"/>
    <w:rsid w:val="003A43A7"/>
    <w:rsid w:val="003A4E1F"/>
    <w:rsid w:val="003B10AF"/>
    <w:rsid w:val="003C3F14"/>
    <w:rsid w:val="003C3F51"/>
    <w:rsid w:val="003C7CC8"/>
    <w:rsid w:val="003D0278"/>
    <w:rsid w:val="003D3B55"/>
    <w:rsid w:val="003D4192"/>
    <w:rsid w:val="003D64BC"/>
    <w:rsid w:val="003E0A7A"/>
    <w:rsid w:val="003E4BAB"/>
    <w:rsid w:val="003E556C"/>
    <w:rsid w:val="003E6F84"/>
    <w:rsid w:val="003F2DDE"/>
    <w:rsid w:val="003F3C0B"/>
    <w:rsid w:val="003F5974"/>
    <w:rsid w:val="003F66C6"/>
    <w:rsid w:val="0041255E"/>
    <w:rsid w:val="00412FA8"/>
    <w:rsid w:val="00417828"/>
    <w:rsid w:val="00424012"/>
    <w:rsid w:val="0042469D"/>
    <w:rsid w:val="00433745"/>
    <w:rsid w:val="00433AFC"/>
    <w:rsid w:val="004340BB"/>
    <w:rsid w:val="00442B65"/>
    <w:rsid w:val="00442EBC"/>
    <w:rsid w:val="00445589"/>
    <w:rsid w:val="00452ECB"/>
    <w:rsid w:val="00453CD5"/>
    <w:rsid w:val="004579B5"/>
    <w:rsid w:val="00457D1C"/>
    <w:rsid w:val="004610D7"/>
    <w:rsid w:val="004643B9"/>
    <w:rsid w:val="00465813"/>
    <w:rsid w:val="0047465D"/>
    <w:rsid w:val="004849EC"/>
    <w:rsid w:val="00486070"/>
    <w:rsid w:val="00493509"/>
    <w:rsid w:val="004A0452"/>
    <w:rsid w:val="004A31A8"/>
    <w:rsid w:val="004C0056"/>
    <w:rsid w:val="004C72B1"/>
    <w:rsid w:val="004D12A5"/>
    <w:rsid w:val="004D32BD"/>
    <w:rsid w:val="004D67ED"/>
    <w:rsid w:val="004D7397"/>
    <w:rsid w:val="004F0549"/>
    <w:rsid w:val="004F2278"/>
    <w:rsid w:val="004F4CEA"/>
    <w:rsid w:val="00501541"/>
    <w:rsid w:val="005106B7"/>
    <w:rsid w:val="005211CF"/>
    <w:rsid w:val="00531CB7"/>
    <w:rsid w:val="00540829"/>
    <w:rsid w:val="00541065"/>
    <w:rsid w:val="00551A55"/>
    <w:rsid w:val="00563B3C"/>
    <w:rsid w:val="005654F5"/>
    <w:rsid w:val="0056767E"/>
    <w:rsid w:val="005707DA"/>
    <w:rsid w:val="00570A5F"/>
    <w:rsid w:val="00571506"/>
    <w:rsid w:val="005725EA"/>
    <w:rsid w:val="00580EEC"/>
    <w:rsid w:val="005838B6"/>
    <w:rsid w:val="00590DCA"/>
    <w:rsid w:val="00596542"/>
    <w:rsid w:val="005977CE"/>
    <w:rsid w:val="005A20F6"/>
    <w:rsid w:val="005B0A4F"/>
    <w:rsid w:val="005B6BE0"/>
    <w:rsid w:val="005B7E0B"/>
    <w:rsid w:val="005C4ED2"/>
    <w:rsid w:val="005C71C4"/>
    <w:rsid w:val="005D1E54"/>
    <w:rsid w:val="005D20DC"/>
    <w:rsid w:val="005E22BE"/>
    <w:rsid w:val="005E3F0C"/>
    <w:rsid w:val="005E6801"/>
    <w:rsid w:val="005E6B17"/>
    <w:rsid w:val="00600D5A"/>
    <w:rsid w:val="00602073"/>
    <w:rsid w:val="00614D13"/>
    <w:rsid w:val="006239FE"/>
    <w:rsid w:val="006244D1"/>
    <w:rsid w:val="006251BC"/>
    <w:rsid w:val="006264DC"/>
    <w:rsid w:val="00631766"/>
    <w:rsid w:val="0063194E"/>
    <w:rsid w:val="00633327"/>
    <w:rsid w:val="006334A4"/>
    <w:rsid w:val="0064007F"/>
    <w:rsid w:val="006515B2"/>
    <w:rsid w:val="00651F9E"/>
    <w:rsid w:val="006548BC"/>
    <w:rsid w:val="00657EED"/>
    <w:rsid w:val="006604E0"/>
    <w:rsid w:val="00660D8D"/>
    <w:rsid w:val="00660E50"/>
    <w:rsid w:val="006701C5"/>
    <w:rsid w:val="00681A3C"/>
    <w:rsid w:val="00684728"/>
    <w:rsid w:val="0068636C"/>
    <w:rsid w:val="00690223"/>
    <w:rsid w:val="0069601E"/>
    <w:rsid w:val="006960E4"/>
    <w:rsid w:val="006B41F9"/>
    <w:rsid w:val="006B538E"/>
    <w:rsid w:val="006B5452"/>
    <w:rsid w:val="006C30C2"/>
    <w:rsid w:val="006C34A1"/>
    <w:rsid w:val="006C4D83"/>
    <w:rsid w:val="006E54A7"/>
    <w:rsid w:val="006E6F94"/>
    <w:rsid w:val="006F0CF6"/>
    <w:rsid w:val="006F1868"/>
    <w:rsid w:val="006F5E68"/>
    <w:rsid w:val="006F770D"/>
    <w:rsid w:val="0070445E"/>
    <w:rsid w:val="00721721"/>
    <w:rsid w:val="00727181"/>
    <w:rsid w:val="007276A0"/>
    <w:rsid w:val="00730C80"/>
    <w:rsid w:val="007414FC"/>
    <w:rsid w:val="0075539A"/>
    <w:rsid w:val="0075552E"/>
    <w:rsid w:val="007652A5"/>
    <w:rsid w:val="007738BF"/>
    <w:rsid w:val="0078198F"/>
    <w:rsid w:val="00785F3B"/>
    <w:rsid w:val="007A495F"/>
    <w:rsid w:val="007A511B"/>
    <w:rsid w:val="007A6E4B"/>
    <w:rsid w:val="007B56DC"/>
    <w:rsid w:val="007B6F65"/>
    <w:rsid w:val="007C0926"/>
    <w:rsid w:val="007C4018"/>
    <w:rsid w:val="007C44EF"/>
    <w:rsid w:val="007C63D6"/>
    <w:rsid w:val="007D2F50"/>
    <w:rsid w:val="007D726D"/>
    <w:rsid w:val="007E0DF5"/>
    <w:rsid w:val="007E336D"/>
    <w:rsid w:val="007E696E"/>
    <w:rsid w:val="007E6D80"/>
    <w:rsid w:val="007F0EF1"/>
    <w:rsid w:val="007F77C3"/>
    <w:rsid w:val="0080308D"/>
    <w:rsid w:val="0080556B"/>
    <w:rsid w:val="00806743"/>
    <w:rsid w:val="00807BEE"/>
    <w:rsid w:val="008133D2"/>
    <w:rsid w:val="00815E86"/>
    <w:rsid w:val="008220E2"/>
    <w:rsid w:val="00825CDA"/>
    <w:rsid w:val="00831AC2"/>
    <w:rsid w:val="00833519"/>
    <w:rsid w:val="008401CC"/>
    <w:rsid w:val="0084198C"/>
    <w:rsid w:val="00842017"/>
    <w:rsid w:val="00842AAB"/>
    <w:rsid w:val="00845354"/>
    <w:rsid w:val="00862298"/>
    <w:rsid w:val="00884F37"/>
    <w:rsid w:val="008A07AD"/>
    <w:rsid w:val="008A1B83"/>
    <w:rsid w:val="008B4F04"/>
    <w:rsid w:val="008C0C39"/>
    <w:rsid w:val="008C2C94"/>
    <w:rsid w:val="008C3764"/>
    <w:rsid w:val="008C5669"/>
    <w:rsid w:val="008E409A"/>
    <w:rsid w:val="008E436A"/>
    <w:rsid w:val="008F0729"/>
    <w:rsid w:val="00903602"/>
    <w:rsid w:val="00915DE4"/>
    <w:rsid w:val="0092079F"/>
    <w:rsid w:val="009207BD"/>
    <w:rsid w:val="00920C25"/>
    <w:rsid w:val="00921806"/>
    <w:rsid w:val="00934D18"/>
    <w:rsid w:val="009370BC"/>
    <w:rsid w:val="00944719"/>
    <w:rsid w:val="00952C14"/>
    <w:rsid w:val="00952C7D"/>
    <w:rsid w:val="009619A0"/>
    <w:rsid w:val="00974904"/>
    <w:rsid w:val="00976D4E"/>
    <w:rsid w:val="00977A4C"/>
    <w:rsid w:val="00982EDE"/>
    <w:rsid w:val="009868C3"/>
    <w:rsid w:val="00987232"/>
    <w:rsid w:val="0098751D"/>
    <w:rsid w:val="00996919"/>
    <w:rsid w:val="0099735A"/>
    <w:rsid w:val="009973B1"/>
    <w:rsid w:val="009A08D4"/>
    <w:rsid w:val="009A3541"/>
    <w:rsid w:val="009B070E"/>
    <w:rsid w:val="009B169E"/>
    <w:rsid w:val="009C4886"/>
    <w:rsid w:val="009D03D2"/>
    <w:rsid w:val="009D7C7F"/>
    <w:rsid w:val="009D7FEA"/>
    <w:rsid w:val="009E1A2F"/>
    <w:rsid w:val="009E2132"/>
    <w:rsid w:val="009E27AE"/>
    <w:rsid w:val="009E42A9"/>
    <w:rsid w:val="009E4685"/>
    <w:rsid w:val="009F2525"/>
    <w:rsid w:val="009F4FB0"/>
    <w:rsid w:val="00A15723"/>
    <w:rsid w:val="00A30D18"/>
    <w:rsid w:val="00A36176"/>
    <w:rsid w:val="00A43B35"/>
    <w:rsid w:val="00A43C24"/>
    <w:rsid w:val="00A43CDC"/>
    <w:rsid w:val="00A4509A"/>
    <w:rsid w:val="00A53521"/>
    <w:rsid w:val="00A54276"/>
    <w:rsid w:val="00A5518F"/>
    <w:rsid w:val="00A6377E"/>
    <w:rsid w:val="00A716F5"/>
    <w:rsid w:val="00A76E67"/>
    <w:rsid w:val="00A84759"/>
    <w:rsid w:val="00A93161"/>
    <w:rsid w:val="00A96C3C"/>
    <w:rsid w:val="00AA173B"/>
    <w:rsid w:val="00AA69FD"/>
    <w:rsid w:val="00AA7BB3"/>
    <w:rsid w:val="00AC0C20"/>
    <w:rsid w:val="00AC5C68"/>
    <w:rsid w:val="00AE0B1C"/>
    <w:rsid w:val="00AE1B48"/>
    <w:rsid w:val="00AE34D3"/>
    <w:rsid w:val="00AE6C94"/>
    <w:rsid w:val="00AF16F8"/>
    <w:rsid w:val="00AF38E1"/>
    <w:rsid w:val="00AF6AB9"/>
    <w:rsid w:val="00B0559E"/>
    <w:rsid w:val="00B11B8C"/>
    <w:rsid w:val="00B1457F"/>
    <w:rsid w:val="00B25880"/>
    <w:rsid w:val="00B32D27"/>
    <w:rsid w:val="00B3549E"/>
    <w:rsid w:val="00B35BD7"/>
    <w:rsid w:val="00B4163D"/>
    <w:rsid w:val="00B643AE"/>
    <w:rsid w:val="00B64D06"/>
    <w:rsid w:val="00B701DD"/>
    <w:rsid w:val="00B71730"/>
    <w:rsid w:val="00B86694"/>
    <w:rsid w:val="00B931D1"/>
    <w:rsid w:val="00B95211"/>
    <w:rsid w:val="00B95A6D"/>
    <w:rsid w:val="00B974B7"/>
    <w:rsid w:val="00B978F0"/>
    <w:rsid w:val="00BA187C"/>
    <w:rsid w:val="00BA4980"/>
    <w:rsid w:val="00BB19D8"/>
    <w:rsid w:val="00BB2136"/>
    <w:rsid w:val="00BB3FAF"/>
    <w:rsid w:val="00BB7D2B"/>
    <w:rsid w:val="00BC369F"/>
    <w:rsid w:val="00BD28DC"/>
    <w:rsid w:val="00BD670C"/>
    <w:rsid w:val="00BF3CE5"/>
    <w:rsid w:val="00BF4EEB"/>
    <w:rsid w:val="00C001B3"/>
    <w:rsid w:val="00C04DB1"/>
    <w:rsid w:val="00C06073"/>
    <w:rsid w:val="00C11ABB"/>
    <w:rsid w:val="00C11C07"/>
    <w:rsid w:val="00C13275"/>
    <w:rsid w:val="00C2208C"/>
    <w:rsid w:val="00C23BE1"/>
    <w:rsid w:val="00C26E6D"/>
    <w:rsid w:val="00C31AEC"/>
    <w:rsid w:val="00C36F71"/>
    <w:rsid w:val="00C37D7A"/>
    <w:rsid w:val="00C40AFA"/>
    <w:rsid w:val="00C51B60"/>
    <w:rsid w:val="00C540CE"/>
    <w:rsid w:val="00C56ACE"/>
    <w:rsid w:val="00C60DF3"/>
    <w:rsid w:val="00C64B19"/>
    <w:rsid w:val="00C70165"/>
    <w:rsid w:val="00C7402D"/>
    <w:rsid w:val="00C7589B"/>
    <w:rsid w:val="00C80B53"/>
    <w:rsid w:val="00C82254"/>
    <w:rsid w:val="00C85C8C"/>
    <w:rsid w:val="00C94DD1"/>
    <w:rsid w:val="00CA0989"/>
    <w:rsid w:val="00CA3E1C"/>
    <w:rsid w:val="00CA4041"/>
    <w:rsid w:val="00CA4F22"/>
    <w:rsid w:val="00CB1487"/>
    <w:rsid w:val="00CB1FB3"/>
    <w:rsid w:val="00CB3C3D"/>
    <w:rsid w:val="00CB4387"/>
    <w:rsid w:val="00CB6EE0"/>
    <w:rsid w:val="00CB72CE"/>
    <w:rsid w:val="00CD11E2"/>
    <w:rsid w:val="00CD34ED"/>
    <w:rsid w:val="00CD4A77"/>
    <w:rsid w:val="00CD5028"/>
    <w:rsid w:val="00CE554A"/>
    <w:rsid w:val="00CF3AA6"/>
    <w:rsid w:val="00D03EE3"/>
    <w:rsid w:val="00D11829"/>
    <w:rsid w:val="00D14588"/>
    <w:rsid w:val="00D16484"/>
    <w:rsid w:val="00D216F4"/>
    <w:rsid w:val="00D2503A"/>
    <w:rsid w:val="00D3148E"/>
    <w:rsid w:val="00D34563"/>
    <w:rsid w:val="00D37E72"/>
    <w:rsid w:val="00D42C43"/>
    <w:rsid w:val="00D43B4A"/>
    <w:rsid w:val="00D4625C"/>
    <w:rsid w:val="00D50204"/>
    <w:rsid w:val="00D632AF"/>
    <w:rsid w:val="00D65C1B"/>
    <w:rsid w:val="00D77DAF"/>
    <w:rsid w:val="00D90173"/>
    <w:rsid w:val="00D94724"/>
    <w:rsid w:val="00D97A68"/>
    <w:rsid w:val="00DA1605"/>
    <w:rsid w:val="00DA63C9"/>
    <w:rsid w:val="00DC4F88"/>
    <w:rsid w:val="00DC6FFB"/>
    <w:rsid w:val="00DC7FCE"/>
    <w:rsid w:val="00DD0EA7"/>
    <w:rsid w:val="00DE3BAA"/>
    <w:rsid w:val="00DE6C7C"/>
    <w:rsid w:val="00DF0086"/>
    <w:rsid w:val="00DF7E24"/>
    <w:rsid w:val="00E016D6"/>
    <w:rsid w:val="00E07A25"/>
    <w:rsid w:val="00E101A2"/>
    <w:rsid w:val="00E11092"/>
    <w:rsid w:val="00E1620B"/>
    <w:rsid w:val="00E16D71"/>
    <w:rsid w:val="00E20D5A"/>
    <w:rsid w:val="00E2253B"/>
    <w:rsid w:val="00E3152D"/>
    <w:rsid w:val="00E359AE"/>
    <w:rsid w:val="00E500D5"/>
    <w:rsid w:val="00E5477F"/>
    <w:rsid w:val="00E60F19"/>
    <w:rsid w:val="00E77712"/>
    <w:rsid w:val="00E8304B"/>
    <w:rsid w:val="00E84910"/>
    <w:rsid w:val="00E85791"/>
    <w:rsid w:val="00E8745B"/>
    <w:rsid w:val="00E9063B"/>
    <w:rsid w:val="00E91F47"/>
    <w:rsid w:val="00E9241D"/>
    <w:rsid w:val="00E9401E"/>
    <w:rsid w:val="00EB7B3F"/>
    <w:rsid w:val="00EC52C5"/>
    <w:rsid w:val="00EC5668"/>
    <w:rsid w:val="00ED1F56"/>
    <w:rsid w:val="00EE6444"/>
    <w:rsid w:val="00EF4086"/>
    <w:rsid w:val="00EF4D0A"/>
    <w:rsid w:val="00EF7B2F"/>
    <w:rsid w:val="00F04E16"/>
    <w:rsid w:val="00F04FA8"/>
    <w:rsid w:val="00F074AC"/>
    <w:rsid w:val="00F25B55"/>
    <w:rsid w:val="00F316E0"/>
    <w:rsid w:val="00F4616E"/>
    <w:rsid w:val="00F501DF"/>
    <w:rsid w:val="00F5362F"/>
    <w:rsid w:val="00F54479"/>
    <w:rsid w:val="00F55CC6"/>
    <w:rsid w:val="00F62E59"/>
    <w:rsid w:val="00F633D2"/>
    <w:rsid w:val="00F63F67"/>
    <w:rsid w:val="00F63F85"/>
    <w:rsid w:val="00F64182"/>
    <w:rsid w:val="00F76380"/>
    <w:rsid w:val="00F76BA5"/>
    <w:rsid w:val="00F81B54"/>
    <w:rsid w:val="00F843D5"/>
    <w:rsid w:val="00F872EE"/>
    <w:rsid w:val="00F872FA"/>
    <w:rsid w:val="00F913B4"/>
    <w:rsid w:val="00FA53A2"/>
    <w:rsid w:val="00FB21B8"/>
    <w:rsid w:val="00FB5995"/>
    <w:rsid w:val="00FC0A60"/>
    <w:rsid w:val="00FC2154"/>
    <w:rsid w:val="00FC480E"/>
    <w:rsid w:val="00FD0813"/>
    <w:rsid w:val="00FD089C"/>
    <w:rsid w:val="00FE5892"/>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22EFBE8"/>
  <w15:chartTrackingRefBased/>
  <w15:docId w15:val="{2F79748E-47CB-44AC-A2D8-55F5DC3E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B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B9"/>
  </w:style>
  <w:style w:type="paragraph" w:customStyle="1" w:styleId="CommentText1">
    <w:name w:val="Comment Text1"/>
    <w:basedOn w:val="Normal"/>
    <w:next w:val="CommentText"/>
    <w:link w:val="CommentTextChar"/>
    <w:uiPriority w:val="99"/>
    <w:semiHidden/>
    <w:unhideWhenUsed/>
    <w:rsid w:val="00AF6AB9"/>
    <w:pPr>
      <w:spacing w:line="240" w:lineRule="auto"/>
    </w:pPr>
    <w:rPr>
      <w:rFonts w:cs="Times New Roman"/>
      <w:sz w:val="20"/>
      <w:szCs w:val="20"/>
    </w:rPr>
  </w:style>
  <w:style w:type="character" w:customStyle="1" w:styleId="CommentTextChar">
    <w:name w:val="Comment Text Char"/>
    <w:basedOn w:val="DefaultParagraphFont"/>
    <w:link w:val="CommentText1"/>
    <w:locked/>
    <w:rsid w:val="00AF6AB9"/>
    <w:rPr>
      <w:rFonts w:cs="Times New Roman"/>
      <w:sz w:val="20"/>
      <w:szCs w:val="20"/>
    </w:rPr>
  </w:style>
  <w:style w:type="table" w:customStyle="1" w:styleId="TableGrid1">
    <w:name w:val="Table Grid1"/>
    <w:basedOn w:val="TableNormal"/>
    <w:next w:val="TableGrid"/>
    <w:rsid w:val="00AF6A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F6AB9"/>
    <w:rPr>
      <w:rFonts w:cs="Times New Roman"/>
      <w:sz w:val="16"/>
      <w:szCs w:val="16"/>
    </w:rPr>
  </w:style>
  <w:style w:type="paragraph" w:styleId="CommentText">
    <w:name w:val="annotation text"/>
    <w:basedOn w:val="Normal"/>
    <w:link w:val="CommentTextChar1"/>
    <w:unhideWhenUsed/>
    <w:rsid w:val="00AF6AB9"/>
    <w:pPr>
      <w:spacing w:line="240" w:lineRule="auto"/>
    </w:pPr>
    <w:rPr>
      <w:sz w:val="20"/>
      <w:szCs w:val="20"/>
    </w:rPr>
  </w:style>
  <w:style w:type="character" w:customStyle="1" w:styleId="CommentTextChar1">
    <w:name w:val="Comment Text Char1"/>
    <w:basedOn w:val="DefaultParagraphFont"/>
    <w:link w:val="CommentText"/>
    <w:uiPriority w:val="99"/>
    <w:semiHidden/>
    <w:rsid w:val="00AF6AB9"/>
    <w:rPr>
      <w:sz w:val="20"/>
      <w:szCs w:val="20"/>
    </w:rPr>
  </w:style>
  <w:style w:type="table" w:styleId="TableGrid">
    <w:name w:val="Table Grid"/>
    <w:basedOn w:val="TableNormal"/>
    <w:uiPriority w:val="39"/>
    <w:rsid w:val="00AF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AB9"/>
    <w:rPr>
      <w:rFonts w:ascii="Segoe UI" w:hAnsi="Segoe UI" w:cs="Segoe UI"/>
      <w:sz w:val="18"/>
      <w:szCs w:val="18"/>
    </w:rPr>
  </w:style>
  <w:style w:type="character" w:styleId="Hyperlink">
    <w:name w:val="Hyperlink"/>
    <w:basedOn w:val="DefaultParagraphFont"/>
    <w:uiPriority w:val="99"/>
    <w:unhideWhenUsed/>
    <w:rsid w:val="00AF6AB9"/>
    <w:rPr>
      <w:color w:val="0563C1" w:themeColor="hyperlink"/>
      <w:u w:val="single"/>
    </w:rPr>
  </w:style>
  <w:style w:type="paragraph" w:customStyle="1" w:styleId="EndNoteBibliographyTitle">
    <w:name w:val="EndNote Bibliography Title"/>
    <w:basedOn w:val="Normal"/>
    <w:link w:val="EndNoteBibliographyTitleChar"/>
    <w:rsid w:val="005A20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A20F6"/>
    <w:rPr>
      <w:rFonts w:ascii="Calibri" w:hAnsi="Calibri" w:cs="Calibri"/>
      <w:noProof/>
    </w:rPr>
  </w:style>
  <w:style w:type="paragraph" w:customStyle="1" w:styleId="EndNoteBibliography">
    <w:name w:val="EndNote Bibliography"/>
    <w:basedOn w:val="Normal"/>
    <w:link w:val="EndNoteBibliographyChar"/>
    <w:rsid w:val="005A20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A20F6"/>
    <w:rPr>
      <w:rFonts w:ascii="Calibri" w:hAnsi="Calibri" w:cs="Calibri"/>
      <w:noProof/>
    </w:rPr>
  </w:style>
  <w:style w:type="paragraph" w:styleId="Header">
    <w:name w:val="header"/>
    <w:basedOn w:val="Normal"/>
    <w:link w:val="HeaderChar"/>
    <w:uiPriority w:val="99"/>
    <w:unhideWhenUsed/>
    <w:rsid w:val="00C2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E1"/>
  </w:style>
  <w:style w:type="character" w:customStyle="1" w:styleId="Heading1Char">
    <w:name w:val="Heading 1 Char"/>
    <w:basedOn w:val="DefaultParagraphFont"/>
    <w:link w:val="Heading1"/>
    <w:uiPriority w:val="9"/>
    <w:rsid w:val="00C23BE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3BE1"/>
    <w:pPr>
      <w:outlineLvl w:val="9"/>
    </w:pPr>
  </w:style>
  <w:style w:type="paragraph" w:styleId="TOC1">
    <w:name w:val="toc 1"/>
    <w:basedOn w:val="Normal"/>
    <w:next w:val="Normal"/>
    <w:autoRedefine/>
    <w:uiPriority w:val="39"/>
    <w:unhideWhenUsed/>
    <w:rsid w:val="00C23BE1"/>
    <w:pPr>
      <w:spacing w:after="100"/>
    </w:pPr>
  </w:style>
  <w:style w:type="paragraph" w:styleId="TOC2">
    <w:name w:val="toc 2"/>
    <w:basedOn w:val="Normal"/>
    <w:next w:val="Normal"/>
    <w:autoRedefine/>
    <w:uiPriority w:val="39"/>
    <w:unhideWhenUsed/>
    <w:rsid w:val="00C23BE1"/>
    <w:pPr>
      <w:spacing w:after="100"/>
      <w:ind w:left="220"/>
    </w:pPr>
  </w:style>
  <w:style w:type="paragraph" w:styleId="CommentSubject">
    <w:name w:val="annotation subject"/>
    <w:basedOn w:val="CommentText"/>
    <w:next w:val="CommentText"/>
    <w:link w:val="CommentSubjectChar"/>
    <w:uiPriority w:val="99"/>
    <w:semiHidden/>
    <w:unhideWhenUsed/>
    <w:rsid w:val="00B64D06"/>
    <w:rPr>
      <w:b/>
      <w:bCs/>
    </w:rPr>
  </w:style>
  <w:style w:type="character" w:customStyle="1" w:styleId="CommentSubjectChar">
    <w:name w:val="Comment Subject Char"/>
    <w:basedOn w:val="CommentTextChar1"/>
    <w:link w:val="CommentSubject"/>
    <w:uiPriority w:val="99"/>
    <w:semiHidden/>
    <w:rsid w:val="00B64D06"/>
    <w:rPr>
      <w:b/>
      <w:bCs/>
      <w:sz w:val="20"/>
      <w:szCs w:val="20"/>
    </w:rPr>
  </w:style>
  <w:style w:type="paragraph" w:styleId="ListParagraph">
    <w:name w:val="List Paragraph"/>
    <w:basedOn w:val="Normal"/>
    <w:uiPriority w:val="34"/>
    <w:qFormat/>
    <w:rsid w:val="00027C2D"/>
    <w:pPr>
      <w:ind w:left="720"/>
      <w:contextualSpacing/>
    </w:pPr>
  </w:style>
  <w:style w:type="character" w:styleId="UnresolvedMention">
    <w:name w:val="Unresolved Mention"/>
    <w:basedOn w:val="DefaultParagraphFont"/>
    <w:uiPriority w:val="99"/>
    <w:semiHidden/>
    <w:unhideWhenUsed/>
    <w:rsid w:val="0025106C"/>
    <w:rPr>
      <w:color w:val="605E5C"/>
      <w:shd w:val="clear" w:color="auto" w:fill="E1DFDD"/>
    </w:rPr>
  </w:style>
  <w:style w:type="character" w:styleId="PlaceholderText">
    <w:name w:val="Placeholder Text"/>
    <w:basedOn w:val="DefaultParagraphFont"/>
    <w:uiPriority w:val="99"/>
    <w:semiHidden/>
    <w:rsid w:val="00193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stdd.org/basic-screening-survey-tool/" TargetMode="External"/><Relationship Id="rId3" Type="http://schemas.openxmlformats.org/officeDocument/2006/relationships/numbering" Target="numbering.xml"/><Relationship Id="rId21" Type="http://schemas.openxmlformats.org/officeDocument/2006/relationships/hyperlink" Target="https://phpa.health.maryland.gov/oralhealth/Documents/SchoolSurvey2015.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stdd.org/basic-screening-survey-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dd.org/basic-screening-survey-tool/" TargetMode="External"/><Relationship Id="rId20" Type="http://schemas.openxmlformats.org/officeDocument/2006/relationships/hyperlink" Target="mailto:hru3@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manz@umich.ed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D2D8F1D2394C76832F501B0C879D38"/>
        <w:category>
          <w:name w:val="General"/>
          <w:gallery w:val="placeholder"/>
        </w:category>
        <w:types>
          <w:type w:val="bbPlcHdr"/>
        </w:types>
        <w:behaviors>
          <w:behavior w:val="content"/>
        </w:behaviors>
        <w:guid w:val="{77BFD084-F148-4809-BE25-B09D5909B0A7}"/>
      </w:docPartPr>
      <w:docPartBody>
        <w:p w:rsidR="004B0A52" w:rsidRDefault="00CB039E" w:rsidP="00CB039E">
          <w:pPr>
            <w:pStyle w:val="DBD2D8F1D2394C76832F501B0C879D38"/>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AD"/>
    <w:rsid w:val="00382B4B"/>
    <w:rsid w:val="004B0A52"/>
    <w:rsid w:val="00823843"/>
    <w:rsid w:val="00CB039E"/>
    <w:rsid w:val="00E7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39E"/>
    <w:rPr>
      <w:color w:val="808080"/>
    </w:rPr>
  </w:style>
  <w:style w:type="paragraph" w:customStyle="1" w:styleId="36DC61B7CF394AB9B2B454FA09659750">
    <w:name w:val="36DC61B7CF394AB9B2B454FA09659750"/>
    <w:rsid w:val="00E72DAD"/>
  </w:style>
  <w:style w:type="paragraph" w:customStyle="1" w:styleId="DBD2D8F1D2394C76832F501B0C879D38">
    <w:name w:val="DBD2D8F1D2394C76832F501B0C879D38"/>
    <w:rsid w:val="00CB0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A17DD-4E4C-4ECA-914D-49062DD3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Amoroso, Alison (CDC/ONDIEH/NCCDPHP)</dc:creator>
  <cp:keywords/>
  <dc:description/>
  <cp:lastModifiedBy>Lin, Mei (CDC/DDNID/NCCDPHP/DOH)</cp:lastModifiedBy>
  <cp:revision>4</cp:revision>
  <cp:lastPrinted>2020-03-12T13:16:00Z</cp:lastPrinted>
  <dcterms:created xsi:type="dcterms:W3CDTF">2020-11-24T22:40:00Z</dcterms:created>
  <dcterms:modified xsi:type="dcterms:W3CDTF">2020-11-24T22:45:00Z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2020-11-16T22:27:14Z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c2c896a6-970a-49fb-a539-50ae453deaf6</vt:lpwstr>
  </property>
  <property fmtid="{D5CDD505-2E9C-101B-9397-08002B2CF9AE}" pid="8" name="MSIP_Label_7b94a7b8-f06c-4dfe-bdcc-9b548fd58c31_ContentBits">
    <vt:lpwstr>0</vt:lpwstr>
  </property>
</Properties>
</file>