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EBE" w:rsidP="00CB7EBE" w:rsidRDefault="00CB7EBE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 xml:space="preserve">: </w:t>
      </w:r>
      <w:r w:rsidRPr="00650B38">
        <w:t xml:space="preserve">0925-0648 </w:t>
      </w:r>
      <w:r>
        <w:t xml:space="preserve">Exp. </w:t>
      </w:r>
      <w:r w:rsidRPr="00D30F9D">
        <w:t>Date: 05/31/2021</w:t>
      </w:r>
      <w:r w:rsidRPr="00D30F9D">
        <w:rPr>
          <w:sz w:val="28"/>
        </w:rPr>
        <w:t>)</w:t>
      </w:r>
    </w:p>
    <w:p w:rsidR="009C4591" w:rsidRDefault="007F7080">
      <w:pPr>
        <w:rPr>
          <w:b/>
        </w:rPr>
      </w:pPr>
      <w:r>
        <w:rPr>
          <w:b/>
          <w:noProof/>
        </w:rPr>
        <w:pict>
          <v:line id="_x0000_s1027" style="position:absolute;z-index:1" o:allowincell="f" strokeweight="1.5pt" from="0,0" to="468pt,0"/>
        </w:pict>
      </w:r>
    </w:p>
    <w:p w:rsidR="009C4591" w:rsidRDefault="009C4591">
      <w:pPr>
        <w:rPr>
          <w:b/>
        </w:rPr>
      </w:pPr>
      <w:r>
        <w:rPr>
          <w:b/>
        </w:rPr>
        <w:t xml:space="preserve">TITLE OF INFORMATION COLLECTION: </w:t>
      </w:r>
      <w:r>
        <w:t>2020 NLM CT.gov Focus Group Survey</w:t>
      </w:r>
    </w:p>
    <w:p w:rsidR="009C4591" w:rsidRDefault="009C4591">
      <w:pPr>
        <w:rPr>
          <w:b/>
        </w:rPr>
      </w:pPr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324903" w:rsidP="00324903" w:rsidRDefault="00324903">
      <w:r w:rsidRPr="00555BC5">
        <w:t xml:space="preserve">The goal of this </w:t>
      </w:r>
      <w:r>
        <w:t xml:space="preserve">National Library of Medicine (NLM) </w:t>
      </w:r>
      <w:r w:rsidRPr="00555BC5">
        <w:t xml:space="preserve">survey is </w:t>
      </w:r>
      <w:r w:rsidRPr="00B04950">
        <w:t>to collect qualitative customer service delivery feedback from users of the National Center for Biotechnology Information (NCBI) ClinicalTrials.gov website</w:t>
      </w:r>
      <w:r>
        <w:t xml:space="preserve">. NLM will </w:t>
      </w:r>
      <w:r w:rsidRPr="0072716E">
        <w:t xml:space="preserve">conduct </w:t>
      </w:r>
      <w:r>
        <w:t>in-person focus group testing to assess the</w:t>
      </w:r>
      <w:r w:rsidRPr="0072716E">
        <w:t xml:space="preserve"> usability and readability </w:t>
      </w:r>
      <w:r>
        <w:t>of two</w:t>
      </w:r>
      <w:r w:rsidRPr="0072716E">
        <w:t xml:space="preserve"> ClinicalTrials.gov </w:t>
      </w:r>
      <w:r>
        <w:t xml:space="preserve">newly revised informational </w:t>
      </w:r>
      <w:r w:rsidRPr="0072716E">
        <w:t>webpages</w:t>
      </w:r>
      <w:r>
        <w:t>: (1)</w:t>
      </w:r>
      <w:r w:rsidRPr="0072716E">
        <w:t xml:space="preserve"> – “Background” and</w:t>
      </w:r>
      <w:r>
        <w:t xml:space="preserve"> (2)</w:t>
      </w:r>
      <w:r w:rsidRPr="0072716E">
        <w:t xml:space="preserve"> “Learn About</w:t>
      </w:r>
      <w:r>
        <w:t xml:space="preserve"> Clinical Studies</w:t>
      </w:r>
      <w:r w:rsidRPr="0072716E">
        <w:t>” pages</w:t>
      </w:r>
      <w:r>
        <w:t>.  The results of this survey will allow NLM to better understand the information that users expect to see related to clinical trials</w:t>
      </w:r>
      <w:r w:rsidRPr="0039206A">
        <w:t xml:space="preserve"> </w:t>
      </w:r>
      <w:r>
        <w:t xml:space="preserve">and </w:t>
      </w:r>
      <w:r w:rsidRPr="0039206A">
        <w:t xml:space="preserve">to improve the educational information about clinical trials </w:t>
      </w:r>
      <w:r w:rsidR="00A9709C">
        <w:t xml:space="preserve">provided </w:t>
      </w:r>
      <w:r w:rsidRPr="0039206A">
        <w:t>on the</w:t>
      </w:r>
      <w:r w:rsidR="00A9709C">
        <w:t xml:space="preserve"> NLM</w:t>
      </w:r>
      <w:r w:rsidRPr="0039206A">
        <w:t xml:space="preserve"> website.</w:t>
      </w:r>
    </w:p>
    <w:p w:rsidR="00324903" w:rsidRDefault="00324903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P="008B7ED0" w:rsidRDefault="00EE6BAA">
      <w:r w:rsidRPr="00EE6BAA">
        <w:t xml:space="preserve">The plan is to obtain feedback from </w:t>
      </w:r>
      <w:r w:rsidR="003268C0">
        <w:t>a</w:t>
      </w:r>
      <w:r w:rsidRPr="003268C0" w:rsidR="003268C0">
        <w:t xml:space="preserve"> general representation of the community searching clinical trial information </w:t>
      </w:r>
      <w:r w:rsidR="00BE1F11">
        <w:t xml:space="preserve">on </w:t>
      </w:r>
      <w:r w:rsidR="003268C0">
        <w:t xml:space="preserve">the </w:t>
      </w:r>
      <w:r w:rsidRPr="00BE1F11" w:rsidR="00BE1F11">
        <w:t>ClinicalTrials.gov website</w:t>
      </w:r>
      <w:r w:rsidR="00BE1F11">
        <w:t xml:space="preserve">.  </w:t>
      </w:r>
      <w:r w:rsidR="00927645">
        <w:t>NLM</w:t>
      </w:r>
      <w:r w:rsidR="00BE1F11">
        <w:t xml:space="preserve"> want</w:t>
      </w:r>
      <w:r w:rsidR="00927645">
        <w:t>s</w:t>
      </w:r>
      <w:r w:rsidR="00BE1F11">
        <w:t xml:space="preserve"> to ensure</w:t>
      </w:r>
      <w:r>
        <w:t xml:space="preserve"> </w:t>
      </w:r>
      <w:r w:rsidR="00BE1F11">
        <w:t>the information meets the needs of the health professionals</w:t>
      </w:r>
      <w:r w:rsidR="00CC7421">
        <w:t>,</w:t>
      </w:r>
      <w:r w:rsidR="00BE1F11">
        <w:t xml:space="preserve"> </w:t>
      </w:r>
      <w:r w:rsidR="00E96BEF">
        <w:t>older adult</w:t>
      </w:r>
      <w:r w:rsidR="00912A34">
        <w:t>s</w:t>
      </w:r>
      <w:r w:rsidR="00E96BEF">
        <w:t>,</w:t>
      </w:r>
      <w:r>
        <w:t xml:space="preserve"> and</w:t>
      </w:r>
      <w:r w:rsidR="000E6159">
        <w:t xml:space="preserve"> those with limited </w:t>
      </w:r>
      <w:r w:rsidR="00E96BEF">
        <w:t xml:space="preserve">to no </w:t>
      </w:r>
      <w:r w:rsidR="000E6159">
        <w:t xml:space="preserve">health literacy, which will represent </w:t>
      </w:r>
      <w:proofErr w:type="gramStart"/>
      <w:r>
        <w:t>the majority of</w:t>
      </w:r>
      <w:proofErr w:type="gramEnd"/>
      <w:r>
        <w:t xml:space="preserve"> the respondents</w:t>
      </w:r>
      <w:r w:rsidR="000E6159">
        <w:t>.</w:t>
      </w:r>
      <w:r>
        <w:t xml:space="preserve"> </w:t>
      </w:r>
    </w:p>
    <w:p w:rsidR="008B7ED0" w:rsidP="008B7ED0" w:rsidRDefault="008B7ED0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EE6BAA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CA7E4C">
        <w:rPr>
          <w:bCs/>
          <w:sz w:val="24"/>
        </w:rPr>
        <w:t>[</w:t>
      </w:r>
      <w:r w:rsidR="00CA7E4C">
        <w:rPr>
          <w:bCs/>
          <w:sz w:val="24"/>
        </w:rPr>
        <w:t xml:space="preserve"> </w:t>
      </w:r>
      <w:r w:rsidRPr="00CA7E4C">
        <w:rPr>
          <w:bCs/>
          <w:sz w:val="24"/>
        </w:rPr>
        <w:t>]</w:t>
      </w:r>
      <w:proofErr w:type="gramEnd"/>
      <w:r w:rsidRPr="00CA7E4C">
        <w:rPr>
          <w:bCs/>
          <w:sz w:val="24"/>
        </w:rPr>
        <w:t xml:space="preserve"> </w:t>
      </w:r>
      <w:r w:rsidRPr="00CA7E4C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72716E">
        <w:rPr>
          <w:bCs/>
          <w:sz w:val="24"/>
        </w:rPr>
        <w:t xml:space="preserve">[ ] </w:t>
      </w:r>
      <w:r w:rsidRPr="0072716E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Pr="00BE1F11"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BE1F11">
        <w:rPr>
          <w:bCs/>
          <w:sz w:val="24"/>
        </w:rPr>
        <w:t>[ ]</w:t>
      </w:r>
      <w:proofErr w:type="gramEnd"/>
      <w:r w:rsidRPr="00BE1F11">
        <w:rPr>
          <w:bCs/>
          <w:sz w:val="24"/>
        </w:rPr>
        <w:t xml:space="preserve"> </w:t>
      </w:r>
      <w:r w:rsidRPr="00BE1F11" w:rsidR="00F06866">
        <w:rPr>
          <w:bCs/>
          <w:sz w:val="24"/>
        </w:rPr>
        <w:t>Usability</w:t>
      </w:r>
      <w:r w:rsidRPr="00BE1F11" w:rsidR="009239AA">
        <w:rPr>
          <w:bCs/>
          <w:sz w:val="24"/>
        </w:rPr>
        <w:t xml:space="preserve"> Testing (e.g., Website or Software</w:t>
      </w:r>
      <w:r w:rsidRPr="00BE1F11" w:rsidR="00BE1F11">
        <w:rPr>
          <w:bCs/>
          <w:sz w:val="24"/>
        </w:rPr>
        <w:t>)</w:t>
      </w:r>
      <w:r w:rsidRPr="00BE1F11"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E1F11">
        <w:rPr>
          <w:bCs/>
          <w:sz w:val="24"/>
        </w:rPr>
        <w:t>[</w:t>
      </w:r>
      <w:r w:rsidRPr="00BE1F11" w:rsidR="0072716E">
        <w:rPr>
          <w:bCs/>
          <w:sz w:val="24"/>
        </w:rPr>
        <w:t>X</w:t>
      </w:r>
      <w:proofErr w:type="gramStart"/>
      <w:r w:rsidRPr="00BE1F11">
        <w:rPr>
          <w:bCs/>
          <w:sz w:val="24"/>
        </w:rPr>
        <w:t>]  Focus</w:t>
      </w:r>
      <w:proofErr w:type="gramEnd"/>
      <w:r w:rsidRPr="00BE1F11">
        <w:rPr>
          <w:bCs/>
          <w:sz w:val="24"/>
        </w:rPr>
        <w:t xml:space="preserve"> Group</w:t>
      </w:r>
      <w:r>
        <w:rPr>
          <w:bCs/>
          <w:sz w:val="24"/>
        </w:rPr>
        <w:t xml:space="preserve">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B26512" w:rsidRDefault="009C13B9">
      <w:r>
        <w:t>Name:</w:t>
      </w:r>
      <w:r w:rsidR="00943979">
        <w:t xml:space="preserve"> </w:t>
      </w:r>
      <w:r w:rsidRPr="007620EE" w:rsidR="007620EE">
        <w:rPr>
          <w:u w:val="single"/>
        </w:rPr>
        <w:t xml:space="preserve">Anna </w:t>
      </w:r>
      <w:proofErr w:type="gramStart"/>
      <w:r w:rsidRPr="007620EE" w:rsidR="007620EE">
        <w:rPr>
          <w:u w:val="single"/>
        </w:rPr>
        <w:t>Fine</w:t>
      </w:r>
      <w:r w:rsidRPr="007620EE" w:rsidR="00943979">
        <w:rPr>
          <w:u w:val="single"/>
        </w:rPr>
        <w:t xml:space="preserve"> </w:t>
      </w:r>
      <w:r w:rsidRPr="00B26512" w:rsidR="00B26512">
        <w:rPr>
          <w:u w:val="single"/>
        </w:rPr>
        <w:t>,</w:t>
      </w:r>
      <w:proofErr w:type="gramEnd"/>
      <w:r w:rsidRPr="00B26512" w:rsidR="00B26512">
        <w:rPr>
          <w:u w:val="single"/>
        </w:rPr>
        <w:t xml:space="preserve"> PharmD, MS</w:t>
      </w:r>
      <w:r w:rsidR="00B26512">
        <w:rPr>
          <w:u w:val="single"/>
        </w:rPr>
        <w:t xml:space="preserve">, </w:t>
      </w:r>
      <w:r w:rsidRPr="00B26512" w:rsidR="00B26512">
        <w:rPr>
          <w:u w:val="single"/>
        </w:rPr>
        <w:t xml:space="preserve">Associate Director, ClinicalTrials.gov </w:t>
      </w:r>
      <w:r w:rsidRPr="007620EE">
        <w:rPr>
          <w:u w:val="single"/>
        </w:rPr>
        <w:t>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</w:t>
      </w:r>
      <w:r w:rsidRPr="00E96BEF" w:rsidR="009239AA">
        <w:t>Yes  [</w:t>
      </w:r>
      <w:r w:rsidRPr="00E96BEF" w:rsidR="007620EE">
        <w:t>X</w:t>
      </w:r>
      <w:r w:rsidRPr="00E96BEF" w:rsidR="009239AA">
        <w:t>]  No</w:t>
      </w:r>
      <w:r w:rsidR="009239AA">
        <w:t xml:space="preserve">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</w:t>
      </w:r>
      <w:r w:rsidRPr="00E96BEF" w:rsidR="009239AA">
        <w:t>Yes [</w:t>
      </w:r>
      <w:r w:rsidRPr="00E96BEF" w:rsidR="007620EE">
        <w:t>X</w:t>
      </w:r>
      <w:r w:rsidRPr="00E96BEF" w:rsidR="009239AA">
        <w:t>] No</w:t>
      </w:r>
      <w:r w:rsidR="00C86E91">
        <w:t xml:space="preserve">   </w:t>
      </w:r>
    </w:p>
    <w:p w:rsidRPr="00E96BEF" w:rsidR="00C86E91" w:rsidP="00C86E91" w:rsidRDefault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  <w:r w:rsidR="00F5271B">
        <w:t xml:space="preserve"> </w:t>
      </w:r>
      <w:r w:rsidRPr="00E96BEF" w:rsidR="00F5271B">
        <w:t>N/A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r w:rsidRPr="00E96BEF">
        <w:t>[</w:t>
      </w:r>
      <w:r w:rsidRPr="00E96BEF" w:rsidR="0072716E">
        <w:t>X</w:t>
      </w:r>
      <w:r w:rsidRPr="00E96BEF">
        <w:t>] Yes</w:t>
      </w:r>
      <w:r w:rsidRPr="0072716E">
        <w:t xml:space="preserve"> </w:t>
      </w:r>
      <w:proofErr w:type="gramStart"/>
      <w:r w:rsidRPr="0072716E">
        <w:t>[</w:t>
      </w:r>
      <w:r w:rsidRPr="0072716E" w:rsidR="00F5271B">
        <w:t xml:space="preserve"> </w:t>
      </w:r>
      <w:r w:rsidRPr="0072716E">
        <w:t>]</w:t>
      </w:r>
      <w:proofErr w:type="gramEnd"/>
      <w:r w:rsidRPr="0072716E">
        <w:t xml:space="preserve"> No</w:t>
      </w:r>
      <w:r>
        <w:t xml:space="preserve">  </w:t>
      </w:r>
    </w:p>
    <w:p w:rsidR="004D6E14" w:rsidRDefault="004D6E14">
      <w:pPr>
        <w:rPr>
          <w:b/>
        </w:rPr>
      </w:pPr>
    </w:p>
    <w:p w:rsidRPr="000B4C7C" w:rsidR="00F24CFC" w:rsidRDefault="000B4C7C">
      <w:r>
        <w:t>Participants</w:t>
      </w:r>
      <w:r w:rsidRPr="000B4C7C">
        <w:t xml:space="preserve"> </w:t>
      </w:r>
      <w:r w:rsidR="0078668A">
        <w:t xml:space="preserve">for these </w:t>
      </w:r>
      <w:r w:rsidRPr="0078668A" w:rsidR="0078668A">
        <w:t xml:space="preserve">in-person </w:t>
      </w:r>
      <w:r w:rsidR="0078668A">
        <w:t>focus groups</w:t>
      </w:r>
      <w:r w:rsidRPr="0078668A" w:rsidR="0078668A">
        <w:t xml:space="preserve">, who </w:t>
      </w:r>
      <w:proofErr w:type="gramStart"/>
      <w:r w:rsidRPr="0078668A" w:rsidR="0078668A">
        <w:t>have to</w:t>
      </w:r>
      <w:proofErr w:type="gramEnd"/>
      <w:r w:rsidRPr="0078668A" w:rsidR="0078668A">
        <w:t xml:space="preserve"> travel to the facility to participate</w:t>
      </w:r>
      <w:r w:rsidR="0078668A">
        <w:t xml:space="preserve"> </w:t>
      </w:r>
      <w:r w:rsidRPr="000B4C7C">
        <w:t xml:space="preserve">will </w:t>
      </w:r>
      <w:r>
        <w:t xml:space="preserve">be </w:t>
      </w:r>
      <w:r w:rsidRPr="000B4C7C">
        <w:t>compensate</w:t>
      </w:r>
      <w:r>
        <w:t xml:space="preserve">d </w:t>
      </w:r>
      <w:r w:rsidRPr="000B4C7C">
        <w:t xml:space="preserve">with a $50 Gift Card </w:t>
      </w:r>
      <w:r w:rsidR="0078668A">
        <w:t xml:space="preserve">(to Amazon) </w:t>
      </w:r>
      <w:r w:rsidRPr="000B4C7C">
        <w:t>upon completion of the focus group process</w:t>
      </w:r>
      <w:r w:rsidR="009F421B">
        <w:t xml:space="preserve"> </w:t>
      </w:r>
      <w:r w:rsidRPr="009F421B" w:rsidR="009F421B">
        <w:t>as token of appreciation for their participation</w:t>
      </w:r>
      <w:r w:rsidR="007E6163">
        <w:t>.</w:t>
      </w:r>
    </w:p>
    <w:p w:rsidR="00AE6D57" w:rsidP="00F5271B" w:rsidRDefault="00AE6D57">
      <w:pPr>
        <w:rPr>
          <w:b/>
        </w:rPr>
      </w:pPr>
    </w:p>
    <w:p w:rsidRPr="00BC4D33" w:rsidR="00F5271B" w:rsidP="00F5271B" w:rsidRDefault="00F5271B">
      <w:pPr>
        <w:rPr>
          <w:i/>
          <w:color w:val="FF0000"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  <w:r>
        <w:rPr>
          <w:b/>
        </w:rPr>
        <w:t xml:space="preserve"> </w:t>
      </w:r>
    </w:p>
    <w:p w:rsidRPr="00BC4D33" w:rsidR="00F5271B" w:rsidP="00F5271B" w:rsidRDefault="00F5271B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530"/>
        <w:gridCol w:w="1890"/>
        <w:gridCol w:w="1602"/>
        <w:gridCol w:w="1347"/>
      </w:tblGrid>
      <w:tr w:rsidR="00F5271B" w:rsidTr="009F421B">
        <w:trPr>
          <w:trHeight w:val="828"/>
        </w:trPr>
        <w:tc>
          <w:tcPr>
            <w:tcW w:w="2970" w:type="dxa"/>
          </w:tcPr>
          <w:p w:rsidRPr="002D26E2" w:rsidR="00F5271B" w:rsidP="005D5D77" w:rsidRDefault="00F5271B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F5271B" w:rsidP="005D5D77" w:rsidRDefault="00F5271B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:rsidRPr="002D26E2" w:rsidR="00F5271B" w:rsidP="005D5D77" w:rsidRDefault="00F5271B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="00F5271B" w:rsidP="005D5D77" w:rsidRDefault="00F5271B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F5271B" w:rsidP="005D5D77" w:rsidRDefault="00F5271B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F5271B" w:rsidP="005D5D77" w:rsidRDefault="00F5271B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="00F5271B" w:rsidP="005D5D77" w:rsidRDefault="00F5271B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F5271B" w:rsidP="005D5D77" w:rsidRDefault="00F5271B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F5271B" w:rsidTr="009F421B">
        <w:trPr>
          <w:trHeight w:val="242"/>
        </w:trPr>
        <w:tc>
          <w:tcPr>
            <w:tcW w:w="2970" w:type="dxa"/>
          </w:tcPr>
          <w:p w:rsidRPr="009F421B" w:rsidR="00F5271B" w:rsidP="005D5D77" w:rsidRDefault="00F5271B">
            <w:pPr>
              <w:rPr>
                <w:b/>
              </w:rPr>
            </w:pPr>
            <w:r w:rsidRPr="009F421B">
              <w:rPr>
                <w:b/>
              </w:rPr>
              <w:t>Individuals or Households</w:t>
            </w:r>
          </w:p>
          <w:p w:rsidRPr="009F421B" w:rsidR="009F421B" w:rsidP="005D5D77" w:rsidRDefault="009F421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5271B" w:rsidP="009F421B" w:rsidRDefault="00F5271B">
            <w:pPr>
              <w:jc w:val="center"/>
            </w:pPr>
          </w:p>
          <w:p w:rsidR="00F5271B" w:rsidP="004875AD" w:rsidRDefault="004875AD">
            <w:r>
              <w:t xml:space="preserve">         40</w:t>
            </w:r>
          </w:p>
        </w:tc>
        <w:tc>
          <w:tcPr>
            <w:tcW w:w="1890" w:type="dxa"/>
          </w:tcPr>
          <w:p w:rsidR="00F5271B" w:rsidP="009F421B" w:rsidRDefault="00F5271B">
            <w:pPr>
              <w:jc w:val="center"/>
            </w:pPr>
          </w:p>
          <w:p w:rsidR="00F5271B" w:rsidP="009F421B" w:rsidRDefault="00F5271B">
            <w:pPr>
              <w:jc w:val="center"/>
            </w:pPr>
            <w:r>
              <w:t>1</w:t>
            </w:r>
          </w:p>
        </w:tc>
        <w:tc>
          <w:tcPr>
            <w:tcW w:w="1602" w:type="dxa"/>
          </w:tcPr>
          <w:p w:rsidR="00F5271B" w:rsidP="009F421B" w:rsidRDefault="00F5271B">
            <w:pPr>
              <w:jc w:val="center"/>
            </w:pPr>
          </w:p>
          <w:p w:rsidR="00F5271B" w:rsidP="009F421B" w:rsidRDefault="009F421B">
            <w:pPr>
              <w:jc w:val="center"/>
            </w:pPr>
            <w:r>
              <w:t>90/60</w:t>
            </w:r>
          </w:p>
        </w:tc>
        <w:tc>
          <w:tcPr>
            <w:tcW w:w="1347" w:type="dxa"/>
          </w:tcPr>
          <w:p w:rsidR="00F5271B" w:rsidP="005D5D77" w:rsidRDefault="00F5271B">
            <w:r>
              <w:t xml:space="preserve">  </w:t>
            </w:r>
          </w:p>
          <w:p w:rsidR="00F5271B" w:rsidP="009F421B" w:rsidRDefault="004875AD">
            <w:pPr>
              <w:jc w:val="center"/>
            </w:pPr>
            <w:r>
              <w:t>60</w:t>
            </w:r>
          </w:p>
        </w:tc>
      </w:tr>
      <w:tr w:rsidR="00F5271B" w:rsidTr="009F421B">
        <w:trPr>
          <w:trHeight w:val="255"/>
        </w:trPr>
        <w:tc>
          <w:tcPr>
            <w:tcW w:w="2970" w:type="dxa"/>
          </w:tcPr>
          <w:p w:rsidR="00F5271B" w:rsidP="005D5D77" w:rsidRDefault="00F5271B"/>
        </w:tc>
        <w:tc>
          <w:tcPr>
            <w:tcW w:w="1530" w:type="dxa"/>
          </w:tcPr>
          <w:p w:rsidR="00F5271B" w:rsidP="005D5D77" w:rsidRDefault="00F5271B"/>
        </w:tc>
        <w:tc>
          <w:tcPr>
            <w:tcW w:w="1890" w:type="dxa"/>
          </w:tcPr>
          <w:p w:rsidR="00F5271B" w:rsidP="005D5D77" w:rsidRDefault="00F5271B"/>
        </w:tc>
        <w:tc>
          <w:tcPr>
            <w:tcW w:w="1602" w:type="dxa"/>
          </w:tcPr>
          <w:p w:rsidR="00F5271B" w:rsidP="005D5D77" w:rsidRDefault="00F5271B"/>
        </w:tc>
        <w:tc>
          <w:tcPr>
            <w:tcW w:w="1347" w:type="dxa"/>
          </w:tcPr>
          <w:p w:rsidR="00F5271B" w:rsidP="005D5D77" w:rsidRDefault="00F5271B"/>
        </w:tc>
      </w:tr>
      <w:tr w:rsidR="00F5271B" w:rsidTr="009F421B">
        <w:trPr>
          <w:trHeight w:val="269"/>
        </w:trPr>
        <w:tc>
          <w:tcPr>
            <w:tcW w:w="2970" w:type="dxa"/>
          </w:tcPr>
          <w:p w:rsidRPr="002D26E2" w:rsidR="00F5271B" w:rsidP="005D5D77" w:rsidRDefault="00F5271B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F5271B" w:rsidP="007E6163" w:rsidRDefault="00F5271B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Pr="00187D1B" w:rsidR="00F5271B" w:rsidP="00E96BEF" w:rsidRDefault="00F5271B">
            <w:pPr>
              <w:tabs>
                <w:tab w:val="center" w:pos="837"/>
              </w:tabs>
              <w:rPr>
                <w:b/>
              </w:rPr>
            </w:pPr>
            <w:r>
              <w:t xml:space="preserve">   </w:t>
            </w:r>
            <w:r w:rsidR="00E96BEF">
              <w:tab/>
            </w:r>
            <w:r w:rsidRPr="00187D1B" w:rsidR="00E96BEF">
              <w:rPr>
                <w:b/>
              </w:rPr>
              <w:t>40</w:t>
            </w:r>
          </w:p>
        </w:tc>
        <w:tc>
          <w:tcPr>
            <w:tcW w:w="1602" w:type="dxa"/>
          </w:tcPr>
          <w:p w:rsidR="00F5271B" w:rsidP="005D5D77" w:rsidRDefault="00F5271B"/>
        </w:tc>
        <w:tc>
          <w:tcPr>
            <w:tcW w:w="1347" w:type="dxa"/>
          </w:tcPr>
          <w:p w:rsidRPr="002D26E2" w:rsidR="00F5271B" w:rsidP="005D5D77" w:rsidRDefault="00F5271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40E7B">
              <w:rPr>
                <w:b/>
              </w:rPr>
              <w:t xml:space="preserve">    </w:t>
            </w:r>
            <w:r w:rsidR="00B9595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0B4C7C">
              <w:rPr>
                <w:b/>
              </w:rPr>
              <w:t>60</w:t>
            </w:r>
            <w:r w:rsidR="0072716E">
              <w:rPr>
                <w:b/>
              </w:rPr>
              <w:t xml:space="preserve"> </w:t>
            </w:r>
          </w:p>
        </w:tc>
      </w:tr>
    </w:tbl>
    <w:p w:rsidR="00F5271B" w:rsidP="00F5271B" w:rsidRDefault="00F5271B"/>
    <w:p w:rsidRPr="009A036B" w:rsidR="00F5271B" w:rsidP="00F5271B" w:rsidRDefault="00F5271B">
      <w:pPr>
        <w:rPr>
          <w:b/>
        </w:rPr>
      </w:pPr>
    </w:p>
    <w:tbl>
      <w:tblPr>
        <w:tblW w:w="94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023"/>
        <w:gridCol w:w="2586"/>
        <w:gridCol w:w="1663"/>
      </w:tblGrid>
      <w:tr w:rsidRPr="009A036B" w:rsidR="00F5271B" w:rsidTr="007B2DBB">
        <w:trPr>
          <w:trHeight w:val="286"/>
        </w:trPr>
        <w:tc>
          <w:tcPr>
            <w:tcW w:w="3150" w:type="dxa"/>
          </w:tcPr>
          <w:p w:rsidRPr="009A036B" w:rsidR="00F5271B" w:rsidP="005D5D77" w:rsidRDefault="00F5271B">
            <w:pPr>
              <w:rPr>
                <w:b/>
              </w:rPr>
            </w:pPr>
            <w:bookmarkStart w:name="_Hlk27752732" w:id="1"/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F5271B" w:rsidP="005D5D77" w:rsidRDefault="00F5271B">
            <w:pPr>
              <w:rPr>
                <w:b/>
              </w:rPr>
            </w:pPr>
          </w:p>
        </w:tc>
        <w:tc>
          <w:tcPr>
            <w:tcW w:w="2023" w:type="dxa"/>
          </w:tcPr>
          <w:p w:rsidRPr="00CA2010" w:rsidR="00F5271B" w:rsidP="005D5D77" w:rsidRDefault="00F5271B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F5271B" w:rsidP="005D5D77" w:rsidRDefault="00F5271B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6" w:type="dxa"/>
          </w:tcPr>
          <w:p w:rsidRPr="009A036B" w:rsidR="00F5271B" w:rsidP="007A1F1B" w:rsidRDefault="00F5271B">
            <w:pPr>
              <w:jc w:val="center"/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63" w:type="dxa"/>
          </w:tcPr>
          <w:p w:rsidRPr="009A036B" w:rsidR="00F5271B" w:rsidP="005D5D77" w:rsidRDefault="00F5271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7B2DBB" w:rsidTr="007B2DBB">
        <w:trPr>
          <w:trHeight w:val="272"/>
        </w:trPr>
        <w:tc>
          <w:tcPr>
            <w:tcW w:w="3150" w:type="dxa"/>
          </w:tcPr>
          <w:p w:rsidRPr="009F421B" w:rsidR="007B2DBB" w:rsidP="007B2DBB" w:rsidRDefault="007B2DBB">
            <w:pPr>
              <w:rPr>
                <w:sz w:val="20"/>
                <w:szCs w:val="20"/>
              </w:rPr>
            </w:pPr>
            <w:r w:rsidRPr="009F421B">
              <w:rPr>
                <w:sz w:val="20"/>
                <w:szCs w:val="20"/>
              </w:rPr>
              <w:t>Health professionals</w:t>
            </w:r>
          </w:p>
        </w:tc>
        <w:tc>
          <w:tcPr>
            <w:tcW w:w="2023" w:type="dxa"/>
          </w:tcPr>
          <w:p w:rsidRPr="009A036B" w:rsidR="007B2DBB" w:rsidP="007B2DBB" w:rsidRDefault="00340E7B">
            <w:r>
              <w:t xml:space="preserve">     </w:t>
            </w:r>
            <w:r w:rsidR="007B2DBB">
              <w:t>12</w:t>
            </w:r>
          </w:p>
        </w:tc>
        <w:tc>
          <w:tcPr>
            <w:tcW w:w="2586" w:type="dxa"/>
          </w:tcPr>
          <w:p w:rsidRPr="009A036B" w:rsidR="007B2DBB" w:rsidP="007A1F1B" w:rsidRDefault="007B2DBB">
            <w:pPr>
              <w:jc w:val="center"/>
            </w:pPr>
            <w:r>
              <w:t>$</w:t>
            </w:r>
            <w:r w:rsidR="00F62B08">
              <w:t>68.73</w:t>
            </w:r>
          </w:p>
        </w:tc>
        <w:tc>
          <w:tcPr>
            <w:tcW w:w="1663" w:type="dxa"/>
          </w:tcPr>
          <w:p w:rsidRPr="00A04D01" w:rsidR="007B2DBB" w:rsidP="007B2DBB" w:rsidRDefault="007B2DBB">
            <w:r>
              <w:t xml:space="preserve"> </w:t>
            </w:r>
            <w:r w:rsidR="00B82E33">
              <w:t xml:space="preserve"> </w:t>
            </w:r>
            <w:r>
              <w:t>$</w:t>
            </w:r>
            <w:r w:rsidR="007E6163">
              <w:t>824.76</w:t>
            </w:r>
          </w:p>
        </w:tc>
      </w:tr>
      <w:tr w:rsidRPr="009A036B" w:rsidR="007B2DBB" w:rsidTr="007B2DBB">
        <w:trPr>
          <w:trHeight w:val="272"/>
        </w:trPr>
        <w:tc>
          <w:tcPr>
            <w:tcW w:w="3150" w:type="dxa"/>
          </w:tcPr>
          <w:p w:rsidRPr="009F421B" w:rsidR="007B2DBB" w:rsidP="007B2DBB" w:rsidRDefault="00443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 with limited health literacy</w:t>
            </w:r>
          </w:p>
        </w:tc>
        <w:tc>
          <w:tcPr>
            <w:tcW w:w="2023" w:type="dxa"/>
          </w:tcPr>
          <w:p w:rsidR="007B2DBB" w:rsidP="007B2DBB" w:rsidRDefault="00340E7B">
            <w:r>
              <w:t xml:space="preserve">     </w:t>
            </w:r>
            <w:r w:rsidR="007E6163">
              <w:t>36</w:t>
            </w:r>
          </w:p>
        </w:tc>
        <w:tc>
          <w:tcPr>
            <w:tcW w:w="2586" w:type="dxa"/>
          </w:tcPr>
          <w:p w:rsidR="007B2DBB" w:rsidP="007A1F1B" w:rsidRDefault="007B2DBB">
            <w:pPr>
              <w:jc w:val="center"/>
            </w:pPr>
            <w:r w:rsidRPr="000D03DD">
              <w:t>$</w:t>
            </w:r>
            <w:r w:rsidR="00B238E8">
              <w:t>9.45</w:t>
            </w:r>
          </w:p>
        </w:tc>
        <w:tc>
          <w:tcPr>
            <w:tcW w:w="1663" w:type="dxa"/>
          </w:tcPr>
          <w:p w:rsidR="007B2DBB" w:rsidP="007B2DBB" w:rsidRDefault="00B82E33">
            <w:r>
              <w:t xml:space="preserve">  </w:t>
            </w:r>
            <w:r w:rsidR="007B2DBB">
              <w:t>$</w:t>
            </w:r>
            <w:r w:rsidR="007E6163">
              <w:t>340.20</w:t>
            </w:r>
          </w:p>
        </w:tc>
      </w:tr>
      <w:tr w:rsidRPr="009A036B" w:rsidR="007B2DBB" w:rsidTr="007B2DBB">
        <w:trPr>
          <w:trHeight w:val="272"/>
        </w:trPr>
        <w:tc>
          <w:tcPr>
            <w:tcW w:w="3150" w:type="dxa"/>
          </w:tcPr>
          <w:p w:rsidRPr="009F421B" w:rsidR="007B2DBB" w:rsidP="007B2DBB" w:rsidRDefault="007B2DBB">
            <w:pPr>
              <w:rPr>
                <w:sz w:val="20"/>
                <w:szCs w:val="20"/>
              </w:rPr>
            </w:pPr>
            <w:r w:rsidRPr="009F421B">
              <w:rPr>
                <w:sz w:val="20"/>
                <w:szCs w:val="20"/>
              </w:rPr>
              <w:t>Older Adults (5</w:t>
            </w:r>
            <w:r w:rsidR="00D04AB7">
              <w:rPr>
                <w:sz w:val="20"/>
                <w:szCs w:val="20"/>
              </w:rPr>
              <w:t>5 &amp; over</w:t>
            </w:r>
            <w:r w:rsidRPr="009F421B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7B2DBB" w:rsidP="007B2DBB" w:rsidRDefault="00340E7B">
            <w:r>
              <w:t xml:space="preserve">  </w:t>
            </w:r>
            <w:r w:rsidR="007A1F1B">
              <w:t xml:space="preserve"> </w:t>
            </w:r>
            <w:r>
              <w:t xml:space="preserve">  </w:t>
            </w:r>
            <w:r w:rsidR="007B2DBB">
              <w:t>12</w:t>
            </w:r>
          </w:p>
        </w:tc>
        <w:tc>
          <w:tcPr>
            <w:tcW w:w="2586" w:type="dxa"/>
          </w:tcPr>
          <w:p w:rsidR="007B2DBB" w:rsidP="007A1F1B" w:rsidRDefault="007B2DBB">
            <w:pPr>
              <w:jc w:val="center"/>
            </w:pPr>
            <w:r w:rsidRPr="000D03DD">
              <w:t>$2</w:t>
            </w:r>
            <w:r>
              <w:t>4</w:t>
            </w:r>
            <w:r w:rsidRPr="000D03DD">
              <w:t>.</w:t>
            </w:r>
            <w:r w:rsidR="00D04AB7">
              <w:t>78</w:t>
            </w:r>
          </w:p>
        </w:tc>
        <w:tc>
          <w:tcPr>
            <w:tcW w:w="1663" w:type="dxa"/>
          </w:tcPr>
          <w:p w:rsidR="007B2DBB" w:rsidP="007B2DBB" w:rsidRDefault="00B82E33">
            <w:r>
              <w:t xml:space="preserve">  </w:t>
            </w:r>
            <w:r w:rsidR="007E6163">
              <w:t>$297.36</w:t>
            </w:r>
          </w:p>
        </w:tc>
      </w:tr>
      <w:tr w:rsidRPr="009A036B" w:rsidR="00F5271B" w:rsidTr="007B2DBB">
        <w:trPr>
          <w:trHeight w:val="302"/>
        </w:trPr>
        <w:tc>
          <w:tcPr>
            <w:tcW w:w="3150" w:type="dxa"/>
          </w:tcPr>
          <w:p w:rsidRPr="009A036B" w:rsidR="00F5271B" w:rsidP="005D5D77" w:rsidRDefault="00F5271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023" w:type="dxa"/>
          </w:tcPr>
          <w:p w:rsidRPr="00340E7B" w:rsidR="00F5271B" w:rsidP="005D5D77" w:rsidRDefault="00F5271B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340E7B">
              <w:rPr>
                <w:b/>
              </w:rPr>
              <w:t xml:space="preserve">  </w:t>
            </w:r>
            <w:r w:rsidR="007A1F1B">
              <w:rPr>
                <w:b/>
              </w:rPr>
              <w:t xml:space="preserve"> </w:t>
            </w:r>
          </w:p>
        </w:tc>
        <w:tc>
          <w:tcPr>
            <w:tcW w:w="2586" w:type="dxa"/>
          </w:tcPr>
          <w:p w:rsidRPr="009A036B" w:rsidR="00F5271B" w:rsidP="007A1F1B" w:rsidRDefault="00F5271B">
            <w:pPr>
              <w:jc w:val="center"/>
            </w:pPr>
          </w:p>
        </w:tc>
        <w:tc>
          <w:tcPr>
            <w:tcW w:w="1663" w:type="dxa"/>
          </w:tcPr>
          <w:p w:rsidRPr="007A1F1B" w:rsidR="00F5271B" w:rsidP="005D5D77" w:rsidRDefault="00F5271B">
            <w:pPr>
              <w:rPr>
                <w:b/>
                <w:color w:val="FF0000"/>
              </w:rPr>
            </w:pPr>
            <w:r w:rsidRPr="00C83188">
              <w:t xml:space="preserve"> </w:t>
            </w:r>
            <w:r w:rsidRPr="007A1F1B" w:rsidR="000B4C7C">
              <w:rPr>
                <w:b/>
              </w:rPr>
              <w:t>$</w:t>
            </w:r>
            <w:r w:rsidRPr="007A1F1B" w:rsidR="007E6163">
              <w:rPr>
                <w:b/>
              </w:rPr>
              <w:t>1462.32</w:t>
            </w:r>
          </w:p>
        </w:tc>
      </w:tr>
    </w:tbl>
    <w:p w:rsidR="00340E7B" w:rsidP="007B2DBB" w:rsidRDefault="00340E7B">
      <w:pPr>
        <w:rPr>
          <w:sz w:val="18"/>
          <w:szCs w:val="18"/>
        </w:rPr>
      </w:pPr>
      <w:bookmarkStart w:name="_Hlk27752868" w:id="2"/>
      <w:bookmarkEnd w:id="1"/>
    </w:p>
    <w:p w:rsidR="007B2DBB" w:rsidP="007B2DBB" w:rsidRDefault="007B2DBB">
      <w:pPr>
        <w:rPr>
          <w:sz w:val="18"/>
          <w:szCs w:val="18"/>
        </w:rPr>
      </w:pPr>
      <w:r w:rsidRPr="007B2DBB">
        <w:rPr>
          <w:sz w:val="18"/>
          <w:szCs w:val="18"/>
        </w:rPr>
        <w:t>*</w:t>
      </w:r>
      <w:r w:rsidRPr="007B2DBB">
        <w:rPr>
          <w:kern w:val="36"/>
          <w:sz w:val="18"/>
          <w:szCs w:val="18"/>
        </w:rPr>
        <w:t>May 201</w:t>
      </w:r>
      <w:r w:rsidR="00A232BF">
        <w:rPr>
          <w:kern w:val="36"/>
          <w:sz w:val="18"/>
          <w:szCs w:val="18"/>
        </w:rPr>
        <w:t>8</w:t>
      </w:r>
      <w:r w:rsidRPr="007B2DBB">
        <w:rPr>
          <w:kern w:val="36"/>
          <w:sz w:val="18"/>
          <w:szCs w:val="18"/>
        </w:rPr>
        <w:t xml:space="preserve"> National Occupational Employment and Wage Estimates, the </w:t>
      </w:r>
      <w:r w:rsidR="00F62B08">
        <w:rPr>
          <w:kern w:val="36"/>
          <w:sz w:val="18"/>
          <w:szCs w:val="18"/>
        </w:rPr>
        <w:t xml:space="preserve">Family and General practitioners </w:t>
      </w:r>
      <w:r w:rsidRPr="007B2DBB">
        <w:rPr>
          <w:kern w:val="36"/>
          <w:sz w:val="18"/>
          <w:szCs w:val="18"/>
        </w:rPr>
        <w:t xml:space="preserve">was chosen as most representative of the </w:t>
      </w:r>
      <w:r w:rsidR="00F62B08">
        <w:rPr>
          <w:kern w:val="36"/>
          <w:sz w:val="18"/>
          <w:szCs w:val="18"/>
        </w:rPr>
        <w:t>health professional</w:t>
      </w:r>
      <w:r w:rsidRPr="007B2DBB">
        <w:rPr>
          <w:kern w:val="36"/>
          <w:sz w:val="18"/>
          <w:szCs w:val="18"/>
        </w:rPr>
        <w:t xml:space="preserve"> respondents </w:t>
      </w:r>
      <w:r w:rsidR="00F62B08">
        <w:rPr>
          <w:kern w:val="36"/>
          <w:sz w:val="18"/>
          <w:szCs w:val="18"/>
        </w:rPr>
        <w:t>25% hourly wage</w:t>
      </w:r>
      <w:r w:rsidRPr="007B2DBB">
        <w:rPr>
          <w:kern w:val="36"/>
          <w:sz w:val="18"/>
          <w:szCs w:val="18"/>
        </w:rPr>
        <w:t>:</w:t>
      </w:r>
      <w:r w:rsidRPr="007B2DBB">
        <w:t xml:space="preserve"> </w:t>
      </w:r>
      <w:hyperlink w:history="1" r:id="rId7">
        <w:r w:rsidRPr="001E7C7A" w:rsidR="00F62B08">
          <w:rPr>
            <w:rStyle w:val="Hyperlink"/>
            <w:sz w:val="18"/>
            <w:szCs w:val="18"/>
          </w:rPr>
          <w:t>https://www.bls.gov/oes/current/oes291062.htm</w:t>
        </w:r>
      </w:hyperlink>
      <w:r w:rsidR="00F62B08">
        <w:rPr>
          <w:sz w:val="18"/>
          <w:szCs w:val="18"/>
        </w:rPr>
        <w:t xml:space="preserve"> </w:t>
      </w:r>
    </w:p>
    <w:p w:rsidR="007E6163" w:rsidP="007B2DBB" w:rsidRDefault="007E6163">
      <w:pPr>
        <w:rPr>
          <w:kern w:val="36"/>
          <w:sz w:val="18"/>
          <w:szCs w:val="18"/>
        </w:rPr>
      </w:pPr>
      <w:r w:rsidRPr="007E6163">
        <w:rPr>
          <w:kern w:val="36"/>
          <w:sz w:val="18"/>
          <w:szCs w:val="18"/>
        </w:rPr>
        <w:t xml:space="preserve">ǂ Dept of Labor Hourly Missouri Minimum Wage </w:t>
      </w:r>
      <w:hyperlink w:history="1" r:id="rId8">
        <w:r w:rsidRPr="00F13FC6">
          <w:rPr>
            <w:rStyle w:val="Hyperlink"/>
            <w:kern w:val="36"/>
            <w:sz w:val="18"/>
            <w:szCs w:val="18"/>
          </w:rPr>
          <w:t>https://www.dol.gov/agencies/whd/minimum-wage/state#mo</w:t>
        </w:r>
      </w:hyperlink>
      <w:r>
        <w:rPr>
          <w:kern w:val="36"/>
          <w:sz w:val="18"/>
          <w:szCs w:val="18"/>
        </w:rPr>
        <w:t xml:space="preserve"> </w:t>
      </w:r>
    </w:p>
    <w:p w:rsidRPr="007B2DBB" w:rsidR="00D04AB7" w:rsidP="007B2DBB" w:rsidRDefault="00D04AB7">
      <w:pPr>
        <w:rPr>
          <w:kern w:val="36"/>
          <w:sz w:val="18"/>
          <w:szCs w:val="18"/>
        </w:rPr>
      </w:pPr>
      <w:r>
        <w:rPr>
          <w:kern w:val="36"/>
          <w:sz w:val="18"/>
          <w:szCs w:val="18"/>
        </w:rPr>
        <w:t>^</w:t>
      </w:r>
      <w:r w:rsidR="00B238E8">
        <w:rPr>
          <w:kern w:val="36"/>
          <w:sz w:val="18"/>
          <w:szCs w:val="18"/>
        </w:rPr>
        <w:t xml:space="preserve">Bureau of Labor Statistics </w:t>
      </w:r>
      <w:r w:rsidR="00B238E8">
        <w:rPr>
          <w:bCs/>
          <w:kern w:val="36"/>
          <w:sz w:val="18"/>
          <w:szCs w:val="18"/>
        </w:rPr>
        <w:t>w</w:t>
      </w:r>
      <w:r w:rsidRPr="00B238E8" w:rsidR="00B238E8">
        <w:rPr>
          <w:bCs/>
          <w:kern w:val="36"/>
          <w:sz w:val="18"/>
          <w:szCs w:val="18"/>
        </w:rPr>
        <w:t>eekly and hourly earnings data from the Current Population survey</w:t>
      </w:r>
      <w:r w:rsidR="00B238E8">
        <w:rPr>
          <w:b/>
          <w:bCs/>
          <w:kern w:val="36"/>
          <w:sz w:val="18"/>
          <w:szCs w:val="18"/>
        </w:rPr>
        <w:t xml:space="preserve"> </w:t>
      </w:r>
      <w:hyperlink w:history="1" r:id="rId9">
        <w:r w:rsidRPr="00F13FC6" w:rsidR="00B238E8">
          <w:rPr>
            <w:rStyle w:val="Hyperlink"/>
            <w:kern w:val="36"/>
            <w:sz w:val="18"/>
            <w:szCs w:val="18"/>
          </w:rPr>
          <w:t>https://data.bls.gov/pdq/SurveyOutputServlet</w:t>
        </w:r>
      </w:hyperlink>
      <w:r w:rsidR="00B238E8">
        <w:rPr>
          <w:kern w:val="36"/>
          <w:sz w:val="18"/>
          <w:szCs w:val="18"/>
        </w:rPr>
        <w:t xml:space="preserve"> </w:t>
      </w:r>
      <w:r>
        <w:rPr>
          <w:kern w:val="36"/>
          <w:sz w:val="18"/>
          <w:szCs w:val="18"/>
        </w:rPr>
        <w:t xml:space="preserve"> </w:t>
      </w:r>
      <w:r w:rsidR="00B238E8">
        <w:rPr>
          <w:kern w:val="36"/>
          <w:sz w:val="18"/>
          <w:szCs w:val="18"/>
        </w:rPr>
        <w:t>2019 Q</w:t>
      </w:r>
      <w:r w:rsidR="00922A8C">
        <w:rPr>
          <w:kern w:val="36"/>
          <w:sz w:val="18"/>
          <w:szCs w:val="18"/>
        </w:rPr>
        <w:t>uar</w:t>
      </w:r>
      <w:r w:rsidR="00B238E8">
        <w:rPr>
          <w:kern w:val="36"/>
          <w:sz w:val="18"/>
          <w:szCs w:val="18"/>
        </w:rPr>
        <w:t>t</w:t>
      </w:r>
      <w:r w:rsidR="00922A8C">
        <w:rPr>
          <w:kern w:val="36"/>
          <w:sz w:val="18"/>
          <w:szCs w:val="18"/>
        </w:rPr>
        <w:t>e</w:t>
      </w:r>
      <w:r w:rsidR="00B238E8">
        <w:rPr>
          <w:kern w:val="36"/>
          <w:sz w:val="18"/>
          <w:szCs w:val="18"/>
        </w:rPr>
        <w:t xml:space="preserve">r 3 </w:t>
      </w:r>
      <w:r>
        <w:rPr>
          <w:kern w:val="36"/>
          <w:sz w:val="18"/>
          <w:szCs w:val="18"/>
        </w:rPr>
        <w:t xml:space="preserve">Median weekly salary </w:t>
      </w:r>
      <w:r w:rsidR="00B238E8">
        <w:rPr>
          <w:kern w:val="36"/>
          <w:sz w:val="18"/>
          <w:szCs w:val="18"/>
        </w:rPr>
        <w:t xml:space="preserve">for 55 years and older all occupations, sex, and race </w:t>
      </w:r>
      <w:r>
        <w:rPr>
          <w:kern w:val="36"/>
          <w:sz w:val="18"/>
          <w:szCs w:val="18"/>
        </w:rPr>
        <w:t>($991/40hr= $24.775)</w:t>
      </w:r>
    </w:p>
    <w:bookmarkEnd w:id="2"/>
    <w:p w:rsidRPr="00B238E8" w:rsidR="00F3170F" w:rsidP="00F3170F" w:rsidRDefault="00F3170F"/>
    <w:p w:rsidR="005E714A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340E7B">
        <w:t xml:space="preserve">: </w:t>
      </w:r>
      <w:r w:rsidR="000B4C7C">
        <w:rPr>
          <w:u w:val="single"/>
        </w:rPr>
        <w:t>$</w:t>
      </w:r>
      <w:r w:rsidR="00284A3C">
        <w:rPr>
          <w:u w:val="single"/>
        </w:rPr>
        <w:t>6178.66</w:t>
      </w:r>
      <w:r w:rsidRPr="00F5271B" w:rsidR="00C86E91">
        <w:rPr>
          <w:u w:val="single"/>
        </w:rPr>
        <w:t>____</w:t>
      </w:r>
    </w:p>
    <w:p w:rsidR="0035557C" w:rsidRDefault="0035557C">
      <w:pPr>
        <w:rPr>
          <w:u w:val="single"/>
        </w:rPr>
      </w:pPr>
    </w:p>
    <w:p w:rsidR="00ED6492" w:rsidRDefault="00ED6492">
      <w:pPr>
        <w:rPr>
          <w:b/>
          <w:bCs/>
          <w:u w:val="single"/>
        </w:r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1350"/>
        <w:gridCol w:w="1104"/>
        <w:gridCol w:w="1363"/>
        <w:gridCol w:w="1245"/>
        <w:gridCol w:w="1112"/>
      </w:tblGrid>
      <w:tr w:rsidRPr="009A036B" w:rsidR="00F5271B" w:rsidTr="000C4878">
        <w:trPr>
          <w:trHeight w:val="900"/>
        </w:trPr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F5271B" w:rsidP="005D5D77" w:rsidRDefault="00F5271B">
            <w:pPr>
              <w:rPr>
                <w:b/>
                <w:bCs/>
              </w:rPr>
            </w:pPr>
          </w:p>
          <w:p w:rsidRPr="009A036B" w:rsidR="00F5271B" w:rsidP="005D5D77" w:rsidRDefault="00F5271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F5271B" w:rsidP="005D5D77" w:rsidRDefault="00F5271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F5271B" w:rsidP="005D5D77" w:rsidRDefault="00F5271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3E172C">
            <w:r>
              <w:t>Technical Information Specialist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0C4878" w:rsidP="005D5D77" w:rsidRDefault="000C4878"/>
          <w:p w:rsidRPr="009A036B" w:rsidR="00F5271B" w:rsidP="005D5D77" w:rsidRDefault="003E172C">
            <w:r>
              <w:t>GS 13</w:t>
            </w:r>
            <w:r w:rsidR="00E96BEF">
              <w:t>/</w:t>
            </w:r>
            <w:r>
              <w:t>Step 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E96BEF">
            <w:r>
              <w:t>102,663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426886">
            <w:r>
              <w:t xml:space="preserve">  </w:t>
            </w:r>
            <w:r w:rsidR="00E96BEF">
              <w:t>0.1%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0C4878" w:rsidP="005D5D77" w:rsidRDefault="00F5271B">
            <w:r>
              <w:t xml:space="preserve">   </w:t>
            </w:r>
          </w:p>
          <w:p w:rsidRPr="009A036B" w:rsidR="00F5271B" w:rsidP="005D5D77" w:rsidRDefault="00F5271B">
            <w:r>
              <w:t xml:space="preserve"> $</w:t>
            </w:r>
            <w:r w:rsidR="00E96BEF">
              <w:t>102.66</w:t>
            </w:r>
          </w:p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>
            <w:r>
              <w:t xml:space="preserve">       </w:t>
            </w:r>
          </w:p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3E172C">
            <w:r>
              <w:lastRenderedPageBreak/>
              <w:t>On-site</w:t>
            </w:r>
            <w:r w:rsidRPr="003E172C">
              <w:t xml:space="preserve"> facilitator co-facilitator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443C55">
            <w:r>
              <w:t>84,000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426886">
            <w:r>
              <w:t xml:space="preserve">  </w:t>
            </w:r>
            <w:r w:rsidR="00443C55">
              <w:t>2.8%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443C55">
            <w:r>
              <w:t xml:space="preserve"> </w:t>
            </w:r>
            <w:r w:rsidRPr="003E172C" w:rsidR="003E172C">
              <w:t>$</w:t>
            </w:r>
            <w:r w:rsidR="00284A3C">
              <w:t xml:space="preserve"> 2352</w:t>
            </w:r>
          </w:p>
        </w:tc>
      </w:tr>
      <w:tr w:rsidRPr="009A036B" w:rsidR="00284A3C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A3C" w:rsidP="005D5D77" w:rsidRDefault="00284A3C">
            <w:r>
              <w:t>Co-facilitator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84A3C" w:rsidP="005D5D77" w:rsidRDefault="00284A3C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A3C" w:rsidP="005D5D77" w:rsidRDefault="00284A3C">
            <w:r>
              <w:t>84,000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A3C" w:rsidP="005D5D77" w:rsidRDefault="00426886">
            <w:r>
              <w:t xml:space="preserve">  </w:t>
            </w:r>
            <w:r w:rsidR="00284A3C">
              <w:t>2.8%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84A3C" w:rsidP="005D5D77" w:rsidRDefault="00284A3C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84A3C" w:rsidP="005D5D77" w:rsidRDefault="00284A3C">
            <w:r>
              <w:t xml:space="preserve"> $ 2352</w:t>
            </w:r>
          </w:p>
        </w:tc>
      </w:tr>
      <w:tr w:rsidRPr="009A036B" w:rsidR="00E96BEF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6BEF" w:rsidP="005D5D77" w:rsidRDefault="00443C55">
            <w:r w:rsidRPr="00443C55">
              <w:t>and note taker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96BEF" w:rsidP="005D5D77" w:rsidRDefault="00E96BEF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96BEF" w:rsidP="005D5D77" w:rsidRDefault="00284A3C">
            <w:r>
              <w:t>49,000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96BEF" w:rsidP="005D5D77" w:rsidRDefault="00426886">
            <w:r>
              <w:t xml:space="preserve">  </w:t>
            </w:r>
            <w:r w:rsidR="00284A3C">
              <w:t>2.8%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96BEF" w:rsidP="005D5D77" w:rsidRDefault="00E96BEF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172C" w:rsidR="00E96BEF" w:rsidP="005D5D77" w:rsidRDefault="00443C55">
            <w:r>
              <w:t xml:space="preserve"> $</w:t>
            </w:r>
            <w:r w:rsidR="00284A3C">
              <w:t xml:space="preserve"> </w:t>
            </w:r>
            <w:r>
              <w:t>1</w:t>
            </w:r>
            <w:r w:rsidR="00284A3C">
              <w:t>372</w:t>
            </w:r>
          </w:p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>
            <w:r w:rsidRPr="009A036B"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>
            <w:r>
              <w:t xml:space="preserve">      </w:t>
            </w:r>
          </w:p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>
            <w:r w:rsidRPr="009A036B">
              <w:t>Other Cost</w:t>
            </w:r>
            <w:r w:rsidR="00284A3C"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>
            <w:r>
              <w:t xml:space="preserve">      </w:t>
            </w:r>
          </w:p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>
            <w:pPr>
              <w:rPr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>
            <w:pPr>
              <w:rPr>
                <w:b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>
            <w:pPr>
              <w:rPr>
                <w:b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>
            <w:pPr>
              <w:rPr>
                <w:b/>
              </w:rPr>
            </w:pPr>
          </w:p>
        </w:tc>
      </w:tr>
      <w:tr w:rsidRPr="009A036B" w:rsidR="00F5271B" w:rsidTr="000C4878">
        <w:trPr>
          <w:trHeight w:val="300"/>
        </w:trPr>
        <w:tc>
          <w:tcPr>
            <w:tcW w:w="3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>
            <w:r>
              <w:rPr>
                <w:b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/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4AFA" w:rsidR="00F5271B" w:rsidP="005D5D77" w:rsidRDefault="00F5271B">
            <w:pPr>
              <w:rPr>
                <w:b/>
              </w:rPr>
            </w:pPr>
            <w:r w:rsidRPr="00854AFA">
              <w:rPr>
                <w:b/>
              </w:rPr>
              <w:t xml:space="preserve">  $</w:t>
            </w:r>
            <w:r w:rsidRPr="00854AFA" w:rsidR="00284A3C">
              <w:rPr>
                <w:b/>
              </w:rPr>
              <w:t>6178.66</w:t>
            </w:r>
          </w:p>
        </w:tc>
      </w:tr>
    </w:tbl>
    <w:p w:rsidR="00045500" w:rsidP="00045500" w:rsidRDefault="00F5271B">
      <w:pPr>
        <w:rPr>
          <w:rFonts w:eastAsia="Calibri"/>
          <w:color w:val="000000"/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 w:rsidRPr="001958EC">
        <w:rPr>
          <w:rFonts w:eastAsia="Calibri"/>
          <w:bCs/>
          <w:color w:val="000000"/>
          <w:sz w:val="20"/>
          <w:szCs w:val="20"/>
        </w:rPr>
        <w:t>The Salary in table above is cited from</w:t>
      </w:r>
      <w:r w:rsidR="00045500">
        <w:rPr>
          <w:rFonts w:eastAsia="Calibri"/>
          <w:bCs/>
          <w:color w:val="000000"/>
          <w:sz w:val="20"/>
          <w:szCs w:val="20"/>
        </w:rPr>
        <w:t>: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10">
        <w:r w:rsidRPr="00096D99" w:rsidR="00B64309">
          <w:rPr>
            <w:rStyle w:val="Hyperlink"/>
            <w:rFonts w:eastAsia="Calibri"/>
            <w:sz w:val="20"/>
            <w:szCs w:val="20"/>
          </w:rPr>
          <w:t>https://www.opm.gov/policy-data-oversight/pay-leave/salaries-wages/salary-tables/20Tables/html/DCB.aspx</w:t>
        </w:r>
      </w:hyperlink>
    </w:p>
    <w:p w:rsidRPr="00045500" w:rsidR="00F5271B" w:rsidP="00F5271B" w:rsidRDefault="00F5271B">
      <w:pPr>
        <w:rPr>
          <w:rFonts w:ascii="Calibri" w:hAnsi="Calibri" w:eastAsia="Calibri" w:cs="Calibri"/>
          <w:color w:val="002060"/>
          <w:sz w:val="20"/>
          <w:szCs w:val="20"/>
        </w:rPr>
      </w:pPr>
    </w:p>
    <w:p w:rsidRPr="00A75B80" w:rsidR="00F5271B" w:rsidP="00F5271B" w:rsidRDefault="00F5271B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</w:r>
      <w:r w:rsidRPr="00284A3C">
        <w:t>[</w:t>
      </w:r>
      <w:r w:rsidRPr="00284A3C" w:rsidR="00F5271B">
        <w:t>X</w:t>
      </w:r>
      <w:r w:rsidRPr="00284A3C"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84A3C" w:rsidP="001B0AAA" w:rsidRDefault="00284A3C"/>
    <w:p w:rsidR="00A403BB" w:rsidP="00A403BB" w:rsidRDefault="00284A3C">
      <w:r w:rsidRPr="00284A3C">
        <w:t>Participants will be recruited through convenience sampling methods, including HLM’s social media e.g., Facebook, Twitter</w:t>
      </w:r>
      <w:r>
        <w:t xml:space="preserve"> </w:t>
      </w:r>
      <w:r w:rsidRPr="00284A3C">
        <w:t xml:space="preserve">@HealthLitMedia and @C3T_HLM that have approximately 6,000 followers combined. </w:t>
      </w:r>
      <w:r>
        <w:t xml:space="preserve">A message will be posted at the respective sites with an opportunity to participate.  </w:t>
      </w:r>
      <w:r w:rsidRPr="00284A3C">
        <w:t xml:space="preserve">HLM will use existing community partnerships </w:t>
      </w:r>
      <w:r>
        <w:t xml:space="preserve">with an organization </w:t>
      </w:r>
      <w:r w:rsidRPr="00284A3C">
        <w:t xml:space="preserve">to identify individuals with specific backgrounds, such as </w:t>
      </w:r>
      <w:r w:rsidR="0042438E">
        <w:t>those with low health literacy</w:t>
      </w:r>
      <w:r w:rsidRPr="00284A3C">
        <w:t xml:space="preserve"> and health professionals</w:t>
      </w:r>
      <w:r w:rsidR="0042438E">
        <w:t>.</w:t>
      </w: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proofErr w:type="gramStart"/>
      <w:r w:rsidRPr="000B4C7C">
        <w:t>[</w:t>
      </w:r>
      <w:r w:rsidR="00293C1A">
        <w:t xml:space="preserve"> </w:t>
      </w:r>
      <w:r w:rsidRPr="000B4C7C">
        <w:t>]</w:t>
      </w:r>
      <w:proofErr w:type="gramEnd"/>
      <w:r w:rsidRPr="000B4C7C">
        <w:t xml:space="preserve"> Web-based</w:t>
      </w:r>
      <w:r w:rsidRPr="000B4C7C" w:rsidR="001B0AAA">
        <w:t xml:space="preserve"> or other forms of Social Media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r w:rsidRPr="0042438E">
        <w:t>[</w:t>
      </w:r>
      <w:r w:rsidRPr="0042438E" w:rsidR="000B4C7C">
        <w:t>X</w:t>
      </w:r>
      <w:r w:rsidRPr="0042438E">
        <w:t>]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Pr="0042438E">
        <w:t>[</w:t>
      </w:r>
      <w:r w:rsidRPr="0042438E" w:rsidR="000B4C7C">
        <w:t>X</w:t>
      </w:r>
      <w:r w:rsidRPr="0042438E">
        <w:t>] Yes</w:t>
      </w:r>
      <w:r>
        <w:t xml:space="preserve"> </w:t>
      </w:r>
      <w:proofErr w:type="gramStart"/>
      <w:r w:rsidRPr="000B4C7C">
        <w:t>[ ]</w:t>
      </w:r>
      <w:proofErr w:type="gramEnd"/>
      <w:r w:rsidRPr="000B4C7C">
        <w:t xml:space="preserve">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E53" w:rsidRDefault="00680E53">
      <w:r>
        <w:separator/>
      </w:r>
    </w:p>
  </w:endnote>
  <w:endnote w:type="continuationSeparator" w:id="0">
    <w:p w:rsidR="00680E53" w:rsidRDefault="0068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E53" w:rsidRDefault="00680E53">
      <w:r>
        <w:separator/>
      </w:r>
    </w:p>
  </w:footnote>
  <w:footnote w:type="continuationSeparator" w:id="0">
    <w:p w:rsidR="00680E53" w:rsidRDefault="00680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F3DE8"/>
    <w:multiLevelType w:val="hybridMultilevel"/>
    <w:tmpl w:val="4B50BBBA"/>
    <w:lvl w:ilvl="0" w:tplc="0658D19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5545A8"/>
    <w:multiLevelType w:val="hybridMultilevel"/>
    <w:tmpl w:val="0262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5500"/>
    <w:rsid w:val="00047A64"/>
    <w:rsid w:val="00050FE7"/>
    <w:rsid w:val="00065C45"/>
    <w:rsid w:val="00067329"/>
    <w:rsid w:val="000A62A6"/>
    <w:rsid w:val="000B2838"/>
    <w:rsid w:val="000B4C7C"/>
    <w:rsid w:val="000C4878"/>
    <w:rsid w:val="000D430E"/>
    <w:rsid w:val="000D44CA"/>
    <w:rsid w:val="000E200B"/>
    <w:rsid w:val="000E6159"/>
    <w:rsid w:val="000F68BE"/>
    <w:rsid w:val="001802B8"/>
    <w:rsid w:val="00187804"/>
    <w:rsid w:val="00187D1B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A3C"/>
    <w:rsid w:val="00293C1A"/>
    <w:rsid w:val="002B052D"/>
    <w:rsid w:val="002B34CD"/>
    <w:rsid w:val="002B3C95"/>
    <w:rsid w:val="002D0B92"/>
    <w:rsid w:val="002F64C7"/>
    <w:rsid w:val="00324903"/>
    <w:rsid w:val="003268C0"/>
    <w:rsid w:val="00340E7B"/>
    <w:rsid w:val="0035557C"/>
    <w:rsid w:val="00371B9B"/>
    <w:rsid w:val="00382EBD"/>
    <w:rsid w:val="00391AA5"/>
    <w:rsid w:val="003D5BBE"/>
    <w:rsid w:val="003E172C"/>
    <w:rsid w:val="003E2F5C"/>
    <w:rsid w:val="003E3298"/>
    <w:rsid w:val="003E3C61"/>
    <w:rsid w:val="003F1C5B"/>
    <w:rsid w:val="003F2D3A"/>
    <w:rsid w:val="0041242E"/>
    <w:rsid w:val="00414381"/>
    <w:rsid w:val="0042438E"/>
    <w:rsid w:val="00426886"/>
    <w:rsid w:val="00426B07"/>
    <w:rsid w:val="00434E33"/>
    <w:rsid w:val="00441434"/>
    <w:rsid w:val="00443C55"/>
    <w:rsid w:val="0045264C"/>
    <w:rsid w:val="00486648"/>
    <w:rsid w:val="004875AD"/>
    <w:rsid w:val="004876EC"/>
    <w:rsid w:val="004D2D33"/>
    <w:rsid w:val="004D6E14"/>
    <w:rsid w:val="005009B0"/>
    <w:rsid w:val="00507232"/>
    <w:rsid w:val="00527B9D"/>
    <w:rsid w:val="00540EAF"/>
    <w:rsid w:val="005A1006"/>
    <w:rsid w:val="005D5D77"/>
    <w:rsid w:val="005E714A"/>
    <w:rsid w:val="005F693D"/>
    <w:rsid w:val="006140A0"/>
    <w:rsid w:val="00636621"/>
    <w:rsid w:val="00642B49"/>
    <w:rsid w:val="00680E53"/>
    <w:rsid w:val="006832D9"/>
    <w:rsid w:val="00687166"/>
    <w:rsid w:val="0069403B"/>
    <w:rsid w:val="006A3EDC"/>
    <w:rsid w:val="006B590D"/>
    <w:rsid w:val="006F3DDE"/>
    <w:rsid w:val="00704678"/>
    <w:rsid w:val="0072716E"/>
    <w:rsid w:val="007425E7"/>
    <w:rsid w:val="007620EE"/>
    <w:rsid w:val="00776973"/>
    <w:rsid w:val="00777485"/>
    <w:rsid w:val="0078668A"/>
    <w:rsid w:val="007A1F1B"/>
    <w:rsid w:val="007A2139"/>
    <w:rsid w:val="007B2DBB"/>
    <w:rsid w:val="007D4219"/>
    <w:rsid w:val="007E6163"/>
    <w:rsid w:val="007F7080"/>
    <w:rsid w:val="00802607"/>
    <w:rsid w:val="008101A5"/>
    <w:rsid w:val="00822664"/>
    <w:rsid w:val="008228C3"/>
    <w:rsid w:val="00843796"/>
    <w:rsid w:val="00854AFA"/>
    <w:rsid w:val="00895229"/>
    <w:rsid w:val="008B2EB3"/>
    <w:rsid w:val="008B7ED0"/>
    <w:rsid w:val="008F0203"/>
    <w:rsid w:val="008F50D4"/>
    <w:rsid w:val="008F63B5"/>
    <w:rsid w:val="00912A34"/>
    <w:rsid w:val="00922A8C"/>
    <w:rsid w:val="009233D3"/>
    <w:rsid w:val="009239AA"/>
    <w:rsid w:val="00927645"/>
    <w:rsid w:val="00935ADA"/>
    <w:rsid w:val="00943979"/>
    <w:rsid w:val="00946B6C"/>
    <w:rsid w:val="00955A71"/>
    <w:rsid w:val="0096108F"/>
    <w:rsid w:val="0098404E"/>
    <w:rsid w:val="009C13B9"/>
    <w:rsid w:val="009C4591"/>
    <w:rsid w:val="009D01A2"/>
    <w:rsid w:val="009E363E"/>
    <w:rsid w:val="009F421B"/>
    <w:rsid w:val="009F5923"/>
    <w:rsid w:val="00A11560"/>
    <w:rsid w:val="00A232BF"/>
    <w:rsid w:val="00A403BB"/>
    <w:rsid w:val="00A563FB"/>
    <w:rsid w:val="00A674DF"/>
    <w:rsid w:val="00A83AA6"/>
    <w:rsid w:val="00A934D6"/>
    <w:rsid w:val="00A9709C"/>
    <w:rsid w:val="00AB1D83"/>
    <w:rsid w:val="00AB67BC"/>
    <w:rsid w:val="00AE1809"/>
    <w:rsid w:val="00AE5813"/>
    <w:rsid w:val="00AE6D57"/>
    <w:rsid w:val="00AF364E"/>
    <w:rsid w:val="00B238E8"/>
    <w:rsid w:val="00B26512"/>
    <w:rsid w:val="00B64309"/>
    <w:rsid w:val="00B80D76"/>
    <w:rsid w:val="00B824F4"/>
    <w:rsid w:val="00B82E33"/>
    <w:rsid w:val="00B9595A"/>
    <w:rsid w:val="00BA2105"/>
    <w:rsid w:val="00BA6EEA"/>
    <w:rsid w:val="00BA7E06"/>
    <w:rsid w:val="00BB135E"/>
    <w:rsid w:val="00BB43B5"/>
    <w:rsid w:val="00BB6219"/>
    <w:rsid w:val="00BD290F"/>
    <w:rsid w:val="00BD6F61"/>
    <w:rsid w:val="00BD78CA"/>
    <w:rsid w:val="00BE1F11"/>
    <w:rsid w:val="00C14CC4"/>
    <w:rsid w:val="00C33C52"/>
    <w:rsid w:val="00C34898"/>
    <w:rsid w:val="00C40D8B"/>
    <w:rsid w:val="00C8407A"/>
    <w:rsid w:val="00C8488C"/>
    <w:rsid w:val="00C86E91"/>
    <w:rsid w:val="00CA2650"/>
    <w:rsid w:val="00CA35BC"/>
    <w:rsid w:val="00CA7E4C"/>
    <w:rsid w:val="00CB1078"/>
    <w:rsid w:val="00CB7EBE"/>
    <w:rsid w:val="00CC6FAF"/>
    <w:rsid w:val="00CC7421"/>
    <w:rsid w:val="00CE4B10"/>
    <w:rsid w:val="00CF6542"/>
    <w:rsid w:val="00D04AB7"/>
    <w:rsid w:val="00D04D02"/>
    <w:rsid w:val="00D1437C"/>
    <w:rsid w:val="00D24698"/>
    <w:rsid w:val="00D6383F"/>
    <w:rsid w:val="00D719FF"/>
    <w:rsid w:val="00D775A2"/>
    <w:rsid w:val="00D87223"/>
    <w:rsid w:val="00DB59D0"/>
    <w:rsid w:val="00DC33D3"/>
    <w:rsid w:val="00DF50B4"/>
    <w:rsid w:val="00E26329"/>
    <w:rsid w:val="00E40B50"/>
    <w:rsid w:val="00E50293"/>
    <w:rsid w:val="00E65FFC"/>
    <w:rsid w:val="00E744EA"/>
    <w:rsid w:val="00E80951"/>
    <w:rsid w:val="00E86CC6"/>
    <w:rsid w:val="00E96BEF"/>
    <w:rsid w:val="00EB56B3"/>
    <w:rsid w:val="00ED6492"/>
    <w:rsid w:val="00EE6BAA"/>
    <w:rsid w:val="00EF2095"/>
    <w:rsid w:val="00EF6281"/>
    <w:rsid w:val="00F06866"/>
    <w:rsid w:val="00F15956"/>
    <w:rsid w:val="00F24CFC"/>
    <w:rsid w:val="00F3170F"/>
    <w:rsid w:val="00F319F0"/>
    <w:rsid w:val="00F51AC7"/>
    <w:rsid w:val="00F5271B"/>
    <w:rsid w:val="00F62B08"/>
    <w:rsid w:val="00F976B0"/>
    <w:rsid w:val="00FA1391"/>
    <w:rsid w:val="00FA6DE7"/>
    <w:rsid w:val="00FC0A8E"/>
    <w:rsid w:val="00FE2FA6"/>
    <w:rsid w:val="00FE3DF2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BD4696-CC5C-4E64-B7A6-0A6F3EE5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7B2DB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B2DB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CB7EBE"/>
    <w:rPr>
      <w:b/>
      <w:bCs/>
      <w:sz w:val="24"/>
      <w:szCs w:val="24"/>
    </w:rPr>
  </w:style>
  <w:style w:type="character" w:styleId="FollowedHyperlink">
    <w:name w:val="FollowedHyperlink"/>
    <w:rsid w:val="00AB67B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agencies/whd/minimum-wage/state#m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s.gov/oes/current/oes291062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pm.gov/policy-data-oversight/pay-leave/salaries-wages/salary-tables/20Tables/html/DCB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bls.gov/pdq/SurveyOutputServl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6445</CharactersWithSpaces>
  <SharedDoc>false</SharedDoc>
  <HLinks>
    <vt:vector size="24" baseType="variant">
      <vt:variant>
        <vt:i4>6815867</vt:i4>
      </vt:variant>
      <vt:variant>
        <vt:i4>9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https://data.bls.gov/pdq/SurveyOutputServlet</vt:lpwstr>
      </vt:variant>
      <vt:variant>
        <vt:lpwstr/>
      </vt:variant>
      <vt:variant>
        <vt:i4>1703952</vt:i4>
      </vt:variant>
      <vt:variant>
        <vt:i4>3</vt:i4>
      </vt:variant>
      <vt:variant>
        <vt:i4>0</vt:i4>
      </vt:variant>
      <vt:variant>
        <vt:i4>5</vt:i4>
      </vt:variant>
      <vt:variant>
        <vt:lpwstr>https://www.dol.gov/agencies/whd/minimum-wage/state</vt:lpwstr>
      </vt:variant>
      <vt:variant>
        <vt:lpwstr>mo</vt:lpwstr>
      </vt:variant>
      <vt:variant>
        <vt:i4>4980755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https://www.bls.gov/oes/current/oes291062.htm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Abdelmouti, Tawanda (NIH/OD) [E]</cp:lastModifiedBy>
  <cp:revision>2</cp:revision>
  <cp:lastPrinted>2010-10-04T15:59:00Z</cp:lastPrinted>
  <dcterms:created xsi:type="dcterms:W3CDTF">2020-01-21T16:04:00Z</dcterms:created>
  <dcterms:modified xsi:type="dcterms:W3CDTF">2020-01-21T16:04:00Z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