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6275" w:rsidP="00F107B7" w:rsidRDefault="00F107B7" w14:paraId="694098A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Supporting Statement</w:t>
      </w:r>
      <w:r w:rsidR="00840BDA">
        <w:rPr>
          <w:rFonts w:ascii="Times New Roman" w:hAnsi="Times New Roman" w:cs="Times New Roman"/>
        </w:rPr>
        <w:t xml:space="preserve">s Part A </w:t>
      </w:r>
      <w:r w:rsidRPr="00BC7F42">
        <w:rPr>
          <w:rFonts w:ascii="Times New Roman" w:hAnsi="Times New Roman" w:cs="Times New Roman"/>
        </w:rPr>
        <w:t>for</w:t>
      </w:r>
      <w:r w:rsidR="009909B3">
        <w:rPr>
          <w:rFonts w:ascii="Times New Roman" w:hAnsi="Times New Roman" w:cs="Times New Roman"/>
        </w:rPr>
        <w:t xml:space="preserve"> SSA Work Disability Functional Assessment Battery (WD-FAB) Data Collection</w:t>
      </w:r>
    </w:p>
    <w:p w:rsidR="00A45D82" w:rsidP="00A45D82" w:rsidRDefault="008B6774" w14:paraId="5BC8A08A" w14:textId="522F4D1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9909B3">
        <w:rPr>
          <w:rFonts w:ascii="Times New Roman" w:hAnsi="Times New Roman" w:cs="Times New Roman"/>
        </w:rPr>
        <w:t>NEW</w:t>
      </w:r>
      <w:r w:rsidRPr="00BC7F42" w:rsidR="00146275">
        <w:rPr>
          <w:rFonts w:ascii="Times New Roman" w:hAnsi="Times New Roman" w:cs="Times New Roman"/>
        </w:rPr>
        <w:t xml:space="preserve"> </w:t>
      </w:r>
    </w:p>
    <w:p w:rsidR="00186186" w:rsidP="00186186" w:rsidRDefault="00186186" w14:paraId="7BAE1A23" w14:textId="612DB14A"/>
    <w:p w:rsidRPr="002321B0" w:rsidR="00186186" w:rsidP="00186186" w:rsidRDefault="00186186" w14:paraId="1C0705D7"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186186" w:rsidR="00186186" w:rsidP="00186186" w:rsidRDefault="00186186" w14:paraId="30F75866" w14:textId="77777777"/>
    <w:p w:rsidR="002321B0" w:rsidP="00186186" w:rsidRDefault="002E18CF" w14:paraId="220A8D2A" w14:textId="77777777">
      <w:pPr>
        <w:numPr>
          <w:ilvl w:val="0"/>
          <w:numId w:val="19"/>
        </w:numPr>
        <w:ind w:firstLine="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C5092D" w:rsidP="00186186" w:rsidRDefault="003E69CF" w14:paraId="4618F26C" w14:textId="77777777">
      <w:pPr>
        <w:ind w:left="1440"/>
        <w:rPr>
          <w:rFonts w:ascii="Times New Roman" w:hAnsi="Times New Roman"/>
          <w:snapToGrid/>
          <w:szCs w:val="20"/>
        </w:rPr>
      </w:pPr>
      <w:r w:rsidRPr="003E69CF">
        <w:rPr>
          <w:rFonts w:ascii="Times New Roman" w:hAnsi="Times New Roman" w:eastAsia="Calibri"/>
          <w:snapToGrid/>
          <w:szCs w:val="20"/>
        </w:rPr>
        <w:t xml:space="preserve">The Social Security Administration (SSA) uses continuing disability reviews (CDR) to determine continued eligibility of program benefits for Social Security disability insurance (SSDI), and Supplemental Security Income (SSI) recipients. </w:t>
      </w:r>
      <w:r w:rsidRPr="003E69CF">
        <w:rPr>
          <w:rFonts w:ascii="Times New Roman" w:hAnsi="Times New Roman"/>
          <w:snapToGrid/>
          <w:szCs w:val="20"/>
        </w:rPr>
        <w:t xml:space="preserve"> </w:t>
      </w:r>
    </w:p>
    <w:p w:rsidR="00427146" w:rsidP="00B80981" w:rsidRDefault="00C5092D" w14:paraId="38CDD2C5" w14:textId="77777777">
      <w:pPr>
        <w:ind w:left="1440"/>
        <w:rPr>
          <w:rFonts w:ascii="Times New Roman" w:hAnsi="Times New Roman" w:eastAsia="Calibri"/>
          <w:snapToGrid/>
          <w:szCs w:val="20"/>
        </w:rPr>
      </w:pPr>
      <w:r w:rsidRPr="00427AC0">
        <w:rPr>
          <w:rFonts w:ascii="Times New Roman" w:hAnsi="Times New Roman" w:eastAsiaTheme="minorHAnsi" w:cstheme="minorBidi"/>
          <w:snapToGrid/>
        </w:rPr>
        <w:t>Medical diary designations based on the likelihood of medical improvement determine when beneficiaries undergo a CDR.</w:t>
      </w:r>
      <w:r w:rsidR="00DF574C">
        <w:rPr>
          <w:rFonts w:ascii="Times New Roman" w:hAnsi="Times New Roman" w:eastAsiaTheme="minorHAnsi" w:cstheme="minorBidi"/>
          <w:snapToGrid/>
        </w:rPr>
        <w:t xml:space="preserve"> </w:t>
      </w:r>
      <w:r w:rsidRPr="00427AC0">
        <w:rPr>
          <w:rFonts w:ascii="Times New Roman" w:hAnsi="Times New Roman" w:eastAsiaTheme="minorHAnsi" w:cstheme="minorBidi"/>
          <w:snapToGrid/>
        </w:rPr>
        <w:t xml:space="preserve"> Beneficiaries with a designation of medical improvement not expected (MINE) typically receive a CDR of 5 to 7 years after the most recent disability determination. </w:t>
      </w:r>
      <w:r w:rsidR="00DF574C">
        <w:rPr>
          <w:rFonts w:ascii="Times New Roman" w:hAnsi="Times New Roman" w:eastAsiaTheme="minorHAnsi" w:cstheme="minorBidi"/>
          <w:snapToGrid/>
        </w:rPr>
        <w:t xml:space="preserve"> </w:t>
      </w:r>
      <w:r w:rsidRPr="00427AC0">
        <w:rPr>
          <w:rFonts w:ascii="Times New Roman" w:hAnsi="Times New Roman" w:eastAsiaTheme="minorHAnsi" w:cstheme="minorBidi"/>
          <w:snapToGrid/>
        </w:rPr>
        <w:t>Those classified as medical improvement possible (MIP) receive a review every 3 years. SSA reviews beneficiaries designated as medical improvement expected (MIE) every 6 to 18 months</w:t>
      </w:r>
      <w:r>
        <w:rPr>
          <w:rFonts w:ascii="Times New Roman" w:hAnsi="Times New Roman" w:eastAsiaTheme="minorHAnsi" w:cstheme="minorBidi"/>
          <w:snapToGrid/>
        </w:rPr>
        <w:t xml:space="preserve">.  </w:t>
      </w:r>
      <w:r w:rsidRPr="003E69CF" w:rsidR="003E69CF">
        <w:rPr>
          <w:rFonts w:ascii="Times New Roman" w:hAnsi="Times New Roman"/>
          <w:snapToGrid/>
          <w:szCs w:val="20"/>
        </w:rPr>
        <w:t xml:space="preserve">SSA is requesting clearance to administer the Work-Disability Functional Assessment Battery (WD-FAB) </w:t>
      </w:r>
      <w:r w:rsidR="00B80981">
        <w:rPr>
          <w:rFonts w:ascii="Times New Roman" w:hAnsi="Times New Roman"/>
          <w:snapToGrid/>
          <w:szCs w:val="20"/>
        </w:rPr>
        <w:t>data collection</w:t>
      </w:r>
      <w:r w:rsidRPr="003E69CF" w:rsidR="00B80981">
        <w:rPr>
          <w:rFonts w:ascii="Times New Roman" w:hAnsi="Times New Roman"/>
          <w:snapToGrid/>
          <w:szCs w:val="20"/>
        </w:rPr>
        <w:t xml:space="preserve"> </w:t>
      </w:r>
      <w:r w:rsidRPr="003E69CF" w:rsidR="003E69CF">
        <w:rPr>
          <w:rFonts w:ascii="Times New Roman" w:hAnsi="Times New Roman"/>
          <w:snapToGrid/>
          <w:szCs w:val="20"/>
        </w:rPr>
        <w:t>to a sample of working</w:t>
      </w:r>
      <w:r w:rsidRPr="003E69CF" w:rsidR="003E69CF">
        <w:rPr>
          <w:rFonts w:ascii="Times New Roman" w:hAnsi="Times New Roman"/>
          <w:snapToGrid/>
          <w:szCs w:val="20"/>
        </w:rPr>
        <w:noBreakHyphen/>
        <w:t xml:space="preserve">age SSDI and SSI program recipients who are due for their </w:t>
      </w:r>
      <w:proofErr w:type="spellStart"/>
      <w:r w:rsidRPr="003E69CF" w:rsidR="003E69CF">
        <w:rPr>
          <w:rFonts w:ascii="Times New Roman" w:hAnsi="Times New Roman"/>
          <w:snapToGrid/>
          <w:szCs w:val="20"/>
        </w:rPr>
        <w:t>CDR</w:t>
      </w:r>
      <w:r w:rsidR="000C1C20">
        <w:rPr>
          <w:rFonts w:ascii="Times New Roman" w:hAnsi="Times New Roman"/>
          <w:snapToGrid/>
          <w:szCs w:val="20"/>
        </w:rPr>
        <w:t>s</w:t>
      </w:r>
      <w:r w:rsidRPr="003E69CF" w:rsidR="003E69CF">
        <w:rPr>
          <w:rFonts w:ascii="Times New Roman" w:hAnsi="Times New Roman"/>
          <w:snapToGrid/>
          <w:szCs w:val="20"/>
        </w:rPr>
        <w:t>.</w:t>
      </w:r>
      <w:proofErr w:type="spellEnd"/>
      <w:r w:rsidRPr="003E69CF" w:rsidR="003E69CF">
        <w:rPr>
          <w:rFonts w:ascii="Times New Roman" w:hAnsi="Times New Roman"/>
          <w:snapToGrid/>
          <w:szCs w:val="20"/>
        </w:rPr>
        <w:t xml:space="preserve">  </w:t>
      </w:r>
      <w:r w:rsidRPr="003E69CF" w:rsidR="003E69CF">
        <w:rPr>
          <w:rFonts w:ascii="Times New Roman" w:hAnsi="Times New Roman" w:eastAsia="Calibri"/>
          <w:snapToGrid/>
          <w:szCs w:val="20"/>
        </w:rPr>
        <w:t>The WD-FAB is a self-reported assessment measuring whole person-functioning at the activity level for eight work</w:t>
      </w:r>
      <w:r w:rsidRPr="003E69CF" w:rsidR="003E69CF">
        <w:rPr>
          <w:rFonts w:ascii="Times New Roman" w:hAnsi="Times New Roman" w:eastAsia="Calibri"/>
          <w:snapToGrid/>
          <w:szCs w:val="20"/>
        </w:rPr>
        <w:noBreakHyphen/>
        <w:t>related functional domains</w:t>
      </w:r>
      <w:proofErr w:type="gramStart"/>
      <w:r w:rsidRPr="003E69CF" w:rsidR="003E69CF">
        <w:rPr>
          <w:rFonts w:ascii="Times New Roman" w:hAnsi="Times New Roman" w:eastAsia="Calibri"/>
          <w:snapToGrid/>
          <w:szCs w:val="20"/>
        </w:rPr>
        <w:t>:  (</w:t>
      </w:r>
      <w:proofErr w:type="gramEnd"/>
      <w:r w:rsidRPr="003E69CF" w:rsidR="003E69CF">
        <w:rPr>
          <w:rFonts w:ascii="Times New Roman" w:hAnsi="Times New Roman" w:eastAsia="Calibri"/>
          <w:snapToGrid/>
          <w:szCs w:val="20"/>
        </w:rPr>
        <w:t xml:space="preserve">1) Basic Mobility; (2) Upper Body Function; (3) Fine Motor Function; (4) Community Mobility; </w:t>
      </w:r>
    </w:p>
    <w:p w:rsidR="001E05CC" w:rsidP="00B80981" w:rsidRDefault="003E69CF" w14:paraId="26EC6D17" w14:textId="61F2C072">
      <w:pPr>
        <w:ind w:left="1440"/>
        <w:rPr>
          <w:rFonts w:ascii="Times New Roman" w:hAnsi="Times New Roman" w:eastAsia="Calibri"/>
          <w:snapToGrid/>
          <w:szCs w:val="20"/>
        </w:rPr>
      </w:pPr>
      <w:r w:rsidRPr="003E69CF">
        <w:rPr>
          <w:rFonts w:ascii="Times New Roman" w:hAnsi="Times New Roman" w:eastAsia="Calibri"/>
          <w:snapToGrid/>
          <w:szCs w:val="20"/>
        </w:rPr>
        <w:t xml:space="preserve">(5) Communication and Cognition; (6) Resilience and Sociability; </w:t>
      </w:r>
    </w:p>
    <w:p w:rsidRPr="003E69CF" w:rsidR="003E69CF" w:rsidP="00CB1017" w:rsidRDefault="003E69CF" w14:paraId="7D6418BD" w14:textId="42D290E7">
      <w:pPr>
        <w:ind w:left="1440"/>
        <w:rPr>
          <w:rFonts w:ascii="Times New Roman" w:hAnsi="Times New Roman"/>
          <w:snapToGrid/>
          <w:szCs w:val="20"/>
        </w:rPr>
      </w:pPr>
      <w:r w:rsidRPr="003E69CF">
        <w:rPr>
          <w:rFonts w:ascii="Times New Roman" w:hAnsi="Times New Roman" w:eastAsia="Calibri"/>
          <w:snapToGrid/>
          <w:szCs w:val="20"/>
        </w:rPr>
        <w:t>(7) Self-Regulation; and (8) Mood and Emotion (Jette et. al., 2019).</w:t>
      </w:r>
      <w:r w:rsidRPr="003E69CF">
        <w:rPr>
          <w:rFonts w:ascii="Times New Roman" w:hAnsi="Times New Roman"/>
          <w:snapToGrid/>
          <w:szCs w:val="20"/>
        </w:rPr>
        <w:t xml:space="preserve">  </w:t>
      </w:r>
      <w:r w:rsidRPr="003E69CF">
        <w:rPr>
          <w:rFonts w:ascii="Times New Roman" w:hAnsi="Times New Roman" w:eastAsia="Calibri"/>
          <w:snapToGrid/>
          <w:szCs w:val="20"/>
        </w:rPr>
        <w:t xml:space="preserve">Section 1110(a) of the Social Security Act (Act) gives the Commissioner of Social Security the authority to help fund research or demonstration projects relating to the prevention and reduction of dependency.  SSA contracted with Westat to conduct the WD-FAB data collection.  </w:t>
      </w:r>
    </w:p>
    <w:p w:rsidRPr="00F57AD9" w:rsidR="00F57AD9" w:rsidP="00F57AD9" w:rsidRDefault="003C142A" w14:paraId="240D9029" w14:textId="12E721BF">
      <w:pPr>
        <w:rPr>
          <w:rFonts w:ascii="Times New Roman" w:hAnsi="Times New Roman"/>
        </w:rPr>
      </w:pPr>
      <w:r>
        <w:rPr>
          <w:rFonts w:ascii="Times New Roman" w:hAnsi="Times New Roman" w:eastAsiaTheme="minorHAnsi" w:cstheme="minorBidi"/>
          <w:snapToGrid/>
        </w:rPr>
        <w:t xml:space="preserve"> </w:t>
      </w:r>
    </w:p>
    <w:p w:rsidRPr="003C142A" w:rsidR="00352361" w:rsidP="00186186" w:rsidRDefault="00F56A74" w14:paraId="37602EE4" w14:textId="06B84E0A">
      <w:pPr>
        <w:numPr>
          <w:ilvl w:val="0"/>
          <w:numId w:val="16"/>
        </w:numPr>
        <w:ind w:firstLine="0"/>
        <w:rPr>
          <w:rFonts w:ascii="Times New Roman" w:hAnsi="Times New Roman"/>
        </w:rPr>
      </w:pPr>
      <w:r>
        <w:rPr>
          <w:rFonts w:ascii="Times New Roman" w:hAnsi="Times New Roman"/>
          <w:b/>
        </w:rPr>
        <w:t xml:space="preserve">Description of </w:t>
      </w:r>
      <w:r w:rsidR="00575943">
        <w:rPr>
          <w:rFonts w:ascii="Times New Roman" w:hAnsi="Times New Roman"/>
          <w:b/>
        </w:rPr>
        <w:t xml:space="preserve">Data </w:t>
      </w:r>
      <w:r>
        <w:rPr>
          <w:rFonts w:ascii="Times New Roman" w:hAnsi="Times New Roman"/>
          <w:b/>
        </w:rPr>
        <w:t>Collection</w:t>
      </w:r>
    </w:p>
    <w:p w:rsidRPr="003E69CF" w:rsidR="003E69CF" w:rsidP="00186186" w:rsidRDefault="003E69CF" w14:paraId="55E7494D" w14:textId="18FC4770">
      <w:pPr>
        <w:ind w:left="1440"/>
        <w:rPr>
          <w:rFonts w:ascii="Times New Roman" w:hAnsi="Times New Roman"/>
          <w:snapToGrid/>
          <w:szCs w:val="20"/>
        </w:rPr>
      </w:pPr>
      <w:r w:rsidRPr="003E69CF">
        <w:rPr>
          <w:rFonts w:ascii="Times New Roman" w:hAnsi="Times New Roman"/>
          <w:snapToGrid/>
          <w:szCs w:val="20"/>
        </w:rPr>
        <w:t xml:space="preserve">To assess the feasibility of incorporating the WD-FAB into the CDR process, which focuses on evaluation over time, this study will conduct two assessments.  The first assessment is a baseline assessment of the WD-FAB, and </w:t>
      </w:r>
      <w:r w:rsidR="00A14483">
        <w:rPr>
          <w:rFonts w:ascii="Times New Roman" w:hAnsi="Times New Roman"/>
          <w:snapToGrid/>
          <w:szCs w:val="20"/>
        </w:rPr>
        <w:t>the</w:t>
      </w:r>
      <w:r w:rsidRPr="003E69CF" w:rsidR="00A14483">
        <w:rPr>
          <w:rFonts w:ascii="Times New Roman" w:hAnsi="Times New Roman"/>
          <w:snapToGrid/>
          <w:szCs w:val="20"/>
        </w:rPr>
        <w:t xml:space="preserve"> </w:t>
      </w:r>
      <w:r w:rsidRPr="003E69CF">
        <w:rPr>
          <w:rFonts w:ascii="Times New Roman" w:hAnsi="Times New Roman"/>
          <w:snapToGrid/>
          <w:szCs w:val="20"/>
        </w:rPr>
        <w:t xml:space="preserve">second assessment, which we will conduct with the same individuals six months later, will detect any changes.  Each survey will include three main components:  classification questions, WD-FAB questions, and follow-up questions.  The classification questions and WD-FAB questions will be identical in each survey. </w:t>
      </w:r>
    </w:p>
    <w:p w:rsidRPr="003E69CF" w:rsidR="003E69CF" w:rsidP="00186186" w:rsidRDefault="003E69CF" w14:paraId="24F3FB19" w14:textId="77777777">
      <w:pPr>
        <w:widowControl/>
        <w:ind w:left="720" w:firstLine="720"/>
        <w:rPr>
          <w:rFonts w:ascii="Times New Roman" w:hAnsi="Times New Roman"/>
          <w:snapToGrid/>
          <w:szCs w:val="20"/>
        </w:rPr>
      </w:pPr>
      <w:r w:rsidRPr="003E69CF">
        <w:rPr>
          <w:rFonts w:ascii="Times New Roman" w:hAnsi="Times New Roman"/>
          <w:snapToGrid/>
          <w:szCs w:val="20"/>
        </w:rPr>
        <w:t>Survey 1 will cover questions in the following domains:</w:t>
      </w:r>
    </w:p>
    <w:p w:rsidRPr="003E69CF" w:rsidR="003E69CF" w:rsidP="003E69CF" w:rsidRDefault="003E69CF" w14:paraId="3EF4A5AE" w14:textId="77777777">
      <w:pPr>
        <w:widowControl/>
        <w:numPr>
          <w:ilvl w:val="0"/>
          <w:numId w:val="38"/>
        </w:numPr>
        <w:rPr>
          <w:rFonts w:ascii="Times New Roman" w:hAnsi="Times New Roman"/>
          <w:snapToGrid/>
          <w:szCs w:val="20"/>
        </w:rPr>
      </w:pPr>
      <w:r w:rsidRPr="003E69CF">
        <w:rPr>
          <w:rFonts w:ascii="Times New Roman" w:hAnsi="Times New Roman"/>
          <w:snapToGrid/>
          <w:szCs w:val="20"/>
        </w:rPr>
        <w:t>Classification questions:</w:t>
      </w:r>
    </w:p>
    <w:p w:rsidRPr="003E69CF" w:rsidR="003E69CF" w:rsidP="003E69CF" w:rsidRDefault="003E69CF" w14:paraId="4A84D582" w14:textId="77777777">
      <w:pPr>
        <w:widowControl/>
        <w:numPr>
          <w:ilvl w:val="1"/>
          <w:numId w:val="38"/>
        </w:numPr>
        <w:rPr>
          <w:rFonts w:ascii="Times New Roman" w:hAnsi="Times New Roman"/>
          <w:snapToGrid/>
          <w:szCs w:val="20"/>
        </w:rPr>
      </w:pPr>
      <w:r w:rsidRPr="003E69CF">
        <w:rPr>
          <w:rFonts w:ascii="Times New Roman" w:hAnsi="Times New Roman"/>
          <w:snapToGrid/>
          <w:szCs w:val="20"/>
        </w:rPr>
        <w:t>Demographic questions (age, gender, race, ethnicity, marital status, highest level of education completed);</w:t>
      </w:r>
    </w:p>
    <w:p w:rsidRPr="003E69CF" w:rsidR="003E69CF" w:rsidP="003E69CF" w:rsidRDefault="003E69CF" w14:paraId="64FFB923" w14:textId="77777777">
      <w:pPr>
        <w:widowControl/>
        <w:numPr>
          <w:ilvl w:val="1"/>
          <w:numId w:val="38"/>
        </w:numPr>
        <w:rPr>
          <w:rFonts w:ascii="Times New Roman" w:hAnsi="Times New Roman"/>
          <w:snapToGrid/>
          <w:szCs w:val="20"/>
        </w:rPr>
      </w:pPr>
      <w:r w:rsidRPr="003E69CF">
        <w:rPr>
          <w:rFonts w:ascii="Times New Roman" w:hAnsi="Times New Roman"/>
          <w:snapToGrid/>
          <w:szCs w:val="20"/>
        </w:rPr>
        <w:t>Questions on general health, mental health status, and work-limiting conditions;</w:t>
      </w:r>
    </w:p>
    <w:p w:rsidRPr="003E69CF" w:rsidR="003E69CF" w:rsidP="003E69CF" w:rsidRDefault="003E69CF" w14:paraId="416E568C" w14:textId="77777777">
      <w:pPr>
        <w:widowControl/>
        <w:numPr>
          <w:ilvl w:val="1"/>
          <w:numId w:val="38"/>
        </w:numPr>
        <w:rPr>
          <w:rFonts w:ascii="Times New Roman" w:hAnsi="Times New Roman"/>
          <w:snapToGrid/>
          <w:szCs w:val="20"/>
        </w:rPr>
      </w:pPr>
      <w:r w:rsidRPr="003E69CF">
        <w:rPr>
          <w:rFonts w:ascii="Times New Roman" w:hAnsi="Times New Roman"/>
          <w:snapToGrid/>
          <w:szCs w:val="20"/>
        </w:rPr>
        <w:t>4-item set of Healthy Days core questions included in the state-based Behavioral Risk Factor Surveillance System;</w:t>
      </w:r>
    </w:p>
    <w:p w:rsidRPr="003E69CF" w:rsidR="003E69CF" w:rsidP="003E69CF" w:rsidRDefault="003E69CF" w14:paraId="40FB02BD" w14:textId="77777777">
      <w:pPr>
        <w:widowControl/>
        <w:numPr>
          <w:ilvl w:val="1"/>
          <w:numId w:val="38"/>
        </w:numPr>
        <w:rPr>
          <w:rFonts w:ascii="Times New Roman" w:hAnsi="Times New Roman"/>
          <w:snapToGrid/>
          <w:szCs w:val="20"/>
        </w:rPr>
      </w:pPr>
      <w:r w:rsidRPr="003E69CF">
        <w:rPr>
          <w:rFonts w:ascii="Times New Roman" w:hAnsi="Times New Roman"/>
          <w:snapToGrid/>
          <w:szCs w:val="20"/>
        </w:rPr>
        <w:t>Questions from Form SSA-455;</w:t>
      </w:r>
    </w:p>
    <w:p w:rsidRPr="003E69CF" w:rsidR="003E69CF" w:rsidP="003E69CF" w:rsidRDefault="003E69CF" w14:paraId="78A4EA3E" w14:textId="77777777">
      <w:pPr>
        <w:widowControl/>
        <w:numPr>
          <w:ilvl w:val="0"/>
          <w:numId w:val="38"/>
        </w:numPr>
        <w:rPr>
          <w:rFonts w:ascii="Times New Roman" w:hAnsi="Times New Roman"/>
          <w:snapToGrid/>
          <w:szCs w:val="20"/>
        </w:rPr>
      </w:pPr>
      <w:r w:rsidRPr="003E69CF">
        <w:rPr>
          <w:rFonts w:ascii="Times New Roman" w:hAnsi="Times New Roman"/>
          <w:snapToGrid/>
          <w:szCs w:val="20"/>
        </w:rPr>
        <w:lastRenderedPageBreak/>
        <w:t xml:space="preserve">Veterans Item Health Survey;  </w:t>
      </w:r>
    </w:p>
    <w:p w:rsidRPr="003E69CF" w:rsidR="003E69CF" w:rsidP="003E69CF" w:rsidRDefault="003E69CF" w14:paraId="69BB47B4" w14:textId="77777777">
      <w:pPr>
        <w:widowControl/>
        <w:numPr>
          <w:ilvl w:val="0"/>
          <w:numId w:val="38"/>
        </w:numPr>
        <w:rPr>
          <w:rFonts w:ascii="Times New Roman" w:hAnsi="Times New Roman"/>
          <w:snapToGrid/>
          <w:szCs w:val="20"/>
        </w:rPr>
      </w:pPr>
      <w:r w:rsidRPr="003E69CF">
        <w:rPr>
          <w:rFonts w:ascii="Times New Roman" w:hAnsi="Times New Roman"/>
          <w:snapToGrid/>
          <w:szCs w:val="20"/>
        </w:rPr>
        <w:t>Items from WD-FAB; and</w:t>
      </w:r>
    </w:p>
    <w:p w:rsidR="003E69CF" w:rsidP="003E69CF" w:rsidRDefault="003E69CF" w14:paraId="50BAB5E8" w14:textId="16B809C1">
      <w:pPr>
        <w:widowControl/>
        <w:numPr>
          <w:ilvl w:val="0"/>
          <w:numId w:val="38"/>
        </w:numPr>
        <w:rPr>
          <w:rFonts w:ascii="Times New Roman" w:hAnsi="Times New Roman"/>
          <w:snapToGrid/>
          <w:szCs w:val="20"/>
        </w:rPr>
      </w:pPr>
      <w:r w:rsidRPr="003E69CF">
        <w:rPr>
          <w:rFonts w:ascii="Times New Roman" w:hAnsi="Times New Roman"/>
          <w:snapToGrid/>
          <w:szCs w:val="20"/>
        </w:rPr>
        <w:t xml:space="preserve">3-5 follow-up questions to solicit feedback on the WD-FAB about ease of use, clarity of instructions, and perceived burden. </w:t>
      </w:r>
    </w:p>
    <w:p w:rsidRPr="003E69CF" w:rsidR="007D6021" w:rsidP="007D6021" w:rsidRDefault="007D6021" w14:paraId="2D5AE856" w14:textId="77777777">
      <w:pPr>
        <w:widowControl/>
        <w:ind w:left="1080"/>
        <w:rPr>
          <w:rFonts w:ascii="Times New Roman" w:hAnsi="Times New Roman"/>
          <w:snapToGrid/>
          <w:szCs w:val="20"/>
        </w:rPr>
      </w:pPr>
    </w:p>
    <w:p w:rsidRPr="003E69CF" w:rsidR="003E69CF" w:rsidP="00186186" w:rsidRDefault="003E69CF" w14:paraId="25E1663E" w14:textId="58AC95F8">
      <w:pPr>
        <w:widowControl/>
        <w:ind w:left="1440"/>
        <w:rPr>
          <w:rFonts w:ascii="Times New Roman" w:hAnsi="Times New Roman"/>
          <w:snapToGrid/>
          <w:szCs w:val="20"/>
        </w:rPr>
      </w:pPr>
      <w:r w:rsidRPr="003E69CF">
        <w:rPr>
          <w:rFonts w:ascii="Times New Roman" w:hAnsi="Times New Roman"/>
          <w:snapToGrid/>
          <w:szCs w:val="20"/>
        </w:rPr>
        <w:t xml:space="preserve">Survey 2 will include the same classification questions included in Survey 1, and we will record responses using the WD-FAB Computer Assisted Telephone (CAT) system.  CAT interviewers and respondents who complete the surveys via the web will access the same web version of the survey instruments ensuring data consistency between these two modes of data collection.  The </w:t>
      </w:r>
      <w:r w:rsidRPr="003E69CF">
        <w:rPr>
          <w:rFonts w:ascii="Times New Roman" w:hAnsi="Times New Roman" w:eastAsia="Calibri"/>
          <w:snapToGrid/>
          <w:szCs w:val="20"/>
        </w:rPr>
        <w:t xml:space="preserve">CAT methodology uses a computer interface that rapidly tailors questions to the unique ability level of each claimant, allowing </w:t>
      </w:r>
      <w:r w:rsidR="00B80981">
        <w:rPr>
          <w:rFonts w:ascii="Times New Roman" w:hAnsi="Times New Roman" w:eastAsia="Calibri"/>
          <w:snapToGrid/>
          <w:szCs w:val="20"/>
        </w:rPr>
        <w:t>the system to administer fewer items</w:t>
      </w:r>
      <w:r w:rsidRPr="003E69CF">
        <w:rPr>
          <w:rFonts w:ascii="Times New Roman" w:hAnsi="Times New Roman" w:eastAsia="Calibri"/>
          <w:snapToGrid/>
          <w:szCs w:val="20"/>
        </w:rPr>
        <w:t>, while providing an assessment that is proven to be accurate, precise, comprehensive, and efficient (Meterko, Marfeo, et al. 2015).</w:t>
      </w:r>
      <w:r w:rsidRPr="003E69CF">
        <w:rPr>
          <w:rFonts w:ascii="Times New Roman" w:hAnsi="Times New Roman"/>
          <w:snapToGrid/>
          <w:szCs w:val="20"/>
        </w:rPr>
        <w:t xml:space="preserve">  Follow-up questions for Survey 2 will include 52 effort and symptom validity questions to examine endorsement of certain symptoms related to function.</w:t>
      </w:r>
    </w:p>
    <w:p w:rsidR="00C5092D" w:rsidP="003E69CF" w:rsidRDefault="00C5092D" w14:paraId="0235F161" w14:textId="77777777">
      <w:pPr>
        <w:widowControl/>
        <w:ind w:left="720"/>
        <w:rPr>
          <w:rFonts w:ascii="Times New Roman" w:hAnsi="Times New Roman"/>
          <w:snapToGrid/>
          <w:szCs w:val="20"/>
        </w:rPr>
      </w:pPr>
    </w:p>
    <w:p w:rsidRPr="003E69CF" w:rsidR="003E69CF" w:rsidP="00186186" w:rsidRDefault="003E69CF" w14:paraId="531C0DA6" w14:textId="4B11BABE">
      <w:pPr>
        <w:widowControl/>
        <w:ind w:left="1440"/>
        <w:rPr>
          <w:rFonts w:ascii="Times New Roman" w:hAnsi="Times New Roman"/>
          <w:snapToGrid/>
          <w:szCs w:val="20"/>
        </w:rPr>
      </w:pPr>
      <w:r w:rsidRPr="003E69CF">
        <w:rPr>
          <w:rFonts w:ascii="Times New Roman" w:hAnsi="Times New Roman"/>
          <w:snapToGrid/>
          <w:szCs w:val="20"/>
        </w:rPr>
        <w:t>Data collection for Survey 1 will begin in November 2021 and extend for 12 weeks through January 2022.  The target goal for Survey 1 is to obtain 2,400 completed surveys from the participant pool of at least 4,000 beneficiaries.</w:t>
      </w:r>
    </w:p>
    <w:p w:rsidR="00CB1017" w:rsidP="00CB1017" w:rsidRDefault="003E69CF" w14:paraId="2770CAD9" w14:textId="77777777">
      <w:pPr>
        <w:ind w:left="1440"/>
        <w:rPr>
          <w:rFonts w:ascii="Times New Roman" w:hAnsi="Times New Roman"/>
          <w:snapToGrid/>
          <w:szCs w:val="20"/>
        </w:rPr>
      </w:pPr>
      <w:r w:rsidRPr="003E69CF">
        <w:rPr>
          <w:rFonts w:ascii="Times New Roman" w:hAnsi="Times New Roman"/>
          <w:snapToGrid/>
          <w:szCs w:val="20"/>
        </w:rPr>
        <w:t>Data collection for Survey 2 will begin in April 2022, approximately 6 months after Survey 1, and continue for 3 months through June 2022.  For Survey 2, we will initiate contact with the 2,400 beneficiaries who complete Survey 1.  The target goal for Survey 2 is to obtain 1,600 completed surveys.</w:t>
      </w:r>
      <w:r w:rsidR="00CB1017">
        <w:rPr>
          <w:rFonts w:ascii="Times New Roman" w:hAnsi="Times New Roman"/>
          <w:snapToGrid/>
          <w:szCs w:val="20"/>
        </w:rPr>
        <w:t xml:space="preserve">  </w:t>
      </w:r>
      <w:r w:rsidRPr="003E69CF" w:rsidR="00CB1017">
        <w:rPr>
          <w:rFonts w:ascii="Times New Roman" w:hAnsi="Times New Roman"/>
          <w:snapToGrid/>
          <w:szCs w:val="20"/>
        </w:rPr>
        <w:t xml:space="preserve">SSA will use the data the WD-FAB collects to assess the feasibility and value of incorporating the WD-FAB into SSA’s CDR process with the intent of improving the CDR process.  </w:t>
      </w:r>
    </w:p>
    <w:p w:rsidR="003E69CF" w:rsidP="00186186" w:rsidRDefault="003E69CF" w14:paraId="76446AD3" w14:textId="2D22A9E5">
      <w:pPr>
        <w:widowControl/>
        <w:ind w:left="1440"/>
        <w:rPr>
          <w:rFonts w:ascii="Times New Roman" w:hAnsi="Times New Roman"/>
          <w:snapToGrid/>
          <w:szCs w:val="20"/>
        </w:rPr>
      </w:pPr>
    </w:p>
    <w:p w:rsidRPr="003E69CF" w:rsidR="003E69CF" w:rsidP="003E69CF" w:rsidRDefault="003E69CF" w14:paraId="67E59969" w14:textId="77777777">
      <w:pPr>
        <w:widowControl/>
        <w:ind w:left="720"/>
        <w:rPr>
          <w:rFonts w:ascii="Times New Roman" w:hAnsi="Times New Roman"/>
          <w:snapToGrid/>
          <w:szCs w:val="20"/>
        </w:rPr>
      </w:pPr>
    </w:p>
    <w:p w:rsidRPr="003E69CF" w:rsidR="003E69CF" w:rsidP="00186186" w:rsidRDefault="003E69CF" w14:paraId="39C31278" w14:textId="77777777">
      <w:pPr>
        <w:widowControl/>
        <w:ind w:left="720" w:firstLine="720"/>
        <w:rPr>
          <w:rFonts w:ascii="Times New Roman" w:hAnsi="Times New Roman"/>
          <w:b/>
          <w:snapToGrid/>
          <w:szCs w:val="20"/>
          <w:u w:val="single"/>
        </w:rPr>
      </w:pPr>
      <w:r w:rsidRPr="003E69CF">
        <w:rPr>
          <w:rFonts w:ascii="Times New Roman" w:hAnsi="Times New Roman"/>
          <w:b/>
          <w:snapToGrid/>
          <w:szCs w:val="20"/>
          <w:u w:val="single"/>
        </w:rPr>
        <w:t xml:space="preserve">Recruitment </w:t>
      </w:r>
    </w:p>
    <w:p w:rsidR="003E69CF" w:rsidP="00186186" w:rsidRDefault="003E69CF" w14:paraId="0BA85C24" w14:textId="13900010">
      <w:pPr>
        <w:widowControl/>
        <w:ind w:left="1440"/>
        <w:rPr>
          <w:rFonts w:ascii="Times New Roman" w:hAnsi="Times New Roman"/>
          <w:snapToGrid/>
          <w:szCs w:val="20"/>
        </w:rPr>
      </w:pPr>
      <w:r w:rsidRPr="003E69CF">
        <w:rPr>
          <w:rFonts w:ascii="Times New Roman" w:hAnsi="Times New Roman"/>
          <w:snapToGrid/>
          <w:szCs w:val="20"/>
        </w:rPr>
        <w:t>Participant recruitment will include multiple modes of contact.  We will initiate contact by mailing a study invitation package.  The study invitation package will include the following items:</w:t>
      </w:r>
    </w:p>
    <w:p w:rsidR="007D6021" w:rsidP="003E69CF" w:rsidRDefault="007D6021" w14:paraId="165F30F8" w14:textId="77777777">
      <w:pPr>
        <w:widowControl/>
        <w:ind w:left="720"/>
        <w:rPr>
          <w:rFonts w:ascii="Times New Roman" w:hAnsi="Times New Roman"/>
          <w:snapToGrid/>
          <w:szCs w:val="20"/>
        </w:rPr>
      </w:pPr>
    </w:p>
    <w:p w:rsidR="003E69CF" w:rsidP="003E69CF" w:rsidRDefault="003E69CF" w14:paraId="54E37CAF" w14:textId="20F6C4C9">
      <w:pPr>
        <w:widowControl/>
        <w:numPr>
          <w:ilvl w:val="0"/>
          <w:numId w:val="36"/>
        </w:numPr>
        <w:rPr>
          <w:rFonts w:ascii="Times New Roman" w:hAnsi="Times New Roman"/>
          <w:snapToGrid/>
          <w:szCs w:val="20"/>
        </w:rPr>
      </w:pPr>
      <w:r w:rsidRPr="003E69CF">
        <w:rPr>
          <w:rFonts w:ascii="Times New Roman" w:hAnsi="Times New Roman"/>
          <w:snapToGrid/>
          <w:szCs w:val="20"/>
        </w:rPr>
        <w:t>An invitation letter explaining the study and notifying selected recipients that we will call them soon;</w:t>
      </w:r>
    </w:p>
    <w:p w:rsidRPr="003E69CF" w:rsidR="00C5092D" w:rsidP="00C5092D" w:rsidRDefault="00C5092D" w14:paraId="35E8090B" w14:textId="77777777">
      <w:pPr>
        <w:widowControl/>
        <w:ind w:left="1080"/>
        <w:rPr>
          <w:rFonts w:ascii="Times New Roman" w:hAnsi="Times New Roman"/>
          <w:snapToGrid/>
          <w:szCs w:val="20"/>
        </w:rPr>
      </w:pPr>
    </w:p>
    <w:p w:rsidR="003E69CF" w:rsidP="003E69CF" w:rsidRDefault="003E69CF" w14:paraId="36333AD7" w14:textId="6213DEA1">
      <w:pPr>
        <w:widowControl/>
        <w:numPr>
          <w:ilvl w:val="0"/>
          <w:numId w:val="36"/>
        </w:numPr>
        <w:rPr>
          <w:rFonts w:ascii="Times New Roman" w:hAnsi="Times New Roman"/>
          <w:snapToGrid/>
          <w:szCs w:val="20"/>
        </w:rPr>
      </w:pPr>
      <w:r w:rsidRPr="003E69CF">
        <w:rPr>
          <w:rFonts w:ascii="Times New Roman" w:hAnsi="Times New Roman"/>
          <w:snapToGrid/>
          <w:szCs w:val="20"/>
        </w:rPr>
        <w:t xml:space="preserve">A study consent form explaining the background of the study, what will happen during the study, the risks and benefits associated with participating, and their rights as a study participant; and  </w:t>
      </w:r>
    </w:p>
    <w:p w:rsidR="00C5092D" w:rsidP="00C5092D" w:rsidRDefault="00C5092D" w14:paraId="44571A5A" w14:textId="77777777">
      <w:pPr>
        <w:pStyle w:val="ListParagraph"/>
        <w:rPr>
          <w:rFonts w:ascii="Times New Roman" w:hAnsi="Times New Roman"/>
          <w:snapToGrid/>
          <w:szCs w:val="20"/>
        </w:rPr>
      </w:pPr>
    </w:p>
    <w:p w:rsidR="003E69CF" w:rsidP="003E69CF" w:rsidRDefault="003E69CF" w14:paraId="666507D8" w14:textId="5C9AB520">
      <w:pPr>
        <w:widowControl/>
        <w:numPr>
          <w:ilvl w:val="0"/>
          <w:numId w:val="36"/>
        </w:numPr>
        <w:rPr>
          <w:rFonts w:ascii="Times New Roman" w:hAnsi="Times New Roman"/>
          <w:snapToGrid/>
          <w:szCs w:val="20"/>
        </w:rPr>
      </w:pPr>
      <w:r w:rsidRPr="003E69CF">
        <w:rPr>
          <w:rFonts w:ascii="Times New Roman" w:hAnsi="Times New Roman"/>
          <w:snapToGrid/>
          <w:szCs w:val="20"/>
        </w:rPr>
        <w:t xml:space="preserve">Instructions to download the study smartphone app to facilitate study participation. </w:t>
      </w:r>
    </w:p>
    <w:p w:rsidR="00C5092D" w:rsidP="00C5092D" w:rsidRDefault="00C5092D" w14:paraId="0B6303C3" w14:textId="77777777">
      <w:pPr>
        <w:pStyle w:val="ListParagraph"/>
        <w:rPr>
          <w:rFonts w:ascii="Times New Roman" w:hAnsi="Times New Roman"/>
          <w:snapToGrid/>
          <w:szCs w:val="20"/>
        </w:rPr>
      </w:pPr>
    </w:p>
    <w:p w:rsidR="003E69CF" w:rsidP="00186186" w:rsidRDefault="003E69CF" w14:paraId="4CEADD15" w14:textId="4374227C">
      <w:pPr>
        <w:widowControl/>
        <w:ind w:left="1440"/>
        <w:rPr>
          <w:rFonts w:ascii="Times New Roman" w:hAnsi="Times New Roman"/>
          <w:snapToGrid/>
          <w:szCs w:val="20"/>
        </w:rPr>
      </w:pPr>
      <w:r w:rsidRPr="003E69CF">
        <w:rPr>
          <w:rFonts w:ascii="Times New Roman" w:hAnsi="Times New Roman"/>
          <w:snapToGrid/>
          <w:szCs w:val="20"/>
        </w:rPr>
        <w:t xml:space="preserve">Following the mailing of the study invitation package, we will call recipients to conduct a short screener to ensure we are speaking to the sampled recipient and confirm that the recipient is eligible for the study.  Eligibility criteria include </w:t>
      </w:r>
      <w:r w:rsidR="00A14483">
        <w:rPr>
          <w:rFonts w:ascii="Times New Roman" w:hAnsi="Times New Roman"/>
          <w:snapToGrid/>
          <w:szCs w:val="20"/>
        </w:rPr>
        <w:t xml:space="preserve">a </w:t>
      </w:r>
      <w:r w:rsidR="00A14483">
        <w:rPr>
          <w:rFonts w:ascii="Times New Roman" w:hAnsi="Times New Roman"/>
          <w:snapToGrid/>
          <w:szCs w:val="20"/>
        </w:rPr>
        <w:lastRenderedPageBreak/>
        <w:t xml:space="preserve">required age of </w:t>
      </w:r>
      <w:r w:rsidRPr="003E69CF">
        <w:rPr>
          <w:rFonts w:ascii="Times New Roman" w:hAnsi="Times New Roman"/>
          <w:snapToGrid/>
          <w:szCs w:val="20"/>
        </w:rPr>
        <w:t xml:space="preserve">18 or over, ability to understand English, and ability to provide informed consent. </w:t>
      </w:r>
    </w:p>
    <w:p w:rsidR="00C7453F" w:rsidP="00186186" w:rsidRDefault="00C7453F" w14:paraId="4DF26E90" w14:textId="77777777">
      <w:pPr>
        <w:widowControl/>
        <w:ind w:left="1440"/>
        <w:rPr>
          <w:rFonts w:ascii="Times New Roman" w:hAnsi="Times New Roman"/>
          <w:snapToGrid/>
          <w:szCs w:val="20"/>
        </w:rPr>
      </w:pPr>
    </w:p>
    <w:p w:rsidRPr="003E69CF" w:rsidR="003E69CF" w:rsidP="00186186" w:rsidRDefault="003E69CF" w14:paraId="7DE88349" w14:textId="6D0AAF42">
      <w:pPr>
        <w:widowControl/>
        <w:ind w:left="1440"/>
        <w:rPr>
          <w:rFonts w:ascii="Times New Roman" w:hAnsi="Times New Roman"/>
          <w:snapToGrid/>
          <w:szCs w:val="20"/>
        </w:rPr>
      </w:pPr>
      <w:r w:rsidRPr="003E69CF">
        <w:rPr>
          <w:rFonts w:ascii="Times New Roman" w:hAnsi="Times New Roman"/>
          <w:snapToGrid/>
          <w:szCs w:val="20"/>
        </w:rPr>
        <w:t xml:space="preserve">To assess ability to provide informed consent, interviewers will read aloud a brief description of the study and then ask participants to name one thing participation involves.  This vetted question will be a check for one’s cognitive ability to provide consent.  Failure to name one thing will deem the recipient ineligible for the study due to inability to provide informed consent. </w:t>
      </w:r>
      <w:r w:rsidR="00C5092D">
        <w:rPr>
          <w:rFonts w:ascii="Times New Roman" w:hAnsi="Times New Roman"/>
          <w:snapToGrid/>
          <w:szCs w:val="20"/>
        </w:rPr>
        <w:t xml:space="preserve"> </w:t>
      </w:r>
      <w:r w:rsidRPr="003E69CF">
        <w:rPr>
          <w:rFonts w:ascii="Times New Roman" w:hAnsi="Times New Roman"/>
          <w:snapToGrid/>
          <w:szCs w:val="20"/>
        </w:rPr>
        <w:t>If the recipient is able to provide informed consent, the interviewer will review the main points on the consent form over the phone with the beneficiary.  This will include:</w:t>
      </w:r>
    </w:p>
    <w:p w:rsidRPr="003E69CF" w:rsidR="003E69CF" w:rsidP="00186186" w:rsidRDefault="003E69CF" w14:paraId="5C0189E5" w14:textId="77777777">
      <w:pPr>
        <w:widowControl/>
        <w:numPr>
          <w:ilvl w:val="0"/>
          <w:numId w:val="37"/>
        </w:numPr>
        <w:tabs>
          <w:tab w:val="left" w:pos="990"/>
          <w:tab w:val="left" w:pos="1710"/>
        </w:tabs>
        <w:ind w:left="1440" w:firstLine="0"/>
        <w:rPr>
          <w:rFonts w:ascii="Times New Roman" w:hAnsi="Times New Roman"/>
          <w:snapToGrid/>
          <w:szCs w:val="20"/>
        </w:rPr>
      </w:pPr>
      <w:r w:rsidRPr="003E69CF">
        <w:rPr>
          <w:rFonts w:ascii="Times New Roman" w:hAnsi="Times New Roman"/>
          <w:snapToGrid/>
          <w:szCs w:val="20"/>
        </w:rPr>
        <w:t xml:space="preserve">The voluntary nature of the study; </w:t>
      </w:r>
    </w:p>
    <w:p w:rsidRPr="003E69CF" w:rsidR="003E69CF" w:rsidP="00186186" w:rsidRDefault="003E69CF" w14:paraId="4213F221" w14:textId="77777777">
      <w:pPr>
        <w:widowControl/>
        <w:numPr>
          <w:ilvl w:val="0"/>
          <w:numId w:val="37"/>
        </w:numPr>
        <w:tabs>
          <w:tab w:val="left" w:pos="720"/>
          <w:tab w:val="left" w:pos="990"/>
          <w:tab w:val="left" w:pos="1710"/>
        </w:tabs>
        <w:ind w:left="1440" w:firstLine="0"/>
        <w:rPr>
          <w:rFonts w:ascii="Times New Roman" w:hAnsi="Times New Roman"/>
          <w:snapToGrid/>
          <w:szCs w:val="20"/>
        </w:rPr>
      </w:pPr>
      <w:r w:rsidRPr="003E69CF">
        <w:rPr>
          <w:rFonts w:ascii="Times New Roman" w:hAnsi="Times New Roman"/>
          <w:snapToGrid/>
          <w:szCs w:val="20"/>
        </w:rPr>
        <w:t>That the study will not directly benefit them;</w:t>
      </w:r>
    </w:p>
    <w:p w:rsidRPr="003E69CF" w:rsidR="003E69CF" w:rsidP="00186186" w:rsidRDefault="003E69CF" w14:paraId="123CB0F6" w14:textId="77777777">
      <w:pPr>
        <w:widowControl/>
        <w:numPr>
          <w:ilvl w:val="0"/>
          <w:numId w:val="37"/>
        </w:numPr>
        <w:tabs>
          <w:tab w:val="left" w:pos="990"/>
          <w:tab w:val="left" w:pos="1710"/>
        </w:tabs>
        <w:ind w:left="1440" w:firstLine="0"/>
        <w:rPr>
          <w:rFonts w:ascii="Times New Roman" w:hAnsi="Times New Roman"/>
          <w:snapToGrid/>
          <w:szCs w:val="20"/>
        </w:rPr>
      </w:pPr>
      <w:r w:rsidRPr="003E69CF">
        <w:rPr>
          <w:rFonts w:ascii="Times New Roman" w:hAnsi="Times New Roman"/>
          <w:snapToGrid/>
          <w:szCs w:val="20"/>
        </w:rPr>
        <w:t>Their rights as study participants;</w:t>
      </w:r>
    </w:p>
    <w:p w:rsidRPr="003E69CF" w:rsidR="003E69CF" w:rsidP="00186186" w:rsidRDefault="003E69CF" w14:paraId="3D5D8018" w14:textId="765843FE">
      <w:pPr>
        <w:widowControl/>
        <w:numPr>
          <w:ilvl w:val="0"/>
          <w:numId w:val="37"/>
        </w:numPr>
        <w:tabs>
          <w:tab w:val="left" w:pos="990"/>
          <w:tab w:val="left" w:pos="1710"/>
        </w:tabs>
        <w:ind w:left="1440" w:firstLine="0"/>
        <w:rPr>
          <w:rFonts w:ascii="Times New Roman" w:hAnsi="Times New Roman"/>
          <w:snapToGrid/>
          <w:szCs w:val="20"/>
        </w:rPr>
      </w:pPr>
      <w:r w:rsidRPr="003E69CF">
        <w:rPr>
          <w:rFonts w:ascii="Times New Roman" w:hAnsi="Times New Roman"/>
          <w:snapToGrid/>
          <w:szCs w:val="20"/>
        </w:rPr>
        <w:t>That they can withdraw at any time;</w:t>
      </w:r>
      <w:r w:rsidR="00B5556F">
        <w:rPr>
          <w:rFonts w:ascii="Times New Roman" w:hAnsi="Times New Roman"/>
          <w:snapToGrid/>
          <w:szCs w:val="20"/>
        </w:rPr>
        <w:t xml:space="preserve"> and</w:t>
      </w:r>
    </w:p>
    <w:p w:rsidR="003E69CF" w:rsidP="00186186" w:rsidRDefault="003E69CF" w14:paraId="4707F16F" w14:textId="6DEBFA88">
      <w:pPr>
        <w:widowControl/>
        <w:numPr>
          <w:ilvl w:val="0"/>
          <w:numId w:val="37"/>
        </w:numPr>
        <w:tabs>
          <w:tab w:val="left" w:pos="990"/>
          <w:tab w:val="left" w:pos="1710"/>
        </w:tabs>
        <w:ind w:left="1440" w:firstLine="0"/>
        <w:rPr>
          <w:rFonts w:ascii="Times New Roman" w:hAnsi="Times New Roman"/>
          <w:snapToGrid/>
          <w:szCs w:val="20"/>
        </w:rPr>
      </w:pPr>
      <w:r w:rsidRPr="003E69CF">
        <w:rPr>
          <w:rFonts w:ascii="Times New Roman" w:hAnsi="Times New Roman"/>
          <w:snapToGrid/>
          <w:szCs w:val="20"/>
        </w:rPr>
        <w:t>Information on who to call if they have questions about their rights as research participants.</w:t>
      </w:r>
    </w:p>
    <w:p w:rsidRPr="003E69CF" w:rsidR="003E69CF" w:rsidP="00186186" w:rsidRDefault="003E69CF" w14:paraId="10F73184" w14:textId="77777777">
      <w:pPr>
        <w:widowControl/>
        <w:tabs>
          <w:tab w:val="left" w:pos="990"/>
        </w:tabs>
        <w:ind w:left="1440"/>
        <w:rPr>
          <w:rFonts w:ascii="Times New Roman" w:hAnsi="Times New Roman"/>
          <w:snapToGrid/>
          <w:szCs w:val="20"/>
        </w:rPr>
      </w:pPr>
    </w:p>
    <w:p w:rsidR="003E69CF" w:rsidP="00186186" w:rsidRDefault="003E69CF" w14:paraId="16C60B90" w14:textId="5248EFD3">
      <w:pPr>
        <w:widowControl/>
        <w:ind w:left="1440"/>
        <w:rPr>
          <w:rFonts w:ascii="Times New Roman" w:hAnsi="Times New Roman"/>
          <w:snapToGrid/>
          <w:szCs w:val="20"/>
        </w:rPr>
      </w:pPr>
      <w:r w:rsidRPr="003E69CF">
        <w:rPr>
          <w:rFonts w:ascii="Times New Roman" w:hAnsi="Times New Roman"/>
          <w:snapToGrid/>
          <w:szCs w:val="20"/>
        </w:rPr>
        <w:t xml:space="preserve">The interviewer will then ask the recipient if they want to participate in the study and collect verbal informed consent.  After we collect consent, interviewers will collect contact information from the recipient including home address, preferred telephone numbers, and email addresses. </w:t>
      </w:r>
      <w:r w:rsidR="0014429A">
        <w:rPr>
          <w:rFonts w:ascii="Times New Roman" w:hAnsi="Times New Roman"/>
          <w:snapToGrid/>
          <w:szCs w:val="20"/>
        </w:rPr>
        <w:t xml:space="preserve"> </w:t>
      </w:r>
      <w:r w:rsidR="001E05CC">
        <w:rPr>
          <w:rFonts w:ascii="Times New Roman" w:hAnsi="Times New Roman"/>
          <w:snapToGrid/>
          <w:szCs w:val="20"/>
        </w:rPr>
        <w:t>In</w:t>
      </w:r>
      <w:r w:rsidRPr="003E69CF">
        <w:rPr>
          <w:rFonts w:ascii="Times New Roman" w:hAnsi="Times New Roman"/>
          <w:snapToGrid/>
          <w:szCs w:val="20"/>
        </w:rPr>
        <w:t xml:space="preserve">terviewers will obtain permission for the study to send reminders via text message for respondents with cell phones. </w:t>
      </w:r>
      <w:r w:rsidR="00CB1017">
        <w:rPr>
          <w:rFonts w:ascii="Times New Roman" w:hAnsi="Times New Roman"/>
          <w:snapToGrid/>
          <w:szCs w:val="20"/>
        </w:rPr>
        <w:t xml:space="preserve">The system will send </w:t>
      </w:r>
      <w:r w:rsidR="00B80981">
        <w:rPr>
          <w:rFonts w:ascii="Times New Roman" w:hAnsi="Times New Roman"/>
          <w:snapToGrid/>
          <w:szCs w:val="20"/>
        </w:rPr>
        <w:t xml:space="preserve">electronic </w:t>
      </w:r>
      <w:r w:rsidR="00542283">
        <w:rPr>
          <w:rFonts w:ascii="Times New Roman" w:hAnsi="Times New Roman"/>
          <w:snapToGrid/>
          <w:szCs w:val="20"/>
        </w:rPr>
        <w:t xml:space="preserve">reminders </w:t>
      </w:r>
      <w:r w:rsidRPr="003E69CF">
        <w:rPr>
          <w:rFonts w:ascii="Times New Roman" w:hAnsi="Times New Roman"/>
          <w:snapToGrid/>
          <w:szCs w:val="20"/>
        </w:rPr>
        <w:t>to participants about survey completion and to keep in touch with respondents between each wave of data collection.  We will confirm the recipient’s address to mail incentives after survey completion.</w:t>
      </w:r>
    </w:p>
    <w:p w:rsidR="00C7453F" w:rsidP="00186186" w:rsidRDefault="00C7453F" w14:paraId="52E18490" w14:textId="77777777">
      <w:pPr>
        <w:widowControl/>
        <w:ind w:left="1440"/>
        <w:rPr>
          <w:rFonts w:ascii="Times New Roman" w:hAnsi="Times New Roman"/>
          <w:snapToGrid/>
          <w:szCs w:val="20"/>
        </w:rPr>
      </w:pPr>
    </w:p>
    <w:p w:rsidR="00690198" w:rsidP="00186186" w:rsidRDefault="003E69CF" w14:paraId="27C224E3" w14:textId="68886041">
      <w:pPr>
        <w:widowControl/>
        <w:ind w:left="1440"/>
        <w:rPr>
          <w:rFonts w:ascii="Times New Roman" w:hAnsi="Times New Roman"/>
          <w:snapToGrid/>
          <w:szCs w:val="20"/>
        </w:rPr>
      </w:pPr>
      <w:r w:rsidRPr="003E69CF">
        <w:rPr>
          <w:rFonts w:ascii="Times New Roman" w:hAnsi="Times New Roman"/>
          <w:snapToGrid/>
          <w:szCs w:val="20"/>
        </w:rPr>
        <w:t xml:space="preserve">At the close of the screener, recipients will have the option of completing the survey online themselves or over the telephone with an interviewer.  </w:t>
      </w:r>
      <w:r w:rsidR="00B80981">
        <w:rPr>
          <w:rFonts w:ascii="Times New Roman" w:hAnsi="Times New Roman"/>
          <w:snapToGrid/>
          <w:szCs w:val="20"/>
        </w:rPr>
        <w:t>For those r</w:t>
      </w:r>
      <w:r w:rsidRPr="003E69CF">
        <w:rPr>
          <w:rFonts w:ascii="Times New Roman" w:hAnsi="Times New Roman"/>
          <w:snapToGrid/>
          <w:szCs w:val="20"/>
        </w:rPr>
        <w:t>ecipients who opt to do the survey with an interviewer</w:t>
      </w:r>
      <w:r w:rsidR="00CB1017">
        <w:rPr>
          <w:rFonts w:ascii="Times New Roman" w:hAnsi="Times New Roman"/>
          <w:snapToGrid/>
          <w:szCs w:val="20"/>
        </w:rPr>
        <w:t xml:space="preserve">, the interviewer will give </w:t>
      </w:r>
      <w:r w:rsidRPr="003E69CF">
        <w:rPr>
          <w:rFonts w:ascii="Times New Roman" w:hAnsi="Times New Roman"/>
          <w:snapToGrid/>
          <w:szCs w:val="20"/>
        </w:rPr>
        <w:t>the</w:t>
      </w:r>
      <w:r w:rsidR="00CB1017">
        <w:rPr>
          <w:rFonts w:ascii="Times New Roman" w:hAnsi="Times New Roman"/>
          <w:snapToGrid/>
          <w:szCs w:val="20"/>
        </w:rPr>
        <w:t>m the</w:t>
      </w:r>
      <w:r w:rsidRPr="003E69CF">
        <w:rPr>
          <w:rFonts w:ascii="Times New Roman" w:hAnsi="Times New Roman"/>
          <w:snapToGrid/>
          <w:szCs w:val="20"/>
        </w:rPr>
        <w:t xml:space="preserve"> opportunity to do the survey immediately following the screener, or </w:t>
      </w:r>
      <w:proofErr w:type="gramStart"/>
      <w:r w:rsidRPr="003E69CF">
        <w:rPr>
          <w:rFonts w:ascii="Times New Roman" w:hAnsi="Times New Roman"/>
          <w:snapToGrid/>
          <w:szCs w:val="20"/>
        </w:rPr>
        <w:t>at a later date</w:t>
      </w:r>
      <w:proofErr w:type="gramEnd"/>
      <w:r w:rsidRPr="003E69CF">
        <w:rPr>
          <w:rFonts w:ascii="Times New Roman" w:hAnsi="Times New Roman"/>
          <w:snapToGrid/>
          <w:szCs w:val="20"/>
        </w:rPr>
        <w:t xml:space="preserve"> and time that is convenient for the recipient.  The interviewer will schedule an appointment to call the recipient at their preferred date and time.  We will ask recipients who opt to complete the survey on the web to provide a valid email address where they can receive information about how to access the web survey.  </w:t>
      </w:r>
    </w:p>
    <w:p w:rsidR="00690198" w:rsidP="003E69CF" w:rsidRDefault="00690198" w14:paraId="56777EA1" w14:textId="77777777">
      <w:pPr>
        <w:widowControl/>
        <w:ind w:left="720"/>
        <w:rPr>
          <w:rFonts w:ascii="Times New Roman" w:hAnsi="Times New Roman"/>
          <w:snapToGrid/>
          <w:szCs w:val="20"/>
        </w:rPr>
      </w:pPr>
    </w:p>
    <w:p w:rsidR="003E69CF" w:rsidP="00186186" w:rsidRDefault="003E69CF" w14:paraId="5D38FD5A" w14:textId="33C3BC91">
      <w:pPr>
        <w:widowControl/>
        <w:ind w:left="1440"/>
        <w:rPr>
          <w:rFonts w:ascii="Times New Roman" w:hAnsi="Times New Roman"/>
          <w:snapToGrid/>
          <w:color w:val="000000"/>
          <w:szCs w:val="20"/>
        </w:rPr>
      </w:pPr>
      <w:r w:rsidRPr="003E69CF">
        <w:rPr>
          <w:rFonts w:ascii="Times New Roman" w:hAnsi="Times New Roman"/>
          <w:snapToGrid/>
          <w:szCs w:val="20"/>
        </w:rPr>
        <w:t>The recipient will receive an email with the survey URL and instructions for logging on.  Recipients</w:t>
      </w:r>
      <w:r w:rsidRPr="003E69CF">
        <w:rPr>
          <w:rFonts w:ascii="Times New Roman" w:hAnsi="Times New Roman"/>
          <w:snapToGrid/>
          <w:szCs w:val="20"/>
          <w:lang w:val="en"/>
        </w:rPr>
        <w:t xml:space="preserve"> who elect to complete Survey 1 or Survey 2 on their own via the web will also receive email reminders if they have not started the web survey within four days and another emailed reminder on day 5.  </w:t>
      </w:r>
      <w:r w:rsidRPr="003E69CF">
        <w:rPr>
          <w:rFonts w:ascii="Times New Roman" w:hAnsi="Times New Roman"/>
          <w:snapToGrid/>
          <w:szCs w:val="20"/>
        </w:rPr>
        <w:t>We will administer the eligibility screener via telephone and obtain consent prior to each survey.</w:t>
      </w:r>
      <w:r w:rsidR="003A3B87">
        <w:rPr>
          <w:rFonts w:ascii="Times New Roman" w:hAnsi="Times New Roman"/>
          <w:snapToGrid/>
          <w:szCs w:val="20"/>
        </w:rPr>
        <w:t xml:space="preserve">  </w:t>
      </w:r>
      <w:r w:rsidRPr="003E69CF">
        <w:rPr>
          <w:rFonts w:ascii="Times New Roman" w:hAnsi="Times New Roman"/>
          <w:snapToGrid/>
          <w:color w:val="000000"/>
          <w:szCs w:val="20"/>
        </w:rPr>
        <w:t xml:space="preserve">Survey participants will receive a gift card in the amount </w:t>
      </w:r>
      <w:r w:rsidRPr="00C7453F">
        <w:rPr>
          <w:rFonts w:ascii="Times New Roman" w:hAnsi="Times New Roman"/>
          <w:snapToGrid/>
          <w:color w:val="000000"/>
          <w:szCs w:val="20"/>
        </w:rPr>
        <w:t>of $50</w:t>
      </w:r>
      <w:r w:rsidRPr="00CB1017">
        <w:rPr>
          <w:rFonts w:ascii="Times New Roman" w:hAnsi="Times New Roman"/>
          <w:snapToGrid/>
          <w:color w:val="000000"/>
          <w:szCs w:val="20"/>
        </w:rPr>
        <w:t xml:space="preserve"> and $75 </w:t>
      </w:r>
      <w:r w:rsidRPr="003E69CF">
        <w:rPr>
          <w:rFonts w:ascii="Times New Roman" w:hAnsi="Times New Roman"/>
          <w:snapToGrid/>
          <w:color w:val="000000"/>
          <w:szCs w:val="20"/>
        </w:rPr>
        <w:t>as a reimbursement for completing Survey 1 and Survey 2, respectively.</w:t>
      </w:r>
      <w:r w:rsidR="0014429A">
        <w:rPr>
          <w:rFonts w:ascii="Times New Roman" w:hAnsi="Times New Roman"/>
          <w:snapToGrid/>
          <w:color w:val="000000"/>
          <w:szCs w:val="20"/>
        </w:rPr>
        <w:t xml:space="preserve">  </w:t>
      </w:r>
      <w:proofErr w:type="gramStart"/>
      <w:r w:rsidR="00690198">
        <w:rPr>
          <w:rFonts w:ascii="Times New Roman" w:hAnsi="Times New Roman"/>
          <w:snapToGrid/>
          <w:color w:val="000000"/>
          <w:szCs w:val="20"/>
        </w:rPr>
        <w:t>Participation</w:t>
      </w:r>
      <w:proofErr w:type="gramEnd"/>
      <w:r w:rsidR="00690198">
        <w:rPr>
          <w:rFonts w:ascii="Times New Roman" w:hAnsi="Times New Roman"/>
          <w:snapToGrid/>
          <w:color w:val="000000"/>
          <w:szCs w:val="20"/>
        </w:rPr>
        <w:t xml:space="preserve"> in the study is voluntary and will not affect respond</w:t>
      </w:r>
      <w:r w:rsidR="004E39BE">
        <w:rPr>
          <w:rFonts w:ascii="Times New Roman" w:hAnsi="Times New Roman"/>
          <w:snapToGrid/>
          <w:color w:val="000000"/>
          <w:szCs w:val="20"/>
        </w:rPr>
        <w:t>en</w:t>
      </w:r>
      <w:r w:rsidR="00690198">
        <w:rPr>
          <w:rFonts w:ascii="Times New Roman" w:hAnsi="Times New Roman"/>
          <w:snapToGrid/>
          <w:color w:val="000000"/>
          <w:szCs w:val="20"/>
        </w:rPr>
        <w:t>ts current or future benefits.  T</w:t>
      </w:r>
      <w:r w:rsidRPr="003E69CF">
        <w:rPr>
          <w:rFonts w:ascii="Times New Roman" w:hAnsi="Times New Roman"/>
          <w:snapToGrid/>
          <w:color w:val="000000"/>
          <w:szCs w:val="20"/>
        </w:rPr>
        <w:t>he respondents are Study participants who are receiving SSA disability payments.</w:t>
      </w:r>
    </w:p>
    <w:p w:rsidRPr="0036696D" w:rsidR="0036696D" w:rsidP="00D86D8D" w:rsidRDefault="00A45D82" w14:paraId="587D639D" w14:textId="77777777">
      <w:pPr>
        <w:numPr>
          <w:ilvl w:val="0"/>
          <w:numId w:val="16"/>
        </w:numPr>
        <w:tabs>
          <w:tab w:val="left" w:pos="1440"/>
        </w:tabs>
        <w:ind w:firstLine="0"/>
        <w:rPr>
          <w:rFonts w:ascii="Times New Roman" w:hAnsi="Times New Roman"/>
        </w:rPr>
      </w:pPr>
      <w:r w:rsidRPr="00BC7F42">
        <w:rPr>
          <w:rFonts w:ascii="Times New Roman" w:hAnsi="Times New Roman"/>
          <w:b/>
        </w:rPr>
        <w:lastRenderedPageBreak/>
        <w:t>Use of Information Technology to Collect the Information</w:t>
      </w:r>
    </w:p>
    <w:p w:rsidR="00B5556F" w:rsidP="00CB1017" w:rsidRDefault="00AA7A90" w14:paraId="5B03502A" w14:textId="3897780F">
      <w:pPr>
        <w:tabs>
          <w:tab w:val="left" w:pos="1260"/>
        </w:tabs>
        <w:ind w:left="1440"/>
        <w:rPr>
          <w:rFonts w:ascii="Times New Roman" w:hAnsi="Times New Roman"/>
        </w:rPr>
      </w:pPr>
      <w:r w:rsidRPr="00B643A8">
        <w:rPr>
          <w:rFonts w:ascii="Times New Roman" w:hAnsi="Times New Roman"/>
        </w:rPr>
        <w:t xml:space="preserve">SSA’s contractor, </w:t>
      </w:r>
      <w:proofErr w:type="spellStart"/>
      <w:r w:rsidRPr="00B643A8">
        <w:rPr>
          <w:rFonts w:ascii="Times New Roman" w:hAnsi="Times New Roman"/>
        </w:rPr>
        <w:t>Westat</w:t>
      </w:r>
      <w:proofErr w:type="spellEnd"/>
      <w:r w:rsidRPr="00B643A8">
        <w:rPr>
          <w:rFonts w:ascii="Times New Roman" w:hAnsi="Times New Roman"/>
        </w:rPr>
        <w:t xml:space="preserve">, will design, </w:t>
      </w:r>
      <w:proofErr w:type="gramStart"/>
      <w:r w:rsidRPr="00B643A8">
        <w:rPr>
          <w:rFonts w:ascii="Times New Roman" w:hAnsi="Times New Roman"/>
        </w:rPr>
        <w:t>develop</w:t>
      </w:r>
      <w:proofErr w:type="gramEnd"/>
      <w:r w:rsidRPr="00B643A8">
        <w:rPr>
          <w:rFonts w:ascii="Times New Roman" w:hAnsi="Times New Roman"/>
        </w:rPr>
        <w:t xml:space="preserve"> and maintain a high quality, secure, and cost-effective information technology (IT) solution to support the </w:t>
      </w:r>
    </w:p>
    <w:p w:rsidR="00713544" w:rsidP="00CB1017" w:rsidRDefault="00020467" w14:paraId="6C6989C5" w14:textId="77777777">
      <w:pPr>
        <w:pStyle w:val="ListParagraph"/>
        <w:tabs>
          <w:tab w:val="left" w:pos="1260"/>
        </w:tabs>
        <w:ind w:left="1440"/>
        <w:rPr>
          <w:rFonts w:ascii="Times New Roman" w:hAnsi="Times New Roman"/>
        </w:rPr>
      </w:pPr>
      <w:r w:rsidRPr="00B643A8">
        <w:rPr>
          <w:rFonts w:ascii="Times New Roman" w:hAnsi="Times New Roman"/>
        </w:rPr>
        <w:t>WD-FAB data collection</w:t>
      </w:r>
      <w:r w:rsidRPr="00B643A8" w:rsidR="00AA7A90">
        <w:rPr>
          <w:rFonts w:ascii="Times New Roman" w:hAnsi="Times New Roman"/>
        </w:rPr>
        <w:t xml:space="preserve">.  Westat will develop an integrated web-based </w:t>
      </w:r>
      <w:r w:rsidRPr="00B643A8">
        <w:rPr>
          <w:rFonts w:ascii="Times New Roman" w:hAnsi="Times New Roman"/>
        </w:rPr>
        <w:t>Study Management System (SMS)</w:t>
      </w:r>
      <w:r w:rsidRPr="00B643A8" w:rsidR="00AA7A90">
        <w:rPr>
          <w:rFonts w:ascii="Times New Roman" w:hAnsi="Times New Roman"/>
        </w:rPr>
        <w:t xml:space="preserve"> to maintain, track, and record all data we collect during the </w:t>
      </w:r>
      <w:r w:rsidRPr="00B643A8">
        <w:rPr>
          <w:rFonts w:ascii="Times New Roman" w:hAnsi="Times New Roman"/>
        </w:rPr>
        <w:t>data collections</w:t>
      </w:r>
      <w:r w:rsidRPr="00B643A8" w:rsidR="00AA7A90">
        <w:rPr>
          <w:rFonts w:ascii="Times New Roman" w:hAnsi="Times New Roman"/>
        </w:rPr>
        <w:t xml:space="preserve">.  The </w:t>
      </w:r>
      <w:r w:rsidRPr="00B643A8">
        <w:rPr>
          <w:rFonts w:ascii="Times New Roman" w:hAnsi="Times New Roman"/>
        </w:rPr>
        <w:t>SMS</w:t>
      </w:r>
      <w:r w:rsidRPr="00B643A8" w:rsidR="00AA7A90">
        <w:rPr>
          <w:rFonts w:ascii="Times New Roman" w:hAnsi="Times New Roman"/>
        </w:rPr>
        <w:t xml:space="preserve"> will serve as the mission control center, </w:t>
      </w:r>
      <w:r w:rsidRPr="00B643A8" w:rsidR="00FA788A">
        <w:rPr>
          <w:rFonts w:ascii="Times New Roman" w:hAnsi="Times New Roman"/>
        </w:rPr>
        <w:t xml:space="preserve">providing centralized management and operational support for project staff to monitor data collection activities during survey administration.  The SMS will allow the tracking </w:t>
      </w:r>
      <w:r w:rsidRPr="00B643A8" w:rsidR="00AA7A90">
        <w:rPr>
          <w:rFonts w:ascii="Times New Roman" w:hAnsi="Times New Roman"/>
        </w:rPr>
        <w:t xml:space="preserve">of </w:t>
      </w:r>
      <w:r w:rsidRPr="00B643A8" w:rsidR="00FA788A">
        <w:rPr>
          <w:rFonts w:ascii="Times New Roman" w:hAnsi="Times New Roman"/>
        </w:rPr>
        <w:t>electronic reminders and survey completion via multiple modes (telephone and web).</w:t>
      </w:r>
      <w:r w:rsidR="00542283">
        <w:rPr>
          <w:rFonts w:ascii="Times New Roman" w:hAnsi="Times New Roman"/>
        </w:rPr>
        <w:t xml:space="preserve"> </w:t>
      </w:r>
      <w:r w:rsidRPr="00B643A8" w:rsidR="00FA788A">
        <w:rPr>
          <w:rFonts w:ascii="Times New Roman" w:hAnsi="Times New Roman"/>
        </w:rPr>
        <w:t xml:space="preserve"> It will also be integrated with the system that supports the study smartphone app to update participant contact information and set interview appointments</w:t>
      </w:r>
      <w:r w:rsidRPr="00B643A8" w:rsidR="00AA7A90">
        <w:rPr>
          <w:rFonts w:ascii="Times New Roman" w:hAnsi="Times New Roman"/>
        </w:rPr>
        <w:t xml:space="preserve">.  </w:t>
      </w:r>
      <w:r w:rsidRPr="00B643A8" w:rsidR="00AA7A90">
        <w:rPr>
          <w:rFonts w:ascii="Times New Roman" w:hAnsi="Times New Roman"/>
          <w:color w:val="000000"/>
        </w:rPr>
        <w:t xml:space="preserve">Using a web-based system allows us to enter, update, and store data in real-time so multiple users can access the system to view and enter information about participants to complete and monitor study activities.  In addition, users can easily access the system from any computer with Internet access by simply typing in the </w:t>
      </w:r>
      <w:r w:rsidRPr="00B643A8" w:rsidR="0003285E">
        <w:rPr>
          <w:rFonts w:ascii="Times New Roman" w:hAnsi="Times New Roman"/>
          <w:color w:val="000000"/>
        </w:rPr>
        <w:t>URL</w:t>
      </w:r>
      <w:r w:rsidRPr="00B643A8" w:rsidR="00AA7A90">
        <w:rPr>
          <w:rFonts w:ascii="Times New Roman" w:hAnsi="Times New Roman"/>
          <w:color w:val="000000"/>
        </w:rPr>
        <w:t xml:space="preserve"> address and using their secure login credentials.  </w:t>
      </w:r>
      <w:r w:rsidRPr="00B643A8" w:rsidR="00AA7A90">
        <w:rPr>
          <w:rFonts w:ascii="Times New Roman" w:hAnsi="Times New Roman"/>
        </w:rPr>
        <w:t>No Social Security Numbers will exist in the MIS.</w:t>
      </w:r>
      <w:r w:rsidRPr="00B643A8" w:rsidR="00473B36">
        <w:rPr>
          <w:rFonts w:ascii="Times New Roman" w:hAnsi="Times New Roman"/>
        </w:rPr>
        <w:t xml:space="preserve"> </w:t>
      </w:r>
      <w:r w:rsidR="00B5556F">
        <w:rPr>
          <w:rFonts w:ascii="Times New Roman" w:hAnsi="Times New Roman"/>
        </w:rPr>
        <w:t xml:space="preserve"> T</w:t>
      </w:r>
      <w:r w:rsidRPr="00B643A8" w:rsidR="00AA7A90">
        <w:rPr>
          <w:rFonts w:ascii="Times New Roman" w:hAnsi="Times New Roman"/>
        </w:rPr>
        <w:t xml:space="preserve">he </w:t>
      </w:r>
      <w:r w:rsidRPr="00B643A8" w:rsidR="00FA788A">
        <w:rPr>
          <w:rFonts w:ascii="Times New Roman" w:hAnsi="Times New Roman"/>
        </w:rPr>
        <w:t>telephone data collectors</w:t>
      </w:r>
      <w:r w:rsidRPr="00B643A8" w:rsidR="00AA7A90">
        <w:rPr>
          <w:rFonts w:ascii="Times New Roman" w:hAnsi="Times New Roman"/>
        </w:rPr>
        <w:t xml:space="preserve"> will have access to contact information stored within the </w:t>
      </w:r>
      <w:r w:rsidRPr="00B643A8" w:rsidR="00FA788A">
        <w:rPr>
          <w:rFonts w:ascii="Times New Roman" w:hAnsi="Times New Roman"/>
        </w:rPr>
        <w:t>SMS</w:t>
      </w:r>
      <w:r w:rsidRPr="00B643A8" w:rsidR="00AA7A90">
        <w:rPr>
          <w:rFonts w:ascii="Times New Roman" w:hAnsi="Times New Roman"/>
        </w:rPr>
        <w:t xml:space="preserve"> to administer the </w:t>
      </w:r>
      <w:r w:rsidRPr="00B643A8" w:rsidR="00FA788A">
        <w:rPr>
          <w:rFonts w:ascii="Times New Roman" w:hAnsi="Times New Roman"/>
        </w:rPr>
        <w:t>screener and telephone</w:t>
      </w:r>
      <w:r w:rsidRPr="00B643A8" w:rsidR="00AA7A90">
        <w:rPr>
          <w:rFonts w:ascii="Times New Roman" w:hAnsi="Times New Roman"/>
        </w:rPr>
        <w:t xml:space="preserve"> interviews, </w:t>
      </w:r>
      <w:r w:rsidRPr="00B643A8" w:rsidR="00FA788A">
        <w:rPr>
          <w:rFonts w:ascii="Times New Roman" w:hAnsi="Times New Roman"/>
        </w:rPr>
        <w:t>data collectors</w:t>
      </w:r>
      <w:r w:rsidRPr="00B643A8" w:rsidR="00AA7A90">
        <w:rPr>
          <w:rFonts w:ascii="Times New Roman" w:hAnsi="Times New Roman"/>
        </w:rPr>
        <w:t xml:space="preserve"> will not have access to </w:t>
      </w:r>
      <w:r w:rsidRPr="00B643A8" w:rsidR="00FA788A">
        <w:rPr>
          <w:rFonts w:ascii="Times New Roman" w:hAnsi="Times New Roman"/>
        </w:rPr>
        <w:t>survey responses</w:t>
      </w:r>
      <w:r w:rsidRPr="00B643A8" w:rsidR="00AA7A90">
        <w:rPr>
          <w:rFonts w:ascii="Times New Roman" w:hAnsi="Times New Roman"/>
        </w:rPr>
        <w:t xml:space="preserve">.  </w:t>
      </w:r>
    </w:p>
    <w:p w:rsidR="00713544" w:rsidP="00CB1017" w:rsidRDefault="00713544" w14:paraId="05A7A3FF" w14:textId="77777777">
      <w:pPr>
        <w:pStyle w:val="ListParagraph"/>
        <w:tabs>
          <w:tab w:val="left" w:pos="1260"/>
        </w:tabs>
        <w:ind w:left="1440"/>
        <w:rPr>
          <w:rFonts w:ascii="Times New Roman" w:hAnsi="Times New Roman"/>
        </w:rPr>
      </w:pPr>
    </w:p>
    <w:p w:rsidRPr="00B643A8" w:rsidR="00473B36" w:rsidP="00713544" w:rsidRDefault="001E05CC" w14:paraId="27230C97" w14:textId="437C59DB">
      <w:pPr>
        <w:pStyle w:val="ListParagraph"/>
        <w:tabs>
          <w:tab w:val="left" w:pos="1260"/>
        </w:tabs>
        <w:ind w:left="1440"/>
        <w:rPr>
          <w:rFonts w:ascii="Times New Roman" w:hAnsi="Times New Roman"/>
        </w:rPr>
      </w:pPr>
      <w:proofErr w:type="spellStart"/>
      <w:r>
        <w:rPr>
          <w:rFonts w:ascii="Times New Roman" w:hAnsi="Times New Roman"/>
        </w:rPr>
        <w:t>Receipents</w:t>
      </w:r>
      <w:proofErr w:type="spellEnd"/>
      <w:r>
        <w:rPr>
          <w:rFonts w:ascii="Times New Roman" w:hAnsi="Times New Roman"/>
        </w:rPr>
        <w:t xml:space="preserve"> can complete the survey online.  In addition, r</w:t>
      </w:r>
      <w:r w:rsidRPr="003E69CF">
        <w:rPr>
          <w:rFonts w:ascii="Times New Roman" w:hAnsi="Times New Roman"/>
          <w:snapToGrid/>
          <w:szCs w:val="20"/>
        </w:rPr>
        <w:t>ecipients who opt to do the survey with an interviewer on the phone will be given the opportunity to do the survey immediately following the screener, or at a later date and time that is convenient for the recipient.  The interviewer will schedule an appointment to call the recipient at their preferred date and time.</w:t>
      </w:r>
      <w:r w:rsidR="00713544">
        <w:rPr>
          <w:rFonts w:ascii="Times New Roman" w:hAnsi="Times New Roman"/>
          <w:snapToGrid/>
          <w:szCs w:val="20"/>
        </w:rPr>
        <w:t xml:space="preserve">  </w:t>
      </w:r>
      <w:r w:rsidR="00B5556F">
        <w:rPr>
          <w:rFonts w:ascii="Times New Roman" w:hAnsi="Times New Roman"/>
        </w:rPr>
        <w:t>We will develop a</w:t>
      </w:r>
      <w:r w:rsidRPr="00B643A8" w:rsidR="00473B36">
        <w:rPr>
          <w:rFonts w:ascii="Times New Roman" w:hAnsi="Times New Roman"/>
        </w:rPr>
        <w:t xml:space="preserve"> study smartphone app </w:t>
      </w:r>
      <w:r w:rsidR="00B5556F">
        <w:rPr>
          <w:rFonts w:ascii="Times New Roman" w:hAnsi="Times New Roman"/>
        </w:rPr>
        <w:t>as</w:t>
      </w:r>
      <w:r w:rsidRPr="00B643A8" w:rsidR="00473B36">
        <w:rPr>
          <w:rFonts w:ascii="Times New Roman" w:hAnsi="Times New Roman"/>
        </w:rPr>
        <w:t xml:space="preserve"> a mechanism to keep in touch with participants</w:t>
      </w:r>
      <w:r w:rsidR="00713544">
        <w:rPr>
          <w:rFonts w:ascii="Times New Roman" w:hAnsi="Times New Roman"/>
        </w:rPr>
        <w:t>;</w:t>
      </w:r>
      <w:r w:rsidRPr="00B643A8" w:rsidR="00713544">
        <w:rPr>
          <w:rFonts w:ascii="Times New Roman" w:hAnsi="Times New Roman"/>
        </w:rPr>
        <w:t xml:space="preserve"> </w:t>
      </w:r>
      <w:r w:rsidRPr="00B643A8" w:rsidR="00473B36">
        <w:rPr>
          <w:rFonts w:ascii="Times New Roman" w:hAnsi="Times New Roman"/>
        </w:rPr>
        <w:t>allow an easy and convenient way of updating contact information</w:t>
      </w:r>
      <w:r w:rsidR="00713544">
        <w:rPr>
          <w:rFonts w:ascii="Times New Roman" w:hAnsi="Times New Roman"/>
        </w:rPr>
        <w:t>;</w:t>
      </w:r>
      <w:r w:rsidRPr="00B643A8" w:rsidR="00473B36">
        <w:rPr>
          <w:rFonts w:ascii="Times New Roman" w:hAnsi="Times New Roman"/>
        </w:rPr>
        <w:t xml:space="preserve"> and </w:t>
      </w:r>
      <w:r w:rsidR="00713544">
        <w:rPr>
          <w:rFonts w:ascii="Times New Roman" w:hAnsi="Times New Roman"/>
        </w:rPr>
        <w:t>allow user</w:t>
      </w:r>
      <w:r w:rsidR="00DE2651">
        <w:rPr>
          <w:rFonts w:ascii="Times New Roman" w:hAnsi="Times New Roman"/>
        </w:rPr>
        <w:t>s</w:t>
      </w:r>
      <w:r w:rsidR="00713544">
        <w:rPr>
          <w:rFonts w:ascii="Times New Roman" w:hAnsi="Times New Roman"/>
        </w:rPr>
        <w:t xml:space="preserve"> to schedule</w:t>
      </w:r>
      <w:r w:rsidRPr="00B643A8" w:rsidR="00713544">
        <w:rPr>
          <w:rFonts w:ascii="Times New Roman" w:hAnsi="Times New Roman"/>
        </w:rPr>
        <w:t xml:space="preserve"> </w:t>
      </w:r>
      <w:r w:rsidRPr="00B643A8" w:rsidR="00473B36">
        <w:rPr>
          <w:rFonts w:ascii="Times New Roman" w:hAnsi="Times New Roman"/>
        </w:rPr>
        <w:t>appointments for the surveys, a smartphone app.</w:t>
      </w:r>
      <w:r w:rsidR="00B5556F">
        <w:rPr>
          <w:rFonts w:ascii="Times New Roman" w:hAnsi="Times New Roman"/>
        </w:rPr>
        <w:t xml:space="preserve"> </w:t>
      </w:r>
      <w:r w:rsidRPr="00B643A8" w:rsidR="00473B36">
        <w:rPr>
          <w:rFonts w:ascii="Times New Roman" w:hAnsi="Times New Roman"/>
        </w:rPr>
        <w:t xml:space="preserve"> Apart from collecting updated address and telephone contact information, the app will not collect any other study data.</w:t>
      </w:r>
    </w:p>
    <w:p w:rsidRPr="00473B36" w:rsidR="00473B36" w:rsidP="00473B36" w:rsidRDefault="00473B36" w14:paraId="06A6D62C" w14:textId="77777777">
      <w:pPr>
        <w:pStyle w:val="ListParagraph"/>
        <w:tabs>
          <w:tab w:val="left" w:pos="1170"/>
          <w:tab w:val="left" w:pos="1260"/>
        </w:tabs>
        <w:ind w:left="0"/>
        <w:rPr>
          <w:rFonts w:ascii="Times New Roman" w:hAnsi="Times New Roman"/>
        </w:rPr>
      </w:pPr>
    </w:p>
    <w:p w:rsidRPr="00B643A8" w:rsidR="00473B36" w:rsidP="00CB1017" w:rsidRDefault="00473B36" w14:paraId="49731D3E" w14:textId="7725C337">
      <w:pPr>
        <w:tabs>
          <w:tab w:val="left" w:pos="720"/>
          <w:tab w:val="left" w:pos="1170"/>
        </w:tabs>
        <w:ind w:left="1440"/>
        <w:rPr>
          <w:rFonts w:ascii="Times New Roman" w:hAnsi="Times New Roman"/>
        </w:rPr>
      </w:pPr>
      <w:r w:rsidRPr="00B643A8">
        <w:rPr>
          <w:rFonts w:ascii="Times New Roman" w:hAnsi="Times New Roman"/>
        </w:rPr>
        <w:t xml:space="preserve">To implement the app in the main study, Westat will </w:t>
      </w:r>
      <w:r w:rsidR="00E47414">
        <w:rPr>
          <w:rFonts w:ascii="Times New Roman" w:hAnsi="Times New Roman"/>
        </w:rPr>
        <w:t>include</w:t>
      </w:r>
      <w:r w:rsidRPr="00B643A8">
        <w:rPr>
          <w:rFonts w:ascii="Times New Roman" w:hAnsi="Times New Roman"/>
        </w:rPr>
        <w:t xml:space="preserve"> a flyer as part of the advance letter mailing package, including instructions on downloading the app. Participants who download the app will also receive push notification reminders from the app. These push notifications will include</w:t>
      </w:r>
      <w:r w:rsidRPr="00B643A8" w:rsidR="00AB0C2F">
        <w:rPr>
          <w:rFonts w:ascii="Times New Roman" w:hAnsi="Times New Roman"/>
        </w:rPr>
        <w:t xml:space="preserve"> reminders</w:t>
      </w:r>
      <w:r w:rsidRPr="00B643A8">
        <w:rPr>
          <w:rFonts w:ascii="Times New Roman" w:hAnsi="Times New Roman"/>
        </w:rPr>
        <w:t>:</w:t>
      </w:r>
    </w:p>
    <w:p w:rsidRPr="00DF574C" w:rsidR="00473B36" w:rsidP="00DF574C" w:rsidRDefault="00AB0C2F" w14:paraId="6035A365" w14:textId="4026E353">
      <w:pPr>
        <w:pStyle w:val="ListParagraph"/>
        <w:numPr>
          <w:ilvl w:val="0"/>
          <w:numId w:val="47"/>
        </w:numPr>
        <w:tabs>
          <w:tab w:val="left" w:pos="1170"/>
          <w:tab w:val="left" w:pos="1260"/>
        </w:tabs>
        <w:rPr>
          <w:rFonts w:ascii="Times New Roman" w:hAnsi="Times New Roman"/>
          <w:i/>
        </w:rPr>
      </w:pPr>
      <w:r w:rsidRPr="00DF574C">
        <w:rPr>
          <w:rFonts w:ascii="Times New Roman" w:hAnsi="Times New Roman"/>
        </w:rPr>
        <w:t xml:space="preserve">To </w:t>
      </w:r>
      <w:r w:rsidRPr="00DF574C" w:rsidR="00473B36">
        <w:rPr>
          <w:rFonts w:ascii="Times New Roman" w:hAnsi="Times New Roman"/>
        </w:rPr>
        <w:t>schedule an appointment to complete the survey</w:t>
      </w:r>
      <w:r w:rsidR="00B5556F">
        <w:rPr>
          <w:rFonts w:ascii="Times New Roman" w:hAnsi="Times New Roman"/>
        </w:rPr>
        <w:t>;</w:t>
      </w:r>
    </w:p>
    <w:p w:rsidRPr="00DF574C" w:rsidR="00AB0C2F" w:rsidP="00DF574C" w:rsidRDefault="00084BD5" w14:paraId="04CA4BA9" w14:textId="24822ED7">
      <w:pPr>
        <w:pStyle w:val="ListParagraph"/>
        <w:numPr>
          <w:ilvl w:val="0"/>
          <w:numId w:val="47"/>
        </w:numPr>
        <w:tabs>
          <w:tab w:val="left" w:pos="1170"/>
          <w:tab w:val="left" w:pos="1260"/>
        </w:tabs>
        <w:rPr>
          <w:rFonts w:ascii="Times New Roman" w:hAnsi="Times New Roman"/>
          <w:i/>
        </w:rPr>
      </w:pPr>
      <w:r>
        <w:rPr>
          <w:rFonts w:ascii="Times New Roman" w:hAnsi="Times New Roman"/>
        </w:rPr>
        <w:t>About</w:t>
      </w:r>
      <w:r w:rsidRPr="00DF574C">
        <w:rPr>
          <w:rFonts w:ascii="Times New Roman" w:hAnsi="Times New Roman"/>
        </w:rPr>
        <w:t xml:space="preserve"> </w:t>
      </w:r>
      <w:r>
        <w:rPr>
          <w:rFonts w:ascii="Times New Roman" w:hAnsi="Times New Roman"/>
        </w:rPr>
        <w:t xml:space="preserve">their </w:t>
      </w:r>
      <w:r w:rsidRPr="00DF574C" w:rsidR="00AB0C2F">
        <w:rPr>
          <w:rFonts w:ascii="Times New Roman" w:hAnsi="Times New Roman"/>
        </w:rPr>
        <w:t xml:space="preserve">scheduled appointments to </w:t>
      </w:r>
      <w:r w:rsidRPr="00DF574C" w:rsidR="00473B36">
        <w:rPr>
          <w:rFonts w:ascii="Times New Roman" w:hAnsi="Times New Roman"/>
        </w:rPr>
        <w:t xml:space="preserve">complete the </w:t>
      </w:r>
      <w:r w:rsidRPr="00DF574C" w:rsidR="00AB0C2F">
        <w:rPr>
          <w:rFonts w:ascii="Times New Roman" w:hAnsi="Times New Roman"/>
        </w:rPr>
        <w:t>survey</w:t>
      </w:r>
      <w:r w:rsidR="00B5556F">
        <w:rPr>
          <w:rFonts w:ascii="Times New Roman" w:hAnsi="Times New Roman"/>
        </w:rPr>
        <w:t>; and</w:t>
      </w:r>
    </w:p>
    <w:p w:rsidRPr="00DF574C" w:rsidR="00AB0C2F" w:rsidP="00DF574C" w:rsidRDefault="00AB0C2F" w14:paraId="5FC5506F" w14:textId="009BF7C5">
      <w:pPr>
        <w:pStyle w:val="ListParagraph"/>
        <w:numPr>
          <w:ilvl w:val="0"/>
          <w:numId w:val="47"/>
        </w:numPr>
        <w:tabs>
          <w:tab w:val="left" w:pos="1170"/>
          <w:tab w:val="left" w:pos="1260"/>
        </w:tabs>
        <w:rPr>
          <w:rFonts w:ascii="Times New Roman" w:hAnsi="Times New Roman"/>
          <w:i/>
        </w:rPr>
      </w:pPr>
      <w:r w:rsidRPr="00DF574C">
        <w:rPr>
          <w:rFonts w:ascii="Times New Roman" w:hAnsi="Times New Roman"/>
        </w:rPr>
        <w:t xml:space="preserve">To complete </w:t>
      </w:r>
      <w:r w:rsidR="00084BD5">
        <w:rPr>
          <w:rFonts w:ascii="Times New Roman" w:hAnsi="Times New Roman"/>
        </w:rPr>
        <w:t xml:space="preserve">the </w:t>
      </w:r>
      <w:r w:rsidRPr="00DF574C">
        <w:rPr>
          <w:rFonts w:ascii="Times New Roman" w:hAnsi="Times New Roman"/>
        </w:rPr>
        <w:t xml:space="preserve">web survey if </w:t>
      </w:r>
      <w:r w:rsidR="00084BD5">
        <w:rPr>
          <w:rFonts w:ascii="Times New Roman" w:hAnsi="Times New Roman"/>
        </w:rPr>
        <w:t xml:space="preserve">they </w:t>
      </w:r>
      <w:r w:rsidRPr="00DF574C">
        <w:rPr>
          <w:rFonts w:ascii="Times New Roman" w:hAnsi="Times New Roman"/>
        </w:rPr>
        <w:t>opted to do survey online,</w:t>
      </w:r>
    </w:p>
    <w:p w:rsidR="00AB0C2F" w:rsidP="00AB0C2F" w:rsidRDefault="00AB0C2F" w14:paraId="2FAB9B73" w14:textId="77777777">
      <w:pPr>
        <w:pStyle w:val="ListParagraph"/>
        <w:tabs>
          <w:tab w:val="left" w:pos="1170"/>
          <w:tab w:val="left" w:pos="1260"/>
        </w:tabs>
        <w:ind w:left="780"/>
        <w:rPr>
          <w:rFonts w:ascii="Times New Roman" w:hAnsi="Times New Roman"/>
        </w:rPr>
      </w:pPr>
      <w:r>
        <w:rPr>
          <w:rFonts w:ascii="Times New Roman" w:hAnsi="Times New Roman"/>
        </w:rPr>
        <w:t xml:space="preserve"> </w:t>
      </w:r>
    </w:p>
    <w:p w:rsidR="00AA36BA" w:rsidP="00CB1017" w:rsidRDefault="00473B36" w14:paraId="3E9A625E" w14:textId="10A7F3D5">
      <w:pPr>
        <w:tabs>
          <w:tab w:val="left" w:pos="720"/>
          <w:tab w:val="left" w:pos="1170"/>
        </w:tabs>
        <w:ind w:left="1440"/>
        <w:rPr>
          <w:rFonts w:ascii="Times New Roman" w:hAnsi="Times New Roman"/>
        </w:rPr>
      </w:pPr>
      <w:r w:rsidRPr="00B643A8">
        <w:rPr>
          <w:rFonts w:ascii="Times New Roman" w:hAnsi="Times New Roman"/>
        </w:rPr>
        <w:t>In addition to the capabilit</w:t>
      </w:r>
      <w:r w:rsidRPr="00B643A8" w:rsidR="00AB0C2F">
        <w:rPr>
          <w:rFonts w:ascii="Times New Roman" w:hAnsi="Times New Roman"/>
        </w:rPr>
        <w:t xml:space="preserve">ies for scheduling interviews, </w:t>
      </w:r>
      <w:r w:rsidRPr="00B643A8">
        <w:rPr>
          <w:rFonts w:ascii="Times New Roman" w:hAnsi="Times New Roman"/>
        </w:rPr>
        <w:t xml:space="preserve">updating </w:t>
      </w:r>
      <w:proofErr w:type="gramStart"/>
      <w:r w:rsidRPr="00B643A8">
        <w:rPr>
          <w:rFonts w:ascii="Times New Roman" w:hAnsi="Times New Roman"/>
        </w:rPr>
        <w:t>contact</w:t>
      </w:r>
      <w:r w:rsidR="00B5556F">
        <w:rPr>
          <w:rFonts w:ascii="Times New Roman" w:hAnsi="Times New Roman"/>
        </w:rPr>
        <w:t xml:space="preserve">  i</w:t>
      </w:r>
      <w:r w:rsidRPr="00B643A8">
        <w:rPr>
          <w:rFonts w:ascii="Times New Roman" w:hAnsi="Times New Roman"/>
        </w:rPr>
        <w:t>nformation</w:t>
      </w:r>
      <w:proofErr w:type="gramEnd"/>
      <w:r w:rsidRPr="00B643A8">
        <w:rPr>
          <w:rFonts w:ascii="Times New Roman" w:hAnsi="Times New Roman"/>
        </w:rPr>
        <w:t xml:space="preserve">, and </w:t>
      </w:r>
      <w:r w:rsidRPr="00B643A8" w:rsidR="00AB0C2F">
        <w:rPr>
          <w:rFonts w:ascii="Times New Roman" w:hAnsi="Times New Roman"/>
        </w:rPr>
        <w:t>sending reminders</w:t>
      </w:r>
      <w:r w:rsidRPr="00B643A8">
        <w:rPr>
          <w:rFonts w:ascii="Times New Roman" w:hAnsi="Times New Roman"/>
        </w:rPr>
        <w:t xml:space="preserve">, the app </w:t>
      </w:r>
      <w:r w:rsidR="00B5556F">
        <w:rPr>
          <w:rFonts w:ascii="Times New Roman" w:hAnsi="Times New Roman"/>
        </w:rPr>
        <w:t xml:space="preserve">also </w:t>
      </w:r>
      <w:r w:rsidRPr="00B643A8">
        <w:rPr>
          <w:rFonts w:ascii="Times New Roman" w:hAnsi="Times New Roman"/>
        </w:rPr>
        <w:t>includes a terms and conditions page.</w:t>
      </w:r>
    </w:p>
    <w:p w:rsidR="00C5092D" w:rsidP="00D22734" w:rsidRDefault="00C5092D" w14:paraId="228240AE" w14:textId="79F811C6">
      <w:pPr>
        <w:tabs>
          <w:tab w:val="left" w:pos="720"/>
          <w:tab w:val="left" w:pos="1260"/>
        </w:tabs>
        <w:ind w:left="720"/>
        <w:rPr>
          <w:rFonts w:ascii="Times New Roman" w:hAnsi="Times New Roman"/>
        </w:rPr>
      </w:pPr>
    </w:p>
    <w:p w:rsidRPr="00B643A8" w:rsidR="00C5092D" w:rsidP="00CB1017" w:rsidRDefault="00C5092D" w14:paraId="6486F507" w14:textId="314BAA93">
      <w:pPr>
        <w:ind w:left="1440"/>
        <w:rPr>
          <w:rFonts w:ascii="Times New Roman" w:hAnsi="Times New Roman"/>
        </w:rPr>
      </w:pPr>
      <w:r w:rsidRPr="00F9200E">
        <w:rPr>
          <w:rFonts w:ascii="Times New Roman" w:hAnsi="Times New Roman"/>
        </w:rPr>
        <w:t xml:space="preserve">In accordance with the agency’s Government Paperwork Elimination Act plan, SSA created an Internet version of the WD-FAB.  Based on our data, we estimate </w:t>
      </w:r>
      <w:r w:rsidRPr="00F9200E">
        <w:rPr>
          <w:rFonts w:ascii="Times New Roman" w:hAnsi="Times New Roman"/>
        </w:rPr>
        <w:lastRenderedPageBreak/>
        <w:t xml:space="preserve">approximately </w:t>
      </w:r>
      <w:r w:rsidR="00463E02">
        <w:rPr>
          <w:rFonts w:ascii="Times New Roman" w:hAnsi="Times New Roman"/>
        </w:rPr>
        <w:t>30</w:t>
      </w:r>
      <w:r w:rsidRPr="00F9200E">
        <w:rPr>
          <w:rFonts w:ascii="Times New Roman" w:hAnsi="Times New Roman"/>
        </w:rPr>
        <w:t>% of respondents under this OMB number use the electronic version.</w:t>
      </w:r>
    </w:p>
    <w:p w:rsidRPr="00F9200E" w:rsidR="00473B36" w:rsidP="00B643A8" w:rsidRDefault="00473B36" w14:paraId="65775E8C" w14:textId="3CAC71E6">
      <w:pPr>
        <w:tabs>
          <w:tab w:val="left" w:pos="1170"/>
          <w:tab w:val="left" w:pos="1260"/>
        </w:tabs>
        <w:rPr>
          <w:rFonts w:ascii="Times New Roman" w:hAnsi="Times New Roman"/>
        </w:rPr>
      </w:pPr>
      <w:r w:rsidRPr="00B643A8">
        <w:rPr>
          <w:rFonts w:ascii="Times New Roman" w:hAnsi="Times New Roman"/>
        </w:rPr>
        <w:t xml:space="preserve">   </w:t>
      </w:r>
    </w:p>
    <w:p w:rsidR="000E7817" w:rsidP="00D86D8D" w:rsidRDefault="00D86D8D" w14:paraId="2F72FD8C" w14:textId="1AFCDF8F">
      <w:pPr>
        <w:numPr>
          <w:ilvl w:val="0"/>
          <w:numId w:val="16"/>
        </w:numPr>
        <w:tabs>
          <w:tab w:val="left" w:pos="1170"/>
          <w:tab w:val="left" w:pos="1440"/>
        </w:tabs>
        <w:ind w:firstLine="0"/>
        <w:rPr>
          <w:rFonts w:ascii="Times New Roman" w:hAnsi="Times New Roman"/>
          <w:b/>
        </w:rPr>
      </w:pPr>
      <w:r>
        <w:rPr>
          <w:rFonts w:ascii="Times New Roman" w:hAnsi="Times New Roman"/>
          <w:b/>
        </w:rPr>
        <w:t xml:space="preserve">    </w:t>
      </w:r>
      <w:r w:rsidRPr="00BC7F42" w:rsidR="00A45D82">
        <w:rPr>
          <w:rFonts w:ascii="Times New Roman" w:hAnsi="Times New Roman"/>
          <w:b/>
        </w:rPr>
        <w:t xml:space="preserve">Why </w:t>
      </w:r>
      <w:r w:rsidR="000C1D18">
        <w:rPr>
          <w:rFonts w:ascii="Times New Roman" w:hAnsi="Times New Roman"/>
          <w:b/>
        </w:rPr>
        <w:t>We Cannot Use Duplicate Information</w:t>
      </w:r>
    </w:p>
    <w:p w:rsidRPr="000E7817" w:rsidR="00AB0C2F" w:rsidP="00D86D8D" w:rsidRDefault="00AB0C2F" w14:paraId="63324243" w14:textId="72192A57">
      <w:pPr>
        <w:tabs>
          <w:tab w:val="left" w:pos="1440"/>
        </w:tabs>
        <w:ind w:left="1440"/>
        <w:rPr>
          <w:rFonts w:ascii="Times New Roman" w:hAnsi="Times New Roman"/>
          <w:b/>
        </w:rPr>
      </w:pPr>
      <w:r w:rsidRPr="000E7817">
        <w:rPr>
          <w:rFonts w:ascii="Times New Roman" w:hAnsi="Times New Roman"/>
        </w:rPr>
        <w:t xml:space="preserve">The nature of the information we collect and the </w:t>
      </w:r>
      <w:proofErr w:type="gramStart"/>
      <w:r w:rsidRPr="000E7817">
        <w:rPr>
          <w:rFonts w:ascii="Times New Roman" w:hAnsi="Times New Roman"/>
        </w:rPr>
        <w:t>manner in which</w:t>
      </w:r>
      <w:proofErr w:type="gramEnd"/>
      <w:r w:rsidRPr="000E7817">
        <w:rPr>
          <w:rFonts w:ascii="Times New Roman" w:hAnsi="Times New Roman"/>
        </w:rPr>
        <w:t xml:space="preserve"> we collect it precludes duplication.  SSA does not use another collection instrument to obtain similar data.  </w:t>
      </w:r>
    </w:p>
    <w:p w:rsidR="00AB0C2F" w:rsidP="00A45D82" w:rsidRDefault="00AB0C2F" w14:paraId="1A24E0CE" w14:textId="2DA73B6B">
      <w:pPr>
        <w:pStyle w:val="Header"/>
        <w:tabs>
          <w:tab w:val="clear" w:pos="4320"/>
          <w:tab w:val="clear" w:pos="8640"/>
        </w:tabs>
        <w:ind w:left="720"/>
        <w:rPr>
          <w:rFonts w:ascii="Times New Roman" w:hAnsi="Times New Roman"/>
        </w:rPr>
      </w:pPr>
    </w:p>
    <w:p w:rsidR="000E7817" w:rsidP="00D86D8D" w:rsidRDefault="00D86D8D" w14:paraId="13D0F7DC" w14:textId="15FA6D2F">
      <w:pPr>
        <w:numPr>
          <w:ilvl w:val="0"/>
          <w:numId w:val="18"/>
        </w:numPr>
        <w:tabs>
          <w:tab w:val="clear" w:pos="360"/>
          <w:tab w:val="left" w:pos="1170"/>
          <w:tab w:val="left" w:pos="1440"/>
        </w:tabs>
        <w:ind w:left="720" w:firstLine="0"/>
        <w:rPr>
          <w:rFonts w:ascii="Times New Roman" w:hAnsi="Times New Roman"/>
        </w:rPr>
      </w:pPr>
      <w:r>
        <w:rPr>
          <w:rFonts w:ascii="Times New Roman" w:hAnsi="Times New Roman"/>
          <w:b/>
        </w:rPr>
        <w:t xml:space="preserve">     </w:t>
      </w:r>
      <w:r w:rsidR="00077E0E">
        <w:rPr>
          <w:rFonts w:ascii="Times New Roman" w:hAnsi="Times New Roman"/>
          <w:b/>
        </w:rPr>
        <w:t>Minimizing Burden on Small Respondents</w:t>
      </w:r>
    </w:p>
    <w:p w:rsidR="00AB0C2F" w:rsidP="00D86D8D" w:rsidRDefault="00AB0C2F" w14:paraId="61D27998" w14:textId="0EE3E943">
      <w:pPr>
        <w:ind w:left="1440"/>
        <w:rPr>
          <w:rFonts w:ascii="Times New Roman" w:hAnsi="Times New Roman"/>
        </w:rPr>
      </w:pPr>
      <w:r w:rsidRPr="000E7817">
        <w:rPr>
          <w:rFonts w:ascii="Times New Roman" w:hAnsi="Times New Roman"/>
        </w:rPr>
        <w:t>This collection does not significantly affect small businesses or other small entities.</w:t>
      </w:r>
    </w:p>
    <w:p w:rsidRPr="000E7817" w:rsidR="00186186" w:rsidP="00C5092D" w:rsidRDefault="00186186" w14:paraId="58786D9B" w14:textId="77777777">
      <w:pPr>
        <w:ind w:left="720"/>
        <w:rPr>
          <w:rFonts w:ascii="Times New Roman" w:hAnsi="Times New Roman"/>
        </w:rPr>
      </w:pPr>
    </w:p>
    <w:p w:rsidRPr="00300115" w:rsidR="00300115" w:rsidP="00D86D8D" w:rsidRDefault="00D86D8D" w14:paraId="3BE69351" w14:textId="5966F2EE">
      <w:pPr>
        <w:numPr>
          <w:ilvl w:val="0"/>
          <w:numId w:val="18"/>
        </w:numPr>
        <w:tabs>
          <w:tab w:val="clear" w:pos="360"/>
          <w:tab w:val="num" w:pos="720"/>
          <w:tab w:val="left" w:pos="1170"/>
          <w:tab w:val="left" w:pos="1440"/>
        </w:tabs>
        <w:ind w:left="720" w:firstLine="0"/>
        <w:rPr>
          <w:rFonts w:ascii="Times New Roman" w:hAnsi="Times New Roman"/>
        </w:rPr>
      </w:pPr>
      <w:r>
        <w:rPr>
          <w:rFonts w:ascii="Times New Roman" w:hAnsi="Times New Roman"/>
          <w:b/>
        </w:rPr>
        <w:t xml:space="preserve">    </w:t>
      </w:r>
      <w:r w:rsidRPr="00BC7F42" w:rsidR="00A45D82">
        <w:rPr>
          <w:rFonts w:ascii="Times New Roman" w:hAnsi="Times New Roman"/>
          <w:b/>
        </w:rPr>
        <w:t xml:space="preserve">Consequence of Not Collecting Information or Collecting it Less Frequently </w:t>
      </w:r>
    </w:p>
    <w:p w:rsidR="00A652F0" w:rsidP="00D86D8D" w:rsidRDefault="00A652F0" w14:paraId="3DFD40EB" w14:textId="6D8CC22F">
      <w:pPr>
        <w:ind w:left="1440"/>
        <w:rPr>
          <w:rFonts w:ascii="Times New Roman" w:hAnsi="Times New Roman"/>
        </w:rPr>
      </w:pPr>
      <w:r>
        <w:rPr>
          <w:rFonts w:ascii="Times New Roman" w:hAnsi="Times New Roman"/>
        </w:rPr>
        <w:t xml:space="preserve">The information </w:t>
      </w:r>
      <w:r w:rsidR="00DE2651">
        <w:rPr>
          <w:rFonts w:ascii="Times New Roman" w:hAnsi="Times New Roman"/>
        </w:rPr>
        <w:t xml:space="preserve">we </w:t>
      </w:r>
      <w:r>
        <w:rPr>
          <w:rFonts w:ascii="Times New Roman" w:hAnsi="Times New Roman"/>
        </w:rPr>
        <w:t xml:space="preserve">collect from this study will provide </w:t>
      </w:r>
      <w:r w:rsidRPr="002C0EDA">
        <w:rPr>
          <w:rFonts w:ascii="Times New Roman" w:hAnsi="Times New Roman"/>
        </w:rPr>
        <w:t xml:space="preserve">SSA with the </w:t>
      </w:r>
      <w:r>
        <w:rPr>
          <w:rFonts w:ascii="Times New Roman" w:hAnsi="Times New Roman"/>
        </w:rPr>
        <w:t xml:space="preserve">data </w:t>
      </w:r>
      <w:r w:rsidRPr="002C0EDA">
        <w:rPr>
          <w:rFonts w:ascii="Times New Roman" w:hAnsi="Times New Roman"/>
        </w:rPr>
        <w:t>need</w:t>
      </w:r>
      <w:r>
        <w:rPr>
          <w:rFonts w:ascii="Times New Roman" w:hAnsi="Times New Roman"/>
        </w:rPr>
        <w:t>ed</w:t>
      </w:r>
      <w:r w:rsidRPr="002C0EDA">
        <w:rPr>
          <w:rFonts w:ascii="Times New Roman" w:hAnsi="Times New Roman"/>
        </w:rPr>
        <w:t xml:space="preserve"> to assess </w:t>
      </w:r>
      <w:r w:rsidRPr="00A652F0">
        <w:rPr>
          <w:rFonts w:ascii="Times New Roman" w:hAnsi="Times New Roman"/>
        </w:rPr>
        <w:t xml:space="preserve">the feasibility and value of incorporating the WD-FAB into </w:t>
      </w:r>
      <w:r>
        <w:rPr>
          <w:rFonts w:ascii="Times New Roman" w:hAnsi="Times New Roman"/>
        </w:rPr>
        <w:t>the</w:t>
      </w:r>
      <w:r w:rsidRPr="00A652F0">
        <w:rPr>
          <w:rFonts w:ascii="Times New Roman" w:hAnsi="Times New Roman"/>
        </w:rPr>
        <w:t xml:space="preserve"> continuing d</w:t>
      </w:r>
      <w:r w:rsidR="00FB2D86">
        <w:rPr>
          <w:rFonts w:ascii="Times New Roman" w:hAnsi="Times New Roman"/>
        </w:rPr>
        <w:t>isability review (CDR) process.</w:t>
      </w:r>
      <w:r w:rsidR="00463E02">
        <w:rPr>
          <w:rFonts w:ascii="Times New Roman" w:hAnsi="Times New Roman"/>
        </w:rPr>
        <w:t xml:space="preserve"> </w:t>
      </w:r>
      <w:r w:rsidR="00FB2D86">
        <w:rPr>
          <w:rFonts w:ascii="Times New Roman" w:hAnsi="Times New Roman"/>
        </w:rPr>
        <w:t xml:space="preserve"> </w:t>
      </w:r>
      <w:r w:rsidR="00463E02">
        <w:rPr>
          <w:rFonts w:ascii="Times New Roman" w:hAnsi="Times New Roman"/>
        </w:rPr>
        <w:t>We will administer the</w:t>
      </w:r>
      <w:r w:rsidR="00FB2D86">
        <w:rPr>
          <w:rFonts w:ascii="Times New Roman" w:hAnsi="Times New Roman"/>
        </w:rPr>
        <w:t xml:space="preserve"> survey to the same sample twice, </w:t>
      </w:r>
      <w:r>
        <w:rPr>
          <w:rFonts w:ascii="Times New Roman" w:hAnsi="Times New Roman"/>
        </w:rPr>
        <w:t xml:space="preserve">to establish a baseline and assess </w:t>
      </w:r>
      <w:r w:rsidR="00266308">
        <w:rPr>
          <w:rFonts w:ascii="Times New Roman" w:hAnsi="Times New Roman"/>
        </w:rPr>
        <w:t xml:space="preserve">any potential </w:t>
      </w:r>
      <w:r>
        <w:rPr>
          <w:rFonts w:ascii="Times New Roman" w:hAnsi="Times New Roman"/>
        </w:rPr>
        <w:t>change</w:t>
      </w:r>
      <w:r w:rsidR="00266308">
        <w:rPr>
          <w:rFonts w:ascii="Times New Roman" w:hAnsi="Times New Roman"/>
        </w:rPr>
        <w:t>s</w:t>
      </w:r>
      <w:r w:rsidR="00FB2D86">
        <w:rPr>
          <w:rFonts w:ascii="Times New Roman" w:hAnsi="Times New Roman"/>
        </w:rPr>
        <w:t xml:space="preserve"> in </w:t>
      </w:r>
      <w:r w:rsidR="00266308">
        <w:rPr>
          <w:rFonts w:ascii="Times New Roman" w:hAnsi="Times New Roman"/>
        </w:rPr>
        <w:t xml:space="preserve">beneficiary’s </w:t>
      </w:r>
      <w:r w:rsidR="00FB2D86">
        <w:rPr>
          <w:rFonts w:ascii="Times New Roman" w:hAnsi="Times New Roman"/>
        </w:rPr>
        <w:t>function</w:t>
      </w:r>
      <w:r w:rsidR="00266308">
        <w:rPr>
          <w:rFonts w:ascii="Times New Roman" w:hAnsi="Times New Roman"/>
        </w:rPr>
        <w:t>ing</w:t>
      </w:r>
      <w:r>
        <w:rPr>
          <w:rFonts w:ascii="Times New Roman" w:hAnsi="Times New Roman"/>
        </w:rPr>
        <w:t xml:space="preserve"> over time. </w:t>
      </w:r>
      <w:r w:rsidR="00463E02">
        <w:rPr>
          <w:rFonts w:ascii="Times New Roman" w:hAnsi="Times New Roman"/>
        </w:rPr>
        <w:t xml:space="preserve"> We need </w:t>
      </w:r>
      <w:proofErr w:type="gramStart"/>
      <w:r w:rsidR="00463E02">
        <w:rPr>
          <w:rFonts w:ascii="Times New Roman" w:hAnsi="Times New Roman"/>
        </w:rPr>
        <w:t xml:space="preserve">these </w:t>
      </w:r>
      <w:r w:rsidRPr="00FB2D86">
        <w:rPr>
          <w:rFonts w:ascii="Times New Roman" w:hAnsi="Times New Roman"/>
        </w:rPr>
        <w:t xml:space="preserve"> two</w:t>
      </w:r>
      <w:proofErr w:type="gramEnd"/>
      <w:r w:rsidRPr="00FB2D86">
        <w:rPr>
          <w:rFonts w:ascii="Times New Roman" w:hAnsi="Times New Roman"/>
        </w:rPr>
        <w:t xml:space="preserve"> data collections at the indicated frequency</w:t>
      </w:r>
      <w:r w:rsidRPr="00FB2D86" w:rsidR="00FB2D86">
        <w:rPr>
          <w:rFonts w:ascii="Times New Roman" w:hAnsi="Times New Roman"/>
        </w:rPr>
        <w:t xml:space="preserve"> because</w:t>
      </w:r>
      <w:r w:rsidR="00266308">
        <w:rPr>
          <w:rFonts w:ascii="Times New Roman" w:hAnsi="Times New Roman"/>
        </w:rPr>
        <w:t xml:space="preserve"> it allows adequate time to observe any changes in work related function among the beneficiaries.</w:t>
      </w:r>
      <w:r w:rsidR="00FB2D86">
        <w:rPr>
          <w:rFonts w:ascii="Times New Roman" w:hAnsi="Times New Roman"/>
        </w:rPr>
        <w:t xml:space="preserve"> </w:t>
      </w:r>
      <w:r w:rsidRPr="00A652F0">
        <w:rPr>
          <w:rFonts w:ascii="Times New Roman" w:hAnsi="Times New Roman"/>
        </w:rPr>
        <w:t>There are no technical or legal obstacles to burden reduction.</w:t>
      </w:r>
    </w:p>
    <w:p w:rsidRPr="00A652F0" w:rsidR="00A652F0" w:rsidP="00A652F0" w:rsidRDefault="00A652F0" w14:paraId="37B0581B" w14:textId="77777777">
      <w:pPr>
        <w:ind w:left="720"/>
        <w:rPr>
          <w:rFonts w:ascii="Times New Roman" w:hAnsi="Times New Roman"/>
        </w:rPr>
      </w:pPr>
    </w:p>
    <w:p w:rsidRPr="00186186" w:rsidR="00127980" w:rsidP="00D86D8D" w:rsidRDefault="00186186" w14:paraId="0330CA65" w14:textId="3E3D74DB">
      <w:pPr>
        <w:pStyle w:val="ListParagraph"/>
        <w:numPr>
          <w:ilvl w:val="0"/>
          <w:numId w:val="18"/>
        </w:numPr>
        <w:tabs>
          <w:tab w:val="clear" w:pos="360"/>
          <w:tab w:val="left" w:pos="1170"/>
          <w:tab w:val="left" w:pos="1440"/>
        </w:tabs>
        <w:ind w:left="1080"/>
        <w:rPr>
          <w:rFonts w:ascii="Times New Roman" w:hAnsi="Times New Roman"/>
          <w:b/>
        </w:rPr>
      </w:pPr>
      <w:r>
        <w:rPr>
          <w:rFonts w:ascii="Times New Roman" w:hAnsi="Times New Roman"/>
          <w:b/>
        </w:rPr>
        <w:t xml:space="preserve"> </w:t>
      </w:r>
      <w:r w:rsidR="00D86D8D">
        <w:rPr>
          <w:rFonts w:ascii="Times New Roman" w:hAnsi="Times New Roman"/>
          <w:b/>
        </w:rPr>
        <w:t xml:space="preserve">    </w:t>
      </w:r>
      <w:r>
        <w:rPr>
          <w:rFonts w:ascii="Times New Roman" w:hAnsi="Times New Roman"/>
          <w:b/>
        </w:rPr>
        <w:t xml:space="preserve"> </w:t>
      </w:r>
      <w:r w:rsidRPr="00186186" w:rsidR="00A45D82">
        <w:rPr>
          <w:rFonts w:ascii="Times New Roman" w:hAnsi="Times New Roman"/>
          <w:b/>
        </w:rPr>
        <w:t xml:space="preserve">Special Circumstances </w:t>
      </w:r>
    </w:p>
    <w:p w:rsidRPr="006A179C" w:rsidR="00A45D82" w:rsidP="00D86D8D" w:rsidRDefault="00A45D82" w14:paraId="52FFD45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6A179C">
        <w:rPr>
          <w:rFonts w:ascii="Times New Roman" w:hAnsi="Times New Roman"/>
          <w:b w:val="0"/>
          <w:i w:val="0"/>
        </w:rPr>
        <w:t xml:space="preserve">There are no special circumstances that would cause </w:t>
      </w:r>
      <w:r w:rsidRPr="006A179C" w:rsidR="002A4C30">
        <w:rPr>
          <w:rFonts w:ascii="Times New Roman" w:hAnsi="Times New Roman"/>
          <w:b w:val="0"/>
          <w:i w:val="0"/>
        </w:rPr>
        <w:t xml:space="preserve">SSA to conduct this information collection in a manner inconsistent with </w:t>
      </w:r>
      <w:r w:rsidRPr="001E05CC">
        <w:rPr>
          <w:rFonts w:ascii="Times New Roman" w:hAnsi="Times New Roman"/>
          <w:b w:val="0"/>
          <w:iCs w:val="0"/>
        </w:rPr>
        <w:t>5 CFR 1320.5</w:t>
      </w:r>
      <w:r w:rsidRPr="006A179C">
        <w:rPr>
          <w:rFonts w:ascii="Times New Roman" w:hAnsi="Times New Roman"/>
          <w:b w:val="0"/>
          <w:i w:val="0"/>
        </w:rPr>
        <w:t>.</w:t>
      </w:r>
    </w:p>
    <w:p w:rsidRPr="006A179C" w:rsidR="00A45D82" w:rsidP="00A45D82" w:rsidRDefault="00A45D82" w14:paraId="3B80D2BB" w14:textId="77777777">
      <w:pPr>
        <w:rPr>
          <w:rFonts w:ascii="Times New Roman" w:hAnsi="Times New Roman"/>
          <w:b/>
        </w:rPr>
      </w:pPr>
    </w:p>
    <w:p w:rsidR="00FD549D" w:rsidP="00D86D8D" w:rsidRDefault="00D86D8D" w14:paraId="582121AE" w14:textId="7AA4CB17">
      <w:pPr>
        <w:numPr>
          <w:ilvl w:val="0"/>
          <w:numId w:val="13"/>
        </w:numPr>
        <w:tabs>
          <w:tab w:val="clear" w:pos="720"/>
          <w:tab w:val="left" w:pos="1170"/>
          <w:tab w:val="left" w:pos="1440"/>
        </w:tabs>
        <w:ind w:firstLine="0"/>
        <w:rPr>
          <w:rFonts w:ascii="Times New Roman" w:hAnsi="Times New Roman"/>
        </w:rPr>
      </w:pPr>
      <w:r>
        <w:rPr>
          <w:rFonts w:ascii="Times New Roman" w:hAnsi="Times New Roman"/>
          <w:b/>
        </w:rPr>
        <w:t xml:space="preserve">    </w:t>
      </w:r>
      <w:r w:rsidRPr="00BC7F42" w:rsidR="00A45D82">
        <w:rPr>
          <w:rFonts w:ascii="Times New Roman" w:hAnsi="Times New Roman"/>
          <w:b/>
        </w:rPr>
        <w:t xml:space="preserve">Solicitation of Public Comment and Other Consultations with the Public </w:t>
      </w:r>
      <w:r w:rsidR="006A179C">
        <w:rPr>
          <w:rFonts w:ascii="Times New Roman" w:hAnsi="Times New Roman"/>
        </w:rPr>
        <w:t xml:space="preserve"> </w:t>
      </w:r>
    </w:p>
    <w:p w:rsidR="004D7C4D" w:rsidP="00D86D8D" w:rsidRDefault="00D86D8D" w14:paraId="26EC10BD" w14:textId="5EEB1895">
      <w:pPr>
        <w:tabs>
          <w:tab w:val="left" w:pos="1440"/>
        </w:tabs>
        <w:rPr>
          <w:rFonts w:ascii="Times New Roman" w:hAnsi="Times New Roman"/>
        </w:rPr>
      </w:pPr>
      <w:r>
        <w:rPr>
          <w:rFonts w:ascii="Times New Roman" w:hAnsi="Times New Roman"/>
        </w:rPr>
        <w:t xml:space="preserve">                       </w:t>
      </w:r>
      <w:r w:rsidRPr="004D7C4D" w:rsidR="004D7C4D">
        <w:rPr>
          <w:rFonts w:ascii="Times New Roman" w:hAnsi="Times New Roman"/>
        </w:rPr>
        <w:t xml:space="preserve">The 60-day advance Federal Register Notice published on </w:t>
      </w:r>
      <w:r w:rsidR="004D7C4D">
        <w:rPr>
          <w:rFonts w:ascii="Times New Roman" w:hAnsi="Times New Roman"/>
        </w:rPr>
        <w:t>April 28, 2021</w:t>
      </w:r>
      <w:r w:rsidRPr="004D7C4D" w:rsidR="004D7C4D">
        <w:rPr>
          <w:rFonts w:ascii="Times New Roman" w:hAnsi="Times New Roman"/>
        </w:rPr>
        <w:t xml:space="preserve">, at </w:t>
      </w:r>
    </w:p>
    <w:p w:rsidRPr="006A179C" w:rsidR="00FD549D" w:rsidP="00D86D8D" w:rsidRDefault="004D7C4D" w14:paraId="06BADB26" w14:textId="26AE9B73">
      <w:pPr>
        <w:ind w:left="1440"/>
        <w:rPr>
          <w:rFonts w:ascii="Times New Roman" w:hAnsi="Times New Roman"/>
        </w:rPr>
      </w:pPr>
      <w:r>
        <w:rPr>
          <w:rFonts w:ascii="Times New Roman" w:hAnsi="Times New Roman"/>
        </w:rPr>
        <w:t>86</w:t>
      </w:r>
      <w:r w:rsidRPr="004D7C4D">
        <w:rPr>
          <w:rFonts w:ascii="Times New Roman" w:hAnsi="Times New Roman"/>
        </w:rPr>
        <w:t xml:space="preserve"> FR </w:t>
      </w:r>
      <w:r>
        <w:rPr>
          <w:rFonts w:ascii="Times New Roman" w:hAnsi="Times New Roman"/>
        </w:rPr>
        <w:t>22510</w:t>
      </w:r>
      <w:r w:rsidRPr="004D7C4D">
        <w:rPr>
          <w:rFonts w:ascii="Times New Roman" w:hAnsi="Times New Roman"/>
        </w:rPr>
        <w:t xml:space="preserve">, and we received no public comments.  The 30-day FRN published on </w:t>
      </w:r>
      <w:r w:rsidR="00E857F7">
        <w:rPr>
          <w:rFonts w:ascii="Times New Roman" w:hAnsi="Times New Roman"/>
        </w:rPr>
        <w:t xml:space="preserve">August 11, 2021 </w:t>
      </w:r>
      <w:r w:rsidRPr="004D7C4D">
        <w:rPr>
          <w:rFonts w:ascii="Times New Roman" w:hAnsi="Times New Roman"/>
        </w:rPr>
        <w:t>at</w:t>
      </w:r>
      <w:r w:rsidR="00E857F7">
        <w:rPr>
          <w:rFonts w:ascii="Times New Roman" w:hAnsi="Times New Roman"/>
        </w:rPr>
        <w:t xml:space="preserve"> 86 FR 44123</w:t>
      </w:r>
      <w:r w:rsidRPr="004D7C4D">
        <w:rPr>
          <w:rFonts w:ascii="Times New Roman" w:hAnsi="Times New Roman"/>
        </w:rPr>
        <w:t xml:space="preserve">.  If we receive any comments in response to this Notice, we will forward them to OMB.  </w:t>
      </w:r>
      <w:r>
        <w:rPr>
          <w:rFonts w:ascii="Times New Roman" w:hAnsi="Times New Roman"/>
        </w:rPr>
        <w:t>W</w:t>
      </w:r>
      <w:r w:rsidRPr="006A179C" w:rsidR="00FD549D">
        <w:rPr>
          <w:rFonts w:ascii="Times New Roman" w:hAnsi="Times New Roman"/>
        </w:rPr>
        <w:t xml:space="preserve">e </w:t>
      </w:r>
      <w:r w:rsidRPr="006A179C" w:rsidR="0006715D">
        <w:rPr>
          <w:rFonts w:ascii="Times New Roman" w:hAnsi="Times New Roman"/>
        </w:rPr>
        <w:t>did not consult with the public in the development of this form</w:t>
      </w:r>
      <w:r w:rsidR="006A179C">
        <w:rPr>
          <w:rFonts w:ascii="Times New Roman" w:hAnsi="Times New Roman"/>
        </w:rPr>
        <w:t>.</w:t>
      </w:r>
    </w:p>
    <w:p w:rsidRPr="00BC7F42" w:rsidR="00A45D82" w:rsidP="00A45D82" w:rsidRDefault="00C5092D" w14:paraId="6E4D1301" w14:textId="52A6B8D5">
      <w:pPr>
        <w:rPr>
          <w:rFonts w:ascii="Times New Roman" w:hAnsi="Times New Roman"/>
        </w:rPr>
      </w:pPr>
      <w:r>
        <w:rPr>
          <w:rFonts w:ascii="Times New Roman" w:hAnsi="Times New Roman"/>
          <w:b/>
          <w:u w:val="single"/>
        </w:rPr>
        <w:t xml:space="preserve"> </w:t>
      </w:r>
    </w:p>
    <w:p w:rsidR="00640A26" w:rsidP="00D86D8D" w:rsidRDefault="00D86D8D" w14:paraId="1DDF095F" w14:textId="147A05FB">
      <w:pPr>
        <w:numPr>
          <w:ilvl w:val="0"/>
          <w:numId w:val="13"/>
        </w:numPr>
        <w:tabs>
          <w:tab w:val="left" w:pos="1170"/>
          <w:tab w:val="left" w:pos="1440"/>
        </w:tabs>
        <w:ind w:firstLine="0"/>
        <w:rPr>
          <w:rFonts w:ascii="Times New Roman" w:hAnsi="Times New Roman"/>
          <w:b/>
        </w:rPr>
      </w:pPr>
      <w:r>
        <w:rPr>
          <w:rFonts w:ascii="Times New Roman" w:hAnsi="Times New Roman"/>
          <w:b/>
        </w:rPr>
        <w:t xml:space="preserve">    </w:t>
      </w:r>
      <w:r w:rsidRPr="00BC7F42" w:rsidR="00A45D82">
        <w:rPr>
          <w:rFonts w:ascii="Times New Roman" w:hAnsi="Times New Roman"/>
          <w:b/>
        </w:rPr>
        <w:t>Payment or Gifts to Respondents</w:t>
      </w:r>
    </w:p>
    <w:p w:rsidR="006A5543" w:rsidP="00D86D8D" w:rsidRDefault="006A5543" w14:paraId="5E39A5F7" w14:textId="0FDD04EF">
      <w:pPr>
        <w:ind w:left="1440"/>
        <w:rPr>
          <w:rFonts w:ascii="Times New Roman" w:hAnsi="Times New Roman"/>
        </w:rPr>
      </w:pPr>
      <w:r w:rsidRPr="00921D10">
        <w:rPr>
          <w:rFonts w:ascii="Times New Roman" w:hAnsi="Times New Roman"/>
        </w:rPr>
        <w:t xml:space="preserve">We will use a graduated incentive structure to encourage study participation and retention of respondents between </w:t>
      </w:r>
      <w:r>
        <w:rPr>
          <w:rFonts w:ascii="Times New Roman" w:hAnsi="Times New Roman"/>
        </w:rPr>
        <w:t>Survey 1 and Survey 2</w:t>
      </w:r>
      <w:r w:rsidRPr="00921D10">
        <w:rPr>
          <w:rFonts w:ascii="Times New Roman" w:hAnsi="Times New Roman"/>
        </w:rPr>
        <w:t>:</w:t>
      </w:r>
      <w:r w:rsidR="00C5092D">
        <w:rPr>
          <w:rFonts w:ascii="Times New Roman" w:hAnsi="Times New Roman"/>
        </w:rPr>
        <w:tab/>
      </w:r>
    </w:p>
    <w:p w:rsidRPr="006A37ED" w:rsidR="006A5543" w:rsidP="00512A88" w:rsidRDefault="006A5543" w14:paraId="64A0EC9D" w14:textId="77777777">
      <w:pPr>
        <w:numPr>
          <w:ilvl w:val="0"/>
          <w:numId w:val="39"/>
        </w:numPr>
        <w:rPr>
          <w:rFonts w:ascii="Times New Roman" w:hAnsi="Times New Roman"/>
        </w:rPr>
      </w:pPr>
      <w:r w:rsidRPr="006A37ED">
        <w:rPr>
          <w:rFonts w:ascii="Times New Roman" w:hAnsi="Times New Roman"/>
        </w:rPr>
        <w:t>Respondents who complete Survey 1 will receive a $50 Visa debit card, and</w:t>
      </w:r>
    </w:p>
    <w:p w:rsidRPr="006A37ED" w:rsidR="006A5543" w:rsidP="00512A88" w:rsidRDefault="006A5543" w14:paraId="0CA234DB" w14:textId="77777777">
      <w:pPr>
        <w:numPr>
          <w:ilvl w:val="0"/>
          <w:numId w:val="39"/>
        </w:numPr>
        <w:rPr>
          <w:rFonts w:ascii="Times New Roman" w:hAnsi="Times New Roman"/>
        </w:rPr>
      </w:pPr>
      <w:r w:rsidRPr="006A37ED">
        <w:rPr>
          <w:rFonts w:ascii="Times New Roman" w:hAnsi="Times New Roman"/>
        </w:rPr>
        <w:t>Respondents who complete Survey 2 will receive a $75 Visa debit card.</w:t>
      </w:r>
    </w:p>
    <w:p w:rsidRPr="006A37ED" w:rsidR="006A5543" w:rsidP="00512A88" w:rsidRDefault="006A5543" w14:paraId="45D265AA" w14:textId="77777777">
      <w:pPr>
        <w:numPr>
          <w:ilvl w:val="0"/>
          <w:numId w:val="39"/>
        </w:numPr>
        <w:rPr>
          <w:rFonts w:ascii="Times New Roman" w:hAnsi="Times New Roman"/>
        </w:rPr>
      </w:pPr>
      <w:r w:rsidRPr="006A37ED">
        <w:rPr>
          <w:rFonts w:ascii="Times New Roman" w:hAnsi="Times New Roman"/>
        </w:rPr>
        <w:t xml:space="preserve">Respondents who download the study smartphone app will receive an additional $5 (added to their debit card for Survey 1 or Survey 2). </w:t>
      </w:r>
    </w:p>
    <w:p w:rsidR="006A5543" w:rsidP="006A5543" w:rsidRDefault="006A5543" w14:paraId="3392F5C3" w14:textId="77777777">
      <w:pPr>
        <w:rPr>
          <w:rFonts w:ascii="Times New Roman" w:hAnsi="Times New Roman"/>
        </w:rPr>
      </w:pPr>
    </w:p>
    <w:p w:rsidR="006A5543" w:rsidP="00D86D8D" w:rsidRDefault="006A5543" w14:paraId="27EB0CDD" w14:textId="0C6C7456">
      <w:pPr>
        <w:tabs>
          <w:tab w:val="left" w:pos="1170"/>
        </w:tabs>
        <w:ind w:left="1440"/>
        <w:rPr>
          <w:rFonts w:ascii="Times New Roman" w:hAnsi="Times New Roman"/>
        </w:rPr>
      </w:pPr>
      <w:r w:rsidRPr="00A36DFD">
        <w:rPr>
          <w:rFonts w:ascii="Times New Roman" w:hAnsi="Times New Roman"/>
        </w:rPr>
        <w:t xml:space="preserve">We estimate it will take respondents 50 minutes to complete Survey 1 and 75 minutes to complete Survey 2; it will take respondents a total of 125 minutes to complete both surveys. </w:t>
      </w:r>
      <w:r w:rsidR="0014429A">
        <w:rPr>
          <w:rFonts w:ascii="Times New Roman" w:hAnsi="Times New Roman"/>
        </w:rPr>
        <w:t xml:space="preserve"> </w:t>
      </w:r>
      <w:r w:rsidRPr="00A36DFD">
        <w:rPr>
          <w:rFonts w:ascii="Times New Roman" w:hAnsi="Times New Roman"/>
        </w:rPr>
        <w:t>The study app provides a cost-efficient way for</w:t>
      </w:r>
      <w:r>
        <w:rPr>
          <w:rFonts w:ascii="Times New Roman" w:hAnsi="Times New Roman"/>
        </w:rPr>
        <w:t xml:space="preserve"> the study</w:t>
      </w:r>
      <w:r w:rsidRPr="00A36DFD">
        <w:rPr>
          <w:rFonts w:ascii="Times New Roman" w:hAnsi="Times New Roman"/>
        </w:rPr>
        <w:t xml:space="preserve"> to maintain contact with participants between survey waves and collect updated contact information</w:t>
      </w:r>
      <w:r>
        <w:rPr>
          <w:rFonts w:ascii="Times New Roman" w:hAnsi="Times New Roman"/>
        </w:rPr>
        <w:t>.</w:t>
      </w:r>
      <w:r w:rsidR="0014429A">
        <w:rPr>
          <w:rFonts w:ascii="Times New Roman" w:hAnsi="Times New Roman"/>
        </w:rPr>
        <w:t xml:space="preserve"> </w:t>
      </w:r>
      <w:r>
        <w:rPr>
          <w:rFonts w:ascii="Times New Roman" w:hAnsi="Times New Roman"/>
        </w:rPr>
        <w:t xml:space="preserve"> </w:t>
      </w:r>
      <w:r w:rsidRPr="00A36DFD">
        <w:rPr>
          <w:rFonts w:ascii="Times New Roman" w:hAnsi="Times New Roman"/>
        </w:rPr>
        <w:t xml:space="preserve">In total, respondents will receive $130 in Visa debit cards </w:t>
      </w:r>
      <w:r w:rsidRPr="00A36DFD">
        <w:rPr>
          <w:rFonts w:ascii="Times New Roman" w:hAnsi="Times New Roman"/>
        </w:rPr>
        <w:lastRenderedPageBreak/>
        <w:t>for completing both surveys and downloading the study app.</w:t>
      </w:r>
    </w:p>
    <w:p w:rsidRPr="00843072" w:rsidR="00843072" w:rsidP="00D86D8D" w:rsidRDefault="00843072" w14:paraId="638331B0" w14:textId="3B16122B">
      <w:pPr>
        <w:tabs>
          <w:tab w:val="left" w:pos="1170"/>
        </w:tabs>
        <w:ind w:left="1440"/>
        <w:rPr>
          <w:rFonts w:ascii="Times New Roman" w:hAnsi="Times New Roman"/>
        </w:rPr>
      </w:pPr>
    </w:p>
    <w:p w:rsidR="00B478BE" w:rsidP="00B478BE" w:rsidRDefault="00C600E8" w14:paraId="5FADBAC0" w14:textId="0E8F4341">
      <w:pPr>
        <w:pStyle w:val="CommentText"/>
        <w:ind w:left="1440"/>
        <w:rPr>
          <w:rFonts w:ascii="Times New Roman" w:hAnsi="Times New Roman"/>
          <w:snapToGrid/>
          <w:sz w:val="24"/>
          <w:szCs w:val="24"/>
        </w:rPr>
      </w:pPr>
      <w:r>
        <w:rPr>
          <w:rFonts w:ascii="Times New Roman" w:hAnsi="Times New Roman"/>
          <w:sz w:val="24"/>
          <w:szCs w:val="24"/>
        </w:rPr>
        <w:t>We determined t</w:t>
      </w:r>
      <w:r w:rsidR="00B478BE">
        <w:rPr>
          <w:rFonts w:ascii="Times New Roman" w:hAnsi="Times New Roman"/>
          <w:sz w:val="24"/>
          <w:szCs w:val="24"/>
        </w:rPr>
        <w:t>he graduated incentive structure</w:t>
      </w:r>
      <w:r>
        <w:rPr>
          <w:rFonts w:ascii="Times New Roman" w:hAnsi="Times New Roman"/>
          <w:sz w:val="24"/>
          <w:szCs w:val="24"/>
        </w:rPr>
        <w:t xml:space="preserve"> of </w:t>
      </w:r>
      <w:r w:rsidR="00B478BE">
        <w:rPr>
          <w:rFonts w:ascii="Times New Roman" w:hAnsi="Times New Roman"/>
          <w:sz w:val="24"/>
          <w:szCs w:val="24"/>
        </w:rPr>
        <w:t>$50 for completing Survey 1 and $75 for completing Survey 2</w:t>
      </w:r>
      <w:r>
        <w:rPr>
          <w:rFonts w:ascii="Times New Roman" w:hAnsi="Times New Roman"/>
          <w:sz w:val="24"/>
          <w:szCs w:val="24"/>
        </w:rPr>
        <w:t xml:space="preserve"> </w:t>
      </w:r>
      <w:r w:rsidR="00B478BE">
        <w:rPr>
          <w:rFonts w:ascii="Times New Roman" w:hAnsi="Times New Roman"/>
          <w:sz w:val="24"/>
          <w:szCs w:val="24"/>
        </w:rPr>
        <w:t>to maximize response rates and encourage respondents to complete both surveys.  One of the central goals of the study is to evaluate how WD-FAB scores and beneficiary functional information might change over time</w:t>
      </w:r>
      <w:r>
        <w:rPr>
          <w:rFonts w:ascii="Times New Roman" w:hAnsi="Times New Roman"/>
          <w:sz w:val="24"/>
          <w:szCs w:val="24"/>
        </w:rPr>
        <w:t xml:space="preserve">, therefore, </w:t>
      </w:r>
      <w:r w:rsidR="00B478BE">
        <w:rPr>
          <w:rFonts w:ascii="Times New Roman" w:hAnsi="Times New Roman"/>
          <w:sz w:val="24"/>
          <w:szCs w:val="24"/>
        </w:rPr>
        <w:t>participation in both surveys is of critical importance.  An additional reason for the incentive structure is to provide an adequate incentive for respondents to complete Survey 2, which contains an additional 52 follow-up endorsement questions that are not included in Survey 1.</w:t>
      </w:r>
      <w:r>
        <w:rPr>
          <w:rFonts w:ascii="Times New Roman" w:hAnsi="Times New Roman"/>
          <w:sz w:val="24"/>
          <w:szCs w:val="24"/>
        </w:rPr>
        <w:t xml:space="preserve">  Finally, with current inflation rates, we expect respondents will be more likely to respond to both surveys with the higher incentive rates.</w:t>
      </w:r>
    </w:p>
    <w:p w:rsidR="00B478BE" w:rsidP="00B478BE" w:rsidRDefault="00B478BE" w14:paraId="26E24BD1" w14:textId="77777777">
      <w:pPr>
        <w:pStyle w:val="CommentText"/>
        <w:ind w:left="360"/>
        <w:rPr>
          <w:rFonts w:ascii="Times New Roman" w:hAnsi="Times New Roman"/>
          <w:sz w:val="24"/>
          <w:szCs w:val="24"/>
        </w:rPr>
      </w:pPr>
    </w:p>
    <w:p w:rsidRPr="00B478BE" w:rsidR="00A45D82" w:rsidP="00B478BE" w:rsidRDefault="00B478BE" w14:paraId="7F5937A6" w14:textId="2913DB7F">
      <w:pPr>
        <w:pStyle w:val="CommentText"/>
        <w:ind w:left="1440"/>
        <w:rPr>
          <w:rFonts w:ascii="Times New Roman" w:hAnsi="Times New Roman"/>
          <w:sz w:val="24"/>
          <w:szCs w:val="24"/>
        </w:rPr>
      </w:pPr>
      <w:r w:rsidRPr="00B478BE">
        <w:rPr>
          <w:rFonts w:ascii="Times New Roman" w:hAnsi="Times New Roman"/>
          <w:sz w:val="24"/>
          <w:szCs w:val="24"/>
        </w:rPr>
        <w:t xml:space="preserve">SSA’s management supports this incentive structure which is covered under SSA’s FY 2020 research budget.  SSA’s Office of Acquisition and Grants included the incentive funds in the amount awarded in the contract to </w:t>
      </w:r>
      <w:proofErr w:type="spellStart"/>
      <w:r w:rsidRPr="00B478BE">
        <w:rPr>
          <w:rFonts w:ascii="Times New Roman" w:hAnsi="Times New Roman"/>
          <w:sz w:val="24"/>
          <w:szCs w:val="24"/>
        </w:rPr>
        <w:t>Westat</w:t>
      </w:r>
      <w:proofErr w:type="spellEnd"/>
      <w:r w:rsidR="00C600E8">
        <w:rPr>
          <w:rFonts w:ascii="Times New Roman" w:hAnsi="Times New Roman"/>
          <w:sz w:val="24"/>
          <w:szCs w:val="24"/>
        </w:rPr>
        <w:t>.</w:t>
      </w:r>
    </w:p>
    <w:p w:rsidRPr="00BC7F42" w:rsidR="00B478BE" w:rsidP="00B478BE" w:rsidRDefault="00B478BE" w14:paraId="71F62981" w14:textId="77777777">
      <w:pPr>
        <w:pStyle w:val="CommentText"/>
        <w:ind w:left="1440"/>
        <w:rPr>
          <w:rFonts w:ascii="Times New Roman" w:hAnsi="Times New Roman"/>
        </w:rPr>
      </w:pPr>
    </w:p>
    <w:p w:rsidR="00795BAB" w:rsidP="005B2CDB" w:rsidRDefault="00D86D8D" w14:paraId="1CB8D271" w14:textId="7F673BAD">
      <w:pPr>
        <w:numPr>
          <w:ilvl w:val="0"/>
          <w:numId w:val="13"/>
        </w:numPr>
        <w:tabs>
          <w:tab w:val="left" w:pos="1170"/>
        </w:tabs>
        <w:ind w:firstLine="0"/>
        <w:rPr>
          <w:rFonts w:ascii="Times New Roman" w:hAnsi="Times New Roman"/>
          <w:b/>
        </w:rPr>
      </w:pPr>
      <w:r>
        <w:rPr>
          <w:rFonts w:ascii="Times New Roman" w:hAnsi="Times New Roman"/>
          <w:b/>
        </w:rPr>
        <w:t xml:space="preserve">    </w:t>
      </w:r>
      <w:r w:rsidRPr="00BC7F42" w:rsidR="00A45D82">
        <w:rPr>
          <w:rFonts w:ascii="Times New Roman" w:hAnsi="Times New Roman"/>
          <w:b/>
        </w:rPr>
        <w:t>Assurances of Confidentiality</w:t>
      </w:r>
    </w:p>
    <w:p w:rsidRPr="00EE7228" w:rsidR="00EE7228" w:rsidP="00D86D8D" w:rsidRDefault="00EE7228" w14:paraId="0DC392EB" w14:textId="37B7C908">
      <w:pPr>
        <w:ind w:left="1440"/>
        <w:rPr>
          <w:rFonts w:ascii="Times New Roman" w:hAnsi="Times New Roman"/>
        </w:rPr>
      </w:pPr>
      <w:r w:rsidRPr="00EE7228">
        <w:rPr>
          <w:rFonts w:ascii="Times New Roman" w:hAnsi="Times New Roman"/>
        </w:rPr>
        <w:t xml:space="preserve">SSA assures the respondents that the proposed collection of information is </w:t>
      </w:r>
      <w:proofErr w:type="gramStart"/>
      <w:r w:rsidRPr="00EE7228">
        <w:rPr>
          <w:rFonts w:ascii="Times New Roman" w:hAnsi="Times New Roman"/>
        </w:rPr>
        <w:t>voluntary</w:t>
      </w:r>
      <w:proofErr w:type="gramEnd"/>
      <w:r w:rsidRPr="00EE7228">
        <w:rPr>
          <w:rFonts w:ascii="Times New Roman" w:hAnsi="Times New Roman"/>
        </w:rPr>
        <w:t xml:space="preserve"> and we will keep the information we collect. </w:t>
      </w:r>
      <w:r w:rsidR="0014429A">
        <w:rPr>
          <w:rFonts w:ascii="Times New Roman" w:hAnsi="Times New Roman"/>
        </w:rPr>
        <w:t xml:space="preserve"> </w:t>
      </w:r>
      <w:r w:rsidRPr="00EE7228">
        <w:rPr>
          <w:rFonts w:ascii="Times New Roman" w:hAnsi="Times New Roman"/>
        </w:rPr>
        <w:t>We communicate this to respondents in the informed consent language during the screener, in the study invitation letter, and FAQs.</w:t>
      </w:r>
    </w:p>
    <w:p w:rsidRPr="00EE7228" w:rsidR="00EE7228" w:rsidP="00EE7228" w:rsidRDefault="00EE7228" w14:paraId="22E8008A" w14:textId="77777777">
      <w:pPr>
        <w:ind w:left="720"/>
        <w:rPr>
          <w:rFonts w:ascii="Times New Roman" w:hAnsi="Times New Roman"/>
        </w:rPr>
      </w:pPr>
    </w:p>
    <w:p w:rsidRPr="00EE7228" w:rsidR="00EE7228" w:rsidP="00D86D8D" w:rsidRDefault="00EE7228" w14:paraId="39696654" w14:textId="20A7FDD1">
      <w:pPr>
        <w:ind w:left="1440"/>
        <w:rPr>
          <w:rFonts w:ascii="Times New Roman" w:hAnsi="Times New Roman"/>
        </w:rPr>
      </w:pPr>
      <w:r w:rsidRPr="00EE7228">
        <w:rPr>
          <w:rFonts w:ascii="Times New Roman" w:hAnsi="Times New Roman"/>
        </w:rPr>
        <w:t>Westat has extensive experience conducting data collection in a secure environment.</w:t>
      </w:r>
      <w:r w:rsidR="00542283">
        <w:rPr>
          <w:rFonts w:ascii="Times New Roman" w:hAnsi="Times New Roman"/>
        </w:rPr>
        <w:t xml:space="preserve"> </w:t>
      </w:r>
      <w:r w:rsidR="0014429A">
        <w:rPr>
          <w:rFonts w:ascii="Times New Roman" w:hAnsi="Times New Roman"/>
        </w:rPr>
        <w:t xml:space="preserve"> </w:t>
      </w:r>
      <w:r w:rsidR="00542283">
        <w:rPr>
          <w:rFonts w:ascii="Times New Roman" w:hAnsi="Times New Roman"/>
        </w:rPr>
        <w:t>SSA</w:t>
      </w:r>
      <w:r w:rsidRPr="00EE7228">
        <w:rPr>
          <w:rFonts w:ascii="Times New Roman" w:hAnsi="Times New Roman"/>
        </w:rPr>
        <w:t xml:space="preserve"> will store all study materials Westat maintains in a secure project directory on the Westat network accessible only to project team members. </w:t>
      </w:r>
      <w:r w:rsidR="00542283">
        <w:rPr>
          <w:rFonts w:ascii="Times New Roman" w:hAnsi="Times New Roman"/>
        </w:rPr>
        <w:t xml:space="preserve"> </w:t>
      </w:r>
      <w:r w:rsidRPr="00EE7228">
        <w:rPr>
          <w:rFonts w:ascii="Times New Roman" w:hAnsi="Times New Roman"/>
        </w:rPr>
        <w:t xml:space="preserve">SSA will provide data files to Westat via Government Services Online (GSO) secure transmission </w:t>
      </w:r>
      <w:r w:rsidR="00542283">
        <w:rPr>
          <w:rFonts w:ascii="Times New Roman" w:hAnsi="Times New Roman"/>
        </w:rPr>
        <w:t>portal for the WD-FAB project.</w:t>
      </w:r>
      <w:r w:rsidRPr="00EE7228">
        <w:rPr>
          <w:rFonts w:ascii="Times New Roman" w:hAnsi="Times New Roman"/>
        </w:rPr>
        <w:t xml:space="preserve"> </w:t>
      </w:r>
    </w:p>
    <w:p w:rsidRPr="00EE7228" w:rsidR="00EE7228" w:rsidP="00EE7228" w:rsidRDefault="00EE7228" w14:paraId="1B878733" w14:textId="77777777">
      <w:pPr>
        <w:ind w:left="720"/>
        <w:rPr>
          <w:rFonts w:ascii="Times New Roman" w:hAnsi="Times New Roman"/>
        </w:rPr>
      </w:pPr>
    </w:p>
    <w:p w:rsidRPr="00EE7228" w:rsidR="00EE7228" w:rsidP="00D86D8D" w:rsidRDefault="00EE7228" w14:paraId="395A6B79" w14:textId="5D9B209F">
      <w:pPr>
        <w:ind w:left="1440"/>
        <w:rPr>
          <w:rFonts w:ascii="Times New Roman" w:hAnsi="Times New Roman"/>
        </w:rPr>
      </w:pPr>
      <w:r w:rsidRPr="00EE7228">
        <w:rPr>
          <w:rFonts w:ascii="Times New Roman" w:hAnsi="Times New Roman"/>
        </w:rPr>
        <w:t xml:space="preserve">Westat will assign a data steward who will download the sample file to a restricted access directory to which only </w:t>
      </w:r>
      <w:r w:rsidR="00C277A5">
        <w:rPr>
          <w:rFonts w:ascii="Times New Roman" w:hAnsi="Times New Roman"/>
        </w:rPr>
        <w:t xml:space="preserve">the steward </w:t>
      </w:r>
      <w:proofErr w:type="gramStart"/>
      <w:r w:rsidR="00C277A5">
        <w:rPr>
          <w:rFonts w:ascii="Times New Roman" w:hAnsi="Times New Roman"/>
        </w:rPr>
        <w:t xml:space="preserve">will </w:t>
      </w:r>
      <w:r w:rsidRPr="00EE7228">
        <w:rPr>
          <w:rFonts w:ascii="Times New Roman" w:hAnsi="Times New Roman"/>
        </w:rPr>
        <w:t xml:space="preserve"> have</w:t>
      </w:r>
      <w:proofErr w:type="gramEnd"/>
      <w:r w:rsidRPr="00EE7228">
        <w:rPr>
          <w:rFonts w:ascii="Times New Roman" w:hAnsi="Times New Roman"/>
        </w:rPr>
        <w:t xml:space="preserve"> access. </w:t>
      </w:r>
      <w:r w:rsidR="00C277A5">
        <w:rPr>
          <w:rFonts w:ascii="Times New Roman" w:hAnsi="Times New Roman"/>
        </w:rPr>
        <w:t xml:space="preserve"> </w:t>
      </w:r>
      <w:r w:rsidRPr="00EE7228">
        <w:rPr>
          <w:rFonts w:ascii="Times New Roman" w:hAnsi="Times New Roman"/>
        </w:rPr>
        <w:t xml:space="preserve">The data steward will then create a random participant identifier for each record. </w:t>
      </w:r>
      <w:r w:rsidR="00C277A5">
        <w:rPr>
          <w:rFonts w:ascii="Times New Roman" w:hAnsi="Times New Roman"/>
        </w:rPr>
        <w:t xml:space="preserve"> </w:t>
      </w:r>
      <w:r w:rsidRPr="00EE7228">
        <w:rPr>
          <w:rFonts w:ascii="Times New Roman" w:hAnsi="Times New Roman"/>
        </w:rPr>
        <w:t xml:space="preserve">This ID will be used to track participants throughout data collection and analysis. </w:t>
      </w:r>
      <w:r w:rsidR="00C277A5">
        <w:rPr>
          <w:rFonts w:ascii="Times New Roman" w:hAnsi="Times New Roman"/>
        </w:rPr>
        <w:t xml:space="preserve"> </w:t>
      </w:r>
      <w:r w:rsidRPr="00EE7228">
        <w:rPr>
          <w:rFonts w:ascii="Times New Roman" w:hAnsi="Times New Roman"/>
        </w:rPr>
        <w:t xml:space="preserve">The </w:t>
      </w:r>
      <w:proofErr w:type="spellStart"/>
      <w:r w:rsidRPr="00EE7228">
        <w:rPr>
          <w:rFonts w:ascii="Times New Roman" w:hAnsi="Times New Roman"/>
        </w:rPr>
        <w:t>Westat</w:t>
      </w:r>
      <w:proofErr w:type="spellEnd"/>
      <w:r w:rsidRPr="00EE7228">
        <w:rPr>
          <w:rFonts w:ascii="Times New Roman" w:hAnsi="Times New Roman"/>
        </w:rPr>
        <w:t xml:space="preserve"> data steward will create another special ID before loading the sample into the SMS. </w:t>
      </w:r>
      <w:r w:rsidR="00C277A5">
        <w:rPr>
          <w:rFonts w:ascii="Times New Roman" w:hAnsi="Times New Roman"/>
        </w:rPr>
        <w:t xml:space="preserve"> </w:t>
      </w:r>
      <w:r w:rsidRPr="00EE7228">
        <w:rPr>
          <w:rFonts w:ascii="Times New Roman" w:hAnsi="Times New Roman"/>
        </w:rPr>
        <w:t xml:space="preserve">This ID provides an additional key that serves to tie the random participant ID with recruitment disposition data, survey and other study data, and the individual’s Social Security Number (SSN). </w:t>
      </w:r>
      <w:r w:rsidR="00C277A5">
        <w:rPr>
          <w:rFonts w:ascii="Times New Roman" w:hAnsi="Times New Roman"/>
        </w:rPr>
        <w:t xml:space="preserve"> </w:t>
      </w:r>
      <w:r w:rsidRPr="00EE7228">
        <w:rPr>
          <w:rFonts w:ascii="Times New Roman" w:hAnsi="Times New Roman"/>
        </w:rPr>
        <w:t xml:space="preserve">By using these special ID keys, </w:t>
      </w:r>
      <w:proofErr w:type="spellStart"/>
      <w:r w:rsidRPr="00EE7228">
        <w:rPr>
          <w:rFonts w:ascii="Times New Roman" w:hAnsi="Times New Roman"/>
        </w:rPr>
        <w:t>Westat</w:t>
      </w:r>
      <w:proofErr w:type="spellEnd"/>
      <w:r w:rsidRPr="00EE7228">
        <w:rPr>
          <w:rFonts w:ascii="Times New Roman" w:hAnsi="Times New Roman"/>
        </w:rPr>
        <w:t xml:space="preserve"> never releases </w:t>
      </w:r>
      <w:r w:rsidR="00992E8B">
        <w:rPr>
          <w:rFonts w:ascii="Times New Roman" w:hAnsi="Times New Roman"/>
        </w:rPr>
        <w:t xml:space="preserve">an </w:t>
      </w:r>
      <w:r w:rsidRPr="00EE7228">
        <w:rPr>
          <w:rFonts w:ascii="Times New Roman" w:hAnsi="Times New Roman"/>
        </w:rPr>
        <w:t xml:space="preserve">SSN to any staff (internal or external) at any time. </w:t>
      </w:r>
      <w:r w:rsidR="00C277A5">
        <w:rPr>
          <w:rFonts w:ascii="Times New Roman" w:hAnsi="Times New Roman"/>
        </w:rPr>
        <w:t xml:space="preserve"> </w:t>
      </w:r>
      <w:r w:rsidRPr="00EE7228">
        <w:rPr>
          <w:rFonts w:ascii="Times New Roman" w:hAnsi="Times New Roman"/>
        </w:rPr>
        <w:t>The data steward, and a backup staff, will be the only individuals with access to SSNs.</w:t>
      </w:r>
    </w:p>
    <w:p w:rsidRPr="00EE7228" w:rsidR="00EE7228" w:rsidP="00EE7228" w:rsidRDefault="00EE7228" w14:paraId="5CD9C06B" w14:textId="77777777">
      <w:pPr>
        <w:ind w:left="720"/>
        <w:rPr>
          <w:rFonts w:ascii="Times New Roman" w:hAnsi="Times New Roman"/>
        </w:rPr>
      </w:pPr>
    </w:p>
    <w:p w:rsidRPr="00EE7228" w:rsidR="00EE7228" w:rsidP="00D86D8D" w:rsidRDefault="00463E02" w14:paraId="28B7C34E" w14:textId="67C10075">
      <w:pPr>
        <w:ind w:left="1440"/>
        <w:rPr>
          <w:rFonts w:ascii="Times New Roman" w:hAnsi="Times New Roman"/>
        </w:rPr>
      </w:pPr>
      <w:r>
        <w:rPr>
          <w:rFonts w:ascii="Times New Roman" w:hAnsi="Times New Roman"/>
        </w:rPr>
        <w:t>We will keep a</w:t>
      </w:r>
      <w:r w:rsidRPr="00EE7228" w:rsidR="00EE7228">
        <w:rPr>
          <w:rFonts w:ascii="Times New Roman" w:hAnsi="Times New Roman"/>
        </w:rPr>
        <w:t>ll contact information, IDs, and password information</w:t>
      </w:r>
      <w:r w:rsidR="00C7453F">
        <w:rPr>
          <w:rFonts w:ascii="Times New Roman" w:hAnsi="Times New Roman"/>
        </w:rPr>
        <w:t xml:space="preserve"> </w:t>
      </w:r>
      <w:r w:rsidRPr="00EE7228" w:rsidR="00EE7228">
        <w:rPr>
          <w:rFonts w:ascii="Times New Roman" w:hAnsi="Times New Roman"/>
        </w:rPr>
        <w:t xml:space="preserve">in a crosswalk spreadsheet housed on the SMS developed for the WD-FAB study </w:t>
      </w:r>
      <w:r w:rsidRPr="00427146" w:rsidR="00EE7228">
        <w:rPr>
          <w:rFonts w:ascii="Times New Roman" w:hAnsi="Times New Roman"/>
        </w:rPr>
        <w:t xml:space="preserve">and </w:t>
      </w:r>
      <w:r w:rsidRPr="00427146" w:rsidR="00DE2651">
        <w:rPr>
          <w:rFonts w:ascii="Times New Roman" w:hAnsi="Times New Roman"/>
        </w:rPr>
        <w:t>we will maintain it</w:t>
      </w:r>
      <w:r w:rsidRPr="00427146" w:rsidR="00EE7228">
        <w:rPr>
          <w:rFonts w:ascii="Times New Roman" w:hAnsi="Times New Roman"/>
        </w:rPr>
        <w:t xml:space="preserve"> on a password protected</w:t>
      </w:r>
      <w:r w:rsidRPr="00427146" w:rsidR="00C277A5">
        <w:rPr>
          <w:rFonts w:ascii="Times New Roman" w:hAnsi="Times New Roman"/>
        </w:rPr>
        <w:t xml:space="preserve"> </w:t>
      </w:r>
      <w:proofErr w:type="spellStart"/>
      <w:r w:rsidRPr="00427146" w:rsidR="00EE7228">
        <w:rPr>
          <w:rFonts w:ascii="Times New Roman" w:hAnsi="Times New Roman"/>
        </w:rPr>
        <w:t>Westat</w:t>
      </w:r>
      <w:proofErr w:type="spellEnd"/>
      <w:r w:rsidRPr="00427146" w:rsidR="00EE7228">
        <w:rPr>
          <w:rFonts w:ascii="Times New Roman" w:hAnsi="Times New Roman"/>
        </w:rPr>
        <w:t xml:space="preserve"> project network accessible </w:t>
      </w:r>
      <w:r w:rsidRPr="00EE7228" w:rsidR="00EE7228">
        <w:rPr>
          <w:rFonts w:ascii="Times New Roman" w:hAnsi="Times New Roman"/>
        </w:rPr>
        <w:t xml:space="preserve">only to key project staff. </w:t>
      </w:r>
      <w:r w:rsidR="00C277A5">
        <w:rPr>
          <w:rFonts w:ascii="Times New Roman" w:hAnsi="Times New Roman"/>
        </w:rPr>
        <w:t xml:space="preserve"> </w:t>
      </w:r>
      <w:r w:rsidR="00DE2651">
        <w:rPr>
          <w:rFonts w:ascii="Times New Roman" w:hAnsi="Times New Roman"/>
        </w:rPr>
        <w:t>We will keep a</w:t>
      </w:r>
      <w:r w:rsidRPr="00EE7228" w:rsidR="00EE7228">
        <w:rPr>
          <w:rFonts w:ascii="Times New Roman" w:hAnsi="Times New Roman"/>
        </w:rPr>
        <w:t>ny additional electronic documentation with participant</w:t>
      </w:r>
      <w:r w:rsidR="003A54FD">
        <w:rPr>
          <w:rFonts w:ascii="Times New Roman" w:hAnsi="Times New Roman"/>
        </w:rPr>
        <w:noBreakHyphen/>
      </w:r>
      <w:r w:rsidRPr="00EE7228" w:rsidR="00EE7228">
        <w:rPr>
          <w:rFonts w:ascii="Times New Roman" w:hAnsi="Times New Roman"/>
        </w:rPr>
        <w:t xml:space="preserve">identifying </w:t>
      </w:r>
      <w:proofErr w:type="gramStart"/>
      <w:r w:rsidRPr="00EE7228" w:rsidR="00EE7228">
        <w:rPr>
          <w:rFonts w:ascii="Times New Roman" w:hAnsi="Times New Roman"/>
        </w:rPr>
        <w:t>information  on</w:t>
      </w:r>
      <w:proofErr w:type="gramEnd"/>
      <w:r w:rsidRPr="00EE7228" w:rsidR="00EE7228">
        <w:rPr>
          <w:rFonts w:ascii="Times New Roman" w:hAnsi="Times New Roman"/>
        </w:rPr>
        <w:t xml:space="preserve"> a password protected network drive</w:t>
      </w:r>
      <w:r w:rsidR="00DE2651">
        <w:rPr>
          <w:rFonts w:ascii="Times New Roman" w:hAnsi="Times New Roman"/>
        </w:rPr>
        <w:t xml:space="preserve"> </w:t>
      </w:r>
      <w:r w:rsidR="00C277A5">
        <w:rPr>
          <w:rFonts w:ascii="Times New Roman" w:hAnsi="Times New Roman"/>
        </w:rPr>
        <w:t xml:space="preserve">which </w:t>
      </w:r>
      <w:r w:rsidRPr="00EE7228" w:rsidR="00EE7228">
        <w:rPr>
          <w:rFonts w:ascii="Times New Roman" w:hAnsi="Times New Roman"/>
        </w:rPr>
        <w:t xml:space="preserve">is accessible only to select key staff working on the project. </w:t>
      </w:r>
    </w:p>
    <w:p w:rsidRPr="00EE7228" w:rsidR="00EE7228" w:rsidP="00EE7228" w:rsidRDefault="00EE7228" w14:paraId="2CCC5989" w14:textId="77777777">
      <w:pPr>
        <w:ind w:left="720"/>
        <w:rPr>
          <w:rFonts w:ascii="Times New Roman" w:hAnsi="Times New Roman"/>
        </w:rPr>
      </w:pPr>
    </w:p>
    <w:p w:rsidR="00EE7228" w:rsidP="00D86D8D" w:rsidRDefault="00463E02" w14:paraId="578FE15B" w14:textId="538C9477">
      <w:pPr>
        <w:ind w:left="1440"/>
        <w:rPr>
          <w:rFonts w:ascii="Times New Roman" w:hAnsi="Times New Roman"/>
        </w:rPr>
      </w:pPr>
      <w:r>
        <w:rPr>
          <w:rFonts w:ascii="Times New Roman" w:hAnsi="Times New Roman"/>
        </w:rPr>
        <w:lastRenderedPageBreak/>
        <w:t>We will keep a</w:t>
      </w:r>
      <w:r w:rsidRPr="00EE7228" w:rsidR="00EE7228">
        <w:rPr>
          <w:rFonts w:ascii="Times New Roman" w:hAnsi="Times New Roman"/>
        </w:rPr>
        <w:t xml:space="preserve">ll materials used for mailing purposes that include personal contact information securely locked in an office located at Westat. </w:t>
      </w:r>
      <w:r w:rsidR="00EE2F36">
        <w:rPr>
          <w:rFonts w:ascii="Times New Roman" w:hAnsi="Times New Roman"/>
        </w:rPr>
        <w:t xml:space="preserve"> </w:t>
      </w:r>
      <w:r w:rsidRPr="00EE7228" w:rsidR="00EE7228">
        <w:rPr>
          <w:rFonts w:ascii="Times New Roman" w:hAnsi="Times New Roman"/>
        </w:rPr>
        <w:t xml:space="preserve">All </w:t>
      </w:r>
      <w:proofErr w:type="spellStart"/>
      <w:r w:rsidRPr="00EE7228" w:rsidR="00EE7228">
        <w:rPr>
          <w:rFonts w:ascii="Times New Roman" w:hAnsi="Times New Roman"/>
        </w:rPr>
        <w:t>Westat</w:t>
      </w:r>
      <w:proofErr w:type="spellEnd"/>
      <w:r w:rsidRPr="00EE7228" w:rsidR="00EE7228">
        <w:rPr>
          <w:rFonts w:ascii="Times New Roman" w:hAnsi="Times New Roman"/>
        </w:rPr>
        <w:t xml:space="preserve"> employees will sign the Confidentiality pledge and</w:t>
      </w:r>
      <w:r>
        <w:rPr>
          <w:rFonts w:ascii="Times New Roman" w:hAnsi="Times New Roman"/>
        </w:rPr>
        <w:t xml:space="preserve"> </w:t>
      </w:r>
      <w:r w:rsidR="00DE2651">
        <w:rPr>
          <w:rFonts w:ascii="Times New Roman" w:hAnsi="Times New Roman"/>
        </w:rPr>
        <w:t>we will require</w:t>
      </w:r>
      <w:r w:rsidR="00730D73">
        <w:rPr>
          <w:rFonts w:ascii="Times New Roman" w:hAnsi="Times New Roman"/>
        </w:rPr>
        <w:t xml:space="preserve"> </w:t>
      </w:r>
      <w:proofErr w:type="spellStart"/>
      <w:r>
        <w:rPr>
          <w:rFonts w:ascii="Times New Roman" w:hAnsi="Times New Roman"/>
        </w:rPr>
        <w:t>Westat</w:t>
      </w:r>
      <w:proofErr w:type="spellEnd"/>
      <w:r>
        <w:rPr>
          <w:rFonts w:ascii="Times New Roman" w:hAnsi="Times New Roman"/>
        </w:rPr>
        <w:t xml:space="preserve"> employees </w:t>
      </w:r>
      <w:r w:rsidRPr="00EE7228" w:rsidR="00EE7228">
        <w:rPr>
          <w:rFonts w:ascii="Times New Roman" w:hAnsi="Times New Roman"/>
        </w:rPr>
        <w:t xml:space="preserve">to complete </w:t>
      </w:r>
      <w:proofErr w:type="spellStart"/>
      <w:r w:rsidRPr="00EE7228" w:rsidR="00EE7228">
        <w:rPr>
          <w:rFonts w:ascii="Times New Roman" w:hAnsi="Times New Roman"/>
        </w:rPr>
        <w:t>Westat</w:t>
      </w:r>
      <w:proofErr w:type="spellEnd"/>
      <w:r w:rsidRPr="00EE7228" w:rsidR="00EE7228">
        <w:rPr>
          <w:rFonts w:ascii="Times New Roman" w:hAnsi="Times New Roman"/>
        </w:rPr>
        <w:t xml:space="preserve"> Human Subjects Protection training. </w:t>
      </w:r>
      <w:r w:rsidR="00EE2F36">
        <w:rPr>
          <w:rFonts w:ascii="Times New Roman" w:hAnsi="Times New Roman"/>
        </w:rPr>
        <w:t xml:space="preserve"> SSA requires all </w:t>
      </w:r>
      <w:proofErr w:type="spellStart"/>
      <w:r w:rsidRPr="00EE7228" w:rsidR="00EE7228">
        <w:rPr>
          <w:rFonts w:ascii="Times New Roman" w:hAnsi="Times New Roman"/>
        </w:rPr>
        <w:t>Westat</w:t>
      </w:r>
      <w:proofErr w:type="spellEnd"/>
      <w:r w:rsidRPr="00EE7228" w:rsidR="00EE7228">
        <w:rPr>
          <w:rFonts w:ascii="Times New Roman" w:hAnsi="Times New Roman"/>
        </w:rPr>
        <w:t xml:space="preserve"> employees </w:t>
      </w:r>
      <w:r w:rsidR="00AC7EF8">
        <w:rPr>
          <w:rFonts w:ascii="Times New Roman" w:hAnsi="Times New Roman"/>
        </w:rPr>
        <w:t xml:space="preserve">to </w:t>
      </w:r>
      <w:r w:rsidRPr="00EE7228" w:rsidR="00EE7228">
        <w:rPr>
          <w:rFonts w:ascii="Times New Roman" w:hAnsi="Times New Roman"/>
        </w:rPr>
        <w:t>complete a background screening process</w:t>
      </w:r>
      <w:r w:rsidR="00AC7EF8">
        <w:rPr>
          <w:rFonts w:ascii="Times New Roman" w:hAnsi="Times New Roman"/>
        </w:rPr>
        <w:t xml:space="preserve"> as well</w:t>
      </w:r>
      <w:r w:rsidR="00EE2F36">
        <w:rPr>
          <w:rFonts w:ascii="Times New Roman" w:hAnsi="Times New Roman"/>
        </w:rPr>
        <w:t>.</w:t>
      </w:r>
    </w:p>
    <w:p w:rsidRPr="00EE7228" w:rsidR="00EE2F36" w:rsidP="00EE2F36" w:rsidRDefault="00EE2F36" w14:paraId="7CE46523" w14:textId="77777777">
      <w:pPr>
        <w:ind w:left="1170"/>
        <w:rPr>
          <w:rFonts w:ascii="Times New Roman" w:hAnsi="Times New Roman"/>
        </w:rPr>
      </w:pPr>
    </w:p>
    <w:p w:rsidR="00EE2F36" w:rsidP="00D86D8D" w:rsidRDefault="00EE7228" w14:paraId="6E7306B4" w14:textId="59723ABA">
      <w:pPr>
        <w:ind w:left="1440"/>
        <w:rPr>
          <w:rFonts w:ascii="Times New Roman" w:hAnsi="Times New Roman"/>
        </w:rPr>
      </w:pPr>
      <w:r w:rsidRPr="00EE7228">
        <w:rPr>
          <w:rFonts w:ascii="Times New Roman" w:hAnsi="Times New Roman"/>
        </w:rPr>
        <w:t xml:space="preserve">One month following data collection for each survey, Westat will provide SSA the raw data files, including sample frame data and response disposition, with individual identifiers to support </w:t>
      </w:r>
      <w:r w:rsidR="00463E02">
        <w:rPr>
          <w:rFonts w:ascii="Times New Roman" w:hAnsi="Times New Roman"/>
        </w:rPr>
        <w:t xml:space="preserve">SSA’s </w:t>
      </w:r>
      <w:r w:rsidRPr="00EE7228">
        <w:rPr>
          <w:rFonts w:ascii="Times New Roman" w:hAnsi="Times New Roman"/>
        </w:rPr>
        <w:t xml:space="preserve">long-term analyses by SSA. </w:t>
      </w:r>
      <w:r w:rsidR="00EE2F36">
        <w:rPr>
          <w:rFonts w:ascii="Times New Roman" w:hAnsi="Times New Roman"/>
        </w:rPr>
        <w:t xml:space="preserve"> </w:t>
      </w:r>
      <w:proofErr w:type="spellStart"/>
      <w:r w:rsidR="00463E02">
        <w:rPr>
          <w:rFonts w:ascii="Times New Roman" w:hAnsi="Times New Roman"/>
        </w:rPr>
        <w:t>Westat</w:t>
      </w:r>
      <w:proofErr w:type="spellEnd"/>
      <w:r w:rsidR="00463E02">
        <w:rPr>
          <w:rFonts w:ascii="Times New Roman" w:hAnsi="Times New Roman"/>
        </w:rPr>
        <w:t xml:space="preserve"> will securely transfer e</w:t>
      </w:r>
      <w:r w:rsidRPr="00EE7228">
        <w:rPr>
          <w:rFonts w:ascii="Times New Roman" w:hAnsi="Times New Roman"/>
        </w:rPr>
        <w:t>ncrypted data to SSA via GSO secure transmission portal.</w:t>
      </w:r>
      <w:r w:rsidR="00EE2F36">
        <w:rPr>
          <w:rFonts w:ascii="Times New Roman" w:hAnsi="Times New Roman"/>
        </w:rPr>
        <w:t xml:space="preserve">  </w:t>
      </w:r>
      <w:proofErr w:type="spellStart"/>
      <w:r w:rsidR="00EE2F36">
        <w:rPr>
          <w:rFonts w:ascii="Times New Roman" w:hAnsi="Times New Roman"/>
        </w:rPr>
        <w:t>Weststat</w:t>
      </w:r>
      <w:proofErr w:type="spellEnd"/>
      <w:r w:rsidR="00EE2F36">
        <w:rPr>
          <w:rFonts w:ascii="Times New Roman" w:hAnsi="Times New Roman"/>
        </w:rPr>
        <w:t xml:space="preserve"> will destroy</w:t>
      </w:r>
      <w:r w:rsidRPr="00EE7228">
        <w:rPr>
          <w:rFonts w:ascii="Times New Roman" w:hAnsi="Times New Roman"/>
        </w:rPr>
        <w:t xml:space="preserve"> study data, including data backup tapes,</w:t>
      </w:r>
      <w:r w:rsidR="00EE2F36">
        <w:rPr>
          <w:rFonts w:ascii="Times New Roman" w:hAnsi="Times New Roman"/>
        </w:rPr>
        <w:t xml:space="preserve"> upon completion</w:t>
      </w:r>
      <w:r w:rsidR="00AC7EF8">
        <w:rPr>
          <w:rFonts w:ascii="Times New Roman" w:hAnsi="Times New Roman"/>
        </w:rPr>
        <w:t xml:space="preserve"> of</w:t>
      </w:r>
      <w:r w:rsidR="00EE2F36">
        <w:rPr>
          <w:rFonts w:ascii="Times New Roman" w:hAnsi="Times New Roman"/>
        </w:rPr>
        <w:t xml:space="preserve"> the study.</w:t>
      </w:r>
    </w:p>
    <w:p w:rsidR="00DE2651" w:rsidP="00D86D8D" w:rsidRDefault="00DE2651" w14:paraId="2851D754" w14:textId="77777777">
      <w:pPr>
        <w:ind w:left="1440"/>
        <w:rPr>
          <w:rFonts w:ascii="Times New Roman" w:hAnsi="Times New Roman"/>
        </w:rPr>
      </w:pPr>
    </w:p>
    <w:p w:rsidRPr="00EE7228" w:rsidR="00EE7228" w:rsidP="00D86D8D" w:rsidRDefault="00EE7228" w14:paraId="45C554CC" w14:textId="6AA6DB13">
      <w:pPr>
        <w:ind w:left="1440"/>
        <w:rPr>
          <w:rFonts w:ascii="Times New Roman" w:hAnsi="Times New Roman"/>
        </w:rPr>
      </w:pPr>
      <w:r w:rsidRPr="00EE7228">
        <w:rPr>
          <w:rFonts w:ascii="Times New Roman" w:hAnsi="Times New Roman"/>
        </w:rPr>
        <w:t xml:space="preserve">Data destruction at </w:t>
      </w:r>
      <w:proofErr w:type="spellStart"/>
      <w:r w:rsidRPr="00EE7228">
        <w:rPr>
          <w:rFonts w:ascii="Times New Roman" w:hAnsi="Times New Roman"/>
        </w:rPr>
        <w:t>Westat</w:t>
      </w:r>
      <w:proofErr w:type="spellEnd"/>
      <w:r w:rsidRPr="00EE7228">
        <w:rPr>
          <w:rFonts w:ascii="Times New Roman" w:hAnsi="Times New Roman"/>
        </w:rPr>
        <w:t xml:space="preserve"> involves deleting the data from their network. </w:t>
      </w:r>
      <w:r w:rsidR="00463E02">
        <w:rPr>
          <w:rFonts w:ascii="Times New Roman" w:hAnsi="Times New Roman"/>
        </w:rPr>
        <w:t xml:space="preserve"> </w:t>
      </w:r>
      <w:proofErr w:type="spellStart"/>
      <w:r w:rsidRPr="00EE7228">
        <w:rPr>
          <w:rFonts w:ascii="Times New Roman" w:hAnsi="Times New Roman"/>
        </w:rPr>
        <w:t>Westat’s</w:t>
      </w:r>
      <w:proofErr w:type="spellEnd"/>
      <w:r w:rsidRPr="00EE7228">
        <w:rPr>
          <w:rFonts w:ascii="Times New Roman" w:hAnsi="Times New Roman"/>
        </w:rPr>
        <w:t xml:space="preserve"> backup retention policy states that</w:t>
      </w:r>
      <w:r w:rsidR="0007222C">
        <w:rPr>
          <w:rFonts w:ascii="Times New Roman" w:hAnsi="Times New Roman"/>
        </w:rPr>
        <w:t xml:space="preserve"> they must keep</w:t>
      </w:r>
      <w:r w:rsidRPr="00EE7228">
        <w:rPr>
          <w:rFonts w:ascii="Times New Roman" w:hAnsi="Times New Roman"/>
        </w:rPr>
        <w:t xml:space="preserve"> all project backup tapes</w:t>
      </w:r>
      <w:r w:rsidR="00F93362">
        <w:rPr>
          <w:rFonts w:ascii="Times New Roman" w:hAnsi="Times New Roman"/>
        </w:rPr>
        <w:t xml:space="preserve"> </w:t>
      </w:r>
      <w:r w:rsidRPr="00EE7228">
        <w:rPr>
          <w:rFonts w:ascii="Times New Roman" w:hAnsi="Times New Roman"/>
        </w:rPr>
        <w:t>for 13 months</w:t>
      </w:r>
      <w:r w:rsidR="0007222C">
        <w:rPr>
          <w:rFonts w:ascii="Times New Roman" w:hAnsi="Times New Roman"/>
        </w:rPr>
        <w:t>, after which they erase, and overwrite them.</w:t>
      </w:r>
      <w:r w:rsidRPr="00EE7228">
        <w:rPr>
          <w:rFonts w:ascii="Times New Roman" w:hAnsi="Times New Roman"/>
        </w:rPr>
        <w:t xml:space="preserve"> </w:t>
      </w:r>
      <w:r w:rsidR="00EE2F36">
        <w:rPr>
          <w:rFonts w:ascii="Times New Roman" w:hAnsi="Times New Roman"/>
        </w:rPr>
        <w:t xml:space="preserve"> </w:t>
      </w:r>
      <w:proofErr w:type="spellStart"/>
      <w:r w:rsidR="0007222C">
        <w:rPr>
          <w:rFonts w:ascii="Times New Roman" w:hAnsi="Times New Roman"/>
        </w:rPr>
        <w:t>Westat</w:t>
      </w:r>
      <w:proofErr w:type="spellEnd"/>
      <w:r w:rsidR="0007222C">
        <w:rPr>
          <w:rFonts w:ascii="Times New Roman" w:hAnsi="Times New Roman"/>
        </w:rPr>
        <w:t xml:space="preserve"> will </w:t>
      </w:r>
      <w:proofErr w:type="gramStart"/>
      <w:r w:rsidR="0007222C">
        <w:rPr>
          <w:rFonts w:ascii="Times New Roman" w:hAnsi="Times New Roman"/>
        </w:rPr>
        <w:t xml:space="preserve">delete </w:t>
      </w:r>
      <w:r w:rsidRPr="00EE7228">
        <w:rPr>
          <w:rFonts w:ascii="Times New Roman" w:hAnsi="Times New Roman"/>
        </w:rPr>
        <w:t xml:space="preserve"> all</w:t>
      </w:r>
      <w:proofErr w:type="gramEnd"/>
      <w:r w:rsidRPr="00EE7228">
        <w:rPr>
          <w:rFonts w:ascii="Times New Roman" w:hAnsi="Times New Roman"/>
        </w:rPr>
        <w:t xml:space="preserve"> beneficiary contact information and survey data</w:t>
      </w:r>
      <w:r w:rsidR="00E10166">
        <w:rPr>
          <w:rFonts w:ascii="Times New Roman" w:hAnsi="Times New Roman"/>
        </w:rPr>
        <w:t xml:space="preserve"> </w:t>
      </w:r>
      <w:r w:rsidR="0007222C">
        <w:rPr>
          <w:rFonts w:ascii="Times New Roman" w:hAnsi="Times New Roman"/>
        </w:rPr>
        <w:t>f</w:t>
      </w:r>
      <w:r w:rsidRPr="00EE7228">
        <w:rPr>
          <w:rFonts w:ascii="Times New Roman" w:hAnsi="Times New Roman"/>
        </w:rPr>
        <w:t xml:space="preserve">rom </w:t>
      </w:r>
      <w:proofErr w:type="spellStart"/>
      <w:r w:rsidRPr="00EE7228">
        <w:rPr>
          <w:rFonts w:ascii="Times New Roman" w:hAnsi="Times New Roman"/>
        </w:rPr>
        <w:t>Westat</w:t>
      </w:r>
      <w:proofErr w:type="spellEnd"/>
      <w:r w:rsidRPr="00EE7228">
        <w:rPr>
          <w:rFonts w:ascii="Times New Roman" w:hAnsi="Times New Roman"/>
        </w:rPr>
        <w:t xml:space="preserve"> servers once </w:t>
      </w:r>
      <w:proofErr w:type="spellStart"/>
      <w:r w:rsidRPr="00EE7228">
        <w:rPr>
          <w:rFonts w:ascii="Times New Roman" w:hAnsi="Times New Roman"/>
        </w:rPr>
        <w:t>SSA</w:t>
      </w:r>
      <w:r w:rsidR="0007222C">
        <w:rPr>
          <w:rFonts w:ascii="Times New Roman" w:hAnsi="Times New Roman"/>
        </w:rPr>
        <w:t>receives</w:t>
      </w:r>
      <w:proofErr w:type="spellEnd"/>
      <w:r w:rsidR="0007222C">
        <w:rPr>
          <w:rFonts w:ascii="Times New Roman" w:hAnsi="Times New Roman"/>
        </w:rPr>
        <w:t>, reviews</w:t>
      </w:r>
      <w:r w:rsidRPr="00EE7228">
        <w:rPr>
          <w:rFonts w:ascii="Times New Roman" w:hAnsi="Times New Roman"/>
        </w:rPr>
        <w:t>, and no longer has any questions for Westat about the data.</w:t>
      </w:r>
    </w:p>
    <w:p w:rsidRPr="00BC7F42" w:rsidR="00A45D82" w:rsidP="00A45D82" w:rsidRDefault="00A45D82" w14:paraId="68D985E2" w14:textId="34D77E2B">
      <w:pPr>
        <w:pStyle w:val="Header"/>
        <w:tabs>
          <w:tab w:val="clear" w:pos="4320"/>
          <w:tab w:val="clear" w:pos="8640"/>
        </w:tabs>
        <w:rPr>
          <w:rFonts w:ascii="Times New Roman" w:hAnsi="Times New Roman"/>
        </w:rPr>
      </w:pPr>
    </w:p>
    <w:p w:rsidR="00D0011E" w:rsidP="005B2CDB" w:rsidRDefault="00D86D8D" w14:paraId="7BF222F0" w14:textId="799FBA9C">
      <w:pPr>
        <w:numPr>
          <w:ilvl w:val="0"/>
          <w:numId w:val="13"/>
        </w:numPr>
        <w:tabs>
          <w:tab w:val="left" w:pos="1170"/>
        </w:tabs>
        <w:ind w:firstLine="0"/>
        <w:rPr>
          <w:rFonts w:ascii="Times New Roman" w:hAnsi="Times New Roman"/>
          <w:b/>
        </w:rPr>
      </w:pPr>
      <w:r>
        <w:rPr>
          <w:rFonts w:ascii="Times New Roman" w:hAnsi="Times New Roman"/>
          <w:b/>
        </w:rPr>
        <w:t xml:space="preserve">    </w:t>
      </w:r>
      <w:r w:rsidRPr="00BC7F42" w:rsidR="00A45D82">
        <w:rPr>
          <w:rFonts w:ascii="Times New Roman" w:hAnsi="Times New Roman"/>
          <w:b/>
        </w:rPr>
        <w:t>Justification for Sensitive Questions</w:t>
      </w:r>
    </w:p>
    <w:p w:rsidR="00A45D82" w:rsidP="00D86D8D" w:rsidRDefault="00A45D82" w14:paraId="31B8073C" w14:textId="799E7BE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6A179C">
        <w:rPr>
          <w:rFonts w:ascii="Times New Roman" w:hAnsi="Times New Roman"/>
          <w:b w:val="0"/>
          <w:i w:val="0"/>
        </w:rPr>
        <w:t>The information collection does not contain any questions of a sensitive nature.</w:t>
      </w:r>
    </w:p>
    <w:p w:rsidR="00A45D82" w:rsidP="00A45D82" w:rsidRDefault="00A45D82" w14:paraId="7BFA4689" w14:textId="69C46E8D">
      <w:pPr>
        <w:rPr>
          <w:rFonts w:ascii="Times New Roman" w:hAnsi="Times New Roman"/>
        </w:rPr>
      </w:pPr>
    </w:p>
    <w:p w:rsidRPr="00FB6782" w:rsidR="001F56BB" w:rsidP="005B2CDB" w:rsidRDefault="00D86D8D" w14:paraId="4B70E962" w14:textId="1C280AA6">
      <w:pPr>
        <w:numPr>
          <w:ilvl w:val="0"/>
          <w:numId w:val="13"/>
        </w:numPr>
        <w:tabs>
          <w:tab w:val="left" w:pos="1170"/>
        </w:tabs>
        <w:ind w:firstLine="0"/>
        <w:rPr>
          <w:rFonts w:ascii="Times New Roman" w:hAnsi="Times New Roman"/>
          <w:b/>
        </w:rPr>
      </w:pPr>
      <w:r>
        <w:rPr>
          <w:rFonts w:ascii="Times New Roman" w:hAnsi="Times New Roman"/>
          <w:b/>
          <w:lang w:val="en"/>
        </w:rPr>
        <w:t xml:space="preserve">    </w:t>
      </w:r>
      <w:r w:rsidRPr="00FB6782" w:rsidR="001F56BB">
        <w:rPr>
          <w:rFonts w:ascii="Times New Roman" w:hAnsi="Times New Roman"/>
          <w:b/>
          <w:lang w:val="en"/>
        </w:rPr>
        <w:t>Estimates of Annualized Burden Hours and Costs</w:t>
      </w:r>
    </w:p>
    <w:p w:rsidRPr="005A149A" w:rsidR="005A149A" w:rsidP="005B2CDB" w:rsidRDefault="005A149A" w14:paraId="47A12DCD" w14:textId="77777777">
      <w:pPr>
        <w:widowControl/>
        <w:autoSpaceDE w:val="0"/>
        <w:autoSpaceDN w:val="0"/>
        <w:adjustRightInd w:val="0"/>
        <w:ind w:firstLine="720"/>
        <w:rPr>
          <w:rFonts w:ascii="Times New Roman" w:hAnsi="Times New Roman"/>
          <w:b/>
          <w:snapToGrid/>
          <w:szCs w:val="20"/>
        </w:rPr>
      </w:pPr>
      <w:r w:rsidRPr="005A149A">
        <w:rPr>
          <w:rFonts w:ascii="Times New Roman" w:hAnsi="Times New Roman"/>
          <w:b/>
          <w:snapToGrid/>
          <w:szCs w:val="20"/>
        </w:rPr>
        <w:t>WD-FAB Survey 1</w:t>
      </w:r>
    </w:p>
    <w:tbl>
      <w:tblPr>
        <w:tblpPr w:leftFromText="180" w:rightFromText="180" w:vertAnchor="text" w:tblpX="-612" w:tblpY="1"/>
        <w:tblOverlap w:val="never"/>
        <w:tblW w:w="107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05"/>
        <w:gridCol w:w="1530"/>
        <w:gridCol w:w="1440"/>
        <w:gridCol w:w="1440"/>
        <w:gridCol w:w="1530"/>
        <w:gridCol w:w="1530"/>
        <w:gridCol w:w="1530"/>
      </w:tblGrid>
      <w:tr w:rsidRPr="005A149A" w:rsidR="005A149A" w:rsidTr="003C5AEF" w14:paraId="321211F1" w14:textId="77777777">
        <w:trPr>
          <w:trHeight w:val="949"/>
        </w:trPr>
        <w:tc>
          <w:tcPr>
            <w:tcW w:w="1705"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0D66ED7D"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Modality of Completion</w:t>
            </w:r>
          </w:p>
        </w:tc>
        <w:tc>
          <w:tcPr>
            <w:tcW w:w="153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40B189FC"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Number of Respondents</w:t>
            </w:r>
          </w:p>
        </w:tc>
        <w:tc>
          <w:tcPr>
            <w:tcW w:w="144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76075D83"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napToGrid/>
                <w:szCs w:val="20"/>
              </w:rPr>
            </w:pPr>
            <w:r w:rsidRPr="005A149A">
              <w:rPr>
                <w:rFonts w:ascii="Times New Roman" w:hAnsi="Times New Roman"/>
                <w:b/>
                <w:snapToGrid/>
                <w:szCs w:val="20"/>
              </w:rPr>
              <w:t>Frequency of Response</w:t>
            </w:r>
          </w:p>
        </w:tc>
        <w:tc>
          <w:tcPr>
            <w:tcW w:w="144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139B6A0C"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Average Burden per Response (minutes)</w:t>
            </w:r>
          </w:p>
        </w:tc>
        <w:tc>
          <w:tcPr>
            <w:tcW w:w="153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4C4000C9"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Estimated Total Annual Burden (hours)</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4E6B0239"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Average Theoretical Hourly Cost Amount (dollars)*</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7A41316D"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Total Annual Opportunity Cost (dollars)**</w:t>
            </w:r>
          </w:p>
        </w:tc>
      </w:tr>
      <w:tr w:rsidRPr="005A149A" w:rsidR="005A149A" w:rsidTr="003C5AEF" w14:paraId="50A0F063" w14:textId="77777777">
        <w:trPr>
          <w:trHeight w:val="490"/>
        </w:trPr>
        <w:tc>
          <w:tcPr>
            <w:tcW w:w="1705"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7A472164"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snapToGrid/>
                <w:szCs w:val="20"/>
              </w:rPr>
            </w:pPr>
            <w:r w:rsidRPr="005A149A">
              <w:rPr>
                <w:rFonts w:ascii="Times New Roman" w:hAnsi="Times New Roman"/>
                <w:snapToGrid/>
                <w:szCs w:val="20"/>
              </w:rPr>
              <w:t>Survey 1 competency screening</w:t>
            </w:r>
          </w:p>
        </w:tc>
        <w:tc>
          <w:tcPr>
            <w:tcW w:w="153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15D8E72D"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4,500</w:t>
            </w:r>
          </w:p>
        </w:tc>
        <w:tc>
          <w:tcPr>
            <w:tcW w:w="144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3D2967EA"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1</w:t>
            </w:r>
          </w:p>
        </w:tc>
        <w:tc>
          <w:tcPr>
            <w:tcW w:w="144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7884492E"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5</w:t>
            </w:r>
          </w:p>
        </w:tc>
        <w:tc>
          <w:tcPr>
            <w:tcW w:w="153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05F86D5D"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375</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268841CF"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$10.95*</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54515E71"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$4,106**</w:t>
            </w:r>
          </w:p>
        </w:tc>
      </w:tr>
      <w:tr w:rsidRPr="005A149A" w:rsidR="005A149A" w:rsidTr="003C5AEF" w14:paraId="00A3A5FA" w14:textId="77777777">
        <w:trPr>
          <w:trHeight w:val="490"/>
        </w:trPr>
        <w:tc>
          <w:tcPr>
            <w:tcW w:w="1705"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4932EFEA"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snapToGrid/>
                <w:szCs w:val="20"/>
              </w:rPr>
            </w:pPr>
            <w:r w:rsidRPr="005A149A">
              <w:rPr>
                <w:rFonts w:ascii="Times New Roman" w:hAnsi="Times New Roman"/>
                <w:snapToGrid/>
                <w:szCs w:val="20"/>
              </w:rPr>
              <w:t>Survey 1 (respondents)</w:t>
            </w:r>
          </w:p>
        </w:tc>
        <w:tc>
          <w:tcPr>
            <w:tcW w:w="153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422AB7B4"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4,000</w:t>
            </w:r>
          </w:p>
        </w:tc>
        <w:tc>
          <w:tcPr>
            <w:tcW w:w="144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7BD64A1B"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1</w:t>
            </w:r>
          </w:p>
        </w:tc>
        <w:tc>
          <w:tcPr>
            <w:tcW w:w="144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66E5E637"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50</w:t>
            </w:r>
          </w:p>
        </w:tc>
        <w:tc>
          <w:tcPr>
            <w:tcW w:w="153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1CBDC84A"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3,333</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37B97F79"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$10.95*</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625C0E76"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$36,496**</w:t>
            </w:r>
          </w:p>
        </w:tc>
      </w:tr>
      <w:tr w:rsidRPr="005A149A" w:rsidR="005A149A" w:rsidTr="003C5AEF" w14:paraId="2EC1D1FC" w14:textId="77777777">
        <w:trPr>
          <w:trHeight w:val="490"/>
        </w:trPr>
        <w:tc>
          <w:tcPr>
            <w:tcW w:w="1705"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21232AE2"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snapToGrid/>
                <w:szCs w:val="20"/>
              </w:rPr>
            </w:pPr>
            <w:r w:rsidRPr="005A149A">
              <w:rPr>
                <w:rFonts w:ascii="Times New Roman" w:hAnsi="Times New Roman"/>
                <w:snapToGrid/>
                <w:szCs w:val="20"/>
              </w:rPr>
              <w:t>Survey 1</w:t>
            </w:r>
          </w:p>
          <w:p w:rsidRPr="005A149A" w:rsidR="005A149A" w:rsidP="005A149A" w:rsidRDefault="005A149A" w14:paraId="5D30E962"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40"/>
              <w:rPr>
                <w:rFonts w:ascii="Times New Roman" w:hAnsi="Times New Roman"/>
                <w:snapToGrid/>
                <w:szCs w:val="20"/>
              </w:rPr>
            </w:pPr>
            <w:r w:rsidRPr="005A149A">
              <w:rPr>
                <w:rFonts w:ascii="Times New Roman" w:hAnsi="Times New Roman"/>
                <w:snapToGrid/>
                <w:szCs w:val="20"/>
              </w:rPr>
              <w:t>(non-respondents)</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38762C4E"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1,600</w:t>
            </w:r>
          </w:p>
        </w:tc>
        <w:tc>
          <w:tcPr>
            <w:tcW w:w="144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288E8A73"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1</w:t>
            </w:r>
          </w:p>
        </w:tc>
        <w:tc>
          <w:tcPr>
            <w:tcW w:w="144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7F6216A5"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2</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710BB2F9"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53</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68DDDE2F"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$10.95*</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22A1A84A"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$580**</w:t>
            </w:r>
          </w:p>
        </w:tc>
      </w:tr>
      <w:tr w:rsidRPr="005A149A" w:rsidR="005A149A" w:rsidTr="003C5AEF" w14:paraId="2B99334C" w14:textId="77777777">
        <w:trPr>
          <w:trHeight w:val="392"/>
        </w:trPr>
        <w:tc>
          <w:tcPr>
            <w:tcW w:w="1705"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5CA185BD"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b/>
                <w:snapToGrid/>
                <w:szCs w:val="20"/>
              </w:rPr>
            </w:pPr>
            <w:r w:rsidRPr="005A149A">
              <w:rPr>
                <w:rFonts w:ascii="Times New Roman" w:hAnsi="Times New Roman"/>
                <w:b/>
                <w:snapToGrid/>
                <w:szCs w:val="20"/>
              </w:rPr>
              <w:t>Total</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3B9491A8"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snapToGrid/>
                <w:szCs w:val="20"/>
              </w:rPr>
            </w:pPr>
            <w:r w:rsidRPr="005A149A">
              <w:rPr>
                <w:rFonts w:ascii="Times New Roman" w:hAnsi="Times New Roman"/>
                <w:b/>
                <w:snapToGrid/>
                <w:szCs w:val="20"/>
              </w:rPr>
              <w:t>10,100</w:t>
            </w:r>
          </w:p>
        </w:tc>
        <w:tc>
          <w:tcPr>
            <w:tcW w:w="144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4DA4A662"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p>
        </w:tc>
        <w:tc>
          <w:tcPr>
            <w:tcW w:w="144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408FDAF6"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69CFF5A4"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snapToGrid/>
                <w:szCs w:val="20"/>
              </w:rPr>
            </w:pPr>
            <w:r w:rsidRPr="005A149A">
              <w:rPr>
                <w:rFonts w:ascii="Times New Roman" w:hAnsi="Times New Roman"/>
                <w:b/>
                <w:snapToGrid/>
                <w:szCs w:val="20"/>
              </w:rPr>
              <w:t>3,761</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6A0F9275"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72727256"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snapToGrid/>
                <w:szCs w:val="20"/>
              </w:rPr>
            </w:pPr>
            <w:r w:rsidRPr="005A149A">
              <w:rPr>
                <w:rFonts w:ascii="Times New Roman" w:hAnsi="Times New Roman"/>
                <w:b/>
                <w:snapToGrid/>
                <w:szCs w:val="20"/>
              </w:rPr>
              <w:t>$41,182</w:t>
            </w:r>
          </w:p>
        </w:tc>
      </w:tr>
    </w:tbl>
    <w:p w:rsidRPr="005A149A" w:rsidR="005A149A" w:rsidP="005A149A" w:rsidRDefault="005A149A" w14:paraId="2F51AD5F" w14:textId="77777777">
      <w:pPr>
        <w:widowControl/>
        <w:autoSpaceDE w:val="0"/>
        <w:autoSpaceDN w:val="0"/>
        <w:adjustRightInd w:val="0"/>
        <w:rPr>
          <w:rFonts w:ascii="Times New Roman" w:hAnsi="Times New Roman"/>
          <w:snapToGrid/>
        </w:rPr>
      </w:pPr>
      <w:r w:rsidRPr="005A149A">
        <w:rPr>
          <w:rFonts w:ascii="Times New Roman" w:hAnsi="Times New Roman"/>
          <w:snapToGrid/>
        </w:rPr>
        <w:t xml:space="preserve"> </w:t>
      </w:r>
    </w:p>
    <w:p w:rsidRPr="005A149A" w:rsidR="005A149A" w:rsidP="005A149A" w:rsidRDefault="005A149A" w14:paraId="6B74E947" w14:textId="77777777">
      <w:pPr>
        <w:widowControl/>
        <w:autoSpaceDE w:val="0"/>
        <w:autoSpaceDN w:val="0"/>
        <w:adjustRightInd w:val="0"/>
        <w:rPr>
          <w:rFonts w:ascii="Times New Roman" w:hAnsi="Times New Roman"/>
          <w:snapToGrid/>
        </w:rPr>
      </w:pPr>
      <w:r w:rsidRPr="005A149A">
        <w:rPr>
          <w:rFonts w:ascii="Times New Roman" w:hAnsi="Times New Roman"/>
          <w:b/>
          <w:snapToGrid/>
          <w:szCs w:val="20"/>
        </w:rPr>
        <w:t>WD-FAB Survey 2</w:t>
      </w:r>
    </w:p>
    <w:tbl>
      <w:tblPr>
        <w:tblW w:w="106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1530"/>
        <w:gridCol w:w="1350"/>
        <w:gridCol w:w="1260"/>
        <w:gridCol w:w="1620"/>
        <w:gridCol w:w="1530"/>
        <w:gridCol w:w="1327"/>
      </w:tblGrid>
      <w:tr w:rsidRPr="005A149A" w:rsidR="005A149A" w:rsidTr="005A149A" w14:paraId="5D8A60D5" w14:textId="77777777">
        <w:trPr>
          <w:trHeight w:val="490"/>
        </w:trPr>
        <w:tc>
          <w:tcPr>
            <w:tcW w:w="207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7F264BD7"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Modality of Completion</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7B386B77"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Number of Respondents</w:t>
            </w:r>
          </w:p>
        </w:tc>
        <w:tc>
          <w:tcPr>
            <w:tcW w:w="135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3E7FB7E1"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napToGrid/>
                <w:szCs w:val="20"/>
              </w:rPr>
            </w:pPr>
            <w:r w:rsidRPr="005A149A">
              <w:rPr>
                <w:rFonts w:ascii="Times New Roman" w:hAnsi="Times New Roman"/>
                <w:b/>
                <w:snapToGrid/>
                <w:szCs w:val="20"/>
              </w:rPr>
              <w:t>Frequency of Response</w:t>
            </w:r>
          </w:p>
        </w:tc>
        <w:tc>
          <w:tcPr>
            <w:tcW w:w="126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44BE121F"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 xml:space="preserve">Average Burden per </w:t>
            </w:r>
            <w:r w:rsidRPr="005A149A">
              <w:rPr>
                <w:rFonts w:ascii="Times New Roman" w:hAnsi="Times New Roman"/>
                <w:b/>
                <w:snapToGrid/>
                <w:szCs w:val="20"/>
              </w:rPr>
              <w:lastRenderedPageBreak/>
              <w:t>Response (minutes)</w:t>
            </w:r>
          </w:p>
        </w:tc>
        <w:tc>
          <w:tcPr>
            <w:tcW w:w="162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4ACA11DE"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lastRenderedPageBreak/>
              <w:t>Estimated Total Annual Burden (hours)</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451C4CFC"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 xml:space="preserve">Average Theoretical Hourly Cost </w:t>
            </w:r>
            <w:r w:rsidRPr="005A149A">
              <w:rPr>
                <w:rFonts w:ascii="Times New Roman" w:hAnsi="Times New Roman"/>
                <w:b/>
                <w:snapToGrid/>
                <w:szCs w:val="20"/>
              </w:rPr>
              <w:lastRenderedPageBreak/>
              <w:t>Amount (dollars)*</w:t>
            </w:r>
          </w:p>
        </w:tc>
        <w:tc>
          <w:tcPr>
            <w:tcW w:w="1327"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69C2497E"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lastRenderedPageBreak/>
              <w:t>Total Annual Opportuni</w:t>
            </w:r>
            <w:r w:rsidRPr="005A149A">
              <w:rPr>
                <w:rFonts w:ascii="Times New Roman" w:hAnsi="Times New Roman"/>
                <w:b/>
                <w:snapToGrid/>
                <w:szCs w:val="20"/>
              </w:rPr>
              <w:lastRenderedPageBreak/>
              <w:t>ty Cost (dollars)**</w:t>
            </w:r>
          </w:p>
        </w:tc>
      </w:tr>
      <w:tr w:rsidRPr="005A149A" w:rsidR="005A149A" w:rsidTr="005A149A" w14:paraId="4E20DC3A" w14:textId="77777777">
        <w:trPr>
          <w:trHeight w:val="490"/>
        </w:trPr>
        <w:tc>
          <w:tcPr>
            <w:tcW w:w="207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20B1A119"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snapToGrid/>
                <w:szCs w:val="20"/>
              </w:rPr>
            </w:pPr>
            <w:r w:rsidRPr="005A149A">
              <w:rPr>
                <w:rFonts w:ascii="Times New Roman" w:hAnsi="Times New Roman"/>
                <w:snapToGrid/>
                <w:szCs w:val="20"/>
              </w:rPr>
              <w:lastRenderedPageBreak/>
              <w:t>Survey 2 competency screener</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597E0E21"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2,400</w:t>
            </w:r>
          </w:p>
        </w:tc>
        <w:tc>
          <w:tcPr>
            <w:tcW w:w="135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53F0DDDB"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1</w:t>
            </w:r>
          </w:p>
        </w:tc>
        <w:tc>
          <w:tcPr>
            <w:tcW w:w="126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5A7BFA8A"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5</w:t>
            </w:r>
          </w:p>
        </w:tc>
        <w:tc>
          <w:tcPr>
            <w:tcW w:w="162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6147741F"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200</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0D3EA9FF"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$10.95*</w:t>
            </w:r>
          </w:p>
        </w:tc>
        <w:tc>
          <w:tcPr>
            <w:tcW w:w="1327"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380C6238"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$2,190**</w:t>
            </w:r>
          </w:p>
        </w:tc>
      </w:tr>
      <w:tr w:rsidRPr="005A149A" w:rsidR="005A149A" w:rsidTr="005A149A" w14:paraId="440CBAF0" w14:textId="77777777">
        <w:trPr>
          <w:trHeight w:val="490"/>
        </w:trPr>
        <w:tc>
          <w:tcPr>
            <w:tcW w:w="207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5DAD8DC3"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snapToGrid/>
                <w:szCs w:val="20"/>
              </w:rPr>
            </w:pPr>
            <w:r w:rsidRPr="005A149A">
              <w:rPr>
                <w:rFonts w:ascii="Times New Roman" w:hAnsi="Times New Roman"/>
                <w:snapToGrid/>
                <w:szCs w:val="20"/>
              </w:rPr>
              <w:t>Survey 2 (respondents)</w:t>
            </w:r>
          </w:p>
        </w:tc>
        <w:tc>
          <w:tcPr>
            <w:tcW w:w="153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662452DF"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2,400</w:t>
            </w:r>
          </w:p>
        </w:tc>
        <w:tc>
          <w:tcPr>
            <w:tcW w:w="135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1A8C1778"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1</w:t>
            </w:r>
          </w:p>
        </w:tc>
        <w:tc>
          <w:tcPr>
            <w:tcW w:w="126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0B6D2400"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75</w:t>
            </w:r>
          </w:p>
        </w:tc>
        <w:tc>
          <w:tcPr>
            <w:tcW w:w="1620" w:type="dxa"/>
            <w:tcBorders>
              <w:top w:val="single" w:color="auto" w:sz="4" w:space="0"/>
              <w:left w:val="single" w:color="auto" w:sz="4" w:space="0"/>
              <w:bottom w:val="single" w:color="auto" w:sz="4" w:space="0"/>
              <w:right w:val="single" w:color="auto" w:sz="4" w:space="0"/>
            </w:tcBorders>
            <w:hideMark/>
          </w:tcPr>
          <w:p w:rsidRPr="005A149A" w:rsidR="005A149A" w:rsidP="005A149A" w:rsidRDefault="005A149A" w14:paraId="750AB976"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3,000</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3779DD2D"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$10.95*</w:t>
            </w:r>
          </w:p>
        </w:tc>
        <w:tc>
          <w:tcPr>
            <w:tcW w:w="1327"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5926E42F"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$32,850**</w:t>
            </w:r>
          </w:p>
        </w:tc>
      </w:tr>
      <w:tr w:rsidRPr="005A149A" w:rsidR="005A149A" w:rsidTr="005A149A" w14:paraId="26938619" w14:textId="77777777">
        <w:trPr>
          <w:trHeight w:val="490"/>
        </w:trPr>
        <w:tc>
          <w:tcPr>
            <w:tcW w:w="207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376C5730"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40"/>
              <w:rPr>
                <w:rFonts w:ascii="Times New Roman" w:hAnsi="Times New Roman"/>
                <w:snapToGrid/>
                <w:szCs w:val="20"/>
              </w:rPr>
            </w:pPr>
            <w:r w:rsidRPr="005A149A">
              <w:rPr>
                <w:rFonts w:ascii="Times New Roman" w:hAnsi="Times New Roman"/>
                <w:snapToGrid/>
                <w:szCs w:val="20"/>
              </w:rPr>
              <w:t>Survey 2</w:t>
            </w:r>
          </w:p>
          <w:p w:rsidRPr="005A149A" w:rsidR="005A149A" w:rsidP="005A149A" w:rsidRDefault="005A149A" w14:paraId="5259A9A6"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40"/>
              <w:rPr>
                <w:rFonts w:ascii="Times New Roman" w:hAnsi="Times New Roman"/>
                <w:snapToGrid/>
                <w:szCs w:val="20"/>
              </w:rPr>
            </w:pPr>
            <w:r w:rsidRPr="005A149A">
              <w:rPr>
                <w:rFonts w:ascii="Times New Roman" w:hAnsi="Times New Roman"/>
                <w:snapToGrid/>
                <w:szCs w:val="20"/>
              </w:rPr>
              <w:t>(non-respondents)</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54CE1DA5"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800</w:t>
            </w:r>
          </w:p>
        </w:tc>
        <w:tc>
          <w:tcPr>
            <w:tcW w:w="135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025422B4"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1</w:t>
            </w:r>
          </w:p>
        </w:tc>
        <w:tc>
          <w:tcPr>
            <w:tcW w:w="126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70C40C1C"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2</w:t>
            </w:r>
          </w:p>
        </w:tc>
        <w:tc>
          <w:tcPr>
            <w:tcW w:w="162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2C117B45"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27</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35B2E29B"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$10.95*</w:t>
            </w:r>
          </w:p>
        </w:tc>
        <w:tc>
          <w:tcPr>
            <w:tcW w:w="1327"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2AAC144D"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snapToGrid/>
                <w:szCs w:val="20"/>
              </w:rPr>
            </w:pPr>
            <w:r w:rsidRPr="005A149A">
              <w:rPr>
                <w:rFonts w:ascii="Times New Roman" w:hAnsi="Times New Roman"/>
                <w:snapToGrid/>
                <w:szCs w:val="20"/>
              </w:rPr>
              <w:t>$296</w:t>
            </w:r>
          </w:p>
        </w:tc>
      </w:tr>
      <w:tr w:rsidRPr="005A149A" w:rsidR="005A149A" w:rsidTr="005A149A" w14:paraId="7A82DD5C" w14:textId="77777777">
        <w:trPr>
          <w:trHeight w:val="359"/>
        </w:trPr>
        <w:tc>
          <w:tcPr>
            <w:tcW w:w="207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048C226F"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b/>
                <w:snapToGrid/>
                <w:szCs w:val="20"/>
              </w:rPr>
            </w:pPr>
            <w:r w:rsidRPr="005A149A">
              <w:rPr>
                <w:rFonts w:ascii="Times New Roman" w:hAnsi="Times New Roman"/>
                <w:b/>
                <w:snapToGrid/>
                <w:szCs w:val="20"/>
              </w:rPr>
              <w:t>Total</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0F11BC64"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snapToGrid/>
                <w:szCs w:val="20"/>
              </w:rPr>
            </w:pPr>
            <w:r w:rsidRPr="005A149A">
              <w:rPr>
                <w:rFonts w:ascii="Times New Roman" w:hAnsi="Times New Roman"/>
                <w:b/>
                <w:snapToGrid/>
                <w:szCs w:val="20"/>
              </w:rPr>
              <w:t>5,600</w:t>
            </w:r>
          </w:p>
        </w:tc>
        <w:tc>
          <w:tcPr>
            <w:tcW w:w="135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3675076B"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snapToGrid/>
                <w:szCs w:val="20"/>
              </w:rPr>
            </w:pPr>
          </w:p>
        </w:tc>
        <w:tc>
          <w:tcPr>
            <w:tcW w:w="126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42AA6B76"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snapToGrid/>
                <w:szCs w:val="20"/>
              </w:rPr>
            </w:pPr>
          </w:p>
        </w:tc>
        <w:tc>
          <w:tcPr>
            <w:tcW w:w="162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1EE974AC"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snapToGrid/>
                <w:szCs w:val="20"/>
              </w:rPr>
            </w:pPr>
            <w:r w:rsidRPr="005A149A">
              <w:rPr>
                <w:rFonts w:ascii="Times New Roman" w:hAnsi="Times New Roman"/>
                <w:b/>
                <w:snapToGrid/>
                <w:szCs w:val="20"/>
              </w:rPr>
              <w:t>3,227</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7D2DA60D"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snapToGrid/>
                <w:szCs w:val="20"/>
              </w:rPr>
            </w:pPr>
          </w:p>
        </w:tc>
        <w:tc>
          <w:tcPr>
            <w:tcW w:w="1327"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5B482A12"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snapToGrid/>
                <w:szCs w:val="20"/>
              </w:rPr>
            </w:pPr>
            <w:r w:rsidRPr="005A149A">
              <w:rPr>
                <w:rFonts w:ascii="Times New Roman" w:hAnsi="Times New Roman"/>
                <w:b/>
                <w:snapToGrid/>
                <w:szCs w:val="20"/>
              </w:rPr>
              <w:t>$35,336</w:t>
            </w:r>
          </w:p>
        </w:tc>
      </w:tr>
    </w:tbl>
    <w:p w:rsidRPr="005A149A" w:rsidR="005A149A" w:rsidP="005A149A" w:rsidRDefault="005A149A" w14:paraId="0973170C" w14:textId="77777777">
      <w:pPr>
        <w:widowControl/>
        <w:ind w:left="1440" w:hanging="1440"/>
        <w:rPr>
          <w:rFonts w:ascii="Times New Roman" w:hAnsi="Times New Roman"/>
          <w:b/>
          <w:snapToGrid/>
        </w:rPr>
      </w:pPr>
    </w:p>
    <w:p w:rsidRPr="005A149A" w:rsidR="005A149A" w:rsidP="005A149A" w:rsidRDefault="005A149A" w14:paraId="1F47EE52" w14:textId="77777777">
      <w:pPr>
        <w:widowControl/>
        <w:ind w:left="1440" w:hanging="1440"/>
        <w:rPr>
          <w:rFonts w:ascii="Times New Roman" w:hAnsi="Times New Roman"/>
          <w:snapToGrid/>
        </w:rPr>
      </w:pPr>
      <w:r w:rsidRPr="005A149A">
        <w:rPr>
          <w:rFonts w:ascii="Times New Roman" w:hAnsi="Times New Roman"/>
          <w:b/>
          <w:snapToGrid/>
        </w:rPr>
        <w:t>WD-FAB Grand Total Burden Figures</w:t>
      </w:r>
      <w:r w:rsidRPr="005A149A">
        <w:rPr>
          <w:rFonts w:ascii="Times New Roman" w:hAnsi="Times New Roman"/>
          <w:snapToGrid/>
        </w:rPr>
        <w:t>:</w:t>
      </w:r>
    </w:p>
    <w:tbl>
      <w:tblPr>
        <w:tblW w:w="106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1530"/>
        <w:gridCol w:w="1350"/>
        <w:gridCol w:w="1260"/>
        <w:gridCol w:w="1620"/>
        <w:gridCol w:w="1620"/>
        <w:gridCol w:w="1237"/>
      </w:tblGrid>
      <w:tr w:rsidRPr="005A149A" w:rsidR="005A149A" w:rsidTr="005A149A" w14:paraId="779F5871" w14:textId="77777777">
        <w:trPr>
          <w:trHeight w:val="490"/>
        </w:trPr>
        <w:tc>
          <w:tcPr>
            <w:tcW w:w="207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258E73CB"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Modality of Completion</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64FCE878"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Number of Respondents</w:t>
            </w:r>
          </w:p>
        </w:tc>
        <w:tc>
          <w:tcPr>
            <w:tcW w:w="135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556F2680"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napToGrid/>
                <w:szCs w:val="20"/>
              </w:rPr>
            </w:pPr>
            <w:r w:rsidRPr="005A149A">
              <w:rPr>
                <w:rFonts w:ascii="Times New Roman" w:hAnsi="Times New Roman"/>
                <w:b/>
                <w:snapToGrid/>
                <w:szCs w:val="20"/>
              </w:rPr>
              <w:t>Frequency of Response</w:t>
            </w:r>
          </w:p>
        </w:tc>
        <w:tc>
          <w:tcPr>
            <w:tcW w:w="126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2424CD5A"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Average Burden per Response (minutes)</w:t>
            </w:r>
          </w:p>
        </w:tc>
        <w:tc>
          <w:tcPr>
            <w:tcW w:w="162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32E6A8CC"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Estimated Total Annual Burden (hours)</w:t>
            </w:r>
          </w:p>
        </w:tc>
        <w:tc>
          <w:tcPr>
            <w:tcW w:w="162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55E66F4D"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Average Theoretical Hourly Cost Amount (dollars)*</w:t>
            </w:r>
          </w:p>
        </w:tc>
        <w:tc>
          <w:tcPr>
            <w:tcW w:w="1237"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0448CAF9"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Total Annual Opportunity Cost (dollars)**</w:t>
            </w:r>
          </w:p>
        </w:tc>
      </w:tr>
      <w:tr w:rsidRPr="005A149A" w:rsidR="005A149A" w:rsidTr="005A149A" w14:paraId="5D3A746E" w14:textId="77777777">
        <w:trPr>
          <w:trHeight w:val="224"/>
        </w:trPr>
        <w:tc>
          <w:tcPr>
            <w:tcW w:w="207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3710EAC7"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Totals</w:t>
            </w:r>
          </w:p>
        </w:tc>
        <w:tc>
          <w:tcPr>
            <w:tcW w:w="153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1F0B945C"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15,700</w:t>
            </w:r>
          </w:p>
        </w:tc>
        <w:tc>
          <w:tcPr>
            <w:tcW w:w="135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1A474C84"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napToGrid/>
                <w:szCs w:val="20"/>
              </w:rPr>
            </w:pPr>
          </w:p>
        </w:tc>
        <w:tc>
          <w:tcPr>
            <w:tcW w:w="126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3C4F152E"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p>
        </w:tc>
        <w:tc>
          <w:tcPr>
            <w:tcW w:w="162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40EC6C83"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6,988</w:t>
            </w:r>
          </w:p>
        </w:tc>
        <w:tc>
          <w:tcPr>
            <w:tcW w:w="1620"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490BBF85"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p>
        </w:tc>
        <w:tc>
          <w:tcPr>
            <w:tcW w:w="1237" w:type="dxa"/>
            <w:tcBorders>
              <w:top w:val="single" w:color="auto" w:sz="4" w:space="0"/>
              <w:left w:val="single" w:color="auto" w:sz="4" w:space="0"/>
              <w:bottom w:val="single" w:color="auto" w:sz="4" w:space="0"/>
              <w:right w:val="single" w:color="auto" w:sz="4" w:space="0"/>
            </w:tcBorders>
          </w:tcPr>
          <w:p w:rsidRPr="005A149A" w:rsidR="005A149A" w:rsidP="005A149A" w:rsidRDefault="005A149A" w14:paraId="62BF3AAA" w14:textId="77777777">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snapToGrid/>
                <w:szCs w:val="20"/>
              </w:rPr>
            </w:pPr>
            <w:r w:rsidRPr="005A149A">
              <w:rPr>
                <w:rFonts w:ascii="Times New Roman" w:hAnsi="Times New Roman"/>
                <w:b/>
                <w:snapToGrid/>
                <w:szCs w:val="20"/>
              </w:rPr>
              <w:t>$76,518</w:t>
            </w:r>
          </w:p>
        </w:tc>
      </w:tr>
    </w:tbl>
    <w:p w:rsidR="005A149A" w:rsidP="00E10166" w:rsidRDefault="005A149A" w14:paraId="269196A6" w14:textId="6200E9B7">
      <w:pPr>
        <w:widowControl/>
        <w:ind w:left="1440"/>
        <w:rPr>
          <w:rFonts w:ascii="Times New Roman" w:hAnsi="Times New Roman"/>
          <w:snapToGrid/>
          <w:color w:val="1F497D"/>
          <w:szCs w:val="20"/>
        </w:rPr>
      </w:pPr>
      <w:r w:rsidRPr="005A149A">
        <w:rPr>
          <w:rFonts w:ascii="Times New Roman" w:hAnsi="Times New Roman"/>
          <w:snapToGrid/>
          <w:szCs w:val="20"/>
        </w:rPr>
        <w:t xml:space="preserve">* We base this figure on average DI payments wages for disability recipients as </w:t>
      </w:r>
      <w:r w:rsidRPr="0014429A">
        <w:rPr>
          <w:rFonts w:ascii="Times New Roman" w:hAnsi="Times New Roman"/>
          <w:snapToGrid/>
          <w:szCs w:val="20"/>
        </w:rPr>
        <w:t>reported by Social Security Administration data</w:t>
      </w:r>
      <w:r w:rsidRPr="005A149A">
        <w:rPr>
          <w:rFonts w:ascii="Times New Roman" w:hAnsi="Times New Roman"/>
          <w:snapToGrid/>
          <w:szCs w:val="20"/>
        </w:rPr>
        <w:t xml:space="preserve"> (</w:t>
      </w:r>
      <w:hyperlink w:history="1" r:id="rId8">
        <w:r w:rsidRPr="005A149A">
          <w:rPr>
            <w:rFonts w:ascii="Times New Roman" w:hAnsi="Times New Roman"/>
            <w:snapToGrid/>
            <w:color w:val="0000FF"/>
            <w:szCs w:val="20"/>
            <w:u w:val="single"/>
          </w:rPr>
          <w:t>https://www.ssa.gov/legislation/2021FactSheet.pdf</w:t>
        </w:r>
      </w:hyperlink>
      <w:r w:rsidRPr="005A149A">
        <w:rPr>
          <w:rFonts w:ascii="Times New Roman" w:hAnsi="Times New Roman"/>
          <w:snapToGrid/>
          <w:color w:val="1F497D"/>
          <w:szCs w:val="20"/>
        </w:rPr>
        <w:t>).</w:t>
      </w:r>
    </w:p>
    <w:p w:rsidRPr="005A149A" w:rsidR="00B5556F" w:rsidP="005B2CDB" w:rsidRDefault="00B5556F" w14:paraId="58130804" w14:textId="77777777">
      <w:pPr>
        <w:widowControl/>
        <w:ind w:left="2160" w:firstLine="60"/>
        <w:rPr>
          <w:rFonts w:ascii="Times New Roman" w:hAnsi="Times New Roman"/>
          <w:snapToGrid/>
          <w:szCs w:val="20"/>
        </w:rPr>
      </w:pPr>
    </w:p>
    <w:p w:rsidR="005A149A" w:rsidP="00C7453F" w:rsidRDefault="005A149A" w14:paraId="3A4D2D5B" w14:textId="7EBF0C30">
      <w:pPr>
        <w:widowControl/>
        <w:ind w:left="1440"/>
        <w:rPr>
          <w:rFonts w:ascii="Times New Roman" w:hAnsi="Times New Roman"/>
          <w:b/>
          <w:snapToGrid/>
          <w:szCs w:val="20"/>
          <w:u w:val="single"/>
        </w:rPr>
      </w:pPr>
      <w:r w:rsidRPr="005A149A">
        <w:rPr>
          <w:rFonts w:ascii="Times New Roman" w:hAnsi="Times New Roman"/>
          <w:snapToGrid/>
          <w:szCs w:val="20"/>
        </w:rPr>
        <w:t>**This figure does not represent actual costs that SSA is imposing on recipients of Social Security payments to complete this application; rather, these are theoretical opportunity costs for the additional time respondents will spend to complete the application.</w:t>
      </w:r>
      <w:r w:rsidR="0014429A">
        <w:rPr>
          <w:rFonts w:ascii="Times New Roman" w:hAnsi="Times New Roman"/>
          <w:snapToGrid/>
          <w:szCs w:val="20"/>
        </w:rPr>
        <w:t xml:space="preserve"> </w:t>
      </w:r>
      <w:r w:rsidRPr="005A149A">
        <w:rPr>
          <w:rFonts w:ascii="Times New Roman" w:hAnsi="Times New Roman"/>
          <w:snapToGrid/>
          <w:szCs w:val="20"/>
        </w:rPr>
        <w:t xml:space="preserve"> </w:t>
      </w:r>
      <w:r w:rsidRPr="005A149A">
        <w:rPr>
          <w:rFonts w:ascii="Times New Roman" w:hAnsi="Times New Roman"/>
          <w:b/>
          <w:snapToGrid/>
          <w:szCs w:val="20"/>
          <w:u w:val="single"/>
        </w:rPr>
        <w:t>There is no actual charge to respondents to complete the application.</w:t>
      </w:r>
    </w:p>
    <w:p w:rsidR="00C7453F" w:rsidP="00C7453F" w:rsidRDefault="00C7453F" w14:paraId="326AE954" w14:textId="746F7383">
      <w:pPr>
        <w:widowControl/>
        <w:ind w:left="1440"/>
        <w:rPr>
          <w:rFonts w:ascii="Times New Roman" w:hAnsi="Times New Roman"/>
          <w:b/>
          <w:snapToGrid/>
          <w:szCs w:val="20"/>
          <w:u w:val="single"/>
        </w:rPr>
      </w:pPr>
    </w:p>
    <w:p w:rsidR="00694F8D" w:rsidP="00427146" w:rsidRDefault="00427146" w14:paraId="262787F7" w14:textId="7E7BC39C">
      <w:pPr>
        <w:ind w:left="1440" w:hanging="1440"/>
        <w:rPr>
          <w:rFonts w:ascii="Times New Roman" w:hAnsi="Times New Roman"/>
          <w:snapToGrid/>
          <w:szCs w:val="20"/>
        </w:rPr>
      </w:pPr>
      <w:r w:rsidRPr="003E69CF">
        <w:rPr>
          <w:rFonts w:ascii="Times New Roman" w:hAnsi="Times New Roman"/>
          <w:snapToGrid/>
          <w:szCs w:val="20"/>
        </w:rPr>
        <w:t xml:space="preserve">. </w:t>
      </w:r>
      <w:r>
        <w:rPr>
          <w:rFonts w:ascii="Times New Roman" w:hAnsi="Times New Roman"/>
          <w:snapToGrid/>
          <w:szCs w:val="20"/>
        </w:rPr>
        <w:tab/>
      </w:r>
      <w:r w:rsidR="00B63D81">
        <w:rPr>
          <w:rFonts w:ascii="Times New Roman" w:hAnsi="Times New Roman"/>
          <w:snapToGrid/>
          <w:szCs w:val="20"/>
        </w:rPr>
        <w:t xml:space="preserve">Note:  </w:t>
      </w:r>
      <w:proofErr w:type="spellStart"/>
      <w:r>
        <w:rPr>
          <w:rFonts w:ascii="Times New Roman" w:hAnsi="Times New Roman"/>
          <w:snapToGrid/>
          <w:szCs w:val="20"/>
        </w:rPr>
        <w:t>Westat</w:t>
      </w:r>
      <w:proofErr w:type="spellEnd"/>
      <w:r w:rsidRPr="003E69CF">
        <w:rPr>
          <w:rFonts w:ascii="Times New Roman" w:hAnsi="Times New Roman"/>
          <w:snapToGrid/>
          <w:szCs w:val="20"/>
        </w:rPr>
        <w:t xml:space="preserve"> will schedule an appointment to call the recipient at their preferred date and time</w:t>
      </w:r>
      <w:r>
        <w:rPr>
          <w:rFonts w:ascii="Times New Roman" w:hAnsi="Times New Roman"/>
          <w:snapToGrid/>
          <w:szCs w:val="20"/>
        </w:rPr>
        <w:t>; therefore, there the respondents will not</w:t>
      </w:r>
      <w:r w:rsidR="00730D73">
        <w:rPr>
          <w:rFonts w:ascii="Times New Roman" w:hAnsi="Times New Roman"/>
          <w:snapToGrid/>
          <w:szCs w:val="20"/>
        </w:rPr>
        <w:t xml:space="preserve"> incur</w:t>
      </w:r>
      <w:r>
        <w:rPr>
          <w:rFonts w:ascii="Times New Roman" w:hAnsi="Times New Roman"/>
          <w:snapToGrid/>
          <w:szCs w:val="20"/>
        </w:rPr>
        <w:t xml:space="preserve"> an average wait</w:t>
      </w:r>
      <w:r w:rsidR="00C600E8">
        <w:rPr>
          <w:rFonts w:ascii="Times New Roman" w:hAnsi="Times New Roman"/>
          <w:snapToGrid/>
          <w:szCs w:val="20"/>
        </w:rPr>
        <w:t xml:space="preserve"> </w:t>
      </w:r>
      <w:r>
        <w:rPr>
          <w:rFonts w:ascii="Times New Roman" w:hAnsi="Times New Roman"/>
          <w:snapToGrid/>
          <w:szCs w:val="20"/>
        </w:rPr>
        <w:t>time</w:t>
      </w:r>
      <w:r w:rsidR="00C600E8">
        <w:rPr>
          <w:rFonts w:ascii="Times New Roman" w:hAnsi="Times New Roman"/>
          <w:snapToGrid/>
          <w:szCs w:val="20"/>
        </w:rPr>
        <w:t>.</w:t>
      </w:r>
    </w:p>
    <w:p w:rsidR="00427146" w:rsidP="00427146" w:rsidRDefault="00427146" w14:paraId="532C5558" w14:textId="77777777">
      <w:pPr>
        <w:ind w:left="1440" w:hanging="1440"/>
        <w:rPr>
          <w:rFonts w:ascii="Times New Roman" w:hAnsi="Times New Roman"/>
        </w:rPr>
      </w:pPr>
    </w:p>
    <w:p w:rsidR="001F56BB" w:rsidP="00D86D8D" w:rsidRDefault="001F56BB" w14:paraId="713C87B2" w14:textId="66F8375E">
      <w:pPr>
        <w:ind w:left="1440"/>
      </w:pPr>
      <w:r w:rsidRPr="00F93362">
        <w:rPr>
          <w:rFonts w:ascii="Times New Roman" w:hAnsi="Times New Roman"/>
        </w:rPr>
        <w:t xml:space="preserve">The total burden for this ICR is </w:t>
      </w:r>
      <w:r w:rsidRPr="00F93362">
        <w:rPr>
          <w:rFonts w:ascii="Times New Roman" w:hAnsi="Times New Roman"/>
          <w:b/>
        </w:rPr>
        <w:t>4,655</w:t>
      </w:r>
      <w:r w:rsidRPr="00F93362" w:rsidR="003A32E2">
        <w:rPr>
          <w:rFonts w:ascii="Times New Roman" w:hAnsi="Times New Roman"/>
        </w:rPr>
        <w:t xml:space="preserve"> burden</w:t>
      </w:r>
      <w:r w:rsidRPr="00F93362">
        <w:rPr>
          <w:rFonts w:ascii="Times New Roman" w:hAnsi="Times New Roman"/>
        </w:rPr>
        <w:t xml:space="preserve"> hours</w:t>
      </w:r>
      <w:r w:rsidRPr="00F93362" w:rsidR="003E4DA1">
        <w:rPr>
          <w:rFonts w:ascii="Times New Roman" w:hAnsi="Times New Roman"/>
        </w:rPr>
        <w:t xml:space="preserve"> (reflecting </w:t>
      </w:r>
      <w:r w:rsidRPr="00F93362" w:rsidR="001E05CC">
        <w:rPr>
          <w:rFonts w:ascii="Times New Roman" w:hAnsi="Times New Roman"/>
        </w:rPr>
        <w:t xml:space="preserve">previously tested and validated WD-FAB instrument </w:t>
      </w:r>
      <w:r w:rsidRPr="00F93362" w:rsidR="003E4DA1">
        <w:rPr>
          <w:rFonts w:ascii="Times New Roman" w:hAnsi="Times New Roman"/>
        </w:rPr>
        <w:t>information data</w:t>
      </w:r>
      <w:r w:rsidRPr="00F93362" w:rsidR="00E10166">
        <w:rPr>
          <w:rFonts w:ascii="Times New Roman" w:hAnsi="Times New Roman"/>
        </w:rPr>
        <w:t xml:space="preserve"> from the usability testing</w:t>
      </w:r>
      <w:r w:rsidRPr="00F93362" w:rsidR="003E4DA1">
        <w:rPr>
          <w:rFonts w:ascii="Times New Roman" w:hAnsi="Times New Roman"/>
        </w:rPr>
        <w:t xml:space="preserve">), which results in an associated theoretical (not actual) opportunity cost financial </w:t>
      </w:r>
      <w:r w:rsidRPr="00F93362" w:rsidR="004979B0">
        <w:rPr>
          <w:rFonts w:ascii="Times New Roman" w:hAnsi="Times New Roman"/>
        </w:rPr>
        <w:t>burden</w:t>
      </w:r>
      <w:r w:rsidRPr="00F93362" w:rsidR="003E4DA1">
        <w:rPr>
          <w:rFonts w:ascii="Times New Roman" w:hAnsi="Times New Roman"/>
        </w:rPr>
        <w:t xml:space="preserve"> of $</w:t>
      </w:r>
      <w:r w:rsidRPr="00F93362" w:rsidR="00661673">
        <w:rPr>
          <w:rFonts w:ascii="Times New Roman" w:hAnsi="Times New Roman"/>
          <w:b/>
        </w:rPr>
        <w:t>36,588.</w:t>
      </w:r>
      <w:r w:rsidRPr="00427146" w:rsidR="00661673">
        <w:rPr>
          <w:rFonts w:ascii="Times New Roman" w:hAnsi="Times New Roman"/>
          <w:b/>
        </w:rPr>
        <w:t>30</w:t>
      </w:r>
      <w:r w:rsidRPr="00427146" w:rsidR="003E4DA1">
        <w:rPr>
          <w:rFonts w:ascii="Times New Roman" w:hAnsi="Times New Roman"/>
        </w:rPr>
        <w:t>.</w:t>
      </w:r>
      <w:r w:rsidRPr="00427146" w:rsidR="0058100B">
        <w:rPr>
          <w:rFonts w:ascii="Times New Roman" w:hAnsi="Times New Roman"/>
        </w:rPr>
        <w:t xml:space="preserve"> </w:t>
      </w:r>
      <w:r w:rsidR="0014429A">
        <w:rPr>
          <w:rFonts w:ascii="Times New Roman" w:hAnsi="Times New Roman"/>
        </w:rPr>
        <w:t xml:space="preserve"> </w:t>
      </w:r>
      <w:r w:rsidRPr="00427146" w:rsidR="0058100B">
        <w:rPr>
          <w:rFonts w:ascii="Times New Roman" w:hAnsi="Times New Roman"/>
        </w:rPr>
        <w:t>SSA does no</w:t>
      </w:r>
      <w:r w:rsidRPr="00427146" w:rsidR="00F86641">
        <w:rPr>
          <w:rFonts w:ascii="Times New Roman" w:hAnsi="Times New Roman"/>
        </w:rPr>
        <w:t>t charge respondents to complete</w:t>
      </w:r>
      <w:r w:rsidRPr="00427146" w:rsidR="0058100B">
        <w:rPr>
          <w:rFonts w:ascii="Times New Roman" w:hAnsi="Times New Roman"/>
        </w:rPr>
        <w:t xml:space="preserve"> our applications.</w:t>
      </w:r>
    </w:p>
    <w:p w:rsidRPr="003B15EC" w:rsidR="003B15EC" w:rsidP="00841495" w:rsidRDefault="003B15EC" w14:paraId="2D4DB19A" w14:textId="3F6492B6">
      <w:pPr>
        <w:tabs>
          <w:tab w:val="left" w:pos="360"/>
        </w:tabs>
        <w:rPr>
          <w:rFonts w:ascii="Times New Roman" w:hAnsi="Times New Roman"/>
          <w:b/>
          <w:u w:val="single"/>
        </w:rPr>
      </w:pPr>
    </w:p>
    <w:p w:rsidRPr="00BC7F42" w:rsidR="00A45D82" w:rsidP="005B2CDB" w:rsidRDefault="00A45D82" w14:paraId="18A32608" w14:textId="13538D69">
      <w:pPr>
        <w:ind w:left="1170" w:hanging="450"/>
        <w:rPr>
          <w:rFonts w:ascii="Times New Roman" w:hAnsi="Times New Roman"/>
        </w:rPr>
      </w:pPr>
      <w:r w:rsidRPr="00456156">
        <w:rPr>
          <w:rFonts w:ascii="Times New Roman" w:hAnsi="Times New Roman"/>
          <w:bCs/>
        </w:rPr>
        <w:t>13.</w:t>
      </w:r>
      <w:r w:rsidRPr="00BC7F42">
        <w:rPr>
          <w:rFonts w:ascii="Times New Roman" w:hAnsi="Times New Roman"/>
        </w:rPr>
        <w:t xml:space="preserve"> </w:t>
      </w:r>
      <w:r w:rsidRPr="00BC7F42">
        <w:rPr>
          <w:rFonts w:ascii="Times New Roman" w:hAnsi="Times New Roman"/>
        </w:rPr>
        <w:tab/>
      </w:r>
      <w:r w:rsidR="008322C5">
        <w:rPr>
          <w:rFonts w:ascii="Times New Roman" w:hAnsi="Times New Roman"/>
        </w:rPr>
        <w:t xml:space="preserve">     </w:t>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710545" w:rsidR="00A45D82" w:rsidP="00D86D8D" w:rsidRDefault="00710545" w14:paraId="272A85FA" w14:textId="77777777">
      <w:pPr>
        <w:ind w:left="720" w:firstLine="720"/>
        <w:rPr>
          <w:rFonts w:ascii="Times New Roman" w:hAnsi="Times New Roman"/>
        </w:rPr>
      </w:pPr>
      <w:r w:rsidRPr="00710545">
        <w:rPr>
          <w:rFonts w:ascii="Times New Roman" w:hAnsi="Times New Roman"/>
        </w:rPr>
        <w:t>This collection does not impose a known cost burden on the respondents.</w:t>
      </w:r>
    </w:p>
    <w:p w:rsidRPr="00BC7F42" w:rsidR="00710545" w:rsidP="00710545" w:rsidRDefault="00710545" w14:paraId="2562A15D" w14:textId="77777777">
      <w:pPr>
        <w:ind w:left="720"/>
        <w:rPr>
          <w:rFonts w:ascii="Times New Roman" w:hAnsi="Times New Roman"/>
        </w:rPr>
      </w:pPr>
    </w:p>
    <w:p w:rsidRPr="00427146" w:rsidR="00121032" w:rsidP="005B2CDB" w:rsidRDefault="008322C5" w14:paraId="53D52295" w14:textId="08A580EC">
      <w:pPr>
        <w:numPr>
          <w:ilvl w:val="0"/>
          <w:numId w:val="17"/>
        </w:numPr>
        <w:tabs>
          <w:tab w:val="clear" w:pos="360"/>
          <w:tab w:val="left" w:pos="720"/>
          <w:tab w:val="left" w:pos="1170"/>
        </w:tabs>
        <w:ind w:left="720" w:firstLine="0"/>
        <w:rPr>
          <w:rFonts w:ascii="Times New Roman" w:hAnsi="Times New Roman"/>
        </w:rPr>
      </w:pPr>
      <w:r w:rsidRPr="00427146">
        <w:rPr>
          <w:rFonts w:ascii="Times New Roman" w:hAnsi="Times New Roman"/>
          <w:b/>
        </w:rPr>
        <w:t xml:space="preserve">     </w:t>
      </w:r>
      <w:r w:rsidRPr="00427146" w:rsidR="00A45D82">
        <w:rPr>
          <w:rFonts w:ascii="Times New Roman" w:hAnsi="Times New Roman"/>
          <w:b/>
        </w:rPr>
        <w:t xml:space="preserve">Annual Cost </w:t>
      </w:r>
      <w:proofErr w:type="gramStart"/>
      <w:r w:rsidRPr="00427146" w:rsidR="00A45D82">
        <w:rPr>
          <w:rFonts w:ascii="Times New Roman" w:hAnsi="Times New Roman"/>
          <w:b/>
        </w:rPr>
        <w:t>To</w:t>
      </w:r>
      <w:proofErr w:type="gramEnd"/>
      <w:r w:rsidRPr="00427146" w:rsidR="00A45D82">
        <w:rPr>
          <w:rFonts w:ascii="Times New Roman" w:hAnsi="Times New Roman"/>
          <w:b/>
        </w:rPr>
        <w:t xml:space="preserve"> Federal Government</w:t>
      </w:r>
    </w:p>
    <w:p w:rsidR="00710545" w:rsidP="008322C5" w:rsidRDefault="00710545" w14:paraId="3C802B17" w14:textId="37064A32">
      <w:pPr>
        <w:tabs>
          <w:tab w:val="left" w:pos="720"/>
          <w:tab w:val="left" w:pos="1170"/>
        </w:tabs>
        <w:ind w:left="1440"/>
        <w:rPr>
          <w:rFonts w:ascii="Times New Roman" w:hAnsi="Times New Roman"/>
          <w:lang w:val="en"/>
        </w:rPr>
      </w:pPr>
      <w:r w:rsidRPr="00427146">
        <w:rPr>
          <w:rFonts w:ascii="Times New Roman" w:hAnsi="Times New Roman"/>
        </w:rPr>
        <w:t xml:space="preserve">The annual cost to the Federal Government is approximately </w:t>
      </w:r>
      <w:r w:rsidRPr="00427146">
        <w:rPr>
          <w:rFonts w:ascii="Times New Roman" w:hAnsi="Times New Roman"/>
          <w:b/>
          <w:bCs/>
        </w:rPr>
        <w:t>$1,491,259</w:t>
      </w:r>
      <w:r w:rsidRPr="00427146" w:rsidR="00324178">
        <w:rPr>
          <w:rFonts w:ascii="Times New Roman" w:hAnsi="Times New Roman"/>
          <w:b/>
          <w:bCs/>
        </w:rPr>
        <w:t>.10</w:t>
      </w:r>
      <w:r w:rsidRPr="00427146">
        <w:rPr>
          <w:rFonts w:ascii="Times New Roman" w:hAnsi="Times New Roman"/>
        </w:rPr>
        <w:t xml:space="preserve">.  This estimate is a projection </w:t>
      </w:r>
      <w:r w:rsidRPr="00427146">
        <w:rPr>
          <w:rFonts w:ascii="Times New Roman" w:hAnsi="Times New Roman"/>
          <w:lang w:val="en"/>
        </w:rPr>
        <w:t xml:space="preserve">of conducting the WD-FAB data collection, including the system and survey programming, administering the surveys, and analysis and </w:t>
      </w:r>
      <w:r w:rsidRPr="00427146">
        <w:rPr>
          <w:rFonts w:ascii="Times New Roman" w:hAnsi="Times New Roman"/>
          <w:lang w:val="en"/>
        </w:rPr>
        <w:lastRenderedPageBreak/>
        <w:t>reporting activities</w:t>
      </w:r>
      <w:r w:rsidRPr="00427146" w:rsidR="00884B31">
        <w:rPr>
          <w:rFonts w:ascii="Times New Roman" w:hAnsi="Times New Roman"/>
          <w:lang w:val="en"/>
        </w:rPr>
        <w:t>:</w:t>
      </w:r>
    </w:p>
    <w:p w:rsidR="008322C5" w:rsidP="005B2CDB" w:rsidRDefault="008322C5" w14:paraId="274C9A2C" w14:textId="40C36147">
      <w:pPr>
        <w:tabs>
          <w:tab w:val="left" w:pos="720"/>
          <w:tab w:val="left" w:pos="1170"/>
        </w:tabs>
        <w:ind w:left="1170"/>
        <w:rPr>
          <w:rFonts w:ascii="Times New Roman" w:hAnsi="Times New Roman"/>
          <w:lang w:val="en"/>
        </w:rPr>
      </w:pPr>
    </w:p>
    <w:tbl>
      <w:tblPr>
        <w:tblW w:w="0" w:type="auto"/>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2790"/>
        <w:gridCol w:w="2790"/>
      </w:tblGrid>
      <w:tr w:rsidR="008322C5" w:rsidTr="0014429A" w14:paraId="0950DFEF" w14:textId="77777777">
        <w:tc>
          <w:tcPr>
            <w:tcW w:w="2250" w:type="dxa"/>
            <w:tcMar>
              <w:top w:w="0" w:type="dxa"/>
              <w:left w:w="108" w:type="dxa"/>
              <w:bottom w:w="0" w:type="dxa"/>
              <w:right w:w="108" w:type="dxa"/>
            </w:tcMar>
            <w:hideMark/>
          </w:tcPr>
          <w:p w:rsidR="008322C5" w:rsidRDefault="008322C5" w14:paraId="56B7A432" w14:textId="77777777">
            <w:pPr>
              <w:pStyle w:val="ListParagraph"/>
              <w:ind w:left="0"/>
              <w:rPr>
                <w:rFonts w:ascii="Times New Roman" w:hAnsi="Times New Roman"/>
                <w:b/>
                <w:bCs/>
                <w:snapToGrid/>
                <w:color w:val="000000"/>
              </w:rPr>
            </w:pPr>
            <w:r>
              <w:rPr>
                <w:rFonts w:ascii="Times New Roman" w:hAnsi="Times New Roman"/>
                <w:b/>
                <w:bCs/>
                <w:color w:val="000000"/>
              </w:rPr>
              <w:t>Description of Cost Factor</w:t>
            </w:r>
          </w:p>
        </w:tc>
        <w:tc>
          <w:tcPr>
            <w:tcW w:w="2790" w:type="dxa"/>
            <w:tcMar>
              <w:top w:w="0" w:type="dxa"/>
              <w:left w:w="108" w:type="dxa"/>
              <w:bottom w:w="0" w:type="dxa"/>
              <w:right w:w="108" w:type="dxa"/>
            </w:tcMar>
            <w:hideMark/>
          </w:tcPr>
          <w:p w:rsidR="008322C5" w:rsidRDefault="008322C5" w14:paraId="5E22F777"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2790" w:type="dxa"/>
            <w:tcMar>
              <w:top w:w="0" w:type="dxa"/>
              <w:left w:w="108" w:type="dxa"/>
              <w:bottom w:w="0" w:type="dxa"/>
              <w:right w:w="108" w:type="dxa"/>
            </w:tcMar>
            <w:hideMark/>
          </w:tcPr>
          <w:p w:rsidR="008322C5" w:rsidRDefault="008322C5" w14:paraId="7E7C803F"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008322C5" w:rsidTr="0014429A" w14:paraId="494EB464" w14:textId="77777777">
        <w:tc>
          <w:tcPr>
            <w:tcW w:w="2250" w:type="dxa"/>
            <w:tcMar>
              <w:top w:w="0" w:type="dxa"/>
              <w:left w:w="108" w:type="dxa"/>
              <w:bottom w:w="0" w:type="dxa"/>
              <w:right w:w="108" w:type="dxa"/>
            </w:tcMar>
            <w:hideMark/>
          </w:tcPr>
          <w:p w:rsidR="008322C5" w:rsidRDefault="008322C5" w14:paraId="7EAB8ECA"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2790" w:type="dxa"/>
            <w:tcMar>
              <w:top w:w="0" w:type="dxa"/>
              <w:left w:w="108" w:type="dxa"/>
              <w:bottom w:w="0" w:type="dxa"/>
              <w:right w:w="108" w:type="dxa"/>
            </w:tcMar>
            <w:hideMark/>
          </w:tcPr>
          <w:p w:rsidR="008322C5" w:rsidRDefault="008322C5" w14:paraId="1691D9B7"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2790" w:type="dxa"/>
            <w:tcMar>
              <w:top w:w="0" w:type="dxa"/>
              <w:left w:w="108" w:type="dxa"/>
              <w:bottom w:w="0" w:type="dxa"/>
              <w:right w:w="108" w:type="dxa"/>
            </w:tcMar>
          </w:tcPr>
          <w:p w:rsidR="008322C5" w:rsidP="00427146" w:rsidRDefault="008322C5" w14:paraId="7459FE8B" w14:textId="77777777">
            <w:pPr>
              <w:jc w:val="right"/>
              <w:rPr>
                <w:rFonts w:ascii="Times New Roman" w:hAnsi="Times New Roman"/>
                <w:color w:val="000000"/>
              </w:rPr>
            </w:pPr>
            <w:r>
              <w:rPr>
                <w:rFonts w:ascii="Times New Roman" w:hAnsi="Times New Roman"/>
                <w:color w:val="000000"/>
              </w:rPr>
              <w:t>$223,689</w:t>
            </w:r>
          </w:p>
          <w:p w:rsidR="008322C5" w:rsidP="00427146" w:rsidRDefault="008322C5" w14:paraId="3B871C1F" w14:textId="77777777">
            <w:pPr>
              <w:pStyle w:val="ListParagraph"/>
              <w:ind w:left="0"/>
              <w:jc w:val="right"/>
              <w:rPr>
                <w:rFonts w:ascii="Times New Roman" w:hAnsi="Times New Roman"/>
                <w:color w:val="000000"/>
              </w:rPr>
            </w:pPr>
          </w:p>
        </w:tc>
      </w:tr>
      <w:tr w:rsidR="008322C5" w:rsidTr="0014429A" w14:paraId="3690A68D" w14:textId="77777777">
        <w:tc>
          <w:tcPr>
            <w:tcW w:w="2250" w:type="dxa"/>
            <w:tcMar>
              <w:top w:w="0" w:type="dxa"/>
              <w:left w:w="108" w:type="dxa"/>
              <w:bottom w:w="0" w:type="dxa"/>
              <w:right w:w="108" w:type="dxa"/>
            </w:tcMar>
            <w:hideMark/>
          </w:tcPr>
          <w:p w:rsidR="008322C5" w:rsidRDefault="008322C5" w14:paraId="6B6B4614"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2790" w:type="dxa"/>
            <w:tcMar>
              <w:top w:w="0" w:type="dxa"/>
              <w:left w:w="108" w:type="dxa"/>
              <w:bottom w:w="0" w:type="dxa"/>
              <w:right w:w="108" w:type="dxa"/>
            </w:tcMar>
            <w:hideMark/>
          </w:tcPr>
          <w:p w:rsidR="008322C5" w:rsidRDefault="008322C5" w14:paraId="0D6C60BC"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2790" w:type="dxa"/>
            <w:tcMar>
              <w:top w:w="0" w:type="dxa"/>
              <w:left w:w="108" w:type="dxa"/>
              <w:bottom w:w="0" w:type="dxa"/>
              <w:right w:w="108" w:type="dxa"/>
            </w:tcMar>
            <w:hideMark/>
          </w:tcPr>
          <w:p w:rsidR="008322C5" w:rsidP="00427146" w:rsidRDefault="008322C5" w14:paraId="11C7BC54" w14:textId="77777777">
            <w:pPr>
              <w:pStyle w:val="ListParagraph"/>
              <w:ind w:left="0"/>
              <w:jc w:val="right"/>
              <w:rPr>
                <w:rFonts w:ascii="Times New Roman" w:hAnsi="Times New Roman"/>
                <w:color w:val="000000"/>
              </w:rPr>
            </w:pPr>
            <w:r>
              <w:rPr>
                <w:rFonts w:ascii="Times New Roman" w:hAnsi="Times New Roman"/>
                <w:color w:val="000000"/>
              </w:rPr>
              <w:t>$149,126</w:t>
            </w:r>
          </w:p>
        </w:tc>
      </w:tr>
      <w:tr w:rsidR="008322C5" w:rsidTr="0014429A" w14:paraId="2051E1B1" w14:textId="77777777">
        <w:tc>
          <w:tcPr>
            <w:tcW w:w="2250" w:type="dxa"/>
            <w:tcMar>
              <w:top w:w="0" w:type="dxa"/>
              <w:left w:w="108" w:type="dxa"/>
              <w:bottom w:w="0" w:type="dxa"/>
              <w:right w:w="108" w:type="dxa"/>
            </w:tcMar>
            <w:hideMark/>
          </w:tcPr>
          <w:p w:rsidR="008322C5" w:rsidRDefault="008322C5" w14:paraId="6652465D"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2790" w:type="dxa"/>
            <w:tcMar>
              <w:top w:w="0" w:type="dxa"/>
              <w:left w:w="108" w:type="dxa"/>
              <w:bottom w:w="0" w:type="dxa"/>
              <w:right w:w="108" w:type="dxa"/>
            </w:tcMar>
            <w:hideMark/>
          </w:tcPr>
          <w:p w:rsidR="008322C5" w:rsidRDefault="008322C5" w14:paraId="7D624123" w14:textId="77777777">
            <w:pPr>
              <w:pStyle w:val="ListParagraph"/>
              <w:ind w:left="0"/>
              <w:rPr>
                <w:rFonts w:ascii="Times New Roman" w:hAnsi="Times New Roman"/>
                <w:color w:val="000000"/>
              </w:rPr>
            </w:pPr>
            <w:r>
              <w:rPr>
                <w:rFonts w:ascii="Times New Roman" w:hAnsi="Times New Roman"/>
                <w:color w:val="000000"/>
              </w:rPr>
              <w:t>GS-9 employee x # of responses x processing time</w:t>
            </w:r>
          </w:p>
        </w:tc>
        <w:tc>
          <w:tcPr>
            <w:tcW w:w="2790" w:type="dxa"/>
            <w:tcMar>
              <w:top w:w="0" w:type="dxa"/>
              <w:left w:w="108" w:type="dxa"/>
              <w:bottom w:w="0" w:type="dxa"/>
              <w:right w:w="108" w:type="dxa"/>
            </w:tcMar>
            <w:hideMark/>
          </w:tcPr>
          <w:p w:rsidR="008322C5" w:rsidP="00427146" w:rsidRDefault="00C600E8" w14:paraId="3D69D65F" w14:textId="01B7A704">
            <w:pPr>
              <w:pStyle w:val="ListParagraph"/>
              <w:ind w:left="0"/>
              <w:jc w:val="right"/>
              <w:rPr>
                <w:rFonts w:ascii="Times New Roman" w:hAnsi="Times New Roman"/>
                <w:color w:val="000000"/>
              </w:rPr>
            </w:pPr>
            <w:r>
              <w:rPr>
                <w:rFonts w:ascii="Times New Roman" w:hAnsi="Times New Roman"/>
                <w:color w:val="000000"/>
              </w:rPr>
              <w:t>$</w:t>
            </w:r>
            <w:r w:rsidR="008322C5">
              <w:rPr>
                <w:rFonts w:ascii="Times New Roman" w:hAnsi="Times New Roman"/>
                <w:color w:val="000000"/>
              </w:rPr>
              <w:t>0</w:t>
            </w:r>
          </w:p>
        </w:tc>
      </w:tr>
      <w:tr w:rsidR="008322C5" w:rsidTr="0014429A" w14:paraId="33A8B03E" w14:textId="77777777">
        <w:tc>
          <w:tcPr>
            <w:tcW w:w="2250" w:type="dxa"/>
            <w:tcMar>
              <w:top w:w="0" w:type="dxa"/>
              <w:left w:w="108" w:type="dxa"/>
              <w:bottom w:w="0" w:type="dxa"/>
              <w:right w:w="108" w:type="dxa"/>
            </w:tcMar>
            <w:hideMark/>
          </w:tcPr>
          <w:p w:rsidR="008322C5" w:rsidRDefault="008322C5" w14:paraId="004BFB5A"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2790" w:type="dxa"/>
            <w:tcMar>
              <w:top w:w="0" w:type="dxa"/>
              <w:left w:w="108" w:type="dxa"/>
              <w:bottom w:w="0" w:type="dxa"/>
              <w:right w:w="108" w:type="dxa"/>
            </w:tcMar>
            <w:hideMark/>
          </w:tcPr>
          <w:p w:rsidR="008322C5" w:rsidRDefault="008322C5" w14:paraId="7DF65A13"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2790" w:type="dxa"/>
            <w:tcMar>
              <w:top w:w="0" w:type="dxa"/>
              <w:left w:w="108" w:type="dxa"/>
              <w:bottom w:w="0" w:type="dxa"/>
              <w:right w:w="108" w:type="dxa"/>
            </w:tcMar>
          </w:tcPr>
          <w:p w:rsidR="008322C5" w:rsidP="00427146" w:rsidRDefault="00C600E8" w14:paraId="6EEA7573" w14:textId="073CA47B">
            <w:pPr>
              <w:pStyle w:val="ListParagraph"/>
              <w:ind w:left="0"/>
              <w:jc w:val="right"/>
              <w:rPr>
                <w:rFonts w:ascii="Times New Roman" w:hAnsi="Times New Roman"/>
                <w:color w:val="000000"/>
              </w:rPr>
            </w:pPr>
            <w:r>
              <w:rPr>
                <w:rFonts w:ascii="Times New Roman" w:hAnsi="Times New Roman"/>
                <w:color w:val="000000"/>
              </w:rPr>
              <w:t>$0</w:t>
            </w:r>
          </w:p>
        </w:tc>
      </w:tr>
      <w:tr w:rsidR="008322C5" w:rsidTr="0014429A" w14:paraId="3BADA6CD" w14:textId="77777777">
        <w:tc>
          <w:tcPr>
            <w:tcW w:w="2250" w:type="dxa"/>
            <w:tcMar>
              <w:top w:w="0" w:type="dxa"/>
              <w:left w:w="108" w:type="dxa"/>
              <w:bottom w:w="0" w:type="dxa"/>
              <w:right w:w="108" w:type="dxa"/>
            </w:tcMar>
            <w:hideMark/>
          </w:tcPr>
          <w:p w:rsidR="008322C5" w:rsidRDefault="008322C5" w14:paraId="697E10EA"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2790" w:type="dxa"/>
            <w:tcMar>
              <w:top w:w="0" w:type="dxa"/>
              <w:left w:w="108" w:type="dxa"/>
              <w:bottom w:w="0" w:type="dxa"/>
              <w:right w:w="108" w:type="dxa"/>
            </w:tcMar>
            <w:hideMark/>
          </w:tcPr>
          <w:p w:rsidR="008322C5" w:rsidRDefault="008322C5" w14:paraId="245BCB68" w14:textId="77777777">
            <w:pPr>
              <w:pStyle w:val="ListParagraph"/>
              <w:ind w:left="0"/>
              <w:rPr>
                <w:rFonts w:ascii="Times New Roman" w:hAnsi="Times New Roman"/>
                <w:color w:val="000000"/>
              </w:rPr>
            </w:pPr>
            <w:r>
              <w:rPr>
                <w:rFonts w:ascii="Times New Roman" w:hAnsi="Times New Roman"/>
                <w:lang w:val="en"/>
              </w:rPr>
              <w:t>Costs to complete the Systems Security Risk Assessment, develop the SSP, SAR, POA&amp;M, and to maintain the data inventory</w:t>
            </w:r>
          </w:p>
        </w:tc>
        <w:tc>
          <w:tcPr>
            <w:tcW w:w="2790" w:type="dxa"/>
            <w:tcMar>
              <w:top w:w="0" w:type="dxa"/>
              <w:left w:w="108" w:type="dxa"/>
              <w:bottom w:w="0" w:type="dxa"/>
              <w:right w:w="108" w:type="dxa"/>
            </w:tcMar>
          </w:tcPr>
          <w:p w:rsidR="008322C5" w:rsidP="00427146" w:rsidRDefault="008322C5" w14:paraId="70972BEC" w14:textId="77777777">
            <w:pPr>
              <w:jc w:val="right"/>
              <w:rPr>
                <w:rFonts w:ascii="Times New Roman" w:hAnsi="Times New Roman"/>
                <w:color w:val="000000"/>
              </w:rPr>
            </w:pPr>
            <w:r>
              <w:rPr>
                <w:rFonts w:ascii="Times New Roman" w:hAnsi="Times New Roman"/>
                <w:color w:val="000000"/>
              </w:rPr>
              <w:t>$149,126</w:t>
            </w:r>
          </w:p>
          <w:p w:rsidR="008322C5" w:rsidP="00427146" w:rsidRDefault="008322C5" w14:paraId="727CE016" w14:textId="77777777">
            <w:pPr>
              <w:pStyle w:val="ListParagraph"/>
              <w:ind w:left="0"/>
              <w:jc w:val="right"/>
              <w:rPr>
                <w:rFonts w:ascii="Times New Roman" w:hAnsi="Times New Roman"/>
                <w:color w:val="000000"/>
              </w:rPr>
            </w:pPr>
          </w:p>
        </w:tc>
      </w:tr>
      <w:tr w:rsidR="008322C5" w:rsidTr="0014429A" w14:paraId="0D731D67" w14:textId="77777777">
        <w:tc>
          <w:tcPr>
            <w:tcW w:w="2250" w:type="dxa"/>
            <w:tcMar>
              <w:top w:w="0" w:type="dxa"/>
              <w:left w:w="108" w:type="dxa"/>
              <w:bottom w:w="0" w:type="dxa"/>
              <w:right w:w="108" w:type="dxa"/>
            </w:tcMar>
            <w:hideMark/>
          </w:tcPr>
          <w:p w:rsidR="008322C5" w:rsidRDefault="008322C5" w14:paraId="0FE4D53A"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2790" w:type="dxa"/>
            <w:tcMar>
              <w:top w:w="0" w:type="dxa"/>
              <w:left w:w="108" w:type="dxa"/>
              <w:bottom w:w="0" w:type="dxa"/>
              <w:right w:w="108" w:type="dxa"/>
            </w:tcMar>
            <w:hideMark/>
          </w:tcPr>
          <w:p w:rsidR="008322C5" w:rsidRDefault="008322C5" w14:paraId="58D4C1E0"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2790" w:type="dxa"/>
            <w:tcMar>
              <w:top w:w="0" w:type="dxa"/>
              <w:left w:w="108" w:type="dxa"/>
              <w:bottom w:w="0" w:type="dxa"/>
              <w:right w:w="108" w:type="dxa"/>
            </w:tcMar>
          </w:tcPr>
          <w:p w:rsidR="008322C5" w:rsidP="00427146" w:rsidRDefault="008322C5" w14:paraId="751E83DE" w14:textId="77777777">
            <w:pPr>
              <w:jc w:val="right"/>
              <w:rPr>
                <w:rFonts w:ascii="Times New Roman" w:hAnsi="Times New Roman"/>
                <w:color w:val="000000"/>
              </w:rPr>
            </w:pPr>
            <w:r>
              <w:rPr>
                <w:rFonts w:ascii="Times New Roman" w:hAnsi="Times New Roman"/>
                <w:color w:val="000000"/>
              </w:rPr>
              <w:t>$447,378</w:t>
            </w:r>
          </w:p>
          <w:p w:rsidR="008322C5" w:rsidP="00427146" w:rsidRDefault="008322C5" w14:paraId="2EB5BF28" w14:textId="77777777">
            <w:pPr>
              <w:pStyle w:val="ListParagraph"/>
              <w:ind w:left="0"/>
              <w:jc w:val="right"/>
              <w:rPr>
                <w:rFonts w:ascii="Times New Roman" w:hAnsi="Times New Roman"/>
                <w:color w:val="000000"/>
              </w:rPr>
            </w:pPr>
          </w:p>
        </w:tc>
      </w:tr>
      <w:tr w:rsidR="008322C5" w:rsidTr="0014429A" w14:paraId="4A6D2561" w14:textId="77777777">
        <w:tc>
          <w:tcPr>
            <w:tcW w:w="2250" w:type="dxa"/>
            <w:tcMar>
              <w:top w:w="0" w:type="dxa"/>
              <w:left w:w="108" w:type="dxa"/>
              <w:bottom w:w="0" w:type="dxa"/>
              <w:right w:w="108" w:type="dxa"/>
            </w:tcMar>
            <w:hideMark/>
          </w:tcPr>
          <w:p w:rsidR="008322C5" w:rsidRDefault="008322C5" w14:paraId="143BB0EB" w14:textId="77777777">
            <w:pPr>
              <w:pStyle w:val="ListParagraph"/>
              <w:ind w:left="0"/>
              <w:rPr>
                <w:rFonts w:ascii="Times New Roman" w:hAnsi="Times New Roman"/>
                <w:color w:val="000000"/>
              </w:rPr>
            </w:pPr>
            <w:r>
              <w:rPr>
                <w:rFonts w:ascii="Times New Roman" w:hAnsi="Times New Roman"/>
                <w:color w:val="000000"/>
              </w:rPr>
              <w:t>Other</w:t>
            </w:r>
          </w:p>
        </w:tc>
        <w:tc>
          <w:tcPr>
            <w:tcW w:w="2790" w:type="dxa"/>
            <w:tcMar>
              <w:top w:w="0" w:type="dxa"/>
              <w:left w:w="108" w:type="dxa"/>
              <w:bottom w:w="0" w:type="dxa"/>
              <w:right w:w="108" w:type="dxa"/>
            </w:tcMar>
            <w:hideMark/>
          </w:tcPr>
          <w:p w:rsidR="008322C5" w:rsidRDefault="008322C5" w14:paraId="50FED933" w14:textId="77777777">
            <w:pPr>
              <w:pStyle w:val="ListParagraph"/>
              <w:ind w:left="0"/>
              <w:rPr>
                <w:rFonts w:ascii="Times New Roman" w:hAnsi="Times New Roman"/>
                <w:color w:val="000000"/>
              </w:rPr>
            </w:pPr>
            <w:r>
              <w:rPr>
                <w:rFonts w:ascii="Times New Roman" w:hAnsi="Times New Roman"/>
                <w:lang w:val="en"/>
              </w:rPr>
              <w:t>Survey Administration (Data Collection)</w:t>
            </w:r>
          </w:p>
        </w:tc>
        <w:tc>
          <w:tcPr>
            <w:tcW w:w="2790" w:type="dxa"/>
            <w:tcMar>
              <w:top w:w="0" w:type="dxa"/>
              <w:left w:w="108" w:type="dxa"/>
              <w:bottom w:w="0" w:type="dxa"/>
              <w:right w:w="108" w:type="dxa"/>
            </w:tcMar>
          </w:tcPr>
          <w:p w:rsidR="008322C5" w:rsidP="00427146" w:rsidRDefault="008322C5" w14:paraId="5BDF4B59" w14:textId="77777777">
            <w:pPr>
              <w:jc w:val="right"/>
              <w:rPr>
                <w:rFonts w:ascii="Times New Roman" w:hAnsi="Times New Roman"/>
                <w:color w:val="000000"/>
              </w:rPr>
            </w:pPr>
            <w:r>
              <w:rPr>
                <w:rFonts w:ascii="Times New Roman" w:hAnsi="Times New Roman"/>
                <w:color w:val="000000"/>
              </w:rPr>
              <w:t>$521,941</w:t>
            </w:r>
          </w:p>
          <w:p w:rsidR="008322C5" w:rsidP="00427146" w:rsidRDefault="008322C5" w14:paraId="205A7CA9" w14:textId="77777777">
            <w:pPr>
              <w:pStyle w:val="ListParagraph"/>
              <w:ind w:left="0"/>
              <w:jc w:val="right"/>
              <w:rPr>
                <w:rFonts w:ascii="Times New Roman" w:hAnsi="Times New Roman"/>
                <w:color w:val="000000"/>
              </w:rPr>
            </w:pPr>
          </w:p>
        </w:tc>
      </w:tr>
      <w:tr w:rsidR="008322C5" w:rsidTr="0014429A" w14:paraId="5E883BE6" w14:textId="77777777">
        <w:tc>
          <w:tcPr>
            <w:tcW w:w="2250" w:type="dxa"/>
            <w:tcMar>
              <w:top w:w="0" w:type="dxa"/>
              <w:left w:w="108" w:type="dxa"/>
              <w:bottom w:w="0" w:type="dxa"/>
              <w:right w:w="108" w:type="dxa"/>
            </w:tcMar>
            <w:hideMark/>
          </w:tcPr>
          <w:p w:rsidR="008322C5" w:rsidRDefault="008322C5" w14:paraId="583FC6BD" w14:textId="77777777">
            <w:pPr>
              <w:pStyle w:val="ListParagraph"/>
              <w:ind w:left="0"/>
              <w:rPr>
                <w:rFonts w:ascii="Times New Roman" w:hAnsi="Times New Roman"/>
                <w:b/>
                <w:bCs/>
                <w:color w:val="000000"/>
              </w:rPr>
            </w:pPr>
            <w:r>
              <w:rPr>
                <w:rFonts w:ascii="Times New Roman" w:hAnsi="Times New Roman"/>
                <w:b/>
                <w:bCs/>
                <w:color w:val="000000"/>
              </w:rPr>
              <w:t>Total</w:t>
            </w:r>
          </w:p>
        </w:tc>
        <w:tc>
          <w:tcPr>
            <w:tcW w:w="2790" w:type="dxa"/>
            <w:tcMar>
              <w:top w:w="0" w:type="dxa"/>
              <w:left w:w="108" w:type="dxa"/>
              <w:bottom w:w="0" w:type="dxa"/>
              <w:right w:w="108" w:type="dxa"/>
            </w:tcMar>
          </w:tcPr>
          <w:p w:rsidR="008322C5" w:rsidRDefault="008322C5" w14:paraId="21B82BF6" w14:textId="77777777">
            <w:pPr>
              <w:pStyle w:val="ListParagraph"/>
              <w:ind w:left="0"/>
              <w:rPr>
                <w:rFonts w:ascii="Times New Roman" w:hAnsi="Times New Roman"/>
                <w:b/>
                <w:bCs/>
                <w:color w:val="000000"/>
              </w:rPr>
            </w:pPr>
          </w:p>
        </w:tc>
        <w:tc>
          <w:tcPr>
            <w:tcW w:w="2790" w:type="dxa"/>
            <w:tcMar>
              <w:top w:w="0" w:type="dxa"/>
              <w:left w:w="108" w:type="dxa"/>
              <w:bottom w:w="0" w:type="dxa"/>
              <w:right w:w="108" w:type="dxa"/>
            </w:tcMar>
            <w:hideMark/>
          </w:tcPr>
          <w:p w:rsidR="008322C5" w:rsidP="00427146" w:rsidRDefault="008322C5" w14:paraId="317B340A" w14:textId="77777777">
            <w:pPr>
              <w:pStyle w:val="ListParagraph"/>
              <w:ind w:left="0"/>
              <w:jc w:val="right"/>
              <w:rPr>
                <w:rFonts w:ascii="Times New Roman" w:hAnsi="Times New Roman"/>
                <w:b/>
                <w:bCs/>
                <w:color w:val="000000"/>
              </w:rPr>
            </w:pPr>
            <w:r>
              <w:rPr>
                <w:rFonts w:ascii="Times New Roman" w:hAnsi="Times New Roman"/>
                <w:b/>
                <w:bCs/>
                <w:color w:val="000000"/>
              </w:rPr>
              <w:t>$1,491,260</w:t>
            </w:r>
          </w:p>
        </w:tc>
      </w:tr>
    </w:tbl>
    <w:p w:rsidR="00C600E8" w:rsidP="00C600E8" w:rsidRDefault="00C600E8" w14:paraId="422F6230" w14:textId="4D65A9BE">
      <w:pPr>
        <w:ind w:left="1440"/>
        <w:rPr>
          <w:rFonts w:ascii="Times New Roman" w:hAnsi="Times New Roman"/>
          <w:color w:val="000000"/>
        </w:rPr>
      </w:pPr>
      <w:r>
        <w:rPr>
          <w:rFonts w:ascii="Times New Roman" w:hAnsi="Times New Roman"/>
          <w:color w:val="000000"/>
        </w:rPr>
        <w:t>* We inserted a $0 amount for cost factors that do not apply to this collection.</w:t>
      </w:r>
    </w:p>
    <w:p w:rsidR="00C600E8" w:rsidP="00C600E8" w:rsidRDefault="00C600E8" w14:paraId="06DC14FA" w14:textId="77777777">
      <w:pPr>
        <w:tabs>
          <w:tab w:val="left" w:pos="720"/>
        </w:tabs>
        <w:rPr>
          <w:rFonts w:ascii="Times New Roman" w:hAnsi="Times New Roman"/>
          <w:color w:val="000000"/>
        </w:rPr>
      </w:pPr>
    </w:p>
    <w:p w:rsidR="007B647F" w:rsidP="00C600E8" w:rsidRDefault="00C600E8" w14:paraId="3EBE05CE" w14:textId="64AA9E1F">
      <w:pPr>
        <w:tabs>
          <w:tab w:val="left" w:pos="720"/>
        </w:tabs>
        <w:ind w:left="1440"/>
        <w:rPr>
          <w:rFonts w:ascii="Times New Roman" w:hAnsi="Times New Roman"/>
          <w:color w:val="000000"/>
        </w:rPr>
      </w:pPr>
      <w:r>
        <w:rPr>
          <w:rFonts w:ascii="Times New Roman" w:hAnsi="Times New Roman"/>
          <w:color w:val="000000"/>
        </w:rPr>
        <w:t xml:space="preserve">SSA is unable to break down the costs to the Federal government further than we already have.  We used the figures above based on the expected costs from our contract with </w:t>
      </w:r>
      <w:proofErr w:type="spellStart"/>
      <w:r>
        <w:rPr>
          <w:rFonts w:ascii="Times New Roman" w:hAnsi="Times New Roman"/>
          <w:color w:val="000000"/>
        </w:rPr>
        <w:t>Westat</w:t>
      </w:r>
      <w:proofErr w:type="spellEnd"/>
      <w:r>
        <w:rPr>
          <w:rFonts w:ascii="Times New Roman" w:hAnsi="Times New Roman"/>
          <w:color w:val="000000"/>
        </w:rPr>
        <w:t>.</w:t>
      </w:r>
    </w:p>
    <w:p w:rsidRPr="00C600E8" w:rsidR="00C600E8" w:rsidP="00C600E8" w:rsidRDefault="00C600E8" w14:paraId="03D2DBA7" w14:textId="77777777">
      <w:pPr>
        <w:tabs>
          <w:tab w:val="left" w:pos="720"/>
        </w:tabs>
        <w:ind w:left="1440"/>
        <w:rPr>
          <w:rFonts w:ascii="Times New Roman" w:hAnsi="Times New Roman"/>
          <w:color w:val="000000"/>
        </w:rPr>
      </w:pPr>
    </w:p>
    <w:p w:rsidR="00063A05" w:rsidP="008322C5" w:rsidRDefault="00A45D82" w14:paraId="10A8AED7" w14:textId="77777777">
      <w:pPr>
        <w:tabs>
          <w:tab w:val="left" w:pos="1440"/>
        </w:tabs>
        <w:ind w:left="720" w:firstLine="90"/>
        <w:rPr>
          <w:rFonts w:ascii="Times New Roman" w:hAnsi="Times New Roman"/>
          <w:b/>
        </w:rPr>
      </w:pPr>
      <w:r w:rsidRPr="006A0A64">
        <w:rPr>
          <w:rFonts w:ascii="Times New Roman" w:hAnsi="Times New Roman"/>
          <w:bCs/>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A45D82" w:rsidP="008322C5" w:rsidRDefault="00C94CE2" w14:paraId="142BE394" w14:textId="0BEC26AB">
      <w:pPr>
        <w:ind w:left="1440"/>
        <w:rPr>
          <w:rFonts w:ascii="Times New Roman" w:hAnsi="Times New Roman"/>
        </w:rPr>
      </w:pPr>
      <w:r w:rsidRPr="00C94CE2">
        <w:rPr>
          <w:rFonts w:ascii="Times New Roman" w:hAnsi="Times New Roman"/>
        </w:rPr>
        <w:t xml:space="preserve">This is a new </w:t>
      </w:r>
      <w:r>
        <w:rPr>
          <w:rFonts w:ascii="Times New Roman" w:hAnsi="Times New Roman"/>
        </w:rPr>
        <w:t>data collection</w:t>
      </w:r>
      <w:r w:rsidRPr="00C94CE2">
        <w:rPr>
          <w:rFonts w:ascii="Times New Roman" w:hAnsi="Times New Roman"/>
        </w:rPr>
        <w:t xml:space="preserve"> that increases the public reporting burden.  See #12</w:t>
      </w:r>
      <w:r w:rsidR="0014429A">
        <w:rPr>
          <w:rFonts w:ascii="Times New Roman" w:hAnsi="Times New Roman"/>
        </w:rPr>
        <w:t xml:space="preserve"> above</w:t>
      </w:r>
      <w:r w:rsidRPr="00C94CE2">
        <w:rPr>
          <w:rFonts w:ascii="Times New Roman" w:hAnsi="Times New Roman"/>
        </w:rPr>
        <w:t xml:space="preserve"> for updated burden figures</w:t>
      </w:r>
      <w:r>
        <w:rPr>
          <w:rFonts w:ascii="Times New Roman" w:hAnsi="Times New Roman"/>
        </w:rPr>
        <w:t>.</w:t>
      </w:r>
    </w:p>
    <w:p w:rsidRPr="00C94CE2" w:rsidR="00C94CE2" w:rsidP="00C94CE2" w:rsidRDefault="00C94CE2" w14:paraId="72C67084" w14:textId="77777777">
      <w:pPr>
        <w:ind w:left="810"/>
        <w:rPr>
          <w:rFonts w:ascii="Times New Roman" w:hAnsi="Times New Roman"/>
        </w:rPr>
      </w:pPr>
    </w:p>
    <w:p w:rsidR="00063A05" w:rsidP="005B2CDB" w:rsidRDefault="00A45D82" w14:paraId="41D76A4B" w14:textId="5CD40773">
      <w:pPr>
        <w:tabs>
          <w:tab w:val="left" w:pos="1260"/>
        </w:tabs>
        <w:ind w:left="720" w:firstLine="90"/>
        <w:rPr>
          <w:rFonts w:ascii="Times New Roman" w:hAnsi="Times New Roman"/>
        </w:rPr>
      </w:pPr>
      <w:r w:rsidRPr="006A0A64">
        <w:rPr>
          <w:rFonts w:ascii="Times New Roman" w:hAnsi="Times New Roman"/>
          <w:bCs/>
        </w:rPr>
        <w:t>16.</w:t>
      </w:r>
      <w:r w:rsidRPr="00BC7F42">
        <w:rPr>
          <w:rFonts w:ascii="Times New Roman" w:hAnsi="Times New Roman"/>
        </w:rPr>
        <w:t xml:space="preserve"> </w:t>
      </w:r>
      <w:r w:rsidR="008322C5">
        <w:rPr>
          <w:rFonts w:ascii="Times New Roman" w:hAnsi="Times New Roman"/>
        </w:rPr>
        <w:tab/>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8322C5" w:rsidRDefault="0080020E" w14:paraId="58B2A63F" w14:textId="7D9434B3">
      <w:pPr>
        <w:pStyle w:val="NoSpacing"/>
        <w:ind w:left="1440"/>
        <w:rPr>
          <w:bCs/>
          <w:iCs/>
        </w:rPr>
      </w:pPr>
      <w:r w:rsidRPr="00B5556F">
        <w:rPr>
          <w:bCs/>
          <w:iCs/>
        </w:rPr>
        <w:t>As part of Westat’s cont</w:t>
      </w:r>
      <w:r w:rsidRPr="00B5556F" w:rsidR="00A9153E">
        <w:rPr>
          <w:bCs/>
          <w:iCs/>
        </w:rPr>
        <w:t>r</w:t>
      </w:r>
      <w:r w:rsidRPr="00B5556F">
        <w:rPr>
          <w:bCs/>
          <w:iCs/>
        </w:rPr>
        <w:t>act, we do not have plans to publish any results.</w:t>
      </w:r>
      <w:r w:rsidR="0014429A">
        <w:rPr>
          <w:bCs/>
          <w:iCs/>
        </w:rPr>
        <w:t xml:space="preserve"> </w:t>
      </w:r>
      <w:r w:rsidRPr="00B5556F">
        <w:rPr>
          <w:bCs/>
          <w:iCs/>
        </w:rPr>
        <w:t xml:space="preserve"> </w:t>
      </w:r>
      <w:proofErr w:type="spellStart"/>
      <w:r w:rsidRPr="00B5556F">
        <w:rPr>
          <w:bCs/>
          <w:iCs/>
        </w:rPr>
        <w:t>We</w:t>
      </w:r>
      <w:r w:rsidR="00CB0A16">
        <w:rPr>
          <w:bCs/>
          <w:iCs/>
        </w:rPr>
        <w:t>stat</w:t>
      </w:r>
      <w:proofErr w:type="spellEnd"/>
      <w:r w:rsidRPr="00B5556F">
        <w:rPr>
          <w:bCs/>
          <w:iCs/>
        </w:rPr>
        <w:t xml:space="preserve"> will </w:t>
      </w:r>
      <w:r w:rsidRPr="00B5556F" w:rsidR="00A9153E">
        <w:rPr>
          <w:bCs/>
          <w:iCs/>
        </w:rPr>
        <w:t xml:space="preserve">provide SSA with the datasets along with </w:t>
      </w:r>
      <w:r w:rsidRPr="00B5556F">
        <w:rPr>
          <w:bCs/>
          <w:iCs/>
        </w:rPr>
        <w:t xml:space="preserve">descriptive analysis. </w:t>
      </w:r>
    </w:p>
    <w:p w:rsidRPr="00BC7F42" w:rsidR="00A45D82" w:rsidP="00A45D82" w:rsidRDefault="00A45D82" w14:paraId="58A0B2A7" w14:textId="77777777">
      <w:pPr>
        <w:pStyle w:val="Header"/>
        <w:tabs>
          <w:tab w:val="clear" w:pos="4320"/>
          <w:tab w:val="clear" w:pos="8640"/>
        </w:tabs>
        <w:rPr>
          <w:rFonts w:ascii="Times New Roman" w:hAnsi="Times New Roman"/>
        </w:rPr>
      </w:pPr>
    </w:p>
    <w:p w:rsidR="003B30B4" w:rsidP="005B2CDB" w:rsidRDefault="00A45D82" w14:paraId="27F28A22" w14:textId="4D2EBDD7">
      <w:pPr>
        <w:tabs>
          <w:tab w:val="left" w:pos="1260"/>
        </w:tabs>
        <w:ind w:left="720" w:firstLine="90"/>
        <w:rPr>
          <w:rFonts w:ascii="Times New Roman" w:hAnsi="Times New Roman"/>
          <w:b/>
        </w:rPr>
      </w:pPr>
      <w:r w:rsidRPr="006A0A64">
        <w:rPr>
          <w:rFonts w:ascii="Times New Roman" w:hAnsi="Times New Roman"/>
          <w:bCs/>
        </w:rPr>
        <w:t>17.</w:t>
      </w:r>
      <w:r w:rsidRPr="00BC7F42">
        <w:rPr>
          <w:rFonts w:ascii="Times New Roman" w:hAnsi="Times New Roman"/>
        </w:rPr>
        <w:tab/>
      </w:r>
      <w:r w:rsidR="008322C5">
        <w:rPr>
          <w:rFonts w:ascii="Times New Roman" w:hAnsi="Times New Roman"/>
        </w:rPr>
        <w:tab/>
      </w:r>
      <w:r w:rsidR="003B30B4">
        <w:rPr>
          <w:rFonts w:ascii="Times New Roman" w:hAnsi="Times New Roman"/>
          <w:b/>
        </w:rPr>
        <w:t>Displaying the OMB Approval Expiration Date</w:t>
      </w:r>
    </w:p>
    <w:p w:rsidRPr="00F5195E" w:rsidR="007A7DF6" w:rsidP="008322C5" w:rsidRDefault="007A7DF6" w14:paraId="7D23357D" w14:textId="0F65E4A5">
      <w:pPr>
        <w:ind w:left="1440"/>
        <w:rPr>
          <w:rFonts w:ascii="Times New Roman" w:hAnsi="Times New Roman"/>
        </w:rPr>
      </w:pPr>
      <w:r w:rsidRPr="00F5195E">
        <w:rPr>
          <w:rFonts w:ascii="Times New Roman" w:hAnsi="Times New Roman"/>
          <w:bCs/>
          <w:iCs/>
          <w:lang w:bidi="en-US"/>
        </w:rPr>
        <w:t xml:space="preserve">SSA is not requesting an exception to the requirement to display an expiration </w:t>
      </w:r>
      <w:r w:rsidRPr="00F5195E">
        <w:rPr>
          <w:rFonts w:ascii="Times New Roman" w:hAnsi="Times New Roman"/>
          <w:bCs/>
          <w:iCs/>
          <w:lang w:bidi="en-US"/>
        </w:rPr>
        <w:lastRenderedPageBreak/>
        <w:t>date</w:t>
      </w:r>
      <w:r w:rsidRPr="00F5195E" w:rsidR="00F5195E">
        <w:rPr>
          <w:rFonts w:ascii="Times New Roman" w:hAnsi="Times New Roman"/>
          <w:bCs/>
          <w:iCs/>
          <w:lang w:bidi="en-US"/>
        </w:rPr>
        <w:t>.</w:t>
      </w:r>
    </w:p>
    <w:p w:rsidRPr="00BC7F42" w:rsidR="00A45D82" w:rsidP="00A45D82" w:rsidRDefault="00A45D82" w14:paraId="732D7C0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5B2CDB" w:rsidRDefault="008322C5" w14:paraId="32FD38B2" w14:textId="4227FFC2">
      <w:pPr>
        <w:numPr>
          <w:ilvl w:val="0"/>
          <w:numId w:val="26"/>
        </w:numPr>
        <w:tabs>
          <w:tab w:val="left" w:pos="1260"/>
          <w:tab w:val="left" w:pos="1350"/>
        </w:tabs>
        <w:ind w:firstLine="90"/>
        <w:rPr>
          <w:rFonts w:ascii="Times New Roman" w:hAnsi="Times New Roman"/>
          <w:b/>
        </w:rPr>
      </w:pPr>
      <w:r>
        <w:rPr>
          <w:rFonts w:ascii="Times New Roman" w:hAnsi="Times New Roman"/>
          <w:b/>
        </w:rPr>
        <w:t xml:space="preserve">  </w:t>
      </w:r>
      <w:r w:rsidRPr="00BC7F42" w:rsidR="00A45D82">
        <w:rPr>
          <w:rFonts w:ascii="Times New Roman" w:hAnsi="Times New Roman"/>
          <w:b/>
        </w:rPr>
        <w:t>Exceptions to Certification Statement</w:t>
      </w:r>
    </w:p>
    <w:p w:rsidR="00186186" w:rsidP="008322C5" w:rsidRDefault="000E6EE6" w14:paraId="65FB456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0E6EE6">
        <w:rPr>
          <w:rFonts w:ascii="Times New Roman" w:hAnsi="Times New Roman"/>
          <w:b w:val="0"/>
          <w:i w:val="0"/>
        </w:rPr>
        <w:t xml:space="preserve">SSA is not requesting an exception to the certification requirements at </w:t>
      </w:r>
    </w:p>
    <w:p w:rsidRPr="000E6EE6" w:rsidR="0041131C" w:rsidP="008322C5" w:rsidRDefault="000E6EE6" w14:paraId="18975767" w14:textId="46DEA20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i w:val="0"/>
        </w:rPr>
      </w:pPr>
      <w:r w:rsidRPr="00186186">
        <w:rPr>
          <w:rFonts w:ascii="Times New Roman" w:hAnsi="Times New Roman"/>
          <w:b w:val="0"/>
          <w:iCs w:val="0"/>
        </w:rPr>
        <w:t>5 CFR 1320.9</w:t>
      </w:r>
      <w:r w:rsidRPr="000E6EE6">
        <w:rPr>
          <w:rFonts w:ascii="Times New Roman" w:hAnsi="Times New Roman"/>
          <w:b w:val="0"/>
          <w:i w:val="0"/>
        </w:rPr>
        <w:t xml:space="preserve"> and related provisions at </w:t>
      </w:r>
      <w:r w:rsidRPr="00186186">
        <w:rPr>
          <w:rFonts w:ascii="Times New Roman" w:hAnsi="Times New Roman"/>
          <w:b w:val="0"/>
          <w:iCs w:val="0"/>
        </w:rPr>
        <w:t>5 CFR 1320.8(b)(3).</w:t>
      </w:r>
    </w:p>
    <w:p w:rsidR="0041131C" w:rsidP="003B30B4" w:rsidRDefault="0041131C" w14:paraId="0100BE59" w14:textId="77777777">
      <w:pPr>
        <w:ind w:left="720"/>
        <w:rPr>
          <w:rFonts w:ascii="Times New Roman" w:hAnsi="Times New Roman"/>
        </w:rPr>
      </w:pPr>
    </w:p>
    <w:p w:rsidRPr="00BC7F42" w:rsidR="00A45D82" w:rsidP="00A45D82" w:rsidRDefault="00A45D82" w14:paraId="14930B17" w14:textId="77777777">
      <w:pPr>
        <w:rPr>
          <w:rFonts w:ascii="Times New Roman" w:hAnsi="Times New Roman"/>
        </w:rPr>
      </w:pPr>
    </w:p>
    <w:p w:rsidR="00520197" w:rsidRDefault="00520197" w14:paraId="681D3205" w14:textId="77777777">
      <w:pPr>
        <w:widowControl/>
        <w:rPr>
          <w:rFonts w:ascii="Times New Roman" w:hAnsi="Times New Roman"/>
          <w:b/>
        </w:rPr>
      </w:pPr>
    </w:p>
    <w:sectPr w:rsidR="00520197" w:rsidSect="0018618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A7EC8" w14:textId="77777777" w:rsidR="00BA4F46" w:rsidRDefault="00BA4F46">
      <w:r>
        <w:separator/>
      </w:r>
    </w:p>
  </w:endnote>
  <w:endnote w:type="continuationSeparator" w:id="0">
    <w:p w14:paraId="2135CC61" w14:textId="77777777" w:rsidR="00BA4F46" w:rsidRDefault="00B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3223972"/>
      <w:docPartObj>
        <w:docPartGallery w:val="Page Numbers (Bottom of Page)"/>
        <w:docPartUnique/>
      </w:docPartObj>
    </w:sdtPr>
    <w:sdtEndPr>
      <w:rPr>
        <w:noProof/>
      </w:rPr>
    </w:sdtEndPr>
    <w:sdtContent>
      <w:p w14:paraId="41E375B1" w14:textId="44335847" w:rsidR="005A149A" w:rsidRDefault="005A1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3F97C9" w14:textId="77777777" w:rsidR="005A149A" w:rsidRDefault="005A1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74FDB" w14:textId="77777777" w:rsidR="00BA4F46" w:rsidRDefault="00BA4F46">
      <w:r>
        <w:separator/>
      </w:r>
    </w:p>
  </w:footnote>
  <w:footnote w:type="continuationSeparator" w:id="0">
    <w:p w14:paraId="64E9852E" w14:textId="77777777" w:rsidR="00BA4F46" w:rsidRDefault="00BA4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D95"/>
    <w:multiLevelType w:val="hybridMultilevel"/>
    <w:tmpl w:val="6434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31A7"/>
    <w:multiLevelType w:val="hybridMultilevel"/>
    <w:tmpl w:val="F836E2EA"/>
    <w:lvl w:ilvl="0" w:tplc="E286B19E">
      <w:start w:val="18"/>
      <w:numFmt w:val="decimal"/>
      <w:lvlText w:val="%1."/>
      <w:lvlJc w:val="left"/>
      <w:pPr>
        <w:tabs>
          <w:tab w:val="num" w:pos="720"/>
        </w:tabs>
        <w:ind w:left="720" w:hanging="720"/>
      </w:pPr>
      <w:rPr>
        <w:rFonts w:hint="default"/>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4794048"/>
    <w:multiLevelType w:val="hybridMultilevel"/>
    <w:tmpl w:val="D8F2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8B46A0"/>
    <w:multiLevelType w:val="hybridMultilevel"/>
    <w:tmpl w:val="38D4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8" w15:restartNumberingAfterBreak="0">
    <w:nsid w:val="16254282"/>
    <w:multiLevelType w:val="hybridMultilevel"/>
    <w:tmpl w:val="8E888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A0887"/>
    <w:multiLevelType w:val="hybridMultilevel"/>
    <w:tmpl w:val="BD5266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11" w15:restartNumberingAfterBreak="0">
    <w:nsid w:val="1E3179F5"/>
    <w:multiLevelType w:val="hybridMultilevel"/>
    <w:tmpl w:val="605071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A16F6"/>
    <w:multiLevelType w:val="hybridMultilevel"/>
    <w:tmpl w:val="FAE005F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3F18CE"/>
    <w:multiLevelType w:val="hybridMultilevel"/>
    <w:tmpl w:val="903C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560D8"/>
    <w:multiLevelType w:val="hybridMultilevel"/>
    <w:tmpl w:val="EEB2A1E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C722F63"/>
    <w:multiLevelType w:val="hybridMultilevel"/>
    <w:tmpl w:val="3A4843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2074F55"/>
    <w:multiLevelType w:val="hybridMultilevel"/>
    <w:tmpl w:val="7068A3E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621F7F"/>
    <w:multiLevelType w:val="hybridMultilevel"/>
    <w:tmpl w:val="F99C65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5461398"/>
    <w:multiLevelType w:val="hybridMultilevel"/>
    <w:tmpl w:val="9F0C163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5A605A35"/>
    <w:multiLevelType w:val="singleLevel"/>
    <w:tmpl w:val="ECAE6088"/>
    <w:lvl w:ilvl="0">
      <w:start w:val="5"/>
      <w:numFmt w:val="decimal"/>
      <w:lvlText w:val="%1."/>
      <w:lvlJc w:val="left"/>
      <w:pPr>
        <w:tabs>
          <w:tab w:val="num" w:pos="360"/>
        </w:tabs>
        <w:ind w:left="360" w:hanging="360"/>
      </w:pPr>
      <w:rPr>
        <w:rFonts w:hint="default"/>
        <w:b w:val="0"/>
        <w:bCs w:val="0"/>
      </w:rPr>
    </w:lvl>
  </w:abstractNum>
  <w:abstractNum w:abstractNumId="33"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B16BF6"/>
    <w:multiLevelType w:val="hybridMultilevel"/>
    <w:tmpl w:val="03F2D79A"/>
    <w:lvl w:ilvl="0" w:tplc="04090001">
      <w:start w:val="1"/>
      <w:numFmt w:val="bullet"/>
      <w:lvlText w:val=""/>
      <w:lvlJc w:val="left"/>
      <w:pPr>
        <w:ind w:left="5310" w:hanging="360"/>
      </w:pPr>
      <w:rPr>
        <w:rFonts w:ascii="Symbol" w:hAnsi="Symbol" w:hint="default"/>
      </w:rPr>
    </w:lvl>
    <w:lvl w:ilvl="1" w:tplc="04090003">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35" w15:restartNumberingAfterBreak="0">
    <w:nsid w:val="616F329C"/>
    <w:multiLevelType w:val="hybridMultilevel"/>
    <w:tmpl w:val="C65C6326"/>
    <w:lvl w:ilvl="0" w:tplc="49080BEE">
      <w:start w:val="1"/>
      <w:numFmt w:val="decimal"/>
      <w:lvlText w:val="%1."/>
      <w:lvlJc w:val="left"/>
      <w:pPr>
        <w:tabs>
          <w:tab w:val="num" w:pos="720"/>
        </w:tabs>
        <w:ind w:left="720" w:hanging="720"/>
      </w:pPr>
      <w:rPr>
        <w:rFonts w:hint="default"/>
        <w:b w:val="0"/>
        <w:bCs/>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4CC03B5"/>
    <w:multiLevelType w:val="singleLevel"/>
    <w:tmpl w:val="9CF4EC12"/>
    <w:lvl w:ilvl="0">
      <w:start w:val="14"/>
      <w:numFmt w:val="decimal"/>
      <w:lvlText w:val="%1."/>
      <w:lvlJc w:val="left"/>
      <w:pPr>
        <w:tabs>
          <w:tab w:val="num" w:pos="360"/>
        </w:tabs>
        <w:ind w:left="360" w:hanging="360"/>
      </w:pPr>
      <w:rPr>
        <w:rFonts w:hint="default"/>
        <w:b w:val="0"/>
        <w:bCs w:val="0"/>
      </w:rPr>
    </w:lvl>
  </w:abstractNum>
  <w:abstractNum w:abstractNumId="40"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66410B"/>
    <w:multiLevelType w:val="singleLevel"/>
    <w:tmpl w:val="6EAE8B8C"/>
    <w:lvl w:ilvl="0">
      <w:start w:val="2"/>
      <w:numFmt w:val="decimal"/>
      <w:lvlText w:val="%1."/>
      <w:lvlJc w:val="left"/>
      <w:pPr>
        <w:tabs>
          <w:tab w:val="num" w:pos="720"/>
        </w:tabs>
        <w:ind w:left="720" w:hanging="720"/>
      </w:pPr>
      <w:rPr>
        <w:rFonts w:hint="default"/>
        <w:b w:val="0"/>
        <w:bCs/>
      </w:rPr>
    </w:lvl>
  </w:abstractNum>
  <w:abstractNum w:abstractNumId="43" w15:restartNumberingAfterBreak="0">
    <w:nsid w:val="7A9B5E7D"/>
    <w:multiLevelType w:val="singleLevel"/>
    <w:tmpl w:val="AA9CB5BE"/>
    <w:lvl w:ilvl="0">
      <w:start w:val="8"/>
      <w:numFmt w:val="decimal"/>
      <w:lvlText w:val="%1."/>
      <w:lvlJc w:val="left"/>
      <w:pPr>
        <w:tabs>
          <w:tab w:val="num" w:pos="720"/>
        </w:tabs>
        <w:ind w:left="720" w:hanging="720"/>
      </w:pPr>
      <w:rPr>
        <w:rFonts w:hint="default"/>
        <w:b w:val="0"/>
        <w:bCs/>
      </w:rPr>
    </w:lvl>
  </w:abstractNum>
  <w:abstractNum w:abstractNumId="44"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BE43B48"/>
    <w:multiLevelType w:val="hybridMultilevel"/>
    <w:tmpl w:val="D4185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4"/>
  </w:num>
  <w:num w:numId="4">
    <w:abstractNumId w:val="22"/>
  </w:num>
  <w:num w:numId="5">
    <w:abstractNumId w:val="12"/>
  </w:num>
  <w:num w:numId="6">
    <w:abstractNumId w:val="29"/>
  </w:num>
  <w:num w:numId="7">
    <w:abstractNumId w:val="36"/>
  </w:num>
  <w:num w:numId="8">
    <w:abstractNumId w:val="38"/>
  </w:num>
  <w:num w:numId="9">
    <w:abstractNumId w:val="6"/>
  </w:num>
  <w:num w:numId="10">
    <w:abstractNumId w:val="3"/>
  </w:num>
  <w:num w:numId="11">
    <w:abstractNumId w:val="17"/>
  </w:num>
  <w:num w:numId="12">
    <w:abstractNumId w:val="23"/>
  </w:num>
  <w:num w:numId="13">
    <w:abstractNumId w:val="43"/>
  </w:num>
  <w:num w:numId="14">
    <w:abstractNumId w:val="10"/>
  </w:num>
  <w:num w:numId="15">
    <w:abstractNumId w:val="7"/>
  </w:num>
  <w:num w:numId="16">
    <w:abstractNumId w:val="42"/>
  </w:num>
  <w:num w:numId="17">
    <w:abstractNumId w:val="39"/>
  </w:num>
  <w:num w:numId="18">
    <w:abstractNumId w:val="32"/>
  </w:num>
  <w:num w:numId="19">
    <w:abstractNumId w:val="35"/>
  </w:num>
  <w:num w:numId="20">
    <w:abstractNumId w:val="44"/>
  </w:num>
  <w:num w:numId="21">
    <w:abstractNumId w:val="40"/>
  </w:num>
  <w:num w:numId="22">
    <w:abstractNumId w:val="21"/>
  </w:num>
  <w:num w:numId="23">
    <w:abstractNumId w:val="37"/>
  </w:num>
  <w:num w:numId="24">
    <w:abstractNumId w:val="30"/>
  </w:num>
  <w:num w:numId="25">
    <w:abstractNumId w:val="13"/>
  </w:num>
  <w:num w:numId="26">
    <w:abstractNumId w:val="1"/>
  </w:num>
  <w:num w:numId="27">
    <w:abstractNumId w:val="14"/>
  </w:num>
  <w:num w:numId="28">
    <w:abstractNumId w:val="41"/>
  </w:num>
  <w:num w:numId="29">
    <w:abstractNumId w:val="26"/>
  </w:num>
  <w:num w:numId="30">
    <w:abstractNumId w:val="33"/>
  </w:num>
  <w:num w:numId="31">
    <w:abstractNumId w:val="20"/>
  </w:num>
  <w:num w:numId="32">
    <w:abstractNumId w:val="15"/>
  </w:num>
  <w:num w:numId="33">
    <w:abstractNumId w:val="2"/>
  </w:num>
  <w:num w:numId="34">
    <w:abstractNumId w:val="8"/>
  </w:num>
  <w:num w:numId="35">
    <w:abstractNumId w:val="5"/>
  </w:num>
  <w:num w:numId="36">
    <w:abstractNumId w:val="9"/>
  </w:num>
  <w:num w:numId="37">
    <w:abstractNumId w:val="34"/>
  </w:num>
  <w:num w:numId="38">
    <w:abstractNumId w:val="11"/>
  </w:num>
  <w:num w:numId="39">
    <w:abstractNumId w:val="28"/>
  </w:num>
  <w:num w:numId="40">
    <w:abstractNumId w:val="25"/>
  </w:num>
  <w:num w:numId="41">
    <w:abstractNumId w:val="45"/>
  </w:num>
  <w:num w:numId="42">
    <w:abstractNumId w:val="19"/>
  </w:num>
  <w:num w:numId="43">
    <w:abstractNumId w:val="31"/>
  </w:num>
  <w:num w:numId="44">
    <w:abstractNumId w:val="18"/>
  </w:num>
  <w:num w:numId="45">
    <w:abstractNumId w:val="0"/>
  </w:num>
  <w:num w:numId="46">
    <w:abstractNumId w:val="0"/>
  </w:num>
  <w:num w:numId="47">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3358"/>
    <w:rsid w:val="00007583"/>
    <w:rsid w:val="00020467"/>
    <w:rsid w:val="00021F83"/>
    <w:rsid w:val="000222A7"/>
    <w:rsid w:val="00025216"/>
    <w:rsid w:val="00025D75"/>
    <w:rsid w:val="0002677F"/>
    <w:rsid w:val="0003285E"/>
    <w:rsid w:val="000366A5"/>
    <w:rsid w:val="000457DA"/>
    <w:rsid w:val="000465AC"/>
    <w:rsid w:val="000578E1"/>
    <w:rsid w:val="00063A05"/>
    <w:rsid w:val="00063E93"/>
    <w:rsid w:val="0006715D"/>
    <w:rsid w:val="00071367"/>
    <w:rsid w:val="0007189E"/>
    <w:rsid w:val="0007222C"/>
    <w:rsid w:val="00074848"/>
    <w:rsid w:val="00077720"/>
    <w:rsid w:val="00077E0E"/>
    <w:rsid w:val="00084BD5"/>
    <w:rsid w:val="00086E84"/>
    <w:rsid w:val="000958AA"/>
    <w:rsid w:val="00097357"/>
    <w:rsid w:val="00097A83"/>
    <w:rsid w:val="000A38FD"/>
    <w:rsid w:val="000A53C6"/>
    <w:rsid w:val="000A6AE3"/>
    <w:rsid w:val="000A7F50"/>
    <w:rsid w:val="000B2B68"/>
    <w:rsid w:val="000B3B12"/>
    <w:rsid w:val="000B4E59"/>
    <w:rsid w:val="000B6F13"/>
    <w:rsid w:val="000C151C"/>
    <w:rsid w:val="000C1C20"/>
    <w:rsid w:val="000C1D18"/>
    <w:rsid w:val="000C611F"/>
    <w:rsid w:val="000D5F5C"/>
    <w:rsid w:val="000D6E6A"/>
    <w:rsid w:val="000E6EE6"/>
    <w:rsid w:val="000E7817"/>
    <w:rsid w:val="00116F09"/>
    <w:rsid w:val="00120E4C"/>
    <w:rsid w:val="00121032"/>
    <w:rsid w:val="001218DA"/>
    <w:rsid w:val="00121FE9"/>
    <w:rsid w:val="00122EE2"/>
    <w:rsid w:val="00124EEF"/>
    <w:rsid w:val="00127980"/>
    <w:rsid w:val="00143529"/>
    <w:rsid w:val="0014429A"/>
    <w:rsid w:val="00146005"/>
    <w:rsid w:val="00146275"/>
    <w:rsid w:val="00151D7A"/>
    <w:rsid w:val="0015576E"/>
    <w:rsid w:val="0018373D"/>
    <w:rsid w:val="0018386E"/>
    <w:rsid w:val="00186186"/>
    <w:rsid w:val="00192897"/>
    <w:rsid w:val="00194AE2"/>
    <w:rsid w:val="00195658"/>
    <w:rsid w:val="0019671F"/>
    <w:rsid w:val="001A0986"/>
    <w:rsid w:val="001A156E"/>
    <w:rsid w:val="001A3317"/>
    <w:rsid w:val="001A65F9"/>
    <w:rsid w:val="001B0849"/>
    <w:rsid w:val="001B23C0"/>
    <w:rsid w:val="001B7CF4"/>
    <w:rsid w:val="001C68D2"/>
    <w:rsid w:val="001C6D3A"/>
    <w:rsid w:val="001D0B21"/>
    <w:rsid w:val="001D2979"/>
    <w:rsid w:val="001E046F"/>
    <w:rsid w:val="001E05CC"/>
    <w:rsid w:val="001E07AC"/>
    <w:rsid w:val="001E1076"/>
    <w:rsid w:val="001F10D7"/>
    <w:rsid w:val="001F43D2"/>
    <w:rsid w:val="001F56BB"/>
    <w:rsid w:val="00202C06"/>
    <w:rsid w:val="00210F00"/>
    <w:rsid w:val="0022004D"/>
    <w:rsid w:val="00221950"/>
    <w:rsid w:val="002321B0"/>
    <w:rsid w:val="00234348"/>
    <w:rsid w:val="00241560"/>
    <w:rsid w:val="0024181D"/>
    <w:rsid w:val="00245A38"/>
    <w:rsid w:val="00246836"/>
    <w:rsid w:val="002563F1"/>
    <w:rsid w:val="0026052B"/>
    <w:rsid w:val="00263523"/>
    <w:rsid w:val="00266308"/>
    <w:rsid w:val="00276AAF"/>
    <w:rsid w:val="002801F8"/>
    <w:rsid w:val="0029443A"/>
    <w:rsid w:val="002A4C30"/>
    <w:rsid w:val="002A52F6"/>
    <w:rsid w:val="002B0820"/>
    <w:rsid w:val="002B2389"/>
    <w:rsid w:val="002B5578"/>
    <w:rsid w:val="002B75B9"/>
    <w:rsid w:val="002C2E70"/>
    <w:rsid w:val="002C2F25"/>
    <w:rsid w:val="002E18CF"/>
    <w:rsid w:val="002E335E"/>
    <w:rsid w:val="002F1C11"/>
    <w:rsid w:val="002F3D7C"/>
    <w:rsid w:val="00300115"/>
    <w:rsid w:val="0030091C"/>
    <w:rsid w:val="00302545"/>
    <w:rsid w:val="003176E1"/>
    <w:rsid w:val="00322EDB"/>
    <w:rsid w:val="00324178"/>
    <w:rsid w:val="00326024"/>
    <w:rsid w:val="00331821"/>
    <w:rsid w:val="00333D3D"/>
    <w:rsid w:val="0034060D"/>
    <w:rsid w:val="00345CE2"/>
    <w:rsid w:val="003465DC"/>
    <w:rsid w:val="003469CA"/>
    <w:rsid w:val="00346B28"/>
    <w:rsid w:val="00352361"/>
    <w:rsid w:val="00354672"/>
    <w:rsid w:val="00356F61"/>
    <w:rsid w:val="00363FF3"/>
    <w:rsid w:val="00365705"/>
    <w:rsid w:val="0036696D"/>
    <w:rsid w:val="00366E1D"/>
    <w:rsid w:val="0038050B"/>
    <w:rsid w:val="00392135"/>
    <w:rsid w:val="00392714"/>
    <w:rsid w:val="00395325"/>
    <w:rsid w:val="003A32E2"/>
    <w:rsid w:val="003A3B87"/>
    <w:rsid w:val="003A4D9C"/>
    <w:rsid w:val="003A54FD"/>
    <w:rsid w:val="003A666A"/>
    <w:rsid w:val="003B15EC"/>
    <w:rsid w:val="003B30B4"/>
    <w:rsid w:val="003B58DD"/>
    <w:rsid w:val="003C01CD"/>
    <w:rsid w:val="003C10BD"/>
    <w:rsid w:val="003C142A"/>
    <w:rsid w:val="003C2FC3"/>
    <w:rsid w:val="003C424C"/>
    <w:rsid w:val="003C5AEF"/>
    <w:rsid w:val="003D3A63"/>
    <w:rsid w:val="003D64DC"/>
    <w:rsid w:val="003E145C"/>
    <w:rsid w:val="003E4DA1"/>
    <w:rsid w:val="003E68DD"/>
    <w:rsid w:val="003E69CF"/>
    <w:rsid w:val="003F0704"/>
    <w:rsid w:val="003F41A7"/>
    <w:rsid w:val="00404D86"/>
    <w:rsid w:val="00405548"/>
    <w:rsid w:val="0041111D"/>
    <w:rsid w:val="0041131C"/>
    <w:rsid w:val="0041258F"/>
    <w:rsid w:val="00413AC2"/>
    <w:rsid w:val="00417435"/>
    <w:rsid w:val="0041778C"/>
    <w:rsid w:val="00421F82"/>
    <w:rsid w:val="00423C0D"/>
    <w:rsid w:val="00425751"/>
    <w:rsid w:val="00427146"/>
    <w:rsid w:val="00427AC0"/>
    <w:rsid w:val="0043121F"/>
    <w:rsid w:val="004317CB"/>
    <w:rsid w:val="004328AF"/>
    <w:rsid w:val="00433D6F"/>
    <w:rsid w:val="00441549"/>
    <w:rsid w:val="00442F8C"/>
    <w:rsid w:val="00447D7B"/>
    <w:rsid w:val="00447EE9"/>
    <w:rsid w:val="0045065A"/>
    <w:rsid w:val="004509AD"/>
    <w:rsid w:val="00456156"/>
    <w:rsid w:val="00456260"/>
    <w:rsid w:val="0046371D"/>
    <w:rsid w:val="00463E02"/>
    <w:rsid w:val="0047010C"/>
    <w:rsid w:val="004706FC"/>
    <w:rsid w:val="00472293"/>
    <w:rsid w:val="00473B36"/>
    <w:rsid w:val="00475350"/>
    <w:rsid w:val="004772E8"/>
    <w:rsid w:val="00481B44"/>
    <w:rsid w:val="00484662"/>
    <w:rsid w:val="00490B5B"/>
    <w:rsid w:val="004915B5"/>
    <w:rsid w:val="00492819"/>
    <w:rsid w:val="004979B0"/>
    <w:rsid w:val="004C2640"/>
    <w:rsid w:val="004C5E86"/>
    <w:rsid w:val="004C758D"/>
    <w:rsid w:val="004D7767"/>
    <w:rsid w:val="004D7C4D"/>
    <w:rsid w:val="004E146D"/>
    <w:rsid w:val="004E39BE"/>
    <w:rsid w:val="004F03B3"/>
    <w:rsid w:val="004F2942"/>
    <w:rsid w:val="004F5CD1"/>
    <w:rsid w:val="004F765D"/>
    <w:rsid w:val="0050197F"/>
    <w:rsid w:val="005040EC"/>
    <w:rsid w:val="00506486"/>
    <w:rsid w:val="00511211"/>
    <w:rsid w:val="00512A88"/>
    <w:rsid w:val="00520197"/>
    <w:rsid w:val="00521500"/>
    <w:rsid w:val="0053036C"/>
    <w:rsid w:val="00531BB8"/>
    <w:rsid w:val="00532D91"/>
    <w:rsid w:val="00533D8D"/>
    <w:rsid w:val="00540B8B"/>
    <w:rsid w:val="00542283"/>
    <w:rsid w:val="00545D13"/>
    <w:rsid w:val="00547B16"/>
    <w:rsid w:val="005536DA"/>
    <w:rsid w:val="00556363"/>
    <w:rsid w:val="005603E9"/>
    <w:rsid w:val="0056163C"/>
    <w:rsid w:val="0056566F"/>
    <w:rsid w:val="005721D4"/>
    <w:rsid w:val="00575943"/>
    <w:rsid w:val="0058100B"/>
    <w:rsid w:val="005867B7"/>
    <w:rsid w:val="00593A36"/>
    <w:rsid w:val="00594CB3"/>
    <w:rsid w:val="005A1198"/>
    <w:rsid w:val="005A149A"/>
    <w:rsid w:val="005A1B77"/>
    <w:rsid w:val="005A3048"/>
    <w:rsid w:val="005B15E5"/>
    <w:rsid w:val="005B2CDB"/>
    <w:rsid w:val="005B49D4"/>
    <w:rsid w:val="005C25D3"/>
    <w:rsid w:val="005C2C39"/>
    <w:rsid w:val="005C7B53"/>
    <w:rsid w:val="005D4107"/>
    <w:rsid w:val="005D6C52"/>
    <w:rsid w:val="005E424F"/>
    <w:rsid w:val="005E6BFB"/>
    <w:rsid w:val="005E7137"/>
    <w:rsid w:val="005F208A"/>
    <w:rsid w:val="006002DD"/>
    <w:rsid w:val="00600546"/>
    <w:rsid w:val="006013A3"/>
    <w:rsid w:val="00604E38"/>
    <w:rsid w:val="00610CDF"/>
    <w:rsid w:val="0061155D"/>
    <w:rsid w:val="006160ED"/>
    <w:rsid w:val="00620651"/>
    <w:rsid w:val="00622278"/>
    <w:rsid w:val="00624861"/>
    <w:rsid w:val="00626C22"/>
    <w:rsid w:val="00631F1B"/>
    <w:rsid w:val="0063304D"/>
    <w:rsid w:val="0063725F"/>
    <w:rsid w:val="00637AF5"/>
    <w:rsid w:val="00640A26"/>
    <w:rsid w:val="006411AA"/>
    <w:rsid w:val="00656084"/>
    <w:rsid w:val="00656FE1"/>
    <w:rsid w:val="00661673"/>
    <w:rsid w:val="00663881"/>
    <w:rsid w:val="00664553"/>
    <w:rsid w:val="006647AC"/>
    <w:rsid w:val="006677F9"/>
    <w:rsid w:val="00671B4B"/>
    <w:rsid w:val="006806E1"/>
    <w:rsid w:val="00685E0F"/>
    <w:rsid w:val="00687D5C"/>
    <w:rsid w:val="00690198"/>
    <w:rsid w:val="00694F8D"/>
    <w:rsid w:val="0069667B"/>
    <w:rsid w:val="006A0A64"/>
    <w:rsid w:val="006A179C"/>
    <w:rsid w:val="006A5543"/>
    <w:rsid w:val="006A7011"/>
    <w:rsid w:val="006B173F"/>
    <w:rsid w:val="006B17EF"/>
    <w:rsid w:val="006B297F"/>
    <w:rsid w:val="006C13D7"/>
    <w:rsid w:val="006C64BB"/>
    <w:rsid w:val="006D788E"/>
    <w:rsid w:val="006E05D3"/>
    <w:rsid w:val="006E0E8C"/>
    <w:rsid w:val="006E330A"/>
    <w:rsid w:val="006E3E8C"/>
    <w:rsid w:val="006F2B8B"/>
    <w:rsid w:val="006F3C62"/>
    <w:rsid w:val="006F4D0F"/>
    <w:rsid w:val="0070128F"/>
    <w:rsid w:val="0070479A"/>
    <w:rsid w:val="00707AF4"/>
    <w:rsid w:val="00710545"/>
    <w:rsid w:val="00712F1B"/>
    <w:rsid w:val="00713544"/>
    <w:rsid w:val="0071437B"/>
    <w:rsid w:val="00723F50"/>
    <w:rsid w:val="007245C9"/>
    <w:rsid w:val="007256B3"/>
    <w:rsid w:val="00727D33"/>
    <w:rsid w:val="00730D73"/>
    <w:rsid w:val="00736ED7"/>
    <w:rsid w:val="00742B56"/>
    <w:rsid w:val="00745462"/>
    <w:rsid w:val="00750C74"/>
    <w:rsid w:val="00752CB2"/>
    <w:rsid w:val="00763917"/>
    <w:rsid w:val="0076696D"/>
    <w:rsid w:val="00775DB3"/>
    <w:rsid w:val="00785EEF"/>
    <w:rsid w:val="0078678D"/>
    <w:rsid w:val="00795BAB"/>
    <w:rsid w:val="007A08D1"/>
    <w:rsid w:val="007A2DEE"/>
    <w:rsid w:val="007A6EEC"/>
    <w:rsid w:val="007A7DF6"/>
    <w:rsid w:val="007B007C"/>
    <w:rsid w:val="007B0AC2"/>
    <w:rsid w:val="007B167C"/>
    <w:rsid w:val="007B647F"/>
    <w:rsid w:val="007B6959"/>
    <w:rsid w:val="007B7B29"/>
    <w:rsid w:val="007C1D57"/>
    <w:rsid w:val="007C6BAA"/>
    <w:rsid w:val="007D061D"/>
    <w:rsid w:val="007D22EB"/>
    <w:rsid w:val="007D6021"/>
    <w:rsid w:val="007D7BB9"/>
    <w:rsid w:val="007E17BD"/>
    <w:rsid w:val="0080020E"/>
    <w:rsid w:val="00801CE2"/>
    <w:rsid w:val="00806984"/>
    <w:rsid w:val="00810485"/>
    <w:rsid w:val="008114C2"/>
    <w:rsid w:val="00813868"/>
    <w:rsid w:val="00814772"/>
    <w:rsid w:val="00820710"/>
    <w:rsid w:val="00822E58"/>
    <w:rsid w:val="00824D72"/>
    <w:rsid w:val="00825B97"/>
    <w:rsid w:val="008322C5"/>
    <w:rsid w:val="008342DB"/>
    <w:rsid w:val="00835B94"/>
    <w:rsid w:val="00840BDA"/>
    <w:rsid w:val="00841495"/>
    <w:rsid w:val="00841981"/>
    <w:rsid w:val="00843072"/>
    <w:rsid w:val="00844B38"/>
    <w:rsid w:val="00846014"/>
    <w:rsid w:val="008464A6"/>
    <w:rsid w:val="0084775D"/>
    <w:rsid w:val="00855DB6"/>
    <w:rsid w:val="0086463A"/>
    <w:rsid w:val="00864C92"/>
    <w:rsid w:val="008665C0"/>
    <w:rsid w:val="00867625"/>
    <w:rsid w:val="008754B9"/>
    <w:rsid w:val="008754ED"/>
    <w:rsid w:val="00875624"/>
    <w:rsid w:val="00875DD3"/>
    <w:rsid w:val="00883BA8"/>
    <w:rsid w:val="00884B31"/>
    <w:rsid w:val="00891CA8"/>
    <w:rsid w:val="00892E12"/>
    <w:rsid w:val="008A18A5"/>
    <w:rsid w:val="008B6774"/>
    <w:rsid w:val="008D0C67"/>
    <w:rsid w:val="008D158E"/>
    <w:rsid w:val="008E3A3A"/>
    <w:rsid w:val="008E6367"/>
    <w:rsid w:val="008F7EDE"/>
    <w:rsid w:val="00906892"/>
    <w:rsid w:val="009252AB"/>
    <w:rsid w:val="00927551"/>
    <w:rsid w:val="00932BA6"/>
    <w:rsid w:val="009350F2"/>
    <w:rsid w:val="009363F6"/>
    <w:rsid w:val="0094489B"/>
    <w:rsid w:val="00951258"/>
    <w:rsid w:val="00952C5B"/>
    <w:rsid w:val="00954803"/>
    <w:rsid w:val="00955AE6"/>
    <w:rsid w:val="00955EC4"/>
    <w:rsid w:val="0095705B"/>
    <w:rsid w:val="00961C6C"/>
    <w:rsid w:val="00962960"/>
    <w:rsid w:val="00963A7B"/>
    <w:rsid w:val="00966266"/>
    <w:rsid w:val="009745BE"/>
    <w:rsid w:val="009748B6"/>
    <w:rsid w:val="00975DD8"/>
    <w:rsid w:val="00985820"/>
    <w:rsid w:val="009909B3"/>
    <w:rsid w:val="00992E8B"/>
    <w:rsid w:val="009A0B16"/>
    <w:rsid w:val="009C30BB"/>
    <w:rsid w:val="009C46B5"/>
    <w:rsid w:val="009D76CB"/>
    <w:rsid w:val="009E3C50"/>
    <w:rsid w:val="009F23D6"/>
    <w:rsid w:val="009F7BB3"/>
    <w:rsid w:val="00A10F6F"/>
    <w:rsid w:val="00A11FE5"/>
    <w:rsid w:val="00A141BF"/>
    <w:rsid w:val="00A14409"/>
    <w:rsid w:val="00A14483"/>
    <w:rsid w:val="00A204BA"/>
    <w:rsid w:val="00A21FB6"/>
    <w:rsid w:val="00A23AD5"/>
    <w:rsid w:val="00A26DFC"/>
    <w:rsid w:val="00A27FC6"/>
    <w:rsid w:val="00A33059"/>
    <w:rsid w:val="00A337E4"/>
    <w:rsid w:val="00A33C65"/>
    <w:rsid w:val="00A34222"/>
    <w:rsid w:val="00A347C7"/>
    <w:rsid w:val="00A45D82"/>
    <w:rsid w:val="00A55357"/>
    <w:rsid w:val="00A57864"/>
    <w:rsid w:val="00A63B69"/>
    <w:rsid w:val="00A651A7"/>
    <w:rsid w:val="00A652F0"/>
    <w:rsid w:val="00A67D76"/>
    <w:rsid w:val="00A706B8"/>
    <w:rsid w:val="00A70759"/>
    <w:rsid w:val="00A726C6"/>
    <w:rsid w:val="00A9153E"/>
    <w:rsid w:val="00A97524"/>
    <w:rsid w:val="00AA0306"/>
    <w:rsid w:val="00AA06A4"/>
    <w:rsid w:val="00AA0858"/>
    <w:rsid w:val="00AA0C27"/>
    <w:rsid w:val="00AA2185"/>
    <w:rsid w:val="00AA36BA"/>
    <w:rsid w:val="00AA7A90"/>
    <w:rsid w:val="00AB0C2F"/>
    <w:rsid w:val="00AB0CA7"/>
    <w:rsid w:val="00AB162A"/>
    <w:rsid w:val="00AB55A2"/>
    <w:rsid w:val="00AC39FD"/>
    <w:rsid w:val="00AC7EF8"/>
    <w:rsid w:val="00AD0977"/>
    <w:rsid w:val="00AD3E09"/>
    <w:rsid w:val="00AD6E10"/>
    <w:rsid w:val="00AD757B"/>
    <w:rsid w:val="00AE0527"/>
    <w:rsid w:val="00AE2ABB"/>
    <w:rsid w:val="00AE356B"/>
    <w:rsid w:val="00AE4BB3"/>
    <w:rsid w:val="00AE7352"/>
    <w:rsid w:val="00AF0317"/>
    <w:rsid w:val="00AF0759"/>
    <w:rsid w:val="00AF3BEA"/>
    <w:rsid w:val="00B007C5"/>
    <w:rsid w:val="00B01D57"/>
    <w:rsid w:val="00B040E4"/>
    <w:rsid w:val="00B04572"/>
    <w:rsid w:val="00B17307"/>
    <w:rsid w:val="00B2495A"/>
    <w:rsid w:val="00B27F60"/>
    <w:rsid w:val="00B3028B"/>
    <w:rsid w:val="00B3771F"/>
    <w:rsid w:val="00B41CE7"/>
    <w:rsid w:val="00B478BE"/>
    <w:rsid w:val="00B51060"/>
    <w:rsid w:val="00B53039"/>
    <w:rsid w:val="00B53298"/>
    <w:rsid w:val="00B5556F"/>
    <w:rsid w:val="00B57203"/>
    <w:rsid w:val="00B60E96"/>
    <w:rsid w:val="00B63D81"/>
    <w:rsid w:val="00B63EBC"/>
    <w:rsid w:val="00B643A8"/>
    <w:rsid w:val="00B64BCC"/>
    <w:rsid w:val="00B70ADA"/>
    <w:rsid w:val="00B741F6"/>
    <w:rsid w:val="00B80981"/>
    <w:rsid w:val="00B92550"/>
    <w:rsid w:val="00BA1653"/>
    <w:rsid w:val="00BA401A"/>
    <w:rsid w:val="00BA4F46"/>
    <w:rsid w:val="00BA5AC2"/>
    <w:rsid w:val="00BA6B58"/>
    <w:rsid w:val="00BC3E3D"/>
    <w:rsid w:val="00BC5531"/>
    <w:rsid w:val="00BC7F42"/>
    <w:rsid w:val="00BD3439"/>
    <w:rsid w:val="00BE3C2C"/>
    <w:rsid w:val="00BF026F"/>
    <w:rsid w:val="00BF08A3"/>
    <w:rsid w:val="00BF3C91"/>
    <w:rsid w:val="00C0290B"/>
    <w:rsid w:val="00C030CD"/>
    <w:rsid w:val="00C10CEB"/>
    <w:rsid w:val="00C10E95"/>
    <w:rsid w:val="00C16E02"/>
    <w:rsid w:val="00C22097"/>
    <w:rsid w:val="00C25FDC"/>
    <w:rsid w:val="00C277A5"/>
    <w:rsid w:val="00C34A91"/>
    <w:rsid w:val="00C3570C"/>
    <w:rsid w:val="00C377BC"/>
    <w:rsid w:val="00C451A6"/>
    <w:rsid w:val="00C5092D"/>
    <w:rsid w:val="00C5104E"/>
    <w:rsid w:val="00C510F5"/>
    <w:rsid w:val="00C57846"/>
    <w:rsid w:val="00C600E8"/>
    <w:rsid w:val="00C60E61"/>
    <w:rsid w:val="00C67C8A"/>
    <w:rsid w:val="00C67F83"/>
    <w:rsid w:val="00C704D8"/>
    <w:rsid w:val="00C7093D"/>
    <w:rsid w:val="00C70D78"/>
    <w:rsid w:val="00C7453F"/>
    <w:rsid w:val="00C81BC9"/>
    <w:rsid w:val="00C856E8"/>
    <w:rsid w:val="00C94120"/>
    <w:rsid w:val="00C941E2"/>
    <w:rsid w:val="00C94CE2"/>
    <w:rsid w:val="00C96270"/>
    <w:rsid w:val="00C96E12"/>
    <w:rsid w:val="00CA0B15"/>
    <w:rsid w:val="00CA5F75"/>
    <w:rsid w:val="00CA6CAE"/>
    <w:rsid w:val="00CA6F26"/>
    <w:rsid w:val="00CB0A16"/>
    <w:rsid w:val="00CB1017"/>
    <w:rsid w:val="00CB3B8D"/>
    <w:rsid w:val="00CB7253"/>
    <w:rsid w:val="00CB7557"/>
    <w:rsid w:val="00CD07B4"/>
    <w:rsid w:val="00CD4B00"/>
    <w:rsid w:val="00CD667A"/>
    <w:rsid w:val="00CE23C1"/>
    <w:rsid w:val="00D0011E"/>
    <w:rsid w:val="00D03E8A"/>
    <w:rsid w:val="00D125EC"/>
    <w:rsid w:val="00D16CBA"/>
    <w:rsid w:val="00D22734"/>
    <w:rsid w:val="00D36CB8"/>
    <w:rsid w:val="00D42EFE"/>
    <w:rsid w:val="00D43CEB"/>
    <w:rsid w:val="00D44900"/>
    <w:rsid w:val="00D51361"/>
    <w:rsid w:val="00D5531A"/>
    <w:rsid w:val="00D5647F"/>
    <w:rsid w:val="00D64872"/>
    <w:rsid w:val="00D678F8"/>
    <w:rsid w:val="00D80FBE"/>
    <w:rsid w:val="00D86D8D"/>
    <w:rsid w:val="00DA09C5"/>
    <w:rsid w:val="00DA30CF"/>
    <w:rsid w:val="00DA5DD7"/>
    <w:rsid w:val="00DB16CB"/>
    <w:rsid w:val="00DB1DB4"/>
    <w:rsid w:val="00DD023D"/>
    <w:rsid w:val="00DD14DA"/>
    <w:rsid w:val="00DD2477"/>
    <w:rsid w:val="00DD494D"/>
    <w:rsid w:val="00DE2651"/>
    <w:rsid w:val="00DE43D4"/>
    <w:rsid w:val="00DE4B0D"/>
    <w:rsid w:val="00DE6186"/>
    <w:rsid w:val="00DF4E17"/>
    <w:rsid w:val="00DF5167"/>
    <w:rsid w:val="00DF574C"/>
    <w:rsid w:val="00E005E4"/>
    <w:rsid w:val="00E0137B"/>
    <w:rsid w:val="00E0155D"/>
    <w:rsid w:val="00E04DD3"/>
    <w:rsid w:val="00E065DA"/>
    <w:rsid w:val="00E10166"/>
    <w:rsid w:val="00E11710"/>
    <w:rsid w:val="00E1322D"/>
    <w:rsid w:val="00E143EA"/>
    <w:rsid w:val="00E1700F"/>
    <w:rsid w:val="00E2017F"/>
    <w:rsid w:val="00E30C12"/>
    <w:rsid w:val="00E310A4"/>
    <w:rsid w:val="00E3164F"/>
    <w:rsid w:val="00E4079A"/>
    <w:rsid w:val="00E41685"/>
    <w:rsid w:val="00E432FF"/>
    <w:rsid w:val="00E437C5"/>
    <w:rsid w:val="00E47414"/>
    <w:rsid w:val="00E621D2"/>
    <w:rsid w:val="00E6432A"/>
    <w:rsid w:val="00E74605"/>
    <w:rsid w:val="00E74766"/>
    <w:rsid w:val="00E75DB0"/>
    <w:rsid w:val="00E80456"/>
    <w:rsid w:val="00E857F7"/>
    <w:rsid w:val="00E8665A"/>
    <w:rsid w:val="00E93E84"/>
    <w:rsid w:val="00E956F3"/>
    <w:rsid w:val="00E9593E"/>
    <w:rsid w:val="00E97251"/>
    <w:rsid w:val="00E97E58"/>
    <w:rsid w:val="00EA6CC1"/>
    <w:rsid w:val="00EA7AE4"/>
    <w:rsid w:val="00EB1F89"/>
    <w:rsid w:val="00EC6BD1"/>
    <w:rsid w:val="00EC755A"/>
    <w:rsid w:val="00EC7EFD"/>
    <w:rsid w:val="00ED36D8"/>
    <w:rsid w:val="00EE21A3"/>
    <w:rsid w:val="00EE2F36"/>
    <w:rsid w:val="00EE6086"/>
    <w:rsid w:val="00EE7219"/>
    <w:rsid w:val="00EE7228"/>
    <w:rsid w:val="00EE7E76"/>
    <w:rsid w:val="00EF4071"/>
    <w:rsid w:val="00EF4880"/>
    <w:rsid w:val="00EF4EF2"/>
    <w:rsid w:val="00EF5FB4"/>
    <w:rsid w:val="00EF765F"/>
    <w:rsid w:val="00F01BD3"/>
    <w:rsid w:val="00F028DE"/>
    <w:rsid w:val="00F0533E"/>
    <w:rsid w:val="00F0585C"/>
    <w:rsid w:val="00F107B7"/>
    <w:rsid w:val="00F11F57"/>
    <w:rsid w:val="00F1392A"/>
    <w:rsid w:val="00F14BA8"/>
    <w:rsid w:val="00F15825"/>
    <w:rsid w:val="00F15EF8"/>
    <w:rsid w:val="00F172D7"/>
    <w:rsid w:val="00F22671"/>
    <w:rsid w:val="00F36E53"/>
    <w:rsid w:val="00F403DD"/>
    <w:rsid w:val="00F40E8F"/>
    <w:rsid w:val="00F4316C"/>
    <w:rsid w:val="00F46176"/>
    <w:rsid w:val="00F5149E"/>
    <w:rsid w:val="00F5195E"/>
    <w:rsid w:val="00F56A74"/>
    <w:rsid w:val="00F57544"/>
    <w:rsid w:val="00F57AD9"/>
    <w:rsid w:val="00F62D17"/>
    <w:rsid w:val="00F63AE1"/>
    <w:rsid w:val="00F662ED"/>
    <w:rsid w:val="00F67CAE"/>
    <w:rsid w:val="00F832E5"/>
    <w:rsid w:val="00F86641"/>
    <w:rsid w:val="00F870A3"/>
    <w:rsid w:val="00F91762"/>
    <w:rsid w:val="00F9200E"/>
    <w:rsid w:val="00F93362"/>
    <w:rsid w:val="00F9405B"/>
    <w:rsid w:val="00FA0FE2"/>
    <w:rsid w:val="00FA34E8"/>
    <w:rsid w:val="00FA6808"/>
    <w:rsid w:val="00FA788A"/>
    <w:rsid w:val="00FA7D4E"/>
    <w:rsid w:val="00FB0F78"/>
    <w:rsid w:val="00FB2D86"/>
    <w:rsid w:val="00FB6782"/>
    <w:rsid w:val="00FC2806"/>
    <w:rsid w:val="00FD117D"/>
    <w:rsid w:val="00FD2421"/>
    <w:rsid w:val="00FD549D"/>
    <w:rsid w:val="00FD6374"/>
    <w:rsid w:val="00FD703A"/>
    <w:rsid w:val="00FF1B63"/>
    <w:rsid w:val="00FF28BF"/>
    <w:rsid w:val="00FF2E2D"/>
    <w:rsid w:val="00FF4BA1"/>
    <w:rsid w:val="00FF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D4DBD"/>
  <w15:chartTrackingRefBased/>
  <w15:docId w15:val="{640D4087-2EE3-4D53-AD43-C03B270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710"/>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5">
    <w:name w:val="heading 5"/>
    <w:basedOn w:val="Normal"/>
    <w:next w:val="Normal"/>
    <w:link w:val="Heading5Char"/>
    <w:semiHidden/>
    <w:unhideWhenUsed/>
    <w:qFormat/>
    <w:rsid w:val="00EE21A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1F56BB"/>
    <w:rPr>
      <w:rFonts w:ascii="Courier" w:eastAsia="Times New Roman" w:hAnsi="Courier"/>
      <w:snapToGrid w:val="0"/>
      <w:sz w:val="24"/>
      <w:szCs w:val="24"/>
    </w:rPr>
  </w:style>
  <w:style w:type="character" w:customStyle="1" w:styleId="CommentTextChar">
    <w:name w:val="Comment Text Char"/>
    <w:basedOn w:val="DefaultParagraphFont"/>
    <w:link w:val="CommentText"/>
    <w:uiPriority w:val="99"/>
    <w:semiHidden/>
    <w:rsid w:val="00352361"/>
    <w:rPr>
      <w:rFonts w:ascii="Courier" w:eastAsia="Times New Roman" w:hAnsi="Courier"/>
      <w:snapToGrid w:val="0"/>
    </w:rPr>
  </w:style>
  <w:style w:type="character" w:customStyle="1" w:styleId="Heading5Char">
    <w:name w:val="Heading 5 Char"/>
    <w:basedOn w:val="DefaultParagraphFont"/>
    <w:link w:val="Heading5"/>
    <w:semiHidden/>
    <w:rsid w:val="00EE21A3"/>
    <w:rPr>
      <w:rFonts w:asciiTheme="majorHAnsi" w:eastAsiaTheme="majorEastAsia" w:hAnsiTheme="majorHAnsi" w:cstheme="majorBidi"/>
      <w:snapToGrid w:val="0"/>
      <w:color w:val="2E74B5" w:themeColor="accent1" w:themeShade="BF"/>
      <w:sz w:val="24"/>
      <w:szCs w:val="24"/>
    </w:rPr>
  </w:style>
  <w:style w:type="character" w:customStyle="1" w:styleId="FooterChar">
    <w:name w:val="Footer Char"/>
    <w:basedOn w:val="DefaultParagraphFont"/>
    <w:link w:val="Footer"/>
    <w:uiPriority w:val="99"/>
    <w:rsid w:val="005A149A"/>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0040">
      <w:bodyDiv w:val="1"/>
      <w:marLeft w:val="0"/>
      <w:marRight w:val="0"/>
      <w:marTop w:val="0"/>
      <w:marBottom w:val="0"/>
      <w:divBdr>
        <w:top w:val="none" w:sz="0" w:space="0" w:color="auto"/>
        <w:left w:val="none" w:sz="0" w:space="0" w:color="auto"/>
        <w:bottom w:val="none" w:sz="0" w:space="0" w:color="auto"/>
        <w:right w:val="none" w:sz="0" w:space="0" w:color="auto"/>
      </w:divBdr>
    </w:div>
    <w:div w:id="139159487">
      <w:bodyDiv w:val="1"/>
      <w:marLeft w:val="0"/>
      <w:marRight w:val="0"/>
      <w:marTop w:val="0"/>
      <w:marBottom w:val="0"/>
      <w:divBdr>
        <w:top w:val="none" w:sz="0" w:space="0" w:color="auto"/>
        <w:left w:val="none" w:sz="0" w:space="0" w:color="auto"/>
        <w:bottom w:val="none" w:sz="0" w:space="0" w:color="auto"/>
        <w:right w:val="none" w:sz="0" w:space="0" w:color="auto"/>
      </w:divBdr>
    </w:div>
    <w:div w:id="233397428">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5122727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68268102">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036124220">
      <w:bodyDiv w:val="1"/>
      <w:marLeft w:val="0"/>
      <w:marRight w:val="0"/>
      <w:marTop w:val="0"/>
      <w:marBottom w:val="0"/>
      <w:divBdr>
        <w:top w:val="none" w:sz="0" w:space="0" w:color="auto"/>
        <w:left w:val="none" w:sz="0" w:space="0" w:color="auto"/>
        <w:bottom w:val="none" w:sz="0" w:space="0" w:color="auto"/>
        <w:right w:val="none" w:sz="0" w:space="0" w:color="auto"/>
      </w:divBdr>
    </w:div>
    <w:div w:id="1185826515">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60420459">
      <w:bodyDiv w:val="1"/>
      <w:marLeft w:val="0"/>
      <w:marRight w:val="0"/>
      <w:marTop w:val="0"/>
      <w:marBottom w:val="0"/>
      <w:divBdr>
        <w:top w:val="none" w:sz="0" w:space="0" w:color="auto"/>
        <w:left w:val="none" w:sz="0" w:space="0" w:color="auto"/>
        <w:bottom w:val="none" w:sz="0" w:space="0" w:color="auto"/>
        <w:right w:val="none" w:sz="0" w:space="0" w:color="auto"/>
      </w:divBdr>
    </w:div>
    <w:div w:id="1530559949">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784808368">
      <w:bodyDiv w:val="1"/>
      <w:marLeft w:val="0"/>
      <w:marRight w:val="0"/>
      <w:marTop w:val="0"/>
      <w:marBottom w:val="0"/>
      <w:divBdr>
        <w:top w:val="none" w:sz="0" w:space="0" w:color="auto"/>
        <w:left w:val="none" w:sz="0" w:space="0" w:color="auto"/>
        <w:bottom w:val="none" w:sz="0" w:space="0" w:color="auto"/>
        <w:right w:val="none" w:sz="0" w:space="0" w:color="auto"/>
      </w:divBdr>
    </w:div>
    <w:div w:id="1804537589">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C9978-35FF-4DB3-810E-6C7C66A2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3434</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22656</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3</cp:revision>
  <dcterms:created xsi:type="dcterms:W3CDTF">2021-08-11T17:35:00Z</dcterms:created>
  <dcterms:modified xsi:type="dcterms:W3CDTF">2021-08-11T17:44:00Z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-1756907498</vt:i4>
  </property>
  <property fmtid="{D5CDD505-2E9C-101B-9397-08002B2CF9AE}" pid="4" name="_EmailSubject">
    <vt:lpwstr>0960-NEW WD-FAB</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-506986507</vt:i4>
  </property>
</Properties>
</file>