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2506E" w:rsidR="00160621" w:rsidP="00160621" w:rsidRDefault="00DC1C23" w14:paraId="670B57C7" w14:textId="25F9E4EC">
      <w:pPr>
        <w:pStyle w:val="ReportCover-Title"/>
        <w:jc w:val="center"/>
        <w:rPr>
          <w:rFonts w:ascii="Arial" w:hAnsi="Arial" w:cs="Arial"/>
          <w:color w:val="auto"/>
        </w:rPr>
      </w:pPr>
      <w:r w:rsidRPr="004F7B95">
        <w:rPr>
          <w:rFonts w:ascii="Times New Roman" w:hAnsi="Times New Roman"/>
          <w:sz w:val="24"/>
          <w:szCs w:val="24"/>
        </w:rPr>
        <w:tab/>
      </w:r>
      <w:r w:rsidRPr="00F2506E" w:rsidR="00F2506E">
        <w:rPr>
          <w:rFonts w:ascii="Arial" w:hAnsi="Arial" w:cs="Arial"/>
          <w:color w:val="auto"/>
        </w:rPr>
        <w:t>Planned Use of CCDF CRRSA Funds Report</w:t>
      </w:r>
    </w:p>
    <w:p w:rsidRPr="00160621" w:rsidR="00160621" w:rsidP="00160621" w:rsidRDefault="00160621" w14:paraId="39336BB3" w14:textId="77777777">
      <w:pPr>
        <w:pStyle w:val="ReportCover-Title"/>
        <w:rPr>
          <w:rFonts w:ascii="Arial" w:hAnsi="Arial" w:cs="Arial"/>
          <w:color w:val="auto"/>
        </w:rPr>
      </w:pPr>
    </w:p>
    <w:p w:rsidRPr="00160621" w:rsidR="00160621" w:rsidP="00160621" w:rsidRDefault="00160621" w14:paraId="04B775EB" w14:textId="77777777">
      <w:pPr>
        <w:pStyle w:val="ReportCover-Title"/>
        <w:rPr>
          <w:rFonts w:ascii="Arial" w:hAnsi="Arial" w:cs="Arial"/>
          <w:color w:val="auto"/>
        </w:rPr>
      </w:pPr>
    </w:p>
    <w:p w:rsidRPr="00160621" w:rsidR="00160621" w:rsidP="00160621" w:rsidRDefault="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Pr="00160621" w:rsidR="00160621" w:rsidP="00160621" w:rsidRDefault="00160621" w14:paraId="063F1238" w14:textId="2A35B33F">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F2506E">
        <w:rPr>
          <w:rFonts w:ascii="Arial" w:hAnsi="Arial" w:cs="Arial"/>
          <w:color w:val="auto"/>
          <w:sz w:val="32"/>
          <w:szCs w:val="32"/>
        </w:rPr>
        <w:t>NEW</w:t>
      </w:r>
    </w:p>
    <w:p w:rsidRPr="00160621" w:rsidR="00160621" w:rsidP="00160621" w:rsidRDefault="00160621" w14:paraId="3CAA9B87" w14:textId="77777777">
      <w:pPr>
        <w:rPr>
          <w:rFonts w:ascii="Arial" w:hAnsi="Arial" w:cs="Arial"/>
          <w:szCs w:val="22"/>
        </w:rPr>
      </w:pPr>
    </w:p>
    <w:p w:rsidRPr="00160621" w:rsidR="00160621" w:rsidP="00160621" w:rsidRDefault="00160621" w14:paraId="781D51D2" w14:textId="77777777">
      <w:pPr>
        <w:pStyle w:val="ReportCover-Date"/>
        <w:jc w:val="center"/>
        <w:rPr>
          <w:rFonts w:ascii="Arial" w:hAnsi="Arial" w:cs="Arial"/>
          <w:color w:val="auto"/>
        </w:rPr>
      </w:pPr>
    </w:p>
    <w:p w:rsidRPr="00160621" w:rsidR="00160621" w:rsidP="00597E7F" w:rsidRDefault="00160621"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 xml:space="preserve">Part </w:t>
      </w:r>
      <w:proofErr w:type="gramStart"/>
      <w:r w:rsidRPr="00160621">
        <w:rPr>
          <w:rFonts w:ascii="Arial" w:hAnsi="Arial" w:cs="Arial"/>
          <w:color w:val="auto"/>
          <w:sz w:val="48"/>
          <w:szCs w:val="48"/>
        </w:rPr>
        <w:t>A</w:t>
      </w:r>
      <w:proofErr w:type="gramEnd"/>
      <w:r>
        <w:rPr>
          <w:rFonts w:ascii="Arial" w:hAnsi="Arial" w:cs="Arial"/>
          <w:color w:val="auto"/>
          <w:sz w:val="48"/>
          <w:szCs w:val="48"/>
        </w:rPr>
        <w:t xml:space="preserve"> - Justification</w:t>
      </w:r>
    </w:p>
    <w:p w:rsidRPr="00160621" w:rsidR="00160621" w:rsidP="00160621" w:rsidRDefault="000B0E42" w14:paraId="76FA23BE" w14:textId="0569B8C7">
      <w:pPr>
        <w:pStyle w:val="ReportCover-Date"/>
        <w:jc w:val="center"/>
        <w:rPr>
          <w:rFonts w:ascii="Arial" w:hAnsi="Arial" w:cs="Arial"/>
          <w:color w:val="auto"/>
        </w:rPr>
      </w:pPr>
      <w:r>
        <w:rPr>
          <w:rFonts w:ascii="Arial" w:hAnsi="Arial" w:cs="Arial"/>
          <w:color w:val="auto"/>
        </w:rPr>
        <w:t xml:space="preserve">February </w:t>
      </w:r>
      <w:r w:rsidR="00F2506E">
        <w:rPr>
          <w:rFonts w:ascii="Arial" w:hAnsi="Arial" w:cs="Arial"/>
          <w:color w:val="auto"/>
        </w:rPr>
        <w:t>2021</w:t>
      </w:r>
    </w:p>
    <w:p w:rsidR="00160621" w:rsidP="00160621" w:rsidRDefault="00160621" w14:paraId="753A1E04" w14:textId="77777777">
      <w:pPr>
        <w:jc w:val="center"/>
        <w:rPr>
          <w:rFonts w:ascii="Arial" w:hAnsi="Arial" w:cs="Arial"/>
        </w:rPr>
      </w:pPr>
    </w:p>
    <w:p w:rsidR="00597E7F" w:rsidP="00160621" w:rsidRDefault="00597E7F" w14:paraId="519E722B" w14:textId="77777777">
      <w:pPr>
        <w:jc w:val="center"/>
        <w:rPr>
          <w:rFonts w:ascii="Arial" w:hAnsi="Arial" w:cs="Arial"/>
        </w:rPr>
      </w:pPr>
    </w:p>
    <w:p w:rsidR="00597E7F" w:rsidP="00160621" w:rsidRDefault="00597E7F" w14:paraId="468EB90E" w14:textId="77777777">
      <w:pPr>
        <w:jc w:val="center"/>
        <w:rPr>
          <w:rFonts w:ascii="Arial" w:hAnsi="Arial" w:cs="Arial"/>
        </w:rPr>
      </w:pPr>
    </w:p>
    <w:p w:rsidR="00597E7F" w:rsidP="00160621" w:rsidRDefault="00597E7F" w14:paraId="6C5E3B54" w14:textId="77777777">
      <w:pPr>
        <w:jc w:val="center"/>
        <w:rPr>
          <w:rFonts w:ascii="Arial" w:hAnsi="Arial" w:cs="Arial"/>
        </w:rPr>
      </w:pPr>
    </w:p>
    <w:p w:rsidR="00597E7F" w:rsidP="00160621" w:rsidRDefault="00597E7F" w14:paraId="7616FF45" w14:textId="77777777">
      <w:pPr>
        <w:jc w:val="center"/>
        <w:rPr>
          <w:rFonts w:ascii="Arial" w:hAnsi="Arial" w:cs="Arial"/>
        </w:rPr>
      </w:pPr>
    </w:p>
    <w:p w:rsidR="00597E7F" w:rsidP="00160621" w:rsidRDefault="00597E7F" w14:paraId="6B4C00B6" w14:textId="77777777">
      <w:pPr>
        <w:jc w:val="center"/>
        <w:rPr>
          <w:rFonts w:ascii="Arial" w:hAnsi="Arial" w:cs="Arial"/>
        </w:rPr>
      </w:pPr>
    </w:p>
    <w:p w:rsidR="00597E7F" w:rsidP="00160621" w:rsidRDefault="00597E7F" w14:paraId="5DC42FB1" w14:textId="77777777">
      <w:pPr>
        <w:jc w:val="center"/>
        <w:rPr>
          <w:rFonts w:ascii="Arial" w:hAnsi="Arial" w:cs="Arial"/>
        </w:rPr>
      </w:pPr>
    </w:p>
    <w:p w:rsidR="00597E7F" w:rsidP="00160621" w:rsidRDefault="00597E7F" w14:paraId="4A667098" w14:textId="77777777">
      <w:pPr>
        <w:jc w:val="center"/>
        <w:rPr>
          <w:rFonts w:ascii="Arial" w:hAnsi="Arial" w:cs="Arial"/>
        </w:rPr>
      </w:pPr>
    </w:p>
    <w:p w:rsidR="00597E7F" w:rsidP="00160621" w:rsidRDefault="00597E7F" w14:paraId="56FA4225" w14:textId="77777777">
      <w:pPr>
        <w:jc w:val="center"/>
        <w:rPr>
          <w:rFonts w:ascii="Arial" w:hAnsi="Arial" w:cs="Arial"/>
        </w:rPr>
      </w:pPr>
    </w:p>
    <w:p w:rsidR="00597E7F" w:rsidP="00160621" w:rsidRDefault="00597E7F" w14:paraId="59C877DB" w14:textId="77777777">
      <w:pPr>
        <w:jc w:val="center"/>
        <w:rPr>
          <w:rFonts w:ascii="Arial" w:hAnsi="Arial" w:cs="Arial"/>
        </w:rPr>
      </w:pPr>
    </w:p>
    <w:p w:rsidR="00597E7F" w:rsidP="00160621" w:rsidRDefault="00597E7F" w14:paraId="7AAAF468" w14:textId="77777777">
      <w:pPr>
        <w:jc w:val="center"/>
        <w:rPr>
          <w:rFonts w:ascii="Arial" w:hAnsi="Arial" w:cs="Arial"/>
        </w:rPr>
      </w:pPr>
    </w:p>
    <w:p w:rsidR="00597E7F" w:rsidP="00160621" w:rsidRDefault="00597E7F" w14:paraId="0B6F308C" w14:textId="77777777">
      <w:pPr>
        <w:jc w:val="center"/>
        <w:rPr>
          <w:rFonts w:ascii="Arial" w:hAnsi="Arial" w:cs="Arial"/>
        </w:rPr>
      </w:pPr>
    </w:p>
    <w:p w:rsidR="00597E7F" w:rsidP="00160621" w:rsidRDefault="00597E7F" w14:paraId="43A61A97" w14:textId="77777777">
      <w:pPr>
        <w:jc w:val="center"/>
        <w:rPr>
          <w:rFonts w:ascii="Arial" w:hAnsi="Arial" w:cs="Arial"/>
        </w:rPr>
      </w:pPr>
    </w:p>
    <w:p w:rsidRPr="00160621" w:rsidR="00597E7F" w:rsidP="00160621" w:rsidRDefault="00597E7F" w14:paraId="5656E161" w14:textId="77777777">
      <w:pPr>
        <w:jc w:val="center"/>
        <w:rPr>
          <w:rFonts w:ascii="Arial" w:hAnsi="Arial" w:cs="Arial"/>
        </w:rPr>
      </w:pPr>
    </w:p>
    <w:p w:rsidRPr="00160621" w:rsidR="00160621" w:rsidP="00160621" w:rsidRDefault="00160621" w14:paraId="5E112DDD" w14:textId="77777777">
      <w:pPr>
        <w:jc w:val="center"/>
        <w:rPr>
          <w:rFonts w:ascii="Arial" w:hAnsi="Arial" w:cs="Arial"/>
        </w:rPr>
      </w:pPr>
      <w:r w:rsidRPr="00160621">
        <w:rPr>
          <w:rFonts w:ascii="Arial" w:hAnsi="Arial" w:cs="Arial"/>
        </w:rPr>
        <w:t>Submitted By:</w:t>
      </w:r>
    </w:p>
    <w:p w:rsidRPr="00160621" w:rsidR="00160621" w:rsidP="00160621" w:rsidRDefault="005077B6" w14:paraId="54195924" w14:textId="29B3BAD4">
      <w:pPr>
        <w:jc w:val="center"/>
        <w:rPr>
          <w:rFonts w:ascii="Arial" w:hAnsi="Arial" w:cs="Arial"/>
        </w:rPr>
      </w:pPr>
      <w:r>
        <w:rPr>
          <w:rFonts w:ascii="Arial" w:hAnsi="Arial" w:cs="Arial"/>
        </w:rPr>
        <w:t>Office of Child Care</w:t>
      </w:r>
    </w:p>
    <w:p w:rsidRPr="00160621" w:rsidR="00160621" w:rsidP="00160621" w:rsidRDefault="00160621" w14:paraId="6B7D9C75" w14:textId="77777777">
      <w:pPr>
        <w:jc w:val="center"/>
        <w:rPr>
          <w:rFonts w:ascii="Arial" w:hAnsi="Arial" w:cs="Arial"/>
        </w:rPr>
      </w:pPr>
      <w:r w:rsidRPr="00160621">
        <w:rPr>
          <w:rFonts w:ascii="Arial" w:hAnsi="Arial" w:cs="Arial"/>
        </w:rPr>
        <w:t xml:space="preserve">Administration for Children and Families </w:t>
      </w:r>
    </w:p>
    <w:p w:rsidRPr="00160621" w:rsidR="00160621" w:rsidP="00160621" w:rsidRDefault="00160621" w14:paraId="4CE8214D" w14:textId="6BA60D4B">
      <w:pPr>
        <w:jc w:val="center"/>
        <w:rPr>
          <w:rFonts w:ascii="Arial" w:hAnsi="Arial" w:cs="Arial"/>
        </w:rPr>
      </w:pPr>
      <w:r w:rsidRPr="00160621">
        <w:rPr>
          <w:rFonts w:ascii="Arial" w:hAnsi="Arial" w:cs="Arial"/>
        </w:rPr>
        <w:t>U.S</w:t>
      </w:r>
      <w:r w:rsidR="004651AE">
        <w:rPr>
          <w:rFonts w:ascii="Arial" w:hAnsi="Arial" w:cs="Arial"/>
        </w:rPr>
        <w:t xml:space="preserve">.  </w:t>
      </w:r>
      <w:r w:rsidRPr="00160621">
        <w:rPr>
          <w:rFonts w:ascii="Arial" w:hAnsi="Arial" w:cs="Arial"/>
        </w:rPr>
        <w:t>Department of Health and Human Services</w:t>
      </w:r>
    </w:p>
    <w:p w:rsidRPr="00160621" w:rsidR="00160621" w:rsidP="00160621" w:rsidRDefault="00160621" w14:paraId="005256ED" w14:textId="77777777">
      <w:pPr>
        <w:jc w:val="center"/>
        <w:rPr>
          <w:rFonts w:ascii="Arial" w:hAnsi="Arial" w:cs="Arial"/>
        </w:rPr>
      </w:pPr>
    </w:p>
    <w:p w:rsidR="00160621" w:rsidP="00160621" w:rsidRDefault="00160621" w14:paraId="71DD6E4D" w14:textId="77777777">
      <w:pPr>
        <w:jc w:val="center"/>
        <w:rPr>
          <w:rFonts w:ascii="Arial" w:hAnsi="Arial" w:cs="Arial"/>
        </w:rPr>
      </w:pPr>
    </w:p>
    <w:p w:rsidR="00160621" w:rsidP="00160621" w:rsidRDefault="00160621" w14:paraId="56DD869F" w14:textId="77777777">
      <w:pPr>
        <w:jc w:val="center"/>
        <w:rPr>
          <w:rFonts w:ascii="Arial" w:hAnsi="Arial" w:cs="Arial"/>
        </w:rPr>
      </w:pPr>
    </w:p>
    <w:p w:rsidR="00160621" w:rsidP="00160621" w:rsidRDefault="00160621" w14:paraId="0B82535D" w14:textId="77777777">
      <w:pPr>
        <w:jc w:val="center"/>
        <w:rPr>
          <w:rFonts w:ascii="Arial" w:hAnsi="Arial" w:cs="Arial"/>
        </w:rPr>
      </w:pPr>
    </w:p>
    <w:p w:rsidR="00160621" w:rsidP="00160621" w:rsidRDefault="00160621" w14:paraId="21C4C2D8" w14:textId="77777777">
      <w:pPr>
        <w:jc w:val="center"/>
        <w:rPr>
          <w:rFonts w:ascii="Arial" w:hAnsi="Arial" w:cs="Arial"/>
        </w:rPr>
      </w:pPr>
    </w:p>
    <w:p w:rsidR="00160621" w:rsidP="00160621" w:rsidRDefault="00160621" w14:paraId="1473AAD1" w14:textId="06FC199C">
      <w:pPr>
        <w:jc w:val="center"/>
        <w:rPr>
          <w:rFonts w:ascii="Arial" w:hAnsi="Arial" w:cs="Arial"/>
        </w:rPr>
      </w:pPr>
    </w:p>
    <w:p w:rsidR="004651AE" w:rsidP="00160621" w:rsidRDefault="004651AE" w14:paraId="106F31D8" w14:textId="5CD62714">
      <w:pPr>
        <w:jc w:val="center"/>
        <w:rPr>
          <w:rFonts w:ascii="Arial" w:hAnsi="Arial" w:cs="Arial"/>
        </w:rPr>
      </w:pPr>
    </w:p>
    <w:p w:rsidR="000419D9" w:rsidRDefault="000419D9" w14:paraId="1EA61FE8" w14:textId="2F9AD02A">
      <w:pPr>
        <w:widowControl/>
        <w:rPr>
          <w:rFonts w:ascii="Arial" w:hAnsi="Arial" w:cs="Arial"/>
        </w:rPr>
      </w:pPr>
      <w:r>
        <w:rPr>
          <w:rFonts w:ascii="Arial" w:hAnsi="Arial" w:cs="Arial"/>
        </w:rPr>
        <w:br w:type="page"/>
      </w:r>
    </w:p>
    <w:p w:rsidR="004651AE" w:rsidP="00160621" w:rsidRDefault="004651AE" w14:paraId="61309B8B" w14:textId="77777777">
      <w:pPr>
        <w:jc w:val="center"/>
        <w:rPr>
          <w:rFonts w:ascii="Arial" w:hAnsi="Arial" w:cs="Arial"/>
        </w:rPr>
      </w:pPr>
    </w:p>
    <w:p w:rsidR="004651AE" w:rsidP="00160621" w:rsidRDefault="004651AE" w14:paraId="5E662A82" w14:textId="116554F6">
      <w:pPr>
        <w:jc w:val="center"/>
        <w:rPr>
          <w:rFonts w:ascii="Arial" w:hAnsi="Arial" w:cs="Arial"/>
        </w:rPr>
      </w:pPr>
    </w:p>
    <w:p w:rsidR="004651AE" w:rsidP="00160621" w:rsidRDefault="004651AE" w14:paraId="77792DF1" w14:textId="77777777">
      <w:pPr>
        <w:jc w:val="center"/>
        <w:rPr>
          <w:rFonts w:ascii="Arial" w:hAnsi="Arial" w:cs="Arial"/>
        </w:rPr>
      </w:pPr>
    </w:p>
    <w:p w:rsidR="00160621" w:rsidP="00160621" w:rsidRDefault="00160621" w14:paraId="4FBF82D6" w14:textId="77777777">
      <w:pPr>
        <w:widowControl/>
        <w:ind w:left="360" w:hanging="360"/>
        <w:jc w:val="center"/>
        <w:rPr>
          <w:rFonts w:ascii="Times New Roman" w:hAnsi="Times New Roman"/>
          <w:b/>
          <w:sz w:val="24"/>
          <w:szCs w:val="24"/>
        </w:rPr>
      </w:pPr>
      <w:r w:rsidRPr="004F7B95">
        <w:rPr>
          <w:rFonts w:ascii="Times New Roman" w:hAnsi="Times New Roman"/>
          <w:b/>
          <w:sz w:val="24"/>
          <w:szCs w:val="24"/>
        </w:rPr>
        <w:t>SUPPORTING STATEMENT</w:t>
      </w:r>
      <w:r>
        <w:rPr>
          <w:rFonts w:ascii="Times New Roman" w:hAnsi="Times New Roman"/>
          <w:b/>
          <w:sz w:val="24"/>
          <w:szCs w:val="24"/>
        </w:rPr>
        <w:t xml:space="preserve"> A – JUSTIFICATION</w:t>
      </w:r>
    </w:p>
    <w:p w:rsidR="00CE6182" w:rsidP="000419D9" w:rsidRDefault="00CE6182" w14:paraId="3C29E980" w14:textId="77777777">
      <w:pPr>
        <w:widowControl/>
        <w:rPr>
          <w:rFonts w:ascii="Times New Roman" w:hAnsi="Times New Roman"/>
          <w:snapToGrid/>
          <w:sz w:val="24"/>
          <w:szCs w:val="24"/>
        </w:rPr>
      </w:pPr>
    </w:p>
    <w:p w:rsidRPr="00075889" w:rsidR="002C3C4F" w:rsidP="00075889" w:rsidRDefault="002C3C4F"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006337F2" w:rsidP="00D7443D" w:rsidRDefault="004226FF" w14:paraId="694EE1FD" w14:textId="0ACAE08F">
      <w:pPr>
        <w:widowControl/>
        <w:tabs>
          <w:tab w:val="num" w:pos="360"/>
        </w:tabs>
        <w:ind w:left="360"/>
        <w:rPr>
          <w:rFonts w:ascii="Times New Roman" w:hAnsi="Times New Roman"/>
          <w:sz w:val="24"/>
          <w:szCs w:val="24"/>
        </w:rPr>
      </w:pPr>
      <w:r w:rsidRPr="004226FF">
        <w:rPr>
          <w:rFonts w:ascii="Times New Roman" w:hAnsi="Times New Roman"/>
          <w:sz w:val="24"/>
          <w:szCs w:val="24"/>
        </w:rPr>
        <w:t>The Coronavirus Response and Relief Supplemental Appropriations Act (CRRSA) (P.L</w:t>
      </w:r>
      <w:r w:rsidR="004651AE">
        <w:rPr>
          <w:rFonts w:ascii="Times New Roman" w:hAnsi="Times New Roman"/>
          <w:sz w:val="24"/>
          <w:szCs w:val="24"/>
        </w:rPr>
        <w:t xml:space="preserve">.  </w:t>
      </w:r>
      <w:r w:rsidRPr="004226FF">
        <w:rPr>
          <w:rFonts w:ascii="Times New Roman" w:hAnsi="Times New Roman"/>
          <w:sz w:val="24"/>
          <w:szCs w:val="24"/>
        </w:rPr>
        <w:t>116-260) allocated $10 billion in supplemental funding for the Child Care and Development Fund (CCDF) to prevent, prepare for, and respond to coronavirus</w:t>
      </w:r>
      <w:r w:rsidR="004651AE">
        <w:rPr>
          <w:rFonts w:ascii="Times New Roman" w:hAnsi="Times New Roman"/>
          <w:sz w:val="24"/>
          <w:szCs w:val="24"/>
        </w:rPr>
        <w:t xml:space="preserve">.  </w:t>
      </w:r>
      <w:r w:rsidRPr="004226FF">
        <w:rPr>
          <w:rFonts w:ascii="Times New Roman" w:hAnsi="Times New Roman"/>
          <w:sz w:val="24"/>
          <w:szCs w:val="24"/>
        </w:rPr>
        <w:t>CRRSA requires all states, territories, and tribes to submit to the Secretary of HHS a report, in such manner as the Secretary may require, describing how funds appropriated in CRRSA will be spent</w:t>
      </w:r>
      <w:r w:rsidR="004651AE">
        <w:rPr>
          <w:rFonts w:ascii="Times New Roman" w:hAnsi="Times New Roman"/>
          <w:sz w:val="24"/>
          <w:szCs w:val="24"/>
        </w:rPr>
        <w:t xml:space="preserve">.  </w:t>
      </w:r>
      <w:r w:rsidRPr="004226FF">
        <w:rPr>
          <w:rFonts w:ascii="Times New Roman" w:hAnsi="Times New Roman"/>
          <w:sz w:val="24"/>
          <w:szCs w:val="24"/>
        </w:rPr>
        <w:t xml:space="preserve">This report is due no later than </w:t>
      </w:r>
      <w:r w:rsidR="006337F2">
        <w:rPr>
          <w:rFonts w:ascii="Times New Roman" w:hAnsi="Times New Roman"/>
          <w:sz w:val="24"/>
          <w:szCs w:val="24"/>
        </w:rPr>
        <w:t xml:space="preserve">February 25, 2021, </w:t>
      </w:r>
      <w:r w:rsidRPr="004226FF">
        <w:rPr>
          <w:rFonts w:ascii="Times New Roman" w:hAnsi="Times New Roman"/>
          <w:sz w:val="24"/>
          <w:szCs w:val="24"/>
        </w:rPr>
        <w:t>60 days after enactment (</w:t>
      </w:r>
      <w:r w:rsidR="006337F2">
        <w:rPr>
          <w:rFonts w:ascii="Times New Roman" w:hAnsi="Times New Roman"/>
          <w:sz w:val="24"/>
          <w:szCs w:val="24"/>
        </w:rPr>
        <w:t>December 27, 2020</w:t>
      </w:r>
      <w:r w:rsidRPr="004226FF">
        <w:rPr>
          <w:rFonts w:ascii="Times New Roman" w:hAnsi="Times New Roman"/>
          <w:sz w:val="24"/>
          <w:szCs w:val="24"/>
        </w:rPr>
        <w:t>)</w:t>
      </w:r>
      <w:r w:rsidR="004651AE">
        <w:rPr>
          <w:rFonts w:ascii="Times New Roman" w:hAnsi="Times New Roman"/>
          <w:sz w:val="24"/>
          <w:szCs w:val="24"/>
        </w:rPr>
        <w:t xml:space="preserve">.  </w:t>
      </w:r>
      <w:r w:rsidRPr="004226FF">
        <w:rPr>
          <w:rFonts w:ascii="Times New Roman" w:hAnsi="Times New Roman"/>
          <w:sz w:val="24"/>
          <w:szCs w:val="24"/>
        </w:rPr>
        <w:t>This information collection is to meet this statutory reporting requirement.</w:t>
      </w:r>
      <w:r w:rsidR="006337F2">
        <w:rPr>
          <w:rFonts w:ascii="Times New Roman" w:hAnsi="Times New Roman"/>
          <w:sz w:val="24"/>
          <w:szCs w:val="24"/>
        </w:rPr>
        <w:t xml:space="preserve"> </w:t>
      </w:r>
    </w:p>
    <w:p w:rsidR="006337F2" w:rsidP="00D7443D" w:rsidRDefault="006337F2" w14:paraId="55CA8E41" w14:textId="77777777">
      <w:pPr>
        <w:widowControl/>
        <w:tabs>
          <w:tab w:val="num" w:pos="360"/>
        </w:tabs>
        <w:ind w:left="360"/>
        <w:rPr>
          <w:rFonts w:ascii="Times New Roman" w:hAnsi="Times New Roman"/>
          <w:sz w:val="24"/>
          <w:szCs w:val="24"/>
        </w:rPr>
      </w:pPr>
    </w:p>
    <w:p w:rsidRPr="004226FF" w:rsidR="00EC698B" w:rsidP="00D7443D" w:rsidRDefault="006337F2" w14:paraId="12A7BA7B" w14:textId="2550D694">
      <w:pPr>
        <w:widowControl/>
        <w:tabs>
          <w:tab w:val="num" w:pos="360"/>
        </w:tabs>
        <w:ind w:left="360"/>
        <w:rPr>
          <w:rFonts w:ascii="Times New Roman" w:hAnsi="Times New Roman"/>
          <w:snapToGrid/>
          <w:sz w:val="24"/>
          <w:szCs w:val="24"/>
        </w:rPr>
      </w:pPr>
      <w:r>
        <w:rPr>
          <w:rFonts w:ascii="Times New Roman" w:hAnsi="Times New Roman"/>
          <w:sz w:val="24"/>
          <w:szCs w:val="24"/>
        </w:rPr>
        <w:t xml:space="preserve">Emergency approval is requested to allow the Administration for Children and Families (ACF) Office of Child Care (OCC) to collect the necessary information from CCDF grantees by the statutory deadline of February 25, 2021. </w:t>
      </w:r>
      <w:r w:rsidR="00011FDD">
        <w:rPr>
          <w:rFonts w:ascii="Times New Roman" w:hAnsi="Times New Roman"/>
          <w:sz w:val="24"/>
          <w:szCs w:val="24"/>
        </w:rPr>
        <w:t xml:space="preserve">The request is for </w:t>
      </w:r>
      <w:r w:rsidR="003D7D44">
        <w:rPr>
          <w:rFonts w:ascii="Times New Roman" w:hAnsi="Times New Roman"/>
          <w:sz w:val="24"/>
          <w:szCs w:val="24"/>
        </w:rPr>
        <w:t>6</w:t>
      </w:r>
      <w:r w:rsidR="00011FDD">
        <w:rPr>
          <w:rFonts w:ascii="Times New Roman" w:hAnsi="Times New Roman"/>
          <w:sz w:val="24"/>
          <w:szCs w:val="24"/>
        </w:rPr>
        <w:t>0 days of approval.</w:t>
      </w:r>
    </w:p>
    <w:p w:rsidR="00D60543" w:rsidP="00D7443D" w:rsidRDefault="00D60543" w14:paraId="47A9B9C7" w14:textId="77777777">
      <w:pPr>
        <w:widowControl/>
        <w:tabs>
          <w:tab w:val="num" w:pos="360"/>
        </w:tabs>
        <w:ind w:left="360"/>
        <w:rPr>
          <w:rFonts w:ascii="Times New Roman" w:hAnsi="Times New Roman"/>
          <w:snapToGrid/>
          <w:sz w:val="24"/>
          <w:szCs w:val="24"/>
        </w:rPr>
      </w:pPr>
    </w:p>
    <w:p w:rsidRPr="004F7B95" w:rsidR="00790D2C" w:rsidP="00D7443D" w:rsidRDefault="00790D2C" w14:paraId="6A4D4BDD" w14:textId="77777777">
      <w:pPr>
        <w:widowControl/>
        <w:tabs>
          <w:tab w:val="num" w:pos="360"/>
        </w:tabs>
        <w:ind w:left="360"/>
        <w:rPr>
          <w:rFonts w:ascii="Times New Roman" w:hAnsi="Times New Roman"/>
          <w:snapToGrid/>
          <w:sz w:val="24"/>
          <w:szCs w:val="24"/>
        </w:rPr>
      </w:pPr>
    </w:p>
    <w:p w:rsidRPr="00075889" w:rsidR="002C3C4F" w:rsidP="00075889" w:rsidRDefault="00790D2C" w14:paraId="3264479C" w14:textId="77777777">
      <w:pPr>
        <w:widowControl/>
        <w:numPr>
          <w:ilvl w:val="0"/>
          <w:numId w:val="3"/>
        </w:numPr>
        <w:tabs>
          <w:tab w:val="num" w:pos="0"/>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P</w:t>
      </w:r>
      <w:r w:rsidRPr="00075889" w:rsidR="002C3C4F">
        <w:rPr>
          <w:rFonts w:ascii="Times New Roman" w:hAnsi="Times New Roman"/>
          <w:b/>
          <w:snapToGrid/>
          <w:sz w:val="24"/>
          <w:szCs w:val="24"/>
        </w:rPr>
        <w:t xml:space="preserve">urpose and Use of the Information Collection </w:t>
      </w:r>
    </w:p>
    <w:p w:rsidRPr="004226FF" w:rsidR="00D60543" w:rsidP="00D7443D" w:rsidRDefault="004226FF" w14:paraId="689974F1" w14:textId="1CB3D9B3">
      <w:pPr>
        <w:widowControl/>
        <w:tabs>
          <w:tab w:val="num" w:pos="360"/>
        </w:tabs>
        <w:ind w:left="360"/>
        <w:rPr>
          <w:rFonts w:ascii="Times New Roman" w:hAnsi="Times New Roman"/>
          <w:snapToGrid/>
          <w:sz w:val="24"/>
          <w:szCs w:val="24"/>
        </w:rPr>
      </w:pPr>
      <w:r w:rsidRPr="004226FF">
        <w:rPr>
          <w:rFonts w:ascii="Times New Roman" w:hAnsi="Times New Roman"/>
          <w:sz w:val="24"/>
          <w:szCs w:val="24"/>
        </w:rPr>
        <w:t>The CRRSA requires that a summary of the reports from CCDF grantees be submitted to the Committees on Appropriations of the House of Representative and the Senate, the Committee on Education and Labor of the House of Representatives, and the Committee on Health, Education, Labor and Pensions of the Senate within 90 days of enactment (March 27, 2021)</w:t>
      </w:r>
      <w:r w:rsidR="004651AE">
        <w:rPr>
          <w:rFonts w:ascii="Times New Roman" w:hAnsi="Times New Roman"/>
          <w:sz w:val="24"/>
          <w:szCs w:val="24"/>
        </w:rPr>
        <w:t xml:space="preserve">.  </w:t>
      </w:r>
      <w:r w:rsidRPr="004226FF">
        <w:rPr>
          <w:rFonts w:ascii="Times New Roman" w:hAnsi="Times New Roman"/>
          <w:sz w:val="24"/>
          <w:szCs w:val="24"/>
        </w:rPr>
        <w:t>OCC will use the information collected to complete this required report to Congress</w:t>
      </w:r>
      <w:r w:rsidR="004651AE">
        <w:rPr>
          <w:rFonts w:ascii="Times New Roman" w:hAnsi="Times New Roman"/>
          <w:sz w:val="24"/>
          <w:szCs w:val="24"/>
        </w:rPr>
        <w:t xml:space="preserve">.  </w:t>
      </w:r>
      <w:r w:rsidRPr="004226FF">
        <w:rPr>
          <w:rFonts w:ascii="Times New Roman" w:hAnsi="Times New Roman"/>
          <w:sz w:val="24"/>
          <w:szCs w:val="24"/>
        </w:rPr>
        <w:t xml:space="preserve"> </w:t>
      </w:r>
    </w:p>
    <w:p w:rsidR="00790D2C" w:rsidP="00D7443D" w:rsidRDefault="00790D2C" w14:paraId="6C3FFD0B" w14:textId="63A92911">
      <w:pPr>
        <w:widowControl/>
        <w:tabs>
          <w:tab w:val="num" w:pos="360"/>
        </w:tabs>
        <w:ind w:left="360"/>
        <w:rPr>
          <w:rFonts w:ascii="Times New Roman" w:hAnsi="Times New Roman"/>
          <w:snapToGrid/>
          <w:sz w:val="24"/>
          <w:szCs w:val="24"/>
        </w:rPr>
      </w:pPr>
    </w:p>
    <w:p w:rsidRPr="004F7B95" w:rsidR="006337F2" w:rsidP="00D7443D" w:rsidRDefault="006337F2" w14:paraId="6B996F6D" w14:textId="77777777">
      <w:pPr>
        <w:widowControl/>
        <w:tabs>
          <w:tab w:val="num" w:pos="360"/>
        </w:tabs>
        <w:ind w:left="360"/>
        <w:rPr>
          <w:rFonts w:ascii="Times New Roman" w:hAnsi="Times New Roman"/>
          <w:snapToGrid/>
          <w:sz w:val="24"/>
          <w:szCs w:val="24"/>
        </w:rPr>
      </w:pPr>
    </w:p>
    <w:p w:rsidRPr="00075889" w:rsidR="002C3C4F" w:rsidP="00075889" w:rsidRDefault="002C3C4F"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009C2DE1" w:rsidP="00022586" w:rsidRDefault="00237B01" w14:paraId="278CCB05" w14:textId="263E23B8">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Reports will be submitted by the </w:t>
      </w:r>
      <w:r w:rsidR="00D24AB6">
        <w:rPr>
          <w:rFonts w:ascii="Times New Roman" w:hAnsi="Times New Roman"/>
          <w:snapToGrid/>
          <w:sz w:val="24"/>
          <w:szCs w:val="24"/>
        </w:rPr>
        <w:t xml:space="preserve">states, territories, and tribes </w:t>
      </w:r>
      <w:r>
        <w:rPr>
          <w:rFonts w:ascii="Times New Roman" w:hAnsi="Times New Roman"/>
          <w:snapToGrid/>
          <w:sz w:val="24"/>
          <w:szCs w:val="24"/>
        </w:rPr>
        <w:t>to OCC via email</w:t>
      </w:r>
      <w:r w:rsidR="004651AE">
        <w:rPr>
          <w:rFonts w:ascii="Times New Roman" w:hAnsi="Times New Roman"/>
          <w:snapToGrid/>
          <w:sz w:val="24"/>
          <w:szCs w:val="24"/>
        </w:rPr>
        <w:t xml:space="preserve">.  </w:t>
      </w:r>
    </w:p>
    <w:p w:rsidR="006337F2" w:rsidP="00022586" w:rsidRDefault="006337F2" w14:paraId="38ED07F6" w14:textId="77777777">
      <w:pPr>
        <w:widowControl/>
        <w:tabs>
          <w:tab w:val="num" w:pos="360"/>
        </w:tabs>
        <w:ind w:left="360"/>
        <w:rPr>
          <w:rFonts w:ascii="Times New Roman" w:hAnsi="Times New Roman"/>
          <w:snapToGrid/>
          <w:sz w:val="24"/>
          <w:szCs w:val="24"/>
        </w:rPr>
      </w:pPr>
    </w:p>
    <w:p w:rsidR="009C2DE1" w:rsidP="00022586" w:rsidRDefault="009C2DE1" w14:paraId="64C47E67" w14:textId="77777777">
      <w:pPr>
        <w:widowControl/>
        <w:tabs>
          <w:tab w:val="num" w:pos="360"/>
        </w:tabs>
        <w:ind w:left="360"/>
        <w:rPr>
          <w:rFonts w:ascii="Times New Roman" w:hAnsi="Times New Roman"/>
          <w:snapToGrid/>
          <w:sz w:val="24"/>
          <w:szCs w:val="24"/>
        </w:rPr>
      </w:pPr>
    </w:p>
    <w:p w:rsidRPr="00075889" w:rsidR="002C3C4F" w:rsidP="00075889" w:rsidRDefault="002C3C4F"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009F5543" w:rsidP="00022586" w:rsidRDefault="00237B01" w14:paraId="64082C42" w14:textId="03B47583">
      <w:pPr>
        <w:widowControl/>
        <w:tabs>
          <w:tab w:val="num" w:pos="360"/>
        </w:tabs>
        <w:ind w:left="360"/>
        <w:rPr>
          <w:rFonts w:ascii="Times New Roman" w:hAnsi="Times New Roman"/>
          <w:snapToGrid/>
          <w:sz w:val="24"/>
          <w:szCs w:val="24"/>
        </w:rPr>
      </w:pPr>
      <w:r>
        <w:rPr>
          <w:rFonts w:ascii="Times New Roman" w:hAnsi="Times New Roman"/>
          <w:snapToGrid/>
          <w:sz w:val="24"/>
          <w:szCs w:val="24"/>
        </w:rPr>
        <w:t>There are no similar information collections that can be used to collect the information required in the CRRSA.</w:t>
      </w:r>
    </w:p>
    <w:p w:rsidRPr="004F7B95" w:rsidR="006337F2" w:rsidP="00022586" w:rsidRDefault="006337F2" w14:paraId="3D0CE14E" w14:textId="77777777">
      <w:pPr>
        <w:widowControl/>
        <w:tabs>
          <w:tab w:val="num" w:pos="360"/>
        </w:tabs>
        <w:ind w:left="360"/>
        <w:rPr>
          <w:rFonts w:ascii="Times New Roman" w:hAnsi="Times New Roman"/>
          <w:snapToGrid/>
          <w:sz w:val="24"/>
          <w:szCs w:val="24"/>
        </w:rPr>
      </w:pPr>
    </w:p>
    <w:p w:rsidRPr="004F7B95" w:rsidR="009C2DE1" w:rsidP="00022586" w:rsidRDefault="009C2DE1" w14:paraId="5BF82A71" w14:textId="77777777">
      <w:pPr>
        <w:widowControl/>
        <w:tabs>
          <w:tab w:val="num" w:pos="360"/>
        </w:tabs>
        <w:ind w:left="360"/>
        <w:rPr>
          <w:rFonts w:ascii="Times New Roman" w:hAnsi="Times New Roman"/>
          <w:snapToGrid/>
          <w:sz w:val="24"/>
          <w:szCs w:val="24"/>
        </w:rPr>
      </w:pPr>
    </w:p>
    <w:p w:rsidRPr="00075889" w:rsidR="002C3C4F" w:rsidP="00075889" w:rsidRDefault="002C3C4F"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9F5543" w:rsidP="00022586" w:rsidRDefault="00237B01" w14:paraId="277C911C" w14:textId="30AC98B1">
      <w:pPr>
        <w:widowControl/>
        <w:tabs>
          <w:tab w:val="num" w:pos="360"/>
        </w:tabs>
        <w:ind w:left="360"/>
        <w:rPr>
          <w:rFonts w:ascii="Times New Roman" w:hAnsi="Times New Roman"/>
          <w:snapToGrid/>
          <w:sz w:val="24"/>
          <w:szCs w:val="24"/>
        </w:rPr>
      </w:pPr>
      <w:r>
        <w:rPr>
          <w:rFonts w:ascii="Times New Roman" w:hAnsi="Times New Roman"/>
          <w:snapToGrid/>
          <w:sz w:val="24"/>
          <w:szCs w:val="24"/>
        </w:rPr>
        <w:t>This collection of information does not impact small businesses or other small entities.</w:t>
      </w:r>
    </w:p>
    <w:p w:rsidR="006337F2" w:rsidP="00022586" w:rsidRDefault="006337F2" w14:paraId="686A86C1" w14:textId="77777777">
      <w:pPr>
        <w:widowControl/>
        <w:tabs>
          <w:tab w:val="num" w:pos="360"/>
        </w:tabs>
        <w:ind w:left="360"/>
        <w:rPr>
          <w:rFonts w:ascii="Times New Roman" w:hAnsi="Times New Roman"/>
          <w:snapToGrid/>
          <w:sz w:val="24"/>
          <w:szCs w:val="24"/>
        </w:rPr>
      </w:pPr>
    </w:p>
    <w:p w:rsidR="00D60543" w:rsidP="00022586" w:rsidRDefault="00D60543" w14:paraId="70D79D82" w14:textId="77777777">
      <w:pPr>
        <w:widowControl/>
        <w:tabs>
          <w:tab w:val="num" w:pos="360"/>
        </w:tabs>
        <w:ind w:left="360"/>
        <w:rPr>
          <w:rFonts w:ascii="Times New Roman" w:hAnsi="Times New Roman"/>
          <w:snapToGrid/>
          <w:sz w:val="24"/>
          <w:szCs w:val="24"/>
        </w:rPr>
      </w:pPr>
    </w:p>
    <w:p w:rsidRPr="00075889" w:rsidR="002C3C4F" w:rsidP="00075889" w:rsidRDefault="002C3C4F"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009F5543" w:rsidP="00022586" w:rsidRDefault="00FF54A5" w14:paraId="7CACD664" w14:textId="2E8D8EE1">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The CRRSA requires states, territories, and tribes to submit these </w:t>
      </w:r>
      <w:r w:rsidR="007E0B67">
        <w:rPr>
          <w:rFonts w:ascii="Times New Roman" w:hAnsi="Times New Roman"/>
          <w:snapToGrid/>
          <w:sz w:val="24"/>
          <w:szCs w:val="24"/>
        </w:rPr>
        <w:t xml:space="preserve">one-time </w:t>
      </w:r>
      <w:r>
        <w:rPr>
          <w:rFonts w:ascii="Times New Roman" w:hAnsi="Times New Roman"/>
          <w:snapToGrid/>
          <w:sz w:val="24"/>
          <w:szCs w:val="24"/>
        </w:rPr>
        <w:t>reports to HHS within 60 days of enactment</w:t>
      </w:r>
      <w:r w:rsidR="004651AE">
        <w:rPr>
          <w:rFonts w:ascii="Times New Roman" w:hAnsi="Times New Roman"/>
          <w:snapToGrid/>
          <w:sz w:val="24"/>
          <w:szCs w:val="24"/>
        </w:rPr>
        <w:t xml:space="preserve">.  </w:t>
      </w:r>
      <w:r w:rsidR="000419D9">
        <w:rPr>
          <w:rFonts w:ascii="Times New Roman" w:hAnsi="Times New Roman"/>
          <w:snapToGrid/>
          <w:sz w:val="24"/>
          <w:szCs w:val="24"/>
        </w:rPr>
        <w:t>Failure to collect this information is a</w:t>
      </w:r>
      <w:r>
        <w:rPr>
          <w:rFonts w:ascii="Times New Roman" w:hAnsi="Times New Roman"/>
          <w:snapToGrid/>
          <w:sz w:val="24"/>
          <w:szCs w:val="24"/>
        </w:rPr>
        <w:t xml:space="preserve"> violation of the statutory </w:t>
      </w:r>
      <w:r>
        <w:rPr>
          <w:rFonts w:ascii="Times New Roman" w:hAnsi="Times New Roman"/>
          <w:snapToGrid/>
          <w:sz w:val="24"/>
          <w:szCs w:val="24"/>
        </w:rPr>
        <w:lastRenderedPageBreak/>
        <w:t>reporting requirements</w:t>
      </w:r>
      <w:r w:rsidR="004651AE">
        <w:rPr>
          <w:rFonts w:ascii="Times New Roman" w:hAnsi="Times New Roman"/>
          <w:snapToGrid/>
          <w:sz w:val="24"/>
          <w:szCs w:val="24"/>
        </w:rPr>
        <w:t xml:space="preserve">.  </w:t>
      </w:r>
      <w:r>
        <w:rPr>
          <w:rFonts w:ascii="Times New Roman" w:hAnsi="Times New Roman"/>
          <w:snapToGrid/>
          <w:sz w:val="24"/>
          <w:szCs w:val="24"/>
        </w:rPr>
        <w:t>It will also impede HHS’s ability to meet the statutory requirement to provide a summary of these reports to Congress within 90 days of enactment.</w:t>
      </w:r>
    </w:p>
    <w:p w:rsidR="00DE529D" w:rsidP="00022586" w:rsidRDefault="00DE529D" w14:paraId="2744D4F5" w14:textId="19F0454D">
      <w:pPr>
        <w:widowControl/>
        <w:tabs>
          <w:tab w:val="num" w:pos="360"/>
        </w:tabs>
        <w:ind w:left="360"/>
        <w:rPr>
          <w:rFonts w:ascii="Times New Roman" w:hAnsi="Times New Roman"/>
          <w:snapToGrid/>
          <w:sz w:val="24"/>
          <w:szCs w:val="24"/>
        </w:rPr>
      </w:pPr>
    </w:p>
    <w:p w:rsidRPr="004F7B95" w:rsidR="006337F2" w:rsidP="00022586" w:rsidRDefault="006337F2" w14:paraId="319F5E1C" w14:textId="77777777">
      <w:pPr>
        <w:widowControl/>
        <w:tabs>
          <w:tab w:val="num" w:pos="360"/>
        </w:tabs>
        <w:ind w:left="360"/>
        <w:rPr>
          <w:rFonts w:ascii="Times New Roman" w:hAnsi="Times New Roman"/>
          <w:snapToGrid/>
          <w:sz w:val="24"/>
          <w:szCs w:val="24"/>
        </w:rPr>
      </w:pPr>
    </w:p>
    <w:p w:rsidRPr="00075889" w:rsidR="002C3C4F" w:rsidP="00075889" w:rsidRDefault="002C3C4F"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009C2DE1" w:rsidP="00022586" w:rsidRDefault="00FF54A5" w14:paraId="2936D2FA" w14:textId="014F1668">
      <w:pPr>
        <w:widowControl/>
        <w:tabs>
          <w:tab w:val="num" w:pos="360"/>
        </w:tabs>
        <w:ind w:left="360"/>
        <w:rPr>
          <w:rFonts w:ascii="Times New Roman" w:hAnsi="Times New Roman"/>
          <w:snapToGrid/>
          <w:sz w:val="24"/>
          <w:szCs w:val="24"/>
        </w:rPr>
      </w:pPr>
      <w:r>
        <w:rPr>
          <w:rFonts w:ascii="Times New Roman" w:hAnsi="Times New Roman"/>
          <w:snapToGrid/>
          <w:sz w:val="24"/>
          <w:szCs w:val="24"/>
        </w:rPr>
        <w:t>This information collection requires respondents to prepare a written response in fewer than 30 days after receipt of it</w:t>
      </w:r>
      <w:r w:rsidR="004651AE">
        <w:rPr>
          <w:rFonts w:ascii="Times New Roman" w:hAnsi="Times New Roman"/>
          <w:snapToGrid/>
          <w:sz w:val="24"/>
          <w:szCs w:val="24"/>
        </w:rPr>
        <w:t xml:space="preserve">.  </w:t>
      </w:r>
      <w:r>
        <w:rPr>
          <w:rFonts w:ascii="Times New Roman" w:hAnsi="Times New Roman"/>
          <w:snapToGrid/>
          <w:sz w:val="24"/>
          <w:szCs w:val="24"/>
        </w:rPr>
        <w:t xml:space="preserve">Specifically, states, territories, and tribes must submit their </w:t>
      </w:r>
      <w:r w:rsidR="007E0B67">
        <w:rPr>
          <w:rFonts w:ascii="Times New Roman" w:hAnsi="Times New Roman"/>
          <w:snapToGrid/>
          <w:sz w:val="24"/>
          <w:szCs w:val="24"/>
        </w:rPr>
        <w:t xml:space="preserve">one-time </w:t>
      </w:r>
      <w:r>
        <w:rPr>
          <w:rFonts w:ascii="Times New Roman" w:hAnsi="Times New Roman"/>
          <w:snapToGrid/>
          <w:sz w:val="24"/>
          <w:szCs w:val="24"/>
        </w:rPr>
        <w:t>reports by February 25, 2021</w:t>
      </w:r>
      <w:r w:rsidR="004651AE">
        <w:rPr>
          <w:rFonts w:ascii="Times New Roman" w:hAnsi="Times New Roman"/>
          <w:snapToGrid/>
          <w:sz w:val="24"/>
          <w:szCs w:val="24"/>
        </w:rPr>
        <w:t xml:space="preserve">.  </w:t>
      </w:r>
      <w:r>
        <w:rPr>
          <w:rFonts w:ascii="Times New Roman" w:hAnsi="Times New Roman"/>
          <w:snapToGrid/>
          <w:sz w:val="24"/>
          <w:szCs w:val="24"/>
        </w:rPr>
        <w:t>This deadline is set in the CRRSA, which requires reports be submitted within 60 days of December 27, 2020 (the date of enactment).</w:t>
      </w:r>
    </w:p>
    <w:p w:rsidR="00DE529D" w:rsidP="00022586" w:rsidRDefault="00DE529D" w14:paraId="2CFEBB22" w14:textId="5EB584B8">
      <w:pPr>
        <w:widowControl/>
        <w:tabs>
          <w:tab w:val="num" w:pos="360"/>
        </w:tabs>
        <w:ind w:left="360"/>
        <w:rPr>
          <w:rFonts w:ascii="Times New Roman" w:hAnsi="Times New Roman"/>
          <w:snapToGrid/>
          <w:sz w:val="24"/>
          <w:szCs w:val="24"/>
        </w:rPr>
      </w:pPr>
    </w:p>
    <w:p w:rsidRPr="004F7B95" w:rsidR="006337F2" w:rsidP="00022586" w:rsidRDefault="006337F2" w14:paraId="74B18180" w14:textId="77777777">
      <w:pPr>
        <w:widowControl/>
        <w:tabs>
          <w:tab w:val="num" w:pos="360"/>
        </w:tabs>
        <w:ind w:left="360"/>
        <w:rPr>
          <w:rFonts w:ascii="Times New Roman" w:hAnsi="Times New Roman"/>
          <w:snapToGrid/>
          <w:sz w:val="24"/>
          <w:szCs w:val="24"/>
        </w:rPr>
      </w:pPr>
    </w:p>
    <w:p w:rsidRPr="00075889" w:rsidR="0051278C" w:rsidP="00075889" w:rsidRDefault="002C3C4F"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001D44D7" w:rsidP="001D44D7" w:rsidRDefault="001D44D7" w14:paraId="3921ACFF" w14:textId="541CED3D">
      <w:pPr>
        <w:pStyle w:val="NormalWeb"/>
        <w:spacing w:before="0" w:beforeAutospacing="0" w:after="0" w:afterAutospacing="0"/>
        <w:ind w:left="360"/>
      </w:pPr>
      <w:r>
        <w:t>In accordance with the Paperwork Reduction Act of 1995 (Pub</w:t>
      </w:r>
      <w:r w:rsidR="004651AE">
        <w:t xml:space="preserve">. </w:t>
      </w:r>
      <w:r>
        <w:t>L</w:t>
      </w:r>
      <w:r w:rsidR="004651AE">
        <w:t xml:space="preserve">. </w:t>
      </w:r>
      <w:r>
        <w:t>104-13) and Office of Management and Budget (OMB) regulations at 5 CFR Part 1320 (60 FR 44978, August 29, 1995), ACF published a notice in the Federal Register announcing the agency’s intention to request an OMB review of this information collection activity</w:t>
      </w:r>
      <w:r w:rsidR="004651AE">
        <w:t>.</w:t>
      </w:r>
      <w:r w:rsidR="00F84B46">
        <w:t xml:space="preserve"> </w:t>
      </w:r>
      <w:r>
        <w:t>This notice alerted the public to a request for emergency approval of data collection</w:t>
      </w:r>
      <w:r w:rsidR="00F84B46">
        <w:t xml:space="preserve">.  The notice was placed on public inspection on February 9, 2021 and published on February 12, </w:t>
      </w:r>
      <w:r w:rsidRPr="00F84B46" w:rsidR="00F84B46">
        <w:t>2021 (Doc. #2021-02871)</w:t>
      </w:r>
      <w:r w:rsidR="00F84B46">
        <w:rPr>
          <w:rStyle w:val="FootnoteReference"/>
        </w:rPr>
        <w:footnoteReference w:id="1"/>
      </w:r>
      <w:r w:rsidRPr="00F84B46" w:rsidR="00F84B46">
        <w:t>.</w:t>
      </w:r>
      <w:r w:rsidR="00F84B46">
        <w:t xml:space="preserve"> </w:t>
      </w:r>
    </w:p>
    <w:p w:rsidR="00022586" w:rsidP="00022586" w:rsidRDefault="00022586" w14:paraId="2EDB417E" w14:textId="1101BA3C">
      <w:pPr>
        <w:widowControl/>
        <w:tabs>
          <w:tab w:val="num" w:pos="360"/>
        </w:tabs>
        <w:ind w:left="360"/>
        <w:rPr>
          <w:rFonts w:ascii="Times New Roman" w:hAnsi="Times New Roman"/>
          <w:snapToGrid/>
          <w:sz w:val="24"/>
          <w:szCs w:val="24"/>
        </w:rPr>
      </w:pPr>
    </w:p>
    <w:p w:rsidRPr="004F7B95" w:rsidR="006337F2" w:rsidP="00022586" w:rsidRDefault="006337F2" w14:paraId="0A524347" w14:textId="77777777">
      <w:pPr>
        <w:widowControl/>
        <w:tabs>
          <w:tab w:val="num" w:pos="360"/>
        </w:tabs>
        <w:ind w:left="360"/>
        <w:rPr>
          <w:rFonts w:ascii="Times New Roman" w:hAnsi="Times New Roman"/>
          <w:snapToGrid/>
          <w:sz w:val="24"/>
          <w:szCs w:val="24"/>
        </w:rPr>
      </w:pPr>
    </w:p>
    <w:p w:rsidRPr="00075889" w:rsidR="002C3C4F" w:rsidP="00075889" w:rsidRDefault="002C3C4F"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CB1A12" w:rsidP="00022586" w:rsidRDefault="00FF54A5" w14:paraId="533734B7" w14:textId="1D27C0D9">
      <w:pPr>
        <w:widowControl/>
        <w:tabs>
          <w:tab w:val="num" w:pos="360"/>
        </w:tabs>
        <w:ind w:left="360"/>
        <w:rPr>
          <w:rFonts w:ascii="Times New Roman" w:hAnsi="Times New Roman"/>
          <w:snapToGrid/>
          <w:sz w:val="24"/>
          <w:szCs w:val="24"/>
        </w:rPr>
      </w:pPr>
      <w:r>
        <w:rPr>
          <w:rFonts w:ascii="Times New Roman" w:hAnsi="Times New Roman"/>
          <w:snapToGrid/>
          <w:sz w:val="24"/>
          <w:szCs w:val="24"/>
        </w:rPr>
        <w:t>Respondents will not receive any payment or gift for completing the information collection.</w:t>
      </w:r>
    </w:p>
    <w:p w:rsidR="00D60543" w:rsidP="00022586" w:rsidRDefault="00D60543" w14:paraId="58AEE861" w14:textId="3C47C715">
      <w:pPr>
        <w:widowControl/>
        <w:tabs>
          <w:tab w:val="num" w:pos="360"/>
        </w:tabs>
        <w:ind w:left="360"/>
        <w:rPr>
          <w:rFonts w:ascii="Times New Roman" w:hAnsi="Times New Roman"/>
          <w:snapToGrid/>
          <w:sz w:val="24"/>
          <w:szCs w:val="24"/>
        </w:rPr>
      </w:pPr>
    </w:p>
    <w:p w:rsidR="006337F2" w:rsidP="00022586" w:rsidRDefault="006337F2" w14:paraId="28AD5483" w14:textId="77777777">
      <w:pPr>
        <w:widowControl/>
        <w:tabs>
          <w:tab w:val="num" w:pos="360"/>
        </w:tabs>
        <w:ind w:left="360"/>
        <w:rPr>
          <w:rFonts w:ascii="Times New Roman" w:hAnsi="Times New Roman"/>
          <w:snapToGrid/>
          <w:sz w:val="24"/>
          <w:szCs w:val="24"/>
        </w:rPr>
      </w:pPr>
    </w:p>
    <w:p w:rsidRPr="00075889" w:rsidR="002C3C4F" w:rsidP="0051278C" w:rsidRDefault="002C3C4F" w14:paraId="4874FACA" w14:textId="77777777">
      <w:pPr>
        <w:widowControl/>
        <w:numPr>
          <w:ilvl w:val="0"/>
          <w:numId w:val="3"/>
        </w:numPr>
        <w:tabs>
          <w:tab w:val="num" w:pos="360"/>
        </w:tabs>
        <w:ind w:left="360"/>
        <w:rPr>
          <w:rFonts w:ascii="Times New Roman" w:hAnsi="Times New Roman"/>
          <w:b/>
          <w:snapToGrid/>
          <w:sz w:val="24"/>
          <w:szCs w:val="24"/>
        </w:rPr>
      </w:pPr>
      <w:r w:rsidRPr="00075889">
        <w:rPr>
          <w:rFonts w:ascii="Times New Roman" w:hAnsi="Times New Roman"/>
          <w:b/>
          <w:snapToGrid/>
          <w:sz w:val="24"/>
          <w:szCs w:val="24"/>
        </w:rPr>
        <w:t xml:space="preserve">Assurance of Confidentiality Provided to Respondents </w:t>
      </w:r>
    </w:p>
    <w:p w:rsidR="00D60543" w:rsidP="00022586" w:rsidRDefault="00FF54A5" w14:paraId="2748236F" w14:textId="42672C52">
      <w:pPr>
        <w:widowControl/>
        <w:tabs>
          <w:tab w:val="num" w:pos="360"/>
        </w:tabs>
        <w:ind w:left="360"/>
        <w:rPr>
          <w:rFonts w:ascii="Times New Roman" w:hAnsi="Times New Roman"/>
          <w:snapToGrid/>
          <w:sz w:val="24"/>
          <w:szCs w:val="24"/>
        </w:rPr>
      </w:pPr>
      <w:r>
        <w:rPr>
          <w:rFonts w:ascii="Times New Roman" w:hAnsi="Times New Roman"/>
          <w:snapToGrid/>
          <w:sz w:val="24"/>
          <w:szCs w:val="24"/>
        </w:rPr>
        <w:t>This is not applicable to this information collection.</w:t>
      </w:r>
    </w:p>
    <w:p w:rsidR="00D60543" w:rsidP="00022586" w:rsidRDefault="00D60543" w14:paraId="15840E9A" w14:textId="5784BB93">
      <w:pPr>
        <w:widowControl/>
        <w:tabs>
          <w:tab w:val="num" w:pos="360"/>
        </w:tabs>
        <w:ind w:left="360"/>
        <w:rPr>
          <w:rFonts w:ascii="Times New Roman" w:hAnsi="Times New Roman"/>
          <w:snapToGrid/>
          <w:sz w:val="24"/>
          <w:szCs w:val="24"/>
        </w:rPr>
      </w:pPr>
    </w:p>
    <w:p w:rsidR="006337F2" w:rsidP="00022586" w:rsidRDefault="006337F2" w14:paraId="1A1CE2C0" w14:textId="77777777">
      <w:pPr>
        <w:widowControl/>
        <w:tabs>
          <w:tab w:val="num" w:pos="360"/>
        </w:tabs>
        <w:ind w:left="360"/>
        <w:rPr>
          <w:rFonts w:ascii="Times New Roman" w:hAnsi="Times New Roman"/>
          <w:snapToGrid/>
          <w:sz w:val="24"/>
          <w:szCs w:val="24"/>
        </w:rPr>
      </w:pPr>
    </w:p>
    <w:p w:rsidRPr="00075889" w:rsidR="002C3C4F" w:rsidP="0051278C" w:rsidRDefault="002C3C4F" w14:paraId="63E02878" w14:textId="77777777">
      <w:pPr>
        <w:widowControl/>
        <w:numPr>
          <w:ilvl w:val="0"/>
          <w:numId w:val="3"/>
        </w:numPr>
        <w:tabs>
          <w:tab w:val="num" w:pos="360"/>
        </w:tabs>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Pr="004F7B95" w:rsidR="00CB1A12" w:rsidP="00022586" w:rsidRDefault="00C96A14" w14:paraId="4BEEA08B" w14:textId="562E0B2E">
      <w:pPr>
        <w:widowControl/>
        <w:tabs>
          <w:tab w:val="num" w:pos="360"/>
        </w:tabs>
        <w:ind w:left="360"/>
        <w:rPr>
          <w:rFonts w:ascii="Times New Roman" w:hAnsi="Times New Roman"/>
          <w:snapToGrid/>
          <w:sz w:val="24"/>
          <w:szCs w:val="24"/>
        </w:rPr>
      </w:pPr>
      <w:r>
        <w:rPr>
          <w:rFonts w:ascii="Times New Roman" w:hAnsi="Times New Roman"/>
          <w:snapToGrid/>
          <w:sz w:val="24"/>
          <w:szCs w:val="24"/>
        </w:rPr>
        <w:t>This is not applicable to this information collection.</w:t>
      </w:r>
    </w:p>
    <w:p w:rsidR="00DE529D" w:rsidP="0051278C" w:rsidRDefault="00DE529D" w14:paraId="710C7355" w14:textId="41CB73A7">
      <w:pPr>
        <w:widowControl/>
        <w:tabs>
          <w:tab w:val="num" w:pos="360"/>
        </w:tabs>
        <w:ind w:left="720" w:hanging="360"/>
        <w:rPr>
          <w:rFonts w:ascii="Times New Roman" w:hAnsi="Times New Roman"/>
          <w:snapToGrid/>
          <w:sz w:val="24"/>
          <w:szCs w:val="24"/>
        </w:rPr>
      </w:pPr>
    </w:p>
    <w:p w:rsidRPr="004F7B95" w:rsidR="006337F2" w:rsidP="0051278C" w:rsidRDefault="006337F2" w14:paraId="3520B6F1" w14:textId="77777777">
      <w:pPr>
        <w:widowControl/>
        <w:tabs>
          <w:tab w:val="num" w:pos="360"/>
        </w:tabs>
        <w:ind w:left="720" w:hanging="360"/>
        <w:rPr>
          <w:rFonts w:ascii="Times New Roman" w:hAnsi="Times New Roman"/>
          <w:snapToGrid/>
          <w:sz w:val="24"/>
          <w:szCs w:val="24"/>
        </w:rPr>
      </w:pPr>
    </w:p>
    <w:p w:rsidR="002C3C4F" w:rsidP="00DE529D" w:rsidRDefault="002C3C4F" w14:paraId="05B17E8A" w14:textId="2E82F58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Annualized Burden Hours and Costs </w:t>
      </w:r>
    </w:p>
    <w:p w:rsidRPr="00854DE5" w:rsidR="00854DE5" w:rsidP="00854DE5" w:rsidRDefault="00854DE5" w14:paraId="75DAB8EE" w14:textId="0DC9BAE2">
      <w:pPr>
        <w:tabs>
          <w:tab w:val="left" w:pos="-720"/>
        </w:tabs>
        <w:suppressAutoHyphens/>
        <w:snapToGrid w:val="0"/>
        <w:ind w:left="360"/>
        <w:rPr>
          <w:rFonts w:ascii="Times New Roman" w:hAnsi="Times New Roman"/>
          <w:snapToGrid/>
          <w:sz w:val="24"/>
          <w:szCs w:val="24"/>
        </w:rPr>
      </w:pPr>
      <w:r w:rsidRPr="00854DE5">
        <w:rPr>
          <w:rFonts w:ascii="Times New Roman" w:hAnsi="Times New Roman"/>
          <w:sz w:val="24"/>
          <w:szCs w:val="24"/>
        </w:rPr>
        <w:t>The annual public reporting burden for this information collection is estimated to average 2 hours per response</w:t>
      </w:r>
      <w:r w:rsidR="004651AE">
        <w:rPr>
          <w:rFonts w:ascii="Times New Roman" w:hAnsi="Times New Roman"/>
          <w:sz w:val="24"/>
          <w:szCs w:val="24"/>
        </w:rPr>
        <w:t xml:space="preserve">.  </w:t>
      </w:r>
      <w:r w:rsidRPr="00854DE5">
        <w:rPr>
          <w:rFonts w:ascii="Times New Roman" w:hAnsi="Times New Roman"/>
          <w:sz w:val="24"/>
          <w:szCs w:val="24"/>
        </w:rPr>
        <w:t xml:space="preserve"> This includes the time for reviewing instructions, gathering </w:t>
      </w:r>
      <w:r w:rsidR="00DF0E1E">
        <w:rPr>
          <w:rFonts w:ascii="Times New Roman" w:hAnsi="Times New Roman"/>
          <w:sz w:val="24"/>
          <w:szCs w:val="24"/>
        </w:rPr>
        <w:t>information</w:t>
      </w:r>
      <w:r w:rsidRPr="00854DE5">
        <w:rPr>
          <w:rFonts w:ascii="Times New Roman" w:hAnsi="Times New Roman"/>
          <w:sz w:val="24"/>
          <w:szCs w:val="24"/>
        </w:rPr>
        <w:t xml:space="preserve">, and completing the </w:t>
      </w:r>
      <w:r>
        <w:rPr>
          <w:rFonts w:ascii="Times New Roman" w:hAnsi="Times New Roman"/>
          <w:sz w:val="24"/>
          <w:szCs w:val="24"/>
        </w:rPr>
        <w:t>Planned Use of CCDF CRRSA Funds Report one-time</w:t>
      </w:r>
      <w:r w:rsidR="004651AE">
        <w:rPr>
          <w:rFonts w:ascii="Times New Roman" w:hAnsi="Times New Roman"/>
          <w:sz w:val="24"/>
          <w:szCs w:val="24"/>
        </w:rPr>
        <w:t xml:space="preserve">.  </w:t>
      </w:r>
    </w:p>
    <w:p w:rsidRPr="00854DE5" w:rsidR="00854DE5" w:rsidP="00854DE5" w:rsidRDefault="00854DE5" w14:paraId="62F5716E" w14:textId="77777777">
      <w:pPr>
        <w:tabs>
          <w:tab w:val="left" w:pos="-720"/>
        </w:tabs>
        <w:suppressAutoHyphens/>
        <w:snapToGrid w:val="0"/>
        <w:ind w:left="1170"/>
        <w:rPr>
          <w:rFonts w:ascii="Times New Roman" w:hAnsi="Times New Roman"/>
          <w:sz w:val="24"/>
          <w:szCs w:val="24"/>
        </w:rPr>
      </w:pPr>
    </w:p>
    <w:p w:rsidRPr="00854DE5" w:rsidR="00854DE5" w:rsidP="00854DE5" w:rsidRDefault="00854DE5" w14:paraId="7D0D633F" w14:textId="3967518E">
      <w:pPr>
        <w:tabs>
          <w:tab w:val="left" w:pos="-720"/>
        </w:tabs>
        <w:suppressAutoHyphens/>
        <w:snapToGrid w:val="0"/>
        <w:ind w:left="360"/>
        <w:rPr>
          <w:rFonts w:ascii="Times New Roman" w:hAnsi="Times New Roman"/>
          <w:sz w:val="24"/>
          <w:szCs w:val="24"/>
        </w:rPr>
      </w:pPr>
      <w:r w:rsidRPr="00854DE5">
        <w:rPr>
          <w:rFonts w:ascii="Times New Roman" w:hAnsi="Times New Roman"/>
          <w:sz w:val="24"/>
          <w:szCs w:val="24"/>
        </w:rPr>
        <w:t>Total cost is projected to be approximately $</w:t>
      </w:r>
      <w:r>
        <w:rPr>
          <w:rFonts w:ascii="Times New Roman" w:hAnsi="Times New Roman"/>
          <w:sz w:val="24"/>
          <w:szCs w:val="24"/>
        </w:rPr>
        <w:t>25,680</w:t>
      </w:r>
      <w:r w:rsidRPr="00854DE5">
        <w:rPr>
          <w:rFonts w:ascii="Times New Roman" w:hAnsi="Times New Roman"/>
          <w:sz w:val="24"/>
          <w:szCs w:val="24"/>
        </w:rPr>
        <w:t xml:space="preserve"> (</w:t>
      </w:r>
      <w:r>
        <w:rPr>
          <w:rFonts w:ascii="Times New Roman" w:hAnsi="Times New Roman"/>
          <w:sz w:val="24"/>
          <w:szCs w:val="24"/>
        </w:rPr>
        <w:t>642</w:t>
      </w:r>
      <w:r w:rsidRPr="00854DE5">
        <w:rPr>
          <w:rFonts w:ascii="Times New Roman" w:hAnsi="Times New Roman"/>
          <w:sz w:val="24"/>
          <w:szCs w:val="24"/>
        </w:rPr>
        <w:t xml:space="preserve"> * $40/hour).</w:t>
      </w:r>
    </w:p>
    <w:p w:rsidRPr="004F7B95" w:rsidR="00CB1A12" w:rsidP="00DE529D" w:rsidRDefault="00CB1A12" w14:paraId="055034F3" w14:textId="77777777">
      <w:pPr>
        <w:widowControl/>
        <w:ind w:left="360"/>
        <w:rPr>
          <w:rFonts w:ascii="Times New Roman" w:hAnsi="Times New Roman"/>
          <w:snapToGrid/>
          <w:sz w:val="24"/>
          <w:szCs w:val="24"/>
        </w:rPr>
      </w:pPr>
    </w:p>
    <w:tbl>
      <w:tblPr>
        <w:tblW w:w="89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367"/>
        <w:gridCol w:w="1477"/>
        <w:gridCol w:w="1524"/>
        <w:gridCol w:w="1330"/>
        <w:gridCol w:w="1283"/>
        <w:gridCol w:w="1083"/>
        <w:gridCol w:w="922"/>
      </w:tblGrid>
      <w:tr w:rsidRPr="004F7B95" w:rsidR="000419D9" w:rsidTr="000419D9" w14:paraId="230FE56D" w14:textId="77777777">
        <w:trPr>
          <w:jc w:val="center"/>
        </w:trPr>
        <w:tc>
          <w:tcPr>
            <w:tcW w:w="1367" w:type="dxa"/>
            <w:shd w:val="clear" w:color="auto" w:fill="BFBFBF"/>
            <w:vAlign w:val="center"/>
          </w:tcPr>
          <w:p w:rsidRPr="00405C10" w:rsidR="000419D9" w:rsidP="004110F5" w:rsidRDefault="000419D9" w14:paraId="710C0652" w14:textId="77777777">
            <w:pPr>
              <w:jc w:val="center"/>
              <w:rPr>
                <w:rFonts w:ascii="Times New Roman" w:hAnsi="Times New Roman"/>
                <w:szCs w:val="24"/>
              </w:rPr>
            </w:pPr>
            <w:r w:rsidRPr="00405C10">
              <w:rPr>
                <w:rFonts w:ascii="Times New Roman" w:hAnsi="Times New Roman"/>
                <w:szCs w:val="24"/>
              </w:rPr>
              <w:t>I</w:t>
            </w:r>
            <w:r>
              <w:rPr>
                <w:rFonts w:ascii="Times New Roman" w:hAnsi="Times New Roman"/>
                <w:szCs w:val="24"/>
              </w:rPr>
              <w:t xml:space="preserve">nformation </w:t>
            </w:r>
            <w:r>
              <w:rPr>
                <w:rFonts w:ascii="Times New Roman" w:hAnsi="Times New Roman"/>
                <w:szCs w:val="24"/>
              </w:rPr>
              <w:lastRenderedPageBreak/>
              <w:t>Collection Title</w:t>
            </w:r>
          </w:p>
        </w:tc>
        <w:tc>
          <w:tcPr>
            <w:tcW w:w="1477" w:type="dxa"/>
            <w:shd w:val="clear" w:color="auto" w:fill="BFBFBF"/>
            <w:vAlign w:val="center"/>
          </w:tcPr>
          <w:p w:rsidRPr="00405C10" w:rsidR="000419D9" w:rsidP="004F7B95" w:rsidRDefault="000419D9" w14:paraId="755B72E5" w14:textId="77777777">
            <w:pPr>
              <w:jc w:val="center"/>
              <w:rPr>
                <w:rFonts w:ascii="Times New Roman" w:hAnsi="Times New Roman"/>
                <w:szCs w:val="24"/>
              </w:rPr>
            </w:pPr>
            <w:r w:rsidRPr="00405C10">
              <w:rPr>
                <w:rFonts w:ascii="Times New Roman" w:hAnsi="Times New Roman"/>
                <w:szCs w:val="24"/>
              </w:rPr>
              <w:lastRenderedPageBreak/>
              <w:t xml:space="preserve">Total Number </w:t>
            </w:r>
            <w:r w:rsidRPr="00405C10">
              <w:rPr>
                <w:rFonts w:ascii="Times New Roman" w:hAnsi="Times New Roman"/>
                <w:szCs w:val="24"/>
              </w:rPr>
              <w:lastRenderedPageBreak/>
              <w:t>of Respondents</w:t>
            </w:r>
          </w:p>
        </w:tc>
        <w:tc>
          <w:tcPr>
            <w:tcW w:w="1524" w:type="dxa"/>
            <w:shd w:val="clear" w:color="auto" w:fill="BFBFBF"/>
            <w:vAlign w:val="center"/>
          </w:tcPr>
          <w:p w:rsidRPr="00405C10" w:rsidR="000419D9" w:rsidP="004F7B95" w:rsidRDefault="000419D9" w14:paraId="5053A5D0" w14:textId="77777777">
            <w:pPr>
              <w:jc w:val="center"/>
              <w:rPr>
                <w:rFonts w:ascii="Times New Roman" w:hAnsi="Times New Roman"/>
                <w:szCs w:val="24"/>
              </w:rPr>
            </w:pPr>
            <w:r w:rsidRPr="00405C10">
              <w:rPr>
                <w:rFonts w:ascii="Times New Roman" w:hAnsi="Times New Roman"/>
                <w:szCs w:val="24"/>
              </w:rPr>
              <w:lastRenderedPageBreak/>
              <w:t xml:space="preserve">Total Number </w:t>
            </w:r>
            <w:r w:rsidRPr="00405C10">
              <w:rPr>
                <w:rFonts w:ascii="Times New Roman" w:hAnsi="Times New Roman"/>
                <w:szCs w:val="24"/>
              </w:rPr>
              <w:lastRenderedPageBreak/>
              <w:t>of Responses Per Respondent</w:t>
            </w:r>
          </w:p>
        </w:tc>
        <w:tc>
          <w:tcPr>
            <w:tcW w:w="1330" w:type="dxa"/>
            <w:shd w:val="clear" w:color="auto" w:fill="BFBFBF"/>
            <w:vAlign w:val="center"/>
          </w:tcPr>
          <w:p w:rsidRPr="00405C10" w:rsidR="000419D9" w:rsidP="004F7B95" w:rsidRDefault="000419D9" w14:paraId="340D08AF" w14:textId="77777777">
            <w:pPr>
              <w:jc w:val="center"/>
              <w:rPr>
                <w:rFonts w:ascii="Times New Roman" w:hAnsi="Times New Roman"/>
                <w:szCs w:val="24"/>
              </w:rPr>
            </w:pPr>
            <w:r w:rsidRPr="00405C10">
              <w:rPr>
                <w:rFonts w:ascii="Times New Roman" w:hAnsi="Times New Roman"/>
                <w:szCs w:val="24"/>
              </w:rPr>
              <w:lastRenderedPageBreak/>
              <w:t xml:space="preserve">Average </w:t>
            </w:r>
            <w:r w:rsidRPr="00405C10">
              <w:rPr>
                <w:rFonts w:ascii="Times New Roman" w:hAnsi="Times New Roman"/>
                <w:szCs w:val="24"/>
              </w:rPr>
              <w:lastRenderedPageBreak/>
              <w:t>Burden Hours Per Response</w:t>
            </w:r>
          </w:p>
        </w:tc>
        <w:tc>
          <w:tcPr>
            <w:tcW w:w="1283" w:type="dxa"/>
            <w:shd w:val="clear" w:color="auto" w:fill="BFBFBF"/>
            <w:vAlign w:val="center"/>
          </w:tcPr>
          <w:p w:rsidRPr="00405C10" w:rsidR="000419D9" w:rsidP="004F7B95" w:rsidRDefault="000419D9" w14:paraId="3AE1FC11" w14:textId="4115E45E">
            <w:pPr>
              <w:jc w:val="center"/>
              <w:rPr>
                <w:rFonts w:ascii="Times New Roman" w:hAnsi="Times New Roman"/>
                <w:bCs/>
                <w:szCs w:val="24"/>
              </w:rPr>
            </w:pPr>
            <w:r>
              <w:rPr>
                <w:rFonts w:ascii="Times New Roman" w:hAnsi="Times New Roman"/>
                <w:bCs/>
                <w:szCs w:val="24"/>
              </w:rPr>
              <w:lastRenderedPageBreak/>
              <w:t>Total/</w:t>
            </w:r>
            <w:r w:rsidRPr="00405C10">
              <w:rPr>
                <w:rFonts w:ascii="Times New Roman" w:hAnsi="Times New Roman"/>
                <w:bCs/>
                <w:szCs w:val="24"/>
              </w:rPr>
              <w:t xml:space="preserve">Annual </w:t>
            </w:r>
            <w:r w:rsidRPr="00405C10">
              <w:rPr>
                <w:rFonts w:ascii="Times New Roman" w:hAnsi="Times New Roman"/>
                <w:bCs/>
                <w:szCs w:val="24"/>
              </w:rPr>
              <w:lastRenderedPageBreak/>
              <w:t>Burden Hours</w:t>
            </w:r>
          </w:p>
        </w:tc>
        <w:tc>
          <w:tcPr>
            <w:tcW w:w="1083" w:type="dxa"/>
            <w:shd w:val="clear" w:color="auto" w:fill="BFBFBF"/>
            <w:vAlign w:val="center"/>
          </w:tcPr>
          <w:p w:rsidRPr="00405C10" w:rsidR="000419D9" w:rsidP="004F7B95" w:rsidRDefault="000419D9" w14:paraId="0A8FF52A" w14:textId="77777777">
            <w:pPr>
              <w:jc w:val="center"/>
              <w:rPr>
                <w:rFonts w:ascii="Times New Roman" w:hAnsi="Times New Roman"/>
                <w:szCs w:val="24"/>
              </w:rPr>
            </w:pPr>
            <w:r w:rsidRPr="00405C10">
              <w:rPr>
                <w:rFonts w:ascii="Times New Roman" w:hAnsi="Times New Roman"/>
                <w:bCs/>
                <w:szCs w:val="24"/>
              </w:rPr>
              <w:lastRenderedPageBreak/>
              <w:t xml:space="preserve">Average </w:t>
            </w:r>
            <w:r w:rsidRPr="00405C10">
              <w:rPr>
                <w:rFonts w:ascii="Times New Roman" w:hAnsi="Times New Roman"/>
                <w:bCs/>
                <w:szCs w:val="24"/>
              </w:rPr>
              <w:lastRenderedPageBreak/>
              <w:t>Hourly Wage</w:t>
            </w:r>
          </w:p>
        </w:tc>
        <w:tc>
          <w:tcPr>
            <w:tcW w:w="922" w:type="dxa"/>
            <w:shd w:val="clear" w:color="auto" w:fill="BFBFBF"/>
            <w:vAlign w:val="center"/>
          </w:tcPr>
          <w:p w:rsidRPr="00405C10" w:rsidR="000419D9" w:rsidP="004F7B95" w:rsidRDefault="000419D9" w14:paraId="4FBD0FB1" w14:textId="77777777">
            <w:pPr>
              <w:jc w:val="center"/>
              <w:rPr>
                <w:rFonts w:ascii="Times New Roman" w:hAnsi="Times New Roman"/>
                <w:szCs w:val="24"/>
              </w:rPr>
            </w:pPr>
            <w:r w:rsidRPr="00405C10">
              <w:rPr>
                <w:rFonts w:ascii="Times New Roman" w:hAnsi="Times New Roman"/>
                <w:bCs/>
                <w:szCs w:val="24"/>
              </w:rPr>
              <w:lastRenderedPageBreak/>
              <w:t xml:space="preserve">Total </w:t>
            </w:r>
            <w:r w:rsidRPr="00405C10">
              <w:rPr>
                <w:rFonts w:ascii="Times New Roman" w:hAnsi="Times New Roman"/>
                <w:bCs/>
                <w:szCs w:val="24"/>
              </w:rPr>
              <w:lastRenderedPageBreak/>
              <w:t>Annual Cost</w:t>
            </w:r>
          </w:p>
        </w:tc>
      </w:tr>
      <w:tr w:rsidRPr="004F7B95" w:rsidR="000419D9" w:rsidTr="000419D9" w14:paraId="5140B154" w14:textId="77777777">
        <w:trPr>
          <w:trHeight w:val="432"/>
          <w:jc w:val="center"/>
        </w:trPr>
        <w:tc>
          <w:tcPr>
            <w:tcW w:w="1367" w:type="dxa"/>
            <w:vAlign w:val="center"/>
          </w:tcPr>
          <w:p w:rsidRPr="00CC1475" w:rsidR="000419D9" w:rsidP="00CC1475" w:rsidRDefault="000419D9" w14:paraId="2E4057DA" w14:textId="77777777">
            <w:pPr>
              <w:tabs>
                <w:tab w:val="center" w:pos="4320"/>
                <w:tab w:val="right" w:pos="8640"/>
              </w:tabs>
              <w:rPr>
                <w:rFonts w:ascii="Times New Roman" w:hAnsi="Times New Roman"/>
                <w:b/>
                <w:szCs w:val="24"/>
              </w:rPr>
            </w:pPr>
            <w:r w:rsidRPr="00CC1475">
              <w:rPr>
                <w:rFonts w:ascii="Times New Roman" w:hAnsi="Times New Roman"/>
                <w:b/>
                <w:szCs w:val="24"/>
              </w:rPr>
              <w:lastRenderedPageBreak/>
              <w:t>Planned Use of CCDF CRRSA Funds Report</w:t>
            </w:r>
          </w:p>
          <w:p w:rsidRPr="00405C10" w:rsidR="000419D9" w:rsidP="004F7B95" w:rsidRDefault="000419D9" w14:paraId="33E13E32" w14:textId="77777777">
            <w:pPr>
              <w:tabs>
                <w:tab w:val="center" w:pos="4320"/>
                <w:tab w:val="right" w:pos="8640"/>
              </w:tabs>
              <w:rPr>
                <w:rFonts w:ascii="Times New Roman" w:hAnsi="Times New Roman"/>
                <w:szCs w:val="24"/>
              </w:rPr>
            </w:pPr>
          </w:p>
        </w:tc>
        <w:tc>
          <w:tcPr>
            <w:tcW w:w="1477" w:type="dxa"/>
            <w:vAlign w:val="center"/>
          </w:tcPr>
          <w:p w:rsidRPr="000419D9" w:rsidR="000419D9" w:rsidP="006337F2" w:rsidRDefault="000419D9" w14:paraId="631BD576" w14:textId="24F81A18">
            <w:pPr>
              <w:tabs>
                <w:tab w:val="center" w:pos="4320"/>
                <w:tab w:val="right" w:pos="8640"/>
              </w:tabs>
              <w:jc w:val="center"/>
              <w:rPr>
                <w:rFonts w:ascii="Times New Roman" w:hAnsi="Times New Roman"/>
                <w:szCs w:val="24"/>
              </w:rPr>
            </w:pPr>
            <w:r w:rsidRPr="000419D9">
              <w:rPr>
                <w:rFonts w:ascii="Times New Roman" w:hAnsi="Times New Roman"/>
                <w:szCs w:val="24"/>
              </w:rPr>
              <w:t>321</w:t>
            </w:r>
          </w:p>
        </w:tc>
        <w:tc>
          <w:tcPr>
            <w:tcW w:w="1524" w:type="dxa"/>
            <w:vAlign w:val="center"/>
          </w:tcPr>
          <w:p w:rsidRPr="006337F2" w:rsidR="000419D9" w:rsidP="006337F2" w:rsidRDefault="000419D9" w14:paraId="3DD8ECC7" w14:textId="625DA5F3">
            <w:pPr>
              <w:tabs>
                <w:tab w:val="center" w:pos="4320"/>
                <w:tab w:val="right" w:pos="8640"/>
              </w:tabs>
              <w:jc w:val="center"/>
              <w:rPr>
                <w:rFonts w:ascii="Times New Roman" w:hAnsi="Times New Roman"/>
                <w:szCs w:val="24"/>
              </w:rPr>
            </w:pPr>
            <w:r w:rsidRPr="006337F2">
              <w:rPr>
                <w:rFonts w:ascii="Times New Roman" w:hAnsi="Times New Roman"/>
                <w:szCs w:val="24"/>
              </w:rPr>
              <w:t>1</w:t>
            </w:r>
          </w:p>
        </w:tc>
        <w:tc>
          <w:tcPr>
            <w:tcW w:w="1330" w:type="dxa"/>
            <w:vAlign w:val="center"/>
          </w:tcPr>
          <w:p w:rsidRPr="006337F2" w:rsidR="000419D9" w:rsidP="006337F2" w:rsidRDefault="000419D9" w14:paraId="46007120" w14:textId="565C3D8C">
            <w:pPr>
              <w:tabs>
                <w:tab w:val="center" w:pos="4320"/>
                <w:tab w:val="right" w:pos="8640"/>
              </w:tabs>
              <w:jc w:val="center"/>
              <w:rPr>
                <w:rFonts w:ascii="Times New Roman" w:hAnsi="Times New Roman"/>
                <w:szCs w:val="24"/>
              </w:rPr>
            </w:pPr>
            <w:r w:rsidRPr="006337F2">
              <w:rPr>
                <w:rFonts w:ascii="Times New Roman" w:hAnsi="Times New Roman"/>
                <w:szCs w:val="24"/>
              </w:rPr>
              <w:t>2</w:t>
            </w:r>
          </w:p>
        </w:tc>
        <w:tc>
          <w:tcPr>
            <w:tcW w:w="1283" w:type="dxa"/>
            <w:vAlign w:val="center"/>
          </w:tcPr>
          <w:p w:rsidRPr="006337F2" w:rsidR="000419D9" w:rsidP="006337F2" w:rsidRDefault="000419D9" w14:paraId="25670C73" w14:textId="24064972">
            <w:pPr>
              <w:tabs>
                <w:tab w:val="center" w:pos="4320"/>
                <w:tab w:val="right" w:pos="8640"/>
              </w:tabs>
              <w:jc w:val="center"/>
              <w:rPr>
                <w:rFonts w:ascii="Times New Roman" w:hAnsi="Times New Roman"/>
                <w:szCs w:val="24"/>
              </w:rPr>
            </w:pPr>
            <w:r w:rsidRPr="006337F2">
              <w:rPr>
                <w:rFonts w:ascii="Times New Roman" w:hAnsi="Times New Roman"/>
                <w:szCs w:val="24"/>
              </w:rPr>
              <w:t>642</w:t>
            </w:r>
          </w:p>
        </w:tc>
        <w:tc>
          <w:tcPr>
            <w:tcW w:w="1083" w:type="dxa"/>
            <w:vAlign w:val="center"/>
          </w:tcPr>
          <w:p w:rsidRPr="006337F2" w:rsidR="000419D9" w:rsidP="006337F2" w:rsidRDefault="000419D9" w14:paraId="7D556C98" w14:textId="62463CE4">
            <w:pPr>
              <w:tabs>
                <w:tab w:val="center" w:pos="4320"/>
                <w:tab w:val="right" w:pos="8640"/>
              </w:tabs>
              <w:jc w:val="center"/>
              <w:rPr>
                <w:rFonts w:ascii="Times New Roman" w:hAnsi="Times New Roman"/>
                <w:szCs w:val="24"/>
              </w:rPr>
            </w:pPr>
            <w:r w:rsidRPr="006337F2">
              <w:rPr>
                <w:rFonts w:ascii="Times New Roman" w:hAnsi="Times New Roman"/>
                <w:szCs w:val="24"/>
              </w:rPr>
              <w:t>$40</w:t>
            </w:r>
          </w:p>
        </w:tc>
        <w:tc>
          <w:tcPr>
            <w:tcW w:w="922" w:type="dxa"/>
            <w:vAlign w:val="center"/>
          </w:tcPr>
          <w:p w:rsidRPr="006337F2" w:rsidR="000419D9" w:rsidP="006337F2" w:rsidRDefault="000419D9" w14:paraId="5133F4BC" w14:textId="3D3DABBD">
            <w:pPr>
              <w:tabs>
                <w:tab w:val="center" w:pos="4320"/>
                <w:tab w:val="right" w:pos="8640"/>
              </w:tabs>
              <w:jc w:val="center"/>
              <w:rPr>
                <w:rFonts w:ascii="Times New Roman" w:hAnsi="Times New Roman"/>
                <w:szCs w:val="24"/>
              </w:rPr>
            </w:pPr>
            <w:r w:rsidRPr="006337F2">
              <w:rPr>
                <w:rFonts w:ascii="Times New Roman" w:hAnsi="Times New Roman"/>
                <w:szCs w:val="24"/>
              </w:rPr>
              <w:t>$25,680</w:t>
            </w:r>
          </w:p>
        </w:tc>
      </w:tr>
      <w:tr w:rsidRPr="004F7B95" w:rsidR="000419D9" w:rsidTr="000419D9" w14:paraId="68F71184" w14:textId="77777777">
        <w:trPr>
          <w:jc w:val="center"/>
        </w:trPr>
        <w:tc>
          <w:tcPr>
            <w:tcW w:w="5698" w:type="dxa"/>
            <w:gridSpan w:val="4"/>
          </w:tcPr>
          <w:p w:rsidRPr="00405C10" w:rsidR="000419D9" w:rsidP="000419D9" w:rsidRDefault="000419D9" w14:paraId="509987E2" w14:textId="58FF6EF1">
            <w:pPr>
              <w:tabs>
                <w:tab w:val="center" w:pos="4320"/>
                <w:tab w:val="right" w:pos="8640"/>
              </w:tabs>
              <w:jc w:val="right"/>
              <w:rPr>
                <w:rFonts w:ascii="Times New Roman" w:hAnsi="Times New Roman"/>
                <w:b/>
                <w:szCs w:val="24"/>
              </w:rPr>
            </w:pPr>
            <w:r w:rsidRPr="00405C10">
              <w:rPr>
                <w:rFonts w:ascii="Times New Roman" w:hAnsi="Times New Roman"/>
                <w:b/>
                <w:szCs w:val="24"/>
              </w:rPr>
              <w:t xml:space="preserve">Estimated Annual Burden Total:  </w:t>
            </w:r>
          </w:p>
        </w:tc>
        <w:tc>
          <w:tcPr>
            <w:tcW w:w="1283" w:type="dxa"/>
          </w:tcPr>
          <w:p w:rsidRPr="00405C10" w:rsidR="000419D9" w:rsidP="004F7B95" w:rsidRDefault="000419D9" w14:paraId="29C85233" w14:textId="38A3CCD4">
            <w:pPr>
              <w:tabs>
                <w:tab w:val="center" w:pos="4320"/>
                <w:tab w:val="right" w:pos="8640"/>
              </w:tabs>
              <w:jc w:val="center"/>
              <w:rPr>
                <w:rFonts w:ascii="Times New Roman" w:hAnsi="Times New Roman"/>
                <w:b/>
                <w:szCs w:val="24"/>
              </w:rPr>
            </w:pPr>
            <w:r>
              <w:rPr>
                <w:rFonts w:ascii="Times New Roman" w:hAnsi="Times New Roman"/>
                <w:b/>
                <w:szCs w:val="24"/>
              </w:rPr>
              <w:t>642</w:t>
            </w:r>
          </w:p>
        </w:tc>
        <w:tc>
          <w:tcPr>
            <w:tcW w:w="1083" w:type="dxa"/>
          </w:tcPr>
          <w:p w:rsidRPr="00405C10" w:rsidR="000419D9" w:rsidP="004F7B95" w:rsidRDefault="000419D9" w14:paraId="05063CD5" w14:textId="77777777">
            <w:pPr>
              <w:tabs>
                <w:tab w:val="center" w:pos="4320"/>
                <w:tab w:val="right" w:pos="8640"/>
              </w:tabs>
              <w:jc w:val="center"/>
              <w:rPr>
                <w:rFonts w:ascii="Times New Roman" w:hAnsi="Times New Roman"/>
                <w:b/>
                <w:szCs w:val="24"/>
              </w:rPr>
            </w:pPr>
            <w:r w:rsidRPr="00405C10">
              <w:rPr>
                <w:rFonts w:ascii="Times New Roman" w:hAnsi="Times New Roman"/>
                <w:b/>
                <w:szCs w:val="24"/>
              </w:rPr>
              <w:t xml:space="preserve">Estimated Annual Cost Total: </w:t>
            </w:r>
          </w:p>
        </w:tc>
        <w:tc>
          <w:tcPr>
            <w:tcW w:w="922" w:type="dxa"/>
          </w:tcPr>
          <w:p w:rsidRPr="00405C10" w:rsidR="000419D9" w:rsidP="004F7B95" w:rsidRDefault="000419D9" w14:paraId="5B5863BC" w14:textId="17848C53">
            <w:pPr>
              <w:tabs>
                <w:tab w:val="center" w:pos="4320"/>
                <w:tab w:val="right" w:pos="8640"/>
              </w:tabs>
              <w:jc w:val="center"/>
              <w:rPr>
                <w:rFonts w:ascii="Times New Roman" w:hAnsi="Times New Roman"/>
                <w:b/>
                <w:szCs w:val="24"/>
              </w:rPr>
            </w:pPr>
            <w:r>
              <w:rPr>
                <w:rFonts w:ascii="Times New Roman" w:hAnsi="Times New Roman"/>
                <w:b/>
                <w:szCs w:val="24"/>
              </w:rPr>
              <w:t>$25,680</w:t>
            </w:r>
          </w:p>
        </w:tc>
      </w:tr>
    </w:tbl>
    <w:p w:rsidR="00CB1A12" w:rsidP="00DE529D" w:rsidRDefault="00CB1A12" w14:paraId="6967D635" w14:textId="77777777">
      <w:pPr>
        <w:widowControl/>
        <w:ind w:left="360"/>
        <w:rPr>
          <w:rFonts w:ascii="Times New Roman" w:hAnsi="Times New Roman"/>
          <w:snapToGrid/>
          <w:sz w:val="24"/>
          <w:szCs w:val="24"/>
        </w:rPr>
      </w:pPr>
    </w:p>
    <w:p w:rsidR="00854DE5" w:rsidP="00854DE5" w:rsidRDefault="00854DE5" w14:paraId="090BE058" w14:textId="77777777">
      <w:pPr>
        <w:snapToGrid w:val="0"/>
        <w:rPr>
          <w:rFonts w:ascii="Times New Roman" w:hAnsi="Times New Roman"/>
          <w:sz w:val="24"/>
          <w:szCs w:val="24"/>
        </w:rPr>
      </w:pPr>
      <w:r>
        <w:rPr>
          <w:rFonts w:ascii="Times New Roman" w:hAnsi="Times New Roman"/>
          <w:sz w:val="24"/>
          <w:szCs w:val="24"/>
        </w:rPr>
        <w:t>The job code is 21-1093 and wage data from May 2019 is $20.00 per hour.</w:t>
      </w:r>
    </w:p>
    <w:p w:rsidR="00854DE5" w:rsidP="00854DE5" w:rsidRDefault="00854DE5" w14:paraId="27AA4D1D" w14:textId="6CB5F185">
      <w:pPr>
        <w:snapToGrid w:val="0"/>
        <w:rPr>
          <w:rFonts w:ascii="Times New Roman" w:hAnsi="Times New Roman"/>
          <w:sz w:val="24"/>
          <w:szCs w:val="24"/>
        </w:rPr>
      </w:pPr>
      <w:r>
        <w:rPr>
          <w:rFonts w:ascii="Times New Roman" w:hAnsi="Times New Roman"/>
          <w:sz w:val="24"/>
          <w:szCs w:val="24"/>
        </w:rPr>
        <w:t>Therefore to account for fringe benefits and overhead the rate is multiplied by two which is $40.00</w:t>
      </w:r>
      <w:r w:rsidR="004651AE">
        <w:rPr>
          <w:rFonts w:ascii="Times New Roman" w:hAnsi="Times New Roman"/>
          <w:sz w:val="24"/>
          <w:szCs w:val="24"/>
        </w:rPr>
        <w:t xml:space="preserve">.  </w:t>
      </w:r>
      <w:r>
        <w:rPr>
          <w:rFonts w:ascii="Times New Roman" w:hAnsi="Times New Roman"/>
          <w:sz w:val="24"/>
          <w:szCs w:val="24"/>
        </w:rPr>
        <w:t xml:space="preserve"> The estimate of annualized cost to respondents for hour burden is $40 times </w:t>
      </w:r>
      <w:r w:rsidR="00DF0E1E">
        <w:rPr>
          <w:rFonts w:ascii="Times New Roman" w:hAnsi="Times New Roman"/>
          <w:sz w:val="24"/>
          <w:szCs w:val="24"/>
        </w:rPr>
        <w:t>642</w:t>
      </w:r>
      <w:r>
        <w:rPr>
          <w:rFonts w:ascii="Times New Roman" w:hAnsi="Times New Roman"/>
          <w:sz w:val="24"/>
          <w:szCs w:val="24"/>
        </w:rPr>
        <w:t xml:space="preserve"> or $</w:t>
      </w:r>
      <w:r w:rsidR="00DF0E1E">
        <w:rPr>
          <w:rFonts w:ascii="Times New Roman" w:hAnsi="Times New Roman"/>
          <w:sz w:val="24"/>
          <w:szCs w:val="24"/>
        </w:rPr>
        <w:t>25,680</w:t>
      </w:r>
      <w:r>
        <w:rPr>
          <w:rFonts w:ascii="Times New Roman" w:hAnsi="Times New Roman"/>
          <w:sz w:val="24"/>
          <w:szCs w:val="24"/>
        </w:rPr>
        <w:t>.</w:t>
      </w:r>
    </w:p>
    <w:p w:rsidR="00854DE5" w:rsidP="00854DE5" w:rsidRDefault="00854DE5" w14:paraId="4B5D0D67" w14:textId="77777777">
      <w:pPr>
        <w:snapToGrid w:val="0"/>
        <w:rPr>
          <w:rFonts w:ascii="Times New Roman" w:hAnsi="Times New Roman"/>
          <w:sz w:val="24"/>
          <w:szCs w:val="24"/>
        </w:rPr>
      </w:pPr>
    </w:p>
    <w:p w:rsidR="00854DE5" w:rsidP="00854DE5" w:rsidRDefault="00F84B46" w14:paraId="4BD80747" w14:textId="25DAE02D">
      <w:pPr>
        <w:snapToGrid w:val="0"/>
        <w:rPr>
          <w:rStyle w:val="Hyperlink"/>
          <w:rFonts w:ascii="Times New Roman" w:hAnsi="Times New Roman"/>
          <w:sz w:val="24"/>
          <w:szCs w:val="24"/>
        </w:rPr>
      </w:pPr>
      <w:hyperlink w:history="1" r:id="rId11">
        <w:r w:rsidR="00854DE5">
          <w:rPr>
            <w:rStyle w:val="Hyperlink"/>
            <w:rFonts w:ascii="Times New Roman" w:hAnsi="Times New Roman"/>
            <w:sz w:val="24"/>
            <w:szCs w:val="24"/>
          </w:rPr>
          <w:t>https://www.bls.gov/oes/current/oes211093.htm</w:t>
        </w:r>
      </w:hyperlink>
    </w:p>
    <w:p w:rsidR="00C527F2" w:rsidP="00854DE5" w:rsidRDefault="00C527F2" w14:paraId="58D6D891" w14:textId="77777777">
      <w:pPr>
        <w:snapToGrid w:val="0"/>
        <w:rPr>
          <w:rFonts w:ascii="Times New Roman" w:hAnsi="Times New Roman"/>
          <w:sz w:val="24"/>
          <w:szCs w:val="24"/>
        </w:rPr>
      </w:pPr>
    </w:p>
    <w:p w:rsidR="00D60543" w:rsidP="00DE529D" w:rsidRDefault="00D60543" w14:paraId="1B78795D" w14:textId="77777777">
      <w:pPr>
        <w:widowControl/>
        <w:ind w:left="360"/>
        <w:rPr>
          <w:rFonts w:ascii="Times New Roman" w:hAnsi="Times New Roman"/>
          <w:snapToGrid/>
          <w:sz w:val="24"/>
          <w:szCs w:val="24"/>
        </w:rPr>
      </w:pPr>
    </w:p>
    <w:p w:rsidRPr="00075889" w:rsidR="00D60543" w:rsidP="00075889" w:rsidRDefault="002C3C4F"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5B3BC8" w:rsidP="00DE529D" w:rsidRDefault="005B3BC8" w14:paraId="28CAFD08" w14:textId="58E3A33F">
      <w:pPr>
        <w:widowControl/>
        <w:ind w:left="360"/>
        <w:rPr>
          <w:rFonts w:ascii="Times New Roman" w:hAnsi="Times New Roman"/>
          <w:snapToGrid/>
          <w:sz w:val="24"/>
          <w:szCs w:val="24"/>
        </w:rPr>
      </w:pPr>
      <w:r>
        <w:rPr>
          <w:rFonts w:ascii="Times New Roman" w:hAnsi="Times New Roman"/>
          <w:snapToGrid/>
          <w:sz w:val="24"/>
          <w:szCs w:val="24"/>
        </w:rPr>
        <w:t>There are no other costs to respondents and record keepers.</w:t>
      </w:r>
    </w:p>
    <w:p w:rsidR="00D60543" w:rsidP="00DE529D" w:rsidRDefault="00D60543" w14:paraId="0A69333B" w14:textId="69E7C2CD">
      <w:pPr>
        <w:widowControl/>
        <w:ind w:left="360"/>
        <w:rPr>
          <w:rFonts w:ascii="Times New Roman" w:hAnsi="Times New Roman"/>
          <w:snapToGrid/>
          <w:sz w:val="24"/>
          <w:szCs w:val="24"/>
        </w:rPr>
      </w:pPr>
    </w:p>
    <w:p w:rsidR="00C527F2" w:rsidP="00DE529D" w:rsidRDefault="00C527F2" w14:paraId="7B29123A" w14:textId="77777777">
      <w:pPr>
        <w:widowControl/>
        <w:ind w:left="360"/>
        <w:rPr>
          <w:rFonts w:ascii="Times New Roman" w:hAnsi="Times New Roman"/>
          <w:snapToGrid/>
          <w:sz w:val="24"/>
          <w:szCs w:val="24"/>
        </w:rPr>
      </w:pPr>
    </w:p>
    <w:p w:rsidRPr="00075889" w:rsidR="002C3C4F" w:rsidP="00817E2B" w:rsidRDefault="004602FE"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A</w:t>
      </w:r>
      <w:r w:rsidRPr="00075889" w:rsidR="002C3C4F">
        <w:rPr>
          <w:rFonts w:ascii="Times New Roman" w:hAnsi="Times New Roman"/>
          <w:b/>
          <w:snapToGrid/>
          <w:sz w:val="24"/>
          <w:szCs w:val="24"/>
        </w:rPr>
        <w:t xml:space="preserve">nnualized Cost to the Federal Government </w:t>
      </w:r>
    </w:p>
    <w:p w:rsidR="00854DE5" w:rsidP="00431F84" w:rsidRDefault="00854DE5" w14:paraId="21720835" w14:textId="3B9AC90B">
      <w:pPr>
        <w:snapToGrid w:val="0"/>
        <w:spacing w:before="100" w:beforeAutospacing="1" w:after="100" w:afterAutospacing="1"/>
        <w:ind w:left="360"/>
        <w:rPr>
          <w:rFonts w:ascii="Times New Roman" w:hAnsi="Times New Roman"/>
          <w:sz w:val="24"/>
          <w:szCs w:val="24"/>
        </w:rPr>
      </w:pPr>
      <w:r w:rsidRPr="00854DE5">
        <w:rPr>
          <w:rFonts w:ascii="Times New Roman" w:hAnsi="Times New Roman"/>
          <w:sz w:val="24"/>
          <w:szCs w:val="24"/>
        </w:rPr>
        <w:t>The annual costs to the Federal Government are projected as follows:</w:t>
      </w:r>
    </w:p>
    <w:tbl>
      <w:tblPr>
        <w:tblStyle w:val="TableGrid"/>
        <w:tblW w:w="0" w:type="auto"/>
        <w:tblInd w:w="360" w:type="dxa"/>
        <w:tblLook w:val="04A0" w:firstRow="1" w:lastRow="0" w:firstColumn="1" w:lastColumn="0" w:noHBand="0" w:noVBand="1"/>
      </w:tblPr>
      <w:tblGrid>
        <w:gridCol w:w="2248"/>
        <w:gridCol w:w="2256"/>
        <w:gridCol w:w="2257"/>
        <w:gridCol w:w="2229"/>
      </w:tblGrid>
      <w:tr w:rsidR="00431F84" w:rsidTr="00431F84" w14:paraId="7A2B479C" w14:textId="77777777">
        <w:tc>
          <w:tcPr>
            <w:tcW w:w="2248" w:type="dxa"/>
          </w:tcPr>
          <w:p w:rsidRPr="00431F84" w:rsidR="00431F84" w:rsidP="00431F84" w:rsidRDefault="00431F84" w14:paraId="7A5D5A56" w14:textId="1DF79B03">
            <w:pPr>
              <w:snapToGrid w:val="0"/>
              <w:spacing w:before="100" w:beforeAutospacing="1" w:after="100" w:afterAutospacing="1"/>
              <w:rPr>
                <w:rFonts w:ascii="Times New Roman" w:hAnsi="Times New Roman"/>
                <w:b/>
                <w:snapToGrid/>
                <w:sz w:val="24"/>
                <w:szCs w:val="24"/>
              </w:rPr>
            </w:pPr>
            <w:r>
              <w:rPr>
                <w:rFonts w:ascii="Times New Roman" w:hAnsi="Times New Roman"/>
                <w:b/>
                <w:snapToGrid/>
                <w:sz w:val="24"/>
                <w:szCs w:val="24"/>
              </w:rPr>
              <w:t>Task</w:t>
            </w:r>
          </w:p>
        </w:tc>
        <w:tc>
          <w:tcPr>
            <w:tcW w:w="2256" w:type="dxa"/>
          </w:tcPr>
          <w:p w:rsidRPr="00431F84" w:rsidR="00431F84" w:rsidP="00431F84" w:rsidRDefault="00431F84" w14:paraId="6A5F97FD" w14:textId="1B315B2F">
            <w:pPr>
              <w:snapToGrid w:val="0"/>
              <w:spacing w:before="100" w:beforeAutospacing="1" w:after="100" w:afterAutospacing="1"/>
              <w:rPr>
                <w:rFonts w:ascii="Times New Roman" w:hAnsi="Times New Roman"/>
                <w:b/>
                <w:snapToGrid/>
                <w:sz w:val="24"/>
                <w:szCs w:val="24"/>
              </w:rPr>
            </w:pPr>
            <w:r>
              <w:rPr>
                <w:rFonts w:ascii="Times New Roman" w:hAnsi="Times New Roman"/>
                <w:b/>
                <w:snapToGrid/>
                <w:sz w:val="24"/>
                <w:szCs w:val="24"/>
              </w:rPr>
              <w:t>Estimated Hours</w:t>
            </w:r>
          </w:p>
        </w:tc>
        <w:tc>
          <w:tcPr>
            <w:tcW w:w="2257" w:type="dxa"/>
          </w:tcPr>
          <w:p w:rsidRPr="00431F84" w:rsidR="00431F84" w:rsidP="00431F84" w:rsidRDefault="00431F84" w14:paraId="7056C3C3" w14:textId="5F93D65E">
            <w:pPr>
              <w:snapToGrid w:val="0"/>
              <w:spacing w:before="100" w:beforeAutospacing="1" w:after="100" w:afterAutospacing="1"/>
              <w:rPr>
                <w:rFonts w:ascii="Times New Roman" w:hAnsi="Times New Roman"/>
                <w:b/>
                <w:snapToGrid/>
                <w:sz w:val="24"/>
                <w:szCs w:val="24"/>
              </w:rPr>
            </w:pPr>
            <w:r>
              <w:rPr>
                <w:rFonts w:ascii="Times New Roman" w:hAnsi="Times New Roman"/>
                <w:b/>
                <w:snapToGrid/>
                <w:sz w:val="24"/>
                <w:szCs w:val="24"/>
              </w:rPr>
              <w:t>Estimated Rate</w:t>
            </w:r>
          </w:p>
        </w:tc>
        <w:tc>
          <w:tcPr>
            <w:tcW w:w="2229" w:type="dxa"/>
          </w:tcPr>
          <w:p w:rsidRPr="00431F84" w:rsidR="00431F84" w:rsidP="00431F84" w:rsidRDefault="00431F84" w14:paraId="4BA0FD89" w14:textId="05F2C38A">
            <w:pPr>
              <w:snapToGrid w:val="0"/>
              <w:spacing w:before="100" w:beforeAutospacing="1" w:after="100" w:afterAutospacing="1"/>
              <w:rPr>
                <w:rFonts w:ascii="Times New Roman" w:hAnsi="Times New Roman"/>
                <w:b/>
                <w:snapToGrid/>
                <w:sz w:val="24"/>
                <w:szCs w:val="24"/>
              </w:rPr>
            </w:pPr>
            <w:r>
              <w:rPr>
                <w:rFonts w:ascii="Times New Roman" w:hAnsi="Times New Roman"/>
                <w:b/>
                <w:snapToGrid/>
                <w:sz w:val="24"/>
                <w:szCs w:val="24"/>
              </w:rPr>
              <w:t>Total</w:t>
            </w:r>
          </w:p>
        </w:tc>
      </w:tr>
      <w:tr w:rsidR="00431F84" w:rsidTr="00431F84" w14:paraId="4AE0C393" w14:textId="77777777">
        <w:tc>
          <w:tcPr>
            <w:tcW w:w="2248" w:type="dxa"/>
          </w:tcPr>
          <w:p w:rsidR="00431F84" w:rsidP="00431F84" w:rsidRDefault="00431F84" w14:paraId="69671984" w14:textId="12AEA861">
            <w:pPr>
              <w:snapToGrid w:val="0"/>
              <w:spacing w:before="100" w:beforeAutospacing="1" w:after="100" w:afterAutospacing="1"/>
              <w:rPr>
                <w:rFonts w:ascii="Times New Roman" w:hAnsi="Times New Roman"/>
                <w:snapToGrid/>
                <w:sz w:val="24"/>
                <w:szCs w:val="24"/>
              </w:rPr>
            </w:pPr>
            <w:r>
              <w:rPr>
                <w:rFonts w:ascii="Times New Roman" w:hAnsi="Times New Roman"/>
                <w:snapToGrid/>
                <w:sz w:val="24"/>
                <w:szCs w:val="24"/>
              </w:rPr>
              <w:t>Review of State, Territory, and Tribal Reports</w:t>
            </w:r>
          </w:p>
        </w:tc>
        <w:tc>
          <w:tcPr>
            <w:tcW w:w="2256" w:type="dxa"/>
          </w:tcPr>
          <w:p w:rsidR="00431F84" w:rsidP="003A22D2" w:rsidRDefault="00431F84" w14:paraId="334AC1E2" w14:textId="4A005F51">
            <w:pPr>
              <w:snapToGrid w:val="0"/>
              <w:spacing w:before="100" w:beforeAutospacing="1" w:after="100" w:afterAutospacing="1"/>
              <w:rPr>
                <w:rFonts w:ascii="Times New Roman" w:hAnsi="Times New Roman"/>
                <w:snapToGrid/>
                <w:sz w:val="24"/>
                <w:szCs w:val="24"/>
              </w:rPr>
            </w:pPr>
            <w:r>
              <w:rPr>
                <w:rFonts w:ascii="Times New Roman" w:hAnsi="Times New Roman"/>
                <w:snapToGrid/>
                <w:sz w:val="24"/>
                <w:szCs w:val="24"/>
              </w:rPr>
              <w:t>1*</w:t>
            </w:r>
            <w:r w:rsidR="003A22D2">
              <w:rPr>
                <w:rFonts w:ascii="Times New Roman" w:hAnsi="Times New Roman"/>
                <w:snapToGrid/>
                <w:sz w:val="24"/>
                <w:szCs w:val="24"/>
              </w:rPr>
              <w:t>321</w:t>
            </w:r>
            <w:r>
              <w:rPr>
                <w:rFonts w:ascii="Times New Roman" w:hAnsi="Times New Roman"/>
                <w:snapToGrid/>
                <w:sz w:val="24"/>
                <w:szCs w:val="24"/>
              </w:rPr>
              <w:t xml:space="preserve"> Reports= </w:t>
            </w:r>
            <w:r w:rsidR="003A22D2">
              <w:rPr>
                <w:rFonts w:ascii="Times New Roman" w:hAnsi="Times New Roman"/>
                <w:snapToGrid/>
                <w:sz w:val="24"/>
                <w:szCs w:val="24"/>
              </w:rPr>
              <w:t>321</w:t>
            </w:r>
            <w:r>
              <w:rPr>
                <w:rFonts w:ascii="Times New Roman" w:hAnsi="Times New Roman"/>
                <w:snapToGrid/>
                <w:sz w:val="24"/>
                <w:szCs w:val="24"/>
              </w:rPr>
              <w:t xml:space="preserve"> hours</w:t>
            </w:r>
          </w:p>
        </w:tc>
        <w:tc>
          <w:tcPr>
            <w:tcW w:w="2257" w:type="dxa"/>
          </w:tcPr>
          <w:p w:rsidR="00431F84" w:rsidP="00431F84" w:rsidRDefault="00431F84" w14:paraId="55FCC847" w14:textId="3FEEC745">
            <w:pPr>
              <w:snapToGrid w:val="0"/>
              <w:spacing w:before="100" w:beforeAutospacing="1" w:after="100" w:afterAutospacing="1"/>
              <w:rPr>
                <w:rFonts w:ascii="Times New Roman" w:hAnsi="Times New Roman"/>
                <w:snapToGrid/>
                <w:sz w:val="24"/>
                <w:szCs w:val="24"/>
              </w:rPr>
            </w:pPr>
            <w:r>
              <w:rPr>
                <w:rFonts w:ascii="Times New Roman" w:hAnsi="Times New Roman"/>
                <w:snapToGrid/>
                <w:sz w:val="24"/>
                <w:szCs w:val="24"/>
              </w:rPr>
              <w:t>$30.58</w:t>
            </w:r>
          </w:p>
        </w:tc>
        <w:tc>
          <w:tcPr>
            <w:tcW w:w="2229" w:type="dxa"/>
          </w:tcPr>
          <w:p w:rsidR="00431F84" w:rsidP="003A22D2" w:rsidRDefault="00431F84" w14:paraId="5D9C2914" w14:textId="036DE2A0">
            <w:pPr>
              <w:snapToGrid w:val="0"/>
              <w:spacing w:before="100" w:beforeAutospacing="1" w:after="100" w:afterAutospacing="1"/>
              <w:rPr>
                <w:rFonts w:ascii="Times New Roman" w:hAnsi="Times New Roman"/>
                <w:snapToGrid/>
                <w:sz w:val="24"/>
                <w:szCs w:val="24"/>
              </w:rPr>
            </w:pPr>
            <w:r>
              <w:rPr>
                <w:rFonts w:ascii="Times New Roman" w:hAnsi="Times New Roman"/>
                <w:snapToGrid/>
                <w:sz w:val="24"/>
                <w:szCs w:val="24"/>
              </w:rPr>
              <w:t>$</w:t>
            </w:r>
            <w:r w:rsidR="003A22D2">
              <w:rPr>
                <w:rFonts w:ascii="Times New Roman" w:hAnsi="Times New Roman"/>
                <w:snapToGrid/>
                <w:sz w:val="24"/>
                <w:szCs w:val="24"/>
              </w:rPr>
              <w:t>9,817</w:t>
            </w:r>
          </w:p>
        </w:tc>
      </w:tr>
    </w:tbl>
    <w:p w:rsidR="00405C10" w:rsidP="00DE529D" w:rsidRDefault="00405C10" w14:paraId="1C0CE52C" w14:textId="77777777">
      <w:pPr>
        <w:widowControl/>
        <w:ind w:left="360"/>
        <w:rPr>
          <w:rFonts w:ascii="Times New Roman" w:hAnsi="Times New Roman"/>
          <w:snapToGrid/>
          <w:sz w:val="24"/>
          <w:szCs w:val="24"/>
        </w:rPr>
      </w:pPr>
    </w:p>
    <w:p w:rsidRPr="004F7B95" w:rsidR="00DE529D" w:rsidP="00DE529D" w:rsidRDefault="00DE529D" w14:paraId="35C07DCF" w14:textId="77777777">
      <w:pPr>
        <w:widowControl/>
        <w:ind w:left="360"/>
        <w:rPr>
          <w:rFonts w:ascii="Times New Roman" w:hAnsi="Times New Roman"/>
          <w:snapToGrid/>
          <w:sz w:val="24"/>
          <w:szCs w:val="24"/>
        </w:rPr>
      </w:pPr>
    </w:p>
    <w:p w:rsidRPr="00817E2B" w:rsidR="002C3C4F" w:rsidP="00817E2B" w:rsidRDefault="002C3C4F"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00D60543" w:rsidP="004F7B95" w:rsidRDefault="00C96A14" w14:paraId="1CCB7D8F" w14:textId="733B17E9">
      <w:pPr>
        <w:widowControl/>
        <w:ind w:left="360"/>
        <w:rPr>
          <w:rFonts w:ascii="Times New Roman" w:hAnsi="Times New Roman"/>
          <w:snapToGrid/>
          <w:sz w:val="24"/>
          <w:szCs w:val="24"/>
        </w:rPr>
      </w:pPr>
      <w:r>
        <w:rPr>
          <w:rFonts w:ascii="Times New Roman" w:hAnsi="Times New Roman"/>
          <w:snapToGrid/>
          <w:sz w:val="24"/>
          <w:szCs w:val="24"/>
        </w:rPr>
        <w:t>This is a new information collection.</w:t>
      </w:r>
    </w:p>
    <w:p w:rsidR="00D60543" w:rsidP="004F7B95" w:rsidRDefault="00D60543" w14:paraId="459C89AD" w14:textId="77777777">
      <w:pPr>
        <w:widowControl/>
        <w:ind w:left="360"/>
        <w:rPr>
          <w:rFonts w:ascii="Times New Roman" w:hAnsi="Times New Roman"/>
          <w:snapToGrid/>
          <w:sz w:val="24"/>
          <w:szCs w:val="24"/>
        </w:rPr>
      </w:pPr>
    </w:p>
    <w:p w:rsidRPr="00817E2B" w:rsidR="002C3C4F" w:rsidP="00817E2B" w:rsidRDefault="002C3C4F"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007935D5" w:rsidP="00DE529D" w:rsidRDefault="00C96A14" w14:paraId="6AAAC2FE" w14:textId="11D88F9D">
      <w:pPr>
        <w:widowControl/>
        <w:ind w:left="360"/>
        <w:rPr>
          <w:rFonts w:ascii="Times New Roman" w:hAnsi="Times New Roman"/>
          <w:snapToGrid/>
          <w:sz w:val="24"/>
          <w:szCs w:val="24"/>
        </w:rPr>
      </w:pPr>
      <w:r>
        <w:rPr>
          <w:rFonts w:ascii="Times New Roman" w:hAnsi="Times New Roman"/>
          <w:snapToGrid/>
          <w:sz w:val="24"/>
          <w:szCs w:val="24"/>
        </w:rPr>
        <w:t>The data provided through this information collection will be narrative and summarized into a narrative report that must be shared with Congress by March 27, 2021</w:t>
      </w:r>
      <w:r w:rsidR="004651AE">
        <w:rPr>
          <w:rFonts w:ascii="Times New Roman" w:hAnsi="Times New Roman"/>
          <w:snapToGrid/>
          <w:sz w:val="24"/>
          <w:szCs w:val="24"/>
        </w:rPr>
        <w:t xml:space="preserve">.  </w:t>
      </w:r>
      <w:r>
        <w:rPr>
          <w:rFonts w:ascii="Times New Roman" w:hAnsi="Times New Roman"/>
          <w:snapToGrid/>
          <w:sz w:val="24"/>
          <w:szCs w:val="24"/>
        </w:rPr>
        <w:t>OCC may publish the report to the OCC website after it is sent to Congress.</w:t>
      </w:r>
    </w:p>
    <w:p w:rsidR="00C527F2" w:rsidP="00DE529D" w:rsidRDefault="00C527F2" w14:paraId="3C0A2C76" w14:textId="77777777">
      <w:pPr>
        <w:widowControl/>
        <w:ind w:left="360"/>
        <w:rPr>
          <w:rFonts w:ascii="Times New Roman" w:hAnsi="Times New Roman"/>
          <w:snapToGrid/>
          <w:sz w:val="24"/>
          <w:szCs w:val="24"/>
        </w:rPr>
      </w:pPr>
    </w:p>
    <w:p w:rsidRPr="004F7B95" w:rsidR="007935D5" w:rsidP="00DE529D" w:rsidRDefault="007935D5" w14:paraId="298DD100" w14:textId="77777777">
      <w:pPr>
        <w:widowControl/>
        <w:ind w:left="360"/>
        <w:rPr>
          <w:rFonts w:ascii="Times New Roman" w:hAnsi="Times New Roman"/>
          <w:snapToGrid/>
          <w:sz w:val="24"/>
          <w:szCs w:val="24"/>
        </w:rPr>
      </w:pPr>
    </w:p>
    <w:p w:rsidRPr="00817E2B" w:rsidR="002C3C4F" w:rsidP="00817E2B" w:rsidRDefault="002C3C4F"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lastRenderedPageBreak/>
        <w:t xml:space="preserve">Reason(s) Display of OMB Expiration Date is Inappropriate </w:t>
      </w:r>
    </w:p>
    <w:p w:rsidR="00A04EF3" w:rsidP="00DE529D" w:rsidRDefault="00C96A14" w14:paraId="14F40E7C" w14:textId="1C31B305">
      <w:pPr>
        <w:widowControl/>
        <w:ind w:left="360" w:hanging="90"/>
        <w:rPr>
          <w:rFonts w:ascii="Times New Roman" w:hAnsi="Times New Roman"/>
          <w:snapToGrid/>
          <w:sz w:val="24"/>
          <w:szCs w:val="24"/>
        </w:rPr>
      </w:pPr>
      <w:r>
        <w:rPr>
          <w:rFonts w:ascii="Times New Roman" w:hAnsi="Times New Roman"/>
          <w:snapToGrid/>
          <w:sz w:val="24"/>
          <w:szCs w:val="24"/>
        </w:rPr>
        <w:t>This is not applicable</w:t>
      </w:r>
      <w:r w:rsidR="0087240D">
        <w:rPr>
          <w:rFonts w:ascii="Times New Roman" w:hAnsi="Times New Roman"/>
          <w:snapToGrid/>
          <w:sz w:val="24"/>
          <w:szCs w:val="24"/>
        </w:rPr>
        <w:t xml:space="preserve"> to this information collection</w:t>
      </w:r>
      <w:r>
        <w:rPr>
          <w:rFonts w:ascii="Times New Roman" w:hAnsi="Times New Roman"/>
          <w:snapToGrid/>
          <w:sz w:val="24"/>
          <w:szCs w:val="24"/>
        </w:rPr>
        <w:t>.</w:t>
      </w:r>
    </w:p>
    <w:p w:rsidR="00D60543" w:rsidP="00DE529D" w:rsidRDefault="00D60543" w14:paraId="71DC6EEE" w14:textId="77777777">
      <w:pPr>
        <w:widowControl/>
        <w:ind w:left="360" w:hanging="90"/>
        <w:rPr>
          <w:rFonts w:ascii="Times New Roman" w:hAnsi="Times New Roman"/>
          <w:snapToGrid/>
          <w:sz w:val="24"/>
          <w:szCs w:val="24"/>
        </w:rPr>
      </w:pPr>
    </w:p>
    <w:p w:rsidRPr="00817E2B" w:rsidR="002C3C4F" w:rsidP="00817E2B" w:rsidRDefault="002C3C4F"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Pr="0087240D" w:rsidR="007935D5" w:rsidP="00DE529D" w:rsidRDefault="0087240D" w14:paraId="53A56BC6" w14:textId="05C8FE2C">
      <w:pPr>
        <w:widowControl/>
        <w:ind w:left="360"/>
        <w:rPr>
          <w:rFonts w:ascii="Times New Roman" w:hAnsi="Times New Roman"/>
          <w:bCs/>
          <w:snapToGrid/>
          <w:sz w:val="24"/>
          <w:szCs w:val="24"/>
        </w:rPr>
      </w:pPr>
      <w:r>
        <w:rPr>
          <w:rFonts w:ascii="Times New Roman" w:hAnsi="Times New Roman"/>
          <w:bCs/>
          <w:snapToGrid/>
          <w:sz w:val="24"/>
          <w:szCs w:val="24"/>
        </w:rPr>
        <w:t>No exceptions are necessary for this information collection.</w:t>
      </w:r>
    </w:p>
    <w:p w:rsidRPr="004F7B95" w:rsidR="007935D5" w:rsidP="00DE529D" w:rsidRDefault="007935D5" w14:paraId="0C245CAE" w14:textId="52291DC6">
      <w:pPr>
        <w:widowControl/>
        <w:ind w:left="360"/>
        <w:rPr>
          <w:rFonts w:ascii="Times New Roman" w:hAnsi="Times New Roman"/>
          <w:b/>
          <w:bCs/>
          <w:snapToGrid/>
          <w:sz w:val="24"/>
          <w:szCs w:val="24"/>
        </w:rPr>
      </w:pPr>
    </w:p>
    <w:p w:rsidRPr="004F7B95" w:rsidR="007935D5" w:rsidP="00DE529D" w:rsidRDefault="007935D5" w14:paraId="6A043934" w14:textId="77777777">
      <w:pPr>
        <w:widowControl/>
        <w:ind w:left="360"/>
        <w:rPr>
          <w:rFonts w:ascii="Times New Roman" w:hAnsi="Times New Roman"/>
          <w:b/>
          <w:bCs/>
          <w:snapToGrid/>
          <w:sz w:val="24"/>
          <w:szCs w:val="24"/>
        </w:rPr>
      </w:pPr>
    </w:p>
    <w:p w:rsidR="00597E7F" w:rsidP="0087240D" w:rsidRDefault="00597E7F" w14:paraId="3F13705C" w14:textId="181A7E9C">
      <w:pPr>
        <w:pStyle w:val="ReportCover-Title"/>
        <w:rPr>
          <w:rFonts w:ascii="Times New Roman" w:hAnsi="Times New Roman"/>
          <w:b w:val="0"/>
          <w:bCs/>
          <w:sz w:val="24"/>
          <w:szCs w:val="24"/>
        </w:rPr>
      </w:pPr>
    </w:p>
    <w:sectPr w:rsidR="00597E7F" w:rsidSect="00A918E4">
      <w:footerReference w:type="default" r:id="rId12"/>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34A7D6" w14:textId="77777777" w:rsidR="003E1A80" w:rsidRDefault="003E1A80">
      <w:pPr>
        <w:spacing w:line="20" w:lineRule="exact"/>
        <w:rPr>
          <w:sz w:val="24"/>
        </w:rPr>
      </w:pPr>
    </w:p>
  </w:endnote>
  <w:endnote w:type="continuationSeparator" w:id="0">
    <w:p w14:paraId="6357AB0B" w14:textId="77777777" w:rsidR="003E1A80" w:rsidRDefault="003E1A80">
      <w:r>
        <w:rPr>
          <w:sz w:val="24"/>
        </w:rPr>
        <w:t xml:space="preserve"> </w:t>
      </w:r>
    </w:p>
  </w:endnote>
  <w:endnote w:type="continuationNotice" w:id="1">
    <w:p w14:paraId="64650927" w14:textId="77777777" w:rsidR="003E1A80" w:rsidRDefault="003E1A8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AEE5A" w14:textId="77777777" w:rsidR="00DC1C23" w:rsidRDefault="00DC1C23">
    <w:pPr>
      <w:spacing w:before="140" w:line="100" w:lineRule="exact"/>
      <w:rPr>
        <w:sz w:val="10"/>
      </w:rPr>
    </w:pPr>
  </w:p>
  <w:p w14:paraId="04F6D2D5" w14:textId="77777777" w:rsidR="00DC1C23" w:rsidRDefault="00DC1C23">
    <w:pPr>
      <w:tabs>
        <w:tab w:val="left" w:pos="-720"/>
      </w:tabs>
      <w:suppressAutoHyphens/>
      <w:rPr>
        <w:sz w:val="24"/>
      </w:rPr>
    </w:pPr>
  </w:p>
  <w:p w14:paraId="0C02EA95" w14:textId="4904B914" w:rsidR="00DC1C23" w:rsidRDefault="00422E1D">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7AF1659A" wp14:editId="15E9E50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D3B125" w14:textId="2131E6A7"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F84B46">
                            <w:rPr>
                              <w:noProof/>
                              <w:sz w:val="24"/>
                            </w:rPr>
                            <w:t>5</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1659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Z6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PIm808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BOPCZ63QIAAF4GAAAOAAAAAAAAAAAAAAAAAC4C&#10;AABkcnMvZTJvRG9jLnhtbFBLAQItABQABgAIAAAAIQD7poUw3QAAAAcBAAAPAAAAAAAAAAAAAAAA&#10;ADcFAABkcnMvZG93bnJldi54bWxQSwUGAAAAAAQABADzAAAAQQYAAAAA&#10;" o:allowincell="f" filled="f" stroked="f" strokeweight="0">
              <v:textbox inset="0,0,0,0">
                <w:txbxContent>
                  <w:p w14:paraId="19D3B125" w14:textId="2131E6A7"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F84B46">
                      <w:rPr>
                        <w:noProof/>
                        <w:sz w:val="24"/>
                      </w:rPr>
                      <w:t>5</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BE0927" w14:textId="77777777" w:rsidR="003E1A80" w:rsidRDefault="003E1A80">
      <w:r>
        <w:rPr>
          <w:sz w:val="24"/>
        </w:rPr>
        <w:separator/>
      </w:r>
    </w:p>
  </w:footnote>
  <w:footnote w:type="continuationSeparator" w:id="0">
    <w:p w14:paraId="67774C68" w14:textId="77777777" w:rsidR="003E1A80" w:rsidRDefault="003E1A80">
      <w:r>
        <w:continuationSeparator/>
      </w:r>
    </w:p>
  </w:footnote>
  <w:footnote w:id="1">
    <w:p w14:paraId="74C60F6E" w14:textId="6598CDE1" w:rsidR="00F84B46" w:rsidRDefault="00F84B46">
      <w:pPr>
        <w:pStyle w:val="FootnoteText"/>
      </w:pPr>
      <w:r>
        <w:rPr>
          <w:rStyle w:val="FootnoteReference"/>
        </w:rPr>
        <w:footnoteRef/>
      </w:r>
      <w:r>
        <w:t xml:space="preserve"> </w:t>
      </w:r>
      <w:bookmarkStart w:id="0" w:name="_GoBack"/>
      <w:r w:rsidRPr="00F84B46">
        <w:rPr>
          <w:rFonts w:ascii="Times New Roman" w:hAnsi="Times New Roman"/>
        </w:rPr>
        <w:fldChar w:fldCharType="begin"/>
      </w:r>
      <w:r w:rsidRPr="00F84B46">
        <w:rPr>
          <w:rFonts w:ascii="Times New Roman" w:hAnsi="Times New Roman"/>
        </w:rPr>
        <w:instrText xml:space="preserve"> HYPERLINK "https://www.federalregister.gov/d/2021-02871" </w:instrText>
      </w:r>
      <w:r w:rsidRPr="00F84B46">
        <w:rPr>
          <w:rFonts w:ascii="Times New Roman" w:hAnsi="Times New Roman"/>
        </w:rPr>
        <w:fldChar w:fldCharType="separate"/>
      </w:r>
      <w:r w:rsidRPr="00F84B46">
        <w:rPr>
          <w:rStyle w:val="Hyperlink"/>
          <w:rFonts w:ascii="Times New Roman" w:hAnsi="Times New Roman"/>
        </w:rPr>
        <w:t>https://www.federalregister.gov/d/2021-02871</w:t>
      </w:r>
      <w:r w:rsidRPr="00F84B46">
        <w:rPr>
          <w:rFonts w:ascii="Times New Roman" w:hAnsi="Times New Roman"/>
        </w:rPr>
        <w:fldChar w:fldCharType="end"/>
      </w:r>
      <w:r>
        <w:rPr>
          <w:rFonts w:ascii="Helvetica" w:hAnsi="Helvetica" w:cs="Helvetica"/>
          <w:color w:val="333333"/>
          <w:shd w:val="clear" w:color="auto" w:fill="E3ECDA"/>
        </w:rPr>
        <w:t> </w:t>
      </w:r>
      <w:bookmarkEnd w:id="0"/>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FA1B74"/>
    <w:multiLevelType w:val="hybridMultilevel"/>
    <w:tmpl w:val="ED9C3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4AC4E20"/>
    <w:multiLevelType w:val="hybridMultilevel"/>
    <w:tmpl w:val="C450E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12"/>
  </w:num>
  <w:num w:numId="3">
    <w:abstractNumId w:val="14"/>
  </w:num>
  <w:num w:numId="4">
    <w:abstractNumId w:val="5"/>
  </w:num>
  <w:num w:numId="5">
    <w:abstractNumId w:val="7"/>
  </w:num>
  <w:num w:numId="6">
    <w:abstractNumId w:val="10"/>
  </w:num>
  <w:num w:numId="7">
    <w:abstractNumId w:val="2"/>
  </w:num>
  <w:num w:numId="8">
    <w:abstractNumId w:val="9"/>
  </w:num>
  <w:num w:numId="9">
    <w:abstractNumId w:val="15"/>
  </w:num>
  <w:num w:numId="10">
    <w:abstractNumId w:val="8"/>
  </w:num>
  <w:num w:numId="11">
    <w:abstractNumId w:val="6"/>
  </w:num>
  <w:num w:numId="12">
    <w:abstractNumId w:val="0"/>
  </w:num>
  <w:num w:numId="13">
    <w:abstractNumId w:val="17"/>
  </w:num>
  <w:num w:numId="14">
    <w:abstractNumId w:val="1"/>
  </w:num>
  <w:num w:numId="15">
    <w:abstractNumId w:val="3"/>
  </w:num>
  <w:num w:numId="16">
    <w:abstractNumId w:val="13"/>
  </w:num>
  <w:num w:numId="17">
    <w:abstractNumId w:val="18"/>
  </w:num>
  <w:num w:numId="18">
    <w:abstractNumId w:val="4"/>
  </w:num>
  <w:num w:numId="19">
    <w:abstractNumId w:val="19"/>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C23"/>
    <w:rsid w:val="00011FDD"/>
    <w:rsid w:val="00022586"/>
    <w:rsid w:val="000419D9"/>
    <w:rsid w:val="00056C4B"/>
    <w:rsid w:val="00057C58"/>
    <w:rsid w:val="00075889"/>
    <w:rsid w:val="0009007E"/>
    <w:rsid w:val="000B0E42"/>
    <w:rsid w:val="000F069F"/>
    <w:rsid w:val="00102200"/>
    <w:rsid w:val="001337B5"/>
    <w:rsid w:val="0014145B"/>
    <w:rsid w:val="00160621"/>
    <w:rsid w:val="00186385"/>
    <w:rsid w:val="001C483C"/>
    <w:rsid w:val="001C7FFE"/>
    <w:rsid w:val="001D1651"/>
    <w:rsid w:val="001D44D7"/>
    <w:rsid w:val="00222C7F"/>
    <w:rsid w:val="00226C42"/>
    <w:rsid w:val="00234235"/>
    <w:rsid w:val="00237B01"/>
    <w:rsid w:val="002464EB"/>
    <w:rsid w:val="002509BD"/>
    <w:rsid w:val="00290A1C"/>
    <w:rsid w:val="0029589B"/>
    <w:rsid w:val="00296738"/>
    <w:rsid w:val="002C3C4F"/>
    <w:rsid w:val="002E10D1"/>
    <w:rsid w:val="002F2623"/>
    <w:rsid w:val="003405A4"/>
    <w:rsid w:val="00354319"/>
    <w:rsid w:val="0038209B"/>
    <w:rsid w:val="00395447"/>
    <w:rsid w:val="003A22D2"/>
    <w:rsid w:val="003B7A50"/>
    <w:rsid w:val="003C1D6E"/>
    <w:rsid w:val="003D7D44"/>
    <w:rsid w:val="003E1A80"/>
    <w:rsid w:val="003E6EA3"/>
    <w:rsid w:val="00402D24"/>
    <w:rsid w:val="00405C10"/>
    <w:rsid w:val="004110F5"/>
    <w:rsid w:val="004226FF"/>
    <w:rsid w:val="00422E1D"/>
    <w:rsid w:val="00431F84"/>
    <w:rsid w:val="004602FE"/>
    <w:rsid w:val="004651AE"/>
    <w:rsid w:val="00467954"/>
    <w:rsid w:val="00476C1F"/>
    <w:rsid w:val="00480072"/>
    <w:rsid w:val="00490457"/>
    <w:rsid w:val="0049119A"/>
    <w:rsid w:val="004943E0"/>
    <w:rsid w:val="004F45CE"/>
    <w:rsid w:val="004F7B95"/>
    <w:rsid w:val="005077B6"/>
    <w:rsid w:val="0051278C"/>
    <w:rsid w:val="00522C18"/>
    <w:rsid w:val="00541E51"/>
    <w:rsid w:val="005520C3"/>
    <w:rsid w:val="00556056"/>
    <w:rsid w:val="005824BD"/>
    <w:rsid w:val="00597E7F"/>
    <w:rsid w:val="005B00FC"/>
    <w:rsid w:val="005B22D4"/>
    <w:rsid w:val="005B3BC8"/>
    <w:rsid w:val="005C60F1"/>
    <w:rsid w:val="005D1B7E"/>
    <w:rsid w:val="005D274E"/>
    <w:rsid w:val="005D61DB"/>
    <w:rsid w:val="005E0B35"/>
    <w:rsid w:val="005F0ED4"/>
    <w:rsid w:val="00603498"/>
    <w:rsid w:val="006337F2"/>
    <w:rsid w:val="00634E1D"/>
    <w:rsid w:val="00640565"/>
    <w:rsid w:val="00651F0F"/>
    <w:rsid w:val="00681E38"/>
    <w:rsid w:val="006B1006"/>
    <w:rsid w:val="006B2726"/>
    <w:rsid w:val="006D1643"/>
    <w:rsid w:val="006E6629"/>
    <w:rsid w:val="006F589F"/>
    <w:rsid w:val="006F68BE"/>
    <w:rsid w:val="00707AFB"/>
    <w:rsid w:val="00741960"/>
    <w:rsid w:val="00762C40"/>
    <w:rsid w:val="00786793"/>
    <w:rsid w:val="00790D2C"/>
    <w:rsid w:val="007935D5"/>
    <w:rsid w:val="007A0FBE"/>
    <w:rsid w:val="007E0B67"/>
    <w:rsid w:val="007E48CC"/>
    <w:rsid w:val="0080325F"/>
    <w:rsid w:val="00817E2B"/>
    <w:rsid w:val="00841BDF"/>
    <w:rsid w:val="00845696"/>
    <w:rsid w:val="0084609A"/>
    <w:rsid w:val="00846E18"/>
    <w:rsid w:val="00854DE5"/>
    <w:rsid w:val="0087240D"/>
    <w:rsid w:val="008900A8"/>
    <w:rsid w:val="008955AC"/>
    <w:rsid w:val="008F7221"/>
    <w:rsid w:val="009113FF"/>
    <w:rsid w:val="00936A53"/>
    <w:rsid w:val="009451B1"/>
    <w:rsid w:val="00945B72"/>
    <w:rsid w:val="00957799"/>
    <w:rsid w:val="00962045"/>
    <w:rsid w:val="00966622"/>
    <w:rsid w:val="009C2DE1"/>
    <w:rsid w:val="009C5213"/>
    <w:rsid w:val="009D789F"/>
    <w:rsid w:val="009E6157"/>
    <w:rsid w:val="009F5543"/>
    <w:rsid w:val="009F58E1"/>
    <w:rsid w:val="00A04EF3"/>
    <w:rsid w:val="00A160B5"/>
    <w:rsid w:val="00A61AC0"/>
    <w:rsid w:val="00A77AC0"/>
    <w:rsid w:val="00A918E4"/>
    <w:rsid w:val="00AA7B9B"/>
    <w:rsid w:val="00AD5ED7"/>
    <w:rsid w:val="00AF399C"/>
    <w:rsid w:val="00AF4347"/>
    <w:rsid w:val="00AF5FE7"/>
    <w:rsid w:val="00B14349"/>
    <w:rsid w:val="00B27347"/>
    <w:rsid w:val="00B84243"/>
    <w:rsid w:val="00B87189"/>
    <w:rsid w:val="00BD378C"/>
    <w:rsid w:val="00C02282"/>
    <w:rsid w:val="00C13BA6"/>
    <w:rsid w:val="00C22D3C"/>
    <w:rsid w:val="00C527F2"/>
    <w:rsid w:val="00C53554"/>
    <w:rsid w:val="00C96A14"/>
    <w:rsid w:val="00CB1A12"/>
    <w:rsid w:val="00CC1475"/>
    <w:rsid w:val="00CE53AB"/>
    <w:rsid w:val="00CE6182"/>
    <w:rsid w:val="00D02EF1"/>
    <w:rsid w:val="00D176EB"/>
    <w:rsid w:val="00D203FE"/>
    <w:rsid w:val="00D24AB6"/>
    <w:rsid w:val="00D344B2"/>
    <w:rsid w:val="00D55A4C"/>
    <w:rsid w:val="00D60543"/>
    <w:rsid w:val="00D67D80"/>
    <w:rsid w:val="00D7443D"/>
    <w:rsid w:val="00D806D3"/>
    <w:rsid w:val="00D9648C"/>
    <w:rsid w:val="00D9720E"/>
    <w:rsid w:val="00DB2443"/>
    <w:rsid w:val="00DC1C23"/>
    <w:rsid w:val="00DE529D"/>
    <w:rsid w:val="00DF0E1E"/>
    <w:rsid w:val="00E01B4E"/>
    <w:rsid w:val="00E368FB"/>
    <w:rsid w:val="00E418F8"/>
    <w:rsid w:val="00E4383A"/>
    <w:rsid w:val="00E45F4E"/>
    <w:rsid w:val="00E80B47"/>
    <w:rsid w:val="00EC698B"/>
    <w:rsid w:val="00ED782E"/>
    <w:rsid w:val="00F02021"/>
    <w:rsid w:val="00F10B17"/>
    <w:rsid w:val="00F210CA"/>
    <w:rsid w:val="00F2506E"/>
    <w:rsid w:val="00F83116"/>
    <w:rsid w:val="00F84B46"/>
    <w:rsid w:val="00FA5092"/>
    <w:rsid w:val="00FB4221"/>
    <w:rsid w:val="00FB7547"/>
    <w:rsid w:val="00FE0FDC"/>
    <w:rsid w:val="00FF54A5"/>
    <w:rsid w:val="00FF7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889ED33"/>
  <w15:chartTrackingRefBased/>
  <w15:docId w15:val="{5B8B82A8-818E-4D0C-8C3B-D1E8E32CB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FollowedHyperlink">
    <w:name w:val="FollowedHyperlink"/>
    <w:basedOn w:val="DefaultParagraphFont"/>
    <w:rsid w:val="008724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79287">
      <w:bodyDiv w:val="1"/>
      <w:marLeft w:val="0"/>
      <w:marRight w:val="0"/>
      <w:marTop w:val="0"/>
      <w:marBottom w:val="0"/>
      <w:divBdr>
        <w:top w:val="none" w:sz="0" w:space="0" w:color="auto"/>
        <w:left w:val="none" w:sz="0" w:space="0" w:color="auto"/>
        <w:bottom w:val="none" w:sz="0" w:space="0" w:color="auto"/>
        <w:right w:val="none" w:sz="0" w:space="0" w:color="auto"/>
      </w:divBdr>
    </w:div>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354118588">
      <w:bodyDiv w:val="1"/>
      <w:marLeft w:val="0"/>
      <w:marRight w:val="0"/>
      <w:marTop w:val="0"/>
      <w:marBottom w:val="0"/>
      <w:divBdr>
        <w:top w:val="none" w:sz="0" w:space="0" w:color="auto"/>
        <w:left w:val="none" w:sz="0" w:space="0" w:color="auto"/>
        <w:bottom w:val="none" w:sz="0" w:space="0" w:color="auto"/>
        <w:right w:val="none" w:sz="0" w:space="0" w:color="auto"/>
      </w:divBdr>
    </w:div>
    <w:div w:id="532036160">
      <w:bodyDiv w:val="1"/>
      <w:marLeft w:val="0"/>
      <w:marRight w:val="0"/>
      <w:marTop w:val="0"/>
      <w:marBottom w:val="0"/>
      <w:divBdr>
        <w:top w:val="none" w:sz="0" w:space="0" w:color="auto"/>
        <w:left w:val="none" w:sz="0" w:space="0" w:color="auto"/>
        <w:bottom w:val="none" w:sz="0" w:space="0" w:color="auto"/>
        <w:right w:val="none" w:sz="0" w:space="0" w:color="auto"/>
      </w:divBdr>
    </w:div>
    <w:div w:id="860360764">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 w:id="180357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211093.ht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2.xml><?xml version="1.0" encoding="utf-8"?>
<ds:datastoreItem xmlns:ds="http://schemas.openxmlformats.org/officeDocument/2006/customXml" ds:itemID="{721B7CC0-ED6F-4DC7-A508-33E198DAB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52B9CD4-95DE-4AE2-BE9C-E919D53E006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B7FE12CD-67F8-4F89-87AA-DB2EAA0C1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937</Words>
  <Characters>5255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6180</CharactersWithSpaces>
  <SharedDoc>false</SharedDoc>
  <HLinks>
    <vt:vector size="18" baseType="variant">
      <vt:variant>
        <vt:i4>4390938</vt:i4>
      </vt:variant>
      <vt:variant>
        <vt:i4>3</vt:i4>
      </vt:variant>
      <vt:variant>
        <vt:i4>0</vt:i4>
      </vt:variant>
      <vt:variant>
        <vt:i4>5</vt:i4>
      </vt:variant>
      <vt:variant>
        <vt:lpwstr>https://www.bls.gov/oes/current/oes211093.htm</vt:lpwstr>
      </vt:variant>
      <vt:variant>
        <vt:lpwstr/>
      </vt:variant>
      <vt:variant>
        <vt:i4>6029377</vt:i4>
      </vt:variant>
      <vt:variant>
        <vt:i4>0</vt:i4>
      </vt:variant>
      <vt:variant>
        <vt:i4>0</vt:i4>
      </vt:variant>
      <vt:variant>
        <vt:i4>5</vt:i4>
      </vt:variant>
      <vt:variant>
        <vt:lpwstr>https://acfeoffice.acf.hhs.gov/offices/pra/Templates/Forms/AllItems.aspx</vt:lpwstr>
      </vt:variant>
      <vt:variant>
        <vt:lpwstr/>
      </vt:variant>
      <vt:variant>
        <vt:i4>5177421</vt:i4>
      </vt:variant>
      <vt:variant>
        <vt:i4>0</vt:i4>
      </vt:variant>
      <vt:variant>
        <vt:i4>0</vt:i4>
      </vt:variant>
      <vt:variant>
        <vt:i4>5</vt:i4>
      </vt:variant>
      <vt:variant>
        <vt:lpwstr>https://www.law.cornell.edu/cfr/text/5/1320.9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Campbell</dc:creator>
  <cp:keywords/>
  <cp:lastModifiedBy>Jones, Molly (ACF)</cp:lastModifiedBy>
  <cp:revision>6</cp:revision>
  <dcterms:created xsi:type="dcterms:W3CDTF">2021-01-27T07:14:00Z</dcterms:created>
  <dcterms:modified xsi:type="dcterms:W3CDTF">2021-02-10T07:00:00Z</dcterms:modified>
</cp:coreProperties>
</file>