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E2D" w:rsidRDefault="001D6E2D" w14:paraId="0F24F26E" w14:textId="77777777">
      <w:pPr>
        <w:pStyle w:val="Heading1"/>
      </w:pPr>
    </w:p>
    <w:p w:rsidR="001D6E2D" w:rsidRDefault="001D6E2D" w14:paraId="17753038" w14:textId="77777777"/>
    <w:p w:rsidR="001D6E2D" w:rsidRDefault="001D6E2D" w14:paraId="05C7880C" w14:textId="77777777"/>
    <w:p w:rsidR="001D6E2D" w:rsidRDefault="001D6E2D" w14:paraId="52BAF492" w14:textId="77777777"/>
    <w:p w:rsidRPr="00EB20A2" w:rsidR="001D6E2D" w:rsidRDefault="001D6E2D" w14:paraId="6945786D" w14:textId="63CC8B9D">
      <w:pPr>
        <w:pStyle w:val="Heading1"/>
        <w:jc w:val="center"/>
        <w:rPr>
          <w:iCs/>
          <w:sz w:val="44"/>
          <w:szCs w:val="44"/>
        </w:rPr>
      </w:pPr>
      <w:r w:rsidRPr="00EB20A2">
        <w:rPr>
          <w:iCs/>
          <w:sz w:val="44"/>
          <w:szCs w:val="44"/>
        </w:rPr>
        <w:t>Runaway and Homeless Youth</w:t>
      </w:r>
    </w:p>
    <w:p w:rsidRPr="00EB20A2" w:rsidR="00121EE8" w:rsidRDefault="00873BB8" w14:paraId="2929E350" w14:textId="3914EDE3">
      <w:pPr>
        <w:pStyle w:val="Heading2"/>
        <w:rPr>
          <w:iCs/>
          <w:sz w:val="44"/>
          <w:szCs w:val="44"/>
        </w:rPr>
      </w:pPr>
      <w:r w:rsidRPr="00EB20A2">
        <w:rPr>
          <w:iCs/>
          <w:sz w:val="44"/>
          <w:szCs w:val="44"/>
        </w:rPr>
        <w:t xml:space="preserve">Homeless </w:t>
      </w:r>
      <w:r w:rsidRPr="00EB20A2" w:rsidR="001D6E2D">
        <w:rPr>
          <w:iCs/>
          <w:sz w:val="44"/>
          <w:szCs w:val="44"/>
        </w:rPr>
        <w:t>Management Information System (</w:t>
      </w:r>
      <w:r w:rsidRPr="00EB20A2" w:rsidR="008B3C8A">
        <w:rPr>
          <w:iCs/>
          <w:sz w:val="44"/>
          <w:szCs w:val="44"/>
        </w:rPr>
        <w:t>RHY</w:t>
      </w:r>
      <w:r w:rsidRPr="00EB20A2" w:rsidR="00452CA6">
        <w:rPr>
          <w:iCs/>
          <w:sz w:val="44"/>
          <w:szCs w:val="44"/>
        </w:rPr>
        <w:t>-H</w:t>
      </w:r>
      <w:r w:rsidRPr="00EB20A2" w:rsidR="008B3C8A">
        <w:rPr>
          <w:iCs/>
          <w:sz w:val="44"/>
          <w:szCs w:val="44"/>
        </w:rPr>
        <w:t>MIS</w:t>
      </w:r>
      <w:r w:rsidRPr="00EB20A2" w:rsidR="001D6E2D">
        <w:rPr>
          <w:iCs/>
          <w:sz w:val="44"/>
          <w:szCs w:val="44"/>
        </w:rPr>
        <w:t xml:space="preserve">) </w:t>
      </w:r>
    </w:p>
    <w:p w:rsidRPr="00EB20A2" w:rsidR="003E3571" w:rsidP="003E3571" w:rsidRDefault="003E3571" w14:paraId="72F6EDDC" w14:textId="06100D4F">
      <w:pPr>
        <w:rPr>
          <w:sz w:val="44"/>
          <w:szCs w:val="44"/>
        </w:rPr>
      </w:pPr>
    </w:p>
    <w:p w:rsidRPr="003E3571" w:rsidR="003E3571" w:rsidP="003E3571" w:rsidRDefault="003E3571" w14:paraId="30DB30E5" w14:textId="77777777"/>
    <w:p w:rsidR="003A7774" w:rsidRDefault="0096169B" w14:paraId="7981608B" w14:textId="77777777">
      <w:pPr>
        <w:pStyle w:val="Heading2"/>
      </w:pPr>
      <w:r>
        <w:t xml:space="preserve">OMB </w:t>
      </w:r>
      <w:r w:rsidR="00B52753">
        <w:t xml:space="preserve">Information Request </w:t>
      </w:r>
    </w:p>
    <w:p w:rsidR="001D6E2D" w:rsidRDefault="0096169B" w14:paraId="3AC1B323" w14:textId="7E2F594A">
      <w:pPr>
        <w:pStyle w:val="Heading2"/>
      </w:pPr>
      <w:r>
        <w:t># 0970-</w:t>
      </w:r>
      <w:r w:rsidR="00873BB8">
        <w:t>New</w:t>
      </w:r>
    </w:p>
    <w:p w:rsidR="001D6E2D" w:rsidRDefault="001D6E2D" w14:paraId="34022C38" w14:textId="77777777">
      <w:pPr>
        <w:jc w:val="center"/>
        <w:rPr>
          <w:b/>
          <w:sz w:val="32"/>
        </w:rPr>
      </w:pPr>
    </w:p>
    <w:p w:rsidR="001D6E2D" w:rsidRDefault="001D6E2D" w14:paraId="52672667" w14:textId="77777777">
      <w:pPr>
        <w:jc w:val="center"/>
        <w:rPr>
          <w:b/>
          <w:sz w:val="32"/>
        </w:rPr>
      </w:pPr>
    </w:p>
    <w:p w:rsidR="001D6E2D" w:rsidRDefault="001D6E2D" w14:paraId="5A3910E3" w14:textId="77777777">
      <w:pPr>
        <w:jc w:val="center"/>
        <w:rPr>
          <w:b/>
          <w:sz w:val="32"/>
        </w:rPr>
      </w:pPr>
    </w:p>
    <w:p w:rsidR="001D6E2D" w:rsidRDefault="001D6E2D" w14:paraId="5A49BBA4" w14:textId="1AD0E537">
      <w:pPr>
        <w:jc w:val="center"/>
        <w:rPr>
          <w:b/>
          <w:sz w:val="32"/>
        </w:rPr>
      </w:pPr>
      <w:r>
        <w:rPr>
          <w:b/>
          <w:sz w:val="32"/>
        </w:rPr>
        <w:t>Supporting Statement</w:t>
      </w:r>
      <w:r w:rsidR="00ED4D30">
        <w:rPr>
          <w:b/>
          <w:sz w:val="32"/>
        </w:rPr>
        <w:t xml:space="preserve"> Part A - Justification</w:t>
      </w:r>
    </w:p>
    <w:p w:rsidR="001D6E2D" w:rsidRDefault="001D6E2D" w14:paraId="59B060FD" w14:textId="7923F77F">
      <w:pPr>
        <w:jc w:val="center"/>
        <w:rPr>
          <w:b/>
          <w:sz w:val="32"/>
        </w:rPr>
      </w:pPr>
    </w:p>
    <w:p w:rsidRPr="00F61DCF" w:rsidR="00F61DCF" w:rsidRDefault="00F61062" w14:paraId="73DAC68F" w14:textId="03CEEB97">
      <w:pPr>
        <w:jc w:val="center"/>
        <w:rPr>
          <w:b/>
          <w:sz w:val="28"/>
        </w:rPr>
      </w:pPr>
      <w:r>
        <w:rPr>
          <w:b/>
          <w:sz w:val="28"/>
        </w:rPr>
        <w:t>February</w:t>
      </w:r>
      <w:r w:rsidRPr="00F61DCF">
        <w:rPr>
          <w:b/>
          <w:sz w:val="28"/>
        </w:rPr>
        <w:t xml:space="preserve"> </w:t>
      </w:r>
      <w:r w:rsidRPr="00F61DCF" w:rsidR="00F61DCF">
        <w:rPr>
          <w:b/>
          <w:sz w:val="28"/>
        </w:rPr>
        <w:t>2021</w:t>
      </w:r>
    </w:p>
    <w:p w:rsidR="001D6E2D" w:rsidRDefault="001D6E2D" w14:paraId="5E859EA7" w14:textId="042A3B7A">
      <w:pPr>
        <w:jc w:val="center"/>
        <w:rPr>
          <w:b/>
          <w:sz w:val="32"/>
        </w:rPr>
      </w:pPr>
    </w:p>
    <w:p w:rsidR="001D6E2D" w:rsidRDefault="001D6E2D" w14:paraId="47245737" w14:textId="77777777">
      <w:pPr>
        <w:jc w:val="center"/>
        <w:rPr>
          <w:b/>
          <w:sz w:val="32"/>
        </w:rPr>
      </w:pPr>
    </w:p>
    <w:p w:rsidR="001D6E2D" w:rsidRDefault="001D6E2D" w14:paraId="5832BE0F" w14:textId="77777777">
      <w:pPr>
        <w:jc w:val="center"/>
        <w:rPr>
          <w:b/>
          <w:sz w:val="32"/>
        </w:rPr>
      </w:pPr>
    </w:p>
    <w:p w:rsidR="001D6E2D" w:rsidRDefault="001D6E2D" w14:paraId="2DB22090" w14:textId="77777777">
      <w:pPr>
        <w:jc w:val="center"/>
        <w:rPr>
          <w:b/>
          <w:sz w:val="32"/>
        </w:rPr>
      </w:pPr>
    </w:p>
    <w:p w:rsidR="001D6E2D" w:rsidRDefault="001D6E2D" w14:paraId="2598095C" w14:textId="77777777">
      <w:pPr>
        <w:jc w:val="center"/>
        <w:rPr>
          <w:b/>
          <w:sz w:val="32"/>
        </w:rPr>
      </w:pPr>
    </w:p>
    <w:p w:rsidR="001D6E2D" w:rsidRDefault="001D6E2D" w14:paraId="54ABC81E" w14:textId="77777777">
      <w:pPr>
        <w:jc w:val="center"/>
        <w:rPr>
          <w:b/>
          <w:sz w:val="32"/>
        </w:rPr>
      </w:pPr>
    </w:p>
    <w:p w:rsidR="001D6E2D" w:rsidRDefault="001D6E2D" w14:paraId="5D28FB7E" w14:textId="77777777">
      <w:pPr>
        <w:jc w:val="center"/>
        <w:rPr>
          <w:b/>
          <w:sz w:val="32"/>
        </w:rPr>
      </w:pPr>
    </w:p>
    <w:p w:rsidR="001D6E2D" w:rsidRDefault="001D6E2D" w14:paraId="0844ED63" w14:textId="77777777">
      <w:pPr>
        <w:jc w:val="center"/>
        <w:rPr>
          <w:b/>
          <w:sz w:val="32"/>
        </w:rPr>
      </w:pPr>
    </w:p>
    <w:p w:rsidR="001D6E2D" w:rsidRDefault="001D6E2D" w14:paraId="5753B5EC" w14:textId="77777777">
      <w:pPr>
        <w:jc w:val="center"/>
        <w:rPr>
          <w:b/>
          <w:sz w:val="32"/>
        </w:rPr>
      </w:pPr>
    </w:p>
    <w:p w:rsidR="001D6E2D" w:rsidRDefault="001D6E2D" w14:paraId="4176F919" w14:textId="77777777">
      <w:pPr>
        <w:jc w:val="center"/>
        <w:rPr>
          <w:b/>
          <w:sz w:val="32"/>
        </w:rPr>
      </w:pPr>
    </w:p>
    <w:p w:rsidRPr="00604B7A" w:rsidR="001D6E2D" w:rsidRDefault="003A7774" w14:paraId="0C3F102C" w14:textId="0098EC39">
      <w:pPr>
        <w:jc w:val="center"/>
        <w:rPr>
          <w:bCs/>
          <w:sz w:val="24"/>
        </w:rPr>
      </w:pPr>
      <w:r w:rsidRPr="00604B7A">
        <w:rPr>
          <w:bCs/>
          <w:sz w:val="24"/>
        </w:rPr>
        <w:t xml:space="preserve">Submitted </w:t>
      </w:r>
      <w:r w:rsidR="007C2BC6">
        <w:rPr>
          <w:bCs/>
          <w:sz w:val="24"/>
        </w:rPr>
        <w:t>B</w:t>
      </w:r>
      <w:r w:rsidRPr="00604B7A">
        <w:rPr>
          <w:bCs/>
          <w:sz w:val="24"/>
        </w:rPr>
        <w:t>y:</w:t>
      </w:r>
    </w:p>
    <w:p w:rsidRPr="00604B7A" w:rsidR="001D6E2D" w:rsidRDefault="00873BB8" w14:paraId="6A5C2486" w14:textId="50021B2D">
      <w:pPr>
        <w:jc w:val="center"/>
        <w:rPr>
          <w:bCs/>
          <w:sz w:val="24"/>
        </w:rPr>
      </w:pPr>
      <w:r w:rsidRPr="00604B7A">
        <w:rPr>
          <w:bCs/>
          <w:sz w:val="24"/>
        </w:rPr>
        <w:t>Family and Youth Services Bureau</w:t>
      </w:r>
    </w:p>
    <w:p w:rsidRPr="00604B7A" w:rsidR="001D6E2D" w:rsidRDefault="001D6E2D" w14:paraId="6BF21FE3" w14:textId="77777777">
      <w:pPr>
        <w:jc w:val="center"/>
        <w:rPr>
          <w:bCs/>
          <w:sz w:val="24"/>
        </w:rPr>
      </w:pPr>
      <w:r w:rsidRPr="00604B7A">
        <w:rPr>
          <w:bCs/>
          <w:sz w:val="24"/>
        </w:rPr>
        <w:t>Administration on Children, Youth and Families</w:t>
      </w:r>
    </w:p>
    <w:p w:rsidRPr="00604B7A" w:rsidR="001D6E2D" w:rsidRDefault="001D6E2D" w14:paraId="42BE474B" w14:textId="77777777">
      <w:pPr>
        <w:jc w:val="center"/>
        <w:rPr>
          <w:bCs/>
          <w:sz w:val="24"/>
        </w:rPr>
      </w:pPr>
      <w:r w:rsidRPr="00604B7A">
        <w:rPr>
          <w:bCs/>
          <w:sz w:val="24"/>
        </w:rPr>
        <w:t>Administration for Children and Families</w:t>
      </w:r>
    </w:p>
    <w:p w:rsidRPr="00604B7A" w:rsidR="001D6E2D" w:rsidRDefault="001D6E2D" w14:paraId="18C1DD98" w14:textId="77777777">
      <w:pPr>
        <w:jc w:val="center"/>
        <w:rPr>
          <w:bCs/>
          <w:sz w:val="24"/>
        </w:rPr>
      </w:pPr>
      <w:r w:rsidRPr="00604B7A">
        <w:rPr>
          <w:bCs/>
          <w:sz w:val="24"/>
        </w:rPr>
        <w:t>U.S. Department of Health and Human Services</w:t>
      </w:r>
    </w:p>
    <w:p w:rsidR="001D6E2D" w:rsidRDefault="001D6E2D" w14:paraId="605EBF6C" w14:textId="77777777">
      <w:pPr>
        <w:jc w:val="center"/>
        <w:rPr>
          <w:b/>
          <w:sz w:val="24"/>
        </w:rPr>
      </w:pPr>
    </w:p>
    <w:p w:rsidR="001D6E2D" w:rsidRDefault="001D6E2D" w14:paraId="2DE27CB5" w14:textId="77777777">
      <w:pPr>
        <w:jc w:val="center"/>
        <w:rPr>
          <w:b/>
          <w:sz w:val="24"/>
        </w:rPr>
      </w:pPr>
    </w:p>
    <w:p w:rsidR="001D6E2D" w:rsidP="00F61DCF" w:rsidRDefault="001D6E2D" w14:paraId="28A24285" w14:textId="77777777">
      <w:pPr>
        <w:jc w:val="center"/>
        <w:rPr>
          <w:b/>
          <w:sz w:val="24"/>
        </w:rPr>
      </w:pPr>
    </w:p>
    <w:p w:rsidR="001D6E2D" w:rsidRDefault="001D6E2D" w14:paraId="73DEBCFC" w14:textId="77777777">
      <w:pPr>
        <w:pStyle w:val="Heading1"/>
      </w:pPr>
    </w:p>
    <w:p w:rsidR="001D6E2D" w:rsidRDefault="001D6E2D" w14:paraId="4304F320" w14:textId="77777777">
      <w:pPr>
        <w:pStyle w:val="Heading1"/>
      </w:pPr>
    </w:p>
    <w:p w:rsidR="0029668A" w:rsidP="009E2F72" w:rsidRDefault="001D6E2D" w14:paraId="2FEFFBE7" w14:textId="77777777">
      <w:pPr>
        <w:spacing w:before="100" w:beforeAutospacing="1" w:after="100" w:afterAutospacing="1"/>
      </w:pPr>
      <w:r>
        <w:br w:type="page"/>
      </w:r>
    </w:p>
    <w:p w:rsidR="00873BB8" w:rsidP="00873BB8" w:rsidRDefault="00873BB8" w14:paraId="68FF67BA" w14:textId="04264806"/>
    <w:p w:rsidRPr="00873BB8" w:rsidR="00873BB8" w:rsidP="00220EE5" w:rsidRDefault="00873BB8" w14:paraId="0FF09D78" w14:textId="658F8B3A">
      <w:pPr>
        <w:jc w:val="center"/>
      </w:pPr>
      <w:r w:rsidRPr="00873BB8">
        <w:rPr>
          <w:b/>
          <w:bCs/>
          <w:sz w:val="24"/>
          <w:szCs w:val="24"/>
        </w:rPr>
        <w:t>SUPPORTING STATEMENT</w:t>
      </w:r>
      <w:r w:rsidR="00BB1788">
        <w:rPr>
          <w:b/>
          <w:bCs/>
          <w:sz w:val="24"/>
          <w:szCs w:val="24"/>
        </w:rPr>
        <w:t xml:space="preserve"> - JUSTIFICATION</w:t>
      </w:r>
    </w:p>
    <w:p w:rsidR="001D6E2D" w:rsidRDefault="001D6E2D" w14:paraId="26370184" w14:textId="77777777">
      <w:pPr>
        <w:rPr>
          <w:sz w:val="24"/>
        </w:rPr>
      </w:pPr>
    </w:p>
    <w:p w:rsidR="00A81C89" w:rsidP="00C85E21" w:rsidRDefault="001D6E2D" w14:paraId="2741DE5A" w14:textId="12DA2E02">
      <w:pPr>
        <w:numPr>
          <w:ilvl w:val="0"/>
          <w:numId w:val="38"/>
        </w:numPr>
        <w:spacing w:after="120"/>
        <w:rPr>
          <w:b/>
          <w:sz w:val="24"/>
        </w:rPr>
      </w:pPr>
      <w:r>
        <w:rPr>
          <w:b/>
          <w:sz w:val="24"/>
        </w:rPr>
        <w:t xml:space="preserve">Circumstances </w:t>
      </w:r>
      <w:r w:rsidR="00556747">
        <w:rPr>
          <w:b/>
          <w:sz w:val="24"/>
        </w:rPr>
        <w:t>Making</w:t>
      </w:r>
      <w:r>
        <w:rPr>
          <w:b/>
          <w:sz w:val="24"/>
        </w:rPr>
        <w:t xml:space="preserve"> the Collection of Information Necessary</w:t>
      </w:r>
      <w:r w:rsidR="00431D4F">
        <w:rPr>
          <w:b/>
          <w:sz w:val="24"/>
        </w:rPr>
        <w:t xml:space="preserve">  </w:t>
      </w:r>
    </w:p>
    <w:p w:rsidRPr="00417E28" w:rsidR="000514F1" w:rsidP="00F91421" w:rsidRDefault="000514F1" w14:paraId="202EFB7C" w14:textId="21075D54">
      <w:pPr>
        <w:spacing w:after="120"/>
        <w:rPr>
          <w:rStyle w:val="eop"/>
          <w:sz w:val="24"/>
          <w:szCs w:val="24"/>
        </w:rPr>
      </w:pPr>
      <w:r w:rsidRPr="00263E9F">
        <w:rPr>
          <w:sz w:val="24"/>
          <w:szCs w:val="24"/>
        </w:rPr>
        <w:t>Th</w:t>
      </w:r>
      <w:r w:rsidRPr="00417E28">
        <w:rPr>
          <w:sz w:val="24"/>
          <w:szCs w:val="24"/>
        </w:rPr>
        <w:t xml:space="preserve">e Runaway and Homeless Youth (RHY) program serves as the national leader for the provision of shelter and supportive services to unaccompanied homeless youth.  The RHY program administers grants to public and private organizations to establish and operate youth emergency shelters and transitional living programs.  </w:t>
      </w:r>
      <w:r w:rsidRPr="00417E28">
        <w:rPr>
          <w:rStyle w:val="normaltextrun"/>
          <w:sz w:val="24"/>
          <w:szCs w:val="24"/>
        </w:rPr>
        <w:t>These grantees are located in all 50 states, the District of Columbia, and the U.S. territories.  The three (3) programs are as follows:</w:t>
      </w:r>
      <w:r w:rsidRPr="00417E28">
        <w:rPr>
          <w:rStyle w:val="eop"/>
          <w:b/>
          <w:bCs/>
          <w:sz w:val="24"/>
          <w:szCs w:val="24"/>
        </w:rPr>
        <w:t> </w:t>
      </w:r>
    </w:p>
    <w:p w:rsidRPr="00F61DCF" w:rsidR="00F61DCF" w:rsidP="004A738C" w:rsidRDefault="000514F1" w14:paraId="2A2C6142" w14:textId="77777777">
      <w:pPr>
        <w:pStyle w:val="paragraph"/>
        <w:numPr>
          <w:ilvl w:val="0"/>
          <w:numId w:val="46"/>
        </w:numPr>
        <w:spacing w:before="0" w:beforeAutospacing="0" w:after="120" w:afterAutospacing="0"/>
        <w:ind w:left="1080"/>
        <w:textAlignment w:val="baseline"/>
        <w:rPr>
          <w:rStyle w:val="normaltextrun"/>
          <w:b/>
          <w:bCs/>
          <w:sz w:val="20"/>
          <w:szCs w:val="20"/>
        </w:rPr>
      </w:pPr>
      <w:r w:rsidRPr="00F91421">
        <w:rPr>
          <w:rStyle w:val="normaltextrun"/>
          <w:bCs/>
        </w:rPr>
        <w:t>The</w:t>
      </w:r>
      <w:r w:rsidRPr="00263E9F">
        <w:rPr>
          <w:rStyle w:val="normaltextrun"/>
          <w:b/>
          <w:bCs/>
        </w:rPr>
        <w:t xml:space="preserve"> Basic Center Program (BCP)</w:t>
      </w:r>
      <w:r w:rsidRPr="00263E9F">
        <w:rPr>
          <w:rStyle w:val="normaltextrun"/>
        </w:rPr>
        <w:t> funds grants to community-based, public and private agencies for the provision of outreach, crisis intervention, temporary emergency shelter, counseling, family reunification, and aftercare services to runaway and homeless youth under age 18 years and their families.  BCPs can provide up to 21 days of shelter for up to 20 youth at each facility, with an exception in those jurisdictions that require a higher limit in order to be licensed.  Funds available for the BCPs are allotted among the states using a formula based on the population of youth under age 18 years as a proportion of the national population.</w:t>
      </w:r>
    </w:p>
    <w:p w:rsidRPr="00F61DCF" w:rsidR="000514F1" w:rsidP="004A738C" w:rsidRDefault="000514F1" w14:paraId="7A16E5A0" w14:textId="13E2BE03">
      <w:pPr>
        <w:pStyle w:val="paragraph"/>
        <w:numPr>
          <w:ilvl w:val="0"/>
          <w:numId w:val="46"/>
        </w:numPr>
        <w:spacing w:before="0" w:beforeAutospacing="0" w:after="60" w:afterAutospacing="0"/>
        <w:ind w:left="1080"/>
        <w:textAlignment w:val="baseline"/>
        <w:rPr>
          <w:rStyle w:val="normaltextrun"/>
          <w:b/>
          <w:bCs/>
        </w:rPr>
      </w:pPr>
      <w:r w:rsidRPr="00F91421">
        <w:rPr>
          <w:rStyle w:val="normaltextrun"/>
          <w:bCs/>
        </w:rPr>
        <w:t xml:space="preserve">The </w:t>
      </w:r>
      <w:r w:rsidRPr="00F61DCF">
        <w:rPr>
          <w:rStyle w:val="normaltextrun"/>
          <w:b/>
          <w:bCs/>
        </w:rPr>
        <w:t>Transitional Living Program (TLP) </w:t>
      </w:r>
      <w:r w:rsidRPr="00F91421">
        <w:rPr>
          <w:rStyle w:val="normaltextrun"/>
          <w:bCs/>
        </w:rPr>
        <w:t>and</w:t>
      </w:r>
      <w:r w:rsidRPr="00F61DCF">
        <w:rPr>
          <w:rStyle w:val="normaltextrun"/>
          <w:b/>
          <w:bCs/>
        </w:rPr>
        <w:t xml:space="preserve"> Maternity Group Homes (MGH)</w:t>
      </w:r>
      <w:r w:rsidRPr="00263E9F">
        <w:rPr>
          <w:rStyle w:val="normaltextrun"/>
        </w:rPr>
        <w:t> provide grants to public and private organizations to support long-term, residential</w:t>
      </w:r>
      <w:r w:rsidR="00F61DCF">
        <w:rPr>
          <w:rStyle w:val="normaltextrun"/>
        </w:rPr>
        <w:t xml:space="preserve"> </w:t>
      </w:r>
      <w:r w:rsidRPr="00263E9F">
        <w:rPr>
          <w:rStyle w:val="normaltextrun"/>
        </w:rPr>
        <w:t>shelter, and comprehensive supportive services to homeless youth ages 16 to under 22 years who cannot safely live with their own families.  The program provides a long-term, safe, stable, and nurturing environment for eighteen (18) months, and under extenuating circumstances, can be extended to twenty-one (21) months.  Services include individual and group counseling, education in basic life skills, interpersonal skill building, assistance with educational advancement, and job attainment skills, and access to physical and mental health care.  These services are designed to help youth that are homeless develop the skills necessary to make a successful transition to self-sufficient living.  The TLPs also fund maternity group homes, which are specifically designed to meet the needs of pregnant and/or parenting youth.  These homes provide the services described above in addition to parenting support. </w:t>
      </w:r>
    </w:p>
    <w:p w:rsidRPr="00263E9F" w:rsidR="000514F1" w:rsidP="004A738C" w:rsidRDefault="00F61DCF" w14:paraId="10E03C29" w14:textId="0CEBD0BC">
      <w:pPr>
        <w:pStyle w:val="paragraph"/>
        <w:numPr>
          <w:ilvl w:val="0"/>
          <w:numId w:val="45"/>
        </w:numPr>
        <w:spacing w:before="0" w:beforeAutospacing="0" w:after="0" w:afterAutospacing="0"/>
        <w:ind w:left="1800"/>
        <w:textAlignment w:val="baseline"/>
        <w:rPr>
          <w:b/>
          <w:bCs/>
        </w:rPr>
      </w:pPr>
      <w:r w:rsidRPr="00F91421">
        <w:rPr>
          <w:rStyle w:val="normaltextrun"/>
          <w:bCs/>
        </w:rPr>
        <w:t xml:space="preserve">The </w:t>
      </w:r>
      <w:r w:rsidRPr="00263E9F" w:rsidR="000514F1">
        <w:rPr>
          <w:rStyle w:val="normaltextrun"/>
          <w:b/>
          <w:bCs/>
        </w:rPr>
        <w:t>MGH</w:t>
      </w:r>
      <w:r>
        <w:rPr>
          <w:rStyle w:val="normaltextrun"/>
        </w:rPr>
        <w:t xml:space="preserve"> </w:t>
      </w:r>
      <w:r w:rsidRPr="00263E9F" w:rsidR="000514F1">
        <w:rPr>
          <w:rStyle w:val="normaltextrun"/>
        </w:rPr>
        <w:t>program supports homeless pregnant and/or parenting young people, as well as their dependent children.  MGHs are TLPs specifically designed to meet the needs of pregnant and/or parenting youth.  These homes provide the services described above for TLP in addition to parenting skills, childcare, child development, education, and health and nutrition services.  Youth must be between the ages of 16 and 22 years to enter the program. In addition to standard TLP services, MGH programs offer an array of comprehensive services including parenting skills, child development, family budgeting, health, and nutrition skills. </w:t>
      </w:r>
      <w:r w:rsidRPr="00263E9F" w:rsidR="000514F1">
        <w:rPr>
          <w:rStyle w:val="eop"/>
          <w:b/>
          <w:bCs/>
        </w:rPr>
        <w:t> </w:t>
      </w:r>
    </w:p>
    <w:p w:rsidRPr="00263E9F" w:rsidR="000514F1" w:rsidP="004A738C" w:rsidRDefault="000514F1" w14:paraId="0570BD2D" w14:textId="77777777">
      <w:pPr>
        <w:pStyle w:val="paragraph"/>
        <w:spacing w:before="0" w:beforeAutospacing="0" w:after="0" w:afterAutospacing="0"/>
        <w:ind w:left="1080"/>
        <w:textAlignment w:val="baseline"/>
        <w:rPr>
          <w:b/>
          <w:bCs/>
          <w:color w:val="000000"/>
        </w:rPr>
      </w:pPr>
      <w:r w:rsidRPr="00263E9F">
        <w:rPr>
          <w:rStyle w:val="eop"/>
          <w:b/>
          <w:bCs/>
          <w:color w:val="000000"/>
        </w:rPr>
        <w:t> </w:t>
      </w:r>
    </w:p>
    <w:p w:rsidRPr="00AD4831" w:rsidR="00417E28" w:rsidP="004A738C" w:rsidRDefault="000514F1" w14:paraId="3C5A0A8B" w14:textId="5F84677A">
      <w:pPr>
        <w:pStyle w:val="ListParagraph"/>
        <w:numPr>
          <w:ilvl w:val="0"/>
          <w:numId w:val="46"/>
        </w:numPr>
        <w:ind w:left="1080"/>
        <w:rPr>
          <w:rStyle w:val="normaltextrun"/>
          <w:sz w:val="24"/>
          <w:szCs w:val="24"/>
        </w:rPr>
      </w:pPr>
      <w:r w:rsidRPr="00F61DCF">
        <w:rPr>
          <w:rStyle w:val="normaltextrun"/>
          <w:sz w:val="24"/>
          <w:szCs w:val="24"/>
        </w:rPr>
        <w:t>The </w:t>
      </w:r>
      <w:r w:rsidRPr="00F61DCF">
        <w:rPr>
          <w:rStyle w:val="normaltextrun"/>
          <w:b/>
          <w:bCs/>
          <w:sz w:val="24"/>
          <w:szCs w:val="24"/>
        </w:rPr>
        <w:t>Street Outreach Program (SOP)</w:t>
      </w:r>
      <w:r w:rsidRPr="00F61DCF">
        <w:rPr>
          <w:rStyle w:val="normaltextrun"/>
          <w:sz w:val="24"/>
          <w:szCs w:val="24"/>
        </w:rPr>
        <w:t xml:space="preserve"> provides funding for grants to public and private organizations for street-based outreach and education, and referrals for shelter and services for runaway, homeless and street youth who have been subjected to or are at risk of being subjected to sexual abuse, exploitation, and human trafficking.  SOPs provide support services that aim to move youth into shelter or stable housing and help prepare them for independence.  Youth receive provisions for their basic needs, including food, </w:t>
      </w:r>
      <w:r w:rsidRPr="00F61DCF">
        <w:rPr>
          <w:rStyle w:val="normaltextrun"/>
          <w:sz w:val="24"/>
          <w:szCs w:val="24"/>
        </w:rPr>
        <w:lastRenderedPageBreak/>
        <w:t>clothing, hygiene or first aid packages, information about services and safe places, and encouragement to access these resources. </w:t>
      </w:r>
    </w:p>
    <w:p w:rsidR="00417E28" w:rsidP="000514F1" w:rsidRDefault="00417E28" w14:paraId="4574E4FD" w14:textId="77777777">
      <w:pPr>
        <w:rPr>
          <w:rStyle w:val="normaltextrun"/>
          <w:sz w:val="24"/>
          <w:szCs w:val="24"/>
        </w:rPr>
      </w:pPr>
    </w:p>
    <w:p w:rsidR="001D6E2D" w:rsidP="000514F1" w:rsidRDefault="001D6E2D" w14:paraId="6D1D5E9A" w14:textId="18DE76E0">
      <w:pPr>
        <w:rPr>
          <w:snapToGrid w:val="0"/>
          <w:sz w:val="24"/>
          <w:szCs w:val="24"/>
        </w:rPr>
      </w:pPr>
      <w:r w:rsidRPr="00873BB8">
        <w:rPr>
          <w:sz w:val="24"/>
          <w:szCs w:val="24"/>
        </w:rPr>
        <w:t xml:space="preserve">The Runaway and Homeless Youth Act (RHYA), as </w:t>
      </w:r>
      <w:r w:rsidRPr="00873BB8" w:rsidR="00EA1406">
        <w:rPr>
          <w:sz w:val="24"/>
          <w:szCs w:val="24"/>
        </w:rPr>
        <w:t xml:space="preserve">reauthorized </w:t>
      </w:r>
      <w:r w:rsidRPr="00873BB8">
        <w:rPr>
          <w:sz w:val="24"/>
          <w:szCs w:val="24"/>
        </w:rPr>
        <w:t xml:space="preserve">by </w:t>
      </w:r>
      <w:r w:rsidRPr="00873BB8" w:rsidR="00B76855">
        <w:rPr>
          <w:sz w:val="24"/>
          <w:szCs w:val="24"/>
        </w:rPr>
        <w:t xml:space="preserve">the </w:t>
      </w:r>
      <w:r w:rsidRPr="00873BB8" w:rsidR="00B76855">
        <w:rPr>
          <w:bCs/>
          <w:sz w:val="24"/>
          <w:szCs w:val="24"/>
        </w:rPr>
        <w:t>Reconnecting Homeless Youth Act of 2008 (P.L.110-378 )</w:t>
      </w:r>
      <w:r w:rsidRPr="00873BB8">
        <w:rPr>
          <w:sz w:val="24"/>
          <w:szCs w:val="24"/>
        </w:rPr>
        <w:t xml:space="preserve"> </w:t>
      </w:r>
      <w:r w:rsidR="00343B49">
        <w:rPr>
          <w:sz w:val="24"/>
          <w:szCs w:val="24"/>
        </w:rPr>
        <w:t>through FY 2013 and more recently reauthorized by the Juvenile Justice Reform Act through FY 2019</w:t>
      </w:r>
      <w:r w:rsidRPr="00873BB8">
        <w:rPr>
          <w:sz w:val="24"/>
          <w:szCs w:val="24"/>
        </w:rPr>
        <w:t>, mandate</w:t>
      </w:r>
      <w:r w:rsidRPr="00873BB8" w:rsidR="002B0990">
        <w:rPr>
          <w:sz w:val="24"/>
          <w:szCs w:val="24"/>
        </w:rPr>
        <w:t>s</w:t>
      </w:r>
      <w:r w:rsidRPr="00873BB8">
        <w:rPr>
          <w:sz w:val="24"/>
          <w:szCs w:val="24"/>
        </w:rPr>
        <w:t xml:space="preserve"> t</w:t>
      </w:r>
      <w:r w:rsidR="001E70DE">
        <w:rPr>
          <w:sz w:val="24"/>
          <w:szCs w:val="24"/>
        </w:rPr>
        <w:t xml:space="preserve">hat </w:t>
      </w:r>
      <w:r w:rsidR="009C330F">
        <w:rPr>
          <w:sz w:val="24"/>
          <w:szCs w:val="24"/>
        </w:rPr>
        <w:t xml:space="preserve">Runaway and Homeless Youth </w:t>
      </w:r>
      <w:r w:rsidR="008D5036">
        <w:rPr>
          <w:sz w:val="24"/>
          <w:szCs w:val="24"/>
        </w:rPr>
        <w:t xml:space="preserve">programs provide statistical records profiling the youth </w:t>
      </w:r>
      <w:r w:rsidR="008018D9">
        <w:rPr>
          <w:sz w:val="24"/>
          <w:szCs w:val="24"/>
        </w:rPr>
        <w:t>and family members whom it serves</w:t>
      </w:r>
      <w:r w:rsidR="009A6B36">
        <w:rPr>
          <w:sz w:val="24"/>
          <w:szCs w:val="24"/>
        </w:rPr>
        <w:t xml:space="preserve"> </w:t>
      </w:r>
      <w:r w:rsidR="007B5677">
        <w:rPr>
          <w:sz w:val="24"/>
          <w:szCs w:val="24"/>
        </w:rPr>
        <w:t xml:space="preserve">and also mandates that the </w:t>
      </w:r>
      <w:r w:rsidRPr="00873BB8">
        <w:rPr>
          <w:sz w:val="24"/>
          <w:szCs w:val="24"/>
        </w:rPr>
        <w:t xml:space="preserve">Department of Health and Human Services (HHS) report regularly to Congress on the status of </w:t>
      </w:r>
      <w:r w:rsidR="007B5677">
        <w:rPr>
          <w:sz w:val="24"/>
          <w:szCs w:val="24"/>
        </w:rPr>
        <w:t>RHY</w:t>
      </w:r>
      <w:r w:rsidR="008F454F">
        <w:rPr>
          <w:sz w:val="24"/>
          <w:szCs w:val="24"/>
        </w:rPr>
        <w:t>-</w:t>
      </w:r>
      <w:r w:rsidRPr="00873BB8">
        <w:rPr>
          <w:sz w:val="24"/>
          <w:szCs w:val="24"/>
        </w:rPr>
        <w:t xml:space="preserve">funded programs serving runaway and homeless youth.  </w:t>
      </w:r>
      <w:r w:rsidR="00531023">
        <w:rPr>
          <w:sz w:val="24"/>
          <w:szCs w:val="24"/>
        </w:rPr>
        <w:t>Further, t</w:t>
      </w:r>
      <w:r w:rsidRPr="00873BB8">
        <w:rPr>
          <w:sz w:val="24"/>
          <w:szCs w:val="24"/>
        </w:rPr>
        <w:t xml:space="preserve">hese requirements include maintenance of client statistical records and submission of annual program reports regarding the characteristics of the youth and families served and the services provided to them.  </w:t>
      </w:r>
      <w:r w:rsidRPr="00873BB8" w:rsidR="00EB7AFA">
        <w:rPr>
          <w:snapToGrid w:val="0"/>
          <w:sz w:val="24"/>
          <w:szCs w:val="24"/>
        </w:rPr>
        <w:t>The October 200</w:t>
      </w:r>
      <w:r w:rsidRPr="00873BB8" w:rsidR="00B76855">
        <w:rPr>
          <w:snapToGrid w:val="0"/>
          <w:sz w:val="24"/>
          <w:szCs w:val="24"/>
        </w:rPr>
        <w:t>8</w:t>
      </w:r>
      <w:r w:rsidRPr="00873BB8" w:rsidR="00EB7AFA">
        <w:rPr>
          <w:snapToGrid w:val="0"/>
          <w:sz w:val="24"/>
          <w:szCs w:val="24"/>
        </w:rPr>
        <w:t xml:space="preserve"> reauthorization of the Act </w:t>
      </w:r>
      <w:r w:rsidR="00E2177A">
        <w:rPr>
          <w:snapToGrid w:val="0"/>
          <w:sz w:val="24"/>
          <w:szCs w:val="24"/>
        </w:rPr>
        <w:t>and the reauthoriz</w:t>
      </w:r>
      <w:r w:rsidR="00177741">
        <w:rPr>
          <w:snapToGrid w:val="0"/>
          <w:sz w:val="24"/>
          <w:szCs w:val="24"/>
        </w:rPr>
        <w:t xml:space="preserve">ation through FY 2019, </w:t>
      </w:r>
      <w:r w:rsidRPr="00873BB8" w:rsidR="00EB7AFA">
        <w:rPr>
          <w:snapToGrid w:val="0"/>
          <w:sz w:val="24"/>
          <w:szCs w:val="24"/>
        </w:rPr>
        <w:t>maintained the</w:t>
      </w:r>
      <w:r w:rsidRPr="00873BB8" w:rsidR="00B76855">
        <w:rPr>
          <w:snapToGrid w:val="0"/>
          <w:sz w:val="24"/>
          <w:szCs w:val="24"/>
        </w:rPr>
        <w:t xml:space="preserve"> longstanding</w:t>
      </w:r>
      <w:r w:rsidRPr="00873BB8" w:rsidR="00EB7AFA">
        <w:rPr>
          <w:snapToGrid w:val="0"/>
          <w:sz w:val="24"/>
          <w:szCs w:val="24"/>
        </w:rPr>
        <w:t xml:space="preserve"> requirements as described in the legislation.</w:t>
      </w:r>
    </w:p>
    <w:p w:rsidR="005462EF" w:rsidP="000514F1" w:rsidRDefault="005462EF" w14:paraId="298340AD" w14:textId="37DC9DC3">
      <w:pPr>
        <w:rPr>
          <w:snapToGrid w:val="0"/>
          <w:sz w:val="24"/>
          <w:szCs w:val="24"/>
        </w:rPr>
      </w:pPr>
    </w:p>
    <w:p w:rsidR="005462EF" w:rsidP="005462EF" w:rsidRDefault="005462EF" w14:paraId="11BC45E2" w14:textId="48D6D539">
      <w:pPr>
        <w:pStyle w:val="BodyText"/>
        <w:rPr>
          <w:snapToGrid w:val="0"/>
          <w:szCs w:val="24"/>
        </w:rPr>
      </w:pPr>
      <w:r w:rsidRPr="005462EF">
        <w:rPr>
          <w:snapToGrid w:val="0"/>
          <w:szCs w:val="24"/>
        </w:rPr>
        <w:t xml:space="preserve">This information collection request is for the Administration for Children and Families (ACF) to </w:t>
      </w:r>
      <w:r w:rsidR="0099457C">
        <w:rPr>
          <w:snapToGrid w:val="0"/>
          <w:szCs w:val="24"/>
        </w:rPr>
        <w:t xml:space="preserve">continue to </w:t>
      </w:r>
      <w:r w:rsidRPr="005462EF">
        <w:rPr>
          <w:snapToGrid w:val="0"/>
          <w:szCs w:val="24"/>
        </w:rPr>
        <w:t xml:space="preserve">collect the data standards to meet these legislative requirements. </w:t>
      </w:r>
      <w:r w:rsidRPr="00AF7BD7">
        <w:rPr>
          <w:color w:val="000000"/>
          <w:szCs w:val="24"/>
        </w:rPr>
        <w:t>All RHY funded organizations</w:t>
      </w:r>
      <w:r w:rsidRPr="002B7BDA">
        <w:rPr>
          <w:color w:val="000000"/>
          <w:szCs w:val="24"/>
        </w:rPr>
        <w:t xml:space="preserve"> are required to collect and submit the</w:t>
      </w:r>
      <w:r w:rsidRPr="00A4017D">
        <w:rPr>
          <w:color w:val="000000"/>
          <w:szCs w:val="24"/>
        </w:rPr>
        <w:t>ir statistical information/data through a larger system of data standards housed by the</w:t>
      </w:r>
      <w:r w:rsidRPr="00237BC8">
        <w:rPr>
          <w:color w:val="000000"/>
          <w:szCs w:val="24"/>
        </w:rPr>
        <w:t xml:space="preserve"> </w:t>
      </w:r>
      <w:r w:rsidRPr="00D4359B">
        <w:rPr>
          <w:szCs w:val="24"/>
        </w:rPr>
        <w:t>Department of Housing and Urban Development (HUD)</w:t>
      </w:r>
      <w:r w:rsidRPr="00FB5799">
        <w:rPr>
          <w:szCs w:val="24"/>
        </w:rPr>
        <w:t xml:space="preserve">, the </w:t>
      </w:r>
      <w:r w:rsidRPr="00665482">
        <w:rPr>
          <w:szCs w:val="24"/>
        </w:rPr>
        <w:t>Homeless Management Information System (HMIS)</w:t>
      </w:r>
      <w:r w:rsidRPr="00587305">
        <w:rPr>
          <w:szCs w:val="24"/>
        </w:rPr>
        <w:t xml:space="preserve">. ACF’s data standards within that system are referred to as the Runaway and Homeless Youth Homeless Management Information System (RHY-HMIS).  RHY grantees are required </w:t>
      </w:r>
      <w:r w:rsidR="00B67256">
        <w:rPr>
          <w:szCs w:val="24"/>
        </w:rPr>
        <w:t xml:space="preserve">enter </w:t>
      </w:r>
      <w:r w:rsidRPr="00587305">
        <w:rPr>
          <w:szCs w:val="24"/>
        </w:rPr>
        <w:t xml:space="preserve">their </w:t>
      </w:r>
      <w:r w:rsidRPr="00ED4D30">
        <w:rPr>
          <w:snapToGrid w:val="0"/>
          <w:szCs w:val="24"/>
        </w:rPr>
        <w:t xml:space="preserve">RHY-HMIS data through </w:t>
      </w:r>
      <w:r>
        <w:rPr>
          <w:color w:val="000000"/>
        </w:rPr>
        <w:t>their local HUD’s Continuums of Care (CoC) HMIS</w:t>
      </w:r>
      <w:r w:rsidR="00B67256">
        <w:rPr>
          <w:snapToGrid w:val="0"/>
          <w:szCs w:val="24"/>
        </w:rPr>
        <w:t>.  T</w:t>
      </w:r>
      <w:r w:rsidRPr="005462EF">
        <w:rPr>
          <w:snapToGrid w:val="0"/>
          <w:szCs w:val="24"/>
        </w:rPr>
        <w:t>wice yearly to meet the legislative requirements</w:t>
      </w:r>
      <w:r w:rsidR="00B67256">
        <w:rPr>
          <w:snapToGrid w:val="0"/>
          <w:szCs w:val="24"/>
        </w:rPr>
        <w:t xml:space="preserve">, RHY grantees work with their HMIS Leads to extract their data for uploading to </w:t>
      </w:r>
      <w:r w:rsidR="00B67256">
        <w:t>Family and Youth Services Bureau (FYSB)</w:t>
      </w:r>
      <w:r w:rsidRPr="005462EF">
        <w:rPr>
          <w:snapToGrid w:val="0"/>
          <w:szCs w:val="24"/>
        </w:rPr>
        <w:t xml:space="preserve">. </w:t>
      </w:r>
      <w:r w:rsidR="00B67256">
        <w:rPr>
          <w:snapToGrid w:val="0"/>
          <w:szCs w:val="24"/>
        </w:rPr>
        <w:t xml:space="preserve"> </w:t>
      </w:r>
      <w:r w:rsidRPr="005462EF">
        <w:rPr>
          <w:snapToGrid w:val="0"/>
          <w:szCs w:val="24"/>
        </w:rPr>
        <w:t>See s</w:t>
      </w:r>
      <w:r>
        <w:rPr>
          <w:snapToGrid w:val="0"/>
          <w:szCs w:val="24"/>
        </w:rPr>
        <w:t xml:space="preserve">ections A3 and A4 for more information about the partnership with HUD and the HMIS. </w:t>
      </w:r>
    </w:p>
    <w:p w:rsidR="0099457C" w:rsidP="005462EF" w:rsidRDefault="0099457C" w14:paraId="763938CE" w14:textId="46F34164">
      <w:pPr>
        <w:pStyle w:val="BodyText"/>
        <w:rPr>
          <w:snapToGrid w:val="0"/>
          <w:szCs w:val="24"/>
        </w:rPr>
      </w:pPr>
    </w:p>
    <w:p w:rsidR="00402F4A" w:rsidP="005462EF" w:rsidRDefault="0099457C" w14:paraId="74781AED" w14:textId="2AFA61DD">
      <w:pPr>
        <w:pStyle w:val="BodyText"/>
        <w:rPr>
          <w:szCs w:val="24"/>
        </w:rPr>
      </w:pPr>
      <w:r w:rsidRPr="0099457C">
        <w:rPr>
          <w:snapToGrid w:val="0"/>
          <w:szCs w:val="24"/>
        </w:rPr>
        <w:t xml:space="preserve">RHY data standards were historically collected by ACF through the </w:t>
      </w:r>
      <w:r w:rsidRPr="0099457C">
        <w:rPr>
          <w:color w:val="000000"/>
          <w:szCs w:val="24"/>
          <w:shd w:val="clear" w:color="auto" w:fill="FFFFFF"/>
        </w:rPr>
        <w:t>National Extranet Optimized Runaway and Homeless Youth Management Information System (NEORHYMIS) (</w:t>
      </w:r>
      <w:r>
        <w:rPr>
          <w:color w:val="000000"/>
          <w:szCs w:val="24"/>
          <w:shd w:val="clear" w:color="auto" w:fill="FFFFFF"/>
        </w:rPr>
        <w:t>OMB #</w:t>
      </w:r>
      <w:r w:rsidRPr="0099457C">
        <w:rPr>
          <w:color w:val="000000"/>
          <w:szCs w:val="24"/>
          <w:shd w:val="clear" w:color="auto" w:fill="FFFFFF"/>
        </w:rPr>
        <w:t xml:space="preserve">0970-0123) until the data elements were subsumed within HUD’s HMIS. </w:t>
      </w:r>
      <w:r w:rsidR="007D7BC0">
        <w:rPr>
          <w:color w:val="000000"/>
          <w:szCs w:val="24"/>
          <w:shd w:val="clear" w:color="auto" w:fill="FFFFFF"/>
        </w:rPr>
        <w:t xml:space="preserve"> </w:t>
      </w:r>
      <w:r w:rsidRPr="0099457C">
        <w:rPr>
          <w:szCs w:val="24"/>
        </w:rPr>
        <w:t>ACF</w:t>
      </w:r>
      <w:r w:rsidR="00402F4A">
        <w:rPr>
          <w:szCs w:val="24"/>
        </w:rPr>
        <w:t xml:space="preserve">, in keeping with </w:t>
      </w:r>
      <w:r w:rsidR="00161B2D">
        <w:rPr>
          <w:szCs w:val="24"/>
        </w:rPr>
        <w:t xml:space="preserve">historic receipt for OMB clearance for NEORHYMIS, made the decision to seek a separate, new OMB number specific for the new </w:t>
      </w:r>
      <w:r w:rsidRPr="0099457C" w:rsidR="00161B2D">
        <w:rPr>
          <w:szCs w:val="24"/>
        </w:rPr>
        <w:t xml:space="preserve">RHY-HMIS data </w:t>
      </w:r>
      <w:r w:rsidR="00161B2D">
        <w:rPr>
          <w:szCs w:val="24"/>
        </w:rPr>
        <w:t xml:space="preserve">standards which can facilitate </w:t>
      </w:r>
      <w:r w:rsidR="00F61062">
        <w:rPr>
          <w:szCs w:val="24"/>
        </w:rPr>
        <w:t xml:space="preserve">ACF </w:t>
      </w:r>
      <w:r w:rsidR="00161B2D">
        <w:rPr>
          <w:szCs w:val="24"/>
        </w:rPr>
        <w:t xml:space="preserve">making all changes to the data standards in the future. </w:t>
      </w:r>
      <w:r w:rsidR="00402F4A">
        <w:rPr>
          <w:szCs w:val="24"/>
        </w:rPr>
        <w:t xml:space="preserve"> </w:t>
      </w:r>
    </w:p>
    <w:p w:rsidRPr="00873BB8" w:rsidR="005462EF" w:rsidP="000514F1" w:rsidRDefault="005462EF" w14:paraId="259D111E" w14:textId="591CFA70">
      <w:pPr>
        <w:rPr>
          <w:snapToGrid w:val="0"/>
          <w:sz w:val="24"/>
          <w:szCs w:val="24"/>
        </w:rPr>
      </w:pPr>
    </w:p>
    <w:p w:rsidRPr="00873BB8" w:rsidR="008161B8" w:rsidRDefault="008161B8" w14:paraId="51052AAB" w14:textId="77777777">
      <w:pPr>
        <w:pStyle w:val="BodyText"/>
        <w:rPr>
          <w:szCs w:val="24"/>
        </w:rPr>
      </w:pPr>
    </w:p>
    <w:p w:rsidRPr="00873BB8" w:rsidR="00A81C89" w:rsidP="00B67256" w:rsidRDefault="001D6E2D" w14:paraId="319F01CC" w14:textId="6ED39D40">
      <w:pPr>
        <w:spacing w:after="120"/>
        <w:rPr>
          <w:b/>
          <w:sz w:val="24"/>
        </w:rPr>
      </w:pPr>
      <w:r w:rsidRPr="00873BB8">
        <w:rPr>
          <w:b/>
          <w:sz w:val="24"/>
        </w:rPr>
        <w:t xml:space="preserve">2. </w:t>
      </w:r>
      <w:r w:rsidRPr="00873BB8" w:rsidR="003D4AE5">
        <w:rPr>
          <w:b/>
          <w:sz w:val="24"/>
        </w:rPr>
        <w:t>Purpose and Use of the Information Collection</w:t>
      </w:r>
    </w:p>
    <w:p w:rsidR="005C3AEC" w:rsidRDefault="00103B58" w14:paraId="40D6D501" w14:textId="2D6DA3AB">
      <w:pPr>
        <w:rPr>
          <w:sz w:val="24"/>
        </w:rPr>
      </w:pPr>
      <w:r>
        <w:rPr>
          <w:sz w:val="24"/>
        </w:rPr>
        <w:t xml:space="preserve">The purpose </w:t>
      </w:r>
      <w:r w:rsidR="00CB2931">
        <w:rPr>
          <w:sz w:val="24"/>
        </w:rPr>
        <w:t>of this RHY data collection is to meet the legislative requirement as specified in the RHY</w:t>
      </w:r>
      <w:r w:rsidR="00AD4831">
        <w:rPr>
          <w:sz w:val="24"/>
        </w:rPr>
        <w:t>A</w:t>
      </w:r>
      <w:r w:rsidR="00CB2931">
        <w:rPr>
          <w:sz w:val="24"/>
        </w:rPr>
        <w:t xml:space="preserve"> </w:t>
      </w:r>
      <w:r w:rsidR="00C9474D">
        <w:rPr>
          <w:sz w:val="24"/>
        </w:rPr>
        <w:t xml:space="preserve">under Part A and B </w:t>
      </w:r>
      <w:r w:rsidR="00E140BE">
        <w:rPr>
          <w:sz w:val="24"/>
        </w:rPr>
        <w:t>“to keep adequate statistical records profi</w:t>
      </w:r>
      <w:r w:rsidR="00BF57C3">
        <w:rPr>
          <w:sz w:val="24"/>
        </w:rPr>
        <w:t>ling homeless youth which it serves and not to disclose the identity of individual homeless youth in reports or other d</w:t>
      </w:r>
      <w:r w:rsidR="007568A2">
        <w:rPr>
          <w:sz w:val="24"/>
        </w:rPr>
        <w:t xml:space="preserve">ocuments based on such statistical records.”  </w:t>
      </w:r>
      <w:r w:rsidR="00B84F4C">
        <w:rPr>
          <w:sz w:val="24"/>
        </w:rPr>
        <w:t xml:space="preserve">The RHY data collected </w:t>
      </w:r>
      <w:r w:rsidR="005C3AEC">
        <w:rPr>
          <w:sz w:val="24"/>
        </w:rPr>
        <w:t>are used for the following purposes:</w:t>
      </w:r>
    </w:p>
    <w:p w:rsidR="005C3AEC" w:rsidRDefault="005C3AEC" w14:paraId="4B3D5F41" w14:textId="77777777">
      <w:pPr>
        <w:rPr>
          <w:sz w:val="24"/>
        </w:rPr>
      </w:pPr>
    </w:p>
    <w:p w:rsidRPr="0080372E" w:rsidR="007B6BEC" w:rsidP="0080372E" w:rsidRDefault="008B1192" w14:paraId="17ECF233" w14:textId="0F3AF807">
      <w:pPr>
        <w:pStyle w:val="ListParagraph"/>
        <w:numPr>
          <w:ilvl w:val="0"/>
          <w:numId w:val="47"/>
        </w:numPr>
        <w:rPr>
          <w:sz w:val="24"/>
        </w:rPr>
      </w:pPr>
      <w:r w:rsidRPr="0080372E">
        <w:rPr>
          <w:sz w:val="24"/>
        </w:rPr>
        <w:t xml:space="preserve">Provide data to Congress via the bi-annual </w:t>
      </w:r>
      <w:r w:rsidRPr="0080372E" w:rsidR="007B6BEC">
        <w:rPr>
          <w:sz w:val="24"/>
        </w:rPr>
        <w:t>Report to Congress</w:t>
      </w:r>
      <w:r w:rsidRPr="0080372E" w:rsidR="00706149">
        <w:rPr>
          <w:sz w:val="24"/>
        </w:rPr>
        <w:t>;</w:t>
      </w:r>
    </w:p>
    <w:p w:rsidR="007B6BEC" w:rsidP="0080372E" w:rsidRDefault="007B6BEC" w14:paraId="52C15CBB" w14:textId="52EAA8AD">
      <w:pPr>
        <w:pStyle w:val="ListParagraph"/>
        <w:numPr>
          <w:ilvl w:val="0"/>
          <w:numId w:val="47"/>
        </w:numPr>
        <w:rPr>
          <w:sz w:val="24"/>
        </w:rPr>
      </w:pPr>
      <w:r w:rsidRPr="0080372E">
        <w:rPr>
          <w:sz w:val="24"/>
        </w:rPr>
        <w:t>Inform the design of future program changes</w:t>
      </w:r>
      <w:r w:rsidRPr="0080372E" w:rsidR="0080372E">
        <w:rPr>
          <w:sz w:val="24"/>
        </w:rPr>
        <w:t>;</w:t>
      </w:r>
    </w:p>
    <w:p w:rsidRPr="0080372E" w:rsidR="006A772F" w:rsidP="0080372E" w:rsidRDefault="00DA0C5C" w14:paraId="30A10AD8" w14:textId="389F4560">
      <w:pPr>
        <w:pStyle w:val="ListParagraph"/>
        <w:numPr>
          <w:ilvl w:val="0"/>
          <w:numId w:val="47"/>
        </w:numPr>
        <w:rPr>
          <w:sz w:val="24"/>
        </w:rPr>
      </w:pPr>
      <w:r>
        <w:rPr>
          <w:sz w:val="24"/>
        </w:rPr>
        <w:t>Inform the RHY performance measures;</w:t>
      </w:r>
    </w:p>
    <w:p w:rsidRPr="0080372E" w:rsidR="002D18A4" w:rsidP="0080372E" w:rsidRDefault="002D18A4" w14:paraId="6F30C261" w14:textId="6CFD7FF0">
      <w:pPr>
        <w:pStyle w:val="ListParagraph"/>
        <w:numPr>
          <w:ilvl w:val="0"/>
          <w:numId w:val="47"/>
        </w:numPr>
        <w:rPr>
          <w:sz w:val="24"/>
        </w:rPr>
      </w:pPr>
      <w:r w:rsidRPr="0080372E">
        <w:rPr>
          <w:sz w:val="24"/>
        </w:rPr>
        <w:t>Provide respective data to each RHY grantee</w:t>
      </w:r>
      <w:r w:rsidRPr="0080372E" w:rsidR="0080372E">
        <w:rPr>
          <w:sz w:val="24"/>
        </w:rPr>
        <w:t xml:space="preserve">; and </w:t>
      </w:r>
    </w:p>
    <w:p w:rsidRPr="0080372E" w:rsidR="00706149" w:rsidP="0080372E" w:rsidRDefault="002D18A4" w14:paraId="640FB70C" w14:textId="77777777">
      <w:pPr>
        <w:pStyle w:val="ListParagraph"/>
        <w:numPr>
          <w:ilvl w:val="0"/>
          <w:numId w:val="47"/>
        </w:numPr>
        <w:rPr>
          <w:sz w:val="24"/>
        </w:rPr>
      </w:pPr>
      <w:r w:rsidRPr="0080372E">
        <w:rPr>
          <w:sz w:val="24"/>
        </w:rPr>
        <w:t xml:space="preserve">Provide data to the Federal Project Officers </w:t>
      </w:r>
      <w:r w:rsidRPr="0080372E" w:rsidR="00706149">
        <w:rPr>
          <w:sz w:val="24"/>
        </w:rPr>
        <w:t xml:space="preserve">to assist grantees with technical assistance, as needed. </w:t>
      </w:r>
    </w:p>
    <w:p w:rsidR="008851BC" w:rsidRDefault="008851BC" w14:paraId="3CB408DC" w14:textId="77777777">
      <w:pPr>
        <w:rPr>
          <w:sz w:val="24"/>
        </w:rPr>
      </w:pPr>
    </w:p>
    <w:p w:rsidR="00706149" w:rsidRDefault="00D7163E" w14:paraId="53AF82D5" w14:textId="2AE56081">
      <w:pPr>
        <w:rPr>
          <w:sz w:val="24"/>
        </w:rPr>
      </w:pPr>
      <w:r>
        <w:rPr>
          <w:sz w:val="24"/>
        </w:rPr>
        <w:lastRenderedPageBreak/>
        <w:t>The data collected includes demographics of youth, services received</w:t>
      </w:r>
      <w:r w:rsidR="0090777A">
        <w:rPr>
          <w:sz w:val="24"/>
        </w:rPr>
        <w:t xml:space="preserve">, </w:t>
      </w:r>
      <w:r w:rsidR="007A6426">
        <w:rPr>
          <w:sz w:val="24"/>
        </w:rPr>
        <w:t>any systems involvement</w:t>
      </w:r>
      <w:r w:rsidR="00F81935">
        <w:rPr>
          <w:sz w:val="24"/>
        </w:rPr>
        <w:t xml:space="preserve">, school status, employment status, </w:t>
      </w:r>
      <w:r w:rsidR="00DF05E7">
        <w:rPr>
          <w:sz w:val="24"/>
        </w:rPr>
        <w:t>safe and appropriate exit, and human trafficking invol</w:t>
      </w:r>
      <w:r w:rsidR="003C5F93">
        <w:rPr>
          <w:sz w:val="24"/>
        </w:rPr>
        <w:t>vement, to name a few</w:t>
      </w:r>
      <w:r w:rsidR="00DD0354">
        <w:rPr>
          <w:sz w:val="24"/>
        </w:rPr>
        <w:t xml:space="preserve"> (see Attachment A-RHY Program Specific Elements)</w:t>
      </w:r>
      <w:r w:rsidR="003C5F93">
        <w:rPr>
          <w:sz w:val="24"/>
        </w:rPr>
        <w:t xml:space="preserve">. </w:t>
      </w:r>
    </w:p>
    <w:p w:rsidR="00883F3F" w:rsidRDefault="00883F3F" w14:paraId="1CCFACF3" w14:textId="5EC9B2D3">
      <w:pPr>
        <w:rPr>
          <w:sz w:val="24"/>
        </w:rPr>
      </w:pPr>
    </w:p>
    <w:p w:rsidR="002D2F25" w:rsidP="007C46F7" w:rsidRDefault="00582382" w14:paraId="15CA80AB" w14:textId="0EBDADD7">
      <w:pPr>
        <w:pStyle w:val="Default"/>
        <w:rPr>
          <w:rFonts w:ascii="Times New Roman" w:hAnsi="Times New Roman" w:cs="Times New Roman"/>
        </w:rPr>
      </w:pPr>
      <w:r>
        <w:rPr>
          <w:rFonts w:ascii="Times New Roman" w:hAnsi="Times New Roman" w:cs="Times New Roman"/>
        </w:rPr>
        <w:t>All RHY g</w:t>
      </w:r>
      <w:r w:rsidRPr="0093055D" w:rsidR="0094636E">
        <w:rPr>
          <w:rFonts w:ascii="Times New Roman" w:hAnsi="Times New Roman" w:cs="Times New Roman"/>
        </w:rPr>
        <w:t xml:space="preserve">rantees must submit </w:t>
      </w:r>
      <w:r w:rsidR="00975B09">
        <w:rPr>
          <w:rFonts w:ascii="Times New Roman" w:hAnsi="Times New Roman" w:cs="Times New Roman"/>
        </w:rPr>
        <w:t xml:space="preserve">RHY </w:t>
      </w:r>
      <w:r w:rsidRPr="0093055D" w:rsidR="0094636E">
        <w:rPr>
          <w:rFonts w:ascii="Times New Roman" w:hAnsi="Times New Roman" w:cs="Times New Roman"/>
        </w:rPr>
        <w:t xml:space="preserve">data collected in RHY-HMIS to </w:t>
      </w:r>
      <w:r w:rsidR="00975B09">
        <w:rPr>
          <w:rFonts w:ascii="Times New Roman" w:hAnsi="Times New Roman" w:cs="Times New Roman"/>
        </w:rPr>
        <w:t>the Family and Youth Services Burea</w:t>
      </w:r>
      <w:r w:rsidR="007C46F7">
        <w:rPr>
          <w:rFonts w:ascii="Times New Roman" w:hAnsi="Times New Roman" w:cs="Times New Roman"/>
        </w:rPr>
        <w:t>u (FYSB)</w:t>
      </w:r>
      <w:r w:rsidRPr="0093055D" w:rsidR="0094636E">
        <w:rPr>
          <w:rFonts w:ascii="Times New Roman" w:hAnsi="Times New Roman" w:cs="Times New Roman"/>
        </w:rPr>
        <w:t xml:space="preserve"> during a semi-annual upload process by generating a report in </w:t>
      </w:r>
      <w:r w:rsidR="007C46F7">
        <w:rPr>
          <w:rFonts w:ascii="Times New Roman" w:hAnsi="Times New Roman" w:cs="Times New Roman"/>
        </w:rPr>
        <w:t xml:space="preserve">the local </w:t>
      </w:r>
      <w:r w:rsidRPr="0093055D" w:rsidR="0094636E">
        <w:rPr>
          <w:rFonts w:ascii="Times New Roman" w:hAnsi="Times New Roman" w:cs="Times New Roman"/>
        </w:rPr>
        <w:t>HMIS with de-identified name, date of birth, and Social Security numbers of all youth served with FYSB funding.</w:t>
      </w:r>
      <w:r w:rsidR="002D2F25">
        <w:rPr>
          <w:rFonts w:ascii="Times New Roman" w:hAnsi="Times New Roman" w:cs="Times New Roman"/>
        </w:rPr>
        <w:t xml:space="preserve">  </w:t>
      </w:r>
      <w:r w:rsidR="000949D2">
        <w:rPr>
          <w:rFonts w:ascii="Times New Roman" w:hAnsi="Times New Roman" w:cs="Times New Roman"/>
        </w:rPr>
        <w:t xml:space="preserve">The </w:t>
      </w:r>
      <w:r w:rsidR="00C85E21">
        <w:rPr>
          <w:rFonts w:ascii="Times New Roman" w:hAnsi="Times New Roman" w:cs="Times New Roman"/>
        </w:rPr>
        <w:t xml:space="preserve">RHY youth-level </w:t>
      </w:r>
      <w:r w:rsidR="000949D2">
        <w:rPr>
          <w:rFonts w:ascii="Times New Roman" w:hAnsi="Times New Roman" w:cs="Times New Roman"/>
        </w:rPr>
        <w:t>dat</w:t>
      </w:r>
      <w:r w:rsidR="001A2E20">
        <w:rPr>
          <w:rFonts w:ascii="Times New Roman" w:hAnsi="Times New Roman" w:cs="Times New Roman"/>
        </w:rPr>
        <w:t xml:space="preserve">a are submitted by each grantee through a </w:t>
      </w:r>
      <w:r w:rsidR="005A326B">
        <w:rPr>
          <w:rFonts w:ascii="Times New Roman" w:hAnsi="Times New Roman" w:cs="Times New Roman"/>
        </w:rPr>
        <w:t>repository</w:t>
      </w:r>
      <w:r w:rsidR="00C85E21">
        <w:rPr>
          <w:rFonts w:ascii="Times New Roman" w:hAnsi="Times New Roman" w:cs="Times New Roman"/>
        </w:rPr>
        <w:t xml:space="preserve"> to ACF/FYSB</w:t>
      </w:r>
      <w:r w:rsidR="005A326B">
        <w:rPr>
          <w:rFonts w:ascii="Times New Roman" w:hAnsi="Times New Roman" w:cs="Times New Roman"/>
        </w:rPr>
        <w:t>.  If the data are not hashed to de</w:t>
      </w:r>
      <w:r w:rsidR="0015360A">
        <w:rPr>
          <w:rFonts w:ascii="Times New Roman" w:hAnsi="Times New Roman" w:cs="Times New Roman"/>
        </w:rPr>
        <w:t xml:space="preserve">-identify personally identifiable information, the RHY grantee receives and error notification and </w:t>
      </w:r>
      <w:r w:rsidR="002D2F25">
        <w:rPr>
          <w:rFonts w:ascii="Times New Roman" w:hAnsi="Times New Roman" w:cs="Times New Roman"/>
        </w:rPr>
        <w:t>RHY g</w:t>
      </w:r>
      <w:r w:rsidRPr="0093055D" w:rsidR="0094636E">
        <w:rPr>
          <w:rFonts w:ascii="Times New Roman" w:hAnsi="Times New Roman" w:cs="Times New Roman"/>
        </w:rPr>
        <w:t xml:space="preserve">rantees must assign </w:t>
      </w:r>
      <w:r w:rsidR="002D2F25">
        <w:rPr>
          <w:rFonts w:ascii="Times New Roman" w:hAnsi="Times New Roman" w:cs="Times New Roman"/>
        </w:rPr>
        <w:t xml:space="preserve">at least </w:t>
      </w:r>
      <w:r w:rsidRPr="0093055D" w:rsidR="0094636E">
        <w:rPr>
          <w:rFonts w:ascii="Times New Roman" w:hAnsi="Times New Roman" w:cs="Times New Roman"/>
        </w:rPr>
        <w:t xml:space="preserve">one point of contact for uploading the </w:t>
      </w:r>
      <w:r w:rsidR="002D2F25">
        <w:rPr>
          <w:rFonts w:ascii="Times New Roman" w:hAnsi="Times New Roman" w:cs="Times New Roman"/>
        </w:rPr>
        <w:t>youth</w:t>
      </w:r>
      <w:r w:rsidRPr="0093055D" w:rsidR="0094636E">
        <w:rPr>
          <w:rFonts w:ascii="Times New Roman" w:hAnsi="Times New Roman" w:cs="Times New Roman"/>
        </w:rPr>
        <w:t xml:space="preserve">-level data to FYSB. </w:t>
      </w:r>
    </w:p>
    <w:p w:rsidR="00EC5945" w:rsidP="007C46F7" w:rsidRDefault="00EC5945" w14:paraId="698547E6" w14:textId="77777777">
      <w:pPr>
        <w:pStyle w:val="Default"/>
        <w:rPr>
          <w:rFonts w:ascii="Times New Roman" w:hAnsi="Times New Roman" w:cs="Times New Roman"/>
        </w:rPr>
      </w:pPr>
    </w:p>
    <w:p w:rsidRPr="00873BB8" w:rsidR="001D6E2D" w:rsidP="007C46F7" w:rsidRDefault="00C81725" w14:paraId="4FDA3162" w14:textId="087710D1">
      <w:pPr>
        <w:pStyle w:val="Default"/>
      </w:pPr>
      <w:r>
        <w:rPr>
          <w:rFonts w:ascii="Times New Roman" w:hAnsi="Times New Roman" w:cs="Times New Roman"/>
        </w:rPr>
        <w:t>C</w:t>
      </w:r>
      <w:r w:rsidRPr="0093055D" w:rsidR="0094636E">
        <w:rPr>
          <w:rFonts w:ascii="Times New Roman" w:hAnsi="Times New Roman" w:cs="Times New Roman"/>
        </w:rPr>
        <w:t xml:space="preserve">onsent </w:t>
      </w:r>
      <w:r>
        <w:rPr>
          <w:rFonts w:ascii="Times New Roman" w:hAnsi="Times New Roman" w:cs="Times New Roman"/>
        </w:rPr>
        <w:t xml:space="preserve">from youth </w:t>
      </w:r>
      <w:r w:rsidRPr="0093055D" w:rsidR="0094636E">
        <w:rPr>
          <w:rFonts w:ascii="Times New Roman" w:hAnsi="Times New Roman" w:cs="Times New Roman"/>
        </w:rPr>
        <w:t xml:space="preserve">to collect data </w:t>
      </w:r>
      <w:r>
        <w:rPr>
          <w:rFonts w:ascii="Times New Roman" w:hAnsi="Times New Roman" w:cs="Times New Roman"/>
        </w:rPr>
        <w:t xml:space="preserve">and enter </w:t>
      </w:r>
      <w:r w:rsidRPr="0093055D" w:rsidR="0094636E">
        <w:rPr>
          <w:rFonts w:ascii="Times New Roman" w:hAnsi="Times New Roman" w:cs="Times New Roman"/>
        </w:rPr>
        <w:t xml:space="preserve">in RHY-HMIS </w:t>
      </w:r>
      <w:r>
        <w:rPr>
          <w:rFonts w:ascii="Times New Roman" w:hAnsi="Times New Roman" w:cs="Times New Roman"/>
        </w:rPr>
        <w:t>is not needed, but</w:t>
      </w:r>
      <w:r w:rsidRPr="0093055D" w:rsidR="0094636E">
        <w:rPr>
          <w:rFonts w:ascii="Times New Roman" w:hAnsi="Times New Roman" w:cs="Times New Roman"/>
        </w:rPr>
        <w:t xml:space="preserve"> </w:t>
      </w:r>
      <w:r>
        <w:rPr>
          <w:rFonts w:ascii="Times New Roman" w:hAnsi="Times New Roman" w:cs="Times New Roman"/>
        </w:rPr>
        <w:t>c</w:t>
      </w:r>
      <w:r w:rsidRPr="0093055D" w:rsidR="0094636E">
        <w:rPr>
          <w:rFonts w:ascii="Times New Roman" w:hAnsi="Times New Roman" w:cs="Times New Roman"/>
        </w:rPr>
        <w:t>onsent is required</w:t>
      </w:r>
      <w:r>
        <w:rPr>
          <w:rFonts w:ascii="Times New Roman" w:hAnsi="Times New Roman" w:cs="Times New Roman"/>
        </w:rPr>
        <w:t xml:space="preserve"> </w:t>
      </w:r>
      <w:r w:rsidRPr="0093055D" w:rsidR="0094636E">
        <w:rPr>
          <w:rFonts w:ascii="Times New Roman" w:hAnsi="Times New Roman" w:cs="Times New Roman"/>
        </w:rPr>
        <w:t xml:space="preserve">for </w:t>
      </w:r>
      <w:r>
        <w:rPr>
          <w:rFonts w:ascii="Times New Roman" w:hAnsi="Times New Roman" w:cs="Times New Roman"/>
        </w:rPr>
        <w:t xml:space="preserve">RHY </w:t>
      </w:r>
      <w:r w:rsidRPr="0093055D" w:rsidR="0094636E">
        <w:rPr>
          <w:rFonts w:ascii="Times New Roman" w:hAnsi="Times New Roman" w:cs="Times New Roman"/>
        </w:rPr>
        <w:t xml:space="preserve">data to be shared across </w:t>
      </w:r>
      <w:r>
        <w:rPr>
          <w:rFonts w:ascii="Times New Roman" w:hAnsi="Times New Roman" w:cs="Times New Roman"/>
        </w:rPr>
        <w:t xml:space="preserve">providers that are part of HUD’s CoC.  </w:t>
      </w:r>
      <w:r w:rsidRPr="0093055D" w:rsidR="0094636E">
        <w:rPr>
          <w:rFonts w:ascii="Times New Roman" w:hAnsi="Times New Roman" w:cs="Times New Roman"/>
        </w:rPr>
        <w:t>The parent or legal guardian of youth under 18 must provide the consent to share data, whereas youth 18 years or older are able to provide consent by themselves to share their data.</w:t>
      </w:r>
    </w:p>
    <w:p w:rsidR="001D6E2D" w:rsidRDefault="001D6E2D" w14:paraId="54A34D6F" w14:textId="768F8A72">
      <w:pPr>
        <w:rPr>
          <w:b/>
          <w:sz w:val="24"/>
        </w:rPr>
      </w:pPr>
    </w:p>
    <w:p w:rsidRPr="00873BB8" w:rsidR="004A738C" w:rsidRDefault="004A738C" w14:paraId="7BBF3883" w14:textId="77777777">
      <w:pPr>
        <w:rPr>
          <w:b/>
          <w:sz w:val="24"/>
        </w:rPr>
      </w:pPr>
    </w:p>
    <w:p w:rsidR="00A81C89" w:rsidP="00B67256" w:rsidRDefault="001D6E2D" w14:paraId="17DE90BD" w14:textId="10F1BB53">
      <w:pPr>
        <w:numPr>
          <w:ilvl w:val="0"/>
          <w:numId w:val="41"/>
        </w:numPr>
        <w:tabs>
          <w:tab w:val="left" w:pos="1530"/>
        </w:tabs>
        <w:spacing w:after="120"/>
        <w:rPr>
          <w:b/>
          <w:sz w:val="24"/>
        </w:rPr>
      </w:pPr>
      <w:r>
        <w:rPr>
          <w:b/>
          <w:sz w:val="24"/>
        </w:rPr>
        <w:t xml:space="preserve">Use of Improved Information Technology </w:t>
      </w:r>
      <w:r w:rsidR="003D4AE5">
        <w:rPr>
          <w:b/>
          <w:sz w:val="24"/>
        </w:rPr>
        <w:t>and Burden Reduction</w:t>
      </w:r>
    </w:p>
    <w:p w:rsidRPr="002B7BDA" w:rsidR="005462EF" w:rsidP="005462EF" w:rsidRDefault="005462EF" w14:paraId="3E94E40F" w14:textId="57449FB4">
      <w:pPr>
        <w:rPr>
          <w:sz w:val="24"/>
          <w:szCs w:val="24"/>
        </w:rPr>
      </w:pPr>
      <w:r w:rsidRPr="002B7BDA">
        <w:rPr>
          <w:sz w:val="24"/>
          <w:szCs w:val="24"/>
        </w:rPr>
        <w:t xml:space="preserve">ACF made the decision to integrate the RHY data standards data collection efforts with the </w:t>
      </w:r>
      <w:r w:rsidRPr="00A4017D">
        <w:rPr>
          <w:sz w:val="24"/>
          <w:szCs w:val="24"/>
        </w:rPr>
        <w:t>HUD</w:t>
      </w:r>
      <w:r w:rsidRPr="00A4017D" w:rsidR="002B7BDA">
        <w:rPr>
          <w:sz w:val="24"/>
          <w:szCs w:val="24"/>
        </w:rPr>
        <w:t>’</w:t>
      </w:r>
      <w:r w:rsidRPr="00237BC8">
        <w:rPr>
          <w:sz w:val="24"/>
          <w:szCs w:val="24"/>
        </w:rPr>
        <w:t xml:space="preserve"> </w:t>
      </w:r>
      <w:r w:rsidRPr="00587305">
        <w:rPr>
          <w:sz w:val="24"/>
          <w:szCs w:val="24"/>
        </w:rPr>
        <w:t>HMIS</w:t>
      </w:r>
      <w:r w:rsidRPr="00587305" w:rsidR="002B7BDA">
        <w:rPr>
          <w:sz w:val="24"/>
          <w:szCs w:val="24"/>
        </w:rPr>
        <w:t>, creating the RHY-HMIS</w:t>
      </w:r>
      <w:r w:rsidRPr="00587305">
        <w:rPr>
          <w:sz w:val="24"/>
          <w:szCs w:val="24"/>
        </w:rPr>
        <w:t>.  Effective April 2015, all RHY grantees w</w:t>
      </w:r>
      <w:r w:rsidRPr="00ED4D30">
        <w:rPr>
          <w:sz w:val="24"/>
          <w:szCs w:val="24"/>
        </w:rPr>
        <w:t xml:space="preserve">ere required to enter their RHY data into </w:t>
      </w:r>
      <w:r w:rsidRPr="00ED4D30" w:rsidR="002B7BDA">
        <w:rPr>
          <w:sz w:val="24"/>
          <w:szCs w:val="24"/>
        </w:rPr>
        <w:t xml:space="preserve">RHY-HMIS though </w:t>
      </w:r>
      <w:r w:rsidRPr="00ED4D30">
        <w:rPr>
          <w:sz w:val="24"/>
          <w:szCs w:val="24"/>
        </w:rPr>
        <w:t xml:space="preserve">their local HUD’s </w:t>
      </w:r>
      <w:r w:rsidRPr="0099457C">
        <w:rPr>
          <w:sz w:val="24"/>
          <w:szCs w:val="24"/>
        </w:rPr>
        <w:t xml:space="preserve">CoC HMIS.  </w:t>
      </w:r>
      <w:r w:rsidRPr="006F0719" w:rsidR="00587305">
        <w:rPr>
          <w:sz w:val="24"/>
          <w:szCs w:val="24"/>
        </w:rPr>
        <w:t xml:space="preserve">In addition to the technical assistance provided by the </w:t>
      </w:r>
      <w:r w:rsidR="00C85E21">
        <w:rPr>
          <w:sz w:val="24"/>
          <w:szCs w:val="24"/>
        </w:rPr>
        <w:t>RHY-HMIS contractor</w:t>
      </w:r>
      <w:r w:rsidRPr="006F0719" w:rsidR="00587305">
        <w:rPr>
          <w:sz w:val="24"/>
          <w:szCs w:val="24"/>
        </w:rPr>
        <w:t>, additional training will be provided by HMIS administrators, RHYTTAC, RHY program officers and grantees will also have access to online tutorials that provide instructional support for RHY-HMIS data collection through HMIS.</w:t>
      </w:r>
      <w:r w:rsidR="00587305">
        <w:rPr>
          <w:sz w:val="24"/>
          <w:szCs w:val="24"/>
        </w:rPr>
        <w:t xml:space="preserve"> </w:t>
      </w:r>
      <w:r w:rsidR="00C85E21">
        <w:rPr>
          <w:sz w:val="24"/>
          <w:szCs w:val="24"/>
        </w:rPr>
        <w:t xml:space="preserve"> </w:t>
      </w:r>
      <w:r w:rsidRPr="00587305">
        <w:rPr>
          <w:sz w:val="24"/>
          <w:szCs w:val="24"/>
        </w:rPr>
        <w:t xml:space="preserve">RHY grantees must receive access to </w:t>
      </w:r>
      <w:r w:rsidRPr="00B67256">
        <w:rPr>
          <w:sz w:val="24"/>
          <w:szCs w:val="24"/>
        </w:rPr>
        <w:t xml:space="preserve">their local </w:t>
      </w:r>
      <w:r w:rsidRPr="002B7BDA">
        <w:rPr>
          <w:sz w:val="24"/>
          <w:szCs w:val="24"/>
        </w:rPr>
        <w:t xml:space="preserve">HMIS by a HMIS </w:t>
      </w:r>
      <w:r w:rsidR="00C85E21">
        <w:rPr>
          <w:sz w:val="24"/>
          <w:szCs w:val="24"/>
        </w:rPr>
        <w:t>L</w:t>
      </w:r>
      <w:r w:rsidRPr="002B7BDA">
        <w:rPr>
          <w:sz w:val="24"/>
          <w:szCs w:val="24"/>
        </w:rPr>
        <w:t xml:space="preserve">ead </w:t>
      </w:r>
      <w:r w:rsidR="00C85E21">
        <w:rPr>
          <w:sz w:val="24"/>
          <w:szCs w:val="24"/>
        </w:rPr>
        <w:t>at</w:t>
      </w:r>
      <w:r w:rsidRPr="002B7BDA">
        <w:rPr>
          <w:sz w:val="24"/>
          <w:szCs w:val="24"/>
        </w:rPr>
        <w:t xml:space="preserve"> the CoC where the </w:t>
      </w:r>
      <w:r w:rsidR="00991543">
        <w:rPr>
          <w:sz w:val="24"/>
          <w:szCs w:val="24"/>
        </w:rPr>
        <w:t xml:space="preserve">RHY </w:t>
      </w:r>
      <w:r w:rsidRPr="002B7BDA">
        <w:rPr>
          <w:sz w:val="24"/>
          <w:szCs w:val="24"/>
        </w:rPr>
        <w:t xml:space="preserve">grantee </w:t>
      </w:r>
      <w:r w:rsidR="00991543">
        <w:rPr>
          <w:sz w:val="24"/>
          <w:szCs w:val="24"/>
        </w:rPr>
        <w:t xml:space="preserve">provides services </w:t>
      </w:r>
      <w:r w:rsidRPr="002B7BDA">
        <w:rPr>
          <w:sz w:val="24"/>
          <w:szCs w:val="24"/>
        </w:rPr>
        <w:t xml:space="preserve">and receive training on </w:t>
      </w:r>
      <w:r w:rsidR="00991543">
        <w:rPr>
          <w:sz w:val="24"/>
          <w:szCs w:val="24"/>
        </w:rPr>
        <w:t>the</w:t>
      </w:r>
      <w:r w:rsidRPr="002B7BDA">
        <w:rPr>
          <w:sz w:val="24"/>
          <w:szCs w:val="24"/>
        </w:rPr>
        <w:t xml:space="preserve"> use and reporting functionalities</w:t>
      </w:r>
      <w:r w:rsidR="00991543">
        <w:rPr>
          <w:sz w:val="24"/>
          <w:szCs w:val="24"/>
        </w:rPr>
        <w:t xml:space="preserve"> of HMIS</w:t>
      </w:r>
      <w:r w:rsidRPr="002B7BDA">
        <w:rPr>
          <w:sz w:val="24"/>
          <w:szCs w:val="24"/>
        </w:rPr>
        <w:t xml:space="preserve">.  </w:t>
      </w:r>
      <w:r w:rsidRPr="00B67256">
        <w:rPr>
          <w:sz w:val="24"/>
          <w:szCs w:val="24"/>
        </w:rPr>
        <w:t>RHY g</w:t>
      </w:r>
      <w:r w:rsidRPr="002B7BDA">
        <w:rPr>
          <w:sz w:val="24"/>
          <w:szCs w:val="24"/>
        </w:rPr>
        <w:t xml:space="preserve">rantees must report to the HMIS lead any technical or structural issues on the use of HMIS. </w:t>
      </w:r>
    </w:p>
    <w:p w:rsidRPr="0093055D" w:rsidR="00AF7BD7" w:rsidP="005462EF" w:rsidRDefault="00AF7BD7" w14:paraId="5C2197F1" w14:textId="77777777">
      <w:pPr>
        <w:rPr>
          <w:sz w:val="24"/>
          <w:szCs w:val="24"/>
        </w:rPr>
      </w:pPr>
    </w:p>
    <w:p w:rsidR="002D3DA2" w:rsidP="005C7912" w:rsidRDefault="005C7912" w14:paraId="605FA009" w14:textId="4512DF82">
      <w:pPr>
        <w:rPr>
          <w:rFonts w:eastAsiaTheme="minorEastAsia"/>
          <w:sz w:val="24"/>
          <w:szCs w:val="24"/>
        </w:rPr>
      </w:pPr>
      <w:r>
        <w:rPr>
          <w:rFonts w:eastAsiaTheme="minorEastAsia"/>
          <w:sz w:val="24"/>
          <w:szCs w:val="24"/>
        </w:rPr>
        <w:t xml:space="preserve">The RHY Act has a legislative requirement to collect data from all RHY funded grantees.  RHY data are extracted from the local HMIS system and hashed to de-identify PII and then uploaded to a repository for submission to ACF/FYSB. </w:t>
      </w:r>
    </w:p>
    <w:p w:rsidR="001D6E2D" w:rsidP="005C7912" w:rsidRDefault="001D6E2D" w14:paraId="3FBBE4EB" w14:textId="0BEB4511">
      <w:pPr>
        <w:rPr>
          <w:sz w:val="24"/>
          <w:szCs w:val="24"/>
        </w:rPr>
      </w:pPr>
    </w:p>
    <w:p w:rsidRPr="00873BB8" w:rsidR="004A738C" w:rsidP="005C7912" w:rsidRDefault="004A738C" w14:paraId="5BC55273" w14:textId="77777777">
      <w:pPr>
        <w:rPr>
          <w:sz w:val="24"/>
          <w:szCs w:val="24"/>
        </w:rPr>
      </w:pPr>
    </w:p>
    <w:p w:rsidRPr="00873BB8" w:rsidR="00A81C89" w:rsidP="00B67256" w:rsidRDefault="001D6E2D" w14:paraId="2649DCAC" w14:textId="0ACF5A34">
      <w:pPr>
        <w:numPr>
          <w:ilvl w:val="0"/>
          <w:numId w:val="41"/>
        </w:numPr>
        <w:spacing w:after="120"/>
        <w:rPr>
          <w:b/>
          <w:sz w:val="24"/>
          <w:szCs w:val="24"/>
        </w:rPr>
      </w:pPr>
      <w:r w:rsidRPr="00873BB8">
        <w:rPr>
          <w:b/>
          <w:sz w:val="24"/>
          <w:szCs w:val="24"/>
        </w:rPr>
        <w:t>Efforts to Identify Duplication</w:t>
      </w:r>
      <w:r w:rsidRPr="00873BB8" w:rsidR="003D4AE5">
        <w:rPr>
          <w:b/>
          <w:sz w:val="24"/>
          <w:szCs w:val="24"/>
        </w:rPr>
        <w:t xml:space="preserve"> and Use of Similar Information</w:t>
      </w:r>
    </w:p>
    <w:p w:rsidR="005462EF" w:rsidP="005462EF" w:rsidRDefault="005462EF" w14:paraId="0A27B1BD" w14:textId="7A05DAF3">
      <w:pPr>
        <w:pStyle w:val="BodyText"/>
        <w:rPr>
          <w:szCs w:val="24"/>
        </w:rPr>
      </w:pPr>
      <w:r>
        <w:rPr>
          <w:snapToGrid w:val="0"/>
        </w:rPr>
        <w:t xml:space="preserve">In April 2015, ACF </w:t>
      </w:r>
      <w:r w:rsidRPr="00F75565">
        <w:rPr>
          <w:szCs w:val="24"/>
        </w:rPr>
        <w:t xml:space="preserve">joined with HUD and other federal partners that serve homeless populations to move toward a shared language, shared data elements, and improved data collection instruments. </w:t>
      </w:r>
      <w:r>
        <w:rPr>
          <w:snapToGrid w:val="0"/>
        </w:rPr>
        <w:t xml:space="preserve"> </w:t>
      </w:r>
      <w:r w:rsidRPr="00F75565">
        <w:rPr>
          <w:szCs w:val="24"/>
        </w:rPr>
        <w:t xml:space="preserve">This partnership culminated in the integration of the </w:t>
      </w:r>
      <w:r w:rsidR="00A76E80">
        <w:rPr>
          <w:szCs w:val="24"/>
        </w:rPr>
        <w:t>RHY-HMIS</w:t>
      </w:r>
      <w:r w:rsidRPr="00F75565" w:rsidR="00A76E80">
        <w:rPr>
          <w:szCs w:val="24"/>
        </w:rPr>
        <w:t xml:space="preserve"> </w:t>
      </w:r>
      <w:r w:rsidRPr="00F75565">
        <w:rPr>
          <w:szCs w:val="24"/>
        </w:rPr>
        <w:t>data reporting system</w:t>
      </w:r>
      <w:r w:rsidR="00A76E80">
        <w:rPr>
          <w:szCs w:val="24"/>
        </w:rPr>
        <w:t>, which</w:t>
      </w:r>
      <w:r w:rsidRPr="00F75565">
        <w:rPr>
          <w:szCs w:val="24"/>
        </w:rPr>
        <w:t xml:space="preserve"> captures all RHY data through HUD</w:t>
      </w:r>
      <w:r>
        <w:rPr>
          <w:szCs w:val="24"/>
        </w:rPr>
        <w:t>’</w:t>
      </w:r>
      <w:r w:rsidRPr="00F75565">
        <w:rPr>
          <w:szCs w:val="24"/>
        </w:rPr>
        <w:t>s HMIS</w:t>
      </w:r>
      <w:r>
        <w:rPr>
          <w:szCs w:val="24"/>
        </w:rPr>
        <w:t xml:space="preserve">.  </w:t>
      </w:r>
    </w:p>
    <w:p w:rsidRPr="00873BB8" w:rsidR="00A76E80" w:rsidP="005462EF" w:rsidRDefault="00A76E80" w14:paraId="4DAD857A" w14:textId="77777777">
      <w:pPr>
        <w:pStyle w:val="BodyText"/>
        <w:rPr>
          <w:snapToGrid w:val="0"/>
        </w:rPr>
      </w:pPr>
    </w:p>
    <w:p w:rsidRPr="00873BB8" w:rsidR="00FC3FDD" w:rsidP="00FC3FDD" w:rsidRDefault="00A76E80" w14:paraId="6A013ABC" w14:textId="042B43A9">
      <w:pPr>
        <w:rPr>
          <w:sz w:val="24"/>
          <w:szCs w:val="24"/>
        </w:rPr>
      </w:pPr>
      <w:r>
        <w:rPr>
          <w:sz w:val="24"/>
          <w:szCs w:val="24"/>
        </w:rPr>
        <w:t>T</w:t>
      </w:r>
      <w:r w:rsidRPr="001C06CC" w:rsidR="00FC3FDD">
        <w:rPr>
          <w:sz w:val="24"/>
          <w:szCs w:val="24"/>
        </w:rPr>
        <w:t xml:space="preserve">here are no other sources of information available to be reported to </w:t>
      </w:r>
      <w:r w:rsidRPr="001C06CC" w:rsidR="001C06CC">
        <w:rPr>
          <w:sz w:val="24"/>
          <w:szCs w:val="24"/>
        </w:rPr>
        <w:t xml:space="preserve">ACF </w:t>
      </w:r>
      <w:r w:rsidRPr="001C06CC" w:rsidR="00FC3FDD">
        <w:rPr>
          <w:sz w:val="24"/>
          <w:szCs w:val="24"/>
        </w:rPr>
        <w:t xml:space="preserve">on runaway and homeless youth and therefore, the </w:t>
      </w:r>
      <w:r w:rsidRPr="001C06CC" w:rsidR="00452CA6">
        <w:rPr>
          <w:sz w:val="24"/>
          <w:szCs w:val="24"/>
        </w:rPr>
        <w:t>RHY-HMIS</w:t>
      </w:r>
      <w:r w:rsidRPr="001C06CC" w:rsidR="00FC3FDD">
        <w:rPr>
          <w:sz w:val="24"/>
          <w:szCs w:val="24"/>
        </w:rPr>
        <w:t xml:space="preserve"> data collection effort does not duplicate any existing data</w:t>
      </w:r>
      <w:r w:rsidR="001C06CC">
        <w:rPr>
          <w:sz w:val="24"/>
          <w:szCs w:val="24"/>
        </w:rPr>
        <w:t xml:space="preserve"> collected on this population of youth</w:t>
      </w:r>
      <w:r w:rsidRPr="001C06CC" w:rsidR="00FC3FDD">
        <w:rPr>
          <w:sz w:val="24"/>
          <w:szCs w:val="24"/>
        </w:rPr>
        <w:t xml:space="preserve">.  </w:t>
      </w:r>
      <w:r w:rsidRPr="00873BB8" w:rsidR="00350DF3">
        <w:rPr>
          <w:sz w:val="24"/>
          <w:szCs w:val="24"/>
        </w:rPr>
        <w:t xml:space="preserve">In fact, RHY-HMIS is the only uniform collection process that can be reported to </w:t>
      </w:r>
      <w:r w:rsidR="00350DF3">
        <w:rPr>
          <w:sz w:val="24"/>
          <w:szCs w:val="24"/>
        </w:rPr>
        <w:t>ACF</w:t>
      </w:r>
      <w:r w:rsidRPr="00873BB8" w:rsidR="00350DF3">
        <w:rPr>
          <w:sz w:val="24"/>
          <w:szCs w:val="24"/>
        </w:rPr>
        <w:t xml:space="preserve"> regarding the number, composition</w:t>
      </w:r>
      <w:r w:rsidR="00350DF3">
        <w:rPr>
          <w:sz w:val="24"/>
          <w:szCs w:val="24"/>
        </w:rPr>
        <w:t>,</w:t>
      </w:r>
      <w:r w:rsidRPr="00873BB8" w:rsidR="00350DF3">
        <w:rPr>
          <w:sz w:val="24"/>
          <w:szCs w:val="24"/>
        </w:rPr>
        <w:t xml:space="preserve"> and characteristics of runaway and homeless youth served by the RHY programs</w:t>
      </w:r>
      <w:r w:rsidR="00350DF3">
        <w:rPr>
          <w:sz w:val="24"/>
          <w:szCs w:val="24"/>
        </w:rPr>
        <w:t>,</w:t>
      </w:r>
      <w:r w:rsidRPr="00873BB8" w:rsidR="00350DF3">
        <w:rPr>
          <w:sz w:val="24"/>
          <w:szCs w:val="24"/>
        </w:rPr>
        <w:t xml:space="preserve"> as mandated by Congress in the RHY Act.</w:t>
      </w:r>
    </w:p>
    <w:p w:rsidRPr="00873BB8" w:rsidR="00FC3FDD" w:rsidP="00FC3FDD" w:rsidRDefault="00FC3FDD" w14:paraId="4C372E9D" w14:textId="77777777">
      <w:pPr>
        <w:pStyle w:val="Default"/>
        <w:rPr>
          <w:rFonts w:ascii="Times New Roman" w:hAnsi="Times New Roman" w:cs="Times New Roman"/>
          <w:b/>
          <w:bCs/>
        </w:rPr>
      </w:pPr>
    </w:p>
    <w:p w:rsidR="007D1893" w:rsidP="00B67256" w:rsidRDefault="00A76E80" w14:paraId="56F5D789" w14:textId="3EC1EF05">
      <w:pPr>
        <w:pStyle w:val="NormalWeb"/>
        <w:shd w:val="clear" w:color="auto" w:fill="FFFFFF"/>
        <w:spacing w:before="0" w:beforeAutospacing="0" w:after="0" w:afterAutospacing="0"/>
        <w:rPr>
          <w:bCs/>
        </w:rPr>
      </w:pPr>
      <w:r>
        <w:rPr>
          <w:bCs/>
        </w:rPr>
        <w:lastRenderedPageBreak/>
        <w:t>T</w:t>
      </w:r>
      <w:r w:rsidR="001C06CC">
        <w:rPr>
          <w:bCs/>
        </w:rPr>
        <w:t>o ensure minimal duplication of data collected, the HUD data standards</w:t>
      </w:r>
      <w:r>
        <w:rPr>
          <w:bCs/>
        </w:rPr>
        <w:t>,</w:t>
      </w:r>
      <w:r w:rsidR="001C06CC">
        <w:rPr>
          <w:bCs/>
        </w:rPr>
        <w:t xml:space="preserve"> called Universal Data Elements (UDEs)</w:t>
      </w:r>
      <w:r>
        <w:rPr>
          <w:bCs/>
        </w:rPr>
        <w:t>,</w:t>
      </w:r>
      <w:r w:rsidR="001C06CC">
        <w:rPr>
          <w:bCs/>
        </w:rPr>
        <w:t xml:space="preserve"> are required to be collected by all federal partners that are part of HUD’s HMIS.  The </w:t>
      </w:r>
      <w:r w:rsidR="00842E4F">
        <w:rPr>
          <w:bCs/>
        </w:rPr>
        <w:t xml:space="preserve">UDEs are only required to be entered once for each youth no matter how many times they received service </w:t>
      </w:r>
      <w:r w:rsidR="007D1893">
        <w:rPr>
          <w:bCs/>
        </w:rPr>
        <w:t xml:space="preserve">as a method to minimize the duplication of number of youth entered in the HMIS.   </w:t>
      </w:r>
    </w:p>
    <w:p w:rsidR="008E55B0" w:rsidP="003437D4" w:rsidRDefault="008E55B0" w14:paraId="7591B2A9" w14:textId="608BC88E">
      <w:pPr>
        <w:rPr>
          <w:b/>
          <w:sz w:val="24"/>
          <w:szCs w:val="24"/>
        </w:rPr>
      </w:pPr>
    </w:p>
    <w:p w:rsidRPr="00873BB8" w:rsidR="004A738C" w:rsidP="003437D4" w:rsidRDefault="004A738C" w14:paraId="6D99C9A6" w14:textId="77777777">
      <w:pPr>
        <w:rPr>
          <w:b/>
          <w:sz w:val="24"/>
          <w:szCs w:val="24"/>
        </w:rPr>
      </w:pPr>
    </w:p>
    <w:p w:rsidRPr="00873BB8" w:rsidR="00A81C89" w:rsidP="00B67256" w:rsidRDefault="001D6E2D" w14:paraId="717FE53E" w14:textId="33D99F52">
      <w:pPr>
        <w:spacing w:after="120"/>
        <w:rPr>
          <w:b/>
          <w:sz w:val="24"/>
          <w:szCs w:val="24"/>
        </w:rPr>
      </w:pPr>
      <w:r w:rsidRPr="00873BB8">
        <w:rPr>
          <w:b/>
          <w:sz w:val="24"/>
          <w:szCs w:val="24"/>
        </w:rPr>
        <w:t xml:space="preserve">5. </w:t>
      </w:r>
      <w:r w:rsidRPr="00873BB8" w:rsidR="003D4AE5">
        <w:rPr>
          <w:b/>
          <w:sz w:val="24"/>
          <w:szCs w:val="24"/>
        </w:rPr>
        <w:t>Impact on Small Businesses or Other Small Entities</w:t>
      </w:r>
      <w:r w:rsidRPr="00873BB8" w:rsidR="00431D4F">
        <w:rPr>
          <w:b/>
          <w:sz w:val="24"/>
          <w:szCs w:val="24"/>
        </w:rPr>
        <w:t xml:space="preserve"> </w:t>
      </w:r>
    </w:p>
    <w:p w:rsidR="004A738C" w:rsidP="00A93389" w:rsidRDefault="00A93389" w14:paraId="673B8883" w14:textId="5AFBE0E1">
      <w:pPr>
        <w:autoSpaceDE w:val="0"/>
        <w:autoSpaceDN w:val="0"/>
        <w:adjustRightInd w:val="0"/>
        <w:rPr>
          <w:sz w:val="24"/>
          <w:szCs w:val="24"/>
        </w:rPr>
      </w:pPr>
      <w:r w:rsidRPr="00A93389">
        <w:rPr>
          <w:color w:val="000000"/>
          <w:sz w:val="24"/>
          <w:szCs w:val="24"/>
        </w:rPr>
        <w:t xml:space="preserve">Public (state and local) and private nonprofit entities (including faith-based and community organizations) and coordinated networks of such entities, are eligible to apply for RHY funds unless they are part of the juvenile justice system. </w:t>
      </w:r>
      <w:r>
        <w:rPr>
          <w:color w:val="000000"/>
          <w:sz w:val="24"/>
          <w:szCs w:val="24"/>
        </w:rPr>
        <w:t xml:space="preserve"> </w:t>
      </w:r>
      <w:r w:rsidR="004A738C">
        <w:rPr>
          <w:color w:val="000000"/>
          <w:sz w:val="24"/>
          <w:szCs w:val="24"/>
        </w:rPr>
        <w:t xml:space="preserve">These include both small and large businesses or entities. </w:t>
      </w:r>
      <w:r w:rsidR="004A738C">
        <w:rPr>
          <w:sz w:val="24"/>
          <w:szCs w:val="24"/>
        </w:rPr>
        <w:t xml:space="preserve">As part of their RHY grant requirements, grantees are required to collect and submit data on all youth served by their projects. </w:t>
      </w:r>
      <w:r w:rsidR="00917065">
        <w:rPr>
          <w:sz w:val="24"/>
          <w:szCs w:val="24"/>
        </w:rPr>
        <w:t xml:space="preserve"> </w:t>
      </w:r>
      <w:r w:rsidR="004A738C">
        <w:rPr>
          <w:sz w:val="24"/>
          <w:szCs w:val="24"/>
        </w:rPr>
        <w:t xml:space="preserve">The information collected is limited to that necessary to fulfill the reporting requirements and grantees submit information electronically. </w:t>
      </w:r>
    </w:p>
    <w:p w:rsidR="004A738C" w:rsidP="00A93389" w:rsidRDefault="004A738C" w14:paraId="288C8330" w14:textId="77777777">
      <w:pPr>
        <w:autoSpaceDE w:val="0"/>
        <w:autoSpaceDN w:val="0"/>
        <w:adjustRightInd w:val="0"/>
        <w:rPr>
          <w:sz w:val="24"/>
          <w:szCs w:val="24"/>
        </w:rPr>
      </w:pPr>
    </w:p>
    <w:p w:rsidRPr="00A93389" w:rsidR="00A93389" w:rsidP="00A93389" w:rsidRDefault="00A93389" w14:paraId="42384CC2" w14:textId="33DC6146">
      <w:pPr>
        <w:autoSpaceDE w:val="0"/>
        <w:autoSpaceDN w:val="0"/>
        <w:adjustRightInd w:val="0"/>
        <w:rPr>
          <w:color w:val="000000"/>
          <w:sz w:val="24"/>
          <w:szCs w:val="24"/>
        </w:rPr>
      </w:pPr>
      <w:r w:rsidRPr="00A93389">
        <w:rPr>
          <w:color w:val="000000"/>
          <w:sz w:val="24"/>
          <w:szCs w:val="24"/>
        </w:rPr>
        <w:t xml:space="preserve">For profit organizations are not eligible and private institutions of higher education must be non-profit entities. </w:t>
      </w:r>
    </w:p>
    <w:p w:rsidR="00A93389" w:rsidP="00A93389" w:rsidRDefault="00A93389" w14:paraId="71B19F5E" w14:textId="1066C745">
      <w:pPr>
        <w:autoSpaceDE w:val="0"/>
        <w:autoSpaceDN w:val="0"/>
        <w:adjustRightInd w:val="0"/>
        <w:rPr>
          <w:color w:val="000000"/>
          <w:sz w:val="24"/>
          <w:szCs w:val="24"/>
        </w:rPr>
      </w:pPr>
    </w:p>
    <w:p w:rsidRPr="00A93389" w:rsidR="004A738C" w:rsidP="00A93389" w:rsidRDefault="004A738C" w14:paraId="51F765E0" w14:textId="77777777">
      <w:pPr>
        <w:autoSpaceDE w:val="0"/>
        <w:autoSpaceDN w:val="0"/>
        <w:adjustRightInd w:val="0"/>
        <w:rPr>
          <w:color w:val="000000"/>
          <w:sz w:val="24"/>
          <w:szCs w:val="24"/>
        </w:rPr>
      </w:pPr>
    </w:p>
    <w:p w:rsidRPr="00873BB8" w:rsidR="001D6E2D" w:rsidP="00B67256" w:rsidRDefault="001D6E2D" w14:paraId="2B2886FB" w14:textId="30FB71AD">
      <w:pPr>
        <w:spacing w:after="120"/>
        <w:rPr>
          <w:b/>
          <w:sz w:val="24"/>
          <w:szCs w:val="24"/>
        </w:rPr>
      </w:pPr>
      <w:r w:rsidRPr="00873BB8">
        <w:rPr>
          <w:b/>
          <w:sz w:val="24"/>
          <w:szCs w:val="24"/>
        </w:rPr>
        <w:t xml:space="preserve">6. Consequences </w:t>
      </w:r>
      <w:r w:rsidRPr="00873BB8" w:rsidR="003D4AE5">
        <w:rPr>
          <w:b/>
          <w:sz w:val="24"/>
          <w:szCs w:val="24"/>
        </w:rPr>
        <w:t>of Collecting the Information Less Frequently</w:t>
      </w:r>
    </w:p>
    <w:p w:rsidRPr="00873BB8" w:rsidR="00855713" w:rsidP="002A4D42" w:rsidRDefault="00A76E80" w14:paraId="41F1872C" w14:textId="2E8C3878">
      <w:pPr>
        <w:pStyle w:val="BodyText2"/>
        <w:rPr>
          <w:b w:val="0"/>
          <w:szCs w:val="24"/>
        </w:rPr>
      </w:pPr>
      <w:r>
        <w:rPr>
          <w:b w:val="0"/>
          <w:szCs w:val="24"/>
        </w:rPr>
        <w:t>If the data are not collected and reported, ACF cannot meet the legislative requirement of the RHY Act or the requirement to report these data to Congress.</w:t>
      </w:r>
      <w:r w:rsidR="00C00DA0">
        <w:rPr>
          <w:b w:val="0"/>
          <w:szCs w:val="24"/>
        </w:rPr>
        <w:t xml:space="preserve"> </w:t>
      </w:r>
      <w:r>
        <w:rPr>
          <w:b w:val="0"/>
          <w:szCs w:val="24"/>
        </w:rPr>
        <w:t xml:space="preserve"> </w:t>
      </w:r>
      <w:r w:rsidR="000F723C">
        <w:rPr>
          <w:b w:val="0"/>
          <w:szCs w:val="24"/>
        </w:rPr>
        <w:t>T</w:t>
      </w:r>
      <w:r w:rsidRPr="00F307C2" w:rsidR="000F723C">
        <w:rPr>
          <w:b w:val="0"/>
          <w:szCs w:val="24"/>
        </w:rPr>
        <w:t xml:space="preserve">he RHYA </w:t>
      </w:r>
      <w:r w:rsidRPr="00F307C2" w:rsidR="00F307C2">
        <w:rPr>
          <w:b w:val="0"/>
          <w:szCs w:val="24"/>
        </w:rPr>
        <w:t xml:space="preserve">requirements include maintenance of client statistical records and submission of annual program reports regarding the characteristics of the youth and families served and the services provided to them. </w:t>
      </w:r>
      <w:r w:rsidRPr="00F307C2" w:rsidR="000F723C">
        <w:rPr>
          <w:b w:val="0"/>
          <w:szCs w:val="24"/>
        </w:rPr>
        <w:t xml:space="preserve"> </w:t>
      </w:r>
      <w:r w:rsidR="00F307C2">
        <w:rPr>
          <w:b w:val="0"/>
          <w:szCs w:val="24"/>
        </w:rPr>
        <w:t xml:space="preserve">Further, </w:t>
      </w:r>
      <w:r w:rsidRPr="00F307C2" w:rsidR="005150F2">
        <w:rPr>
          <w:b w:val="0"/>
          <w:szCs w:val="24"/>
        </w:rPr>
        <w:t>AC</w:t>
      </w:r>
      <w:r w:rsidR="005150F2">
        <w:rPr>
          <w:b w:val="0"/>
          <w:szCs w:val="24"/>
        </w:rPr>
        <w:t>F</w:t>
      </w:r>
      <w:r w:rsidRPr="00873BB8" w:rsidR="001D6E2D">
        <w:rPr>
          <w:b w:val="0"/>
          <w:szCs w:val="24"/>
        </w:rPr>
        <w:t xml:space="preserve"> cannot fulfill its obligation to effectively serve the runaway and homeless youth population in the United States, nor report meaningful and reliable information to Congress about the extent of this </w:t>
      </w:r>
      <w:r w:rsidR="005150F2">
        <w:rPr>
          <w:b w:val="0"/>
          <w:szCs w:val="24"/>
        </w:rPr>
        <w:t>issue</w:t>
      </w:r>
      <w:r w:rsidRPr="00873BB8" w:rsidR="001D6E2D">
        <w:rPr>
          <w:b w:val="0"/>
          <w:szCs w:val="24"/>
        </w:rPr>
        <w:t xml:space="preserve"> or the effectiveness of various methodologies designed to provide assistance to this population, without access to timely and accurate information.  </w:t>
      </w:r>
    </w:p>
    <w:p w:rsidR="001D6E2D" w:rsidRDefault="001D6E2D" w14:paraId="75970957" w14:textId="4BBD6F28">
      <w:pPr>
        <w:rPr>
          <w:sz w:val="24"/>
          <w:szCs w:val="24"/>
        </w:rPr>
      </w:pPr>
    </w:p>
    <w:p w:rsidRPr="00873BB8" w:rsidR="004A738C" w:rsidRDefault="004A738C" w14:paraId="3D5E2BF8" w14:textId="77777777">
      <w:pPr>
        <w:rPr>
          <w:sz w:val="24"/>
          <w:szCs w:val="24"/>
        </w:rPr>
      </w:pPr>
    </w:p>
    <w:p w:rsidRPr="00873BB8" w:rsidR="00A81C89" w:rsidP="00C00DA0" w:rsidRDefault="001D6E2D" w14:paraId="3E4E47D7" w14:textId="545F3287">
      <w:pPr>
        <w:spacing w:after="120"/>
        <w:rPr>
          <w:b/>
          <w:sz w:val="24"/>
          <w:szCs w:val="24"/>
        </w:rPr>
      </w:pPr>
      <w:r w:rsidRPr="00873BB8">
        <w:rPr>
          <w:b/>
          <w:sz w:val="24"/>
          <w:szCs w:val="24"/>
        </w:rPr>
        <w:t>7. Special Circumstances</w:t>
      </w:r>
      <w:r w:rsidRPr="00873BB8" w:rsidR="003D4AE5">
        <w:rPr>
          <w:b/>
          <w:sz w:val="24"/>
          <w:szCs w:val="24"/>
        </w:rPr>
        <w:t xml:space="preserve"> Relating to the Guidelines of 5 CFR 1320.5</w:t>
      </w:r>
    </w:p>
    <w:p w:rsidRPr="00873BB8" w:rsidR="001D6E2D" w:rsidRDefault="001D6E2D" w14:paraId="5961884F" w14:textId="7FFB4B9E">
      <w:pPr>
        <w:rPr>
          <w:sz w:val="24"/>
          <w:szCs w:val="24"/>
        </w:rPr>
      </w:pPr>
      <w:r w:rsidRPr="00873BB8">
        <w:rPr>
          <w:sz w:val="24"/>
          <w:szCs w:val="24"/>
        </w:rPr>
        <w:t>There are no special circumstances regarding the collection of th</w:t>
      </w:r>
      <w:r w:rsidR="00487D39">
        <w:rPr>
          <w:sz w:val="24"/>
          <w:szCs w:val="24"/>
        </w:rPr>
        <w:t>ese RHY</w:t>
      </w:r>
      <w:r w:rsidRPr="00873BB8">
        <w:rPr>
          <w:sz w:val="24"/>
          <w:szCs w:val="24"/>
        </w:rPr>
        <w:t xml:space="preserve"> data.  No individually-identifying information </w:t>
      </w:r>
      <w:r w:rsidR="00487D39">
        <w:rPr>
          <w:sz w:val="24"/>
          <w:szCs w:val="24"/>
        </w:rPr>
        <w:t xml:space="preserve">is submitted and all </w:t>
      </w:r>
      <w:r w:rsidRPr="00873BB8">
        <w:rPr>
          <w:sz w:val="24"/>
          <w:szCs w:val="24"/>
        </w:rPr>
        <w:t>report</w:t>
      </w:r>
      <w:r w:rsidR="00487D39">
        <w:rPr>
          <w:sz w:val="24"/>
          <w:szCs w:val="24"/>
        </w:rPr>
        <w:t>s</w:t>
      </w:r>
      <w:r w:rsidRPr="00873BB8">
        <w:rPr>
          <w:sz w:val="24"/>
          <w:szCs w:val="24"/>
        </w:rPr>
        <w:t xml:space="preserve"> </w:t>
      </w:r>
      <w:r w:rsidR="00487D39">
        <w:rPr>
          <w:sz w:val="24"/>
          <w:szCs w:val="24"/>
        </w:rPr>
        <w:t xml:space="preserve">provide the data in aggregate.  </w:t>
      </w:r>
      <w:r w:rsidRPr="00873BB8">
        <w:rPr>
          <w:sz w:val="24"/>
          <w:szCs w:val="24"/>
        </w:rPr>
        <w:t>Youth are tracked using anonymized</w:t>
      </w:r>
      <w:r w:rsidRPr="00873BB8" w:rsidR="00E30434">
        <w:rPr>
          <w:sz w:val="24"/>
          <w:szCs w:val="24"/>
        </w:rPr>
        <w:t>, system-generated</w:t>
      </w:r>
      <w:r w:rsidRPr="00873BB8">
        <w:rPr>
          <w:sz w:val="24"/>
          <w:szCs w:val="24"/>
        </w:rPr>
        <w:t xml:space="preserve"> IDs. </w:t>
      </w:r>
    </w:p>
    <w:p w:rsidR="001D6E2D" w:rsidRDefault="001D6E2D" w14:paraId="0DB72E92" w14:textId="32DF8C07">
      <w:pPr>
        <w:rPr>
          <w:bCs/>
          <w:sz w:val="24"/>
          <w:szCs w:val="24"/>
        </w:rPr>
      </w:pPr>
    </w:p>
    <w:p w:rsidRPr="00487D39" w:rsidR="004A738C" w:rsidRDefault="004A738C" w14:paraId="450BA635" w14:textId="77777777">
      <w:pPr>
        <w:rPr>
          <w:bCs/>
          <w:sz w:val="24"/>
          <w:szCs w:val="24"/>
        </w:rPr>
      </w:pPr>
    </w:p>
    <w:p w:rsidRPr="00873BB8" w:rsidR="00AE3A8B" w:rsidP="00C00DA0" w:rsidRDefault="001D6E2D" w14:paraId="478251C8" w14:textId="77777777">
      <w:pPr>
        <w:spacing w:after="120"/>
        <w:rPr>
          <w:b/>
          <w:sz w:val="24"/>
          <w:szCs w:val="24"/>
        </w:rPr>
      </w:pPr>
      <w:r w:rsidRPr="00873BB8">
        <w:rPr>
          <w:b/>
          <w:sz w:val="24"/>
          <w:szCs w:val="24"/>
        </w:rPr>
        <w:t xml:space="preserve">8. </w:t>
      </w:r>
      <w:r w:rsidRPr="00873BB8" w:rsidR="003D4AE5">
        <w:rPr>
          <w:b/>
          <w:sz w:val="24"/>
          <w:szCs w:val="24"/>
        </w:rPr>
        <w:t>Comments in Response to the Federal Register Notice and Efforts to Consult Outside Agency:</w:t>
      </w:r>
    </w:p>
    <w:p w:rsidR="00FC26E8" w:rsidRDefault="00487D39" w14:paraId="60A633FF" w14:textId="349F4C98">
      <w:pPr>
        <w:rPr>
          <w:sz w:val="24"/>
          <w:szCs w:val="24"/>
        </w:rPr>
      </w:pPr>
      <w:r w:rsidRPr="004F7B95">
        <w:rPr>
          <w:sz w:val="24"/>
          <w:szCs w:val="24"/>
        </w:rPr>
        <w:t xml:space="preserve">In accordance with the Paperwork Reduction Act of 1995 (Pub. L. 104-13) and Office of Management and Budget (OMB) regulations at 5 CFR Part 1320 (60 FR 44978, August 29, 1995), ACF published a </w:t>
      </w:r>
      <w:r w:rsidRPr="002153F3">
        <w:rPr>
          <w:sz w:val="24"/>
          <w:szCs w:val="24"/>
        </w:rPr>
        <w:t>notice in the Federal Register announcing the agency’s intention to request an OMB review of this information collection activity.  This notice was published on</w:t>
      </w:r>
      <w:r w:rsidR="009E0461">
        <w:rPr>
          <w:sz w:val="24"/>
          <w:szCs w:val="24"/>
        </w:rPr>
        <w:t xml:space="preserve"> May 4, 2020, Volume 85, Number 6, page 26482 </w:t>
      </w:r>
      <w:r w:rsidRPr="002153F3" w:rsidR="00883687">
        <w:rPr>
          <w:sz w:val="24"/>
          <w:szCs w:val="24"/>
        </w:rPr>
        <w:t xml:space="preserve">and provided a sixty-day period for public comment.  During the notice and comment period, </w:t>
      </w:r>
      <w:r w:rsidRPr="00237BC8" w:rsidR="00237BC8">
        <w:rPr>
          <w:sz w:val="24"/>
          <w:szCs w:val="24"/>
        </w:rPr>
        <w:t>comments were received from one individual, the American Atheists and Unchained At Last, and the New York State Office of Children and Family Services (OCFS). A summary of the comments and ACF’s responses are included below. For the full comments, see the associated public comment documents.</w:t>
      </w:r>
      <w:r w:rsidR="00237BC8">
        <w:t xml:space="preserve"> </w:t>
      </w:r>
    </w:p>
    <w:p w:rsidR="00883687" w:rsidRDefault="00883687" w14:paraId="5D742E00" w14:textId="4D15AE1C">
      <w:pPr>
        <w:rPr>
          <w:sz w:val="24"/>
          <w:szCs w:val="24"/>
        </w:rPr>
      </w:pPr>
    </w:p>
    <w:p w:rsidRPr="00A9734F" w:rsidR="00A9734F" w:rsidP="00A9734F" w:rsidRDefault="00237BC8" w14:paraId="1F8D0EBC" w14:textId="4A713F04">
      <w:pPr>
        <w:pStyle w:val="ListParagraph"/>
        <w:numPr>
          <w:ilvl w:val="0"/>
          <w:numId w:val="49"/>
        </w:numPr>
        <w:autoSpaceDE w:val="0"/>
        <w:autoSpaceDN w:val="0"/>
        <w:adjustRightInd w:val="0"/>
        <w:rPr>
          <w:sz w:val="24"/>
          <w:szCs w:val="24"/>
        </w:rPr>
      </w:pPr>
      <w:r w:rsidRPr="00237BC8">
        <w:rPr>
          <w:b/>
          <w:sz w:val="24"/>
          <w:szCs w:val="24"/>
        </w:rPr>
        <w:lastRenderedPageBreak/>
        <w:t>Comment:</w:t>
      </w:r>
      <w:r>
        <w:rPr>
          <w:sz w:val="24"/>
          <w:szCs w:val="24"/>
        </w:rPr>
        <w:t xml:space="preserve"> </w:t>
      </w:r>
      <w:r w:rsidRPr="00A4017D" w:rsidR="00883687">
        <w:rPr>
          <w:sz w:val="24"/>
          <w:szCs w:val="24"/>
        </w:rPr>
        <w:t>i amnot in favor of any of this spending and believe it is a total waste off american tax dolalrs.</w:t>
      </w:r>
      <w:r w:rsidR="00A9734F">
        <w:rPr>
          <w:sz w:val="24"/>
          <w:szCs w:val="24"/>
        </w:rPr>
        <w:t xml:space="preserve"> </w:t>
      </w:r>
      <w:r w:rsidRPr="00A9734F" w:rsidR="00883687">
        <w:rPr>
          <w:sz w:val="24"/>
          <w:szCs w:val="24"/>
        </w:rPr>
        <w:t>this comment is for the public record.</w:t>
      </w:r>
    </w:p>
    <w:p w:rsidRPr="008A29A9" w:rsidR="00A4017D" w:rsidP="00DA32A0" w:rsidRDefault="00A4017D" w14:paraId="70ED6CA5" w14:textId="56FF2658">
      <w:pPr>
        <w:pStyle w:val="ListParagraph"/>
        <w:numPr>
          <w:ilvl w:val="0"/>
          <w:numId w:val="50"/>
        </w:numPr>
        <w:ind w:left="1440"/>
        <w:rPr>
          <w:b/>
          <w:sz w:val="24"/>
          <w:szCs w:val="24"/>
        </w:rPr>
      </w:pPr>
      <w:r w:rsidRPr="008A29A9">
        <w:rPr>
          <w:b/>
          <w:sz w:val="24"/>
          <w:szCs w:val="24"/>
        </w:rPr>
        <w:t xml:space="preserve">ACF Response: </w:t>
      </w:r>
      <w:r w:rsidRPr="008A29A9">
        <w:rPr>
          <w:sz w:val="24"/>
          <w:szCs w:val="24"/>
        </w:rPr>
        <w:t>No changes made in response to this comment.</w:t>
      </w:r>
      <w:r w:rsidRPr="00A4017D">
        <w:rPr>
          <w:b/>
          <w:sz w:val="24"/>
          <w:szCs w:val="24"/>
        </w:rPr>
        <w:t xml:space="preserve"> </w:t>
      </w:r>
    </w:p>
    <w:p w:rsidRPr="00A4017D" w:rsidR="00487D39" w:rsidRDefault="00487D39" w14:paraId="5C7E4F6D" w14:textId="404E4648">
      <w:pPr>
        <w:rPr>
          <w:sz w:val="24"/>
          <w:szCs w:val="24"/>
        </w:rPr>
      </w:pPr>
    </w:p>
    <w:p w:rsidRPr="00237BC8" w:rsidR="00883687" w:rsidP="00883687" w:rsidRDefault="00237BC8" w14:paraId="15EB1AC4" w14:textId="1A67A4F2">
      <w:pPr>
        <w:pStyle w:val="ListParagraph"/>
        <w:numPr>
          <w:ilvl w:val="0"/>
          <w:numId w:val="49"/>
        </w:numPr>
        <w:rPr>
          <w:sz w:val="24"/>
          <w:szCs w:val="24"/>
        </w:rPr>
      </w:pPr>
      <w:r w:rsidRPr="00237BC8">
        <w:rPr>
          <w:b/>
          <w:sz w:val="24"/>
          <w:szCs w:val="24"/>
        </w:rPr>
        <w:t>Summary of Comment:</w:t>
      </w:r>
      <w:r>
        <w:rPr>
          <w:sz w:val="24"/>
          <w:szCs w:val="24"/>
        </w:rPr>
        <w:t xml:space="preserve"> </w:t>
      </w:r>
      <w:r w:rsidRPr="00A4017D" w:rsidR="00883687">
        <w:rPr>
          <w:sz w:val="24"/>
          <w:szCs w:val="24"/>
        </w:rPr>
        <w:t xml:space="preserve">American Atheists and Unchained At Last write in response to the </w:t>
      </w:r>
      <w:r w:rsidRPr="00237BC8" w:rsidR="00883687">
        <w:rPr>
          <w:sz w:val="24"/>
          <w:szCs w:val="24"/>
        </w:rPr>
        <w:t>Administration for Children and Families (ACF) request for public comments regarding the “Proposed Information Collection Activity; Runaway and Homeless Youth Homeless Management Information System (RHY-HMIS; New Collection).”1 Our organizations strongly support efforts to collect more accurate and detailed data pertaining to homeless youth. However, we request that ACF improve the quality and utility of these data standards by integrating child and forced marriage data collection.</w:t>
      </w:r>
    </w:p>
    <w:p w:rsidRPr="00237BC8" w:rsidR="00A4017D" w:rsidP="008A29A9" w:rsidRDefault="00A4017D" w14:paraId="0CECABAF" w14:textId="7EAFA656">
      <w:pPr>
        <w:pStyle w:val="ListParagraph"/>
        <w:numPr>
          <w:ilvl w:val="1"/>
          <w:numId w:val="49"/>
        </w:numPr>
        <w:rPr>
          <w:sz w:val="24"/>
          <w:szCs w:val="24"/>
        </w:rPr>
      </w:pPr>
      <w:r w:rsidRPr="00237BC8">
        <w:rPr>
          <w:b/>
          <w:sz w:val="24"/>
          <w:szCs w:val="24"/>
        </w:rPr>
        <w:t>ACF Response:</w:t>
      </w:r>
      <w:r w:rsidR="00991543">
        <w:rPr>
          <w:b/>
          <w:sz w:val="24"/>
          <w:szCs w:val="24"/>
        </w:rPr>
        <w:t xml:space="preserve"> </w:t>
      </w:r>
      <w:r w:rsidRPr="004C05CE" w:rsidR="00991543">
        <w:rPr>
          <w:bCs/>
          <w:sz w:val="24"/>
          <w:szCs w:val="24"/>
        </w:rPr>
        <w:t>No ch</w:t>
      </w:r>
      <w:r w:rsidR="00991543">
        <w:rPr>
          <w:bCs/>
          <w:sz w:val="24"/>
          <w:szCs w:val="24"/>
        </w:rPr>
        <w:t>anges were made in response as many youth who enter a homeless shelter come individually and not with a spouse so collecting information on forced marriage would not add to the youth plan developed.  Further, because the RHY data standards are integrated with HUD’s data standards, ACF/FYSB can only make changes to the data collected every 2-3 years when HUD makes changes to their data standards.  Changes to HUD’s data standards requires over 43 different vendors to program any revisions across over 400 CoCs’ HMIS; thus, changes cannot be readily made to the data standards.</w:t>
      </w:r>
    </w:p>
    <w:p w:rsidRPr="00237BC8" w:rsidR="00883687" w:rsidP="00883687" w:rsidRDefault="00883687" w14:paraId="6AAAE1FA" w14:textId="77777777">
      <w:pPr>
        <w:autoSpaceDE w:val="0"/>
        <w:autoSpaceDN w:val="0"/>
        <w:adjustRightInd w:val="0"/>
        <w:rPr>
          <w:color w:val="000000"/>
          <w:sz w:val="24"/>
          <w:szCs w:val="24"/>
        </w:rPr>
      </w:pPr>
    </w:p>
    <w:p w:rsidRPr="00237BC8" w:rsidR="00883687" w:rsidP="00161B2D" w:rsidRDefault="00237BC8" w14:paraId="5EEF38B6" w14:textId="33E81FA6">
      <w:pPr>
        <w:pStyle w:val="Default"/>
        <w:numPr>
          <w:ilvl w:val="0"/>
          <w:numId w:val="49"/>
        </w:numPr>
        <w:spacing w:after="120"/>
        <w:rPr>
          <w:rFonts w:ascii="Times New Roman" w:hAnsi="Times New Roman" w:cs="Times New Roman"/>
        </w:rPr>
      </w:pPr>
      <w:r w:rsidRPr="00237BC8">
        <w:rPr>
          <w:rFonts w:ascii="Times New Roman" w:hAnsi="Times New Roman" w:cs="Times New Roman"/>
          <w:b/>
        </w:rPr>
        <w:t>Summary of Comment:</w:t>
      </w:r>
      <w:r w:rsidRPr="00237BC8">
        <w:rPr>
          <w:rFonts w:ascii="Times New Roman" w:hAnsi="Times New Roman" w:cs="Times New Roman"/>
        </w:rPr>
        <w:t xml:space="preserve"> </w:t>
      </w:r>
      <w:r w:rsidRPr="00237BC8" w:rsidR="00883687">
        <w:rPr>
          <w:rFonts w:ascii="Times New Roman" w:hAnsi="Times New Roman" w:cs="Times New Roman"/>
        </w:rPr>
        <w:t xml:space="preserve">The New York State Office of Children and Family Services (OCFS) is pleased to submit the following comments in response to the above-referenced proposed information collection activity that was published in the Federal Register, 85 FR 26482, on Monday, May 4, 2020.  </w:t>
      </w:r>
    </w:p>
    <w:p w:rsidRPr="00F61062" w:rsidR="00883687" w:rsidP="00883687" w:rsidRDefault="00883687" w14:paraId="5A7962FA" w14:textId="4ABEFF23">
      <w:pPr>
        <w:pStyle w:val="Default"/>
        <w:ind w:left="720"/>
        <w:rPr>
          <w:rFonts w:ascii="Times New Roman" w:hAnsi="Times New Roman" w:cs="Times New Roman"/>
        </w:rPr>
      </w:pPr>
      <w:r w:rsidRPr="00587305">
        <w:rPr>
          <w:rFonts w:ascii="Times New Roman" w:hAnsi="Times New Roman" w:cs="Times New Roman"/>
        </w:rPr>
        <w:t xml:space="preserve">OCFS urges the Family and Youth Services Bureau (FYSB) to continue this important work and supports efforts to improve the existing system.  In reviewing the current HMIS data standards manual, NYS OCFS has observed that elimination of certain data points would be very beneficial to users and an overall improvement to the functionality of the system. For example, a youth’s social security number is a data point included on HMIS.  This information is not necessary to understanding the population trends, client needs, or service outcomes and OCFS suggests it be eliminated. </w:t>
      </w:r>
      <w:r w:rsidR="00111B81">
        <w:rPr>
          <w:rFonts w:ascii="Times New Roman" w:hAnsi="Times New Roman" w:cs="Times New Roman"/>
        </w:rPr>
        <w:t xml:space="preserve"> </w:t>
      </w:r>
      <w:r w:rsidRPr="00587305">
        <w:rPr>
          <w:rFonts w:ascii="Times New Roman" w:hAnsi="Times New Roman" w:cs="Times New Roman"/>
        </w:rPr>
        <w:t>OCFS further submits that the questions seeking general health information about youth and families (questions R7-R9, R13) are not sufficiently detailed to support case management o</w:t>
      </w:r>
      <w:r w:rsidRPr="00F61062">
        <w:rPr>
          <w:rFonts w:ascii="Times New Roman" w:hAnsi="Times New Roman" w:cs="Times New Roman"/>
        </w:rPr>
        <w:t>r service provision and therefore have questionable utility. We also believe that the sub-questions in the trafficking section (questions R15 and R16) are overly intrusive.</w:t>
      </w:r>
      <w:r w:rsidRPr="00F61062" w:rsidR="00917065">
        <w:rPr>
          <w:rFonts w:ascii="Times New Roman" w:hAnsi="Times New Roman" w:cs="Times New Roman"/>
        </w:rPr>
        <w:t xml:space="preserve">  OCFS recommends a feature that would be extremely beneficial to the HMIS system would be a read-only access function for state oversight agencies.  The opportunity for state oversight agencies to access raw data and reports from providers in their jurisdiction would open the door for programs to collect, enter, and report data one time, in a unified manner.  OCFS </w:t>
      </w:r>
      <w:r w:rsidRPr="00F61062" w:rsidR="00904A7A">
        <w:rPr>
          <w:rFonts w:ascii="Times New Roman" w:hAnsi="Times New Roman" w:cs="Times New Roman"/>
        </w:rPr>
        <w:t>heard from providers operating RHY programs in NYS, that the licensing fees associated with using HMIS pose fiscal challenges and recommends ACYF to consider absorbing the HMIS licensing costs.</w:t>
      </w:r>
    </w:p>
    <w:p w:rsidRPr="00250D66" w:rsidR="00D2735D" w:rsidP="00D2735D" w:rsidRDefault="00A4017D" w14:paraId="01C9A7B9" w14:textId="239C8BA2">
      <w:pPr>
        <w:pStyle w:val="Default"/>
        <w:numPr>
          <w:ilvl w:val="0"/>
          <w:numId w:val="55"/>
        </w:numPr>
        <w:rPr>
          <w:rFonts w:ascii="Times New Roman" w:hAnsi="Times New Roman" w:cs="Times New Roman"/>
        </w:rPr>
      </w:pPr>
      <w:r w:rsidRPr="00F61062">
        <w:rPr>
          <w:rFonts w:ascii="Times New Roman" w:hAnsi="Times New Roman" w:cs="Times New Roman"/>
          <w:b/>
        </w:rPr>
        <w:t>ACF Response:</w:t>
      </w:r>
      <w:r w:rsidRPr="00F61062" w:rsidR="00991543">
        <w:rPr>
          <w:rFonts w:ascii="Times New Roman" w:hAnsi="Times New Roman" w:cs="Times New Roman"/>
          <w:b/>
        </w:rPr>
        <w:t xml:space="preserve"> </w:t>
      </w:r>
      <w:r w:rsidRPr="00F61062" w:rsidR="00991543">
        <w:rPr>
          <w:rFonts w:ascii="Times New Roman" w:hAnsi="Times New Roman" w:cs="Times New Roman"/>
          <w:bCs/>
        </w:rPr>
        <w:t>No changes were made</w:t>
      </w:r>
      <w:r w:rsidRPr="00F61062" w:rsidR="00A9734F">
        <w:rPr>
          <w:rFonts w:ascii="Times New Roman" w:hAnsi="Times New Roman" w:cs="Times New Roman"/>
          <w:bCs/>
        </w:rPr>
        <w:t>.</w:t>
      </w:r>
      <w:r w:rsidRPr="00F61062" w:rsidR="00991543">
        <w:rPr>
          <w:rFonts w:ascii="Times New Roman" w:hAnsi="Times New Roman" w:cs="Times New Roman"/>
          <w:bCs/>
        </w:rPr>
        <w:t xml:space="preserve"> </w:t>
      </w:r>
      <w:r w:rsidRPr="00F61062" w:rsidR="00493D31">
        <w:rPr>
          <w:rFonts w:ascii="Times New Roman" w:hAnsi="Times New Roman" w:cs="Times New Roman"/>
          <w:bCs/>
        </w:rPr>
        <w:t xml:space="preserve"> </w:t>
      </w:r>
      <w:r w:rsidRPr="00F61062" w:rsidR="00493D31">
        <w:rPr>
          <w:rFonts w:ascii="Times New Roman" w:hAnsi="Times New Roman" w:cs="Times New Roman"/>
        </w:rPr>
        <w:t xml:space="preserve">The rationale for the collection of SSNs as part of HUD’s data standards is to support the unique identification or each person served and facilitate the process of identifying clients who have been served and allow projects to de-duplicate.  For RHY, youth either don’t know their SSN or can only provide a partial SSN.  In these instances, data are entered using the response option “client doesn’t know” or only the partial SSN.  </w:t>
      </w:r>
      <w:r w:rsidRPr="00F61062" w:rsidR="00A9734F">
        <w:rPr>
          <w:rFonts w:ascii="Times New Roman" w:hAnsi="Times New Roman" w:cs="Times New Roman"/>
          <w:bCs/>
        </w:rPr>
        <w:t>Since</w:t>
      </w:r>
      <w:r w:rsidRPr="00F61062" w:rsidR="00991543">
        <w:rPr>
          <w:rFonts w:ascii="Times New Roman" w:hAnsi="Times New Roman" w:cs="Times New Roman"/>
          <w:bCs/>
        </w:rPr>
        <w:t xml:space="preserve"> the RHY data standards are integrated</w:t>
      </w:r>
      <w:r w:rsidRPr="00991543" w:rsidR="00991543">
        <w:rPr>
          <w:rFonts w:ascii="Times New Roman" w:hAnsi="Times New Roman" w:cs="Times New Roman"/>
          <w:bCs/>
        </w:rPr>
        <w:t xml:space="preserve"> with HUD’s data standards, </w:t>
      </w:r>
      <w:r w:rsidR="00A9734F">
        <w:rPr>
          <w:rFonts w:ascii="Times New Roman" w:hAnsi="Times New Roman" w:cs="Times New Roman"/>
          <w:bCs/>
        </w:rPr>
        <w:t xml:space="preserve">in </w:t>
      </w:r>
      <w:r w:rsidR="00A9734F">
        <w:rPr>
          <w:rFonts w:ascii="Times New Roman" w:hAnsi="Times New Roman" w:cs="Times New Roman"/>
          <w:bCs/>
        </w:rPr>
        <w:lastRenderedPageBreak/>
        <w:t xml:space="preserve">HUD’s system, </w:t>
      </w:r>
      <w:r w:rsidRPr="00991543" w:rsidR="00991543">
        <w:rPr>
          <w:rFonts w:ascii="Times New Roman" w:hAnsi="Times New Roman" w:cs="Times New Roman"/>
          <w:bCs/>
        </w:rPr>
        <w:t>ACF/FYSB can only make changes to the data collected every 2-3 years when HUD makes changes to their data standards.  Changes to HUD’s data standards requires over 43 different vendors to program any revisions across over 400 CoCs’ HMIS; thus, changes cannot be readily made to the data standards.</w:t>
      </w:r>
      <w:r w:rsidR="00917065">
        <w:rPr>
          <w:rFonts w:ascii="Times New Roman" w:hAnsi="Times New Roman" w:cs="Times New Roman"/>
          <w:bCs/>
        </w:rPr>
        <w:t xml:space="preserve"> </w:t>
      </w:r>
      <w:r w:rsidR="00A9734F">
        <w:rPr>
          <w:rFonts w:ascii="Times New Roman" w:hAnsi="Times New Roman" w:cs="Times New Roman"/>
          <w:bCs/>
        </w:rPr>
        <w:t xml:space="preserve"> We will consider these changes for the next time we have the opportunity to revise data standards.</w:t>
      </w:r>
      <w:r w:rsidR="00904A7A">
        <w:rPr>
          <w:rFonts w:ascii="Times New Roman" w:hAnsi="Times New Roman" w:cs="Times New Roman"/>
          <w:bCs/>
        </w:rPr>
        <w:t xml:space="preserve">  </w:t>
      </w:r>
      <w:r w:rsidRPr="00D2735D" w:rsidR="00904A7A">
        <w:rPr>
          <w:rFonts w:ascii="Times New Roman" w:hAnsi="Times New Roman" w:cs="Times New Roman"/>
          <w:bCs/>
        </w:rPr>
        <w:t xml:space="preserve">Also, </w:t>
      </w:r>
      <w:r w:rsidRPr="00D2735D" w:rsidR="007D6400">
        <w:rPr>
          <w:rFonts w:ascii="Times New Roman" w:hAnsi="Times New Roman" w:cs="Times New Roman"/>
          <w:bCs/>
        </w:rPr>
        <w:t xml:space="preserve">the suggestion to provide access to raw data to state oversight agencies would </w:t>
      </w:r>
      <w:r w:rsidRPr="00D2735D" w:rsidR="00D2735D">
        <w:rPr>
          <w:rFonts w:ascii="Times New Roman" w:hAnsi="Times New Roman" w:cs="Times New Roman"/>
          <w:bCs/>
        </w:rPr>
        <w:t xml:space="preserve">not align with </w:t>
      </w:r>
      <w:r w:rsidRPr="00D2735D" w:rsidR="00904A7A">
        <w:rPr>
          <w:rFonts w:ascii="Times New Roman" w:hAnsi="Times New Roman" w:cs="Times New Roman"/>
          <w:bCs/>
        </w:rPr>
        <w:t xml:space="preserve">the RHY Act (Section 322) </w:t>
      </w:r>
      <w:r w:rsidRPr="00D2735D" w:rsidR="00D2735D">
        <w:rPr>
          <w:rFonts w:ascii="Times New Roman" w:hAnsi="Times New Roman" w:cs="Times New Roman"/>
          <w:bCs/>
        </w:rPr>
        <w:t xml:space="preserve">which </w:t>
      </w:r>
      <w:r w:rsidRPr="00D2735D" w:rsidR="00A53C5B">
        <w:rPr>
          <w:rFonts w:ascii="Times New Roman" w:hAnsi="Times New Roman" w:cs="Times New Roman"/>
          <w:bCs/>
        </w:rPr>
        <w:t>states as part of eligibility requirements, grantees should “not disclose records maintained on individual homeless youth without the informed consent of the individual youth to anyone other than an agency compiling statistical records.”</w:t>
      </w:r>
      <w:r w:rsidRPr="00D2735D" w:rsidR="007D6400">
        <w:rPr>
          <w:rFonts w:ascii="Times New Roman" w:hAnsi="Times New Roman" w:cs="Times New Roman"/>
          <w:bCs/>
        </w:rPr>
        <w:t xml:space="preserve">  Further, Section 384 of the RHY Act states, “records containing the identity of individual youth pursuant to this Act may under no circumstances be disclosed or transferred to any individual or to any public or private agency.” </w:t>
      </w:r>
      <w:r w:rsidRPr="00D2735D" w:rsidR="00A53C5B">
        <w:rPr>
          <w:rFonts w:ascii="Times New Roman" w:hAnsi="Times New Roman" w:cs="Times New Roman"/>
          <w:bCs/>
        </w:rPr>
        <w:t xml:space="preserve"> </w:t>
      </w:r>
    </w:p>
    <w:p w:rsidRPr="00034E1E" w:rsidR="00D2735D" w:rsidP="00D2735D" w:rsidRDefault="00D2735D" w14:paraId="048D82C1" w14:textId="29A15425">
      <w:pPr>
        <w:pStyle w:val="Default"/>
        <w:ind w:left="720"/>
        <w:rPr>
          <w:rFonts w:ascii="Times New Roman" w:hAnsi="Times New Roman" w:cs="Times New Roman"/>
        </w:rPr>
      </w:pPr>
      <w:r w:rsidRPr="00D2735D">
        <w:rPr>
          <w:rFonts w:ascii="Times New Roman" w:hAnsi="Times New Roman" w:cs="Times New Roman"/>
          <w:bCs/>
        </w:rPr>
        <w:t xml:space="preserve">Finally, to address the OCFS comment related to ACYF absorbing the HMIS license costs, all RHY Funding Opportunity Announcements include the following, “ </w:t>
      </w:r>
      <w:r w:rsidRPr="00D2735D">
        <w:rPr>
          <w:rFonts w:ascii="Times New Roman" w:hAnsi="Times New Roman" w:cs="Times New Roman"/>
        </w:rPr>
        <w:t xml:space="preserve">Applicants lacking computer equipment (hardware) and client software, as used by their local CoC for the purposes of completing the RHY-HMIS reporting, must include an estimated cost for such equipment, software, and training in their proposed budget. If the applicant already has such equipment, this fact must be noted. </w:t>
      </w:r>
      <w:r>
        <w:rPr>
          <w:rFonts w:ascii="Times New Roman" w:hAnsi="Times New Roman" w:cs="Times New Roman"/>
        </w:rPr>
        <w:t xml:space="preserve"> </w:t>
      </w:r>
      <w:r w:rsidRPr="00D2735D">
        <w:rPr>
          <w:rFonts w:ascii="Times New Roman" w:hAnsi="Times New Roman" w:cs="Times New Roman"/>
        </w:rPr>
        <w:t>In addition, if applic</w:t>
      </w:r>
      <w:r w:rsidRPr="00034E1E">
        <w:rPr>
          <w:rFonts w:ascii="Times New Roman" w:hAnsi="Times New Roman" w:cs="Times New Roman"/>
        </w:rPr>
        <w:t xml:space="preserve">able, clearly describe the burden created due to the organization's inability to pay for the use of the CoC-designated RHY-HMIS and submit an alternative proposal for the use of another HMIS solution.”  ACF/FYSB also provided a one-time </w:t>
      </w:r>
      <w:r w:rsidRPr="00034E1E" w:rsidR="00034E1E">
        <w:rPr>
          <w:rFonts w:ascii="Times New Roman" w:hAnsi="Times New Roman" w:cs="Times New Roman"/>
        </w:rPr>
        <w:t>stipend available in amounts up to, but not to exceed, $1,000 per grantee organization</w:t>
      </w:r>
      <w:r w:rsidR="00574DB2">
        <w:rPr>
          <w:rFonts w:ascii="Times New Roman" w:hAnsi="Times New Roman" w:cs="Times New Roman"/>
        </w:rPr>
        <w:t xml:space="preserve"> for licensing costs for HMIS</w:t>
      </w:r>
      <w:r w:rsidRPr="00034E1E" w:rsidR="00034E1E">
        <w:rPr>
          <w:rFonts w:ascii="Times New Roman" w:hAnsi="Times New Roman" w:cs="Times New Roman"/>
        </w:rPr>
        <w:t xml:space="preserve"> </w:t>
      </w:r>
      <w:r w:rsidR="00034E1E">
        <w:rPr>
          <w:rFonts w:ascii="Times New Roman" w:hAnsi="Times New Roman" w:cs="Times New Roman"/>
        </w:rPr>
        <w:t xml:space="preserve">in 2016 that were </w:t>
      </w:r>
      <w:r w:rsidRPr="00034E1E" w:rsidR="00034E1E">
        <w:rPr>
          <w:rFonts w:ascii="Times New Roman" w:hAnsi="Times New Roman" w:cs="Times New Roman"/>
        </w:rPr>
        <w:t xml:space="preserve">processed through </w:t>
      </w:r>
      <w:r w:rsidR="00034E1E">
        <w:rPr>
          <w:rFonts w:ascii="Times New Roman" w:hAnsi="Times New Roman" w:cs="Times New Roman"/>
        </w:rPr>
        <w:t xml:space="preserve">the Runaway and Homeless Youth Training and Technical </w:t>
      </w:r>
      <w:r w:rsidR="00111B81">
        <w:rPr>
          <w:rFonts w:ascii="Times New Roman" w:hAnsi="Times New Roman" w:cs="Times New Roman"/>
        </w:rPr>
        <w:t xml:space="preserve">Assistance </w:t>
      </w:r>
      <w:r w:rsidR="00034E1E">
        <w:rPr>
          <w:rFonts w:ascii="Times New Roman" w:hAnsi="Times New Roman" w:cs="Times New Roman"/>
        </w:rPr>
        <w:t>Center (</w:t>
      </w:r>
      <w:r w:rsidRPr="00034E1E" w:rsidR="00034E1E">
        <w:rPr>
          <w:rFonts w:ascii="Times New Roman" w:hAnsi="Times New Roman" w:cs="Times New Roman"/>
        </w:rPr>
        <w:t>RHYTTAC</w:t>
      </w:r>
      <w:r w:rsidR="00034E1E">
        <w:rPr>
          <w:rFonts w:ascii="Times New Roman" w:hAnsi="Times New Roman" w:cs="Times New Roman"/>
        </w:rPr>
        <w:t>).</w:t>
      </w:r>
      <w:r w:rsidRPr="00034E1E">
        <w:rPr>
          <w:rFonts w:ascii="Times New Roman" w:hAnsi="Times New Roman" w:cs="Times New Roman"/>
        </w:rPr>
        <w:t xml:space="preserve">  </w:t>
      </w:r>
    </w:p>
    <w:p w:rsidR="00A9734F" w:rsidP="00563198" w:rsidRDefault="00A9734F" w14:paraId="3F1EE31B" w14:textId="5CCF9850">
      <w:pPr>
        <w:rPr>
          <w:sz w:val="24"/>
          <w:szCs w:val="24"/>
        </w:rPr>
      </w:pPr>
    </w:p>
    <w:p w:rsidRPr="00883687" w:rsidR="00034E1E" w:rsidP="00563198" w:rsidRDefault="00111B81" w14:paraId="2313289B" w14:textId="50182E8F">
      <w:pPr>
        <w:rPr>
          <w:sz w:val="24"/>
          <w:szCs w:val="24"/>
        </w:rPr>
      </w:pPr>
      <w:r>
        <w:rPr>
          <w:sz w:val="24"/>
          <w:szCs w:val="24"/>
        </w:rPr>
        <w:t xml:space="preserve"> </w:t>
      </w:r>
    </w:p>
    <w:p w:rsidR="00347071" w:rsidP="00C00DA0" w:rsidRDefault="001D6E2D" w14:paraId="029DF985" w14:textId="5E4A248E">
      <w:pPr>
        <w:spacing w:after="120"/>
        <w:rPr>
          <w:b/>
          <w:sz w:val="24"/>
          <w:szCs w:val="24"/>
        </w:rPr>
      </w:pPr>
      <w:r w:rsidRPr="00873BB8">
        <w:rPr>
          <w:b/>
          <w:sz w:val="24"/>
          <w:szCs w:val="24"/>
        </w:rPr>
        <w:t xml:space="preserve">9. </w:t>
      </w:r>
      <w:r w:rsidRPr="00873BB8" w:rsidR="00165EE5">
        <w:rPr>
          <w:b/>
          <w:sz w:val="24"/>
          <w:szCs w:val="24"/>
        </w:rPr>
        <w:t>Explanation of Any Payment or Gifts to Respondents</w:t>
      </w:r>
      <w:r w:rsidRPr="00873BB8" w:rsidR="00431D4F">
        <w:rPr>
          <w:b/>
          <w:sz w:val="24"/>
          <w:szCs w:val="24"/>
        </w:rPr>
        <w:t xml:space="preserve"> </w:t>
      </w:r>
    </w:p>
    <w:p w:rsidRPr="00873BB8" w:rsidR="001D6E2D" w:rsidP="00431D4F" w:rsidRDefault="001D6E2D" w14:paraId="1420FE87" w14:textId="4D9C9DD8">
      <w:pPr>
        <w:rPr>
          <w:sz w:val="24"/>
          <w:szCs w:val="24"/>
        </w:rPr>
      </w:pPr>
      <w:r w:rsidRPr="00873BB8">
        <w:rPr>
          <w:sz w:val="24"/>
          <w:szCs w:val="24"/>
        </w:rPr>
        <w:t xml:space="preserve">There is no remuneration, of any kind, to </w:t>
      </w:r>
      <w:r w:rsidRPr="00873BB8" w:rsidR="00452CA6">
        <w:rPr>
          <w:sz w:val="24"/>
          <w:szCs w:val="24"/>
        </w:rPr>
        <w:t>RHY-HMIS</w:t>
      </w:r>
      <w:r w:rsidRPr="00873BB8">
        <w:rPr>
          <w:sz w:val="24"/>
          <w:szCs w:val="24"/>
        </w:rPr>
        <w:t xml:space="preserve"> users.  Participation in data collection is mandated for all RHY grantees.</w:t>
      </w:r>
      <w:r w:rsidRPr="00873BB8" w:rsidR="00E30434">
        <w:rPr>
          <w:sz w:val="24"/>
          <w:szCs w:val="24"/>
        </w:rPr>
        <w:t xml:space="preserve"> </w:t>
      </w:r>
    </w:p>
    <w:p w:rsidR="001D6E2D" w:rsidRDefault="001D6E2D" w14:paraId="50D13A83" w14:textId="210893B4">
      <w:pPr>
        <w:rPr>
          <w:b/>
          <w:sz w:val="24"/>
          <w:szCs w:val="24"/>
        </w:rPr>
      </w:pPr>
    </w:p>
    <w:p w:rsidRPr="00873BB8" w:rsidR="00220EE5" w:rsidRDefault="00220EE5" w14:paraId="611721CD" w14:textId="77777777">
      <w:pPr>
        <w:rPr>
          <w:b/>
          <w:sz w:val="24"/>
          <w:szCs w:val="24"/>
        </w:rPr>
      </w:pPr>
    </w:p>
    <w:p w:rsidR="00B0076A" w:rsidP="00C00DA0" w:rsidRDefault="001D6E2D" w14:paraId="4564CDD1" w14:textId="0F7E7A66">
      <w:pPr>
        <w:spacing w:after="120"/>
        <w:rPr>
          <w:b/>
          <w:sz w:val="24"/>
          <w:szCs w:val="24"/>
        </w:rPr>
      </w:pPr>
      <w:r w:rsidRPr="00873BB8">
        <w:rPr>
          <w:b/>
          <w:sz w:val="24"/>
          <w:szCs w:val="24"/>
        </w:rPr>
        <w:t>10. Assurance of Confidentiality</w:t>
      </w:r>
      <w:r w:rsidRPr="00873BB8" w:rsidR="00165EE5">
        <w:rPr>
          <w:b/>
          <w:sz w:val="24"/>
          <w:szCs w:val="24"/>
        </w:rPr>
        <w:t xml:space="preserve"> Provided to Respondents</w:t>
      </w:r>
      <w:r w:rsidRPr="00873BB8" w:rsidR="00431D4F">
        <w:rPr>
          <w:b/>
          <w:sz w:val="24"/>
          <w:szCs w:val="24"/>
        </w:rPr>
        <w:t xml:space="preserve"> </w:t>
      </w:r>
      <w:r w:rsidRPr="00873BB8" w:rsidR="00DA64EC">
        <w:rPr>
          <w:b/>
          <w:sz w:val="24"/>
          <w:szCs w:val="24"/>
        </w:rPr>
        <w:t xml:space="preserve"> </w:t>
      </w:r>
    </w:p>
    <w:p w:rsidRPr="00873BB8" w:rsidR="001D6E2D" w:rsidP="00C00DA0" w:rsidRDefault="00452CA6" w14:paraId="05BE99A5" w14:textId="77455486">
      <w:pPr>
        <w:spacing w:after="120"/>
        <w:rPr>
          <w:sz w:val="24"/>
          <w:szCs w:val="24"/>
        </w:rPr>
      </w:pPr>
      <w:r w:rsidRPr="00873BB8">
        <w:rPr>
          <w:sz w:val="24"/>
          <w:szCs w:val="24"/>
        </w:rPr>
        <w:t>RHY-HMIS</w:t>
      </w:r>
      <w:r w:rsidRPr="00873BB8" w:rsidR="001D6E2D">
        <w:rPr>
          <w:sz w:val="24"/>
          <w:szCs w:val="24"/>
        </w:rPr>
        <w:t xml:space="preserve"> </w:t>
      </w:r>
      <w:r w:rsidRPr="00873BB8" w:rsidR="00543C3C">
        <w:rPr>
          <w:sz w:val="24"/>
          <w:szCs w:val="24"/>
        </w:rPr>
        <w:t xml:space="preserve">currently </w:t>
      </w:r>
      <w:r w:rsidRPr="00873BB8" w:rsidR="00242543">
        <w:rPr>
          <w:sz w:val="24"/>
          <w:szCs w:val="24"/>
        </w:rPr>
        <w:t>maintain</w:t>
      </w:r>
      <w:r w:rsidRPr="00873BB8" w:rsidR="00543C3C">
        <w:rPr>
          <w:sz w:val="24"/>
          <w:szCs w:val="24"/>
        </w:rPr>
        <w:t>s</w:t>
      </w:r>
      <w:r w:rsidRPr="00873BB8" w:rsidR="00242543">
        <w:rPr>
          <w:sz w:val="24"/>
          <w:szCs w:val="24"/>
        </w:rPr>
        <w:t xml:space="preserve"> </w:t>
      </w:r>
      <w:r w:rsidR="00B0076A">
        <w:rPr>
          <w:sz w:val="24"/>
          <w:szCs w:val="24"/>
        </w:rPr>
        <w:t>ACF</w:t>
      </w:r>
      <w:r w:rsidRPr="00873BB8" w:rsidR="00543C3C">
        <w:rPr>
          <w:sz w:val="24"/>
          <w:szCs w:val="24"/>
        </w:rPr>
        <w:t>’s</w:t>
      </w:r>
      <w:r w:rsidRPr="00873BB8" w:rsidR="00242543">
        <w:rPr>
          <w:sz w:val="24"/>
          <w:szCs w:val="24"/>
        </w:rPr>
        <w:t xml:space="preserve"> required</w:t>
      </w:r>
      <w:r w:rsidRPr="00873BB8" w:rsidR="001D6E2D">
        <w:rPr>
          <w:sz w:val="24"/>
          <w:szCs w:val="24"/>
        </w:rPr>
        <w:t xml:space="preserve"> built-in, structured security mechanisms that assure the confidentiality of the clients.  These mechanisms include: </w:t>
      </w:r>
    </w:p>
    <w:p w:rsidRPr="00873BB8" w:rsidR="00DB670D" w:rsidP="00237BC8" w:rsidRDefault="00242543" w14:paraId="68C33A6B" w14:textId="29D70C59">
      <w:pPr>
        <w:numPr>
          <w:ilvl w:val="0"/>
          <w:numId w:val="18"/>
        </w:numPr>
        <w:tabs>
          <w:tab w:val="clear" w:pos="360"/>
          <w:tab w:val="num" w:pos="720"/>
        </w:tabs>
        <w:spacing w:after="60"/>
        <w:ind w:left="720"/>
        <w:rPr>
          <w:sz w:val="24"/>
          <w:szCs w:val="24"/>
        </w:rPr>
      </w:pPr>
      <w:r w:rsidRPr="00873BB8">
        <w:rPr>
          <w:sz w:val="24"/>
          <w:szCs w:val="24"/>
        </w:rPr>
        <w:t>Unique Identifiers</w:t>
      </w:r>
      <w:r w:rsidRPr="00873BB8" w:rsidR="001D6E2D">
        <w:rPr>
          <w:b/>
          <w:sz w:val="24"/>
          <w:szCs w:val="24"/>
        </w:rPr>
        <w:t xml:space="preserve"> - </w:t>
      </w:r>
      <w:r w:rsidRPr="00873BB8">
        <w:rPr>
          <w:sz w:val="24"/>
          <w:szCs w:val="24"/>
        </w:rPr>
        <w:t xml:space="preserve">The HMIS data collection system </w:t>
      </w:r>
      <w:r w:rsidRPr="00873BB8" w:rsidR="001D6E2D">
        <w:rPr>
          <w:sz w:val="24"/>
          <w:szCs w:val="24"/>
        </w:rPr>
        <w:t xml:space="preserve">assigns unique </w:t>
      </w:r>
      <w:r w:rsidRPr="00873BB8" w:rsidR="002952DE">
        <w:rPr>
          <w:sz w:val="24"/>
          <w:szCs w:val="24"/>
        </w:rPr>
        <w:t xml:space="preserve">agency </w:t>
      </w:r>
      <w:r w:rsidRPr="00873BB8" w:rsidR="001D6E2D">
        <w:rPr>
          <w:sz w:val="24"/>
          <w:szCs w:val="24"/>
        </w:rPr>
        <w:t>identification numbers to BCP, TLP, and SOP grantees.  The youth identification number is generated by the automated system according to a secure, programmed algorithm.  Once a youth is added into the database, only his/her identification number appears on data entry screens and storage files.  Individual client files are accessible only to authorized grantee staff</w:t>
      </w:r>
      <w:r w:rsidRPr="00873BB8" w:rsidR="002952DE">
        <w:rPr>
          <w:sz w:val="24"/>
          <w:szCs w:val="24"/>
        </w:rPr>
        <w:t xml:space="preserve"> and are never transferred to the </w:t>
      </w:r>
      <w:r w:rsidR="00B0076A">
        <w:rPr>
          <w:sz w:val="24"/>
          <w:szCs w:val="24"/>
        </w:rPr>
        <w:t>ACF/FYSB</w:t>
      </w:r>
      <w:r w:rsidRPr="00873BB8" w:rsidR="002952DE">
        <w:rPr>
          <w:sz w:val="24"/>
          <w:szCs w:val="24"/>
        </w:rPr>
        <w:t xml:space="preserve"> program, HUD, its federal partners or its contractors.</w:t>
      </w:r>
    </w:p>
    <w:p w:rsidRPr="00873BB8" w:rsidR="00543C3C" w:rsidP="00237BC8" w:rsidRDefault="00543C3C" w14:paraId="24A4FFCD" w14:textId="77777777">
      <w:pPr>
        <w:numPr>
          <w:ilvl w:val="0"/>
          <w:numId w:val="18"/>
        </w:numPr>
        <w:tabs>
          <w:tab w:val="clear" w:pos="360"/>
          <w:tab w:val="num" w:pos="720"/>
        </w:tabs>
        <w:spacing w:after="60"/>
        <w:ind w:left="720"/>
        <w:rPr>
          <w:sz w:val="24"/>
          <w:szCs w:val="24"/>
        </w:rPr>
      </w:pPr>
      <w:r w:rsidRPr="00873BB8">
        <w:rPr>
          <w:sz w:val="24"/>
          <w:szCs w:val="24"/>
        </w:rPr>
        <w:t>Hashed names and social security fields – If a grantee does choose to enter names and social security data into its local HMIS, those fields are masked using an industry standard hashing algorithm (SHA-2) to de-identify all homeless clients that are uploaded into the RHY database.</w:t>
      </w:r>
    </w:p>
    <w:p w:rsidRPr="00873BB8" w:rsidR="001D6E2D" w:rsidP="00237BC8" w:rsidRDefault="001D6E2D" w14:paraId="68F628A6" w14:textId="4E3E40F2">
      <w:pPr>
        <w:numPr>
          <w:ilvl w:val="0"/>
          <w:numId w:val="18"/>
        </w:numPr>
        <w:tabs>
          <w:tab w:val="clear" w:pos="360"/>
          <w:tab w:val="num" w:pos="720"/>
        </w:tabs>
        <w:spacing w:after="60"/>
        <w:ind w:left="720"/>
        <w:rPr>
          <w:sz w:val="24"/>
          <w:szCs w:val="24"/>
        </w:rPr>
      </w:pPr>
      <w:r w:rsidRPr="00873BB8">
        <w:rPr>
          <w:sz w:val="24"/>
          <w:szCs w:val="24"/>
        </w:rPr>
        <w:t>Informed Consent - Youth and families are informed about the data collection process</w:t>
      </w:r>
      <w:r w:rsidR="00C33D81">
        <w:rPr>
          <w:sz w:val="24"/>
          <w:szCs w:val="24"/>
        </w:rPr>
        <w:t>es</w:t>
      </w:r>
      <w:r w:rsidRPr="00873BB8">
        <w:rPr>
          <w:sz w:val="24"/>
          <w:szCs w:val="24"/>
        </w:rPr>
        <w:t xml:space="preserve"> and are asked to sign an informed consent form documenting their awareness and understanding of the data collection process </w:t>
      </w:r>
      <w:r w:rsidR="00CF139D">
        <w:rPr>
          <w:sz w:val="24"/>
          <w:szCs w:val="24"/>
        </w:rPr>
        <w:t xml:space="preserve">and the use of the data in the aggregate for ACF/FYSB </w:t>
      </w:r>
      <w:r w:rsidRPr="00873BB8">
        <w:rPr>
          <w:sz w:val="24"/>
          <w:szCs w:val="24"/>
        </w:rPr>
        <w:t>before any data elements are entered into the system.  Refusal to participate in the data collection process does not preclude a youth or family from receiving services.</w:t>
      </w:r>
    </w:p>
    <w:p w:rsidRPr="00873BB8" w:rsidR="001D6E2D" w:rsidP="00237BC8" w:rsidRDefault="001D6E2D" w14:paraId="46824597" w14:textId="31250372">
      <w:pPr>
        <w:numPr>
          <w:ilvl w:val="0"/>
          <w:numId w:val="20"/>
        </w:numPr>
        <w:tabs>
          <w:tab w:val="clear" w:pos="360"/>
          <w:tab w:val="num" w:pos="720"/>
        </w:tabs>
        <w:spacing w:after="60"/>
        <w:ind w:left="720"/>
        <w:rPr>
          <w:sz w:val="24"/>
          <w:szCs w:val="24"/>
        </w:rPr>
      </w:pPr>
      <w:r w:rsidRPr="00873BB8">
        <w:rPr>
          <w:sz w:val="24"/>
          <w:szCs w:val="24"/>
        </w:rPr>
        <w:lastRenderedPageBreak/>
        <w:t xml:space="preserve">System Security/User Identification - Access to each data file within </w:t>
      </w:r>
      <w:r w:rsidRPr="00873BB8" w:rsidR="00452CA6">
        <w:rPr>
          <w:sz w:val="24"/>
          <w:szCs w:val="24"/>
        </w:rPr>
        <w:t>RHY-HMIS</w:t>
      </w:r>
      <w:r w:rsidRPr="00873BB8">
        <w:rPr>
          <w:sz w:val="24"/>
          <w:szCs w:val="24"/>
        </w:rPr>
        <w:t xml:space="preserve"> is limited by the use of an authorized user identification number, password, and other security procedures.  The grantee's management controls all access to data.</w:t>
      </w:r>
      <w:r w:rsidRPr="00873BB8" w:rsidR="00E30434">
        <w:rPr>
          <w:sz w:val="24"/>
          <w:szCs w:val="24"/>
        </w:rPr>
        <w:t xml:space="preserve">  The terms and conditions of their grant requires security and confidentiality protection.</w:t>
      </w:r>
      <w:r w:rsidRPr="00873BB8" w:rsidR="002952DE">
        <w:rPr>
          <w:sz w:val="24"/>
          <w:szCs w:val="24"/>
        </w:rPr>
        <w:t xml:space="preserve"> As a condition of funding, each grantee is required to provide a detailed summary of all agency privacy protocols that govern the security of data, files and youth identity.</w:t>
      </w:r>
    </w:p>
    <w:p w:rsidR="001D6E2D" w:rsidRDefault="001D6E2D" w14:paraId="0EB4912B" w14:textId="7C4A9FFD">
      <w:pPr>
        <w:rPr>
          <w:sz w:val="24"/>
          <w:szCs w:val="24"/>
        </w:rPr>
      </w:pPr>
    </w:p>
    <w:p w:rsidRPr="00873BB8" w:rsidR="00220EE5" w:rsidRDefault="00220EE5" w14:paraId="55E8B37B" w14:textId="77777777">
      <w:pPr>
        <w:rPr>
          <w:sz w:val="24"/>
          <w:szCs w:val="24"/>
        </w:rPr>
      </w:pPr>
    </w:p>
    <w:p w:rsidRPr="00873BB8" w:rsidR="002A2265" w:rsidP="00C00DA0" w:rsidRDefault="001D6E2D" w14:paraId="4031D3E5" w14:textId="5D694469">
      <w:pPr>
        <w:pStyle w:val="BodyText2"/>
        <w:spacing w:after="120"/>
        <w:rPr>
          <w:szCs w:val="24"/>
        </w:rPr>
      </w:pPr>
      <w:r w:rsidRPr="00873BB8">
        <w:rPr>
          <w:szCs w:val="24"/>
        </w:rPr>
        <w:t xml:space="preserve">11. Justification </w:t>
      </w:r>
      <w:r w:rsidRPr="00873BB8" w:rsidR="00165EE5">
        <w:rPr>
          <w:szCs w:val="24"/>
        </w:rPr>
        <w:t>for Sensitive Questions</w:t>
      </w:r>
      <w:r w:rsidRPr="00873BB8" w:rsidR="00431D4F">
        <w:rPr>
          <w:szCs w:val="24"/>
        </w:rPr>
        <w:t xml:space="preserve">  </w:t>
      </w:r>
    </w:p>
    <w:p w:rsidR="00107F06" w:rsidP="00431D4F" w:rsidRDefault="00107F06" w14:paraId="40A32382" w14:textId="77777777">
      <w:pPr>
        <w:pStyle w:val="BodyText2"/>
        <w:rPr>
          <w:b w:val="0"/>
          <w:bCs/>
          <w:szCs w:val="24"/>
        </w:rPr>
      </w:pPr>
      <w:r>
        <w:rPr>
          <w:b w:val="0"/>
          <w:szCs w:val="24"/>
        </w:rPr>
        <w:t xml:space="preserve">There is one HUD data element that is required of all federal agencies (e.g., ACF, SAMHSA, VA) that have integrated with HUD’s HMIS that is sensitive in nature, which is a client’s Social Security Number (SSN).  The rationale for the collection of SSNs is to support the unique identification or each person served and facilitate the process of identifying clients who have been served and allow projects to de-duplicate.  For RHY, youth either don’t know their SSN or can only provide a partial SSN.  In these instances, data are entered using the response option “client doesn’t know” or only the partial SSN.  </w:t>
      </w:r>
      <w:r w:rsidRPr="00107F06">
        <w:rPr>
          <w:b w:val="0"/>
          <w:bCs/>
          <w:szCs w:val="24"/>
        </w:rPr>
        <w:t>The federal statute at 5 U.S.C. Section 522a prohibits a government agency from denying shelter or services to clients who refused to provide their SSN or do not know their SSN</w:t>
      </w:r>
      <w:r>
        <w:rPr>
          <w:b w:val="0"/>
          <w:bCs/>
          <w:szCs w:val="24"/>
        </w:rPr>
        <w:t>.</w:t>
      </w:r>
    </w:p>
    <w:p w:rsidR="00107F06" w:rsidP="00431D4F" w:rsidRDefault="00107F06" w14:paraId="10EF3320" w14:textId="77777777">
      <w:pPr>
        <w:pStyle w:val="BodyText2"/>
        <w:rPr>
          <w:b w:val="0"/>
          <w:bCs/>
          <w:szCs w:val="24"/>
        </w:rPr>
      </w:pPr>
    </w:p>
    <w:p w:rsidRPr="00873BB8" w:rsidR="001D6E2D" w:rsidP="00431D4F" w:rsidRDefault="00891374" w14:paraId="194FE4E2" w14:textId="43891589">
      <w:pPr>
        <w:pStyle w:val="BodyText2"/>
        <w:rPr>
          <w:b w:val="0"/>
          <w:szCs w:val="24"/>
        </w:rPr>
      </w:pPr>
      <w:r w:rsidRPr="00873BB8">
        <w:rPr>
          <w:b w:val="0"/>
          <w:szCs w:val="24"/>
        </w:rPr>
        <w:t xml:space="preserve">There are some </w:t>
      </w:r>
      <w:r w:rsidRPr="00873BB8" w:rsidR="00452CA6">
        <w:rPr>
          <w:b w:val="0"/>
          <w:szCs w:val="24"/>
        </w:rPr>
        <w:t>RHY-HMIS</w:t>
      </w:r>
      <w:r w:rsidRPr="00873BB8">
        <w:rPr>
          <w:b w:val="0"/>
          <w:szCs w:val="24"/>
        </w:rPr>
        <w:t xml:space="preserve"> data elements </w:t>
      </w:r>
      <w:r w:rsidRPr="00873BB8" w:rsidR="00203D80">
        <w:rPr>
          <w:b w:val="0"/>
          <w:szCs w:val="24"/>
        </w:rPr>
        <w:t xml:space="preserve">that </w:t>
      </w:r>
      <w:r w:rsidRPr="00873BB8">
        <w:rPr>
          <w:b w:val="0"/>
          <w:szCs w:val="24"/>
        </w:rPr>
        <w:t xml:space="preserve">are designed to collect </w:t>
      </w:r>
      <w:r w:rsidRPr="00873BB8" w:rsidR="001D6E2D">
        <w:rPr>
          <w:b w:val="0"/>
          <w:szCs w:val="24"/>
        </w:rPr>
        <w:t xml:space="preserve">information that may be considered </w:t>
      </w:r>
      <w:r w:rsidRPr="00873BB8">
        <w:rPr>
          <w:b w:val="0"/>
          <w:szCs w:val="24"/>
        </w:rPr>
        <w:t>sensitive.</w:t>
      </w:r>
      <w:r w:rsidRPr="00873BB8" w:rsidR="001D6E2D">
        <w:rPr>
          <w:b w:val="0"/>
          <w:szCs w:val="24"/>
        </w:rPr>
        <w:t xml:space="preserve">  This information pertains to the youth and their family's socio-economic status, mental health, </w:t>
      </w:r>
      <w:r w:rsidR="001A5443">
        <w:rPr>
          <w:b w:val="0"/>
          <w:szCs w:val="24"/>
        </w:rPr>
        <w:t>physical health,</w:t>
      </w:r>
      <w:r w:rsidRPr="00873BB8" w:rsidR="001D6E2D">
        <w:rPr>
          <w:b w:val="0"/>
          <w:szCs w:val="24"/>
        </w:rPr>
        <w:t xml:space="preserve"> </w:t>
      </w:r>
      <w:r w:rsidRPr="00873BB8" w:rsidR="00A7636A">
        <w:rPr>
          <w:b w:val="0"/>
          <w:szCs w:val="24"/>
        </w:rPr>
        <w:t>sexual orientation</w:t>
      </w:r>
      <w:r w:rsidRPr="00873BB8" w:rsidR="00F02904">
        <w:rPr>
          <w:b w:val="0"/>
          <w:szCs w:val="24"/>
        </w:rPr>
        <w:t xml:space="preserve">, </w:t>
      </w:r>
      <w:r w:rsidRPr="00873BB8" w:rsidR="001D6E2D">
        <w:rPr>
          <w:b w:val="0"/>
          <w:szCs w:val="24"/>
        </w:rPr>
        <w:t xml:space="preserve">and </w:t>
      </w:r>
      <w:r w:rsidRPr="00873BB8" w:rsidR="002952DE">
        <w:rPr>
          <w:b w:val="0"/>
          <w:szCs w:val="24"/>
        </w:rPr>
        <w:t>i</w:t>
      </w:r>
      <w:r w:rsidRPr="00873BB8" w:rsidR="00D57D15">
        <w:rPr>
          <w:b w:val="0"/>
          <w:szCs w:val="24"/>
        </w:rPr>
        <w:t>nformation about commercial sex exploitation</w:t>
      </w:r>
      <w:r w:rsidRPr="00873BB8" w:rsidR="002952DE">
        <w:rPr>
          <w:b w:val="0"/>
          <w:szCs w:val="24"/>
        </w:rPr>
        <w:t>, overall health and disability status.</w:t>
      </w:r>
      <w:r w:rsidRPr="00873BB8" w:rsidR="001D6E2D">
        <w:rPr>
          <w:b w:val="0"/>
          <w:szCs w:val="24"/>
        </w:rPr>
        <w:t xml:space="preserve"> </w:t>
      </w:r>
      <w:r w:rsidR="002415A8">
        <w:rPr>
          <w:b w:val="0"/>
          <w:szCs w:val="24"/>
        </w:rPr>
        <w:t xml:space="preserve"> </w:t>
      </w:r>
      <w:r w:rsidRPr="00873BB8" w:rsidR="001D6E2D">
        <w:rPr>
          <w:b w:val="0"/>
          <w:szCs w:val="24"/>
        </w:rPr>
        <w:t>It must be noted that, prior to participating in a project, all youth and families are informed that information about them and the services they receive, will be collected, recorded, and submitted</w:t>
      </w:r>
      <w:r w:rsidRPr="00873BB8" w:rsidR="00E30434">
        <w:rPr>
          <w:b w:val="0"/>
          <w:szCs w:val="24"/>
        </w:rPr>
        <w:t xml:space="preserve"> anonymously</w:t>
      </w:r>
      <w:r w:rsidRPr="00873BB8" w:rsidR="001D6E2D">
        <w:rPr>
          <w:b w:val="0"/>
          <w:szCs w:val="24"/>
        </w:rPr>
        <w:t xml:space="preserve"> to </w:t>
      </w:r>
      <w:r w:rsidR="002415A8">
        <w:rPr>
          <w:b w:val="0"/>
          <w:szCs w:val="24"/>
        </w:rPr>
        <w:t>ACF/</w:t>
      </w:r>
      <w:r w:rsidRPr="00873BB8" w:rsidR="001D6E2D">
        <w:rPr>
          <w:b w:val="0"/>
          <w:szCs w:val="24"/>
        </w:rPr>
        <w:t>FYSB for statistical analysis.  As stated above, youth and families are assured that all information is strictly confidential and that their identities are protected.</w:t>
      </w:r>
      <w:r w:rsidRPr="00873BB8">
        <w:rPr>
          <w:b w:val="0"/>
          <w:szCs w:val="24"/>
        </w:rPr>
        <w:t xml:space="preserve">  Additionally, program participants are required to sign a statement of agreement that acknowledges that this information as well as their rights </w:t>
      </w:r>
      <w:r w:rsidRPr="00873BB8" w:rsidR="008E6335">
        <w:rPr>
          <w:b w:val="0"/>
          <w:szCs w:val="24"/>
        </w:rPr>
        <w:t>ha</w:t>
      </w:r>
      <w:r w:rsidRPr="00873BB8" w:rsidR="00E30434">
        <w:rPr>
          <w:b w:val="0"/>
          <w:szCs w:val="24"/>
        </w:rPr>
        <w:t>ve</w:t>
      </w:r>
      <w:r w:rsidRPr="00873BB8">
        <w:rPr>
          <w:b w:val="0"/>
          <w:szCs w:val="24"/>
        </w:rPr>
        <w:t xml:space="preserve"> been </w:t>
      </w:r>
      <w:r w:rsidRPr="00873BB8" w:rsidR="00E30434">
        <w:rPr>
          <w:b w:val="0"/>
          <w:szCs w:val="24"/>
        </w:rPr>
        <w:t xml:space="preserve">explained </w:t>
      </w:r>
      <w:r w:rsidRPr="00873BB8">
        <w:rPr>
          <w:b w:val="0"/>
          <w:szCs w:val="24"/>
        </w:rPr>
        <w:t>to them.</w:t>
      </w:r>
    </w:p>
    <w:p w:rsidRPr="00873BB8" w:rsidR="001D6E2D" w:rsidRDefault="001D6E2D" w14:paraId="290C62F5" w14:textId="77777777">
      <w:pPr>
        <w:rPr>
          <w:sz w:val="24"/>
          <w:szCs w:val="24"/>
        </w:rPr>
      </w:pPr>
    </w:p>
    <w:p w:rsidRPr="00873BB8" w:rsidR="00D57D15" w:rsidRDefault="00203D80" w14:paraId="5B3D14F6" w14:textId="12E3D9C5">
      <w:pPr>
        <w:rPr>
          <w:sz w:val="24"/>
          <w:szCs w:val="24"/>
        </w:rPr>
      </w:pPr>
      <w:r w:rsidRPr="00DA32A0">
        <w:rPr>
          <w:sz w:val="24"/>
          <w:szCs w:val="24"/>
        </w:rPr>
        <w:t>The RHY program</w:t>
      </w:r>
      <w:r w:rsidRPr="00DA32A0" w:rsidR="00706BDD">
        <w:rPr>
          <w:sz w:val="24"/>
          <w:szCs w:val="24"/>
        </w:rPr>
        <w:t xml:space="preserve"> routinely captures data regarding youth sexual orientation</w:t>
      </w:r>
      <w:r w:rsidRPr="00DA32A0" w:rsidR="00B62E9A">
        <w:rPr>
          <w:sz w:val="24"/>
          <w:szCs w:val="24"/>
        </w:rPr>
        <w:t xml:space="preserve"> and gender which includes transgender as part of the response options</w:t>
      </w:r>
      <w:r w:rsidRPr="00DA32A0" w:rsidR="00706BDD">
        <w:rPr>
          <w:sz w:val="24"/>
          <w:szCs w:val="24"/>
        </w:rPr>
        <w:t>.  Research suggests that LGBT</w:t>
      </w:r>
      <w:r w:rsidRPr="00DA32A0" w:rsidR="00543C3C">
        <w:rPr>
          <w:sz w:val="24"/>
          <w:szCs w:val="24"/>
        </w:rPr>
        <w:t>Q</w:t>
      </w:r>
      <w:r w:rsidRPr="00DA32A0" w:rsidR="00706BDD">
        <w:rPr>
          <w:sz w:val="24"/>
          <w:szCs w:val="24"/>
        </w:rPr>
        <w:t xml:space="preserve"> youth make up an overwhelming </w:t>
      </w:r>
      <w:r w:rsidRPr="00DA32A0" w:rsidR="00D57D15">
        <w:rPr>
          <w:sz w:val="24"/>
          <w:szCs w:val="24"/>
        </w:rPr>
        <w:t>share</w:t>
      </w:r>
      <w:r w:rsidRPr="00DA32A0" w:rsidR="00706BDD">
        <w:rPr>
          <w:sz w:val="24"/>
          <w:szCs w:val="24"/>
        </w:rPr>
        <w:t xml:space="preserve"> of all youth who are </w:t>
      </w:r>
      <w:r w:rsidRPr="00DA32A0" w:rsidR="00E73CD7">
        <w:rPr>
          <w:sz w:val="24"/>
          <w:szCs w:val="24"/>
        </w:rPr>
        <w:t xml:space="preserve">experiencing </w:t>
      </w:r>
      <w:r w:rsidRPr="00DA32A0" w:rsidR="00D57D15">
        <w:rPr>
          <w:sz w:val="24"/>
          <w:szCs w:val="24"/>
        </w:rPr>
        <w:t>homeless or living on the street.  Many of these youth are rejected by their families or experience other trauma that may result in increased risk</w:t>
      </w:r>
      <w:r w:rsidRPr="00DA32A0" w:rsidR="00E73CD7">
        <w:rPr>
          <w:sz w:val="24"/>
          <w:szCs w:val="24"/>
        </w:rPr>
        <w:t>-</w:t>
      </w:r>
      <w:r w:rsidRPr="00DA32A0" w:rsidR="00D57D15">
        <w:rPr>
          <w:sz w:val="24"/>
          <w:szCs w:val="24"/>
        </w:rPr>
        <w:t xml:space="preserve">taking behaviors. </w:t>
      </w:r>
      <w:r w:rsidRPr="00DA32A0" w:rsidR="00E73CD7">
        <w:rPr>
          <w:sz w:val="24"/>
          <w:szCs w:val="24"/>
        </w:rPr>
        <w:t xml:space="preserve"> </w:t>
      </w:r>
      <w:r w:rsidRPr="00DA32A0" w:rsidR="00D57D15">
        <w:rPr>
          <w:sz w:val="24"/>
          <w:szCs w:val="24"/>
        </w:rPr>
        <w:t>It is important that we capture th</w:t>
      </w:r>
      <w:r w:rsidRPr="00DA32A0" w:rsidR="00E73CD7">
        <w:rPr>
          <w:sz w:val="24"/>
          <w:szCs w:val="24"/>
        </w:rPr>
        <w:t>ese</w:t>
      </w:r>
      <w:r w:rsidRPr="00DA32A0" w:rsidR="00D57D15">
        <w:rPr>
          <w:sz w:val="24"/>
          <w:szCs w:val="24"/>
        </w:rPr>
        <w:t xml:space="preserve"> data in order</w:t>
      </w:r>
      <w:r w:rsidRPr="00873BB8" w:rsidR="00D57D15">
        <w:rPr>
          <w:sz w:val="24"/>
          <w:szCs w:val="24"/>
        </w:rPr>
        <w:t xml:space="preserve"> to get a more accurate count of this population and learn what services are needed.  </w:t>
      </w:r>
    </w:p>
    <w:p w:rsidRPr="00873BB8" w:rsidR="00D57D15" w:rsidRDefault="00D57D15" w14:paraId="515A17E7" w14:textId="77777777">
      <w:pPr>
        <w:rPr>
          <w:sz w:val="24"/>
          <w:szCs w:val="24"/>
        </w:rPr>
      </w:pPr>
    </w:p>
    <w:p w:rsidRPr="00873BB8" w:rsidR="00D94721" w:rsidRDefault="00FB5AB8" w14:paraId="0853E066" w14:textId="2A35EF33">
      <w:pPr>
        <w:rPr>
          <w:sz w:val="24"/>
          <w:szCs w:val="24"/>
        </w:rPr>
      </w:pPr>
      <w:r w:rsidRPr="00873BB8">
        <w:rPr>
          <w:sz w:val="24"/>
          <w:szCs w:val="24"/>
        </w:rPr>
        <w:t xml:space="preserve">In support of agency wide anti-trafficking </w:t>
      </w:r>
      <w:r w:rsidRPr="00873BB8" w:rsidR="002D738F">
        <w:rPr>
          <w:sz w:val="24"/>
          <w:szCs w:val="24"/>
        </w:rPr>
        <w:t xml:space="preserve">initiatives, </w:t>
      </w:r>
      <w:r w:rsidRPr="00873BB8" w:rsidR="00452CA6">
        <w:rPr>
          <w:sz w:val="24"/>
          <w:szCs w:val="24"/>
        </w:rPr>
        <w:t>RHY-HMIS</w:t>
      </w:r>
      <w:r w:rsidRPr="00873BB8" w:rsidR="002D738F">
        <w:rPr>
          <w:sz w:val="24"/>
          <w:szCs w:val="24"/>
        </w:rPr>
        <w:t xml:space="preserve"> capture</w:t>
      </w:r>
      <w:r w:rsidR="00E73CD7">
        <w:rPr>
          <w:sz w:val="24"/>
          <w:szCs w:val="24"/>
        </w:rPr>
        <w:t>s</w:t>
      </w:r>
      <w:r w:rsidRPr="00873BB8" w:rsidR="002D738F">
        <w:rPr>
          <w:sz w:val="24"/>
          <w:szCs w:val="24"/>
        </w:rPr>
        <w:t xml:space="preserve"> data on </w:t>
      </w:r>
      <w:r w:rsidR="00E73CD7">
        <w:rPr>
          <w:sz w:val="24"/>
          <w:szCs w:val="24"/>
        </w:rPr>
        <w:t>both</w:t>
      </w:r>
      <w:r w:rsidRPr="00873BB8" w:rsidR="002D738F">
        <w:rPr>
          <w:sz w:val="24"/>
          <w:szCs w:val="24"/>
        </w:rPr>
        <w:t xml:space="preserve"> sex </w:t>
      </w:r>
      <w:r w:rsidR="00E73CD7">
        <w:rPr>
          <w:sz w:val="24"/>
          <w:szCs w:val="24"/>
        </w:rPr>
        <w:t>and labor trafficking</w:t>
      </w:r>
      <w:r w:rsidRPr="00873BB8" w:rsidR="002D738F">
        <w:rPr>
          <w:sz w:val="24"/>
          <w:szCs w:val="24"/>
        </w:rPr>
        <w:t xml:space="preserve">.  With this data measure, we </w:t>
      </w:r>
      <w:r w:rsidR="00E73CD7">
        <w:rPr>
          <w:sz w:val="24"/>
          <w:szCs w:val="24"/>
        </w:rPr>
        <w:t>can</w:t>
      </w:r>
      <w:r w:rsidRPr="00873BB8" w:rsidR="002D738F">
        <w:rPr>
          <w:sz w:val="24"/>
          <w:szCs w:val="24"/>
        </w:rPr>
        <w:t xml:space="preserve"> learn exactly how pervasive </w:t>
      </w:r>
      <w:r w:rsidR="00E73CD7">
        <w:rPr>
          <w:sz w:val="24"/>
          <w:szCs w:val="24"/>
        </w:rPr>
        <w:t>sex and labor</w:t>
      </w:r>
      <w:r w:rsidRPr="00873BB8" w:rsidR="002D738F">
        <w:rPr>
          <w:sz w:val="24"/>
          <w:szCs w:val="24"/>
        </w:rPr>
        <w:t xml:space="preserve"> trafficking is in the RHY community.  Homeless youth are especially vulnerable to domestic trafficking because they </w:t>
      </w:r>
      <w:r w:rsidRPr="00873BB8" w:rsidR="00D94721">
        <w:rPr>
          <w:sz w:val="24"/>
          <w:szCs w:val="24"/>
        </w:rPr>
        <w:t xml:space="preserve">are likely to engage in survival sex in order to have a place to sleep or for other basic needs.  </w:t>
      </w:r>
    </w:p>
    <w:p w:rsidRPr="00873BB8" w:rsidR="00D94721" w:rsidRDefault="00D94721" w14:paraId="14D4569D" w14:textId="77777777">
      <w:pPr>
        <w:rPr>
          <w:sz w:val="24"/>
          <w:szCs w:val="24"/>
        </w:rPr>
      </w:pPr>
    </w:p>
    <w:p w:rsidRPr="00873BB8" w:rsidR="0028589E" w:rsidRDefault="00AC5332" w14:paraId="310B894C" w14:textId="73547E26">
      <w:pPr>
        <w:rPr>
          <w:sz w:val="24"/>
          <w:szCs w:val="24"/>
        </w:rPr>
      </w:pPr>
      <w:r w:rsidRPr="00873BB8">
        <w:rPr>
          <w:sz w:val="24"/>
          <w:szCs w:val="24"/>
        </w:rPr>
        <w:t>T</w:t>
      </w:r>
      <w:r w:rsidRPr="00873BB8" w:rsidR="00891374">
        <w:rPr>
          <w:sz w:val="24"/>
          <w:szCs w:val="24"/>
        </w:rPr>
        <w:t xml:space="preserve">his </w:t>
      </w:r>
      <w:r w:rsidR="00E73CD7">
        <w:rPr>
          <w:sz w:val="24"/>
          <w:szCs w:val="24"/>
        </w:rPr>
        <w:t xml:space="preserve">collection of this </w:t>
      </w:r>
      <w:r w:rsidRPr="00873BB8" w:rsidR="001D6E2D">
        <w:rPr>
          <w:sz w:val="24"/>
          <w:szCs w:val="24"/>
        </w:rPr>
        <w:t xml:space="preserve">information </w:t>
      </w:r>
      <w:r w:rsidRPr="00873BB8">
        <w:rPr>
          <w:sz w:val="24"/>
          <w:szCs w:val="24"/>
        </w:rPr>
        <w:t xml:space="preserve">is </w:t>
      </w:r>
      <w:r w:rsidRPr="00873BB8" w:rsidR="001D6E2D">
        <w:rPr>
          <w:sz w:val="24"/>
          <w:szCs w:val="24"/>
        </w:rPr>
        <w:t>extremely critical</w:t>
      </w:r>
      <w:r w:rsidRPr="00873BB8" w:rsidR="00891374">
        <w:rPr>
          <w:sz w:val="24"/>
          <w:szCs w:val="24"/>
        </w:rPr>
        <w:t xml:space="preserve"> for </w:t>
      </w:r>
      <w:r w:rsidR="00E73CD7">
        <w:rPr>
          <w:sz w:val="24"/>
          <w:szCs w:val="24"/>
        </w:rPr>
        <w:t>ACF/</w:t>
      </w:r>
      <w:r w:rsidRPr="00873BB8" w:rsidR="00891374">
        <w:rPr>
          <w:sz w:val="24"/>
          <w:szCs w:val="24"/>
        </w:rPr>
        <w:t>FYSB</w:t>
      </w:r>
      <w:r w:rsidRPr="00873BB8" w:rsidR="001D6E2D">
        <w:rPr>
          <w:sz w:val="24"/>
          <w:szCs w:val="24"/>
        </w:rPr>
        <w:t xml:space="preserve"> </w:t>
      </w:r>
      <w:r w:rsidRPr="00873BB8" w:rsidR="00891374">
        <w:rPr>
          <w:sz w:val="24"/>
          <w:szCs w:val="24"/>
        </w:rPr>
        <w:t xml:space="preserve">to ensure the </w:t>
      </w:r>
      <w:r w:rsidRPr="00873BB8" w:rsidR="001D6E2D">
        <w:rPr>
          <w:sz w:val="24"/>
          <w:szCs w:val="24"/>
        </w:rPr>
        <w:t xml:space="preserve">effective delivery of services, </w:t>
      </w:r>
      <w:r w:rsidRPr="00873BB8">
        <w:rPr>
          <w:sz w:val="24"/>
          <w:szCs w:val="24"/>
        </w:rPr>
        <w:t xml:space="preserve">use of </w:t>
      </w:r>
      <w:r w:rsidRPr="00873BB8" w:rsidR="00891374">
        <w:rPr>
          <w:sz w:val="24"/>
          <w:szCs w:val="24"/>
        </w:rPr>
        <w:t>appropriate interventions</w:t>
      </w:r>
      <w:r w:rsidRPr="00873BB8">
        <w:rPr>
          <w:sz w:val="24"/>
          <w:szCs w:val="24"/>
        </w:rPr>
        <w:t xml:space="preserve"> and the development of </w:t>
      </w:r>
      <w:r w:rsidRPr="00873BB8" w:rsidR="00891374">
        <w:rPr>
          <w:sz w:val="24"/>
          <w:szCs w:val="24"/>
        </w:rPr>
        <w:t xml:space="preserve">individualized </w:t>
      </w:r>
      <w:r w:rsidRPr="00873BB8">
        <w:rPr>
          <w:sz w:val="24"/>
          <w:szCs w:val="24"/>
        </w:rPr>
        <w:t xml:space="preserve">youth and family service plans.  It is also essential to assess the attainment of </w:t>
      </w:r>
      <w:r w:rsidRPr="00873BB8" w:rsidR="00E73CD7">
        <w:rPr>
          <w:sz w:val="24"/>
          <w:szCs w:val="24"/>
        </w:rPr>
        <w:t>long-term</w:t>
      </w:r>
      <w:r w:rsidRPr="00873BB8">
        <w:rPr>
          <w:sz w:val="24"/>
          <w:szCs w:val="24"/>
        </w:rPr>
        <w:t xml:space="preserve"> programmatic goals and outcomes and for the early identification of trends and </w:t>
      </w:r>
      <w:r w:rsidR="00E73CD7">
        <w:rPr>
          <w:sz w:val="24"/>
          <w:szCs w:val="24"/>
        </w:rPr>
        <w:t>challenges</w:t>
      </w:r>
      <w:r w:rsidRPr="00873BB8">
        <w:rPr>
          <w:sz w:val="24"/>
          <w:szCs w:val="24"/>
        </w:rPr>
        <w:t xml:space="preserve"> in the field of RHY.</w:t>
      </w:r>
    </w:p>
    <w:p w:rsidR="00D94721" w:rsidRDefault="00D94721" w14:paraId="229EEE4B" w14:textId="1A017AED">
      <w:pPr>
        <w:rPr>
          <w:b/>
          <w:sz w:val="24"/>
          <w:szCs w:val="24"/>
        </w:rPr>
      </w:pPr>
    </w:p>
    <w:p w:rsidR="00220EE5" w:rsidRDefault="00220EE5" w14:paraId="45D5A1ED" w14:textId="6AD2B82D">
      <w:pPr>
        <w:rPr>
          <w:b/>
          <w:sz w:val="24"/>
          <w:szCs w:val="24"/>
        </w:rPr>
      </w:pPr>
    </w:p>
    <w:p w:rsidRPr="00873BB8" w:rsidR="00220EE5" w:rsidRDefault="00220EE5" w14:paraId="30F0798E" w14:textId="77777777">
      <w:pPr>
        <w:rPr>
          <w:b/>
          <w:sz w:val="24"/>
          <w:szCs w:val="24"/>
        </w:rPr>
      </w:pPr>
    </w:p>
    <w:p w:rsidRPr="00873BB8" w:rsidR="0051383D" w:rsidP="00C00DA0" w:rsidRDefault="001D6E2D" w14:paraId="46288A3D" w14:textId="2A724E68">
      <w:pPr>
        <w:spacing w:after="120"/>
        <w:rPr>
          <w:b/>
          <w:sz w:val="24"/>
          <w:szCs w:val="24"/>
        </w:rPr>
      </w:pPr>
      <w:r w:rsidRPr="00873BB8">
        <w:rPr>
          <w:b/>
          <w:sz w:val="24"/>
          <w:szCs w:val="24"/>
        </w:rPr>
        <w:lastRenderedPageBreak/>
        <w:t xml:space="preserve">12. </w:t>
      </w:r>
      <w:r w:rsidRPr="00873BB8" w:rsidR="00431D4F">
        <w:rPr>
          <w:b/>
          <w:sz w:val="24"/>
          <w:szCs w:val="24"/>
        </w:rPr>
        <w:t xml:space="preserve">Estimates of </w:t>
      </w:r>
      <w:r w:rsidRPr="00873BB8" w:rsidR="00C814B4">
        <w:rPr>
          <w:b/>
          <w:sz w:val="24"/>
          <w:szCs w:val="24"/>
        </w:rPr>
        <w:t>Annualized Burden Hours and Costs</w:t>
      </w:r>
    </w:p>
    <w:p w:rsidR="00665482" w:rsidP="00220EE5" w:rsidRDefault="001A5443" w14:paraId="4CCB43BE" w14:textId="77777777">
      <w:pPr>
        <w:spacing w:after="60"/>
        <w:rPr>
          <w:i/>
          <w:iCs/>
          <w:sz w:val="24"/>
          <w:szCs w:val="24"/>
        </w:rPr>
      </w:pPr>
      <w:r w:rsidRPr="00FB5799">
        <w:rPr>
          <w:i/>
          <w:iCs/>
          <w:sz w:val="24"/>
          <w:szCs w:val="24"/>
        </w:rPr>
        <w:t>Annual Burden Estimates</w:t>
      </w:r>
    </w:p>
    <w:p w:rsidR="00F61062" w:rsidP="00665482" w:rsidRDefault="00665482" w14:paraId="25958EEB" w14:textId="77777777">
      <w:pPr>
        <w:rPr>
          <w:sz w:val="24"/>
          <w:szCs w:val="24"/>
        </w:rPr>
      </w:pPr>
      <w:r w:rsidRPr="006F0719">
        <w:rPr>
          <w:sz w:val="24"/>
          <w:szCs w:val="24"/>
        </w:rPr>
        <w:t xml:space="preserve">The annual number listed represents </w:t>
      </w:r>
      <w:r w:rsidR="00CF139D">
        <w:rPr>
          <w:sz w:val="24"/>
          <w:szCs w:val="24"/>
        </w:rPr>
        <w:t>youth who receive shelter and supportive services from all</w:t>
      </w:r>
      <w:r w:rsidRPr="006F0719" w:rsidR="00CF139D">
        <w:rPr>
          <w:sz w:val="24"/>
          <w:szCs w:val="24"/>
        </w:rPr>
        <w:t xml:space="preserve"> </w:t>
      </w:r>
      <w:r w:rsidRPr="006F0719">
        <w:rPr>
          <w:sz w:val="24"/>
          <w:szCs w:val="24"/>
        </w:rPr>
        <w:t xml:space="preserve">awarded RHY programs. </w:t>
      </w:r>
      <w:r w:rsidR="00CF139D">
        <w:rPr>
          <w:sz w:val="24"/>
          <w:szCs w:val="24"/>
        </w:rPr>
        <w:t xml:space="preserve"> The total youth served by RHY grantees </w:t>
      </w:r>
      <w:r w:rsidR="00EA23BD">
        <w:rPr>
          <w:sz w:val="24"/>
          <w:szCs w:val="24"/>
        </w:rPr>
        <w:t>is estimated by RHY funding typology (i.e., BCP, TLP, SOP) and at program entry/intake and again at program exit.  As an example, the estimate for the number of youth served in a BCP is 123,000 at program entry and 123,000 after the 21 days of emergency shelter when youth exit the BCP.  The calculation of the burden hours is based on the time required to complete the previous RHY data standards as part of NEORHYMIS as many of the RHY data standards did not change during the integration with HUD’s HMIS.</w:t>
      </w:r>
      <w:r w:rsidR="00C87BF8">
        <w:rPr>
          <w:sz w:val="24"/>
          <w:szCs w:val="24"/>
        </w:rPr>
        <w:t xml:space="preserve">  </w:t>
      </w:r>
    </w:p>
    <w:p w:rsidR="00F61062" w:rsidP="00665482" w:rsidRDefault="00F61062" w14:paraId="64AE01D2" w14:textId="77777777">
      <w:pPr>
        <w:rPr>
          <w:sz w:val="24"/>
          <w:szCs w:val="24"/>
        </w:rPr>
      </w:pPr>
    </w:p>
    <w:p w:rsidRPr="006F0719" w:rsidR="00665482" w:rsidP="00665482" w:rsidRDefault="00C87BF8" w14:paraId="5968D95B" w14:textId="3F96C7CE">
      <w:pPr>
        <w:rPr>
          <w:sz w:val="24"/>
          <w:szCs w:val="24"/>
        </w:rPr>
      </w:pPr>
      <w:r>
        <w:rPr>
          <w:sz w:val="24"/>
          <w:szCs w:val="24"/>
        </w:rPr>
        <w:t xml:space="preserve">Burden estimates are also calculated for </w:t>
      </w:r>
      <w:r w:rsidR="00A83148">
        <w:rPr>
          <w:sz w:val="24"/>
          <w:szCs w:val="24"/>
        </w:rPr>
        <w:t>611 RHY grantee</w:t>
      </w:r>
      <w:r w:rsidR="00643093">
        <w:rPr>
          <w:sz w:val="24"/>
          <w:szCs w:val="24"/>
        </w:rPr>
        <w:t>s for staff who enter youth data into the local HMIS</w:t>
      </w:r>
      <w:r w:rsidR="00F61062">
        <w:rPr>
          <w:sz w:val="24"/>
          <w:szCs w:val="24"/>
        </w:rPr>
        <w:t xml:space="preserve"> regularly</w:t>
      </w:r>
      <w:r w:rsidR="00643093">
        <w:rPr>
          <w:sz w:val="24"/>
          <w:szCs w:val="24"/>
        </w:rPr>
        <w:t xml:space="preserve"> and </w:t>
      </w:r>
      <w:r w:rsidR="00F61062">
        <w:rPr>
          <w:sz w:val="24"/>
          <w:szCs w:val="24"/>
        </w:rPr>
        <w:t xml:space="preserve">also </w:t>
      </w:r>
      <w:r w:rsidR="00643093">
        <w:rPr>
          <w:sz w:val="24"/>
          <w:szCs w:val="24"/>
        </w:rPr>
        <w:t>upload the RHY data to the data repository</w:t>
      </w:r>
      <w:r w:rsidR="00F61062">
        <w:rPr>
          <w:sz w:val="24"/>
          <w:szCs w:val="24"/>
        </w:rPr>
        <w:t xml:space="preserve">. </w:t>
      </w:r>
      <w:r w:rsidR="00DA7C4E">
        <w:rPr>
          <w:sz w:val="24"/>
          <w:szCs w:val="24"/>
        </w:rPr>
        <w:t xml:space="preserve"> </w:t>
      </w:r>
      <w:r w:rsidR="00F61062">
        <w:rPr>
          <w:sz w:val="24"/>
          <w:szCs w:val="24"/>
        </w:rPr>
        <w:t>Currently grantees upload data</w:t>
      </w:r>
      <w:r w:rsidR="00643093">
        <w:rPr>
          <w:sz w:val="24"/>
          <w:szCs w:val="24"/>
        </w:rPr>
        <w:t xml:space="preserve"> twice a year</w:t>
      </w:r>
      <w:r w:rsidR="00F61062">
        <w:rPr>
          <w:sz w:val="24"/>
          <w:szCs w:val="24"/>
        </w:rPr>
        <w:t>,</w:t>
      </w:r>
      <w:r w:rsidR="00643093">
        <w:rPr>
          <w:sz w:val="24"/>
          <w:szCs w:val="24"/>
        </w:rPr>
        <w:t xml:space="preserve"> but</w:t>
      </w:r>
      <w:r w:rsidR="00F61062">
        <w:rPr>
          <w:sz w:val="24"/>
          <w:szCs w:val="24"/>
        </w:rPr>
        <w:t xml:space="preserve"> that will change</w:t>
      </w:r>
      <w:r w:rsidR="00643093">
        <w:rPr>
          <w:sz w:val="24"/>
          <w:szCs w:val="24"/>
        </w:rPr>
        <w:t xml:space="preserve"> move to quarterly in FY 2022 to enhance data quality.</w:t>
      </w:r>
    </w:p>
    <w:p w:rsidR="00220EE5" w:rsidP="00220EE5" w:rsidRDefault="00220EE5" w14:paraId="37E67506" w14:textId="77777777">
      <w:pPr>
        <w:spacing w:after="60"/>
        <w:rPr>
          <w:i/>
          <w:iCs/>
          <w:sz w:val="24"/>
          <w:szCs w:val="24"/>
        </w:rPr>
      </w:pPr>
    </w:p>
    <w:p w:rsidRPr="00220EE5" w:rsidR="00665482" w:rsidP="00220EE5" w:rsidRDefault="00665482" w14:paraId="55F97C67" w14:textId="1F4F1507">
      <w:pPr>
        <w:spacing w:after="60"/>
        <w:rPr>
          <w:i/>
          <w:iCs/>
          <w:sz w:val="24"/>
          <w:szCs w:val="24"/>
        </w:rPr>
      </w:pPr>
      <w:r w:rsidRPr="00FB5799">
        <w:rPr>
          <w:i/>
          <w:iCs/>
          <w:sz w:val="24"/>
          <w:szCs w:val="24"/>
        </w:rPr>
        <w:t xml:space="preserve">Annual </w:t>
      </w:r>
      <w:r>
        <w:rPr>
          <w:i/>
          <w:iCs/>
          <w:sz w:val="24"/>
          <w:szCs w:val="24"/>
        </w:rPr>
        <w:t>Cost</w:t>
      </w:r>
      <w:r w:rsidRPr="00FB5799">
        <w:rPr>
          <w:i/>
          <w:iCs/>
          <w:sz w:val="24"/>
          <w:szCs w:val="24"/>
        </w:rPr>
        <w:t xml:space="preserve"> Estimates</w:t>
      </w:r>
    </w:p>
    <w:p w:rsidR="00493D31" w:rsidP="00587305" w:rsidRDefault="00665482" w14:paraId="42DDF082" w14:textId="08992555">
      <w:pPr>
        <w:rPr>
          <w:sz w:val="24"/>
          <w:szCs w:val="24"/>
        </w:rPr>
      </w:pPr>
      <w:r w:rsidRPr="00DA32A0">
        <w:rPr>
          <w:sz w:val="24"/>
          <w:szCs w:val="24"/>
        </w:rPr>
        <w:t xml:space="preserve">The cost to </w:t>
      </w:r>
      <w:r w:rsidR="00493D31">
        <w:rPr>
          <w:sz w:val="24"/>
          <w:szCs w:val="24"/>
        </w:rPr>
        <w:t xml:space="preserve">youth </w:t>
      </w:r>
      <w:r w:rsidRPr="00DA32A0">
        <w:rPr>
          <w:sz w:val="24"/>
          <w:szCs w:val="24"/>
        </w:rPr>
        <w:t xml:space="preserve">respondents was </w:t>
      </w:r>
      <w:r w:rsidR="00493D31">
        <w:rPr>
          <w:sz w:val="24"/>
          <w:szCs w:val="24"/>
        </w:rPr>
        <w:t xml:space="preserve">entered as $0 as these </w:t>
      </w:r>
      <w:r w:rsidR="00F03876">
        <w:rPr>
          <w:sz w:val="24"/>
          <w:szCs w:val="24"/>
        </w:rPr>
        <w:t xml:space="preserve">are runaway, street, or homeless </w:t>
      </w:r>
      <w:r w:rsidR="00493D31">
        <w:rPr>
          <w:sz w:val="24"/>
          <w:szCs w:val="24"/>
        </w:rPr>
        <w:t xml:space="preserve">youth </w:t>
      </w:r>
      <w:r w:rsidR="00F03876">
        <w:rPr>
          <w:sz w:val="24"/>
          <w:szCs w:val="24"/>
        </w:rPr>
        <w:t xml:space="preserve">of which many </w:t>
      </w:r>
      <w:r w:rsidR="00493D31">
        <w:rPr>
          <w:sz w:val="24"/>
          <w:szCs w:val="24"/>
        </w:rPr>
        <w:t xml:space="preserve">include minor youth who are being connected to school and older youth who are learning life skills after being on the street and learning job skills. </w:t>
      </w:r>
    </w:p>
    <w:p w:rsidR="00493D31" w:rsidP="00587305" w:rsidRDefault="00493D31" w14:paraId="5FDD5701" w14:textId="77777777">
      <w:pPr>
        <w:rPr>
          <w:sz w:val="24"/>
          <w:szCs w:val="24"/>
        </w:rPr>
      </w:pPr>
    </w:p>
    <w:p w:rsidRPr="00EC26A5" w:rsidR="00665482" w:rsidP="00587305" w:rsidRDefault="00493D31" w14:paraId="5F2651FF" w14:textId="07E489BC">
      <w:pPr>
        <w:rPr>
          <w:sz w:val="24"/>
          <w:szCs w:val="24"/>
        </w:rPr>
      </w:pPr>
      <w:r>
        <w:rPr>
          <w:sz w:val="24"/>
          <w:szCs w:val="24"/>
        </w:rPr>
        <w:t xml:space="preserve">The cost to RHY grantees were </w:t>
      </w:r>
      <w:r w:rsidRPr="00DA32A0" w:rsidR="00665482">
        <w:rPr>
          <w:sz w:val="24"/>
          <w:szCs w:val="24"/>
        </w:rPr>
        <w:t xml:space="preserve">calculated using the Bureau of Labor Statistics (BLS) job code for </w:t>
      </w:r>
      <w:r w:rsidRPr="00DA32A0" w:rsidR="0007280C">
        <w:rPr>
          <w:sz w:val="24"/>
          <w:szCs w:val="24"/>
        </w:rPr>
        <w:t>Social Workers</w:t>
      </w:r>
      <w:r w:rsidRPr="00DA32A0" w:rsidR="00F841FA">
        <w:rPr>
          <w:sz w:val="24"/>
          <w:szCs w:val="24"/>
        </w:rPr>
        <w:t xml:space="preserve"> </w:t>
      </w:r>
      <w:r w:rsidR="00DA32A0">
        <w:rPr>
          <w:sz w:val="24"/>
          <w:szCs w:val="24"/>
        </w:rPr>
        <w:t>[</w:t>
      </w:r>
      <w:r w:rsidRPr="00DA32A0" w:rsidR="00665482">
        <w:rPr>
          <w:sz w:val="24"/>
          <w:szCs w:val="24"/>
        </w:rPr>
        <w:t>J</w:t>
      </w:r>
      <w:r w:rsidR="00DA32A0">
        <w:rPr>
          <w:sz w:val="24"/>
          <w:szCs w:val="24"/>
        </w:rPr>
        <w:t>ob</w:t>
      </w:r>
      <w:r w:rsidRPr="00DA32A0" w:rsidR="00665482">
        <w:rPr>
          <w:sz w:val="24"/>
          <w:szCs w:val="24"/>
        </w:rPr>
        <w:t xml:space="preserve"> C</w:t>
      </w:r>
      <w:r w:rsidR="00DA32A0">
        <w:rPr>
          <w:sz w:val="24"/>
          <w:szCs w:val="24"/>
        </w:rPr>
        <w:t>ode</w:t>
      </w:r>
      <w:r w:rsidRPr="00DA32A0" w:rsidR="00665482">
        <w:rPr>
          <w:sz w:val="24"/>
          <w:szCs w:val="24"/>
        </w:rPr>
        <w:t xml:space="preserve"> #</w:t>
      </w:r>
      <w:r w:rsidRPr="00DA32A0" w:rsidR="00F841FA">
        <w:rPr>
          <w:sz w:val="24"/>
          <w:szCs w:val="24"/>
        </w:rPr>
        <w:t>21-1029</w:t>
      </w:r>
      <w:r w:rsidRPr="00DA32A0" w:rsidR="00665482">
        <w:rPr>
          <w:sz w:val="24"/>
          <w:szCs w:val="24"/>
        </w:rPr>
        <w:t>]</w:t>
      </w:r>
      <w:r w:rsidRPr="00DA32A0" w:rsidR="00587305">
        <w:rPr>
          <w:rStyle w:val="FootnoteReference"/>
          <w:sz w:val="24"/>
          <w:szCs w:val="24"/>
        </w:rPr>
        <w:footnoteReference w:id="1"/>
      </w:r>
      <w:r w:rsidRPr="00DA32A0" w:rsidR="00665482">
        <w:rPr>
          <w:sz w:val="24"/>
          <w:szCs w:val="24"/>
        </w:rPr>
        <w:t xml:space="preserve"> and wage data from May 2019, which is $</w:t>
      </w:r>
      <w:r w:rsidRPr="00DA32A0" w:rsidR="0007280C">
        <w:rPr>
          <w:sz w:val="24"/>
          <w:szCs w:val="24"/>
        </w:rPr>
        <w:t>29.28</w:t>
      </w:r>
      <w:r w:rsidRPr="00DA32A0" w:rsidR="00665482">
        <w:rPr>
          <w:sz w:val="24"/>
          <w:szCs w:val="24"/>
        </w:rPr>
        <w:t xml:space="preserve"> per hour. </w:t>
      </w:r>
      <w:r w:rsidR="00484883">
        <w:rPr>
          <w:sz w:val="24"/>
          <w:szCs w:val="24"/>
        </w:rPr>
        <w:t xml:space="preserve"> </w:t>
      </w:r>
      <w:r w:rsidRPr="00DA32A0" w:rsidR="00665482">
        <w:rPr>
          <w:sz w:val="24"/>
          <w:szCs w:val="24"/>
        </w:rPr>
        <w:t>To account for fringe benefits and overhead the rate was multiplied by two which is $</w:t>
      </w:r>
      <w:r w:rsidRPr="00DA32A0" w:rsidR="0007280C">
        <w:rPr>
          <w:sz w:val="24"/>
          <w:szCs w:val="24"/>
        </w:rPr>
        <w:t>58.56</w:t>
      </w:r>
      <w:r w:rsidRPr="00DA32A0" w:rsidR="00587305">
        <w:rPr>
          <w:sz w:val="24"/>
          <w:szCs w:val="24"/>
        </w:rPr>
        <w:t>.</w:t>
      </w:r>
      <w:r w:rsidR="00587305">
        <w:rPr>
          <w:sz w:val="24"/>
          <w:szCs w:val="24"/>
        </w:rPr>
        <w:t xml:space="preserve"> </w:t>
      </w:r>
    </w:p>
    <w:p w:rsidRPr="00FB5799" w:rsidR="00665482" w:rsidP="001A5443" w:rsidRDefault="00665482" w14:paraId="56222EB8" w14:textId="77777777">
      <w:pPr>
        <w:spacing w:line="480" w:lineRule="auto"/>
        <w:rPr>
          <w:i/>
          <w:iCs/>
          <w:sz w:val="24"/>
          <w:szCs w:val="24"/>
        </w:rPr>
      </w:pPr>
    </w:p>
    <w:tbl>
      <w:tblP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55"/>
        <w:gridCol w:w="1260"/>
        <w:gridCol w:w="1170"/>
        <w:gridCol w:w="1080"/>
        <w:gridCol w:w="990"/>
        <w:gridCol w:w="900"/>
        <w:gridCol w:w="990"/>
        <w:gridCol w:w="1373"/>
      </w:tblGrid>
      <w:tr w:rsidRPr="001A5443" w:rsidR="00FB5799" w:rsidTr="00E06F6C" w14:paraId="61ACE173" w14:textId="31576B66">
        <w:trPr>
          <w:jc w:val="center"/>
        </w:trPr>
        <w:tc>
          <w:tcPr>
            <w:tcW w:w="2155" w:type="dxa"/>
            <w:shd w:val="clear" w:color="auto" w:fill="B8CCE4" w:themeFill="accent1" w:themeFillTint="66"/>
            <w:vAlign w:val="center"/>
          </w:tcPr>
          <w:p w:rsidRPr="001A5443" w:rsidR="00FB5799" w:rsidP="00FB5799" w:rsidRDefault="00FB5799" w14:paraId="06BD1A81" w14:textId="77777777">
            <w:pPr>
              <w:jc w:val="center"/>
            </w:pPr>
            <w:r w:rsidRPr="001A5443">
              <w:t>Instrument</w:t>
            </w:r>
          </w:p>
        </w:tc>
        <w:tc>
          <w:tcPr>
            <w:tcW w:w="1260" w:type="dxa"/>
            <w:shd w:val="clear" w:color="auto" w:fill="B8CCE4" w:themeFill="accent1" w:themeFillTint="66"/>
            <w:vAlign w:val="center"/>
          </w:tcPr>
          <w:p w:rsidRPr="001A5443" w:rsidR="00FB5799" w:rsidP="00FB5799" w:rsidRDefault="00FB5799" w14:paraId="1FAE7E8A" w14:textId="77777777">
            <w:pPr>
              <w:jc w:val="center"/>
            </w:pPr>
            <w:r w:rsidRPr="001A5443">
              <w:t>Total Number of Respondents</w:t>
            </w:r>
          </w:p>
        </w:tc>
        <w:tc>
          <w:tcPr>
            <w:tcW w:w="1170" w:type="dxa"/>
            <w:shd w:val="clear" w:color="auto" w:fill="B8CCE4" w:themeFill="accent1" w:themeFillTint="66"/>
            <w:vAlign w:val="center"/>
          </w:tcPr>
          <w:p w:rsidRPr="001A5443" w:rsidR="00FB5799" w:rsidP="00FB5799" w:rsidRDefault="00FB5799" w14:paraId="0439318A" w14:textId="77777777">
            <w:pPr>
              <w:jc w:val="center"/>
            </w:pPr>
            <w:r w:rsidRPr="001A5443">
              <w:t>Total Number of Responses Per Respondent</w:t>
            </w:r>
          </w:p>
        </w:tc>
        <w:tc>
          <w:tcPr>
            <w:tcW w:w="1080" w:type="dxa"/>
            <w:shd w:val="clear" w:color="auto" w:fill="B8CCE4" w:themeFill="accent1" w:themeFillTint="66"/>
            <w:vAlign w:val="center"/>
          </w:tcPr>
          <w:p w:rsidRPr="001A5443" w:rsidR="00FB5799" w:rsidP="00FB5799" w:rsidRDefault="00FB5799" w14:paraId="212E3C36" w14:textId="77777777">
            <w:pPr>
              <w:jc w:val="center"/>
            </w:pPr>
            <w:r w:rsidRPr="001A5443">
              <w:t>Average Burden Hours Per Response</w:t>
            </w:r>
          </w:p>
        </w:tc>
        <w:tc>
          <w:tcPr>
            <w:tcW w:w="990" w:type="dxa"/>
            <w:shd w:val="clear" w:color="auto" w:fill="B8CCE4" w:themeFill="accent1" w:themeFillTint="66"/>
            <w:vAlign w:val="center"/>
          </w:tcPr>
          <w:p w:rsidRPr="001A5443" w:rsidR="00FB5799" w:rsidP="00FB5799" w:rsidRDefault="00FB5799" w14:paraId="05C8A0E0" w14:textId="77777777">
            <w:pPr>
              <w:jc w:val="center"/>
              <w:rPr>
                <w:bCs/>
              </w:rPr>
            </w:pPr>
            <w:r w:rsidRPr="001A5443">
              <w:rPr>
                <w:bCs/>
              </w:rPr>
              <w:t>Total Burden Hours</w:t>
            </w:r>
          </w:p>
        </w:tc>
        <w:tc>
          <w:tcPr>
            <w:tcW w:w="900" w:type="dxa"/>
            <w:shd w:val="clear" w:color="auto" w:fill="B8CCE4" w:themeFill="accent1" w:themeFillTint="66"/>
            <w:vAlign w:val="center"/>
          </w:tcPr>
          <w:p w:rsidRPr="001A5443" w:rsidR="00FB5799" w:rsidP="00FB5799" w:rsidRDefault="00FB5799" w14:paraId="7CD06483" w14:textId="77777777">
            <w:pPr>
              <w:jc w:val="center"/>
              <w:rPr>
                <w:bCs/>
              </w:rPr>
            </w:pPr>
            <w:r w:rsidRPr="001A5443">
              <w:rPr>
                <w:bCs/>
              </w:rPr>
              <w:t>Annual Burden Hours</w:t>
            </w:r>
          </w:p>
        </w:tc>
        <w:tc>
          <w:tcPr>
            <w:tcW w:w="990" w:type="dxa"/>
            <w:shd w:val="clear" w:color="auto" w:fill="B8CCE4" w:themeFill="accent1" w:themeFillTint="66"/>
            <w:vAlign w:val="center"/>
          </w:tcPr>
          <w:p w:rsidRPr="001A5443" w:rsidR="00FB5799" w:rsidP="00FB5799" w:rsidRDefault="00FB5799" w14:paraId="7730A606" w14:textId="440E4F9B">
            <w:pPr>
              <w:jc w:val="center"/>
              <w:rPr>
                <w:bCs/>
              </w:rPr>
            </w:pPr>
            <w:r w:rsidRPr="00405C10">
              <w:rPr>
                <w:bCs/>
                <w:szCs w:val="24"/>
              </w:rPr>
              <w:t>Average Hourly Wage</w:t>
            </w:r>
          </w:p>
        </w:tc>
        <w:tc>
          <w:tcPr>
            <w:tcW w:w="1373" w:type="dxa"/>
            <w:shd w:val="clear" w:color="auto" w:fill="B8CCE4" w:themeFill="accent1" w:themeFillTint="66"/>
            <w:vAlign w:val="center"/>
          </w:tcPr>
          <w:p w:rsidRPr="001A5443" w:rsidR="00FB5799" w:rsidP="00FB5799" w:rsidRDefault="00FB5799" w14:paraId="01C006B1" w14:textId="7410B576">
            <w:pPr>
              <w:jc w:val="center"/>
              <w:rPr>
                <w:bCs/>
              </w:rPr>
            </w:pPr>
            <w:r w:rsidRPr="00405C10">
              <w:rPr>
                <w:bCs/>
                <w:szCs w:val="24"/>
              </w:rPr>
              <w:t>Total Annual Cost</w:t>
            </w:r>
          </w:p>
        </w:tc>
      </w:tr>
      <w:tr w:rsidRPr="001A5443" w:rsidR="00FB5799" w:rsidTr="00E06F6C" w14:paraId="7E50A75B" w14:textId="3ECD7796">
        <w:trPr>
          <w:trHeight w:val="602"/>
          <w:jc w:val="center"/>
        </w:trPr>
        <w:tc>
          <w:tcPr>
            <w:tcW w:w="2155" w:type="dxa"/>
            <w:shd w:val="clear" w:color="auto" w:fill="auto"/>
          </w:tcPr>
          <w:p w:rsidRPr="001A5443" w:rsidR="00FB5799" w:rsidP="002124C4" w:rsidRDefault="00FB5799" w14:paraId="4051D191" w14:textId="77777777">
            <w:pPr>
              <w:suppressAutoHyphens/>
              <w:rPr>
                <w:kern w:val="1"/>
                <w:lang w:eastAsia="ar-SA"/>
              </w:rPr>
            </w:pPr>
            <w:r w:rsidRPr="001A5443">
              <w:rPr>
                <w:kern w:val="1"/>
                <w:lang w:eastAsia="ar-SA"/>
              </w:rPr>
              <w:t xml:space="preserve">RHY-HMIS: </w:t>
            </w:r>
          </w:p>
          <w:p w:rsidRPr="001A5443" w:rsidR="00FB5799" w:rsidP="002124C4" w:rsidRDefault="00FB5799" w14:paraId="1DE18AE2" w14:textId="77777777">
            <w:pPr>
              <w:suppressAutoHyphens/>
              <w:rPr>
                <w:kern w:val="1"/>
                <w:lang w:eastAsia="ar-SA"/>
              </w:rPr>
            </w:pPr>
            <w:r w:rsidRPr="001A5443">
              <w:rPr>
                <w:kern w:val="1"/>
                <w:lang w:eastAsia="ar-SA"/>
              </w:rPr>
              <w:t>Basic Center Program (Intake)</w:t>
            </w:r>
          </w:p>
          <w:p w:rsidRPr="001A5443" w:rsidR="00FB5799" w:rsidP="002124C4" w:rsidRDefault="00FB5799" w14:paraId="7099C675" w14:textId="77777777">
            <w:pPr>
              <w:suppressAutoHyphens/>
              <w:rPr>
                <w:kern w:val="1"/>
                <w:lang w:eastAsia="ar-SA"/>
              </w:rPr>
            </w:pPr>
          </w:p>
        </w:tc>
        <w:tc>
          <w:tcPr>
            <w:tcW w:w="1260" w:type="dxa"/>
            <w:shd w:val="clear" w:color="auto" w:fill="auto"/>
            <w:vAlign w:val="center"/>
          </w:tcPr>
          <w:p w:rsidRPr="001A5443" w:rsidR="00FB5799" w:rsidP="002124C4" w:rsidRDefault="00FB5799" w14:paraId="565F65D9" w14:textId="77777777">
            <w:pPr>
              <w:suppressAutoHyphens/>
              <w:jc w:val="center"/>
              <w:rPr>
                <w:kern w:val="1"/>
                <w:lang w:eastAsia="ar-SA"/>
              </w:rPr>
            </w:pPr>
            <w:r w:rsidRPr="001A5443">
              <w:rPr>
                <w:kern w:val="1"/>
                <w:lang w:eastAsia="ar-SA"/>
              </w:rPr>
              <w:t>123,000</w:t>
            </w:r>
          </w:p>
        </w:tc>
        <w:tc>
          <w:tcPr>
            <w:tcW w:w="1170" w:type="dxa"/>
            <w:shd w:val="clear" w:color="auto" w:fill="auto"/>
            <w:vAlign w:val="center"/>
          </w:tcPr>
          <w:p w:rsidRPr="001A5443" w:rsidR="00FB5799" w:rsidP="002124C4" w:rsidRDefault="00FB5799" w14:paraId="24D30CAD" w14:textId="77777777">
            <w:pPr>
              <w:suppressAutoHyphens/>
              <w:jc w:val="center"/>
              <w:rPr>
                <w:kern w:val="1"/>
                <w:lang w:eastAsia="ar-SA"/>
              </w:rPr>
            </w:pPr>
            <w:r w:rsidRPr="001A5443">
              <w:rPr>
                <w:kern w:val="1"/>
                <w:lang w:eastAsia="ar-SA"/>
              </w:rPr>
              <w:t>1</w:t>
            </w:r>
          </w:p>
        </w:tc>
        <w:tc>
          <w:tcPr>
            <w:tcW w:w="1080" w:type="dxa"/>
            <w:shd w:val="clear" w:color="auto" w:fill="auto"/>
            <w:vAlign w:val="center"/>
          </w:tcPr>
          <w:p w:rsidRPr="001A5443" w:rsidR="00FB5799" w:rsidP="002124C4" w:rsidRDefault="00FB5799" w14:paraId="4F9A1054" w14:textId="77777777">
            <w:pPr>
              <w:suppressAutoHyphens/>
              <w:jc w:val="center"/>
              <w:rPr>
                <w:kern w:val="1"/>
                <w:lang w:eastAsia="ar-SA"/>
              </w:rPr>
            </w:pPr>
            <w:r w:rsidRPr="001A5443">
              <w:rPr>
                <w:kern w:val="1"/>
                <w:lang w:eastAsia="ar-SA"/>
              </w:rPr>
              <w:t>0.38</w:t>
            </w:r>
          </w:p>
        </w:tc>
        <w:tc>
          <w:tcPr>
            <w:tcW w:w="990" w:type="dxa"/>
            <w:vAlign w:val="center"/>
          </w:tcPr>
          <w:p w:rsidRPr="001A5443" w:rsidR="00FB5799" w:rsidP="002124C4" w:rsidRDefault="00FB5799" w14:paraId="64714B4B" w14:textId="77777777">
            <w:pPr>
              <w:suppressAutoHyphens/>
              <w:jc w:val="center"/>
              <w:rPr>
                <w:kern w:val="2"/>
                <w:lang w:eastAsia="ar-SA"/>
              </w:rPr>
            </w:pPr>
            <w:r w:rsidRPr="001A5443">
              <w:rPr>
                <w:kern w:val="2"/>
                <w:lang w:eastAsia="ar-SA"/>
              </w:rPr>
              <w:t>46,740</w:t>
            </w:r>
          </w:p>
        </w:tc>
        <w:tc>
          <w:tcPr>
            <w:tcW w:w="900" w:type="dxa"/>
            <w:shd w:val="clear" w:color="auto" w:fill="auto"/>
            <w:vAlign w:val="center"/>
          </w:tcPr>
          <w:p w:rsidRPr="001A5443" w:rsidR="00FB5799" w:rsidP="002124C4" w:rsidRDefault="00FB5799" w14:paraId="696261D9" w14:textId="77777777">
            <w:pPr>
              <w:jc w:val="center"/>
            </w:pPr>
            <w:r w:rsidRPr="001A5443">
              <w:t>15,580</w:t>
            </w:r>
          </w:p>
        </w:tc>
        <w:tc>
          <w:tcPr>
            <w:tcW w:w="990" w:type="dxa"/>
            <w:vAlign w:val="center"/>
          </w:tcPr>
          <w:p w:rsidRPr="001A5443" w:rsidR="00FB5799" w:rsidP="003C2113" w:rsidRDefault="003C2113" w14:paraId="58826B8E" w14:textId="0ABA4CE2">
            <w:pPr>
              <w:jc w:val="center"/>
            </w:pPr>
            <w:r>
              <w:t>$</w:t>
            </w:r>
            <w:r w:rsidR="00510F58">
              <w:t>0</w:t>
            </w:r>
          </w:p>
        </w:tc>
        <w:tc>
          <w:tcPr>
            <w:tcW w:w="1373" w:type="dxa"/>
            <w:vAlign w:val="center"/>
          </w:tcPr>
          <w:p w:rsidRPr="001A5443" w:rsidR="00FB5799" w:rsidP="002124C4" w:rsidRDefault="003C2113" w14:paraId="6B7193AD" w14:textId="28243419">
            <w:pPr>
              <w:jc w:val="center"/>
            </w:pPr>
            <w:r>
              <w:t>$</w:t>
            </w:r>
            <w:r w:rsidR="00510F58">
              <w:t xml:space="preserve">0 </w:t>
            </w:r>
          </w:p>
        </w:tc>
      </w:tr>
      <w:tr w:rsidRPr="001A5443" w:rsidR="00FB5799" w:rsidTr="00E06F6C" w14:paraId="7FA9C101" w14:textId="7F3B510D">
        <w:trPr>
          <w:cantSplit/>
          <w:trHeight w:val="530"/>
          <w:jc w:val="center"/>
        </w:trPr>
        <w:tc>
          <w:tcPr>
            <w:tcW w:w="2155" w:type="dxa"/>
            <w:shd w:val="clear" w:color="auto" w:fill="auto"/>
          </w:tcPr>
          <w:p w:rsidRPr="001A5443" w:rsidR="00FB5799" w:rsidP="002124C4" w:rsidRDefault="00FB5799" w14:paraId="773152FA" w14:textId="77777777">
            <w:pPr>
              <w:suppressAutoHyphens/>
              <w:rPr>
                <w:kern w:val="1"/>
                <w:lang w:eastAsia="ar-SA"/>
              </w:rPr>
            </w:pPr>
            <w:r w:rsidRPr="001A5443">
              <w:rPr>
                <w:kern w:val="1"/>
                <w:lang w:eastAsia="ar-SA"/>
              </w:rPr>
              <w:t xml:space="preserve">RHY-HMIS: </w:t>
            </w:r>
          </w:p>
          <w:p w:rsidRPr="001A5443" w:rsidR="00FB5799" w:rsidP="002124C4" w:rsidRDefault="00FB5799" w14:paraId="3A494A04" w14:textId="77777777">
            <w:pPr>
              <w:suppressAutoHyphens/>
              <w:rPr>
                <w:kern w:val="1"/>
                <w:lang w:eastAsia="ar-SA"/>
              </w:rPr>
            </w:pPr>
            <w:r w:rsidRPr="001A5443">
              <w:rPr>
                <w:kern w:val="1"/>
                <w:lang w:eastAsia="ar-SA"/>
              </w:rPr>
              <w:t>Basic Center Program (Exit)</w:t>
            </w:r>
          </w:p>
          <w:p w:rsidRPr="001A5443" w:rsidR="00FB5799" w:rsidP="002124C4" w:rsidRDefault="00FB5799" w14:paraId="28A94569" w14:textId="77777777">
            <w:pPr>
              <w:suppressAutoHyphens/>
              <w:rPr>
                <w:kern w:val="1"/>
                <w:lang w:eastAsia="ar-SA"/>
              </w:rPr>
            </w:pPr>
          </w:p>
        </w:tc>
        <w:tc>
          <w:tcPr>
            <w:tcW w:w="1260" w:type="dxa"/>
            <w:shd w:val="clear" w:color="auto" w:fill="auto"/>
            <w:vAlign w:val="center"/>
          </w:tcPr>
          <w:p w:rsidRPr="001A5443" w:rsidR="00FB5799" w:rsidP="002124C4" w:rsidRDefault="00FB5799" w14:paraId="00D88B57" w14:textId="77777777">
            <w:pPr>
              <w:suppressAutoHyphens/>
              <w:jc w:val="center"/>
              <w:rPr>
                <w:kern w:val="1"/>
                <w:lang w:eastAsia="ar-SA"/>
              </w:rPr>
            </w:pPr>
            <w:r w:rsidRPr="001A5443">
              <w:rPr>
                <w:kern w:val="1"/>
                <w:lang w:eastAsia="ar-SA"/>
              </w:rPr>
              <w:t>123,000</w:t>
            </w:r>
          </w:p>
        </w:tc>
        <w:tc>
          <w:tcPr>
            <w:tcW w:w="1170" w:type="dxa"/>
            <w:shd w:val="clear" w:color="auto" w:fill="auto"/>
            <w:vAlign w:val="center"/>
          </w:tcPr>
          <w:p w:rsidRPr="001A5443" w:rsidR="00FB5799" w:rsidP="002124C4" w:rsidRDefault="00FB5799" w14:paraId="0E6632F1" w14:textId="77777777">
            <w:pPr>
              <w:suppressAutoHyphens/>
              <w:jc w:val="center"/>
              <w:rPr>
                <w:kern w:val="1"/>
                <w:lang w:eastAsia="ar-SA"/>
              </w:rPr>
            </w:pPr>
            <w:r w:rsidRPr="001A5443">
              <w:rPr>
                <w:kern w:val="1"/>
                <w:lang w:eastAsia="ar-SA"/>
              </w:rPr>
              <w:t>1</w:t>
            </w:r>
          </w:p>
        </w:tc>
        <w:tc>
          <w:tcPr>
            <w:tcW w:w="1080" w:type="dxa"/>
            <w:shd w:val="clear" w:color="auto" w:fill="auto"/>
            <w:vAlign w:val="center"/>
          </w:tcPr>
          <w:p w:rsidRPr="001A5443" w:rsidR="00FB5799" w:rsidP="002124C4" w:rsidRDefault="00FB5799" w14:paraId="01BD1315" w14:textId="77777777">
            <w:pPr>
              <w:suppressAutoHyphens/>
              <w:jc w:val="center"/>
              <w:rPr>
                <w:kern w:val="1"/>
                <w:lang w:eastAsia="ar-SA"/>
              </w:rPr>
            </w:pPr>
            <w:r w:rsidRPr="001A5443">
              <w:rPr>
                <w:kern w:val="1"/>
                <w:lang w:eastAsia="ar-SA"/>
              </w:rPr>
              <w:t>0.33</w:t>
            </w:r>
          </w:p>
        </w:tc>
        <w:tc>
          <w:tcPr>
            <w:tcW w:w="990" w:type="dxa"/>
            <w:vAlign w:val="center"/>
          </w:tcPr>
          <w:p w:rsidRPr="001A5443" w:rsidR="00FB5799" w:rsidP="002124C4" w:rsidRDefault="00FB5799" w14:paraId="4D91CF34" w14:textId="77777777">
            <w:pPr>
              <w:suppressAutoHyphens/>
              <w:jc w:val="center"/>
              <w:rPr>
                <w:kern w:val="2"/>
                <w:lang w:eastAsia="ar-SA"/>
              </w:rPr>
            </w:pPr>
            <w:r w:rsidRPr="001A5443">
              <w:rPr>
                <w:kern w:val="2"/>
                <w:lang w:eastAsia="ar-SA"/>
              </w:rPr>
              <w:t>40,590</w:t>
            </w:r>
          </w:p>
        </w:tc>
        <w:tc>
          <w:tcPr>
            <w:tcW w:w="900" w:type="dxa"/>
            <w:shd w:val="clear" w:color="auto" w:fill="auto"/>
            <w:vAlign w:val="center"/>
          </w:tcPr>
          <w:p w:rsidRPr="001A5443" w:rsidR="00FB5799" w:rsidP="002124C4" w:rsidRDefault="00FB5799" w14:paraId="6DC6D36C" w14:textId="77777777">
            <w:pPr>
              <w:jc w:val="center"/>
            </w:pPr>
            <w:r w:rsidRPr="001A5443">
              <w:t>13,530</w:t>
            </w:r>
          </w:p>
        </w:tc>
        <w:tc>
          <w:tcPr>
            <w:tcW w:w="990" w:type="dxa"/>
            <w:vAlign w:val="center"/>
          </w:tcPr>
          <w:p w:rsidRPr="001A5443" w:rsidR="00FB5799" w:rsidP="002124C4" w:rsidRDefault="003C2113" w14:paraId="25AE31AD" w14:textId="128CC51C">
            <w:pPr>
              <w:jc w:val="center"/>
            </w:pPr>
            <w:r>
              <w:t>$</w:t>
            </w:r>
            <w:r w:rsidR="0045270B">
              <w:t>0</w:t>
            </w:r>
          </w:p>
        </w:tc>
        <w:tc>
          <w:tcPr>
            <w:tcW w:w="1373" w:type="dxa"/>
            <w:vAlign w:val="center"/>
          </w:tcPr>
          <w:p w:rsidRPr="001A5443" w:rsidR="00FB5799" w:rsidP="002124C4" w:rsidRDefault="00831820" w14:paraId="21A14DA5" w14:textId="06A908EB">
            <w:pPr>
              <w:jc w:val="center"/>
            </w:pPr>
            <w:r>
              <w:t>$</w:t>
            </w:r>
            <w:r w:rsidR="0045270B">
              <w:t>0</w:t>
            </w:r>
          </w:p>
        </w:tc>
      </w:tr>
      <w:tr w:rsidRPr="001A5443" w:rsidR="00FB5799" w:rsidTr="00E06F6C" w14:paraId="3014D3C3" w14:textId="442C7866">
        <w:trPr>
          <w:trHeight w:val="557"/>
          <w:jc w:val="center"/>
        </w:trPr>
        <w:tc>
          <w:tcPr>
            <w:tcW w:w="2155" w:type="dxa"/>
            <w:shd w:val="clear" w:color="auto" w:fill="auto"/>
          </w:tcPr>
          <w:p w:rsidRPr="001A5443" w:rsidR="00FB5799" w:rsidP="002124C4" w:rsidRDefault="00FB5799" w14:paraId="2E5E3D6C" w14:textId="77777777">
            <w:pPr>
              <w:suppressAutoHyphens/>
              <w:rPr>
                <w:kern w:val="1"/>
                <w:lang w:eastAsia="ar-SA"/>
              </w:rPr>
            </w:pPr>
            <w:r w:rsidRPr="001A5443">
              <w:rPr>
                <w:kern w:val="1"/>
                <w:lang w:eastAsia="ar-SA"/>
              </w:rPr>
              <w:t xml:space="preserve">RHY-HMIS: Transitional Living Program (including Maternity Group Home program and TLP Demonstration Programs; Intake) </w:t>
            </w:r>
          </w:p>
          <w:p w:rsidRPr="001A5443" w:rsidR="00FB5799" w:rsidP="002124C4" w:rsidRDefault="00FB5799" w14:paraId="70672E06" w14:textId="77777777">
            <w:pPr>
              <w:suppressAutoHyphens/>
              <w:rPr>
                <w:kern w:val="1"/>
                <w:lang w:eastAsia="ar-SA"/>
              </w:rPr>
            </w:pPr>
          </w:p>
        </w:tc>
        <w:tc>
          <w:tcPr>
            <w:tcW w:w="1260" w:type="dxa"/>
            <w:shd w:val="clear" w:color="auto" w:fill="auto"/>
            <w:vAlign w:val="center"/>
          </w:tcPr>
          <w:p w:rsidRPr="001A5443" w:rsidR="00FB5799" w:rsidP="002124C4" w:rsidRDefault="00FB5799" w14:paraId="415D9B8F" w14:textId="77777777">
            <w:pPr>
              <w:suppressAutoHyphens/>
              <w:jc w:val="center"/>
              <w:rPr>
                <w:kern w:val="1"/>
                <w:lang w:eastAsia="ar-SA"/>
              </w:rPr>
            </w:pPr>
            <w:r w:rsidRPr="001A5443">
              <w:rPr>
                <w:kern w:val="1"/>
                <w:lang w:eastAsia="ar-SA"/>
              </w:rPr>
              <w:t>18,000</w:t>
            </w:r>
          </w:p>
        </w:tc>
        <w:tc>
          <w:tcPr>
            <w:tcW w:w="1170" w:type="dxa"/>
            <w:shd w:val="clear" w:color="auto" w:fill="auto"/>
            <w:vAlign w:val="center"/>
          </w:tcPr>
          <w:p w:rsidRPr="001A5443" w:rsidR="00FB5799" w:rsidP="002124C4" w:rsidRDefault="00FB5799" w14:paraId="3F258EB2" w14:textId="77777777">
            <w:pPr>
              <w:suppressAutoHyphens/>
              <w:jc w:val="center"/>
              <w:rPr>
                <w:kern w:val="1"/>
                <w:lang w:eastAsia="ar-SA"/>
              </w:rPr>
            </w:pPr>
            <w:r w:rsidRPr="001A5443">
              <w:rPr>
                <w:kern w:val="1"/>
                <w:lang w:eastAsia="ar-SA"/>
              </w:rPr>
              <w:t>1</w:t>
            </w:r>
          </w:p>
        </w:tc>
        <w:tc>
          <w:tcPr>
            <w:tcW w:w="1080" w:type="dxa"/>
            <w:shd w:val="clear" w:color="auto" w:fill="auto"/>
            <w:vAlign w:val="center"/>
          </w:tcPr>
          <w:p w:rsidRPr="001A5443" w:rsidR="00FB5799" w:rsidP="002124C4" w:rsidRDefault="00FB5799" w14:paraId="1EE02306" w14:textId="77777777">
            <w:pPr>
              <w:suppressAutoHyphens/>
              <w:jc w:val="center"/>
              <w:rPr>
                <w:kern w:val="1"/>
                <w:lang w:eastAsia="ar-SA"/>
              </w:rPr>
            </w:pPr>
            <w:r w:rsidRPr="001A5443">
              <w:rPr>
                <w:kern w:val="1"/>
                <w:lang w:eastAsia="ar-SA"/>
              </w:rPr>
              <w:t>0.38</w:t>
            </w:r>
          </w:p>
        </w:tc>
        <w:tc>
          <w:tcPr>
            <w:tcW w:w="990" w:type="dxa"/>
            <w:vAlign w:val="center"/>
          </w:tcPr>
          <w:p w:rsidRPr="001A5443" w:rsidR="00FB5799" w:rsidP="002124C4" w:rsidRDefault="00FB5799" w14:paraId="17AC6749" w14:textId="77777777">
            <w:pPr>
              <w:suppressAutoHyphens/>
              <w:jc w:val="center"/>
              <w:rPr>
                <w:kern w:val="2"/>
                <w:lang w:eastAsia="ar-SA"/>
              </w:rPr>
            </w:pPr>
            <w:r w:rsidRPr="001A5443">
              <w:rPr>
                <w:kern w:val="2"/>
                <w:lang w:eastAsia="ar-SA"/>
              </w:rPr>
              <w:t>6,840</w:t>
            </w:r>
          </w:p>
        </w:tc>
        <w:tc>
          <w:tcPr>
            <w:tcW w:w="900" w:type="dxa"/>
            <w:shd w:val="clear" w:color="auto" w:fill="auto"/>
            <w:vAlign w:val="center"/>
          </w:tcPr>
          <w:p w:rsidRPr="001A5443" w:rsidR="00FB5799" w:rsidP="002124C4" w:rsidRDefault="00FB5799" w14:paraId="4C0327A5" w14:textId="77777777">
            <w:pPr>
              <w:jc w:val="center"/>
            </w:pPr>
            <w:r w:rsidRPr="001A5443">
              <w:t>2,280</w:t>
            </w:r>
          </w:p>
        </w:tc>
        <w:tc>
          <w:tcPr>
            <w:tcW w:w="990" w:type="dxa"/>
            <w:vAlign w:val="center"/>
          </w:tcPr>
          <w:p w:rsidRPr="001A5443" w:rsidR="00FB5799" w:rsidP="002124C4" w:rsidRDefault="003C2113" w14:paraId="731AB797" w14:textId="167BFA29">
            <w:pPr>
              <w:jc w:val="center"/>
            </w:pPr>
            <w:r>
              <w:t>$</w:t>
            </w:r>
            <w:r w:rsidR="00643093">
              <w:t>0</w:t>
            </w:r>
          </w:p>
        </w:tc>
        <w:tc>
          <w:tcPr>
            <w:tcW w:w="1373" w:type="dxa"/>
            <w:vAlign w:val="center"/>
          </w:tcPr>
          <w:p w:rsidRPr="001A5443" w:rsidR="00FB5799" w:rsidP="002124C4" w:rsidRDefault="00230675" w14:paraId="7913C980" w14:textId="1B27C76F">
            <w:pPr>
              <w:jc w:val="center"/>
            </w:pPr>
            <w:r>
              <w:t>$0</w:t>
            </w:r>
          </w:p>
        </w:tc>
      </w:tr>
      <w:tr w:rsidRPr="001A5443" w:rsidR="00FB5799" w:rsidTr="00E06F6C" w14:paraId="39BFAB61" w14:textId="07263BA6">
        <w:trPr>
          <w:trHeight w:val="530"/>
          <w:jc w:val="center"/>
        </w:trPr>
        <w:tc>
          <w:tcPr>
            <w:tcW w:w="2155" w:type="dxa"/>
            <w:shd w:val="clear" w:color="auto" w:fill="auto"/>
          </w:tcPr>
          <w:p w:rsidRPr="001A5443" w:rsidR="00FB5799" w:rsidP="002124C4" w:rsidRDefault="00FB5799" w14:paraId="2A0CAC1E" w14:textId="77777777">
            <w:pPr>
              <w:suppressAutoHyphens/>
              <w:rPr>
                <w:kern w:val="1"/>
                <w:lang w:eastAsia="ar-SA"/>
              </w:rPr>
            </w:pPr>
            <w:r w:rsidRPr="001A5443">
              <w:rPr>
                <w:kern w:val="1"/>
                <w:lang w:eastAsia="ar-SA"/>
              </w:rPr>
              <w:t xml:space="preserve">RHY-HMIS: Transitional Living Program (including </w:t>
            </w:r>
            <w:r w:rsidRPr="001A5443">
              <w:rPr>
                <w:kern w:val="1"/>
                <w:lang w:eastAsia="ar-SA"/>
              </w:rPr>
              <w:lastRenderedPageBreak/>
              <w:t xml:space="preserve">Maternity Group Home program and TLP Demonstration Programs; Exit) </w:t>
            </w:r>
          </w:p>
          <w:p w:rsidRPr="001A5443" w:rsidR="00FB5799" w:rsidP="002124C4" w:rsidRDefault="00FB5799" w14:paraId="4333D14A" w14:textId="77777777">
            <w:pPr>
              <w:suppressAutoHyphens/>
              <w:rPr>
                <w:kern w:val="1"/>
                <w:lang w:eastAsia="ar-SA"/>
              </w:rPr>
            </w:pPr>
          </w:p>
        </w:tc>
        <w:tc>
          <w:tcPr>
            <w:tcW w:w="1260" w:type="dxa"/>
            <w:shd w:val="clear" w:color="auto" w:fill="auto"/>
            <w:vAlign w:val="center"/>
          </w:tcPr>
          <w:p w:rsidRPr="001A5443" w:rsidR="00FB5799" w:rsidP="002124C4" w:rsidRDefault="00FB5799" w14:paraId="35F0EE48" w14:textId="77777777">
            <w:pPr>
              <w:suppressAutoHyphens/>
              <w:jc w:val="center"/>
              <w:rPr>
                <w:kern w:val="1"/>
                <w:lang w:eastAsia="ar-SA"/>
              </w:rPr>
            </w:pPr>
            <w:r w:rsidRPr="001A5443">
              <w:rPr>
                <w:kern w:val="1"/>
                <w:lang w:eastAsia="ar-SA"/>
              </w:rPr>
              <w:lastRenderedPageBreak/>
              <w:t>18,000</w:t>
            </w:r>
          </w:p>
        </w:tc>
        <w:tc>
          <w:tcPr>
            <w:tcW w:w="1170" w:type="dxa"/>
            <w:shd w:val="clear" w:color="auto" w:fill="auto"/>
            <w:vAlign w:val="center"/>
          </w:tcPr>
          <w:p w:rsidRPr="001A5443" w:rsidR="00FB5799" w:rsidP="002124C4" w:rsidRDefault="00FB5799" w14:paraId="76F2174B" w14:textId="77777777">
            <w:pPr>
              <w:suppressAutoHyphens/>
              <w:jc w:val="center"/>
              <w:rPr>
                <w:kern w:val="1"/>
                <w:lang w:eastAsia="ar-SA"/>
              </w:rPr>
            </w:pPr>
            <w:r w:rsidRPr="001A5443">
              <w:rPr>
                <w:kern w:val="1"/>
                <w:lang w:eastAsia="ar-SA"/>
              </w:rPr>
              <w:t>1</w:t>
            </w:r>
          </w:p>
        </w:tc>
        <w:tc>
          <w:tcPr>
            <w:tcW w:w="1080" w:type="dxa"/>
            <w:shd w:val="clear" w:color="auto" w:fill="auto"/>
            <w:vAlign w:val="center"/>
          </w:tcPr>
          <w:p w:rsidRPr="001A5443" w:rsidR="00FB5799" w:rsidP="002124C4" w:rsidRDefault="00FB5799" w14:paraId="4074A1F7" w14:textId="77777777">
            <w:pPr>
              <w:suppressAutoHyphens/>
              <w:jc w:val="center"/>
              <w:rPr>
                <w:kern w:val="1"/>
                <w:lang w:eastAsia="ar-SA"/>
              </w:rPr>
            </w:pPr>
            <w:r w:rsidRPr="001A5443">
              <w:rPr>
                <w:kern w:val="1"/>
                <w:lang w:eastAsia="ar-SA"/>
              </w:rPr>
              <w:t>0.33</w:t>
            </w:r>
          </w:p>
        </w:tc>
        <w:tc>
          <w:tcPr>
            <w:tcW w:w="990" w:type="dxa"/>
            <w:vAlign w:val="center"/>
          </w:tcPr>
          <w:p w:rsidRPr="001A5443" w:rsidR="00FB5799" w:rsidP="002124C4" w:rsidRDefault="00FB5799" w14:paraId="5576552C" w14:textId="77777777">
            <w:pPr>
              <w:suppressAutoHyphens/>
              <w:jc w:val="center"/>
              <w:rPr>
                <w:kern w:val="2"/>
                <w:lang w:eastAsia="ar-SA"/>
              </w:rPr>
            </w:pPr>
            <w:r w:rsidRPr="001A5443">
              <w:rPr>
                <w:kern w:val="2"/>
                <w:lang w:eastAsia="ar-SA"/>
              </w:rPr>
              <w:t>5,940</w:t>
            </w:r>
          </w:p>
        </w:tc>
        <w:tc>
          <w:tcPr>
            <w:tcW w:w="900" w:type="dxa"/>
            <w:shd w:val="clear" w:color="auto" w:fill="auto"/>
            <w:vAlign w:val="center"/>
          </w:tcPr>
          <w:p w:rsidRPr="001A5443" w:rsidR="00FB5799" w:rsidP="002124C4" w:rsidRDefault="00FB5799" w14:paraId="37AE6E06" w14:textId="77777777">
            <w:pPr>
              <w:jc w:val="center"/>
            </w:pPr>
            <w:r w:rsidRPr="001A5443">
              <w:t>1,980</w:t>
            </w:r>
          </w:p>
        </w:tc>
        <w:tc>
          <w:tcPr>
            <w:tcW w:w="990" w:type="dxa"/>
            <w:vAlign w:val="center"/>
          </w:tcPr>
          <w:p w:rsidRPr="001A5443" w:rsidR="00FB5799" w:rsidP="002124C4" w:rsidRDefault="003C2113" w14:paraId="5EF90B70" w14:textId="279694E7">
            <w:pPr>
              <w:jc w:val="center"/>
            </w:pPr>
            <w:r>
              <w:t>$</w:t>
            </w:r>
            <w:r w:rsidR="00643093">
              <w:t>0</w:t>
            </w:r>
          </w:p>
        </w:tc>
        <w:tc>
          <w:tcPr>
            <w:tcW w:w="1373" w:type="dxa"/>
            <w:vAlign w:val="center"/>
          </w:tcPr>
          <w:p w:rsidRPr="001A5443" w:rsidR="00FB5799" w:rsidP="002124C4" w:rsidRDefault="00230675" w14:paraId="60CB046D" w14:textId="173172C8">
            <w:pPr>
              <w:jc w:val="center"/>
            </w:pPr>
            <w:r>
              <w:t>$0</w:t>
            </w:r>
          </w:p>
        </w:tc>
      </w:tr>
      <w:tr w:rsidRPr="001A5443" w:rsidR="00FB5799" w:rsidTr="00E06F6C" w14:paraId="498451DE" w14:textId="6775C17B">
        <w:trPr>
          <w:trHeight w:val="530"/>
          <w:jc w:val="center"/>
        </w:trPr>
        <w:tc>
          <w:tcPr>
            <w:tcW w:w="2155" w:type="dxa"/>
            <w:shd w:val="clear" w:color="auto" w:fill="auto"/>
          </w:tcPr>
          <w:p w:rsidRPr="001A5443" w:rsidR="00FB5799" w:rsidP="002124C4" w:rsidRDefault="00FB5799" w14:paraId="091E81DB" w14:textId="77777777">
            <w:pPr>
              <w:suppressAutoHyphens/>
              <w:rPr>
                <w:kern w:val="1"/>
                <w:lang w:eastAsia="ar-SA"/>
              </w:rPr>
            </w:pPr>
            <w:r w:rsidRPr="001A5443">
              <w:rPr>
                <w:kern w:val="1"/>
                <w:lang w:eastAsia="ar-SA"/>
              </w:rPr>
              <w:t xml:space="preserve">RHY-HMIS: </w:t>
            </w:r>
          </w:p>
          <w:p w:rsidRPr="001A5443" w:rsidR="00FB5799" w:rsidP="002124C4" w:rsidRDefault="00FB5799" w14:paraId="72686B53" w14:textId="77777777">
            <w:pPr>
              <w:suppressAutoHyphens/>
              <w:rPr>
                <w:kern w:val="1"/>
                <w:lang w:eastAsia="ar-SA"/>
              </w:rPr>
            </w:pPr>
            <w:r w:rsidRPr="001A5443">
              <w:rPr>
                <w:kern w:val="1"/>
                <w:lang w:eastAsia="ar-SA"/>
              </w:rPr>
              <w:t>Street Outreach Program (Contact)</w:t>
            </w:r>
          </w:p>
          <w:p w:rsidRPr="001A5443" w:rsidR="00FB5799" w:rsidP="002124C4" w:rsidRDefault="00FB5799" w14:paraId="2AEA34E8" w14:textId="77777777">
            <w:pPr>
              <w:suppressAutoHyphens/>
              <w:rPr>
                <w:kern w:val="1"/>
                <w:lang w:eastAsia="ar-SA"/>
              </w:rPr>
            </w:pPr>
          </w:p>
        </w:tc>
        <w:tc>
          <w:tcPr>
            <w:tcW w:w="1260" w:type="dxa"/>
            <w:shd w:val="clear" w:color="auto" w:fill="auto"/>
            <w:vAlign w:val="center"/>
          </w:tcPr>
          <w:p w:rsidRPr="001A5443" w:rsidR="00FB5799" w:rsidP="002124C4" w:rsidRDefault="00FB5799" w14:paraId="75FC7588" w14:textId="77777777">
            <w:pPr>
              <w:suppressAutoHyphens/>
              <w:jc w:val="center"/>
              <w:rPr>
                <w:kern w:val="1"/>
                <w:lang w:eastAsia="ar-SA"/>
              </w:rPr>
            </w:pPr>
            <w:r w:rsidRPr="001A5443">
              <w:rPr>
                <w:kern w:val="1"/>
                <w:lang w:eastAsia="ar-SA"/>
              </w:rPr>
              <w:t>108,000</w:t>
            </w:r>
          </w:p>
        </w:tc>
        <w:tc>
          <w:tcPr>
            <w:tcW w:w="1170" w:type="dxa"/>
            <w:shd w:val="clear" w:color="auto" w:fill="auto"/>
            <w:vAlign w:val="center"/>
          </w:tcPr>
          <w:p w:rsidRPr="001A5443" w:rsidR="00FB5799" w:rsidP="002124C4" w:rsidRDefault="00FB5799" w14:paraId="7135C6A8" w14:textId="77777777">
            <w:pPr>
              <w:suppressAutoHyphens/>
              <w:jc w:val="center"/>
              <w:rPr>
                <w:kern w:val="1"/>
                <w:lang w:eastAsia="ar-SA"/>
              </w:rPr>
            </w:pPr>
            <w:r w:rsidRPr="001A5443">
              <w:rPr>
                <w:kern w:val="1"/>
                <w:lang w:eastAsia="ar-SA"/>
              </w:rPr>
              <w:t>1</w:t>
            </w:r>
          </w:p>
        </w:tc>
        <w:tc>
          <w:tcPr>
            <w:tcW w:w="1080" w:type="dxa"/>
            <w:shd w:val="clear" w:color="auto" w:fill="auto"/>
            <w:vAlign w:val="center"/>
          </w:tcPr>
          <w:p w:rsidRPr="001A5443" w:rsidR="00FB5799" w:rsidP="002124C4" w:rsidRDefault="00FB5799" w14:paraId="37131CBC" w14:textId="77777777">
            <w:pPr>
              <w:suppressAutoHyphens/>
              <w:jc w:val="center"/>
              <w:rPr>
                <w:kern w:val="1"/>
                <w:lang w:eastAsia="ar-SA"/>
              </w:rPr>
            </w:pPr>
            <w:r w:rsidRPr="001A5443">
              <w:rPr>
                <w:kern w:val="1"/>
                <w:lang w:eastAsia="ar-SA"/>
              </w:rPr>
              <w:t>0.5</w:t>
            </w:r>
          </w:p>
        </w:tc>
        <w:tc>
          <w:tcPr>
            <w:tcW w:w="990" w:type="dxa"/>
            <w:vAlign w:val="center"/>
          </w:tcPr>
          <w:p w:rsidRPr="001A5443" w:rsidR="00FB5799" w:rsidP="002124C4" w:rsidRDefault="00FB5799" w14:paraId="73421BF4" w14:textId="77777777">
            <w:pPr>
              <w:suppressAutoHyphens/>
              <w:jc w:val="center"/>
              <w:rPr>
                <w:kern w:val="2"/>
                <w:lang w:eastAsia="ar-SA"/>
              </w:rPr>
            </w:pPr>
            <w:r w:rsidRPr="001A5443">
              <w:rPr>
                <w:kern w:val="2"/>
                <w:lang w:eastAsia="ar-SA"/>
              </w:rPr>
              <w:t>54,000</w:t>
            </w:r>
          </w:p>
        </w:tc>
        <w:tc>
          <w:tcPr>
            <w:tcW w:w="900" w:type="dxa"/>
            <w:shd w:val="clear" w:color="auto" w:fill="auto"/>
            <w:vAlign w:val="center"/>
          </w:tcPr>
          <w:p w:rsidRPr="001A5443" w:rsidR="00FB5799" w:rsidP="002124C4" w:rsidRDefault="00FB5799" w14:paraId="4A3760AB" w14:textId="77777777">
            <w:pPr>
              <w:jc w:val="center"/>
            </w:pPr>
            <w:r w:rsidRPr="001A5443">
              <w:t>18,000</w:t>
            </w:r>
          </w:p>
        </w:tc>
        <w:tc>
          <w:tcPr>
            <w:tcW w:w="990" w:type="dxa"/>
            <w:vAlign w:val="center"/>
          </w:tcPr>
          <w:p w:rsidRPr="001A5443" w:rsidR="00FB5799" w:rsidP="002124C4" w:rsidRDefault="003C2113" w14:paraId="02A17B4A" w14:textId="53733157">
            <w:pPr>
              <w:jc w:val="center"/>
            </w:pPr>
            <w:r>
              <w:t>$</w:t>
            </w:r>
            <w:r w:rsidR="0045270B">
              <w:t>0</w:t>
            </w:r>
          </w:p>
        </w:tc>
        <w:tc>
          <w:tcPr>
            <w:tcW w:w="1373" w:type="dxa"/>
            <w:vAlign w:val="center"/>
          </w:tcPr>
          <w:p w:rsidRPr="001A5443" w:rsidR="00FB5799" w:rsidP="002124C4" w:rsidRDefault="00230675" w14:paraId="2B8C7D80" w14:textId="0538AB81">
            <w:pPr>
              <w:jc w:val="center"/>
            </w:pPr>
            <w:r>
              <w:t>$0</w:t>
            </w:r>
          </w:p>
        </w:tc>
      </w:tr>
      <w:tr w:rsidRPr="001A5443" w:rsidR="00FB5799" w:rsidTr="00E06F6C" w14:paraId="1F94CE9B" w14:textId="47B76DF8">
        <w:trPr>
          <w:trHeight w:val="530"/>
          <w:jc w:val="center"/>
        </w:trPr>
        <w:tc>
          <w:tcPr>
            <w:tcW w:w="2155" w:type="dxa"/>
            <w:shd w:val="clear" w:color="auto" w:fill="auto"/>
          </w:tcPr>
          <w:p w:rsidRPr="001A5443" w:rsidR="00FB5799" w:rsidP="002124C4" w:rsidRDefault="00FB5799" w14:paraId="74459201" w14:textId="77777777">
            <w:pPr>
              <w:suppressAutoHyphens/>
              <w:rPr>
                <w:kern w:val="1"/>
                <w:lang w:eastAsia="ar-SA"/>
              </w:rPr>
            </w:pPr>
            <w:r w:rsidRPr="001A5443">
              <w:rPr>
                <w:kern w:val="1"/>
                <w:lang w:eastAsia="ar-SA"/>
              </w:rPr>
              <w:t xml:space="preserve">RHY-HMIS: </w:t>
            </w:r>
          </w:p>
          <w:p w:rsidRPr="001A5443" w:rsidR="00FB5799" w:rsidP="002124C4" w:rsidRDefault="00FB5799" w14:paraId="2BFF20D5" w14:textId="77777777">
            <w:pPr>
              <w:suppressAutoHyphens/>
              <w:rPr>
                <w:kern w:val="1"/>
                <w:lang w:eastAsia="ar-SA"/>
              </w:rPr>
            </w:pPr>
            <w:r w:rsidRPr="001A5443">
              <w:rPr>
                <w:kern w:val="1"/>
                <w:lang w:eastAsia="ar-SA"/>
              </w:rPr>
              <w:t>Street Outreach Program (Engagement)</w:t>
            </w:r>
          </w:p>
          <w:p w:rsidRPr="001A5443" w:rsidR="00FB5799" w:rsidP="002124C4" w:rsidRDefault="00FB5799" w14:paraId="759B5794" w14:textId="77777777">
            <w:pPr>
              <w:suppressAutoHyphens/>
              <w:rPr>
                <w:kern w:val="1"/>
                <w:lang w:eastAsia="ar-SA"/>
              </w:rPr>
            </w:pPr>
          </w:p>
        </w:tc>
        <w:tc>
          <w:tcPr>
            <w:tcW w:w="1260" w:type="dxa"/>
            <w:shd w:val="clear" w:color="auto" w:fill="auto"/>
            <w:vAlign w:val="center"/>
          </w:tcPr>
          <w:p w:rsidRPr="001A5443" w:rsidR="00FB5799" w:rsidP="002124C4" w:rsidRDefault="00FB5799" w14:paraId="637BBE8D" w14:textId="77777777">
            <w:pPr>
              <w:suppressAutoHyphens/>
              <w:jc w:val="center"/>
              <w:rPr>
                <w:kern w:val="1"/>
                <w:lang w:eastAsia="ar-SA"/>
              </w:rPr>
            </w:pPr>
            <w:r w:rsidRPr="001A5443">
              <w:rPr>
                <w:kern w:val="1"/>
                <w:lang w:eastAsia="ar-SA"/>
              </w:rPr>
              <w:t>30,000</w:t>
            </w:r>
          </w:p>
        </w:tc>
        <w:tc>
          <w:tcPr>
            <w:tcW w:w="1170" w:type="dxa"/>
            <w:shd w:val="clear" w:color="auto" w:fill="auto"/>
            <w:vAlign w:val="center"/>
          </w:tcPr>
          <w:p w:rsidRPr="001A5443" w:rsidR="00FB5799" w:rsidP="002124C4" w:rsidRDefault="00FB5799" w14:paraId="1D4A15BF" w14:textId="77777777">
            <w:pPr>
              <w:suppressAutoHyphens/>
              <w:jc w:val="center"/>
              <w:rPr>
                <w:kern w:val="1"/>
                <w:lang w:eastAsia="ar-SA"/>
              </w:rPr>
            </w:pPr>
            <w:r w:rsidRPr="001A5443">
              <w:rPr>
                <w:kern w:val="1"/>
                <w:lang w:eastAsia="ar-SA"/>
              </w:rPr>
              <w:t>1</w:t>
            </w:r>
          </w:p>
        </w:tc>
        <w:tc>
          <w:tcPr>
            <w:tcW w:w="1080" w:type="dxa"/>
            <w:shd w:val="clear" w:color="auto" w:fill="auto"/>
            <w:vAlign w:val="center"/>
          </w:tcPr>
          <w:p w:rsidRPr="001A5443" w:rsidR="00FB5799" w:rsidP="002124C4" w:rsidRDefault="00FB5799" w14:paraId="3E30F0CA" w14:textId="77777777">
            <w:pPr>
              <w:suppressAutoHyphens/>
              <w:jc w:val="center"/>
              <w:rPr>
                <w:kern w:val="1"/>
                <w:lang w:eastAsia="ar-SA"/>
              </w:rPr>
            </w:pPr>
            <w:r w:rsidRPr="001A5443">
              <w:rPr>
                <w:kern w:val="1"/>
                <w:lang w:eastAsia="ar-SA"/>
              </w:rPr>
              <w:t>0.28</w:t>
            </w:r>
          </w:p>
        </w:tc>
        <w:tc>
          <w:tcPr>
            <w:tcW w:w="990" w:type="dxa"/>
            <w:vAlign w:val="center"/>
          </w:tcPr>
          <w:p w:rsidRPr="001A5443" w:rsidR="00FB5799" w:rsidP="002124C4" w:rsidRDefault="00FB5799" w14:paraId="76925C42" w14:textId="77777777">
            <w:pPr>
              <w:suppressAutoHyphens/>
              <w:jc w:val="center"/>
              <w:rPr>
                <w:kern w:val="2"/>
                <w:lang w:eastAsia="ar-SA"/>
              </w:rPr>
            </w:pPr>
            <w:r w:rsidRPr="001A5443">
              <w:rPr>
                <w:kern w:val="2"/>
                <w:lang w:eastAsia="ar-SA"/>
              </w:rPr>
              <w:t>8,400</w:t>
            </w:r>
          </w:p>
        </w:tc>
        <w:tc>
          <w:tcPr>
            <w:tcW w:w="900" w:type="dxa"/>
            <w:shd w:val="clear" w:color="auto" w:fill="auto"/>
            <w:vAlign w:val="center"/>
          </w:tcPr>
          <w:p w:rsidRPr="001A5443" w:rsidR="00FB5799" w:rsidP="002124C4" w:rsidRDefault="00FB5799" w14:paraId="67EA38E0" w14:textId="77777777">
            <w:pPr>
              <w:jc w:val="center"/>
            </w:pPr>
            <w:r w:rsidRPr="001A5443">
              <w:t>2,800</w:t>
            </w:r>
          </w:p>
        </w:tc>
        <w:tc>
          <w:tcPr>
            <w:tcW w:w="990" w:type="dxa"/>
            <w:vAlign w:val="center"/>
          </w:tcPr>
          <w:p w:rsidRPr="001A5443" w:rsidR="00FB5799" w:rsidP="002124C4" w:rsidRDefault="003C2113" w14:paraId="0AC35409" w14:textId="05995930">
            <w:pPr>
              <w:jc w:val="center"/>
            </w:pPr>
            <w:r>
              <w:t>$</w:t>
            </w:r>
            <w:r w:rsidR="0045270B">
              <w:t>0</w:t>
            </w:r>
          </w:p>
        </w:tc>
        <w:tc>
          <w:tcPr>
            <w:tcW w:w="1373" w:type="dxa"/>
            <w:vAlign w:val="center"/>
          </w:tcPr>
          <w:p w:rsidRPr="001A5443" w:rsidR="00FB5799" w:rsidP="002124C4" w:rsidRDefault="00230675" w14:paraId="63028E18" w14:textId="6940AD76">
            <w:pPr>
              <w:jc w:val="center"/>
            </w:pPr>
            <w:r>
              <w:t>$</w:t>
            </w:r>
            <w:r w:rsidR="0045270B">
              <w:t>0</w:t>
            </w:r>
          </w:p>
        </w:tc>
      </w:tr>
      <w:tr w:rsidRPr="001A5443" w:rsidR="00643093" w:rsidTr="00E06F6C" w14:paraId="7E352AFC" w14:textId="77777777">
        <w:trPr>
          <w:trHeight w:val="530"/>
          <w:jc w:val="center"/>
        </w:trPr>
        <w:tc>
          <w:tcPr>
            <w:tcW w:w="2155" w:type="dxa"/>
            <w:shd w:val="clear" w:color="auto" w:fill="auto"/>
          </w:tcPr>
          <w:p w:rsidR="00643093" w:rsidP="002124C4" w:rsidRDefault="00643093" w14:paraId="4D7F1C5A" w14:textId="77777777">
            <w:pPr>
              <w:suppressAutoHyphens/>
              <w:rPr>
                <w:kern w:val="1"/>
                <w:lang w:eastAsia="ar-SA"/>
              </w:rPr>
            </w:pPr>
            <w:r>
              <w:rPr>
                <w:kern w:val="1"/>
                <w:lang w:eastAsia="ar-SA"/>
              </w:rPr>
              <w:t>RHY Funded Grantees</w:t>
            </w:r>
          </w:p>
          <w:p w:rsidRPr="001A5443" w:rsidR="00643093" w:rsidP="002124C4" w:rsidRDefault="00643093" w14:paraId="659F5A3C" w14:textId="041620D0">
            <w:pPr>
              <w:suppressAutoHyphens/>
              <w:rPr>
                <w:kern w:val="1"/>
                <w:lang w:eastAsia="ar-SA"/>
              </w:rPr>
            </w:pPr>
            <w:r>
              <w:rPr>
                <w:kern w:val="1"/>
                <w:lang w:eastAsia="ar-SA"/>
              </w:rPr>
              <w:t>(data entry)</w:t>
            </w:r>
          </w:p>
        </w:tc>
        <w:tc>
          <w:tcPr>
            <w:tcW w:w="1260" w:type="dxa"/>
            <w:shd w:val="clear" w:color="auto" w:fill="auto"/>
            <w:vAlign w:val="center"/>
          </w:tcPr>
          <w:p w:rsidRPr="001A5443" w:rsidR="00643093" w:rsidP="002124C4" w:rsidRDefault="00997EDB" w14:paraId="2D55AE5A" w14:textId="67C03B44">
            <w:pPr>
              <w:suppressAutoHyphens/>
              <w:jc w:val="center"/>
              <w:rPr>
                <w:kern w:val="1"/>
                <w:lang w:eastAsia="ar-SA"/>
              </w:rPr>
            </w:pPr>
            <w:r>
              <w:rPr>
                <w:kern w:val="1"/>
                <w:lang w:eastAsia="ar-SA"/>
              </w:rPr>
              <w:t>279,000</w:t>
            </w:r>
          </w:p>
        </w:tc>
        <w:tc>
          <w:tcPr>
            <w:tcW w:w="1170" w:type="dxa"/>
            <w:shd w:val="clear" w:color="auto" w:fill="auto"/>
            <w:vAlign w:val="center"/>
          </w:tcPr>
          <w:p w:rsidRPr="001A5443" w:rsidR="00643093" w:rsidP="002124C4" w:rsidRDefault="00997EDB" w14:paraId="4B0E8484" w14:textId="5C4CA426">
            <w:pPr>
              <w:suppressAutoHyphens/>
              <w:jc w:val="center"/>
              <w:rPr>
                <w:kern w:val="1"/>
                <w:lang w:eastAsia="ar-SA"/>
              </w:rPr>
            </w:pPr>
            <w:r>
              <w:rPr>
                <w:kern w:val="1"/>
                <w:lang w:eastAsia="ar-SA"/>
              </w:rPr>
              <w:t>2</w:t>
            </w:r>
          </w:p>
        </w:tc>
        <w:tc>
          <w:tcPr>
            <w:tcW w:w="1080" w:type="dxa"/>
            <w:shd w:val="clear" w:color="auto" w:fill="auto"/>
            <w:vAlign w:val="center"/>
          </w:tcPr>
          <w:p w:rsidRPr="001A5443" w:rsidR="00643093" w:rsidP="002124C4" w:rsidRDefault="00997EDB" w14:paraId="06FEA348" w14:textId="6A9EFF7E">
            <w:pPr>
              <w:suppressAutoHyphens/>
              <w:jc w:val="center"/>
              <w:rPr>
                <w:kern w:val="1"/>
                <w:lang w:eastAsia="ar-SA"/>
              </w:rPr>
            </w:pPr>
            <w:r>
              <w:rPr>
                <w:kern w:val="1"/>
                <w:lang w:eastAsia="ar-SA"/>
              </w:rPr>
              <w:t>0.36</w:t>
            </w:r>
          </w:p>
        </w:tc>
        <w:tc>
          <w:tcPr>
            <w:tcW w:w="990" w:type="dxa"/>
            <w:vAlign w:val="center"/>
          </w:tcPr>
          <w:p w:rsidRPr="001A5443" w:rsidR="00643093" w:rsidP="002124C4" w:rsidRDefault="00997EDB" w14:paraId="71CAC723" w14:textId="5F93A7A5">
            <w:pPr>
              <w:suppressAutoHyphens/>
              <w:jc w:val="center"/>
              <w:rPr>
                <w:kern w:val="2"/>
                <w:lang w:eastAsia="ar-SA"/>
              </w:rPr>
            </w:pPr>
            <w:r>
              <w:rPr>
                <w:kern w:val="2"/>
                <w:lang w:eastAsia="ar-SA"/>
              </w:rPr>
              <w:t>200,880</w:t>
            </w:r>
          </w:p>
        </w:tc>
        <w:tc>
          <w:tcPr>
            <w:tcW w:w="900" w:type="dxa"/>
            <w:shd w:val="clear" w:color="auto" w:fill="auto"/>
            <w:vAlign w:val="center"/>
          </w:tcPr>
          <w:p w:rsidRPr="001A5443" w:rsidR="00643093" w:rsidP="002124C4" w:rsidRDefault="00E8768E" w14:paraId="0B467C95" w14:textId="3C7206A8">
            <w:pPr>
              <w:jc w:val="center"/>
            </w:pPr>
            <w:r>
              <w:t>66,960</w:t>
            </w:r>
          </w:p>
        </w:tc>
        <w:tc>
          <w:tcPr>
            <w:tcW w:w="990" w:type="dxa"/>
            <w:vAlign w:val="center"/>
          </w:tcPr>
          <w:p w:rsidR="00643093" w:rsidP="002124C4" w:rsidRDefault="008337AE" w14:paraId="2A262524" w14:textId="6E96ECA6">
            <w:pPr>
              <w:jc w:val="center"/>
            </w:pPr>
            <w:r>
              <w:t>$29.28</w:t>
            </w:r>
          </w:p>
        </w:tc>
        <w:tc>
          <w:tcPr>
            <w:tcW w:w="1373" w:type="dxa"/>
            <w:vAlign w:val="center"/>
          </w:tcPr>
          <w:p w:rsidR="00643093" w:rsidP="002124C4" w:rsidRDefault="00E8768E" w14:paraId="146B94B9" w14:textId="09A87333">
            <w:pPr>
              <w:jc w:val="center"/>
            </w:pPr>
            <w:r>
              <w:t>$1,960,589</w:t>
            </w:r>
          </w:p>
        </w:tc>
      </w:tr>
      <w:tr w:rsidRPr="001A5443" w:rsidR="00643093" w:rsidTr="00E06F6C" w14:paraId="75A0F221" w14:textId="77777777">
        <w:trPr>
          <w:trHeight w:val="530"/>
          <w:jc w:val="center"/>
        </w:trPr>
        <w:tc>
          <w:tcPr>
            <w:tcW w:w="2155" w:type="dxa"/>
            <w:shd w:val="clear" w:color="auto" w:fill="auto"/>
          </w:tcPr>
          <w:p w:rsidR="00643093" w:rsidP="00643093" w:rsidRDefault="00643093" w14:paraId="2B037AC1" w14:textId="77777777">
            <w:pPr>
              <w:suppressAutoHyphens/>
              <w:rPr>
                <w:kern w:val="1"/>
                <w:lang w:eastAsia="ar-SA"/>
              </w:rPr>
            </w:pPr>
            <w:r>
              <w:rPr>
                <w:kern w:val="1"/>
                <w:lang w:eastAsia="ar-SA"/>
              </w:rPr>
              <w:t>RHY Funded Grantees</w:t>
            </w:r>
          </w:p>
          <w:p w:rsidR="00643093" w:rsidP="00643093" w:rsidRDefault="00643093" w14:paraId="132D2AF0" w14:textId="693B3B48">
            <w:pPr>
              <w:suppressAutoHyphens/>
              <w:rPr>
                <w:kern w:val="1"/>
                <w:lang w:eastAsia="ar-SA"/>
              </w:rPr>
            </w:pPr>
            <w:r>
              <w:rPr>
                <w:kern w:val="1"/>
                <w:lang w:eastAsia="ar-SA"/>
              </w:rPr>
              <w:t>(data submission)</w:t>
            </w:r>
            <w:r w:rsidR="00F61062">
              <w:rPr>
                <w:kern w:val="1"/>
                <w:lang w:eastAsia="ar-SA"/>
              </w:rPr>
              <w:t xml:space="preserve"> – FY21</w:t>
            </w:r>
          </w:p>
        </w:tc>
        <w:tc>
          <w:tcPr>
            <w:tcW w:w="1260" w:type="dxa"/>
            <w:shd w:val="clear" w:color="auto" w:fill="auto"/>
            <w:vAlign w:val="center"/>
          </w:tcPr>
          <w:p w:rsidRPr="001A5443" w:rsidR="00643093" w:rsidP="002124C4" w:rsidRDefault="00643093" w14:paraId="46D4F102" w14:textId="1B72D88F">
            <w:pPr>
              <w:suppressAutoHyphens/>
              <w:jc w:val="center"/>
              <w:rPr>
                <w:kern w:val="1"/>
                <w:lang w:eastAsia="ar-SA"/>
              </w:rPr>
            </w:pPr>
            <w:r>
              <w:rPr>
                <w:kern w:val="1"/>
                <w:lang w:eastAsia="ar-SA"/>
              </w:rPr>
              <w:t>611</w:t>
            </w:r>
          </w:p>
        </w:tc>
        <w:tc>
          <w:tcPr>
            <w:tcW w:w="1170" w:type="dxa"/>
            <w:shd w:val="clear" w:color="auto" w:fill="auto"/>
            <w:vAlign w:val="center"/>
          </w:tcPr>
          <w:p w:rsidRPr="001A5443" w:rsidR="00643093" w:rsidP="002124C4" w:rsidRDefault="00F61062" w14:paraId="722EBFED" w14:textId="5FCF0FF9">
            <w:pPr>
              <w:suppressAutoHyphens/>
              <w:jc w:val="center"/>
              <w:rPr>
                <w:kern w:val="1"/>
                <w:lang w:eastAsia="ar-SA"/>
              </w:rPr>
            </w:pPr>
            <w:r>
              <w:rPr>
                <w:kern w:val="1"/>
                <w:lang w:eastAsia="ar-SA"/>
              </w:rPr>
              <w:t>2</w:t>
            </w:r>
          </w:p>
        </w:tc>
        <w:tc>
          <w:tcPr>
            <w:tcW w:w="1080" w:type="dxa"/>
            <w:shd w:val="clear" w:color="auto" w:fill="auto"/>
            <w:vAlign w:val="center"/>
          </w:tcPr>
          <w:p w:rsidRPr="001A5443" w:rsidR="00643093" w:rsidP="002124C4" w:rsidRDefault="008337AE" w14:paraId="0685DE03" w14:textId="55BA0568">
            <w:pPr>
              <w:suppressAutoHyphens/>
              <w:jc w:val="center"/>
              <w:rPr>
                <w:kern w:val="1"/>
                <w:lang w:eastAsia="ar-SA"/>
              </w:rPr>
            </w:pPr>
            <w:r>
              <w:rPr>
                <w:kern w:val="1"/>
                <w:lang w:eastAsia="ar-SA"/>
              </w:rPr>
              <w:t>0.16</w:t>
            </w:r>
          </w:p>
        </w:tc>
        <w:tc>
          <w:tcPr>
            <w:tcW w:w="990" w:type="dxa"/>
            <w:vAlign w:val="center"/>
          </w:tcPr>
          <w:p w:rsidRPr="001A5443" w:rsidR="00643093" w:rsidP="002124C4" w:rsidRDefault="00E1679C" w14:paraId="58A2D6C1" w14:textId="25A4AFF5">
            <w:pPr>
              <w:suppressAutoHyphens/>
              <w:jc w:val="center"/>
              <w:rPr>
                <w:kern w:val="2"/>
                <w:lang w:eastAsia="ar-SA"/>
              </w:rPr>
            </w:pPr>
            <w:r>
              <w:rPr>
                <w:kern w:val="2"/>
                <w:lang w:eastAsia="ar-SA"/>
              </w:rPr>
              <w:t>196</w:t>
            </w:r>
          </w:p>
        </w:tc>
        <w:tc>
          <w:tcPr>
            <w:tcW w:w="900" w:type="dxa"/>
            <w:shd w:val="clear" w:color="auto" w:fill="auto"/>
            <w:vAlign w:val="center"/>
          </w:tcPr>
          <w:p w:rsidRPr="001A5443" w:rsidR="00643093" w:rsidP="002124C4" w:rsidRDefault="00E1679C" w14:paraId="7A1596C2" w14:textId="39FEFE14">
            <w:pPr>
              <w:jc w:val="center"/>
            </w:pPr>
            <w:r>
              <w:t>65</w:t>
            </w:r>
          </w:p>
        </w:tc>
        <w:tc>
          <w:tcPr>
            <w:tcW w:w="990" w:type="dxa"/>
            <w:vAlign w:val="center"/>
          </w:tcPr>
          <w:p w:rsidR="00643093" w:rsidP="002124C4" w:rsidRDefault="008337AE" w14:paraId="294578DA" w14:textId="31CA0F7E">
            <w:pPr>
              <w:jc w:val="center"/>
            </w:pPr>
            <w:r>
              <w:t>$29.28</w:t>
            </w:r>
          </w:p>
        </w:tc>
        <w:tc>
          <w:tcPr>
            <w:tcW w:w="1373" w:type="dxa"/>
            <w:vAlign w:val="center"/>
          </w:tcPr>
          <w:p w:rsidR="00643093" w:rsidP="00E1679C" w:rsidRDefault="008337AE" w14:paraId="693A1E15" w14:textId="78F3C89F">
            <w:pPr>
              <w:jc w:val="center"/>
            </w:pPr>
            <w:r>
              <w:t>$</w:t>
            </w:r>
            <w:r w:rsidR="00E1679C">
              <w:t>1,90</w:t>
            </w:r>
            <w:r w:rsidR="00305A90">
              <w:t>3</w:t>
            </w:r>
            <w:r w:rsidR="00E1679C">
              <w:t>.20</w:t>
            </w:r>
          </w:p>
        </w:tc>
      </w:tr>
      <w:tr w:rsidRPr="001A5443" w:rsidR="00F61062" w:rsidTr="00E06F6C" w14:paraId="7CAF526D" w14:textId="77777777">
        <w:trPr>
          <w:trHeight w:val="530"/>
          <w:jc w:val="center"/>
        </w:trPr>
        <w:tc>
          <w:tcPr>
            <w:tcW w:w="2155" w:type="dxa"/>
            <w:shd w:val="clear" w:color="auto" w:fill="auto"/>
          </w:tcPr>
          <w:p w:rsidR="00F61062" w:rsidP="00F61062" w:rsidRDefault="00F61062" w14:paraId="65395701" w14:textId="77777777">
            <w:pPr>
              <w:suppressAutoHyphens/>
              <w:rPr>
                <w:kern w:val="1"/>
                <w:lang w:eastAsia="ar-SA"/>
              </w:rPr>
            </w:pPr>
            <w:r>
              <w:rPr>
                <w:kern w:val="1"/>
                <w:lang w:eastAsia="ar-SA"/>
              </w:rPr>
              <w:t>RHY Funded Grantees</w:t>
            </w:r>
          </w:p>
          <w:p w:rsidR="00F61062" w:rsidP="00F61062" w:rsidRDefault="00F61062" w14:paraId="30B538AB" w14:textId="39BB7DF7">
            <w:pPr>
              <w:suppressAutoHyphens/>
              <w:rPr>
                <w:kern w:val="1"/>
                <w:lang w:eastAsia="ar-SA"/>
              </w:rPr>
            </w:pPr>
            <w:r>
              <w:rPr>
                <w:kern w:val="1"/>
                <w:lang w:eastAsia="ar-SA"/>
              </w:rPr>
              <w:t>(data submission) – FY22 &amp; FY23</w:t>
            </w:r>
          </w:p>
        </w:tc>
        <w:tc>
          <w:tcPr>
            <w:tcW w:w="1260" w:type="dxa"/>
            <w:shd w:val="clear" w:color="auto" w:fill="auto"/>
            <w:vAlign w:val="center"/>
          </w:tcPr>
          <w:p w:rsidR="00F61062" w:rsidP="00F61062" w:rsidRDefault="00F61062" w14:paraId="334BCF30" w14:textId="129ECFB0">
            <w:pPr>
              <w:suppressAutoHyphens/>
              <w:jc w:val="center"/>
              <w:rPr>
                <w:kern w:val="1"/>
                <w:lang w:eastAsia="ar-SA"/>
              </w:rPr>
            </w:pPr>
            <w:r>
              <w:rPr>
                <w:kern w:val="1"/>
                <w:lang w:eastAsia="ar-SA"/>
              </w:rPr>
              <w:t>611</w:t>
            </w:r>
          </w:p>
        </w:tc>
        <w:tc>
          <w:tcPr>
            <w:tcW w:w="1170" w:type="dxa"/>
            <w:shd w:val="clear" w:color="auto" w:fill="auto"/>
            <w:vAlign w:val="center"/>
          </w:tcPr>
          <w:p w:rsidR="00F61062" w:rsidP="00F61062" w:rsidRDefault="00F61062" w14:paraId="7E5840D2" w14:textId="0DCDA018">
            <w:pPr>
              <w:suppressAutoHyphens/>
              <w:jc w:val="center"/>
              <w:rPr>
                <w:kern w:val="1"/>
                <w:lang w:eastAsia="ar-SA"/>
              </w:rPr>
            </w:pPr>
            <w:r>
              <w:rPr>
                <w:kern w:val="1"/>
                <w:lang w:eastAsia="ar-SA"/>
              </w:rPr>
              <w:t>8</w:t>
            </w:r>
          </w:p>
        </w:tc>
        <w:tc>
          <w:tcPr>
            <w:tcW w:w="1080" w:type="dxa"/>
            <w:shd w:val="clear" w:color="auto" w:fill="auto"/>
            <w:vAlign w:val="center"/>
          </w:tcPr>
          <w:p w:rsidR="00F61062" w:rsidP="00F61062" w:rsidRDefault="00F61062" w14:paraId="1ABBB712" w14:textId="31144610">
            <w:pPr>
              <w:suppressAutoHyphens/>
              <w:jc w:val="center"/>
              <w:rPr>
                <w:kern w:val="1"/>
                <w:lang w:eastAsia="ar-SA"/>
              </w:rPr>
            </w:pPr>
            <w:r>
              <w:rPr>
                <w:kern w:val="1"/>
                <w:lang w:eastAsia="ar-SA"/>
              </w:rPr>
              <w:t>0.16</w:t>
            </w:r>
          </w:p>
        </w:tc>
        <w:tc>
          <w:tcPr>
            <w:tcW w:w="990" w:type="dxa"/>
            <w:vAlign w:val="center"/>
          </w:tcPr>
          <w:p w:rsidR="00F61062" w:rsidP="00F61062" w:rsidRDefault="00E1679C" w14:paraId="2E6AEDE7" w14:textId="0D4EE239">
            <w:pPr>
              <w:suppressAutoHyphens/>
              <w:jc w:val="center"/>
              <w:rPr>
                <w:kern w:val="2"/>
                <w:lang w:eastAsia="ar-SA"/>
              </w:rPr>
            </w:pPr>
            <w:r>
              <w:rPr>
                <w:kern w:val="2"/>
                <w:lang w:eastAsia="ar-SA"/>
              </w:rPr>
              <w:t>782</w:t>
            </w:r>
          </w:p>
        </w:tc>
        <w:tc>
          <w:tcPr>
            <w:tcW w:w="900" w:type="dxa"/>
            <w:shd w:val="clear" w:color="auto" w:fill="auto"/>
            <w:vAlign w:val="center"/>
          </w:tcPr>
          <w:p w:rsidR="00F61062" w:rsidP="00F61062" w:rsidRDefault="00E1679C" w14:paraId="573591E1" w14:textId="0433D015">
            <w:pPr>
              <w:jc w:val="center"/>
            </w:pPr>
            <w:r>
              <w:t>261</w:t>
            </w:r>
          </w:p>
        </w:tc>
        <w:tc>
          <w:tcPr>
            <w:tcW w:w="990" w:type="dxa"/>
            <w:vAlign w:val="center"/>
          </w:tcPr>
          <w:p w:rsidR="00F61062" w:rsidP="00F61062" w:rsidRDefault="00E1679C" w14:paraId="3D2A5236" w14:textId="5F085CF4">
            <w:pPr>
              <w:jc w:val="center"/>
            </w:pPr>
            <w:r>
              <w:t>$29.28</w:t>
            </w:r>
          </w:p>
        </w:tc>
        <w:tc>
          <w:tcPr>
            <w:tcW w:w="1373" w:type="dxa"/>
            <w:vAlign w:val="center"/>
          </w:tcPr>
          <w:p w:rsidR="00F61062" w:rsidP="00F61062" w:rsidRDefault="00E1679C" w14:paraId="1BA0A38E" w14:textId="3B647812">
            <w:pPr>
              <w:jc w:val="center"/>
            </w:pPr>
            <w:r>
              <w:t>$7,642</w:t>
            </w:r>
            <w:r w:rsidR="00305A90">
              <w:t>.</w:t>
            </w:r>
            <w:r>
              <w:t>08</w:t>
            </w:r>
          </w:p>
        </w:tc>
      </w:tr>
      <w:tr w:rsidRPr="001A5443" w:rsidR="00E06F6C" w:rsidTr="00E06F6C" w14:paraId="4304089D" w14:textId="77777777">
        <w:trPr>
          <w:trHeight w:val="530"/>
          <w:jc w:val="center"/>
        </w:trPr>
        <w:tc>
          <w:tcPr>
            <w:tcW w:w="6655" w:type="dxa"/>
            <w:gridSpan w:val="5"/>
            <w:shd w:val="clear" w:color="auto" w:fill="auto"/>
            <w:vAlign w:val="center"/>
          </w:tcPr>
          <w:p w:rsidR="00E06F6C" w:rsidP="00E06F6C" w:rsidRDefault="00E06F6C" w14:paraId="49FD1048" w14:textId="279BB886">
            <w:pPr>
              <w:suppressAutoHyphens/>
              <w:jc w:val="right"/>
              <w:rPr>
                <w:kern w:val="2"/>
                <w:lang w:eastAsia="ar-SA"/>
              </w:rPr>
            </w:pPr>
            <w:r w:rsidRPr="001A5443">
              <w:t>Estimated Total Annual Burden Hours</w:t>
            </w:r>
            <w:r>
              <w:t xml:space="preserve"> and Costs:</w:t>
            </w:r>
          </w:p>
        </w:tc>
        <w:tc>
          <w:tcPr>
            <w:tcW w:w="900" w:type="dxa"/>
            <w:shd w:val="clear" w:color="auto" w:fill="auto"/>
            <w:vAlign w:val="center"/>
          </w:tcPr>
          <w:p w:rsidR="00E06F6C" w:rsidP="00F61062" w:rsidRDefault="00E06F6C" w14:paraId="0C667A4B" w14:textId="31DBEC02">
            <w:pPr>
              <w:jc w:val="center"/>
            </w:pPr>
            <w:r>
              <w:t>121,456</w:t>
            </w:r>
            <w:r w:rsidRPr="001A5443">
              <w:t xml:space="preserve">      </w:t>
            </w:r>
          </w:p>
        </w:tc>
        <w:tc>
          <w:tcPr>
            <w:tcW w:w="990" w:type="dxa"/>
            <w:vAlign w:val="center"/>
          </w:tcPr>
          <w:p w:rsidR="00E06F6C" w:rsidP="00F61062" w:rsidRDefault="00E06F6C" w14:paraId="526E4472" w14:textId="77777777">
            <w:pPr>
              <w:jc w:val="center"/>
            </w:pPr>
          </w:p>
        </w:tc>
        <w:tc>
          <w:tcPr>
            <w:tcW w:w="1373" w:type="dxa"/>
            <w:vAlign w:val="center"/>
          </w:tcPr>
          <w:p w:rsidRPr="00E06F6C" w:rsidR="00E06F6C" w:rsidP="00E06F6C" w:rsidRDefault="00E06F6C" w14:paraId="6B44A1E7" w14:textId="1D2B818E">
            <w:pPr>
              <w:jc w:val="center"/>
              <w:rPr>
                <w:color w:val="000000"/>
                <w:sz w:val="22"/>
                <w:szCs w:val="22"/>
              </w:rPr>
            </w:pPr>
            <w:r w:rsidRPr="00E06F6C">
              <w:rPr>
                <w:color w:val="000000"/>
                <w:szCs w:val="22"/>
              </w:rPr>
              <w:t>$1,970,134.28</w:t>
            </w:r>
          </w:p>
        </w:tc>
      </w:tr>
    </w:tbl>
    <w:p w:rsidR="00220EE5" w:rsidP="001A5443" w:rsidRDefault="001A5443" w14:paraId="3E4C72EA" w14:textId="77777777">
      <w:r w:rsidRPr="001A5443">
        <w:tab/>
      </w:r>
    </w:p>
    <w:p w:rsidRPr="001A5443" w:rsidR="001A5443" w:rsidP="001A5443" w:rsidRDefault="001A5443" w14:paraId="2AC6D2FF" w14:textId="20BE443C">
      <w:r w:rsidRPr="001A5443">
        <w:tab/>
      </w:r>
      <w:r w:rsidR="00E06F6C">
        <w:tab/>
      </w:r>
      <w:r w:rsidR="00E06F6C">
        <w:tab/>
      </w:r>
      <w:r w:rsidR="00E06F6C">
        <w:tab/>
      </w:r>
      <w:r w:rsidRPr="001A5443">
        <w:t xml:space="preserve"> </w:t>
      </w:r>
    </w:p>
    <w:p w:rsidR="002124C4" w:rsidP="002124C4" w:rsidRDefault="002124C4" w14:paraId="28728CD6" w14:textId="120BF710">
      <w:pPr>
        <w:rPr>
          <w:b/>
          <w:sz w:val="24"/>
        </w:rPr>
      </w:pPr>
      <w:r>
        <w:rPr>
          <w:b/>
          <w:sz w:val="24"/>
        </w:rPr>
        <w:t xml:space="preserve">13. Estimates of Other Total Annual Cost Burden to Respondents and Record Keepers:  </w:t>
      </w:r>
    </w:p>
    <w:p w:rsidR="00367DD6" w:rsidP="002124C4" w:rsidRDefault="00367DD6" w14:paraId="7011CCA5" w14:textId="75E4B9BE">
      <w:pPr>
        <w:rPr>
          <w:bCs/>
          <w:sz w:val="24"/>
        </w:rPr>
      </w:pPr>
    </w:p>
    <w:p w:rsidR="00665482" w:rsidP="00665482" w:rsidRDefault="00367DD6" w14:paraId="06AD75D8" w14:textId="1F25CD42">
      <w:pPr>
        <w:rPr>
          <w:sz w:val="24"/>
          <w:szCs w:val="24"/>
        </w:rPr>
      </w:pPr>
      <w:r>
        <w:rPr>
          <w:bCs/>
          <w:sz w:val="24"/>
        </w:rPr>
        <w:t xml:space="preserve">There are no costs to RHY grantees or to youth experiencing homelessness for capital or start up.  RHY grantees do have to pay a license cost to the HMIS lead in their local CoC for use of their HMIS to enter data and then extract data for the semi-annual data submission to ACF/FYSB.  </w:t>
      </w:r>
      <w:r w:rsidRPr="006F0719" w:rsidR="00665482">
        <w:rPr>
          <w:sz w:val="24"/>
          <w:szCs w:val="24"/>
        </w:rPr>
        <w:t xml:space="preserve">Many grantees receive multiple awards and therefore, do not necessarily purchase system licensing for each separate grant awarded.  </w:t>
      </w:r>
      <w:r w:rsidRPr="006F0719" w:rsidR="00587305">
        <w:rPr>
          <w:sz w:val="24"/>
          <w:szCs w:val="24"/>
        </w:rPr>
        <w:t>System licensing includes training, ongoing technical support, software and receipt of any system specific instructional documentation.</w:t>
      </w:r>
      <w:r w:rsidR="00587305">
        <w:rPr>
          <w:sz w:val="24"/>
          <w:szCs w:val="24"/>
        </w:rPr>
        <w:t xml:space="preserve"> </w:t>
      </w:r>
      <w:r>
        <w:rPr>
          <w:bCs/>
          <w:sz w:val="24"/>
        </w:rPr>
        <w:t xml:space="preserve">Costs for the use of the local HMIS to the CoCs vary across the country.  </w:t>
      </w:r>
      <w:r w:rsidRPr="006F0719" w:rsidR="00665482">
        <w:rPr>
          <w:sz w:val="24"/>
          <w:szCs w:val="24"/>
        </w:rPr>
        <w:t>It is also important to note that it is estimated that system licensing costs will potentially impact about half of our RHY grantees, only those who are not also funded by HUD.  Agencies are allowed to include costs for computers and internet for data entry purposes and system licensing as part of their competitive proposals.</w:t>
      </w:r>
    </w:p>
    <w:p w:rsidRPr="00367DD6" w:rsidR="00367DD6" w:rsidP="002124C4" w:rsidRDefault="00367DD6" w14:paraId="62B6AC20" w14:textId="4B570FA8">
      <w:pPr>
        <w:rPr>
          <w:bCs/>
          <w:sz w:val="24"/>
        </w:rPr>
      </w:pPr>
    </w:p>
    <w:p w:rsidRPr="002879D1" w:rsidR="00A45141" w:rsidP="00AC5332" w:rsidRDefault="00A45141" w14:paraId="4135F424" w14:textId="77777777">
      <w:pPr>
        <w:rPr>
          <w:sz w:val="24"/>
          <w:szCs w:val="24"/>
        </w:rPr>
      </w:pPr>
    </w:p>
    <w:p w:rsidR="00F91058" w:rsidP="00C00DA0" w:rsidRDefault="001D6E2D" w14:paraId="4DE3E983" w14:textId="142FB5CA">
      <w:pPr>
        <w:numPr>
          <w:ilvl w:val="0"/>
          <w:numId w:val="40"/>
        </w:numPr>
        <w:spacing w:after="120"/>
        <w:rPr>
          <w:b/>
          <w:sz w:val="24"/>
        </w:rPr>
      </w:pPr>
      <w:r w:rsidRPr="00D94721">
        <w:rPr>
          <w:b/>
          <w:sz w:val="24"/>
        </w:rPr>
        <w:t>Annualized Cost to Federal Government</w:t>
      </w:r>
      <w:r w:rsidRPr="00D94721" w:rsidR="00431D4F">
        <w:rPr>
          <w:b/>
          <w:sz w:val="24"/>
        </w:rPr>
        <w:t xml:space="preserve">  </w:t>
      </w:r>
    </w:p>
    <w:p w:rsidRPr="00D837AD" w:rsidR="00D837AD" w:rsidP="00D837AD" w:rsidRDefault="00587305" w14:paraId="1FC6B477" w14:textId="04FE218C">
      <w:pPr>
        <w:rPr>
          <w:bCs/>
          <w:sz w:val="24"/>
        </w:rPr>
      </w:pPr>
      <w:r>
        <w:rPr>
          <w:bCs/>
          <w:sz w:val="24"/>
        </w:rPr>
        <w:t xml:space="preserve">The total estimated cost to the federal government over the next three years is $2,454,525. </w:t>
      </w:r>
      <w:r w:rsidR="00EA23BD">
        <w:rPr>
          <w:bCs/>
          <w:sz w:val="24"/>
        </w:rPr>
        <w:t xml:space="preserve"> </w:t>
      </w:r>
      <w:r w:rsidRPr="00D837AD" w:rsidR="00D837AD">
        <w:rPr>
          <w:bCs/>
          <w:sz w:val="24"/>
        </w:rPr>
        <w:t>The annualize</w:t>
      </w:r>
      <w:r w:rsidR="00BB6BDC">
        <w:rPr>
          <w:bCs/>
          <w:sz w:val="24"/>
        </w:rPr>
        <w:t>d</w:t>
      </w:r>
      <w:r w:rsidRPr="00D837AD" w:rsidR="00D837AD">
        <w:rPr>
          <w:bCs/>
          <w:sz w:val="24"/>
        </w:rPr>
        <w:t xml:space="preserve"> cost for </w:t>
      </w:r>
      <w:r w:rsidR="00D837AD">
        <w:rPr>
          <w:bCs/>
          <w:sz w:val="24"/>
        </w:rPr>
        <w:t xml:space="preserve">RHY-HMIS per year is $818,175.  These costs cover all aspects of the contract to support providing training and technical assistance, </w:t>
      </w:r>
      <w:r w:rsidR="00BB6BDC">
        <w:rPr>
          <w:bCs/>
          <w:sz w:val="24"/>
        </w:rPr>
        <w:t>upgrades and maintenance of the</w:t>
      </w:r>
      <w:r w:rsidR="00D837AD">
        <w:rPr>
          <w:bCs/>
          <w:sz w:val="24"/>
        </w:rPr>
        <w:t xml:space="preserve"> data submission repository,</w:t>
      </w:r>
      <w:r w:rsidR="002C49DB">
        <w:rPr>
          <w:bCs/>
          <w:sz w:val="24"/>
        </w:rPr>
        <w:t xml:space="preserve"> data cleaning and analysis, and </w:t>
      </w:r>
      <w:r w:rsidR="00D837AD">
        <w:rPr>
          <w:bCs/>
          <w:sz w:val="24"/>
        </w:rPr>
        <w:t xml:space="preserve">the dashboard to provide data to </w:t>
      </w:r>
      <w:r w:rsidR="002C49DB">
        <w:rPr>
          <w:bCs/>
          <w:sz w:val="24"/>
        </w:rPr>
        <w:t xml:space="preserve">RHY grantees and the Federal Project Officers.  </w:t>
      </w:r>
    </w:p>
    <w:p w:rsidRPr="002E05D3" w:rsidR="008E6335" w:rsidP="008E6335" w:rsidRDefault="008E6335" w14:paraId="3B8217AA" w14:textId="77777777">
      <w:pPr>
        <w:rPr>
          <w:sz w:val="24"/>
          <w:szCs w:val="24"/>
        </w:rPr>
      </w:pPr>
    </w:p>
    <w:p w:rsidRPr="002E05D3" w:rsidR="008E6335" w:rsidP="008E6335" w:rsidRDefault="008E6335" w14:paraId="6B83733E" w14:textId="77777777">
      <w:pPr>
        <w:rPr>
          <w:sz w:val="24"/>
          <w:szCs w:val="24"/>
        </w:rPr>
      </w:pPr>
    </w:p>
    <w:p w:rsidR="00265EE2" w:rsidP="00C00DA0" w:rsidRDefault="001D6E2D" w14:paraId="633184B5" w14:textId="0193AD87">
      <w:pPr>
        <w:spacing w:after="120"/>
        <w:rPr>
          <w:b/>
          <w:sz w:val="24"/>
        </w:rPr>
      </w:pPr>
      <w:r>
        <w:rPr>
          <w:b/>
          <w:sz w:val="24"/>
        </w:rPr>
        <w:t xml:space="preserve">15. </w:t>
      </w:r>
      <w:r w:rsidR="00B44696">
        <w:rPr>
          <w:b/>
          <w:sz w:val="24"/>
        </w:rPr>
        <w:t>Explanation for Program Changes or Adjustments</w:t>
      </w:r>
      <w:r>
        <w:rPr>
          <w:b/>
          <w:sz w:val="24"/>
        </w:rPr>
        <w:t xml:space="preserve"> </w:t>
      </w:r>
    </w:p>
    <w:p w:rsidR="009A3305" w:rsidP="009A3305" w:rsidRDefault="009A3305" w14:paraId="0241B430" w14:textId="77777777">
      <w:pPr>
        <w:pStyle w:val="BodyText"/>
        <w:rPr>
          <w:szCs w:val="24"/>
        </w:rPr>
      </w:pPr>
      <w:r w:rsidRPr="0099457C">
        <w:rPr>
          <w:snapToGrid w:val="0"/>
          <w:szCs w:val="24"/>
        </w:rPr>
        <w:t xml:space="preserve">RHY data standards were historically collected by ACF through the </w:t>
      </w:r>
      <w:r w:rsidRPr="0099457C">
        <w:rPr>
          <w:color w:val="000000"/>
          <w:szCs w:val="24"/>
          <w:shd w:val="clear" w:color="auto" w:fill="FFFFFF"/>
        </w:rPr>
        <w:t>National Extranet Optimized Runaway and Homeless Youth Management Information System (NEORHYMIS) (</w:t>
      </w:r>
      <w:r>
        <w:rPr>
          <w:color w:val="000000"/>
          <w:szCs w:val="24"/>
          <w:shd w:val="clear" w:color="auto" w:fill="FFFFFF"/>
        </w:rPr>
        <w:t>OMB #</w:t>
      </w:r>
      <w:r w:rsidRPr="0099457C">
        <w:rPr>
          <w:color w:val="000000"/>
          <w:szCs w:val="24"/>
          <w:shd w:val="clear" w:color="auto" w:fill="FFFFFF"/>
        </w:rPr>
        <w:t xml:space="preserve">0970-0123) </w:t>
      </w:r>
      <w:r w:rsidRPr="0099457C">
        <w:rPr>
          <w:color w:val="000000"/>
          <w:szCs w:val="24"/>
          <w:shd w:val="clear" w:color="auto" w:fill="FFFFFF"/>
        </w:rPr>
        <w:lastRenderedPageBreak/>
        <w:t xml:space="preserve">until the data elements were subsumed within HUD’s HMIS. </w:t>
      </w:r>
      <w:r>
        <w:rPr>
          <w:color w:val="000000"/>
          <w:szCs w:val="24"/>
          <w:shd w:val="clear" w:color="auto" w:fill="FFFFFF"/>
        </w:rPr>
        <w:t xml:space="preserve"> </w:t>
      </w:r>
      <w:r w:rsidRPr="0099457C">
        <w:rPr>
          <w:szCs w:val="24"/>
        </w:rPr>
        <w:t>ACF</w:t>
      </w:r>
      <w:r>
        <w:rPr>
          <w:szCs w:val="24"/>
        </w:rPr>
        <w:t xml:space="preserve">, in keeping with historic receipt for OMB clearance for NEORHYMIS, made the decision to seek a separate, new OMB number specific for the new </w:t>
      </w:r>
      <w:r w:rsidRPr="0099457C">
        <w:rPr>
          <w:szCs w:val="24"/>
        </w:rPr>
        <w:t xml:space="preserve">RHY-HMIS data </w:t>
      </w:r>
      <w:r>
        <w:rPr>
          <w:szCs w:val="24"/>
        </w:rPr>
        <w:t xml:space="preserve">standards which can facilitate ACF making all changes to the data standards in the future.  </w:t>
      </w:r>
    </w:p>
    <w:p w:rsidR="002F4722" w:rsidP="00BB2326" w:rsidRDefault="002F4722" w14:paraId="76B794A7" w14:textId="13739B91">
      <w:pPr>
        <w:rPr>
          <w:sz w:val="24"/>
          <w:szCs w:val="24"/>
        </w:rPr>
      </w:pPr>
      <w:bookmarkStart w:name="_GoBack" w:id="0"/>
      <w:bookmarkEnd w:id="0"/>
    </w:p>
    <w:p w:rsidRPr="006F0719" w:rsidR="00220EE5" w:rsidP="00BB2326" w:rsidRDefault="00220EE5" w14:paraId="5523D461" w14:textId="77777777">
      <w:pPr>
        <w:rPr>
          <w:sz w:val="24"/>
          <w:szCs w:val="24"/>
        </w:rPr>
      </w:pPr>
    </w:p>
    <w:p w:rsidRPr="006F0719" w:rsidR="001D6E2D" w:rsidP="00C00DA0" w:rsidRDefault="001D6E2D" w14:paraId="3EFEC14B" w14:textId="77777777">
      <w:pPr>
        <w:spacing w:after="120"/>
        <w:rPr>
          <w:sz w:val="24"/>
          <w:szCs w:val="24"/>
        </w:rPr>
      </w:pPr>
      <w:r w:rsidRPr="006F0719">
        <w:rPr>
          <w:b/>
          <w:sz w:val="24"/>
          <w:szCs w:val="24"/>
        </w:rPr>
        <w:t xml:space="preserve">16. </w:t>
      </w:r>
      <w:r w:rsidRPr="006F0719" w:rsidR="002A2265">
        <w:rPr>
          <w:b/>
          <w:sz w:val="24"/>
          <w:szCs w:val="24"/>
        </w:rPr>
        <w:t xml:space="preserve"> </w:t>
      </w:r>
      <w:r w:rsidRPr="006F0719" w:rsidR="00B44696">
        <w:rPr>
          <w:b/>
          <w:sz w:val="24"/>
          <w:szCs w:val="24"/>
        </w:rPr>
        <w:t>Plans for Tabulation and Publication and Project Time Schedule</w:t>
      </w:r>
      <w:r w:rsidRPr="006F0719" w:rsidR="00D730A7">
        <w:rPr>
          <w:b/>
          <w:sz w:val="24"/>
          <w:szCs w:val="24"/>
        </w:rPr>
        <w:t>:</w:t>
      </w:r>
    </w:p>
    <w:p w:rsidRPr="006F0719" w:rsidR="001D6E2D" w:rsidRDefault="001D6E2D" w14:paraId="0E783048" w14:textId="5406F77E">
      <w:pPr>
        <w:rPr>
          <w:sz w:val="24"/>
          <w:szCs w:val="24"/>
        </w:rPr>
      </w:pPr>
      <w:r w:rsidRPr="006F0719">
        <w:rPr>
          <w:sz w:val="24"/>
          <w:szCs w:val="24"/>
        </w:rPr>
        <w:t xml:space="preserve">The </w:t>
      </w:r>
      <w:r w:rsidRPr="006F0719" w:rsidR="00452CA6">
        <w:rPr>
          <w:sz w:val="24"/>
          <w:szCs w:val="24"/>
        </w:rPr>
        <w:t>RHY-HMIS</w:t>
      </w:r>
      <w:r w:rsidRPr="006F0719">
        <w:rPr>
          <w:sz w:val="24"/>
          <w:szCs w:val="24"/>
        </w:rPr>
        <w:t xml:space="preserve"> </w:t>
      </w:r>
      <w:r w:rsidRPr="006F0719" w:rsidR="00DD035A">
        <w:rPr>
          <w:sz w:val="24"/>
          <w:szCs w:val="24"/>
        </w:rPr>
        <w:t xml:space="preserve">data collected in </w:t>
      </w:r>
      <w:r w:rsidR="00944701">
        <w:rPr>
          <w:sz w:val="24"/>
          <w:szCs w:val="24"/>
        </w:rPr>
        <w:t xml:space="preserve">HUD’s </w:t>
      </w:r>
      <w:r w:rsidRPr="006F0719" w:rsidR="00DD035A">
        <w:rPr>
          <w:sz w:val="24"/>
          <w:szCs w:val="24"/>
        </w:rPr>
        <w:t xml:space="preserve">HMIS </w:t>
      </w:r>
      <w:r w:rsidRPr="006F0719">
        <w:rPr>
          <w:sz w:val="24"/>
          <w:szCs w:val="24"/>
        </w:rPr>
        <w:t xml:space="preserve">will be analyzed to determine the characteristics of runaway and homeless youth, their </w:t>
      </w:r>
      <w:r w:rsidR="002F4722">
        <w:rPr>
          <w:sz w:val="24"/>
          <w:szCs w:val="24"/>
        </w:rPr>
        <w:t>presenting issues</w:t>
      </w:r>
      <w:r w:rsidRPr="006F0719">
        <w:rPr>
          <w:sz w:val="24"/>
          <w:szCs w:val="24"/>
        </w:rPr>
        <w:t xml:space="preserve">, and services provided to them.  </w:t>
      </w:r>
      <w:r w:rsidR="002F4722">
        <w:rPr>
          <w:sz w:val="24"/>
          <w:szCs w:val="24"/>
        </w:rPr>
        <w:t>ACF/</w:t>
      </w:r>
      <w:r w:rsidRPr="006F0719">
        <w:rPr>
          <w:sz w:val="24"/>
          <w:szCs w:val="24"/>
        </w:rPr>
        <w:t xml:space="preserve">FYSB also will conduct statistical analyses on information about runaway and homeless youth </w:t>
      </w:r>
      <w:r w:rsidRPr="006F0719" w:rsidR="007B0685">
        <w:rPr>
          <w:sz w:val="24"/>
          <w:szCs w:val="24"/>
        </w:rPr>
        <w:t xml:space="preserve">and </w:t>
      </w:r>
      <w:r w:rsidR="00944701">
        <w:rPr>
          <w:sz w:val="24"/>
          <w:szCs w:val="24"/>
        </w:rPr>
        <w:t xml:space="preserve">project </w:t>
      </w:r>
      <w:r w:rsidRPr="006F0719" w:rsidR="007B0685">
        <w:rPr>
          <w:sz w:val="24"/>
          <w:szCs w:val="24"/>
        </w:rPr>
        <w:t>activities in order to develop improvement strategies suggested by statistical trends and patterns.</w:t>
      </w:r>
    </w:p>
    <w:p w:rsidRPr="006F0719" w:rsidR="001D6E2D" w:rsidRDefault="001D6E2D" w14:paraId="33E0F281" w14:textId="77777777">
      <w:pPr>
        <w:rPr>
          <w:sz w:val="24"/>
          <w:szCs w:val="24"/>
        </w:rPr>
      </w:pPr>
    </w:p>
    <w:p w:rsidRPr="006F0719" w:rsidR="0077416E" w:rsidP="001E16C2" w:rsidRDefault="001D6E2D" w14:paraId="5E1ECCF1" w14:textId="6A36BCB6">
      <w:pPr>
        <w:rPr>
          <w:sz w:val="24"/>
          <w:szCs w:val="24"/>
        </w:rPr>
      </w:pPr>
      <w:r w:rsidRPr="006F0719">
        <w:rPr>
          <w:sz w:val="24"/>
          <w:szCs w:val="24"/>
        </w:rPr>
        <w:t>The data collected through</w:t>
      </w:r>
      <w:r w:rsidRPr="006F0719" w:rsidR="008E55B0">
        <w:rPr>
          <w:sz w:val="24"/>
          <w:szCs w:val="24"/>
        </w:rPr>
        <w:t xml:space="preserve"> </w:t>
      </w:r>
      <w:r w:rsidRPr="006F0719" w:rsidR="00452CA6">
        <w:rPr>
          <w:sz w:val="24"/>
          <w:szCs w:val="24"/>
        </w:rPr>
        <w:t>RHY-HMIS</w:t>
      </w:r>
      <w:r w:rsidRPr="006F0719">
        <w:rPr>
          <w:sz w:val="24"/>
          <w:szCs w:val="24"/>
        </w:rPr>
        <w:t xml:space="preserve"> will be published by FYSB, as required by Federal law (RHY</w:t>
      </w:r>
      <w:r w:rsidR="00944701">
        <w:rPr>
          <w:sz w:val="24"/>
          <w:szCs w:val="24"/>
        </w:rPr>
        <w:t xml:space="preserve"> </w:t>
      </w:r>
      <w:r w:rsidRPr="006F0719">
        <w:rPr>
          <w:sz w:val="24"/>
          <w:szCs w:val="24"/>
        </w:rPr>
        <w:t>A</w:t>
      </w:r>
      <w:r w:rsidR="00944701">
        <w:rPr>
          <w:sz w:val="24"/>
          <w:szCs w:val="24"/>
        </w:rPr>
        <w:t>ct</w:t>
      </w:r>
      <w:r w:rsidRPr="006F0719">
        <w:rPr>
          <w:sz w:val="24"/>
          <w:szCs w:val="24"/>
        </w:rPr>
        <w:t>), in a report to Congress on the BCP, TLP</w:t>
      </w:r>
      <w:r w:rsidR="00944701">
        <w:rPr>
          <w:sz w:val="24"/>
          <w:szCs w:val="24"/>
        </w:rPr>
        <w:t>/MGH</w:t>
      </w:r>
      <w:r w:rsidRPr="006F0719">
        <w:rPr>
          <w:sz w:val="24"/>
          <w:szCs w:val="24"/>
        </w:rPr>
        <w:t xml:space="preserve">, and SOP programs.  The data also support FYSB's annual performance </w:t>
      </w:r>
      <w:r w:rsidR="001E16C2">
        <w:rPr>
          <w:sz w:val="24"/>
          <w:szCs w:val="24"/>
        </w:rPr>
        <w:t xml:space="preserve">measures as part of the response to the Congressional Justification. </w:t>
      </w:r>
      <w:r w:rsidRPr="006F0719">
        <w:rPr>
          <w:sz w:val="24"/>
          <w:szCs w:val="24"/>
        </w:rPr>
        <w:t xml:space="preserve"> Brochures, fact sheets, and other publications periodically produced by FYSB also will include information gathered </w:t>
      </w:r>
      <w:r w:rsidR="001E16C2">
        <w:rPr>
          <w:sz w:val="24"/>
          <w:szCs w:val="24"/>
        </w:rPr>
        <w:t>through</w:t>
      </w:r>
      <w:r w:rsidRPr="006F0719">
        <w:rPr>
          <w:sz w:val="24"/>
          <w:szCs w:val="24"/>
        </w:rPr>
        <w:t xml:space="preserve"> </w:t>
      </w:r>
      <w:r w:rsidRPr="006F0719" w:rsidR="00452CA6">
        <w:rPr>
          <w:sz w:val="24"/>
          <w:szCs w:val="24"/>
        </w:rPr>
        <w:t>RHY-HMIS</w:t>
      </w:r>
      <w:r w:rsidRPr="006F0719">
        <w:rPr>
          <w:sz w:val="24"/>
          <w:szCs w:val="24"/>
        </w:rPr>
        <w:t xml:space="preserve">.  These publications will </w:t>
      </w:r>
      <w:r w:rsidR="001E16C2">
        <w:rPr>
          <w:sz w:val="24"/>
          <w:szCs w:val="24"/>
        </w:rPr>
        <w:t>serve as resources for</w:t>
      </w:r>
      <w:r w:rsidRPr="006F0719">
        <w:rPr>
          <w:sz w:val="24"/>
          <w:szCs w:val="24"/>
        </w:rPr>
        <w:t xml:space="preserve"> </w:t>
      </w:r>
      <w:r w:rsidR="001E16C2">
        <w:rPr>
          <w:sz w:val="24"/>
          <w:szCs w:val="24"/>
        </w:rPr>
        <w:t xml:space="preserve">RHY </w:t>
      </w:r>
      <w:r w:rsidRPr="006F0719">
        <w:rPr>
          <w:sz w:val="24"/>
          <w:szCs w:val="24"/>
        </w:rPr>
        <w:t xml:space="preserve">grantees and the general public about the breadth and scope of the runaway and homeless youth </w:t>
      </w:r>
      <w:r w:rsidR="001E16C2">
        <w:rPr>
          <w:sz w:val="24"/>
          <w:szCs w:val="24"/>
        </w:rPr>
        <w:t>projects</w:t>
      </w:r>
      <w:r w:rsidRPr="006F0719">
        <w:rPr>
          <w:sz w:val="24"/>
          <w:szCs w:val="24"/>
        </w:rPr>
        <w:t xml:space="preserve"> and will support the identification of trends and </w:t>
      </w:r>
      <w:r w:rsidR="001E16C2">
        <w:rPr>
          <w:sz w:val="24"/>
          <w:szCs w:val="24"/>
        </w:rPr>
        <w:t>issues</w:t>
      </w:r>
      <w:r w:rsidRPr="006F0719">
        <w:rPr>
          <w:sz w:val="24"/>
          <w:szCs w:val="24"/>
        </w:rPr>
        <w:t xml:space="preserve"> among runaway and homeless youth served in RHY programs.</w:t>
      </w:r>
      <w:r w:rsidRPr="006F0719" w:rsidR="00717A79">
        <w:rPr>
          <w:sz w:val="24"/>
          <w:szCs w:val="24"/>
        </w:rPr>
        <w:t xml:space="preserve">  </w:t>
      </w:r>
    </w:p>
    <w:p w:rsidRPr="006F0719" w:rsidR="00717A79" w:rsidRDefault="00717A79" w14:paraId="5EA92CF0" w14:textId="77777777">
      <w:pPr>
        <w:rPr>
          <w:b/>
          <w:sz w:val="24"/>
          <w:szCs w:val="24"/>
        </w:rPr>
      </w:pPr>
    </w:p>
    <w:p w:rsidRPr="006F0719" w:rsidR="001D6E2D" w:rsidRDefault="001D6E2D" w14:paraId="1B2DE8E7" w14:textId="77777777">
      <w:pPr>
        <w:rPr>
          <w:b/>
          <w:sz w:val="24"/>
          <w:szCs w:val="24"/>
        </w:rPr>
      </w:pPr>
      <w:r w:rsidRPr="006F0719">
        <w:rPr>
          <w:b/>
          <w:sz w:val="24"/>
          <w:szCs w:val="24"/>
        </w:rPr>
        <w:t>Project Time Schedule</w:t>
      </w:r>
      <w:r w:rsidRPr="006F0719" w:rsidR="001B53E4">
        <w:rPr>
          <w:b/>
          <w:sz w:val="24"/>
          <w:szCs w:val="24"/>
        </w:rPr>
        <w:t xml:space="preserve"> (Occurs each FY)</w:t>
      </w:r>
      <w:r w:rsidRPr="006F0719" w:rsidR="00431D4F">
        <w:rPr>
          <w:b/>
          <w:sz w:val="24"/>
          <w:szCs w:val="24"/>
        </w:rPr>
        <w:t xml:space="preserve">:  </w:t>
      </w:r>
    </w:p>
    <w:p w:rsidR="00F91058" w:rsidRDefault="00F91058" w14:paraId="4B4CA71B" w14:textId="77777777">
      <w:pPr>
        <w:rPr>
          <w:b/>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177"/>
        <w:gridCol w:w="2732"/>
      </w:tblGrid>
      <w:tr w:rsidRPr="00B14098" w:rsidR="00F91058" w:rsidTr="00A45141" w14:paraId="2C4F77AE" w14:textId="77777777">
        <w:trPr>
          <w:trHeight w:val="1347" w:hRule="exact"/>
          <w:jc w:val="center"/>
        </w:trPr>
        <w:tc>
          <w:tcPr>
            <w:tcW w:w="3177" w:type="dxa"/>
          </w:tcPr>
          <w:p w:rsidRPr="007C6B50" w:rsidR="00F91058" w:rsidP="005E74F2" w:rsidRDefault="00FD1255" w14:paraId="56B391B2" w14:textId="008317E7">
            <w:pPr>
              <w:rPr>
                <w:sz w:val="24"/>
                <w:szCs w:val="24"/>
              </w:rPr>
            </w:pPr>
            <w:r>
              <w:rPr>
                <w:sz w:val="24"/>
                <w:szCs w:val="24"/>
              </w:rPr>
              <w:t>Contractor</w:t>
            </w:r>
            <w:r w:rsidR="005E74F2">
              <w:rPr>
                <w:sz w:val="24"/>
                <w:szCs w:val="24"/>
              </w:rPr>
              <w:t xml:space="preserve"> identifies Continuum of Care lead and distributes </w:t>
            </w:r>
            <w:r w:rsidR="00452CA6">
              <w:rPr>
                <w:sz w:val="24"/>
                <w:szCs w:val="24"/>
              </w:rPr>
              <w:t>RHY-HMIS</w:t>
            </w:r>
            <w:r w:rsidR="005E74F2">
              <w:rPr>
                <w:sz w:val="24"/>
                <w:szCs w:val="24"/>
              </w:rPr>
              <w:t xml:space="preserve"> instruction and definition manual </w:t>
            </w:r>
            <w:r>
              <w:rPr>
                <w:sz w:val="24"/>
                <w:szCs w:val="24"/>
              </w:rPr>
              <w:t xml:space="preserve"> </w:t>
            </w:r>
          </w:p>
        </w:tc>
        <w:tc>
          <w:tcPr>
            <w:tcW w:w="2732" w:type="dxa"/>
          </w:tcPr>
          <w:p w:rsidRPr="007C6B50" w:rsidR="00F91058" w:rsidP="00F92093" w:rsidRDefault="001B53E4" w14:paraId="41E9402B" w14:textId="05B0C242">
            <w:pPr>
              <w:rPr>
                <w:sz w:val="24"/>
                <w:szCs w:val="24"/>
              </w:rPr>
            </w:pPr>
            <w:r>
              <w:rPr>
                <w:sz w:val="24"/>
                <w:szCs w:val="24"/>
              </w:rPr>
              <w:t xml:space="preserve">October </w:t>
            </w:r>
            <w:r w:rsidR="005E74F2">
              <w:rPr>
                <w:sz w:val="24"/>
                <w:szCs w:val="24"/>
              </w:rPr>
              <w:t>FY20</w:t>
            </w:r>
            <w:r w:rsidR="001E16C2">
              <w:rPr>
                <w:sz w:val="24"/>
                <w:szCs w:val="24"/>
              </w:rPr>
              <w:t>21</w:t>
            </w:r>
          </w:p>
        </w:tc>
      </w:tr>
      <w:tr w:rsidRPr="00B14098" w:rsidR="00F91058" w:rsidTr="00FD1255" w14:paraId="527303C8" w14:textId="77777777">
        <w:trPr>
          <w:trHeight w:val="951" w:hRule="exact"/>
          <w:jc w:val="center"/>
        </w:trPr>
        <w:tc>
          <w:tcPr>
            <w:tcW w:w="3177" w:type="dxa"/>
          </w:tcPr>
          <w:p w:rsidRPr="00B14098" w:rsidR="00F91058" w:rsidP="0060099F" w:rsidRDefault="00FD1255" w14:paraId="7FAF21AD" w14:textId="77777777">
            <w:pPr>
              <w:rPr>
                <w:sz w:val="24"/>
                <w:szCs w:val="24"/>
              </w:rPr>
            </w:pPr>
            <w:r>
              <w:rPr>
                <w:sz w:val="24"/>
                <w:szCs w:val="24"/>
              </w:rPr>
              <w:t>Live or self</w:t>
            </w:r>
            <w:r w:rsidR="006A3250">
              <w:rPr>
                <w:sz w:val="24"/>
                <w:szCs w:val="24"/>
              </w:rPr>
              <w:t>-</w:t>
            </w:r>
            <w:r>
              <w:rPr>
                <w:sz w:val="24"/>
                <w:szCs w:val="24"/>
              </w:rPr>
              <w:t xml:space="preserve">directed online tutorial is </w:t>
            </w:r>
            <w:r w:rsidR="001B53E4">
              <w:rPr>
                <w:sz w:val="24"/>
                <w:szCs w:val="24"/>
              </w:rPr>
              <w:t xml:space="preserve">made </w:t>
            </w:r>
            <w:r>
              <w:rPr>
                <w:sz w:val="24"/>
                <w:szCs w:val="24"/>
              </w:rPr>
              <w:t>available to new</w:t>
            </w:r>
            <w:r w:rsidR="001B53E4">
              <w:rPr>
                <w:sz w:val="24"/>
                <w:szCs w:val="24"/>
              </w:rPr>
              <w:t>/current</w:t>
            </w:r>
            <w:r>
              <w:rPr>
                <w:sz w:val="24"/>
                <w:szCs w:val="24"/>
              </w:rPr>
              <w:t xml:space="preserve"> grantees</w:t>
            </w:r>
          </w:p>
        </w:tc>
        <w:tc>
          <w:tcPr>
            <w:tcW w:w="2732" w:type="dxa"/>
          </w:tcPr>
          <w:p w:rsidR="00F91058" w:rsidP="0060099F" w:rsidRDefault="003735D2" w14:paraId="7CABF762" w14:textId="1B47FDC5">
            <w:pPr>
              <w:rPr>
                <w:sz w:val="24"/>
                <w:szCs w:val="24"/>
              </w:rPr>
            </w:pPr>
            <w:r>
              <w:rPr>
                <w:sz w:val="24"/>
                <w:szCs w:val="24"/>
              </w:rPr>
              <w:t>Spring and fall 2021</w:t>
            </w:r>
          </w:p>
          <w:p w:rsidR="00F91058" w:rsidP="0060099F" w:rsidRDefault="00F91058" w14:paraId="6C3E6F72" w14:textId="77777777">
            <w:pPr>
              <w:rPr>
                <w:sz w:val="24"/>
                <w:szCs w:val="24"/>
              </w:rPr>
            </w:pPr>
          </w:p>
          <w:p w:rsidRPr="00B14098" w:rsidR="00F91058" w:rsidP="0060099F" w:rsidRDefault="00F91058" w14:paraId="32466A91" w14:textId="77777777">
            <w:pPr>
              <w:rPr>
                <w:sz w:val="24"/>
                <w:szCs w:val="24"/>
              </w:rPr>
            </w:pPr>
          </w:p>
        </w:tc>
      </w:tr>
      <w:tr w:rsidRPr="00B14098" w:rsidR="00F91058" w:rsidTr="00A45141" w14:paraId="37C67A37" w14:textId="77777777">
        <w:trPr>
          <w:trHeight w:val="1464" w:hRule="exact"/>
          <w:jc w:val="center"/>
        </w:trPr>
        <w:tc>
          <w:tcPr>
            <w:tcW w:w="3177" w:type="dxa"/>
          </w:tcPr>
          <w:p w:rsidR="00F91058" w:rsidP="0060099F" w:rsidRDefault="001B53E4" w14:paraId="2164F7F5" w14:textId="272A9C60">
            <w:pPr>
              <w:rPr>
                <w:sz w:val="24"/>
                <w:szCs w:val="24"/>
              </w:rPr>
            </w:pPr>
            <w:r>
              <w:rPr>
                <w:sz w:val="24"/>
                <w:szCs w:val="24"/>
              </w:rPr>
              <w:t>Contractor Receives, Cleans and Validates Semi Annual Data Transfer</w:t>
            </w:r>
          </w:p>
          <w:p w:rsidR="001B53E4" w:rsidP="0060099F" w:rsidRDefault="001B53E4" w14:paraId="398945D9" w14:textId="77777777">
            <w:pPr>
              <w:rPr>
                <w:sz w:val="24"/>
                <w:szCs w:val="24"/>
              </w:rPr>
            </w:pPr>
            <w:r>
              <w:rPr>
                <w:sz w:val="24"/>
                <w:szCs w:val="24"/>
              </w:rPr>
              <w:t>(Covering Oct</w:t>
            </w:r>
            <w:r w:rsidR="00F92093">
              <w:rPr>
                <w:sz w:val="24"/>
                <w:szCs w:val="24"/>
              </w:rPr>
              <w:t>ober</w:t>
            </w:r>
            <w:r>
              <w:rPr>
                <w:sz w:val="24"/>
                <w:szCs w:val="24"/>
              </w:rPr>
              <w:t xml:space="preserve"> 1 – March 30)</w:t>
            </w:r>
          </w:p>
        </w:tc>
        <w:tc>
          <w:tcPr>
            <w:tcW w:w="2732" w:type="dxa"/>
          </w:tcPr>
          <w:p w:rsidR="00F91058" w:rsidP="00F92093" w:rsidRDefault="003735D2" w14:paraId="6249797C" w14:textId="42CFE7AF">
            <w:pPr>
              <w:rPr>
                <w:sz w:val="24"/>
                <w:szCs w:val="24"/>
              </w:rPr>
            </w:pPr>
            <w:r>
              <w:rPr>
                <w:sz w:val="24"/>
                <w:szCs w:val="24"/>
              </w:rPr>
              <w:t>December 2021, December 2022</w:t>
            </w:r>
          </w:p>
        </w:tc>
      </w:tr>
      <w:tr w:rsidRPr="00B14098" w:rsidR="00F91058" w:rsidTr="00F92093" w14:paraId="3A04E375" w14:textId="77777777">
        <w:trPr>
          <w:trHeight w:val="1482" w:hRule="exact"/>
          <w:jc w:val="center"/>
        </w:trPr>
        <w:tc>
          <w:tcPr>
            <w:tcW w:w="3177" w:type="dxa"/>
          </w:tcPr>
          <w:p w:rsidRPr="00B14098" w:rsidR="00F91058" w:rsidP="00CA5415" w:rsidRDefault="001B53E4" w14:paraId="544B6699" w14:textId="00C05590">
            <w:pPr>
              <w:rPr>
                <w:sz w:val="24"/>
                <w:szCs w:val="24"/>
              </w:rPr>
            </w:pPr>
            <w:r>
              <w:rPr>
                <w:sz w:val="24"/>
                <w:szCs w:val="24"/>
              </w:rPr>
              <w:t xml:space="preserve">Contractor Receives, Cleans and Validates Data Semi Annual Data Transfer  (Covering April </w:t>
            </w:r>
            <w:r w:rsidR="005E74F2">
              <w:rPr>
                <w:sz w:val="24"/>
                <w:szCs w:val="24"/>
              </w:rPr>
              <w:t xml:space="preserve"> </w:t>
            </w:r>
            <w:r>
              <w:rPr>
                <w:sz w:val="24"/>
                <w:szCs w:val="24"/>
              </w:rPr>
              <w:t>1 – Sept</w:t>
            </w:r>
            <w:r w:rsidR="00F92093">
              <w:rPr>
                <w:sz w:val="24"/>
                <w:szCs w:val="24"/>
              </w:rPr>
              <w:t>ember</w:t>
            </w:r>
            <w:r>
              <w:rPr>
                <w:sz w:val="24"/>
                <w:szCs w:val="24"/>
              </w:rPr>
              <w:t xml:space="preserve"> 30)</w:t>
            </w:r>
          </w:p>
        </w:tc>
        <w:tc>
          <w:tcPr>
            <w:tcW w:w="2732" w:type="dxa"/>
          </w:tcPr>
          <w:p w:rsidRPr="00B14098" w:rsidR="00F91058" w:rsidP="00543C3C" w:rsidRDefault="003735D2" w14:paraId="6BABD485" w14:textId="3D07AEC8">
            <w:pPr>
              <w:rPr>
                <w:sz w:val="24"/>
                <w:szCs w:val="24"/>
              </w:rPr>
            </w:pPr>
            <w:r>
              <w:rPr>
                <w:sz w:val="24"/>
                <w:szCs w:val="24"/>
              </w:rPr>
              <w:t>June 2022, June 2023</w:t>
            </w:r>
          </w:p>
        </w:tc>
      </w:tr>
      <w:tr w:rsidRPr="00B14098" w:rsidR="00F91058" w:rsidTr="001B53E4" w14:paraId="3AFEBB39" w14:textId="77777777">
        <w:trPr>
          <w:trHeight w:val="1140" w:hRule="exact"/>
          <w:jc w:val="center"/>
        </w:trPr>
        <w:tc>
          <w:tcPr>
            <w:tcW w:w="3177" w:type="dxa"/>
          </w:tcPr>
          <w:p w:rsidRPr="00B14098" w:rsidR="00F91058" w:rsidP="00CA5415" w:rsidRDefault="001B53E4" w14:paraId="6896E421" w14:textId="3446D809">
            <w:pPr>
              <w:rPr>
                <w:sz w:val="24"/>
                <w:szCs w:val="24"/>
              </w:rPr>
            </w:pPr>
            <w:r>
              <w:rPr>
                <w:sz w:val="24"/>
                <w:szCs w:val="24"/>
              </w:rPr>
              <w:t xml:space="preserve">FYSB provides </w:t>
            </w:r>
            <w:r w:rsidR="003735D2">
              <w:rPr>
                <w:sz w:val="24"/>
                <w:szCs w:val="24"/>
              </w:rPr>
              <w:t>RHY-HMIS</w:t>
            </w:r>
            <w:r w:rsidR="00CA5415">
              <w:rPr>
                <w:sz w:val="24"/>
                <w:szCs w:val="24"/>
              </w:rPr>
              <w:t xml:space="preserve"> </w:t>
            </w:r>
            <w:r>
              <w:rPr>
                <w:sz w:val="24"/>
                <w:szCs w:val="24"/>
              </w:rPr>
              <w:t>data</w:t>
            </w:r>
            <w:r w:rsidR="003735D2">
              <w:rPr>
                <w:sz w:val="24"/>
                <w:szCs w:val="24"/>
              </w:rPr>
              <w:t xml:space="preserve"> in the</w:t>
            </w:r>
            <w:r>
              <w:rPr>
                <w:sz w:val="24"/>
                <w:szCs w:val="24"/>
              </w:rPr>
              <w:t xml:space="preserve"> report to Congress</w:t>
            </w:r>
          </w:p>
        </w:tc>
        <w:tc>
          <w:tcPr>
            <w:tcW w:w="2732" w:type="dxa"/>
          </w:tcPr>
          <w:p w:rsidRPr="00B14098" w:rsidR="00F91058" w:rsidP="00543C3C" w:rsidRDefault="003735D2" w14:paraId="7FBAC404" w14:textId="356E77F3">
            <w:pPr>
              <w:rPr>
                <w:sz w:val="24"/>
                <w:szCs w:val="24"/>
              </w:rPr>
            </w:pPr>
            <w:r>
              <w:rPr>
                <w:sz w:val="24"/>
                <w:szCs w:val="24"/>
              </w:rPr>
              <w:t>Bi-</w:t>
            </w:r>
            <w:r w:rsidR="00064637">
              <w:rPr>
                <w:sz w:val="24"/>
                <w:szCs w:val="24"/>
              </w:rPr>
              <w:t>a</w:t>
            </w:r>
            <w:r>
              <w:rPr>
                <w:sz w:val="24"/>
                <w:szCs w:val="24"/>
              </w:rPr>
              <w:t>nnual</w:t>
            </w:r>
          </w:p>
        </w:tc>
      </w:tr>
    </w:tbl>
    <w:p w:rsidR="00B76855" w:rsidRDefault="00B76855" w14:paraId="59615797" w14:textId="056770D4">
      <w:pPr>
        <w:rPr>
          <w:b/>
          <w:sz w:val="24"/>
        </w:rPr>
      </w:pPr>
    </w:p>
    <w:p w:rsidR="00220EE5" w:rsidRDefault="00220EE5" w14:paraId="6C602651" w14:textId="5C33A6E0">
      <w:pPr>
        <w:rPr>
          <w:b/>
          <w:sz w:val="24"/>
        </w:rPr>
      </w:pPr>
    </w:p>
    <w:p w:rsidRPr="006F0719" w:rsidR="00220EE5" w:rsidRDefault="00220EE5" w14:paraId="4495BE02" w14:textId="77777777">
      <w:pPr>
        <w:rPr>
          <w:b/>
          <w:sz w:val="24"/>
        </w:rPr>
      </w:pPr>
    </w:p>
    <w:p w:rsidR="002124C4" w:rsidRDefault="001D6E2D" w14:paraId="14430011" w14:textId="77777777">
      <w:pPr>
        <w:rPr>
          <w:sz w:val="24"/>
        </w:rPr>
      </w:pPr>
      <w:r w:rsidRPr="006F0719">
        <w:rPr>
          <w:b/>
          <w:sz w:val="24"/>
        </w:rPr>
        <w:t xml:space="preserve">17. </w:t>
      </w:r>
      <w:r w:rsidRPr="006F0719" w:rsidR="00B44696">
        <w:rPr>
          <w:b/>
          <w:sz w:val="24"/>
        </w:rPr>
        <w:t>Reason(s) Display of OMB Expiration Date is Inappropriate</w:t>
      </w:r>
      <w:r w:rsidRPr="006F0719" w:rsidR="00431D4F">
        <w:rPr>
          <w:b/>
          <w:sz w:val="24"/>
        </w:rPr>
        <w:t xml:space="preserve">: </w:t>
      </w:r>
      <w:r w:rsidRPr="006F0719" w:rsidR="00621DCE">
        <w:rPr>
          <w:sz w:val="24"/>
        </w:rPr>
        <w:t xml:space="preserve"> </w:t>
      </w:r>
    </w:p>
    <w:p w:rsidR="002124C4" w:rsidRDefault="002124C4" w14:paraId="11574A58" w14:textId="77777777">
      <w:pPr>
        <w:rPr>
          <w:sz w:val="24"/>
        </w:rPr>
      </w:pPr>
    </w:p>
    <w:p w:rsidRPr="006F0719" w:rsidR="00621DCE" w:rsidRDefault="00621DCE" w14:paraId="066A2C8D" w14:textId="4FA8AA1F">
      <w:pPr>
        <w:rPr>
          <w:sz w:val="24"/>
        </w:rPr>
      </w:pPr>
      <w:r w:rsidRPr="006F0719">
        <w:rPr>
          <w:sz w:val="24"/>
        </w:rPr>
        <w:t xml:space="preserve">Not applicable: </w:t>
      </w:r>
      <w:r w:rsidR="002124C4">
        <w:rPr>
          <w:sz w:val="24"/>
          <w:szCs w:val="24"/>
        </w:rPr>
        <w:t xml:space="preserve">The OMB expiration date will be displayed </w:t>
      </w:r>
      <w:r w:rsidR="00AA0EE2">
        <w:rPr>
          <w:sz w:val="24"/>
          <w:szCs w:val="24"/>
        </w:rPr>
        <w:t>at the bottom of the first page</w:t>
      </w:r>
      <w:r w:rsidR="002124C4">
        <w:rPr>
          <w:sz w:val="24"/>
          <w:szCs w:val="24"/>
        </w:rPr>
        <w:t xml:space="preserve"> of the instrument.</w:t>
      </w:r>
    </w:p>
    <w:p w:rsidRPr="006F0719" w:rsidR="00E30434" w:rsidP="00431D4F" w:rsidRDefault="00E30434" w14:paraId="323BD7E5" w14:textId="77777777">
      <w:pPr>
        <w:pStyle w:val="Heading1"/>
      </w:pPr>
    </w:p>
    <w:p w:rsidR="00AA0EE2" w:rsidP="00431D4F" w:rsidRDefault="00452A41" w14:paraId="0138F354" w14:textId="77777777">
      <w:pPr>
        <w:pStyle w:val="Heading1"/>
      </w:pPr>
      <w:r w:rsidRPr="006F0719">
        <w:t>18.</w:t>
      </w:r>
      <w:r w:rsidRPr="006F0719" w:rsidR="001D6E2D">
        <w:t xml:space="preserve"> </w:t>
      </w:r>
      <w:r w:rsidRPr="006F0719" w:rsidR="00B44696">
        <w:t>Exceptions to Certification for Paperwork Reduction Act Submissions:</w:t>
      </w:r>
      <w:r w:rsidRPr="006F0719" w:rsidR="003F4B8B">
        <w:t xml:space="preserve">  </w:t>
      </w:r>
    </w:p>
    <w:p w:rsidR="00AA0EE2" w:rsidP="00431D4F" w:rsidRDefault="00AA0EE2" w14:paraId="019E3A3A" w14:textId="77777777">
      <w:pPr>
        <w:pStyle w:val="Heading1"/>
      </w:pPr>
    </w:p>
    <w:p w:rsidRPr="00AA0EE2" w:rsidR="00586F95" w:rsidP="00431D4F" w:rsidRDefault="003F4B8B" w14:paraId="3CD62849" w14:textId="6092A2C2">
      <w:pPr>
        <w:pStyle w:val="Heading1"/>
      </w:pPr>
      <w:r w:rsidRPr="006F0719">
        <w:rPr>
          <w:b w:val="0"/>
        </w:rPr>
        <w:t xml:space="preserve">There are no exceptions </w:t>
      </w:r>
      <w:r w:rsidR="00AA0EE2">
        <w:rPr>
          <w:b w:val="0"/>
        </w:rPr>
        <w:t>for this data collection effort</w:t>
      </w:r>
      <w:r w:rsidRPr="006F0719">
        <w:rPr>
          <w:b w:val="0"/>
        </w:rPr>
        <w:t>.</w:t>
      </w:r>
    </w:p>
    <w:sectPr w:rsidRPr="00AA0EE2" w:rsidR="00586F95" w:rsidSect="0071048A">
      <w:footerReference w:type="even" r:id="rId11"/>
      <w:footerReference w:type="default" r:id="rId12"/>
      <w:footnotePr>
        <w:pos w:val="beneathText"/>
      </w:footnotePr>
      <w:endnotePr>
        <w:numFmt w:val="decimal"/>
        <w:numStart w:val="0"/>
      </w:endnotePr>
      <w:pgSz w:w="12240" w:h="15840" w:code="1"/>
      <w:pgMar w:top="1350" w:right="900" w:bottom="1170"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05C901" w16cid:durableId="23BBA577"/>
  <w16cid:commentId w16cid:paraId="7A17FEA7" w16cid:durableId="23BBA578"/>
  <w16cid:commentId w16cid:paraId="45DDF8F0" w16cid:durableId="23BBA5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25634" w14:textId="77777777" w:rsidR="0044568B" w:rsidRDefault="0044568B">
      <w:r>
        <w:separator/>
      </w:r>
    </w:p>
  </w:endnote>
  <w:endnote w:type="continuationSeparator" w:id="0">
    <w:p w14:paraId="41A5EDAC" w14:textId="77777777" w:rsidR="0044568B" w:rsidRDefault="0044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1B2B" w14:textId="77777777" w:rsidR="00DA32A0" w:rsidRDefault="00DA32A0" w:rsidP="009D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F2193" w14:textId="77777777" w:rsidR="00DA32A0" w:rsidRDefault="00DA32A0" w:rsidP="009D7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BD37" w14:textId="4873DA9E" w:rsidR="00DA32A0" w:rsidRDefault="00DA32A0" w:rsidP="009D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244">
      <w:rPr>
        <w:rStyle w:val="PageNumber"/>
        <w:noProof/>
      </w:rPr>
      <w:t>11</w:t>
    </w:r>
    <w:r>
      <w:rPr>
        <w:rStyle w:val="PageNumber"/>
      </w:rPr>
      <w:fldChar w:fldCharType="end"/>
    </w:r>
  </w:p>
  <w:p w14:paraId="735B931C" w14:textId="77777777" w:rsidR="00DA32A0" w:rsidRDefault="00DA32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F2162" w14:textId="77777777" w:rsidR="0044568B" w:rsidRDefault="0044568B">
      <w:r>
        <w:separator/>
      </w:r>
    </w:p>
  </w:footnote>
  <w:footnote w:type="continuationSeparator" w:id="0">
    <w:p w14:paraId="79917A37" w14:textId="77777777" w:rsidR="0044568B" w:rsidRDefault="0044568B">
      <w:r>
        <w:continuationSeparator/>
      </w:r>
    </w:p>
  </w:footnote>
  <w:footnote w:id="1">
    <w:p w14:paraId="73B682C5" w14:textId="3EDAB6BC" w:rsidR="00DA32A0" w:rsidRPr="00587305" w:rsidRDefault="00DA32A0" w:rsidP="00587305">
      <w:pPr>
        <w:rPr>
          <w:sz w:val="32"/>
          <w:szCs w:val="24"/>
        </w:rPr>
      </w:pPr>
      <w:r>
        <w:rPr>
          <w:rStyle w:val="FootnoteReference"/>
        </w:rPr>
        <w:footnoteRef/>
      </w:r>
      <w:r>
        <w:t xml:space="preserve"> </w:t>
      </w:r>
      <w:hyperlink r:id="rId1" w:history="1">
        <w:r w:rsidRPr="00EC26A5">
          <w:rPr>
            <w:rStyle w:val="Hyperlink"/>
            <w:sz w:val="24"/>
          </w:rPr>
          <w:t>https://www.bls.gov/oes/current/oes_stru.htm</w:t>
        </w:r>
      </w:hyperlink>
      <w:r w:rsidRPr="00EC26A5">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2354"/>
    <w:multiLevelType w:val="hybridMultilevel"/>
    <w:tmpl w:val="D64C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7455A"/>
    <w:multiLevelType w:val="hybridMultilevel"/>
    <w:tmpl w:val="BC3C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670A"/>
    <w:multiLevelType w:val="hybridMultilevel"/>
    <w:tmpl w:val="C9ECD6C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3022CC"/>
    <w:multiLevelType w:val="hybridMultilevel"/>
    <w:tmpl w:val="61C09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2D055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DFA682E"/>
    <w:multiLevelType w:val="hybridMultilevel"/>
    <w:tmpl w:val="425C2B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86ADA"/>
    <w:multiLevelType w:val="hybridMultilevel"/>
    <w:tmpl w:val="F782D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1532D9"/>
    <w:multiLevelType w:val="singleLevel"/>
    <w:tmpl w:val="B6C0806C"/>
    <w:lvl w:ilvl="0">
      <w:start w:val="1"/>
      <w:numFmt w:val="decimal"/>
      <w:lvlText w:val="%1."/>
      <w:lvlJc w:val="left"/>
      <w:pPr>
        <w:tabs>
          <w:tab w:val="num" w:pos="360"/>
        </w:tabs>
        <w:ind w:left="360" w:hanging="360"/>
      </w:pPr>
      <w:rPr>
        <w:b w:val="0"/>
      </w:rPr>
    </w:lvl>
  </w:abstractNum>
  <w:abstractNum w:abstractNumId="9" w15:restartNumberingAfterBreak="0">
    <w:nsid w:val="11F235D0"/>
    <w:multiLevelType w:val="hybridMultilevel"/>
    <w:tmpl w:val="3EA22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1C5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A83CFC"/>
    <w:multiLevelType w:val="hybridMultilevel"/>
    <w:tmpl w:val="FE9A2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EB5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F946C0"/>
    <w:multiLevelType w:val="multilevel"/>
    <w:tmpl w:val="0882B9C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4" w15:restartNumberingAfterBreak="0">
    <w:nsid w:val="24CB42CB"/>
    <w:multiLevelType w:val="hybridMultilevel"/>
    <w:tmpl w:val="E0F4A1B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BA0C3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274426F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9304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5C12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A86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8C6E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FD4C95"/>
    <w:multiLevelType w:val="hybridMultilevel"/>
    <w:tmpl w:val="664A92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364AE5"/>
    <w:multiLevelType w:val="hybridMultilevel"/>
    <w:tmpl w:val="2B582B80"/>
    <w:lvl w:ilvl="0" w:tplc="7C5653AA">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398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8478B5"/>
    <w:multiLevelType w:val="hybridMultilevel"/>
    <w:tmpl w:val="8BFCDD62"/>
    <w:lvl w:ilvl="0" w:tplc="83BC5404">
      <w:start w:val="1"/>
      <w:numFmt w:val="decimal"/>
      <w:lvlText w:val="%1."/>
      <w:lvlJc w:val="left"/>
      <w:pPr>
        <w:ind w:left="360" w:hanging="360"/>
      </w:pPr>
      <w:rPr>
        <w:rFonts w:hint="default"/>
        <w:b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B53D6B"/>
    <w:multiLevelType w:val="hybridMultilevel"/>
    <w:tmpl w:val="8ABE1ED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C833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E44213"/>
    <w:multiLevelType w:val="hybridMultilevel"/>
    <w:tmpl w:val="963A9D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D6C1DFD"/>
    <w:multiLevelType w:val="hybridMultilevel"/>
    <w:tmpl w:val="4B6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314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1CB5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210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6E4D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FFC444C"/>
    <w:multiLevelType w:val="hybridMultilevel"/>
    <w:tmpl w:val="CE38D9AA"/>
    <w:lvl w:ilvl="0" w:tplc="00A63342">
      <w:start w:val="5"/>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514B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23169A8"/>
    <w:multiLevelType w:val="hybridMultilevel"/>
    <w:tmpl w:val="43741B96"/>
    <w:lvl w:ilvl="0" w:tplc="AB7435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2138BD"/>
    <w:multiLevelType w:val="hybridMultilevel"/>
    <w:tmpl w:val="B142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BC2BB1"/>
    <w:multiLevelType w:val="singleLevel"/>
    <w:tmpl w:val="E31C373A"/>
    <w:lvl w:ilvl="0">
      <w:start w:val="15"/>
      <w:numFmt w:val="decimal"/>
      <w:lvlText w:val="%1."/>
      <w:lvlJc w:val="left"/>
      <w:pPr>
        <w:tabs>
          <w:tab w:val="num" w:pos="720"/>
        </w:tabs>
        <w:ind w:left="720" w:hanging="720"/>
      </w:pPr>
      <w:rPr>
        <w:rFonts w:hint="default"/>
      </w:rPr>
    </w:lvl>
  </w:abstractNum>
  <w:abstractNum w:abstractNumId="41" w15:restartNumberingAfterBreak="0">
    <w:nsid w:val="5C7B1A5C"/>
    <w:multiLevelType w:val="hybridMultilevel"/>
    <w:tmpl w:val="C1187056"/>
    <w:lvl w:ilvl="0" w:tplc="809ED6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F3A7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7265E1C"/>
    <w:multiLevelType w:val="hybridMultilevel"/>
    <w:tmpl w:val="D004A4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7434F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87803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C04327E"/>
    <w:multiLevelType w:val="multilevel"/>
    <w:tmpl w:val="9656D0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2B4857"/>
    <w:multiLevelType w:val="hybridMultilevel"/>
    <w:tmpl w:val="BEE85E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EFB6937"/>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6FEC749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0" w15:restartNumberingAfterBreak="0">
    <w:nsid w:val="76223BEA"/>
    <w:multiLevelType w:val="multilevel"/>
    <w:tmpl w:val="C118705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8B76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AF10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2E3435"/>
    <w:multiLevelType w:val="singleLevel"/>
    <w:tmpl w:val="1AC8CB6E"/>
    <w:lvl w:ilvl="0">
      <w:start w:val="7"/>
      <w:numFmt w:val="decimal"/>
      <w:lvlText w:val="%1."/>
      <w:lvlJc w:val="left"/>
      <w:pPr>
        <w:tabs>
          <w:tab w:val="num" w:pos="720"/>
        </w:tabs>
        <w:ind w:left="720" w:hanging="720"/>
      </w:pPr>
      <w:rPr>
        <w:rFonts w:hint="default"/>
      </w:rPr>
    </w:lvl>
  </w:abstractNum>
  <w:abstractNum w:abstractNumId="54" w15:restartNumberingAfterBreak="0">
    <w:nsid w:val="7DA7532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42"/>
  </w:num>
  <w:num w:numId="4">
    <w:abstractNumId w:val="21"/>
  </w:num>
  <w:num w:numId="5">
    <w:abstractNumId w:val="16"/>
  </w:num>
  <w:num w:numId="6">
    <w:abstractNumId w:val="30"/>
  </w:num>
  <w:num w:numId="7">
    <w:abstractNumId w:val="52"/>
  </w:num>
  <w:num w:numId="8">
    <w:abstractNumId w:val="27"/>
  </w:num>
  <w:num w:numId="9">
    <w:abstractNumId w:val="31"/>
  </w:num>
  <w:num w:numId="10">
    <w:abstractNumId w:val="45"/>
  </w:num>
  <w:num w:numId="11">
    <w:abstractNumId w:val="44"/>
  </w:num>
  <w:num w:numId="12">
    <w:abstractNumId w:val="5"/>
  </w:num>
  <w:num w:numId="13">
    <w:abstractNumId w:val="8"/>
  </w:num>
  <w:num w:numId="14">
    <w:abstractNumId w:val="48"/>
  </w:num>
  <w:num w:numId="15">
    <w:abstractNumId w:val="18"/>
  </w:num>
  <w:num w:numId="16">
    <w:abstractNumId w:val="36"/>
  </w:num>
  <w:num w:numId="17">
    <w:abstractNumId w:val="24"/>
  </w:num>
  <w:num w:numId="18">
    <w:abstractNumId w:val="34"/>
  </w:num>
  <w:num w:numId="19">
    <w:abstractNumId w:val="10"/>
  </w:num>
  <w:num w:numId="20">
    <w:abstractNumId w:val="51"/>
  </w:num>
  <w:num w:numId="21">
    <w:abstractNumId w:val="1"/>
  </w:num>
  <w:num w:numId="22">
    <w:abstractNumId w:val="53"/>
  </w:num>
  <w:num w:numId="23">
    <w:abstractNumId w:val="40"/>
  </w:num>
  <w:num w:numId="24">
    <w:abstractNumId w:val="17"/>
  </w:num>
  <w:num w:numId="25">
    <w:abstractNumId w:val="54"/>
  </w:num>
  <w:num w:numId="26">
    <w:abstractNumId w:val="12"/>
  </w:num>
  <w:num w:numId="27">
    <w:abstractNumId w:val="49"/>
  </w:num>
  <w:num w:numId="28">
    <w:abstractNumId w:val="15"/>
  </w:num>
  <w:num w:numId="29">
    <w:abstractNumId w:val="4"/>
  </w:num>
  <w:num w:numId="30">
    <w:abstractNumId w:val="46"/>
  </w:num>
  <w:num w:numId="31">
    <w:abstractNumId w:val="41"/>
  </w:num>
  <w:num w:numId="32">
    <w:abstractNumId w:val="50"/>
  </w:num>
  <w:num w:numId="33">
    <w:abstractNumId w:val="22"/>
  </w:num>
  <w:num w:numId="34">
    <w:abstractNumId w:val="11"/>
  </w:num>
  <w:num w:numId="35">
    <w:abstractNumId w:val="14"/>
  </w:num>
  <w:num w:numId="36">
    <w:abstractNumId w:val="3"/>
  </w:num>
  <w:num w:numId="37">
    <w:abstractNumId w:val="43"/>
  </w:num>
  <w:num w:numId="38">
    <w:abstractNumId w:val="47"/>
  </w:num>
  <w:num w:numId="39">
    <w:abstractNumId w:val="28"/>
  </w:num>
  <w:num w:numId="40">
    <w:abstractNumId w:val="23"/>
  </w:num>
  <w:num w:numId="41">
    <w:abstractNumId w:val="26"/>
  </w:num>
  <w:num w:numId="42">
    <w:abstractNumId w:val="39"/>
  </w:num>
  <w:num w:numId="43">
    <w:abstractNumId w:val="20"/>
  </w:num>
  <w:num w:numId="44">
    <w:abstractNumId w:val="2"/>
  </w:num>
  <w:num w:numId="45">
    <w:abstractNumId w:val="13"/>
  </w:num>
  <w:num w:numId="46">
    <w:abstractNumId w:val="25"/>
  </w:num>
  <w:num w:numId="47">
    <w:abstractNumId w:val="38"/>
  </w:num>
  <w:num w:numId="48">
    <w:abstractNumId w:val="0"/>
  </w:num>
  <w:num w:numId="49">
    <w:abstractNumId w:val="6"/>
  </w:num>
  <w:num w:numId="50">
    <w:abstractNumId w:val="9"/>
  </w:num>
  <w:num w:numId="51">
    <w:abstractNumId w:val="7"/>
  </w:num>
  <w:num w:numId="52">
    <w:abstractNumId w:val="33"/>
  </w:num>
  <w:num w:numId="53">
    <w:abstractNumId w:val="37"/>
  </w:num>
  <w:num w:numId="54">
    <w:abstractNumId w:val="35"/>
  </w:num>
  <w:num w:numId="55">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25"/>
    <w:rsid w:val="00010426"/>
    <w:rsid w:val="0002187E"/>
    <w:rsid w:val="00023206"/>
    <w:rsid w:val="00034E1E"/>
    <w:rsid w:val="00036407"/>
    <w:rsid w:val="00044A90"/>
    <w:rsid w:val="00047B67"/>
    <w:rsid w:val="000514F1"/>
    <w:rsid w:val="00055B20"/>
    <w:rsid w:val="00063012"/>
    <w:rsid w:val="00063BA3"/>
    <w:rsid w:val="00064637"/>
    <w:rsid w:val="000655F8"/>
    <w:rsid w:val="00065E36"/>
    <w:rsid w:val="0007280C"/>
    <w:rsid w:val="0007536C"/>
    <w:rsid w:val="00077D41"/>
    <w:rsid w:val="0008117D"/>
    <w:rsid w:val="0009267C"/>
    <w:rsid w:val="000949D2"/>
    <w:rsid w:val="000A2802"/>
    <w:rsid w:val="000B5032"/>
    <w:rsid w:val="000C42B7"/>
    <w:rsid w:val="000C4DA3"/>
    <w:rsid w:val="000D135C"/>
    <w:rsid w:val="000D2D32"/>
    <w:rsid w:val="000E094B"/>
    <w:rsid w:val="000E0A5B"/>
    <w:rsid w:val="000E6AFF"/>
    <w:rsid w:val="000F2C5C"/>
    <w:rsid w:val="000F723C"/>
    <w:rsid w:val="00103B58"/>
    <w:rsid w:val="0010729E"/>
    <w:rsid w:val="00107F06"/>
    <w:rsid w:val="00111B81"/>
    <w:rsid w:val="00111CF4"/>
    <w:rsid w:val="001124A3"/>
    <w:rsid w:val="0011350F"/>
    <w:rsid w:val="001216A1"/>
    <w:rsid w:val="0012195D"/>
    <w:rsid w:val="00121EE8"/>
    <w:rsid w:val="00124182"/>
    <w:rsid w:val="00127C33"/>
    <w:rsid w:val="001408D7"/>
    <w:rsid w:val="00142E36"/>
    <w:rsid w:val="0014621D"/>
    <w:rsid w:val="00146C5F"/>
    <w:rsid w:val="00150A4F"/>
    <w:rsid w:val="00152331"/>
    <w:rsid w:val="0015360A"/>
    <w:rsid w:val="001601DA"/>
    <w:rsid w:val="00161B2D"/>
    <w:rsid w:val="0016512C"/>
    <w:rsid w:val="00165EE5"/>
    <w:rsid w:val="00166522"/>
    <w:rsid w:val="001735DA"/>
    <w:rsid w:val="00177741"/>
    <w:rsid w:val="00180056"/>
    <w:rsid w:val="00194FD7"/>
    <w:rsid w:val="001A0E30"/>
    <w:rsid w:val="001A1A22"/>
    <w:rsid w:val="001A2E20"/>
    <w:rsid w:val="001A5443"/>
    <w:rsid w:val="001B53E4"/>
    <w:rsid w:val="001B581E"/>
    <w:rsid w:val="001B5A6D"/>
    <w:rsid w:val="001B66A2"/>
    <w:rsid w:val="001C06CC"/>
    <w:rsid w:val="001D2D67"/>
    <w:rsid w:val="001D3CB5"/>
    <w:rsid w:val="001D63ED"/>
    <w:rsid w:val="001D6E2D"/>
    <w:rsid w:val="001D7862"/>
    <w:rsid w:val="001E16C2"/>
    <w:rsid w:val="001E70DE"/>
    <w:rsid w:val="001F10D6"/>
    <w:rsid w:val="001F6AC8"/>
    <w:rsid w:val="00203D80"/>
    <w:rsid w:val="00210290"/>
    <w:rsid w:val="002124C4"/>
    <w:rsid w:val="00217292"/>
    <w:rsid w:val="00220939"/>
    <w:rsid w:val="00220EE5"/>
    <w:rsid w:val="00222ACD"/>
    <w:rsid w:val="00226492"/>
    <w:rsid w:val="00230675"/>
    <w:rsid w:val="00233027"/>
    <w:rsid w:val="002338CA"/>
    <w:rsid w:val="00237BC8"/>
    <w:rsid w:val="002415A8"/>
    <w:rsid w:val="00242543"/>
    <w:rsid w:val="00243DE9"/>
    <w:rsid w:val="00250D66"/>
    <w:rsid w:val="00251A03"/>
    <w:rsid w:val="00256BCF"/>
    <w:rsid w:val="00260ABC"/>
    <w:rsid w:val="00262C9A"/>
    <w:rsid w:val="0026567A"/>
    <w:rsid w:val="0026583E"/>
    <w:rsid w:val="00265D90"/>
    <w:rsid w:val="00265EE2"/>
    <w:rsid w:val="002723F6"/>
    <w:rsid w:val="002838EE"/>
    <w:rsid w:val="0028589E"/>
    <w:rsid w:val="002879D1"/>
    <w:rsid w:val="00292337"/>
    <w:rsid w:val="002952DE"/>
    <w:rsid w:val="0029668A"/>
    <w:rsid w:val="0029774F"/>
    <w:rsid w:val="00297B8F"/>
    <w:rsid w:val="002A2244"/>
    <w:rsid w:val="002A2265"/>
    <w:rsid w:val="002A36C0"/>
    <w:rsid w:val="002A4D42"/>
    <w:rsid w:val="002B0990"/>
    <w:rsid w:val="002B1B71"/>
    <w:rsid w:val="002B7BDA"/>
    <w:rsid w:val="002C2322"/>
    <w:rsid w:val="002C28B1"/>
    <w:rsid w:val="002C3CAE"/>
    <w:rsid w:val="002C49DB"/>
    <w:rsid w:val="002D18A4"/>
    <w:rsid w:val="002D2F25"/>
    <w:rsid w:val="002D3DA2"/>
    <w:rsid w:val="002D738F"/>
    <w:rsid w:val="002E05D3"/>
    <w:rsid w:val="002E6690"/>
    <w:rsid w:val="002F4722"/>
    <w:rsid w:val="002F63C1"/>
    <w:rsid w:val="00305A90"/>
    <w:rsid w:val="00306034"/>
    <w:rsid w:val="00317519"/>
    <w:rsid w:val="003232FB"/>
    <w:rsid w:val="00334384"/>
    <w:rsid w:val="0033493A"/>
    <w:rsid w:val="00341BB4"/>
    <w:rsid w:val="003437D4"/>
    <w:rsid w:val="00343B49"/>
    <w:rsid w:val="00346E73"/>
    <w:rsid w:val="00347071"/>
    <w:rsid w:val="00350DF3"/>
    <w:rsid w:val="00361D5D"/>
    <w:rsid w:val="00367DD6"/>
    <w:rsid w:val="00372454"/>
    <w:rsid w:val="00373230"/>
    <w:rsid w:val="003735D2"/>
    <w:rsid w:val="003750F5"/>
    <w:rsid w:val="00376C3E"/>
    <w:rsid w:val="00382C31"/>
    <w:rsid w:val="00387BBC"/>
    <w:rsid w:val="003948B8"/>
    <w:rsid w:val="00394D62"/>
    <w:rsid w:val="00397CB1"/>
    <w:rsid w:val="003A7774"/>
    <w:rsid w:val="003B091E"/>
    <w:rsid w:val="003B5DE1"/>
    <w:rsid w:val="003C2113"/>
    <w:rsid w:val="003C433B"/>
    <w:rsid w:val="003C5F93"/>
    <w:rsid w:val="003C6095"/>
    <w:rsid w:val="003D4AE5"/>
    <w:rsid w:val="003D5E35"/>
    <w:rsid w:val="003E3571"/>
    <w:rsid w:val="003E7273"/>
    <w:rsid w:val="003F4767"/>
    <w:rsid w:val="003F4B8B"/>
    <w:rsid w:val="00402F4A"/>
    <w:rsid w:val="004030B9"/>
    <w:rsid w:val="00415F76"/>
    <w:rsid w:val="00417E28"/>
    <w:rsid w:val="00425AAF"/>
    <w:rsid w:val="00431D4F"/>
    <w:rsid w:val="004321E1"/>
    <w:rsid w:val="00436197"/>
    <w:rsid w:val="0044568B"/>
    <w:rsid w:val="0044770B"/>
    <w:rsid w:val="0045270B"/>
    <w:rsid w:val="00452A41"/>
    <w:rsid w:val="00452CA6"/>
    <w:rsid w:val="00457CAC"/>
    <w:rsid w:val="0046205F"/>
    <w:rsid w:val="00462311"/>
    <w:rsid w:val="004630E1"/>
    <w:rsid w:val="00472242"/>
    <w:rsid w:val="0047224F"/>
    <w:rsid w:val="00472968"/>
    <w:rsid w:val="004805F5"/>
    <w:rsid w:val="00484883"/>
    <w:rsid w:val="00487D39"/>
    <w:rsid w:val="00491086"/>
    <w:rsid w:val="00493D31"/>
    <w:rsid w:val="004A3112"/>
    <w:rsid w:val="004A738C"/>
    <w:rsid w:val="004C05CE"/>
    <w:rsid w:val="004C1D50"/>
    <w:rsid w:val="004C6036"/>
    <w:rsid w:val="004E5A67"/>
    <w:rsid w:val="004E5FDD"/>
    <w:rsid w:val="004E6C9F"/>
    <w:rsid w:val="004F0A36"/>
    <w:rsid w:val="005013F8"/>
    <w:rsid w:val="005049BB"/>
    <w:rsid w:val="00505D2F"/>
    <w:rsid w:val="00510812"/>
    <w:rsid w:val="00510F58"/>
    <w:rsid w:val="0051383D"/>
    <w:rsid w:val="005150F2"/>
    <w:rsid w:val="00525C47"/>
    <w:rsid w:val="00531023"/>
    <w:rsid w:val="005342BB"/>
    <w:rsid w:val="00543C3C"/>
    <w:rsid w:val="00543F8F"/>
    <w:rsid w:val="0054603B"/>
    <w:rsid w:val="005462EF"/>
    <w:rsid w:val="00556747"/>
    <w:rsid w:val="00556C69"/>
    <w:rsid w:val="00563198"/>
    <w:rsid w:val="00564833"/>
    <w:rsid w:val="00574DB2"/>
    <w:rsid w:val="00582382"/>
    <w:rsid w:val="00585582"/>
    <w:rsid w:val="00586F95"/>
    <w:rsid w:val="00587305"/>
    <w:rsid w:val="00590D3E"/>
    <w:rsid w:val="00596DA1"/>
    <w:rsid w:val="005A1EB3"/>
    <w:rsid w:val="005A326B"/>
    <w:rsid w:val="005B02E9"/>
    <w:rsid w:val="005B2973"/>
    <w:rsid w:val="005B2F89"/>
    <w:rsid w:val="005C3AEC"/>
    <w:rsid w:val="005C7912"/>
    <w:rsid w:val="005D1AB0"/>
    <w:rsid w:val="005D2C8B"/>
    <w:rsid w:val="005D6323"/>
    <w:rsid w:val="005E0EE3"/>
    <w:rsid w:val="005E1286"/>
    <w:rsid w:val="005E6E85"/>
    <w:rsid w:val="005E6F40"/>
    <w:rsid w:val="005E74F2"/>
    <w:rsid w:val="00600086"/>
    <w:rsid w:val="0060099F"/>
    <w:rsid w:val="00603A11"/>
    <w:rsid w:val="00604B7A"/>
    <w:rsid w:val="00613497"/>
    <w:rsid w:val="006141C9"/>
    <w:rsid w:val="00621DCE"/>
    <w:rsid w:val="006251B3"/>
    <w:rsid w:val="006262FE"/>
    <w:rsid w:val="00627577"/>
    <w:rsid w:val="006300F5"/>
    <w:rsid w:val="00633056"/>
    <w:rsid w:val="00634670"/>
    <w:rsid w:val="00640EFC"/>
    <w:rsid w:val="00643093"/>
    <w:rsid w:val="00645138"/>
    <w:rsid w:val="00657D15"/>
    <w:rsid w:val="00660D16"/>
    <w:rsid w:val="00665482"/>
    <w:rsid w:val="00670605"/>
    <w:rsid w:val="00674B2A"/>
    <w:rsid w:val="00674EBC"/>
    <w:rsid w:val="00675AC3"/>
    <w:rsid w:val="00682763"/>
    <w:rsid w:val="006A3250"/>
    <w:rsid w:val="006A772F"/>
    <w:rsid w:val="006B090D"/>
    <w:rsid w:val="006B0F2B"/>
    <w:rsid w:val="006C5555"/>
    <w:rsid w:val="006D7CAF"/>
    <w:rsid w:val="006E78AF"/>
    <w:rsid w:val="006F0719"/>
    <w:rsid w:val="007005A7"/>
    <w:rsid w:val="00701CA5"/>
    <w:rsid w:val="00701E85"/>
    <w:rsid w:val="00705E06"/>
    <w:rsid w:val="00706149"/>
    <w:rsid w:val="00706BDD"/>
    <w:rsid w:val="00706EED"/>
    <w:rsid w:val="0071048A"/>
    <w:rsid w:val="00717A79"/>
    <w:rsid w:val="007257BF"/>
    <w:rsid w:val="007262EA"/>
    <w:rsid w:val="00756336"/>
    <w:rsid w:val="007568A2"/>
    <w:rsid w:val="00762C0A"/>
    <w:rsid w:val="0077251C"/>
    <w:rsid w:val="0077416E"/>
    <w:rsid w:val="007753DC"/>
    <w:rsid w:val="0078281A"/>
    <w:rsid w:val="0078398C"/>
    <w:rsid w:val="007902ED"/>
    <w:rsid w:val="007907C1"/>
    <w:rsid w:val="007933FB"/>
    <w:rsid w:val="007936D0"/>
    <w:rsid w:val="00793D3F"/>
    <w:rsid w:val="00794F69"/>
    <w:rsid w:val="007A0952"/>
    <w:rsid w:val="007A13BB"/>
    <w:rsid w:val="007A4105"/>
    <w:rsid w:val="007A43E8"/>
    <w:rsid w:val="007A4869"/>
    <w:rsid w:val="007A6426"/>
    <w:rsid w:val="007A72A9"/>
    <w:rsid w:val="007B0685"/>
    <w:rsid w:val="007B2A48"/>
    <w:rsid w:val="007B2F5F"/>
    <w:rsid w:val="007B5677"/>
    <w:rsid w:val="007B6BEC"/>
    <w:rsid w:val="007C0B33"/>
    <w:rsid w:val="007C139E"/>
    <w:rsid w:val="007C2231"/>
    <w:rsid w:val="007C2BC6"/>
    <w:rsid w:val="007C46F7"/>
    <w:rsid w:val="007C6B50"/>
    <w:rsid w:val="007D1893"/>
    <w:rsid w:val="007D4781"/>
    <w:rsid w:val="007D4EB5"/>
    <w:rsid w:val="007D6400"/>
    <w:rsid w:val="007D712D"/>
    <w:rsid w:val="007D7BC0"/>
    <w:rsid w:val="007E268A"/>
    <w:rsid w:val="007E2C2B"/>
    <w:rsid w:val="008018D9"/>
    <w:rsid w:val="0080372E"/>
    <w:rsid w:val="0081080F"/>
    <w:rsid w:val="008142DB"/>
    <w:rsid w:val="008161B8"/>
    <w:rsid w:val="00827480"/>
    <w:rsid w:val="00831820"/>
    <w:rsid w:val="008337AE"/>
    <w:rsid w:val="00837241"/>
    <w:rsid w:val="00837CB3"/>
    <w:rsid w:val="00842E4F"/>
    <w:rsid w:val="008507FC"/>
    <w:rsid w:val="00851CC3"/>
    <w:rsid w:val="0085230E"/>
    <w:rsid w:val="00855713"/>
    <w:rsid w:val="00873BB8"/>
    <w:rsid w:val="00882902"/>
    <w:rsid w:val="00883687"/>
    <w:rsid w:val="00883F3F"/>
    <w:rsid w:val="008851BC"/>
    <w:rsid w:val="00891374"/>
    <w:rsid w:val="00891663"/>
    <w:rsid w:val="008A29A9"/>
    <w:rsid w:val="008A7439"/>
    <w:rsid w:val="008B064B"/>
    <w:rsid w:val="008B0A46"/>
    <w:rsid w:val="008B1192"/>
    <w:rsid w:val="008B3C8A"/>
    <w:rsid w:val="008B4EAC"/>
    <w:rsid w:val="008D0FEC"/>
    <w:rsid w:val="008D4F30"/>
    <w:rsid w:val="008D5036"/>
    <w:rsid w:val="008E55B0"/>
    <w:rsid w:val="008E6335"/>
    <w:rsid w:val="008F454F"/>
    <w:rsid w:val="00904A7A"/>
    <w:rsid w:val="00904D74"/>
    <w:rsid w:val="0090777A"/>
    <w:rsid w:val="00917065"/>
    <w:rsid w:val="0092541D"/>
    <w:rsid w:val="00933E31"/>
    <w:rsid w:val="00936376"/>
    <w:rsid w:val="00936AD5"/>
    <w:rsid w:val="00941868"/>
    <w:rsid w:val="00942DAA"/>
    <w:rsid w:val="00944701"/>
    <w:rsid w:val="0094636E"/>
    <w:rsid w:val="00947036"/>
    <w:rsid w:val="0096169B"/>
    <w:rsid w:val="00963233"/>
    <w:rsid w:val="0096592D"/>
    <w:rsid w:val="009659BA"/>
    <w:rsid w:val="00972DF2"/>
    <w:rsid w:val="00974080"/>
    <w:rsid w:val="00975B09"/>
    <w:rsid w:val="00975F67"/>
    <w:rsid w:val="009832A8"/>
    <w:rsid w:val="00990DFF"/>
    <w:rsid w:val="00991543"/>
    <w:rsid w:val="0099457C"/>
    <w:rsid w:val="00997EDB"/>
    <w:rsid w:val="009A27DF"/>
    <w:rsid w:val="009A3305"/>
    <w:rsid w:val="009A36B1"/>
    <w:rsid w:val="009A6B36"/>
    <w:rsid w:val="009B0714"/>
    <w:rsid w:val="009B3126"/>
    <w:rsid w:val="009C2580"/>
    <w:rsid w:val="009C330F"/>
    <w:rsid w:val="009D0622"/>
    <w:rsid w:val="009D2125"/>
    <w:rsid w:val="009D460D"/>
    <w:rsid w:val="009D4E86"/>
    <w:rsid w:val="009D7ABF"/>
    <w:rsid w:val="009E0461"/>
    <w:rsid w:val="009E2F72"/>
    <w:rsid w:val="009E5D54"/>
    <w:rsid w:val="009E73FE"/>
    <w:rsid w:val="009F4E08"/>
    <w:rsid w:val="00A03164"/>
    <w:rsid w:val="00A21C66"/>
    <w:rsid w:val="00A227EC"/>
    <w:rsid w:val="00A27417"/>
    <w:rsid w:val="00A3149C"/>
    <w:rsid w:val="00A375F4"/>
    <w:rsid w:val="00A4017D"/>
    <w:rsid w:val="00A45141"/>
    <w:rsid w:val="00A45D79"/>
    <w:rsid w:val="00A4629A"/>
    <w:rsid w:val="00A53C5B"/>
    <w:rsid w:val="00A54959"/>
    <w:rsid w:val="00A55780"/>
    <w:rsid w:val="00A63736"/>
    <w:rsid w:val="00A73E81"/>
    <w:rsid w:val="00A74E6C"/>
    <w:rsid w:val="00A7636A"/>
    <w:rsid w:val="00A7659F"/>
    <w:rsid w:val="00A76E80"/>
    <w:rsid w:val="00A81C89"/>
    <w:rsid w:val="00A83148"/>
    <w:rsid w:val="00A93389"/>
    <w:rsid w:val="00A95041"/>
    <w:rsid w:val="00A96971"/>
    <w:rsid w:val="00A9734F"/>
    <w:rsid w:val="00AA0EE2"/>
    <w:rsid w:val="00AA154A"/>
    <w:rsid w:val="00AA2568"/>
    <w:rsid w:val="00AA3610"/>
    <w:rsid w:val="00AB07DA"/>
    <w:rsid w:val="00AB13A6"/>
    <w:rsid w:val="00AC10AA"/>
    <w:rsid w:val="00AC5332"/>
    <w:rsid w:val="00AC7779"/>
    <w:rsid w:val="00AD1B4C"/>
    <w:rsid w:val="00AD4831"/>
    <w:rsid w:val="00AE275A"/>
    <w:rsid w:val="00AE2C67"/>
    <w:rsid w:val="00AE3A8B"/>
    <w:rsid w:val="00AF6E96"/>
    <w:rsid w:val="00AF7BD7"/>
    <w:rsid w:val="00B0076A"/>
    <w:rsid w:val="00B04154"/>
    <w:rsid w:val="00B04FEA"/>
    <w:rsid w:val="00B12A31"/>
    <w:rsid w:val="00B139CA"/>
    <w:rsid w:val="00B14098"/>
    <w:rsid w:val="00B2009F"/>
    <w:rsid w:val="00B24743"/>
    <w:rsid w:val="00B26E09"/>
    <w:rsid w:val="00B27293"/>
    <w:rsid w:val="00B27F53"/>
    <w:rsid w:val="00B303B9"/>
    <w:rsid w:val="00B30E24"/>
    <w:rsid w:val="00B3325B"/>
    <w:rsid w:val="00B405A5"/>
    <w:rsid w:val="00B4106F"/>
    <w:rsid w:val="00B423B5"/>
    <w:rsid w:val="00B44696"/>
    <w:rsid w:val="00B44E71"/>
    <w:rsid w:val="00B466B6"/>
    <w:rsid w:val="00B52753"/>
    <w:rsid w:val="00B537AB"/>
    <w:rsid w:val="00B551F4"/>
    <w:rsid w:val="00B618F7"/>
    <w:rsid w:val="00B622C3"/>
    <w:rsid w:val="00B62320"/>
    <w:rsid w:val="00B62E9A"/>
    <w:rsid w:val="00B67256"/>
    <w:rsid w:val="00B7174C"/>
    <w:rsid w:val="00B75183"/>
    <w:rsid w:val="00B76243"/>
    <w:rsid w:val="00B76855"/>
    <w:rsid w:val="00B7725B"/>
    <w:rsid w:val="00B84F4C"/>
    <w:rsid w:val="00B8619F"/>
    <w:rsid w:val="00B874C9"/>
    <w:rsid w:val="00B94554"/>
    <w:rsid w:val="00B9507C"/>
    <w:rsid w:val="00BA7A52"/>
    <w:rsid w:val="00BB1788"/>
    <w:rsid w:val="00BB2326"/>
    <w:rsid w:val="00BB6591"/>
    <w:rsid w:val="00BB6BDC"/>
    <w:rsid w:val="00BC78BE"/>
    <w:rsid w:val="00BD0D73"/>
    <w:rsid w:val="00BD2308"/>
    <w:rsid w:val="00BD363A"/>
    <w:rsid w:val="00BE12C1"/>
    <w:rsid w:val="00BE1768"/>
    <w:rsid w:val="00BE213E"/>
    <w:rsid w:val="00BE4AA5"/>
    <w:rsid w:val="00BF1F01"/>
    <w:rsid w:val="00BF57C3"/>
    <w:rsid w:val="00C00DA0"/>
    <w:rsid w:val="00C05EC9"/>
    <w:rsid w:val="00C069F3"/>
    <w:rsid w:val="00C17019"/>
    <w:rsid w:val="00C232F5"/>
    <w:rsid w:val="00C32361"/>
    <w:rsid w:val="00C33D81"/>
    <w:rsid w:val="00C462B1"/>
    <w:rsid w:val="00C65135"/>
    <w:rsid w:val="00C65FD1"/>
    <w:rsid w:val="00C6657E"/>
    <w:rsid w:val="00C72F7E"/>
    <w:rsid w:val="00C744FC"/>
    <w:rsid w:val="00C76D2C"/>
    <w:rsid w:val="00C814B4"/>
    <w:rsid w:val="00C81725"/>
    <w:rsid w:val="00C85E21"/>
    <w:rsid w:val="00C87BF8"/>
    <w:rsid w:val="00C910F1"/>
    <w:rsid w:val="00C92CAA"/>
    <w:rsid w:val="00C9474D"/>
    <w:rsid w:val="00CA3714"/>
    <w:rsid w:val="00CA5415"/>
    <w:rsid w:val="00CA77CE"/>
    <w:rsid w:val="00CB00AE"/>
    <w:rsid w:val="00CB2931"/>
    <w:rsid w:val="00CB70F4"/>
    <w:rsid w:val="00CC03DF"/>
    <w:rsid w:val="00CC4F2D"/>
    <w:rsid w:val="00CE117F"/>
    <w:rsid w:val="00CE3683"/>
    <w:rsid w:val="00CF139D"/>
    <w:rsid w:val="00D00A8E"/>
    <w:rsid w:val="00D14741"/>
    <w:rsid w:val="00D22026"/>
    <w:rsid w:val="00D2735D"/>
    <w:rsid w:val="00D428A4"/>
    <w:rsid w:val="00D4359B"/>
    <w:rsid w:val="00D43A8D"/>
    <w:rsid w:val="00D44276"/>
    <w:rsid w:val="00D44DBF"/>
    <w:rsid w:val="00D502AC"/>
    <w:rsid w:val="00D57D15"/>
    <w:rsid w:val="00D6546D"/>
    <w:rsid w:val="00D67353"/>
    <w:rsid w:val="00D67B8D"/>
    <w:rsid w:val="00D70E62"/>
    <w:rsid w:val="00D7163E"/>
    <w:rsid w:val="00D730A7"/>
    <w:rsid w:val="00D837AD"/>
    <w:rsid w:val="00D92F93"/>
    <w:rsid w:val="00D94721"/>
    <w:rsid w:val="00DA0C5C"/>
    <w:rsid w:val="00DA32A0"/>
    <w:rsid w:val="00DA64EC"/>
    <w:rsid w:val="00DA7C4E"/>
    <w:rsid w:val="00DB44C1"/>
    <w:rsid w:val="00DB5925"/>
    <w:rsid w:val="00DB670D"/>
    <w:rsid w:val="00DB7259"/>
    <w:rsid w:val="00DD01D5"/>
    <w:rsid w:val="00DD0354"/>
    <w:rsid w:val="00DD035A"/>
    <w:rsid w:val="00DD20D7"/>
    <w:rsid w:val="00DD513B"/>
    <w:rsid w:val="00DE524B"/>
    <w:rsid w:val="00DE5BC4"/>
    <w:rsid w:val="00DF05E7"/>
    <w:rsid w:val="00DF60E8"/>
    <w:rsid w:val="00E0311E"/>
    <w:rsid w:val="00E06F6C"/>
    <w:rsid w:val="00E10F03"/>
    <w:rsid w:val="00E119BA"/>
    <w:rsid w:val="00E140BE"/>
    <w:rsid w:val="00E141EC"/>
    <w:rsid w:val="00E1557E"/>
    <w:rsid w:val="00E1679C"/>
    <w:rsid w:val="00E2177A"/>
    <w:rsid w:val="00E23DA0"/>
    <w:rsid w:val="00E262B2"/>
    <w:rsid w:val="00E30434"/>
    <w:rsid w:val="00E5531D"/>
    <w:rsid w:val="00E63CF3"/>
    <w:rsid w:val="00E70CEA"/>
    <w:rsid w:val="00E717BB"/>
    <w:rsid w:val="00E73CD7"/>
    <w:rsid w:val="00E83A93"/>
    <w:rsid w:val="00E83D3D"/>
    <w:rsid w:val="00E87557"/>
    <w:rsid w:val="00E8768E"/>
    <w:rsid w:val="00E907CF"/>
    <w:rsid w:val="00E91BB5"/>
    <w:rsid w:val="00E91F6C"/>
    <w:rsid w:val="00E96351"/>
    <w:rsid w:val="00EA1406"/>
    <w:rsid w:val="00EA23BD"/>
    <w:rsid w:val="00EA4444"/>
    <w:rsid w:val="00EB1A41"/>
    <w:rsid w:val="00EB20A2"/>
    <w:rsid w:val="00EB6039"/>
    <w:rsid w:val="00EB7AFA"/>
    <w:rsid w:val="00EB7CA5"/>
    <w:rsid w:val="00EC513A"/>
    <w:rsid w:val="00EC5945"/>
    <w:rsid w:val="00ED2CC4"/>
    <w:rsid w:val="00ED2FFE"/>
    <w:rsid w:val="00ED3C5E"/>
    <w:rsid w:val="00ED4D30"/>
    <w:rsid w:val="00EE7679"/>
    <w:rsid w:val="00EF2367"/>
    <w:rsid w:val="00F00601"/>
    <w:rsid w:val="00F02904"/>
    <w:rsid w:val="00F03876"/>
    <w:rsid w:val="00F03D0E"/>
    <w:rsid w:val="00F14CC2"/>
    <w:rsid w:val="00F1795E"/>
    <w:rsid w:val="00F20294"/>
    <w:rsid w:val="00F20F65"/>
    <w:rsid w:val="00F307C2"/>
    <w:rsid w:val="00F313B7"/>
    <w:rsid w:val="00F36C8E"/>
    <w:rsid w:val="00F378F9"/>
    <w:rsid w:val="00F44293"/>
    <w:rsid w:val="00F44483"/>
    <w:rsid w:val="00F61062"/>
    <w:rsid w:val="00F61DCF"/>
    <w:rsid w:val="00F63F1E"/>
    <w:rsid w:val="00F67516"/>
    <w:rsid w:val="00F717EE"/>
    <w:rsid w:val="00F71B25"/>
    <w:rsid w:val="00F81935"/>
    <w:rsid w:val="00F83CD4"/>
    <w:rsid w:val="00F841FA"/>
    <w:rsid w:val="00F91058"/>
    <w:rsid w:val="00F91421"/>
    <w:rsid w:val="00F92093"/>
    <w:rsid w:val="00FA0102"/>
    <w:rsid w:val="00FA3078"/>
    <w:rsid w:val="00FA4F1C"/>
    <w:rsid w:val="00FA5DBD"/>
    <w:rsid w:val="00FB56F0"/>
    <w:rsid w:val="00FB5799"/>
    <w:rsid w:val="00FB5AB8"/>
    <w:rsid w:val="00FC23BA"/>
    <w:rsid w:val="00FC26E8"/>
    <w:rsid w:val="00FC3FDD"/>
    <w:rsid w:val="00FD1255"/>
    <w:rsid w:val="00FD21C1"/>
    <w:rsid w:val="00FE00FA"/>
    <w:rsid w:val="00FE7DC9"/>
    <w:rsid w:val="00FF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F137"/>
  <w15:docId w15:val="{0493A132-1192-450E-9D72-EDAC9A2F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BBC"/>
  </w:style>
  <w:style w:type="paragraph" w:styleId="Heading1">
    <w:name w:val="heading 1"/>
    <w:basedOn w:val="Normal"/>
    <w:next w:val="Normal"/>
    <w:qFormat/>
    <w:rsid w:val="00387BBC"/>
    <w:pPr>
      <w:keepNext/>
      <w:outlineLvl w:val="0"/>
    </w:pPr>
    <w:rPr>
      <w:b/>
      <w:sz w:val="24"/>
    </w:rPr>
  </w:style>
  <w:style w:type="paragraph" w:styleId="Heading2">
    <w:name w:val="heading 2"/>
    <w:basedOn w:val="Normal"/>
    <w:next w:val="Normal"/>
    <w:qFormat/>
    <w:rsid w:val="00387BBC"/>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BBC"/>
    <w:rPr>
      <w:sz w:val="24"/>
    </w:rPr>
  </w:style>
  <w:style w:type="paragraph" w:styleId="BodyText2">
    <w:name w:val="Body Text 2"/>
    <w:basedOn w:val="Normal"/>
    <w:rsid w:val="00387BBC"/>
    <w:rPr>
      <w:b/>
      <w:sz w:val="24"/>
    </w:rPr>
  </w:style>
  <w:style w:type="paragraph" w:styleId="Header">
    <w:name w:val="header"/>
    <w:basedOn w:val="Normal"/>
    <w:rsid w:val="00387BBC"/>
    <w:pPr>
      <w:tabs>
        <w:tab w:val="center" w:pos="4320"/>
        <w:tab w:val="right" w:pos="8640"/>
      </w:tabs>
    </w:pPr>
  </w:style>
  <w:style w:type="paragraph" w:styleId="Footer">
    <w:name w:val="footer"/>
    <w:basedOn w:val="Normal"/>
    <w:rsid w:val="00387BBC"/>
    <w:pPr>
      <w:tabs>
        <w:tab w:val="center" w:pos="4320"/>
        <w:tab w:val="right" w:pos="8640"/>
      </w:tabs>
    </w:pPr>
  </w:style>
  <w:style w:type="character" w:styleId="PageNumber">
    <w:name w:val="page number"/>
    <w:basedOn w:val="DefaultParagraphFont"/>
    <w:rsid w:val="00387BBC"/>
  </w:style>
  <w:style w:type="character" w:styleId="Hyperlink">
    <w:name w:val="Hyperlink"/>
    <w:basedOn w:val="DefaultParagraphFont"/>
    <w:rsid w:val="009D4E86"/>
    <w:rPr>
      <w:color w:val="0000FF"/>
      <w:u w:val="single"/>
    </w:rPr>
  </w:style>
  <w:style w:type="character" w:styleId="FollowedHyperlink">
    <w:name w:val="FollowedHyperlink"/>
    <w:basedOn w:val="DefaultParagraphFont"/>
    <w:rsid w:val="00827480"/>
    <w:rPr>
      <w:color w:val="800080"/>
      <w:u w:val="single"/>
    </w:rPr>
  </w:style>
  <w:style w:type="character" w:styleId="CommentReference">
    <w:name w:val="annotation reference"/>
    <w:basedOn w:val="DefaultParagraphFont"/>
    <w:rsid w:val="00F313B7"/>
    <w:rPr>
      <w:sz w:val="16"/>
    </w:rPr>
  </w:style>
  <w:style w:type="paragraph" w:styleId="CommentText">
    <w:name w:val="annotation text"/>
    <w:basedOn w:val="Normal"/>
    <w:link w:val="CommentTextChar"/>
    <w:rsid w:val="00F313B7"/>
    <w:pPr>
      <w:widowControl w:val="0"/>
    </w:pPr>
    <w:rPr>
      <w:rFonts w:ascii="Courier New" w:hAnsi="Courier New"/>
      <w:snapToGrid w:val="0"/>
    </w:rPr>
  </w:style>
  <w:style w:type="paragraph" w:styleId="BalloonText">
    <w:name w:val="Balloon Text"/>
    <w:basedOn w:val="Normal"/>
    <w:semiHidden/>
    <w:rsid w:val="00EF2367"/>
    <w:rPr>
      <w:rFonts w:ascii="Tahoma" w:hAnsi="Tahoma" w:cs="Tahoma"/>
      <w:sz w:val="16"/>
      <w:szCs w:val="16"/>
    </w:rPr>
  </w:style>
  <w:style w:type="paragraph" w:styleId="HTMLPreformatted">
    <w:name w:val="HTML Preformatted"/>
    <w:basedOn w:val="Normal"/>
    <w:rsid w:val="00700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uiPriority w:val="22"/>
    <w:qFormat/>
    <w:rsid w:val="007005A7"/>
    <w:rPr>
      <w:b/>
      <w:bCs/>
    </w:rPr>
  </w:style>
  <w:style w:type="paragraph" w:styleId="CommentSubject">
    <w:name w:val="annotation subject"/>
    <w:basedOn w:val="CommentText"/>
    <w:next w:val="CommentText"/>
    <w:semiHidden/>
    <w:rsid w:val="00B76855"/>
    <w:pPr>
      <w:widowControl/>
    </w:pPr>
    <w:rPr>
      <w:rFonts w:ascii="Times New Roman" w:hAnsi="Times New Roman"/>
      <w:b/>
      <w:bCs/>
      <w:snapToGrid/>
    </w:rPr>
  </w:style>
  <w:style w:type="paragraph" w:styleId="ListParagraph">
    <w:name w:val="List Paragraph"/>
    <w:basedOn w:val="Normal"/>
    <w:uiPriority w:val="34"/>
    <w:qFormat/>
    <w:rsid w:val="00670605"/>
    <w:pPr>
      <w:ind w:left="720"/>
      <w:contextualSpacing/>
    </w:pPr>
  </w:style>
  <w:style w:type="paragraph" w:customStyle="1" w:styleId="Default">
    <w:name w:val="Default"/>
    <w:rsid w:val="00FC3FD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5E6E85"/>
  </w:style>
  <w:style w:type="character" w:customStyle="1" w:styleId="FootnoteTextChar">
    <w:name w:val="Footnote Text Char"/>
    <w:basedOn w:val="DefaultParagraphFont"/>
    <w:link w:val="FootnoteText"/>
    <w:semiHidden/>
    <w:rsid w:val="005E6E85"/>
  </w:style>
  <w:style w:type="character" w:styleId="FootnoteReference">
    <w:name w:val="footnote reference"/>
    <w:basedOn w:val="DefaultParagraphFont"/>
    <w:semiHidden/>
    <w:unhideWhenUsed/>
    <w:rsid w:val="005E6E85"/>
    <w:rPr>
      <w:vertAlign w:val="superscript"/>
    </w:rPr>
  </w:style>
  <w:style w:type="paragraph" w:styleId="NormalWeb">
    <w:name w:val="Normal (Web)"/>
    <w:basedOn w:val="Normal"/>
    <w:uiPriority w:val="99"/>
    <w:unhideWhenUsed/>
    <w:rsid w:val="007C139E"/>
    <w:pPr>
      <w:spacing w:before="100" w:beforeAutospacing="1" w:after="100" w:afterAutospacing="1"/>
    </w:pPr>
    <w:rPr>
      <w:sz w:val="24"/>
      <w:szCs w:val="24"/>
    </w:rPr>
  </w:style>
  <w:style w:type="table" w:styleId="TableGrid">
    <w:name w:val="Table Grid"/>
    <w:basedOn w:val="TableNormal"/>
    <w:rsid w:val="0061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514F1"/>
    <w:pPr>
      <w:spacing w:before="100" w:beforeAutospacing="1" w:after="100" w:afterAutospacing="1"/>
    </w:pPr>
    <w:rPr>
      <w:sz w:val="24"/>
      <w:szCs w:val="24"/>
    </w:rPr>
  </w:style>
  <w:style w:type="character" w:customStyle="1" w:styleId="normaltextrun">
    <w:name w:val="normaltextrun"/>
    <w:basedOn w:val="DefaultParagraphFont"/>
    <w:rsid w:val="000514F1"/>
  </w:style>
  <w:style w:type="character" w:customStyle="1" w:styleId="eop">
    <w:name w:val="eop"/>
    <w:basedOn w:val="DefaultParagraphFont"/>
    <w:rsid w:val="000514F1"/>
  </w:style>
  <w:style w:type="paragraph" w:styleId="TOC5">
    <w:name w:val="toc 5"/>
    <w:basedOn w:val="Normal"/>
    <w:next w:val="Normal"/>
    <w:autoRedefine/>
    <w:semiHidden/>
    <w:rsid w:val="00587305"/>
    <w:pPr>
      <w:widowControl w:val="0"/>
      <w:tabs>
        <w:tab w:val="right" w:leader="dot" w:pos="9360"/>
      </w:tabs>
      <w:suppressAutoHyphens/>
      <w:ind w:left="3600" w:right="720" w:hanging="720"/>
    </w:pPr>
    <w:rPr>
      <w:rFonts w:ascii="Courier New" w:hAnsi="Courier New"/>
      <w:snapToGrid w:val="0"/>
    </w:rPr>
  </w:style>
  <w:style w:type="character" w:customStyle="1" w:styleId="CommentTextChar">
    <w:name w:val="Comment Text Char"/>
    <w:link w:val="CommentText"/>
    <w:rsid w:val="00587305"/>
    <w:rPr>
      <w:rFonts w:ascii="Courier New" w:hAnsi="Courier New"/>
      <w:snapToGrid w:val="0"/>
    </w:rPr>
  </w:style>
  <w:style w:type="paragraph" w:styleId="Revision">
    <w:name w:val="Revision"/>
    <w:hidden/>
    <w:uiPriority w:val="99"/>
    <w:semiHidden/>
    <w:rsid w:val="00DA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5096">
      <w:bodyDiv w:val="1"/>
      <w:marLeft w:val="0"/>
      <w:marRight w:val="0"/>
      <w:marTop w:val="0"/>
      <w:marBottom w:val="0"/>
      <w:divBdr>
        <w:top w:val="none" w:sz="0" w:space="0" w:color="auto"/>
        <w:left w:val="none" w:sz="0" w:space="0" w:color="auto"/>
        <w:bottom w:val="none" w:sz="0" w:space="0" w:color="auto"/>
        <w:right w:val="none" w:sz="0" w:space="0" w:color="auto"/>
      </w:divBdr>
    </w:div>
    <w:div w:id="271599025">
      <w:bodyDiv w:val="1"/>
      <w:marLeft w:val="0"/>
      <w:marRight w:val="0"/>
      <w:marTop w:val="0"/>
      <w:marBottom w:val="0"/>
      <w:divBdr>
        <w:top w:val="none" w:sz="0" w:space="0" w:color="auto"/>
        <w:left w:val="none" w:sz="0" w:space="0" w:color="auto"/>
        <w:bottom w:val="none" w:sz="0" w:space="0" w:color="auto"/>
        <w:right w:val="none" w:sz="0" w:space="0" w:color="auto"/>
      </w:divBdr>
      <w:divsChild>
        <w:div w:id="32115243">
          <w:marLeft w:val="0"/>
          <w:marRight w:val="0"/>
          <w:marTop w:val="0"/>
          <w:marBottom w:val="0"/>
          <w:divBdr>
            <w:top w:val="none" w:sz="0" w:space="0" w:color="auto"/>
            <w:left w:val="none" w:sz="0" w:space="0" w:color="auto"/>
            <w:bottom w:val="none" w:sz="0" w:space="0" w:color="auto"/>
            <w:right w:val="none" w:sz="0" w:space="0" w:color="auto"/>
          </w:divBdr>
        </w:div>
        <w:div w:id="297538874">
          <w:marLeft w:val="0"/>
          <w:marRight w:val="0"/>
          <w:marTop w:val="0"/>
          <w:marBottom w:val="0"/>
          <w:divBdr>
            <w:top w:val="none" w:sz="0" w:space="0" w:color="auto"/>
            <w:left w:val="none" w:sz="0" w:space="0" w:color="auto"/>
            <w:bottom w:val="none" w:sz="0" w:space="0" w:color="auto"/>
            <w:right w:val="none" w:sz="0" w:space="0" w:color="auto"/>
          </w:divBdr>
        </w:div>
        <w:div w:id="310140041">
          <w:marLeft w:val="0"/>
          <w:marRight w:val="0"/>
          <w:marTop w:val="0"/>
          <w:marBottom w:val="0"/>
          <w:divBdr>
            <w:top w:val="none" w:sz="0" w:space="0" w:color="auto"/>
            <w:left w:val="none" w:sz="0" w:space="0" w:color="auto"/>
            <w:bottom w:val="none" w:sz="0" w:space="0" w:color="auto"/>
            <w:right w:val="none" w:sz="0" w:space="0" w:color="auto"/>
          </w:divBdr>
        </w:div>
        <w:div w:id="530650440">
          <w:marLeft w:val="0"/>
          <w:marRight w:val="0"/>
          <w:marTop w:val="0"/>
          <w:marBottom w:val="0"/>
          <w:divBdr>
            <w:top w:val="none" w:sz="0" w:space="0" w:color="auto"/>
            <w:left w:val="none" w:sz="0" w:space="0" w:color="auto"/>
            <w:bottom w:val="none" w:sz="0" w:space="0" w:color="auto"/>
            <w:right w:val="none" w:sz="0" w:space="0" w:color="auto"/>
          </w:divBdr>
        </w:div>
        <w:div w:id="599726486">
          <w:marLeft w:val="0"/>
          <w:marRight w:val="0"/>
          <w:marTop w:val="0"/>
          <w:marBottom w:val="0"/>
          <w:divBdr>
            <w:top w:val="none" w:sz="0" w:space="0" w:color="auto"/>
            <w:left w:val="none" w:sz="0" w:space="0" w:color="auto"/>
            <w:bottom w:val="none" w:sz="0" w:space="0" w:color="auto"/>
            <w:right w:val="none" w:sz="0" w:space="0" w:color="auto"/>
          </w:divBdr>
        </w:div>
        <w:div w:id="657004474">
          <w:marLeft w:val="0"/>
          <w:marRight w:val="0"/>
          <w:marTop w:val="0"/>
          <w:marBottom w:val="0"/>
          <w:divBdr>
            <w:top w:val="none" w:sz="0" w:space="0" w:color="auto"/>
            <w:left w:val="none" w:sz="0" w:space="0" w:color="auto"/>
            <w:bottom w:val="none" w:sz="0" w:space="0" w:color="auto"/>
            <w:right w:val="none" w:sz="0" w:space="0" w:color="auto"/>
          </w:divBdr>
        </w:div>
        <w:div w:id="729546907">
          <w:marLeft w:val="0"/>
          <w:marRight w:val="0"/>
          <w:marTop w:val="0"/>
          <w:marBottom w:val="0"/>
          <w:divBdr>
            <w:top w:val="none" w:sz="0" w:space="0" w:color="auto"/>
            <w:left w:val="none" w:sz="0" w:space="0" w:color="auto"/>
            <w:bottom w:val="none" w:sz="0" w:space="0" w:color="auto"/>
            <w:right w:val="none" w:sz="0" w:space="0" w:color="auto"/>
          </w:divBdr>
        </w:div>
        <w:div w:id="926890132">
          <w:marLeft w:val="0"/>
          <w:marRight w:val="0"/>
          <w:marTop w:val="0"/>
          <w:marBottom w:val="0"/>
          <w:divBdr>
            <w:top w:val="none" w:sz="0" w:space="0" w:color="auto"/>
            <w:left w:val="none" w:sz="0" w:space="0" w:color="auto"/>
            <w:bottom w:val="none" w:sz="0" w:space="0" w:color="auto"/>
            <w:right w:val="none" w:sz="0" w:space="0" w:color="auto"/>
          </w:divBdr>
        </w:div>
        <w:div w:id="1139616558">
          <w:marLeft w:val="0"/>
          <w:marRight w:val="0"/>
          <w:marTop w:val="0"/>
          <w:marBottom w:val="0"/>
          <w:divBdr>
            <w:top w:val="none" w:sz="0" w:space="0" w:color="auto"/>
            <w:left w:val="none" w:sz="0" w:space="0" w:color="auto"/>
            <w:bottom w:val="none" w:sz="0" w:space="0" w:color="auto"/>
            <w:right w:val="none" w:sz="0" w:space="0" w:color="auto"/>
          </w:divBdr>
        </w:div>
        <w:div w:id="1333920428">
          <w:marLeft w:val="0"/>
          <w:marRight w:val="0"/>
          <w:marTop w:val="0"/>
          <w:marBottom w:val="0"/>
          <w:divBdr>
            <w:top w:val="none" w:sz="0" w:space="0" w:color="auto"/>
            <w:left w:val="none" w:sz="0" w:space="0" w:color="auto"/>
            <w:bottom w:val="none" w:sz="0" w:space="0" w:color="auto"/>
            <w:right w:val="none" w:sz="0" w:space="0" w:color="auto"/>
          </w:divBdr>
        </w:div>
        <w:div w:id="1603344494">
          <w:marLeft w:val="0"/>
          <w:marRight w:val="0"/>
          <w:marTop w:val="0"/>
          <w:marBottom w:val="0"/>
          <w:divBdr>
            <w:top w:val="none" w:sz="0" w:space="0" w:color="auto"/>
            <w:left w:val="none" w:sz="0" w:space="0" w:color="auto"/>
            <w:bottom w:val="none" w:sz="0" w:space="0" w:color="auto"/>
            <w:right w:val="none" w:sz="0" w:space="0" w:color="auto"/>
          </w:divBdr>
        </w:div>
        <w:div w:id="1796101353">
          <w:marLeft w:val="0"/>
          <w:marRight w:val="0"/>
          <w:marTop w:val="0"/>
          <w:marBottom w:val="0"/>
          <w:divBdr>
            <w:top w:val="none" w:sz="0" w:space="0" w:color="auto"/>
            <w:left w:val="none" w:sz="0" w:space="0" w:color="auto"/>
            <w:bottom w:val="none" w:sz="0" w:space="0" w:color="auto"/>
            <w:right w:val="none" w:sz="0" w:space="0" w:color="auto"/>
          </w:divBdr>
        </w:div>
      </w:divsChild>
    </w:div>
    <w:div w:id="308826621">
      <w:bodyDiv w:val="1"/>
      <w:marLeft w:val="0"/>
      <w:marRight w:val="0"/>
      <w:marTop w:val="0"/>
      <w:marBottom w:val="0"/>
      <w:divBdr>
        <w:top w:val="none" w:sz="0" w:space="0" w:color="auto"/>
        <w:left w:val="none" w:sz="0" w:space="0" w:color="auto"/>
        <w:bottom w:val="none" w:sz="0" w:space="0" w:color="auto"/>
        <w:right w:val="none" w:sz="0" w:space="0" w:color="auto"/>
      </w:divBdr>
    </w:div>
    <w:div w:id="539561206">
      <w:bodyDiv w:val="1"/>
      <w:marLeft w:val="1020"/>
      <w:marRight w:val="0"/>
      <w:marTop w:val="0"/>
      <w:marBottom w:val="0"/>
      <w:divBdr>
        <w:top w:val="none" w:sz="0" w:space="0" w:color="auto"/>
        <w:left w:val="none" w:sz="0" w:space="0" w:color="auto"/>
        <w:bottom w:val="none" w:sz="0" w:space="0" w:color="auto"/>
        <w:right w:val="none" w:sz="0" w:space="0" w:color="auto"/>
      </w:divBdr>
    </w:div>
    <w:div w:id="825171367">
      <w:bodyDiv w:val="1"/>
      <w:marLeft w:val="1020"/>
      <w:marRight w:val="0"/>
      <w:marTop w:val="0"/>
      <w:marBottom w:val="0"/>
      <w:divBdr>
        <w:top w:val="none" w:sz="0" w:space="0" w:color="auto"/>
        <w:left w:val="none" w:sz="0" w:space="0" w:color="auto"/>
        <w:bottom w:val="none" w:sz="0" w:space="0" w:color="auto"/>
        <w:right w:val="none" w:sz="0" w:space="0" w:color="auto"/>
      </w:divBdr>
    </w:div>
    <w:div w:id="887571492">
      <w:bodyDiv w:val="1"/>
      <w:marLeft w:val="0"/>
      <w:marRight w:val="0"/>
      <w:marTop w:val="0"/>
      <w:marBottom w:val="0"/>
      <w:divBdr>
        <w:top w:val="none" w:sz="0" w:space="0" w:color="auto"/>
        <w:left w:val="none" w:sz="0" w:space="0" w:color="auto"/>
        <w:bottom w:val="none" w:sz="0" w:space="0" w:color="auto"/>
        <w:right w:val="none" w:sz="0" w:space="0" w:color="auto"/>
      </w:divBdr>
      <w:divsChild>
        <w:div w:id="115952043">
          <w:marLeft w:val="0"/>
          <w:marRight w:val="0"/>
          <w:marTop w:val="0"/>
          <w:marBottom w:val="0"/>
          <w:divBdr>
            <w:top w:val="none" w:sz="0" w:space="0" w:color="auto"/>
            <w:left w:val="none" w:sz="0" w:space="0" w:color="auto"/>
            <w:bottom w:val="none" w:sz="0" w:space="0" w:color="auto"/>
            <w:right w:val="none" w:sz="0" w:space="0" w:color="auto"/>
          </w:divBdr>
        </w:div>
      </w:divsChild>
    </w:div>
    <w:div w:id="1057705635">
      <w:bodyDiv w:val="1"/>
      <w:marLeft w:val="0"/>
      <w:marRight w:val="0"/>
      <w:marTop w:val="0"/>
      <w:marBottom w:val="0"/>
      <w:divBdr>
        <w:top w:val="none" w:sz="0" w:space="0" w:color="auto"/>
        <w:left w:val="none" w:sz="0" w:space="0" w:color="auto"/>
        <w:bottom w:val="none" w:sz="0" w:space="0" w:color="auto"/>
        <w:right w:val="none" w:sz="0" w:space="0" w:color="auto"/>
      </w:divBdr>
      <w:divsChild>
        <w:div w:id="219562894">
          <w:marLeft w:val="0"/>
          <w:marRight w:val="0"/>
          <w:marTop w:val="0"/>
          <w:marBottom w:val="0"/>
          <w:divBdr>
            <w:top w:val="none" w:sz="0" w:space="0" w:color="auto"/>
            <w:left w:val="none" w:sz="0" w:space="0" w:color="auto"/>
            <w:bottom w:val="none" w:sz="0" w:space="0" w:color="auto"/>
            <w:right w:val="none" w:sz="0" w:space="0" w:color="auto"/>
          </w:divBdr>
        </w:div>
        <w:div w:id="287861198">
          <w:marLeft w:val="0"/>
          <w:marRight w:val="0"/>
          <w:marTop w:val="0"/>
          <w:marBottom w:val="0"/>
          <w:divBdr>
            <w:top w:val="none" w:sz="0" w:space="0" w:color="auto"/>
            <w:left w:val="none" w:sz="0" w:space="0" w:color="auto"/>
            <w:bottom w:val="none" w:sz="0" w:space="0" w:color="auto"/>
            <w:right w:val="none" w:sz="0" w:space="0" w:color="auto"/>
          </w:divBdr>
        </w:div>
        <w:div w:id="399595822">
          <w:marLeft w:val="0"/>
          <w:marRight w:val="0"/>
          <w:marTop w:val="0"/>
          <w:marBottom w:val="0"/>
          <w:divBdr>
            <w:top w:val="none" w:sz="0" w:space="0" w:color="auto"/>
            <w:left w:val="none" w:sz="0" w:space="0" w:color="auto"/>
            <w:bottom w:val="none" w:sz="0" w:space="0" w:color="auto"/>
            <w:right w:val="none" w:sz="0" w:space="0" w:color="auto"/>
          </w:divBdr>
        </w:div>
        <w:div w:id="523132070">
          <w:marLeft w:val="0"/>
          <w:marRight w:val="0"/>
          <w:marTop w:val="0"/>
          <w:marBottom w:val="0"/>
          <w:divBdr>
            <w:top w:val="none" w:sz="0" w:space="0" w:color="auto"/>
            <w:left w:val="none" w:sz="0" w:space="0" w:color="auto"/>
            <w:bottom w:val="none" w:sz="0" w:space="0" w:color="auto"/>
            <w:right w:val="none" w:sz="0" w:space="0" w:color="auto"/>
          </w:divBdr>
        </w:div>
        <w:div w:id="1145975077">
          <w:marLeft w:val="0"/>
          <w:marRight w:val="0"/>
          <w:marTop w:val="0"/>
          <w:marBottom w:val="0"/>
          <w:divBdr>
            <w:top w:val="none" w:sz="0" w:space="0" w:color="auto"/>
            <w:left w:val="none" w:sz="0" w:space="0" w:color="auto"/>
            <w:bottom w:val="none" w:sz="0" w:space="0" w:color="auto"/>
            <w:right w:val="none" w:sz="0" w:space="0" w:color="auto"/>
          </w:divBdr>
        </w:div>
        <w:div w:id="1156066936">
          <w:marLeft w:val="0"/>
          <w:marRight w:val="0"/>
          <w:marTop w:val="0"/>
          <w:marBottom w:val="0"/>
          <w:divBdr>
            <w:top w:val="none" w:sz="0" w:space="0" w:color="auto"/>
            <w:left w:val="none" w:sz="0" w:space="0" w:color="auto"/>
            <w:bottom w:val="none" w:sz="0" w:space="0" w:color="auto"/>
            <w:right w:val="none" w:sz="0" w:space="0" w:color="auto"/>
          </w:divBdr>
        </w:div>
        <w:div w:id="1818716324">
          <w:marLeft w:val="0"/>
          <w:marRight w:val="0"/>
          <w:marTop w:val="0"/>
          <w:marBottom w:val="0"/>
          <w:divBdr>
            <w:top w:val="none" w:sz="0" w:space="0" w:color="auto"/>
            <w:left w:val="none" w:sz="0" w:space="0" w:color="auto"/>
            <w:bottom w:val="none" w:sz="0" w:space="0" w:color="auto"/>
            <w:right w:val="none" w:sz="0" w:space="0" w:color="auto"/>
          </w:divBdr>
        </w:div>
        <w:div w:id="1868828718">
          <w:marLeft w:val="0"/>
          <w:marRight w:val="0"/>
          <w:marTop w:val="0"/>
          <w:marBottom w:val="0"/>
          <w:divBdr>
            <w:top w:val="none" w:sz="0" w:space="0" w:color="auto"/>
            <w:left w:val="none" w:sz="0" w:space="0" w:color="auto"/>
            <w:bottom w:val="none" w:sz="0" w:space="0" w:color="auto"/>
            <w:right w:val="none" w:sz="0" w:space="0" w:color="auto"/>
          </w:divBdr>
        </w:div>
        <w:div w:id="1970088853">
          <w:marLeft w:val="0"/>
          <w:marRight w:val="0"/>
          <w:marTop w:val="0"/>
          <w:marBottom w:val="0"/>
          <w:divBdr>
            <w:top w:val="none" w:sz="0" w:space="0" w:color="auto"/>
            <w:left w:val="none" w:sz="0" w:space="0" w:color="auto"/>
            <w:bottom w:val="none" w:sz="0" w:space="0" w:color="auto"/>
            <w:right w:val="none" w:sz="0" w:space="0" w:color="auto"/>
          </w:divBdr>
        </w:div>
        <w:div w:id="2054770810">
          <w:marLeft w:val="0"/>
          <w:marRight w:val="0"/>
          <w:marTop w:val="0"/>
          <w:marBottom w:val="0"/>
          <w:divBdr>
            <w:top w:val="none" w:sz="0" w:space="0" w:color="auto"/>
            <w:left w:val="none" w:sz="0" w:space="0" w:color="auto"/>
            <w:bottom w:val="none" w:sz="0" w:space="0" w:color="auto"/>
            <w:right w:val="none" w:sz="0" w:space="0" w:color="auto"/>
          </w:divBdr>
        </w:div>
        <w:div w:id="2055695704">
          <w:marLeft w:val="0"/>
          <w:marRight w:val="0"/>
          <w:marTop w:val="0"/>
          <w:marBottom w:val="0"/>
          <w:divBdr>
            <w:top w:val="none" w:sz="0" w:space="0" w:color="auto"/>
            <w:left w:val="none" w:sz="0" w:space="0" w:color="auto"/>
            <w:bottom w:val="none" w:sz="0" w:space="0" w:color="auto"/>
            <w:right w:val="none" w:sz="0" w:space="0" w:color="auto"/>
          </w:divBdr>
        </w:div>
        <w:div w:id="2078166355">
          <w:marLeft w:val="0"/>
          <w:marRight w:val="0"/>
          <w:marTop w:val="0"/>
          <w:marBottom w:val="0"/>
          <w:divBdr>
            <w:top w:val="none" w:sz="0" w:space="0" w:color="auto"/>
            <w:left w:val="none" w:sz="0" w:space="0" w:color="auto"/>
            <w:bottom w:val="none" w:sz="0" w:space="0" w:color="auto"/>
            <w:right w:val="none" w:sz="0" w:space="0" w:color="auto"/>
          </w:divBdr>
        </w:div>
      </w:divsChild>
    </w:div>
    <w:div w:id="1075586834">
      <w:bodyDiv w:val="1"/>
      <w:marLeft w:val="0"/>
      <w:marRight w:val="0"/>
      <w:marTop w:val="0"/>
      <w:marBottom w:val="0"/>
      <w:divBdr>
        <w:top w:val="none" w:sz="0" w:space="0" w:color="auto"/>
        <w:left w:val="none" w:sz="0" w:space="0" w:color="auto"/>
        <w:bottom w:val="none" w:sz="0" w:space="0" w:color="auto"/>
        <w:right w:val="none" w:sz="0" w:space="0" w:color="auto"/>
      </w:divBdr>
    </w:div>
    <w:div w:id="1095784595">
      <w:bodyDiv w:val="1"/>
      <w:marLeft w:val="0"/>
      <w:marRight w:val="0"/>
      <w:marTop w:val="0"/>
      <w:marBottom w:val="0"/>
      <w:divBdr>
        <w:top w:val="none" w:sz="0" w:space="0" w:color="auto"/>
        <w:left w:val="none" w:sz="0" w:space="0" w:color="auto"/>
        <w:bottom w:val="none" w:sz="0" w:space="0" w:color="auto"/>
        <w:right w:val="none" w:sz="0" w:space="0" w:color="auto"/>
      </w:divBdr>
    </w:div>
    <w:div w:id="1327392044">
      <w:bodyDiv w:val="1"/>
      <w:marLeft w:val="0"/>
      <w:marRight w:val="0"/>
      <w:marTop w:val="0"/>
      <w:marBottom w:val="0"/>
      <w:divBdr>
        <w:top w:val="none" w:sz="0" w:space="0" w:color="auto"/>
        <w:left w:val="none" w:sz="0" w:space="0" w:color="auto"/>
        <w:bottom w:val="none" w:sz="0" w:space="0" w:color="auto"/>
        <w:right w:val="none" w:sz="0" w:space="0" w:color="auto"/>
      </w:divBdr>
      <w:divsChild>
        <w:div w:id="511994121">
          <w:marLeft w:val="0"/>
          <w:marRight w:val="0"/>
          <w:marTop w:val="0"/>
          <w:marBottom w:val="0"/>
          <w:divBdr>
            <w:top w:val="none" w:sz="0" w:space="0" w:color="auto"/>
            <w:left w:val="none" w:sz="0" w:space="0" w:color="auto"/>
            <w:bottom w:val="none" w:sz="0" w:space="0" w:color="auto"/>
            <w:right w:val="none" w:sz="0" w:space="0" w:color="auto"/>
          </w:divBdr>
        </w:div>
        <w:div w:id="857430679">
          <w:marLeft w:val="0"/>
          <w:marRight w:val="0"/>
          <w:marTop w:val="0"/>
          <w:marBottom w:val="0"/>
          <w:divBdr>
            <w:top w:val="none" w:sz="0" w:space="0" w:color="auto"/>
            <w:left w:val="none" w:sz="0" w:space="0" w:color="auto"/>
            <w:bottom w:val="none" w:sz="0" w:space="0" w:color="auto"/>
            <w:right w:val="none" w:sz="0" w:space="0" w:color="auto"/>
          </w:divBdr>
        </w:div>
        <w:div w:id="907035878">
          <w:marLeft w:val="0"/>
          <w:marRight w:val="0"/>
          <w:marTop w:val="0"/>
          <w:marBottom w:val="0"/>
          <w:divBdr>
            <w:top w:val="none" w:sz="0" w:space="0" w:color="auto"/>
            <w:left w:val="none" w:sz="0" w:space="0" w:color="auto"/>
            <w:bottom w:val="none" w:sz="0" w:space="0" w:color="auto"/>
            <w:right w:val="none" w:sz="0" w:space="0" w:color="auto"/>
          </w:divBdr>
        </w:div>
        <w:div w:id="1001012212">
          <w:marLeft w:val="0"/>
          <w:marRight w:val="0"/>
          <w:marTop w:val="0"/>
          <w:marBottom w:val="0"/>
          <w:divBdr>
            <w:top w:val="none" w:sz="0" w:space="0" w:color="auto"/>
            <w:left w:val="none" w:sz="0" w:space="0" w:color="auto"/>
            <w:bottom w:val="none" w:sz="0" w:space="0" w:color="auto"/>
            <w:right w:val="none" w:sz="0" w:space="0" w:color="auto"/>
          </w:divBdr>
        </w:div>
        <w:div w:id="2040351344">
          <w:marLeft w:val="0"/>
          <w:marRight w:val="0"/>
          <w:marTop w:val="0"/>
          <w:marBottom w:val="0"/>
          <w:divBdr>
            <w:top w:val="none" w:sz="0" w:space="0" w:color="auto"/>
            <w:left w:val="none" w:sz="0" w:space="0" w:color="auto"/>
            <w:bottom w:val="none" w:sz="0" w:space="0" w:color="auto"/>
            <w:right w:val="none" w:sz="0" w:space="0" w:color="auto"/>
          </w:divBdr>
        </w:div>
      </w:divsChild>
    </w:div>
    <w:div w:id="1346053726">
      <w:bodyDiv w:val="1"/>
      <w:marLeft w:val="0"/>
      <w:marRight w:val="0"/>
      <w:marTop w:val="0"/>
      <w:marBottom w:val="0"/>
      <w:divBdr>
        <w:top w:val="none" w:sz="0" w:space="0" w:color="auto"/>
        <w:left w:val="none" w:sz="0" w:space="0" w:color="auto"/>
        <w:bottom w:val="none" w:sz="0" w:space="0" w:color="auto"/>
        <w:right w:val="none" w:sz="0" w:space="0" w:color="auto"/>
      </w:divBdr>
    </w:div>
    <w:div w:id="1827624927">
      <w:bodyDiv w:val="1"/>
      <w:marLeft w:val="0"/>
      <w:marRight w:val="0"/>
      <w:marTop w:val="0"/>
      <w:marBottom w:val="0"/>
      <w:divBdr>
        <w:top w:val="none" w:sz="0" w:space="0" w:color="auto"/>
        <w:left w:val="none" w:sz="0" w:space="0" w:color="auto"/>
        <w:bottom w:val="none" w:sz="0" w:space="0" w:color="auto"/>
        <w:right w:val="none" w:sz="0" w:space="0" w:color="auto"/>
      </w:divBdr>
      <w:divsChild>
        <w:div w:id="1108507853">
          <w:marLeft w:val="0"/>
          <w:marRight w:val="0"/>
          <w:marTop w:val="0"/>
          <w:marBottom w:val="0"/>
          <w:divBdr>
            <w:top w:val="none" w:sz="0" w:space="0" w:color="auto"/>
            <w:left w:val="none" w:sz="0" w:space="0" w:color="auto"/>
            <w:bottom w:val="none" w:sz="0" w:space="0" w:color="auto"/>
            <w:right w:val="none" w:sz="0" w:space="0" w:color="auto"/>
          </w:divBdr>
        </w:div>
      </w:divsChild>
    </w:div>
    <w:div w:id="1862234833">
      <w:bodyDiv w:val="1"/>
      <w:marLeft w:val="0"/>
      <w:marRight w:val="0"/>
      <w:marTop w:val="0"/>
      <w:marBottom w:val="0"/>
      <w:divBdr>
        <w:top w:val="none" w:sz="0" w:space="0" w:color="auto"/>
        <w:left w:val="none" w:sz="0" w:space="0" w:color="auto"/>
        <w:bottom w:val="none" w:sz="0" w:space="0" w:color="auto"/>
        <w:right w:val="none" w:sz="0" w:space="0" w:color="auto"/>
      </w:divBdr>
    </w:div>
    <w:div w:id="1885482104">
      <w:bodyDiv w:val="1"/>
      <w:marLeft w:val="0"/>
      <w:marRight w:val="0"/>
      <w:marTop w:val="0"/>
      <w:marBottom w:val="0"/>
      <w:divBdr>
        <w:top w:val="none" w:sz="0" w:space="0" w:color="auto"/>
        <w:left w:val="none" w:sz="0" w:space="0" w:color="auto"/>
        <w:bottom w:val="none" w:sz="0" w:space="0" w:color="auto"/>
        <w:right w:val="none" w:sz="0" w:space="0" w:color="auto"/>
      </w:divBdr>
      <w:divsChild>
        <w:div w:id="939994341">
          <w:marLeft w:val="0"/>
          <w:marRight w:val="0"/>
          <w:marTop w:val="0"/>
          <w:marBottom w:val="0"/>
          <w:divBdr>
            <w:top w:val="none" w:sz="0" w:space="0" w:color="auto"/>
            <w:left w:val="none" w:sz="0" w:space="0" w:color="auto"/>
            <w:bottom w:val="none" w:sz="0" w:space="0" w:color="auto"/>
            <w:right w:val="none" w:sz="0" w:space="0" w:color="auto"/>
          </w:divBdr>
        </w:div>
      </w:divsChild>
    </w:div>
    <w:div w:id="1919899201">
      <w:bodyDiv w:val="1"/>
      <w:marLeft w:val="0"/>
      <w:marRight w:val="0"/>
      <w:marTop w:val="0"/>
      <w:marBottom w:val="0"/>
      <w:divBdr>
        <w:top w:val="none" w:sz="0" w:space="0" w:color="auto"/>
        <w:left w:val="none" w:sz="0" w:space="0" w:color="auto"/>
        <w:bottom w:val="none" w:sz="0" w:space="0" w:color="auto"/>
        <w:right w:val="none" w:sz="0" w:space="0" w:color="auto"/>
      </w:divBdr>
      <w:divsChild>
        <w:div w:id="46072480">
          <w:marLeft w:val="0"/>
          <w:marRight w:val="0"/>
          <w:marTop w:val="0"/>
          <w:marBottom w:val="0"/>
          <w:divBdr>
            <w:top w:val="none" w:sz="0" w:space="0" w:color="auto"/>
            <w:left w:val="none" w:sz="0" w:space="0" w:color="auto"/>
            <w:bottom w:val="none" w:sz="0" w:space="0" w:color="auto"/>
            <w:right w:val="none" w:sz="0" w:space="0" w:color="auto"/>
          </w:divBdr>
        </w:div>
        <w:div w:id="744575624">
          <w:marLeft w:val="0"/>
          <w:marRight w:val="0"/>
          <w:marTop w:val="0"/>
          <w:marBottom w:val="0"/>
          <w:divBdr>
            <w:top w:val="none" w:sz="0" w:space="0" w:color="auto"/>
            <w:left w:val="none" w:sz="0" w:space="0" w:color="auto"/>
            <w:bottom w:val="none" w:sz="0" w:space="0" w:color="auto"/>
            <w:right w:val="none" w:sz="0" w:space="0" w:color="auto"/>
          </w:divBdr>
        </w:div>
        <w:div w:id="1074820740">
          <w:marLeft w:val="0"/>
          <w:marRight w:val="0"/>
          <w:marTop w:val="0"/>
          <w:marBottom w:val="0"/>
          <w:divBdr>
            <w:top w:val="none" w:sz="0" w:space="0" w:color="auto"/>
            <w:left w:val="none" w:sz="0" w:space="0" w:color="auto"/>
            <w:bottom w:val="none" w:sz="0" w:space="0" w:color="auto"/>
            <w:right w:val="none" w:sz="0" w:space="0" w:color="auto"/>
          </w:divBdr>
        </w:div>
        <w:div w:id="1327589456">
          <w:marLeft w:val="0"/>
          <w:marRight w:val="0"/>
          <w:marTop w:val="0"/>
          <w:marBottom w:val="0"/>
          <w:divBdr>
            <w:top w:val="none" w:sz="0" w:space="0" w:color="auto"/>
            <w:left w:val="none" w:sz="0" w:space="0" w:color="auto"/>
            <w:bottom w:val="none" w:sz="0" w:space="0" w:color="auto"/>
            <w:right w:val="none" w:sz="0" w:space="0" w:color="auto"/>
          </w:divBdr>
        </w:div>
        <w:div w:id="1430542612">
          <w:marLeft w:val="0"/>
          <w:marRight w:val="0"/>
          <w:marTop w:val="0"/>
          <w:marBottom w:val="0"/>
          <w:divBdr>
            <w:top w:val="none" w:sz="0" w:space="0" w:color="auto"/>
            <w:left w:val="none" w:sz="0" w:space="0" w:color="auto"/>
            <w:bottom w:val="none" w:sz="0" w:space="0" w:color="auto"/>
            <w:right w:val="none" w:sz="0" w:space="0" w:color="auto"/>
          </w:divBdr>
        </w:div>
      </w:divsChild>
    </w:div>
    <w:div w:id="19713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13" ma:contentTypeDescription="Create a new document." ma:contentTypeScope="" ma:versionID="496c69bff03d99ce9331491787712829">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be5441867a674ac0910ec2d42f076ee1"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51AC5-06DC-4D64-A60B-A0AB9B4DB45C}">
  <ds:schemaRefs>
    <ds:schemaRef ds:uri="http://schemas.microsoft.com/sharepoint/v3/contenttype/forms"/>
  </ds:schemaRefs>
</ds:datastoreItem>
</file>

<file path=customXml/itemProps2.xml><?xml version="1.0" encoding="utf-8"?>
<ds:datastoreItem xmlns:ds="http://schemas.openxmlformats.org/officeDocument/2006/customXml" ds:itemID="{3DEA8DAE-48AF-42A6-A8F3-7FB3736A4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76C0F-C58D-46B3-ADDF-174C08E29D5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D840BA-AA83-44EB-9B3A-B62BF369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New Runaway and Homeless Youth Management Information System (NEORHYMIS) 3.0</vt:lpstr>
    </vt:vector>
  </TitlesOfParts>
  <Company>CSC-FS/CG</Company>
  <LinksUpToDate>false</LinksUpToDate>
  <CharactersWithSpaces>31123</CharactersWithSpaces>
  <SharedDoc>false</SharedDoc>
  <HLinks>
    <vt:vector size="12" baseType="variant">
      <vt:variant>
        <vt:i4>3670103</vt:i4>
      </vt:variant>
      <vt:variant>
        <vt:i4>3</vt:i4>
      </vt:variant>
      <vt:variant>
        <vt:i4>0</vt:i4>
      </vt:variant>
      <vt:variant>
        <vt:i4>5</vt:i4>
      </vt:variant>
      <vt:variant>
        <vt:lpwstr>mailto:infocollection@acf.hhs.gov</vt:lpwstr>
      </vt:variant>
      <vt:variant>
        <vt:lpwstr/>
      </vt:variant>
      <vt:variant>
        <vt:i4>7209013</vt:i4>
      </vt:variant>
      <vt:variant>
        <vt:i4>0</vt:i4>
      </vt:variant>
      <vt:variant>
        <vt:i4>0</vt:i4>
      </vt:variant>
      <vt:variant>
        <vt:i4>5</vt:i4>
      </vt:variant>
      <vt:variant>
        <vt:lpwstr>https://extranet.acf.hhs.gov/rhymis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Runaway and Homeless Youth Management Information System (NEORHYMIS) 3.0</dc:title>
  <dc:creator>CSC Employee</dc:creator>
  <cp:lastModifiedBy>Jones, Molly (ACF)</cp:lastModifiedBy>
  <cp:revision>2</cp:revision>
  <cp:lastPrinted>2010-09-20T20:44:00Z</cp:lastPrinted>
  <dcterms:created xsi:type="dcterms:W3CDTF">2021-02-10T19:46:00Z</dcterms:created>
  <dcterms:modified xsi:type="dcterms:W3CDTF">2021-02-10T19:46:00Z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