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40458" w:rsidR="00A42C71" w:rsidP="00A42C71" w:rsidRDefault="00A42C71" w14:paraId="70CFD577" w14:textId="77777777">
      <w:pPr>
        <w:spacing w:after="0"/>
        <w:rPr>
          <w:rFonts w:cstheme="minorHAnsi"/>
          <w:b/>
        </w:rPr>
      </w:pPr>
    </w:p>
    <w:p w:rsidRPr="00A40458" w:rsidR="00A42C71" w:rsidP="00A42C71" w:rsidRDefault="00A42C71" w14:paraId="2A27214F" w14:textId="77777777">
      <w:pPr>
        <w:pStyle w:val="ReportCover-Title"/>
        <w:jc w:val="center"/>
        <w:rPr>
          <w:rFonts w:eastAsia="Arial Unicode MS" w:asciiTheme="minorHAnsi" w:hAnsiTheme="minorHAnsi" w:cstheme="minorHAnsi"/>
          <w:noProof/>
          <w:color w:val="auto"/>
        </w:rPr>
      </w:pPr>
    </w:p>
    <w:p w:rsidRPr="00A40458" w:rsidR="00A42C71" w:rsidP="00A42C71" w:rsidRDefault="00A42C71" w14:paraId="3A35AB11" w14:textId="77777777">
      <w:pPr>
        <w:pStyle w:val="ReportCover-Title"/>
        <w:jc w:val="center"/>
        <w:rPr>
          <w:rFonts w:eastAsia="Arial Unicode MS" w:asciiTheme="minorHAnsi" w:hAnsiTheme="minorHAnsi" w:cstheme="minorHAnsi"/>
          <w:noProof/>
          <w:color w:val="auto"/>
        </w:rPr>
      </w:pPr>
    </w:p>
    <w:p w:rsidRPr="00A40458" w:rsidR="00A42C71" w:rsidP="00A42C71" w:rsidRDefault="00A42C71" w14:paraId="37F07D13" w14:textId="77777777">
      <w:pPr>
        <w:pStyle w:val="ReportCover-Title"/>
        <w:jc w:val="center"/>
        <w:rPr>
          <w:rFonts w:eastAsia="Arial Unicode MS" w:asciiTheme="minorHAnsi" w:hAnsiTheme="minorHAnsi" w:cstheme="minorHAnsi"/>
          <w:noProof/>
          <w:color w:val="auto"/>
        </w:rPr>
      </w:pPr>
    </w:p>
    <w:p w:rsidRPr="00A40458" w:rsidR="00A42C71" w:rsidP="00A42C71" w:rsidRDefault="00A42C71" w14:paraId="1FFB09D6" w14:textId="77777777">
      <w:pPr>
        <w:pStyle w:val="ReportCover-Title"/>
        <w:jc w:val="center"/>
        <w:rPr>
          <w:rFonts w:eastAsia="Arial Unicode MS" w:asciiTheme="minorHAnsi" w:hAnsiTheme="minorHAnsi" w:cstheme="minorHAnsi"/>
          <w:noProof/>
          <w:color w:val="auto"/>
        </w:rPr>
      </w:pPr>
    </w:p>
    <w:p w:rsidRPr="00A40458" w:rsidR="00A42C71" w:rsidP="00854F88" w:rsidRDefault="00854F88" w14:paraId="4A7DBF2F" w14:textId="6BCAEA7A">
      <w:pPr>
        <w:pStyle w:val="ReportCover-Title"/>
        <w:jc w:val="center"/>
        <w:rPr>
          <w:rFonts w:asciiTheme="minorHAnsi" w:hAnsiTheme="minorHAnsi" w:cstheme="minorHAnsi"/>
          <w:color w:val="auto"/>
        </w:rPr>
      </w:pPr>
      <w:r w:rsidRPr="00A40458">
        <w:rPr>
          <w:rFonts w:eastAsia="Arial Unicode MS" w:asciiTheme="minorHAnsi" w:hAnsiTheme="minorHAnsi" w:cstheme="minorHAnsi"/>
          <w:noProof/>
          <w:color w:val="auto"/>
        </w:rPr>
        <w:t xml:space="preserve">Infant and Toddler Teacher and Caregiver Competencies </w:t>
      </w:r>
      <w:r w:rsidR="006E3A85">
        <w:rPr>
          <w:rFonts w:eastAsia="Arial Unicode MS" w:asciiTheme="minorHAnsi" w:hAnsiTheme="minorHAnsi" w:cstheme="minorHAnsi"/>
          <w:noProof/>
          <w:color w:val="auto"/>
        </w:rPr>
        <w:t>Study</w:t>
      </w:r>
    </w:p>
    <w:p w:rsidRPr="00A40458" w:rsidR="00A42C71" w:rsidP="00A42C71" w:rsidRDefault="00A42C71" w14:paraId="551C5600" w14:textId="77777777">
      <w:pPr>
        <w:pStyle w:val="ReportCover-Title"/>
        <w:rPr>
          <w:rFonts w:asciiTheme="minorHAnsi" w:hAnsiTheme="minorHAnsi" w:cstheme="minorHAnsi"/>
          <w:color w:val="auto"/>
        </w:rPr>
      </w:pPr>
    </w:p>
    <w:p w:rsidRPr="00A40458" w:rsidR="00A42C71" w:rsidP="00A42C71" w:rsidRDefault="00FF0E94" w14:paraId="3B1C155E" w14:textId="17F066D1">
      <w:pPr>
        <w:pStyle w:val="ReportCover-Title"/>
        <w:jc w:val="center"/>
        <w:rPr>
          <w:rFonts w:asciiTheme="minorHAnsi" w:hAnsiTheme="minorHAnsi" w:cstheme="minorHAnsi"/>
          <w:color w:val="auto"/>
          <w:sz w:val="32"/>
          <w:szCs w:val="32"/>
        </w:rPr>
      </w:pPr>
      <w:r w:rsidRPr="00A40458">
        <w:rPr>
          <w:rFonts w:asciiTheme="minorHAnsi" w:hAnsiTheme="minorHAnsi" w:cstheme="minorHAnsi"/>
          <w:color w:val="auto"/>
          <w:sz w:val="32"/>
          <w:szCs w:val="32"/>
        </w:rPr>
        <w:t>OMB</w:t>
      </w:r>
      <w:r w:rsidRPr="00A40458" w:rsidR="00A42C71">
        <w:rPr>
          <w:rFonts w:asciiTheme="minorHAnsi" w:hAnsiTheme="minorHAnsi" w:cstheme="minorHAnsi"/>
          <w:color w:val="auto"/>
          <w:sz w:val="32"/>
          <w:szCs w:val="32"/>
        </w:rPr>
        <w:t xml:space="preserve"> Information Collection Request</w:t>
      </w:r>
    </w:p>
    <w:p w:rsidRPr="00A40458" w:rsidR="00A42C71" w:rsidP="00A42C71" w:rsidRDefault="00A42C71" w14:paraId="3F6C890C" w14:textId="20264273">
      <w:pPr>
        <w:pStyle w:val="ReportCover-Title"/>
        <w:jc w:val="center"/>
        <w:rPr>
          <w:rFonts w:asciiTheme="minorHAnsi" w:hAnsiTheme="minorHAnsi" w:cstheme="minorHAnsi"/>
          <w:color w:val="auto"/>
          <w:sz w:val="32"/>
          <w:szCs w:val="32"/>
        </w:rPr>
      </w:pPr>
      <w:r w:rsidRPr="00A40458">
        <w:rPr>
          <w:rFonts w:asciiTheme="minorHAnsi" w:hAnsiTheme="minorHAnsi" w:cstheme="minorHAnsi"/>
          <w:color w:val="auto"/>
          <w:sz w:val="32"/>
          <w:szCs w:val="32"/>
        </w:rPr>
        <w:t>0970</w:t>
      </w:r>
      <w:r w:rsidRPr="00A40458" w:rsidR="008342ED">
        <w:rPr>
          <w:rFonts w:asciiTheme="minorHAnsi" w:hAnsiTheme="minorHAnsi" w:cstheme="minorHAnsi"/>
          <w:color w:val="auto"/>
          <w:sz w:val="32"/>
          <w:szCs w:val="32"/>
        </w:rPr>
        <w:t>—</w:t>
      </w:r>
      <w:r w:rsidRPr="00A40458" w:rsidR="00EC7EFA">
        <w:rPr>
          <w:rFonts w:asciiTheme="minorHAnsi" w:hAnsiTheme="minorHAnsi" w:cstheme="minorHAnsi"/>
          <w:color w:val="auto"/>
          <w:sz w:val="32"/>
          <w:szCs w:val="32"/>
        </w:rPr>
        <w:t>New Collection</w:t>
      </w:r>
    </w:p>
    <w:p w:rsidRPr="00A40458" w:rsidR="00A42C71" w:rsidP="00A42C71" w:rsidRDefault="00A42C71" w14:paraId="41D2594A" w14:textId="77777777">
      <w:pPr>
        <w:spacing w:after="0"/>
        <w:rPr>
          <w:rFonts w:cstheme="minorHAnsi"/>
        </w:rPr>
      </w:pPr>
    </w:p>
    <w:p w:rsidRPr="00A40458" w:rsidR="00A42C71" w:rsidP="00A42C71" w:rsidRDefault="00A42C71" w14:paraId="3DB8541C" w14:textId="77777777">
      <w:pPr>
        <w:pStyle w:val="ReportCover-Date"/>
        <w:spacing w:after="0"/>
        <w:jc w:val="center"/>
        <w:rPr>
          <w:rFonts w:asciiTheme="minorHAnsi" w:hAnsiTheme="minorHAnsi" w:cstheme="minorHAnsi"/>
          <w:color w:val="auto"/>
        </w:rPr>
      </w:pPr>
    </w:p>
    <w:p w:rsidRPr="00A40458" w:rsidR="00A42C71" w:rsidP="00A42C71" w:rsidRDefault="00A42C71" w14:paraId="637F830C" w14:textId="77777777">
      <w:pPr>
        <w:pStyle w:val="ReportCover-Date"/>
        <w:spacing w:after="0"/>
        <w:jc w:val="center"/>
        <w:rPr>
          <w:rFonts w:asciiTheme="minorHAnsi" w:hAnsiTheme="minorHAnsi" w:cstheme="minorHAnsi"/>
          <w:color w:val="auto"/>
        </w:rPr>
      </w:pPr>
    </w:p>
    <w:p w:rsidRPr="00A40458" w:rsidR="00A42C71" w:rsidP="00A42C71" w:rsidRDefault="00A42C71" w14:paraId="2DD34B23" w14:textId="77777777">
      <w:pPr>
        <w:pStyle w:val="ReportCover-Date"/>
        <w:spacing w:after="0"/>
        <w:jc w:val="center"/>
        <w:rPr>
          <w:rFonts w:asciiTheme="minorHAnsi" w:hAnsiTheme="minorHAnsi" w:cstheme="minorHAnsi"/>
          <w:color w:val="auto"/>
        </w:rPr>
      </w:pPr>
    </w:p>
    <w:p w:rsidRPr="00A40458"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A40458">
        <w:rPr>
          <w:rFonts w:asciiTheme="minorHAnsi" w:hAnsiTheme="minorHAnsi" w:cstheme="minorHAnsi"/>
          <w:color w:val="auto"/>
          <w:sz w:val="48"/>
          <w:szCs w:val="48"/>
        </w:rPr>
        <w:t>Supporting Statement</w:t>
      </w:r>
    </w:p>
    <w:p w:rsidRPr="00A40458"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A40458">
        <w:rPr>
          <w:rFonts w:asciiTheme="minorHAnsi" w:hAnsiTheme="minorHAnsi" w:cstheme="minorHAnsi"/>
          <w:color w:val="auto"/>
          <w:sz w:val="48"/>
          <w:szCs w:val="48"/>
        </w:rPr>
        <w:t>Part B</w:t>
      </w:r>
    </w:p>
    <w:p w:rsidRPr="00A40458"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A40458"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Pr="00A40458" w:rsidR="00A42C71" w:rsidP="00625C5F" w:rsidRDefault="00EC5817" w14:paraId="6732C469" w14:textId="6037B0CD">
      <w:pPr>
        <w:pStyle w:val="ReportCover-Date"/>
        <w:spacing w:after="0"/>
        <w:jc w:val="center"/>
        <w:rPr>
          <w:rFonts w:asciiTheme="minorHAnsi" w:hAnsiTheme="minorHAnsi" w:cstheme="minorHAnsi"/>
          <w:color w:val="auto"/>
        </w:rPr>
      </w:pPr>
      <w:r>
        <w:rPr>
          <w:rFonts w:asciiTheme="minorHAnsi" w:hAnsiTheme="minorHAnsi" w:cstheme="minorHAnsi"/>
          <w:color w:val="auto"/>
        </w:rPr>
        <w:t>February</w:t>
      </w:r>
      <w:r w:rsidRPr="00A40458">
        <w:rPr>
          <w:rFonts w:asciiTheme="minorHAnsi" w:hAnsiTheme="minorHAnsi" w:cstheme="minorHAnsi"/>
          <w:color w:val="auto"/>
        </w:rPr>
        <w:t xml:space="preserve"> </w:t>
      </w:r>
      <w:r w:rsidRPr="00A40458" w:rsidR="002861FD">
        <w:rPr>
          <w:rFonts w:asciiTheme="minorHAnsi" w:hAnsiTheme="minorHAnsi" w:cstheme="minorHAnsi"/>
          <w:color w:val="auto"/>
        </w:rPr>
        <w:t>202</w:t>
      </w:r>
      <w:r w:rsidR="002861FD">
        <w:rPr>
          <w:rFonts w:asciiTheme="minorHAnsi" w:hAnsiTheme="minorHAnsi" w:cstheme="minorHAnsi"/>
          <w:color w:val="auto"/>
        </w:rPr>
        <w:t>1</w:t>
      </w:r>
    </w:p>
    <w:p w:rsidRPr="00A40458" w:rsidR="00625C5F" w:rsidP="00625C5F" w:rsidRDefault="00625C5F" w14:paraId="3424C1DD" w14:textId="5CE80116">
      <w:pPr>
        <w:pStyle w:val="ReportCover-Date"/>
        <w:spacing w:after="0"/>
        <w:jc w:val="center"/>
        <w:rPr>
          <w:rFonts w:asciiTheme="minorHAnsi" w:hAnsiTheme="minorHAnsi" w:cstheme="minorHAnsi"/>
          <w:color w:val="auto"/>
        </w:rPr>
      </w:pPr>
    </w:p>
    <w:p w:rsidRPr="00A40458" w:rsidR="00625C5F" w:rsidP="00625C5F" w:rsidRDefault="00625C5F" w14:paraId="4B7E7E69" w14:textId="4EC46A25">
      <w:pPr>
        <w:pStyle w:val="ReportCover-Date"/>
        <w:spacing w:after="0"/>
        <w:jc w:val="center"/>
        <w:rPr>
          <w:rFonts w:asciiTheme="minorHAnsi" w:hAnsiTheme="minorHAnsi" w:cstheme="minorHAnsi"/>
          <w:color w:val="auto"/>
        </w:rPr>
      </w:pPr>
    </w:p>
    <w:p w:rsidRPr="00A40458" w:rsidR="00625C5F" w:rsidP="00625C5F" w:rsidRDefault="00625C5F" w14:paraId="6028EBC6" w14:textId="1CE9FF12">
      <w:pPr>
        <w:pStyle w:val="ReportCover-Date"/>
        <w:spacing w:after="0"/>
        <w:jc w:val="center"/>
        <w:rPr>
          <w:rFonts w:asciiTheme="minorHAnsi" w:hAnsiTheme="minorHAnsi" w:cstheme="minorHAnsi"/>
          <w:color w:val="auto"/>
        </w:rPr>
      </w:pPr>
    </w:p>
    <w:p w:rsidRPr="00A40458" w:rsidR="00625C5F" w:rsidP="00625C5F" w:rsidRDefault="00625C5F" w14:paraId="7179929E" w14:textId="5FFAA11F">
      <w:pPr>
        <w:pStyle w:val="ReportCover-Date"/>
        <w:spacing w:after="0"/>
        <w:jc w:val="center"/>
        <w:rPr>
          <w:rFonts w:asciiTheme="minorHAnsi" w:hAnsiTheme="minorHAnsi" w:cstheme="minorHAnsi"/>
          <w:color w:val="auto"/>
        </w:rPr>
      </w:pPr>
    </w:p>
    <w:p w:rsidRPr="00A40458" w:rsidR="00A42C71" w:rsidP="00A42C71" w:rsidRDefault="00A42C71" w14:paraId="21A5D5D3" w14:textId="77777777">
      <w:pPr>
        <w:spacing w:after="0" w:line="240" w:lineRule="auto"/>
        <w:jc w:val="center"/>
        <w:rPr>
          <w:rFonts w:cstheme="minorHAnsi"/>
        </w:rPr>
      </w:pPr>
    </w:p>
    <w:p w:rsidRPr="00A40458" w:rsidR="00A42C71" w:rsidP="00A42C71" w:rsidRDefault="00A42C71" w14:paraId="7208C5C8" w14:textId="77777777">
      <w:pPr>
        <w:spacing w:after="0" w:line="240" w:lineRule="auto"/>
        <w:jc w:val="center"/>
        <w:rPr>
          <w:rFonts w:cstheme="minorHAnsi"/>
        </w:rPr>
      </w:pPr>
      <w:r w:rsidRPr="00A40458">
        <w:rPr>
          <w:rFonts w:cstheme="minorHAnsi"/>
        </w:rPr>
        <w:t>Submitted By:</w:t>
      </w:r>
    </w:p>
    <w:p w:rsidRPr="00A40458" w:rsidR="00A42C71" w:rsidP="00A42C71" w:rsidRDefault="00A42C71" w14:paraId="55988A75" w14:textId="77777777">
      <w:pPr>
        <w:spacing w:after="0" w:line="240" w:lineRule="auto"/>
        <w:jc w:val="center"/>
        <w:rPr>
          <w:rFonts w:cstheme="minorHAnsi"/>
        </w:rPr>
      </w:pPr>
      <w:r w:rsidRPr="00A40458">
        <w:rPr>
          <w:rFonts w:cstheme="minorHAnsi"/>
        </w:rPr>
        <w:t>Office of Planning, Research, and Evaluation</w:t>
      </w:r>
    </w:p>
    <w:p w:rsidRPr="00A40458" w:rsidR="00A42C71" w:rsidP="00A42C71" w:rsidRDefault="00A42C71" w14:paraId="58048DA2" w14:textId="77777777">
      <w:pPr>
        <w:spacing w:after="0" w:line="240" w:lineRule="auto"/>
        <w:jc w:val="center"/>
        <w:rPr>
          <w:rFonts w:cstheme="minorHAnsi"/>
        </w:rPr>
      </w:pPr>
      <w:r w:rsidRPr="00A40458">
        <w:rPr>
          <w:rFonts w:cstheme="minorHAnsi"/>
        </w:rPr>
        <w:t xml:space="preserve">Administration for Children and Families </w:t>
      </w:r>
    </w:p>
    <w:p w:rsidRPr="00A40458" w:rsidR="00A42C71" w:rsidP="00A42C71" w:rsidRDefault="00A42C71" w14:paraId="41BA659B" w14:textId="77777777">
      <w:pPr>
        <w:spacing w:after="0" w:line="240" w:lineRule="auto"/>
        <w:jc w:val="center"/>
        <w:rPr>
          <w:rFonts w:cstheme="minorHAnsi"/>
        </w:rPr>
      </w:pPr>
      <w:r w:rsidRPr="00A40458">
        <w:rPr>
          <w:rFonts w:cstheme="minorHAnsi"/>
        </w:rPr>
        <w:t>U.S. Department of Health and Human Services</w:t>
      </w:r>
    </w:p>
    <w:p w:rsidRPr="00A40458" w:rsidR="00A42C71" w:rsidP="00A42C71" w:rsidRDefault="00A42C71" w14:paraId="26D8B869" w14:textId="77777777">
      <w:pPr>
        <w:spacing w:after="0" w:line="240" w:lineRule="auto"/>
        <w:jc w:val="center"/>
        <w:rPr>
          <w:rFonts w:cstheme="minorHAnsi"/>
        </w:rPr>
      </w:pPr>
    </w:p>
    <w:p w:rsidRPr="00A40458" w:rsidR="00A42C71" w:rsidP="00A42C71" w:rsidRDefault="00A42C71" w14:paraId="63276A76" w14:textId="77777777">
      <w:pPr>
        <w:spacing w:after="0" w:line="240" w:lineRule="auto"/>
        <w:jc w:val="center"/>
        <w:rPr>
          <w:rFonts w:cstheme="minorHAnsi"/>
        </w:rPr>
      </w:pPr>
      <w:r w:rsidRPr="00A40458">
        <w:rPr>
          <w:rFonts w:cstheme="minorHAnsi"/>
        </w:rPr>
        <w:t>4th Floor, Mary E. Switzer Building</w:t>
      </w:r>
    </w:p>
    <w:p w:rsidRPr="00A40458" w:rsidR="00A42C71" w:rsidP="00A42C71" w:rsidRDefault="00A42C71" w14:paraId="7A2C144B" w14:textId="77777777">
      <w:pPr>
        <w:spacing w:after="0" w:line="240" w:lineRule="auto"/>
        <w:jc w:val="center"/>
        <w:rPr>
          <w:rFonts w:cstheme="minorHAnsi"/>
        </w:rPr>
      </w:pPr>
      <w:r w:rsidRPr="00A40458">
        <w:rPr>
          <w:rFonts w:cstheme="minorHAnsi"/>
        </w:rPr>
        <w:t>330 C Street, SW</w:t>
      </w:r>
    </w:p>
    <w:p w:rsidRPr="00A40458" w:rsidR="00A42C71" w:rsidP="00625C5F" w:rsidRDefault="00A42C71" w14:paraId="6F908824" w14:textId="32498EAB">
      <w:pPr>
        <w:spacing w:after="0" w:line="240" w:lineRule="auto"/>
        <w:jc w:val="center"/>
        <w:rPr>
          <w:rFonts w:cstheme="minorHAnsi"/>
        </w:rPr>
      </w:pPr>
      <w:r w:rsidRPr="00A40458">
        <w:rPr>
          <w:rFonts w:cstheme="minorHAnsi"/>
        </w:rPr>
        <w:t>Washington, D.C. 20201</w:t>
      </w:r>
    </w:p>
    <w:p w:rsidRPr="00A40458" w:rsidR="00625C5F" w:rsidP="00625C5F" w:rsidRDefault="00625C5F" w14:paraId="4AF316EE" w14:textId="77777777">
      <w:pPr>
        <w:spacing w:after="0" w:line="240" w:lineRule="auto"/>
        <w:jc w:val="center"/>
        <w:rPr>
          <w:rFonts w:cstheme="minorHAnsi"/>
        </w:rPr>
      </w:pPr>
    </w:p>
    <w:p w:rsidRPr="00A40458" w:rsidR="004D795A" w:rsidP="00A42C71" w:rsidRDefault="00A42C71" w14:paraId="67D90F55" w14:textId="77777777">
      <w:pPr>
        <w:spacing w:after="0" w:line="240" w:lineRule="auto"/>
        <w:jc w:val="center"/>
        <w:rPr>
          <w:rFonts w:cstheme="minorHAnsi"/>
        </w:rPr>
      </w:pPr>
      <w:r w:rsidRPr="00A40458">
        <w:rPr>
          <w:rFonts w:cstheme="minorHAnsi"/>
        </w:rPr>
        <w:t>Project Officers:</w:t>
      </w:r>
    </w:p>
    <w:p w:rsidRPr="00A40458" w:rsidR="004D795A" w:rsidP="00A42C71" w:rsidRDefault="004D795A" w14:paraId="4F8A5D42" w14:textId="77777777">
      <w:pPr>
        <w:spacing w:after="0" w:line="240" w:lineRule="auto"/>
        <w:jc w:val="center"/>
        <w:rPr>
          <w:rFonts w:cstheme="minorHAnsi"/>
        </w:rPr>
      </w:pPr>
      <w:proofErr w:type="spellStart"/>
      <w:r w:rsidRPr="00A40458">
        <w:rPr>
          <w:rFonts w:cstheme="minorHAnsi"/>
        </w:rPr>
        <w:t>Jenessa</w:t>
      </w:r>
      <w:proofErr w:type="spellEnd"/>
      <w:r w:rsidRPr="00A40458">
        <w:rPr>
          <w:rFonts w:cstheme="minorHAnsi"/>
        </w:rPr>
        <w:t xml:space="preserve"> </w:t>
      </w:r>
      <w:proofErr w:type="spellStart"/>
      <w:r w:rsidRPr="00A40458">
        <w:rPr>
          <w:rFonts w:cstheme="minorHAnsi"/>
        </w:rPr>
        <w:t>Malin</w:t>
      </w:r>
      <w:proofErr w:type="spellEnd"/>
    </w:p>
    <w:p w:rsidRPr="00A40458" w:rsidR="00625C5F" w:rsidP="00625C5F" w:rsidRDefault="004D795A" w14:paraId="31BFF959" w14:textId="6AC37602">
      <w:pPr>
        <w:spacing w:after="0" w:line="240" w:lineRule="auto"/>
        <w:jc w:val="center"/>
        <w:rPr>
          <w:rFonts w:cstheme="minorHAnsi"/>
        </w:rPr>
      </w:pPr>
      <w:r w:rsidRPr="00A40458">
        <w:rPr>
          <w:rFonts w:cstheme="minorHAnsi"/>
        </w:rPr>
        <w:t>Kathleen Dwyer</w:t>
      </w:r>
    </w:p>
    <w:p w:rsidRPr="00A40458" w:rsidR="00A42C71" w:rsidP="00A42C71" w:rsidRDefault="00A42C71" w14:paraId="6CB062A1" w14:textId="77777777">
      <w:pPr>
        <w:spacing w:after="0" w:line="240" w:lineRule="auto"/>
        <w:jc w:val="center"/>
        <w:rPr>
          <w:rFonts w:cstheme="minorHAnsi"/>
          <w:b/>
        </w:rPr>
      </w:pPr>
    </w:p>
    <w:p w:rsidR="006E3A85" w:rsidP="00A40458" w:rsidRDefault="00A42C71" w14:paraId="3D691F9F" w14:textId="77777777">
      <w:pPr>
        <w:spacing w:after="0"/>
        <w:jc w:val="center"/>
        <w:rPr>
          <w:rFonts w:cstheme="minorHAnsi"/>
          <w:b/>
          <w:sz w:val="32"/>
          <w:szCs w:val="32"/>
        </w:rPr>
      </w:pPr>
      <w:r w:rsidRPr="00A40458">
        <w:rPr>
          <w:rFonts w:cstheme="minorHAnsi"/>
          <w:b/>
          <w:sz w:val="32"/>
          <w:szCs w:val="32"/>
        </w:rPr>
        <w:lastRenderedPageBreak/>
        <w:t>Part B</w:t>
      </w:r>
    </w:p>
    <w:p w:rsidRPr="00A40458" w:rsidR="00CE709A" w:rsidP="00A40458" w:rsidRDefault="00CE709A" w14:paraId="394CCDFD" w14:textId="04EEF3E7">
      <w:pPr>
        <w:spacing w:after="0"/>
        <w:jc w:val="center"/>
        <w:rPr>
          <w:rFonts w:cstheme="minorHAnsi"/>
          <w:b/>
          <w:sz w:val="32"/>
          <w:szCs w:val="32"/>
        </w:rPr>
      </w:pPr>
    </w:p>
    <w:p w:rsidRPr="00A40458" w:rsidR="00A42C71" w:rsidP="00A42C71" w:rsidRDefault="00A42C71" w14:paraId="230ABA5D" w14:textId="77777777">
      <w:pPr>
        <w:spacing w:after="0" w:line="240" w:lineRule="auto"/>
        <w:rPr>
          <w:rFonts w:cstheme="minorHAnsi"/>
          <w:b/>
        </w:rPr>
      </w:pPr>
    </w:p>
    <w:p w:rsidRPr="00A40458" w:rsidR="00A42C71" w:rsidP="00A42C71" w:rsidRDefault="00A42C71" w14:paraId="6D9C455E" w14:textId="77777777">
      <w:pPr>
        <w:spacing w:after="120" w:line="240" w:lineRule="auto"/>
        <w:rPr>
          <w:rFonts w:cstheme="minorHAnsi"/>
        </w:rPr>
      </w:pPr>
      <w:r w:rsidRPr="00A40458">
        <w:rPr>
          <w:rFonts w:cstheme="minorHAnsi"/>
          <w:b/>
        </w:rPr>
        <w:t>B1.</w:t>
      </w:r>
      <w:r w:rsidRPr="00A40458">
        <w:rPr>
          <w:rFonts w:cstheme="minorHAnsi"/>
          <w:b/>
        </w:rPr>
        <w:tab/>
        <w:t>Objectives</w:t>
      </w:r>
    </w:p>
    <w:p w:rsidRPr="00A40458" w:rsidR="00BC656C" w:rsidP="00BC656C" w:rsidRDefault="00BC656C" w14:paraId="0508AFCD" w14:textId="2D0EFF08">
      <w:pPr>
        <w:spacing w:after="60" w:line="240" w:lineRule="auto"/>
        <w:rPr>
          <w:rFonts w:cstheme="minorHAnsi"/>
          <w:i/>
        </w:rPr>
      </w:pPr>
      <w:r w:rsidRPr="00A40458">
        <w:rPr>
          <w:rFonts w:cstheme="minorHAnsi"/>
          <w:i/>
        </w:rPr>
        <w:t xml:space="preserve">Study </w:t>
      </w:r>
      <w:r w:rsidRPr="00A40458" w:rsidR="003034A5">
        <w:rPr>
          <w:rFonts w:cstheme="minorHAnsi"/>
          <w:i/>
        </w:rPr>
        <w:t>O</w:t>
      </w:r>
      <w:r w:rsidRPr="00A40458">
        <w:rPr>
          <w:rFonts w:cstheme="minorHAnsi"/>
          <w:i/>
        </w:rPr>
        <w:t>bjectives</w:t>
      </w:r>
    </w:p>
    <w:p w:rsidRPr="00A40458" w:rsidR="008A2CE0" w:rsidP="00CE709A" w:rsidRDefault="008A2CE0" w14:paraId="0F26E5D6" w14:textId="438C497D">
      <w:pPr>
        <w:pStyle w:val="Paragraph"/>
        <w:spacing w:before="240"/>
        <w:rPr>
          <w:rFonts w:cstheme="minorHAnsi"/>
          <w:sz w:val="22"/>
          <w:szCs w:val="22"/>
        </w:rPr>
      </w:pPr>
      <w:r w:rsidRPr="00A40458">
        <w:rPr>
          <w:rFonts w:cstheme="minorHAnsi"/>
          <w:sz w:val="22"/>
          <w:szCs w:val="22"/>
        </w:rPr>
        <w:t xml:space="preserve">The Infant and Toddler Teacher and Caregiver Competencies (ITTCC) </w:t>
      </w:r>
      <w:r w:rsidR="002F2304">
        <w:rPr>
          <w:rFonts w:cstheme="minorHAnsi"/>
          <w:sz w:val="22"/>
          <w:szCs w:val="22"/>
        </w:rPr>
        <w:t>study</w:t>
      </w:r>
      <w:r w:rsidRPr="00A40458">
        <w:rPr>
          <w:rFonts w:cstheme="minorHAnsi"/>
          <w:sz w:val="22"/>
          <w:szCs w:val="22"/>
        </w:rPr>
        <w:t xml:space="preserve"> has three primary objectives:</w:t>
      </w:r>
    </w:p>
    <w:p w:rsidRPr="00A40458" w:rsidR="008A2CE0" w:rsidP="00625C5F" w:rsidRDefault="008A2CE0" w14:paraId="624BEFEC" w14:textId="03DF45A3">
      <w:pPr>
        <w:pStyle w:val="ListBullet"/>
        <w:numPr>
          <w:ilvl w:val="0"/>
          <w:numId w:val="31"/>
        </w:numPr>
        <w:ind w:left="360"/>
        <w:rPr>
          <w:rFonts w:cstheme="minorHAnsi"/>
          <w:sz w:val="22"/>
          <w:szCs w:val="22"/>
        </w:rPr>
      </w:pPr>
      <w:r w:rsidRPr="00A40458">
        <w:rPr>
          <w:rFonts w:cstheme="minorHAnsi"/>
          <w:sz w:val="22"/>
          <w:szCs w:val="22"/>
        </w:rPr>
        <w:t>To identify promising practices and lessons learned related to implementin</w:t>
      </w:r>
      <w:r w:rsidRPr="00A40458" w:rsidR="00A87EA3">
        <w:rPr>
          <w:rFonts w:cstheme="minorHAnsi"/>
          <w:sz w:val="22"/>
          <w:szCs w:val="22"/>
        </w:rPr>
        <w:t>g</w:t>
      </w:r>
      <w:r w:rsidRPr="00A40458">
        <w:rPr>
          <w:rFonts w:cstheme="minorHAnsi"/>
          <w:sz w:val="22"/>
          <w:szCs w:val="22"/>
        </w:rPr>
        <w:t xml:space="preserve"> infant and toddler </w:t>
      </w:r>
      <w:r w:rsidRPr="00A40458" w:rsidR="001461CA">
        <w:rPr>
          <w:rFonts w:cstheme="minorHAnsi"/>
          <w:sz w:val="22"/>
          <w:szCs w:val="22"/>
        </w:rPr>
        <w:t xml:space="preserve">(I/T) </w:t>
      </w:r>
      <w:r w:rsidRPr="00A40458">
        <w:rPr>
          <w:rFonts w:cstheme="minorHAnsi"/>
          <w:sz w:val="22"/>
          <w:szCs w:val="22"/>
        </w:rPr>
        <w:t xml:space="preserve">teacher and caregiver competency frameworks </w:t>
      </w:r>
    </w:p>
    <w:p w:rsidRPr="00A40458" w:rsidR="008A2CE0" w:rsidP="00625C5F" w:rsidRDefault="008A2CE0" w14:paraId="16401EE2" w14:textId="56A4D955">
      <w:pPr>
        <w:pStyle w:val="ListBullet"/>
        <w:numPr>
          <w:ilvl w:val="0"/>
          <w:numId w:val="31"/>
        </w:numPr>
        <w:ind w:left="360"/>
        <w:rPr>
          <w:rFonts w:cstheme="minorHAnsi"/>
          <w:sz w:val="22"/>
          <w:szCs w:val="22"/>
        </w:rPr>
      </w:pPr>
      <w:r w:rsidRPr="00A40458">
        <w:rPr>
          <w:rFonts w:cstheme="minorHAnsi"/>
          <w:sz w:val="22"/>
          <w:szCs w:val="22"/>
        </w:rPr>
        <w:t>To identify promising practices and lessons learned related to assess</w:t>
      </w:r>
      <w:r w:rsidRPr="00A40458" w:rsidR="00A87EA3">
        <w:rPr>
          <w:rFonts w:cstheme="minorHAnsi"/>
          <w:sz w:val="22"/>
          <w:szCs w:val="22"/>
        </w:rPr>
        <w:t>ing</w:t>
      </w:r>
      <w:r w:rsidRPr="00A40458">
        <w:rPr>
          <w:rFonts w:cstheme="minorHAnsi"/>
          <w:sz w:val="22"/>
          <w:szCs w:val="22"/>
        </w:rPr>
        <w:t xml:space="preserve"> </w:t>
      </w:r>
      <w:r w:rsidRPr="00A40458" w:rsidR="001461CA">
        <w:rPr>
          <w:rFonts w:cstheme="minorHAnsi"/>
          <w:sz w:val="22"/>
          <w:szCs w:val="22"/>
        </w:rPr>
        <w:t xml:space="preserve">I/T </w:t>
      </w:r>
      <w:r w:rsidRPr="00A40458">
        <w:rPr>
          <w:rFonts w:cstheme="minorHAnsi"/>
          <w:sz w:val="22"/>
          <w:szCs w:val="22"/>
        </w:rPr>
        <w:t>teacher and caregiver competencies</w:t>
      </w:r>
    </w:p>
    <w:p w:rsidRPr="00A40458" w:rsidR="008A2CE0" w:rsidP="00625C5F" w:rsidRDefault="008A2CE0" w14:paraId="34ED7807" w14:textId="51959FC0">
      <w:pPr>
        <w:pStyle w:val="ListBullet"/>
        <w:numPr>
          <w:ilvl w:val="0"/>
          <w:numId w:val="31"/>
        </w:numPr>
        <w:ind w:left="360"/>
        <w:rPr>
          <w:rFonts w:cstheme="minorHAnsi"/>
          <w:sz w:val="22"/>
          <w:szCs w:val="22"/>
        </w:rPr>
      </w:pPr>
      <w:r w:rsidRPr="00A40458">
        <w:rPr>
          <w:rFonts w:cstheme="minorHAnsi"/>
          <w:sz w:val="22"/>
          <w:szCs w:val="22"/>
        </w:rPr>
        <w:t xml:space="preserve">To learn about how </w:t>
      </w:r>
      <w:r w:rsidR="00D64F4C">
        <w:rPr>
          <w:rFonts w:cstheme="minorHAnsi"/>
          <w:sz w:val="22"/>
          <w:szCs w:val="22"/>
        </w:rPr>
        <w:t>I/T</w:t>
      </w:r>
      <w:r w:rsidRPr="00A40458">
        <w:rPr>
          <w:rFonts w:cstheme="minorHAnsi"/>
          <w:sz w:val="22"/>
          <w:szCs w:val="22"/>
        </w:rPr>
        <w:t xml:space="preserve"> teacher and caregiver competency frameworks have helped and can help build the capacity of the I/T</w:t>
      </w:r>
      <w:r w:rsidRPr="00A40458" w:rsidR="004D795A">
        <w:rPr>
          <w:rFonts w:cstheme="minorHAnsi"/>
          <w:sz w:val="22"/>
          <w:szCs w:val="22"/>
        </w:rPr>
        <w:t xml:space="preserve"> care and education</w:t>
      </w:r>
      <w:r w:rsidRPr="00A40458">
        <w:rPr>
          <w:rFonts w:cstheme="minorHAnsi"/>
          <w:sz w:val="22"/>
          <w:szCs w:val="22"/>
        </w:rPr>
        <w:t xml:space="preserve"> workforce and support quality improvement</w:t>
      </w:r>
    </w:p>
    <w:p w:rsidRPr="00A40458" w:rsidR="008A2CE0" w:rsidP="008A2CE0" w:rsidRDefault="008E2512" w14:paraId="152279AA" w14:textId="16520FB3">
      <w:pPr>
        <w:pStyle w:val="ParagraphContinued"/>
        <w:rPr>
          <w:rFonts w:cstheme="minorHAnsi"/>
          <w:sz w:val="22"/>
          <w:szCs w:val="22"/>
        </w:rPr>
      </w:pPr>
      <w:r w:rsidRPr="00A40458">
        <w:rPr>
          <w:rFonts w:cstheme="minorHAnsi"/>
          <w:sz w:val="22"/>
          <w:szCs w:val="22"/>
        </w:rPr>
        <w:t xml:space="preserve">We define a competency as a piece of knowledge, a skill, or an attribute essential to the practice of teaching and caring for infants and toddlers, and a competency framework as a compilation of competencies. </w:t>
      </w:r>
      <w:r w:rsidRPr="00A40458" w:rsidR="008A2CE0">
        <w:rPr>
          <w:rFonts w:cstheme="minorHAnsi"/>
          <w:sz w:val="22"/>
          <w:szCs w:val="22"/>
        </w:rPr>
        <w:t>To achieve the</w:t>
      </w:r>
      <w:r w:rsidRPr="00A40458">
        <w:rPr>
          <w:rFonts w:cstheme="minorHAnsi"/>
          <w:sz w:val="22"/>
          <w:szCs w:val="22"/>
        </w:rPr>
        <w:t xml:space="preserve"> </w:t>
      </w:r>
      <w:r w:rsidR="002F2304">
        <w:rPr>
          <w:rFonts w:cstheme="minorHAnsi"/>
          <w:sz w:val="22"/>
          <w:szCs w:val="22"/>
        </w:rPr>
        <w:t>study’s</w:t>
      </w:r>
      <w:r w:rsidRPr="00A40458" w:rsidR="008A2CE0">
        <w:rPr>
          <w:rFonts w:cstheme="minorHAnsi"/>
          <w:sz w:val="22"/>
          <w:szCs w:val="22"/>
        </w:rPr>
        <w:t xml:space="preserve"> objectives, we will examine the implementation of competency frameworks and assessment of competencies in up to seven purposively selected case studies. Each case study will focus on a specific competency framework targeted to I/T teachers and caregivers in group settings</w:t>
      </w:r>
      <w:r w:rsidR="003E1EB3">
        <w:rPr>
          <w:rFonts w:cstheme="minorHAnsi"/>
          <w:sz w:val="22"/>
          <w:szCs w:val="22"/>
        </w:rPr>
        <w:t xml:space="preserve"> (center-based settings and family child care homes)</w:t>
      </w:r>
      <w:r w:rsidRPr="00A40458" w:rsidR="008A2CE0">
        <w:rPr>
          <w:rFonts w:cstheme="minorHAnsi"/>
          <w:sz w:val="22"/>
          <w:szCs w:val="22"/>
        </w:rPr>
        <w:t xml:space="preserve">. </w:t>
      </w:r>
    </w:p>
    <w:p w:rsidRPr="00A40458" w:rsidR="008A2CE0" w:rsidP="008A2CE0" w:rsidRDefault="008A2CE0" w14:paraId="66A22F6B" w14:textId="3DC5C7D8">
      <w:pPr>
        <w:pStyle w:val="Paragraph"/>
        <w:rPr>
          <w:rFonts w:cstheme="minorHAnsi"/>
          <w:sz w:val="22"/>
          <w:szCs w:val="22"/>
        </w:rPr>
      </w:pPr>
      <w:r w:rsidRPr="00A40458">
        <w:rPr>
          <w:rFonts w:cstheme="minorHAnsi"/>
          <w:sz w:val="22"/>
          <w:szCs w:val="22"/>
        </w:rPr>
        <w:t>The case studies will examine implementation and assessment at (1) the system level (that is, among those charged with creating a structure for and supporting implementation in states, institutions of higher education, and/or professional organizations)</w:t>
      </w:r>
      <w:r w:rsidRPr="00A40458" w:rsidR="005C1527">
        <w:rPr>
          <w:rFonts w:cstheme="minorHAnsi"/>
          <w:sz w:val="22"/>
          <w:szCs w:val="22"/>
        </w:rPr>
        <w:t>;</w:t>
      </w:r>
      <w:r w:rsidRPr="00A40458">
        <w:rPr>
          <w:rFonts w:cstheme="minorHAnsi"/>
          <w:sz w:val="22"/>
          <w:szCs w:val="22"/>
        </w:rPr>
        <w:t xml:space="preserve"> and (2) the program level (that is, in the center-based settings and </w:t>
      </w:r>
      <w:r w:rsidRPr="00A40458" w:rsidR="00312DE9">
        <w:rPr>
          <w:rFonts w:cstheme="minorHAnsi"/>
          <w:sz w:val="22"/>
          <w:szCs w:val="22"/>
        </w:rPr>
        <w:t xml:space="preserve">family child care </w:t>
      </w:r>
      <w:r w:rsidRPr="00A40458" w:rsidR="005C1527">
        <w:rPr>
          <w:rFonts w:cstheme="minorHAnsi"/>
          <w:sz w:val="22"/>
          <w:szCs w:val="22"/>
        </w:rPr>
        <w:t>[</w:t>
      </w:r>
      <w:r w:rsidRPr="00A40458">
        <w:rPr>
          <w:rFonts w:cstheme="minorHAnsi"/>
          <w:sz w:val="22"/>
          <w:szCs w:val="22"/>
        </w:rPr>
        <w:t>FCC</w:t>
      </w:r>
      <w:r w:rsidRPr="00A40458" w:rsidR="005C1527">
        <w:rPr>
          <w:rFonts w:cstheme="minorHAnsi"/>
          <w:sz w:val="22"/>
          <w:szCs w:val="22"/>
        </w:rPr>
        <w:t>]</w:t>
      </w:r>
      <w:r w:rsidRPr="00A40458">
        <w:rPr>
          <w:rFonts w:cstheme="minorHAnsi"/>
          <w:sz w:val="22"/>
          <w:szCs w:val="22"/>
        </w:rPr>
        <w:t xml:space="preserve"> homes in which I/T teachers and caregivers work). We will purposively select cases</w:t>
      </w:r>
      <w:r w:rsidRPr="00A40458" w:rsidR="005C1527">
        <w:rPr>
          <w:rFonts w:cstheme="minorHAnsi"/>
          <w:sz w:val="22"/>
          <w:szCs w:val="22"/>
        </w:rPr>
        <w:t>—</w:t>
      </w:r>
      <w:r w:rsidRPr="00A40458" w:rsidR="00983EA9">
        <w:rPr>
          <w:rFonts w:cstheme="minorHAnsi"/>
          <w:sz w:val="22"/>
          <w:szCs w:val="22"/>
        </w:rPr>
        <w:t>with each case focusing on one competency framework</w:t>
      </w:r>
      <w:r w:rsidRPr="00A40458" w:rsidR="005C1527">
        <w:rPr>
          <w:rFonts w:cstheme="minorHAnsi"/>
          <w:sz w:val="22"/>
          <w:szCs w:val="22"/>
        </w:rPr>
        <w:t>—</w:t>
      </w:r>
      <w:r w:rsidRPr="00A40458">
        <w:rPr>
          <w:rFonts w:cstheme="minorHAnsi"/>
          <w:sz w:val="22"/>
          <w:szCs w:val="22"/>
        </w:rPr>
        <w:t>and respondents within cases</w:t>
      </w:r>
      <w:r w:rsidRPr="00A40458" w:rsidR="00AE0778">
        <w:rPr>
          <w:rFonts w:cstheme="minorHAnsi"/>
          <w:sz w:val="22"/>
          <w:szCs w:val="22"/>
        </w:rPr>
        <w:t xml:space="preserve"> </w:t>
      </w:r>
      <w:r w:rsidRPr="00A40458">
        <w:rPr>
          <w:rFonts w:cstheme="minorHAnsi"/>
          <w:sz w:val="22"/>
          <w:szCs w:val="22"/>
        </w:rPr>
        <w:t>to provide lessons relevant to the range of approaches currently</w:t>
      </w:r>
      <w:r w:rsidR="004D1664">
        <w:rPr>
          <w:rFonts w:cstheme="minorHAnsi"/>
          <w:sz w:val="22"/>
          <w:szCs w:val="22"/>
        </w:rPr>
        <w:t xml:space="preserve"> </w:t>
      </w:r>
      <w:r w:rsidRPr="00A40458" w:rsidR="004D1664">
        <w:rPr>
          <w:rFonts w:cstheme="minorHAnsi"/>
          <w:sz w:val="22"/>
          <w:szCs w:val="22"/>
        </w:rPr>
        <w:t>used</w:t>
      </w:r>
      <w:r w:rsidRPr="00A40458">
        <w:rPr>
          <w:rFonts w:cstheme="minorHAnsi"/>
          <w:sz w:val="22"/>
          <w:szCs w:val="22"/>
        </w:rPr>
        <w:t xml:space="preserve"> to implement and assess competencies at the system and program level</w:t>
      </w:r>
      <w:r w:rsidRPr="00A40458" w:rsidR="005C1527">
        <w:rPr>
          <w:rFonts w:cstheme="minorHAnsi"/>
          <w:sz w:val="22"/>
          <w:szCs w:val="22"/>
        </w:rPr>
        <w:t>s</w:t>
      </w:r>
      <w:r w:rsidRPr="00A40458">
        <w:rPr>
          <w:rFonts w:cstheme="minorHAnsi"/>
          <w:sz w:val="22"/>
          <w:szCs w:val="22"/>
        </w:rPr>
        <w:t>.</w:t>
      </w:r>
    </w:p>
    <w:p w:rsidRPr="00A40458" w:rsidR="00A42C71" w:rsidP="008A2CE0" w:rsidRDefault="008A2CE0" w14:paraId="078509A0" w14:textId="37A2F98B">
      <w:pPr>
        <w:pStyle w:val="Paragraph"/>
        <w:rPr>
          <w:rFonts w:cstheme="minorHAnsi"/>
          <w:sz w:val="22"/>
          <w:szCs w:val="22"/>
        </w:rPr>
      </w:pPr>
      <w:r w:rsidRPr="00A40458">
        <w:rPr>
          <w:rFonts w:cstheme="minorHAnsi"/>
          <w:sz w:val="22"/>
          <w:szCs w:val="22"/>
        </w:rPr>
        <w:t xml:space="preserve">We will collect information on how competency frameworks have been developed and implemented; how competencies are assessed; how program directors, center directors, FCC </w:t>
      </w:r>
      <w:r w:rsidR="00D64F4C">
        <w:rPr>
          <w:rFonts w:cstheme="minorHAnsi"/>
          <w:sz w:val="22"/>
          <w:szCs w:val="22"/>
        </w:rPr>
        <w:t>providers</w:t>
      </w:r>
      <w:r w:rsidRPr="00A40458">
        <w:rPr>
          <w:rFonts w:cstheme="minorHAnsi"/>
          <w:sz w:val="22"/>
          <w:szCs w:val="22"/>
        </w:rPr>
        <w:t>, and teachers</w:t>
      </w:r>
      <w:r w:rsidRPr="00A40458" w:rsidR="005C1527">
        <w:rPr>
          <w:rFonts w:cstheme="minorHAnsi"/>
          <w:sz w:val="22"/>
          <w:szCs w:val="22"/>
        </w:rPr>
        <w:t xml:space="preserve"> and </w:t>
      </w:r>
      <w:r w:rsidRPr="00A40458">
        <w:rPr>
          <w:rFonts w:cstheme="minorHAnsi"/>
          <w:sz w:val="22"/>
          <w:szCs w:val="22"/>
        </w:rPr>
        <w:t>caregivers use competency frameworks; key lessons related to implementin</w:t>
      </w:r>
      <w:r w:rsidRPr="00A40458" w:rsidR="005C1527">
        <w:rPr>
          <w:rFonts w:cstheme="minorHAnsi"/>
          <w:sz w:val="22"/>
          <w:szCs w:val="22"/>
        </w:rPr>
        <w:t>g</w:t>
      </w:r>
      <w:r w:rsidRPr="00A40458">
        <w:rPr>
          <w:rFonts w:cstheme="minorHAnsi"/>
          <w:sz w:val="22"/>
          <w:szCs w:val="22"/>
        </w:rPr>
        <w:t xml:space="preserve"> competency frameworks and assess</w:t>
      </w:r>
      <w:r w:rsidRPr="00A40458" w:rsidR="005C1527">
        <w:rPr>
          <w:rFonts w:cstheme="minorHAnsi"/>
          <w:sz w:val="22"/>
          <w:szCs w:val="22"/>
        </w:rPr>
        <w:t>ing</w:t>
      </w:r>
      <w:r w:rsidRPr="00A40458">
        <w:rPr>
          <w:rFonts w:cstheme="minorHAnsi"/>
          <w:sz w:val="22"/>
          <w:szCs w:val="22"/>
        </w:rPr>
        <w:t xml:space="preserve"> competencies; and perspectives on how competencies can help build the capacity of the I/T workforce and support quality improvement. </w:t>
      </w:r>
    </w:p>
    <w:p w:rsidRPr="00A40458" w:rsidR="00A42C71" w:rsidP="00CE709A" w:rsidRDefault="00A42C71" w14:paraId="15CEF91F" w14:textId="47987B98">
      <w:pPr>
        <w:spacing w:before="240" w:after="120" w:line="240" w:lineRule="auto"/>
        <w:rPr>
          <w:rFonts w:cstheme="minorHAnsi"/>
        </w:rPr>
      </w:pPr>
      <w:r w:rsidRPr="00A40458">
        <w:rPr>
          <w:rFonts w:cstheme="minorHAnsi"/>
          <w:i/>
        </w:rPr>
        <w:t xml:space="preserve">Generalizability of </w:t>
      </w:r>
      <w:r w:rsidRPr="00A40458" w:rsidR="00BC656C">
        <w:rPr>
          <w:rFonts w:cstheme="minorHAnsi"/>
          <w:i/>
        </w:rPr>
        <w:t>R</w:t>
      </w:r>
      <w:r w:rsidRPr="00A40458">
        <w:rPr>
          <w:rFonts w:cstheme="minorHAnsi"/>
          <w:i/>
        </w:rPr>
        <w:t xml:space="preserve">esults </w:t>
      </w:r>
    </w:p>
    <w:p w:rsidRPr="00A40458" w:rsidR="00A42C71" w:rsidP="008A2CE0" w:rsidRDefault="008A2CE0" w14:paraId="3B40B647" w14:textId="04D0E1D7">
      <w:pPr>
        <w:pStyle w:val="Paragraph"/>
        <w:rPr>
          <w:rFonts w:cstheme="minorHAnsi"/>
          <w:sz w:val="22"/>
          <w:szCs w:val="22"/>
        </w:rPr>
      </w:pPr>
      <w:r w:rsidRPr="00A40458">
        <w:rPr>
          <w:rFonts w:cstheme="minorHAnsi"/>
          <w:sz w:val="22"/>
          <w:szCs w:val="22"/>
        </w:rPr>
        <w:t xml:space="preserve">This study </w:t>
      </w:r>
      <w:r w:rsidRPr="00A40458" w:rsidR="005C1527">
        <w:rPr>
          <w:rFonts w:cstheme="minorHAnsi"/>
          <w:sz w:val="22"/>
          <w:szCs w:val="22"/>
        </w:rPr>
        <w:t>seek</w:t>
      </w:r>
      <w:r w:rsidRPr="00A40458">
        <w:rPr>
          <w:rFonts w:cstheme="minorHAnsi"/>
          <w:sz w:val="22"/>
          <w:szCs w:val="22"/>
        </w:rPr>
        <w:t>s to present an internally valid description of the implementation of competency frameworks and assessment of competencies for up to seven purposively selected cases, not to promote statistical generalization to different sites</w:t>
      </w:r>
      <w:r w:rsidRPr="00A40458" w:rsidR="00B92E31">
        <w:rPr>
          <w:rFonts w:cstheme="minorHAnsi"/>
          <w:sz w:val="22"/>
          <w:szCs w:val="22"/>
        </w:rPr>
        <w:t>.</w:t>
      </w:r>
      <w:r w:rsidRPr="00CF16BD" w:rsidR="00CF16BD">
        <w:rPr>
          <w:rFonts w:cstheme="minorHAnsi"/>
          <w:sz w:val="22"/>
          <w:szCs w:val="22"/>
        </w:rPr>
        <w:t xml:space="preserve"> </w:t>
      </w:r>
      <w:r w:rsidR="00CF16BD">
        <w:rPr>
          <w:rFonts w:cstheme="minorHAnsi"/>
          <w:sz w:val="22"/>
          <w:szCs w:val="22"/>
        </w:rPr>
        <w:t>Publications resulting from the study will acknowledge this limitation.</w:t>
      </w:r>
    </w:p>
    <w:p w:rsidR="00D665E2" w:rsidRDefault="00D665E2" w14:paraId="37F9F7F3" w14:textId="77777777">
      <w:pPr>
        <w:rPr>
          <w:rFonts w:eastAsia="Times New Roman" w:cstheme="minorHAnsi"/>
          <w:i/>
          <w:color w:val="000000"/>
        </w:rPr>
      </w:pPr>
      <w:r>
        <w:rPr>
          <w:rFonts w:eastAsia="Times New Roman" w:cstheme="minorHAnsi"/>
          <w:i/>
          <w:color w:val="000000"/>
        </w:rPr>
        <w:br w:type="page"/>
      </w:r>
    </w:p>
    <w:p w:rsidRPr="00A40458" w:rsidR="00575A72" w:rsidP="00CE709A" w:rsidRDefault="00575A72" w14:paraId="2743779B" w14:textId="77EC1BF8">
      <w:pPr>
        <w:autoSpaceDE w:val="0"/>
        <w:autoSpaceDN w:val="0"/>
        <w:adjustRightInd w:val="0"/>
        <w:spacing w:before="240" w:after="120" w:line="240" w:lineRule="atLeast"/>
        <w:rPr>
          <w:rFonts w:eastAsia="Times New Roman" w:cstheme="minorHAnsi"/>
          <w:color w:val="000000"/>
        </w:rPr>
      </w:pPr>
      <w:r w:rsidRPr="00A40458">
        <w:rPr>
          <w:rFonts w:eastAsia="Times New Roman" w:cstheme="minorHAnsi"/>
          <w:i/>
          <w:color w:val="000000"/>
        </w:rPr>
        <w:lastRenderedPageBreak/>
        <w:t xml:space="preserve">Appropriateness of </w:t>
      </w:r>
      <w:r w:rsidRPr="00A40458" w:rsidR="003034A5">
        <w:rPr>
          <w:rFonts w:eastAsia="Times New Roman" w:cstheme="minorHAnsi"/>
          <w:i/>
          <w:color w:val="000000"/>
        </w:rPr>
        <w:t>S</w:t>
      </w:r>
      <w:r w:rsidRPr="00A40458">
        <w:rPr>
          <w:rFonts w:eastAsia="Times New Roman" w:cstheme="minorHAnsi"/>
          <w:i/>
          <w:color w:val="000000"/>
        </w:rPr>
        <w:t xml:space="preserve">tudy </w:t>
      </w:r>
      <w:r w:rsidRPr="00A40458" w:rsidR="003034A5">
        <w:rPr>
          <w:rFonts w:eastAsia="Times New Roman" w:cstheme="minorHAnsi"/>
          <w:i/>
          <w:color w:val="000000"/>
        </w:rPr>
        <w:t>D</w:t>
      </w:r>
      <w:r w:rsidRPr="00A40458">
        <w:rPr>
          <w:rFonts w:eastAsia="Times New Roman" w:cstheme="minorHAnsi"/>
          <w:i/>
          <w:color w:val="000000"/>
        </w:rPr>
        <w:t xml:space="preserve">esign and </w:t>
      </w:r>
      <w:r w:rsidRPr="00A40458" w:rsidR="003034A5">
        <w:rPr>
          <w:rFonts w:eastAsia="Times New Roman" w:cstheme="minorHAnsi"/>
          <w:i/>
          <w:color w:val="000000"/>
        </w:rPr>
        <w:t>M</w:t>
      </w:r>
      <w:r w:rsidRPr="00A40458">
        <w:rPr>
          <w:rFonts w:eastAsia="Times New Roman" w:cstheme="minorHAnsi"/>
          <w:i/>
          <w:color w:val="000000"/>
        </w:rPr>
        <w:t>ethods for</w:t>
      </w:r>
      <w:r w:rsidRPr="00A40458" w:rsidR="003034A5">
        <w:rPr>
          <w:rFonts w:eastAsia="Times New Roman" w:cstheme="minorHAnsi"/>
          <w:i/>
          <w:color w:val="000000"/>
        </w:rPr>
        <w:t xml:space="preserve"> P</w:t>
      </w:r>
      <w:r w:rsidRPr="00A40458">
        <w:rPr>
          <w:rFonts w:eastAsia="Times New Roman" w:cstheme="minorHAnsi"/>
          <w:i/>
          <w:color w:val="000000"/>
        </w:rPr>
        <w:t xml:space="preserve">lanned </w:t>
      </w:r>
      <w:r w:rsidRPr="00A40458" w:rsidR="003034A5">
        <w:rPr>
          <w:rFonts w:eastAsia="Times New Roman" w:cstheme="minorHAnsi"/>
          <w:i/>
          <w:color w:val="000000"/>
        </w:rPr>
        <w:t>U</w:t>
      </w:r>
      <w:r w:rsidRPr="00A40458">
        <w:rPr>
          <w:rFonts w:eastAsia="Times New Roman" w:cstheme="minorHAnsi"/>
          <w:i/>
          <w:color w:val="000000"/>
        </w:rPr>
        <w:t xml:space="preserve">ses </w:t>
      </w:r>
    </w:p>
    <w:p w:rsidRPr="00A40458" w:rsidR="008A2CE0" w:rsidP="008A2CE0" w:rsidRDefault="008A2CE0" w14:paraId="4B344FD9" w14:textId="60479E41">
      <w:pPr>
        <w:pStyle w:val="Paragraph"/>
        <w:rPr>
          <w:rFonts w:cstheme="minorHAnsi"/>
          <w:sz w:val="22"/>
          <w:szCs w:val="22"/>
        </w:rPr>
      </w:pPr>
      <w:r w:rsidRPr="00A40458">
        <w:rPr>
          <w:rFonts w:cstheme="minorHAnsi"/>
          <w:sz w:val="22"/>
          <w:szCs w:val="22"/>
        </w:rPr>
        <w:t xml:space="preserve">We have proposed a purposive </w:t>
      </w:r>
      <w:r w:rsidRPr="00A40458" w:rsidR="00BD2420">
        <w:rPr>
          <w:rFonts w:cstheme="minorHAnsi"/>
          <w:sz w:val="22"/>
          <w:szCs w:val="22"/>
        </w:rPr>
        <w:t xml:space="preserve">case selection </w:t>
      </w:r>
      <w:r w:rsidRPr="00A40458" w:rsidR="00DF6D7E">
        <w:rPr>
          <w:rFonts w:cstheme="minorHAnsi"/>
          <w:sz w:val="22"/>
          <w:szCs w:val="22"/>
        </w:rPr>
        <w:t xml:space="preserve">approach </w:t>
      </w:r>
      <w:r w:rsidRPr="00A40458">
        <w:rPr>
          <w:rFonts w:cstheme="minorHAnsi"/>
          <w:sz w:val="22"/>
          <w:szCs w:val="22"/>
        </w:rPr>
        <w:t xml:space="preserve">and qualitative approaches to </w:t>
      </w:r>
      <w:r w:rsidRPr="00A40458" w:rsidR="005C1527">
        <w:rPr>
          <w:rFonts w:cstheme="minorHAnsi"/>
          <w:sz w:val="22"/>
          <w:szCs w:val="22"/>
        </w:rPr>
        <w:t xml:space="preserve">collecting </w:t>
      </w:r>
      <w:r w:rsidRPr="00A40458">
        <w:rPr>
          <w:rFonts w:cstheme="minorHAnsi"/>
          <w:sz w:val="22"/>
          <w:szCs w:val="22"/>
        </w:rPr>
        <w:t>data</w:t>
      </w:r>
      <w:r w:rsidRPr="00A40458" w:rsidR="005C1527">
        <w:rPr>
          <w:rFonts w:cstheme="minorHAnsi"/>
          <w:sz w:val="22"/>
          <w:szCs w:val="22"/>
        </w:rPr>
        <w:t>,</w:t>
      </w:r>
      <w:r w:rsidRPr="00A40458">
        <w:rPr>
          <w:rFonts w:cstheme="minorHAnsi"/>
          <w:sz w:val="22"/>
          <w:szCs w:val="22"/>
        </w:rPr>
        <w:t xml:space="preserve"> as these are the optimal methods for achieving the study’s objectives. A purposive sample will ensure we include cases relevant to (and respondents with perspectives on) the range of approaches currently used to implement competency frameworks in the </w:t>
      </w:r>
      <w:r w:rsidRPr="00A40458" w:rsidR="005C1527">
        <w:rPr>
          <w:rFonts w:cstheme="minorHAnsi"/>
          <w:sz w:val="22"/>
          <w:szCs w:val="22"/>
        </w:rPr>
        <w:t>early care and education (</w:t>
      </w:r>
      <w:r w:rsidRPr="00A40458">
        <w:rPr>
          <w:rFonts w:cstheme="minorHAnsi"/>
          <w:sz w:val="22"/>
          <w:szCs w:val="22"/>
        </w:rPr>
        <w:t>ECE</w:t>
      </w:r>
      <w:r w:rsidRPr="00A40458" w:rsidR="005C1527">
        <w:rPr>
          <w:rFonts w:cstheme="minorHAnsi"/>
          <w:sz w:val="22"/>
          <w:szCs w:val="22"/>
        </w:rPr>
        <w:t>)</w:t>
      </w:r>
      <w:r w:rsidRPr="00A40458">
        <w:rPr>
          <w:rFonts w:cstheme="minorHAnsi"/>
          <w:sz w:val="22"/>
          <w:szCs w:val="22"/>
        </w:rPr>
        <w:t xml:space="preserve"> field. Thus, we </w:t>
      </w:r>
      <w:r w:rsidRPr="00A40458" w:rsidR="005C1527">
        <w:rPr>
          <w:rFonts w:cstheme="minorHAnsi"/>
          <w:sz w:val="22"/>
          <w:szCs w:val="22"/>
        </w:rPr>
        <w:t>can</w:t>
      </w:r>
      <w:r w:rsidRPr="00A40458">
        <w:rPr>
          <w:rFonts w:cstheme="minorHAnsi"/>
          <w:sz w:val="22"/>
          <w:szCs w:val="22"/>
        </w:rPr>
        <w:t xml:space="preserve"> identify lessons learned for the range of approaches used</w:t>
      </w:r>
      <w:r w:rsidRPr="00A40458" w:rsidR="005C1527">
        <w:rPr>
          <w:rFonts w:cstheme="minorHAnsi"/>
          <w:sz w:val="22"/>
          <w:szCs w:val="22"/>
        </w:rPr>
        <w:t xml:space="preserve"> in the field</w:t>
      </w:r>
      <w:r w:rsidRPr="00A40458">
        <w:rPr>
          <w:rFonts w:cstheme="minorHAnsi"/>
          <w:sz w:val="22"/>
          <w:szCs w:val="22"/>
        </w:rPr>
        <w:t xml:space="preserve">. Because this </w:t>
      </w:r>
      <w:r w:rsidR="002F2304">
        <w:rPr>
          <w:rFonts w:cstheme="minorHAnsi"/>
          <w:sz w:val="22"/>
          <w:szCs w:val="22"/>
        </w:rPr>
        <w:t>study</w:t>
      </w:r>
      <w:r w:rsidRPr="00A40458">
        <w:rPr>
          <w:rFonts w:cstheme="minorHAnsi"/>
          <w:sz w:val="22"/>
          <w:szCs w:val="22"/>
        </w:rPr>
        <w:t xml:space="preserve"> aims to learn about approaches, processes, challenges, and facilitators to implementing competency frameworks and assessing competencies, qualitative methods—</w:t>
      </w:r>
      <w:proofErr w:type="spellStart"/>
      <w:r w:rsidRPr="00A40458">
        <w:rPr>
          <w:rFonts w:cstheme="minorHAnsi"/>
          <w:sz w:val="22"/>
          <w:szCs w:val="22"/>
        </w:rPr>
        <w:t>semistructured</w:t>
      </w:r>
      <w:proofErr w:type="spellEnd"/>
      <w:r w:rsidRPr="00A40458">
        <w:rPr>
          <w:rFonts w:cstheme="minorHAnsi"/>
          <w:sz w:val="22"/>
          <w:szCs w:val="22"/>
        </w:rPr>
        <w:t xml:space="preserve"> interviews and document reviews—will </w:t>
      </w:r>
      <w:r w:rsidRPr="00A40458" w:rsidR="005C1527">
        <w:rPr>
          <w:rFonts w:cstheme="minorHAnsi"/>
          <w:sz w:val="22"/>
          <w:szCs w:val="22"/>
        </w:rPr>
        <w:t xml:space="preserve">promote </w:t>
      </w:r>
      <w:r w:rsidRPr="00A40458">
        <w:rPr>
          <w:rFonts w:cstheme="minorHAnsi"/>
          <w:sz w:val="22"/>
          <w:szCs w:val="22"/>
        </w:rPr>
        <w:t>in-depth examination of constructs of interest, using flexible instruments that can respon</w:t>
      </w:r>
      <w:r w:rsidRPr="00A40458" w:rsidR="008D40B2">
        <w:rPr>
          <w:rFonts w:cstheme="minorHAnsi"/>
          <w:sz w:val="22"/>
          <w:szCs w:val="22"/>
        </w:rPr>
        <w:t>d</w:t>
      </w:r>
      <w:r w:rsidRPr="00A40458">
        <w:rPr>
          <w:rFonts w:cstheme="minorHAnsi"/>
          <w:sz w:val="22"/>
          <w:szCs w:val="22"/>
        </w:rPr>
        <w:t xml:space="preserve"> to local conditions. The target population includes individuals involved with </w:t>
      </w:r>
      <w:r w:rsidRPr="00A40458" w:rsidR="008D40B2">
        <w:rPr>
          <w:rFonts w:cstheme="minorHAnsi"/>
          <w:sz w:val="22"/>
          <w:szCs w:val="22"/>
        </w:rPr>
        <w:t xml:space="preserve">implementing </w:t>
      </w:r>
      <w:r w:rsidRPr="00A40458">
        <w:rPr>
          <w:rFonts w:cstheme="minorHAnsi"/>
          <w:sz w:val="22"/>
          <w:szCs w:val="22"/>
        </w:rPr>
        <w:t>competency framework</w:t>
      </w:r>
      <w:r w:rsidRPr="00A40458" w:rsidR="008D40B2">
        <w:rPr>
          <w:rFonts w:cstheme="minorHAnsi"/>
          <w:sz w:val="22"/>
          <w:szCs w:val="22"/>
        </w:rPr>
        <w:t>s</w:t>
      </w:r>
      <w:r w:rsidRPr="00A40458">
        <w:rPr>
          <w:rFonts w:cstheme="minorHAnsi"/>
          <w:sz w:val="22"/>
          <w:szCs w:val="22"/>
        </w:rPr>
        <w:t xml:space="preserve"> at the system or program level; perspectives from both of these levels will help examine whether the structures in place for </w:t>
      </w:r>
      <w:r w:rsidRPr="00A40458" w:rsidR="008D40B2">
        <w:rPr>
          <w:rFonts w:cstheme="minorHAnsi"/>
          <w:sz w:val="22"/>
          <w:szCs w:val="22"/>
        </w:rPr>
        <w:t xml:space="preserve">helping to implement the </w:t>
      </w:r>
      <w:r w:rsidRPr="00A40458">
        <w:rPr>
          <w:rFonts w:cstheme="minorHAnsi"/>
          <w:sz w:val="22"/>
          <w:szCs w:val="22"/>
        </w:rPr>
        <w:t>competency framework are in line with the preferences and needs of the intended users across the ECE system.</w:t>
      </w:r>
    </w:p>
    <w:p w:rsidR="00A42C71" w:rsidP="005155B5" w:rsidRDefault="00333F17" w14:paraId="21886270" w14:textId="3DC657CE">
      <w:pPr>
        <w:pStyle w:val="NormalWeb"/>
        <w:spacing w:before="0" w:beforeAutospacing="0" w:after="0" w:afterAutospacing="0" w:line="290" w:lineRule="exact"/>
        <w:rPr>
          <w:rFonts w:asciiTheme="minorHAnsi" w:hAnsiTheme="minorHAnsi" w:cstheme="minorHAnsi"/>
          <w:sz w:val="22"/>
          <w:szCs w:val="22"/>
        </w:rPr>
      </w:pPr>
      <w:r w:rsidRPr="001A59B6">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r w:rsidRPr="00A40458" w:rsidR="002E08BD">
        <w:rPr>
          <w:rFonts w:asciiTheme="minorHAnsi" w:hAnsiTheme="minorHAnsi" w:cstheme="minorHAnsi"/>
          <w:sz w:val="22"/>
          <w:szCs w:val="22"/>
        </w:rPr>
        <w:t xml:space="preserve">The </w:t>
      </w:r>
      <w:r w:rsidRPr="00A40458" w:rsidR="002C1DFA">
        <w:rPr>
          <w:rFonts w:asciiTheme="minorHAnsi" w:hAnsiTheme="minorHAnsi" w:cstheme="minorHAnsi"/>
          <w:sz w:val="22"/>
          <w:szCs w:val="22"/>
        </w:rPr>
        <w:t xml:space="preserve">data </w:t>
      </w:r>
      <w:r w:rsidRPr="00A40458" w:rsidR="002E08BD">
        <w:rPr>
          <w:rFonts w:asciiTheme="minorHAnsi" w:hAnsiTheme="minorHAnsi" w:cstheme="minorHAnsi"/>
          <w:sz w:val="22"/>
          <w:szCs w:val="22"/>
        </w:rPr>
        <w:t xml:space="preserve">collected </w:t>
      </w:r>
      <w:r w:rsidRPr="00A40458" w:rsidR="008D40B2">
        <w:rPr>
          <w:rFonts w:asciiTheme="minorHAnsi" w:hAnsiTheme="minorHAnsi" w:cstheme="minorHAnsi"/>
          <w:sz w:val="22"/>
          <w:szCs w:val="22"/>
        </w:rPr>
        <w:t>are</w:t>
      </w:r>
      <w:r w:rsidRPr="00A40458" w:rsidR="002C1DFA">
        <w:rPr>
          <w:rFonts w:asciiTheme="minorHAnsi" w:hAnsiTheme="minorHAnsi" w:cstheme="minorHAnsi"/>
          <w:sz w:val="22"/>
          <w:szCs w:val="22"/>
        </w:rPr>
        <w:t xml:space="preserve"> not intended to be representative</w:t>
      </w:r>
      <w:r w:rsidRPr="00A40458" w:rsidR="002E08BD">
        <w:rPr>
          <w:rFonts w:asciiTheme="minorHAnsi" w:hAnsiTheme="minorHAnsi" w:cstheme="minorHAnsi"/>
          <w:sz w:val="22"/>
          <w:szCs w:val="22"/>
        </w:rPr>
        <w:t>. This</w:t>
      </w:r>
      <w:r w:rsidRPr="00A40458" w:rsidR="002C1DFA">
        <w:rPr>
          <w:rFonts w:asciiTheme="minorHAnsi" w:hAnsiTheme="minorHAnsi" w:cstheme="minorHAnsi"/>
          <w:sz w:val="22"/>
          <w:szCs w:val="22"/>
        </w:rPr>
        <w:t xml:space="preserve"> study does not include </w:t>
      </w:r>
      <w:r w:rsidRPr="00A40458" w:rsidR="008D40B2">
        <w:rPr>
          <w:rFonts w:asciiTheme="minorHAnsi" w:hAnsiTheme="minorHAnsi" w:cstheme="minorHAnsi"/>
          <w:sz w:val="22"/>
          <w:szCs w:val="22"/>
        </w:rPr>
        <w:t xml:space="preserve">an </w:t>
      </w:r>
      <w:r w:rsidRPr="00A40458" w:rsidR="002C1DFA">
        <w:rPr>
          <w:rFonts w:asciiTheme="minorHAnsi" w:hAnsiTheme="minorHAnsi" w:cstheme="minorHAnsi"/>
          <w:sz w:val="22"/>
          <w:szCs w:val="22"/>
        </w:rPr>
        <w:t xml:space="preserve">impact evaluation and </w:t>
      </w:r>
      <w:r w:rsidRPr="00A40458" w:rsidR="002E08BD">
        <w:rPr>
          <w:rFonts w:asciiTheme="minorHAnsi" w:hAnsiTheme="minorHAnsi" w:cstheme="minorHAnsi"/>
          <w:sz w:val="22"/>
          <w:szCs w:val="22"/>
        </w:rPr>
        <w:t>will</w:t>
      </w:r>
      <w:r w:rsidRPr="00A40458" w:rsidR="002C1DFA">
        <w:rPr>
          <w:rFonts w:asciiTheme="minorHAnsi" w:hAnsiTheme="minorHAnsi" w:cstheme="minorHAnsi"/>
          <w:sz w:val="22"/>
          <w:szCs w:val="22"/>
        </w:rPr>
        <w:t xml:space="preserve"> not be used to assess participant</w:t>
      </w:r>
      <w:r w:rsidRPr="00A40458" w:rsidR="008D40B2">
        <w:rPr>
          <w:rFonts w:asciiTheme="minorHAnsi" w:hAnsiTheme="minorHAnsi" w:cstheme="minorHAnsi"/>
          <w:sz w:val="22"/>
          <w:szCs w:val="22"/>
        </w:rPr>
        <w:t>s’</w:t>
      </w:r>
      <w:r w:rsidRPr="00A40458" w:rsidR="002C1DFA">
        <w:rPr>
          <w:rFonts w:asciiTheme="minorHAnsi" w:hAnsiTheme="minorHAnsi" w:cstheme="minorHAnsi"/>
          <w:sz w:val="22"/>
          <w:szCs w:val="22"/>
        </w:rPr>
        <w:t xml:space="preserve"> outcomes</w:t>
      </w:r>
      <w:r w:rsidRPr="00A40458" w:rsidR="002E08BD">
        <w:rPr>
          <w:rFonts w:asciiTheme="minorHAnsi" w:hAnsiTheme="minorHAnsi" w:cstheme="minorHAnsi"/>
          <w:sz w:val="22"/>
          <w:szCs w:val="22"/>
        </w:rPr>
        <w:t xml:space="preserve">. </w:t>
      </w:r>
      <w:r w:rsidRPr="00A40458" w:rsidR="008D40B2">
        <w:rPr>
          <w:rFonts w:asciiTheme="minorHAnsi" w:hAnsiTheme="minorHAnsi" w:cstheme="minorHAnsi"/>
          <w:sz w:val="22"/>
          <w:szCs w:val="22"/>
        </w:rPr>
        <w:t>A</w:t>
      </w:r>
      <w:r w:rsidRPr="00A40458" w:rsidR="002E08BD">
        <w:rPr>
          <w:rFonts w:asciiTheme="minorHAnsi" w:hAnsiTheme="minorHAnsi" w:cstheme="minorHAnsi"/>
          <w:sz w:val="22"/>
          <w:szCs w:val="22"/>
        </w:rPr>
        <w:t>ll publicly available products associated with this study</w:t>
      </w:r>
      <w:r w:rsidRPr="00A40458" w:rsidR="008D40B2">
        <w:rPr>
          <w:rFonts w:asciiTheme="minorHAnsi" w:hAnsiTheme="minorHAnsi" w:cstheme="minorHAnsi"/>
          <w:sz w:val="22"/>
          <w:szCs w:val="22"/>
        </w:rPr>
        <w:t xml:space="preserve"> will clearly describe key limitations</w:t>
      </w:r>
      <w:r w:rsidRPr="00A40458" w:rsidR="002E08BD">
        <w:rPr>
          <w:rFonts w:asciiTheme="minorHAnsi" w:hAnsiTheme="minorHAnsi" w:cstheme="minorHAnsi"/>
          <w:sz w:val="22"/>
          <w:szCs w:val="22"/>
        </w:rPr>
        <w:t xml:space="preserve">. </w:t>
      </w:r>
    </w:p>
    <w:p w:rsidRPr="00333F17" w:rsidR="00EC5817" w:rsidP="005155B5" w:rsidRDefault="00EC5817" w14:paraId="7D234237" w14:textId="77777777">
      <w:pPr>
        <w:pStyle w:val="NormalWeb"/>
        <w:spacing w:before="0" w:beforeAutospacing="0" w:after="0" w:afterAutospacing="0" w:line="290" w:lineRule="exact"/>
        <w:rPr>
          <w:rFonts w:asciiTheme="minorHAnsi" w:hAnsiTheme="minorHAnsi" w:cstheme="minorHAnsi"/>
          <w:b/>
          <w:i/>
          <w:strike/>
          <w:sz w:val="22"/>
          <w:szCs w:val="22"/>
        </w:rPr>
      </w:pPr>
    </w:p>
    <w:p w:rsidRPr="00A40458" w:rsidR="00A42C71" w:rsidP="00CE709A" w:rsidRDefault="00A42C71" w14:paraId="0A71D7FD" w14:textId="256E1D1A">
      <w:pPr>
        <w:pStyle w:val="ListParagraph"/>
        <w:spacing w:before="240" w:after="120"/>
        <w:ind w:left="0"/>
        <w:rPr>
          <w:rFonts w:eastAsia="Times New Roman" w:cstheme="minorHAnsi"/>
          <w:color w:val="000000"/>
        </w:rPr>
      </w:pPr>
      <w:r w:rsidRPr="00A40458">
        <w:rPr>
          <w:rFonts w:cstheme="minorHAnsi"/>
          <w:b/>
        </w:rPr>
        <w:t>B2.</w:t>
      </w:r>
      <w:r w:rsidRPr="00A40458">
        <w:rPr>
          <w:rFonts w:cstheme="minorHAnsi"/>
          <w:b/>
        </w:rPr>
        <w:tab/>
      </w:r>
      <w:r w:rsidRPr="00A40458">
        <w:rPr>
          <w:rFonts w:eastAsia="Times New Roman" w:cstheme="minorHAnsi"/>
          <w:b/>
          <w:bCs/>
          <w:color w:val="000000"/>
        </w:rPr>
        <w:t xml:space="preserve">Methods and </w:t>
      </w:r>
      <w:r w:rsidRPr="00A40458" w:rsidR="00575A72">
        <w:rPr>
          <w:rFonts w:eastAsia="Times New Roman" w:cstheme="minorHAnsi"/>
          <w:b/>
          <w:bCs/>
          <w:color w:val="000000"/>
        </w:rPr>
        <w:t>D</w:t>
      </w:r>
      <w:r w:rsidRPr="00A40458">
        <w:rPr>
          <w:rFonts w:eastAsia="Times New Roman" w:cstheme="minorHAnsi"/>
          <w:b/>
          <w:bCs/>
          <w:color w:val="000000"/>
        </w:rPr>
        <w:t>esign</w:t>
      </w:r>
    </w:p>
    <w:p w:rsidRPr="00A40458" w:rsidR="00A42C71" w:rsidP="00CE709A" w:rsidRDefault="00A42C71" w14:paraId="4C77B3BD" w14:textId="591F1331">
      <w:pPr>
        <w:autoSpaceDE w:val="0"/>
        <w:autoSpaceDN w:val="0"/>
        <w:adjustRightInd w:val="0"/>
        <w:spacing w:before="240" w:after="120" w:line="240" w:lineRule="atLeast"/>
        <w:contextualSpacing/>
        <w:rPr>
          <w:rFonts w:eastAsia="Times New Roman" w:cstheme="minorHAnsi"/>
          <w:color w:val="000000"/>
        </w:rPr>
      </w:pPr>
      <w:r w:rsidRPr="00A40458">
        <w:rPr>
          <w:rFonts w:eastAsia="Times New Roman" w:cstheme="minorHAnsi"/>
          <w:i/>
          <w:color w:val="000000"/>
        </w:rPr>
        <w:t xml:space="preserve">Target </w:t>
      </w:r>
      <w:r w:rsidRPr="00A40458" w:rsidR="00575A72">
        <w:rPr>
          <w:rFonts w:eastAsia="Times New Roman" w:cstheme="minorHAnsi"/>
          <w:i/>
          <w:color w:val="000000"/>
        </w:rPr>
        <w:t>P</w:t>
      </w:r>
      <w:r w:rsidRPr="00A40458">
        <w:rPr>
          <w:rFonts w:eastAsia="Times New Roman" w:cstheme="minorHAnsi"/>
          <w:i/>
          <w:color w:val="000000"/>
        </w:rPr>
        <w:t>opulation</w:t>
      </w:r>
    </w:p>
    <w:p w:rsidRPr="00A40458" w:rsidR="00A42C71" w:rsidP="002C1DFA" w:rsidRDefault="0041662D" w14:paraId="2DAEC0F7" w14:textId="5EC49282">
      <w:pPr>
        <w:pStyle w:val="Paragraph"/>
        <w:rPr>
          <w:rFonts w:cstheme="minorHAnsi"/>
          <w:sz w:val="22"/>
          <w:szCs w:val="22"/>
        </w:rPr>
      </w:pPr>
      <w:r w:rsidRPr="00A40458">
        <w:rPr>
          <w:rFonts w:cstheme="minorHAnsi"/>
          <w:sz w:val="22"/>
          <w:szCs w:val="22"/>
        </w:rPr>
        <w:t>For each of the seven selected study</w:t>
      </w:r>
      <w:r w:rsidRPr="00A40458" w:rsidR="00226B69">
        <w:rPr>
          <w:rFonts w:cstheme="minorHAnsi"/>
          <w:sz w:val="22"/>
          <w:szCs w:val="22"/>
        </w:rPr>
        <w:t xml:space="preserve"> cases</w:t>
      </w:r>
      <w:r w:rsidRPr="00A40458">
        <w:rPr>
          <w:rFonts w:cstheme="minorHAnsi"/>
          <w:sz w:val="22"/>
          <w:szCs w:val="22"/>
        </w:rPr>
        <w:t>, t</w:t>
      </w:r>
      <w:r w:rsidRPr="00A40458" w:rsidR="006021AF">
        <w:rPr>
          <w:rFonts w:cstheme="minorHAnsi"/>
          <w:sz w:val="22"/>
          <w:szCs w:val="22"/>
        </w:rPr>
        <w:t>he target population includes individuals involved with</w:t>
      </w:r>
      <w:r w:rsidRPr="00A40458" w:rsidR="008D40B2">
        <w:rPr>
          <w:rFonts w:cstheme="minorHAnsi"/>
          <w:sz w:val="22"/>
          <w:szCs w:val="22"/>
        </w:rPr>
        <w:t xml:space="preserve"> implementing</w:t>
      </w:r>
      <w:r w:rsidRPr="00A40458" w:rsidR="006021AF">
        <w:rPr>
          <w:rFonts w:cstheme="minorHAnsi"/>
          <w:sz w:val="22"/>
          <w:szCs w:val="22"/>
        </w:rPr>
        <w:t xml:space="preserve"> competency framework</w:t>
      </w:r>
      <w:r w:rsidRPr="00A40458" w:rsidR="008D40B2">
        <w:rPr>
          <w:rFonts w:cstheme="minorHAnsi"/>
          <w:sz w:val="22"/>
          <w:szCs w:val="22"/>
        </w:rPr>
        <w:t>s</w:t>
      </w:r>
      <w:r w:rsidRPr="00A40458" w:rsidR="006021AF">
        <w:rPr>
          <w:rFonts w:cstheme="minorHAnsi"/>
          <w:sz w:val="22"/>
          <w:szCs w:val="22"/>
        </w:rPr>
        <w:t xml:space="preserve"> at either the system or program level. At the system level, this includes individuals involved with creating a structure for and supporting implementation of competency frameworks in states, institutions of higher education, and/or professional organizations (for example, those who developed and/or adopted the competency framework, those who have a role in disseminatin</w:t>
      </w:r>
      <w:r w:rsidRPr="00A40458" w:rsidR="008D40B2">
        <w:rPr>
          <w:rFonts w:cstheme="minorHAnsi"/>
          <w:sz w:val="22"/>
          <w:szCs w:val="22"/>
        </w:rPr>
        <w:t>g</w:t>
      </w:r>
      <w:r w:rsidRPr="00A40458" w:rsidR="006021AF">
        <w:rPr>
          <w:rFonts w:cstheme="minorHAnsi"/>
          <w:sz w:val="22"/>
          <w:szCs w:val="22"/>
        </w:rPr>
        <w:t xml:space="preserve"> or monitoring the use of the framework, </w:t>
      </w:r>
      <w:r w:rsidRPr="00A40458" w:rsidR="008D40B2">
        <w:rPr>
          <w:rFonts w:cstheme="minorHAnsi"/>
          <w:sz w:val="22"/>
          <w:szCs w:val="22"/>
        </w:rPr>
        <w:t xml:space="preserve">and </w:t>
      </w:r>
      <w:r w:rsidRPr="00A40458" w:rsidR="006021AF">
        <w:rPr>
          <w:rFonts w:cstheme="minorHAnsi"/>
          <w:sz w:val="22"/>
          <w:szCs w:val="22"/>
        </w:rPr>
        <w:t>those who have a role in creating or implementing professional development linked to the framework). At the program level, this includes program and/or center directors, program</w:t>
      </w:r>
      <w:r w:rsidRPr="00A40458" w:rsidR="002F6A25">
        <w:rPr>
          <w:rFonts w:cstheme="minorHAnsi"/>
          <w:sz w:val="22"/>
          <w:szCs w:val="22"/>
        </w:rPr>
        <w:t xml:space="preserve"> or </w:t>
      </w:r>
      <w:r w:rsidRPr="00A40458" w:rsidR="006021AF">
        <w:rPr>
          <w:rFonts w:cstheme="minorHAnsi"/>
          <w:sz w:val="22"/>
          <w:szCs w:val="22"/>
        </w:rPr>
        <w:t>center professional development coordinators</w:t>
      </w:r>
      <w:r w:rsidRPr="00A40458" w:rsidR="002F6A25">
        <w:rPr>
          <w:rFonts w:cstheme="minorHAnsi"/>
          <w:sz w:val="22"/>
          <w:szCs w:val="22"/>
        </w:rPr>
        <w:t xml:space="preserve"> and </w:t>
      </w:r>
      <w:r w:rsidRPr="00A40458" w:rsidR="006021AF">
        <w:rPr>
          <w:rFonts w:cstheme="minorHAnsi"/>
          <w:sz w:val="22"/>
          <w:szCs w:val="22"/>
        </w:rPr>
        <w:t>managers, center-based teachers</w:t>
      </w:r>
      <w:r w:rsidRPr="00A40458" w:rsidR="002F6A25">
        <w:rPr>
          <w:rFonts w:cstheme="minorHAnsi"/>
          <w:sz w:val="22"/>
          <w:szCs w:val="22"/>
        </w:rPr>
        <w:t xml:space="preserve"> and </w:t>
      </w:r>
      <w:r w:rsidRPr="00A40458" w:rsidR="006021AF">
        <w:rPr>
          <w:rFonts w:cstheme="minorHAnsi"/>
          <w:sz w:val="22"/>
          <w:szCs w:val="22"/>
        </w:rPr>
        <w:t>caregivers, and FCC providers</w:t>
      </w:r>
      <w:r w:rsidR="00D64F4C">
        <w:rPr>
          <w:rFonts w:cstheme="minorHAnsi"/>
          <w:sz w:val="22"/>
          <w:szCs w:val="22"/>
        </w:rPr>
        <w:t>.</w:t>
      </w:r>
    </w:p>
    <w:p w:rsidRPr="00A40458" w:rsidR="00DC25D5" w:rsidP="002C1DFA" w:rsidRDefault="00DC25D5" w14:paraId="0ABB0253" w14:textId="185E23F9">
      <w:pPr>
        <w:pStyle w:val="Paragraph"/>
        <w:rPr>
          <w:rFonts w:cstheme="minorHAnsi"/>
          <w:sz w:val="22"/>
          <w:szCs w:val="22"/>
        </w:rPr>
      </w:pPr>
      <w:r w:rsidRPr="00A40458">
        <w:rPr>
          <w:rFonts w:cstheme="minorHAnsi"/>
          <w:sz w:val="22"/>
          <w:szCs w:val="22"/>
        </w:rPr>
        <w:t>The research team will use nonprobability, purposive sampling to</w:t>
      </w:r>
      <w:r w:rsidRPr="00A40458" w:rsidR="00B82A64">
        <w:rPr>
          <w:rFonts w:cstheme="minorHAnsi"/>
          <w:sz w:val="22"/>
          <w:szCs w:val="22"/>
        </w:rPr>
        <w:t xml:space="preserve"> select cases and </w:t>
      </w:r>
      <w:r w:rsidRPr="00A40458">
        <w:rPr>
          <w:rFonts w:cstheme="minorHAnsi"/>
          <w:sz w:val="22"/>
          <w:szCs w:val="22"/>
        </w:rPr>
        <w:t xml:space="preserve">identify potential respondents who can provide information on the study’s key constructs. Because </w:t>
      </w:r>
      <w:r w:rsidRPr="00A40458" w:rsidR="002F6A25">
        <w:rPr>
          <w:rFonts w:cstheme="minorHAnsi"/>
          <w:sz w:val="22"/>
          <w:szCs w:val="22"/>
        </w:rPr>
        <w:t xml:space="preserve">we will purposively select </w:t>
      </w:r>
      <w:r w:rsidRPr="00A40458">
        <w:rPr>
          <w:rFonts w:cstheme="minorHAnsi"/>
          <w:sz w:val="22"/>
          <w:szCs w:val="22"/>
        </w:rPr>
        <w:t xml:space="preserve">participants, they will not represent the population of </w:t>
      </w:r>
      <w:r w:rsidRPr="00A40458" w:rsidR="00C9641B">
        <w:rPr>
          <w:rFonts w:cstheme="minorHAnsi"/>
          <w:sz w:val="22"/>
          <w:szCs w:val="22"/>
        </w:rPr>
        <w:t xml:space="preserve">staff at the system or program level involved with implementing competency frameworks or assessing </w:t>
      </w:r>
      <w:r w:rsidRPr="00A40458" w:rsidR="00B33830">
        <w:rPr>
          <w:rFonts w:cstheme="minorHAnsi"/>
          <w:sz w:val="22"/>
          <w:szCs w:val="22"/>
        </w:rPr>
        <w:t>competencies</w:t>
      </w:r>
      <w:r w:rsidRPr="00A40458">
        <w:rPr>
          <w:rFonts w:cstheme="minorHAnsi"/>
          <w:sz w:val="22"/>
          <w:szCs w:val="22"/>
        </w:rPr>
        <w:t>.</w:t>
      </w:r>
      <w:r w:rsidRPr="00A40458" w:rsidR="00974162">
        <w:rPr>
          <w:rFonts w:cstheme="minorHAnsi"/>
          <w:sz w:val="22"/>
          <w:szCs w:val="22"/>
        </w:rPr>
        <w:t xml:space="preserve"> </w:t>
      </w:r>
    </w:p>
    <w:p w:rsidRPr="00A40458" w:rsidR="00A42C71" w:rsidP="00CE709A" w:rsidRDefault="003034A5" w14:paraId="242D83A5" w14:textId="03337F3A">
      <w:pPr>
        <w:autoSpaceDE w:val="0"/>
        <w:autoSpaceDN w:val="0"/>
        <w:adjustRightInd w:val="0"/>
        <w:spacing w:before="240" w:after="120" w:line="240" w:lineRule="atLeast"/>
        <w:contextualSpacing/>
        <w:rPr>
          <w:rFonts w:eastAsia="Times New Roman" w:cstheme="minorHAnsi"/>
          <w:i/>
          <w:color w:val="000000"/>
        </w:rPr>
      </w:pPr>
      <w:bookmarkStart w:name="_Hlk34313487" w:id="0"/>
      <w:r w:rsidRPr="00A40458">
        <w:rPr>
          <w:rFonts w:eastAsia="Times New Roman" w:cstheme="minorHAnsi"/>
          <w:i/>
          <w:color w:val="000000"/>
        </w:rPr>
        <w:t>Respondent Recruitment and Site Selection</w:t>
      </w:r>
    </w:p>
    <w:bookmarkEnd w:id="0"/>
    <w:p w:rsidRPr="00A40458" w:rsidR="006021AF" w:rsidP="006021AF" w:rsidRDefault="006021AF" w14:paraId="2E447E49" w14:textId="5D7B216E">
      <w:pPr>
        <w:pStyle w:val="Paragraph"/>
        <w:rPr>
          <w:rFonts w:cstheme="minorHAnsi"/>
          <w:sz w:val="22"/>
          <w:szCs w:val="22"/>
        </w:rPr>
      </w:pPr>
      <w:r w:rsidRPr="00A40458">
        <w:rPr>
          <w:rFonts w:cstheme="minorHAnsi"/>
          <w:sz w:val="22"/>
          <w:szCs w:val="22"/>
        </w:rPr>
        <w:t xml:space="preserve">The ITTCC study will use a purposive </w:t>
      </w:r>
      <w:r w:rsidRPr="00A40458" w:rsidR="00FE57A6">
        <w:rPr>
          <w:rFonts w:cstheme="minorHAnsi"/>
          <w:sz w:val="22"/>
          <w:szCs w:val="22"/>
        </w:rPr>
        <w:t>selection</w:t>
      </w:r>
      <w:r w:rsidRPr="00A40458" w:rsidR="002345D2">
        <w:rPr>
          <w:rFonts w:cstheme="minorHAnsi"/>
          <w:sz w:val="22"/>
          <w:szCs w:val="22"/>
        </w:rPr>
        <w:t xml:space="preserve"> </w:t>
      </w:r>
      <w:r w:rsidRPr="00A40458">
        <w:rPr>
          <w:rFonts w:cstheme="minorHAnsi"/>
          <w:sz w:val="22"/>
          <w:szCs w:val="22"/>
        </w:rPr>
        <w:t>approach</w:t>
      </w:r>
      <w:r w:rsidRPr="00A40458" w:rsidR="002E25C1">
        <w:rPr>
          <w:rFonts w:cstheme="minorHAnsi"/>
          <w:sz w:val="22"/>
          <w:szCs w:val="22"/>
        </w:rPr>
        <w:t xml:space="preserve"> to </w:t>
      </w:r>
      <w:r w:rsidRPr="00A40458" w:rsidR="00B53333">
        <w:rPr>
          <w:rFonts w:cstheme="minorHAnsi"/>
          <w:sz w:val="22"/>
          <w:szCs w:val="22"/>
        </w:rPr>
        <w:t xml:space="preserve">recruit </w:t>
      </w:r>
      <w:r w:rsidRPr="00A40458" w:rsidR="002E25C1">
        <w:rPr>
          <w:rFonts w:cstheme="minorHAnsi"/>
          <w:sz w:val="22"/>
          <w:szCs w:val="22"/>
        </w:rPr>
        <w:t>respondent</w:t>
      </w:r>
      <w:r w:rsidRPr="00A40458" w:rsidR="00B53333">
        <w:rPr>
          <w:rFonts w:cstheme="minorHAnsi"/>
          <w:sz w:val="22"/>
          <w:szCs w:val="22"/>
        </w:rPr>
        <w:t>s</w:t>
      </w:r>
      <w:r w:rsidR="003E1EB3">
        <w:rPr>
          <w:rFonts w:cstheme="minorHAnsi"/>
          <w:sz w:val="22"/>
          <w:szCs w:val="22"/>
        </w:rPr>
        <w:t xml:space="preserve"> and</w:t>
      </w:r>
      <w:r w:rsidRPr="00A40458">
        <w:rPr>
          <w:rFonts w:cstheme="minorHAnsi"/>
          <w:sz w:val="22"/>
          <w:szCs w:val="22"/>
        </w:rPr>
        <w:t xml:space="preserve"> to identify up to seven cases, with each case focusing on one competency framework. Within cases, we will identify sites (that is, the specific geographic area[s] where the competency framework is used</w:t>
      </w:r>
      <w:r w:rsidRPr="00A40458" w:rsidR="00B53333">
        <w:rPr>
          <w:rFonts w:cstheme="minorHAnsi"/>
          <w:sz w:val="22"/>
          <w:szCs w:val="22"/>
        </w:rPr>
        <w:t>—</w:t>
      </w:r>
      <w:r w:rsidRPr="00A40458">
        <w:rPr>
          <w:rFonts w:cstheme="minorHAnsi"/>
          <w:sz w:val="22"/>
          <w:szCs w:val="22"/>
        </w:rPr>
        <w:t xml:space="preserve">for example, a state </w:t>
      </w:r>
      <w:r w:rsidRPr="00A40458">
        <w:rPr>
          <w:rFonts w:cstheme="minorHAnsi"/>
          <w:sz w:val="22"/>
          <w:szCs w:val="22"/>
        </w:rPr>
        <w:lastRenderedPageBreak/>
        <w:t xml:space="preserve">for the purpose of this study) and respondents (individuals from each site involved with </w:t>
      </w:r>
      <w:r w:rsidRPr="00A40458" w:rsidR="00B53333">
        <w:rPr>
          <w:rFonts w:cstheme="minorHAnsi"/>
          <w:sz w:val="22"/>
          <w:szCs w:val="22"/>
        </w:rPr>
        <w:t xml:space="preserve">implementing the </w:t>
      </w:r>
      <w:r w:rsidRPr="00A40458">
        <w:rPr>
          <w:rFonts w:cstheme="minorHAnsi"/>
          <w:sz w:val="22"/>
          <w:szCs w:val="22"/>
        </w:rPr>
        <w:t xml:space="preserve">framework at the system and program levels). </w:t>
      </w:r>
    </w:p>
    <w:p w:rsidRPr="00A40458" w:rsidR="006021AF" w:rsidP="006021AF" w:rsidRDefault="006021AF" w14:paraId="14AD9143" w14:textId="63E0A48A">
      <w:pPr>
        <w:pStyle w:val="Paragraph"/>
        <w:rPr>
          <w:rFonts w:cstheme="minorHAnsi"/>
          <w:sz w:val="22"/>
          <w:szCs w:val="22"/>
        </w:rPr>
      </w:pPr>
      <w:r w:rsidRPr="00A40458">
        <w:rPr>
          <w:rFonts w:cstheme="minorHAnsi"/>
          <w:sz w:val="22"/>
          <w:szCs w:val="22"/>
        </w:rPr>
        <w:t>To select cases, sites, and respondents, we will apply a set of selection criteria that will lead to an appropriate level of variation in cases for meeting the study</w:t>
      </w:r>
      <w:r w:rsidRPr="00A40458" w:rsidR="00B53333">
        <w:rPr>
          <w:rFonts w:cstheme="minorHAnsi"/>
          <w:sz w:val="22"/>
          <w:szCs w:val="22"/>
        </w:rPr>
        <w:t>’s</w:t>
      </w:r>
      <w:r w:rsidRPr="00A40458">
        <w:rPr>
          <w:rFonts w:cstheme="minorHAnsi"/>
          <w:sz w:val="22"/>
          <w:szCs w:val="22"/>
        </w:rPr>
        <w:t xml:space="preserve"> goals and answering the research questions.</w:t>
      </w:r>
      <w:r w:rsidR="004D1664">
        <w:rPr>
          <w:rFonts w:cstheme="minorHAnsi"/>
          <w:sz w:val="22"/>
          <w:szCs w:val="22"/>
        </w:rPr>
        <w:t xml:space="preserve"> </w:t>
      </w:r>
      <w:r w:rsidRPr="00A40458">
        <w:rPr>
          <w:rFonts w:cstheme="minorHAnsi"/>
          <w:sz w:val="22"/>
          <w:szCs w:val="22"/>
        </w:rPr>
        <w:t>In this section</w:t>
      </w:r>
      <w:r w:rsidRPr="00A40458" w:rsidR="00F72C51">
        <w:rPr>
          <w:rFonts w:cstheme="minorHAnsi"/>
          <w:sz w:val="22"/>
          <w:szCs w:val="22"/>
        </w:rPr>
        <w:t>,</w:t>
      </w:r>
      <w:r w:rsidRPr="00A40458">
        <w:rPr>
          <w:rFonts w:cstheme="minorHAnsi"/>
          <w:sz w:val="22"/>
          <w:szCs w:val="22"/>
        </w:rPr>
        <w:t xml:space="preserve"> we </w:t>
      </w:r>
      <w:r w:rsidR="004D1664">
        <w:rPr>
          <w:rFonts w:cstheme="minorHAnsi"/>
          <w:sz w:val="22"/>
          <w:szCs w:val="22"/>
        </w:rPr>
        <w:t>describe the case and respondent selection and recruitment steps</w:t>
      </w:r>
      <w:r w:rsidRPr="00A40458">
        <w:rPr>
          <w:rFonts w:cstheme="minorHAnsi"/>
          <w:sz w:val="22"/>
          <w:szCs w:val="22"/>
        </w:rPr>
        <w:t xml:space="preserve">. </w:t>
      </w:r>
    </w:p>
    <w:p w:rsidRPr="00267DAA" w:rsidR="006021AF" w:rsidP="00A40458" w:rsidRDefault="006021AF" w14:paraId="50EC19D2" w14:textId="77777777">
      <w:pPr>
        <w:pStyle w:val="H4"/>
      </w:pPr>
      <w:r w:rsidRPr="00267DAA">
        <w:t>a.</w:t>
      </w:r>
      <w:r w:rsidRPr="00267DAA">
        <w:tab/>
        <w:t xml:space="preserve">Step 1. Case exploration </w:t>
      </w:r>
    </w:p>
    <w:p w:rsidRPr="00267DAA" w:rsidR="006021AF" w:rsidP="006021AF" w:rsidRDefault="006021AF" w14:paraId="0CA76974" w14:textId="0F1C21C0">
      <w:pPr>
        <w:pStyle w:val="Paragraph"/>
        <w:rPr>
          <w:rStyle w:val="Italic"/>
          <w:rFonts w:cstheme="minorHAnsi"/>
          <w:b/>
          <w:bCs/>
          <w:sz w:val="22"/>
          <w:szCs w:val="22"/>
        </w:rPr>
      </w:pPr>
      <w:r w:rsidRPr="00267DAA">
        <w:rPr>
          <w:rStyle w:val="Italic"/>
          <w:rFonts w:cstheme="minorHAnsi"/>
          <w:sz w:val="22"/>
          <w:szCs w:val="22"/>
        </w:rPr>
        <w:t xml:space="preserve">Goal: Identify 10 cases (frameworks) from among a pool of 25 with the strongest potential for </w:t>
      </w:r>
      <w:r w:rsidRPr="00267DAA" w:rsidR="00B53333">
        <w:rPr>
          <w:rStyle w:val="Italic"/>
          <w:rFonts w:cstheme="minorHAnsi"/>
          <w:sz w:val="22"/>
          <w:szCs w:val="22"/>
        </w:rPr>
        <w:t>enabl</w:t>
      </w:r>
      <w:r w:rsidRPr="00267DAA">
        <w:rPr>
          <w:rStyle w:val="Italic"/>
          <w:rFonts w:cstheme="minorHAnsi"/>
          <w:sz w:val="22"/>
          <w:szCs w:val="22"/>
        </w:rPr>
        <w:t>ing us to answer the ITTCC study’s research questions based on a predetermined set of case selection criteria.</w:t>
      </w:r>
    </w:p>
    <w:p w:rsidRPr="00F7369B" w:rsidR="004D3A68" w:rsidP="00A638D3" w:rsidRDefault="006021AF" w14:paraId="2671CD32" w14:textId="68616DE1">
      <w:pPr>
        <w:pStyle w:val="Paragraph"/>
        <w:rPr>
          <w:rFonts w:cstheme="minorHAnsi"/>
          <w:sz w:val="22"/>
          <w:szCs w:val="22"/>
        </w:rPr>
      </w:pPr>
      <w:r w:rsidRPr="00267DAA">
        <w:rPr>
          <w:rFonts w:cstheme="minorHAnsi"/>
          <w:sz w:val="22"/>
          <w:szCs w:val="22"/>
        </w:rPr>
        <w:t>During the case exploration process, we will gather publicly available information for up to 25 cases (competency frameworks) on a set of selection criteria that will guide our purposive sampling process</w:t>
      </w:r>
      <w:r w:rsidR="00267DAA">
        <w:rPr>
          <w:rFonts w:cstheme="minorHAnsi"/>
          <w:sz w:val="22"/>
          <w:szCs w:val="22"/>
        </w:rPr>
        <w:t xml:space="preserve"> (</w:t>
      </w:r>
      <w:r w:rsidR="00AF2059">
        <w:rPr>
          <w:rFonts w:cstheme="minorHAnsi"/>
          <w:sz w:val="22"/>
          <w:szCs w:val="22"/>
        </w:rPr>
        <w:t>d</w:t>
      </w:r>
      <w:r w:rsidRPr="001910AB" w:rsidR="001910AB">
        <w:rPr>
          <w:rFonts w:cstheme="minorHAnsi"/>
          <w:sz w:val="22"/>
          <w:szCs w:val="22"/>
        </w:rPr>
        <w:t>etailed</w:t>
      </w:r>
      <w:r w:rsidR="004D3A68">
        <w:rPr>
          <w:rFonts w:cstheme="minorHAnsi"/>
          <w:sz w:val="22"/>
          <w:szCs w:val="22"/>
        </w:rPr>
        <w:t xml:space="preserve"> information on the case selection criteria is included in </w:t>
      </w:r>
      <w:r w:rsidRPr="001910AB" w:rsidR="004D3A68">
        <w:rPr>
          <w:rFonts w:cstheme="minorHAnsi"/>
          <w:sz w:val="22"/>
          <w:szCs w:val="22"/>
        </w:rPr>
        <w:t xml:space="preserve">Appendix </w:t>
      </w:r>
      <w:r w:rsidR="00914126">
        <w:rPr>
          <w:rFonts w:cstheme="minorHAnsi"/>
          <w:sz w:val="22"/>
          <w:szCs w:val="22"/>
        </w:rPr>
        <w:t>C</w:t>
      </w:r>
      <w:r w:rsidR="004D3A68">
        <w:rPr>
          <w:rFonts w:cstheme="minorHAnsi"/>
          <w:sz w:val="22"/>
          <w:szCs w:val="22"/>
        </w:rPr>
        <w:t>)</w:t>
      </w:r>
      <w:r w:rsidR="00F71950">
        <w:rPr>
          <w:rFonts w:cstheme="minorHAnsi"/>
          <w:sz w:val="22"/>
          <w:szCs w:val="22"/>
        </w:rPr>
        <w:t xml:space="preserve"> and on possible respondents</w:t>
      </w:r>
      <w:r w:rsidRPr="00267DAA">
        <w:rPr>
          <w:rFonts w:cstheme="minorHAnsi"/>
          <w:sz w:val="22"/>
          <w:szCs w:val="22"/>
        </w:rPr>
        <w:t xml:space="preserve">. </w:t>
      </w:r>
      <w:r w:rsidRPr="00267DAA" w:rsidR="00B53333">
        <w:rPr>
          <w:rFonts w:cstheme="minorHAnsi"/>
          <w:sz w:val="22"/>
          <w:szCs w:val="22"/>
        </w:rPr>
        <w:t>We will choose t</w:t>
      </w:r>
      <w:r w:rsidRPr="00267DAA">
        <w:rPr>
          <w:rFonts w:cstheme="minorHAnsi"/>
          <w:sz w:val="22"/>
          <w:szCs w:val="22"/>
        </w:rPr>
        <w:t>he 25 cases from those identified for the ITTCC’s scan of competency frameworks (one of the study’s foundational activities</w:t>
      </w:r>
      <w:r w:rsidRPr="00267DAA" w:rsidR="003C3D4D">
        <w:rPr>
          <w:rFonts w:cstheme="minorHAnsi"/>
          <w:sz w:val="22"/>
          <w:szCs w:val="22"/>
        </w:rPr>
        <w:t>; Caronongan et al. 2019</w:t>
      </w:r>
      <w:proofErr w:type="gramStart"/>
      <w:r w:rsidRPr="00267DAA">
        <w:rPr>
          <w:rFonts w:cstheme="minorHAnsi"/>
          <w:sz w:val="22"/>
          <w:szCs w:val="22"/>
        </w:rPr>
        <w:t>)</w:t>
      </w:r>
      <w:r w:rsidR="00A638D3">
        <w:rPr>
          <w:rFonts w:cstheme="minorHAnsi"/>
          <w:sz w:val="22"/>
          <w:szCs w:val="22"/>
        </w:rPr>
        <w:t>, and</w:t>
      </w:r>
      <w:proofErr w:type="gramEnd"/>
      <w:r w:rsidR="00A638D3">
        <w:rPr>
          <w:rFonts w:cstheme="minorHAnsi"/>
          <w:sz w:val="22"/>
          <w:szCs w:val="22"/>
        </w:rPr>
        <w:t xml:space="preserve"> narrow to 10 cases based on the information collected</w:t>
      </w:r>
      <w:r w:rsidRPr="00267DAA">
        <w:rPr>
          <w:rFonts w:cstheme="minorHAnsi"/>
          <w:sz w:val="22"/>
          <w:szCs w:val="22"/>
        </w:rPr>
        <w:t xml:space="preserve">. </w:t>
      </w:r>
    </w:p>
    <w:p w:rsidRPr="00575028" w:rsidR="00267DAA" w:rsidP="00267DAA" w:rsidRDefault="00267DAA" w14:paraId="7DC9A0C2" w14:textId="187EC342">
      <w:pPr>
        <w:pStyle w:val="TableTitle"/>
        <w:rPr>
          <w:rFonts w:asciiTheme="minorHAnsi" w:hAnsiTheme="minorHAnsi" w:cstheme="minorHAnsi"/>
        </w:rPr>
      </w:pPr>
      <w:bookmarkStart w:name="_Toc30499703" w:id="1"/>
      <w:r w:rsidRPr="00575028">
        <w:rPr>
          <w:rFonts w:asciiTheme="minorHAnsi" w:hAnsiTheme="minorHAnsi" w:cstheme="minorHAnsi"/>
        </w:rPr>
        <w:t xml:space="preserve">Exhibit 1. </w:t>
      </w:r>
      <w:bookmarkEnd w:id="1"/>
      <w:r w:rsidR="003E1EB3">
        <w:rPr>
          <w:rFonts w:asciiTheme="minorHAnsi" w:hAnsiTheme="minorHAnsi" w:cstheme="minorHAnsi"/>
        </w:rPr>
        <w:t>Example c</w:t>
      </w:r>
      <w:r w:rsidR="00F7369B">
        <w:rPr>
          <w:rFonts w:asciiTheme="minorHAnsi" w:hAnsiTheme="minorHAnsi" w:cstheme="minorHAnsi"/>
        </w:rPr>
        <w:t>ase selection criteria</w:t>
      </w:r>
    </w:p>
    <w:tbl>
      <w:tblPr>
        <w:tblStyle w:val="MPRBaseTable"/>
        <w:tblW w:w="5000" w:type="pct"/>
        <w:tblBorders>
          <w:top w:val="single" w:color="auto" w:sz="4" w:space="0"/>
          <w:left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9350"/>
      </w:tblGrid>
      <w:tr w:rsidRPr="00F7369B" w:rsidR="00F7369B" w:rsidTr="006C6B73" w14:paraId="0F602056" w14:textId="77777777">
        <w:trPr>
          <w:cnfStyle w:val="100000000000" w:firstRow="1" w:lastRow="0" w:firstColumn="0" w:lastColumn="0" w:oddVBand="0" w:evenVBand="0" w:oddHBand="0" w:evenHBand="0" w:firstRowFirstColumn="0" w:firstRowLastColumn="0" w:lastRowFirstColumn="0" w:lastRowLastColumn="0"/>
        </w:trPr>
        <w:tc>
          <w:tcPr>
            <w:tcW w:w="0" w:type="pct"/>
            <w:tcBorders>
              <w:top w:val="single" w:color="auto" w:sz="4" w:space="0"/>
              <w:left w:val="single" w:color="auto" w:sz="4" w:space="0"/>
              <w:bottom w:val="single" w:color="auto" w:sz="4" w:space="0"/>
              <w:right w:val="single" w:color="auto" w:sz="4" w:space="0"/>
            </w:tcBorders>
            <w:shd w:val="clear" w:color="auto" w:fill="auto"/>
            <w:tcMar>
              <w:bottom w:w="0" w:type="dxa"/>
            </w:tcMar>
          </w:tcPr>
          <w:p w:rsidRPr="000C36F0" w:rsidR="00267DAA" w:rsidP="006C6B73" w:rsidRDefault="00F7369B" w14:paraId="28F3B6C5" w14:textId="77777777">
            <w:pPr>
              <w:pStyle w:val="TableTextLeft"/>
              <w:numPr>
                <w:ilvl w:val="0"/>
                <w:numId w:val="34"/>
              </w:numPr>
              <w:tabs>
                <w:tab w:val="left" w:pos="407"/>
              </w:tabs>
              <w:spacing w:before="40"/>
              <w:ind w:left="403"/>
              <w:rPr>
                <w:rFonts w:asciiTheme="minorHAnsi" w:hAnsiTheme="minorHAnsi" w:cstheme="minorHAnsi"/>
                <w:color w:val="auto"/>
              </w:rPr>
            </w:pPr>
            <w:r w:rsidRPr="000C36F0">
              <w:rPr>
                <w:rFonts w:asciiTheme="minorHAnsi" w:hAnsiTheme="minorHAnsi" w:cstheme="minorHAnsi"/>
                <w:color w:val="auto"/>
              </w:rPr>
              <w:t>Adoption and implementation of competency framework (e.g., whether incentives and regulatory mechanisms such as licensures and certifications linked to frameworks)</w:t>
            </w:r>
          </w:p>
          <w:p w:rsidRPr="000C36F0" w:rsidR="00F7369B" w:rsidP="00F7369B" w:rsidRDefault="00F7369B" w14:paraId="51C150A8" w14:textId="3856D478">
            <w:pPr>
              <w:pStyle w:val="TableTextLeft"/>
              <w:numPr>
                <w:ilvl w:val="0"/>
                <w:numId w:val="34"/>
              </w:numPr>
              <w:tabs>
                <w:tab w:val="left" w:pos="407"/>
              </w:tabs>
              <w:spacing w:before="40"/>
              <w:ind w:left="403"/>
              <w:rPr>
                <w:rFonts w:asciiTheme="minorHAnsi" w:hAnsiTheme="minorHAnsi" w:cstheme="minorHAnsi"/>
                <w:color w:val="auto"/>
              </w:rPr>
            </w:pPr>
            <w:r w:rsidRPr="000C36F0">
              <w:rPr>
                <w:rFonts w:asciiTheme="minorHAnsi" w:hAnsiTheme="minorHAnsi" w:cstheme="minorHAnsi"/>
                <w:color w:val="auto"/>
              </w:rPr>
              <w:t>Education and professional development on competencies (e.g., availability of professional development opportunities)</w:t>
            </w:r>
          </w:p>
          <w:p w:rsidRPr="006C6B73" w:rsidR="00F7369B" w:rsidP="00F7369B" w:rsidRDefault="00F7369B" w14:paraId="7621CD4B" w14:textId="3F9F0B9B">
            <w:pPr>
              <w:pStyle w:val="TableTextLeft"/>
              <w:numPr>
                <w:ilvl w:val="0"/>
                <w:numId w:val="34"/>
              </w:numPr>
              <w:tabs>
                <w:tab w:val="left" w:pos="407"/>
              </w:tabs>
              <w:spacing w:before="40"/>
              <w:ind w:left="403"/>
              <w:rPr>
                <w:rFonts w:asciiTheme="minorHAnsi" w:hAnsiTheme="minorHAnsi" w:cstheme="minorHAnsi"/>
                <w:color w:val="auto"/>
              </w:rPr>
            </w:pPr>
            <w:r>
              <w:rPr>
                <w:rFonts w:asciiTheme="minorHAnsi" w:hAnsiTheme="minorHAnsi" w:cstheme="minorHAnsi"/>
                <w:color w:val="auto"/>
              </w:rPr>
              <w:t>Assessment of competencies (e.g., nature and source of assessments)</w:t>
            </w:r>
          </w:p>
          <w:p w:rsidRPr="006C6B73" w:rsidR="00F7369B" w:rsidP="00F7369B" w:rsidRDefault="00F7369B" w14:paraId="35ADD701" w14:textId="77777777">
            <w:pPr>
              <w:pStyle w:val="TableTextLeft"/>
              <w:numPr>
                <w:ilvl w:val="0"/>
                <w:numId w:val="34"/>
              </w:numPr>
              <w:tabs>
                <w:tab w:val="left" w:pos="407"/>
              </w:tabs>
              <w:spacing w:before="40"/>
              <w:ind w:left="403"/>
              <w:rPr>
                <w:rFonts w:asciiTheme="minorHAnsi" w:hAnsiTheme="minorHAnsi" w:cstheme="minorHAnsi"/>
                <w:color w:val="auto"/>
              </w:rPr>
            </w:pPr>
            <w:r>
              <w:rPr>
                <w:rFonts w:asciiTheme="minorHAnsi" w:hAnsiTheme="minorHAnsi" w:cstheme="minorHAnsi"/>
                <w:color w:val="auto"/>
              </w:rPr>
              <w:t>Source and generation of the framework (e.g., whether developed for broad use or a specific site)</w:t>
            </w:r>
          </w:p>
          <w:p w:rsidRPr="006C6B73" w:rsidR="00F7369B" w:rsidP="00F7369B" w:rsidRDefault="00F7369B" w14:paraId="2D40AFAF" w14:textId="77777777">
            <w:pPr>
              <w:pStyle w:val="TableTextLeft"/>
              <w:numPr>
                <w:ilvl w:val="0"/>
                <w:numId w:val="34"/>
              </w:numPr>
              <w:tabs>
                <w:tab w:val="left" w:pos="407"/>
              </w:tabs>
              <w:spacing w:before="40"/>
              <w:ind w:left="403"/>
              <w:rPr>
                <w:rFonts w:asciiTheme="minorHAnsi" w:hAnsiTheme="minorHAnsi" w:cstheme="minorHAnsi"/>
                <w:color w:val="auto"/>
              </w:rPr>
            </w:pPr>
            <w:r w:rsidRPr="00A638D3">
              <w:rPr>
                <w:rFonts w:asciiTheme="minorHAnsi" w:hAnsiTheme="minorHAnsi" w:cstheme="minorHAnsi"/>
                <w:color w:val="auto"/>
              </w:rPr>
              <w:t>Characteristics of the framework</w:t>
            </w:r>
            <w:r>
              <w:rPr>
                <w:rFonts w:asciiTheme="minorHAnsi" w:hAnsiTheme="minorHAnsi" w:cstheme="minorHAnsi"/>
                <w:color w:val="auto"/>
              </w:rPr>
              <w:t xml:space="preserve"> (e.g., w</w:t>
            </w:r>
            <w:r w:rsidRPr="00A638D3">
              <w:rPr>
                <w:rFonts w:asciiTheme="minorHAnsi" w:hAnsiTheme="minorHAnsi" w:cstheme="minorHAnsi"/>
                <w:color w:val="auto"/>
              </w:rPr>
              <w:t>hether specifically for I/T or ECE teachers and caregivers more broadly</w:t>
            </w:r>
            <w:r>
              <w:rPr>
                <w:rFonts w:asciiTheme="minorHAnsi" w:hAnsiTheme="minorHAnsi" w:cstheme="minorHAnsi"/>
                <w:color w:val="auto"/>
              </w:rPr>
              <w:t>)</w:t>
            </w:r>
          </w:p>
          <w:p w:rsidRPr="006C6B73" w:rsidR="004D3A68" w:rsidP="004D3A68" w:rsidRDefault="00F7369B" w14:paraId="281AD0F0" w14:textId="77777777">
            <w:pPr>
              <w:pStyle w:val="TableTextLeft"/>
              <w:numPr>
                <w:ilvl w:val="0"/>
                <w:numId w:val="34"/>
              </w:numPr>
              <w:tabs>
                <w:tab w:val="left" w:pos="407"/>
              </w:tabs>
              <w:spacing w:before="40"/>
              <w:ind w:left="403"/>
              <w:rPr>
                <w:rFonts w:asciiTheme="minorHAnsi" w:hAnsiTheme="minorHAnsi" w:cstheme="minorHAnsi"/>
                <w:color w:val="auto"/>
              </w:rPr>
            </w:pPr>
            <w:r w:rsidRPr="00A638D3">
              <w:rPr>
                <w:rFonts w:asciiTheme="minorHAnsi" w:hAnsiTheme="minorHAnsi" w:cstheme="minorHAnsi"/>
                <w:color w:val="auto"/>
              </w:rPr>
              <w:t>Innovation of implementation or assessment approach (e.g., unique aspects of implementation</w:t>
            </w:r>
            <w:r w:rsidRPr="00E17F16">
              <w:rPr>
                <w:rFonts w:asciiTheme="minorHAnsi" w:hAnsiTheme="minorHAnsi" w:cstheme="minorHAnsi"/>
                <w:color w:val="auto"/>
              </w:rPr>
              <w:t>)</w:t>
            </w:r>
          </w:p>
          <w:p w:rsidRPr="006C6B73" w:rsidR="00F7369B" w:rsidP="006C6B73" w:rsidRDefault="004D3A68" w14:paraId="334F96FC" w14:textId="6FD49C42">
            <w:pPr>
              <w:pStyle w:val="TableTextLeft"/>
              <w:numPr>
                <w:ilvl w:val="0"/>
                <w:numId w:val="34"/>
              </w:numPr>
              <w:tabs>
                <w:tab w:val="left" w:pos="407"/>
              </w:tabs>
              <w:spacing w:before="40"/>
              <w:ind w:left="403"/>
              <w:rPr>
                <w:rFonts w:asciiTheme="minorHAnsi" w:hAnsiTheme="minorHAnsi" w:cstheme="minorHAnsi"/>
                <w:color w:val="auto"/>
                <w:sz w:val="18"/>
                <w:szCs w:val="18"/>
              </w:rPr>
            </w:pPr>
            <w:r w:rsidRPr="00A638D3">
              <w:rPr>
                <w:rFonts w:asciiTheme="minorHAnsi" w:hAnsiTheme="minorHAnsi" w:cstheme="minorHAnsi"/>
                <w:color w:val="auto"/>
              </w:rPr>
              <w:t>Contextual influences within the site[s] associated with cases</w:t>
            </w:r>
            <w:r>
              <w:rPr>
                <w:rFonts w:asciiTheme="minorHAnsi" w:hAnsiTheme="minorHAnsi" w:cstheme="minorHAnsi"/>
                <w:color w:val="auto"/>
              </w:rPr>
              <w:t xml:space="preserve"> (e.g., a</w:t>
            </w:r>
            <w:r w:rsidRPr="00A638D3">
              <w:rPr>
                <w:rFonts w:asciiTheme="minorHAnsi" w:hAnsiTheme="minorHAnsi" w:cstheme="minorHAnsi"/>
                <w:color w:val="auto"/>
              </w:rPr>
              <w:t>vailability of I/T jobs, wage rates, and other sector-specific employment indicators</w:t>
            </w:r>
            <w:r>
              <w:rPr>
                <w:rFonts w:asciiTheme="minorHAnsi" w:hAnsiTheme="minorHAnsi" w:cstheme="minorHAnsi"/>
                <w:color w:val="auto"/>
              </w:rPr>
              <w:t>)</w:t>
            </w:r>
          </w:p>
        </w:tc>
      </w:tr>
    </w:tbl>
    <w:p w:rsidRPr="00F7369B" w:rsidR="006021AF" w:rsidP="00A40458" w:rsidRDefault="006021AF" w14:paraId="216C43C3" w14:textId="62DCE9FB">
      <w:pPr>
        <w:pStyle w:val="H4"/>
      </w:pPr>
      <w:r w:rsidRPr="00F7369B">
        <w:t>b.</w:t>
      </w:r>
      <w:r w:rsidRPr="00F7369B">
        <w:tab/>
        <w:t xml:space="preserve">Step 2. Case and site selection </w:t>
      </w:r>
    </w:p>
    <w:p w:rsidRPr="00A638D3" w:rsidR="006021AF" w:rsidP="006021AF" w:rsidRDefault="006021AF" w14:paraId="517064CF" w14:textId="0E690647">
      <w:pPr>
        <w:pStyle w:val="Paragraph"/>
        <w:rPr>
          <w:rStyle w:val="Italic"/>
          <w:rFonts w:cstheme="minorHAnsi"/>
          <w:b/>
          <w:bCs/>
          <w:sz w:val="22"/>
          <w:szCs w:val="22"/>
        </w:rPr>
      </w:pPr>
      <w:r w:rsidRPr="00F7369B">
        <w:rPr>
          <w:rStyle w:val="Italic"/>
          <w:rFonts w:cstheme="minorHAnsi"/>
          <w:sz w:val="22"/>
          <w:szCs w:val="22"/>
        </w:rPr>
        <w:t xml:space="preserve">Goal: Following OMB approval, identify up to 7 cases (from among the 10) and the associated site[s] with the strongest potential for </w:t>
      </w:r>
      <w:r w:rsidRPr="00F7369B" w:rsidR="00D814D2">
        <w:rPr>
          <w:rStyle w:val="Italic"/>
          <w:rFonts w:cstheme="minorHAnsi"/>
          <w:sz w:val="22"/>
          <w:szCs w:val="22"/>
        </w:rPr>
        <w:t xml:space="preserve">enabling </w:t>
      </w:r>
      <w:r w:rsidRPr="00F7369B">
        <w:rPr>
          <w:rStyle w:val="Italic"/>
          <w:rFonts w:cstheme="minorHAnsi"/>
          <w:sz w:val="22"/>
          <w:szCs w:val="22"/>
        </w:rPr>
        <w:t>us to answer the ITTCC study’s research questions.</w:t>
      </w:r>
    </w:p>
    <w:p w:rsidRPr="00A638D3" w:rsidR="006021AF" w:rsidRDefault="00A638D3" w14:paraId="1ECFB1FF" w14:textId="5F37A131">
      <w:pPr>
        <w:pStyle w:val="Paragraph"/>
        <w:rPr>
          <w:rFonts w:cstheme="minorHAnsi"/>
          <w:sz w:val="22"/>
          <w:szCs w:val="22"/>
        </w:rPr>
      </w:pPr>
      <w:r>
        <w:rPr>
          <w:rFonts w:cstheme="minorHAnsi"/>
          <w:sz w:val="22"/>
          <w:szCs w:val="22"/>
        </w:rPr>
        <w:t>To make a final decision about the cases to include in the ITTCC data collection, we will gather additional information on the case selection criteria following OMB approval. Specifically</w:t>
      </w:r>
      <w:r w:rsidRPr="00A638D3" w:rsidR="006021AF">
        <w:rPr>
          <w:rFonts w:cstheme="minorHAnsi"/>
          <w:sz w:val="22"/>
          <w:szCs w:val="22"/>
        </w:rPr>
        <w:t xml:space="preserve">, we will </w:t>
      </w:r>
      <w:r w:rsidR="00F71950">
        <w:rPr>
          <w:rFonts w:cstheme="minorHAnsi"/>
          <w:sz w:val="22"/>
          <w:szCs w:val="22"/>
        </w:rPr>
        <w:t>reach out</w:t>
      </w:r>
      <w:r w:rsidRPr="00A638D3" w:rsidR="006021AF">
        <w:rPr>
          <w:rFonts w:cstheme="minorHAnsi"/>
          <w:sz w:val="22"/>
          <w:szCs w:val="22"/>
        </w:rPr>
        <w:t xml:space="preserve"> to one </w:t>
      </w:r>
      <w:r w:rsidRPr="00A638D3" w:rsidR="00D814D2">
        <w:rPr>
          <w:rFonts w:cstheme="minorHAnsi"/>
          <w:sz w:val="22"/>
          <w:szCs w:val="22"/>
        </w:rPr>
        <w:t>to</w:t>
      </w:r>
      <w:r w:rsidRPr="00A638D3" w:rsidR="006021AF">
        <w:rPr>
          <w:rFonts w:cstheme="minorHAnsi"/>
          <w:sz w:val="22"/>
          <w:szCs w:val="22"/>
        </w:rPr>
        <w:t xml:space="preserve"> four system-level respondents associated with each case (that is, each competency framework selected) to conduct a </w:t>
      </w:r>
      <w:r w:rsidRPr="00A638D3" w:rsidR="00E85AC8">
        <w:rPr>
          <w:rFonts w:cstheme="minorHAnsi"/>
          <w:sz w:val="22"/>
          <w:szCs w:val="22"/>
        </w:rPr>
        <w:t>system-level screening</w:t>
      </w:r>
      <w:r w:rsidRPr="00A638D3" w:rsidR="0019409E">
        <w:rPr>
          <w:rFonts w:cstheme="minorHAnsi"/>
          <w:sz w:val="22"/>
          <w:szCs w:val="22"/>
        </w:rPr>
        <w:t xml:space="preserve"> </w:t>
      </w:r>
      <w:r w:rsidRPr="00A638D3" w:rsidR="00A3510F">
        <w:rPr>
          <w:rFonts w:cstheme="minorHAnsi"/>
          <w:sz w:val="22"/>
          <w:szCs w:val="22"/>
        </w:rPr>
        <w:t>(Instrument 1)</w:t>
      </w:r>
      <w:r w:rsidRPr="00A638D3" w:rsidR="006021AF">
        <w:rPr>
          <w:rFonts w:cstheme="minorHAnsi"/>
          <w:sz w:val="22"/>
          <w:szCs w:val="22"/>
        </w:rPr>
        <w:t>.</w:t>
      </w:r>
      <w:r w:rsidR="00F71950">
        <w:rPr>
          <w:rFonts w:cstheme="minorHAnsi"/>
          <w:sz w:val="22"/>
          <w:szCs w:val="22"/>
        </w:rPr>
        <w:t xml:space="preserve"> </w:t>
      </w:r>
      <w:r w:rsidRPr="00A638D3" w:rsidR="006021AF">
        <w:rPr>
          <w:rFonts w:cstheme="minorHAnsi"/>
          <w:sz w:val="22"/>
          <w:szCs w:val="22"/>
        </w:rPr>
        <w:t>For all cases, we expect to conduct a screening call with the lead developer(s) of the competency framework and/or the lead adopter(s) of competency framework (that is, someone involved with deci</w:t>
      </w:r>
      <w:r w:rsidRPr="00A638D3" w:rsidR="00D814D2">
        <w:rPr>
          <w:rFonts w:cstheme="minorHAnsi"/>
          <w:sz w:val="22"/>
          <w:szCs w:val="22"/>
        </w:rPr>
        <w:t>ding</w:t>
      </w:r>
      <w:r w:rsidRPr="00A638D3" w:rsidR="006021AF">
        <w:rPr>
          <w:rFonts w:cstheme="minorHAnsi"/>
          <w:sz w:val="22"/>
          <w:szCs w:val="22"/>
        </w:rPr>
        <w:t xml:space="preserve"> to use the framework </w:t>
      </w:r>
      <w:r w:rsidRPr="00A638D3" w:rsidR="00D814D2">
        <w:rPr>
          <w:rFonts w:cstheme="minorHAnsi"/>
          <w:sz w:val="22"/>
          <w:szCs w:val="22"/>
        </w:rPr>
        <w:t xml:space="preserve">at </w:t>
      </w:r>
      <w:r w:rsidRPr="00A638D3" w:rsidR="006021AF">
        <w:rPr>
          <w:rFonts w:cstheme="minorHAnsi"/>
          <w:sz w:val="22"/>
          <w:szCs w:val="22"/>
        </w:rPr>
        <w:t>the site, if different from the developer)</w:t>
      </w:r>
      <w:r w:rsidR="00F71950">
        <w:rPr>
          <w:rFonts w:cstheme="minorHAnsi"/>
          <w:sz w:val="22"/>
          <w:szCs w:val="22"/>
        </w:rPr>
        <w:t xml:space="preserve"> identified during case exploration</w:t>
      </w:r>
      <w:r w:rsidRPr="00A638D3" w:rsidR="006021AF">
        <w:rPr>
          <w:rFonts w:cstheme="minorHAnsi"/>
          <w:sz w:val="22"/>
          <w:szCs w:val="22"/>
        </w:rPr>
        <w:t xml:space="preserve">. If this screening call does not yield enough information, we will reach out to one to three additional individuals at the system level. </w:t>
      </w:r>
      <w:r w:rsidRPr="00E17F16" w:rsidR="0028469B">
        <w:rPr>
          <w:rFonts w:cstheme="minorHAnsi"/>
          <w:sz w:val="22"/>
          <w:szCs w:val="22"/>
        </w:rPr>
        <w:t xml:space="preserve">For the </w:t>
      </w:r>
      <w:r w:rsidRPr="00E17F16" w:rsidR="0028469B">
        <w:rPr>
          <w:rFonts w:cstheme="minorHAnsi"/>
          <w:sz w:val="22"/>
          <w:szCs w:val="22"/>
        </w:rPr>
        <w:lastRenderedPageBreak/>
        <w:t xml:space="preserve">purpose of estimating burden, we have estimated a total of </w:t>
      </w:r>
      <w:r w:rsidR="00671E10">
        <w:rPr>
          <w:rFonts w:cstheme="minorHAnsi"/>
          <w:sz w:val="22"/>
          <w:szCs w:val="22"/>
        </w:rPr>
        <w:t>30</w:t>
      </w:r>
      <w:r w:rsidRPr="00E17F16" w:rsidR="0028469B">
        <w:rPr>
          <w:rFonts w:cstheme="minorHAnsi"/>
          <w:sz w:val="22"/>
          <w:szCs w:val="22"/>
        </w:rPr>
        <w:t xml:space="preserve"> system-level respondents</w:t>
      </w:r>
      <w:r w:rsidR="00671E10">
        <w:rPr>
          <w:rFonts w:cstheme="minorHAnsi"/>
          <w:sz w:val="22"/>
          <w:szCs w:val="22"/>
        </w:rPr>
        <w:t xml:space="preserve"> will complete </w:t>
      </w:r>
      <w:r w:rsidR="00B3249A">
        <w:rPr>
          <w:rFonts w:cstheme="minorHAnsi"/>
          <w:sz w:val="22"/>
          <w:szCs w:val="22"/>
        </w:rPr>
        <w:t xml:space="preserve">the </w:t>
      </w:r>
      <w:r w:rsidRPr="00A638D3" w:rsidR="00671E10">
        <w:rPr>
          <w:rFonts w:cstheme="minorHAnsi"/>
          <w:sz w:val="22"/>
          <w:szCs w:val="22"/>
        </w:rPr>
        <w:t xml:space="preserve">system-level screening </w:t>
      </w:r>
      <w:r w:rsidR="00671E10">
        <w:rPr>
          <w:rFonts w:cstheme="minorHAnsi"/>
          <w:sz w:val="22"/>
          <w:szCs w:val="22"/>
        </w:rPr>
        <w:t>(Instrument 1)</w:t>
      </w:r>
      <w:r w:rsidRPr="00E17F16" w:rsidR="0028469B">
        <w:rPr>
          <w:rFonts w:cstheme="minorHAnsi"/>
          <w:sz w:val="22"/>
          <w:szCs w:val="22"/>
        </w:rPr>
        <w:t>.</w:t>
      </w:r>
      <w:r w:rsidR="0028469B">
        <w:rPr>
          <w:rFonts w:cstheme="minorHAnsi"/>
          <w:sz w:val="22"/>
          <w:szCs w:val="22"/>
        </w:rPr>
        <w:t xml:space="preserve"> </w:t>
      </w:r>
    </w:p>
    <w:p w:rsidRPr="00A638D3" w:rsidR="006021AF" w:rsidP="00A40458" w:rsidRDefault="006021AF" w14:paraId="20EC53BD" w14:textId="027A2BBC">
      <w:pPr>
        <w:pStyle w:val="H4"/>
      </w:pPr>
      <w:r w:rsidRPr="00A638D3">
        <w:t>c.</w:t>
      </w:r>
      <w:r w:rsidRPr="00A638D3">
        <w:tab/>
        <w:t xml:space="preserve">Step 3. </w:t>
      </w:r>
      <w:r w:rsidRPr="00A638D3" w:rsidR="00906142">
        <w:t>Identifying s</w:t>
      </w:r>
      <w:r w:rsidRPr="00A638D3">
        <w:t>ystem-level respondent</w:t>
      </w:r>
      <w:r w:rsidRPr="00A638D3" w:rsidR="00906142">
        <w:t>s</w:t>
      </w:r>
    </w:p>
    <w:p w:rsidRPr="00E17F16" w:rsidR="006021AF" w:rsidP="006021AF" w:rsidRDefault="006021AF" w14:paraId="255533CE" w14:textId="23EC6D51">
      <w:pPr>
        <w:pStyle w:val="Paragraph"/>
        <w:rPr>
          <w:rStyle w:val="Italic"/>
          <w:rFonts w:cstheme="minorHAnsi"/>
          <w:b/>
          <w:bCs/>
          <w:sz w:val="22"/>
          <w:szCs w:val="22"/>
        </w:rPr>
      </w:pPr>
      <w:r w:rsidRPr="00A638D3">
        <w:rPr>
          <w:rStyle w:val="Italic"/>
          <w:rFonts w:cstheme="minorHAnsi"/>
          <w:sz w:val="22"/>
          <w:szCs w:val="22"/>
        </w:rPr>
        <w:t xml:space="preserve">Goal: Identify system-level interview respondents involved with the range of activities in the study’s research questions. </w:t>
      </w:r>
    </w:p>
    <w:p w:rsidRPr="00253DDE" w:rsidR="006021AF" w:rsidP="00253DDE" w:rsidRDefault="006021AF" w14:paraId="411414A8" w14:textId="3BF49F6C">
      <w:pPr>
        <w:pStyle w:val="Paragraph"/>
        <w:rPr>
          <w:rFonts w:cstheme="minorHAnsi"/>
          <w:sz w:val="22"/>
          <w:szCs w:val="22"/>
        </w:rPr>
      </w:pPr>
      <w:r w:rsidRPr="00E17F16">
        <w:rPr>
          <w:rFonts w:cstheme="minorHAnsi"/>
          <w:sz w:val="22"/>
          <w:szCs w:val="22"/>
        </w:rPr>
        <w:t>For the system-level component of the study, we aim to identify respondents who are involved in the range of activities addressed in the study’s research questions</w:t>
      </w:r>
      <w:r w:rsidR="00E17F16">
        <w:rPr>
          <w:rFonts w:cstheme="minorHAnsi"/>
          <w:sz w:val="22"/>
          <w:szCs w:val="22"/>
        </w:rPr>
        <w:t xml:space="preserve"> (for example, competency framework developers or adopters, ad</w:t>
      </w:r>
      <w:r w:rsidRPr="00E17F16">
        <w:rPr>
          <w:rFonts w:cstheme="minorHAnsi"/>
          <w:sz w:val="22"/>
          <w:szCs w:val="22"/>
        </w:rPr>
        <w:t>ministrators for state</w:t>
      </w:r>
      <w:r w:rsidRPr="00E17F16" w:rsidR="00906142">
        <w:rPr>
          <w:rFonts w:cstheme="minorHAnsi"/>
          <w:sz w:val="22"/>
          <w:szCs w:val="22"/>
        </w:rPr>
        <w:t xml:space="preserve"> and </w:t>
      </w:r>
      <w:r w:rsidRPr="00E17F16">
        <w:rPr>
          <w:rFonts w:cstheme="minorHAnsi"/>
          <w:sz w:val="22"/>
          <w:szCs w:val="22"/>
        </w:rPr>
        <w:t>local quality improvement initiatives</w:t>
      </w:r>
      <w:r w:rsidR="00E17F16">
        <w:rPr>
          <w:rFonts w:cstheme="minorHAnsi"/>
          <w:sz w:val="22"/>
          <w:szCs w:val="22"/>
        </w:rPr>
        <w:t xml:space="preserve">, </w:t>
      </w:r>
      <w:r w:rsidRPr="00E17F16">
        <w:rPr>
          <w:rFonts w:cstheme="minorHAnsi"/>
          <w:sz w:val="22"/>
          <w:szCs w:val="22"/>
        </w:rPr>
        <w:t xml:space="preserve"> </w:t>
      </w:r>
      <w:r w:rsidR="00E17F16">
        <w:rPr>
          <w:rFonts w:cstheme="minorHAnsi"/>
          <w:sz w:val="22"/>
          <w:szCs w:val="22"/>
        </w:rPr>
        <w:t>a</w:t>
      </w:r>
      <w:r w:rsidRPr="00E17F16">
        <w:rPr>
          <w:rFonts w:cstheme="minorHAnsi"/>
          <w:sz w:val="22"/>
          <w:szCs w:val="22"/>
        </w:rPr>
        <w:t>dministrators of licensing and/or credentialing agencies</w:t>
      </w:r>
      <w:r w:rsidR="00E17F16">
        <w:rPr>
          <w:rFonts w:cstheme="minorHAnsi"/>
          <w:sz w:val="22"/>
          <w:szCs w:val="22"/>
        </w:rPr>
        <w:t>, h</w:t>
      </w:r>
      <w:r w:rsidRPr="00E17F16">
        <w:rPr>
          <w:rFonts w:cstheme="minorHAnsi"/>
          <w:sz w:val="22"/>
          <w:szCs w:val="22"/>
        </w:rPr>
        <w:t>igher education stakeholders</w:t>
      </w:r>
      <w:r w:rsidR="00E17F16">
        <w:rPr>
          <w:rFonts w:cstheme="minorHAnsi"/>
          <w:sz w:val="22"/>
          <w:szCs w:val="22"/>
        </w:rPr>
        <w:t>, o</w:t>
      </w:r>
      <w:r w:rsidRPr="00E17F16">
        <w:rPr>
          <w:rFonts w:cstheme="minorHAnsi"/>
          <w:sz w:val="22"/>
          <w:szCs w:val="22"/>
        </w:rPr>
        <w:t>ther training and technical assistance providers involved with pre</w:t>
      </w:r>
      <w:r w:rsidR="003E1EB3">
        <w:rPr>
          <w:rFonts w:cstheme="minorHAnsi"/>
          <w:sz w:val="22"/>
          <w:szCs w:val="22"/>
        </w:rPr>
        <w:t>-</w:t>
      </w:r>
      <w:r w:rsidRPr="00E17F16">
        <w:rPr>
          <w:rFonts w:cstheme="minorHAnsi"/>
          <w:sz w:val="22"/>
          <w:szCs w:val="22"/>
        </w:rPr>
        <w:t>service and/or in-service activities</w:t>
      </w:r>
      <w:r w:rsidR="00E17F16">
        <w:rPr>
          <w:rFonts w:cstheme="minorHAnsi"/>
          <w:sz w:val="22"/>
          <w:szCs w:val="22"/>
        </w:rPr>
        <w:t>, s</w:t>
      </w:r>
      <w:r w:rsidRPr="00E17F16">
        <w:rPr>
          <w:rFonts w:cstheme="minorHAnsi"/>
          <w:sz w:val="22"/>
          <w:szCs w:val="22"/>
        </w:rPr>
        <w:t xml:space="preserve">tate-level oversight of </w:t>
      </w:r>
      <w:r w:rsidRPr="00E17F16" w:rsidR="00906142">
        <w:rPr>
          <w:rFonts w:cstheme="minorHAnsi"/>
          <w:sz w:val="22"/>
          <w:szCs w:val="22"/>
        </w:rPr>
        <w:t>f</w:t>
      </w:r>
      <w:r w:rsidRPr="00E17F16">
        <w:rPr>
          <w:rFonts w:cstheme="minorHAnsi"/>
          <w:sz w:val="22"/>
          <w:szCs w:val="22"/>
        </w:rPr>
        <w:t>ederal programs</w:t>
      </w:r>
      <w:r w:rsidR="004D4EEA">
        <w:rPr>
          <w:rFonts w:cstheme="minorHAnsi"/>
          <w:sz w:val="22"/>
          <w:szCs w:val="22"/>
        </w:rPr>
        <w:t>)</w:t>
      </w:r>
      <w:r w:rsidR="00671E10">
        <w:rPr>
          <w:rFonts w:cstheme="minorHAnsi"/>
          <w:sz w:val="22"/>
          <w:szCs w:val="22"/>
        </w:rPr>
        <w:t xml:space="preserve"> during the system-level screening (Instrument 1)</w:t>
      </w:r>
      <w:r w:rsidR="00E17F16">
        <w:rPr>
          <w:rFonts w:cstheme="minorHAnsi"/>
          <w:sz w:val="22"/>
          <w:szCs w:val="22"/>
        </w:rPr>
        <w:t xml:space="preserve">. </w:t>
      </w:r>
      <w:r w:rsidRPr="00E17F16" w:rsidR="003C745E">
        <w:rPr>
          <w:rFonts w:cstheme="minorHAnsi"/>
          <w:sz w:val="22"/>
          <w:szCs w:val="22"/>
        </w:rPr>
        <w:t xml:space="preserve">The exact set of key respondents will vary by case, and the total number of respondents per case will depend on the number needed to address all research questions. We expect the average number of system-level respondents per case will be 8 </w:t>
      </w:r>
      <w:r w:rsidRPr="00E17F16" w:rsidR="00040336">
        <w:rPr>
          <w:rFonts w:cstheme="minorHAnsi"/>
          <w:sz w:val="22"/>
          <w:szCs w:val="22"/>
        </w:rPr>
        <w:t>to</w:t>
      </w:r>
      <w:r w:rsidRPr="00E17F16" w:rsidR="003C745E">
        <w:rPr>
          <w:rFonts w:cstheme="minorHAnsi"/>
          <w:sz w:val="22"/>
          <w:szCs w:val="22"/>
        </w:rPr>
        <w:t xml:space="preserve"> 11. </w:t>
      </w:r>
      <w:bookmarkStart w:name="_GoBack" w:id="2"/>
      <w:r w:rsidRPr="00E17F16" w:rsidR="003C745E">
        <w:rPr>
          <w:rFonts w:cstheme="minorHAnsi"/>
          <w:sz w:val="22"/>
          <w:szCs w:val="22"/>
        </w:rPr>
        <w:t>For the purpose of estimating burden</w:t>
      </w:r>
      <w:r w:rsidRPr="00E17F16" w:rsidR="00040336">
        <w:rPr>
          <w:rFonts w:cstheme="minorHAnsi"/>
          <w:sz w:val="22"/>
          <w:szCs w:val="22"/>
        </w:rPr>
        <w:t>,</w:t>
      </w:r>
      <w:r w:rsidRPr="00E17F16" w:rsidR="003C745E">
        <w:rPr>
          <w:rFonts w:cstheme="minorHAnsi"/>
          <w:sz w:val="22"/>
          <w:szCs w:val="22"/>
        </w:rPr>
        <w:t xml:space="preserve"> we have estimated a total of 60 system-level respondents</w:t>
      </w:r>
      <w:r w:rsidR="00671E10">
        <w:rPr>
          <w:rFonts w:cstheme="minorHAnsi"/>
          <w:sz w:val="22"/>
          <w:szCs w:val="22"/>
        </w:rPr>
        <w:t xml:space="preserve"> will complete the </w:t>
      </w:r>
      <w:r w:rsidRPr="00E17F16" w:rsidR="00671E10">
        <w:rPr>
          <w:rFonts w:cstheme="minorHAnsi"/>
          <w:sz w:val="22"/>
          <w:szCs w:val="22"/>
        </w:rPr>
        <w:t xml:space="preserve">system-level </w:t>
      </w:r>
      <w:proofErr w:type="spellStart"/>
      <w:r w:rsidRPr="00E17F16" w:rsidR="00671E10">
        <w:rPr>
          <w:rFonts w:cstheme="minorHAnsi"/>
          <w:sz w:val="22"/>
          <w:szCs w:val="22"/>
        </w:rPr>
        <w:t>semistructured</w:t>
      </w:r>
      <w:proofErr w:type="spellEnd"/>
      <w:r w:rsidRPr="00E17F16" w:rsidR="00671E10">
        <w:rPr>
          <w:rFonts w:cstheme="minorHAnsi"/>
          <w:sz w:val="22"/>
          <w:szCs w:val="22"/>
        </w:rPr>
        <w:t xml:space="preserve"> interviews (Instrument 2</w:t>
      </w:r>
      <w:r w:rsidR="00671E10">
        <w:rPr>
          <w:rFonts w:cstheme="minorHAnsi"/>
          <w:sz w:val="22"/>
          <w:szCs w:val="22"/>
        </w:rPr>
        <w:t>)</w:t>
      </w:r>
      <w:r w:rsidRPr="00E17F16" w:rsidR="003C745E">
        <w:rPr>
          <w:rFonts w:cstheme="minorHAnsi"/>
          <w:sz w:val="22"/>
          <w:szCs w:val="22"/>
        </w:rPr>
        <w:t>.</w:t>
      </w:r>
      <w:r w:rsidR="00821D8A">
        <w:rPr>
          <w:rFonts w:cstheme="minorHAnsi"/>
          <w:sz w:val="22"/>
          <w:szCs w:val="22"/>
        </w:rPr>
        <w:t xml:space="preserve"> </w:t>
      </w:r>
      <w:bookmarkEnd w:id="2"/>
      <w:r w:rsidR="00821D8A">
        <w:rPr>
          <w:rFonts w:cstheme="minorHAnsi"/>
          <w:sz w:val="22"/>
          <w:szCs w:val="22"/>
        </w:rPr>
        <w:t xml:space="preserve">Additional details about recruitment can be found in section B4. </w:t>
      </w:r>
    </w:p>
    <w:p w:rsidRPr="00E17F16" w:rsidR="006021AF" w:rsidP="00A40458" w:rsidRDefault="00821D8A" w14:paraId="3A693B83" w14:textId="20868669">
      <w:pPr>
        <w:pStyle w:val="H4"/>
      </w:pPr>
      <w:r>
        <w:t>d</w:t>
      </w:r>
      <w:r w:rsidRPr="00E17F16" w:rsidR="006021AF">
        <w:t>.</w:t>
      </w:r>
      <w:r w:rsidRPr="00E17F16" w:rsidR="006021AF">
        <w:tab/>
        <w:t xml:space="preserve">Step </w:t>
      </w:r>
      <w:r w:rsidR="00FE4AE2">
        <w:t>4</w:t>
      </w:r>
      <w:r w:rsidRPr="00E17F16" w:rsidR="006021AF">
        <w:t xml:space="preserve">. Program identification </w:t>
      </w:r>
    </w:p>
    <w:p w:rsidRPr="00E17F16" w:rsidR="006021AF" w:rsidP="006021AF" w:rsidRDefault="006021AF" w14:paraId="721CD931" w14:textId="020150BA">
      <w:pPr>
        <w:pStyle w:val="Paragraph"/>
        <w:rPr>
          <w:rFonts w:cstheme="minorHAnsi"/>
          <w:i/>
          <w:sz w:val="22"/>
          <w:szCs w:val="22"/>
        </w:rPr>
      </w:pPr>
      <w:r w:rsidRPr="00E17F16">
        <w:rPr>
          <w:rFonts w:cstheme="minorHAnsi"/>
          <w:i/>
          <w:sz w:val="22"/>
          <w:szCs w:val="22"/>
        </w:rPr>
        <w:t xml:space="preserve">Goal: Identify </w:t>
      </w:r>
      <w:r w:rsidR="003E1EB3">
        <w:rPr>
          <w:rFonts w:cstheme="minorHAnsi"/>
          <w:i/>
          <w:sz w:val="22"/>
          <w:szCs w:val="22"/>
        </w:rPr>
        <w:t xml:space="preserve">early care and education </w:t>
      </w:r>
      <w:r w:rsidRPr="00E17F16">
        <w:rPr>
          <w:rFonts w:cstheme="minorHAnsi"/>
          <w:i/>
          <w:sz w:val="22"/>
          <w:szCs w:val="22"/>
        </w:rPr>
        <w:t>programs using competencies</w:t>
      </w:r>
      <w:r w:rsidRPr="00E17F16" w:rsidR="00040336">
        <w:rPr>
          <w:rFonts w:cstheme="minorHAnsi"/>
          <w:i/>
          <w:sz w:val="22"/>
          <w:szCs w:val="22"/>
        </w:rPr>
        <w:t xml:space="preserve"> and </w:t>
      </w:r>
      <w:r w:rsidRPr="00E17F16">
        <w:rPr>
          <w:rFonts w:cstheme="minorHAnsi"/>
          <w:i/>
          <w:sz w:val="22"/>
          <w:szCs w:val="22"/>
        </w:rPr>
        <w:t>competency frameworks within the selected cases based on recommendations from system-level respondents.</w:t>
      </w:r>
    </w:p>
    <w:p w:rsidRPr="00E17F16" w:rsidR="009E7D16" w:rsidP="001910AB" w:rsidRDefault="006021AF" w14:paraId="1D382E1A" w14:textId="135B2C41">
      <w:pPr>
        <w:pStyle w:val="Paragraph"/>
        <w:rPr>
          <w:rFonts w:cstheme="minorHAnsi"/>
          <w:sz w:val="22"/>
          <w:szCs w:val="22"/>
        </w:rPr>
      </w:pPr>
      <w:r w:rsidRPr="00E17F16">
        <w:rPr>
          <w:rFonts w:cstheme="minorHAnsi"/>
          <w:sz w:val="22"/>
          <w:szCs w:val="22"/>
        </w:rPr>
        <w:t xml:space="preserve">Program-level sites will include both centers and FCC homes. </w:t>
      </w:r>
      <w:r w:rsidR="00C227A0">
        <w:rPr>
          <w:rFonts w:cstheme="minorHAnsi"/>
          <w:sz w:val="22"/>
          <w:szCs w:val="22"/>
        </w:rPr>
        <w:t xml:space="preserve">To identify programs currently using a competency framework, we will consider information gathered during screening (Instrument 1), seek nominations when doing </w:t>
      </w:r>
      <w:r w:rsidRPr="00E17F16" w:rsidR="00EE02A5">
        <w:rPr>
          <w:rFonts w:cstheme="minorHAnsi"/>
          <w:sz w:val="22"/>
          <w:szCs w:val="22"/>
        </w:rPr>
        <w:t xml:space="preserve">system-level </w:t>
      </w:r>
      <w:proofErr w:type="spellStart"/>
      <w:r w:rsidRPr="00E17F16" w:rsidR="00EE02A5">
        <w:rPr>
          <w:rFonts w:cstheme="minorHAnsi"/>
          <w:sz w:val="22"/>
          <w:szCs w:val="22"/>
        </w:rPr>
        <w:t>semistructured</w:t>
      </w:r>
      <w:proofErr w:type="spellEnd"/>
      <w:r w:rsidRPr="00E17F16" w:rsidR="00EE02A5">
        <w:rPr>
          <w:rFonts w:cstheme="minorHAnsi"/>
          <w:sz w:val="22"/>
          <w:szCs w:val="22"/>
        </w:rPr>
        <w:t xml:space="preserve"> interviews</w:t>
      </w:r>
      <w:r w:rsidRPr="00E17F16" w:rsidR="00542906">
        <w:rPr>
          <w:rFonts w:cstheme="minorHAnsi"/>
          <w:sz w:val="22"/>
          <w:szCs w:val="22"/>
        </w:rPr>
        <w:t xml:space="preserve"> (Instrument 2)</w:t>
      </w:r>
      <w:r w:rsidRPr="00E17F16" w:rsidR="009E7D16">
        <w:rPr>
          <w:rFonts w:cstheme="minorHAnsi"/>
          <w:sz w:val="22"/>
          <w:szCs w:val="22"/>
        </w:rPr>
        <w:t>, seek additional nominations from other individuals likely knowledgeable about program-level use of competency frameworks who are not formally being interviewed (Instrument 3)</w:t>
      </w:r>
      <w:r w:rsidR="00C227A0">
        <w:rPr>
          <w:rFonts w:cstheme="minorHAnsi"/>
          <w:sz w:val="22"/>
          <w:szCs w:val="22"/>
        </w:rPr>
        <w:t>; and conduct web searches</w:t>
      </w:r>
      <w:r w:rsidRPr="00E17F16" w:rsidR="00BA700D">
        <w:rPr>
          <w:rFonts w:cstheme="minorHAnsi"/>
          <w:sz w:val="22"/>
          <w:szCs w:val="22"/>
        </w:rPr>
        <w:t>.</w:t>
      </w:r>
      <w:r w:rsidR="00C227A0">
        <w:rPr>
          <w:rFonts w:cstheme="minorHAnsi"/>
          <w:sz w:val="22"/>
          <w:szCs w:val="22"/>
        </w:rPr>
        <w:t xml:space="preserve"> Program selection will aim to achieve variation on several criteria, for example: </w:t>
      </w:r>
    </w:p>
    <w:p w:rsidRPr="00E17F16" w:rsidR="006021AF" w:rsidP="006021AF" w:rsidRDefault="006021AF" w14:paraId="11FDB11E" w14:textId="66458FC0">
      <w:pPr>
        <w:pStyle w:val="ListBullet"/>
        <w:rPr>
          <w:rFonts w:cstheme="minorHAnsi"/>
          <w:sz w:val="22"/>
          <w:szCs w:val="22"/>
        </w:rPr>
      </w:pPr>
      <w:r w:rsidRPr="00E17F16">
        <w:rPr>
          <w:rFonts w:cstheme="minorHAnsi"/>
          <w:sz w:val="22"/>
          <w:szCs w:val="22"/>
        </w:rPr>
        <w:t xml:space="preserve">Program type: </w:t>
      </w:r>
      <w:r w:rsidR="0008730D">
        <w:rPr>
          <w:rFonts w:cstheme="minorHAnsi"/>
          <w:sz w:val="22"/>
          <w:szCs w:val="22"/>
        </w:rPr>
        <w:t>Early Head Start</w:t>
      </w:r>
      <w:r w:rsidRPr="00E17F16" w:rsidR="0008730D">
        <w:rPr>
          <w:rFonts w:cstheme="minorHAnsi"/>
          <w:sz w:val="22"/>
          <w:szCs w:val="22"/>
        </w:rPr>
        <w:t xml:space="preserve"> </w:t>
      </w:r>
      <w:r w:rsidRPr="00E17F16">
        <w:rPr>
          <w:rFonts w:cstheme="minorHAnsi"/>
          <w:sz w:val="22"/>
          <w:szCs w:val="22"/>
        </w:rPr>
        <w:t>programs, community-based centers, FCC</w:t>
      </w:r>
      <w:r w:rsidR="0008730D">
        <w:rPr>
          <w:rFonts w:cstheme="minorHAnsi"/>
          <w:sz w:val="22"/>
          <w:szCs w:val="22"/>
        </w:rPr>
        <w:t xml:space="preserve"> home</w:t>
      </w:r>
      <w:r w:rsidRPr="00E17F16">
        <w:rPr>
          <w:rFonts w:cstheme="minorHAnsi"/>
          <w:sz w:val="22"/>
          <w:szCs w:val="22"/>
        </w:rPr>
        <w:t>s</w:t>
      </w:r>
    </w:p>
    <w:p w:rsidRPr="00E17F16" w:rsidR="006021AF" w:rsidP="006021AF" w:rsidRDefault="006021AF" w14:paraId="4C8075A2" w14:textId="5A6F42E1">
      <w:pPr>
        <w:pStyle w:val="ListBullet"/>
        <w:rPr>
          <w:rFonts w:cstheme="minorHAnsi"/>
          <w:sz w:val="22"/>
          <w:szCs w:val="22"/>
        </w:rPr>
      </w:pPr>
      <w:r w:rsidRPr="00E17F16">
        <w:rPr>
          <w:rFonts w:cstheme="minorHAnsi"/>
          <w:sz w:val="22"/>
          <w:szCs w:val="22"/>
        </w:rPr>
        <w:t xml:space="preserve">Program size (if center-based): small </w:t>
      </w:r>
      <w:r w:rsidRPr="00E17F16" w:rsidR="008007BE">
        <w:rPr>
          <w:rFonts w:cstheme="minorHAnsi"/>
          <w:sz w:val="22"/>
          <w:szCs w:val="22"/>
        </w:rPr>
        <w:t>(fewer</w:t>
      </w:r>
      <w:r w:rsidRPr="00E17F16" w:rsidR="00BA700D">
        <w:rPr>
          <w:rFonts w:cstheme="minorHAnsi"/>
          <w:sz w:val="22"/>
          <w:szCs w:val="22"/>
        </w:rPr>
        <w:t xml:space="preserve"> than </w:t>
      </w:r>
      <w:r w:rsidRPr="00E17F16">
        <w:rPr>
          <w:rFonts w:cstheme="minorHAnsi"/>
          <w:sz w:val="22"/>
          <w:szCs w:val="22"/>
        </w:rPr>
        <w:t>75 children) versus large</w:t>
      </w:r>
    </w:p>
    <w:p w:rsidRPr="00E17F16" w:rsidR="006021AF" w:rsidP="006021AF" w:rsidRDefault="006021AF" w14:paraId="772DA85B" w14:textId="7965AB0B">
      <w:pPr>
        <w:pStyle w:val="ListBullet"/>
        <w:rPr>
          <w:rFonts w:cstheme="minorHAnsi"/>
          <w:sz w:val="22"/>
          <w:szCs w:val="22"/>
        </w:rPr>
      </w:pPr>
      <w:r w:rsidRPr="00E17F16">
        <w:rPr>
          <w:rFonts w:cstheme="minorHAnsi"/>
          <w:sz w:val="22"/>
          <w:szCs w:val="22"/>
        </w:rPr>
        <w:t>Part of larger entity</w:t>
      </w:r>
      <w:r w:rsidRPr="00E17F16" w:rsidR="00BA700D">
        <w:rPr>
          <w:rFonts w:cstheme="minorHAnsi"/>
          <w:sz w:val="22"/>
          <w:szCs w:val="22"/>
        </w:rPr>
        <w:t xml:space="preserve"> or </w:t>
      </w:r>
      <w:r w:rsidRPr="00E17F16">
        <w:rPr>
          <w:rFonts w:cstheme="minorHAnsi"/>
          <w:sz w:val="22"/>
          <w:szCs w:val="22"/>
        </w:rPr>
        <w:t xml:space="preserve">multisite versus independent </w:t>
      </w:r>
    </w:p>
    <w:p w:rsidRPr="00E17F16" w:rsidR="006021AF" w:rsidP="006021AF" w:rsidRDefault="006021AF" w14:paraId="2DA0A977" w14:textId="77777777">
      <w:pPr>
        <w:pStyle w:val="ListBullet"/>
        <w:rPr>
          <w:rFonts w:cstheme="minorHAnsi"/>
          <w:sz w:val="22"/>
          <w:szCs w:val="22"/>
        </w:rPr>
      </w:pPr>
      <w:r w:rsidRPr="00E17F16">
        <w:rPr>
          <w:rFonts w:cstheme="minorHAnsi"/>
          <w:sz w:val="22"/>
          <w:szCs w:val="22"/>
        </w:rPr>
        <w:t>QRIS level (particularly if linked to the competency framework in a site)</w:t>
      </w:r>
    </w:p>
    <w:p w:rsidR="002F2304" w:rsidP="00B3249A" w:rsidRDefault="00526951" w14:paraId="3FD4C7BD" w14:textId="73509394">
      <w:pPr>
        <w:pStyle w:val="ParagraphContinued"/>
        <w:rPr>
          <w:rFonts w:cstheme="minorHAnsi"/>
          <w:b/>
          <w:bCs/>
          <w:color w:val="000000"/>
        </w:rPr>
      </w:pPr>
      <w:r w:rsidRPr="00E17F16">
        <w:rPr>
          <w:rFonts w:cstheme="minorHAnsi"/>
          <w:sz w:val="22"/>
          <w:szCs w:val="22"/>
        </w:rPr>
        <w:t xml:space="preserve">The total number of program-level respondents per case will depend on the number needed to address all of the research questions. It is possible we will not conduct </w:t>
      </w:r>
      <w:r w:rsidRPr="00E17F16" w:rsidR="00A43FEC">
        <w:rPr>
          <w:rFonts w:cstheme="minorHAnsi"/>
          <w:sz w:val="22"/>
          <w:szCs w:val="22"/>
        </w:rPr>
        <w:t xml:space="preserve">program-level </w:t>
      </w:r>
      <w:proofErr w:type="spellStart"/>
      <w:r w:rsidRPr="00E17F16" w:rsidR="00A43FEC">
        <w:rPr>
          <w:rFonts w:cstheme="minorHAnsi"/>
          <w:sz w:val="22"/>
          <w:szCs w:val="22"/>
        </w:rPr>
        <w:t>semistructured</w:t>
      </w:r>
      <w:proofErr w:type="spellEnd"/>
      <w:r w:rsidRPr="00E17F16" w:rsidR="00A43FEC">
        <w:rPr>
          <w:rFonts w:cstheme="minorHAnsi"/>
          <w:sz w:val="22"/>
          <w:szCs w:val="22"/>
        </w:rPr>
        <w:t xml:space="preserve"> interviews</w:t>
      </w:r>
      <w:r w:rsidRPr="00E17F16" w:rsidR="00524353">
        <w:rPr>
          <w:rFonts w:cstheme="minorHAnsi"/>
          <w:sz w:val="22"/>
          <w:szCs w:val="22"/>
        </w:rPr>
        <w:t xml:space="preserve"> (Instrument 5) </w:t>
      </w:r>
      <w:r w:rsidRPr="00E17F16">
        <w:rPr>
          <w:rFonts w:cstheme="minorHAnsi"/>
          <w:sz w:val="22"/>
          <w:szCs w:val="22"/>
        </w:rPr>
        <w:t xml:space="preserve">for all cases. We expect the average number of program-level respondents per case will be 8 </w:t>
      </w:r>
      <w:r w:rsidRPr="00E17F16" w:rsidR="00BA700D">
        <w:rPr>
          <w:rFonts w:cstheme="minorHAnsi"/>
          <w:sz w:val="22"/>
          <w:szCs w:val="22"/>
        </w:rPr>
        <w:t>to</w:t>
      </w:r>
      <w:r w:rsidRPr="00E17F16">
        <w:rPr>
          <w:rFonts w:cstheme="minorHAnsi"/>
          <w:sz w:val="22"/>
          <w:szCs w:val="22"/>
        </w:rPr>
        <w:t xml:space="preserve"> 11. For the purpose of estimating burden</w:t>
      </w:r>
      <w:r w:rsidRPr="00E17F16" w:rsidR="00BA700D">
        <w:rPr>
          <w:rFonts w:cstheme="minorHAnsi"/>
          <w:sz w:val="22"/>
          <w:szCs w:val="22"/>
        </w:rPr>
        <w:t>,</w:t>
      </w:r>
      <w:r w:rsidRPr="00E17F16">
        <w:rPr>
          <w:rFonts w:cstheme="minorHAnsi"/>
          <w:sz w:val="22"/>
          <w:szCs w:val="22"/>
        </w:rPr>
        <w:t xml:space="preserve"> we have estimated a total of 60 </w:t>
      </w:r>
      <w:r w:rsidR="004D4EEA">
        <w:rPr>
          <w:rFonts w:cstheme="minorHAnsi"/>
          <w:sz w:val="22"/>
          <w:szCs w:val="22"/>
        </w:rPr>
        <w:t>program</w:t>
      </w:r>
      <w:r w:rsidRPr="00E17F16">
        <w:rPr>
          <w:rFonts w:cstheme="minorHAnsi"/>
          <w:sz w:val="22"/>
          <w:szCs w:val="22"/>
        </w:rPr>
        <w:t>-level respondents.</w:t>
      </w:r>
      <w:r w:rsidRPr="00821D8A" w:rsidR="00821D8A">
        <w:rPr>
          <w:rFonts w:cstheme="minorHAnsi"/>
          <w:sz w:val="22"/>
          <w:szCs w:val="22"/>
        </w:rPr>
        <w:t xml:space="preserve"> </w:t>
      </w:r>
      <w:r w:rsidR="00821D8A">
        <w:rPr>
          <w:rFonts w:cstheme="minorHAnsi"/>
          <w:sz w:val="22"/>
          <w:szCs w:val="22"/>
        </w:rPr>
        <w:t xml:space="preserve">Additional details about recruitment can be found in section B4. </w:t>
      </w:r>
      <w:r w:rsidRPr="00E17F16">
        <w:rPr>
          <w:rFonts w:cstheme="minorHAnsi"/>
          <w:sz w:val="22"/>
          <w:szCs w:val="22"/>
        </w:rPr>
        <w:t xml:space="preserve"> </w:t>
      </w:r>
      <w:r w:rsidR="002F2304">
        <w:rPr>
          <w:rFonts w:cstheme="minorHAnsi"/>
          <w:b/>
          <w:bCs/>
          <w:color w:val="000000"/>
        </w:rPr>
        <w:br w:type="page"/>
      </w:r>
    </w:p>
    <w:p w:rsidRPr="00A40458" w:rsidR="00A42C71" w:rsidP="00A42C71" w:rsidRDefault="00A42C71" w14:paraId="39D4A6AF" w14:textId="0E14678A">
      <w:pPr>
        <w:autoSpaceDE w:val="0"/>
        <w:autoSpaceDN w:val="0"/>
        <w:adjustRightInd w:val="0"/>
        <w:spacing w:after="120" w:line="240" w:lineRule="atLeast"/>
        <w:rPr>
          <w:rFonts w:eastAsia="Times New Roman" w:cstheme="minorHAnsi"/>
          <w:bCs/>
          <w:color w:val="000000"/>
        </w:rPr>
      </w:pPr>
      <w:r w:rsidRPr="00A40458">
        <w:rPr>
          <w:rFonts w:eastAsia="Times New Roman" w:cstheme="minorHAnsi"/>
          <w:b/>
          <w:bCs/>
          <w:color w:val="000000"/>
        </w:rPr>
        <w:lastRenderedPageBreak/>
        <w:t>B3.</w:t>
      </w:r>
      <w:r w:rsidRPr="00A40458">
        <w:rPr>
          <w:rFonts w:eastAsia="Times New Roman" w:cstheme="minorHAnsi"/>
          <w:b/>
          <w:bCs/>
          <w:color w:val="000000"/>
        </w:rPr>
        <w:tab/>
        <w:t xml:space="preserve">Design of Data </w:t>
      </w:r>
      <w:r w:rsidRPr="00A40458" w:rsidR="00575A72">
        <w:rPr>
          <w:rFonts w:eastAsia="Times New Roman" w:cstheme="minorHAnsi"/>
          <w:b/>
          <w:bCs/>
          <w:color w:val="000000"/>
        </w:rPr>
        <w:t>C</w:t>
      </w:r>
      <w:r w:rsidRPr="00A40458">
        <w:rPr>
          <w:rFonts w:eastAsia="Times New Roman" w:cstheme="minorHAnsi"/>
          <w:b/>
          <w:bCs/>
          <w:color w:val="000000"/>
        </w:rPr>
        <w:t xml:space="preserve">ollection </w:t>
      </w:r>
      <w:r w:rsidRPr="00A40458" w:rsidR="00575A72">
        <w:rPr>
          <w:rFonts w:eastAsia="Times New Roman" w:cstheme="minorHAnsi"/>
          <w:b/>
          <w:bCs/>
          <w:color w:val="000000"/>
        </w:rPr>
        <w:t>I</w:t>
      </w:r>
      <w:r w:rsidRPr="00A40458">
        <w:rPr>
          <w:rFonts w:eastAsia="Times New Roman" w:cstheme="minorHAnsi"/>
          <w:b/>
          <w:bCs/>
          <w:color w:val="000000"/>
        </w:rPr>
        <w:t>nstruments</w:t>
      </w:r>
    </w:p>
    <w:p w:rsidRPr="00A40458" w:rsidR="00A42C71" w:rsidP="00A40458" w:rsidRDefault="00A42C71" w14:paraId="2E0B6BE8" w14:textId="1E11AD52">
      <w:pPr>
        <w:autoSpaceDE w:val="0"/>
        <w:autoSpaceDN w:val="0"/>
        <w:adjustRightInd w:val="0"/>
        <w:spacing w:before="120" w:after="120" w:line="240" w:lineRule="atLeast"/>
        <w:rPr>
          <w:rFonts w:eastAsia="Times New Roman" w:cstheme="minorHAnsi"/>
          <w:i/>
          <w:color w:val="000000"/>
        </w:rPr>
      </w:pPr>
      <w:r w:rsidRPr="00A40458">
        <w:rPr>
          <w:rFonts w:eastAsia="Times New Roman" w:cstheme="minorHAnsi"/>
          <w:i/>
          <w:color w:val="000000"/>
        </w:rPr>
        <w:t>Develop</w:t>
      </w:r>
      <w:r w:rsidRPr="00A40458" w:rsidR="00575A72">
        <w:rPr>
          <w:rFonts w:eastAsia="Times New Roman" w:cstheme="minorHAnsi"/>
          <w:i/>
          <w:color w:val="000000"/>
        </w:rPr>
        <w:t>ment of</w:t>
      </w:r>
      <w:r w:rsidRPr="00A40458">
        <w:rPr>
          <w:rFonts w:eastAsia="Times New Roman" w:cstheme="minorHAnsi"/>
          <w:i/>
          <w:color w:val="000000"/>
        </w:rPr>
        <w:t xml:space="preserve"> Data Collection Instruments</w:t>
      </w:r>
    </w:p>
    <w:p w:rsidRPr="00A40458" w:rsidR="00901CB5" w:rsidP="00901CB5" w:rsidRDefault="00901CB5" w14:paraId="01D875B6" w14:textId="6B66FA2D">
      <w:pPr>
        <w:pStyle w:val="Paragraph"/>
        <w:rPr>
          <w:rFonts w:cstheme="minorHAnsi"/>
          <w:sz w:val="22"/>
          <w:szCs w:val="22"/>
        </w:rPr>
      </w:pPr>
      <w:r w:rsidRPr="00A40458">
        <w:rPr>
          <w:rFonts w:cstheme="minorHAnsi"/>
          <w:sz w:val="22"/>
          <w:szCs w:val="22"/>
        </w:rPr>
        <w:t>We develop</w:t>
      </w:r>
      <w:r w:rsidRPr="00A40458" w:rsidR="00D31265">
        <w:rPr>
          <w:rFonts w:cstheme="minorHAnsi"/>
          <w:sz w:val="22"/>
          <w:szCs w:val="22"/>
        </w:rPr>
        <w:t>ed</w:t>
      </w:r>
      <w:r w:rsidRPr="00A40458">
        <w:rPr>
          <w:rFonts w:cstheme="minorHAnsi"/>
          <w:sz w:val="22"/>
          <w:szCs w:val="22"/>
        </w:rPr>
        <w:t xml:space="preserve"> </w:t>
      </w:r>
      <w:r w:rsidRPr="00A40458" w:rsidR="00D31265">
        <w:rPr>
          <w:rFonts w:cstheme="minorHAnsi"/>
          <w:sz w:val="22"/>
          <w:szCs w:val="22"/>
        </w:rPr>
        <w:t xml:space="preserve">five </w:t>
      </w:r>
      <w:r w:rsidRPr="00A40458">
        <w:rPr>
          <w:rFonts w:cstheme="minorHAnsi"/>
          <w:sz w:val="22"/>
          <w:szCs w:val="22"/>
        </w:rPr>
        <w:t>data collection protocols for the ITTCC study:</w:t>
      </w:r>
    </w:p>
    <w:p w:rsidRPr="00A40458" w:rsidR="00B311FE" w:rsidP="00901CB5" w:rsidRDefault="00C90806" w14:paraId="07FEF0AC" w14:textId="1D725E3B">
      <w:pPr>
        <w:pStyle w:val="ListBullet"/>
        <w:rPr>
          <w:rFonts w:cstheme="minorHAnsi"/>
          <w:sz w:val="22"/>
          <w:szCs w:val="22"/>
        </w:rPr>
      </w:pPr>
      <w:r w:rsidRPr="00A40458">
        <w:rPr>
          <w:rFonts w:cstheme="minorHAnsi"/>
          <w:sz w:val="22"/>
          <w:szCs w:val="22"/>
        </w:rPr>
        <w:t>Screening</w:t>
      </w:r>
      <w:r w:rsidRPr="00A40458" w:rsidR="0019409E">
        <w:rPr>
          <w:rFonts w:cstheme="minorHAnsi"/>
          <w:sz w:val="22"/>
          <w:szCs w:val="22"/>
        </w:rPr>
        <w:t xml:space="preserve"> </w:t>
      </w:r>
      <w:r w:rsidRPr="00A40458" w:rsidR="00D9195A">
        <w:rPr>
          <w:rFonts w:cstheme="minorHAnsi"/>
          <w:sz w:val="22"/>
          <w:szCs w:val="22"/>
        </w:rPr>
        <w:t xml:space="preserve">and respondent identification </w:t>
      </w:r>
      <w:r w:rsidRPr="00A40458">
        <w:rPr>
          <w:rFonts w:cstheme="minorHAnsi"/>
          <w:sz w:val="22"/>
          <w:szCs w:val="22"/>
        </w:rPr>
        <w:t>p</w:t>
      </w:r>
      <w:r w:rsidRPr="00A40458" w:rsidR="00B311FE">
        <w:rPr>
          <w:rFonts w:cstheme="minorHAnsi"/>
          <w:sz w:val="22"/>
          <w:szCs w:val="22"/>
        </w:rPr>
        <w:t xml:space="preserve">rotocols </w:t>
      </w:r>
    </w:p>
    <w:p w:rsidRPr="00A40458" w:rsidR="00901CB5" w:rsidP="003D20B4" w:rsidRDefault="00901CB5" w14:paraId="68286B9B" w14:textId="76F84BF7">
      <w:pPr>
        <w:pStyle w:val="ListBullet"/>
        <w:numPr>
          <w:ilvl w:val="1"/>
          <w:numId w:val="30"/>
        </w:numPr>
        <w:ind w:left="810"/>
        <w:rPr>
          <w:rFonts w:cstheme="minorHAnsi"/>
          <w:sz w:val="22"/>
          <w:szCs w:val="22"/>
        </w:rPr>
      </w:pPr>
      <w:r w:rsidRPr="00A40458">
        <w:rPr>
          <w:rFonts w:cstheme="minorHAnsi"/>
          <w:sz w:val="22"/>
          <w:szCs w:val="22"/>
        </w:rPr>
        <w:t xml:space="preserve">A </w:t>
      </w:r>
      <w:r w:rsidRPr="00A40458">
        <w:rPr>
          <w:rFonts w:cstheme="minorHAnsi"/>
          <w:b/>
          <w:bCs/>
          <w:sz w:val="22"/>
          <w:szCs w:val="22"/>
        </w:rPr>
        <w:t>system-level screening</w:t>
      </w:r>
      <w:r w:rsidRPr="00A40458" w:rsidR="0019409E">
        <w:rPr>
          <w:rFonts w:cstheme="minorHAnsi"/>
          <w:b/>
          <w:bCs/>
          <w:sz w:val="22"/>
          <w:szCs w:val="22"/>
        </w:rPr>
        <w:t xml:space="preserve"> </w:t>
      </w:r>
      <w:r w:rsidRPr="00A40458">
        <w:rPr>
          <w:rFonts w:cstheme="minorHAnsi"/>
          <w:b/>
          <w:bCs/>
          <w:sz w:val="22"/>
          <w:szCs w:val="22"/>
        </w:rPr>
        <w:t>protocol</w:t>
      </w:r>
      <w:r w:rsidRPr="00A40458" w:rsidR="00C66456">
        <w:rPr>
          <w:rFonts w:cstheme="minorHAnsi"/>
          <w:b/>
          <w:bCs/>
          <w:sz w:val="22"/>
          <w:szCs w:val="22"/>
        </w:rPr>
        <w:t xml:space="preserve"> (Instrument 1)</w:t>
      </w:r>
      <w:r w:rsidRPr="00A40458">
        <w:rPr>
          <w:rFonts w:cstheme="minorHAnsi"/>
          <w:sz w:val="22"/>
          <w:szCs w:val="22"/>
        </w:rPr>
        <w:t xml:space="preserve"> to inform selection of the final set of cases, and to support identif</w:t>
      </w:r>
      <w:r w:rsidRPr="00A40458" w:rsidR="00943CA4">
        <w:rPr>
          <w:rFonts w:cstheme="minorHAnsi"/>
          <w:sz w:val="22"/>
          <w:szCs w:val="22"/>
        </w:rPr>
        <w:t>y</w:t>
      </w:r>
      <w:r w:rsidRPr="00A40458">
        <w:rPr>
          <w:rFonts w:cstheme="minorHAnsi"/>
          <w:sz w:val="22"/>
          <w:szCs w:val="22"/>
        </w:rPr>
        <w:t>i</w:t>
      </w:r>
      <w:r w:rsidRPr="00A40458" w:rsidR="00943CA4">
        <w:rPr>
          <w:rFonts w:cstheme="minorHAnsi"/>
          <w:sz w:val="22"/>
          <w:szCs w:val="22"/>
        </w:rPr>
        <w:t>ng</w:t>
      </w:r>
      <w:r w:rsidRPr="00A40458">
        <w:rPr>
          <w:rFonts w:cstheme="minorHAnsi"/>
          <w:sz w:val="22"/>
          <w:szCs w:val="22"/>
        </w:rPr>
        <w:t xml:space="preserve"> system-level sites (if there is more than one site option) and respondents</w:t>
      </w:r>
    </w:p>
    <w:p w:rsidRPr="00A40458" w:rsidR="00901CB5" w:rsidP="003D20B4" w:rsidRDefault="00901CB5" w14:paraId="71B504C1" w14:textId="308D9405">
      <w:pPr>
        <w:pStyle w:val="ListBullet"/>
        <w:numPr>
          <w:ilvl w:val="1"/>
          <w:numId w:val="30"/>
        </w:numPr>
        <w:ind w:left="810"/>
        <w:rPr>
          <w:rFonts w:cstheme="minorHAnsi"/>
          <w:sz w:val="22"/>
          <w:szCs w:val="22"/>
        </w:rPr>
      </w:pPr>
      <w:r w:rsidRPr="00A40458">
        <w:rPr>
          <w:rFonts w:cstheme="minorHAnsi"/>
          <w:sz w:val="22"/>
          <w:szCs w:val="22"/>
        </w:rPr>
        <w:t xml:space="preserve">A </w:t>
      </w:r>
      <w:r w:rsidRPr="00A40458">
        <w:rPr>
          <w:rFonts w:cstheme="minorHAnsi"/>
          <w:b/>
          <w:bCs/>
          <w:sz w:val="22"/>
          <w:szCs w:val="22"/>
        </w:rPr>
        <w:t xml:space="preserve">program-level screening protocol </w:t>
      </w:r>
      <w:r w:rsidRPr="00A40458" w:rsidR="00C66456">
        <w:rPr>
          <w:rFonts w:cstheme="minorHAnsi"/>
          <w:b/>
          <w:bCs/>
          <w:sz w:val="22"/>
          <w:szCs w:val="22"/>
        </w:rPr>
        <w:t>(Instrument 4)</w:t>
      </w:r>
      <w:r w:rsidRPr="00A40458" w:rsidR="00C66456">
        <w:rPr>
          <w:rFonts w:cstheme="minorHAnsi"/>
          <w:sz w:val="22"/>
          <w:szCs w:val="22"/>
        </w:rPr>
        <w:t xml:space="preserve"> </w:t>
      </w:r>
      <w:r w:rsidRPr="00A40458">
        <w:rPr>
          <w:rFonts w:cstheme="minorHAnsi"/>
          <w:sz w:val="22"/>
          <w:szCs w:val="22"/>
        </w:rPr>
        <w:t>to inform selection of the final set of programs for each case and identif</w:t>
      </w:r>
      <w:r w:rsidRPr="00A40458" w:rsidR="00943CA4">
        <w:rPr>
          <w:rFonts w:cstheme="minorHAnsi"/>
          <w:sz w:val="22"/>
          <w:szCs w:val="22"/>
        </w:rPr>
        <w:t>y</w:t>
      </w:r>
      <w:r w:rsidRPr="00A40458">
        <w:rPr>
          <w:rFonts w:cstheme="minorHAnsi"/>
          <w:sz w:val="22"/>
          <w:szCs w:val="22"/>
        </w:rPr>
        <w:t>i</w:t>
      </w:r>
      <w:r w:rsidRPr="00A40458" w:rsidR="00943CA4">
        <w:rPr>
          <w:rFonts w:cstheme="minorHAnsi"/>
          <w:sz w:val="22"/>
          <w:szCs w:val="22"/>
        </w:rPr>
        <w:t>ng</w:t>
      </w:r>
      <w:r w:rsidRPr="00A40458">
        <w:rPr>
          <w:rFonts w:cstheme="minorHAnsi"/>
          <w:sz w:val="22"/>
          <w:szCs w:val="22"/>
        </w:rPr>
        <w:t xml:space="preserve"> respondents within those programs</w:t>
      </w:r>
    </w:p>
    <w:p w:rsidRPr="00A40458" w:rsidR="00B311FE" w:rsidP="003D20B4" w:rsidRDefault="00B311FE" w14:paraId="4BDE8F40" w14:textId="058FB353">
      <w:pPr>
        <w:pStyle w:val="ListBullet"/>
        <w:numPr>
          <w:ilvl w:val="1"/>
          <w:numId w:val="30"/>
        </w:numPr>
        <w:ind w:left="810"/>
        <w:rPr>
          <w:rFonts w:cstheme="minorHAnsi"/>
          <w:sz w:val="22"/>
          <w:szCs w:val="22"/>
        </w:rPr>
      </w:pPr>
      <w:r w:rsidRPr="00A40458">
        <w:rPr>
          <w:rFonts w:cstheme="minorHAnsi"/>
          <w:sz w:val="22"/>
          <w:szCs w:val="22"/>
        </w:rPr>
        <w:t>A</w:t>
      </w:r>
      <w:r w:rsidRPr="00A40458" w:rsidR="00A872CA">
        <w:rPr>
          <w:rFonts w:cstheme="minorHAnsi"/>
          <w:sz w:val="22"/>
          <w:szCs w:val="22"/>
        </w:rPr>
        <w:t xml:space="preserve"> </w:t>
      </w:r>
      <w:proofErr w:type="gramStart"/>
      <w:r w:rsidRPr="00A40458" w:rsidR="00A872CA">
        <w:rPr>
          <w:rFonts w:cstheme="minorHAnsi"/>
          <w:b/>
          <w:bCs/>
          <w:sz w:val="22"/>
          <w:szCs w:val="22"/>
        </w:rPr>
        <w:t>nomination</w:t>
      </w:r>
      <w:r w:rsidRPr="00A40458" w:rsidR="00E90FB3">
        <w:rPr>
          <w:rFonts w:cstheme="minorHAnsi"/>
          <w:b/>
          <w:bCs/>
          <w:sz w:val="22"/>
          <w:szCs w:val="22"/>
        </w:rPr>
        <w:t>s</w:t>
      </w:r>
      <w:proofErr w:type="gramEnd"/>
      <w:r w:rsidRPr="00A40458" w:rsidR="00A872CA">
        <w:rPr>
          <w:rFonts w:cstheme="minorHAnsi"/>
          <w:b/>
          <w:bCs/>
          <w:sz w:val="22"/>
          <w:szCs w:val="22"/>
        </w:rPr>
        <w:t xml:space="preserve"> </w:t>
      </w:r>
      <w:r w:rsidRPr="00A40458" w:rsidR="00E90FB3">
        <w:rPr>
          <w:rFonts w:cstheme="minorHAnsi"/>
          <w:b/>
          <w:bCs/>
          <w:sz w:val="22"/>
          <w:szCs w:val="22"/>
        </w:rPr>
        <w:t>for</w:t>
      </w:r>
      <w:r w:rsidRPr="00A40458" w:rsidR="00A872CA">
        <w:rPr>
          <w:rFonts w:cstheme="minorHAnsi"/>
          <w:b/>
          <w:bCs/>
          <w:sz w:val="22"/>
          <w:szCs w:val="22"/>
        </w:rPr>
        <w:t xml:space="preserve"> programs protocol (Instrument 3)</w:t>
      </w:r>
      <w:r w:rsidRPr="00A40458" w:rsidR="00A872CA">
        <w:rPr>
          <w:rFonts w:cstheme="minorHAnsi"/>
          <w:sz w:val="22"/>
          <w:szCs w:val="22"/>
        </w:rPr>
        <w:t xml:space="preserve"> to</w:t>
      </w:r>
      <w:r w:rsidRPr="00A40458">
        <w:rPr>
          <w:rFonts w:cstheme="minorHAnsi"/>
          <w:sz w:val="22"/>
          <w:szCs w:val="22"/>
        </w:rPr>
        <w:t xml:space="preserve"> gather </w:t>
      </w:r>
      <w:r w:rsidR="009A52A5">
        <w:rPr>
          <w:rFonts w:cstheme="minorHAnsi"/>
          <w:sz w:val="22"/>
          <w:szCs w:val="22"/>
        </w:rPr>
        <w:t xml:space="preserve">additional program-level respondent nominations from system-level staff </w:t>
      </w:r>
      <w:r w:rsidRPr="00A40458" w:rsidR="00A872CA">
        <w:rPr>
          <w:rFonts w:cstheme="minorHAnsi"/>
          <w:sz w:val="22"/>
          <w:szCs w:val="22"/>
        </w:rPr>
        <w:t>(</w:t>
      </w:r>
      <w:r w:rsidRPr="00A40458">
        <w:rPr>
          <w:rFonts w:cstheme="minorHAnsi"/>
          <w:sz w:val="22"/>
          <w:szCs w:val="22"/>
        </w:rPr>
        <w:t>if needed</w:t>
      </w:r>
      <w:r w:rsidRPr="00A40458" w:rsidR="00A872CA">
        <w:rPr>
          <w:rFonts w:cstheme="minorHAnsi"/>
          <w:sz w:val="22"/>
          <w:szCs w:val="22"/>
        </w:rPr>
        <w:t>)</w:t>
      </w:r>
    </w:p>
    <w:p w:rsidRPr="00A40458" w:rsidR="00B311FE" w:rsidP="00901CB5" w:rsidRDefault="00C66456" w14:paraId="72906793" w14:textId="1D95F6F4">
      <w:pPr>
        <w:pStyle w:val="ListBullet"/>
        <w:rPr>
          <w:rFonts w:cstheme="minorHAnsi"/>
          <w:sz w:val="22"/>
          <w:szCs w:val="22"/>
        </w:rPr>
      </w:pPr>
      <w:r w:rsidRPr="00A40458">
        <w:rPr>
          <w:rFonts w:cstheme="minorHAnsi"/>
          <w:sz w:val="22"/>
          <w:szCs w:val="22"/>
        </w:rPr>
        <w:t xml:space="preserve">Master </w:t>
      </w:r>
      <w:proofErr w:type="spellStart"/>
      <w:r w:rsidRPr="00A40458">
        <w:rPr>
          <w:rFonts w:cstheme="minorHAnsi"/>
          <w:sz w:val="22"/>
          <w:szCs w:val="22"/>
        </w:rPr>
        <w:t>s</w:t>
      </w:r>
      <w:r w:rsidRPr="00A40458" w:rsidR="005C6D6F">
        <w:rPr>
          <w:rFonts w:cstheme="minorHAnsi"/>
          <w:sz w:val="22"/>
          <w:szCs w:val="22"/>
        </w:rPr>
        <w:t>emistructured</w:t>
      </w:r>
      <w:proofErr w:type="spellEnd"/>
      <w:r w:rsidRPr="00A40458" w:rsidR="005C6D6F">
        <w:rPr>
          <w:rFonts w:cstheme="minorHAnsi"/>
          <w:sz w:val="22"/>
          <w:szCs w:val="22"/>
        </w:rPr>
        <w:t xml:space="preserve"> i</w:t>
      </w:r>
      <w:r w:rsidRPr="00A40458" w:rsidR="00B311FE">
        <w:rPr>
          <w:rFonts w:cstheme="minorHAnsi"/>
          <w:sz w:val="22"/>
          <w:szCs w:val="22"/>
        </w:rPr>
        <w:t>nterview protocols</w:t>
      </w:r>
    </w:p>
    <w:p w:rsidRPr="00A40458" w:rsidR="00901CB5" w:rsidDel="00D31265" w:rsidP="003D20B4" w:rsidRDefault="00901CB5" w14:paraId="48846316" w14:textId="1D2F9FCC">
      <w:pPr>
        <w:pStyle w:val="ListBullet"/>
        <w:numPr>
          <w:ilvl w:val="1"/>
          <w:numId w:val="30"/>
        </w:numPr>
        <w:ind w:left="810"/>
        <w:rPr>
          <w:rFonts w:cstheme="minorHAnsi"/>
          <w:b/>
          <w:bCs/>
          <w:sz w:val="22"/>
          <w:szCs w:val="22"/>
        </w:rPr>
      </w:pPr>
      <w:r w:rsidRPr="00A40458" w:rsidDel="00D31265">
        <w:rPr>
          <w:rFonts w:cstheme="minorHAnsi"/>
          <w:sz w:val="22"/>
          <w:szCs w:val="22"/>
        </w:rPr>
        <w:t xml:space="preserve">A </w:t>
      </w:r>
      <w:r w:rsidRPr="00A40458" w:rsidDel="00D31265">
        <w:rPr>
          <w:rFonts w:cstheme="minorHAnsi"/>
          <w:b/>
          <w:bCs/>
          <w:sz w:val="22"/>
          <w:szCs w:val="22"/>
        </w:rPr>
        <w:t xml:space="preserve">system-level master </w:t>
      </w:r>
      <w:proofErr w:type="spellStart"/>
      <w:r w:rsidRPr="00A40458" w:rsidR="00C66456">
        <w:rPr>
          <w:rFonts w:cstheme="minorHAnsi"/>
          <w:b/>
          <w:bCs/>
          <w:sz w:val="22"/>
          <w:szCs w:val="22"/>
        </w:rPr>
        <w:t>semistructured</w:t>
      </w:r>
      <w:proofErr w:type="spellEnd"/>
      <w:r w:rsidRPr="00A40458" w:rsidR="00C66456">
        <w:rPr>
          <w:rFonts w:cstheme="minorHAnsi"/>
          <w:b/>
          <w:bCs/>
          <w:sz w:val="22"/>
          <w:szCs w:val="22"/>
        </w:rPr>
        <w:t xml:space="preserve"> </w:t>
      </w:r>
      <w:r w:rsidRPr="00A40458" w:rsidDel="00D31265">
        <w:rPr>
          <w:rFonts w:cstheme="minorHAnsi"/>
          <w:b/>
          <w:bCs/>
          <w:sz w:val="22"/>
          <w:szCs w:val="22"/>
        </w:rPr>
        <w:t>interview protocol</w:t>
      </w:r>
      <w:r w:rsidRPr="00A40458" w:rsidR="00B311FE">
        <w:rPr>
          <w:rFonts w:cstheme="minorHAnsi"/>
          <w:b/>
          <w:bCs/>
          <w:sz w:val="22"/>
          <w:szCs w:val="22"/>
        </w:rPr>
        <w:t xml:space="preserve"> (Instrument 2)</w:t>
      </w:r>
    </w:p>
    <w:p w:rsidRPr="00A40458" w:rsidR="00901CB5" w:rsidP="003D20B4" w:rsidRDefault="00901CB5" w14:paraId="19DA3051" w14:textId="47120E94">
      <w:pPr>
        <w:pStyle w:val="ListBullet"/>
        <w:numPr>
          <w:ilvl w:val="1"/>
          <w:numId w:val="30"/>
        </w:numPr>
        <w:spacing w:after="240"/>
        <w:ind w:left="810"/>
        <w:rPr>
          <w:rFonts w:cstheme="minorHAnsi"/>
          <w:sz w:val="22"/>
          <w:szCs w:val="22"/>
        </w:rPr>
      </w:pPr>
      <w:r w:rsidRPr="00A40458">
        <w:rPr>
          <w:rFonts w:cstheme="minorHAnsi"/>
          <w:sz w:val="22"/>
          <w:szCs w:val="22"/>
        </w:rPr>
        <w:t xml:space="preserve">A </w:t>
      </w:r>
      <w:r w:rsidRPr="00A40458">
        <w:rPr>
          <w:rFonts w:cstheme="minorHAnsi"/>
          <w:b/>
          <w:bCs/>
          <w:sz w:val="22"/>
          <w:szCs w:val="22"/>
        </w:rPr>
        <w:t xml:space="preserve">program-level master </w:t>
      </w:r>
      <w:proofErr w:type="spellStart"/>
      <w:r w:rsidRPr="00A40458" w:rsidR="00C66456">
        <w:rPr>
          <w:rFonts w:cstheme="minorHAnsi"/>
          <w:b/>
          <w:bCs/>
          <w:sz w:val="22"/>
          <w:szCs w:val="22"/>
        </w:rPr>
        <w:t>semistructured</w:t>
      </w:r>
      <w:proofErr w:type="spellEnd"/>
      <w:r w:rsidRPr="00A40458" w:rsidR="00C66456">
        <w:rPr>
          <w:rFonts w:cstheme="minorHAnsi"/>
          <w:b/>
          <w:bCs/>
          <w:sz w:val="22"/>
          <w:szCs w:val="22"/>
        </w:rPr>
        <w:t xml:space="preserve"> </w:t>
      </w:r>
      <w:r w:rsidRPr="00A40458">
        <w:rPr>
          <w:rFonts w:cstheme="minorHAnsi"/>
          <w:b/>
          <w:bCs/>
          <w:sz w:val="22"/>
          <w:szCs w:val="22"/>
        </w:rPr>
        <w:t xml:space="preserve">interview protocol </w:t>
      </w:r>
      <w:r w:rsidRPr="00A40458" w:rsidR="00A63A99">
        <w:rPr>
          <w:rFonts w:cstheme="minorHAnsi"/>
          <w:b/>
          <w:bCs/>
          <w:sz w:val="22"/>
          <w:szCs w:val="22"/>
        </w:rPr>
        <w:t xml:space="preserve">(Instrument </w:t>
      </w:r>
      <w:r w:rsidRPr="00A40458" w:rsidR="00424C9E">
        <w:rPr>
          <w:rFonts w:cstheme="minorHAnsi"/>
          <w:b/>
          <w:bCs/>
          <w:sz w:val="22"/>
          <w:szCs w:val="22"/>
        </w:rPr>
        <w:t>5</w:t>
      </w:r>
      <w:r w:rsidRPr="00A40458" w:rsidR="00A63A99">
        <w:rPr>
          <w:rFonts w:cstheme="minorHAnsi"/>
          <w:b/>
          <w:bCs/>
          <w:sz w:val="22"/>
          <w:szCs w:val="22"/>
        </w:rPr>
        <w:t>)</w:t>
      </w:r>
    </w:p>
    <w:p w:rsidRPr="00A40458" w:rsidR="00901CB5" w:rsidP="00A40458" w:rsidRDefault="00901CB5" w14:paraId="627C476D" w14:textId="69F6C6C8">
      <w:pPr>
        <w:pStyle w:val="H4"/>
      </w:pPr>
      <w:r w:rsidRPr="00A40458">
        <w:t>a.</w:t>
      </w:r>
      <w:r w:rsidRPr="00A40458">
        <w:tab/>
        <w:t>Develop</w:t>
      </w:r>
      <w:r w:rsidRPr="00A40458" w:rsidR="00943CA4">
        <w:t>ing</w:t>
      </w:r>
      <w:r w:rsidRPr="00A40458">
        <w:t xml:space="preserve"> </w:t>
      </w:r>
      <w:r w:rsidRPr="00A40458" w:rsidR="00B20604">
        <w:t xml:space="preserve">screening </w:t>
      </w:r>
      <w:r w:rsidRPr="00A40458" w:rsidR="00B311FE">
        <w:t>protocols to inform case, site, and respondent selection</w:t>
      </w:r>
      <w:r w:rsidRPr="00A40458">
        <w:t xml:space="preserve"> </w:t>
      </w:r>
    </w:p>
    <w:p w:rsidRPr="00A40458" w:rsidR="00901CB5" w:rsidP="00901CB5" w:rsidRDefault="00901CB5" w14:paraId="54CCFCAF" w14:textId="04D58FE3">
      <w:pPr>
        <w:pStyle w:val="Paragraph"/>
        <w:rPr>
          <w:rFonts w:cstheme="minorHAnsi"/>
          <w:sz w:val="22"/>
          <w:szCs w:val="22"/>
        </w:rPr>
      </w:pPr>
      <w:r w:rsidRPr="00A40458">
        <w:rPr>
          <w:rFonts w:cstheme="minorHAnsi"/>
          <w:sz w:val="22"/>
          <w:szCs w:val="22"/>
        </w:rPr>
        <w:t>We develop</w:t>
      </w:r>
      <w:r w:rsidRPr="00A40458" w:rsidR="00A63A99">
        <w:rPr>
          <w:rFonts w:cstheme="minorHAnsi"/>
          <w:sz w:val="22"/>
          <w:szCs w:val="22"/>
        </w:rPr>
        <w:t>ed</w:t>
      </w:r>
      <w:r w:rsidRPr="00A40458">
        <w:rPr>
          <w:rFonts w:cstheme="minorHAnsi"/>
          <w:sz w:val="22"/>
          <w:szCs w:val="22"/>
        </w:rPr>
        <w:t xml:space="preserve"> two screening</w:t>
      </w:r>
      <w:r w:rsidRPr="00A40458" w:rsidR="0019409E">
        <w:rPr>
          <w:rFonts w:cstheme="minorHAnsi"/>
          <w:sz w:val="22"/>
          <w:szCs w:val="22"/>
        </w:rPr>
        <w:t xml:space="preserve"> </w:t>
      </w:r>
      <w:r w:rsidRPr="00A40458">
        <w:rPr>
          <w:rFonts w:cstheme="minorHAnsi"/>
          <w:sz w:val="22"/>
          <w:szCs w:val="22"/>
        </w:rPr>
        <w:t>protocols—one for the system level</w:t>
      </w:r>
      <w:r w:rsidRPr="00A40458" w:rsidR="00A63A99">
        <w:rPr>
          <w:rFonts w:cstheme="minorHAnsi"/>
          <w:sz w:val="22"/>
          <w:szCs w:val="22"/>
        </w:rPr>
        <w:t xml:space="preserve"> (Instrument 1)</w:t>
      </w:r>
      <w:r w:rsidRPr="00A40458">
        <w:rPr>
          <w:rFonts w:cstheme="minorHAnsi"/>
          <w:sz w:val="22"/>
          <w:szCs w:val="22"/>
        </w:rPr>
        <w:t xml:space="preserve"> to inform case and site selection and one for the program level</w:t>
      </w:r>
      <w:r w:rsidRPr="00A40458" w:rsidR="00A63A99">
        <w:rPr>
          <w:rFonts w:cstheme="minorHAnsi"/>
          <w:sz w:val="22"/>
          <w:szCs w:val="22"/>
        </w:rPr>
        <w:t xml:space="preserve"> (Instrument </w:t>
      </w:r>
      <w:r w:rsidRPr="00A40458" w:rsidR="002A3F73">
        <w:rPr>
          <w:rFonts w:cstheme="minorHAnsi"/>
          <w:sz w:val="22"/>
          <w:szCs w:val="22"/>
        </w:rPr>
        <w:t>4</w:t>
      </w:r>
      <w:r w:rsidRPr="00A40458" w:rsidR="00A63A99">
        <w:rPr>
          <w:rFonts w:cstheme="minorHAnsi"/>
          <w:sz w:val="22"/>
          <w:szCs w:val="22"/>
        </w:rPr>
        <w:t>)</w:t>
      </w:r>
      <w:r w:rsidRPr="00A40458">
        <w:rPr>
          <w:rFonts w:cstheme="minorHAnsi"/>
          <w:sz w:val="22"/>
          <w:szCs w:val="22"/>
        </w:rPr>
        <w:t xml:space="preserve"> to inform program selection. Both protocols include items that align with the relevant selection criteria. To the extent possible, we will collect information from publicly available sources </w:t>
      </w:r>
      <w:r w:rsidRPr="00A40458" w:rsidR="00943CA4">
        <w:rPr>
          <w:rFonts w:cstheme="minorHAnsi"/>
          <w:sz w:val="22"/>
          <w:szCs w:val="22"/>
        </w:rPr>
        <w:t>before</w:t>
      </w:r>
      <w:r w:rsidRPr="00A40458">
        <w:rPr>
          <w:rFonts w:cstheme="minorHAnsi"/>
          <w:sz w:val="22"/>
          <w:szCs w:val="22"/>
        </w:rPr>
        <w:t xml:space="preserve"> conducting any screening calls and ask the screening respondents only for information that we </w:t>
      </w:r>
      <w:r w:rsidRPr="00A40458" w:rsidR="00943CA4">
        <w:rPr>
          <w:rFonts w:cstheme="minorHAnsi"/>
          <w:sz w:val="22"/>
          <w:szCs w:val="22"/>
        </w:rPr>
        <w:t>cannot</w:t>
      </w:r>
      <w:r w:rsidRPr="00A40458">
        <w:rPr>
          <w:rFonts w:cstheme="minorHAnsi"/>
          <w:sz w:val="22"/>
          <w:szCs w:val="22"/>
        </w:rPr>
        <w:t xml:space="preserve"> collect from public sources.</w:t>
      </w:r>
      <w:r w:rsidR="00A033C9">
        <w:rPr>
          <w:rFonts w:cstheme="minorHAnsi"/>
          <w:sz w:val="22"/>
          <w:szCs w:val="22"/>
        </w:rPr>
        <w:t xml:space="preserve"> </w:t>
      </w:r>
      <w:r w:rsidRPr="00A40458">
        <w:rPr>
          <w:rFonts w:cstheme="minorHAnsi"/>
          <w:sz w:val="22"/>
          <w:szCs w:val="22"/>
        </w:rPr>
        <w:t xml:space="preserve">Both protocols also include items to assess willingness to participate in the study, identify potential respondents, and request relevant documents. </w:t>
      </w:r>
      <w:r w:rsidRPr="00A40458" w:rsidR="002E470E">
        <w:rPr>
          <w:rFonts w:cstheme="minorHAnsi"/>
          <w:sz w:val="22"/>
          <w:szCs w:val="22"/>
        </w:rPr>
        <w:t xml:space="preserve">The </w:t>
      </w:r>
      <w:r w:rsidRPr="00A40458" w:rsidR="00086005">
        <w:rPr>
          <w:rFonts w:cstheme="minorHAnsi"/>
          <w:sz w:val="22"/>
          <w:szCs w:val="22"/>
        </w:rPr>
        <w:t xml:space="preserve">nominations for programs protocol (Instrument 3) </w:t>
      </w:r>
      <w:r w:rsidRPr="00A40458" w:rsidR="002E470E">
        <w:rPr>
          <w:rFonts w:cstheme="minorHAnsi"/>
          <w:sz w:val="22"/>
          <w:szCs w:val="22"/>
        </w:rPr>
        <w:t>will describe the program-level selection criteria to respondents and ask for suggestions of program</w:t>
      </w:r>
      <w:r w:rsidR="009A52A5">
        <w:rPr>
          <w:rFonts w:cstheme="minorHAnsi"/>
          <w:sz w:val="22"/>
          <w:szCs w:val="22"/>
        </w:rPr>
        <w:t>-level sites and respondents</w:t>
      </w:r>
      <w:r w:rsidRPr="00A40458" w:rsidR="002E470E">
        <w:rPr>
          <w:rFonts w:cstheme="minorHAnsi"/>
          <w:sz w:val="22"/>
          <w:szCs w:val="22"/>
        </w:rPr>
        <w:t xml:space="preserve"> that might align with those criteria. These </w:t>
      </w:r>
      <w:r w:rsidRPr="00A40458">
        <w:rPr>
          <w:rFonts w:cstheme="minorHAnsi"/>
          <w:sz w:val="22"/>
          <w:szCs w:val="22"/>
        </w:rPr>
        <w:t>protocols begin with a consent statement</w:t>
      </w:r>
      <w:r w:rsidR="00EF4CB1">
        <w:rPr>
          <w:rFonts w:cstheme="minorHAnsi"/>
          <w:sz w:val="22"/>
          <w:szCs w:val="22"/>
        </w:rPr>
        <w:t xml:space="preserve"> </w:t>
      </w:r>
      <w:r w:rsidR="00075A77">
        <w:rPr>
          <w:rFonts w:cstheme="minorHAnsi"/>
          <w:sz w:val="22"/>
          <w:szCs w:val="22"/>
        </w:rPr>
        <w:t>detailing</w:t>
      </w:r>
      <w:r w:rsidR="00EF4CB1">
        <w:rPr>
          <w:rFonts w:cstheme="minorHAnsi"/>
          <w:sz w:val="22"/>
          <w:szCs w:val="22"/>
        </w:rPr>
        <w:t xml:space="preserve"> planned use of </w:t>
      </w:r>
      <w:r w:rsidR="008B514F">
        <w:rPr>
          <w:rFonts w:cstheme="minorHAnsi"/>
          <w:sz w:val="22"/>
          <w:szCs w:val="22"/>
        </w:rPr>
        <w:t>how data will be reported</w:t>
      </w:r>
      <w:r w:rsidRPr="00A40458">
        <w:rPr>
          <w:rFonts w:cstheme="minorHAnsi"/>
          <w:sz w:val="22"/>
          <w:szCs w:val="22"/>
        </w:rPr>
        <w:t xml:space="preserve"> and inform respondents they can refuse to answer any question.</w:t>
      </w:r>
      <w:r w:rsidRPr="00A40458" w:rsidR="00B311FE">
        <w:rPr>
          <w:rFonts w:cstheme="minorHAnsi"/>
          <w:sz w:val="22"/>
          <w:szCs w:val="22"/>
        </w:rPr>
        <w:t xml:space="preserve"> </w:t>
      </w:r>
    </w:p>
    <w:p w:rsidRPr="00A40458" w:rsidR="00901CB5" w:rsidP="00A40458" w:rsidRDefault="00901CB5" w14:paraId="5706A87A" w14:textId="1AC629D2">
      <w:pPr>
        <w:pStyle w:val="H4"/>
      </w:pPr>
      <w:r w:rsidRPr="00A40458">
        <w:t>b.</w:t>
      </w:r>
      <w:r w:rsidRPr="00A40458">
        <w:tab/>
        <w:t>Develop</w:t>
      </w:r>
      <w:r w:rsidRPr="00A40458" w:rsidR="00943CA4">
        <w:t>ing</w:t>
      </w:r>
      <w:r w:rsidRPr="00A40458">
        <w:t xml:space="preserve"> the master</w:t>
      </w:r>
      <w:r w:rsidRPr="00A40458" w:rsidR="0071121B">
        <w:t xml:space="preserve"> </w:t>
      </w:r>
      <w:proofErr w:type="spellStart"/>
      <w:r w:rsidRPr="00A40458" w:rsidR="0071121B">
        <w:t>semistructured</w:t>
      </w:r>
      <w:proofErr w:type="spellEnd"/>
      <w:r w:rsidRPr="00A40458">
        <w:t xml:space="preserve"> interview protocols</w:t>
      </w:r>
    </w:p>
    <w:p w:rsidRPr="00A40458" w:rsidR="00901CB5" w:rsidP="00901CB5" w:rsidRDefault="00901CB5" w14:paraId="357A4788" w14:textId="0D7AF120">
      <w:pPr>
        <w:pStyle w:val="Paragraph"/>
        <w:rPr>
          <w:rFonts w:cstheme="minorHAnsi"/>
        </w:rPr>
      </w:pPr>
      <w:r w:rsidRPr="00A40458">
        <w:rPr>
          <w:rFonts w:cstheme="minorHAnsi"/>
          <w:sz w:val="22"/>
          <w:szCs w:val="22"/>
        </w:rPr>
        <w:t>We develop</w:t>
      </w:r>
      <w:r w:rsidRPr="00A40458" w:rsidR="00A63A99">
        <w:rPr>
          <w:rFonts w:cstheme="minorHAnsi"/>
          <w:sz w:val="22"/>
          <w:szCs w:val="22"/>
        </w:rPr>
        <w:t>ed</w:t>
      </w:r>
      <w:r w:rsidRPr="00A40458">
        <w:rPr>
          <w:rFonts w:cstheme="minorHAnsi"/>
          <w:sz w:val="22"/>
          <w:szCs w:val="22"/>
        </w:rPr>
        <w:t xml:space="preserve"> two master </w:t>
      </w:r>
      <w:proofErr w:type="spellStart"/>
      <w:r w:rsidRPr="00A40458" w:rsidR="00FD2436">
        <w:rPr>
          <w:rFonts w:cstheme="minorHAnsi"/>
          <w:sz w:val="22"/>
          <w:szCs w:val="22"/>
        </w:rPr>
        <w:t>semistructured</w:t>
      </w:r>
      <w:proofErr w:type="spellEnd"/>
      <w:r w:rsidRPr="00A40458" w:rsidR="00FD2436">
        <w:rPr>
          <w:rFonts w:cstheme="minorHAnsi"/>
          <w:sz w:val="22"/>
          <w:szCs w:val="22"/>
        </w:rPr>
        <w:t xml:space="preserve"> </w:t>
      </w:r>
      <w:r w:rsidRPr="00A40458">
        <w:rPr>
          <w:rFonts w:cstheme="minorHAnsi"/>
          <w:sz w:val="22"/>
          <w:szCs w:val="22"/>
        </w:rPr>
        <w:t>interview protocols—one for system-level respondents</w:t>
      </w:r>
      <w:r w:rsidRPr="00A40458" w:rsidR="00A63A99">
        <w:rPr>
          <w:rFonts w:cstheme="minorHAnsi"/>
          <w:sz w:val="22"/>
          <w:szCs w:val="22"/>
        </w:rPr>
        <w:t xml:space="preserve"> (Instrument 2)</w:t>
      </w:r>
      <w:r w:rsidRPr="00A40458">
        <w:rPr>
          <w:rFonts w:cstheme="minorHAnsi"/>
          <w:sz w:val="22"/>
          <w:szCs w:val="22"/>
        </w:rPr>
        <w:t xml:space="preserve"> and one for program-level respondents</w:t>
      </w:r>
      <w:r w:rsidRPr="00A40458" w:rsidR="00A63A99">
        <w:rPr>
          <w:rFonts w:cstheme="minorHAnsi"/>
          <w:sz w:val="22"/>
          <w:szCs w:val="22"/>
        </w:rPr>
        <w:t xml:space="preserve"> (Instrument </w:t>
      </w:r>
      <w:r w:rsidRPr="00A40458" w:rsidR="00A35E79">
        <w:rPr>
          <w:rFonts w:cstheme="minorHAnsi"/>
          <w:sz w:val="22"/>
          <w:szCs w:val="22"/>
        </w:rPr>
        <w:t>5</w:t>
      </w:r>
      <w:r w:rsidRPr="00A40458" w:rsidR="00A63A99">
        <w:rPr>
          <w:rFonts w:cstheme="minorHAnsi"/>
          <w:sz w:val="22"/>
          <w:szCs w:val="22"/>
        </w:rPr>
        <w:t>)</w:t>
      </w:r>
      <w:r w:rsidRPr="00A40458">
        <w:rPr>
          <w:rFonts w:cstheme="minorHAnsi"/>
          <w:sz w:val="22"/>
          <w:szCs w:val="22"/>
        </w:rPr>
        <w:t xml:space="preserve">. </w:t>
      </w:r>
      <w:r w:rsidRPr="00A40458" w:rsidR="002E470E">
        <w:rPr>
          <w:rFonts w:cstheme="minorHAnsi"/>
          <w:sz w:val="22"/>
          <w:szCs w:val="22"/>
        </w:rPr>
        <w:t>To achieve the study</w:t>
      </w:r>
      <w:r w:rsidRPr="00A40458" w:rsidR="00943CA4">
        <w:rPr>
          <w:rFonts w:cstheme="minorHAnsi"/>
          <w:sz w:val="22"/>
          <w:szCs w:val="22"/>
        </w:rPr>
        <w:t>’s</w:t>
      </w:r>
      <w:r w:rsidRPr="00A40458" w:rsidR="002E470E">
        <w:rPr>
          <w:rFonts w:cstheme="minorHAnsi"/>
          <w:sz w:val="22"/>
          <w:szCs w:val="22"/>
        </w:rPr>
        <w:t xml:space="preserve"> objectives, we </w:t>
      </w:r>
      <w:r w:rsidRPr="00A40458" w:rsidR="00943CA4">
        <w:rPr>
          <w:rFonts w:cstheme="minorHAnsi"/>
          <w:sz w:val="22"/>
          <w:szCs w:val="22"/>
        </w:rPr>
        <w:t>must</w:t>
      </w:r>
      <w:r w:rsidRPr="00A40458" w:rsidR="002E470E">
        <w:rPr>
          <w:rFonts w:cstheme="minorHAnsi"/>
          <w:sz w:val="22"/>
          <w:szCs w:val="22"/>
        </w:rPr>
        <w:t xml:space="preserve"> answer the range of research questions in Exhibit 1 in Part A. </w:t>
      </w:r>
      <w:r w:rsidRPr="00A40458">
        <w:rPr>
          <w:rFonts w:cstheme="minorHAnsi"/>
          <w:sz w:val="22"/>
          <w:szCs w:val="22"/>
        </w:rPr>
        <w:t xml:space="preserve">The </w:t>
      </w:r>
      <w:r w:rsidRPr="00A40458" w:rsidR="004968AC">
        <w:rPr>
          <w:rFonts w:cstheme="minorHAnsi"/>
          <w:sz w:val="22"/>
          <w:szCs w:val="22"/>
        </w:rPr>
        <w:t xml:space="preserve">master </w:t>
      </w:r>
      <w:proofErr w:type="spellStart"/>
      <w:r w:rsidRPr="00A40458" w:rsidR="004968AC">
        <w:rPr>
          <w:rFonts w:cstheme="minorHAnsi"/>
          <w:sz w:val="22"/>
          <w:szCs w:val="22"/>
        </w:rPr>
        <w:t>semistructured</w:t>
      </w:r>
      <w:proofErr w:type="spellEnd"/>
      <w:r w:rsidRPr="00A40458" w:rsidR="004968AC">
        <w:rPr>
          <w:rFonts w:cstheme="minorHAnsi"/>
          <w:sz w:val="22"/>
          <w:szCs w:val="22"/>
        </w:rPr>
        <w:t xml:space="preserve"> interview protocols</w:t>
      </w:r>
      <w:r w:rsidR="00D94827">
        <w:rPr>
          <w:rFonts w:cstheme="minorHAnsi"/>
          <w:sz w:val="22"/>
          <w:szCs w:val="22"/>
        </w:rPr>
        <w:t xml:space="preserve"> </w:t>
      </w:r>
      <w:r w:rsidRPr="00A40458" w:rsidR="00D94827">
        <w:rPr>
          <w:rFonts w:cstheme="minorHAnsi"/>
          <w:sz w:val="22"/>
          <w:szCs w:val="22"/>
        </w:rPr>
        <w:t>(Instrument</w:t>
      </w:r>
      <w:r w:rsidR="00671E10">
        <w:rPr>
          <w:rFonts w:cstheme="minorHAnsi"/>
          <w:sz w:val="22"/>
          <w:szCs w:val="22"/>
        </w:rPr>
        <w:t>s</w:t>
      </w:r>
      <w:r w:rsidRPr="00A40458" w:rsidR="00D94827">
        <w:rPr>
          <w:rFonts w:cstheme="minorHAnsi"/>
          <w:sz w:val="22"/>
          <w:szCs w:val="22"/>
        </w:rPr>
        <w:t xml:space="preserve"> 2</w:t>
      </w:r>
      <w:r w:rsidR="00D94827">
        <w:rPr>
          <w:rFonts w:cstheme="minorHAnsi"/>
          <w:sz w:val="22"/>
          <w:szCs w:val="22"/>
        </w:rPr>
        <w:t xml:space="preserve"> and 5)</w:t>
      </w:r>
      <w:r w:rsidRPr="00A40458" w:rsidR="004968AC">
        <w:rPr>
          <w:rFonts w:cstheme="minorHAnsi"/>
          <w:sz w:val="22"/>
          <w:szCs w:val="22"/>
        </w:rPr>
        <w:t xml:space="preserve"> </w:t>
      </w:r>
      <w:r w:rsidRPr="00A40458">
        <w:rPr>
          <w:rFonts w:cstheme="minorHAnsi"/>
          <w:sz w:val="22"/>
          <w:szCs w:val="22"/>
        </w:rPr>
        <w:t xml:space="preserve">include different modules that capture the range of topics addressed in the study’s research questions. Within each module, interview questions align with the key constructs </w:t>
      </w:r>
      <w:r w:rsidRPr="00A40458" w:rsidR="00A63A99">
        <w:rPr>
          <w:rFonts w:cstheme="minorHAnsi"/>
          <w:sz w:val="22"/>
          <w:szCs w:val="22"/>
        </w:rPr>
        <w:t>relevant</w:t>
      </w:r>
      <w:r w:rsidRPr="00A40458">
        <w:rPr>
          <w:rFonts w:cstheme="minorHAnsi"/>
          <w:sz w:val="22"/>
          <w:szCs w:val="22"/>
        </w:rPr>
        <w:t xml:space="preserve"> to the research questions. Respondents will respond </w:t>
      </w:r>
      <w:r w:rsidRPr="00A40458" w:rsidR="00943CA4">
        <w:rPr>
          <w:rFonts w:cstheme="minorHAnsi"/>
          <w:sz w:val="22"/>
          <w:szCs w:val="22"/>
        </w:rPr>
        <w:t xml:space="preserve">only </w:t>
      </w:r>
      <w:r w:rsidRPr="00A40458">
        <w:rPr>
          <w:rFonts w:cstheme="minorHAnsi"/>
          <w:sz w:val="22"/>
          <w:szCs w:val="22"/>
        </w:rPr>
        <w:t xml:space="preserve">to </w:t>
      </w:r>
      <w:r w:rsidRPr="00A40458" w:rsidR="00831043">
        <w:rPr>
          <w:rFonts w:cstheme="minorHAnsi"/>
          <w:sz w:val="22"/>
          <w:szCs w:val="22"/>
        </w:rPr>
        <w:t xml:space="preserve">the </w:t>
      </w:r>
      <w:r w:rsidRPr="00A40458">
        <w:rPr>
          <w:rFonts w:cstheme="minorHAnsi"/>
          <w:sz w:val="22"/>
          <w:szCs w:val="22"/>
        </w:rPr>
        <w:t xml:space="preserve">subset of modules </w:t>
      </w:r>
      <w:r w:rsidR="003E1EB3">
        <w:rPr>
          <w:rFonts w:cstheme="minorHAnsi"/>
          <w:sz w:val="22"/>
          <w:szCs w:val="22"/>
        </w:rPr>
        <w:t xml:space="preserve">or questions </w:t>
      </w:r>
      <w:r w:rsidRPr="00A40458">
        <w:rPr>
          <w:rFonts w:cstheme="minorHAnsi"/>
          <w:sz w:val="22"/>
          <w:szCs w:val="22"/>
        </w:rPr>
        <w:t xml:space="preserve">that align with their own areas of knowledge. </w:t>
      </w:r>
      <w:r w:rsidRPr="00A40458" w:rsidR="00166E62">
        <w:rPr>
          <w:rFonts w:cstheme="minorHAnsi"/>
          <w:sz w:val="22"/>
          <w:szCs w:val="22"/>
        </w:rPr>
        <w:t>Exhibit</w:t>
      </w:r>
      <w:r w:rsidRPr="00A40458" w:rsidR="00062D15">
        <w:rPr>
          <w:rFonts w:cstheme="minorHAnsi"/>
          <w:sz w:val="22"/>
          <w:szCs w:val="22"/>
        </w:rPr>
        <w:t>s</w:t>
      </w:r>
      <w:r w:rsidRPr="00A40458" w:rsidR="00166E62">
        <w:rPr>
          <w:rFonts w:cstheme="minorHAnsi"/>
          <w:sz w:val="22"/>
          <w:szCs w:val="22"/>
        </w:rPr>
        <w:t xml:space="preserve"> </w:t>
      </w:r>
      <w:r w:rsidR="000F67DC">
        <w:rPr>
          <w:rFonts w:cstheme="minorHAnsi"/>
          <w:sz w:val="22"/>
          <w:szCs w:val="22"/>
        </w:rPr>
        <w:t>2</w:t>
      </w:r>
      <w:r w:rsidRPr="00A40458" w:rsidR="000F67DC">
        <w:rPr>
          <w:rFonts w:cstheme="minorHAnsi"/>
          <w:sz w:val="22"/>
          <w:szCs w:val="22"/>
        </w:rPr>
        <w:t xml:space="preserve"> </w:t>
      </w:r>
      <w:r w:rsidRPr="00A40458" w:rsidR="00062D15">
        <w:rPr>
          <w:rFonts w:cstheme="minorHAnsi"/>
          <w:sz w:val="22"/>
          <w:szCs w:val="22"/>
        </w:rPr>
        <w:t xml:space="preserve">and </w:t>
      </w:r>
      <w:r w:rsidR="000F67DC">
        <w:rPr>
          <w:rFonts w:cstheme="minorHAnsi"/>
          <w:sz w:val="22"/>
          <w:szCs w:val="22"/>
        </w:rPr>
        <w:t>3</w:t>
      </w:r>
      <w:r w:rsidRPr="00A40458" w:rsidR="000F67DC">
        <w:rPr>
          <w:rFonts w:cstheme="minorHAnsi"/>
          <w:sz w:val="22"/>
          <w:szCs w:val="22"/>
        </w:rPr>
        <w:t xml:space="preserve"> </w:t>
      </w:r>
      <w:r w:rsidRPr="00A40458" w:rsidR="00166E62">
        <w:rPr>
          <w:rFonts w:cstheme="minorHAnsi"/>
          <w:sz w:val="22"/>
          <w:szCs w:val="22"/>
        </w:rPr>
        <w:t>crosswalk the modules</w:t>
      </w:r>
      <w:r w:rsidRPr="00A40458" w:rsidR="00CB4464">
        <w:rPr>
          <w:rFonts w:cstheme="minorHAnsi"/>
          <w:sz w:val="22"/>
          <w:szCs w:val="22"/>
        </w:rPr>
        <w:t xml:space="preserve"> in each </w:t>
      </w:r>
      <w:r w:rsidRPr="00A40458" w:rsidR="004968AC">
        <w:rPr>
          <w:rFonts w:cstheme="minorHAnsi"/>
          <w:sz w:val="22"/>
          <w:szCs w:val="22"/>
        </w:rPr>
        <w:t xml:space="preserve">master </w:t>
      </w:r>
      <w:proofErr w:type="spellStart"/>
      <w:r w:rsidRPr="00A40458" w:rsidR="004968AC">
        <w:rPr>
          <w:rFonts w:cstheme="minorHAnsi"/>
          <w:sz w:val="22"/>
          <w:szCs w:val="22"/>
        </w:rPr>
        <w:t>semistructured</w:t>
      </w:r>
      <w:proofErr w:type="spellEnd"/>
      <w:r w:rsidRPr="00A40458" w:rsidR="004968AC">
        <w:rPr>
          <w:rFonts w:cstheme="minorHAnsi"/>
          <w:sz w:val="22"/>
          <w:szCs w:val="22"/>
        </w:rPr>
        <w:t xml:space="preserve"> interview protocol</w:t>
      </w:r>
      <w:r w:rsidR="00D94827">
        <w:rPr>
          <w:rFonts w:cstheme="minorHAnsi"/>
          <w:sz w:val="22"/>
          <w:szCs w:val="22"/>
        </w:rPr>
        <w:t xml:space="preserve"> </w:t>
      </w:r>
      <w:r w:rsidRPr="00A40458" w:rsidR="00D94827">
        <w:rPr>
          <w:rFonts w:cstheme="minorHAnsi"/>
          <w:sz w:val="22"/>
          <w:szCs w:val="22"/>
        </w:rPr>
        <w:t>(Instrument</w:t>
      </w:r>
      <w:r w:rsidR="00671E10">
        <w:rPr>
          <w:rFonts w:cstheme="minorHAnsi"/>
          <w:sz w:val="22"/>
          <w:szCs w:val="22"/>
        </w:rPr>
        <w:t>s</w:t>
      </w:r>
      <w:r w:rsidRPr="00A40458" w:rsidR="00D94827">
        <w:rPr>
          <w:rFonts w:cstheme="minorHAnsi"/>
          <w:sz w:val="22"/>
          <w:szCs w:val="22"/>
        </w:rPr>
        <w:t xml:space="preserve"> 2</w:t>
      </w:r>
      <w:r w:rsidR="00D94827">
        <w:rPr>
          <w:rFonts w:cstheme="minorHAnsi"/>
          <w:sz w:val="22"/>
          <w:szCs w:val="22"/>
        </w:rPr>
        <w:t xml:space="preserve"> and 5)</w:t>
      </w:r>
      <w:r w:rsidRPr="00A40458" w:rsidR="00CB4464">
        <w:rPr>
          <w:rFonts w:cstheme="minorHAnsi"/>
          <w:sz w:val="22"/>
          <w:szCs w:val="22"/>
        </w:rPr>
        <w:t xml:space="preserve"> with the associated research question</w:t>
      </w:r>
      <w:r w:rsidRPr="00A40458" w:rsidR="00A354B3">
        <w:rPr>
          <w:rFonts w:cstheme="minorHAnsi"/>
          <w:sz w:val="22"/>
          <w:szCs w:val="22"/>
        </w:rPr>
        <w:t xml:space="preserve"> and respondent </w:t>
      </w:r>
      <w:r w:rsidRPr="00A40458" w:rsidR="00062D15">
        <w:rPr>
          <w:rFonts w:cstheme="minorHAnsi"/>
          <w:sz w:val="22"/>
          <w:szCs w:val="22"/>
        </w:rPr>
        <w:t>categories described in</w:t>
      </w:r>
      <w:r w:rsidRPr="00A40458" w:rsidR="00C15F90">
        <w:rPr>
          <w:rFonts w:cstheme="minorHAnsi"/>
          <w:sz w:val="22"/>
          <w:szCs w:val="22"/>
        </w:rPr>
        <w:t xml:space="preserve"> </w:t>
      </w:r>
      <w:r w:rsidRPr="00A40458" w:rsidR="003034A5">
        <w:rPr>
          <w:rFonts w:cstheme="minorHAnsi"/>
          <w:sz w:val="22"/>
          <w:szCs w:val="22"/>
        </w:rPr>
        <w:t>S</w:t>
      </w:r>
      <w:r w:rsidRPr="00A40458" w:rsidR="00C15F90">
        <w:rPr>
          <w:rFonts w:cstheme="minorHAnsi"/>
          <w:sz w:val="22"/>
          <w:szCs w:val="22"/>
        </w:rPr>
        <w:t>ection</w:t>
      </w:r>
      <w:r w:rsidRPr="00A40458" w:rsidR="003034A5">
        <w:rPr>
          <w:rFonts w:cstheme="minorHAnsi"/>
          <w:sz w:val="22"/>
          <w:szCs w:val="22"/>
        </w:rPr>
        <w:t xml:space="preserve"> B2</w:t>
      </w:r>
      <w:r w:rsidRPr="00A40458" w:rsidR="00C15F90">
        <w:rPr>
          <w:rFonts w:cstheme="minorHAnsi"/>
          <w:sz w:val="22"/>
          <w:szCs w:val="22"/>
        </w:rPr>
        <w:t xml:space="preserve"> </w:t>
      </w:r>
      <w:r w:rsidRPr="00A40458" w:rsidR="003034A5">
        <w:rPr>
          <w:rFonts w:cstheme="minorHAnsi"/>
          <w:sz w:val="22"/>
          <w:szCs w:val="22"/>
        </w:rPr>
        <w:t xml:space="preserve">under </w:t>
      </w:r>
      <w:r w:rsidRPr="00914126" w:rsidR="002563DF">
        <w:rPr>
          <w:rFonts w:cstheme="minorHAnsi"/>
          <w:sz w:val="22"/>
          <w:szCs w:val="22"/>
        </w:rPr>
        <w:t>Respondent Recruitment and Site Selection</w:t>
      </w:r>
      <w:r w:rsidRPr="00A40458" w:rsidR="002563DF">
        <w:rPr>
          <w:rFonts w:cstheme="minorHAnsi"/>
          <w:sz w:val="22"/>
          <w:szCs w:val="22"/>
        </w:rPr>
        <w:t>.</w:t>
      </w:r>
      <w:r w:rsidR="00914126">
        <w:rPr>
          <w:rFonts w:cstheme="minorHAnsi"/>
          <w:sz w:val="22"/>
          <w:szCs w:val="22"/>
        </w:rPr>
        <w:t xml:space="preserve"> </w:t>
      </w:r>
      <w:r w:rsidRPr="00914126" w:rsidR="00914126">
        <w:rPr>
          <w:rFonts w:cstheme="minorHAnsi"/>
          <w:sz w:val="22"/>
          <w:szCs w:val="22"/>
        </w:rPr>
        <w:t xml:space="preserve">As the exhibits show, most sections of the protocols are potentially relevant to a number of the respondent categories. We will use the screening process to determine which protocol sections </w:t>
      </w:r>
      <w:r w:rsidRPr="00914126" w:rsidR="00914126">
        <w:rPr>
          <w:rFonts w:cstheme="minorHAnsi"/>
          <w:sz w:val="22"/>
          <w:szCs w:val="22"/>
        </w:rPr>
        <w:lastRenderedPageBreak/>
        <w:t>should be prioritized for each respondent based on the approach to implementation for that specific case.</w:t>
      </w:r>
    </w:p>
    <w:p w:rsidRPr="00A40458" w:rsidR="00CB4464" w:rsidP="00CB4464" w:rsidRDefault="00CB4464" w14:paraId="556A591A" w14:textId="26F1551E">
      <w:pPr>
        <w:pStyle w:val="TableTitle"/>
        <w:rPr>
          <w:rFonts w:asciiTheme="minorHAnsi" w:hAnsiTheme="minorHAnsi" w:cstheme="minorHAnsi"/>
        </w:rPr>
      </w:pPr>
      <w:r w:rsidRPr="00A40458">
        <w:rPr>
          <w:rFonts w:asciiTheme="minorHAnsi" w:hAnsiTheme="minorHAnsi" w:cstheme="minorHAnsi"/>
        </w:rPr>
        <w:t xml:space="preserve">Exhibit </w:t>
      </w:r>
      <w:r w:rsidR="00821D8A">
        <w:rPr>
          <w:rFonts w:asciiTheme="minorHAnsi" w:hAnsiTheme="minorHAnsi" w:cstheme="minorHAnsi"/>
        </w:rPr>
        <w:t>2</w:t>
      </w:r>
      <w:r w:rsidRPr="00A40458">
        <w:rPr>
          <w:rFonts w:asciiTheme="minorHAnsi" w:hAnsiTheme="minorHAnsi" w:cstheme="minorHAnsi"/>
        </w:rPr>
        <w:t xml:space="preserve">. </w:t>
      </w:r>
      <w:r w:rsidRPr="00A40458" w:rsidR="004968AC">
        <w:rPr>
          <w:rFonts w:asciiTheme="minorHAnsi" w:hAnsiTheme="minorHAnsi" w:cstheme="minorHAnsi"/>
        </w:rPr>
        <w:t xml:space="preserve">System-level master </w:t>
      </w:r>
      <w:proofErr w:type="spellStart"/>
      <w:r w:rsidRPr="00A40458" w:rsidR="004968AC">
        <w:rPr>
          <w:rFonts w:asciiTheme="minorHAnsi" w:hAnsiTheme="minorHAnsi" w:cstheme="minorHAnsi"/>
        </w:rPr>
        <w:t>semistructured</w:t>
      </w:r>
      <w:proofErr w:type="spellEnd"/>
      <w:r w:rsidRPr="00A40458" w:rsidR="004968AC">
        <w:rPr>
          <w:rFonts w:asciiTheme="minorHAnsi" w:hAnsiTheme="minorHAnsi" w:cstheme="minorHAnsi"/>
        </w:rPr>
        <w:t xml:space="preserve"> interview protocol</w:t>
      </w:r>
      <w:r w:rsidR="00D94827">
        <w:rPr>
          <w:rFonts w:asciiTheme="minorHAnsi" w:hAnsiTheme="minorHAnsi" w:cstheme="minorHAnsi"/>
        </w:rPr>
        <w:t xml:space="preserve"> </w:t>
      </w:r>
      <w:r w:rsidRPr="00D94827" w:rsidR="00D94827">
        <w:rPr>
          <w:rFonts w:asciiTheme="minorHAnsi" w:hAnsiTheme="minorHAnsi" w:cstheme="minorHAnsi"/>
        </w:rPr>
        <w:t xml:space="preserve">(Instrument 2) </w:t>
      </w:r>
      <w:r w:rsidRPr="00A40458" w:rsidR="00A354B3">
        <w:rPr>
          <w:rFonts w:asciiTheme="minorHAnsi" w:hAnsiTheme="minorHAnsi" w:cstheme="minorHAnsi"/>
        </w:rPr>
        <w:t>modules cross-walked to research questions and respondent types</w:t>
      </w:r>
      <w:r w:rsidRPr="00A40458">
        <w:rPr>
          <w:rFonts w:asciiTheme="minorHAnsi" w:hAnsiTheme="minorHAnsi" w:cstheme="minorHAnsi"/>
        </w:rPr>
        <w:t xml:space="preserve"> </w:t>
      </w:r>
    </w:p>
    <w:tbl>
      <w:tblPr>
        <w:tblStyle w:val="MPRBaseTable"/>
        <w:tblW w:w="4995" w:type="pct"/>
        <w:tblInd w:w="5" w:type="dxa"/>
        <w:tblBorders>
          <w:top w:val="single" w:color="auto" w:sz="4" w:space="0"/>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17"/>
        <w:gridCol w:w="2249"/>
        <w:gridCol w:w="783"/>
        <w:gridCol w:w="784"/>
        <w:gridCol w:w="784"/>
        <w:gridCol w:w="784"/>
        <w:gridCol w:w="784"/>
        <w:gridCol w:w="784"/>
        <w:gridCol w:w="782"/>
      </w:tblGrid>
      <w:tr w:rsidRPr="00A40458" w:rsidR="000871E7" w:rsidTr="00167F2C" w14:paraId="4826EA64" w14:textId="77777777">
        <w:trPr>
          <w:cnfStyle w:val="100000000000" w:firstRow="1" w:lastRow="0" w:firstColumn="0" w:lastColumn="0" w:oddVBand="0" w:evenVBand="0" w:oddHBand="0" w:evenHBand="0" w:firstRowFirstColumn="0" w:firstRowLastColumn="0" w:lastRowFirstColumn="0" w:lastRowLastColumn="0"/>
          <w:trHeight w:val="2371"/>
        </w:trPr>
        <w:tc>
          <w:tcPr>
            <w:cnfStyle w:val="001000000100" w:firstRow="0" w:lastRow="0" w:firstColumn="1" w:lastColumn="0" w:oddVBand="0" w:evenVBand="0" w:oddHBand="0" w:evenHBand="0" w:firstRowFirstColumn="1" w:firstRowLastColumn="0" w:lastRowFirstColumn="0" w:lastRowLastColumn="0"/>
            <w:tcW w:w="865" w:type="pct"/>
            <w:shd w:val="clear" w:color="auto" w:fill="D9D9D9" w:themeFill="background1" w:themeFillShade="D9"/>
            <w:vAlign w:val="bottom"/>
          </w:tcPr>
          <w:p w:rsidRPr="00A40458" w:rsidR="00A354B3" w:rsidRDefault="00A354B3" w14:paraId="6BE914E2" w14:textId="677289DB">
            <w:pPr>
              <w:pStyle w:val="TableHeaderCenter"/>
              <w:jc w:val="left"/>
              <w:rPr>
                <w:rFonts w:asciiTheme="minorHAnsi" w:hAnsiTheme="minorHAnsi" w:cstheme="minorHAnsi"/>
                <w:color w:val="auto"/>
                <w:sz w:val="18"/>
                <w:szCs w:val="18"/>
              </w:rPr>
            </w:pPr>
            <w:r w:rsidRPr="00A40458">
              <w:rPr>
                <w:rFonts w:asciiTheme="minorHAnsi" w:hAnsiTheme="minorHAnsi" w:cstheme="minorHAnsi"/>
                <w:color w:val="auto"/>
                <w:sz w:val="18"/>
                <w:szCs w:val="18"/>
              </w:rPr>
              <w:t>Protocol module</w:t>
            </w:r>
          </w:p>
        </w:tc>
        <w:tc>
          <w:tcPr>
            <w:tcW w:w="1203" w:type="pct"/>
            <w:shd w:val="clear" w:color="auto" w:fill="D9D9D9" w:themeFill="background1" w:themeFillShade="D9"/>
            <w:vAlign w:val="bottom"/>
          </w:tcPr>
          <w:p w:rsidRPr="00A40458" w:rsidR="00A354B3" w:rsidP="00ED0C1F" w:rsidRDefault="00A354B3" w14:paraId="67D30528" w14:textId="6086A438">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A40458">
              <w:rPr>
                <w:rFonts w:asciiTheme="minorHAnsi" w:hAnsiTheme="minorHAnsi" w:cstheme="minorHAnsi"/>
                <w:color w:val="auto"/>
                <w:sz w:val="18"/>
                <w:szCs w:val="18"/>
              </w:rPr>
              <w:t>Relevant research question(s)</w:t>
            </w:r>
          </w:p>
        </w:tc>
        <w:tc>
          <w:tcPr>
            <w:tcW w:w="419" w:type="pct"/>
            <w:shd w:val="clear" w:color="auto" w:fill="D9D9D9" w:themeFill="background1" w:themeFillShade="D9"/>
            <w:textDirection w:val="btLr"/>
            <w:vAlign w:val="center"/>
          </w:tcPr>
          <w:p w:rsidRPr="00FC6642" w:rsidR="00A354B3" w:rsidP="00943CA4" w:rsidRDefault="00062D15" w14:paraId="4E7B8A6C" w14:textId="3C0E8749">
            <w:pPr>
              <w:pStyle w:val="TableHeaderCenter"/>
              <w:spacing w:before="0"/>
              <w:ind w:left="115" w:right="115"/>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FC6642">
              <w:rPr>
                <w:rFonts w:asciiTheme="minorHAnsi" w:hAnsiTheme="minorHAnsi" w:cstheme="minorHAnsi"/>
                <w:color w:val="auto"/>
                <w:sz w:val="18"/>
                <w:szCs w:val="18"/>
              </w:rPr>
              <w:t>Lead developer(s) of competency framework</w:t>
            </w:r>
          </w:p>
        </w:tc>
        <w:tc>
          <w:tcPr>
            <w:tcW w:w="419" w:type="pct"/>
            <w:shd w:val="clear" w:color="auto" w:fill="D9D9D9" w:themeFill="background1" w:themeFillShade="D9"/>
            <w:textDirection w:val="btLr"/>
            <w:vAlign w:val="center"/>
          </w:tcPr>
          <w:p w:rsidRPr="00FC6642" w:rsidR="00A354B3" w:rsidP="00943CA4" w:rsidRDefault="00062D15" w14:paraId="747A3F27" w14:textId="0DB5CADE">
            <w:pPr>
              <w:pStyle w:val="TableHeaderCenter"/>
              <w:spacing w:before="0"/>
              <w:ind w:left="115" w:right="115"/>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FC6642">
              <w:rPr>
                <w:rFonts w:asciiTheme="minorHAnsi" w:hAnsiTheme="minorHAnsi" w:cstheme="minorHAnsi"/>
                <w:color w:val="auto"/>
                <w:sz w:val="18"/>
                <w:szCs w:val="18"/>
              </w:rPr>
              <w:t>Lead adopter(s) of competency framework</w:t>
            </w:r>
          </w:p>
        </w:tc>
        <w:tc>
          <w:tcPr>
            <w:tcW w:w="419" w:type="pct"/>
            <w:shd w:val="clear" w:color="auto" w:fill="D9D9D9" w:themeFill="background1" w:themeFillShade="D9"/>
            <w:textDirection w:val="btLr"/>
            <w:vAlign w:val="center"/>
          </w:tcPr>
          <w:p w:rsidRPr="00FC6642" w:rsidR="00A354B3" w:rsidP="00943CA4" w:rsidRDefault="00062D15" w14:paraId="10D5A6EB" w14:textId="2072D44E">
            <w:pPr>
              <w:pStyle w:val="TableHeaderCenter"/>
              <w:spacing w:before="0"/>
              <w:ind w:left="115" w:right="115"/>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FC6642">
              <w:rPr>
                <w:rFonts w:asciiTheme="minorHAnsi" w:hAnsiTheme="minorHAnsi" w:cstheme="minorHAnsi"/>
                <w:color w:val="auto"/>
                <w:sz w:val="18"/>
                <w:szCs w:val="18"/>
              </w:rPr>
              <w:t>Administrators for state</w:t>
            </w:r>
            <w:r w:rsidRPr="00FC6642" w:rsidR="00943CA4">
              <w:rPr>
                <w:rFonts w:asciiTheme="minorHAnsi" w:hAnsiTheme="minorHAnsi" w:cstheme="minorHAnsi"/>
                <w:color w:val="auto"/>
                <w:sz w:val="18"/>
                <w:szCs w:val="18"/>
              </w:rPr>
              <w:t xml:space="preserve"> or </w:t>
            </w:r>
            <w:r w:rsidRPr="00FC6642">
              <w:rPr>
                <w:rFonts w:asciiTheme="minorHAnsi" w:hAnsiTheme="minorHAnsi" w:cstheme="minorHAnsi"/>
                <w:color w:val="auto"/>
                <w:sz w:val="18"/>
                <w:szCs w:val="18"/>
              </w:rPr>
              <w:t>local quality improvement initiatives</w:t>
            </w:r>
          </w:p>
        </w:tc>
        <w:tc>
          <w:tcPr>
            <w:tcW w:w="419" w:type="pct"/>
            <w:shd w:val="clear" w:color="auto" w:fill="D9D9D9" w:themeFill="background1" w:themeFillShade="D9"/>
            <w:textDirection w:val="btLr"/>
            <w:vAlign w:val="center"/>
          </w:tcPr>
          <w:p w:rsidRPr="00FC6642" w:rsidR="00A354B3" w:rsidP="00943CA4" w:rsidRDefault="00062D15" w14:paraId="6F7140A3" w14:textId="2565637C">
            <w:pPr>
              <w:pStyle w:val="TableHeaderCenter"/>
              <w:spacing w:before="0"/>
              <w:ind w:left="115" w:right="115"/>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FC6642">
              <w:rPr>
                <w:rFonts w:asciiTheme="minorHAnsi" w:hAnsiTheme="minorHAnsi" w:cstheme="minorHAnsi"/>
                <w:color w:val="auto"/>
                <w:sz w:val="18"/>
                <w:szCs w:val="18"/>
              </w:rPr>
              <w:t>Administrators of licensing and/or credentialing agencies</w:t>
            </w:r>
          </w:p>
        </w:tc>
        <w:tc>
          <w:tcPr>
            <w:tcW w:w="419" w:type="pct"/>
            <w:shd w:val="clear" w:color="auto" w:fill="D9D9D9" w:themeFill="background1" w:themeFillShade="D9"/>
            <w:textDirection w:val="btLr"/>
            <w:vAlign w:val="center"/>
          </w:tcPr>
          <w:p w:rsidRPr="00FC6642" w:rsidR="00A354B3" w:rsidP="00943CA4" w:rsidRDefault="00062D15" w14:paraId="66C9A10D" w14:textId="183A2B4D">
            <w:pPr>
              <w:pStyle w:val="TableHeaderCenter"/>
              <w:spacing w:before="0"/>
              <w:ind w:left="115" w:right="115"/>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FC6642">
              <w:rPr>
                <w:rFonts w:asciiTheme="minorHAnsi" w:hAnsiTheme="minorHAnsi" w:cstheme="minorHAnsi"/>
                <w:color w:val="auto"/>
                <w:sz w:val="18"/>
                <w:szCs w:val="18"/>
              </w:rPr>
              <w:t>Higher education stakeholders</w:t>
            </w:r>
          </w:p>
        </w:tc>
        <w:tc>
          <w:tcPr>
            <w:tcW w:w="419" w:type="pct"/>
            <w:shd w:val="clear" w:color="auto" w:fill="D9D9D9" w:themeFill="background1" w:themeFillShade="D9"/>
            <w:textDirection w:val="btLr"/>
            <w:vAlign w:val="center"/>
          </w:tcPr>
          <w:p w:rsidRPr="00FC6642" w:rsidR="00A354B3" w:rsidP="00943CA4" w:rsidRDefault="00062D15" w14:paraId="60346908" w14:textId="1D6DEE27">
            <w:pPr>
              <w:pStyle w:val="TableHeaderCenter"/>
              <w:spacing w:before="0"/>
              <w:ind w:left="115" w:right="115"/>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FC6642">
              <w:rPr>
                <w:rFonts w:asciiTheme="minorHAnsi" w:hAnsiTheme="minorHAnsi" w:cstheme="minorHAnsi"/>
                <w:color w:val="auto"/>
                <w:sz w:val="18"/>
                <w:szCs w:val="18"/>
              </w:rPr>
              <w:t>Other training and technical assistance providers</w:t>
            </w:r>
          </w:p>
        </w:tc>
        <w:tc>
          <w:tcPr>
            <w:tcW w:w="419" w:type="pct"/>
            <w:shd w:val="clear" w:color="auto" w:fill="D9D9D9" w:themeFill="background1" w:themeFillShade="D9"/>
            <w:textDirection w:val="btLr"/>
            <w:vAlign w:val="center"/>
          </w:tcPr>
          <w:p w:rsidRPr="00FC6642" w:rsidR="00A354B3" w:rsidP="00943CA4" w:rsidRDefault="00062D15" w14:paraId="2579AE78" w14:textId="1757DAD5">
            <w:pPr>
              <w:pStyle w:val="TableHeaderCenter"/>
              <w:spacing w:before="0"/>
              <w:ind w:left="115" w:right="115"/>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FC6642">
              <w:rPr>
                <w:rFonts w:asciiTheme="minorHAnsi" w:hAnsiTheme="minorHAnsi" w:cstheme="minorHAnsi"/>
                <w:color w:val="auto"/>
                <w:sz w:val="18"/>
                <w:szCs w:val="18"/>
              </w:rPr>
              <w:t xml:space="preserve">State-level oversight of </w:t>
            </w:r>
            <w:r w:rsidRPr="00FC6642" w:rsidR="00943CA4">
              <w:rPr>
                <w:rFonts w:asciiTheme="minorHAnsi" w:hAnsiTheme="minorHAnsi" w:cstheme="minorHAnsi"/>
                <w:color w:val="auto"/>
                <w:sz w:val="18"/>
                <w:szCs w:val="18"/>
              </w:rPr>
              <w:t>f</w:t>
            </w:r>
            <w:r w:rsidRPr="00FC6642">
              <w:rPr>
                <w:rFonts w:asciiTheme="minorHAnsi" w:hAnsiTheme="minorHAnsi" w:cstheme="minorHAnsi"/>
                <w:color w:val="auto"/>
                <w:sz w:val="18"/>
                <w:szCs w:val="18"/>
              </w:rPr>
              <w:t>ederal programs</w:t>
            </w:r>
          </w:p>
        </w:tc>
      </w:tr>
      <w:tr w:rsidRPr="00A40458" w:rsidR="00167F2C" w:rsidTr="000871E7" w14:paraId="1A5A94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shd w:val="clear" w:color="auto" w:fill="auto"/>
          </w:tcPr>
          <w:p w:rsidRPr="00A40458" w:rsidR="00A354B3" w:rsidP="000170BC" w:rsidRDefault="003D3962" w14:paraId="122FCD07" w14:textId="2EE12D9C">
            <w:pPr>
              <w:pStyle w:val="TableTextLeft"/>
              <w:rPr>
                <w:rFonts w:asciiTheme="minorHAnsi" w:hAnsiTheme="minorHAnsi" w:cstheme="minorHAnsi"/>
                <w:sz w:val="18"/>
                <w:szCs w:val="18"/>
              </w:rPr>
            </w:pPr>
            <w:r>
              <w:rPr>
                <w:rFonts w:asciiTheme="minorHAnsi" w:hAnsiTheme="minorHAnsi" w:cstheme="minorHAnsi"/>
                <w:sz w:val="18"/>
                <w:szCs w:val="18"/>
              </w:rPr>
              <w:t>I. Respondent background</w:t>
            </w:r>
          </w:p>
        </w:tc>
        <w:tc>
          <w:tcPr>
            <w:tcW w:w="0" w:type="pct"/>
            <w:shd w:val="clear" w:color="auto" w:fill="auto"/>
          </w:tcPr>
          <w:p w:rsidRPr="00A40458" w:rsidR="00A354B3" w:rsidP="00EA13C1" w:rsidRDefault="003D3962" w14:paraId="4ED951F8" w14:textId="6DD90B6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NA</w:t>
            </w:r>
          </w:p>
        </w:tc>
        <w:tc>
          <w:tcPr>
            <w:tcW w:w="419" w:type="pct"/>
            <w:shd w:val="clear" w:color="auto" w:fill="auto"/>
          </w:tcPr>
          <w:p w:rsidRPr="00A40458" w:rsidR="00A354B3" w:rsidP="00EA13C1" w:rsidRDefault="00A354B3" w14:paraId="4FFB925B" w14:textId="7777777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19" w:type="pct"/>
            <w:shd w:val="clear" w:color="auto" w:fill="auto"/>
          </w:tcPr>
          <w:p w:rsidRPr="00A40458" w:rsidR="00A354B3" w:rsidP="00EA13C1" w:rsidRDefault="00A354B3" w14:paraId="012A7AB0" w14:textId="7777777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19" w:type="pct"/>
            <w:shd w:val="clear" w:color="auto" w:fill="auto"/>
          </w:tcPr>
          <w:p w:rsidRPr="00A40458" w:rsidR="00A354B3" w:rsidP="00EA13C1" w:rsidRDefault="00A354B3" w14:paraId="55B16C4E" w14:textId="7777777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19" w:type="pct"/>
            <w:shd w:val="clear" w:color="auto" w:fill="auto"/>
          </w:tcPr>
          <w:p w:rsidRPr="00A40458" w:rsidR="00A354B3" w:rsidP="00EA13C1" w:rsidRDefault="00A354B3" w14:paraId="1294D949" w14:textId="7777777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19" w:type="pct"/>
            <w:shd w:val="clear" w:color="auto" w:fill="auto"/>
          </w:tcPr>
          <w:p w:rsidRPr="00A40458" w:rsidR="00A354B3" w:rsidP="00EA13C1" w:rsidRDefault="00A354B3" w14:paraId="73608881" w14:textId="7777777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19" w:type="pct"/>
            <w:shd w:val="clear" w:color="auto" w:fill="auto"/>
          </w:tcPr>
          <w:p w:rsidRPr="00A40458" w:rsidR="00A354B3" w:rsidP="00EA13C1" w:rsidRDefault="00A354B3" w14:paraId="5961A589" w14:textId="7777777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19" w:type="pct"/>
            <w:shd w:val="clear" w:color="auto" w:fill="auto"/>
          </w:tcPr>
          <w:p w:rsidRPr="00A40458" w:rsidR="00A354B3" w:rsidP="00EA13C1" w:rsidRDefault="00A354B3" w14:paraId="32CDC064" w14:textId="4AEBB7E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A40458" w:rsidR="00167F2C" w:rsidTr="000871E7" w14:paraId="6A80A35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shd w:val="clear" w:color="auto" w:fill="auto"/>
          </w:tcPr>
          <w:p w:rsidRPr="00A40458" w:rsidR="00A354B3" w:rsidP="000170BC" w:rsidRDefault="003D3962" w14:paraId="1FF51BA9" w14:textId="3B5473A8">
            <w:pPr>
              <w:pStyle w:val="TableTextLeft"/>
              <w:rPr>
                <w:rFonts w:asciiTheme="minorHAnsi" w:hAnsiTheme="minorHAnsi" w:cstheme="minorHAnsi"/>
                <w:sz w:val="18"/>
                <w:szCs w:val="18"/>
              </w:rPr>
            </w:pPr>
            <w:r>
              <w:rPr>
                <w:rFonts w:asciiTheme="minorHAnsi" w:hAnsiTheme="minorHAnsi" w:cstheme="minorHAnsi"/>
                <w:sz w:val="18"/>
                <w:szCs w:val="18"/>
              </w:rPr>
              <w:t>II. Development of framework and current implementation status</w:t>
            </w:r>
          </w:p>
        </w:tc>
        <w:tc>
          <w:tcPr>
            <w:tcW w:w="0" w:type="pct"/>
            <w:shd w:val="clear" w:color="auto" w:fill="auto"/>
          </w:tcPr>
          <w:p w:rsidR="00A354B3" w:rsidP="00EA13C1" w:rsidRDefault="003D3962" w14:paraId="53417E20" w14:textId="77777777">
            <w:pPr>
              <w:pStyle w:val="TableBullet"/>
              <w:numPr>
                <w:ilvl w:val="0"/>
                <w:numId w:val="0"/>
              </w:numPr>
              <w:cnfStyle w:val="000000010000" w:firstRow="0" w:lastRow="0" w:firstColumn="0" w:lastColumn="0" w:oddVBand="0" w:evenVBand="0" w:oddHBand="0" w:evenHBand="1" w:firstRowFirstColumn="0" w:firstRowLastColumn="0" w:lastRowFirstColumn="0" w:lastRowLastColumn="0"/>
              <w:rPr>
                <w:szCs w:val="18"/>
              </w:rPr>
            </w:pPr>
            <w:r>
              <w:rPr>
                <w:rFonts w:asciiTheme="minorHAnsi" w:hAnsiTheme="minorHAnsi" w:cstheme="minorHAnsi"/>
              </w:rPr>
              <w:t>1</w:t>
            </w:r>
            <w:r w:rsidRPr="003D3962">
              <w:rPr>
                <w:rFonts w:asciiTheme="minorHAnsi" w:hAnsiTheme="minorHAnsi" w:cstheme="minorHAnsi"/>
                <w:color w:val="000000" w:themeColor="text1"/>
                <w:szCs w:val="18"/>
              </w:rPr>
              <w:t>. How have competency frameworks been developed?</w:t>
            </w:r>
          </w:p>
          <w:p w:rsidRPr="00A40458" w:rsidR="003D3962" w:rsidP="00EA13C1" w:rsidRDefault="003D3962" w14:paraId="1932EAC7" w14:textId="090300C7">
            <w:pPr>
              <w:pStyle w:val="TableBullet"/>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419" w:type="pct"/>
            <w:shd w:val="clear" w:color="auto" w:fill="auto"/>
            <w:vAlign w:val="center"/>
          </w:tcPr>
          <w:p w:rsidRPr="00A40458" w:rsidR="00A354B3" w:rsidP="003D3962" w:rsidRDefault="003D3962" w14:paraId="5DE26478" w14:textId="1290756F">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A354B3" w:rsidP="003D3962" w:rsidRDefault="00A354B3" w14:paraId="513541A2" w14:textId="5B51C73C">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419" w:type="pct"/>
            <w:shd w:val="clear" w:color="auto" w:fill="auto"/>
            <w:vAlign w:val="center"/>
          </w:tcPr>
          <w:p w:rsidRPr="00A40458" w:rsidR="00A354B3" w:rsidP="003D3962" w:rsidRDefault="003142C4" w14:paraId="0323CF3A" w14:textId="440DAA79">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A354B3" w:rsidP="003D3962" w:rsidRDefault="00A354B3" w14:paraId="0FD1A2B7" w14:textId="77777777">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419" w:type="pct"/>
            <w:shd w:val="clear" w:color="auto" w:fill="auto"/>
            <w:vAlign w:val="center"/>
          </w:tcPr>
          <w:p w:rsidRPr="00A40458" w:rsidR="00A354B3" w:rsidP="003D3962" w:rsidRDefault="00BB1D51" w14:paraId="785BF443" w14:textId="43E9902A">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A354B3" w:rsidP="003D3962" w:rsidRDefault="00A354B3" w14:paraId="7AB69E81" w14:textId="77777777">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419" w:type="pct"/>
            <w:shd w:val="clear" w:color="auto" w:fill="auto"/>
            <w:vAlign w:val="center"/>
          </w:tcPr>
          <w:p w:rsidRPr="00A40458" w:rsidR="00A354B3" w:rsidP="003D3962" w:rsidRDefault="00A354B3" w14:paraId="738C5AB4" w14:textId="30523C5C">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Pr="00A40458" w:rsidR="00167F2C" w:rsidTr="000871E7" w14:paraId="019A53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shd w:val="clear" w:color="auto" w:fill="auto"/>
          </w:tcPr>
          <w:p w:rsidRPr="00A40458" w:rsidR="00A354B3" w:rsidP="000170BC" w:rsidRDefault="003D3962" w14:paraId="64078631" w14:textId="493D4F51">
            <w:pPr>
              <w:pStyle w:val="TableTextLeft"/>
              <w:rPr>
                <w:rFonts w:asciiTheme="minorHAnsi" w:hAnsiTheme="minorHAnsi" w:cstheme="minorHAnsi"/>
                <w:sz w:val="18"/>
                <w:szCs w:val="18"/>
              </w:rPr>
            </w:pPr>
            <w:r>
              <w:rPr>
                <w:rFonts w:asciiTheme="minorHAnsi" w:hAnsiTheme="minorHAnsi" w:cstheme="minorHAnsi"/>
                <w:sz w:val="18"/>
                <w:szCs w:val="18"/>
              </w:rPr>
              <w:t>III. Use of competencies for professional development</w:t>
            </w:r>
          </w:p>
        </w:tc>
        <w:tc>
          <w:tcPr>
            <w:tcW w:w="0" w:type="pct"/>
            <w:shd w:val="clear" w:color="auto" w:fill="auto"/>
          </w:tcPr>
          <w:p w:rsidR="000C2305" w:rsidP="00773B61" w:rsidRDefault="000C2305" w14:paraId="5B54A182" w14:textId="0F2C9C0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18"/>
              </w:rPr>
            </w:pPr>
            <w:r w:rsidRPr="00773B61">
              <w:rPr>
                <w:rFonts w:asciiTheme="minorHAnsi" w:hAnsiTheme="minorHAnsi" w:cstheme="minorHAnsi"/>
                <w:color w:val="000000" w:themeColor="text1"/>
                <w:szCs w:val="18"/>
              </w:rPr>
              <w:t>2. How have competency frameworks been implemented?</w:t>
            </w:r>
          </w:p>
          <w:p w:rsidRPr="005F445E" w:rsidR="005F445E" w:rsidP="005F445E" w:rsidRDefault="005F445E" w14:paraId="7B37CCC7" w14:textId="09409F5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18"/>
              </w:rPr>
            </w:pPr>
            <w:r w:rsidRPr="005F445E">
              <w:rPr>
                <w:rFonts w:asciiTheme="minorHAnsi" w:hAnsiTheme="minorHAnsi" w:cstheme="minorHAnsi"/>
                <w:color w:val="000000" w:themeColor="text1"/>
                <w:szCs w:val="18"/>
              </w:rPr>
              <w:t xml:space="preserve">4. How do program/center directors and FCC owners use competency frameworks? </w:t>
            </w:r>
          </w:p>
          <w:p w:rsidRPr="00773B61" w:rsidR="005F445E" w:rsidP="00773B61" w:rsidRDefault="008A7730" w14:paraId="7749B6BD" w14:textId="3BB55399">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18"/>
              </w:rPr>
            </w:pPr>
            <w:r w:rsidRPr="00773B61">
              <w:rPr>
                <w:rFonts w:asciiTheme="minorHAnsi" w:hAnsiTheme="minorHAnsi" w:cstheme="minorHAnsi"/>
                <w:color w:val="000000" w:themeColor="text1"/>
                <w:szCs w:val="18"/>
              </w:rPr>
              <w:t>5.</w:t>
            </w:r>
            <w:r>
              <w:rPr>
                <w:szCs w:val="18"/>
              </w:rPr>
              <w:t xml:space="preserve"> </w:t>
            </w:r>
            <w:r w:rsidRPr="00773B61">
              <w:rPr>
                <w:rFonts w:asciiTheme="minorHAnsi" w:hAnsiTheme="minorHAnsi" w:cstheme="minorHAnsi"/>
                <w:color w:val="000000" w:themeColor="text1"/>
                <w:szCs w:val="18"/>
              </w:rPr>
              <w:t>How do I/T teachers and caregivers use competency frameworks?</w:t>
            </w:r>
          </w:p>
          <w:p w:rsidRPr="00773B61" w:rsidR="00A354B3" w:rsidP="00773B61" w:rsidRDefault="00A354B3" w14:paraId="0FB3DF1E" w14:textId="767C5DE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18"/>
              </w:rPr>
            </w:pPr>
          </w:p>
        </w:tc>
        <w:tc>
          <w:tcPr>
            <w:tcW w:w="419" w:type="pct"/>
            <w:shd w:val="clear" w:color="auto" w:fill="auto"/>
            <w:vAlign w:val="center"/>
          </w:tcPr>
          <w:p w:rsidRPr="00A40458" w:rsidR="00A354B3" w:rsidP="003D3962" w:rsidRDefault="00A354B3" w14:paraId="5F6ABC1E" w14:textId="77777777">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19" w:type="pct"/>
            <w:shd w:val="clear" w:color="auto" w:fill="auto"/>
            <w:vAlign w:val="center"/>
          </w:tcPr>
          <w:p w:rsidRPr="00A40458" w:rsidR="00A354B3" w:rsidP="003D3962" w:rsidRDefault="00773B61" w14:paraId="1CBFA2A4" w14:textId="25DAF4C7">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A354B3" w:rsidP="003D3962" w:rsidRDefault="003142C4" w14:paraId="7ECF3BF3" w14:textId="5DB4C2A3">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A354B3" w:rsidP="003D3962" w:rsidRDefault="003142C4" w14:paraId="6F3BD954" w14:textId="1460B963">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A354B3" w:rsidP="003D3962" w:rsidRDefault="005A0A33" w14:paraId="660D55B0" w14:textId="2114A007">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A354B3" w:rsidP="003D3962" w:rsidRDefault="00BB1D51" w14:paraId="289D299D" w14:textId="724C65CF">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A354B3" w:rsidP="003D3962" w:rsidRDefault="003142C4" w14:paraId="02834929" w14:textId="731F5730">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r>
      <w:tr w:rsidRPr="00A40458" w:rsidR="00167F2C" w:rsidTr="000871E7" w14:paraId="04F4980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shd w:val="clear" w:color="auto" w:fill="auto"/>
          </w:tcPr>
          <w:p w:rsidRPr="00A40458" w:rsidR="003D3962" w:rsidP="000170BC" w:rsidRDefault="003D3962" w14:paraId="3C6C6879" w14:textId="0D386DD0">
            <w:pPr>
              <w:pStyle w:val="TableTextLeft"/>
              <w:rPr>
                <w:rFonts w:asciiTheme="minorHAnsi" w:hAnsiTheme="minorHAnsi" w:cstheme="minorHAnsi"/>
                <w:sz w:val="18"/>
                <w:szCs w:val="18"/>
              </w:rPr>
            </w:pPr>
            <w:r>
              <w:rPr>
                <w:rFonts w:asciiTheme="minorHAnsi" w:hAnsiTheme="minorHAnsi" w:cstheme="minorHAnsi"/>
                <w:sz w:val="18"/>
                <w:szCs w:val="18"/>
              </w:rPr>
              <w:t>IV. Integration and alignment with ECE system</w:t>
            </w:r>
          </w:p>
        </w:tc>
        <w:tc>
          <w:tcPr>
            <w:tcW w:w="0" w:type="pct"/>
            <w:shd w:val="clear" w:color="auto" w:fill="auto"/>
          </w:tcPr>
          <w:p w:rsidRPr="00773B61" w:rsidR="00773B61" w:rsidP="00773B61" w:rsidRDefault="00773B61" w14:paraId="34771566" w14:textId="1F121233">
            <w:pPr>
              <w:pStyle w:val="TableBullet"/>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Cs w:val="18"/>
              </w:rPr>
            </w:pPr>
            <w:r w:rsidRPr="00773B61">
              <w:rPr>
                <w:rFonts w:asciiTheme="minorHAnsi" w:hAnsiTheme="minorHAnsi" w:cstheme="minorHAnsi"/>
                <w:color w:val="000000" w:themeColor="text1"/>
                <w:szCs w:val="18"/>
              </w:rPr>
              <w:t>2. How have competency frameworks been implemented?</w:t>
            </w:r>
          </w:p>
          <w:p w:rsidRPr="00773B61" w:rsidR="003D3962" w:rsidP="00773B61" w:rsidRDefault="003D3962" w14:paraId="25F0B0D7" w14:textId="77777777">
            <w:pPr>
              <w:pStyle w:val="TableBullet"/>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Cs w:val="18"/>
              </w:rPr>
            </w:pPr>
          </w:p>
        </w:tc>
        <w:tc>
          <w:tcPr>
            <w:tcW w:w="419" w:type="pct"/>
            <w:shd w:val="clear" w:color="auto" w:fill="auto"/>
            <w:vAlign w:val="center"/>
          </w:tcPr>
          <w:p w:rsidRPr="00A40458" w:rsidR="003D3962" w:rsidP="003D3962" w:rsidRDefault="003142C4" w14:paraId="1DBCFB81" w14:textId="45C35EF9">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3D3962" w:rsidP="003D3962" w:rsidRDefault="003142C4" w14:paraId="76093DB4" w14:textId="5F27D6E5">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3D3962" w:rsidP="003D3962" w:rsidRDefault="00BB1D51" w14:paraId="5B912B49" w14:textId="66A5976B">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3D3962" w:rsidP="003D3962" w:rsidRDefault="00BB1D51" w14:paraId="6B3663F6" w14:textId="79AED9E1">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3D3962" w:rsidP="003D3962" w:rsidRDefault="003142C4" w14:paraId="20A5C968" w14:textId="166BEF2D">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3D3962" w:rsidP="003D3962" w:rsidRDefault="003142C4" w14:paraId="132C6A22" w14:textId="29E206B3">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3D3962" w:rsidP="003D3962" w:rsidRDefault="003142C4" w14:paraId="29F05B8A" w14:textId="2C468ED3">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r>
      <w:tr w:rsidRPr="00A40458" w:rsidR="00167F2C" w:rsidTr="000871E7" w14:paraId="16C4DEB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shd w:val="clear" w:color="auto" w:fill="auto"/>
          </w:tcPr>
          <w:p w:rsidRPr="00A40458" w:rsidR="003D3962" w:rsidP="000170BC" w:rsidRDefault="003D3962" w14:paraId="347743D5" w14:textId="1EE8648D">
            <w:pPr>
              <w:pStyle w:val="TableTextLeft"/>
              <w:rPr>
                <w:rFonts w:asciiTheme="minorHAnsi" w:hAnsiTheme="minorHAnsi" w:cstheme="minorHAnsi"/>
                <w:sz w:val="18"/>
                <w:szCs w:val="18"/>
              </w:rPr>
            </w:pPr>
            <w:r>
              <w:rPr>
                <w:rFonts w:asciiTheme="minorHAnsi" w:hAnsiTheme="minorHAnsi" w:cstheme="minorHAnsi"/>
                <w:sz w:val="18"/>
                <w:szCs w:val="18"/>
              </w:rPr>
              <w:t>V. Evaluation and use of data about competency framework</w:t>
            </w:r>
          </w:p>
        </w:tc>
        <w:tc>
          <w:tcPr>
            <w:tcW w:w="0" w:type="pct"/>
            <w:shd w:val="clear" w:color="auto" w:fill="auto"/>
          </w:tcPr>
          <w:p w:rsidR="009D775D" w:rsidP="009D775D" w:rsidRDefault="009D775D" w14:paraId="7F52AE35" w14:textId="7777777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18"/>
              </w:rPr>
            </w:pPr>
            <w:r w:rsidRPr="00773B61">
              <w:rPr>
                <w:rFonts w:asciiTheme="minorHAnsi" w:hAnsiTheme="minorHAnsi" w:cstheme="minorHAnsi"/>
                <w:color w:val="000000" w:themeColor="text1"/>
                <w:szCs w:val="18"/>
              </w:rPr>
              <w:t>2. How have competency frameworks been implemented?</w:t>
            </w:r>
          </w:p>
          <w:p w:rsidR="00773B61" w:rsidP="00773B61" w:rsidRDefault="00773B61" w14:paraId="7633EAD7" w14:textId="793C890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18"/>
              </w:rPr>
            </w:pPr>
            <w:r w:rsidRPr="00773B61">
              <w:rPr>
                <w:rFonts w:asciiTheme="minorHAnsi" w:hAnsiTheme="minorHAnsi" w:cstheme="minorHAnsi"/>
                <w:color w:val="000000" w:themeColor="text1"/>
                <w:szCs w:val="18"/>
              </w:rPr>
              <w:t>3.How have competencies been assessed?</w:t>
            </w:r>
          </w:p>
          <w:p w:rsidRPr="005F445E" w:rsidR="009D775D" w:rsidP="009D775D" w:rsidRDefault="009D775D" w14:paraId="1BE6B316" w14:textId="7777777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18"/>
              </w:rPr>
            </w:pPr>
            <w:r w:rsidRPr="005F445E">
              <w:rPr>
                <w:rFonts w:asciiTheme="minorHAnsi" w:hAnsiTheme="minorHAnsi" w:cstheme="minorHAnsi"/>
                <w:color w:val="000000" w:themeColor="text1"/>
                <w:szCs w:val="18"/>
              </w:rPr>
              <w:t xml:space="preserve">4. How do program/center directors and FCC owners use competency frameworks? </w:t>
            </w:r>
          </w:p>
          <w:p w:rsidRPr="00773B61" w:rsidR="009D775D" w:rsidP="009D775D" w:rsidRDefault="009D775D" w14:paraId="2261C59C" w14:textId="7C711C6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18"/>
              </w:rPr>
            </w:pPr>
            <w:r w:rsidRPr="00773B61">
              <w:rPr>
                <w:rFonts w:asciiTheme="minorHAnsi" w:hAnsiTheme="minorHAnsi" w:cstheme="minorHAnsi"/>
                <w:color w:val="000000" w:themeColor="text1"/>
                <w:szCs w:val="18"/>
              </w:rPr>
              <w:t>5.</w:t>
            </w:r>
            <w:r>
              <w:rPr>
                <w:szCs w:val="18"/>
              </w:rPr>
              <w:t xml:space="preserve"> </w:t>
            </w:r>
            <w:r w:rsidRPr="00773B61">
              <w:rPr>
                <w:rFonts w:asciiTheme="minorHAnsi" w:hAnsiTheme="minorHAnsi" w:cstheme="minorHAnsi"/>
                <w:color w:val="000000" w:themeColor="text1"/>
                <w:szCs w:val="18"/>
              </w:rPr>
              <w:t>How do I/T teachers and caregivers use competency frameworks?</w:t>
            </w:r>
          </w:p>
          <w:p w:rsidRPr="00773B61" w:rsidR="003D3962" w:rsidP="00773B61" w:rsidRDefault="003D3962" w14:paraId="5E722342" w14:textId="7777777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18"/>
              </w:rPr>
            </w:pPr>
          </w:p>
        </w:tc>
        <w:tc>
          <w:tcPr>
            <w:tcW w:w="419" w:type="pct"/>
            <w:shd w:val="clear" w:color="auto" w:fill="auto"/>
            <w:vAlign w:val="center"/>
          </w:tcPr>
          <w:p w:rsidRPr="00A40458" w:rsidR="003D3962" w:rsidP="003D3962" w:rsidRDefault="003D3962" w14:paraId="5BBF95DC" w14:textId="77777777">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19" w:type="pct"/>
            <w:shd w:val="clear" w:color="auto" w:fill="auto"/>
            <w:vAlign w:val="center"/>
          </w:tcPr>
          <w:p w:rsidRPr="00A40458" w:rsidR="003D3962" w:rsidP="003D3962" w:rsidRDefault="005E7A0B" w14:paraId="5FE4EE90" w14:textId="2665E7BC">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3D3962" w:rsidP="003D3962" w:rsidRDefault="005E7A0B" w14:paraId="6CA0FBC0" w14:textId="2E77DC62">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3D3962" w:rsidP="003D3962" w:rsidRDefault="005E7A0B" w14:paraId="76E6F519" w14:textId="71B0586E">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3D3962" w:rsidP="003D3962" w:rsidRDefault="00BB1D51" w14:paraId="1555C622" w14:textId="4FE10B7C">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3D3962" w:rsidP="003D3962" w:rsidRDefault="005E7A0B" w14:paraId="169EB82F" w14:textId="05AE3CBE">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3D3962" w:rsidP="003D3962" w:rsidRDefault="005E7A0B" w14:paraId="620C8E88" w14:textId="085CF85A">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r>
      <w:tr w:rsidRPr="00A40458" w:rsidR="00167F2C" w:rsidTr="000871E7" w14:paraId="0B7F5FE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shd w:val="clear" w:color="auto" w:fill="auto"/>
          </w:tcPr>
          <w:p w:rsidRPr="00A40458" w:rsidR="003D3962" w:rsidP="000170BC" w:rsidRDefault="003D3962" w14:paraId="5C815FA7" w14:textId="45B0E96B">
            <w:pPr>
              <w:pStyle w:val="TableTextLeft"/>
              <w:rPr>
                <w:rFonts w:asciiTheme="minorHAnsi" w:hAnsiTheme="minorHAnsi" w:cstheme="minorHAnsi"/>
                <w:sz w:val="18"/>
                <w:szCs w:val="18"/>
              </w:rPr>
            </w:pPr>
            <w:r>
              <w:rPr>
                <w:rFonts w:asciiTheme="minorHAnsi" w:hAnsiTheme="minorHAnsi" w:cstheme="minorHAnsi"/>
                <w:sz w:val="18"/>
                <w:szCs w:val="18"/>
              </w:rPr>
              <w:lastRenderedPageBreak/>
              <w:t>VI. Dissemination of information about competency framework</w:t>
            </w:r>
          </w:p>
        </w:tc>
        <w:tc>
          <w:tcPr>
            <w:tcW w:w="0" w:type="pct"/>
            <w:shd w:val="clear" w:color="auto" w:fill="auto"/>
          </w:tcPr>
          <w:p w:rsidR="001F2A07" w:rsidP="001F2A07" w:rsidRDefault="001F2A07" w14:paraId="4288A0FA" w14:textId="77777777">
            <w:pPr>
              <w:pStyle w:val="TableBullet"/>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Cs w:val="18"/>
              </w:rPr>
            </w:pPr>
            <w:r w:rsidRPr="00773B61">
              <w:rPr>
                <w:rFonts w:asciiTheme="minorHAnsi" w:hAnsiTheme="minorHAnsi" w:cstheme="minorHAnsi"/>
                <w:color w:val="000000" w:themeColor="text1"/>
                <w:szCs w:val="18"/>
              </w:rPr>
              <w:t>2. How have competency frameworks been implemented?</w:t>
            </w:r>
          </w:p>
          <w:p w:rsidRPr="005F445E" w:rsidR="001F2A07" w:rsidP="001F2A07" w:rsidRDefault="001F2A07" w14:paraId="0E946067" w14:textId="77777777">
            <w:pPr>
              <w:pStyle w:val="TableBullet"/>
              <w:numPr>
                <w:ilvl w:val="0"/>
                <w:numId w:val="0"/>
              </w:numPr>
              <w:contextualSpacing/>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Cs w:val="18"/>
              </w:rPr>
            </w:pPr>
            <w:r w:rsidRPr="005F445E">
              <w:rPr>
                <w:rFonts w:asciiTheme="minorHAnsi" w:hAnsiTheme="minorHAnsi" w:cstheme="minorHAnsi"/>
                <w:color w:val="000000" w:themeColor="text1"/>
                <w:szCs w:val="18"/>
              </w:rPr>
              <w:t xml:space="preserve">4. How do program/center directors and FCC owners use competency frameworks? </w:t>
            </w:r>
          </w:p>
          <w:p w:rsidRPr="001F2A07" w:rsidR="003D3962" w:rsidP="00EA13C1" w:rsidRDefault="001F2A07" w14:paraId="6A3F6574" w14:textId="40F5044B">
            <w:pPr>
              <w:pStyle w:val="TableBullet"/>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Cs w:val="18"/>
              </w:rPr>
            </w:pPr>
            <w:r w:rsidRPr="00773B61">
              <w:rPr>
                <w:rFonts w:asciiTheme="minorHAnsi" w:hAnsiTheme="minorHAnsi" w:cstheme="minorHAnsi"/>
                <w:color w:val="000000" w:themeColor="text1"/>
                <w:szCs w:val="18"/>
              </w:rPr>
              <w:t>5.</w:t>
            </w:r>
            <w:r>
              <w:rPr>
                <w:szCs w:val="18"/>
              </w:rPr>
              <w:t xml:space="preserve"> </w:t>
            </w:r>
            <w:r w:rsidRPr="00773B61">
              <w:rPr>
                <w:rFonts w:asciiTheme="minorHAnsi" w:hAnsiTheme="minorHAnsi" w:cstheme="minorHAnsi"/>
                <w:color w:val="000000" w:themeColor="text1"/>
                <w:szCs w:val="18"/>
              </w:rPr>
              <w:t>How do I/T teachers and caregivers use competency frameworks?</w:t>
            </w:r>
          </w:p>
        </w:tc>
        <w:tc>
          <w:tcPr>
            <w:tcW w:w="419" w:type="pct"/>
            <w:shd w:val="clear" w:color="auto" w:fill="auto"/>
            <w:vAlign w:val="center"/>
          </w:tcPr>
          <w:p w:rsidRPr="00A40458" w:rsidR="003D3962" w:rsidP="003D3962" w:rsidRDefault="003D3962" w14:paraId="1D24008A" w14:textId="77777777">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419" w:type="pct"/>
            <w:shd w:val="clear" w:color="auto" w:fill="auto"/>
            <w:vAlign w:val="center"/>
          </w:tcPr>
          <w:p w:rsidRPr="00A40458" w:rsidR="003D3962" w:rsidP="003D3962" w:rsidRDefault="005E7A0B" w14:paraId="0935691B" w14:textId="474E6136">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3D3962" w:rsidP="003D3962" w:rsidRDefault="005E7A0B" w14:paraId="610DE269" w14:textId="24F424A5">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3D3962" w:rsidP="003D3962" w:rsidRDefault="005E7A0B" w14:paraId="6CB3B96C" w14:textId="452E811E">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3D3962" w:rsidP="003D3962" w:rsidRDefault="00074541" w14:paraId="45DD57EC" w14:textId="5687A220">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3D3962" w:rsidP="003D3962" w:rsidRDefault="00BB1D51" w14:paraId="5782E3F5" w14:textId="34287355">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3D3962" w:rsidP="003D3962" w:rsidRDefault="00BB1D51" w14:paraId="53700512" w14:textId="07827E00">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r>
      <w:tr w:rsidRPr="00A40458" w:rsidR="00167F2C" w:rsidTr="000871E7" w14:paraId="606D8A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shd w:val="clear" w:color="auto" w:fill="auto"/>
          </w:tcPr>
          <w:p w:rsidRPr="00A40458" w:rsidR="003D3962" w:rsidP="000170BC" w:rsidRDefault="003D3962" w14:paraId="537A509C" w14:textId="767FF932">
            <w:pPr>
              <w:pStyle w:val="TableTextLeft"/>
              <w:rPr>
                <w:rFonts w:asciiTheme="minorHAnsi" w:hAnsiTheme="minorHAnsi" w:cstheme="minorHAnsi"/>
                <w:sz w:val="18"/>
                <w:szCs w:val="18"/>
              </w:rPr>
            </w:pPr>
            <w:r>
              <w:rPr>
                <w:rFonts w:asciiTheme="minorHAnsi" w:hAnsiTheme="minorHAnsi" w:cstheme="minorHAnsi"/>
                <w:sz w:val="18"/>
                <w:szCs w:val="18"/>
              </w:rPr>
              <w:t>VII. Assessment of competencies</w:t>
            </w:r>
          </w:p>
        </w:tc>
        <w:tc>
          <w:tcPr>
            <w:tcW w:w="0" w:type="pct"/>
            <w:shd w:val="clear" w:color="auto" w:fill="auto"/>
          </w:tcPr>
          <w:p w:rsidRPr="00773B61" w:rsidR="005F445E" w:rsidP="005F445E" w:rsidRDefault="005F445E" w14:paraId="24B06C6F" w14:textId="7777777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18"/>
              </w:rPr>
            </w:pPr>
            <w:r w:rsidRPr="00773B61">
              <w:rPr>
                <w:rFonts w:asciiTheme="minorHAnsi" w:hAnsiTheme="minorHAnsi" w:cstheme="minorHAnsi"/>
                <w:color w:val="000000" w:themeColor="text1"/>
                <w:szCs w:val="18"/>
              </w:rPr>
              <w:t>3.How have competencies been assessed?</w:t>
            </w:r>
          </w:p>
          <w:p w:rsidRPr="00A40458" w:rsidR="003D3962" w:rsidP="00EA13C1" w:rsidRDefault="003D3962" w14:paraId="16736291" w14:textId="7777777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19" w:type="pct"/>
            <w:shd w:val="clear" w:color="auto" w:fill="auto"/>
            <w:vAlign w:val="center"/>
          </w:tcPr>
          <w:p w:rsidRPr="00A40458" w:rsidR="003D3962" w:rsidP="003D3962" w:rsidRDefault="003D3962" w14:paraId="63990BBF" w14:textId="77777777">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19" w:type="pct"/>
            <w:shd w:val="clear" w:color="auto" w:fill="auto"/>
            <w:vAlign w:val="center"/>
          </w:tcPr>
          <w:p w:rsidRPr="00A40458" w:rsidR="003D3962" w:rsidP="003D3962" w:rsidRDefault="005E7A0B" w14:paraId="01648BA3" w14:textId="241C3810">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3D3962" w:rsidP="003D3962" w:rsidRDefault="005E7A0B" w14:paraId="094D9940" w14:textId="699F8152">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3D3962" w:rsidP="003D3962" w:rsidRDefault="005E7A0B" w14:paraId="00FCE61A" w14:textId="10954D71">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3D3962" w:rsidP="003D3962" w:rsidRDefault="002C7831" w14:paraId="011414C1" w14:textId="3D4F2AE2">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3D3962" w:rsidP="003D3962" w:rsidRDefault="00BB1D51" w14:paraId="7A6CECC4" w14:textId="77EAAC22">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3D3962" w:rsidP="003D3962" w:rsidRDefault="005E7A0B" w14:paraId="3FC4152F" w14:textId="4AC89B14">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r>
      <w:tr w:rsidRPr="00A40458" w:rsidR="00167F2C" w:rsidTr="000871E7" w14:paraId="0B61929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shd w:val="clear" w:color="auto" w:fill="auto"/>
          </w:tcPr>
          <w:p w:rsidRPr="00A40458" w:rsidR="003D3962" w:rsidP="000170BC" w:rsidRDefault="003D3962" w14:paraId="0BFC0C21" w14:textId="4270D4CB">
            <w:pPr>
              <w:pStyle w:val="TableTextLeft"/>
              <w:rPr>
                <w:rFonts w:asciiTheme="minorHAnsi" w:hAnsiTheme="minorHAnsi" w:cstheme="minorHAnsi"/>
                <w:sz w:val="18"/>
                <w:szCs w:val="18"/>
              </w:rPr>
            </w:pPr>
            <w:r>
              <w:rPr>
                <w:rFonts w:asciiTheme="minorHAnsi" w:hAnsiTheme="minorHAnsi" w:cstheme="minorHAnsi"/>
                <w:sz w:val="18"/>
                <w:szCs w:val="18"/>
              </w:rPr>
              <w:t>VIII. Program and staff use of competencies</w:t>
            </w:r>
          </w:p>
        </w:tc>
        <w:tc>
          <w:tcPr>
            <w:tcW w:w="0" w:type="pct"/>
            <w:shd w:val="clear" w:color="auto" w:fill="auto"/>
          </w:tcPr>
          <w:p w:rsidRPr="005F445E" w:rsidR="001F2A07" w:rsidP="001F2A07" w:rsidRDefault="001F2A07" w14:paraId="4BF2E8EE" w14:textId="77777777">
            <w:pPr>
              <w:pStyle w:val="TableBullet"/>
              <w:numPr>
                <w:ilvl w:val="0"/>
                <w:numId w:val="0"/>
              </w:numPr>
              <w:contextualSpacing/>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Cs w:val="18"/>
              </w:rPr>
            </w:pPr>
            <w:r w:rsidRPr="005F445E">
              <w:rPr>
                <w:rFonts w:asciiTheme="minorHAnsi" w:hAnsiTheme="minorHAnsi" w:cstheme="minorHAnsi"/>
                <w:color w:val="000000" w:themeColor="text1"/>
                <w:szCs w:val="18"/>
              </w:rPr>
              <w:t xml:space="preserve">4. How do program/center directors and FCC owners use competency frameworks? </w:t>
            </w:r>
          </w:p>
          <w:p w:rsidR="003D3962" w:rsidP="00EA13C1" w:rsidRDefault="00773B61" w14:paraId="67A743B0" w14:textId="77777777">
            <w:pPr>
              <w:pStyle w:val="TableBullet"/>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Cs w:val="18"/>
              </w:rPr>
            </w:pPr>
            <w:r w:rsidRPr="00773B61">
              <w:rPr>
                <w:rFonts w:asciiTheme="minorHAnsi" w:hAnsiTheme="minorHAnsi" w:cstheme="minorHAnsi"/>
                <w:color w:val="000000" w:themeColor="text1"/>
                <w:szCs w:val="18"/>
              </w:rPr>
              <w:t>5.</w:t>
            </w:r>
            <w:r>
              <w:rPr>
                <w:szCs w:val="18"/>
              </w:rPr>
              <w:t xml:space="preserve"> </w:t>
            </w:r>
            <w:r w:rsidRPr="00773B61">
              <w:rPr>
                <w:rFonts w:asciiTheme="minorHAnsi" w:hAnsiTheme="minorHAnsi" w:cstheme="minorHAnsi"/>
                <w:color w:val="000000" w:themeColor="text1"/>
                <w:szCs w:val="18"/>
              </w:rPr>
              <w:t>How do I/T teachers and caregivers use competency frameworks?</w:t>
            </w:r>
          </w:p>
          <w:p w:rsidRPr="00A40458" w:rsidR="00BB1D51" w:rsidP="00EA13C1" w:rsidRDefault="00BB1D51" w14:paraId="5F69F5A0" w14:textId="029588BB">
            <w:pPr>
              <w:pStyle w:val="TableBullet"/>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BB1D51">
              <w:rPr>
                <w:rFonts w:asciiTheme="minorHAnsi" w:hAnsiTheme="minorHAnsi" w:cstheme="minorHAnsi"/>
                <w:color w:val="000000" w:themeColor="text1"/>
                <w:szCs w:val="18"/>
              </w:rPr>
              <w:t>7. How can competencies help build the capacity of the I/T workforce and support quality improvement</w:t>
            </w:r>
          </w:p>
        </w:tc>
        <w:tc>
          <w:tcPr>
            <w:tcW w:w="419" w:type="pct"/>
            <w:shd w:val="clear" w:color="auto" w:fill="auto"/>
            <w:vAlign w:val="center"/>
          </w:tcPr>
          <w:p w:rsidRPr="00A40458" w:rsidR="003D3962" w:rsidP="003D3962" w:rsidRDefault="003D3962" w14:paraId="7F00D855" w14:textId="77777777">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419" w:type="pct"/>
            <w:shd w:val="clear" w:color="auto" w:fill="auto"/>
            <w:vAlign w:val="center"/>
          </w:tcPr>
          <w:p w:rsidRPr="00A40458" w:rsidR="003D3962" w:rsidP="003D3962" w:rsidRDefault="00BB1D51" w14:paraId="5E783395" w14:textId="00DA90F6">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3D3962" w:rsidP="003D3962" w:rsidRDefault="003142C4" w14:paraId="445FBAF6" w14:textId="141A369D">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3D3962" w:rsidP="003D3962" w:rsidRDefault="003142C4" w14:paraId="2794556C" w14:textId="19C0CA36">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3D3962" w:rsidP="003D3962" w:rsidRDefault="002C7831" w14:paraId="009DD2DA" w14:textId="212D0628">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3D3962" w:rsidP="003D3962" w:rsidRDefault="003142C4" w14:paraId="41AE94AA" w14:textId="3FFE4C45">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3D3962" w:rsidP="003D3962" w:rsidRDefault="003142C4" w14:paraId="618A22B0" w14:textId="6B553C7C">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r>
      <w:tr w:rsidRPr="00A40458" w:rsidR="00167F2C" w:rsidTr="000871E7" w14:paraId="58AC99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shd w:val="clear" w:color="auto" w:fill="auto"/>
          </w:tcPr>
          <w:p w:rsidRPr="00A40458" w:rsidR="003D3962" w:rsidP="000170BC" w:rsidRDefault="003D3962" w14:paraId="1AF685A2" w14:textId="28F7F2F8">
            <w:pPr>
              <w:pStyle w:val="TableTextLeft"/>
              <w:rPr>
                <w:rFonts w:asciiTheme="minorHAnsi" w:hAnsiTheme="minorHAnsi" w:cstheme="minorHAnsi"/>
                <w:sz w:val="18"/>
                <w:szCs w:val="18"/>
              </w:rPr>
            </w:pPr>
            <w:r>
              <w:rPr>
                <w:rFonts w:asciiTheme="minorHAnsi" w:hAnsiTheme="minorHAnsi" w:cstheme="minorHAnsi"/>
                <w:sz w:val="18"/>
                <w:szCs w:val="18"/>
              </w:rPr>
              <w:t xml:space="preserve">IX. Supports and challenges for implementation </w:t>
            </w:r>
          </w:p>
        </w:tc>
        <w:tc>
          <w:tcPr>
            <w:tcW w:w="0" w:type="pct"/>
            <w:shd w:val="clear" w:color="auto" w:fill="auto"/>
          </w:tcPr>
          <w:p w:rsidRPr="00773B61" w:rsidR="00773B61" w:rsidP="00773B61" w:rsidRDefault="00773B61" w14:paraId="358CAB62" w14:textId="4CDED4B9">
            <w:pPr>
              <w:pStyle w:val="TableText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73B61">
              <w:rPr>
                <w:rFonts w:asciiTheme="minorHAnsi" w:hAnsiTheme="minorHAnsi" w:cstheme="minorHAnsi"/>
                <w:sz w:val="18"/>
                <w:szCs w:val="18"/>
              </w:rPr>
              <w:t>6. What are key lessons learned related to the implementation of competency frameworks and assessment of I/T teacher and caregiver competencies?</w:t>
            </w:r>
          </w:p>
          <w:p w:rsidRPr="00773B61" w:rsidR="003D3962" w:rsidP="00773B61" w:rsidRDefault="003D3962" w14:paraId="7E715E35" w14:textId="77777777">
            <w:pPr>
              <w:pStyle w:val="TableBullet"/>
              <w:numPr>
                <w:ilvl w:val="0"/>
                <w:numId w:val="0"/>
              </w:numPr>
              <w:spacing w:before="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c>
          <w:tcPr>
            <w:tcW w:w="419" w:type="pct"/>
            <w:shd w:val="clear" w:color="auto" w:fill="auto"/>
            <w:vAlign w:val="center"/>
          </w:tcPr>
          <w:p w:rsidRPr="00A40458" w:rsidR="003D3962" w:rsidP="003D3962" w:rsidRDefault="003142C4" w14:paraId="5E380699" w14:textId="4AA29F27">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3D3962" w:rsidP="003D3962" w:rsidRDefault="00BB1D51" w14:paraId="2661F26D" w14:textId="5BF7E38A">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3D3962" w:rsidP="003D3962" w:rsidRDefault="003142C4" w14:paraId="169E0715" w14:textId="5BC08557">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3D3962" w:rsidP="003D3962" w:rsidRDefault="003142C4" w14:paraId="47826F0B" w14:textId="438334D5">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3D3962" w:rsidP="003D3962" w:rsidRDefault="003142C4" w14:paraId="71EADE99" w14:textId="03C84336">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3D3962" w:rsidP="003D3962" w:rsidRDefault="003142C4" w14:paraId="5A6A791C" w14:textId="1B8EA6D3">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19" w:type="pct"/>
            <w:shd w:val="clear" w:color="auto" w:fill="auto"/>
            <w:vAlign w:val="center"/>
          </w:tcPr>
          <w:p w:rsidRPr="00A40458" w:rsidR="003D3962" w:rsidP="003D3962" w:rsidRDefault="003142C4" w14:paraId="41B505CE" w14:textId="4CADD2F7">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r>
    </w:tbl>
    <w:p w:rsidRPr="00A40458" w:rsidR="00A354B3" w:rsidRDefault="00A354B3" w14:paraId="0669A6D8" w14:textId="70D5FC8F">
      <w:pPr>
        <w:rPr>
          <w:rFonts w:cstheme="minorHAnsi"/>
        </w:rPr>
      </w:pPr>
    </w:p>
    <w:p w:rsidR="00744E50" w:rsidRDefault="00744E50" w14:paraId="3DCEFB7D" w14:textId="77777777">
      <w:pPr>
        <w:rPr>
          <w:rFonts w:eastAsia="Times New Roman" w:cstheme="minorHAnsi"/>
          <w:b/>
          <w:szCs w:val="20"/>
        </w:rPr>
      </w:pPr>
      <w:r>
        <w:rPr>
          <w:rFonts w:cstheme="minorHAnsi"/>
        </w:rPr>
        <w:br w:type="page"/>
      </w:r>
    </w:p>
    <w:p w:rsidRPr="00A40458" w:rsidR="00C15F90" w:rsidP="00C15F90" w:rsidRDefault="00C15F90" w14:paraId="28650E06" w14:textId="68988263">
      <w:pPr>
        <w:pStyle w:val="TableTitle"/>
        <w:rPr>
          <w:rFonts w:asciiTheme="minorHAnsi" w:hAnsiTheme="minorHAnsi" w:cstheme="minorHAnsi"/>
        </w:rPr>
      </w:pPr>
      <w:r w:rsidRPr="00A40458">
        <w:rPr>
          <w:rFonts w:asciiTheme="minorHAnsi" w:hAnsiTheme="minorHAnsi" w:cstheme="minorHAnsi"/>
        </w:rPr>
        <w:lastRenderedPageBreak/>
        <w:t xml:space="preserve">Exhibit </w:t>
      </w:r>
      <w:r w:rsidR="00821D8A">
        <w:rPr>
          <w:rFonts w:asciiTheme="minorHAnsi" w:hAnsiTheme="minorHAnsi" w:cstheme="minorHAnsi"/>
        </w:rPr>
        <w:t>3</w:t>
      </w:r>
      <w:r w:rsidRPr="00A40458">
        <w:rPr>
          <w:rFonts w:asciiTheme="minorHAnsi" w:hAnsiTheme="minorHAnsi" w:cstheme="minorHAnsi"/>
        </w:rPr>
        <w:t xml:space="preserve">. </w:t>
      </w:r>
      <w:r w:rsidRPr="00A40458" w:rsidR="004968AC">
        <w:rPr>
          <w:rFonts w:asciiTheme="minorHAnsi" w:hAnsiTheme="minorHAnsi" w:cstheme="minorHAnsi"/>
        </w:rPr>
        <w:t xml:space="preserve">Program-level master </w:t>
      </w:r>
      <w:proofErr w:type="spellStart"/>
      <w:r w:rsidRPr="00A40458" w:rsidR="004968AC">
        <w:rPr>
          <w:rFonts w:asciiTheme="minorHAnsi" w:hAnsiTheme="minorHAnsi" w:cstheme="minorHAnsi"/>
        </w:rPr>
        <w:t>semistructured</w:t>
      </w:r>
      <w:proofErr w:type="spellEnd"/>
      <w:r w:rsidRPr="00A40458" w:rsidR="004968AC">
        <w:rPr>
          <w:rFonts w:asciiTheme="minorHAnsi" w:hAnsiTheme="minorHAnsi" w:cstheme="minorHAnsi"/>
        </w:rPr>
        <w:t xml:space="preserve"> interview protocol </w:t>
      </w:r>
      <w:r w:rsidRPr="00D94827" w:rsidR="00D94827">
        <w:rPr>
          <w:rFonts w:asciiTheme="minorHAnsi" w:hAnsiTheme="minorHAnsi" w:cstheme="minorHAnsi"/>
        </w:rPr>
        <w:t xml:space="preserve">(Instrument 5) </w:t>
      </w:r>
      <w:r w:rsidRPr="00A40458">
        <w:rPr>
          <w:rFonts w:asciiTheme="minorHAnsi" w:hAnsiTheme="minorHAnsi" w:cstheme="minorHAnsi"/>
        </w:rPr>
        <w:t xml:space="preserve">modules cross-walked to research questions and respondent types </w:t>
      </w:r>
    </w:p>
    <w:tbl>
      <w:tblPr>
        <w:tblStyle w:val="MPRBaseTable"/>
        <w:tblW w:w="4952" w:type="pct"/>
        <w:tblBorders>
          <w:top w:val="single" w:color="auto" w:sz="4" w:space="0"/>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5"/>
        <w:gridCol w:w="4215"/>
        <w:gridCol w:w="706"/>
        <w:gridCol w:w="837"/>
        <w:gridCol w:w="539"/>
        <w:gridCol w:w="628"/>
      </w:tblGrid>
      <w:tr w:rsidRPr="00A40458" w:rsidR="00A40458" w:rsidTr="00EB46B2" w14:paraId="01D16795" w14:textId="77777777">
        <w:trPr>
          <w:cnfStyle w:val="100000000000" w:firstRow="1" w:lastRow="0" w:firstColumn="0" w:lastColumn="0" w:oddVBand="0" w:evenVBand="0" w:oddHBand="0" w:evenHBand="0" w:firstRowFirstColumn="0" w:firstRowLastColumn="0" w:lastRowFirstColumn="0" w:lastRowLastColumn="0"/>
          <w:trHeight w:val="2633"/>
        </w:trPr>
        <w:tc>
          <w:tcPr>
            <w:cnfStyle w:val="001000000100" w:firstRow="0" w:lastRow="0" w:firstColumn="1" w:lastColumn="0" w:oddVBand="0" w:evenVBand="0" w:oddHBand="0" w:evenHBand="0" w:firstRowFirstColumn="1" w:firstRowLastColumn="0" w:lastRowFirstColumn="0" w:lastRowLastColumn="0"/>
            <w:tcW w:w="1261" w:type="pct"/>
            <w:tcBorders>
              <w:top w:val="none" w:color="auto" w:sz="0" w:space="0"/>
              <w:left w:val="none" w:color="auto" w:sz="0" w:space="0"/>
              <w:bottom w:val="none" w:color="auto" w:sz="0" w:space="0"/>
              <w:right w:val="none" w:color="auto" w:sz="0" w:space="0"/>
            </w:tcBorders>
            <w:shd w:val="clear" w:color="auto" w:fill="D9D9D9" w:themeFill="background1" w:themeFillShade="D9"/>
            <w:vAlign w:val="bottom"/>
          </w:tcPr>
          <w:p w:rsidRPr="00FC6642" w:rsidR="00C15F90" w:rsidP="000170BC" w:rsidRDefault="00C15F90" w14:paraId="47D7B7AC" w14:textId="77777777">
            <w:pPr>
              <w:pStyle w:val="TableHeaderCenter"/>
              <w:jc w:val="left"/>
              <w:rPr>
                <w:rFonts w:asciiTheme="minorHAnsi" w:hAnsiTheme="minorHAnsi" w:cstheme="minorHAnsi"/>
                <w:color w:val="auto"/>
                <w:sz w:val="18"/>
                <w:szCs w:val="18"/>
              </w:rPr>
            </w:pPr>
            <w:r w:rsidRPr="00FC6642">
              <w:rPr>
                <w:rFonts w:asciiTheme="minorHAnsi" w:hAnsiTheme="minorHAnsi" w:cstheme="minorHAnsi"/>
                <w:color w:val="auto"/>
                <w:sz w:val="18"/>
                <w:szCs w:val="18"/>
              </w:rPr>
              <w:t>Protocol module</w:t>
            </w:r>
          </w:p>
        </w:tc>
        <w:tc>
          <w:tcPr>
            <w:tcW w:w="2276" w:type="pct"/>
            <w:tcBorders>
              <w:top w:val="none" w:color="auto" w:sz="0" w:space="0"/>
              <w:left w:val="none" w:color="auto" w:sz="0" w:space="0"/>
              <w:bottom w:val="none" w:color="auto" w:sz="0" w:space="0"/>
              <w:right w:val="none" w:color="auto" w:sz="0" w:space="0"/>
            </w:tcBorders>
            <w:shd w:val="clear" w:color="auto" w:fill="D9D9D9" w:themeFill="background1" w:themeFillShade="D9"/>
            <w:vAlign w:val="bottom"/>
          </w:tcPr>
          <w:p w:rsidRPr="00FC6642" w:rsidR="00C15F90" w:rsidP="00ED0C1F" w:rsidRDefault="00C15F90" w14:paraId="39AE23DE" w14:textId="77777777">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FC6642">
              <w:rPr>
                <w:rFonts w:asciiTheme="minorHAnsi" w:hAnsiTheme="minorHAnsi" w:cstheme="minorHAnsi"/>
                <w:color w:val="auto"/>
                <w:sz w:val="18"/>
                <w:szCs w:val="18"/>
              </w:rPr>
              <w:t>Relevant research question(s)</w:t>
            </w:r>
          </w:p>
        </w:tc>
        <w:tc>
          <w:tcPr>
            <w:tcW w:w="381" w:type="pct"/>
            <w:tcBorders>
              <w:top w:val="none" w:color="auto" w:sz="0" w:space="0"/>
              <w:left w:val="none" w:color="auto" w:sz="0" w:space="0"/>
              <w:bottom w:val="none" w:color="auto" w:sz="0" w:space="0"/>
              <w:right w:val="none" w:color="auto" w:sz="0" w:space="0"/>
            </w:tcBorders>
            <w:shd w:val="clear" w:color="auto" w:fill="D9D9D9" w:themeFill="background1" w:themeFillShade="D9"/>
            <w:textDirection w:val="btLr"/>
            <w:vAlign w:val="center"/>
          </w:tcPr>
          <w:p w:rsidRPr="00FC6642" w:rsidR="00C15F90" w:rsidP="000170BC" w:rsidRDefault="00C15F90" w14:paraId="68A2C214" w14:textId="7E084AC2">
            <w:pPr>
              <w:pStyle w:val="TableHeaderCenter"/>
              <w:spacing w:before="0"/>
              <w:ind w:left="115" w:right="115"/>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FC6642">
              <w:rPr>
                <w:rFonts w:asciiTheme="minorHAnsi" w:hAnsiTheme="minorHAnsi" w:cstheme="minorHAnsi"/>
                <w:color w:val="auto"/>
                <w:sz w:val="18"/>
                <w:szCs w:val="18"/>
              </w:rPr>
              <w:t>Program and/or center directors</w:t>
            </w:r>
          </w:p>
        </w:tc>
        <w:tc>
          <w:tcPr>
            <w:tcW w:w="452" w:type="pct"/>
            <w:tcBorders>
              <w:top w:val="none" w:color="auto" w:sz="0" w:space="0"/>
              <w:left w:val="none" w:color="auto" w:sz="0" w:space="0"/>
              <w:bottom w:val="none" w:color="auto" w:sz="0" w:space="0"/>
              <w:right w:val="none" w:color="auto" w:sz="0" w:space="0"/>
            </w:tcBorders>
            <w:shd w:val="clear" w:color="auto" w:fill="D9D9D9" w:themeFill="background1" w:themeFillShade="D9"/>
            <w:textDirection w:val="btLr"/>
            <w:vAlign w:val="center"/>
          </w:tcPr>
          <w:p w:rsidRPr="00FC6642" w:rsidR="00C15F90" w:rsidP="000170BC" w:rsidRDefault="00C15F90" w14:paraId="46FC6F94" w14:textId="7F383ECA">
            <w:pPr>
              <w:pStyle w:val="TableHeaderCenter"/>
              <w:spacing w:before="0"/>
              <w:ind w:left="115" w:right="115"/>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FC6642">
              <w:rPr>
                <w:rFonts w:asciiTheme="minorHAnsi" w:hAnsiTheme="minorHAnsi" w:cstheme="minorHAnsi"/>
                <w:color w:val="auto"/>
                <w:sz w:val="18"/>
                <w:szCs w:val="18"/>
              </w:rPr>
              <w:t>Program</w:t>
            </w:r>
            <w:r w:rsidRPr="00FC6642" w:rsidR="00943CA4">
              <w:rPr>
                <w:rFonts w:asciiTheme="minorHAnsi" w:hAnsiTheme="minorHAnsi" w:cstheme="minorHAnsi"/>
                <w:color w:val="auto"/>
                <w:sz w:val="18"/>
                <w:szCs w:val="18"/>
              </w:rPr>
              <w:t xml:space="preserve"> or </w:t>
            </w:r>
            <w:r w:rsidRPr="00FC6642">
              <w:rPr>
                <w:rFonts w:asciiTheme="minorHAnsi" w:hAnsiTheme="minorHAnsi" w:cstheme="minorHAnsi"/>
                <w:color w:val="auto"/>
                <w:sz w:val="18"/>
                <w:szCs w:val="18"/>
              </w:rPr>
              <w:t>center professional development coordinators</w:t>
            </w:r>
            <w:r w:rsidRPr="00FC6642" w:rsidR="00943CA4">
              <w:rPr>
                <w:rFonts w:asciiTheme="minorHAnsi" w:hAnsiTheme="minorHAnsi" w:cstheme="minorHAnsi"/>
                <w:color w:val="auto"/>
                <w:sz w:val="18"/>
                <w:szCs w:val="18"/>
              </w:rPr>
              <w:t xml:space="preserve"> or </w:t>
            </w:r>
            <w:r w:rsidRPr="00FC6642">
              <w:rPr>
                <w:rFonts w:asciiTheme="minorHAnsi" w:hAnsiTheme="minorHAnsi" w:cstheme="minorHAnsi"/>
                <w:color w:val="auto"/>
                <w:sz w:val="18"/>
                <w:szCs w:val="18"/>
              </w:rPr>
              <w:t>managers</w:t>
            </w:r>
          </w:p>
        </w:tc>
        <w:tc>
          <w:tcPr>
            <w:tcW w:w="291" w:type="pct"/>
            <w:tcBorders>
              <w:top w:val="none" w:color="auto" w:sz="0" w:space="0"/>
              <w:left w:val="none" w:color="auto" w:sz="0" w:space="0"/>
              <w:bottom w:val="none" w:color="auto" w:sz="0" w:space="0"/>
              <w:right w:val="none" w:color="auto" w:sz="0" w:space="0"/>
            </w:tcBorders>
            <w:shd w:val="clear" w:color="auto" w:fill="D9D9D9" w:themeFill="background1" w:themeFillShade="D9"/>
            <w:textDirection w:val="btLr"/>
            <w:vAlign w:val="center"/>
          </w:tcPr>
          <w:p w:rsidRPr="00FC6642" w:rsidR="00C15F90" w:rsidP="000170BC" w:rsidRDefault="00C15F90" w14:paraId="5D515356" w14:textId="244B4132">
            <w:pPr>
              <w:pStyle w:val="TableHeaderCenter"/>
              <w:spacing w:before="0"/>
              <w:ind w:left="115" w:right="115"/>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FC6642">
              <w:rPr>
                <w:rFonts w:asciiTheme="minorHAnsi" w:hAnsiTheme="minorHAnsi" w:cstheme="minorHAnsi"/>
                <w:color w:val="auto"/>
                <w:sz w:val="18"/>
                <w:szCs w:val="18"/>
              </w:rPr>
              <w:t>Center-based teachers</w:t>
            </w:r>
          </w:p>
        </w:tc>
        <w:tc>
          <w:tcPr>
            <w:tcW w:w="339" w:type="pct"/>
            <w:tcBorders>
              <w:top w:val="none" w:color="auto" w:sz="0" w:space="0"/>
              <w:left w:val="none" w:color="auto" w:sz="0" w:space="0"/>
              <w:bottom w:val="none" w:color="auto" w:sz="0" w:space="0"/>
              <w:right w:val="none" w:color="auto" w:sz="0" w:space="0"/>
            </w:tcBorders>
            <w:shd w:val="clear" w:color="auto" w:fill="D9D9D9" w:themeFill="background1" w:themeFillShade="D9"/>
            <w:textDirection w:val="btLr"/>
            <w:vAlign w:val="center"/>
          </w:tcPr>
          <w:p w:rsidRPr="00FC6642" w:rsidR="00C15F90" w:rsidP="000170BC" w:rsidRDefault="00C15F90" w14:paraId="13F6EA87" w14:textId="410AD265">
            <w:pPr>
              <w:pStyle w:val="TableHeaderCenter"/>
              <w:spacing w:before="0"/>
              <w:ind w:left="115" w:right="115"/>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FC6642">
              <w:rPr>
                <w:rFonts w:asciiTheme="minorHAnsi" w:hAnsiTheme="minorHAnsi" w:cstheme="minorHAnsi"/>
                <w:color w:val="auto"/>
                <w:sz w:val="18"/>
                <w:szCs w:val="18"/>
              </w:rPr>
              <w:t>Family child care providers</w:t>
            </w:r>
          </w:p>
        </w:tc>
      </w:tr>
      <w:tr w:rsidRPr="00A40458" w:rsidR="00A40458" w:rsidTr="00EB46B2" w14:paraId="15D4F5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pct"/>
            <w:shd w:val="clear" w:color="auto" w:fill="auto"/>
          </w:tcPr>
          <w:p w:rsidRPr="00A40458" w:rsidR="00C15F90" w:rsidP="000170BC" w:rsidRDefault="005D5317" w14:paraId="597F7AB2" w14:textId="5668F1B6">
            <w:pPr>
              <w:pStyle w:val="TableTextLeft"/>
              <w:rPr>
                <w:rFonts w:asciiTheme="minorHAnsi" w:hAnsiTheme="minorHAnsi" w:cstheme="minorHAnsi"/>
                <w:color w:val="auto"/>
                <w:sz w:val="18"/>
                <w:szCs w:val="18"/>
              </w:rPr>
            </w:pPr>
            <w:r>
              <w:rPr>
                <w:rFonts w:asciiTheme="minorHAnsi" w:hAnsiTheme="minorHAnsi" w:cstheme="minorHAnsi"/>
                <w:color w:val="auto"/>
                <w:sz w:val="18"/>
                <w:szCs w:val="18"/>
              </w:rPr>
              <w:t>I. Respondent background</w:t>
            </w:r>
          </w:p>
        </w:tc>
        <w:tc>
          <w:tcPr>
            <w:tcW w:w="2276" w:type="pct"/>
            <w:shd w:val="clear" w:color="auto" w:fill="auto"/>
          </w:tcPr>
          <w:p w:rsidRPr="00A40458" w:rsidR="00C15F90" w:rsidP="000170BC" w:rsidRDefault="00EB46B2" w14:paraId="0A92E805" w14:textId="3D07D96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NA</w:t>
            </w:r>
          </w:p>
        </w:tc>
        <w:tc>
          <w:tcPr>
            <w:tcW w:w="381" w:type="pct"/>
            <w:shd w:val="clear" w:color="auto" w:fill="auto"/>
          </w:tcPr>
          <w:p w:rsidRPr="00A40458" w:rsidR="00C15F90" w:rsidP="000170BC" w:rsidRDefault="00C15F90" w14:paraId="40DBBAC5" w14:textId="7777777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52" w:type="pct"/>
            <w:shd w:val="clear" w:color="auto" w:fill="auto"/>
          </w:tcPr>
          <w:p w:rsidRPr="00A40458" w:rsidR="00C15F90" w:rsidP="000170BC" w:rsidRDefault="00C15F90" w14:paraId="4898DED3" w14:textId="7777777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91" w:type="pct"/>
            <w:shd w:val="clear" w:color="auto" w:fill="auto"/>
          </w:tcPr>
          <w:p w:rsidRPr="00A40458" w:rsidR="00C15F90" w:rsidP="000170BC" w:rsidRDefault="00C15F90" w14:paraId="2BA91487" w14:textId="7777777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39" w:type="pct"/>
            <w:shd w:val="clear" w:color="auto" w:fill="auto"/>
          </w:tcPr>
          <w:p w:rsidRPr="00A40458" w:rsidR="00C15F90" w:rsidP="000170BC" w:rsidRDefault="00C15F90" w14:paraId="10854AA6" w14:textId="7777777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A40458" w:rsidR="00A40458" w:rsidTr="00EB46B2" w14:paraId="3719714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pct"/>
            <w:shd w:val="clear" w:color="auto" w:fill="auto"/>
          </w:tcPr>
          <w:p w:rsidRPr="00A40458" w:rsidR="00C15F90" w:rsidP="000170BC" w:rsidRDefault="005D5317" w14:paraId="25CB8E02" w14:textId="1D72FDB1">
            <w:pPr>
              <w:pStyle w:val="TableTextLeft"/>
              <w:rPr>
                <w:rFonts w:asciiTheme="minorHAnsi" w:hAnsiTheme="minorHAnsi" w:cstheme="minorHAnsi"/>
                <w:color w:val="auto"/>
                <w:sz w:val="18"/>
                <w:szCs w:val="18"/>
              </w:rPr>
            </w:pPr>
            <w:r>
              <w:rPr>
                <w:rFonts w:asciiTheme="minorHAnsi" w:hAnsiTheme="minorHAnsi" w:cstheme="minorHAnsi"/>
                <w:color w:val="auto"/>
                <w:sz w:val="18"/>
                <w:szCs w:val="18"/>
              </w:rPr>
              <w:t>II. Program characteristics</w:t>
            </w:r>
          </w:p>
        </w:tc>
        <w:tc>
          <w:tcPr>
            <w:tcW w:w="2276" w:type="pct"/>
            <w:shd w:val="clear" w:color="auto" w:fill="auto"/>
          </w:tcPr>
          <w:p w:rsidRPr="00A40458" w:rsidR="00C15F90" w:rsidP="000170BC" w:rsidRDefault="00F8170E" w14:paraId="0D13B8F9" w14:textId="3A33F0FB">
            <w:pPr>
              <w:pStyle w:val="TableBullet"/>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NA</w:t>
            </w:r>
          </w:p>
        </w:tc>
        <w:tc>
          <w:tcPr>
            <w:tcW w:w="381" w:type="pct"/>
            <w:shd w:val="clear" w:color="auto" w:fill="auto"/>
          </w:tcPr>
          <w:p w:rsidRPr="00A40458" w:rsidR="00C15F90" w:rsidP="000170BC" w:rsidRDefault="00C15F90" w14:paraId="48ABDE8E" w14:textId="77777777">
            <w:pPr>
              <w:pStyle w:val="TableBullet"/>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452" w:type="pct"/>
            <w:shd w:val="clear" w:color="auto" w:fill="auto"/>
          </w:tcPr>
          <w:p w:rsidRPr="00A40458" w:rsidR="00C15F90" w:rsidP="000170BC" w:rsidRDefault="00C15F90" w14:paraId="0485CCF9" w14:textId="77777777">
            <w:pPr>
              <w:pStyle w:val="TableBullet"/>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291" w:type="pct"/>
            <w:shd w:val="clear" w:color="auto" w:fill="auto"/>
          </w:tcPr>
          <w:p w:rsidRPr="00A40458" w:rsidR="00C15F90" w:rsidP="000170BC" w:rsidRDefault="00C15F90" w14:paraId="1C1528B4" w14:textId="77777777">
            <w:pPr>
              <w:pStyle w:val="TableBullet"/>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339" w:type="pct"/>
            <w:shd w:val="clear" w:color="auto" w:fill="auto"/>
          </w:tcPr>
          <w:p w:rsidRPr="00A40458" w:rsidR="00C15F90" w:rsidP="000170BC" w:rsidRDefault="00C15F90" w14:paraId="72C7365D" w14:textId="77777777">
            <w:pPr>
              <w:pStyle w:val="TableBullet"/>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Pr="00A40458" w:rsidR="00A40458" w:rsidTr="00F8170E" w14:paraId="0ACB92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pct"/>
            <w:shd w:val="clear" w:color="auto" w:fill="auto"/>
          </w:tcPr>
          <w:p w:rsidRPr="00A40458" w:rsidR="00C15F90" w:rsidP="000170BC" w:rsidRDefault="005D5317" w14:paraId="661A88E0" w14:textId="10F860C1">
            <w:pPr>
              <w:pStyle w:val="TableTextLeft"/>
              <w:rPr>
                <w:rFonts w:asciiTheme="minorHAnsi" w:hAnsiTheme="minorHAnsi" w:cstheme="minorHAnsi"/>
                <w:color w:val="auto"/>
                <w:sz w:val="18"/>
                <w:szCs w:val="18"/>
              </w:rPr>
            </w:pPr>
            <w:r>
              <w:rPr>
                <w:rFonts w:asciiTheme="minorHAnsi" w:hAnsiTheme="minorHAnsi" w:cstheme="minorHAnsi"/>
                <w:color w:val="auto"/>
                <w:sz w:val="18"/>
                <w:szCs w:val="18"/>
              </w:rPr>
              <w:t xml:space="preserve">III. Program use of competency framework for recruiting, hiring, promotions and compensation </w:t>
            </w:r>
          </w:p>
        </w:tc>
        <w:tc>
          <w:tcPr>
            <w:tcW w:w="2276" w:type="pct"/>
            <w:shd w:val="clear" w:color="auto" w:fill="auto"/>
          </w:tcPr>
          <w:p w:rsidRPr="005F445E" w:rsidR="00F8170E" w:rsidP="00F8170E" w:rsidRDefault="00F8170E" w14:paraId="30C886CC" w14:textId="7777777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18"/>
              </w:rPr>
            </w:pPr>
            <w:r w:rsidRPr="005F445E">
              <w:rPr>
                <w:rFonts w:asciiTheme="minorHAnsi" w:hAnsiTheme="minorHAnsi" w:cstheme="minorHAnsi"/>
                <w:color w:val="000000" w:themeColor="text1"/>
                <w:szCs w:val="18"/>
              </w:rPr>
              <w:t xml:space="preserve">4. How do program/center directors and FCC owners use competency frameworks? </w:t>
            </w:r>
          </w:p>
          <w:p w:rsidRPr="00A40458" w:rsidR="00C15F90" w:rsidP="000170BC" w:rsidRDefault="006C5ECC" w14:paraId="2301F768" w14:textId="15451B3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B1D51">
              <w:rPr>
                <w:rFonts w:asciiTheme="minorHAnsi" w:hAnsiTheme="minorHAnsi" w:cstheme="minorHAnsi"/>
                <w:color w:val="000000" w:themeColor="text1"/>
                <w:szCs w:val="18"/>
              </w:rPr>
              <w:t>7. How can competencies help build the capacity of the I/T workforce and support quality improvement</w:t>
            </w:r>
          </w:p>
        </w:tc>
        <w:tc>
          <w:tcPr>
            <w:tcW w:w="381" w:type="pct"/>
            <w:shd w:val="clear" w:color="auto" w:fill="auto"/>
            <w:vAlign w:val="center"/>
          </w:tcPr>
          <w:p w:rsidRPr="00A40458" w:rsidR="00C15F90" w:rsidP="00F8170E" w:rsidRDefault="00F8170E" w14:paraId="1D7D1831" w14:textId="0654566A">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52" w:type="pct"/>
            <w:shd w:val="clear" w:color="auto" w:fill="auto"/>
            <w:vAlign w:val="center"/>
          </w:tcPr>
          <w:p w:rsidRPr="00A40458" w:rsidR="00C15F90" w:rsidP="00F8170E" w:rsidRDefault="00F8170E" w14:paraId="6315C73F" w14:textId="6C83E30B">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291" w:type="pct"/>
            <w:shd w:val="clear" w:color="auto" w:fill="auto"/>
            <w:vAlign w:val="center"/>
          </w:tcPr>
          <w:p w:rsidRPr="00A40458" w:rsidR="00C15F90" w:rsidP="00F8170E" w:rsidRDefault="002C7831" w14:paraId="5589A59C" w14:textId="5751EF24">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339" w:type="pct"/>
            <w:shd w:val="clear" w:color="auto" w:fill="auto"/>
            <w:vAlign w:val="center"/>
          </w:tcPr>
          <w:p w:rsidRPr="00A40458" w:rsidR="00C15F90" w:rsidP="00F8170E" w:rsidRDefault="000871E7" w14:paraId="1CA336D4" w14:textId="04DBB93D">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r>
      <w:tr w:rsidRPr="00A40458" w:rsidR="005D5317" w:rsidTr="00F8170E" w14:paraId="0C3B946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pct"/>
            <w:shd w:val="clear" w:color="auto" w:fill="auto"/>
          </w:tcPr>
          <w:p w:rsidRPr="00A40458" w:rsidR="005D5317" w:rsidP="000170BC" w:rsidRDefault="005D5317" w14:paraId="4C8DDE46" w14:textId="0B81A606">
            <w:pPr>
              <w:pStyle w:val="TableTextLeft"/>
              <w:rPr>
                <w:rFonts w:asciiTheme="minorHAnsi" w:hAnsiTheme="minorHAnsi" w:cstheme="minorHAnsi"/>
                <w:sz w:val="18"/>
                <w:szCs w:val="18"/>
              </w:rPr>
            </w:pPr>
            <w:r>
              <w:rPr>
                <w:rFonts w:asciiTheme="minorHAnsi" w:hAnsiTheme="minorHAnsi" w:cstheme="minorHAnsi"/>
                <w:sz w:val="18"/>
                <w:szCs w:val="18"/>
              </w:rPr>
              <w:t>IV. Program use of competency framework for training and professional development of teachers/caregivers</w:t>
            </w:r>
          </w:p>
        </w:tc>
        <w:tc>
          <w:tcPr>
            <w:tcW w:w="2276" w:type="pct"/>
            <w:shd w:val="clear" w:color="auto" w:fill="auto"/>
          </w:tcPr>
          <w:p w:rsidRPr="005F445E" w:rsidR="00F8170E" w:rsidP="00F8170E" w:rsidRDefault="00F8170E" w14:paraId="512E732B" w14:textId="77777777">
            <w:pPr>
              <w:pStyle w:val="TableBullet"/>
              <w:numPr>
                <w:ilvl w:val="0"/>
                <w:numId w:val="0"/>
              </w:numPr>
              <w:contextualSpacing/>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Cs w:val="18"/>
              </w:rPr>
            </w:pPr>
            <w:r w:rsidRPr="005F445E">
              <w:rPr>
                <w:rFonts w:asciiTheme="minorHAnsi" w:hAnsiTheme="minorHAnsi" w:cstheme="minorHAnsi"/>
                <w:color w:val="000000" w:themeColor="text1"/>
                <w:szCs w:val="18"/>
              </w:rPr>
              <w:t xml:space="preserve">4. How do program/center directors and FCC owners use competency frameworks? </w:t>
            </w:r>
          </w:p>
          <w:p w:rsidRPr="00773B61" w:rsidR="005A0A33" w:rsidP="005A0A33" w:rsidRDefault="005A0A33" w14:paraId="64262DBF" w14:textId="77777777">
            <w:pPr>
              <w:pStyle w:val="TableText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73B61">
              <w:rPr>
                <w:rFonts w:asciiTheme="minorHAnsi" w:hAnsiTheme="minorHAnsi" w:cstheme="minorHAnsi"/>
                <w:sz w:val="18"/>
                <w:szCs w:val="18"/>
              </w:rPr>
              <w:t>6. What are key lessons learned related to the implementation of competency frameworks and assessment of I/T teacher and caregiver competencies?</w:t>
            </w:r>
          </w:p>
          <w:p w:rsidRPr="00A40458" w:rsidR="005D5317" w:rsidP="00F8170E" w:rsidRDefault="006C5ECC" w14:paraId="7994F686" w14:textId="6032BB37">
            <w:pPr>
              <w:pStyle w:val="TableBullet"/>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BB1D51">
              <w:rPr>
                <w:rFonts w:asciiTheme="minorHAnsi" w:hAnsiTheme="minorHAnsi" w:cstheme="minorHAnsi"/>
                <w:color w:val="000000" w:themeColor="text1"/>
                <w:szCs w:val="18"/>
              </w:rPr>
              <w:t>7. How can competencies help build the capacity of the I/T workforce and support quality improvement</w:t>
            </w:r>
          </w:p>
        </w:tc>
        <w:tc>
          <w:tcPr>
            <w:tcW w:w="381" w:type="pct"/>
            <w:shd w:val="clear" w:color="auto" w:fill="auto"/>
            <w:vAlign w:val="center"/>
          </w:tcPr>
          <w:p w:rsidRPr="00A40458" w:rsidR="005D5317" w:rsidP="00F8170E" w:rsidRDefault="00F8170E" w14:paraId="62C25D60" w14:textId="4910031D">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52" w:type="pct"/>
            <w:shd w:val="clear" w:color="auto" w:fill="auto"/>
            <w:vAlign w:val="center"/>
          </w:tcPr>
          <w:p w:rsidRPr="00A40458" w:rsidR="005D5317" w:rsidP="00F8170E" w:rsidRDefault="00D92667" w14:paraId="55851EE4" w14:textId="30C333A7">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291" w:type="pct"/>
            <w:shd w:val="clear" w:color="auto" w:fill="auto"/>
            <w:vAlign w:val="center"/>
          </w:tcPr>
          <w:p w:rsidRPr="00A40458" w:rsidR="005D5317" w:rsidP="00F8170E" w:rsidRDefault="00F116EB" w14:paraId="6EFEE3B2" w14:textId="4189C712">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339" w:type="pct"/>
            <w:shd w:val="clear" w:color="auto" w:fill="auto"/>
            <w:vAlign w:val="center"/>
          </w:tcPr>
          <w:p w:rsidRPr="00A40458" w:rsidR="005D5317" w:rsidP="00F8170E" w:rsidRDefault="000871E7" w14:paraId="43721FD2" w14:textId="27F15351">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r>
      <w:tr w:rsidRPr="00A40458" w:rsidR="005D5317" w:rsidTr="00F8170E" w14:paraId="28260D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pct"/>
            <w:shd w:val="clear" w:color="auto" w:fill="auto"/>
          </w:tcPr>
          <w:p w:rsidRPr="00A40458" w:rsidR="005D5317" w:rsidP="000170BC" w:rsidRDefault="005D5317" w14:paraId="170240C6" w14:textId="34580903">
            <w:pPr>
              <w:pStyle w:val="TableTextLeft"/>
              <w:rPr>
                <w:rFonts w:asciiTheme="minorHAnsi" w:hAnsiTheme="minorHAnsi" w:cstheme="minorHAnsi"/>
                <w:sz w:val="18"/>
                <w:szCs w:val="18"/>
              </w:rPr>
            </w:pPr>
            <w:r>
              <w:rPr>
                <w:rFonts w:asciiTheme="minorHAnsi" w:hAnsiTheme="minorHAnsi" w:cstheme="minorHAnsi"/>
                <w:sz w:val="18"/>
                <w:szCs w:val="18"/>
              </w:rPr>
              <w:t>V. Teacher/caregiver use of competency framework</w:t>
            </w:r>
          </w:p>
        </w:tc>
        <w:tc>
          <w:tcPr>
            <w:tcW w:w="2276" w:type="pct"/>
            <w:shd w:val="clear" w:color="auto" w:fill="auto"/>
          </w:tcPr>
          <w:p w:rsidR="00F8170E" w:rsidP="00F8170E" w:rsidRDefault="00F8170E" w14:paraId="1C6CB8A7" w14:textId="7777777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18"/>
              </w:rPr>
            </w:pPr>
            <w:r w:rsidRPr="00773B61">
              <w:rPr>
                <w:rFonts w:asciiTheme="minorHAnsi" w:hAnsiTheme="minorHAnsi" w:cstheme="minorHAnsi"/>
                <w:color w:val="000000" w:themeColor="text1"/>
                <w:szCs w:val="18"/>
              </w:rPr>
              <w:t>5.</w:t>
            </w:r>
            <w:r>
              <w:rPr>
                <w:szCs w:val="18"/>
              </w:rPr>
              <w:t xml:space="preserve"> </w:t>
            </w:r>
            <w:r w:rsidRPr="00773B61">
              <w:rPr>
                <w:rFonts w:asciiTheme="minorHAnsi" w:hAnsiTheme="minorHAnsi" w:cstheme="minorHAnsi"/>
                <w:color w:val="000000" w:themeColor="text1"/>
                <w:szCs w:val="18"/>
              </w:rPr>
              <w:t>How do I/T teachers and caregivers use competency frameworks?</w:t>
            </w:r>
          </w:p>
          <w:p w:rsidRPr="00A40458" w:rsidR="005D5317" w:rsidP="000170BC" w:rsidRDefault="006C5ECC" w14:paraId="4C7BBC67" w14:textId="6B9C248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B1D51">
              <w:rPr>
                <w:rFonts w:asciiTheme="minorHAnsi" w:hAnsiTheme="minorHAnsi" w:cstheme="minorHAnsi"/>
                <w:color w:val="000000" w:themeColor="text1"/>
                <w:szCs w:val="18"/>
              </w:rPr>
              <w:t>7. How can competencies help build the capacity of the I/T workforce and support quality improvement</w:t>
            </w:r>
          </w:p>
        </w:tc>
        <w:tc>
          <w:tcPr>
            <w:tcW w:w="381" w:type="pct"/>
            <w:shd w:val="clear" w:color="auto" w:fill="auto"/>
            <w:vAlign w:val="center"/>
          </w:tcPr>
          <w:p w:rsidRPr="00A40458" w:rsidR="005D5317" w:rsidP="00F8170E" w:rsidRDefault="005D5317" w14:paraId="41F79867" w14:textId="77777777">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52" w:type="pct"/>
            <w:shd w:val="clear" w:color="auto" w:fill="auto"/>
            <w:vAlign w:val="center"/>
          </w:tcPr>
          <w:p w:rsidRPr="00A40458" w:rsidR="005D5317" w:rsidP="00F8170E" w:rsidRDefault="005D5317" w14:paraId="529E9137" w14:textId="77777777">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91" w:type="pct"/>
            <w:shd w:val="clear" w:color="auto" w:fill="auto"/>
            <w:vAlign w:val="center"/>
          </w:tcPr>
          <w:p w:rsidRPr="00A40458" w:rsidR="005D5317" w:rsidP="00F8170E" w:rsidRDefault="00F8170E" w14:paraId="2835D71B" w14:textId="0D3DEBC9">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339" w:type="pct"/>
            <w:shd w:val="clear" w:color="auto" w:fill="auto"/>
            <w:vAlign w:val="center"/>
          </w:tcPr>
          <w:p w:rsidRPr="00A40458" w:rsidR="005D5317" w:rsidP="00F8170E" w:rsidRDefault="00F8170E" w14:paraId="3489DE68" w14:textId="5F76E5B7">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r>
      <w:tr w:rsidRPr="00A40458" w:rsidR="005D5317" w:rsidTr="00F8170E" w14:paraId="25F6AF4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pct"/>
            <w:shd w:val="clear" w:color="auto" w:fill="auto"/>
          </w:tcPr>
          <w:p w:rsidRPr="00A40458" w:rsidR="005D5317" w:rsidP="000170BC" w:rsidRDefault="005D5317" w14:paraId="3F410337" w14:textId="0BFD3E23">
            <w:pPr>
              <w:pStyle w:val="TableTextLeft"/>
              <w:rPr>
                <w:rFonts w:asciiTheme="minorHAnsi" w:hAnsiTheme="minorHAnsi" w:cstheme="minorHAnsi"/>
                <w:sz w:val="18"/>
                <w:szCs w:val="18"/>
              </w:rPr>
            </w:pPr>
            <w:r>
              <w:rPr>
                <w:rFonts w:asciiTheme="minorHAnsi" w:hAnsiTheme="minorHAnsi" w:cstheme="minorHAnsi"/>
                <w:sz w:val="18"/>
                <w:szCs w:val="18"/>
              </w:rPr>
              <w:t>VI. Program use of competency framework for curriculum selection</w:t>
            </w:r>
          </w:p>
        </w:tc>
        <w:tc>
          <w:tcPr>
            <w:tcW w:w="2276" w:type="pct"/>
            <w:shd w:val="clear" w:color="auto" w:fill="auto"/>
          </w:tcPr>
          <w:p w:rsidRPr="005F445E" w:rsidR="00F8170E" w:rsidP="00F8170E" w:rsidRDefault="00F8170E" w14:paraId="6F01C253" w14:textId="77777777">
            <w:pPr>
              <w:pStyle w:val="TableBullet"/>
              <w:numPr>
                <w:ilvl w:val="0"/>
                <w:numId w:val="0"/>
              </w:numPr>
              <w:contextualSpacing/>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Cs w:val="18"/>
              </w:rPr>
            </w:pPr>
            <w:r w:rsidRPr="005F445E">
              <w:rPr>
                <w:rFonts w:asciiTheme="minorHAnsi" w:hAnsiTheme="minorHAnsi" w:cstheme="minorHAnsi"/>
                <w:color w:val="000000" w:themeColor="text1"/>
                <w:szCs w:val="18"/>
              </w:rPr>
              <w:t xml:space="preserve">4. How do program/center directors and FCC owners use competency frameworks? </w:t>
            </w:r>
          </w:p>
          <w:p w:rsidRPr="00A40458" w:rsidR="005D5317" w:rsidP="000170BC" w:rsidRDefault="005D5317" w14:paraId="3C253078" w14:textId="77777777">
            <w:pPr>
              <w:pStyle w:val="TableBullet"/>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381" w:type="pct"/>
            <w:shd w:val="clear" w:color="auto" w:fill="auto"/>
            <w:vAlign w:val="center"/>
          </w:tcPr>
          <w:p w:rsidRPr="00A40458" w:rsidR="005D5317" w:rsidP="00F8170E" w:rsidRDefault="00D92667" w14:paraId="79C13D1D" w14:textId="316C6E6C">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52" w:type="pct"/>
            <w:shd w:val="clear" w:color="auto" w:fill="auto"/>
            <w:vAlign w:val="center"/>
          </w:tcPr>
          <w:p w:rsidRPr="00A40458" w:rsidR="005D5317" w:rsidP="00F8170E" w:rsidRDefault="00D92667" w14:paraId="0552735B" w14:textId="27D4FB8E">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291" w:type="pct"/>
            <w:shd w:val="clear" w:color="auto" w:fill="auto"/>
            <w:vAlign w:val="center"/>
          </w:tcPr>
          <w:p w:rsidRPr="00A40458" w:rsidR="005D5317" w:rsidP="00F8170E" w:rsidRDefault="005D5317" w14:paraId="47201A3D" w14:textId="77777777">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339" w:type="pct"/>
            <w:shd w:val="clear" w:color="auto" w:fill="auto"/>
            <w:vAlign w:val="center"/>
          </w:tcPr>
          <w:p w:rsidRPr="00A40458" w:rsidR="005D5317" w:rsidP="00F8170E" w:rsidRDefault="00F116EB" w14:paraId="359B6822" w14:textId="65A30B8E">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r>
      <w:tr w:rsidRPr="00A40458" w:rsidR="005D5317" w:rsidTr="00F8170E" w14:paraId="75C6E9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pct"/>
            <w:shd w:val="clear" w:color="auto" w:fill="auto"/>
          </w:tcPr>
          <w:p w:rsidRPr="005A0A33" w:rsidR="005D5317" w:rsidP="005A0A33" w:rsidRDefault="005D5317" w14:paraId="3D31F3A7" w14:textId="2A26E797">
            <w:pPr>
              <w:pStyle w:val="TableBullet"/>
              <w:numPr>
                <w:ilvl w:val="0"/>
                <w:numId w:val="0"/>
              </w:numPr>
              <w:rPr>
                <w:rFonts w:asciiTheme="minorHAnsi" w:hAnsiTheme="minorHAnsi" w:cstheme="minorHAnsi"/>
                <w:szCs w:val="18"/>
              </w:rPr>
            </w:pPr>
            <w:r w:rsidRPr="005A0A33">
              <w:rPr>
                <w:rFonts w:asciiTheme="minorHAnsi" w:hAnsiTheme="minorHAnsi" w:cstheme="minorHAnsi"/>
                <w:szCs w:val="18"/>
              </w:rPr>
              <w:t>VII. Other aspects of program use of competency frameworks</w:t>
            </w:r>
          </w:p>
        </w:tc>
        <w:tc>
          <w:tcPr>
            <w:tcW w:w="2276" w:type="pct"/>
            <w:shd w:val="clear" w:color="auto" w:fill="auto"/>
          </w:tcPr>
          <w:p w:rsidR="00785541" w:rsidP="005A0A33" w:rsidRDefault="00785541" w14:paraId="79F2B37F" w14:textId="2EA890B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18"/>
              </w:rPr>
            </w:pPr>
            <w:r w:rsidRPr="00773B61">
              <w:rPr>
                <w:rFonts w:asciiTheme="minorHAnsi" w:hAnsiTheme="minorHAnsi" w:cstheme="minorHAnsi"/>
                <w:color w:val="000000" w:themeColor="text1"/>
                <w:szCs w:val="18"/>
              </w:rPr>
              <w:t>2. How have competency frameworks been implemented?</w:t>
            </w:r>
          </w:p>
          <w:p w:rsidRPr="005A0A33" w:rsidR="005A0A33" w:rsidP="005A0A33" w:rsidRDefault="005A0A33" w14:paraId="06DF2E29" w14:textId="69DA621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18"/>
              </w:rPr>
            </w:pPr>
            <w:r w:rsidRPr="005A0A33">
              <w:rPr>
                <w:rFonts w:asciiTheme="minorHAnsi" w:hAnsiTheme="minorHAnsi" w:cstheme="minorHAnsi"/>
                <w:color w:val="000000" w:themeColor="text1"/>
                <w:szCs w:val="18"/>
              </w:rPr>
              <w:t>3.</w:t>
            </w:r>
            <w:r>
              <w:rPr>
                <w:rFonts w:asciiTheme="minorHAnsi" w:hAnsiTheme="minorHAnsi" w:cstheme="minorHAnsi"/>
                <w:color w:val="000000" w:themeColor="text1"/>
                <w:szCs w:val="18"/>
              </w:rPr>
              <w:t xml:space="preserve"> </w:t>
            </w:r>
            <w:r w:rsidRPr="005A0A33">
              <w:rPr>
                <w:rFonts w:asciiTheme="minorHAnsi" w:hAnsiTheme="minorHAnsi" w:cstheme="minorHAnsi"/>
                <w:color w:val="000000" w:themeColor="text1"/>
                <w:szCs w:val="18"/>
              </w:rPr>
              <w:t>How have competencies been assessed?</w:t>
            </w:r>
          </w:p>
          <w:p w:rsidRPr="005F445E" w:rsidR="005A0A33" w:rsidP="005A0A33" w:rsidRDefault="005A0A33" w14:paraId="728871B5" w14:textId="7777777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18"/>
              </w:rPr>
            </w:pPr>
            <w:r w:rsidRPr="005F445E">
              <w:rPr>
                <w:rFonts w:asciiTheme="minorHAnsi" w:hAnsiTheme="minorHAnsi" w:cstheme="minorHAnsi"/>
                <w:color w:val="000000" w:themeColor="text1"/>
                <w:szCs w:val="18"/>
              </w:rPr>
              <w:t xml:space="preserve">4. How do program/center directors and FCC owners use competency frameworks? </w:t>
            </w:r>
          </w:p>
          <w:p w:rsidRPr="005A0A33" w:rsidR="005A0A33" w:rsidP="005A0A33" w:rsidRDefault="005A0A33" w14:paraId="405D26E8" w14:textId="3675F4E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18"/>
              </w:rPr>
            </w:pPr>
          </w:p>
        </w:tc>
        <w:tc>
          <w:tcPr>
            <w:tcW w:w="381" w:type="pct"/>
            <w:shd w:val="clear" w:color="auto" w:fill="auto"/>
            <w:vAlign w:val="center"/>
          </w:tcPr>
          <w:p w:rsidRPr="00A40458" w:rsidR="005D5317" w:rsidP="00F8170E" w:rsidRDefault="005A0A33" w14:paraId="50AA78EF" w14:textId="4C9452B9">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52" w:type="pct"/>
            <w:shd w:val="clear" w:color="auto" w:fill="auto"/>
            <w:vAlign w:val="center"/>
          </w:tcPr>
          <w:p w:rsidRPr="00A40458" w:rsidR="005D5317" w:rsidP="00F8170E" w:rsidRDefault="005A0A33" w14:paraId="36EE3CD2" w14:textId="71365D91">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291" w:type="pct"/>
            <w:shd w:val="clear" w:color="auto" w:fill="auto"/>
            <w:vAlign w:val="center"/>
          </w:tcPr>
          <w:p w:rsidRPr="00A40458" w:rsidR="005D5317" w:rsidP="00F8170E" w:rsidRDefault="005A0A33" w14:paraId="6CA00F84" w14:textId="61450DA9">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339" w:type="pct"/>
            <w:shd w:val="clear" w:color="auto" w:fill="auto"/>
            <w:vAlign w:val="center"/>
          </w:tcPr>
          <w:p w:rsidRPr="00A40458" w:rsidR="005D5317" w:rsidP="00F8170E" w:rsidRDefault="005A0A33" w14:paraId="538022E1" w14:textId="3129F6DE">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r>
      <w:tr w:rsidRPr="00A40458" w:rsidR="00F8170E" w:rsidTr="00F8170E" w14:paraId="324C450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pct"/>
            <w:shd w:val="clear" w:color="auto" w:fill="auto"/>
          </w:tcPr>
          <w:p w:rsidRPr="00A40458" w:rsidR="00F8170E" w:rsidP="00F8170E" w:rsidRDefault="00F8170E" w14:paraId="196ECC10" w14:textId="73AE221A">
            <w:pPr>
              <w:pStyle w:val="TableTextLeft"/>
              <w:rPr>
                <w:rFonts w:asciiTheme="minorHAnsi" w:hAnsiTheme="minorHAnsi" w:cstheme="minorHAnsi"/>
                <w:sz w:val="18"/>
                <w:szCs w:val="18"/>
              </w:rPr>
            </w:pPr>
            <w:r>
              <w:rPr>
                <w:rFonts w:asciiTheme="minorHAnsi" w:hAnsiTheme="minorHAnsi" w:cstheme="minorHAnsi"/>
                <w:sz w:val="18"/>
                <w:szCs w:val="18"/>
              </w:rPr>
              <w:t>VIII. Dissemination of information about competency framework to programs</w:t>
            </w:r>
          </w:p>
        </w:tc>
        <w:tc>
          <w:tcPr>
            <w:tcW w:w="2276" w:type="pct"/>
            <w:shd w:val="clear" w:color="auto" w:fill="auto"/>
          </w:tcPr>
          <w:p w:rsidR="00F8170E" w:rsidP="00F8170E" w:rsidRDefault="00F8170E" w14:paraId="2C93F153" w14:textId="77777777">
            <w:pPr>
              <w:pStyle w:val="TableBullet"/>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Cs w:val="18"/>
              </w:rPr>
            </w:pPr>
            <w:r w:rsidRPr="00773B61">
              <w:rPr>
                <w:rFonts w:asciiTheme="minorHAnsi" w:hAnsiTheme="minorHAnsi" w:cstheme="minorHAnsi"/>
                <w:color w:val="000000" w:themeColor="text1"/>
                <w:szCs w:val="18"/>
              </w:rPr>
              <w:t>2. How have competency frameworks been implemented?</w:t>
            </w:r>
          </w:p>
          <w:p w:rsidRPr="005F445E" w:rsidR="00F8170E" w:rsidP="00F8170E" w:rsidRDefault="00F8170E" w14:paraId="429DCD1A" w14:textId="77777777">
            <w:pPr>
              <w:pStyle w:val="TableBullet"/>
              <w:numPr>
                <w:ilvl w:val="0"/>
                <w:numId w:val="0"/>
              </w:numPr>
              <w:contextualSpacing/>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Cs w:val="18"/>
              </w:rPr>
            </w:pPr>
            <w:r w:rsidRPr="005F445E">
              <w:rPr>
                <w:rFonts w:asciiTheme="minorHAnsi" w:hAnsiTheme="minorHAnsi" w:cstheme="minorHAnsi"/>
                <w:color w:val="000000" w:themeColor="text1"/>
                <w:szCs w:val="18"/>
              </w:rPr>
              <w:t xml:space="preserve">4. How do program/center directors and FCC owners use competency frameworks? </w:t>
            </w:r>
          </w:p>
          <w:p w:rsidRPr="00A40458" w:rsidR="00F8170E" w:rsidP="00F8170E" w:rsidRDefault="00F8170E" w14:paraId="4A974014" w14:textId="3AD23104">
            <w:pPr>
              <w:pStyle w:val="TableBullet"/>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73B61">
              <w:rPr>
                <w:rFonts w:asciiTheme="minorHAnsi" w:hAnsiTheme="minorHAnsi" w:cstheme="minorHAnsi"/>
                <w:color w:val="000000" w:themeColor="text1"/>
                <w:szCs w:val="18"/>
              </w:rPr>
              <w:t>5.</w:t>
            </w:r>
            <w:r>
              <w:rPr>
                <w:szCs w:val="18"/>
              </w:rPr>
              <w:t xml:space="preserve"> </w:t>
            </w:r>
            <w:r w:rsidRPr="00773B61">
              <w:rPr>
                <w:rFonts w:asciiTheme="minorHAnsi" w:hAnsiTheme="minorHAnsi" w:cstheme="minorHAnsi"/>
                <w:color w:val="000000" w:themeColor="text1"/>
                <w:szCs w:val="18"/>
              </w:rPr>
              <w:t>How do I/T teachers and caregivers use competency frameworks?</w:t>
            </w:r>
          </w:p>
        </w:tc>
        <w:tc>
          <w:tcPr>
            <w:tcW w:w="381" w:type="pct"/>
            <w:shd w:val="clear" w:color="auto" w:fill="auto"/>
            <w:vAlign w:val="center"/>
          </w:tcPr>
          <w:p w:rsidRPr="00A40458" w:rsidR="00F8170E" w:rsidP="00F8170E" w:rsidRDefault="003142C4" w14:paraId="278216EF" w14:textId="34C7119C">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52" w:type="pct"/>
            <w:shd w:val="clear" w:color="auto" w:fill="auto"/>
            <w:vAlign w:val="center"/>
          </w:tcPr>
          <w:p w:rsidRPr="00A40458" w:rsidR="00F8170E" w:rsidP="00F8170E" w:rsidRDefault="003142C4" w14:paraId="44B6963B" w14:textId="53FB60D7">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291" w:type="pct"/>
            <w:shd w:val="clear" w:color="auto" w:fill="auto"/>
            <w:vAlign w:val="center"/>
          </w:tcPr>
          <w:p w:rsidRPr="00A40458" w:rsidR="00F8170E" w:rsidP="00F8170E" w:rsidRDefault="00167F2C" w14:paraId="2BAE333F" w14:textId="50908062">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339" w:type="pct"/>
            <w:shd w:val="clear" w:color="auto" w:fill="auto"/>
            <w:vAlign w:val="center"/>
          </w:tcPr>
          <w:p w:rsidRPr="00A40458" w:rsidR="00F8170E" w:rsidP="00F8170E" w:rsidRDefault="00167F2C" w14:paraId="54F0BB3F" w14:textId="529A1A39">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r>
      <w:tr w:rsidRPr="00A40458" w:rsidR="00F8170E" w:rsidTr="00F8170E" w14:paraId="6A2E67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pct"/>
            <w:shd w:val="clear" w:color="auto" w:fill="auto"/>
          </w:tcPr>
          <w:p w:rsidRPr="00A40458" w:rsidR="00F8170E" w:rsidP="00F8170E" w:rsidRDefault="00F8170E" w14:paraId="6D404F0D" w14:textId="2A0A3F73">
            <w:pPr>
              <w:pStyle w:val="TableTextLeft"/>
              <w:rPr>
                <w:rFonts w:asciiTheme="minorHAnsi" w:hAnsiTheme="minorHAnsi" w:cstheme="minorHAnsi"/>
                <w:sz w:val="18"/>
                <w:szCs w:val="18"/>
              </w:rPr>
            </w:pPr>
            <w:r>
              <w:rPr>
                <w:rFonts w:asciiTheme="minorHAnsi" w:hAnsiTheme="minorHAnsi" w:cstheme="minorHAnsi"/>
                <w:sz w:val="18"/>
                <w:szCs w:val="18"/>
              </w:rPr>
              <w:t>IX. Dissemination of information about competency framework to teachers/caregivers</w:t>
            </w:r>
          </w:p>
        </w:tc>
        <w:tc>
          <w:tcPr>
            <w:tcW w:w="2276" w:type="pct"/>
            <w:shd w:val="clear" w:color="auto" w:fill="auto"/>
          </w:tcPr>
          <w:p w:rsidR="005E7A0B" w:rsidP="005E7A0B" w:rsidRDefault="005E7A0B" w14:paraId="2C139986" w14:textId="7777777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18"/>
              </w:rPr>
            </w:pPr>
            <w:r w:rsidRPr="00773B61">
              <w:rPr>
                <w:rFonts w:asciiTheme="minorHAnsi" w:hAnsiTheme="minorHAnsi" w:cstheme="minorHAnsi"/>
                <w:color w:val="000000" w:themeColor="text1"/>
                <w:szCs w:val="18"/>
              </w:rPr>
              <w:t>2. How have competency frameworks been implemented?</w:t>
            </w:r>
          </w:p>
          <w:p w:rsidRPr="005F445E" w:rsidR="005E7A0B" w:rsidP="005E7A0B" w:rsidRDefault="005E7A0B" w14:paraId="06F56720" w14:textId="7777777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18"/>
              </w:rPr>
            </w:pPr>
            <w:r w:rsidRPr="005F445E">
              <w:rPr>
                <w:rFonts w:asciiTheme="minorHAnsi" w:hAnsiTheme="minorHAnsi" w:cstheme="minorHAnsi"/>
                <w:color w:val="000000" w:themeColor="text1"/>
                <w:szCs w:val="18"/>
              </w:rPr>
              <w:t xml:space="preserve">4. How do program/center directors and FCC owners use competency frameworks? </w:t>
            </w:r>
          </w:p>
          <w:p w:rsidRPr="00A40458" w:rsidR="00F8170E" w:rsidP="005E7A0B" w:rsidRDefault="005E7A0B" w14:paraId="57258DDF" w14:textId="0F81E802">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73B61">
              <w:rPr>
                <w:rFonts w:asciiTheme="minorHAnsi" w:hAnsiTheme="minorHAnsi" w:cstheme="minorHAnsi"/>
                <w:color w:val="000000" w:themeColor="text1"/>
                <w:szCs w:val="18"/>
              </w:rPr>
              <w:lastRenderedPageBreak/>
              <w:t>5.</w:t>
            </w:r>
            <w:r>
              <w:rPr>
                <w:szCs w:val="18"/>
              </w:rPr>
              <w:t xml:space="preserve"> </w:t>
            </w:r>
            <w:r w:rsidRPr="00773B61">
              <w:rPr>
                <w:rFonts w:asciiTheme="minorHAnsi" w:hAnsiTheme="minorHAnsi" w:cstheme="minorHAnsi"/>
                <w:color w:val="000000" w:themeColor="text1"/>
                <w:szCs w:val="18"/>
              </w:rPr>
              <w:t>How do I/T teachers and caregivers use competency frameworks?</w:t>
            </w:r>
          </w:p>
        </w:tc>
        <w:tc>
          <w:tcPr>
            <w:tcW w:w="381" w:type="pct"/>
            <w:shd w:val="clear" w:color="auto" w:fill="auto"/>
            <w:vAlign w:val="center"/>
          </w:tcPr>
          <w:p w:rsidRPr="00A40458" w:rsidR="00F8170E" w:rsidP="00F8170E" w:rsidRDefault="003142C4" w14:paraId="56C0906F" w14:textId="032EA5CF">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lastRenderedPageBreak/>
              <w:t>X</w:t>
            </w:r>
          </w:p>
        </w:tc>
        <w:tc>
          <w:tcPr>
            <w:tcW w:w="452" w:type="pct"/>
            <w:shd w:val="clear" w:color="auto" w:fill="auto"/>
            <w:vAlign w:val="center"/>
          </w:tcPr>
          <w:p w:rsidRPr="00A40458" w:rsidR="00F8170E" w:rsidP="00F8170E" w:rsidRDefault="003142C4" w14:paraId="3471C5CC" w14:textId="3265B71D">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291" w:type="pct"/>
            <w:shd w:val="clear" w:color="auto" w:fill="auto"/>
            <w:vAlign w:val="center"/>
          </w:tcPr>
          <w:p w:rsidRPr="00A40458" w:rsidR="00F8170E" w:rsidP="00F8170E" w:rsidRDefault="003142C4" w14:paraId="0BBDE3ED" w14:textId="6DBF09C5">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339" w:type="pct"/>
            <w:shd w:val="clear" w:color="auto" w:fill="auto"/>
            <w:vAlign w:val="center"/>
          </w:tcPr>
          <w:p w:rsidRPr="00A40458" w:rsidR="00F8170E" w:rsidP="00F8170E" w:rsidRDefault="003142C4" w14:paraId="0EDDB326" w14:textId="54E6B976">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r>
      <w:tr w:rsidRPr="00A40458" w:rsidR="00F8170E" w:rsidTr="00F8170E" w14:paraId="63AF7BE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pct"/>
            <w:shd w:val="clear" w:color="auto" w:fill="auto"/>
          </w:tcPr>
          <w:p w:rsidR="00F8170E" w:rsidP="00F8170E" w:rsidRDefault="00F8170E" w14:paraId="3355BB50" w14:textId="25AEA495">
            <w:pPr>
              <w:pStyle w:val="TableTextLeft"/>
              <w:rPr>
                <w:rFonts w:asciiTheme="minorHAnsi" w:hAnsiTheme="minorHAnsi" w:cstheme="minorHAnsi"/>
                <w:sz w:val="18"/>
                <w:szCs w:val="18"/>
              </w:rPr>
            </w:pPr>
            <w:r>
              <w:rPr>
                <w:rFonts w:asciiTheme="minorHAnsi" w:hAnsiTheme="minorHAnsi" w:cstheme="minorHAnsi"/>
                <w:sz w:val="18"/>
                <w:szCs w:val="18"/>
              </w:rPr>
              <w:t>X. Assessment of competencies by programs</w:t>
            </w:r>
          </w:p>
        </w:tc>
        <w:tc>
          <w:tcPr>
            <w:tcW w:w="2276" w:type="pct"/>
            <w:shd w:val="clear" w:color="auto" w:fill="auto"/>
          </w:tcPr>
          <w:p w:rsidR="00785541" w:rsidP="00D92667" w:rsidRDefault="00785541" w14:paraId="5FC02E37" w14:textId="7A1BC947">
            <w:pPr>
              <w:pStyle w:val="TableBullet"/>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Cs w:val="18"/>
              </w:rPr>
            </w:pPr>
            <w:r w:rsidRPr="00773B61">
              <w:rPr>
                <w:rFonts w:asciiTheme="minorHAnsi" w:hAnsiTheme="minorHAnsi" w:cstheme="minorHAnsi"/>
                <w:color w:val="000000" w:themeColor="text1"/>
                <w:szCs w:val="18"/>
              </w:rPr>
              <w:t>2. How have competency frameworks been implemented?</w:t>
            </w:r>
          </w:p>
          <w:p w:rsidRPr="005A0A33" w:rsidR="00D92667" w:rsidP="00D92667" w:rsidRDefault="00D92667" w14:paraId="4C954631" w14:textId="13C3F5FA">
            <w:pPr>
              <w:pStyle w:val="TableBullet"/>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Cs w:val="18"/>
              </w:rPr>
            </w:pPr>
            <w:r w:rsidRPr="005A0A33">
              <w:rPr>
                <w:rFonts w:asciiTheme="minorHAnsi" w:hAnsiTheme="minorHAnsi" w:cstheme="minorHAnsi"/>
                <w:color w:val="000000" w:themeColor="text1"/>
                <w:szCs w:val="18"/>
              </w:rPr>
              <w:t>3.</w:t>
            </w:r>
            <w:r>
              <w:rPr>
                <w:rFonts w:asciiTheme="minorHAnsi" w:hAnsiTheme="minorHAnsi" w:cstheme="minorHAnsi"/>
                <w:color w:val="000000" w:themeColor="text1"/>
                <w:szCs w:val="18"/>
              </w:rPr>
              <w:t xml:space="preserve"> </w:t>
            </w:r>
            <w:r w:rsidRPr="005A0A33">
              <w:rPr>
                <w:rFonts w:asciiTheme="minorHAnsi" w:hAnsiTheme="minorHAnsi" w:cstheme="minorHAnsi"/>
                <w:color w:val="000000" w:themeColor="text1"/>
                <w:szCs w:val="18"/>
              </w:rPr>
              <w:t>How have competencies been assessed?</w:t>
            </w:r>
          </w:p>
          <w:p w:rsidRPr="00A40458" w:rsidR="00F8170E" w:rsidP="00F8170E" w:rsidRDefault="00F8170E" w14:paraId="7AFFC633" w14:textId="77777777">
            <w:pPr>
              <w:pStyle w:val="TableBullet"/>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381" w:type="pct"/>
            <w:shd w:val="clear" w:color="auto" w:fill="auto"/>
            <w:vAlign w:val="center"/>
          </w:tcPr>
          <w:p w:rsidRPr="00A40458" w:rsidR="00F8170E" w:rsidP="00F8170E" w:rsidRDefault="00D92667" w14:paraId="41638013" w14:textId="54EE590D">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52" w:type="pct"/>
            <w:shd w:val="clear" w:color="auto" w:fill="auto"/>
            <w:vAlign w:val="center"/>
          </w:tcPr>
          <w:p w:rsidRPr="00A40458" w:rsidR="00F8170E" w:rsidP="00F8170E" w:rsidRDefault="00D92667" w14:paraId="213521F6" w14:textId="56DB2D79">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291" w:type="pct"/>
            <w:shd w:val="clear" w:color="auto" w:fill="auto"/>
            <w:vAlign w:val="center"/>
          </w:tcPr>
          <w:p w:rsidRPr="00A40458" w:rsidR="00F8170E" w:rsidP="00F8170E" w:rsidRDefault="00F116EB" w14:paraId="0E6491AB" w14:textId="699CDAFB">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339" w:type="pct"/>
            <w:shd w:val="clear" w:color="auto" w:fill="auto"/>
            <w:vAlign w:val="center"/>
          </w:tcPr>
          <w:p w:rsidRPr="00A40458" w:rsidR="00F8170E" w:rsidP="00F8170E" w:rsidRDefault="00F116EB" w14:paraId="4335028C" w14:textId="3AFF278B">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r>
      <w:tr w:rsidRPr="00A40458" w:rsidR="00F8170E" w:rsidTr="00F8170E" w14:paraId="5F5C8C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pct"/>
            <w:shd w:val="clear" w:color="auto" w:fill="auto"/>
          </w:tcPr>
          <w:p w:rsidR="00F8170E" w:rsidP="00F8170E" w:rsidRDefault="00F8170E" w14:paraId="105E87E3" w14:textId="2287BD78">
            <w:pPr>
              <w:pStyle w:val="TableTextLeft"/>
              <w:rPr>
                <w:rFonts w:asciiTheme="minorHAnsi" w:hAnsiTheme="minorHAnsi" w:cstheme="minorHAnsi"/>
                <w:sz w:val="18"/>
                <w:szCs w:val="18"/>
              </w:rPr>
            </w:pPr>
            <w:r>
              <w:rPr>
                <w:rFonts w:asciiTheme="minorHAnsi" w:hAnsiTheme="minorHAnsi" w:cstheme="minorHAnsi"/>
                <w:sz w:val="18"/>
                <w:szCs w:val="18"/>
              </w:rPr>
              <w:t>XI. Teacher/caregiver experience with assessments</w:t>
            </w:r>
          </w:p>
        </w:tc>
        <w:tc>
          <w:tcPr>
            <w:tcW w:w="2276" w:type="pct"/>
            <w:shd w:val="clear" w:color="auto" w:fill="auto"/>
          </w:tcPr>
          <w:p w:rsidRPr="005A0A33" w:rsidR="00D92667" w:rsidP="00D92667" w:rsidRDefault="00D92667" w14:paraId="15B2A20A" w14:textId="7777777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18"/>
              </w:rPr>
            </w:pPr>
            <w:r w:rsidRPr="005A0A33">
              <w:rPr>
                <w:rFonts w:asciiTheme="minorHAnsi" w:hAnsiTheme="minorHAnsi" w:cstheme="minorHAnsi"/>
                <w:color w:val="000000" w:themeColor="text1"/>
                <w:szCs w:val="18"/>
              </w:rPr>
              <w:t>3.</w:t>
            </w:r>
            <w:r>
              <w:rPr>
                <w:rFonts w:asciiTheme="minorHAnsi" w:hAnsiTheme="minorHAnsi" w:cstheme="minorHAnsi"/>
                <w:color w:val="000000" w:themeColor="text1"/>
                <w:szCs w:val="18"/>
              </w:rPr>
              <w:t xml:space="preserve"> </w:t>
            </w:r>
            <w:r w:rsidRPr="005A0A33">
              <w:rPr>
                <w:rFonts w:asciiTheme="minorHAnsi" w:hAnsiTheme="minorHAnsi" w:cstheme="minorHAnsi"/>
                <w:color w:val="000000" w:themeColor="text1"/>
                <w:szCs w:val="18"/>
              </w:rPr>
              <w:t>How have competencies been assessed?</w:t>
            </w:r>
          </w:p>
          <w:p w:rsidRPr="00A40458" w:rsidR="00F8170E" w:rsidP="00F8170E" w:rsidRDefault="00F8170E" w14:paraId="158FCA70" w14:textId="7777777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81" w:type="pct"/>
            <w:shd w:val="clear" w:color="auto" w:fill="auto"/>
            <w:vAlign w:val="center"/>
          </w:tcPr>
          <w:p w:rsidRPr="00A40458" w:rsidR="00F8170E" w:rsidP="00F8170E" w:rsidRDefault="00F8170E" w14:paraId="4855DC4A" w14:textId="77777777">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52" w:type="pct"/>
            <w:shd w:val="clear" w:color="auto" w:fill="auto"/>
            <w:vAlign w:val="center"/>
          </w:tcPr>
          <w:p w:rsidRPr="00A40458" w:rsidR="00F8170E" w:rsidP="00F8170E" w:rsidRDefault="00F8170E" w14:paraId="20F0E62A" w14:textId="77777777">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91" w:type="pct"/>
            <w:shd w:val="clear" w:color="auto" w:fill="auto"/>
            <w:vAlign w:val="center"/>
          </w:tcPr>
          <w:p w:rsidRPr="00A40458" w:rsidR="00F8170E" w:rsidP="00F8170E" w:rsidRDefault="003142C4" w14:paraId="54BAA695" w14:textId="768E10FF">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339" w:type="pct"/>
            <w:shd w:val="clear" w:color="auto" w:fill="auto"/>
            <w:vAlign w:val="center"/>
          </w:tcPr>
          <w:p w:rsidRPr="00A40458" w:rsidR="00F8170E" w:rsidP="00F8170E" w:rsidRDefault="003142C4" w14:paraId="17958D5B" w14:textId="432EFA1A">
            <w:pPr>
              <w:pStyle w:val="Table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r>
      <w:tr w:rsidRPr="00A40458" w:rsidR="00F8170E" w:rsidTr="00F8170E" w14:paraId="168E902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pct"/>
            <w:shd w:val="clear" w:color="auto" w:fill="auto"/>
          </w:tcPr>
          <w:p w:rsidR="00F8170E" w:rsidP="00F8170E" w:rsidRDefault="00F8170E" w14:paraId="190F3C7E" w14:textId="7F34784E">
            <w:pPr>
              <w:pStyle w:val="TableTextLeft"/>
              <w:rPr>
                <w:rFonts w:asciiTheme="minorHAnsi" w:hAnsiTheme="minorHAnsi" w:cstheme="minorHAnsi"/>
                <w:sz w:val="18"/>
                <w:szCs w:val="18"/>
              </w:rPr>
            </w:pPr>
            <w:r>
              <w:rPr>
                <w:rFonts w:asciiTheme="minorHAnsi" w:hAnsiTheme="minorHAnsi" w:cstheme="minorHAnsi"/>
                <w:sz w:val="18"/>
                <w:szCs w:val="18"/>
              </w:rPr>
              <w:t>XII. Supports and challenges for implementation</w:t>
            </w:r>
          </w:p>
        </w:tc>
        <w:tc>
          <w:tcPr>
            <w:tcW w:w="2276" w:type="pct"/>
            <w:shd w:val="clear" w:color="auto" w:fill="auto"/>
          </w:tcPr>
          <w:p w:rsidRPr="00773B61" w:rsidR="005A0A33" w:rsidP="005A0A33" w:rsidRDefault="005A0A33" w14:paraId="27B5EF99" w14:textId="77777777">
            <w:pPr>
              <w:pStyle w:val="TableText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73B61">
              <w:rPr>
                <w:rFonts w:asciiTheme="minorHAnsi" w:hAnsiTheme="minorHAnsi" w:cstheme="minorHAnsi"/>
                <w:sz w:val="18"/>
                <w:szCs w:val="18"/>
              </w:rPr>
              <w:t>6. What are key lessons learned related to the implementation of competency frameworks and assessment of I/T teacher and caregiver competencies?</w:t>
            </w:r>
          </w:p>
          <w:p w:rsidRPr="00A40458" w:rsidR="00F8170E" w:rsidP="00F8170E" w:rsidRDefault="00D92667" w14:paraId="78907690" w14:textId="20C93C31">
            <w:pPr>
              <w:pStyle w:val="TableBullet"/>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BB1D51">
              <w:rPr>
                <w:rFonts w:asciiTheme="minorHAnsi" w:hAnsiTheme="minorHAnsi" w:cstheme="minorHAnsi"/>
                <w:color w:val="000000" w:themeColor="text1"/>
                <w:szCs w:val="18"/>
              </w:rPr>
              <w:t>7. How can competencies help build the capacity of the I/T workforce and support quality improvement</w:t>
            </w:r>
          </w:p>
        </w:tc>
        <w:tc>
          <w:tcPr>
            <w:tcW w:w="381" w:type="pct"/>
            <w:shd w:val="clear" w:color="auto" w:fill="auto"/>
            <w:vAlign w:val="center"/>
          </w:tcPr>
          <w:p w:rsidRPr="00A40458" w:rsidR="00F8170E" w:rsidP="00F8170E" w:rsidRDefault="00F8170E" w14:paraId="59217121" w14:textId="52C31AD1">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452" w:type="pct"/>
            <w:shd w:val="clear" w:color="auto" w:fill="auto"/>
            <w:vAlign w:val="center"/>
          </w:tcPr>
          <w:p w:rsidRPr="00A40458" w:rsidR="00F8170E" w:rsidP="00F8170E" w:rsidRDefault="00F8170E" w14:paraId="72FDD621" w14:textId="21E89D18">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291" w:type="pct"/>
            <w:shd w:val="clear" w:color="auto" w:fill="auto"/>
            <w:vAlign w:val="center"/>
          </w:tcPr>
          <w:p w:rsidRPr="00A40458" w:rsidR="00F8170E" w:rsidP="00F8170E" w:rsidRDefault="00F8170E" w14:paraId="0F0C9359" w14:textId="73DF5B09">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339" w:type="pct"/>
            <w:shd w:val="clear" w:color="auto" w:fill="auto"/>
            <w:vAlign w:val="center"/>
          </w:tcPr>
          <w:p w:rsidRPr="00A40458" w:rsidR="00F8170E" w:rsidP="00F8170E" w:rsidRDefault="00F8170E" w14:paraId="707D6B69" w14:textId="5AB466BF">
            <w:pPr>
              <w:pStyle w:val="TableBullet"/>
              <w:numPr>
                <w:ilvl w:val="0"/>
                <w:numId w:val="0"/>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X</w:t>
            </w:r>
          </w:p>
        </w:tc>
      </w:tr>
    </w:tbl>
    <w:p w:rsidRPr="00A40458" w:rsidR="003D20B4" w:rsidP="00901CB5" w:rsidRDefault="003D20B4" w14:paraId="704C9726" w14:textId="77777777">
      <w:pPr>
        <w:pStyle w:val="Paragraph"/>
        <w:rPr>
          <w:rFonts w:cstheme="minorHAnsi"/>
          <w:sz w:val="22"/>
          <w:szCs w:val="22"/>
        </w:rPr>
      </w:pPr>
    </w:p>
    <w:p w:rsidRPr="00A40458" w:rsidR="002E470E" w:rsidP="00901CB5" w:rsidRDefault="002E470E" w14:paraId="20204CB4" w14:textId="408123DA">
      <w:pPr>
        <w:pStyle w:val="Paragraph"/>
        <w:rPr>
          <w:rFonts w:cstheme="minorHAnsi"/>
          <w:sz w:val="22"/>
          <w:szCs w:val="22"/>
        </w:rPr>
      </w:pPr>
      <w:r w:rsidRPr="00A40458">
        <w:rPr>
          <w:rFonts w:cstheme="minorHAnsi"/>
          <w:sz w:val="22"/>
          <w:szCs w:val="22"/>
        </w:rPr>
        <w:t xml:space="preserve">All questions in </w:t>
      </w:r>
      <w:r w:rsidRPr="00A40458" w:rsidR="004968AC">
        <w:rPr>
          <w:rFonts w:cstheme="minorHAnsi"/>
          <w:sz w:val="22"/>
          <w:szCs w:val="22"/>
        </w:rPr>
        <w:t xml:space="preserve">the master </w:t>
      </w:r>
      <w:proofErr w:type="spellStart"/>
      <w:r w:rsidRPr="00A40458" w:rsidR="004968AC">
        <w:rPr>
          <w:rFonts w:cstheme="minorHAnsi"/>
          <w:sz w:val="22"/>
          <w:szCs w:val="22"/>
        </w:rPr>
        <w:t>semistructured</w:t>
      </w:r>
      <w:proofErr w:type="spellEnd"/>
      <w:r w:rsidRPr="00A40458" w:rsidR="004968AC">
        <w:rPr>
          <w:rFonts w:cstheme="minorHAnsi"/>
          <w:sz w:val="22"/>
          <w:szCs w:val="22"/>
        </w:rPr>
        <w:t xml:space="preserve"> interview protocols</w:t>
      </w:r>
      <w:r w:rsidR="00D94827">
        <w:rPr>
          <w:rFonts w:cstheme="minorHAnsi"/>
          <w:sz w:val="22"/>
          <w:szCs w:val="22"/>
        </w:rPr>
        <w:t xml:space="preserve"> </w:t>
      </w:r>
      <w:r w:rsidRPr="00A40458" w:rsidR="00D94827">
        <w:rPr>
          <w:rFonts w:cstheme="minorHAnsi"/>
          <w:sz w:val="22"/>
          <w:szCs w:val="22"/>
        </w:rPr>
        <w:t>(Instrument</w:t>
      </w:r>
      <w:r w:rsidR="00671E10">
        <w:rPr>
          <w:rFonts w:cstheme="minorHAnsi"/>
          <w:sz w:val="22"/>
          <w:szCs w:val="22"/>
        </w:rPr>
        <w:t>s</w:t>
      </w:r>
      <w:r w:rsidRPr="00A40458" w:rsidR="00D94827">
        <w:rPr>
          <w:rFonts w:cstheme="minorHAnsi"/>
          <w:sz w:val="22"/>
          <w:szCs w:val="22"/>
        </w:rPr>
        <w:t xml:space="preserve"> 2</w:t>
      </w:r>
      <w:r w:rsidR="00D94827">
        <w:rPr>
          <w:rFonts w:cstheme="minorHAnsi"/>
          <w:sz w:val="22"/>
          <w:szCs w:val="22"/>
        </w:rPr>
        <w:t xml:space="preserve"> and 5)</w:t>
      </w:r>
      <w:r w:rsidRPr="00A40458" w:rsidR="004968AC">
        <w:rPr>
          <w:rFonts w:cstheme="minorHAnsi"/>
          <w:sz w:val="22"/>
          <w:szCs w:val="22"/>
        </w:rPr>
        <w:t xml:space="preserve"> </w:t>
      </w:r>
      <w:r w:rsidRPr="00A40458">
        <w:rPr>
          <w:rFonts w:cstheme="minorHAnsi"/>
          <w:sz w:val="22"/>
          <w:szCs w:val="22"/>
        </w:rPr>
        <w:t>are new, as this is a new area of research.</w:t>
      </w:r>
      <w:r w:rsidRPr="00A40458" w:rsidR="005C6D6F">
        <w:rPr>
          <w:rFonts w:cstheme="minorHAnsi"/>
          <w:sz w:val="22"/>
          <w:szCs w:val="22"/>
        </w:rPr>
        <w:t xml:space="preserve"> </w:t>
      </w:r>
      <w:r w:rsidR="002C1313">
        <w:rPr>
          <w:rFonts w:cstheme="minorHAnsi"/>
          <w:sz w:val="22"/>
          <w:szCs w:val="22"/>
        </w:rPr>
        <w:t>Two expert advisors</w:t>
      </w:r>
      <w:r w:rsidRPr="00A40458" w:rsidR="007D6247">
        <w:rPr>
          <w:rFonts w:cstheme="minorHAnsi"/>
          <w:sz w:val="22"/>
          <w:szCs w:val="22"/>
        </w:rPr>
        <w:t xml:space="preserve"> reviewed t</w:t>
      </w:r>
      <w:r w:rsidRPr="00A40458" w:rsidR="005C6D6F">
        <w:rPr>
          <w:rFonts w:cstheme="minorHAnsi"/>
          <w:sz w:val="22"/>
          <w:szCs w:val="22"/>
        </w:rPr>
        <w:t xml:space="preserve">he </w:t>
      </w:r>
      <w:r w:rsidRPr="00A40458" w:rsidR="004968AC">
        <w:rPr>
          <w:rFonts w:cstheme="minorHAnsi"/>
          <w:sz w:val="22"/>
          <w:szCs w:val="22"/>
        </w:rPr>
        <w:t xml:space="preserve">system-level </w:t>
      </w:r>
      <w:r w:rsidR="001A1DD7">
        <w:rPr>
          <w:rFonts w:cstheme="minorHAnsi"/>
          <w:sz w:val="22"/>
          <w:szCs w:val="22"/>
        </w:rPr>
        <w:t xml:space="preserve">and program-level </w:t>
      </w:r>
      <w:r w:rsidRPr="00A40458" w:rsidR="004968AC">
        <w:rPr>
          <w:rFonts w:cstheme="minorHAnsi"/>
          <w:sz w:val="22"/>
          <w:szCs w:val="22"/>
        </w:rPr>
        <w:t xml:space="preserve">master </w:t>
      </w:r>
      <w:proofErr w:type="spellStart"/>
      <w:r w:rsidRPr="00A40458" w:rsidR="004968AC">
        <w:rPr>
          <w:rFonts w:cstheme="minorHAnsi"/>
          <w:sz w:val="22"/>
          <w:szCs w:val="22"/>
        </w:rPr>
        <w:t>semistructured</w:t>
      </w:r>
      <w:proofErr w:type="spellEnd"/>
      <w:r w:rsidRPr="00A40458" w:rsidR="004968AC">
        <w:rPr>
          <w:rFonts w:cstheme="minorHAnsi"/>
          <w:sz w:val="22"/>
          <w:szCs w:val="22"/>
        </w:rPr>
        <w:t xml:space="preserve"> interview protocol</w:t>
      </w:r>
      <w:r w:rsidR="001A1DD7">
        <w:rPr>
          <w:rFonts w:cstheme="minorHAnsi"/>
          <w:sz w:val="22"/>
          <w:szCs w:val="22"/>
        </w:rPr>
        <w:t>s</w:t>
      </w:r>
      <w:r w:rsidRPr="00A40458" w:rsidR="004968AC">
        <w:rPr>
          <w:rFonts w:cstheme="minorHAnsi"/>
          <w:sz w:val="22"/>
          <w:szCs w:val="22"/>
        </w:rPr>
        <w:t xml:space="preserve"> (Instrument</w:t>
      </w:r>
      <w:r w:rsidR="001A1DD7">
        <w:rPr>
          <w:rFonts w:cstheme="minorHAnsi"/>
          <w:sz w:val="22"/>
          <w:szCs w:val="22"/>
        </w:rPr>
        <w:t>s</w:t>
      </w:r>
      <w:r w:rsidRPr="00A40458" w:rsidR="004968AC">
        <w:rPr>
          <w:rFonts w:cstheme="minorHAnsi"/>
          <w:sz w:val="22"/>
          <w:szCs w:val="22"/>
        </w:rPr>
        <w:t xml:space="preserve"> 2</w:t>
      </w:r>
      <w:r w:rsidR="001A1DD7">
        <w:rPr>
          <w:rFonts w:cstheme="minorHAnsi"/>
          <w:sz w:val="22"/>
          <w:szCs w:val="22"/>
        </w:rPr>
        <w:t xml:space="preserve"> and 5</w:t>
      </w:r>
      <w:r w:rsidRPr="00A40458" w:rsidR="004968AC">
        <w:rPr>
          <w:rFonts w:cstheme="minorHAnsi"/>
          <w:sz w:val="22"/>
          <w:szCs w:val="22"/>
        </w:rPr>
        <w:t>)</w:t>
      </w:r>
      <w:r w:rsidR="00800868">
        <w:rPr>
          <w:rFonts w:cstheme="minorHAnsi"/>
          <w:sz w:val="22"/>
          <w:szCs w:val="22"/>
        </w:rPr>
        <w:t>;</w:t>
      </w:r>
      <w:r w:rsidRPr="00A40458" w:rsidR="005A4A6C">
        <w:rPr>
          <w:rFonts w:cstheme="minorHAnsi"/>
          <w:sz w:val="22"/>
          <w:szCs w:val="22"/>
        </w:rPr>
        <w:t xml:space="preserve"> </w:t>
      </w:r>
      <w:r w:rsidRPr="00A40458" w:rsidR="007D6247">
        <w:rPr>
          <w:rFonts w:cstheme="minorHAnsi"/>
          <w:sz w:val="22"/>
          <w:szCs w:val="22"/>
        </w:rPr>
        <w:t xml:space="preserve">they </w:t>
      </w:r>
      <w:r w:rsidRPr="00A40458" w:rsidR="005C6D6F">
        <w:rPr>
          <w:rFonts w:cstheme="minorHAnsi"/>
          <w:sz w:val="22"/>
          <w:szCs w:val="22"/>
        </w:rPr>
        <w:t>assessed the clarity and appropriateness of the questions</w:t>
      </w:r>
      <w:r w:rsidRPr="00A40458" w:rsidR="00166E62">
        <w:rPr>
          <w:rFonts w:cstheme="minorHAnsi"/>
          <w:sz w:val="22"/>
          <w:szCs w:val="22"/>
        </w:rPr>
        <w:t>, given the study</w:t>
      </w:r>
      <w:r w:rsidRPr="00A40458" w:rsidR="007D6247">
        <w:rPr>
          <w:rFonts w:cstheme="minorHAnsi"/>
          <w:sz w:val="22"/>
          <w:szCs w:val="22"/>
        </w:rPr>
        <w:t>’s</w:t>
      </w:r>
      <w:r w:rsidRPr="00A40458" w:rsidR="00166E62">
        <w:rPr>
          <w:rFonts w:cstheme="minorHAnsi"/>
          <w:sz w:val="22"/>
          <w:szCs w:val="22"/>
        </w:rPr>
        <w:t xml:space="preserve"> objectives</w:t>
      </w:r>
      <w:r w:rsidRPr="00A40458" w:rsidR="005C6D6F">
        <w:rPr>
          <w:rFonts w:cstheme="minorHAnsi"/>
          <w:sz w:val="22"/>
          <w:szCs w:val="22"/>
        </w:rPr>
        <w:t xml:space="preserve">. </w:t>
      </w:r>
      <w:r w:rsidR="0029247D">
        <w:rPr>
          <w:rFonts w:cstheme="minorHAnsi"/>
          <w:sz w:val="22"/>
          <w:szCs w:val="22"/>
        </w:rPr>
        <w:t xml:space="preserve">We conducted two </w:t>
      </w:r>
      <w:r w:rsidR="00800868">
        <w:rPr>
          <w:rFonts w:cstheme="minorHAnsi"/>
          <w:sz w:val="22"/>
          <w:szCs w:val="22"/>
        </w:rPr>
        <w:t xml:space="preserve">pre-test </w:t>
      </w:r>
      <w:r w:rsidR="0029247D">
        <w:rPr>
          <w:rFonts w:cstheme="minorHAnsi"/>
          <w:sz w:val="22"/>
          <w:szCs w:val="22"/>
        </w:rPr>
        <w:t>interviews with program-level respondents to test the</w:t>
      </w:r>
      <w:r w:rsidRPr="00A40458" w:rsidR="007D6247">
        <w:rPr>
          <w:rFonts w:cstheme="minorHAnsi"/>
          <w:sz w:val="22"/>
          <w:szCs w:val="22"/>
        </w:rPr>
        <w:t xml:space="preserve"> </w:t>
      </w:r>
      <w:r w:rsidRPr="00A40458" w:rsidR="004968AC">
        <w:rPr>
          <w:rFonts w:cstheme="minorHAnsi"/>
          <w:sz w:val="22"/>
          <w:szCs w:val="22"/>
        </w:rPr>
        <w:t xml:space="preserve">program-level master </w:t>
      </w:r>
      <w:proofErr w:type="spellStart"/>
      <w:r w:rsidRPr="00A40458" w:rsidR="004968AC">
        <w:rPr>
          <w:rFonts w:cstheme="minorHAnsi"/>
          <w:sz w:val="22"/>
          <w:szCs w:val="22"/>
        </w:rPr>
        <w:t>semistructured</w:t>
      </w:r>
      <w:proofErr w:type="spellEnd"/>
      <w:r w:rsidRPr="00A40458" w:rsidR="004968AC">
        <w:rPr>
          <w:rFonts w:cstheme="minorHAnsi"/>
          <w:sz w:val="22"/>
          <w:szCs w:val="22"/>
        </w:rPr>
        <w:t xml:space="preserve"> interview protocol (Instrument 5)</w:t>
      </w:r>
      <w:r w:rsidR="008A5F59">
        <w:rPr>
          <w:rFonts w:cstheme="minorHAnsi"/>
          <w:sz w:val="22"/>
          <w:szCs w:val="22"/>
        </w:rPr>
        <w:t xml:space="preserve"> and three</w:t>
      </w:r>
      <w:r w:rsidR="00800868">
        <w:rPr>
          <w:rFonts w:cstheme="minorHAnsi"/>
          <w:sz w:val="22"/>
          <w:szCs w:val="22"/>
        </w:rPr>
        <w:t xml:space="preserve"> pre-test</w:t>
      </w:r>
      <w:r w:rsidR="008A5F59">
        <w:rPr>
          <w:rFonts w:cstheme="minorHAnsi"/>
          <w:sz w:val="22"/>
          <w:szCs w:val="22"/>
        </w:rPr>
        <w:t xml:space="preserve"> </w:t>
      </w:r>
      <w:r w:rsidR="0029247D">
        <w:rPr>
          <w:rFonts w:cstheme="minorHAnsi"/>
          <w:sz w:val="22"/>
          <w:szCs w:val="22"/>
        </w:rPr>
        <w:t xml:space="preserve">interviews with system-level </w:t>
      </w:r>
      <w:r w:rsidR="008A5F59">
        <w:rPr>
          <w:rFonts w:cstheme="minorHAnsi"/>
          <w:sz w:val="22"/>
          <w:szCs w:val="22"/>
        </w:rPr>
        <w:t xml:space="preserve">respondents </w:t>
      </w:r>
      <w:r w:rsidR="0029247D">
        <w:rPr>
          <w:rFonts w:cstheme="minorHAnsi"/>
          <w:sz w:val="22"/>
          <w:szCs w:val="22"/>
        </w:rPr>
        <w:t>to test</w:t>
      </w:r>
      <w:r w:rsidR="008A5F59">
        <w:rPr>
          <w:rFonts w:cstheme="minorHAnsi"/>
          <w:sz w:val="22"/>
          <w:szCs w:val="22"/>
        </w:rPr>
        <w:t xml:space="preserve"> the system-level master </w:t>
      </w:r>
      <w:proofErr w:type="spellStart"/>
      <w:r w:rsidR="008A5F59">
        <w:rPr>
          <w:rFonts w:cstheme="minorHAnsi"/>
          <w:sz w:val="22"/>
          <w:szCs w:val="22"/>
        </w:rPr>
        <w:t>semistructured</w:t>
      </w:r>
      <w:proofErr w:type="spellEnd"/>
      <w:r w:rsidR="008A5F59">
        <w:rPr>
          <w:rFonts w:cstheme="minorHAnsi"/>
          <w:sz w:val="22"/>
          <w:szCs w:val="22"/>
        </w:rPr>
        <w:t xml:space="preserve"> interview protocol (Instrument 2)</w:t>
      </w:r>
      <w:r w:rsidRPr="00A40458" w:rsidR="005C6D6F">
        <w:rPr>
          <w:rFonts w:cstheme="minorHAnsi"/>
          <w:sz w:val="22"/>
          <w:szCs w:val="22"/>
        </w:rPr>
        <w:t>.</w:t>
      </w:r>
      <w:r w:rsidR="008A5F59">
        <w:rPr>
          <w:rFonts w:cstheme="minorHAnsi"/>
          <w:sz w:val="22"/>
          <w:szCs w:val="22"/>
        </w:rPr>
        <w:t xml:space="preserve"> Throughout each pre-test interview,</w:t>
      </w:r>
      <w:r w:rsidRPr="00A40458" w:rsidR="005C6D6F">
        <w:rPr>
          <w:rFonts w:cstheme="minorHAnsi"/>
          <w:sz w:val="22"/>
          <w:szCs w:val="22"/>
        </w:rPr>
        <w:t xml:space="preserve"> </w:t>
      </w:r>
      <w:r w:rsidR="008A5F59">
        <w:rPr>
          <w:rFonts w:cstheme="minorHAnsi"/>
          <w:sz w:val="22"/>
          <w:szCs w:val="22"/>
        </w:rPr>
        <w:t>at the end of each section of the protocol</w:t>
      </w:r>
      <w:r w:rsidRPr="00A40458" w:rsidR="008A5F59">
        <w:rPr>
          <w:rFonts w:cstheme="minorHAnsi"/>
          <w:sz w:val="22"/>
          <w:szCs w:val="22"/>
        </w:rPr>
        <w:t xml:space="preserve"> </w:t>
      </w:r>
      <w:r w:rsidR="003059C3">
        <w:rPr>
          <w:rFonts w:cstheme="minorHAnsi"/>
          <w:sz w:val="22"/>
          <w:szCs w:val="22"/>
        </w:rPr>
        <w:t>we asked a set of cognitive interview questions. The</w:t>
      </w:r>
      <w:r w:rsidR="00800868">
        <w:rPr>
          <w:rFonts w:cstheme="minorHAnsi"/>
          <w:sz w:val="22"/>
          <w:szCs w:val="22"/>
        </w:rPr>
        <w:t xml:space="preserve">se questions addressed </w:t>
      </w:r>
      <w:r w:rsidR="008A5F59">
        <w:rPr>
          <w:rFonts w:cstheme="minorHAnsi"/>
          <w:sz w:val="22"/>
          <w:szCs w:val="22"/>
        </w:rPr>
        <w:t xml:space="preserve">whether </w:t>
      </w:r>
      <w:r w:rsidR="00800868">
        <w:rPr>
          <w:rFonts w:cstheme="minorHAnsi"/>
          <w:sz w:val="22"/>
          <w:szCs w:val="22"/>
        </w:rPr>
        <w:t>the topics were</w:t>
      </w:r>
      <w:r w:rsidR="008A5F59">
        <w:rPr>
          <w:rFonts w:cstheme="minorHAnsi"/>
          <w:sz w:val="22"/>
          <w:szCs w:val="22"/>
        </w:rPr>
        <w:t xml:space="preserve"> relevant to the respondent, if our </w:t>
      </w:r>
      <w:r w:rsidR="003059C3">
        <w:rPr>
          <w:rFonts w:cstheme="minorHAnsi"/>
          <w:sz w:val="22"/>
          <w:szCs w:val="22"/>
        </w:rPr>
        <w:t xml:space="preserve">terminology was clear, and </w:t>
      </w:r>
      <w:r w:rsidR="00800868">
        <w:rPr>
          <w:rFonts w:cstheme="minorHAnsi"/>
          <w:sz w:val="22"/>
          <w:szCs w:val="22"/>
        </w:rPr>
        <w:t>whether respondents’ understanding of the questions was consistent with what was intended</w:t>
      </w:r>
      <w:r w:rsidRPr="00A40458" w:rsidR="005C6D6F">
        <w:rPr>
          <w:rFonts w:cstheme="minorHAnsi"/>
          <w:sz w:val="22"/>
          <w:szCs w:val="22"/>
        </w:rPr>
        <w:t xml:space="preserve">. </w:t>
      </w:r>
      <w:r w:rsidR="005E7C29">
        <w:rPr>
          <w:rFonts w:cstheme="minorHAnsi"/>
          <w:sz w:val="22"/>
          <w:szCs w:val="22"/>
        </w:rPr>
        <w:t xml:space="preserve">We also asked about the implications of COVID-19 for the implementation of the competency framework to determine how this might influence what the study will learn. </w:t>
      </w:r>
      <w:r w:rsidRPr="00A40458" w:rsidR="00D00110">
        <w:rPr>
          <w:rFonts w:cstheme="minorHAnsi"/>
          <w:sz w:val="22"/>
          <w:szCs w:val="22"/>
        </w:rPr>
        <w:t>These activities informed revisions to both protocols to ensure th</w:t>
      </w:r>
      <w:r w:rsidRPr="00A40458" w:rsidR="007D6247">
        <w:rPr>
          <w:rFonts w:cstheme="minorHAnsi"/>
          <w:sz w:val="22"/>
          <w:szCs w:val="22"/>
        </w:rPr>
        <w:t>ey</w:t>
      </w:r>
      <w:r w:rsidRPr="00A40458" w:rsidR="00D00110">
        <w:rPr>
          <w:rFonts w:cstheme="minorHAnsi"/>
          <w:sz w:val="22"/>
          <w:szCs w:val="22"/>
        </w:rPr>
        <w:t xml:space="preserve"> fit within the allotted burden</w:t>
      </w:r>
      <w:r w:rsidR="005E7C29">
        <w:rPr>
          <w:rFonts w:cstheme="minorHAnsi"/>
          <w:sz w:val="22"/>
          <w:szCs w:val="22"/>
        </w:rPr>
        <w:t>, were clear for respondents,</w:t>
      </w:r>
      <w:r w:rsidRPr="00A40458" w:rsidR="00D00110">
        <w:rPr>
          <w:rFonts w:cstheme="minorHAnsi"/>
          <w:sz w:val="22"/>
          <w:szCs w:val="22"/>
        </w:rPr>
        <w:t xml:space="preserve"> and included only the key questions necessary for addressing the study’s research questions.</w:t>
      </w:r>
    </w:p>
    <w:p w:rsidR="005E7C29" w:rsidP="005B3A36" w:rsidRDefault="000459D8" w14:paraId="1D025BD5" w14:textId="35494A1F">
      <w:pPr>
        <w:autoSpaceDE w:val="0"/>
        <w:autoSpaceDN w:val="0"/>
        <w:adjustRightInd w:val="0"/>
        <w:spacing w:after="120" w:line="240" w:lineRule="atLeast"/>
        <w:rPr>
          <w:rFonts w:eastAsia="Times New Roman" w:cstheme="minorHAnsi"/>
          <w:b/>
          <w:bCs/>
          <w:color w:val="000000"/>
        </w:rPr>
      </w:pPr>
      <w:r w:rsidRPr="00A40458">
        <w:rPr>
          <w:rFonts w:cstheme="minorHAnsi"/>
        </w:rPr>
        <w:t xml:space="preserve">The master </w:t>
      </w:r>
      <w:proofErr w:type="spellStart"/>
      <w:r w:rsidRPr="00A40458">
        <w:rPr>
          <w:rFonts w:cstheme="minorHAnsi"/>
        </w:rPr>
        <w:t>semistructured</w:t>
      </w:r>
      <w:proofErr w:type="spellEnd"/>
      <w:r w:rsidRPr="00A40458">
        <w:rPr>
          <w:rFonts w:cstheme="minorHAnsi"/>
        </w:rPr>
        <w:t xml:space="preserve"> interview protocols </w:t>
      </w:r>
      <w:r w:rsidRPr="00A40458" w:rsidR="00D94827">
        <w:rPr>
          <w:rFonts w:cstheme="minorHAnsi"/>
        </w:rPr>
        <w:t>(Instrument</w:t>
      </w:r>
      <w:r w:rsidR="00671E10">
        <w:rPr>
          <w:rFonts w:cstheme="minorHAnsi"/>
        </w:rPr>
        <w:t>s</w:t>
      </w:r>
      <w:r w:rsidRPr="00A40458" w:rsidR="00D94827">
        <w:rPr>
          <w:rFonts w:cstheme="minorHAnsi"/>
        </w:rPr>
        <w:t xml:space="preserve"> 2</w:t>
      </w:r>
      <w:r w:rsidR="00D94827">
        <w:rPr>
          <w:rFonts w:cstheme="minorHAnsi"/>
        </w:rPr>
        <w:t xml:space="preserve"> and 5)</w:t>
      </w:r>
      <w:r w:rsidRPr="00A40458" w:rsidR="00D94827">
        <w:rPr>
          <w:rFonts w:cstheme="minorHAnsi"/>
        </w:rPr>
        <w:t xml:space="preserve"> </w:t>
      </w:r>
      <w:r w:rsidRPr="00A40458" w:rsidR="00166E62">
        <w:rPr>
          <w:rFonts w:cstheme="minorHAnsi"/>
        </w:rPr>
        <w:t>begin with a consent statement</w:t>
      </w:r>
      <w:r w:rsidR="00EF4CB1">
        <w:rPr>
          <w:rFonts w:cstheme="minorHAnsi"/>
        </w:rPr>
        <w:t xml:space="preserve"> </w:t>
      </w:r>
      <w:r w:rsidR="00E92775">
        <w:rPr>
          <w:rFonts w:cstheme="minorHAnsi"/>
        </w:rPr>
        <w:t xml:space="preserve">detailing </w:t>
      </w:r>
      <w:r w:rsidR="00EF4CB1">
        <w:rPr>
          <w:rFonts w:cstheme="minorHAnsi"/>
        </w:rPr>
        <w:t>planned use of data</w:t>
      </w:r>
      <w:r w:rsidRPr="00A40458" w:rsidR="00166E62">
        <w:rPr>
          <w:rFonts w:cstheme="minorHAnsi"/>
        </w:rPr>
        <w:t xml:space="preserve"> and inform</w:t>
      </w:r>
      <w:r w:rsidR="005E7C29">
        <w:rPr>
          <w:rFonts w:cstheme="minorHAnsi"/>
        </w:rPr>
        <w:t>ing</w:t>
      </w:r>
      <w:r w:rsidRPr="00A40458" w:rsidR="00166E62">
        <w:rPr>
          <w:rFonts w:cstheme="minorHAnsi"/>
        </w:rPr>
        <w:t xml:space="preserve"> respondents they can refuse to answer any question. The </w:t>
      </w:r>
      <w:r w:rsidRPr="00A40458" w:rsidR="006E0AA7">
        <w:rPr>
          <w:rFonts w:cstheme="minorHAnsi"/>
        </w:rPr>
        <w:t xml:space="preserve">interview </w:t>
      </w:r>
      <w:r w:rsidRPr="00A40458" w:rsidR="00166E62">
        <w:rPr>
          <w:rFonts w:cstheme="minorHAnsi"/>
        </w:rPr>
        <w:t>protocols contain scripted questions but also include probes and prompts to use flexibly</w:t>
      </w:r>
      <w:r w:rsidRPr="00A40458" w:rsidR="007D6247">
        <w:rPr>
          <w:rFonts w:cstheme="minorHAnsi"/>
        </w:rPr>
        <w:t>,</w:t>
      </w:r>
      <w:r w:rsidRPr="00A40458" w:rsidR="00166E62">
        <w:rPr>
          <w:rFonts w:cstheme="minorHAnsi"/>
        </w:rPr>
        <w:t xml:space="preserve"> depending on the nature of the responses and areas of knowledge of each respondent.</w:t>
      </w:r>
      <w:r w:rsidR="00A81BC8">
        <w:rPr>
          <w:rFonts w:cstheme="minorHAnsi"/>
        </w:rPr>
        <w:t xml:space="preserve"> </w:t>
      </w:r>
      <w:r w:rsidR="00E92775">
        <w:rPr>
          <w:rFonts w:cstheme="minorHAnsi"/>
        </w:rPr>
        <w:t xml:space="preserve">As in the screening protocols, </w:t>
      </w:r>
      <w:r w:rsidR="00A81BC8">
        <w:rPr>
          <w:rFonts w:cstheme="minorHAnsi"/>
        </w:rPr>
        <w:t xml:space="preserve">not every respondent will be asked every question </w:t>
      </w:r>
      <w:r w:rsidR="00D918B5">
        <w:rPr>
          <w:rFonts w:cstheme="minorHAnsi"/>
        </w:rPr>
        <w:t>in</w:t>
      </w:r>
      <w:r w:rsidR="00A81BC8">
        <w:rPr>
          <w:rFonts w:cstheme="minorHAnsi"/>
        </w:rPr>
        <w:t xml:space="preserve"> the </w:t>
      </w:r>
      <w:proofErr w:type="spellStart"/>
      <w:r w:rsidRPr="00A40458" w:rsidR="00D918B5">
        <w:rPr>
          <w:rFonts w:cstheme="minorHAnsi"/>
        </w:rPr>
        <w:t>semistructure</w:t>
      </w:r>
      <w:r w:rsidR="00C440B1">
        <w:rPr>
          <w:rFonts w:cstheme="minorHAnsi"/>
        </w:rPr>
        <w:t>d</w:t>
      </w:r>
      <w:proofErr w:type="spellEnd"/>
      <w:r w:rsidRPr="00A40458" w:rsidR="00A81BC8">
        <w:rPr>
          <w:rFonts w:cstheme="minorHAnsi"/>
        </w:rPr>
        <w:t xml:space="preserve"> interview protocols</w:t>
      </w:r>
      <w:r w:rsidR="00A81BC8">
        <w:rPr>
          <w:rFonts w:cstheme="minorHAnsi"/>
        </w:rPr>
        <w:t xml:space="preserve"> and </w:t>
      </w:r>
      <w:r w:rsidR="005E7C29">
        <w:rPr>
          <w:rFonts w:cstheme="minorHAnsi"/>
        </w:rPr>
        <w:t xml:space="preserve">they </w:t>
      </w:r>
      <w:r w:rsidR="00A81BC8">
        <w:rPr>
          <w:rFonts w:cstheme="minorHAnsi"/>
        </w:rPr>
        <w:t>may be asked additional follow-up questions</w:t>
      </w:r>
      <w:r w:rsidR="000211CC">
        <w:rPr>
          <w:rFonts w:cstheme="minorHAnsi"/>
        </w:rPr>
        <w:t xml:space="preserve"> depending on the conversation.</w:t>
      </w:r>
    </w:p>
    <w:p w:rsidRPr="00A40458" w:rsidR="00A42C71" w:rsidP="005B3A36" w:rsidRDefault="00A42C71" w14:paraId="1167930B" w14:textId="1934E358">
      <w:pPr>
        <w:autoSpaceDE w:val="0"/>
        <w:autoSpaceDN w:val="0"/>
        <w:adjustRightInd w:val="0"/>
        <w:spacing w:after="120" w:line="240" w:lineRule="atLeast"/>
        <w:rPr>
          <w:rFonts w:eastAsia="Times New Roman" w:cstheme="minorHAnsi"/>
          <w:b/>
          <w:bCs/>
          <w:color w:val="000000"/>
        </w:rPr>
      </w:pPr>
      <w:r w:rsidRPr="00A40458">
        <w:rPr>
          <w:rFonts w:eastAsia="Times New Roman" w:cstheme="minorHAnsi"/>
          <w:b/>
          <w:bCs/>
          <w:color w:val="000000"/>
        </w:rPr>
        <w:lastRenderedPageBreak/>
        <w:t xml:space="preserve">B4. </w:t>
      </w:r>
      <w:r w:rsidRPr="00A40458">
        <w:rPr>
          <w:rFonts w:eastAsia="Times New Roman" w:cstheme="minorHAnsi"/>
          <w:b/>
          <w:bCs/>
          <w:color w:val="000000"/>
        </w:rPr>
        <w:tab/>
        <w:t>Collecti</w:t>
      </w:r>
      <w:r w:rsidRPr="00A40458" w:rsidR="00575A72">
        <w:rPr>
          <w:rFonts w:eastAsia="Times New Roman" w:cstheme="minorHAnsi"/>
          <w:b/>
          <w:bCs/>
          <w:color w:val="000000"/>
        </w:rPr>
        <w:t>on of</w:t>
      </w:r>
      <w:r w:rsidRPr="00A40458">
        <w:rPr>
          <w:rFonts w:eastAsia="Times New Roman" w:cstheme="minorHAnsi"/>
          <w:b/>
          <w:bCs/>
          <w:color w:val="000000"/>
        </w:rPr>
        <w:t xml:space="preserve"> </w:t>
      </w:r>
      <w:r w:rsidRPr="00A40458" w:rsidR="00575A72">
        <w:rPr>
          <w:rFonts w:eastAsia="Times New Roman" w:cstheme="minorHAnsi"/>
          <w:b/>
          <w:bCs/>
          <w:color w:val="000000"/>
        </w:rPr>
        <w:t>D</w:t>
      </w:r>
      <w:r w:rsidRPr="00A40458">
        <w:rPr>
          <w:rFonts w:eastAsia="Times New Roman" w:cstheme="minorHAnsi"/>
          <w:b/>
          <w:bCs/>
          <w:color w:val="000000"/>
        </w:rPr>
        <w:t xml:space="preserve">ata and </w:t>
      </w:r>
      <w:r w:rsidRPr="00A40458" w:rsidR="00575A72">
        <w:rPr>
          <w:rFonts w:eastAsia="Times New Roman" w:cstheme="minorHAnsi"/>
          <w:b/>
          <w:bCs/>
          <w:color w:val="000000"/>
        </w:rPr>
        <w:t>Q</w:t>
      </w:r>
      <w:r w:rsidRPr="00A40458">
        <w:rPr>
          <w:rFonts w:eastAsia="Times New Roman" w:cstheme="minorHAnsi"/>
          <w:b/>
          <w:bCs/>
          <w:color w:val="000000"/>
        </w:rPr>
        <w:t xml:space="preserve">uality </w:t>
      </w:r>
      <w:r w:rsidRPr="00A40458" w:rsidR="00575A72">
        <w:rPr>
          <w:rFonts w:eastAsia="Times New Roman" w:cstheme="minorHAnsi"/>
          <w:b/>
          <w:bCs/>
          <w:color w:val="000000"/>
        </w:rPr>
        <w:t>C</w:t>
      </w:r>
      <w:r w:rsidRPr="00A40458">
        <w:rPr>
          <w:rFonts w:eastAsia="Times New Roman" w:cstheme="minorHAnsi"/>
          <w:b/>
          <w:bCs/>
          <w:color w:val="000000"/>
        </w:rPr>
        <w:t>ontrol</w:t>
      </w:r>
    </w:p>
    <w:p w:rsidRPr="00A40458" w:rsidR="00784C33" w:rsidP="005B3A36" w:rsidRDefault="00C93B44" w14:paraId="576555E0" w14:textId="30D25517">
      <w:pPr>
        <w:autoSpaceDE w:val="0"/>
        <w:autoSpaceDN w:val="0"/>
        <w:adjustRightInd w:val="0"/>
        <w:spacing w:after="120" w:line="240" w:lineRule="atLeast"/>
        <w:rPr>
          <w:rFonts w:eastAsia="Times New Roman" w:cstheme="minorHAnsi"/>
          <w:color w:val="000000"/>
        </w:rPr>
      </w:pPr>
      <w:r w:rsidRPr="00A40458">
        <w:rPr>
          <w:rFonts w:cstheme="minorHAnsi"/>
        </w:rPr>
        <w:t xml:space="preserve">Contracted project team members will screen, recruit, and interview all participants. </w:t>
      </w:r>
      <w:r w:rsidRPr="00A40458" w:rsidR="00784C33">
        <w:rPr>
          <w:rFonts w:cstheme="minorHAnsi"/>
        </w:rPr>
        <w:t xml:space="preserve">We will </w:t>
      </w:r>
      <w:r w:rsidRPr="00A40458" w:rsidR="007D6247">
        <w:rPr>
          <w:rFonts w:cstheme="minorHAnsi"/>
        </w:rPr>
        <w:t xml:space="preserve">assign </w:t>
      </w:r>
      <w:r w:rsidRPr="00A40458" w:rsidR="00784C33">
        <w:rPr>
          <w:rFonts w:cstheme="minorHAnsi"/>
        </w:rPr>
        <w:t xml:space="preserve">a two-person </w:t>
      </w:r>
      <w:r w:rsidRPr="00A40458" w:rsidR="00BB1502">
        <w:rPr>
          <w:rFonts w:cstheme="minorHAnsi"/>
        </w:rPr>
        <w:t xml:space="preserve">case </w:t>
      </w:r>
      <w:r w:rsidRPr="00A40458" w:rsidR="00784C33">
        <w:rPr>
          <w:rFonts w:cstheme="minorHAnsi"/>
        </w:rPr>
        <w:t xml:space="preserve">liaison team to each case, and aim to have </w:t>
      </w:r>
      <w:r w:rsidRPr="00A40458" w:rsidR="007D6247">
        <w:rPr>
          <w:rFonts w:cstheme="minorHAnsi"/>
        </w:rPr>
        <w:t xml:space="preserve">that team perform </w:t>
      </w:r>
      <w:r w:rsidRPr="00A40458" w:rsidR="00784C33">
        <w:rPr>
          <w:rFonts w:cstheme="minorHAnsi"/>
        </w:rPr>
        <w:t>all screening, recruit</w:t>
      </w:r>
      <w:r w:rsidRPr="00A40458" w:rsidR="007D6247">
        <w:rPr>
          <w:rFonts w:cstheme="minorHAnsi"/>
        </w:rPr>
        <w:t>ing</w:t>
      </w:r>
      <w:r w:rsidRPr="00A40458" w:rsidR="00784C33">
        <w:rPr>
          <w:rFonts w:cstheme="minorHAnsi"/>
        </w:rPr>
        <w:t xml:space="preserve">, and interviewing for </w:t>
      </w:r>
      <w:r w:rsidRPr="00A40458" w:rsidR="007D6247">
        <w:rPr>
          <w:rFonts w:cstheme="minorHAnsi"/>
        </w:rPr>
        <w:t>that</w:t>
      </w:r>
      <w:r w:rsidRPr="00A40458" w:rsidR="00784C33">
        <w:rPr>
          <w:rFonts w:cstheme="minorHAnsi"/>
        </w:rPr>
        <w:t xml:space="preserve"> particular case.</w:t>
      </w:r>
    </w:p>
    <w:p w:rsidRPr="00A40458" w:rsidR="005B3A36" w:rsidP="005B3A36" w:rsidRDefault="005B3A36" w14:paraId="6A1B4A9A" w14:textId="77777777">
      <w:pPr>
        <w:pStyle w:val="H3"/>
        <w:rPr>
          <w:rFonts w:cstheme="minorHAnsi"/>
          <w:sz w:val="22"/>
          <w:szCs w:val="22"/>
        </w:rPr>
      </w:pPr>
      <w:bookmarkStart w:name="_Toc30499690" w:id="3"/>
      <w:r w:rsidRPr="00A40458">
        <w:rPr>
          <w:rFonts w:cstheme="minorHAnsi"/>
          <w:sz w:val="22"/>
          <w:szCs w:val="22"/>
        </w:rPr>
        <w:t>1.</w:t>
      </w:r>
      <w:r w:rsidRPr="00A40458">
        <w:rPr>
          <w:rFonts w:cstheme="minorHAnsi"/>
          <w:sz w:val="22"/>
          <w:szCs w:val="22"/>
        </w:rPr>
        <w:tab/>
        <w:t>Training</w:t>
      </w:r>
      <w:bookmarkEnd w:id="3"/>
    </w:p>
    <w:p w:rsidRPr="00A40458" w:rsidR="005B3A36" w:rsidP="005B3A36" w:rsidRDefault="000170BC" w14:paraId="3409E1D8" w14:textId="3CE66AA7">
      <w:pPr>
        <w:rPr>
          <w:rFonts w:cstheme="minorHAnsi"/>
        </w:rPr>
      </w:pPr>
      <w:r w:rsidRPr="00A40458">
        <w:rPr>
          <w:rFonts w:cstheme="minorHAnsi"/>
        </w:rPr>
        <w:t xml:space="preserve">To ensure </w:t>
      </w:r>
      <w:r w:rsidRPr="00A40458" w:rsidR="007D6247">
        <w:rPr>
          <w:rFonts w:cstheme="minorHAnsi"/>
        </w:rPr>
        <w:t xml:space="preserve">we collect </w:t>
      </w:r>
      <w:r w:rsidRPr="00A40458">
        <w:rPr>
          <w:rFonts w:cstheme="minorHAnsi"/>
        </w:rPr>
        <w:t>high</w:t>
      </w:r>
      <w:r w:rsidRPr="00A40458" w:rsidR="007D6247">
        <w:rPr>
          <w:rFonts w:cstheme="minorHAnsi"/>
        </w:rPr>
        <w:t xml:space="preserve"> </w:t>
      </w:r>
      <w:r w:rsidRPr="00A40458">
        <w:rPr>
          <w:rFonts w:cstheme="minorHAnsi"/>
        </w:rPr>
        <w:t>quality data, w</w:t>
      </w:r>
      <w:r w:rsidRPr="00A40458" w:rsidR="005B3A36">
        <w:rPr>
          <w:rFonts w:cstheme="minorHAnsi"/>
        </w:rPr>
        <w:t xml:space="preserve">e will train </w:t>
      </w:r>
      <w:r w:rsidRPr="00A40458" w:rsidR="00BB1502">
        <w:rPr>
          <w:rFonts w:cstheme="minorHAnsi"/>
        </w:rPr>
        <w:t>case liaisons</w:t>
      </w:r>
      <w:r w:rsidRPr="00A40458" w:rsidR="005B3A36">
        <w:rPr>
          <w:rFonts w:cstheme="minorHAnsi"/>
        </w:rPr>
        <w:t xml:space="preserve"> on screening, recruit</w:t>
      </w:r>
      <w:r w:rsidRPr="00A40458" w:rsidR="007D6247">
        <w:rPr>
          <w:rFonts w:cstheme="minorHAnsi"/>
        </w:rPr>
        <w:t>ing</w:t>
      </w:r>
      <w:r w:rsidRPr="00A40458" w:rsidR="005B3A36">
        <w:rPr>
          <w:rFonts w:cstheme="minorHAnsi"/>
        </w:rPr>
        <w:t>, and interviewing at both the system and program</w:t>
      </w:r>
      <w:r w:rsidRPr="00A40458" w:rsidR="007D6247">
        <w:rPr>
          <w:rFonts w:cstheme="minorHAnsi"/>
        </w:rPr>
        <w:t xml:space="preserve"> </w:t>
      </w:r>
      <w:r w:rsidRPr="00A40458" w:rsidR="005B3A36">
        <w:rPr>
          <w:rFonts w:cstheme="minorHAnsi"/>
        </w:rPr>
        <w:t>level</w:t>
      </w:r>
      <w:r w:rsidRPr="00A40458" w:rsidR="007D6247">
        <w:rPr>
          <w:rFonts w:cstheme="minorHAnsi"/>
        </w:rPr>
        <w:t>s</w:t>
      </w:r>
      <w:r w:rsidRPr="00A40458" w:rsidR="005B3A36">
        <w:rPr>
          <w:rFonts w:cstheme="minorHAnsi"/>
        </w:rPr>
        <w:t>. We will train case liaisons on four topics:</w:t>
      </w:r>
    </w:p>
    <w:p w:rsidRPr="00A40458" w:rsidR="005B3A36" w:rsidP="00765655" w:rsidRDefault="005B3A36" w14:paraId="7A29E485" w14:textId="64F058FD">
      <w:pPr>
        <w:pStyle w:val="ListBullet"/>
        <w:numPr>
          <w:ilvl w:val="0"/>
          <w:numId w:val="32"/>
        </w:numPr>
        <w:ind w:left="360"/>
        <w:rPr>
          <w:rFonts w:cstheme="minorHAnsi"/>
          <w:sz w:val="22"/>
          <w:szCs w:val="22"/>
        </w:rPr>
      </w:pPr>
      <w:r w:rsidRPr="00A40458">
        <w:rPr>
          <w:rFonts w:cstheme="minorHAnsi"/>
          <w:b/>
          <w:bCs/>
          <w:sz w:val="22"/>
          <w:szCs w:val="22"/>
        </w:rPr>
        <w:t>System-level screening and recruitment</w:t>
      </w:r>
      <w:r w:rsidR="005E7C29">
        <w:rPr>
          <w:rFonts w:cstheme="minorHAnsi"/>
          <w:b/>
          <w:bCs/>
          <w:sz w:val="22"/>
          <w:szCs w:val="22"/>
        </w:rPr>
        <w:t xml:space="preserve"> </w:t>
      </w:r>
      <w:r w:rsidRPr="005E7C29" w:rsidR="005E7C29">
        <w:rPr>
          <w:rFonts w:cstheme="minorHAnsi"/>
          <w:sz w:val="22"/>
          <w:szCs w:val="22"/>
        </w:rPr>
        <w:t>–</w:t>
      </w:r>
      <w:r w:rsidR="005E7C29">
        <w:rPr>
          <w:rFonts w:cstheme="minorHAnsi"/>
          <w:b/>
          <w:bCs/>
          <w:sz w:val="22"/>
          <w:szCs w:val="22"/>
        </w:rPr>
        <w:t xml:space="preserve"> </w:t>
      </w:r>
      <w:r w:rsidR="005E7C29">
        <w:rPr>
          <w:rFonts w:cstheme="minorHAnsi"/>
          <w:sz w:val="22"/>
          <w:szCs w:val="22"/>
        </w:rPr>
        <w:t>t</w:t>
      </w:r>
      <w:r w:rsidRPr="00A40458">
        <w:rPr>
          <w:rFonts w:cstheme="minorHAnsi"/>
          <w:sz w:val="22"/>
          <w:szCs w:val="22"/>
        </w:rPr>
        <w:t>o prepare liaisons for activities necessary to support case and site selection, identify potential interview respondents, and recruit system-level respondents</w:t>
      </w:r>
    </w:p>
    <w:p w:rsidRPr="00A40458" w:rsidR="005B3A36" w:rsidP="00765655" w:rsidRDefault="005B3A36" w14:paraId="3430C657" w14:textId="6019BC55">
      <w:pPr>
        <w:pStyle w:val="ListBullet"/>
        <w:numPr>
          <w:ilvl w:val="0"/>
          <w:numId w:val="32"/>
        </w:numPr>
        <w:ind w:left="360"/>
        <w:rPr>
          <w:rFonts w:cstheme="minorHAnsi"/>
          <w:sz w:val="22"/>
          <w:szCs w:val="22"/>
        </w:rPr>
      </w:pPr>
      <w:r w:rsidRPr="00A40458">
        <w:rPr>
          <w:rFonts w:cstheme="minorHAnsi"/>
          <w:b/>
          <w:bCs/>
          <w:sz w:val="22"/>
          <w:szCs w:val="22"/>
        </w:rPr>
        <w:t>System-level</w:t>
      </w:r>
      <w:r w:rsidRPr="00A40458" w:rsidR="00AC4817">
        <w:rPr>
          <w:rFonts w:cstheme="minorHAnsi"/>
          <w:b/>
          <w:bCs/>
          <w:sz w:val="22"/>
          <w:szCs w:val="22"/>
        </w:rPr>
        <w:t xml:space="preserve"> </w:t>
      </w:r>
      <w:proofErr w:type="spellStart"/>
      <w:r w:rsidRPr="00A40458" w:rsidR="00AC4817">
        <w:rPr>
          <w:rFonts w:cstheme="minorHAnsi"/>
          <w:b/>
          <w:bCs/>
          <w:sz w:val="22"/>
          <w:szCs w:val="22"/>
        </w:rPr>
        <w:t>semistructure</w:t>
      </w:r>
      <w:r w:rsidR="003E1EB3">
        <w:rPr>
          <w:rFonts w:cstheme="minorHAnsi"/>
          <w:b/>
          <w:bCs/>
          <w:sz w:val="22"/>
          <w:szCs w:val="22"/>
        </w:rPr>
        <w:t>d</w:t>
      </w:r>
      <w:proofErr w:type="spellEnd"/>
      <w:r w:rsidRPr="00A40458">
        <w:rPr>
          <w:rFonts w:cstheme="minorHAnsi"/>
          <w:b/>
          <w:bCs/>
          <w:sz w:val="22"/>
          <w:szCs w:val="22"/>
        </w:rPr>
        <w:t xml:space="preserve"> interviews</w:t>
      </w:r>
      <w:r w:rsidR="005E7C29">
        <w:rPr>
          <w:rFonts w:cstheme="minorHAnsi"/>
          <w:b/>
          <w:bCs/>
          <w:sz w:val="22"/>
          <w:szCs w:val="22"/>
        </w:rPr>
        <w:t xml:space="preserve"> </w:t>
      </w:r>
      <w:r w:rsidRPr="005E7C29" w:rsidR="005E7C29">
        <w:rPr>
          <w:rFonts w:cstheme="minorHAnsi"/>
          <w:sz w:val="22"/>
          <w:szCs w:val="22"/>
        </w:rPr>
        <w:t>–</w:t>
      </w:r>
      <w:r w:rsidRPr="00A40458">
        <w:rPr>
          <w:rFonts w:cstheme="minorHAnsi"/>
          <w:sz w:val="22"/>
          <w:szCs w:val="22"/>
        </w:rPr>
        <w:t xml:space="preserve"> </w:t>
      </w:r>
      <w:r w:rsidR="005E7C29">
        <w:rPr>
          <w:rFonts w:cstheme="minorHAnsi"/>
          <w:sz w:val="22"/>
          <w:szCs w:val="22"/>
        </w:rPr>
        <w:t>t</w:t>
      </w:r>
      <w:r w:rsidRPr="00A40458">
        <w:rPr>
          <w:rFonts w:cstheme="minorHAnsi"/>
          <w:sz w:val="22"/>
          <w:szCs w:val="22"/>
        </w:rPr>
        <w:t xml:space="preserve">o prepare liaisons to implement the </w:t>
      </w:r>
      <w:r w:rsidRPr="00A40458" w:rsidR="00AC4817">
        <w:rPr>
          <w:rFonts w:cstheme="minorHAnsi"/>
          <w:sz w:val="22"/>
          <w:szCs w:val="22"/>
        </w:rPr>
        <w:t xml:space="preserve">system-level master </w:t>
      </w:r>
      <w:proofErr w:type="spellStart"/>
      <w:r w:rsidRPr="00A40458" w:rsidR="00AC4817">
        <w:rPr>
          <w:rFonts w:cstheme="minorHAnsi"/>
          <w:sz w:val="22"/>
          <w:szCs w:val="22"/>
        </w:rPr>
        <w:t>semistructured</w:t>
      </w:r>
      <w:proofErr w:type="spellEnd"/>
      <w:r w:rsidRPr="00A40458" w:rsidR="00AC4817">
        <w:rPr>
          <w:rFonts w:cstheme="minorHAnsi"/>
          <w:sz w:val="22"/>
          <w:szCs w:val="22"/>
        </w:rPr>
        <w:t xml:space="preserve"> interview protocol (Instrument 2)</w:t>
      </w:r>
      <w:r w:rsidRPr="00A40458">
        <w:rPr>
          <w:rFonts w:cstheme="minorHAnsi"/>
          <w:sz w:val="22"/>
          <w:szCs w:val="22"/>
        </w:rPr>
        <w:t xml:space="preserve">, including selection of modules appropriate for each interviewee and how to apply any lessons from a high-level document review </w:t>
      </w:r>
      <w:r w:rsidRPr="00A40458" w:rsidR="007D6247">
        <w:rPr>
          <w:rFonts w:cstheme="minorHAnsi"/>
          <w:sz w:val="22"/>
          <w:szCs w:val="22"/>
        </w:rPr>
        <w:t>before</w:t>
      </w:r>
      <w:r w:rsidRPr="00A40458">
        <w:rPr>
          <w:rFonts w:cstheme="minorHAnsi"/>
          <w:sz w:val="22"/>
          <w:szCs w:val="22"/>
        </w:rPr>
        <w:t xml:space="preserve"> the interview</w:t>
      </w:r>
    </w:p>
    <w:p w:rsidRPr="00A40458" w:rsidR="005B3A36" w:rsidP="00765655" w:rsidRDefault="005B3A36" w14:paraId="4E35D38B" w14:textId="7B39562A">
      <w:pPr>
        <w:pStyle w:val="ListBullet"/>
        <w:numPr>
          <w:ilvl w:val="0"/>
          <w:numId w:val="32"/>
        </w:numPr>
        <w:ind w:left="360"/>
        <w:rPr>
          <w:rFonts w:cstheme="minorHAnsi"/>
          <w:sz w:val="22"/>
          <w:szCs w:val="22"/>
        </w:rPr>
      </w:pPr>
      <w:r w:rsidRPr="00A40458">
        <w:rPr>
          <w:rFonts w:cstheme="minorHAnsi"/>
          <w:b/>
          <w:bCs/>
          <w:sz w:val="22"/>
          <w:szCs w:val="22"/>
        </w:rPr>
        <w:t xml:space="preserve">Program-level </w:t>
      </w:r>
      <w:r w:rsidRPr="00A40458" w:rsidR="000170BC">
        <w:rPr>
          <w:rFonts w:cstheme="minorHAnsi"/>
          <w:b/>
          <w:bCs/>
          <w:sz w:val="22"/>
          <w:szCs w:val="22"/>
        </w:rPr>
        <w:t xml:space="preserve">identification, </w:t>
      </w:r>
      <w:r w:rsidRPr="00A40458">
        <w:rPr>
          <w:rFonts w:cstheme="minorHAnsi"/>
          <w:b/>
          <w:bCs/>
          <w:sz w:val="22"/>
          <w:szCs w:val="22"/>
        </w:rPr>
        <w:t>screening</w:t>
      </w:r>
      <w:r w:rsidRPr="00A40458" w:rsidR="000170BC">
        <w:rPr>
          <w:rFonts w:cstheme="minorHAnsi"/>
          <w:b/>
          <w:bCs/>
          <w:sz w:val="22"/>
          <w:szCs w:val="22"/>
        </w:rPr>
        <w:t>,</w:t>
      </w:r>
      <w:r w:rsidRPr="00A40458">
        <w:rPr>
          <w:rFonts w:cstheme="minorHAnsi"/>
          <w:b/>
          <w:bCs/>
          <w:sz w:val="22"/>
          <w:szCs w:val="22"/>
        </w:rPr>
        <w:t xml:space="preserve"> and recruitment</w:t>
      </w:r>
      <w:r w:rsidR="005E7C29">
        <w:rPr>
          <w:rFonts w:cstheme="minorHAnsi"/>
          <w:b/>
          <w:bCs/>
          <w:sz w:val="22"/>
          <w:szCs w:val="22"/>
        </w:rPr>
        <w:t xml:space="preserve"> </w:t>
      </w:r>
      <w:r w:rsidRPr="005E7C29" w:rsidR="005E7C29">
        <w:rPr>
          <w:rFonts w:cstheme="minorHAnsi"/>
          <w:sz w:val="22"/>
          <w:szCs w:val="22"/>
        </w:rPr>
        <w:t>–</w:t>
      </w:r>
      <w:r w:rsidRPr="00A40458">
        <w:rPr>
          <w:rFonts w:cstheme="minorHAnsi"/>
          <w:sz w:val="22"/>
          <w:szCs w:val="22"/>
        </w:rPr>
        <w:t xml:space="preserve"> </w:t>
      </w:r>
      <w:r w:rsidR="005E7C29">
        <w:rPr>
          <w:rFonts w:cstheme="minorHAnsi"/>
          <w:sz w:val="22"/>
          <w:szCs w:val="22"/>
        </w:rPr>
        <w:t>t</w:t>
      </w:r>
      <w:r w:rsidRPr="00A40458">
        <w:rPr>
          <w:rFonts w:cstheme="minorHAnsi"/>
          <w:sz w:val="22"/>
          <w:szCs w:val="22"/>
        </w:rPr>
        <w:t xml:space="preserve">o prepare liaisons for activities necessary to support </w:t>
      </w:r>
      <w:r w:rsidRPr="00A40458" w:rsidR="007D6247">
        <w:rPr>
          <w:rFonts w:cstheme="minorHAnsi"/>
          <w:sz w:val="22"/>
          <w:szCs w:val="22"/>
        </w:rPr>
        <w:t xml:space="preserve">identifying and selecting </w:t>
      </w:r>
      <w:r w:rsidRPr="00A40458">
        <w:rPr>
          <w:rFonts w:cstheme="minorHAnsi"/>
          <w:sz w:val="22"/>
          <w:szCs w:val="22"/>
        </w:rPr>
        <w:t>program</w:t>
      </w:r>
      <w:r w:rsidRPr="00A40458" w:rsidR="007D6247">
        <w:rPr>
          <w:rFonts w:cstheme="minorHAnsi"/>
          <w:sz w:val="22"/>
          <w:szCs w:val="22"/>
        </w:rPr>
        <w:t>s</w:t>
      </w:r>
      <w:r w:rsidRPr="00A40458">
        <w:rPr>
          <w:rFonts w:cstheme="minorHAnsi"/>
          <w:sz w:val="22"/>
          <w:szCs w:val="22"/>
        </w:rPr>
        <w:t xml:space="preserve">, to identify interview respondents, and to recruit program-level respondents </w:t>
      </w:r>
    </w:p>
    <w:p w:rsidRPr="00A40458" w:rsidR="005B3A36" w:rsidP="00765655" w:rsidRDefault="005B3A36" w14:paraId="02015078" w14:textId="61172C9B">
      <w:pPr>
        <w:pStyle w:val="ListBullet"/>
        <w:numPr>
          <w:ilvl w:val="0"/>
          <w:numId w:val="32"/>
        </w:numPr>
        <w:ind w:left="360"/>
        <w:rPr>
          <w:rFonts w:cstheme="minorHAnsi"/>
          <w:sz w:val="22"/>
          <w:szCs w:val="22"/>
        </w:rPr>
      </w:pPr>
      <w:r w:rsidRPr="00A40458">
        <w:rPr>
          <w:rFonts w:cstheme="minorHAnsi"/>
          <w:b/>
          <w:bCs/>
          <w:sz w:val="22"/>
          <w:szCs w:val="22"/>
        </w:rPr>
        <w:t xml:space="preserve">Program-level </w:t>
      </w:r>
      <w:proofErr w:type="spellStart"/>
      <w:r w:rsidRPr="00A40458" w:rsidR="00AC4817">
        <w:rPr>
          <w:rFonts w:cstheme="minorHAnsi"/>
          <w:b/>
          <w:bCs/>
          <w:sz w:val="22"/>
          <w:szCs w:val="22"/>
        </w:rPr>
        <w:t>semistructure</w:t>
      </w:r>
      <w:r w:rsidR="003E1EB3">
        <w:rPr>
          <w:rFonts w:cstheme="minorHAnsi"/>
          <w:b/>
          <w:bCs/>
          <w:sz w:val="22"/>
          <w:szCs w:val="22"/>
        </w:rPr>
        <w:t>d</w:t>
      </w:r>
      <w:proofErr w:type="spellEnd"/>
      <w:r w:rsidRPr="00A40458" w:rsidR="00AC4817">
        <w:rPr>
          <w:rFonts w:cstheme="minorHAnsi"/>
          <w:b/>
          <w:bCs/>
          <w:sz w:val="22"/>
          <w:szCs w:val="22"/>
        </w:rPr>
        <w:t xml:space="preserve"> </w:t>
      </w:r>
      <w:r w:rsidRPr="00A40458">
        <w:rPr>
          <w:rFonts w:cstheme="minorHAnsi"/>
          <w:b/>
          <w:bCs/>
          <w:sz w:val="22"/>
          <w:szCs w:val="22"/>
        </w:rPr>
        <w:t>interviews</w:t>
      </w:r>
      <w:r w:rsidR="005E7C29">
        <w:rPr>
          <w:rFonts w:cstheme="minorHAnsi"/>
          <w:b/>
          <w:bCs/>
          <w:sz w:val="22"/>
          <w:szCs w:val="22"/>
        </w:rPr>
        <w:t xml:space="preserve"> </w:t>
      </w:r>
      <w:r w:rsidRPr="005E7C29" w:rsidR="005E7C29">
        <w:rPr>
          <w:rFonts w:cstheme="minorHAnsi"/>
          <w:sz w:val="22"/>
          <w:szCs w:val="22"/>
        </w:rPr>
        <w:t>–</w:t>
      </w:r>
      <w:r w:rsidRPr="00A40458">
        <w:rPr>
          <w:rFonts w:cstheme="minorHAnsi"/>
          <w:sz w:val="22"/>
          <w:szCs w:val="22"/>
        </w:rPr>
        <w:t xml:space="preserve"> </w:t>
      </w:r>
      <w:r w:rsidR="005E7C29">
        <w:rPr>
          <w:rFonts w:cstheme="minorHAnsi"/>
          <w:sz w:val="22"/>
          <w:szCs w:val="22"/>
        </w:rPr>
        <w:t>t</w:t>
      </w:r>
      <w:r w:rsidRPr="00A40458">
        <w:rPr>
          <w:rFonts w:cstheme="minorHAnsi"/>
          <w:sz w:val="22"/>
          <w:szCs w:val="22"/>
        </w:rPr>
        <w:t xml:space="preserve">o prepare liaisons to implement the </w:t>
      </w:r>
      <w:r w:rsidRPr="00A40458" w:rsidR="00AC4817">
        <w:rPr>
          <w:rFonts w:cstheme="minorHAnsi"/>
          <w:sz w:val="22"/>
          <w:szCs w:val="22"/>
        </w:rPr>
        <w:t xml:space="preserve">program-level master </w:t>
      </w:r>
      <w:proofErr w:type="spellStart"/>
      <w:r w:rsidRPr="00A40458" w:rsidR="00AC4817">
        <w:rPr>
          <w:rFonts w:cstheme="minorHAnsi"/>
          <w:sz w:val="22"/>
          <w:szCs w:val="22"/>
        </w:rPr>
        <w:t>semistructured</w:t>
      </w:r>
      <w:proofErr w:type="spellEnd"/>
      <w:r w:rsidRPr="00A40458" w:rsidR="00AC4817">
        <w:rPr>
          <w:rFonts w:cstheme="minorHAnsi"/>
          <w:sz w:val="22"/>
          <w:szCs w:val="22"/>
        </w:rPr>
        <w:t xml:space="preserve"> interview protocol (Instrument 5)</w:t>
      </w:r>
      <w:r w:rsidRPr="00A40458">
        <w:rPr>
          <w:rFonts w:cstheme="minorHAnsi"/>
          <w:sz w:val="22"/>
          <w:szCs w:val="22"/>
        </w:rPr>
        <w:t>, including selectin</w:t>
      </w:r>
      <w:r w:rsidRPr="00A40458" w:rsidR="007D6247">
        <w:rPr>
          <w:rFonts w:cstheme="minorHAnsi"/>
          <w:sz w:val="22"/>
          <w:szCs w:val="22"/>
        </w:rPr>
        <w:t>g</w:t>
      </w:r>
      <w:r w:rsidRPr="00A40458">
        <w:rPr>
          <w:rFonts w:cstheme="minorHAnsi"/>
          <w:sz w:val="22"/>
          <w:szCs w:val="22"/>
        </w:rPr>
        <w:t xml:space="preserve"> modules appropriate for each interviewee and how to apply any lessons from a high-level document review </w:t>
      </w:r>
      <w:r w:rsidRPr="00A40458" w:rsidR="007D6247">
        <w:rPr>
          <w:rFonts w:cstheme="minorHAnsi"/>
          <w:sz w:val="22"/>
          <w:szCs w:val="22"/>
        </w:rPr>
        <w:t>before</w:t>
      </w:r>
      <w:r w:rsidRPr="00A40458">
        <w:rPr>
          <w:rFonts w:cstheme="minorHAnsi"/>
          <w:sz w:val="22"/>
          <w:szCs w:val="22"/>
        </w:rPr>
        <w:t xml:space="preserve"> the interview</w:t>
      </w:r>
    </w:p>
    <w:p w:rsidRPr="00A40458" w:rsidR="005B3A36" w:rsidP="005B3A36" w:rsidRDefault="005B3A36" w14:paraId="0778BE53" w14:textId="12C6D35E">
      <w:pPr>
        <w:pStyle w:val="ParagraphContinued"/>
        <w:rPr>
          <w:rFonts w:cstheme="minorHAnsi"/>
          <w:sz w:val="22"/>
          <w:szCs w:val="22"/>
        </w:rPr>
      </w:pPr>
      <w:r w:rsidRPr="00A40458">
        <w:rPr>
          <w:rFonts w:cstheme="minorHAnsi"/>
          <w:sz w:val="22"/>
          <w:szCs w:val="22"/>
        </w:rPr>
        <w:t xml:space="preserve">Training will focus on strategies to ensure </w:t>
      </w:r>
      <w:r w:rsidRPr="00A40458" w:rsidR="00902E3F">
        <w:rPr>
          <w:rFonts w:cstheme="minorHAnsi"/>
          <w:sz w:val="22"/>
          <w:szCs w:val="22"/>
        </w:rPr>
        <w:t xml:space="preserve">we collect </w:t>
      </w:r>
      <w:r w:rsidRPr="00A40458">
        <w:rPr>
          <w:rFonts w:cstheme="minorHAnsi"/>
          <w:sz w:val="22"/>
          <w:szCs w:val="22"/>
        </w:rPr>
        <w:t xml:space="preserve">high quality data </w:t>
      </w:r>
      <w:r w:rsidRPr="00A40458" w:rsidR="00D94502">
        <w:rPr>
          <w:rFonts w:cstheme="minorHAnsi"/>
          <w:sz w:val="22"/>
          <w:szCs w:val="22"/>
        </w:rPr>
        <w:t xml:space="preserve">in the least burdensome way to </w:t>
      </w:r>
      <w:r w:rsidRPr="00A40458" w:rsidR="00C438C0">
        <w:rPr>
          <w:rFonts w:cstheme="minorHAnsi"/>
          <w:sz w:val="22"/>
          <w:szCs w:val="22"/>
        </w:rPr>
        <w:t>respondents</w:t>
      </w:r>
      <w:r w:rsidRPr="00A40458" w:rsidR="008D54F1">
        <w:rPr>
          <w:rFonts w:cstheme="minorHAnsi"/>
          <w:sz w:val="22"/>
          <w:szCs w:val="22"/>
        </w:rPr>
        <w:t xml:space="preserve"> including: (1) how to</w:t>
      </w:r>
      <w:r w:rsidRPr="00A40458" w:rsidR="000866F7">
        <w:rPr>
          <w:rFonts w:cstheme="minorHAnsi"/>
          <w:sz w:val="22"/>
          <w:szCs w:val="22"/>
        </w:rPr>
        <w:t xml:space="preserve"> prepare for the interview (for example, narrowing to the selected modules, identifying where documents we have gathered have already provide the needed information)</w:t>
      </w:r>
      <w:r w:rsidRPr="00A40458" w:rsidR="008D54F1">
        <w:rPr>
          <w:rFonts w:cstheme="minorHAnsi"/>
          <w:sz w:val="22"/>
          <w:szCs w:val="22"/>
        </w:rPr>
        <w:t xml:space="preserve"> (2) how to efficiently move through the interview protocol while collecting high quality information</w:t>
      </w:r>
      <w:r w:rsidRPr="00A40458" w:rsidR="000866F7">
        <w:rPr>
          <w:rFonts w:cstheme="minorHAnsi"/>
          <w:sz w:val="22"/>
          <w:szCs w:val="22"/>
        </w:rPr>
        <w:t xml:space="preserve"> (for example, how to make decisions about which probes are critical based on answers received to that point in the interview)</w:t>
      </w:r>
      <w:r w:rsidRPr="00A40458" w:rsidR="008D54F1">
        <w:rPr>
          <w:rFonts w:cstheme="minorHAnsi"/>
          <w:sz w:val="22"/>
          <w:szCs w:val="22"/>
        </w:rPr>
        <w:t>; and (3) how to synthesize notes after each interview to confirm completeness of the data</w:t>
      </w:r>
      <w:r w:rsidRPr="00A40458">
        <w:rPr>
          <w:rFonts w:cstheme="minorHAnsi"/>
          <w:sz w:val="22"/>
          <w:szCs w:val="22"/>
        </w:rPr>
        <w:t xml:space="preserve">. </w:t>
      </w:r>
      <w:r w:rsidRPr="00A40458" w:rsidR="003D20B4">
        <w:rPr>
          <w:rFonts w:cstheme="minorHAnsi"/>
          <w:sz w:val="22"/>
          <w:szCs w:val="22"/>
        </w:rPr>
        <w:t>We plan</w:t>
      </w:r>
      <w:r w:rsidRPr="00A40458">
        <w:rPr>
          <w:rFonts w:cstheme="minorHAnsi"/>
          <w:sz w:val="22"/>
          <w:szCs w:val="22"/>
        </w:rPr>
        <w:t xml:space="preserve"> to conduct a combined training on system- and program-level screening and recruitment, followed by another training on system- and program-level</w:t>
      </w:r>
      <w:r w:rsidR="00FC6642">
        <w:rPr>
          <w:rFonts w:cstheme="minorHAnsi"/>
          <w:sz w:val="22"/>
          <w:szCs w:val="22"/>
        </w:rPr>
        <w:t xml:space="preserve"> </w:t>
      </w:r>
      <w:r w:rsidRPr="00A40458">
        <w:rPr>
          <w:rFonts w:cstheme="minorHAnsi"/>
          <w:sz w:val="22"/>
          <w:szCs w:val="22"/>
        </w:rPr>
        <w:t>interviewing.</w:t>
      </w:r>
      <w:r w:rsidR="00FC6642">
        <w:rPr>
          <w:rFonts w:cstheme="minorHAnsi"/>
          <w:sz w:val="22"/>
          <w:szCs w:val="22"/>
        </w:rPr>
        <w:t xml:space="preserve"> </w:t>
      </w:r>
    </w:p>
    <w:p w:rsidRPr="00A40458" w:rsidR="005B3A36" w:rsidP="005B3A36" w:rsidRDefault="005B3A36" w14:paraId="3E2A2882" w14:textId="7180D955">
      <w:pPr>
        <w:pStyle w:val="H3"/>
        <w:rPr>
          <w:rFonts w:cstheme="minorHAnsi"/>
          <w:sz w:val="22"/>
          <w:szCs w:val="22"/>
        </w:rPr>
      </w:pPr>
      <w:bookmarkStart w:name="_Toc30499691" w:id="4"/>
      <w:r w:rsidRPr="00A40458">
        <w:rPr>
          <w:rFonts w:cstheme="minorHAnsi"/>
          <w:sz w:val="22"/>
          <w:szCs w:val="22"/>
        </w:rPr>
        <w:t>2.</w:t>
      </w:r>
      <w:r w:rsidRPr="00A40458">
        <w:rPr>
          <w:rFonts w:cstheme="minorHAnsi"/>
          <w:sz w:val="22"/>
          <w:szCs w:val="22"/>
        </w:rPr>
        <w:tab/>
        <w:t xml:space="preserve">Screening and </w:t>
      </w:r>
      <w:r w:rsidRPr="00A40458" w:rsidR="00575A72">
        <w:rPr>
          <w:rFonts w:cstheme="minorHAnsi"/>
          <w:sz w:val="22"/>
          <w:szCs w:val="22"/>
        </w:rPr>
        <w:t>R</w:t>
      </w:r>
      <w:r w:rsidRPr="00A40458">
        <w:rPr>
          <w:rFonts w:cstheme="minorHAnsi"/>
          <w:sz w:val="22"/>
          <w:szCs w:val="22"/>
        </w:rPr>
        <w:t>ecruitment</w:t>
      </w:r>
      <w:bookmarkEnd w:id="4"/>
    </w:p>
    <w:p w:rsidRPr="00A40458" w:rsidR="005B3A36" w:rsidP="005B3A36" w:rsidRDefault="005B3A36" w14:paraId="7260D017" w14:textId="417BE93F">
      <w:pPr>
        <w:pStyle w:val="Paragraph"/>
        <w:rPr>
          <w:rFonts w:cstheme="minorHAnsi"/>
          <w:sz w:val="22"/>
          <w:szCs w:val="22"/>
        </w:rPr>
      </w:pPr>
      <w:r w:rsidRPr="00A40458">
        <w:rPr>
          <w:rFonts w:cstheme="minorHAnsi"/>
          <w:sz w:val="22"/>
          <w:szCs w:val="22"/>
        </w:rPr>
        <w:t>Because procedures for system- and program-level screening</w:t>
      </w:r>
      <w:r w:rsidRPr="00A40458" w:rsidR="00092810">
        <w:rPr>
          <w:rFonts w:cstheme="minorHAnsi"/>
          <w:sz w:val="22"/>
          <w:szCs w:val="22"/>
        </w:rPr>
        <w:t xml:space="preserve"> (Instruments 1 and 4),</w:t>
      </w:r>
      <w:r w:rsidR="00FC6642">
        <w:rPr>
          <w:rFonts w:cstheme="minorHAnsi"/>
          <w:sz w:val="22"/>
          <w:szCs w:val="22"/>
        </w:rPr>
        <w:t xml:space="preserve"> </w:t>
      </w:r>
      <w:r w:rsidRPr="00A40458">
        <w:rPr>
          <w:rFonts w:cstheme="minorHAnsi"/>
          <w:sz w:val="22"/>
          <w:szCs w:val="22"/>
        </w:rPr>
        <w:t xml:space="preserve">and recruitment are similar, we have integrated the discussion of these procedures here. However, we expect that system-level screening </w:t>
      </w:r>
      <w:r w:rsidRPr="00A40458" w:rsidR="00E85AC8">
        <w:rPr>
          <w:rFonts w:cstheme="minorHAnsi"/>
          <w:sz w:val="22"/>
          <w:szCs w:val="22"/>
        </w:rPr>
        <w:t xml:space="preserve">(Instrument 1) </w:t>
      </w:r>
      <w:r w:rsidRPr="00A40458">
        <w:rPr>
          <w:rFonts w:cstheme="minorHAnsi"/>
          <w:sz w:val="22"/>
          <w:szCs w:val="22"/>
        </w:rPr>
        <w:t>and recruitment will occur before program-level screening</w:t>
      </w:r>
      <w:r w:rsidRPr="00A40458" w:rsidR="00E85AC8">
        <w:rPr>
          <w:rFonts w:cstheme="minorHAnsi"/>
          <w:sz w:val="22"/>
          <w:szCs w:val="22"/>
        </w:rPr>
        <w:t xml:space="preserve"> (Instrument 4) </w:t>
      </w:r>
      <w:r w:rsidRPr="00A40458">
        <w:rPr>
          <w:rFonts w:cstheme="minorHAnsi"/>
          <w:sz w:val="22"/>
          <w:szCs w:val="22"/>
        </w:rPr>
        <w:t xml:space="preserve">and recruitment. </w:t>
      </w:r>
      <w:r w:rsidRPr="00A40458" w:rsidR="00876666">
        <w:rPr>
          <w:rFonts w:cstheme="minorHAnsi"/>
          <w:sz w:val="22"/>
          <w:szCs w:val="22"/>
        </w:rPr>
        <w:t xml:space="preserve">At both the system level and the program level, the screening protocol includes a recruitment </w:t>
      </w:r>
      <w:r w:rsidR="001A1DD7">
        <w:rPr>
          <w:rFonts w:cstheme="minorHAnsi"/>
          <w:sz w:val="22"/>
          <w:szCs w:val="22"/>
        </w:rPr>
        <w:t>module</w:t>
      </w:r>
      <w:r w:rsidRPr="00A40458" w:rsidR="001A1DD7">
        <w:rPr>
          <w:rFonts w:cstheme="minorHAnsi"/>
          <w:sz w:val="22"/>
          <w:szCs w:val="22"/>
        </w:rPr>
        <w:t xml:space="preserve"> </w:t>
      </w:r>
      <w:r w:rsidRPr="00A40458" w:rsidR="00876666">
        <w:rPr>
          <w:rFonts w:cstheme="minorHAnsi"/>
          <w:sz w:val="22"/>
          <w:szCs w:val="22"/>
        </w:rPr>
        <w:t>if the person we are speaking with is also a person who will participate in a full interview. The stand-alone recruitment protocol will be used for interview respondents who do not participate in the screening process.</w:t>
      </w:r>
    </w:p>
    <w:p w:rsidRPr="00A40458" w:rsidR="005B3A36" w:rsidP="005B3A36" w:rsidRDefault="005B3A36" w14:paraId="071C0136" w14:textId="6857D213">
      <w:pPr>
        <w:pStyle w:val="Paragraph"/>
        <w:rPr>
          <w:rFonts w:cstheme="minorHAnsi"/>
          <w:sz w:val="22"/>
          <w:szCs w:val="22"/>
        </w:rPr>
      </w:pPr>
      <w:r w:rsidRPr="00A40458">
        <w:rPr>
          <w:rFonts w:cstheme="minorHAnsi"/>
          <w:b/>
          <w:sz w:val="22"/>
          <w:szCs w:val="22"/>
        </w:rPr>
        <w:lastRenderedPageBreak/>
        <w:t>Recruitment materials and protocol.</w:t>
      </w:r>
      <w:r w:rsidRPr="00A40458">
        <w:rPr>
          <w:rFonts w:cstheme="minorHAnsi"/>
          <w:i/>
          <w:sz w:val="22"/>
          <w:szCs w:val="22"/>
        </w:rPr>
        <w:t xml:space="preserve"> </w:t>
      </w:r>
      <w:r w:rsidRPr="00A40458" w:rsidR="00902E3F">
        <w:rPr>
          <w:rFonts w:cstheme="minorHAnsi"/>
          <w:sz w:val="22"/>
          <w:szCs w:val="22"/>
        </w:rPr>
        <w:t>Section B3 describe</w:t>
      </w:r>
      <w:r w:rsidR="0081654A">
        <w:rPr>
          <w:rFonts w:cstheme="minorHAnsi"/>
          <w:sz w:val="22"/>
          <w:szCs w:val="22"/>
        </w:rPr>
        <w:t>s</w:t>
      </w:r>
      <w:r w:rsidRPr="00A40458" w:rsidR="00902E3F">
        <w:rPr>
          <w:rFonts w:cstheme="minorHAnsi"/>
          <w:sz w:val="22"/>
          <w:szCs w:val="22"/>
        </w:rPr>
        <w:t xml:space="preserve"> </w:t>
      </w:r>
      <w:r w:rsidR="0081654A">
        <w:rPr>
          <w:rFonts w:cstheme="minorHAnsi"/>
          <w:sz w:val="22"/>
          <w:szCs w:val="22"/>
        </w:rPr>
        <w:t>development of</w:t>
      </w:r>
      <w:r w:rsidRPr="00A40458">
        <w:rPr>
          <w:rFonts w:cstheme="minorHAnsi"/>
          <w:sz w:val="22"/>
          <w:szCs w:val="22"/>
        </w:rPr>
        <w:t xml:space="preserve"> the screening protocol</w:t>
      </w:r>
      <w:r w:rsidRPr="00A40458" w:rsidR="00876666">
        <w:rPr>
          <w:rFonts w:cstheme="minorHAnsi"/>
          <w:sz w:val="22"/>
          <w:szCs w:val="22"/>
        </w:rPr>
        <w:t>s</w:t>
      </w:r>
      <w:r w:rsidRPr="00A40458">
        <w:rPr>
          <w:rFonts w:cstheme="minorHAnsi"/>
          <w:sz w:val="22"/>
          <w:szCs w:val="22"/>
        </w:rPr>
        <w:t xml:space="preserve">. To ensure buy-in, we </w:t>
      </w:r>
      <w:r w:rsidRPr="00A40458" w:rsidR="000170BC">
        <w:rPr>
          <w:rFonts w:cstheme="minorHAnsi"/>
          <w:sz w:val="22"/>
          <w:szCs w:val="22"/>
        </w:rPr>
        <w:t xml:space="preserve">have also </w:t>
      </w:r>
      <w:r w:rsidRPr="00A40458">
        <w:rPr>
          <w:rFonts w:cstheme="minorHAnsi"/>
          <w:sz w:val="22"/>
          <w:szCs w:val="22"/>
        </w:rPr>
        <w:t>prepare</w:t>
      </w:r>
      <w:r w:rsidRPr="00A40458" w:rsidR="000170BC">
        <w:rPr>
          <w:rFonts w:cstheme="minorHAnsi"/>
          <w:sz w:val="22"/>
          <w:szCs w:val="22"/>
        </w:rPr>
        <w:t>d</w:t>
      </w:r>
      <w:r w:rsidRPr="00A40458">
        <w:rPr>
          <w:rFonts w:cstheme="minorHAnsi"/>
          <w:sz w:val="22"/>
          <w:szCs w:val="22"/>
        </w:rPr>
        <w:t xml:space="preserve"> an engaging recruitment packet that includes an advance letter describing the study, endorsement letters from </w:t>
      </w:r>
      <w:r w:rsidRPr="00A40458" w:rsidR="00902E3F">
        <w:rPr>
          <w:rFonts w:cstheme="minorHAnsi"/>
          <w:sz w:val="22"/>
          <w:szCs w:val="22"/>
        </w:rPr>
        <w:t xml:space="preserve">the </w:t>
      </w:r>
      <w:r w:rsidRPr="00A40458">
        <w:rPr>
          <w:rFonts w:cstheme="minorHAnsi"/>
          <w:sz w:val="22"/>
          <w:szCs w:val="22"/>
        </w:rPr>
        <w:t>A</w:t>
      </w:r>
      <w:r w:rsidRPr="00A40458" w:rsidR="00902E3F">
        <w:rPr>
          <w:rFonts w:cstheme="minorHAnsi"/>
          <w:sz w:val="22"/>
          <w:szCs w:val="22"/>
        </w:rPr>
        <w:t xml:space="preserve">dministration for </w:t>
      </w:r>
      <w:r w:rsidRPr="00A40458">
        <w:rPr>
          <w:rFonts w:cstheme="minorHAnsi"/>
          <w:sz w:val="22"/>
          <w:szCs w:val="22"/>
        </w:rPr>
        <w:t>C</w:t>
      </w:r>
      <w:r w:rsidRPr="00A40458" w:rsidR="00902E3F">
        <w:rPr>
          <w:rFonts w:cstheme="minorHAnsi"/>
          <w:sz w:val="22"/>
          <w:szCs w:val="22"/>
        </w:rPr>
        <w:t xml:space="preserve">hildren &amp; </w:t>
      </w:r>
      <w:r w:rsidRPr="00A40458">
        <w:rPr>
          <w:rFonts w:cstheme="minorHAnsi"/>
          <w:sz w:val="22"/>
          <w:szCs w:val="22"/>
        </w:rPr>
        <w:t>F</w:t>
      </w:r>
      <w:r w:rsidRPr="00A40458" w:rsidR="00902E3F">
        <w:rPr>
          <w:rFonts w:cstheme="minorHAnsi"/>
          <w:sz w:val="22"/>
          <w:szCs w:val="22"/>
        </w:rPr>
        <w:t>amilies</w:t>
      </w:r>
      <w:r w:rsidRPr="00A40458">
        <w:rPr>
          <w:rFonts w:cstheme="minorHAnsi"/>
          <w:sz w:val="22"/>
          <w:szCs w:val="22"/>
        </w:rPr>
        <w:t xml:space="preserve">, an aesthetically pleasing </w:t>
      </w:r>
      <w:r w:rsidR="002F2304">
        <w:rPr>
          <w:rFonts w:cstheme="minorHAnsi"/>
          <w:sz w:val="22"/>
          <w:szCs w:val="22"/>
        </w:rPr>
        <w:t>study</w:t>
      </w:r>
      <w:r w:rsidRPr="00A40458">
        <w:rPr>
          <w:rFonts w:cstheme="minorHAnsi"/>
          <w:sz w:val="22"/>
          <w:szCs w:val="22"/>
        </w:rPr>
        <w:t xml:space="preserve"> </w:t>
      </w:r>
      <w:r w:rsidR="001A1DD7">
        <w:rPr>
          <w:rFonts w:cstheme="minorHAnsi"/>
          <w:sz w:val="22"/>
          <w:szCs w:val="22"/>
        </w:rPr>
        <w:t>flyer</w:t>
      </w:r>
      <w:r w:rsidRPr="00A40458">
        <w:rPr>
          <w:rFonts w:cstheme="minorHAnsi"/>
          <w:sz w:val="22"/>
          <w:szCs w:val="22"/>
        </w:rPr>
        <w:t xml:space="preserve">, and an attractive </w:t>
      </w:r>
      <w:r w:rsidR="006C6B73">
        <w:rPr>
          <w:rFonts w:cstheme="minorHAnsi"/>
          <w:sz w:val="22"/>
          <w:szCs w:val="22"/>
        </w:rPr>
        <w:t>frequently asked questions</w:t>
      </w:r>
      <w:r w:rsidRPr="00A40458" w:rsidR="006C6B73">
        <w:rPr>
          <w:rFonts w:cstheme="minorHAnsi"/>
          <w:sz w:val="22"/>
          <w:szCs w:val="22"/>
        </w:rPr>
        <w:t xml:space="preserve"> </w:t>
      </w:r>
      <w:r w:rsidRPr="00A40458">
        <w:rPr>
          <w:rFonts w:cstheme="minorHAnsi"/>
          <w:sz w:val="22"/>
          <w:szCs w:val="22"/>
        </w:rPr>
        <w:t>sheet that includes study details.</w:t>
      </w:r>
      <w:r w:rsidRPr="00A40458" w:rsidR="002235EF">
        <w:rPr>
          <w:rFonts w:cstheme="minorHAnsi"/>
          <w:sz w:val="22"/>
          <w:szCs w:val="22"/>
        </w:rPr>
        <w:t xml:space="preserve"> </w:t>
      </w:r>
      <w:r w:rsidRPr="00A40458" w:rsidR="001263B5">
        <w:rPr>
          <w:rFonts w:cstheme="minorHAnsi"/>
          <w:sz w:val="22"/>
          <w:szCs w:val="22"/>
        </w:rPr>
        <w:t xml:space="preserve">We </w:t>
      </w:r>
      <w:r w:rsidRPr="00A40458" w:rsidR="00103FEF">
        <w:rPr>
          <w:rFonts w:cstheme="minorHAnsi"/>
          <w:sz w:val="22"/>
          <w:szCs w:val="22"/>
        </w:rPr>
        <w:t>also developed</w:t>
      </w:r>
      <w:r w:rsidRPr="00A40458" w:rsidR="001263B5">
        <w:rPr>
          <w:rFonts w:cstheme="minorHAnsi"/>
          <w:sz w:val="22"/>
          <w:szCs w:val="22"/>
        </w:rPr>
        <w:t xml:space="preserve"> a protocol to use during recruitment calls. </w:t>
      </w:r>
      <w:r w:rsidRPr="00A40458">
        <w:rPr>
          <w:rFonts w:cstheme="minorHAnsi"/>
          <w:sz w:val="22"/>
          <w:szCs w:val="22"/>
        </w:rPr>
        <w:t xml:space="preserve">We </w:t>
      </w:r>
      <w:r w:rsidRPr="00A40458" w:rsidR="00103FEF">
        <w:rPr>
          <w:rFonts w:cstheme="minorHAnsi"/>
          <w:sz w:val="22"/>
          <w:szCs w:val="22"/>
        </w:rPr>
        <w:t>developed</w:t>
      </w:r>
      <w:r w:rsidRPr="00A40458">
        <w:rPr>
          <w:rFonts w:cstheme="minorHAnsi"/>
          <w:sz w:val="22"/>
          <w:szCs w:val="22"/>
        </w:rPr>
        <w:t xml:space="preserve"> variations of the recruitment materials and protocol to ensure they are appropriate for both system- and program-level respondents. </w:t>
      </w:r>
      <w:r w:rsidR="00462DDD">
        <w:rPr>
          <w:rFonts w:cstheme="minorHAnsi"/>
          <w:sz w:val="22"/>
          <w:szCs w:val="22"/>
        </w:rPr>
        <w:t xml:space="preserve">Recruitment materials are included in Appendix </w:t>
      </w:r>
      <w:r w:rsidR="004B0DF4">
        <w:rPr>
          <w:rFonts w:cstheme="minorHAnsi"/>
          <w:sz w:val="22"/>
          <w:szCs w:val="22"/>
        </w:rPr>
        <w:t>C</w:t>
      </w:r>
      <w:r w:rsidR="00462DDD">
        <w:rPr>
          <w:rFonts w:cstheme="minorHAnsi"/>
          <w:sz w:val="22"/>
          <w:szCs w:val="22"/>
        </w:rPr>
        <w:t>.</w:t>
      </w:r>
    </w:p>
    <w:p w:rsidRPr="00A40458" w:rsidR="005B3A36" w:rsidP="005B3A36" w:rsidRDefault="005B3A36" w14:paraId="58673C06" w14:textId="6A7EBB2B">
      <w:pPr>
        <w:pStyle w:val="Paragraph"/>
        <w:rPr>
          <w:rFonts w:cstheme="minorHAnsi"/>
          <w:b/>
          <w:sz w:val="22"/>
          <w:szCs w:val="22"/>
        </w:rPr>
      </w:pPr>
      <w:r w:rsidRPr="00A40458">
        <w:rPr>
          <w:rFonts w:cstheme="minorHAnsi"/>
          <w:sz w:val="22"/>
          <w:szCs w:val="22"/>
        </w:rPr>
        <w:t>The recruitment protocol will serve three purposes. First, it will ensure that recruiters clearly communicate the purpose of the study and are prepared to address questions or concerns of potential participants. Second, it will ensure that recruiters systematically collect information needed to make a final decision about the best respondents for answering the research questions</w:t>
      </w:r>
      <w:r w:rsidRPr="00A40458" w:rsidR="00A57BE6">
        <w:rPr>
          <w:rFonts w:cstheme="minorHAnsi"/>
          <w:sz w:val="22"/>
          <w:szCs w:val="22"/>
        </w:rPr>
        <w:t xml:space="preserve"> in the least burdensome way for respondents</w:t>
      </w:r>
      <w:r w:rsidRPr="00A40458">
        <w:rPr>
          <w:rFonts w:cstheme="minorHAnsi"/>
          <w:sz w:val="22"/>
          <w:szCs w:val="22"/>
        </w:rPr>
        <w:t xml:space="preserve">. Third, if we have not yet identified all the respondents needed in a particular case, it will guide recruiters through requesting additional </w:t>
      </w:r>
      <w:r w:rsidRPr="00A40458" w:rsidR="00902E3F">
        <w:rPr>
          <w:rFonts w:cstheme="minorHAnsi"/>
          <w:sz w:val="22"/>
          <w:szCs w:val="22"/>
        </w:rPr>
        <w:t xml:space="preserve">nominations of </w:t>
      </w:r>
      <w:r w:rsidRPr="00A40458">
        <w:rPr>
          <w:rFonts w:cstheme="minorHAnsi"/>
          <w:sz w:val="22"/>
          <w:szCs w:val="22"/>
        </w:rPr>
        <w:t>respondent</w:t>
      </w:r>
      <w:r w:rsidRPr="00A40458" w:rsidR="00902E3F">
        <w:rPr>
          <w:rFonts w:cstheme="minorHAnsi"/>
          <w:sz w:val="22"/>
          <w:szCs w:val="22"/>
        </w:rPr>
        <w:t>s</w:t>
      </w:r>
      <w:r w:rsidRPr="00A40458">
        <w:rPr>
          <w:rFonts w:cstheme="minorHAnsi"/>
          <w:sz w:val="22"/>
          <w:szCs w:val="22"/>
        </w:rPr>
        <w:t xml:space="preserve">. </w:t>
      </w:r>
    </w:p>
    <w:p w:rsidRPr="00A40458" w:rsidR="005B3A36" w:rsidP="005B3A36" w:rsidRDefault="005B3A36" w14:paraId="0B768FFE" w14:textId="0C231120">
      <w:pPr>
        <w:pStyle w:val="Paragraph"/>
        <w:rPr>
          <w:rFonts w:cstheme="minorHAnsi"/>
          <w:sz w:val="22"/>
          <w:szCs w:val="22"/>
        </w:rPr>
      </w:pPr>
      <w:r w:rsidRPr="00A40458">
        <w:rPr>
          <w:rFonts w:cstheme="minorHAnsi"/>
          <w:b/>
          <w:sz w:val="22"/>
          <w:szCs w:val="22"/>
        </w:rPr>
        <w:t>Screening process</w:t>
      </w:r>
      <w:r w:rsidRPr="00A40458" w:rsidR="003C0C44">
        <w:rPr>
          <w:rFonts w:cstheme="minorHAnsi"/>
          <w:b/>
          <w:sz w:val="22"/>
          <w:szCs w:val="22"/>
        </w:rPr>
        <w:t xml:space="preserve"> for </w:t>
      </w:r>
      <w:r w:rsidRPr="00A40458" w:rsidR="00902E3F">
        <w:rPr>
          <w:rFonts w:cstheme="minorHAnsi"/>
          <w:b/>
          <w:sz w:val="22"/>
          <w:szCs w:val="22"/>
        </w:rPr>
        <w:t xml:space="preserve">selecting </w:t>
      </w:r>
      <w:r w:rsidRPr="00A40458" w:rsidR="006F5DD3">
        <w:rPr>
          <w:rFonts w:cstheme="minorHAnsi"/>
          <w:b/>
          <w:sz w:val="22"/>
          <w:szCs w:val="22"/>
        </w:rPr>
        <w:t>case</w:t>
      </w:r>
      <w:r w:rsidRPr="00A40458" w:rsidR="00902E3F">
        <w:rPr>
          <w:rFonts w:cstheme="minorHAnsi"/>
          <w:b/>
          <w:sz w:val="22"/>
          <w:szCs w:val="22"/>
        </w:rPr>
        <w:t>s</w:t>
      </w:r>
      <w:r w:rsidRPr="00A40458">
        <w:rPr>
          <w:rFonts w:cstheme="minorHAnsi"/>
          <w:bCs/>
          <w:sz w:val="22"/>
          <w:szCs w:val="22"/>
        </w:rPr>
        <w:t>.</w:t>
      </w:r>
      <w:r w:rsidRPr="00A40458" w:rsidR="005C34F2">
        <w:rPr>
          <w:rFonts w:cstheme="minorHAnsi"/>
          <w:bCs/>
          <w:sz w:val="22"/>
          <w:szCs w:val="22"/>
        </w:rPr>
        <w:t xml:space="preserve"> Trained liaisons will begin</w:t>
      </w:r>
      <w:r w:rsidRPr="00A40458" w:rsidR="005C34F2">
        <w:rPr>
          <w:rFonts w:cstheme="minorHAnsi"/>
          <w:sz w:val="22"/>
          <w:szCs w:val="22"/>
        </w:rPr>
        <w:t xml:space="preserve"> s</w:t>
      </w:r>
      <w:r w:rsidRPr="00A40458">
        <w:rPr>
          <w:rFonts w:cstheme="minorHAnsi"/>
          <w:sz w:val="22"/>
          <w:szCs w:val="22"/>
        </w:rPr>
        <w:t>ystem-level screening</w:t>
      </w:r>
      <w:r w:rsidRPr="00A40458" w:rsidR="00F7292E">
        <w:rPr>
          <w:rFonts w:cstheme="minorHAnsi"/>
          <w:sz w:val="22"/>
          <w:szCs w:val="22"/>
        </w:rPr>
        <w:t xml:space="preserve"> (Instrument 1)</w:t>
      </w:r>
      <w:r w:rsidRPr="00A40458">
        <w:rPr>
          <w:rFonts w:cstheme="minorHAnsi"/>
          <w:sz w:val="22"/>
          <w:szCs w:val="22"/>
        </w:rPr>
        <w:t xml:space="preserve"> immediately </w:t>
      </w:r>
      <w:r w:rsidRPr="00A40458" w:rsidR="00902E3F">
        <w:rPr>
          <w:rFonts w:cstheme="minorHAnsi"/>
          <w:sz w:val="22"/>
          <w:szCs w:val="22"/>
        </w:rPr>
        <w:t xml:space="preserve">after </w:t>
      </w:r>
      <w:r w:rsidRPr="00A40458">
        <w:rPr>
          <w:rFonts w:cstheme="minorHAnsi"/>
          <w:sz w:val="22"/>
          <w:szCs w:val="22"/>
        </w:rPr>
        <w:t>recei</w:t>
      </w:r>
      <w:r w:rsidRPr="00A40458" w:rsidR="00902E3F">
        <w:rPr>
          <w:rFonts w:cstheme="minorHAnsi"/>
          <w:sz w:val="22"/>
          <w:szCs w:val="22"/>
        </w:rPr>
        <w:t>ving</w:t>
      </w:r>
      <w:r w:rsidRPr="00A40458">
        <w:rPr>
          <w:rFonts w:cstheme="minorHAnsi"/>
          <w:sz w:val="22"/>
          <w:szCs w:val="22"/>
        </w:rPr>
        <w:t xml:space="preserve"> OMB</w:t>
      </w:r>
      <w:r w:rsidRPr="00A40458" w:rsidR="00902E3F">
        <w:rPr>
          <w:rFonts w:cstheme="minorHAnsi"/>
          <w:sz w:val="22"/>
          <w:szCs w:val="22"/>
        </w:rPr>
        <w:t>’s</w:t>
      </w:r>
      <w:r w:rsidRPr="00A40458">
        <w:rPr>
          <w:rFonts w:cstheme="minorHAnsi"/>
          <w:sz w:val="22"/>
          <w:szCs w:val="22"/>
        </w:rPr>
        <w:t xml:space="preserve"> approval. Program-level screening</w:t>
      </w:r>
      <w:r w:rsidRPr="00A40458" w:rsidR="00092810">
        <w:rPr>
          <w:rFonts w:cstheme="minorHAnsi"/>
        </w:rPr>
        <w:t xml:space="preserve"> </w:t>
      </w:r>
      <w:r w:rsidRPr="00A40458" w:rsidR="00092810">
        <w:rPr>
          <w:rFonts w:cstheme="minorHAnsi"/>
          <w:sz w:val="22"/>
          <w:szCs w:val="22"/>
        </w:rPr>
        <w:t xml:space="preserve">(Instrument 4) </w:t>
      </w:r>
      <w:r w:rsidRPr="00A40458">
        <w:rPr>
          <w:rFonts w:cstheme="minorHAnsi"/>
          <w:sz w:val="22"/>
          <w:szCs w:val="22"/>
        </w:rPr>
        <w:t xml:space="preserve">for a particular case will begin </w:t>
      </w:r>
      <w:r w:rsidRPr="00A40458" w:rsidR="00351E25">
        <w:rPr>
          <w:rFonts w:cstheme="minorHAnsi"/>
          <w:sz w:val="22"/>
          <w:szCs w:val="22"/>
        </w:rPr>
        <w:t>later</w:t>
      </w:r>
      <w:r w:rsidRPr="00A40458">
        <w:rPr>
          <w:rFonts w:cstheme="minorHAnsi"/>
          <w:sz w:val="22"/>
          <w:szCs w:val="22"/>
        </w:rPr>
        <w:t xml:space="preserve"> because we will be gathering program nominations from system-level respondents</w:t>
      </w:r>
      <w:r w:rsidR="00C63552">
        <w:rPr>
          <w:rFonts w:cstheme="minorHAnsi"/>
          <w:sz w:val="22"/>
          <w:szCs w:val="22"/>
        </w:rPr>
        <w:t xml:space="preserve"> </w:t>
      </w:r>
      <w:r w:rsidRPr="00C63552" w:rsidR="00C63552">
        <w:rPr>
          <w:rFonts w:cstheme="minorHAnsi"/>
          <w:sz w:val="22"/>
          <w:szCs w:val="22"/>
        </w:rPr>
        <w:t>(Instrument 3)</w:t>
      </w:r>
      <w:r w:rsidRPr="00C63552">
        <w:rPr>
          <w:rFonts w:cstheme="minorHAnsi"/>
          <w:sz w:val="22"/>
          <w:szCs w:val="22"/>
        </w:rPr>
        <w:t>.</w:t>
      </w:r>
    </w:p>
    <w:p w:rsidRPr="00A40458" w:rsidR="005B3A36" w:rsidP="005B3A36" w:rsidRDefault="005B3A36" w14:paraId="5E7EC6A2" w14:textId="3A4567B2">
      <w:pPr>
        <w:pStyle w:val="Paragraph"/>
        <w:rPr>
          <w:rFonts w:cstheme="minorHAnsi"/>
          <w:sz w:val="22"/>
          <w:szCs w:val="22"/>
        </w:rPr>
      </w:pPr>
      <w:r w:rsidRPr="00A40458">
        <w:rPr>
          <w:rFonts w:cstheme="minorHAnsi"/>
          <w:sz w:val="22"/>
          <w:szCs w:val="22"/>
        </w:rPr>
        <w:t>At the system and program level</w:t>
      </w:r>
      <w:r w:rsidRPr="00A40458" w:rsidR="002D11DC">
        <w:rPr>
          <w:rFonts w:cstheme="minorHAnsi"/>
          <w:sz w:val="22"/>
          <w:szCs w:val="22"/>
        </w:rPr>
        <w:t>s</w:t>
      </w:r>
      <w:r w:rsidRPr="00A40458">
        <w:rPr>
          <w:rFonts w:cstheme="minorHAnsi"/>
          <w:sz w:val="22"/>
          <w:szCs w:val="22"/>
        </w:rPr>
        <w:t xml:space="preserve">, we will send recruitment materials to targeted screening respondents and follow up by phone. Upon reaching the respondent, case liaisons will implement the </w:t>
      </w:r>
      <w:r w:rsidRPr="00A40458" w:rsidR="00921CBF">
        <w:rPr>
          <w:rFonts w:cstheme="minorHAnsi"/>
          <w:sz w:val="22"/>
          <w:szCs w:val="22"/>
        </w:rPr>
        <w:t xml:space="preserve">appropriate </w:t>
      </w:r>
      <w:r w:rsidRPr="00A40458">
        <w:rPr>
          <w:rFonts w:cstheme="minorHAnsi"/>
          <w:sz w:val="22"/>
          <w:szCs w:val="22"/>
        </w:rPr>
        <w:t>screening</w:t>
      </w:r>
      <w:r w:rsidRPr="00A40458" w:rsidR="00D9391E">
        <w:rPr>
          <w:rFonts w:cstheme="minorHAnsi"/>
          <w:sz w:val="22"/>
          <w:szCs w:val="22"/>
        </w:rPr>
        <w:t xml:space="preserve"> </w:t>
      </w:r>
      <w:r w:rsidRPr="00A40458">
        <w:rPr>
          <w:rFonts w:cstheme="minorHAnsi"/>
          <w:sz w:val="22"/>
          <w:szCs w:val="22"/>
        </w:rPr>
        <w:t>protocol</w:t>
      </w:r>
      <w:r w:rsidRPr="00A40458" w:rsidR="00921CBF">
        <w:rPr>
          <w:rFonts w:cstheme="minorHAnsi"/>
          <w:sz w:val="22"/>
          <w:szCs w:val="22"/>
        </w:rPr>
        <w:t>s (Instrument 1</w:t>
      </w:r>
      <w:r w:rsidRPr="00A40458" w:rsidR="00D9195A">
        <w:rPr>
          <w:rFonts w:cstheme="minorHAnsi"/>
          <w:sz w:val="22"/>
          <w:szCs w:val="22"/>
        </w:rPr>
        <w:t xml:space="preserve"> or </w:t>
      </w:r>
      <w:r w:rsidRPr="00A40458" w:rsidR="00A63C28">
        <w:rPr>
          <w:rFonts w:cstheme="minorHAnsi"/>
          <w:sz w:val="22"/>
          <w:szCs w:val="22"/>
        </w:rPr>
        <w:t>4</w:t>
      </w:r>
      <w:r w:rsidRPr="00A40458" w:rsidR="00921CBF">
        <w:rPr>
          <w:rFonts w:cstheme="minorHAnsi"/>
          <w:sz w:val="22"/>
          <w:szCs w:val="22"/>
        </w:rPr>
        <w:t>)</w:t>
      </w:r>
      <w:r w:rsidRPr="00A40458">
        <w:rPr>
          <w:rFonts w:cstheme="minorHAnsi"/>
          <w:sz w:val="22"/>
          <w:szCs w:val="22"/>
        </w:rPr>
        <w:t xml:space="preserve">. </w:t>
      </w:r>
    </w:p>
    <w:p w:rsidRPr="00A40458" w:rsidR="005B3A36" w:rsidP="005B3A36" w:rsidRDefault="005B3A36" w14:paraId="40971A01" w14:textId="13A7F03B">
      <w:pPr>
        <w:pStyle w:val="Paragraph"/>
        <w:rPr>
          <w:rFonts w:cstheme="minorHAnsi"/>
          <w:sz w:val="22"/>
          <w:szCs w:val="22"/>
        </w:rPr>
      </w:pPr>
      <w:r w:rsidRPr="00A40458">
        <w:rPr>
          <w:rFonts w:cstheme="minorHAnsi"/>
          <w:b/>
          <w:sz w:val="22"/>
          <w:szCs w:val="22"/>
        </w:rPr>
        <w:t>Recruitment process</w:t>
      </w:r>
      <w:r w:rsidRPr="00A40458" w:rsidR="006F5DD3">
        <w:rPr>
          <w:rFonts w:cstheme="minorHAnsi"/>
          <w:b/>
          <w:sz w:val="22"/>
          <w:szCs w:val="22"/>
        </w:rPr>
        <w:t xml:space="preserve"> for study respondents</w:t>
      </w:r>
      <w:r w:rsidRPr="00A40458">
        <w:rPr>
          <w:rFonts w:cstheme="minorHAnsi"/>
          <w:b/>
          <w:sz w:val="22"/>
          <w:szCs w:val="22"/>
        </w:rPr>
        <w:t>.</w:t>
      </w:r>
      <w:r w:rsidRPr="00A40458">
        <w:rPr>
          <w:rFonts w:cstheme="minorHAnsi"/>
          <w:b/>
          <w:i/>
          <w:sz w:val="22"/>
          <w:szCs w:val="22"/>
        </w:rPr>
        <w:t xml:space="preserve"> </w:t>
      </w:r>
      <w:r w:rsidRPr="00A40458" w:rsidR="002D11DC">
        <w:rPr>
          <w:rFonts w:cstheme="minorHAnsi"/>
          <w:sz w:val="22"/>
          <w:szCs w:val="22"/>
        </w:rPr>
        <w:t xml:space="preserve">After </w:t>
      </w:r>
      <w:r w:rsidRPr="00A40458">
        <w:rPr>
          <w:rFonts w:cstheme="minorHAnsi"/>
          <w:sz w:val="22"/>
          <w:szCs w:val="22"/>
        </w:rPr>
        <w:t>we have selected cases (and, if necessary, sites) and programs for the study sample, we will move to formal recruitment of respondents. For interview</w:t>
      </w:r>
      <w:r w:rsidRPr="00A40458" w:rsidR="00A63C28">
        <w:rPr>
          <w:rFonts w:cstheme="minorHAnsi"/>
          <w:sz w:val="22"/>
          <w:szCs w:val="22"/>
        </w:rPr>
        <w:t>ing</w:t>
      </w:r>
      <w:r w:rsidRPr="00A40458">
        <w:rPr>
          <w:rFonts w:cstheme="minorHAnsi"/>
          <w:sz w:val="22"/>
          <w:szCs w:val="22"/>
        </w:rPr>
        <w:t xml:space="preserve"> </w:t>
      </w:r>
      <w:proofErr w:type="gramStart"/>
      <w:r w:rsidRPr="00A40458">
        <w:rPr>
          <w:rFonts w:cstheme="minorHAnsi"/>
          <w:sz w:val="22"/>
          <w:szCs w:val="22"/>
        </w:rPr>
        <w:t>respondents</w:t>
      </w:r>
      <w:proofErr w:type="gramEnd"/>
      <w:r w:rsidRPr="00A40458">
        <w:rPr>
          <w:rFonts w:cstheme="minorHAnsi"/>
          <w:sz w:val="22"/>
          <w:szCs w:val="22"/>
        </w:rPr>
        <w:t xml:space="preserve"> we spoke with as part of </w:t>
      </w:r>
      <w:r w:rsidRPr="00A40458" w:rsidR="00092810">
        <w:rPr>
          <w:rFonts w:cstheme="minorHAnsi"/>
          <w:sz w:val="22"/>
          <w:szCs w:val="22"/>
        </w:rPr>
        <w:t>screening (Instruments 1</w:t>
      </w:r>
      <w:r w:rsidRPr="00A40458" w:rsidR="00D9195A">
        <w:rPr>
          <w:rFonts w:cstheme="minorHAnsi"/>
          <w:sz w:val="22"/>
          <w:szCs w:val="22"/>
        </w:rPr>
        <w:t xml:space="preserve"> or </w:t>
      </w:r>
      <w:r w:rsidRPr="00A40458" w:rsidR="00092810">
        <w:rPr>
          <w:rFonts w:cstheme="minorHAnsi"/>
          <w:sz w:val="22"/>
          <w:szCs w:val="22"/>
        </w:rPr>
        <w:t>4)</w:t>
      </w:r>
      <w:r w:rsidRPr="00A40458">
        <w:rPr>
          <w:rFonts w:cstheme="minorHAnsi"/>
          <w:sz w:val="22"/>
          <w:szCs w:val="22"/>
        </w:rPr>
        <w:t>, case liaisons will send an email confirming the</w:t>
      </w:r>
      <w:r w:rsidRPr="00A40458" w:rsidR="002D11DC">
        <w:rPr>
          <w:rFonts w:cstheme="minorHAnsi"/>
          <w:sz w:val="22"/>
          <w:szCs w:val="22"/>
        </w:rPr>
        <w:t>ir</w:t>
      </w:r>
      <w:r w:rsidRPr="00A40458">
        <w:rPr>
          <w:rFonts w:cstheme="minorHAnsi"/>
          <w:sz w:val="22"/>
          <w:szCs w:val="22"/>
        </w:rPr>
        <w:t xml:space="preserve"> select</w:t>
      </w:r>
      <w:r w:rsidRPr="00A40458" w:rsidR="002D11DC">
        <w:rPr>
          <w:rFonts w:cstheme="minorHAnsi"/>
          <w:sz w:val="22"/>
          <w:szCs w:val="22"/>
        </w:rPr>
        <w:t>ion</w:t>
      </w:r>
      <w:r w:rsidRPr="00A40458">
        <w:rPr>
          <w:rFonts w:cstheme="minorHAnsi"/>
          <w:sz w:val="22"/>
          <w:szCs w:val="22"/>
        </w:rPr>
        <w:t xml:space="preserve"> for the study and then reach out by phone to implement the recruitment protocol. For respondents we have not previously contacted, case liaisons will send all recruitment materials and follow up by phone to implement the recruitment protocol. </w:t>
      </w:r>
      <w:r w:rsidRPr="00A40458" w:rsidR="002D11DC">
        <w:rPr>
          <w:rFonts w:cstheme="minorHAnsi"/>
          <w:sz w:val="22"/>
          <w:szCs w:val="22"/>
        </w:rPr>
        <w:t xml:space="preserve">After </w:t>
      </w:r>
      <w:r w:rsidRPr="00A40458">
        <w:rPr>
          <w:rFonts w:cstheme="minorHAnsi"/>
          <w:sz w:val="22"/>
          <w:szCs w:val="22"/>
        </w:rPr>
        <w:t xml:space="preserve">we have recruited </w:t>
      </w:r>
      <w:r w:rsidRPr="00A40458" w:rsidR="002D11DC">
        <w:rPr>
          <w:rFonts w:cstheme="minorHAnsi"/>
          <w:sz w:val="22"/>
          <w:szCs w:val="22"/>
        </w:rPr>
        <w:t xml:space="preserve">respondents </w:t>
      </w:r>
      <w:r w:rsidRPr="00A40458">
        <w:rPr>
          <w:rFonts w:cstheme="minorHAnsi"/>
          <w:sz w:val="22"/>
          <w:szCs w:val="22"/>
        </w:rPr>
        <w:t>and scheduled the interview, we will email the respondents with a list of the topics their interview</w:t>
      </w:r>
      <w:r w:rsidRPr="00A40458" w:rsidR="002D11DC">
        <w:rPr>
          <w:rFonts w:cstheme="minorHAnsi"/>
          <w:sz w:val="22"/>
          <w:szCs w:val="22"/>
        </w:rPr>
        <w:t xml:space="preserve"> will include</w:t>
      </w:r>
      <w:r w:rsidRPr="00A40458">
        <w:rPr>
          <w:rFonts w:cstheme="minorHAnsi"/>
          <w:sz w:val="22"/>
          <w:szCs w:val="22"/>
        </w:rPr>
        <w:t>.</w:t>
      </w:r>
    </w:p>
    <w:p w:rsidRPr="00A40458" w:rsidR="005B3A36" w:rsidP="005B3A36" w:rsidRDefault="005B3A36" w14:paraId="7FCD7A71" w14:textId="68787C96">
      <w:pPr>
        <w:pStyle w:val="H3"/>
        <w:rPr>
          <w:rFonts w:cstheme="minorHAnsi"/>
          <w:sz w:val="22"/>
          <w:szCs w:val="22"/>
        </w:rPr>
      </w:pPr>
      <w:bookmarkStart w:name="_Toc30499692" w:id="5"/>
      <w:r w:rsidRPr="00A40458">
        <w:rPr>
          <w:rFonts w:cstheme="minorHAnsi"/>
          <w:sz w:val="22"/>
          <w:szCs w:val="22"/>
        </w:rPr>
        <w:t>3.</w:t>
      </w:r>
      <w:r w:rsidRPr="00A40458">
        <w:rPr>
          <w:rFonts w:cstheme="minorHAnsi"/>
          <w:sz w:val="22"/>
          <w:szCs w:val="22"/>
        </w:rPr>
        <w:tab/>
      </w:r>
      <w:r w:rsidRPr="00A40458" w:rsidR="002D11DC">
        <w:rPr>
          <w:rFonts w:cstheme="minorHAnsi"/>
          <w:sz w:val="22"/>
          <w:szCs w:val="22"/>
        </w:rPr>
        <w:t xml:space="preserve">Collecting </w:t>
      </w:r>
      <w:r w:rsidRPr="00A40458" w:rsidR="00575A72">
        <w:rPr>
          <w:rFonts w:cstheme="minorHAnsi"/>
          <w:sz w:val="22"/>
          <w:szCs w:val="22"/>
        </w:rPr>
        <w:t>D</w:t>
      </w:r>
      <w:r w:rsidRPr="00A40458">
        <w:rPr>
          <w:rFonts w:cstheme="minorHAnsi"/>
          <w:sz w:val="22"/>
          <w:szCs w:val="22"/>
        </w:rPr>
        <w:t>ata</w:t>
      </w:r>
      <w:bookmarkEnd w:id="5"/>
    </w:p>
    <w:p w:rsidRPr="00A40458" w:rsidR="005B3A36" w:rsidP="005B3A36" w:rsidRDefault="005B3A36" w14:paraId="08DF3857" w14:textId="533830AD">
      <w:pPr>
        <w:pStyle w:val="Paragraph"/>
        <w:rPr>
          <w:rFonts w:cstheme="minorHAnsi"/>
          <w:sz w:val="22"/>
          <w:szCs w:val="22"/>
        </w:rPr>
      </w:pPr>
      <w:r w:rsidRPr="00A40458">
        <w:rPr>
          <w:rFonts w:cstheme="minorHAnsi"/>
          <w:sz w:val="22"/>
          <w:szCs w:val="22"/>
        </w:rPr>
        <w:t>At the system and program level</w:t>
      </w:r>
      <w:r w:rsidRPr="00A40458" w:rsidR="002D11DC">
        <w:rPr>
          <w:rFonts w:cstheme="minorHAnsi"/>
          <w:sz w:val="22"/>
          <w:szCs w:val="22"/>
        </w:rPr>
        <w:t>s</w:t>
      </w:r>
      <w:r w:rsidRPr="00A40458">
        <w:rPr>
          <w:rFonts w:cstheme="minorHAnsi"/>
          <w:sz w:val="22"/>
          <w:szCs w:val="22"/>
        </w:rPr>
        <w:t xml:space="preserve">, we will conduct document reviews and </w:t>
      </w:r>
      <w:proofErr w:type="spellStart"/>
      <w:r w:rsidRPr="00A40458">
        <w:rPr>
          <w:rFonts w:cstheme="minorHAnsi"/>
          <w:sz w:val="22"/>
          <w:szCs w:val="22"/>
        </w:rPr>
        <w:t>semistructured</w:t>
      </w:r>
      <w:proofErr w:type="spellEnd"/>
      <w:r w:rsidRPr="00A40458">
        <w:rPr>
          <w:rFonts w:cstheme="minorHAnsi"/>
          <w:sz w:val="22"/>
          <w:szCs w:val="22"/>
        </w:rPr>
        <w:t xml:space="preserve"> phone interviews to answer the study’s research questions</w:t>
      </w:r>
      <w:r w:rsidR="00691D95">
        <w:rPr>
          <w:rFonts w:cstheme="minorHAnsi"/>
          <w:sz w:val="22"/>
          <w:szCs w:val="22"/>
        </w:rPr>
        <w:t xml:space="preserve">. </w:t>
      </w:r>
      <w:r w:rsidRPr="00A40458" w:rsidR="00533FF6">
        <w:rPr>
          <w:rFonts w:cstheme="minorHAnsi"/>
          <w:sz w:val="22"/>
          <w:szCs w:val="22"/>
        </w:rPr>
        <w:t>W</w:t>
      </w:r>
      <w:r w:rsidRPr="00A40458">
        <w:rPr>
          <w:rFonts w:cstheme="minorHAnsi"/>
          <w:sz w:val="22"/>
          <w:szCs w:val="22"/>
        </w:rPr>
        <w:t xml:space="preserve">e will ask respondents to share by email documents related to </w:t>
      </w:r>
      <w:r w:rsidRPr="00A40458" w:rsidR="002D11DC">
        <w:rPr>
          <w:rFonts w:cstheme="minorHAnsi"/>
          <w:sz w:val="22"/>
          <w:szCs w:val="22"/>
        </w:rPr>
        <w:t xml:space="preserve">implementing and assessing the </w:t>
      </w:r>
      <w:r w:rsidRPr="00A40458">
        <w:rPr>
          <w:rFonts w:cstheme="minorHAnsi"/>
          <w:sz w:val="22"/>
          <w:szCs w:val="22"/>
        </w:rPr>
        <w:t xml:space="preserve">competency framework </w:t>
      </w:r>
      <w:r w:rsidRPr="00A40458" w:rsidR="002D11DC">
        <w:rPr>
          <w:rFonts w:cstheme="minorHAnsi"/>
          <w:sz w:val="22"/>
          <w:szCs w:val="22"/>
        </w:rPr>
        <w:t>before the</w:t>
      </w:r>
      <w:r w:rsidRPr="00A40458">
        <w:rPr>
          <w:rFonts w:cstheme="minorHAnsi"/>
          <w:sz w:val="22"/>
          <w:szCs w:val="22"/>
        </w:rPr>
        <w:t xml:space="preserve"> interviews</w:t>
      </w:r>
      <w:r w:rsidRPr="00A40458" w:rsidR="00784C33">
        <w:rPr>
          <w:rFonts w:cstheme="minorHAnsi"/>
          <w:sz w:val="22"/>
          <w:szCs w:val="22"/>
        </w:rPr>
        <w:t xml:space="preserve"> (we will request additional documents during interviews)</w:t>
      </w:r>
      <w:r w:rsidRPr="00A40458">
        <w:rPr>
          <w:rFonts w:cstheme="minorHAnsi"/>
          <w:sz w:val="22"/>
          <w:szCs w:val="22"/>
        </w:rPr>
        <w:t xml:space="preserve">. </w:t>
      </w:r>
      <w:r w:rsidRPr="00A40458" w:rsidR="00AA6B0D">
        <w:rPr>
          <w:rFonts w:cstheme="minorHAnsi"/>
          <w:sz w:val="22"/>
          <w:szCs w:val="22"/>
        </w:rPr>
        <w:t xml:space="preserve">For sharing </w:t>
      </w:r>
      <w:r w:rsidR="0081654A">
        <w:rPr>
          <w:rFonts w:cstheme="minorHAnsi"/>
          <w:sz w:val="22"/>
          <w:szCs w:val="22"/>
        </w:rPr>
        <w:t>documents</w:t>
      </w:r>
      <w:r w:rsidRPr="00A40458" w:rsidR="0081654A">
        <w:rPr>
          <w:rFonts w:cstheme="minorHAnsi"/>
          <w:sz w:val="22"/>
          <w:szCs w:val="22"/>
        </w:rPr>
        <w:t xml:space="preserve"> </w:t>
      </w:r>
      <w:r w:rsidRPr="00A40458" w:rsidR="00AA6B0D">
        <w:rPr>
          <w:rFonts w:cstheme="minorHAnsi"/>
          <w:sz w:val="22"/>
          <w:szCs w:val="22"/>
        </w:rPr>
        <w:t xml:space="preserve">with the study team, </w:t>
      </w:r>
      <w:r w:rsidR="0081654A">
        <w:rPr>
          <w:rFonts w:cstheme="minorHAnsi"/>
          <w:sz w:val="22"/>
          <w:szCs w:val="22"/>
        </w:rPr>
        <w:t xml:space="preserve">if the respondent prefers not to use </w:t>
      </w:r>
      <w:proofErr w:type="gramStart"/>
      <w:r w:rsidR="0081654A">
        <w:rPr>
          <w:rFonts w:cstheme="minorHAnsi"/>
          <w:sz w:val="22"/>
          <w:szCs w:val="22"/>
        </w:rPr>
        <w:t>email</w:t>
      </w:r>
      <w:proofErr w:type="gramEnd"/>
      <w:r w:rsidR="0081654A">
        <w:rPr>
          <w:rFonts w:cstheme="minorHAnsi"/>
          <w:sz w:val="22"/>
          <w:szCs w:val="22"/>
        </w:rPr>
        <w:t xml:space="preserve"> they </w:t>
      </w:r>
      <w:r w:rsidRPr="00A40458">
        <w:rPr>
          <w:rFonts w:cstheme="minorHAnsi"/>
          <w:sz w:val="22"/>
          <w:szCs w:val="22"/>
        </w:rPr>
        <w:t xml:space="preserve">will </w:t>
      </w:r>
      <w:r w:rsidRPr="00A40458" w:rsidR="00AA6B0D">
        <w:rPr>
          <w:rFonts w:cstheme="minorHAnsi"/>
          <w:sz w:val="22"/>
          <w:szCs w:val="22"/>
        </w:rPr>
        <w:t xml:space="preserve">have a choice </w:t>
      </w:r>
      <w:r w:rsidRPr="00A40458" w:rsidR="003B002A">
        <w:rPr>
          <w:rFonts w:cstheme="minorHAnsi"/>
          <w:sz w:val="22"/>
          <w:szCs w:val="22"/>
        </w:rPr>
        <w:t>of</w:t>
      </w:r>
      <w:r w:rsidRPr="00A40458" w:rsidR="00AA6B0D">
        <w:rPr>
          <w:rFonts w:cstheme="minorHAnsi"/>
          <w:sz w:val="22"/>
          <w:szCs w:val="22"/>
        </w:rPr>
        <w:t xml:space="preserve"> us</w:t>
      </w:r>
      <w:r w:rsidRPr="00A40458" w:rsidR="003B002A">
        <w:rPr>
          <w:rFonts w:cstheme="minorHAnsi"/>
          <w:sz w:val="22"/>
          <w:szCs w:val="22"/>
        </w:rPr>
        <w:t>ing</w:t>
      </w:r>
      <w:r w:rsidRPr="00A40458" w:rsidR="00AA6B0D">
        <w:rPr>
          <w:rFonts w:cstheme="minorHAnsi"/>
          <w:sz w:val="22"/>
          <w:szCs w:val="22"/>
        </w:rPr>
        <w:t xml:space="preserve"> </w:t>
      </w:r>
      <w:r w:rsidRPr="00A40458">
        <w:rPr>
          <w:rFonts w:cstheme="minorHAnsi"/>
          <w:sz w:val="22"/>
          <w:szCs w:val="22"/>
        </w:rPr>
        <w:t xml:space="preserve">a secure file transfer site or a postage-paid envelope </w:t>
      </w:r>
      <w:r w:rsidRPr="00A40458" w:rsidR="00AA6B0D">
        <w:rPr>
          <w:rFonts w:cstheme="minorHAnsi"/>
          <w:sz w:val="22"/>
          <w:szCs w:val="22"/>
        </w:rPr>
        <w:t>we provide</w:t>
      </w:r>
      <w:r w:rsidRPr="00A40458">
        <w:rPr>
          <w:rFonts w:cstheme="minorHAnsi"/>
          <w:sz w:val="22"/>
          <w:szCs w:val="22"/>
        </w:rPr>
        <w:t xml:space="preserve">. We will instruct respondents that documents should not include any personally identifiable information. </w:t>
      </w:r>
      <w:r w:rsidRPr="00A40458" w:rsidR="002D11DC">
        <w:rPr>
          <w:rFonts w:cstheme="minorHAnsi"/>
          <w:sz w:val="22"/>
          <w:szCs w:val="22"/>
        </w:rPr>
        <w:t>We will use d</w:t>
      </w:r>
      <w:r w:rsidRPr="00A40458">
        <w:rPr>
          <w:rFonts w:cstheme="minorHAnsi"/>
          <w:sz w:val="22"/>
          <w:szCs w:val="22"/>
        </w:rPr>
        <w:t xml:space="preserve">ocuments </w:t>
      </w:r>
      <w:r w:rsidRPr="00A40458" w:rsidR="00784C33">
        <w:rPr>
          <w:rFonts w:cstheme="minorHAnsi"/>
          <w:sz w:val="22"/>
          <w:szCs w:val="22"/>
        </w:rPr>
        <w:t xml:space="preserve">sent </w:t>
      </w:r>
      <w:r w:rsidRPr="00A40458" w:rsidR="002D11DC">
        <w:rPr>
          <w:rFonts w:cstheme="minorHAnsi"/>
          <w:sz w:val="22"/>
          <w:szCs w:val="22"/>
        </w:rPr>
        <w:t>before</w:t>
      </w:r>
      <w:r w:rsidRPr="00A40458" w:rsidR="00784C33">
        <w:rPr>
          <w:rFonts w:cstheme="minorHAnsi"/>
          <w:sz w:val="22"/>
          <w:szCs w:val="22"/>
        </w:rPr>
        <w:t xml:space="preserve"> interviews </w:t>
      </w:r>
      <w:r w:rsidRPr="00A40458">
        <w:rPr>
          <w:rFonts w:cstheme="minorHAnsi"/>
          <w:sz w:val="22"/>
          <w:szCs w:val="22"/>
        </w:rPr>
        <w:t>to tailor master protocols</w:t>
      </w:r>
      <w:r w:rsidRPr="00A40458" w:rsidR="00E504D6">
        <w:rPr>
          <w:rFonts w:cstheme="minorHAnsi"/>
          <w:sz w:val="22"/>
          <w:szCs w:val="22"/>
        </w:rPr>
        <w:t xml:space="preserve"> so that </w:t>
      </w:r>
      <w:r w:rsidRPr="00A40458" w:rsidR="002D11DC">
        <w:rPr>
          <w:rFonts w:cstheme="minorHAnsi"/>
          <w:sz w:val="22"/>
          <w:szCs w:val="22"/>
        </w:rPr>
        <w:t xml:space="preserve">we ask </w:t>
      </w:r>
      <w:r w:rsidRPr="00A40458" w:rsidR="00E504D6">
        <w:rPr>
          <w:rFonts w:cstheme="minorHAnsi"/>
          <w:sz w:val="22"/>
          <w:szCs w:val="22"/>
        </w:rPr>
        <w:t>only relevant questions</w:t>
      </w:r>
      <w:r w:rsidRPr="00A40458" w:rsidR="005A050D">
        <w:rPr>
          <w:rFonts w:cstheme="minorHAnsi"/>
          <w:sz w:val="22"/>
          <w:szCs w:val="22"/>
        </w:rPr>
        <w:t>.</w:t>
      </w:r>
    </w:p>
    <w:p w:rsidRPr="00A40458" w:rsidR="005B3A36" w:rsidP="005B3A36" w:rsidRDefault="005B3A36" w14:paraId="76811BAC" w14:textId="4690346C">
      <w:pPr>
        <w:pStyle w:val="Paragraph"/>
        <w:rPr>
          <w:rFonts w:cstheme="minorHAnsi"/>
          <w:sz w:val="22"/>
          <w:szCs w:val="22"/>
        </w:rPr>
      </w:pPr>
      <w:r w:rsidRPr="00A40458">
        <w:rPr>
          <w:rFonts w:cstheme="minorHAnsi"/>
          <w:sz w:val="22"/>
          <w:szCs w:val="22"/>
        </w:rPr>
        <w:t>At the system level, we will conduct either one-on-one or small</w:t>
      </w:r>
      <w:r w:rsidRPr="00A40458" w:rsidR="002D11DC">
        <w:rPr>
          <w:rFonts w:cstheme="minorHAnsi"/>
          <w:sz w:val="22"/>
          <w:szCs w:val="22"/>
        </w:rPr>
        <w:t>-</w:t>
      </w:r>
      <w:r w:rsidRPr="00A40458">
        <w:rPr>
          <w:rFonts w:cstheme="minorHAnsi"/>
          <w:sz w:val="22"/>
          <w:szCs w:val="22"/>
        </w:rPr>
        <w:t xml:space="preserve">group interviews. Depending on the number of modules from the </w:t>
      </w:r>
      <w:r w:rsidRPr="00A40458" w:rsidR="00A63C28">
        <w:rPr>
          <w:rFonts w:cstheme="minorHAnsi"/>
          <w:sz w:val="22"/>
          <w:szCs w:val="22"/>
        </w:rPr>
        <w:t xml:space="preserve">system-level master </w:t>
      </w:r>
      <w:proofErr w:type="spellStart"/>
      <w:r w:rsidRPr="00A40458" w:rsidR="00A63C28">
        <w:rPr>
          <w:rFonts w:cstheme="minorHAnsi"/>
          <w:sz w:val="22"/>
          <w:szCs w:val="22"/>
        </w:rPr>
        <w:t>semistructured</w:t>
      </w:r>
      <w:proofErr w:type="spellEnd"/>
      <w:r w:rsidRPr="00A40458" w:rsidR="00A63C28">
        <w:rPr>
          <w:rFonts w:cstheme="minorHAnsi"/>
          <w:sz w:val="22"/>
          <w:szCs w:val="22"/>
        </w:rPr>
        <w:t xml:space="preserve"> interview protocol (Instrument 2) </w:t>
      </w:r>
      <w:r w:rsidRPr="00A40458">
        <w:rPr>
          <w:rFonts w:cstheme="minorHAnsi"/>
          <w:sz w:val="22"/>
          <w:szCs w:val="22"/>
        </w:rPr>
        <w:t xml:space="preserve">that </w:t>
      </w:r>
      <w:r w:rsidRPr="00A40458">
        <w:rPr>
          <w:rFonts w:cstheme="minorHAnsi"/>
          <w:sz w:val="22"/>
          <w:szCs w:val="22"/>
        </w:rPr>
        <w:lastRenderedPageBreak/>
        <w:t xml:space="preserve">are appropriate for the respondent(s), interviews will last 60 </w:t>
      </w:r>
      <w:r w:rsidRPr="00A40458" w:rsidR="002D11DC">
        <w:rPr>
          <w:rFonts w:cstheme="minorHAnsi"/>
          <w:sz w:val="22"/>
          <w:szCs w:val="22"/>
        </w:rPr>
        <w:t>to</w:t>
      </w:r>
      <w:r w:rsidRPr="00A40458">
        <w:rPr>
          <w:rFonts w:cstheme="minorHAnsi"/>
          <w:sz w:val="22"/>
          <w:szCs w:val="22"/>
        </w:rPr>
        <w:t xml:space="preserve"> 90 minutes. </w:t>
      </w:r>
      <w:r w:rsidRPr="00A40458" w:rsidR="00BD102C">
        <w:rPr>
          <w:rFonts w:cstheme="minorHAnsi"/>
          <w:sz w:val="22"/>
          <w:szCs w:val="22"/>
        </w:rPr>
        <w:t>For the purposes of estimating burden, we have assume</w:t>
      </w:r>
      <w:r w:rsidRPr="00A40458" w:rsidR="00753BBC">
        <w:rPr>
          <w:rFonts w:cstheme="minorHAnsi"/>
          <w:sz w:val="22"/>
          <w:szCs w:val="22"/>
        </w:rPr>
        <w:t>d</w:t>
      </w:r>
      <w:r w:rsidRPr="00A40458" w:rsidR="00BD102C">
        <w:rPr>
          <w:rFonts w:cstheme="minorHAnsi"/>
          <w:sz w:val="22"/>
          <w:szCs w:val="22"/>
        </w:rPr>
        <w:t xml:space="preserve"> 90 minutes. </w:t>
      </w:r>
    </w:p>
    <w:p w:rsidRPr="00A40458" w:rsidR="005B3A36" w:rsidP="005B3A36" w:rsidRDefault="005B3A36" w14:paraId="520F8CEB" w14:textId="230F1456">
      <w:pPr>
        <w:pStyle w:val="Paragraph"/>
        <w:rPr>
          <w:rFonts w:cstheme="minorHAnsi"/>
          <w:sz w:val="22"/>
          <w:szCs w:val="22"/>
        </w:rPr>
      </w:pPr>
      <w:r w:rsidRPr="00A40458">
        <w:rPr>
          <w:rFonts w:cstheme="minorHAnsi"/>
          <w:sz w:val="22"/>
          <w:szCs w:val="22"/>
        </w:rPr>
        <w:t>At the program level, we will conduct one-on-one or small</w:t>
      </w:r>
      <w:r w:rsidRPr="00A40458" w:rsidR="006E5ACE">
        <w:rPr>
          <w:rFonts w:cstheme="minorHAnsi"/>
          <w:sz w:val="22"/>
          <w:szCs w:val="22"/>
        </w:rPr>
        <w:t>-</w:t>
      </w:r>
      <w:r w:rsidRPr="00A40458">
        <w:rPr>
          <w:rFonts w:cstheme="minorHAnsi"/>
          <w:sz w:val="22"/>
          <w:szCs w:val="22"/>
        </w:rPr>
        <w:t>group interviews</w:t>
      </w:r>
      <w:r w:rsidRPr="00A40458" w:rsidR="00EB6C60">
        <w:rPr>
          <w:rFonts w:cstheme="minorHAnsi"/>
          <w:sz w:val="22"/>
          <w:szCs w:val="22"/>
        </w:rPr>
        <w:t xml:space="preserve">. </w:t>
      </w:r>
      <w:r w:rsidRPr="00A40458">
        <w:rPr>
          <w:rFonts w:cstheme="minorHAnsi"/>
          <w:sz w:val="22"/>
          <w:szCs w:val="22"/>
        </w:rPr>
        <w:t>We will conduct one-on-one interviews with FCC providers</w:t>
      </w:r>
      <w:r w:rsidRPr="00A40458" w:rsidR="00373ED3">
        <w:rPr>
          <w:rFonts w:cstheme="minorHAnsi"/>
          <w:sz w:val="22"/>
          <w:szCs w:val="22"/>
        </w:rPr>
        <w:t xml:space="preserve"> that will last </w:t>
      </w:r>
      <w:r w:rsidRPr="00A40458" w:rsidR="00962BBE">
        <w:rPr>
          <w:rFonts w:cstheme="minorHAnsi"/>
          <w:sz w:val="22"/>
          <w:szCs w:val="22"/>
        </w:rPr>
        <w:t>a</w:t>
      </w:r>
      <w:r w:rsidRPr="00A40458" w:rsidR="006E5ACE">
        <w:rPr>
          <w:rFonts w:cstheme="minorHAnsi"/>
          <w:sz w:val="22"/>
          <w:szCs w:val="22"/>
        </w:rPr>
        <w:t>bout</w:t>
      </w:r>
      <w:r w:rsidRPr="00A40458" w:rsidR="00962BBE">
        <w:rPr>
          <w:rFonts w:cstheme="minorHAnsi"/>
          <w:sz w:val="22"/>
          <w:szCs w:val="22"/>
        </w:rPr>
        <w:t xml:space="preserve"> </w:t>
      </w:r>
      <w:r w:rsidRPr="00A40458" w:rsidR="00373ED3">
        <w:rPr>
          <w:rFonts w:cstheme="minorHAnsi"/>
          <w:sz w:val="22"/>
          <w:szCs w:val="22"/>
        </w:rPr>
        <w:t>60 minutes</w:t>
      </w:r>
      <w:r w:rsidRPr="00A40458">
        <w:rPr>
          <w:rFonts w:cstheme="minorHAnsi"/>
          <w:sz w:val="22"/>
          <w:szCs w:val="22"/>
        </w:rPr>
        <w:t xml:space="preserve"> and teachers</w:t>
      </w:r>
      <w:r w:rsidRPr="00A40458" w:rsidR="006E5ACE">
        <w:rPr>
          <w:rFonts w:cstheme="minorHAnsi"/>
          <w:sz w:val="22"/>
          <w:szCs w:val="22"/>
        </w:rPr>
        <w:t xml:space="preserve"> and </w:t>
      </w:r>
      <w:r w:rsidRPr="00A40458">
        <w:rPr>
          <w:rFonts w:cstheme="minorHAnsi"/>
          <w:sz w:val="22"/>
          <w:szCs w:val="22"/>
        </w:rPr>
        <w:t>caregivers in center-based settings</w:t>
      </w:r>
      <w:r w:rsidRPr="00A40458" w:rsidR="00237304">
        <w:rPr>
          <w:rFonts w:cstheme="minorHAnsi"/>
          <w:sz w:val="22"/>
          <w:szCs w:val="22"/>
        </w:rPr>
        <w:t xml:space="preserve"> that will last a</w:t>
      </w:r>
      <w:r w:rsidRPr="00A40458" w:rsidR="006E5ACE">
        <w:rPr>
          <w:rFonts w:cstheme="minorHAnsi"/>
          <w:sz w:val="22"/>
          <w:szCs w:val="22"/>
        </w:rPr>
        <w:t>bout</w:t>
      </w:r>
      <w:r w:rsidRPr="00A40458" w:rsidR="00237304">
        <w:rPr>
          <w:rFonts w:cstheme="minorHAnsi"/>
          <w:sz w:val="22"/>
          <w:szCs w:val="22"/>
        </w:rPr>
        <w:t xml:space="preserve"> 30 minutes</w:t>
      </w:r>
      <w:r w:rsidRPr="00A40458">
        <w:rPr>
          <w:rFonts w:cstheme="minorHAnsi"/>
          <w:sz w:val="22"/>
          <w:szCs w:val="22"/>
        </w:rPr>
        <w:t xml:space="preserve">. </w:t>
      </w:r>
    </w:p>
    <w:p w:rsidR="005B3A36" w:rsidP="005155B5" w:rsidRDefault="005B3A36" w14:paraId="7DBB5E97" w14:textId="57AD5EA1">
      <w:pPr>
        <w:pStyle w:val="Paragraph"/>
        <w:spacing w:after="0"/>
        <w:rPr>
          <w:rFonts w:cstheme="minorHAnsi"/>
          <w:sz w:val="22"/>
          <w:szCs w:val="22"/>
        </w:rPr>
      </w:pPr>
      <w:r w:rsidRPr="00A40458">
        <w:rPr>
          <w:rFonts w:cstheme="minorHAnsi"/>
          <w:sz w:val="22"/>
          <w:szCs w:val="22"/>
        </w:rPr>
        <w:t>For both the program- and system-level</w:t>
      </w:r>
      <w:r w:rsidRPr="00A40458" w:rsidR="00A63C28">
        <w:rPr>
          <w:rFonts w:cstheme="minorHAnsi"/>
          <w:sz w:val="22"/>
          <w:szCs w:val="22"/>
        </w:rPr>
        <w:t xml:space="preserve"> </w:t>
      </w:r>
      <w:proofErr w:type="spellStart"/>
      <w:r w:rsidRPr="00A40458" w:rsidR="00A63C28">
        <w:rPr>
          <w:rFonts w:cstheme="minorHAnsi"/>
          <w:sz w:val="22"/>
          <w:szCs w:val="22"/>
        </w:rPr>
        <w:t>semistructured</w:t>
      </w:r>
      <w:proofErr w:type="spellEnd"/>
      <w:r w:rsidRPr="00A40458" w:rsidR="00A63C28">
        <w:rPr>
          <w:rFonts w:cstheme="minorHAnsi"/>
          <w:sz w:val="22"/>
          <w:szCs w:val="22"/>
        </w:rPr>
        <w:t xml:space="preserve"> interview</w:t>
      </w:r>
      <w:r w:rsidRPr="00A40458" w:rsidR="00EA0303">
        <w:rPr>
          <w:rFonts w:cstheme="minorHAnsi"/>
          <w:sz w:val="22"/>
          <w:szCs w:val="22"/>
        </w:rPr>
        <w:t>s</w:t>
      </w:r>
      <w:r w:rsidR="00691D95">
        <w:rPr>
          <w:rFonts w:cstheme="minorHAnsi"/>
          <w:sz w:val="22"/>
          <w:szCs w:val="22"/>
        </w:rPr>
        <w:t xml:space="preserve"> </w:t>
      </w:r>
      <w:r w:rsidRPr="00A40458" w:rsidR="00691D95">
        <w:rPr>
          <w:rFonts w:cstheme="minorHAnsi"/>
          <w:sz w:val="22"/>
          <w:szCs w:val="22"/>
        </w:rPr>
        <w:t>(Instrument</w:t>
      </w:r>
      <w:r w:rsidR="00671E10">
        <w:rPr>
          <w:rFonts w:cstheme="minorHAnsi"/>
          <w:sz w:val="22"/>
          <w:szCs w:val="22"/>
        </w:rPr>
        <w:t>s</w:t>
      </w:r>
      <w:r w:rsidRPr="00A40458" w:rsidR="00691D95">
        <w:rPr>
          <w:rFonts w:cstheme="minorHAnsi"/>
          <w:sz w:val="22"/>
          <w:szCs w:val="22"/>
        </w:rPr>
        <w:t xml:space="preserve"> 2</w:t>
      </w:r>
      <w:r w:rsidR="00691D95">
        <w:rPr>
          <w:rFonts w:cstheme="minorHAnsi"/>
          <w:sz w:val="22"/>
          <w:szCs w:val="22"/>
        </w:rPr>
        <w:t xml:space="preserve"> and 5)</w:t>
      </w:r>
      <w:r w:rsidRPr="00A40458">
        <w:rPr>
          <w:rFonts w:cstheme="minorHAnsi"/>
          <w:sz w:val="22"/>
          <w:szCs w:val="22"/>
        </w:rPr>
        <w:t>, one member of the case liaison team will conduct the interview and one will take notes. With the permission of respondents, we will also record the interviews.</w:t>
      </w:r>
      <w:r w:rsidRPr="00A40458" w:rsidR="00D94502">
        <w:rPr>
          <w:rFonts w:cstheme="minorHAnsi"/>
          <w:sz w:val="22"/>
          <w:szCs w:val="22"/>
        </w:rPr>
        <w:t xml:space="preserve"> The case liaison team will confer after each call (using interview recordings as needed) to ensure completeness of data. </w:t>
      </w:r>
      <w:r w:rsidRPr="00A40458">
        <w:rPr>
          <w:rFonts w:cstheme="minorHAnsi"/>
          <w:sz w:val="22"/>
          <w:szCs w:val="22"/>
        </w:rPr>
        <w:t xml:space="preserve">Throughout the data collection period, </w:t>
      </w:r>
      <w:r w:rsidRPr="00A40458" w:rsidR="005A050D">
        <w:rPr>
          <w:rFonts w:cstheme="minorHAnsi"/>
          <w:sz w:val="22"/>
          <w:szCs w:val="22"/>
        </w:rPr>
        <w:t>liaisons</w:t>
      </w:r>
      <w:r w:rsidRPr="00A40458" w:rsidR="00B73300">
        <w:rPr>
          <w:rFonts w:cstheme="minorHAnsi"/>
          <w:sz w:val="22"/>
          <w:szCs w:val="22"/>
        </w:rPr>
        <w:t xml:space="preserve"> and </w:t>
      </w:r>
      <w:r w:rsidRPr="00A40458" w:rsidR="000A21B9">
        <w:rPr>
          <w:rFonts w:cstheme="minorHAnsi"/>
          <w:sz w:val="22"/>
          <w:szCs w:val="22"/>
        </w:rPr>
        <w:t>project leaders</w:t>
      </w:r>
      <w:r w:rsidRPr="00A40458" w:rsidR="00B73300">
        <w:rPr>
          <w:rFonts w:cstheme="minorHAnsi"/>
          <w:sz w:val="22"/>
          <w:szCs w:val="22"/>
        </w:rPr>
        <w:t xml:space="preserve"> </w:t>
      </w:r>
      <w:r w:rsidRPr="00A40458">
        <w:rPr>
          <w:rFonts w:cstheme="minorHAnsi"/>
          <w:sz w:val="22"/>
          <w:szCs w:val="22"/>
        </w:rPr>
        <w:t xml:space="preserve">will conduct weekly meetings to share information and strategies, help troubleshoot challenges, and ensure that all data </w:t>
      </w:r>
      <w:r w:rsidRPr="00A40458" w:rsidR="006E5ACE">
        <w:rPr>
          <w:rFonts w:cstheme="minorHAnsi"/>
          <w:sz w:val="22"/>
          <w:szCs w:val="22"/>
        </w:rPr>
        <w:t>are</w:t>
      </w:r>
      <w:r w:rsidRPr="00A40458">
        <w:rPr>
          <w:rFonts w:cstheme="minorHAnsi"/>
          <w:sz w:val="22"/>
          <w:szCs w:val="22"/>
        </w:rPr>
        <w:t xml:space="preserve"> collected uniformly.</w:t>
      </w:r>
    </w:p>
    <w:p w:rsidRPr="00A40458" w:rsidR="00DF329D" w:rsidP="005155B5" w:rsidRDefault="00DF329D" w14:paraId="5EACA4A7" w14:textId="77777777">
      <w:pPr>
        <w:pStyle w:val="Paragraph"/>
        <w:spacing w:after="0"/>
        <w:rPr>
          <w:rFonts w:cstheme="minorHAnsi"/>
          <w:sz w:val="22"/>
          <w:szCs w:val="22"/>
        </w:rPr>
      </w:pPr>
    </w:p>
    <w:p w:rsidRPr="00A40458" w:rsidR="00A42C71" w:rsidP="00A40458" w:rsidRDefault="00A42C71" w14:paraId="040C23CA" w14:textId="5021CB5A">
      <w:pPr>
        <w:autoSpaceDE w:val="0"/>
        <w:autoSpaceDN w:val="0"/>
        <w:adjustRightInd w:val="0"/>
        <w:spacing w:before="240" w:after="120" w:line="240" w:lineRule="atLeast"/>
        <w:rPr>
          <w:rFonts w:eastAsia="Times New Roman" w:cstheme="minorHAnsi"/>
          <w:color w:val="000000"/>
        </w:rPr>
      </w:pPr>
      <w:r w:rsidRPr="00A40458">
        <w:rPr>
          <w:rFonts w:eastAsia="Times New Roman" w:cstheme="minorHAnsi"/>
          <w:b/>
          <w:color w:val="000000"/>
        </w:rPr>
        <w:t>B5.</w:t>
      </w:r>
      <w:r w:rsidRPr="00A40458">
        <w:rPr>
          <w:rFonts w:eastAsia="Times New Roman" w:cstheme="minorHAnsi"/>
          <w:b/>
          <w:color w:val="000000"/>
        </w:rPr>
        <w:tab/>
        <w:t xml:space="preserve">Response </w:t>
      </w:r>
      <w:r w:rsidRPr="00A40458" w:rsidR="00575A72">
        <w:rPr>
          <w:rFonts w:eastAsia="Times New Roman" w:cstheme="minorHAnsi"/>
          <w:b/>
          <w:color w:val="000000"/>
        </w:rPr>
        <w:t>R</w:t>
      </w:r>
      <w:r w:rsidRPr="00A40458">
        <w:rPr>
          <w:rFonts w:eastAsia="Times New Roman" w:cstheme="minorHAnsi"/>
          <w:b/>
          <w:color w:val="000000"/>
        </w:rPr>
        <w:t xml:space="preserve">ates and </w:t>
      </w:r>
      <w:r w:rsidRPr="00A40458" w:rsidR="00575A72">
        <w:rPr>
          <w:rFonts w:eastAsia="Times New Roman" w:cstheme="minorHAnsi"/>
          <w:b/>
          <w:color w:val="000000"/>
        </w:rPr>
        <w:t>P</w:t>
      </w:r>
      <w:r w:rsidRPr="00A40458">
        <w:rPr>
          <w:rFonts w:eastAsia="Times New Roman" w:cstheme="minorHAnsi"/>
          <w:b/>
          <w:color w:val="000000"/>
        </w:rPr>
        <w:t xml:space="preserve">otential </w:t>
      </w:r>
      <w:r w:rsidRPr="00A40458" w:rsidR="00575A72">
        <w:rPr>
          <w:rFonts w:eastAsia="Times New Roman" w:cstheme="minorHAnsi"/>
          <w:b/>
          <w:color w:val="000000"/>
        </w:rPr>
        <w:t>N</w:t>
      </w:r>
      <w:r w:rsidRPr="00A40458">
        <w:rPr>
          <w:rFonts w:eastAsia="Times New Roman" w:cstheme="minorHAnsi"/>
          <w:b/>
          <w:color w:val="000000"/>
        </w:rPr>
        <w:t xml:space="preserve">onresponse </w:t>
      </w:r>
      <w:r w:rsidRPr="00A40458" w:rsidR="00575A72">
        <w:rPr>
          <w:rFonts w:eastAsia="Times New Roman" w:cstheme="minorHAnsi"/>
          <w:b/>
          <w:color w:val="000000"/>
        </w:rPr>
        <w:t>B</w:t>
      </w:r>
      <w:r w:rsidRPr="00A40458">
        <w:rPr>
          <w:rFonts w:eastAsia="Times New Roman" w:cstheme="minorHAnsi"/>
          <w:b/>
          <w:color w:val="000000"/>
        </w:rPr>
        <w:t>ias</w:t>
      </w:r>
    </w:p>
    <w:p w:rsidRPr="00A40458" w:rsidR="00B835F5" w:rsidP="00B835F5" w:rsidRDefault="00A42C71" w14:paraId="2C888C95" w14:textId="32984F82">
      <w:pPr>
        <w:autoSpaceDE w:val="0"/>
        <w:autoSpaceDN w:val="0"/>
        <w:adjustRightInd w:val="0"/>
        <w:spacing w:after="60" w:line="240" w:lineRule="atLeast"/>
        <w:rPr>
          <w:rFonts w:eastAsia="Times New Roman" w:cstheme="minorHAnsi"/>
          <w:i/>
          <w:color w:val="000000"/>
        </w:rPr>
      </w:pPr>
      <w:r w:rsidRPr="00A40458">
        <w:rPr>
          <w:rFonts w:eastAsia="Times New Roman" w:cstheme="minorHAnsi"/>
          <w:i/>
          <w:color w:val="000000"/>
        </w:rPr>
        <w:t xml:space="preserve">Response </w:t>
      </w:r>
      <w:r w:rsidRPr="00A40458" w:rsidR="00575A72">
        <w:rPr>
          <w:rFonts w:eastAsia="Times New Roman" w:cstheme="minorHAnsi"/>
          <w:i/>
          <w:color w:val="000000"/>
        </w:rPr>
        <w:t>R</w:t>
      </w:r>
      <w:r w:rsidRPr="00A40458">
        <w:rPr>
          <w:rFonts w:eastAsia="Times New Roman" w:cstheme="minorHAnsi"/>
          <w:i/>
          <w:color w:val="000000"/>
        </w:rPr>
        <w:t>ates</w:t>
      </w:r>
    </w:p>
    <w:p w:rsidR="002E792B" w:rsidP="005155B5" w:rsidRDefault="008B514F" w14:paraId="2D64C37E" w14:textId="5D79B9D5">
      <w:pPr>
        <w:autoSpaceDE w:val="0"/>
        <w:autoSpaceDN w:val="0"/>
        <w:adjustRightInd w:val="0"/>
        <w:spacing w:after="0" w:line="240" w:lineRule="atLeast"/>
        <w:rPr>
          <w:rFonts w:eastAsia="Times New Roman" w:cstheme="minorHAnsi"/>
          <w:color w:val="000000"/>
        </w:rPr>
      </w:pPr>
      <w:r w:rsidRPr="00914126">
        <w:rPr>
          <w:rFonts w:eastAsia="Times New Roman" w:cstheme="minorHAnsi"/>
          <w:color w:val="000000"/>
        </w:rPr>
        <w:t>The</w:t>
      </w:r>
      <w:r w:rsidRPr="00E654F2">
        <w:rPr>
          <w:rFonts w:eastAsia="Times New Roman" w:cstheme="minorHAnsi"/>
          <w:color w:val="000000"/>
        </w:rPr>
        <w:t xml:space="preserve"> inte</w:t>
      </w:r>
      <w:r w:rsidRPr="001910AB">
        <w:rPr>
          <w:rFonts w:eastAsia="Times New Roman" w:cstheme="minorHAnsi"/>
          <w:color w:val="000000"/>
        </w:rPr>
        <w:t>rviews</w:t>
      </w:r>
      <w:r w:rsidR="001910AB">
        <w:rPr>
          <w:rFonts w:eastAsia="Times New Roman" w:cstheme="minorHAnsi"/>
          <w:color w:val="000000"/>
        </w:rPr>
        <w:t xml:space="preserve"> </w:t>
      </w:r>
      <w:r w:rsidRPr="001910AB">
        <w:rPr>
          <w:rFonts w:eastAsia="Times New Roman" w:cstheme="minorHAnsi"/>
          <w:color w:val="000000"/>
        </w:rPr>
        <w:t xml:space="preserve">are not designed to produce statistically generalizable findings and participation is wholly at the respondent’s discretion. </w:t>
      </w:r>
      <w:r w:rsidRPr="001910AB" w:rsidR="001A1DD7">
        <w:rPr>
          <w:rFonts w:eastAsia="Times New Roman" w:cstheme="minorHAnsi"/>
          <w:color w:val="000000"/>
        </w:rPr>
        <w:t xml:space="preserve"> </w:t>
      </w:r>
      <w:r w:rsidRPr="001910AB">
        <w:rPr>
          <w:rFonts w:eastAsia="Times New Roman" w:cstheme="minorHAnsi"/>
          <w:color w:val="000000"/>
        </w:rPr>
        <w:t>Response rates will not be calculated or reported.</w:t>
      </w:r>
    </w:p>
    <w:p w:rsidR="00DF329D" w:rsidP="005155B5" w:rsidRDefault="00DF329D" w14:paraId="21DB0708" w14:textId="77777777">
      <w:pPr>
        <w:autoSpaceDE w:val="0"/>
        <w:autoSpaceDN w:val="0"/>
        <w:adjustRightInd w:val="0"/>
        <w:spacing w:after="0" w:line="240" w:lineRule="atLeast"/>
        <w:rPr>
          <w:rFonts w:eastAsia="Times New Roman" w:cstheme="minorHAnsi"/>
          <w:color w:val="000000"/>
        </w:rPr>
      </w:pPr>
    </w:p>
    <w:p w:rsidRPr="00A40458" w:rsidR="005B3A36" w:rsidP="00A42C71" w:rsidRDefault="00A42C71" w14:paraId="1FEEBB8F" w14:textId="5A3A510D">
      <w:pPr>
        <w:autoSpaceDE w:val="0"/>
        <w:autoSpaceDN w:val="0"/>
        <w:adjustRightInd w:val="0"/>
        <w:spacing w:after="60" w:line="240" w:lineRule="atLeast"/>
        <w:rPr>
          <w:rFonts w:eastAsia="Times New Roman" w:cstheme="minorHAnsi"/>
          <w:i/>
          <w:color w:val="000000"/>
        </w:rPr>
      </w:pPr>
      <w:proofErr w:type="gramStart"/>
      <w:r w:rsidRPr="00A40458">
        <w:rPr>
          <w:rFonts w:eastAsia="Times New Roman" w:cstheme="minorHAnsi"/>
          <w:i/>
          <w:color w:val="000000"/>
        </w:rPr>
        <w:t>Non</w:t>
      </w:r>
      <w:r w:rsidRPr="00A40458" w:rsidR="00575A72">
        <w:rPr>
          <w:rFonts w:eastAsia="Times New Roman" w:cstheme="minorHAnsi"/>
          <w:i/>
          <w:color w:val="000000"/>
        </w:rPr>
        <w:t xml:space="preserve"> R</w:t>
      </w:r>
      <w:r w:rsidRPr="00A40458">
        <w:rPr>
          <w:rFonts w:eastAsia="Times New Roman" w:cstheme="minorHAnsi"/>
          <w:i/>
          <w:color w:val="000000"/>
        </w:rPr>
        <w:t>esponse</w:t>
      </w:r>
      <w:proofErr w:type="gramEnd"/>
    </w:p>
    <w:p w:rsidR="00A42C71" w:rsidP="005155B5" w:rsidRDefault="005B3A36" w14:paraId="6FCD2496" w14:textId="44C92114">
      <w:pPr>
        <w:pStyle w:val="Paragraph"/>
        <w:spacing w:after="0"/>
        <w:rPr>
          <w:rFonts w:cstheme="minorHAnsi"/>
          <w:sz w:val="22"/>
          <w:szCs w:val="22"/>
        </w:rPr>
      </w:pPr>
      <w:r w:rsidRPr="00A40458">
        <w:rPr>
          <w:rFonts w:cstheme="minorHAnsi"/>
          <w:sz w:val="22"/>
          <w:szCs w:val="22"/>
        </w:rPr>
        <w:t>Based on previous experience</w:t>
      </w:r>
      <w:r w:rsidRPr="00A40458" w:rsidR="008C69D0">
        <w:rPr>
          <w:rFonts w:cstheme="minorHAnsi"/>
          <w:sz w:val="22"/>
          <w:szCs w:val="22"/>
        </w:rPr>
        <w:t xml:space="preserve"> with similar methods and respondents</w:t>
      </w:r>
      <w:r w:rsidRPr="00A40458">
        <w:rPr>
          <w:rFonts w:cstheme="minorHAnsi"/>
          <w:sz w:val="22"/>
          <w:szCs w:val="22"/>
        </w:rPr>
        <w:t xml:space="preserve">, we do not expect substantial nonresponse on the interviews. </w:t>
      </w:r>
      <w:r w:rsidRPr="00A40458" w:rsidR="006E5ACE">
        <w:rPr>
          <w:rFonts w:cstheme="minorHAnsi"/>
          <w:color w:val="000000"/>
          <w:sz w:val="22"/>
          <w:szCs w:val="22"/>
        </w:rPr>
        <w:t>Becau</w:t>
      </w:r>
      <w:r w:rsidRPr="00A40458" w:rsidR="00F85F01">
        <w:rPr>
          <w:rFonts w:cstheme="minorHAnsi"/>
          <w:color w:val="000000"/>
          <w:sz w:val="22"/>
          <w:szCs w:val="22"/>
        </w:rPr>
        <w:t>s</w:t>
      </w:r>
      <w:r w:rsidRPr="00A40458" w:rsidR="006E5ACE">
        <w:rPr>
          <w:rFonts w:cstheme="minorHAnsi"/>
          <w:color w:val="000000"/>
          <w:sz w:val="22"/>
          <w:szCs w:val="22"/>
        </w:rPr>
        <w:t>e</w:t>
      </w:r>
      <w:r w:rsidRPr="00A40458" w:rsidR="00F85F01">
        <w:rPr>
          <w:rFonts w:cstheme="minorHAnsi"/>
          <w:color w:val="000000"/>
          <w:sz w:val="22"/>
          <w:szCs w:val="22"/>
        </w:rPr>
        <w:t xml:space="preserve"> participants will not be randomly sampled and findings are not intended to be representative, </w:t>
      </w:r>
      <w:r w:rsidRPr="00A40458" w:rsidR="006E5ACE">
        <w:rPr>
          <w:rFonts w:cstheme="minorHAnsi"/>
          <w:color w:val="000000"/>
          <w:sz w:val="22"/>
          <w:szCs w:val="22"/>
        </w:rPr>
        <w:t xml:space="preserve">we will not calculate </w:t>
      </w:r>
      <w:r w:rsidRPr="00A40458" w:rsidR="00F85F01">
        <w:rPr>
          <w:rFonts w:cstheme="minorHAnsi"/>
          <w:color w:val="000000"/>
          <w:sz w:val="22"/>
          <w:szCs w:val="22"/>
        </w:rPr>
        <w:t>nonresponse bias.</w:t>
      </w:r>
      <w:r w:rsidR="00FC6642">
        <w:rPr>
          <w:rFonts w:cstheme="minorHAnsi"/>
          <w:color w:val="000000"/>
          <w:sz w:val="22"/>
          <w:szCs w:val="22"/>
        </w:rPr>
        <w:t xml:space="preserve"> </w:t>
      </w:r>
      <w:r w:rsidRPr="00A40458">
        <w:rPr>
          <w:rFonts w:cstheme="minorHAnsi"/>
          <w:sz w:val="22"/>
          <w:szCs w:val="22"/>
        </w:rPr>
        <w:t>As part of study reporting, we will present information about characteristics of the participating agencies and programs.</w:t>
      </w:r>
      <w:r w:rsidR="00FC6642">
        <w:rPr>
          <w:rFonts w:cstheme="minorHAnsi"/>
          <w:sz w:val="22"/>
          <w:szCs w:val="22"/>
        </w:rPr>
        <w:t xml:space="preserve"> </w:t>
      </w:r>
    </w:p>
    <w:p w:rsidRPr="00A40458" w:rsidR="00DF329D" w:rsidP="005155B5" w:rsidRDefault="00DF329D" w14:paraId="7306D19B" w14:textId="77777777">
      <w:pPr>
        <w:pStyle w:val="Paragraph"/>
        <w:spacing w:after="0"/>
        <w:rPr>
          <w:rFonts w:cstheme="minorHAnsi"/>
          <w:sz w:val="22"/>
          <w:szCs w:val="22"/>
        </w:rPr>
      </w:pPr>
    </w:p>
    <w:p w:rsidRPr="00A40458" w:rsidR="00A42C71" w:rsidP="00A40458" w:rsidRDefault="00A42C71" w14:paraId="4E6826E7" w14:textId="1F0A4B2D">
      <w:pPr>
        <w:spacing w:before="240" w:after="120" w:line="240" w:lineRule="auto"/>
        <w:rPr>
          <w:rFonts w:eastAsia="Times New Roman" w:cstheme="minorHAnsi"/>
        </w:rPr>
      </w:pPr>
      <w:r w:rsidRPr="00A40458">
        <w:rPr>
          <w:rFonts w:eastAsia="Times New Roman" w:cstheme="minorHAnsi"/>
          <w:b/>
          <w:bCs/>
        </w:rPr>
        <w:t>B6</w:t>
      </w:r>
      <w:r w:rsidR="00A40458">
        <w:rPr>
          <w:rFonts w:eastAsia="Times New Roman" w:cstheme="minorHAnsi"/>
          <w:b/>
          <w:bCs/>
        </w:rPr>
        <w:t>.</w:t>
      </w:r>
      <w:r w:rsidR="00A40458">
        <w:rPr>
          <w:rFonts w:eastAsia="Times New Roman" w:cstheme="minorHAnsi"/>
          <w:b/>
          <w:bCs/>
        </w:rPr>
        <w:tab/>
      </w:r>
      <w:r w:rsidRPr="00A40458">
        <w:rPr>
          <w:rFonts w:eastAsia="Times New Roman" w:cstheme="minorHAnsi"/>
          <w:b/>
          <w:bCs/>
        </w:rPr>
        <w:t>Produc</w:t>
      </w:r>
      <w:r w:rsidRPr="00A40458" w:rsidR="00575A72">
        <w:rPr>
          <w:rFonts w:eastAsia="Times New Roman" w:cstheme="minorHAnsi"/>
          <w:b/>
          <w:bCs/>
        </w:rPr>
        <w:t>tion of</w:t>
      </w:r>
      <w:r w:rsidRPr="00A40458">
        <w:rPr>
          <w:rFonts w:eastAsia="Times New Roman" w:cstheme="minorHAnsi"/>
          <w:b/>
          <w:bCs/>
        </w:rPr>
        <w:t xml:space="preserve"> </w:t>
      </w:r>
      <w:r w:rsidRPr="00A40458" w:rsidR="00575A72">
        <w:rPr>
          <w:rFonts w:eastAsia="Times New Roman" w:cstheme="minorHAnsi"/>
          <w:b/>
          <w:bCs/>
        </w:rPr>
        <w:t>E</w:t>
      </w:r>
      <w:r w:rsidRPr="00A40458">
        <w:rPr>
          <w:rFonts w:eastAsia="Times New Roman" w:cstheme="minorHAnsi"/>
          <w:b/>
          <w:bCs/>
        </w:rPr>
        <w:t xml:space="preserve">stimates and </w:t>
      </w:r>
      <w:r w:rsidRPr="00A40458" w:rsidR="00575A72">
        <w:rPr>
          <w:rFonts w:eastAsia="Times New Roman" w:cstheme="minorHAnsi"/>
          <w:b/>
          <w:bCs/>
        </w:rPr>
        <w:t>P</w:t>
      </w:r>
      <w:r w:rsidRPr="00A40458">
        <w:rPr>
          <w:rFonts w:eastAsia="Times New Roman" w:cstheme="minorHAnsi"/>
          <w:b/>
          <w:bCs/>
        </w:rPr>
        <w:t>rojections</w:t>
      </w:r>
      <w:r w:rsidRPr="00A40458">
        <w:rPr>
          <w:rFonts w:eastAsia="Times New Roman" w:cstheme="minorHAnsi"/>
        </w:rPr>
        <w:t xml:space="preserve"> </w:t>
      </w:r>
    </w:p>
    <w:p w:rsidR="00A42C71" w:rsidP="005155B5" w:rsidRDefault="005B3A36" w14:paraId="54D795CB" w14:textId="2B9D944E">
      <w:pPr>
        <w:spacing w:after="0" w:line="290" w:lineRule="exact"/>
        <w:rPr>
          <w:rFonts w:eastAsia="Times New Roman" w:cstheme="minorHAnsi"/>
        </w:rPr>
      </w:pPr>
      <w:r w:rsidRPr="00A40458">
        <w:rPr>
          <w:rFonts w:cstheme="minorHAnsi"/>
        </w:rPr>
        <w:t xml:space="preserve">This study </w:t>
      </w:r>
      <w:r w:rsidRPr="00A40458" w:rsidR="006E5ACE">
        <w:rPr>
          <w:rFonts w:cstheme="minorHAnsi"/>
        </w:rPr>
        <w:t>seeks</w:t>
      </w:r>
      <w:r w:rsidRPr="00A40458">
        <w:rPr>
          <w:rFonts w:cstheme="minorHAnsi"/>
        </w:rPr>
        <w:t xml:space="preserve"> to present internally valid descriptions of the implementation of competency frameworks and assessment of competencies in purposively selected sites, not to promote statistical generalization to other sites. </w:t>
      </w:r>
      <w:r w:rsidRPr="00A40458" w:rsidR="00A57BE6">
        <w:rPr>
          <w:rFonts w:eastAsia="Times New Roman" w:cstheme="minorHAnsi"/>
        </w:rPr>
        <w:t xml:space="preserve">We do not plan to make policy decisions </w:t>
      </w:r>
      <w:r w:rsidRPr="00A40458" w:rsidR="00887D4C">
        <w:rPr>
          <w:rFonts w:eastAsia="Times New Roman" w:cstheme="minorHAnsi"/>
        </w:rPr>
        <w:t>based on</w:t>
      </w:r>
      <w:r w:rsidRPr="00A40458" w:rsidR="00A57BE6">
        <w:rPr>
          <w:rFonts w:eastAsia="Times New Roman" w:cstheme="minorHAnsi"/>
        </w:rPr>
        <w:t xml:space="preserve"> data that </w:t>
      </w:r>
      <w:r w:rsidRPr="00A40458" w:rsidR="00887D4C">
        <w:rPr>
          <w:rFonts w:eastAsia="Times New Roman" w:cstheme="minorHAnsi"/>
        </w:rPr>
        <w:t xml:space="preserve">are </w:t>
      </w:r>
      <w:r w:rsidRPr="00A40458" w:rsidR="00A57BE6">
        <w:rPr>
          <w:rFonts w:eastAsia="Times New Roman" w:cstheme="minorHAnsi"/>
        </w:rPr>
        <w:t xml:space="preserve">not representative, </w:t>
      </w:r>
      <w:r w:rsidRPr="00A40458" w:rsidR="00887D4C">
        <w:rPr>
          <w:rFonts w:eastAsia="Times New Roman" w:cstheme="minorHAnsi"/>
        </w:rPr>
        <w:t>n</w:t>
      </w:r>
      <w:r w:rsidRPr="00A40458" w:rsidR="00A57BE6">
        <w:rPr>
          <w:rFonts w:eastAsia="Times New Roman" w:cstheme="minorHAnsi"/>
        </w:rPr>
        <w:t xml:space="preserve">or publish biased population estimates. Information reported will clearly state that results are not meant to be generalizable. </w:t>
      </w:r>
    </w:p>
    <w:p w:rsidRPr="00A40458" w:rsidR="00DF329D" w:rsidP="005155B5" w:rsidRDefault="00DF329D" w14:paraId="574F4568" w14:textId="77777777">
      <w:pPr>
        <w:spacing w:after="0" w:line="290" w:lineRule="exact"/>
        <w:rPr>
          <w:rFonts w:eastAsia="Times New Roman" w:cstheme="minorHAnsi"/>
        </w:rPr>
      </w:pPr>
    </w:p>
    <w:p w:rsidRPr="00A40458" w:rsidR="00A42C71" w:rsidP="00A40458" w:rsidRDefault="00A42C71" w14:paraId="5A639760" w14:textId="2CEB6C0F">
      <w:pPr>
        <w:spacing w:before="240" w:after="120" w:line="240" w:lineRule="auto"/>
        <w:rPr>
          <w:rFonts w:eastAsia="Times New Roman" w:cstheme="minorHAnsi"/>
          <w:b/>
          <w:bCs/>
        </w:rPr>
      </w:pPr>
      <w:r w:rsidRPr="00A40458">
        <w:rPr>
          <w:rFonts w:eastAsia="Times New Roman" w:cstheme="minorHAnsi"/>
          <w:b/>
          <w:bCs/>
        </w:rPr>
        <w:t>B7.</w:t>
      </w:r>
      <w:r w:rsidR="00A40458">
        <w:rPr>
          <w:rFonts w:eastAsia="Times New Roman" w:cstheme="minorHAnsi"/>
          <w:b/>
          <w:bCs/>
        </w:rPr>
        <w:tab/>
      </w:r>
      <w:r w:rsidRPr="00A40458" w:rsidR="00051DC5">
        <w:rPr>
          <w:rFonts w:eastAsia="Times New Roman" w:cstheme="minorHAnsi"/>
          <w:b/>
          <w:bCs/>
        </w:rPr>
        <w:t xml:space="preserve">Data Handling and Analysis </w:t>
      </w:r>
    </w:p>
    <w:p w:rsidRPr="00A40458" w:rsidR="00A42C71" w:rsidP="00A42C71" w:rsidRDefault="00051DC5" w14:paraId="39B31B50" w14:textId="085C6178">
      <w:pPr>
        <w:autoSpaceDE w:val="0"/>
        <w:autoSpaceDN w:val="0"/>
        <w:adjustRightInd w:val="0"/>
        <w:spacing w:after="60" w:line="240" w:lineRule="atLeast"/>
        <w:rPr>
          <w:rFonts w:eastAsia="Times New Roman" w:cstheme="minorHAnsi"/>
          <w:bCs/>
          <w:i/>
          <w:color w:val="000000"/>
        </w:rPr>
      </w:pPr>
      <w:r w:rsidRPr="00A40458">
        <w:rPr>
          <w:rFonts w:eastAsia="Times New Roman" w:cstheme="minorHAnsi"/>
          <w:bCs/>
          <w:i/>
          <w:color w:val="000000"/>
        </w:rPr>
        <w:t>D</w:t>
      </w:r>
      <w:r w:rsidRPr="00A40458" w:rsidR="00A42C71">
        <w:rPr>
          <w:rFonts w:eastAsia="Times New Roman" w:cstheme="minorHAnsi"/>
          <w:bCs/>
          <w:i/>
          <w:color w:val="000000"/>
        </w:rPr>
        <w:t>ata</w:t>
      </w:r>
      <w:r w:rsidRPr="00A40458">
        <w:rPr>
          <w:rFonts w:eastAsia="Times New Roman" w:cstheme="minorHAnsi"/>
          <w:bCs/>
          <w:i/>
          <w:color w:val="000000"/>
        </w:rPr>
        <w:t xml:space="preserve"> Handling</w:t>
      </w:r>
    </w:p>
    <w:p w:rsidR="00A42C71" w:rsidP="005B3A36" w:rsidRDefault="005B3A36" w14:paraId="4DB1214F" w14:textId="0EBB44AD">
      <w:pPr>
        <w:pStyle w:val="Paragraph"/>
        <w:rPr>
          <w:rFonts w:cstheme="minorHAnsi"/>
          <w:sz w:val="22"/>
          <w:szCs w:val="22"/>
        </w:rPr>
      </w:pPr>
      <w:r w:rsidRPr="00A40458">
        <w:rPr>
          <w:rFonts w:cstheme="minorHAnsi"/>
          <w:sz w:val="22"/>
          <w:szCs w:val="22"/>
        </w:rPr>
        <w:t xml:space="preserve">To ensure that interview notes are complete and consistently prepared, </w:t>
      </w:r>
      <w:r w:rsidRPr="00A40458" w:rsidR="00887D4C">
        <w:rPr>
          <w:rFonts w:cstheme="minorHAnsi"/>
          <w:sz w:val="22"/>
          <w:szCs w:val="22"/>
        </w:rPr>
        <w:t xml:space="preserve">we will use </w:t>
      </w:r>
      <w:r w:rsidRPr="00A40458">
        <w:rPr>
          <w:rFonts w:cstheme="minorHAnsi"/>
          <w:sz w:val="22"/>
          <w:szCs w:val="22"/>
        </w:rPr>
        <w:t xml:space="preserve">a standard note template for each data collection protocol. The notetaker </w:t>
      </w:r>
      <w:r w:rsidRPr="00A40458" w:rsidR="00887D4C">
        <w:rPr>
          <w:rFonts w:cstheme="minorHAnsi"/>
          <w:sz w:val="22"/>
          <w:szCs w:val="22"/>
        </w:rPr>
        <w:t xml:space="preserve">could </w:t>
      </w:r>
      <w:r w:rsidRPr="00A40458">
        <w:rPr>
          <w:rFonts w:cstheme="minorHAnsi"/>
          <w:sz w:val="22"/>
          <w:szCs w:val="22"/>
        </w:rPr>
        <w:t xml:space="preserve">make use of audio recordings (with permission of respondents) to ensure that notes are complete. </w:t>
      </w:r>
      <w:r w:rsidRPr="00A40458" w:rsidR="00887D4C">
        <w:rPr>
          <w:rFonts w:cstheme="minorHAnsi"/>
          <w:sz w:val="22"/>
          <w:szCs w:val="22"/>
        </w:rPr>
        <w:t>Data collectors will review the i</w:t>
      </w:r>
      <w:r w:rsidRPr="00A40458">
        <w:rPr>
          <w:rFonts w:cstheme="minorHAnsi"/>
          <w:sz w:val="22"/>
          <w:szCs w:val="22"/>
        </w:rPr>
        <w:t>nterview notes and a senior member of the team will review a subset of the notes to ensure that data are complete and error free.</w:t>
      </w:r>
    </w:p>
    <w:p w:rsidRPr="00A40458" w:rsidR="00DF329D" w:rsidP="005B3A36" w:rsidRDefault="00DF329D" w14:paraId="41464FC1" w14:textId="77777777">
      <w:pPr>
        <w:pStyle w:val="Paragraph"/>
        <w:rPr>
          <w:rFonts w:cstheme="minorHAnsi"/>
          <w:sz w:val="22"/>
          <w:szCs w:val="22"/>
        </w:rPr>
      </w:pPr>
    </w:p>
    <w:p w:rsidRPr="00A40458" w:rsidR="00A42C71" w:rsidP="00A40458" w:rsidRDefault="00A42C71" w14:paraId="029DADD1" w14:textId="2482952A">
      <w:pPr>
        <w:autoSpaceDE w:val="0"/>
        <w:autoSpaceDN w:val="0"/>
        <w:adjustRightInd w:val="0"/>
        <w:spacing w:before="120" w:after="120" w:line="240" w:lineRule="atLeast"/>
        <w:rPr>
          <w:rFonts w:eastAsia="Times New Roman" w:cstheme="minorHAnsi"/>
          <w:bCs/>
          <w:i/>
          <w:color w:val="000000"/>
        </w:rPr>
      </w:pPr>
      <w:r w:rsidRPr="00A40458">
        <w:rPr>
          <w:rFonts w:eastAsia="Times New Roman" w:cstheme="minorHAnsi"/>
          <w:bCs/>
          <w:i/>
          <w:color w:val="000000"/>
        </w:rPr>
        <w:lastRenderedPageBreak/>
        <w:t xml:space="preserve">Data </w:t>
      </w:r>
      <w:r w:rsidRPr="00A40458" w:rsidR="00051DC5">
        <w:rPr>
          <w:rFonts w:eastAsia="Times New Roman" w:cstheme="minorHAnsi"/>
          <w:bCs/>
          <w:i/>
          <w:color w:val="000000"/>
        </w:rPr>
        <w:t>A</w:t>
      </w:r>
      <w:r w:rsidRPr="00A40458">
        <w:rPr>
          <w:rFonts w:eastAsia="Times New Roman" w:cstheme="minorHAnsi"/>
          <w:bCs/>
          <w:i/>
          <w:color w:val="000000"/>
        </w:rPr>
        <w:t>nalysis</w:t>
      </w:r>
    </w:p>
    <w:p w:rsidRPr="00A40458" w:rsidR="005B3A36" w:rsidP="005B3A36" w:rsidRDefault="005B3A36" w14:paraId="56E94A9A" w14:textId="3095B797">
      <w:pPr>
        <w:pStyle w:val="Paragraph"/>
        <w:rPr>
          <w:rFonts w:eastAsiaTheme="minorEastAsia" w:cstheme="minorHAnsi"/>
          <w:sz w:val="22"/>
          <w:szCs w:val="22"/>
        </w:rPr>
      </w:pPr>
      <w:r w:rsidRPr="00A40458">
        <w:rPr>
          <w:rFonts w:cstheme="minorHAnsi"/>
          <w:sz w:val="22"/>
          <w:szCs w:val="22"/>
        </w:rPr>
        <w:t xml:space="preserve">Qualitative data from both the interviews and documents gathered will provide comprehensive and rich information to analyze factors associated with the practical implementation of competency frameworks and assessment of competencies. </w:t>
      </w:r>
      <w:r w:rsidRPr="00A40458">
        <w:rPr>
          <w:rFonts w:eastAsiaTheme="minorEastAsia" w:cstheme="minorHAnsi"/>
          <w:sz w:val="22"/>
          <w:szCs w:val="22"/>
        </w:rPr>
        <w:t xml:space="preserve">We will build a structure for organizing and coding the data across all the data collection sources to facilitate efficient analysis across respondents. </w:t>
      </w:r>
    </w:p>
    <w:p w:rsidRPr="00A40458" w:rsidR="005B3A36" w:rsidP="005B3A36" w:rsidRDefault="005B3A36" w14:paraId="4EDFEB48" w14:textId="5EE39BF8">
      <w:pPr>
        <w:pStyle w:val="Paragraph"/>
        <w:rPr>
          <w:rFonts w:eastAsiaTheme="minorEastAsia" w:cstheme="minorHAnsi"/>
          <w:bCs/>
          <w:iCs/>
          <w:sz w:val="22"/>
          <w:szCs w:val="22"/>
        </w:rPr>
      </w:pPr>
      <w:r w:rsidRPr="00A40458">
        <w:rPr>
          <w:rFonts w:cstheme="minorHAnsi"/>
          <w:b/>
          <w:sz w:val="22"/>
          <w:szCs w:val="22"/>
        </w:rPr>
        <w:t xml:space="preserve">Coding field notes and documents. </w:t>
      </w:r>
      <w:r w:rsidRPr="00A40458" w:rsidR="00871B62">
        <w:rPr>
          <w:rFonts w:cstheme="minorHAnsi"/>
          <w:bCs/>
          <w:sz w:val="22"/>
          <w:szCs w:val="22"/>
        </w:rPr>
        <w:t>Using NVivo (or similar software), w</w:t>
      </w:r>
      <w:r w:rsidRPr="00A40458">
        <w:rPr>
          <w:rFonts w:cstheme="minorHAnsi"/>
          <w:bCs/>
          <w:sz w:val="22"/>
          <w:szCs w:val="22"/>
        </w:rPr>
        <w:t>e</w:t>
      </w:r>
      <w:r w:rsidRPr="00A40458">
        <w:rPr>
          <w:rFonts w:cstheme="minorHAnsi"/>
          <w:sz w:val="22"/>
          <w:szCs w:val="22"/>
        </w:rPr>
        <w:t xml:space="preserve"> will take an open coding approach to preparing the qualitative data for analysis. Open coding is an iterative process </w:t>
      </w:r>
      <w:r w:rsidRPr="00A40458" w:rsidR="00887D4C">
        <w:rPr>
          <w:rFonts w:cstheme="minorHAnsi"/>
          <w:sz w:val="22"/>
          <w:szCs w:val="22"/>
        </w:rPr>
        <w:t>for analyzing and categorizing</w:t>
      </w:r>
      <w:r w:rsidRPr="00A40458">
        <w:rPr>
          <w:rFonts w:cstheme="minorHAnsi"/>
          <w:sz w:val="22"/>
          <w:szCs w:val="22"/>
        </w:rPr>
        <w:t xml:space="preserve"> data, and these categories are confirmed, adapted, or otherwise further refined as additional data are added (</w:t>
      </w:r>
      <w:bookmarkStart w:name="_Hlk34303437" w:id="6"/>
      <w:r w:rsidRPr="00A40458">
        <w:rPr>
          <w:rFonts w:cstheme="minorHAnsi"/>
          <w:sz w:val="22"/>
          <w:szCs w:val="22"/>
        </w:rPr>
        <w:t>Strauss and Corbin 1990</w:t>
      </w:r>
      <w:bookmarkEnd w:id="6"/>
      <w:r w:rsidRPr="00A40458">
        <w:rPr>
          <w:rFonts w:cstheme="minorHAnsi"/>
          <w:sz w:val="22"/>
          <w:szCs w:val="22"/>
        </w:rPr>
        <w:t xml:space="preserve">). The constructs that guided development of the master interview codes will serve as the basis for the initial set of codes and a protocol for coding interview responses. </w:t>
      </w:r>
      <w:r w:rsidRPr="00A40458">
        <w:rPr>
          <w:rFonts w:eastAsiaTheme="minorEastAsia" w:cstheme="minorHAnsi"/>
          <w:bCs/>
          <w:iCs/>
          <w:sz w:val="22"/>
          <w:szCs w:val="22"/>
        </w:rPr>
        <w:t xml:space="preserve">The coding scheme will become more detailed and layered over the course of the data collection phases, but this core set of codes will remain consistent as the initial step in the coding process after each phase of data collection. </w:t>
      </w:r>
    </w:p>
    <w:p w:rsidRPr="00A40458" w:rsidR="005B3A36" w:rsidP="005B3A36" w:rsidRDefault="00F37F6F" w14:paraId="7F52143A" w14:textId="40F775AF">
      <w:pPr>
        <w:pStyle w:val="Paragraph"/>
        <w:rPr>
          <w:rFonts w:cstheme="minorHAnsi"/>
          <w:sz w:val="22"/>
          <w:szCs w:val="22"/>
        </w:rPr>
      </w:pPr>
      <w:r w:rsidRPr="00A40458">
        <w:rPr>
          <w:rFonts w:eastAsiaTheme="minorEastAsia" w:cstheme="minorHAnsi"/>
          <w:bCs/>
          <w:iCs/>
          <w:sz w:val="22"/>
          <w:szCs w:val="22"/>
        </w:rPr>
        <w:t xml:space="preserve">We will apply the same set of codes for the documents as for the interview notes. </w:t>
      </w:r>
      <w:r w:rsidRPr="00A40458" w:rsidR="005B3A36">
        <w:rPr>
          <w:rFonts w:eastAsiaTheme="minorEastAsia" w:cstheme="minorHAnsi"/>
          <w:bCs/>
          <w:iCs/>
          <w:sz w:val="22"/>
          <w:szCs w:val="22"/>
        </w:rPr>
        <w:t xml:space="preserve">We will log all documents received from respondents and summarize the types of documents received across cases. </w:t>
      </w:r>
      <w:r w:rsidRPr="00A40458" w:rsidR="00887D4C">
        <w:rPr>
          <w:rFonts w:eastAsiaTheme="minorEastAsia" w:cstheme="minorHAnsi"/>
          <w:bCs/>
          <w:iCs/>
          <w:sz w:val="22"/>
          <w:szCs w:val="22"/>
        </w:rPr>
        <w:t>We will use the d</w:t>
      </w:r>
      <w:r w:rsidRPr="00A40458" w:rsidR="005B3A36">
        <w:rPr>
          <w:rFonts w:eastAsiaTheme="minorEastAsia" w:cstheme="minorHAnsi"/>
          <w:bCs/>
          <w:iCs/>
          <w:sz w:val="22"/>
          <w:szCs w:val="22"/>
        </w:rPr>
        <w:t xml:space="preserve">ocuments </w:t>
      </w:r>
      <w:r w:rsidRPr="00A40458" w:rsidR="00887D4C">
        <w:rPr>
          <w:rFonts w:eastAsiaTheme="minorEastAsia" w:cstheme="minorHAnsi"/>
          <w:bCs/>
          <w:iCs/>
          <w:sz w:val="22"/>
          <w:szCs w:val="22"/>
        </w:rPr>
        <w:t>before</w:t>
      </w:r>
      <w:r w:rsidRPr="00A40458" w:rsidR="005B3A36">
        <w:rPr>
          <w:rFonts w:eastAsiaTheme="minorEastAsia" w:cstheme="minorHAnsi"/>
          <w:bCs/>
          <w:iCs/>
          <w:sz w:val="22"/>
          <w:szCs w:val="22"/>
        </w:rPr>
        <w:t xml:space="preserve"> interviews to individualize the interview protocols for respondents. Following the interviews, we will return to the documents to supplement what w</w:t>
      </w:r>
      <w:r w:rsidRPr="00A40458" w:rsidR="005C3C8F">
        <w:rPr>
          <w:rFonts w:eastAsiaTheme="minorEastAsia" w:cstheme="minorHAnsi"/>
          <w:bCs/>
          <w:iCs/>
          <w:sz w:val="22"/>
          <w:szCs w:val="22"/>
        </w:rPr>
        <w:t>e</w:t>
      </w:r>
      <w:r w:rsidRPr="00A40458" w:rsidR="005B3A36">
        <w:rPr>
          <w:rFonts w:eastAsiaTheme="minorEastAsia" w:cstheme="minorHAnsi"/>
          <w:bCs/>
          <w:iCs/>
          <w:sz w:val="22"/>
          <w:szCs w:val="22"/>
        </w:rPr>
        <w:t xml:space="preserve"> learned in the interviews, or to provide context for what we learned. We do not expect to systematically code all documents; we will prioritize documents that can directly inform the study’s research questions.</w:t>
      </w:r>
      <w:r w:rsidR="00FC6642">
        <w:rPr>
          <w:rFonts w:eastAsiaTheme="minorEastAsia" w:cstheme="minorHAnsi"/>
          <w:bCs/>
          <w:iCs/>
          <w:sz w:val="22"/>
          <w:szCs w:val="22"/>
        </w:rPr>
        <w:t xml:space="preserve"> </w:t>
      </w:r>
    </w:p>
    <w:p w:rsidRPr="00A40458" w:rsidR="00A42C71" w:rsidP="00237A6B" w:rsidRDefault="005B3A36" w14:paraId="0B8C1089" w14:textId="369E7219">
      <w:pPr>
        <w:pStyle w:val="Paragraph"/>
        <w:rPr>
          <w:rFonts w:cstheme="minorHAnsi"/>
          <w:sz w:val="22"/>
          <w:szCs w:val="22"/>
        </w:rPr>
      </w:pPr>
      <w:r w:rsidRPr="00A40458">
        <w:rPr>
          <w:rFonts w:cstheme="minorHAnsi"/>
          <w:sz w:val="22"/>
          <w:szCs w:val="22"/>
        </w:rPr>
        <w:t xml:space="preserve">We will train a small team of coders. To ensure consistency in coding, the team will have a lead coder who develops the coding scheme, trains the coders, oversees the work, and ensures reliability. All coders will code the first set of notes and discuss any differences to establish coder agreement. The coding team will have ongoing meetings to discuss emerging themes from the data in response to the research questions. </w:t>
      </w:r>
      <w:r w:rsidRPr="00A40458" w:rsidR="005C3C8F">
        <w:rPr>
          <w:rFonts w:cstheme="minorHAnsi"/>
          <w:sz w:val="22"/>
          <w:szCs w:val="22"/>
        </w:rPr>
        <w:t xml:space="preserve">When </w:t>
      </w:r>
      <w:r w:rsidRPr="00A40458">
        <w:rPr>
          <w:rFonts w:cstheme="minorHAnsi"/>
          <w:sz w:val="22"/>
          <w:szCs w:val="22"/>
        </w:rPr>
        <w:t>new themes or concepts emerg</w:t>
      </w:r>
      <w:r w:rsidRPr="00A40458" w:rsidR="005C3C8F">
        <w:rPr>
          <w:rFonts w:cstheme="minorHAnsi"/>
          <w:sz w:val="22"/>
          <w:szCs w:val="22"/>
        </w:rPr>
        <w:t>e</w:t>
      </w:r>
      <w:r w:rsidRPr="00A40458">
        <w:rPr>
          <w:rFonts w:cstheme="minorHAnsi"/>
          <w:sz w:val="22"/>
          <w:szCs w:val="22"/>
        </w:rPr>
        <w:t xml:space="preserve">, we will create new codes </w:t>
      </w:r>
      <w:r w:rsidRPr="00A40458" w:rsidR="00472271">
        <w:rPr>
          <w:rFonts w:cstheme="minorHAnsi"/>
          <w:sz w:val="22"/>
          <w:szCs w:val="22"/>
        </w:rPr>
        <w:t>to</w:t>
      </w:r>
      <w:r w:rsidRPr="00A40458">
        <w:rPr>
          <w:rFonts w:cstheme="minorHAnsi"/>
          <w:sz w:val="22"/>
          <w:szCs w:val="22"/>
        </w:rPr>
        <w:t xml:space="preserve"> appl</w:t>
      </w:r>
      <w:r w:rsidRPr="00A40458" w:rsidR="00472271">
        <w:rPr>
          <w:rFonts w:cstheme="minorHAnsi"/>
          <w:sz w:val="22"/>
          <w:szCs w:val="22"/>
        </w:rPr>
        <w:t>y</w:t>
      </w:r>
      <w:r w:rsidRPr="00A40458">
        <w:rPr>
          <w:rFonts w:cstheme="minorHAnsi"/>
          <w:sz w:val="22"/>
          <w:szCs w:val="22"/>
        </w:rPr>
        <w:t xml:space="preserve"> to all notes.</w:t>
      </w:r>
    </w:p>
    <w:p w:rsidRPr="00A40458" w:rsidR="00A42C71" w:rsidP="00A40458" w:rsidRDefault="00051DC5" w14:paraId="502BA51B" w14:textId="736C5730">
      <w:pPr>
        <w:autoSpaceDE w:val="0"/>
        <w:autoSpaceDN w:val="0"/>
        <w:adjustRightInd w:val="0"/>
        <w:spacing w:before="240" w:after="120" w:line="240" w:lineRule="atLeast"/>
        <w:rPr>
          <w:rFonts w:eastAsia="Times New Roman" w:cstheme="minorHAnsi"/>
          <w:i/>
          <w:color w:val="000000"/>
        </w:rPr>
      </w:pPr>
      <w:r w:rsidRPr="00A40458">
        <w:rPr>
          <w:rFonts w:eastAsia="Times New Roman" w:cstheme="minorHAnsi"/>
          <w:bCs/>
          <w:i/>
          <w:color w:val="000000"/>
        </w:rPr>
        <w:t>D</w:t>
      </w:r>
      <w:r w:rsidRPr="00A40458" w:rsidR="00A42C71">
        <w:rPr>
          <w:rFonts w:eastAsia="Times New Roman" w:cstheme="minorHAnsi"/>
          <w:bCs/>
          <w:i/>
          <w:color w:val="000000"/>
        </w:rPr>
        <w:t>ata</w:t>
      </w:r>
      <w:r w:rsidRPr="00A40458">
        <w:rPr>
          <w:rFonts w:eastAsia="Times New Roman" w:cstheme="minorHAnsi"/>
          <w:bCs/>
          <w:i/>
          <w:color w:val="000000"/>
        </w:rPr>
        <w:t xml:space="preserve"> Use</w:t>
      </w:r>
    </w:p>
    <w:p w:rsidRPr="00A40458" w:rsidR="00D06881" w:rsidP="00D06881" w:rsidRDefault="00D06881" w14:paraId="21EB078F" w14:textId="3854B385">
      <w:pPr>
        <w:pStyle w:val="Paragraph"/>
        <w:rPr>
          <w:rFonts w:cstheme="minorHAnsi"/>
          <w:sz w:val="22"/>
          <w:szCs w:val="22"/>
        </w:rPr>
      </w:pPr>
      <w:r w:rsidRPr="00A40458">
        <w:rPr>
          <w:rFonts w:cstheme="minorHAnsi"/>
          <w:b/>
          <w:sz w:val="22"/>
          <w:szCs w:val="22"/>
        </w:rPr>
        <w:t>Summarizing data on specific research questions and concepts to generate findings.</w:t>
      </w:r>
      <w:r w:rsidRPr="00A40458">
        <w:rPr>
          <w:rFonts w:cstheme="minorHAnsi"/>
          <w:sz w:val="22"/>
          <w:szCs w:val="22"/>
        </w:rPr>
        <w:t xml:space="preserve"> When the data are coded, the team will be able to </w:t>
      </w:r>
      <w:proofErr w:type="gramStart"/>
      <w:r w:rsidRPr="00A40458">
        <w:rPr>
          <w:rFonts w:cstheme="minorHAnsi"/>
          <w:sz w:val="22"/>
          <w:szCs w:val="22"/>
        </w:rPr>
        <w:t>retrieve</w:t>
      </w:r>
      <w:proofErr w:type="gramEnd"/>
      <w:r w:rsidRPr="00A40458">
        <w:rPr>
          <w:rFonts w:cstheme="minorHAnsi"/>
          <w:sz w:val="22"/>
          <w:szCs w:val="22"/>
        </w:rPr>
        <w:t xml:space="preserve"> and sort data linked to specific research questions and constructs. </w:t>
      </w:r>
      <w:r w:rsidRPr="00A40458" w:rsidR="00472271">
        <w:rPr>
          <w:rFonts w:cstheme="minorHAnsi"/>
          <w:sz w:val="22"/>
          <w:szCs w:val="22"/>
        </w:rPr>
        <w:t>We will synthesize d</w:t>
      </w:r>
      <w:r w:rsidRPr="00A40458">
        <w:rPr>
          <w:rFonts w:cstheme="minorHAnsi"/>
          <w:sz w:val="22"/>
          <w:szCs w:val="22"/>
        </w:rPr>
        <w:t xml:space="preserve">ata pertaining to a specific research question across respondents or for specific types of respondents (such as all FCC providers). </w:t>
      </w:r>
      <w:r w:rsidRPr="00A40458" w:rsidR="00472271">
        <w:rPr>
          <w:rFonts w:cstheme="minorHAnsi"/>
          <w:sz w:val="22"/>
          <w:szCs w:val="22"/>
        </w:rPr>
        <w:t>We will then share the f</w:t>
      </w:r>
      <w:r w:rsidRPr="00A40458">
        <w:rPr>
          <w:rFonts w:cstheme="minorHAnsi"/>
          <w:sz w:val="22"/>
          <w:szCs w:val="22"/>
        </w:rPr>
        <w:t xml:space="preserve">indings in a series of </w:t>
      </w:r>
      <w:r w:rsidR="00DF329D">
        <w:rPr>
          <w:rFonts w:cstheme="minorHAnsi"/>
          <w:sz w:val="22"/>
          <w:szCs w:val="22"/>
        </w:rPr>
        <w:t>materials, which will be available publicly</w:t>
      </w:r>
      <w:r w:rsidRPr="00A40458">
        <w:rPr>
          <w:rFonts w:cstheme="minorHAnsi"/>
          <w:sz w:val="22"/>
          <w:szCs w:val="22"/>
        </w:rPr>
        <w:t xml:space="preserve">: </w:t>
      </w:r>
    </w:p>
    <w:p w:rsidRPr="00A40458" w:rsidR="00D06881" w:rsidP="00D06881" w:rsidRDefault="00D06881" w14:paraId="6B77C594" w14:textId="77777777">
      <w:pPr>
        <w:pStyle w:val="ListBullet"/>
        <w:rPr>
          <w:rFonts w:cstheme="minorHAnsi"/>
          <w:sz w:val="22"/>
          <w:szCs w:val="22"/>
        </w:rPr>
      </w:pPr>
      <w:r w:rsidRPr="00A40458">
        <w:rPr>
          <w:rFonts w:cstheme="minorHAnsi"/>
          <w:sz w:val="22"/>
          <w:szCs w:val="22"/>
        </w:rPr>
        <w:t xml:space="preserve">A study </w:t>
      </w:r>
      <w:proofErr w:type="gramStart"/>
      <w:r w:rsidRPr="00A40458">
        <w:rPr>
          <w:rFonts w:cstheme="minorHAnsi"/>
          <w:sz w:val="22"/>
          <w:szCs w:val="22"/>
        </w:rPr>
        <w:t>report</w:t>
      </w:r>
      <w:proofErr w:type="gramEnd"/>
    </w:p>
    <w:p w:rsidRPr="00A40458" w:rsidR="00D06881" w:rsidP="00D06881" w:rsidRDefault="00D06881" w14:paraId="6CE3B54D" w14:textId="77777777">
      <w:pPr>
        <w:pStyle w:val="ListBullet"/>
        <w:rPr>
          <w:rFonts w:cstheme="minorHAnsi"/>
          <w:sz w:val="22"/>
          <w:szCs w:val="22"/>
        </w:rPr>
      </w:pPr>
      <w:r w:rsidRPr="00A40458">
        <w:rPr>
          <w:rFonts w:cstheme="minorHAnsi"/>
          <w:sz w:val="22"/>
          <w:szCs w:val="22"/>
        </w:rPr>
        <w:t>A series of research briefs</w:t>
      </w:r>
    </w:p>
    <w:p w:rsidRPr="00A40458" w:rsidR="00D06881" w:rsidP="00D06881" w:rsidRDefault="00D06881" w14:paraId="76AF3298" w14:textId="77777777">
      <w:pPr>
        <w:pStyle w:val="ListBullet"/>
        <w:rPr>
          <w:rFonts w:cstheme="minorHAnsi"/>
          <w:sz w:val="22"/>
          <w:szCs w:val="22"/>
        </w:rPr>
      </w:pPr>
      <w:r w:rsidRPr="00A40458">
        <w:rPr>
          <w:rFonts w:cstheme="minorHAnsi"/>
          <w:sz w:val="22"/>
          <w:szCs w:val="22"/>
        </w:rPr>
        <w:t>Presentations or briefings</w:t>
      </w:r>
    </w:p>
    <w:p w:rsidR="00744E50" w:rsidRDefault="00744E50" w14:paraId="596217FB" w14:textId="77777777">
      <w:pPr>
        <w:rPr>
          <w:rFonts w:eastAsia="Times New Roman" w:cstheme="minorHAnsi"/>
          <w:b/>
          <w:bCs/>
        </w:rPr>
      </w:pPr>
      <w:r>
        <w:rPr>
          <w:rFonts w:eastAsia="Times New Roman" w:cstheme="minorHAnsi"/>
          <w:b/>
          <w:bCs/>
        </w:rPr>
        <w:br w:type="page"/>
      </w:r>
    </w:p>
    <w:p w:rsidR="00A42C71" w:rsidP="00A40458" w:rsidRDefault="00A42C71" w14:paraId="1C0321C0" w14:textId="7839B859">
      <w:pPr>
        <w:spacing w:before="240" w:after="120" w:line="240" w:lineRule="auto"/>
        <w:rPr>
          <w:rFonts w:eastAsia="Times New Roman" w:cstheme="minorHAnsi"/>
        </w:rPr>
      </w:pPr>
      <w:r w:rsidRPr="00A40458">
        <w:rPr>
          <w:rFonts w:eastAsia="Times New Roman" w:cstheme="minorHAnsi"/>
          <w:b/>
          <w:bCs/>
        </w:rPr>
        <w:lastRenderedPageBreak/>
        <w:t>B8.</w:t>
      </w:r>
      <w:r w:rsidR="00A40458">
        <w:rPr>
          <w:rFonts w:eastAsia="Times New Roman" w:cstheme="minorHAnsi"/>
          <w:b/>
          <w:bCs/>
        </w:rPr>
        <w:tab/>
      </w:r>
      <w:r w:rsidRPr="00A40458">
        <w:rPr>
          <w:rFonts w:eastAsia="Times New Roman" w:cstheme="minorHAnsi"/>
          <w:b/>
          <w:bCs/>
        </w:rPr>
        <w:t xml:space="preserve">Contact </w:t>
      </w:r>
      <w:r w:rsidRPr="00A40458" w:rsidR="00051DC5">
        <w:rPr>
          <w:rFonts w:eastAsia="Times New Roman" w:cstheme="minorHAnsi"/>
          <w:b/>
          <w:bCs/>
        </w:rPr>
        <w:t>P</w:t>
      </w:r>
      <w:r w:rsidRPr="00A40458">
        <w:rPr>
          <w:rFonts w:eastAsia="Times New Roman" w:cstheme="minorHAnsi"/>
          <w:b/>
          <w:bCs/>
        </w:rPr>
        <w:t>erson(s)</w:t>
      </w:r>
      <w:r w:rsidR="00FC6642">
        <w:rPr>
          <w:rFonts w:eastAsia="Times New Roman" w:cstheme="minorHAnsi"/>
        </w:rPr>
        <w:t xml:space="preserve"> </w:t>
      </w:r>
    </w:p>
    <w:p w:rsidRPr="0029247D" w:rsidR="0029247D" w:rsidP="0029247D" w:rsidRDefault="0029247D" w14:paraId="028269C4" w14:textId="77777777">
      <w:pPr>
        <w:spacing w:after="0" w:line="240" w:lineRule="auto"/>
        <w:ind w:firstLine="432"/>
        <w:rPr>
          <w:rFonts w:cstheme="minorHAnsi"/>
        </w:rPr>
      </w:pPr>
      <w:proofErr w:type="spellStart"/>
      <w:r w:rsidRPr="0029247D">
        <w:rPr>
          <w:rFonts w:cstheme="minorHAnsi"/>
        </w:rPr>
        <w:t>Jenessa</w:t>
      </w:r>
      <w:proofErr w:type="spellEnd"/>
      <w:r w:rsidRPr="0029247D">
        <w:rPr>
          <w:rFonts w:cstheme="minorHAnsi"/>
        </w:rPr>
        <w:t xml:space="preserve"> </w:t>
      </w:r>
      <w:proofErr w:type="spellStart"/>
      <w:r w:rsidRPr="0029247D">
        <w:rPr>
          <w:rFonts w:cstheme="minorHAnsi"/>
        </w:rPr>
        <w:t>Malin</w:t>
      </w:r>
      <w:proofErr w:type="spellEnd"/>
    </w:p>
    <w:p w:rsidRPr="0029247D" w:rsidR="0029247D" w:rsidP="0029247D" w:rsidRDefault="0029247D" w14:paraId="60202984" w14:textId="77777777">
      <w:pPr>
        <w:spacing w:after="0" w:line="240" w:lineRule="auto"/>
        <w:ind w:firstLine="432"/>
        <w:rPr>
          <w:rFonts w:cstheme="minorHAnsi"/>
        </w:rPr>
      </w:pPr>
      <w:r w:rsidRPr="0029247D">
        <w:rPr>
          <w:rFonts w:cstheme="minorHAnsi"/>
        </w:rPr>
        <w:t xml:space="preserve">Social Science Research Analyst </w:t>
      </w:r>
    </w:p>
    <w:p w:rsidRPr="0029247D" w:rsidR="0029247D" w:rsidP="0029247D" w:rsidRDefault="0029247D" w14:paraId="4CE59854" w14:textId="77777777">
      <w:pPr>
        <w:spacing w:after="0" w:line="240" w:lineRule="auto"/>
        <w:ind w:firstLine="432"/>
        <w:rPr>
          <w:rFonts w:cstheme="minorHAnsi"/>
        </w:rPr>
      </w:pPr>
      <w:r w:rsidRPr="0029247D">
        <w:rPr>
          <w:rFonts w:cstheme="minorHAnsi"/>
        </w:rPr>
        <w:t>U. S. Department of Health and Human Services</w:t>
      </w:r>
    </w:p>
    <w:p w:rsidRPr="0029247D" w:rsidR="0029247D" w:rsidP="0029247D" w:rsidRDefault="0029247D" w14:paraId="1F11A429" w14:textId="77777777">
      <w:pPr>
        <w:spacing w:after="0" w:line="240" w:lineRule="auto"/>
        <w:ind w:firstLine="432"/>
        <w:rPr>
          <w:rFonts w:cstheme="minorHAnsi"/>
        </w:rPr>
      </w:pPr>
      <w:r w:rsidRPr="0029247D">
        <w:rPr>
          <w:rFonts w:cstheme="minorHAnsi"/>
        </w:rPr>
        <w:t>Administration for Children and Families</w:t>
      </w:r>
    </w:p>
    <w:p w:rsidRPr="0029247D" w:rsidR="0029247D" w:rsidP="0029247D" w:rsidRDefault="0029247D" w14:paraId="02D383FA" w14:textId="77777777">
      <w:pPr>
        <w:spacing w:after="0" w:line="240" w:lineRule="auto"/>
        <w:ind w:firstLine="432"/>
        <w:rPr>
          <w:rFonts w:cstheme="minorHAnsi"/>
        </w:rPr>
      </w:pPr>
      <w:r w:rsidRPr="0029247D">
        <w:rPr>
          <w:rFonts w:cstheme="minorHAnsi"/>
        </w:rPr>
        <w:t>Office of Planning, Research &amp; Evaluation</w:t>
      </w:r>
    </w:p>
    <w:p w:rsidRPr="0029247D" w:rsidR="0029247D" w:rsidP="0029247D" w:rsidRDefault="0029247D" w14:paraId="077AC173" w14:textId="77777777">
      <w:pPr>
        <w:spacing w:after="0" w:line="240" w:lineRule="auto"/>
        <w:ind w:firstLine="432"/>
        <w:rPr>
          <w:rFonts w:cstheme="minorHAnsi"/>
        </w:rPr>
      </w:pPr>
      <w:r w:rsidRPr="0029247D">
        <w:rPr>
          <w:rFonts w:cstheme="minorHAnsi"/>
        </w:rPr>
        <w:t>Switzer Building</w:t>
      </w:r>
    </w:p>
    <w:p w:rsidRPr="0029247D" w:rsidR="0029247D" w:rsidP="0029247D" w:rsidRDefault="0029247D" w14:paraId="0B5C1207" w14:textId="77777777">
      <w:pPr>
        <w:spacing w:after="0" w:line="240" w:lineRule="auto"/>
        <w:ind w:firstLine="432"/>
        <w:rPr>
          <w:rFonts w:cstheme="minorHAnsi"/>
        </w:rPr>
      </w:pPr>
      <w:r w:rsidRPr="0029247D">
        <w:rPr>
          <w:rFonts w:cstheme="minorHAnsi"/>
        </w:rPr>
        <w:t>Washington DC, 20201</w:t>
      </w:r>
    </w:p>
    <w:p w:rsidRPr="0029247D" w:rsidR="0029247D" w:rsidP="0029247D" w:rsidRDefault="0029247D" w14:paraId="662C5852" w14:textId="77777777">
      <w:pPr>
        <w:spacing w:after="0" w:line="240" w:lineRule="auto"/>
        <w:ind w:firstLine="432"/>
        <w:rPr>
          <w:rFonts w:cstheme="minorHAnsi"/>
        </w:rPr>
      </w:pPr>
      <w:r w:rsidRPr="0029247D">
        <w:rPr>
          <w:rFonts w:cstheme="minorHAnsi"/>
        </w:rPr>
        <w:t>(202) 401-5560</w:t>
      </w:r>
      <w:r w:rsidRPr="0029247D" w:rsidDel="00147BAE">
        <w:rPr>
          <w:rFonts w:cstheme="minorHAnsi"/>
        </w:rPr>
        <w:t xml:space="preserve"> </w:t>
      </w:r>
    </w:p>
    <w:p w:rsidRPr="0029247D" w:rsidR="0029247D" w:rsidP="0029247D" w:rsidRDefault="005155B5" w14:paraId="4E451ECD" w14:textId="77777777">
      <w:pPr>
        <w:spacing w:after="120" w:line="240" w:lineRule="auto"/>
        <w:ind w:firstLine="432"/>
        <w:rPr>
          <w:rFonts w:cstheme="minorHAnsi"/>
          <w:szCs w:val="24"/>
        </w:rPr>
      </w:pPr>
      <w:hyperlink w:history="1" r:id="rId11">
        <w:r w:rsidRPr="0029247D" w:rsidR="0029247D">
          <w:rPr>
            <w:rFonts w:cstheme="minorHAnsi"/>
            <w:color w:val="0000FF"/>
            <w:szCs w:val="24"/>
            <w:u w:val="single"/>
          </w:rPr>
          <w:t>jenessa.malin@acf.hhs.gov</w:t>
        </w:r>
      </w:hyperlink>
    </w:p>
    <w:p w:rsidRPr="0029247D" w:rsidR="0029247D" w:rsidP="0029247D" w:rsidRDefault="0029247D" w14:paraId="4CBB8FB0" w14:textId="77777777">
      <w:pPr>
        <w:spacing w:after="0" w:line="240" w:lineRule="auto"/>
        <w:ind w:firstLine="432"/>
        <w:rPr>
          <w:rFonts w:cstheme="minorHAnsi"/>
        </w:rPr>
      </w:pPr>
      <w:r w:rsidRPr="0029247D">
        <w:rPr>
          <w:rFonts w:cstheme="minorHAnsi"/>
        </w:rPr>
        <w:t>Kathleen Dwyer</w:t>
      </w:r>
    </w:p>
    <w:p w:rsidRPr="0029247D" w:rsidR="0029247D" w:rsidP="0029247D" w:rsidRDefault="0029247D" w14:paraId="52843E62" w14:textId="77777777">
      <w:pPr>
        <w:spacing w:after="0" w:line="240" w:lineRule="auto"/>
        <w:ind w:firstLine="432"/>
        <w:rPr>
          <w:rFonts w:cstheme="minorHAnsi"/>
        </w:rPr>
      </w:pPr>
      <w:r w:rsidRPr="0029247D">
        <w:rPr>
          <w:rFonts w:cstheme="minorHAnsi"/>
        </w:rPr>
        <w:t>Senior Social Science Research Analyst</w:t>
      </w:r>
    </w:p>
    <w:p w:rsidRPr="0029247D" w:rsidR="0029247D" w:rsidP="0029247D" w:rsidRDefault="0029247D" w14:paraId="365A2193" w14:textId="77777777">
      <w:pPr>
        <w:spacing w:after="0" w:line="240" w:lineRule="auto"/>
        <w:ind w:firstLine="432"/>
        <w:rPr>
          <w:rFonts w:cstheme="minorHAnsi"/>
        </w:rPr>
      </w:pPr>
      <w:r w:rsidRPr="0029247D">
        <w:rPr>
          <w:rFonts w:cstheme="minorHAnsi"/>
        </w:rPr>
        <w:t>U.S. Department of Health and Human Services</w:t>
      </w:r>
    </w:p>
    <w:p w:rsidRPr="0029247D" w:rsidR="0029247D" w:rsidP="0029247D" w:rsidRDefault="0029247D" w14:paraId="3AC6D46D" w14:textId="77777777">
      <w:pPr>
        <w:spacing w:after="0" w:line="240" w:lineRule="auto"/>
        <w:ind w:firstLine="432"/>
        <w:rPr>
          <w:rFonts w:cstheme="minorHAnsi"/>
        </w:rPr>
      </w:pPr>
      <w:r w:rsidRPr="0029247D">
        <w:rPr>
          <w:rFonts w:cstheme="minorHAnsi"/>
        </w:rPr>
        <w:t>Administration for Children and Families</w:t>
      </w:r>
    </w:p>
    <w:p w:rsidRPr="0029247D" w:rsidR="0029247D" w:rsidP="0029247D" w:rsidRDefault="0029247D" w14:paraId="78D03322" w14:textId="77777777">
      <w:pPr>
        <w:spacing w:after="0" w:line="240" w:lineRule="auto"/>
        <w:ind w:firstLine="432"/>
        <w:rPr>
          <w:rFonts w:cstheme="minorHAnsi"/>
        </w:rPr>
      </w:pPr>
      <w:r w:rsidRPr="0029247D">
        <w:rPr>
          <w:rFonts w:cstheme="minorHAnsi"/>
        </w:rPr>
        <w:t>Office of Planning, Research and Evaluation</w:t>
      </w:r>
    </w:p>
    <w:p w:rsidRPr="0029247D" w:rsidR="0029247D" w:rsidP="0029247D" w:rsidRDefault="0029247D" w14:paraId="6646A1E0" w14:textId="77777777">
      <w:pPr>
        <w:spacing w:after="0" w:line="240" w:lineRule="auto"/>
        <w:ind w:firstLine="432"/>
        <w:rPr>
          <w:rFonts w:cstheme="minorHAnsi"/>
        </w:rPr>
      </w:pPr>
      <w:r w:rsidRPr="0029247D">
        <w:rPr>
          <w:rFonts w:cstheme="minorHAnsi"/>
        </w:rPr>
        <w:t>Switzer Building</w:t>
      </w:r>
    </w:p>
    <w:p w:rsidRPr="0029247D" w:rsidR="0029247D" w:rsidP="0029247D" w:rsidRDefault="0029247D" w14:paraId="3EBCF866" w14:textId="77777777">
      <w:pPr>
        <w:spacing w:after="0" w:line="240" w:lineRule="auto"/>
        <w:ind w:firstLine="432"/>
        <w:rPr>
          <w:rFonts w:cstheme="minorHAnsi"/>
        </w:rPr>
      </w:pPr>
      <w:r w:rsidRPr="0029247D">
        <w:rPr>
          <w:rFonts w:cstheme="minorHAnsi"/>
        </w:rPr>
        <w:t>Washington DC, 20201</w:t>
      </w:r>
    </w:p>
    <w:p w:rsidRPr="0029247D" w:rsidR="0029247D" w:rsidP="0029247D" w:rsidRDefault="0029247D" w14:paraId="72923BB7" w14:textId="77777777">
      <w:pPr>
        <w:spacing w:after="0" w:line="240" w:lineRule="auto"/>
        <w:ind w:firstLine="432"/>
        <w:rPr>
          <w:rFonts w:cstheme="minorHAnsi"/>
        </w:rPr>
      </w:pPr>
      <w:r w:rsidRPr="0029247D">
        <w:rPr>
          <w:rFonts w:cstheme="minorHAnsi"/>
        </w:rPr>
        <w:t>(202) 401-5600</w:t>
      </w:r>
      <w:r w:rsidRPr="0029247D" w:rsidDel="00147BAE">
        <w:rPr>
          <w:rFonts w:cstheme="minorHAnsi"/>
        </w:rPr>
        <w:t xml:space="preserve"> </w:t>
      </w:r>
    </w:p>
    <w:p w:rsidRPr="0029247D" w:rsidR="0029247D" w:rsidP="0029247D" w:rsidRDefault="005155B5" w14:paraId="6F09D370" w14:textId="42B6B8C4">
      <w:pPr>
        <w:spacing w:after="180" w:line="240" w:lineRule="auto"/>
        <w:ind w:firstLine="432"/>
        <w:rPr>
          <w:rFonts w:cstheme="minorHAnsi"/>
        </w:rPr>
      </w:pPr>
      <w:hyperlink w:history="1" r:id="rId12">
        <w:r w:rsidRPr="00493902" w:rsidR="0029247D">
          <w:rPr>
            <w:rStyle w:val="Hyperlink"/>
            <w:rFonts w:cstheme="minorHAnsi"/>
          </w:rPr>
          <w:t>Kathleen.Dwyer@acf.hhs.gov</w:t>
        </w:r>
      </w:hyperlink>
      <w:r w:rsidRPr="0029247D" w:rsidR="0029247D">
        <w:rPr>
          <w:rFonts w:cstheme="minorHAnsi"/>
        </w:rPr>
        <w:t xml:space="preserve"> </w:t>
      </w:r>
    </w:p>
    <w:p w:rsidRPr="0029247D" w:rsidR="0029247D" w:rsidP="0029247D" w:rsidRDefault="0029247D" w14:paraId="0566210E" w14:textId="77777777">
      <w:pPr>
        <w:spacing w:after="0" w:line="240" w:lineRule="auto"/>
        <w:ind w:firstLine="432"/>
        <w:rPr>
          <w:rFonts w:cstheme="minorHAnsi"/>
        </w:rPr>
      </w:pPr>
      <w:r w:rsidRPr="0029247D">
        <w:rPr>
          <w:rFonts w:cstheme="minorHAnsi"/>
        </w:rPr>
        <w:t>Pia Caronongan</w:t>
      </w:r>
    </w:p>
    <w:p w:rsidRPr="0029247D" w:rsidR="0029247D" w:rsidP="0029247D" w:rsidRDefault="0029247D" w14:paraId="3A0EDBB2" w14:textId="7A2B9DAE">
      <w:pPr>
        <w:spacing w:after="0" w:line="240" w:lineRule="auto"/>
        <w:ind w:firstLine="432"/>
        <w:rPr>
          <w:rFonts w:cstheme="minorHAnsi"/>
        </w:rPr>
      </w:pPr>
      <w:r w:rsidRPr="0029247D">
        <w:rPr>
          <w:rFonts w:cstheme="minorHAnsi"/>
        </w:rPr>
        <w:t xml:space="preserve">Mathematica </w:t>
      </w:r>
    </w:p>
    <w:p w:rsidRPr="0029247D" w:rsidR="0029247D" w:rsidP="0029247D" w:rsidRDefault="0029247D" w14:paraId="670F0BAF" w14:textId="77777777">
      <w:pPr>
        <w:spacing w:after="0" w:line="240" w:lineRule="auto"/>
        <w:ind w:left="432"/>
        <w:rPr>
          <w:rFonts w:cstheme="minorHAnsi"/>
        </w:rPr>
      </w:pPr>
      <w:r w:rsidRPr="0029247D">
        <w:rPr>
          <w:rFonts w:cstheme="minorHAnsi"/>
        </w:rPr>
        <w:t>955 Massachusetts Ave, Suite 801</w:t>
      </w:r>
    </w:p>
    <w:p w:rsidRPr="0029247D" w:rsidR="0029247D" w:rsidP="0029247D" w:rsidRDefault="0029247D" w14:paraId="4740387A" w14:textId="77777777">
      <w:pPr>
        <w:spacing w:after="0" w:line="240" w:lineRule="auto"/>
        <w:ind w:firstLine="432"/>
        <w:rPr>
          <w:rFonts w:cstheme="minorHAnsi"/>
        </w:rPr>
      </w:pPr>
      <w:r w:rsidRPr="0029247D">
        <w:rPr>
          <w:rFonts w:cstheme="minorHAnsi"/>
        </w:rPr>
        <w:t xml:space="preserve">Cambridge, MA 02139 </w:t>
      </w:r>
    </w:p>
    <w:p w:rsidRPr="0029247D" w:rsidR="0029247D" w:rsidP="0029247D" w:rsidRDefault="0029247D" w14:paraId="05C37C7C" w14:textId="764D22EE">
      <w:pPr>
        <w:spacing w:after="0" w:line="240" w:lineRule="auto"/>
        <w:ind w:firstLine="432"/>
        <w:rPr>
          <w:rFonts w:cstheme="minorHAnsi"/>
        </w:rPr>
      </w:pPr>
      <w:r w:rsidRPr="0029247D">
        <w:rPr>
          <w:rFonts w:cstheme="minorHAnsi"/>
        </w:rPr>
        <w:t>(617) 674-8368</w:t>
      </w:r>
    </w:p>
    <w:p w:rsidRPr="0029247D" w:rsidR="0029247D" w:rsidP="0029247D" w:rsidRDefault="005155B5" w14:paraId="0841F515" w14:textId="016C0826">
      <w:pPr>
        <w:spacing w:line="240" w:lineRule="auto"/>
        <w:ind w:firstLine="432"/>
        <w:rPr>
          <w:rFonts w:cstheme="minorHAnsi"/>
        </w:rPr>
      </w:pPr>
      <w:hyperlink w:history="1" r:id="rId13">
        <w:r w:rsidRPr="0029247D" w:rsidR="0029247D">
          <w:rPr>
            <w:rFonts w:cstheme="minorHAnsi"/>
            <w:color w:val="0000FF"/>
            <w:u w:val="single"/>
          </w:rPr>
          <w:t>pcaronongan@mathematica-mpr.com</w:t>
        </w:r>
      </w:hyperlink>
      <w:r w:rsidRPr="0029247D" w:rsidR="0029247D">
        <w:rPr>
          <w:rFonts w:cstheme="minorHAnsi"/>
        </w:rPr>
        <w:t xml:space="preserve"> </w:t>
      </w:r>
    </w:p>
    <w:p w:rsidRPr="0029247D" w:rsidR="0029247D" w:rsidP="0029247D" w:rsidRDefault="0029247D" w14:paraId="42BE8EF7" w14:textId="28813F1F">
      <w:pPr>
        <w:spacing w:after="0" w:line="240" w:lineRule="auto"/>
        <w:ind w:firstLine="432"/>
        <w:rPr>
          <w:rFonts w:cstheme="minorHAnsi"/>
        </w:rPr>
      </w:pPr>
      <w:r w:rsidRPr="0029247D">
        <w:rPr>
          <w:rFonts w:cstheme="minorHAnsi"/>
        </w:rPr>
        <w:t>Felicia Hurwitz</w:t>
      </w:r>
    </w:p>
    <w:p w:rsidRPr="0029247D" w:rsidR="0029247D" w:rsidP="0029247D" w:rsidRDefault="0029247D" w14:paraId="015F4D47" w14:textId="370F8F09">
      <w:pPr>
        <w:spacing w:after="0" w:line="240" w:lineRule="auto"/>
        <w:ind w:firstLine="432"/>
        <w:rPr>
          <w:rFonts w:cstheme="minorHAnsi"/>
        </w:rPr>
      </w:pPr>
      <w:r w:rsidRPr="0029247D">
        <w:rPr>
          <w:rFonts w:cstheme="minorHAnsi"/>
        </w:rPr>
        <w:t>Mathematica</w:t>
      </w:r>
    </w:p>
    <w:p w:rsidRPr="0029247D" w:rsidR="0029247D" w:rsidP="0029247D" w:rsidRDefault="0029247D" w14:paraId="6AEF27FB" w14:textId="36D18C9A">
      <w:pPr>
        <w:spacing w:after="0" w:line="240" w:lineRule="auto"/>
        <w:ind w:left="432"/>
        <w:rPr>
          <w:rFonts w:cstheme="minorHAnsi"/>
        </w:rPr>
      </w:pPr>
      <w:r w:rsidRPr="0029247D">
        <w:rPr>
          <w:rFonts w:cstheme="minorHAnsi"/>
        </w:rPr>
        <w:t>P.O. Box 2393</w:t>
      </w:r>
      <w:r w:rsidRPr="0029247D">
        <w:rPr>
          <w:rFonts w:cstheme="minorHAnsi"/>
        </w:rPr>
        <w:br/>
        <w:t>Princeton, NJ 08543-2393</w:t>
      </w:r>
    </w:p>
    <w:p w:rsidRPr="0029247D" w:rsidR="0029247D" w:rsidP="0029247D" w:rsidRDefault="0029247D" w14:paraId="200BD301" w14:textId="52FBAC15">
      <w:pPr>
        <w:spacing w:after="0" w:line="240" w:lineRule="auto"/>
        <w:ind w:left="432"/>
        <w:rPr>
          <w:rFonts w:cstheme="minorHAnsi"/>
        </w:rPr>
      </w:pPr>
      <w:r w:rsidRPr="0029247D">
        <w:rPr>
          <w:rFonts w:cstheme="minorHAnsi"/>
        </w:rPr>
        <w:t>(609) 945-3379</w:t>
      </w:r>
    </w:p>
    <w:p w:rsidRPr="0029247D" w:rsidR="0029247D" w:rsidP="0029247D" w:rsidRDefault="005155B5" w14:paraId="1C0592D9" w14:textId="2B80D2A0">
      <w:pPr>
        <w:spacing w:after="0" w:line="240" w:lineRule="auto"/>
        <w:ind w:left="432"/>
        <w:rPr>
          <w:rFonts w:cstheme="minorHAnsi"/>
        </w:rPr>
      </w:pPr>
      <w:hyperlink w:history="1" r:id="rId14">
        <w:r w:rsidRPr="0029247D" w:rsidR="0029247D">
          <w:rPr>
            <w:rStyle w:val="Hyperlink"/>
            <w:rFonts w:cstheme="minorHAnsi"/>
          </w:rPr>
          <w:t>fhurwitz@mathematica-mpr.com</w:t>
        </w:r>
      </w:hyperlink>
      <w:r w:rsidRPr="0029247D" w:rsidR="0029247D">
        <w:rPr>
          <w:rFonts w:cstheme="minorHAnsi"/>
        </w:rPr>
        <w:t xml:space="preserve"> </w:t>
      </w:r>
    </w:p>
    <w:p w:rsidRPr="00657389" w:rsidR="0029247D" w:rsidP="0029247D" w:rsidRDefault="0029247D" w14:paraId="33F85B92" w14:textId="77777777">
      <w:pPr>
        <w:spacing w:after="0" w:line="240" w:lineRule="auto"/>
        <w:ind w:firstLine="432"/>
        <w:rPr>
          <w:rFonts w:ascii="Times New Roman" w:hAnsi="Times New Roman"/>
        </w:rPr>
      </w:pPr>
    </w:p>
    <w:p w:rsidRPr="00A40458" w:rsidR="00A42C71" w:rsidP="00A42C71" w:rsidRDefault="00A42C71" w14:paraId="0D8125A9" w14:textId="5E9D4D58">
      <w:pPr>
        <w:pStyle w:val="ListParagraph"/>
        <w:spacing w:after="0" w:line="240" w:lineRule="auto"/>
        <w:ind w:left="0"/>
        <w:rPr>
          <w:rFonts w:cstheme="minorHAnsi"/>
          <w:b/>
        </w:rPr>
      </w:pPr>
    </w:p>
    <w:p w:rsidR="00744E50" w:rsidRDefault="00744E50" w14:paraId="00FFB3CD" w14:textId="77777777">
      <w:pPr>
        <w:rPr>
          <w:rFonts w:cstheme="minorHAnsi"/>
          <w:b/>
        </w:rPr>
      </w:pPr>
      <w:r>
        <w:rPr>
          <w:rFonts w:cstheme="minorHAnsi"/>
          <w:b/>
        </w:rPr>
        <w:br w:type="page"/>
      </w:r>
    </w:p>
    <w:p w:rsidR="00A42C71" w:rsidP="00A42C71" w:rsidRDefault="00A42C71" w14:paraId="2B00F308" w14:textId="1EAD7F77">
      <w:pPr>
        <w:spacing w:after="120" w:line="240" w:lineRule="auto"/>
        <w:rPr>
          <w:rFonts w:cstheme="minorHAnsi"/>
          <w:b/>
        </w:rPr>
      </w:pPr>
      <w:r w:rsidRPr="00A40458">
        <w:rPr>
          <w:rFonts w:cstheme="minorHAnsi"/>
          <w:b/>
        </w:rPr>
        <w:lastRenderedPageBreak/>
        <w:t>Attachments</w:t>
      </w:r>
    </w:p>
    <w:p w:rsidR="00744E50" w:rsidP="00744E50" w:rsidRDefault="00744E50" w14:paraId="15F46B5C" w14:textId="77777777">
      <w:pPr>
        <w:spacing w:after="0"/>
        <w:rPr>
          <w:rFonts w:cstheme="minorHAnsi"/>
        </w:rPr>
      </w:pPr>
      <w:bookmarkStart w:name="_Hlk59188009" w:id="7"/>
      <w:r>
        <w:rPr>
          <w:rFonts w:cstheme="minorHAnsi"/>
        </w:rPr>
        <w:t>Instruments:</w:t>
      </w:r>
    </w:p>
    <w:p w:rsidRPr="00B6686C" w:rsidR="00744E50" w:rsidP="00744E50" w:rsidRDefault="00744E50" w14:paraId="5CC76AF5" w14:textId="77777777">
      <w:pPr>
        <w:spacing w:after="0"/>
        <w:rPr>
          <w:rFonts w:cstheme="minorHAnsi"/>
        </w:rPr>
      </w:pPr>
      <w:r w:rsidRPr="00B6686C">
        <w:rPr>
          <w:rFonts w:cstheme="minorHAnsi"/>
        </w:rPr>
        <w:t>Instrument 1: System-level screening protocol</w:t>
      </w:r>
    </w:p>
    <w:p w:rsidRPr="00B6686C" w:rsidR="00744E50" w:rsidP="00744E50" w:rsidRDefault="00744E50" w14:paraId="695F1E3B" w14:textId="77777777">
      <w:pPr>
        <w:spacing w:after="0"/>
        <w:rPr>
          <w:rFonts w:cstheme="minorHAnsi"/>
        </w:rPr>
      </w:pPr>
      <w:r w:rsidRPr="00B6686C">
        <w:rPr>
          <w:rFonts w:cstheme="minorHAnsi"/>
        </w:rPr>
        <w:t xml:space="preserve">Instrument 2: System-level master </w:t>
      </w:r>
      <w:proofErr w:type="spellStart"/>
      <w:r w:rsidRPr="00B6686C">
        <w:rPr>
          <w:rFonts w:cstheme="minorHAnsi"/>
        </w:rPr>
        <w:t>semistructured</w:t>
      </w:r>
      <w:proofErr w:type="spellEnd"/>
      <w:r w:rsidRPr="00B6686C">
        <w:rPr>
          <w:rFonts w:cstheme="minorHAnsi"/>
        </w:rPr>
        <w:t xml:space="preserve"> interview protocol</w:t>
      </w:r>
    </w:p>
    <w:p w:rsidRPr="00B6686C" w:rsidR="00744E50" w:rsidP="00744E50" w:rsidRDefault="00744E50" w14:paraId="0117A67D" w14:textId="77777777">
      <w:pPr>
        <w:spacing w:after="0"/>
        <w:rPr>
          <w:rFonts w:cstheme="minorHAnsi"/>
        </w:rPr>
      </w:pPr>
      <w:r w:rsidRPr="00B6686C">
        <w:rPr>
          <w:rFonts w:cstheme="minorHAnsi"/>
        </w:rPr>
        <w:t>Instrument 3: Nominations for programs protocol</w:t>
      </w:r>
    </w:p>
    <w:p w:rsidRPr="00B6686C" w:rsidR="00744E50" w:rsidP="00744E50" w:rsidRDefault="00744E50" w14:paraId="035AAFDA" w14:textId="77777777">
      <w:pPr>
        <w:spacing w:after="0"/>
        <w:rPr>
          <w:rFonts w:cstheme="minorHAnsi"/>
        </w:rPr>
      </w:pPr>
      <w:r w:rsidRPr="00B6686C">
        <w:rPr>
          <w:rFonts w:cstheme="minorHAnsi"/>
        </w:rPr>
        <w:t>Instrument 4: Program-level screening protocol</w:t>
      </w:r>
    </w:p>
    <w:p w:rsidRPr="00B6686C" w:rsidR="00744E50" w:rsidP="00744E50" w:rsidRDefault="00744E50" w14:paraId="4918F8A4" w14:textId="64A12C6F">
      <w:pPr>
        <w:spacing w:after="0"/>
        <w:rPr>
          <w:rFonts w:cstheme="minorHAnsi"/>
        </w:rPr>
      </w:pPr>
      <w:r w:rsidRPr="00B6686C">
        <w:rPr>
          <w:rFonts w:cstheme="minorHAnsi"/>
        </w:rPr>
        <w:t xml:space="preserve">Instrument 5: Program-level </w:t>
      </w:r>
      <w:r w:rsidRPr="00B6686C" w:rsidR="002861FD">
        <w:rPr>
          <w:rFonts w:cstheme="minorHAnsi"/>
        </w:rPr>
        <w:t xml:space="preserve">master </w:t>
      </w:r>
      <w:proofErr w:type="spellStart"/>
      <w:r w:rsidRPr="00B6686C" w:rsidR="002861FD">
        <w:rPr>
          <w:rFonts w:cstheme="minorHAnsi"/>
        </w:rPr>
        <w:t>semistructured</w:t>
      </w:r>
      <w:proofErr w:type="spellEnd"/>
      <w:r w:rsidRPr="00B6686C" w:rsidR="002861FD">
        <w:rPr>
          <w:rFonts w:cstheme="minorHAnsi"/>
        </w:rPr>
        <w:t xml:space="preserve"> interview protocol</w:t>
      </w:r>
    </w:p>
    <w:p w:rsidR="00744E50" w:rsidP="00744E50" w:rsidRDefault="00744E50" w14:paraId="5E0784A0" w14:textId="77777777">
      <w:pPr>
        <w:spacing w:after="0"/>
        <w:rPr>
          <w:rFonts w:cstheme="minorHAnsi"/>
        </w:rPr>
      </w:pPr>
    </w:p>
    <w:p w:rsidR="00744E50" w:rsidP="00744E50" w:rsidRDefault="00744E50" w14:paraId="6177CEEE" w14:textId="77777777">
      <w:pPr>
        <w:spacing w:after="0"/>
        <w:rPr>
          <w:rFonts w:cstheme="minorHAnsi"/>
        </w:rPr>
      </w:pPr>
      <w:r>
        <w:rPr>
          <w:rFonts w:cstheme="minorHAnsi"/>
        </w:rPr>
        <w:t>Appendices:</w:t>
      </w:r>
    </w:p>
    <w:p w:rsidRPr="00414A1C" w:rsidR="00744E50" w:rsidP="00744E50" w:rsidRDefault="00744E50" w14:paraId="4C4A7460" w14:textId="77777777">
      <w:pPr>
        <w:spacing w:after="0"/>
        <w:rPr>
          <w:rFonts w:cstheme="minorHAnsi"/>
        </w:rPr>
      </w:pPr>
      <w:r w:rsidRPr="00414A1C">
        <w:rPr>
          <w:rFonts w:cstheme="minorHAnsi"/>
        </w:rPr>
        <w:t>Appendix A: Study Research Questions</w:t>
      </w:r>
    </w:p>
    <w:p w:rsidRPr="00414A1C" w:rsidR="00744E50" w:rsidP="00744E50" w:rsidRDefault="00744E50" w14:paraId="690B3E48" w14:textId="6E39EC2E">
      <w:pPr>
        <w:spacing w:after="0"/>
        <w:rPr>
          <w:rFonts w:cstheme="minorHAnsi"/>
        </w:rPr>
      </w:pPr>
      <w:r w:rsidRPr="00414A1C">
        <w:rPr>
          <w:rFonts w:cstheme="minorHAnsi"/>
        </w:rPr>
        <w:t xml:space="preserve">Appendix </w:t>
      </w:r>
      <w:r w:rsidR="004B0DF4">
        <w:rPr>
          <w:rFonts w:cstheme="minorHAnsi"/>
        </w:rPr>
        <w:t>B</w:t>
      </w:r>
      <w:r w:rsidRPr="00414A1C">
        <w:rPr>
          <w:rFonts w:cstheme="minorHAnsi"/>
        </w:rPr>
        <w:t xml:space="preserve">: Case Selection Criteria </w:t>
      </w:r>
    </w:p>
    <w:p w:rsidRPr="00414A1C" w:rsidR="00744E50" w:rsidP="00744E50" w:rsidRDefault="00744E50" w14:paraId="6F612DAA" w14:textId="3F268F75">
      <w:pPr>
        <w:spacing w:after="0"/>
        <w:rPr>
          <w:rFonts w:cstheme="minorHAnsi"/>
        </w:rPr>
      </w:pPr>
      <w:r w:rsidRPr="00414A1C">
        <w:rPr>
          <w:rFonts w:cstheme="minorHAnsi"/>
        </w:rPr>
        <w:t xml:space="preserve">Appendix </w:t>
      </w:r>
      <w:r w:rsidR="004B0DF4">
        <w:rPr>
          <w:rFonts w:cstheme="minorHAnsi"/>
        </w:rPr>
        <w:t>C</w:t>
      </w:r>
      <w:r w:rsidRPr="00414A1C">
        <w:rPr>
          <w:rFonts w:cstheme="minorHAnsi"/>
        </w:rPr>
        <w:t xml:space="preserve">: Study </w:t>
      </w:r>
      <w:r w:rsidR="00462DDD">
        <w:rPr>
          <w:rFonts w:cstheme="minorHAnsi"/>
        </w:rPr>
        <w:t>Recruitment Materials</w:t>
      </w:r>
    </w:p>
    <w:bookmarkEnd w:id="7"/>
    <w:p w:rsidRPr="00A40458" w:rsidR="00381492" w:rsidP="00A42C71" w:rsidRDefault="00381492" w14:paraId="7E1FE758" w14:textId="77777777">
      <w:pPr>
        <w:spacing w:after="120" w:line="240" w:lineRule="auto"/>
        <w:rPr>
          <w:rFonts w:cstheme="minorHAnsi"/>
          <w:b/>
        </w:rPr>
      </w:pPr>
    </w:p>
    <w:p w:rsidRPr="00A40458" w:rsidR="008D4945" w:rsidP="00A40458" w:rsidRDefault="008D4945" w14:paraId="40818510" w14:textId="58897252">
      <w:pPr>
        <w:spacing w:before="240" w:after="120"/>
        <w:rPr>
          <w:rFonts w:cstheme="minorHAnsi"/>
          <w:b/>
          <w:bCs/>
        </w:rPr>
      </w:pPr>
      <w:r w:rsidRPr="00A40458">
        <w:rPr>
          <w:rFonts w:cstheme="minorHAnsi"/>
          <w:b/>
          <w:bCs/>
        </w:rPr>
        <w:t>References</w:t>
      </w:r>
    </w:p>
    <w:p w:rsidR="008D4945" w:rsidP="008D4945" w:rsidRDefault="008D4945" w14:paraId="2BF38F0E" w14:textId="35625230">
      <w:pPr>
        <w:rPr>
          <w:rFonts w:eastAsia="Times New Roman" w:cstheme="minorHAnsi"/>
        </w:rPr>
      </w:pPr>
      <w:r w:rsidRPr="00A40458">
        <w:rPr>
          <w:rFonts w:eastAsia="Times New Roman" w:cstheme="minorHAnsi"/>
        </w:rPr>
        <w:t>Caronongan, P., K. Niland, M. Manley, S. Atkins-Burnett, and E. Moiduddin. (2019). Competency Frameworks for Infant and Toddler Teachers and Caregivers. OPRE Report 2019-95. Washington, DC: Office of Planning, Research, and Evaluation, Administration for Children and Families, U.S. Department of Health and Human Services.</w:t>
      </w:r>
    </w:p>
    <w:p w:rsidRPr="006C6B73" w:rsidR="00401B33" w:rsidP="00802A38" w:rsidRDefault="00401B33" w14:paraId="17F7C578" w14:textId="74A19375">
      <w:pPr>
        <w:rPr>
          <w:rFonts w:cstheme="minorHAnsi"/>
        </w:rPr>
      </w:pPr>
      <w:r w:rsidRPr="006C6B73">
        <w:rPr>
          <w:rFonts w:cstheme="minorHAnsi"/>
        </w:rPr>
        <w:t xml:space="preserve">Strauss, A.L., and J.M. Corbin. </w:t>
      </w:r>
      <w:r w:rsidRPr="006C6B73">
        <w:rPr>
          <w:rFonts w:cstheme="minorHAnsi"/>
          <w:i/>
          <w:iCs/>
        </w:rPr>
        <w:t>Basics of Qualitative Research: Grounded Theory Procedures and Techniques</w:t>
      </w:r>
      <w:r w:rsidRPr="006C6B73">
        <w:rPr>
          <w:rFonts w:cstheme="minorHAnsi"/>
        </w:rPr>
        <w:t>. Newbury Park, CA: Sage, 1990.</w:t>
      </w:r>
    </w:p>
    <w:sectPr w:rsidRPr="006C6B73" w:rsidR="00401B33" w:rsidSect="00C91C7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431CC" w14:textId="77777777" w:rsidR="006E3A85" w:rsidRDefault="006E3A85" w:rsidP="0004063C">
      <w:pPr>
        <w:spacing w:after="0" w:line="240" w:lineRule="auto"/>
      </w:pPr>
      <w:r>
        <w:separator/>
      </w:r>
    </w:p>
  </w:endnote>
  <w:endnote w:type="continuationSeparator" w:id="0">
    <w:p w14:paraId="05E7D962" w14:textId="77777777" w:rsidR="006E3A85" w:rsidRDefault="006E3A85"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4723F22" w14:textId="07E602CE" w:rsidR="006E3A85" w:rsidRDefault="006E3A85" w:rsidP="00CE709A">
        <w:pPr>
          <w:pStyle w:val="Footer"/>
          <w:jc w:val="right"/>
        </w:pPr>
        <w:r>
          <w:fldChar w:fldCharType="begin"/>
        </w:r>
        <w:r>
          <w:instrText xml:space="preserve"> PAGE   \* MERGEFORMAT </w:instrText>
        </w:r>
        <w:r>
          <w:fldChar w:fldCharType="separate"/>
        </w:r>
        <w:r w:rsidR="00DF329D">
          <w:rPr>
            <w:noProof/>
          </w:rPr>
          <w:t>16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5407F" w14:textId="77777777" w:rsidR="006E3A85" w:rsidRDefault="006E3A85" w:rsidP="0004063C">
      <w:pPr>
        <w:spacing w:after="0" w:line="240" w:lineRule="auto"/>
      </w:pPr>
      <w:r>
        <w:separator/>
      </w:r>
    </w:p>
  </w:footnote>
  <w:footnote w:type="continuationSeparator" w:id="0">
    <w:p w14:paraId="5787F4BC" w14:textId="77777777" w:rsidR="006E3A85" w:rsidRDefault="006E3A85" w:rsidP="00040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809A2" w14:textId="77777777" w:rsidR="006E3A85" w:rsidRPr="000D7D44" w:rsidRDefault="006E3A85"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6E3A85" w:rsidRPr="00390F85" w:rsidRDefault="006E3A85"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E5B"/>
    <w:multiLevelType w:val="hybridMultilevel"/>
    <w:tmpl w:val="4806A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DF2878"/>
    <w:multiLevelType w:val="hybridMultilevel"/>
    <w:tmpl w:val="5FE8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C950D99"/>
    <w:multiLevelType w:val="hybridMultilevel"/>
    <w:tmpl w:val="AD9CCEC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0F7C5E"/>
    <w:multiLevelType w:val="hybridMultilevel"/>
    <w:tmpl w:val="DDBCF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20478C"/>
    <w:multiLevelType w:val="hybridMultilevel"/>
    <w:tmpl w:val="11B26126"/>
    <w:lvl w:ilvl="0" w:tplc="4A0AE152">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B48ED"/>
    <w:multiLevelType w:val="hybridMultilevel"/>
    <w:tmpl w:val="EE548F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A706CD8"/>
    <w:multiLevelType w:val="hybridMultilevel"/>
    <w:tmpl w:val="D604E3E4"/>
    <w:lvl w:ilvl="0" w:tplc="04090001">
      <w:start w:val="1"/>
      <w:numFmt w:val="bullet"/>
      <w:pStyle w:val="Table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5"/>
  </w:num>
  <w:num w:numId="4">
    <w:abstractNumId w:val="25"/>
  </w:num>
  <w:num w:numId="5">
    <w:abstractNumId w:val="13"/>
  </w:num>
  <w:num w:numId="6">
    <w:abstractNumId w:val="32"/>
  </w:num>
  <w:num w:numId="7">
    <w:abstractNumId w:val="4"/>
  </w:num>
  <w:num w:numId="8">
    <w:abstractNumId w:val="9"/>
  </w:num>
  <w:num w:numId="9">
    <w:abstractNumId w:val="12"/>
  </w:num>
  <w:num w:numId="10">
    <w:abstractNumId w:val="31"/>
  </w:num>
  <w:num w:numId="11">
    <w:abstractNumId w:val="34"/>
  </w:num>
  <w:num w:numId="12">
    <w:abstractNumId w:val="29"/>
  </w:num>
  <w:num w:numId="13">
    <w:abstractNumId w:val="23"/>
  </w:num>
  <w:num w:numId="14">
    <w:abstractNumId w:val="30"/>
  </w:num>
  <w:num w:numId="15">
    <w:abstractNumId w:val="14"/>
  </w:num>
  <w:num w:numId="16">
    <w:abstractNumId w:val="21"/>
  </w:num>
  <w:num w:numId="17">
    <w:abstractNumId w:val="11"/>
  </w:num>
  <w:num w:numId="18">
    <w:abstractNumId w:val="8"/>
  </w:num>
  <w:num w:numId="19">
    <w:abstractNumId w:val="7"/>
  </w:num>
  <w:num w:numId="20">
    <w:abstractNumId w:val="19"/>
  </w:num>
  <w:num w:numId="21">
    <w:abstractNumId w:val="1"/>
  </w:num>
  <w:num w:numId="22">
    <w:abstractNumId w:val="2"/>
  </w:num>
  <w:num w:numId="23">
    <w:abstractNumId w:val="15"/>
  </w:num>
  <w:num w:numId="24">
    <w:abstractNumId w:val="3"/>
  </w:num>
  <w:num w:numId="25">
    <w:abstractNumId w:val="10"/>
  </w:num>
  <w:num w:numId="26">
    <w:abstractNumId w:val="18"/>
  </w:num>
  <w:num w:numId="27">
    <w:abstractNumId w:val="33"/>
  </w:num>
  <w:num w:numId="28">
    <w:abstractNumId w:val="26"/>
  </w:num>
  <w:num w:numId="29">
    <w:abstractNumId w:val="16"/>
  </w:num>
  <w:num w:numId="30">
    <w:abstractNumId w:val="27"/>
  </w:num>
  <w:num w:numId="31">
    <w:abstractNumId w:val="22"/>
  </w:num>
  <w:num w:numId="32">
    <w:abstractNumId w:val="28"/>
  </w:num>
  <w:num w:numId="33">
    <w:abstractNumId w:val="0"/>
  </w:num>
  <w:num w:numId="34">
    <w:abstractNumId w:val="20"/>
  </w:num>
  <w:num w:numId="35">
    <w:abstractNumId w:val="32"/>
  </w:num>
  <w:num w:numId="36">
    <w:abstractNumId w:val="32"/>
  </w:num>
  <w:num w:numId="37">
    <w:abstractNumId w:val="32"/>
  </w:num>
  <w:num w:numId="38">
    <w:abstractNumId w:val="32"/>
  </w:num>
  <w:num w:numId="39">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removeDateAndTime/>
  <w:proofState w:spelling="clean" w:grammar="clean"/>
  <w:trackRevisions/>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70BC"/>
    <w:rsid w:val="000211CC"/>
    <w:rsid w:val="00023DCB"/>
    <w:rsid w:val="00027E79"/>
    <w:rsid w:val="000359C7"/>
    <w:rsid w:val="00040336"/>
    <w:rsid w:val="0004063C"/>
    <w:rsid w:val="0004247F"/>
    <w:rsid w:val="0004263B"/>
    <w:rsid w:val="00042881"/>
    <w:rsid w:val="000459D8"/>
    <w:rsid w:val="00051DC5"/>
    <w:rsid w:val="00062AFB"/>
    <w:rsid w:val="00062D15"/>
    <w:rsid w:val="000635F3"/>
    <w:rsid w:val="000655DD"/>
    <w:rsid w:val="00071F79"/>
    <w:rsid w:val="0007251B"/>
    <w:rsid w:val="000733A5"/>
    <w:rsid w:val="00074541"/>
    <w:rsid w:val="00075394"/>
    <w:rsid w:val="00075A77"/>
    <w:rsid w:val="000763EB"/>
    <w:rsid w:val="00076424"/>
    <w:rsid w:val="00082C5B"/>
    <w:rsid w:val="00083227"/>
    <w:rsid w:val="00086005"/>
    <w:rsid w:val="00086375"/>
    <w:rsid w:val="000866F7"/>
    <w:rsid w:val="00086CBE"/>
    <w:rsid w:val="000871E7"/>
    <w:rsid w:val="0008730D"/>
    <w:rsid w:val="00090812"/>
    <w:rsid w:val="000921F0"/>
    <w:rsid w:val="00092810"/>
    <w:rsid w:val="00096C9D"/>
    <w:rsid w:val="000A012A"/>
    <w:rsid w:val="000A21B9"/>
    <w:rsid w:val="000B0411"/>
    <w:rsid w:val="000C1143"/>
    <w:rsid w:val="000C2305"/>
    <w:rsid w:val="000C36F0"/>
    <w:rsid w:val="000C59D7"/>
    <w:rsid w:val="000D4E9A"/>
    <w:rsid w:val="000D7D44"/>
    <w:rsid w:val="000E4721"/>
    <w:rsid w:val="000E5032"/>
    <w:rsid w:val="000F1E4A"/>
    <w:rsid w:val="000F3421"/>
    <w:rsid w:val="000F495D"/>
    <w:rsid w:val="000F67DC"/>
    <w:rsid w:val="00100D34"/>
    <w:rsid w:val="0010134F"/>
    <w:rsid w:val="00103EFD"/>
    <w:rsid w:val="00103FEF"/>
    <w:rsid w:val="0010725E"/>
    <w:rsid w:val="00107D87"/>
    <w:rsid w:val="0011201F"/>
    <w:rsid w:val="001253F4"/>
    <w:rsid w:val="001263B5"/>
    <w:rsid w:val="0013333A"/>
    <w:rsid w:val="001334D7"/>
    <w:rsid w:val="00140669"/>
    <w:rsid w:val="001461CA"/>
    <w:rsid w:val="00147392"/>
    <w:rsid w:val="00154350"/>
    <w:rsid w:val="001562D2"/>
    <w:rsid w:val="00157482"/>
    <w:rsid w:val="00166E62"/>
    <w:rsid w:val="00167F2C"/>
    <w:rsid w:val="001707D8"/>
    <w:rsid w:val="001717E2"/>
    <w:rsid w:val="001910AB"/>
    <w:rsid w:val="0019409E"/>
    <w:rsid w:val="00194628"/>
    <w:rsid w:val="00196A24"/>
    <w:rsid w:val="001A1DD7"/>
    <w:rsid w:val="001A7CC0"/>
    <w:rsid w:val="001B0A76"/>
    <w:rsid w:val="001B447E"/>
    <w:rsid w:val="001B5D90"/>
    <w:rsid w:val="001B71C1"/>
    <w:rsid w:val="001C04C7"/>
    <w:rsid w:val="001F000A"/>
    <w:rsid w:val="001F1DDC"/>
    <w:rsid w:val="001F2A07"/>
    <w:rsid w:val="001F3709"/>
    <w:rsid w:val="001F57F5"/>
    <w:rsid w:val="0020401C"/>
    <w:rsid w:val="0020629A"/>
    <w:rsid w:val="00206E11"/>
    <w:rsid w:val="00206FE3"/>
    <w:rsid w:val="002072B6"/>
    <w:rsid w:val="00207554"/>
    <w:rsid w:val="00211261"/>
    <w:rsid w:val="0021289D"/>
    <w:rsid w:val="00213462"/>
    <w:rsid w:val="002135FF"/>
    <w:rsid w:val="00213FA8"/>
    <w:rsid w:val="002235EF"/>
    <w:rsid w:val="00226B69"/>
    <w:rsid w:val="00227BB5"/>
    <w:rsid w:val="002345D2"/>
    <w:rsid w:val="002354E6"/>
    <w:rsid w:val="00237304"/>
    <w:rsid w:val="00237A6B"/>
    <w:rsid w:val="0025161E"/>
    <w:rsid w:val="002517BB"/>
    <w:rsid w:val="002529D7"/>
    <w:rsid w:val="00253DDE"/>
    <w:rsid w:val="002563DF"/>
    <w:rsid w:val="00256E24"/>
    <w:rsid w:val="00263A3C"/>
    <w:rsid w:val="00265491"/>
    <w:rsid w:val="00267DAA"/>
    <w:rsid w:val="0027174C"/>
    <w:rsid w:val="0027177E"/>
    <w:rsid w:val="00274A35"/>
    <w:rsid w:val="00276CE2"/>
    <w:rsid w:val="00282A2A"/>
    <w:rsid w:val="00283717"/>
    <w:rsid w:val="00283C12"/>
    <w:rsid w:val="0028469B"/>
    <w:rsid w:val="002861FD"/>
    <w:rsid w:val="0028643C"/>
    <w:rsid w:val="00287AF1"/>
    <w:rsid w:val="0029247D"/>
    <w:rsid w:val="00293A9E"/>
    <w:rsid w:val="00296FC7"/>
    <w:rsid w:val="002A1A19"/>
    <w:rsid w:val="002A3756"/>
    <w:rsid w:val="002A3F73"/>
    <w:rsid w:val="002A41C6"/>
    <w:rsid w:val="002A42FB"/>
    <w:rsid w:val="002B1AF9"/>
    <w:rsid w:val="002B1CA1"/>
    <w:rsid w:val="002B41DA"/>
    <w:rsid w:val="002B785B"/>
    <w:rsid w:val="002C1313"/>
    <w:rsid w:val="002C1DFA"/>
    <w:rsid w:val="002C7831"/>
    <w:rsid w:val="002D11DC"/>
    <w:rsid w:val="002D1430"/>
    <w:rsid w:val="002D4A32"/>
    <w:rsid w:val="002E08BD"/>
    <w:rsid w:val="002E25C1"/>
    <w:rsid w:val="002E470E"/>
    <w:rsid w:val="002E5306"/>
    <w:rsid w:val="002E6CCF"/>
    <w:rsid w:val="002E792B"/>
    <w:rsid w:val="002F2304"/>
    <w:rsid w:val="002F33D0"/>
    <w:rsid w:val="002F5F4E"/>
    <w:rsid w:val="002F6A25"/>
    <w:rsid w:val="003005B4"/>
    <w:rsid w:val="00300722"/>
    <w:rsid w:val="0030316D"/>
    <w:rsid w:val="003034A5"/>
    <w:rsid w:val="003059C3"/>
    <w:rsid w:val="00312DE9"/>
    <w:rsid w:val="00313954"/>
    <w:rsid w:val="003142C4"/>
    <w:rsid w:val="00323827"/>
    <w:rsid w:val="0033070B"/>
    <w:rsid w:val="00333F17"/>
    <w:rsid w:val="00336EA1"/>
    <w:rsid w:val="00342989"/>
    <w:rsid w:val="00344356"/>
    <w:rsid w:val="00351E25"/>
    <w:rsid w:val="0035388B"/>
    <w:rsid w:val="00354CE6"/>
    <w:rsid w:val="00363257"/>
    <w:rsid w:val="00366674"/>
    <w:rsid w:val="00373D2F"/>
    <w:rsid w:val="00373ED3"/>
    <w:rsid w:val="00381492"/>
    <w:rsid w:val="003820C3"/>
    <w:rsid w:val="003872A2"/>
    <w:rsid w:val="00390F85"/>
    <w:rsid w:val="00391226"/>
    <w:rsid w:val="00392588"/>
    <w:rsid w:val="00393A67"/>
    <w:rsid w:val="003A0B75"/>
    <w:rsid w:val="003A31D0"/>
    <w:rsid w:val="003A4E6F"/>
    <w:rsid w:val="003A7774"/>
    <w:rsid w:val="003B002A"/>
    <w:rsid w:val="003C0C44"/>
    <w:rsid w:val="003C1D1E"/>
    <w:rsid w:val="003C3D4D"/>
    <w:rsid w:val="003C3F1B"/>
    <w:rsid w:val="003C4E8F"/>
    <w:rsid w:val="003C5D54"/>
    <w:rsid w:val="003C7358"/>
    <w:rsid w:val="003C745E"/>
    <w:rsid w:val="003D20B4"/>
    <w:rsid w:val="003D3962"/>
    <w:rsid w:val="003D596F"/>
    <w:rsid w:val="003D7055"/>
    <w:rsid w:val="003E1EB3"/>
    <w:rsid w:val="003E276F"/>
    <w:rsid w:val="003E61F6"/>
    <w:rsid w:val="003E730B"/>
    <w:rsid w:val="003F277D"/>
    <w:rsid w:val="003F645A"/>
    <w:rsid w:val="00401B33"/>
    <w:rsid w:val="00402E13"/>
    <w:rsid w:val="00407537"/>
    <w:rsid w:val="004146FA"/>
    <w:rsid w:val="004165BD"/>
    <w:rsid w:val="0041662D"/>
    <w:rsid w:val="00421700"/>
    <w:rsid w:val="00421C76"/>
    <w:rsid w:val="0042220D"/>
    <w:rsid w:val="00424C9E"/>
    <w:rsid w:val="0043377A"/>
    <w:rsid w:val="00436FB2"/>
    <w:rsid w:val="00437489"/>
    <w:rsid w:val="004379B6"/>
    <w:rsid w:val="00437B2E"/>
    <w:rsid w:val="00440060"/>
    <w:rsid w:val="004438D0"/>
    <w:rsid w:val="0044428E"/>
    <w:rsid w:val="00446465"/>
    <w:rsid w:val="00455AD8"/>
    <w:rsid w:val="00460287"/>
    <w:rsid w:val="00460D54"/>
    <w:rsid w:val="00461D3E"/>
    <w:rsid w:val="00462DDD"/>
    <w:rsid w:val="004662ED"/>
    <w:rsid w:val="004706CC"/>
    <w:rsid w:val="004708E4"/>
    <w:rsid w:val="00472271"/>
    <w:rsid w:val="004810DE"/>
    <w:rsid w:val="0048193D"/>
    <w:rsid w:val="00483F11"/>
    <w:rsid w:val="00487D17"/>
    <w:rsid w:val="0049160E"/>
    <w:rsid w:val="00493991"/>
    <w:rsid w:val="004968AC"/>
    <w:rsid w:val="004A690C"/>
    <w:rsid w:val="004B0DF4"/>
    <w:rsid w:val="004B2AC4"/>
    <w:rsid w:val="004B75AC"/>
    <w:rsid w:val="004C2B26"/>
    <w:rsid w:val="004C3644"/>
    <w:rsid w:val="004D12DD"/>
    <w:rsid w:val="004D1664"/>
    <w:rsid w:val="004D3A68"/>
    <w:rsid w:val="004D4EEA"/>
    <w:rsid w:val="004D7233"/>
    <w:rsid w:val="004D795A"/>
    <w:rsid w:val="004E5778"/>
    <w:rsid w:val="004E7ED8"/>
    <w:rsid w:val="004F0CBD"/>
    <w:rsid w:val="004F7289"/>
    <w:rsid w:val="00501277"/>
    <w:rsid w:val="005017B0"/>
    <w:rsid w:val="005018CB"/>
    <w:rsid w:val="0050376D"/>
    <w:rsid w:val="00507FFB"/>
    <w:rsid w:val="00512C25"/>
    <w:rsid w:val="005155B5"/>
    <w:rsid w:val="00524353"/>
    <w:rsid w:val="00526951"/>
    <w:rsid w:val="005302CB"/>
    <w:rsid w:val="00531BD0"/>
    <w:rsid w:val="00533FDB"/>
    <w:rsid w:val="00533FF6"/>
    <w:rsid w:val="005406D8"/>
    <w:rsid w:val="00542906"/>
    <w:rsid w:val="00543039"/>
    <w:rsid w:val="005526BB"/>
    <w:rsid w:val="00553500"/>
    <w:rsid w:val="0055434C"/>
    <w:rsid w:val="005570FD"/>
    <w:rsid w:val="00557ACA"/>
    <w:rsid w:val="00575A72"/>
    <w:rsid w:val="00591283"/>
    <w:rsid w:val="005A050D"/>
    <w:rsid w:val="005A0A33"/>
    <w:rsid w:val="005A4A6C"/>
    <w:rsid w:val="005A5E78"/>
    <w:rsid w:val="005A61CE"/>
    <w:rsid w:val="005A7E5A"/>
    <w:rsid w:val="005B1285"/>
    <w:rsid w:val="005B1410"/>
    <w:rsid w:val="005B3A36"/>
    <w:rsid w:val="005B4128"/>
    <w:rsid w:val="005B5181"/>
    <w:rsid w:val="005C1527"/>
    <w:rsid w:val="005C34F2"/>
    <w:rsid w:val="005C3C8F"/>
    <w:rsid w:val="005C6D6F"/>
    <w:rsid w:val="005C6ECA"/>
    <w:rsid w:val="005C7FCF"/>
    <w:rsid w:val="005D4A40"/>
    <w:rsid w:val="005D5317"/>
    <w:rsid w:val="005E1647"/>
    <w:rsid w:val="005E493B"/>
    <w:rsid w:val="005E7A0B"/>
    <w:rsid w:val="005E7C29"/>
    <w:rsid w:val="005F2951"/>
    <w:rsid w:val="005F3A85"/>
    <w:rsid w:val="005F445E"/>
    <w:rsid w:val="006021AF"/>
    <w:rsid w:val="006071B3"/>
    <w:rsid w:val="00620872"/>
    <w:rsid w:val="00624DDC"/>
    <w:rsid w:val="006253B6"/>
    <w:rsid w:val="006257ED"/>
    <w:rsid w:val="00625C5F"/>
    <w:rsid w:val="0062686E"/>
    <w:rsid w:val="00630B30"/>
    <w:rsid w:val="006311C3"/>
    <w:rsid w:val="006317C8"/>
    <w:rsid w:val="00633860"/>
    <w:rsid w:val="00633D89"/>
    <w:rsid w:val="00635021"/>
    <w:rsid w:val="00651FF6"/>
    <w:rsid w:val="00652D9D"/>
    <w:rsid w:val="00664AFD"/>
    <w:rsid w:val="00671E10"/>
    <w:rsid w:val="00675AD0"/>
    <w:rsid w:val="0068303E"/>
    <w:rsid w:val="0068383E"/>
    <w:rsid w:val="00686831"/>
    <w:rsid w:val="00691D95"/>
    <w:rsid w:val="006954DC"/>
    <w:rsid w:val="006A48D5"/>
    <w:rsid w:val="006A4D02"/>
    <w:rsid w:val="006B0BCD"/>
    <w:rsid w:val="006B129E"/>
    <w:rsid w:val="006B1BF9"/>
    <w:rsid w:val="006B31DA"/>
    <w:rsid w:val="006B53F1"/>
    <w:rsid w:val="006B6037"/>
    <w:rsid w:val="006B6E12"/>
    <w:rsid w:val="006C0E56"/>
    <w:rsid w:val="006C5ECC"/>
    <w:rsid w:val="006C6B73"/>
    <w:rsid w:val="006D53E2"/>
    <w:rsid w:val="006E0AA7"/>
    <w:rsid w:val="006E3A85"/>
    <w:rsid w:val="006E4F82"/>
    <w:rsid w:val="006E5ACE"/>
    <w:rsid w:val="006F15FA"/>
    <w:rsid w:val="006F2339"/>
    <w:rsid w:val="006F2BCA"/>
    <w:rsid w:val="006F3F82"/>
    <w:rsid w:val="006F405D"/>
    <w:rsid w:val="006F5DD3"/>
    <w:rsid w:val="0070328C"/>
    <w:rsid w:val="00703745"/>
    <w:rsid w:val="00705C0F"/>
    <w:rsid w:val="00705DC4"/>
    <w:rsid w:val="007062DC"/>
    <w:rsid w:val="00706B0C"/>
    <w:rsid w:val="0071121B"/>
    <w:rsid w:val="00714A76"/>
    <w:rsid w:val="00716419"/>
    <w:rsid w:val="00717BDC"/>
    <w:rsid w:val="00723A28"/>
    <w:rsid w:val="00732F5C"/>
    <w:rsid w:val="00736B62"/>
    <w:rsid w:val="00737602"/>
    <w:rsid w:val="00744E50"/>
    <w:rsid w:val="0074576C"/>
    <w:rsid w:val="00747ED1"/>
    <w:rsid w:val="00753BBC"/>
    <w:rsid w:val="00755DB2"/>
    <w:rsid w:val="00764C85"/>
    <w:rsid w:val="00765655"/>
    <w:rsid w:val="00767F8D"/>
    <w:rsid w:val="007733D5"/>
    <w:rsid w:val="00773B61"/>
    <w:rsid w:val="00774015"/>
    <w:rsid w:val="00784C33"/>
    <w:rsid w:val="007851BE"/>
    <w:rsid w:val="00785541"/>
    <w:rsid w:val="00790170"/>
    <w:rsid w:val="00793E3E"/>
    <w:rsid w:val="00795D35"/>
    <w:rsid w:val="007A29C5"/>
    <w:rsid w:val="007A3502"/>
    <w:rsid w:val="007A57CE"/>
    <w:rsid w:val="007A5D6D"/>
    <w:rsid w:val="007B53F3"/>
    <w:rsid w:val="007C0A72"/>
    <w:rsid w:val="007C7B4B"/>
    <w:rsid w:val="007D4ECD"/>
    <w:rsid w:val="007D6247"/>
    <w:rsid w:val="007E05C8"/>
    <w:rsid w:val="007E7024"/>
    <w:rsid w:val="007E77C3"/>
    <w:rsid w:val="007F4AA1"/>
    <w:rsid w:val="008007BE"/>
    <w:rsid w:val="00800868"/>
    <w:rsid w:val="00802A38"/>
    <w:rsid w:val="00811CB1"/>
    <w:rsid w:val="00812A95"/>
    <w:rsid w:val="0081590E"/>
    <w:rsid w:val="0081654A"/>
    <w:rsid w:val="00817FF8"/>
    <w:rsid w:val="00821D8A"/>
    <w:rsid w:val="00823273"/>
    <w:rsid w:val="00823428"/>
    <w:rsid w:val="00831043"/>
    <w:rsid w:val="00833C88"/>
    <w:rsid w:val="008342ED"/>
    <w:rsid w:val="00834719"/>
    <w:rsid w:val="008354FD"/>
    <w:rsid w:val="00835DB2"/>
    <w:rsid w:val="008369BA"/>
    <w:rsid w:val="00840D32"/>
    <w:rsid w:val="00843933"/>
    <w:rsid w:val="0084670F"/>
    <w:rsid w:val="0085311D"/>
    <w:rsid w:val="0085358A"/>
    <w:rsid w:val="00854F88"/>
    <w:rsid w:val="0086089A"/>
    <w:rsid w:val="00864C1F"/>
    <w:rsid w:val="00870FA1"/>
    <w:rsid w:val="00871B62"/>
    <w:rsid w:val="00875220"/>
    <w:rsid w:val="00876666"/>
    <w:rsid w:val="00880137"/>
    <w:rsid w:val="00880877"/>
    <w:rsid w:val="00880DBC"/>
    <w:rsid w:val="0088136D"/>
    <w:rsid w:val="00887D4C"/>
    <w:rsid w:val="00891CD9"/>
    <w:rsid w:val="008A2CE0"/>
    <w:rsid w:val="008A5E6B"/>
    <w:rsid w:val="008A5F59"/>
    <w:rsid w:val="008A6895"/>
    <w:rsid w:val="008A7730"/>
    <w:rsid w:val="008B35CF"/>
    <w:rsid w:val="008B4285"/>
    <w:rsid w:val="008B514F"/>
    <w:rsid w:val="008B6C9C"/>
    <w:rsid w:val="008C69D0"/>
    <w:rsid w:val="008D12C5"/>
    <w:rsid w:val="008D1575"/>
    <w:rsid w:val="008D40B2"/>
    <w:rsid w:val="008D4945"/>
    <w:rsid w:val="008D54F1"/>
    <w:rsid w:val="008E0239"/>
    <w:rsid w:val="008E2512"/>
    <w:rsid w:val="008E4718"/>
    <w:rsid w:val="008E5212"/>
    <w:rsid w:val="008E63C3"/>
    <w:rsid w:val="008E6F98"/>
    <w:rsid w:val="008F2165"/>
    <w:rsid w:val="008F2446"/>
    <w:rsid w:val="00901040"/>
    <w:rsid w:val="00901CB5"/>
    <w:rsid w:val="00901CC2"/>
    <w:rsid w:val="00902E3F"/>
    <w:rsid w:val="00906142"/>
    <w:rsid w:val="00907715"/>
    <w:rsid w:val="00910718"/>
    <w:rsid w:val="0091252C"/>
    <w:rsid w:val="00914126"/>
    <w:rsid w:val="00920401"/>
    <w:rsid w:val="00921CBF"/>
    <w:rsid w:val="00923F25"/>
    <w:rsid w:val="00930003"/>
    <w:rsid w:val="0093737F"/>
    <w:rsid w:val="0094076C"/>
    <w:rsid w:val="00942E10"/>
    <w:rsid w:val="009430BF"/>
    <w:rsid w:val="00943CA4"/>
    <w:rsid w:val="00952398"/>
    <w:rsid w:val="009618A1"/>
    <w:rsid w:val="00962BBE"/>
    <w:rsid w:val="00963503"/>
    <w:rsid w:val="00965DBD"/>
    <w:rsid w:val="00971944"/>
    <w:rsid w:val="00974162"/>
    <w:rsid w:val="00975E7F"/>
    <w:rsid w:val="009815C6"/>
    <w:rsid w:val="00981DC7"/>
    <w:rsid w:val="009839DC"/>
    <w:rsid w:val="00983EA9"/>
    <w:rsid w:val="00984715"/>
    <w:rsid w:val="00990E8C"/>
    <w:rsid w:val="009910F1"/>
    <w:rsid w:val="009950AE"/>
    <w:rsid w:val="00996201"/>
    <w:rsid w:val="0099734D"/>
    <w:rsid w:val="00997E6E"/>
    <w:rsid w:val="009A0176"/>
    <w:rsid w:val="009A39E1"/>
    <w:rsid w:val="009A3AD8"/>
    <w:rsid w:val="009A52A5"/>
    <w:rsid w:val="009A6EE8"/>
    <w:rsid w:val="009A6F89"/>
    <w:rsid w:val="009B0F58"/>
    <w:rsid w:val="009B5076"/>
    <w:rsid w:val="009C1450"/>
    <w:rsid w:val="009C3380"/>
    <w:rsid w:val="009D3E38"/>
    <w:rsid w:val="009D775D"/>
    <w:rsid w:val="009D7D36"/>
    <w:rsid w:val="009E0A7E"/>
    <w:rsid w:val="009E2498"/>
    <w:rsid w:val="009E2903"/>
    <w:rsid w:val="009E2935"/>
    <w:rsid w:val="009E466D"/>
    <w:rsid w:val="009E7D16"/>
    <w:rsid w:val="009E7E38"/>
    <w:rsid w:val="009F265B"/>
    <w:rsid w:val="009F482C"/>
    <w:rsid w:val="009F500F"/>
    <w:rsid w:val="009F592E"/>
    <w:rsid w:val="009F68DB"/>
    <w:rsid w:val="00A033C9"/>
    <w:rsid w:val="00A03E3F"/>
    <w:rsid w:val="00A10D0C"/>
    <w:rsid w:val="00A1108E"/>
    <w:rsid w:val="00A12772"/>
    <w:rsid w:val="00A15189"/>
    <w:rsid w:val="00A21F66"/>
    <w:rsid w:val="00A2213C"/>
    <w:rsid w:val="00A2360D"/>
    <w:rsid w:val="00A23C90"/>
    <w:rsid w:val="00A27CD0"/>
    <w:rsid w:val="00A33032"/>
    <w:rsid w:val="00A350C2"/>
    <w:rsid w:val="00A3510F"/>
    <w:rsid w:val="00A354B3"/>
    <w:rsid w:val="00A35B47"/>
    <w:rsid w:val="00A35E79"/>
    <w:rsid w:val="00A362B6"/>
    <w:rsid w:val="00A36752"/>
    <w:rsid w:val="00A40458"/>
    <w:rsid w:val="00A4092E"/>
    <w:rsid w:val="00A42C71"/>
    <w:rsid w:val="00A43FEC"/>
    <w:rsid w:val="00A57BE6"/>
    <w:rsid w:val="00A6208A"/>
    <w:rsid w:val="00A638D3"/>
    <w:rsid w:val="00A63A99"/>
    <w:rsid w:val="00A63C28"/>
    <w:rsid w:val="00A65BC7"/>
    <w:rsid w:val="00A67DFF"/>
    <w:rsid w:val="00A700E3"/>
    <w:rsid w:val="00A71475"/>
    <w:rsid w:val="00A714DC"/>
    <w:rsid w:val="00A7179C"/>
    <w:rsid w:val="00A72A48"/>
    <w:rsid w:val="00A74A40"/>
    <w:rsid w:val="00A761CB"/>
    <w:rsid w:val="00A81BC8"/>
    <w:rsid w:val="00A85701"/>
    <w:rsid w:val="00A85AC0"/>
    <w:rsid w:val="00A872CA"/>
    <w:rsid w:val="00A87EA3"/>
    <w:rsid w:val="00A87F0A"/>
    <w:rsid w:val="00A93820"/>
    <w:rsid w:val="00A96AA4"/>
    <w:rsid w:val="00AA6B0D"/>
    <w:rsid w:val="00AC0CBF"/>
    <w:rsid w:val="00AC16A2"/>
    <w:rsid w:val="00AC4817"/>
    <w:rsid w:val="00AC5D52"/>
    <w:rsid w:val="00AD28A7"/>
    <w:rsid w:val="00AD3261"/>
    <w:rsid w:val="00AD4355"/>
    <w:rsid w:val="00AE0778"/>
    <w:rsid w:val="00AE3F5F"/>
    <w:rsid w:val="00AE4630"/>
    <w:rsid w:val="00AF2059"/>
    <w:rsid w:val="00AF20F7"/>
    <w:rsid w:val="00AF7932"/>
    <w:rsid w:val="00B06A88"/>
    <w:rsid w:val="00B1028C"/>
    <w:rsid w:val="00B1283E"/>
    <w:rsid w:val="00B13271"/>
    <w:rsid w:val="00B13DC4"/>
    <w:rsid w:val="00B17B7C"/>
    <w:rsid w:val="00B20604"/>
    <w:rsid w:val="00B21AA6"/>
    <w:rsid w:val="00B23277"/>
    <w:rsid w:val="00B245AD"/>
    <w:rsid w:val="00B311FE"/>
    <w:rsid w:val="00B3249A"/>
    <w:rsid w:val="00B33830"/>
    <w:rsid w:val="00B4182B"/>
    <w:rsid w:val="00B4193A"/>
    <w:rsid w:val="00B444D3"/>
    <w:rsid w:val="00B53333"/>
    <w:rsid w:val="00B55E54"/>
    <w:rsid w:val="00B56589"/>
    <w:rsid w:val="00B57477"/>
    <w:rsid w:val="00B647BD"/>
    <w:rsid w:val="00B64D05"/>
    <w:rsid w:val="00B6544B"/>
    <w:rsid w:val="00B671A4"/>
    <w:rsid w:val="00B67BCC"/>
    <w:rsid w:val="00B70460"/>
    <w:rsid w:val="00B72C64"/>
    <w:rsid w:val="00B73300"/>
    <w:rsid w:val="00B73E44"/>
    <w:rsid w:val="00B82A64"/>
    <w:rsid w:val="00B82BCC"/>
    <w:rsid w:val="00B835F5"/>
    <w:rsid w:val="00B85BE3"/>
    <w:rsid w:val="00B86D7A"/>
    <w:rsid w:val="00B923E5"/>
    <w:rsid w:val="00B92E31"/>
    <w:rsid w:val="00B9441B"/>
    <w:rsid w:val="00B95ADD"/>
    <w:rsid w:val="00BA5034"/>
    <w:rsid w:val="00BA5A4F"/>
    <w:rsid w:val="00BA700D"/>
    <w:rsid w:val="00BB082F"/>
    <w:rsid w:val="00BB1502"/>
    <w:rsid w:val="00BB1D51"/>
    <w:rsid w:val="00BB4BBA"/>
    <w:rsid w:val="00BB4BF8"/>
    <w:rsid w:val="00BB61BD"/>
    <w:rsid w:val="00BC656C"/>
    <w:rsid w:val="00BD102C"/>
    <w:rsid w:val="00BD2420"/>
    <w:rsid w:val="00BD402B"/>
    <w:rsid w:val="00BD59B7"/>
    <w:rsid w:val="00BD702B"/>
    <w:rsid w:val="00BD7B78"/>
    <w:rsid w:val="00BE45BC"/>
    <w:rsid w:val="00BE773B"/>
    <w:rsid w:val="00BF0BC3"/>
    <w:rsid w:val="00C00B3F"/>
    <w:rsid w:val="00C00FA4"/>
    <w:rsid w:val="00C05352"/>
    <w:rsid w:val="00C05B0B"/>
    <w:rsid w:val="00C10F8C"/>
    <w:rsid w:val="00C15F90"/>
    <w:rsid w:val="00C223DC"/>
    <w:rsid w:val="00C227A0"/>
    <w:rsid w:val="00C22D29"/>
    <w:rsid w:val="00C2635E"/>
    <w:rsid w:val="00C32404"/>
    <w:rsid w:val="00C32C8A"/>
    <w:rsid w:val="00C425AA"/>
    <w:rsid w:val="00C438C0"/>
    <w:rsid w:val="00C440B1"/>
    <w:rsid w:val="00C44C17"/>
    <w:rsid w:val="00C61321"/>
    <w:rsid w:val="00C62B2E"/>
    <w:rsid w:val="00C63552"/>
    <w:rsid w:val="00C66456"/>
    <w:rsid w:val="00C6722E"/>
    <w:rsid w:val="00C723D0"/>
    <w:rsid w:val="00C73360"/>
    <w:rsid w:val="00C839D2"/>
    <w:rsid w:val="00C86CB2"/>
    <w:rsid w:val="00C90806"/>
    <w:rsid w:val="00C91C71"/>
    <w:rsid w:val="00C93B44"/>
    <w:rsid w:val="00C9458F"/>
    <w:rsid w:val="00C95126"/>
    <w:rsid w:val="00C95940"/>
    <w:rsid w:val="00C9641B"/>
    <w:rsid w:val="00CA0B02"/>
    <w:rsid w:val="00CA0F89"/>
    <w:rsid w:val="00CA5654"/>
    <w:rsid w:val="00CA72A5"/>
    <w:rsid w:val="00CB17E5"/>
    <w:rsid w:val="00CB4464"/>
    <w:rsid w:val="00CB64DC"/>
    <w:rsid w:val="00CC07BF"/>
    <w:rsid w:val="00CC4651"/>
    <w:rsid w:val="00CC6120"/>
    <w:rsid w:val="00CE018E"/>
    <w:rsid w:val="00CE4AC3"/>
    <w:rsid w:val="00CE709A"/>
    <w:rsid w:val="00CE7A4A"/>
    <w:rsid w:val="00CF16BD"/>
    <w:rsid w:val="00CF2D17"/>
    <w:rsid w:val="00CF492B"/>
    <w:rsid w:val="00CF6FC3"/>
    <w:rsid w:val="00D00110"/>
    <w:rsid w:val="00D006F1"/>
    <w:rsid w:val="00D02B88"/>
    <w:rsid w:val="00D04C57"/>
    <w:rsid w:val="00D06881"/>
    <w:rsid w:val="00D10B55"/>
    <w:rsid w:val="00D11839"/>
    <w:rsid w:val="00D128B5"/>
    <w:rsid w:val="00D1343F"/>
    <w:rsid w:val="00D13AA8"/>
    <w:rsid w:val="00D239B5"/>
    <w:rsid w:val="00D24461"/>
    <w:rsid w:val="00D302E7"/>
    <w:rsid w:val="00D31265"/>
    <w:rsid w:val="00D32A84"/>
    <w:rsid w:val="00D32B72"/>
    <w:rsid w:val="00D4033C"/>
    <w:rsid w:val="00D411AA"/>
    <w:rsid w:val="00D422D9"/>
    <w:rsid w:val="00D45504"/>
    <w:rsid w:val="00D46F4E"/>
    <w:rsid w:val="00D5346A"/>
    <w:rsid w:val="00D55767"/>
    <w:rsid w:val="00D570CF"/>
    <w:rsid w:val="00D64F4C"/>
    <w:rsid w:val="00D665E2"/>
    <w:rsid w:val="00D71BA0"/>
    <w:rsid w:val="00D7349D"/>
    <w:rsid w:val="00D7441F"/>
    <w:rsid w:val="00D749DF"/>
    <w:rsid w:val="00D77AED"/>
    <w:rsid w:val="00D814D2"/>
    <w:rsid w:val="00D82755"/>
    <w:rsid w:val="00D82E67"/>
    <w:rsid w:val="00D831AC"/>
    <w:rsid w:val="00D86097"/>
    <w:rsid w:val="00D87E56"/>
    <w:rsid w:val="00D90FE9"/>
    <w:rsid w:val="00D918B5"/>
    <w:rsid w:val="00D9195A"/>
    <w:rsid w:val="00D92667"/>
    <w:rsid w:val="00D9391E"/>
    <w:rsid w:val="00D94502"/>
    <w:rsid w:val="00D94827"/>
    <w:rsid w:val="00D954A9"/>
    <w:rsid w:val="00D95E35"/>
    <w:rsid w:val="00D97544"/>
    <w:rsid w:val="00D97926"/>
    <w:rsid w:val="00DA3557"/>
    <w:rsid w:val="00DA4701"/>
    <w:rsid w:val="00DA6131"/>
    <w:rsid w:val="00DB7798"/>
    <w:rsid w:val="00DC25D5"/>
    <w:rsid w:val="00DC65F2"/>
    <w:rsid w:val="00DC7876"/>
    <w:rsid w:val="00DC7DD5"/>
    <w:rsid w:val="00DD7729"/>
    <w:rsid w:val="00DE3ED7"/>
    <w:rsid w:val="00DE68E3"/>
    <w:rsid w:val="00DF1291"/>
    <w:rsid w:val="00DF329D"/>
    <w:rsid w:val="00DF5634"/>
    <w:rsid w:val="00DF6D7E"/>
    <w:rsid w:val="00DF7A0F"/>
    <w:rsid w:val="00E00A0E"/>
    <w:rsid w:val="00E052BA"/>
    <w:rsid w:val="00E135BE"/>
    <w:rsid w:val="00E1392C"/>
    <w:rsid w:val="00E17F16"/>
    <w:rsid w:val="00E22AC6"/>
    <w:rsid w:val="00E24830"/>
    <w:rsid w:val="00E275F0"/>
    <w:rsid w:val="00E318A6"/>
    <w:rsid w:val="00E32300"/>
    <w:rsid w:val="00E41C62"/>
    <w:rsid w:val="00E41EE9"/>
    <w:rsid w:val="00E45078"/>
    <w:rsid w:val="00E461D4"/>
    <w:rsid w:val="00E504D6"/>
    <w:rsid w:val="00E528B0"/>
    <w:rsid w:val="00E54E00"/>
    <w:rsid w:val="00E62285"/>
    <w:rsid w:val="00E62819"/>
    <w:rsid w:val="00E654F2"/>
    <w:rsid w:val="00E6768A"/>
    <w:rsid w:val="00E71E25"/>
    <w:rsid w:val="00E82F4F"/>
    <w:rsid w:val="00E85AC8"/>
    <w:rsid w:val="00E87FA0"/>
    <w:rsid w:val="00E9045F"/>
    <w:rsid w:val="00E90FB3"/>
    <w:rsid w:val="00E92775"/>
    <w:rsid w:val="00E93DEA"/>
    <w:rsid w:val="00E970ED"/>
    <w:rsid w:val="00EA0303"/>
    <w:rsid w:val="00EA0D4F"/>
    <w:rsid w:val="00EA13C1"/>
    <w:rsid w:val="00EA405B"/>
    <w:rsid w:val="00EA7C38"/>
    <w:rsid w:val="00EB46B2"/>
    <w:rsid w:val="00EB4C26"/>
    <w:rsid w:val="00EB6134"/>
    <w:rsid w:val="00EB6C60"/>
    <w:rsid w:val="00EC1A6C"/>
    <w:rsid w:val="00EC4A12"/>
    <w:rsid w:val="00EC5817"/>
    <w:rsid w:val="00EC6E8B"/>
    <w:rsid w:val="00EC7EFA"/>
    <w:rsid w:val="00ED0C1F"/>
    <w:rsid w:val="00ED7509"/>
    <w:rsid w:val="00EE02A5"/>
    <w:rsid w:val="00EE38AF"/>
    <w:rsid w:val="00EE631C"/>
    <w:rsid w:val="00EF0EF6"/>
    <w:rsid w:val="00EF254B"/>
    <w:rsid w:val="00EF4CB1"/>
    <w:rsid w:val="00EF4FF2"/>
    <w:rsid w:val="00F008B4"/>
    <w:rsid w:val="00F01466"/>
    <w:rsid w:val="00F04B78"/>
    <w:rsid w:val="00F05006"/>
    <w:rsid w:val="00F06F0B"/>
    <w:rsid w:val="00F071DE"/>
    <w:rsid w:val="00F10F26"/>
    <w:rsid w:val="00F116EB"/>
    <w:rsid w:val="00F245CD"/>
    <w:rsid w:val="00F309F3"/>
    <w:rsid w:val="00F32244"/>
    <w:rsid w:val="00F37F6F"/>
    <w:rsid w:val="00F40D71"/>
    <w:rsid w:val="00F42246"/>
    <w:rsid w:val="00F46788"/>
    <w:rsid w:val="00F57AF8"/>
    <w:rsid w:val="00F60DB6"/>
    <w:rsid w:val="00F669EB"/>
    <w:rsid w:val="00F6734F"/>
    <w:rsid w:val="00F70E7E"/>
    <w:rsid w:val="00F70F46"/>
    <w:rsid w:val="00F71950"/>
    <w:rsid w:val="00F7292E"/>
    <w:rsid w:val="00F72C51"/>
    <w:rsid w:val="00F7369B"/>
    <w:rsid w:val="00F74630"/>
    <w:rsid w:val="00F76008"/>
    <w:rsid w:val="00F7655C"/>
    <w:rsid w:val="00F810B9"/>
    <w:rsid w:val="00F8170E"/>
    <w:rsid w:val="00F85F01"/>
    <w:rsid w:val="00F9122A"/>
    <w:rsid w:val="00FA397B"/>
    <w:rsid w:val="00FA6D2C"/>
    <w:rsid w:val="00FB5BF6"/>
    <w:rsid w:val="00FC6642"/>
    <w:rsid w:val="00FC779A"/>
    <w:rsid w:val="00FD091F"/>
    <w:rsid w:val="00FD2436"/>
    <w:rsid w:val="00FE4AE2"/>
    <w:rsid w:val="00FE5694"/>
    <w:rsid w:val="00FE57A6"/>
    <w:rsid w:val="00FF03E9"/>
    <w:rsid w:val="00FF0E94"/>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styleId="ListBullet">
    <w:name w:val="List Bullet"/>
    <w:basedOn w:val="Normal"/>
    <w:uiPriority w:val="1"/>
    <w:unhideWhenUsed/>
    <w:rsid w:val="008A2CE0"/>
    <w:pPr>
      <w:numPr>
        <w:numId w:val="30"/>
      </w:numPr>
      <w:spacing w:before="120" w:after="120" w:line="290" w:lineRule="exact"/>
      <w:ind w:left="360"/>
    </w:pPr>
    <w:rPr>
      <w:rFonts w:eastAsia="Times New Roman" w:cs="Times New Roman"/>
      <w:sz w:val="24"/>
      <w:szCs w:val="20"/>
    </w:rPr>
  </w:style>
  <w:style w:type="paragraph" w:customStyle="1" w:styleId="Paragraph">
    <w:name w:val="Paragraph"/>
    <w:basedOn w:val="Normal"/>
    <w:uiPriority w:val="1"/>
    <w:qFormat/>
    <w:rsid w:val="008A2CE0"/>
    <w:pPr>
      <w:spacing w:after="240" w:line="290" w:lineRule="exact"/>
    </w:pPr>
    <w:rPr>
      <w:rFonts w:eastAsia="Times New Roman" w:cs="Times New Roman"/>
      <w:sz w:val="24"/>
      <w:szCs w:val="20"/>
    </w:rPr>
  </w:style>
  <w:style w:type="paragraph" w:customStyle="1" w:styleId="ParagraphContinued">
    <w:name w:val="Paragraph Continued"/>
    <w:basedOn w:val="Paragraph"/>
    <w:next w:val="Paragraph"/>
    <w:uiPriority w:val="1"/>
    <w:qFormat/>
    <w:rsid w:val="008A2CE0"/>
    <w:pPr>
      <w:spacing w:before="240"/>
    </w:pPr>
  </w:style>
  <w:style w:type="paragraph" w:customStyle="1" w:styleId="H3">
    <w:name w:val="H3"/>
    <w:basedOn w:val="Normal"/>
    <w:next w:val="Paragraph"/>
    <w:link w:val="H3Char"/>
    <w:uiPriority w:val="1"/>
    <w:qFormat/>
    <w:rsid w:val="008A2CE0"/>
    <w:pPr>
      <w:keepNext/>
      <w:spacing w:before="80" w:after="160" w:line="290" w:lineRule="exact"/>
      <w:ind w:left="540" w:hanging="540"/>
      <w:outlineLvl w:val="3"/>
    </w:pPr>
    <w:rPr>
      <w:rFonts w:eastAsia="Times New Roman" w:cs="Times New Roman"/>
      <w:b/>
      <w:sz w:val="24"/>
      <w:szCs w:val="20"/>
    </w:rPr>
  </w:style>
  <w:style w:type="character" w:customStyle="1" w:styleId="H3Char">
    <w:name w:val="H3 Char"/>
    <w:basedOn w:val="DefaultParagraphFont"/>
    <w:link w:val="H3"/>
    <w:uiPriority w:val="1"/>
    <w:rsid w:val="008A2CE0"/>
    <w:rPr>
      <w:rFonts w:eastAsia="Times New Roman" w:cs="Times New Roman"/>
      <w:b/>
      <w:sz w:val="24"/>
      <w:szCs w:val="20"/>
    </w:rPr>
  </w:style>
  <w:style w:type="paragraph" w:customStyle="1" w:styleId="TableTitle">
    <w:name w:val="Table Title"/>
    <w:basedOn w:val="Normal"/>
    <w:next w:val="Paragraph"/>
    <w:uiPriority w:val="1"/>
    <w:qFormat/>
    <w:rsid w:val="006021AF"/>
    <w:pPr>
      <w:keepNext/>
      <w:spacing w:before="360" w:after="60" w:line="290" w:lineRule="exact"/>
    </w:pPr>
    <w:rPr>
      <w:rFonts w:asciiTheme="majorHAnsi" w:eastAsia="Times New Roman" w:hAnsiTheme="majorHAnsi" w:cs="Times New Roman"/>
      <w:b/>
      <w:szCs w:val="20"/>
    </w:rPr>
  </w:style>
  <w:style w:type="paragraph" w:customStyle="1" w:styleId="TableFootnote">
    <w:name w:val="Table Footnote"/>
    <w:uiPriority w:val="1"/>
    <w:qFormat/>
    <w:rsid w:val="006021AF"/>
    <w:pPr>
      <w:tabs>
        <w:tab w:val="left" w:pos="1080"/>
      </w:tabs>
      <w:spacing w:before="60" w:after="60" w:line="240" w:lineRule="auto"/>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qFormat/>
    <w:rsid w:val="006021AF"/>
    <w:pPr>
      <w:spacing w:before="120"/>
    </w:pPr>
    <w:rPr>
      <w:b/>
      <w:color w:val="FFFFFF" w:themeColor="background1"/>
    </w:rPr>
  </w:style>
  <w:style w:type="paragraph" w:customStyle="1" w:styleId="TableHeaderCenter">
    <w:name w:val="Table Header Center"/>
    <w:basedOn w:val="TableHeaderLeft"/>
    <w:qFormat/>
    <w:rsid w:val="006021AF"/>
    <w:pPr>
      <w:jc w:val="center"/>
      <w:textboxTightWrap w:val="allLines"/>
    </w:pPr>
  </w:style>
  <w:style w:type="paragraph" w:customStyle="1" w:styleId="TableTextLeft">
    <w:name w:val="Table Text Left"/>
    <w:basedOn w:val="Normal"/>
    <w:qFormat/>
    <w:rsid w:val="006021AF"/>
    <w:pPr>
      <w:spacing w:after="0" w:line="240" w:lineRule="auto"/>
    </w:pPr>
    <w:rPr>
      <w:rFonts w:asciiTheme="majorHAnsi" w:eastAsia="Times New Roman" w:hAnsiTheme="majorHAnsi" w:cs="Times New Roman"/>
      <w:sz w:val="20"/>
      <w:szCs w:val="20"/>
    </w:rPr>
  </w:style>
  <w:style w:type="table" w:customStyle="1" w:styleId="MPRBaseTable">
    <w:name w:val="MPR Base Table"/>
    <w:basedOn w:val="TableNormal"/>
    <w:uiPriority w:val="99"/>
    <w:rsid w:val="006021AF"/>
    <w:pPr>
      <w:spacing w:before="40" w:after="20" w:line="240" w:lineRule="auto"/>
      <w:textboxTightWrap w:val="allLines"/>
    </w:pPr>
    <w:rPr>
      <w:rFonts w:ascii="Arial" w:eastAsiaTheme="minorEastAsia"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tcBorders>
          <w:top w:val="nil"/>
          <w:left w:val="nil"/>
          <w:bottom w:val="nil"/>
          <w:right w:val="nil"/>
          <w:insideH w:val="nil"/>
          <w:insideV w:val="nil"/>
        </w:tcBorders>
        <w:shd w:val="clear" w:color="auto" w:fill="1F497D" w:themeFill="text2"/>
      </w:tcPr>
    </w:tblStylePr>
    <w:tblStylePr w:type="lastRow">
      <w:pPr>
        <w:jc w:val="left"/>
      </w:pPr>
      <w:rPr>
        <w:b w:val="0"/>
        <w:color w:val="FFFFFF" w:themeColor="background1"/>
      </w:rPr>
      <w:tblPr/>
      <w:tcPr>
        <w:shd w:val="clear" w:color="auto" w:fill="1F497D"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EECE1"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EECE1"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1F497D" w:themeFill="text2"/>
      </w:tcPr>
    </w:tblStylePr>
    <w:tblStylePr w:type="seCell">
      <w:pPr>
        <w:jc w:val="left"/>
      </w:pPr>
      <w:tblPr/>
      <w:tcPr>
        <w:vAlign w:val="center"/>
      </w:tcPr>
    </w:tblStylePr>
  </w:style>
  <w:style w:type="paragraph" w:customStyle="1" w:styleId="H4">
    <w:name w:val="H4"/>
    <w:basedOn w:val="Normal"/>
    <w:next w:val="Paragraph"/>
    <w:link w:val="H4Char"/>
    <w:uiPriority w:val="1"/>
    <w:qFormat/>
    <w:rsid w:val="00A40458"/>
    <w:pPr>
      <w:keepNext/>
      <w:spacing w:before="240" w:after="120" w:line="290" w:lineRule="exact"/>
      <w:ind w:left="540" w:hanging="540"/>
      <w:outlineLvl w:val="4"/>
    </w:pPr>
    <w:rPr>
      <w:rFonts w:eastAsia="Times New Roman" w:cstheme="minorHAnsi"/>
      <w:b/>
      <w:bCs/>
    </w:rPr>
  </w:style>
  <w:style w:type="character" w:customStyle="1" w:styleId="H4Char">
    <w:name w:val="H4 Char"/>
    <w:basedOn w:val="DefaultParagraphFont"/>
    <w:link w:val="H4"/>
    <w:uiPriority w:val="1"/>
    <w:rsid w:val="00A40458"/>
    <w:rPr>
      <w:rFonts w:eastAsia="Times New Roman" w:cstheme="minorHAnsi"/>
      <w:b/>
      <w:bCs/>
    </w:rPr>
  </w:style>
  <w:style w:type="character" w:customStyle="1" w:styleId="Italic">
    <w:name w:val="Italic"/>
    <w:basedOn w:val="DefaultParagraphFont"/>
    <w:qFormat/>
    <w:rsid w:val="006021AF"/>
    <w:rPr>
      <w:i/>
    </w:rPr>
  </w:style>
  <w:style w:type="character" w:customStyle="1" w:styleId="Superscript">
    <w:name w:val="Superscript"/>
    <w:basedOn w:val="DefaultParagraphFont"/>
    <w:qFormat/>
    <w:rsid w:val="006021AF"/>
    <w:rPr>
      <w:vertAlign w:val="superscript"/>
    </w:rPr>
  </w:style>
  <w:style w:type="paragraph" w:customStyle="1" w:styleId="TableBullet">
    <w:name w:val="Table Bullet"/>
    <w:basedOn w:val="ListBullet"/>
    <w:rsid w:val="006021AF"/>
    <w:pPr>
      <w:numPr>
        <w:numId w:val="6"/>
      </w:numPr>
      <w:spacing w:before="0" w:after="60" w:line="240" w:lineRule="auto"/>
      <w:textboxTightWrap w:val="allLines"/>
    </w:pPr>
    <w:rPr>
      <w:rFonts w:ascii="Arial" w:hAnsi="Arial" w:cs="Arial"/>
      <w:sz w:val="18"/>
    </w:rPr>
  </w:style>
  <w:style w:type="character" w:customStyle="1" w:styleId="UnresolvedMention1">
    <w:name w:val="Unresolved Mention1"/>
    <w:basedOn w:val="DefaultParagraphFont"/>
    <w:uiPriority w:val="99"/>
    <w:semiHidden/>
    <w:unhideWhenUsed/>
    <w:rsid w:val="00292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51562129">
      <w:bodyDiv w:val="1"/>
      <w:marLeft w:val="0"/>
      <w:marRight w:val="0"/>
      <w:marTop w:val="0"/>
      <w:marBottom w:val="0"/>
      <w:divBdr>
        <w:top w:val="none" w:sz="0" w:space="0" w:color="auto"/>
        <w:left w:val="none" w:sz="0" w:space="0" w:color="auto"/>
        <w:bottom w:val="none" w:sz="0" w:space="0" w:color="auto"/>
        <w:right w:val="none" w:sz="0" w:space="0" w:color="auto"/>
      </w:divBdr>
    </w:div>
    <w:div w:id="462578610">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89281892">
      <w:bodyDiv w:val="1"/>
      <w:marLeft w:val="0"/>
      <w:marRight w:val="0"/>
      <w:marTop w:val="0"/>
      <w:marBottom w:val="0"/>
      <w:divBdr>
        <w:top w:val="none" w:sz="0" w:space="0" w:color="auto"/>
        <w:left w:val="none" w:sz="0" w:space="0" w:color="auto"/>
        <w:bottom w:val="none" w:sz="0" w:space="0" w:color="auto"/>
        <w:right w:val="none" w:sz="0" w:space="0" w:color="auto"/>
      </w:divBdr>
    </w:div>
    <w:div w:id="840850009">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08086044">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447845509">
      <w:bodyDiv w:val="1"/>
      <w:marLeft w:val="0"/>
      <w:marRight w:val="0"/>
      <w:marTop w:val="0"/>
      <w:marBottom w:val="0"/>
      <w:divBdr>
        <w:top w:val="none" w:sz="0" w:space="0" w:color="auto"/>
        <w:left w:val="none" w:sz="0" w:space="0" w:color="auto"/>
        <w:bottom w:val="none" w:sz="0" w:space="0" w:color="auto"/>
        <w:right w:val="none" w:sz="0" w:space="0" w:color="auto"/>
      </w:divBdr>
    </w:div>
    <w:div w:id="1822429048">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34865915">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oiduddin@mathematica-mp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hleen.Dwyer@acf.hh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nessa.malin@acf.hhs.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hurwitz@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3" ma:contentTypeDescription="Create a new document." ma:contentTypeScope="" ma:versionID="2e8e109dba2ea4718c24c6f18fedeed5">
  <xsd:schema xmlns:xsd="http://www.w3.org/2001/XMLSchema" xmlns:xs="http://www.w3.org/2001/XMLSchema" xmlns:p="http://schemas.microsoft.com/office/2006/metadata/properties" xmlns:ns3="5309e048-1b4c-4f6d-b014-3d79d9de2e99" xmlns:ns4="3944bd3e-eb76-4a70-8423-067311227f76" targetNamespace="http://schemas.microsoft.com/office/2006/metadata/properties" ma:root="true" ma:fieldsID="53f70de676a59d40174bb5dedb2ade3f" ns3:_="" ns4:_="">
    <xsd:import namespace="5309e048-1b4c-4f6d-b014-3d79d9de2e99"/>
    <xsd:import namespace="3944bd3e-eb76-4a70-8423-067311227f7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4bd3e-eb76-4a70-8423-067311227f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3E1C3-D9D4-4DBD-B29F-5F62895BE581}">
  <ds:schemaRefs>
    <ds:schemaRef ds:uri="http://schemas.microsoft.com/office/infopath/2007/PartnerControls"/>
    <ds:schemaRef ds:uri="http://purl.org/dc/elements/1.1/"/>
    <ds:schemaRef ds:uri="http://schemas.microsoft.com/office/2006/metadata/properties"/>
    <ds:schemaRef ds:uri="http://purl.org/dc/dcmitype/"/>
    <ds:schemaRef ds:uri="http://schemas.microsoft.com/office/2006/documentManagement/types"/>
    <ds:schemaRef ds:uri="http://purl.org/dc/terms/"/>
    <ds:schemaRef ds:uri="http://schemas.openxmlformats.org/package/2006/metadata/core-properties"/>
    <ds:schemaRef ds:uri="3944bd3e-eb76-4a70-8423-067311227f76"/>
    <ds:schemaRef ds:uri="5309e048-1b4c-4f6d-b014-3d79d9de2e99"/>
    <ds:schemaRef ds:uri="http://www.w3.org/XML/1998/namespace"/>
  </ds:schemaRefs>
</ds:datastoreItem>
</file>

<file path=customXml/itemProps2.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3.xml><?xml version="1.0" encoding="utf-8"?>
<ds:datastoreItem xmlns:ds="http://schemas.openxmlformats.org/officeDocument/2006/customXml" ds:itemID="{758AF1C5-19C1-4B67-8569-B6397D69C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9e048-1b4c-4f6d-b014-3d79d9de2e99"/>
    <ds:schemaRef ds:uri="3944bd3e-eb76-4a70-8423-067311227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CA511D-7684-4A21-AAAA-410C24143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5449</Words>
  <Characters>31062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dc:creator>
  <cp:lastModifiedBy>Katherine Niland</cp:lastModifiedBy>
  <cp:revision>3</cp:revision>
  <dcterms:created xsi:type="dcterms:W3CDTF">2021-02-01T18:04:00Z</dcterms:created>
  <dcterms:modified xsi:type="dcterms:W3CDTF">2021-02-01T18:04:00Z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