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C73" w:rsidP="001D1C73" w:rsidRDefault="001D1C73" w14:paraId="6A2FA238" w14:textId="77777777">
      <w:pPr>
        <w:spacing w:after="0"/>
        <w:jc w:val="center"/>
        <w:rPr>
          <w:b/>
          <w:sz w:val="40"/>
        </w:rPr>
      </w:pPr>
    </w:p>
    <w:p w:rsidRPr="00575028" w:rsidR="001D1C73" w:rsidP="001D1C73" w:rsidRDefault="001D1C73" w14:paraId="745202F0" w14:textId="77777777">
      <w:pPr>
        <w:pStyle w:val="ReportCover-Title"/>
        <w:jc w:val="center"/>
        <w:rPr>
          <w:rFonts w:eastAsia="Arial Unicode MS" w:asciiTheme="minorHAnsi" w:hAnsiTheme="minorHAnsi" w:cstheme="minorHAnsi"/>
          <w:noProof/>
          <w:color w:val="auto"/>
        </w:rPr>
      </w:pPr>
    </w:p>
    <w:p w:rsidRPr="00575028" w:rsidR="001D1C73" w:rsidP="001D1C73" w:rsidRDefault="001D1C73" w14:paraId="0947A27C" w14:textId="77777777">
      <w:pPr>
        <w:pStyle w:val="ReportCover-Title"/>
        <w:jc w:val="center"/>
        <w:rPr>
          <w:rFonts w:eastAsia="Arial Unicode MS" w:asciiTheme="minorHAnsi" w:hAnsiTheme="minorHAnsi" w:cstheme="minorHAnsi"/>
          <w:noProof/>
          <w:color w:val="auto"/>
        </w:rPr>
      </w:pPr>
    </w:p>
    <w:p w:rsidRPr="00575028" w:rsidR="001D1C73" w:rsidP="001D1C73" w:rsidRDefault="001D1C73" w14:paraId="21F55826" w14:textId="77777777">
      <w:pPr>
        <w:pStyle w:val="ReportCover-Title"/>
        <w:jc w:val="center"/>
        <w:rPr>
          <w:rFonts w:eastAsia="Arial Unicode MS" w:asciiTheme="minorHAnsi" w:hAnsiTheme="minorHAnsi" w:cstheme="minorHAnsi"/>
          <w:noProof/>
          <w:color w:val="auto"/>
        </w:rPr>
      </w:pPr>
    </w:p>
    <w:p w:rsidRPr="00575028" w:rsidR="001D1C73" w:rsidP="00DE2DDE" w:rsidRDefault="00DE2DDE" w14:paraId="23B3F2E9" w14:textId="693C2425">
      <w:pPr>
        <w:pStyle w:val="ReportCover-Title"/>
        <w:jc w:val="center"/>
        <w:rPr>
          <w:rFonts w:asciiTheme="minorHAnsi" w:hAnsiTheme="minorHAnsi" w:cstheme="minorHAnsi"/>
          <w:color w:val="auto"/>
        </w:rPr>
      </w:pPr>
      <w:r w:rsidRPr="00575028">
        <w:rPr>
          <w:rFonts w:eastAsia="Arial Unicode MS" w:asciiTheme="minorHAnsi" w:hAnsiTheme="minorHAnsi" w:cstheme="minorHAnsi"/>
          <w:noProof/>
          <w:color w:val="auto"/>
        </w:rPr>
        <w:t xml:space="preserve">Infant and Toddler Teacher and Caregiver Competencies </w:t>
      </w:r>
      <w:r w:rsidR="001F1E2C">
        <w:rPr>
          <w:rFonts w:eastAsia="Arial Unicode MS" w:asciiTheme="minorHAnsi" w:hAnsiTheme="minorHAnsi" w:cstheme="minorHAnsi"/>
          <w:noProof/>
          <w:color w:val="auto"/>
        </w:rPr>
        <w:t>Study</w:t>
      </w:r>
    </w:p>
    <w:p w:rsidRPr="00575028" w:rsidR="001D1C73" w:rsidP="001D1C73" w:rsidRDefault="001D1C73" w14:paraId="497A9C33" w14:textId="77777777">
      <w:pPr>
        <w:pStyle w:val="ReportCover-Title"/>
        <w:rPr>
          <w:rFonts w:asciiTheme="minorHAnsi" w:hAnsiTheme="minorHAnsi" w:cstheme="minorHAnsi"/>
          <w:color w:val="auto"/>
        </w:rPr>
      </w:pPr>
    </w:p>
    <w:p w:rsidRPr="00575028" w:rsidR="001D1C73" w:rsidP="001D1C73" w:rsidRDefault="001D1C73" w14:paraId="7FC73C45" w14:textId="77777777">
      <w:pPr>
        <w:pStyle w:val="ReportCover-Title"/>
        <w:rPr>
          <w:rFonts w:asciiTheme="minorHAnsi" w:hAnsiTheme="minorHAnsi" w:cstheme="minorHAnsi"/>
          <w:color w:val="auto"/>
        </w:rPr>
      </w:pPr>
    </w:p>
    <w:p w:rsidRPr="00575028" w:rsidR="001D1C73" w:rsidP="001D1C73" w:rsidRDefault="001D1C73" w14:paraId="19602AEA" w14:textId="77777777">
      <w:pPr>
        <w:pStyle w:val="ReportCover-Title"/>
        <w:jc w:val="center"/>
        <w:rPr>
          <w:rFonts w:asciiTheme="minorHAnsi" w:hAnsiTheme="minorHAnsi" w:cstheme="minorHAnsi"/>
          <w:color w:val="auto"/>
          <w:sz w:val="32"/>
          <w:szCs w:val="32"/>
        </w:rPr>
      </w:pPr>
      <w:r w:rsidRPr="00575028">
        <w:rPr>
          <w:rFonts w:asciiTheme="minorHAnsi" w:hAnsiTheme="minorHAnsi" w:cstheme="minorHAnsi"/>
          <w:color w:val="auto"/>
          <w:sz w:val="32"/>
          <w:szCs w:val="32"/>
        </w:rPr>
        <w:t>OMB Information Collection Request</w:t>
      </w:r>
    </w:p>
    <w:p w:rsidRPr="00575028" w:rsidR="001D1C73" w:rsidP="001D1C73" w:rsidRDefault="001D1C73" w14:paraId="195B12A0" w14:textId="6BD41892">
      <w:pPr>
        <w:pStyle w:val="ReportCover-Title"/>
        <w:jc w:val="center"/>
        <w:rPr>
          <w:rFonts w:asciiTheme="minorHAnsi" w:hAnsiTheme="minorHAnsi" w:cstheme="minorHAnsi"/>
          <w:color w:val="auto"/>
          <w:sz w:val="32"/>
          <w:szCs w:val="32"/>
        </w:rPr>
      </w:pPr>
      <w:r w:rsidRPr="00575028">
        <w:rPr>
          <w:rFonts w:asciiTheme="minorHAnsi" w:hAnsiTheme="minorHAnsi" w:cstheme="minorHAnsi"/>
          <w:color w:val="auto"/>
          <w:sz w:val="32"/>
          <w:szCs w:val="32"/>
        </w:rPr>
        <w:t xml:space="preserve">0970 - </w:t>
      </w:r>
      <w:r w:rsidRPr="00575028" w:rsidR="00DE2DDE">
        <w:rPr>
          <w:rFonts w:asciiTheme="minorHAnsi" w:hAnsiTheme="minorHAnsi" w:cstheme="minorHAnsi"/>
          <w:color w:val="auto"/>
          <w:sz w:val="32"/>
          <w:szCs w:val="32"/>
        </w:rPr>
        <w:t>New Collection</w:t>
      </w:r>
    </w:p>
    <w:p w:rsidRPr="00575028" w:rsidR="001D1C73" w:rsidP="001D1C73" w:rsidRDefault="001D1C73" w14:paraId="55E63FC4" w14:textId="77777777">
      <w:pPr>
        <w:spacing w:after="0"/>
        <w:rPr>
          <w:rFonts w:cstheme="minorHAnsi"/>
        </w:rPr>
      </w:pPr>
    </w:p>
    <w:p w:rsidRPr="00575028" w:rsidR="001D1C73" w:rsidP="001D1C73" w:rsidRDefault="001D1C73" w14:paraId="7D293284" w14:textId="77777777">
      <w:pPr>
        <w:spacing w:after="0"/>
        <w:rPr>
          <w:rFonts w:cstheme="minorHAnsi"/>
        </w:rPr>
      </w:pPr>
    </w:p>
    <w:p w:rsidRPr="00575028" w:rsidR="001D1C73" w:rsidP="001D1C73" w:rsidRDefault="001D1C73" w14:paraId="3083FCDF" w14:textId="77777777">
      <w:pPr>
        <w:spacing w:after="0"/>
        <w:rPr>
          <w:rFonts w:cstheme="minorHAnsi"/>
        </w:rPr>
      </w:pPr>
    </w:p>
    <w:p w:rsidRPr="00575028" w:rsidR="001D1C73" w:rsidP="001D1C73" w:rsidRDefault="001D1C73" w14:paraId="5288C7DC" w14:textId="77777777">
      <w:pPr>
        <w:pStyle w:val="ReportCover-Date"/>
        <w:spacing w:after="0"/>
        <w:jc w:val="center"/>
        <w:rPr>
          <w:rFonts w:asciiTheme="minorHAnsi" w:hAnsiTheme="minorHAnsi" w:cstheme="minorHAnsi"/>
          <w:color w:val="auto"/>
        </w:rPr>
      </w:pPr>
    </w:p>
    <w:p w:rsidRPr="00575028" w:rsidR="001D1C73" w:rsidP="001D1C73" w:rsidRDefault="001D1C73" w14:paraId="64681C62" w14:textId="77777777">
      <w:pPr>
        <w:pStyle w:val="ReportCover-Date"/>
        <w:spacing w:after="0" w:line="240" w:lineRule="auto"/>
        <w:jc w:val="center"/>
        <w:rPr>
          <w:rFonts w:asciiTheme="minorHAnsi" w:hAnsiTheme="minorHAnsi" w:cstheme="minorHAnsi"/>
          <w:color w:val="auto"/>
          <w:sz w:val="48"/>
          <w:szCs w:val="48"/>
        </w:rPr>
      </w:pPr>
      <w:r w:rsidRPr="00575028">
        <w:rPr>
          <w:rFonts w:asciiTheme="minorHAnsi" w:hAnsiTheme="minorHAnsi" w:cstheme="minorHAnsi"/>
          <w:color w:val="auto"/>
          <w:sz w:val="48"/>
          <w:szCs w:val="48"/>
        </w:rPr>
        <w:t>Supporting Statement</w:t>
      </w:r>
    </w:p>
    <w:p w:rsidRPr="00575028" w:rsidR="001D1C73" w:rsidP="001D1C73" w:rsidRDefault="001D1C73" w14:paraId="0915D729" w14:textId="77777777">
      <w:pPr>
        <w:pStyle w:val="ReportCover-Date"/>
        <w:spacing w:after="0" w:line="240" w:lineRule="auto"/>
        <w:jc w:val="center"/>
        <w:rPr>
          <w:rFonts w:asciiTheme="minorHAnsi" w:hAnsiTheme="minorHAnsi" w:cstheme="minorHAnsi"/>
          <w:color w:val="auto"/>
          <w:sz w:val="48"/>
          <w:szCs w:val="48"/>
        </w:rPr>
      </w:pPr>
      <w:r w:rsidRPr="00575028">
        <w:rPr>
          <w:rFonts w:asciiTheme="minorHAnsi" w:hAnsiTheme="minorHAnsi" w:cstheme="minorHAnsi"/>
          <w:color w:val="auto"/>
          <w:sz w:val="48"/>
          <w:szCs w:val="48"/>
        </w:rPr>
        <w:t>Part A</w:t>
      </w:r>
    </w:p>
    <w:p w:rsidRPr="00575028" w:rsidR="00A93035" w:rsidP="001D1C73" w:rsidRDefault="00A93035" w14:paraId="060456FD" w14:textId="77777777">
      <w:pPr>
        <w:pStyle w:val="ReportCover-Date"/>
        <w:spacing w:after="0"/>
        <w:jc w:val="center"/>
        <w:rPr>
          <w:rFonts w:asciiTheme="minorHAnsi" w:hAnsiTheme="minorHAnsi" w:cstheme="minorHAnsi"/>
          <w:color w:val="auto"/>
        </w:rPr>
      </w:pPr>
    </w:p>
    <w:p w:rsidRPr="00575028" w:rsidR="00A93035" w:rsidP="001D1C73" w:rsidRDefault="00A93035" w14:paraId="2CE0CB69" w14:textId="77777777">
      <w:pPr>
        <w:pStyle w:val="ReportCover-Date"/>
        <w:spacing w:after="0"/>
        <w:jc w:val="center"/>
        <w:rPr>
          <w:rFonts w:asciiTheme="minorHAnsi" w:hAnsiTheme="minorHAnsi" w:cstheme="minorHAnsi"/>
          <w:color w:val="auto"/>
        </w:rPr>
      </w:pPr>
    </w:p>
    <w:p w:rsidRPr="00575028" w:rsidR="00A93035" w:rsidP="001D1C73" w:rsidRDefault="00A93035" w14:paraId="64DC89CC" w14:textId="77777777">
      <w:pPr>
        <w:pStyle w:val="ReportCover-Date"/>
        <w:spacing w:after="0"/>
        <w:jc w:val="center"/>
        <w:rPr>
          <w:rFonts w:asciiTheme="minorHAnsi" w:hAnsiTheme="minorHAnsi" w:cstheme="minorHAnsi"/>
          <w:color w:val="auto"/>
        </w:rPr>
      </w:pPr>
    </w:p>
    <w:p w:rsidRPr="00575028" w:rsidR="00A93035" w:rsidP="001D1C73" w:rsidRDefault="00A93035" w14:paraId="77445DBC" w14:textId="77777777">
      <w:pPr>
        <w:pStyle w:val="ReportCover-Date"/>
        <w:spacing w:after="0"/>
        <w:jc w:val="center"/>
        <w:rPr>
          <w:rFonts w:asciiTheme="minorHAnsi" w:hAnsiTheme="minorHAnsi" w:cstheme="minorHAnsi"/>
          <w:color w:val="auto"/>
        </w:rPr>
      </w:pPr>
    </w:p>
    <w:p w:rsidRPr="00575028" w:rsidR="00A93035" w:rsidP="001D1C73" w:rsidRDefault="00A93035" w14:paraId="241FC0EC" w14:textId="77777777">
      <w:pPr>
        <w:pStyle w:val="ReportCover-Date"/>
        <w:spacing w:after="0"/>
        <w:jc w:val="center"/>
        <w:rPr>
          <w:rFonts w:asciiTheme="minorHAnsi" w:hAnsiTheme="minorHAnsi" w:cstheme="minorHAnsi"/>
          <w:color w:val="auto"/>
        </w:rPr>
      </w:pPr>
    </w:p>
    <w:p w:rsidRPr="00575028" w:rsidR="001D1C73" w:rsidP="001D1C73" w:rsidRDefault="00EB4ABE" w14:paraId="25EC0787" w14:textId="096DD298">
      <w:pPr>
        <w:pStyle w:val="ReportCover-Date"/>
        <w:spacing w:after="0"/>
        <w:jc w:val="center"/>
        <w:rPr>
          <w:rFonts w:asciiTheme="minorHAnsi" w:hAnsiTheme="minorHAnsi" w:cstheme="minorHAnsi"/>
          <w:color w:val="auto"/>
        </w:rPr>
      </w:pPr>
      <w:r>
        <w:rPr>
          <w:rFonts w:asciiTheme="minorHAnsi" w:hAnsiTheme="minorHAnsi" w:cstheme="minorHAnsi"/>
          <w:color w:val="auto"/>
        </w:rPr>
        <w:t>February 2021</w:t>
      </w:r>
    </w:p>
    <w:p w:rsidRPr="00575028" w:rsidR="001D1C73" w:rsidP="001D1C73" w:rsidRDefault="001D1C73" w14:paraId="6AE99265" w14:textId="77777777">
      <w:pPr>
        <w:spacing w:after="0" w:line="240" w:lineRule="auto"/>
        <w:jc w:val="center"/>
        <w:rPr>
          <w:rFonts w:cstheme="minorHAnsi"/>
        </w:rPr>
      </w:pPr>
    </w:p>
    <w:p w:rsidRPr="00575028" w:rsidR="001D1C73" w:rsidP="001D1C73" w:rsidRDefault="001D1C73" w14:paraId="7F494641" w14:textId="77777777">
      <w:pPr>
        <w:spacing w:after="0" w:line="240" w:lineRule="auto"/>
        <w:jc w:val="center"/>
        <w:rPr>
          <w:rFonts w:cstheme="minorHAnsi"/>
        </w:rPr>
      </w:pPr>
    </w:p>
    <w:p w:rsidRPr="00575028" w:rsidR="001D1C73" w:rsidP="001D1C73" w:rsidRDefault="001D1C73" w14:paraId="42DEC821" w14:textId="77777777">
      <w:pPr>
        <w:spacing w:after="0" w:line="240" w:lineRule="auto"/>
        <w:jc w:val="center"/>
        <w:rPr>
          <w:rFonts w:cstheme="minorHAnsi"/>
        </w:rPr>
      </w:pPr>
    </w:p>
    <w:p w:rsidRPr="00575028" w:rsidR="001D1C73" w:rsidP="001D1C73" w:rsidRDefault="001D1C73" w14:paraId="77B06B0F" w14:textId="77777777">
      <w:pPr>
        <w:spacing w:after="0" w:line="240" w:lineRule="auto"/>
        <w:jc w:val="center"/>
        <w:rPr>
          <w:rFonts w:cstheme="minorHAnsi"/>
        </w:rPr>
      </w:pPr>
    </w:p>
    <w:p w:rsidRPr="00575028" w:rsidR="001D1C73" w:rsidP="001D1C73" w:rsidRDefault="001D1C73" w14:paraId="46080CD2" w14:textId="77777777">
      <w:pPr>
        <w:spacing w:after="0" w:line="240" w:lineRule="auto"/>
        <w:jc w:val="center"/>
        <w:rPr>
          <w:rFonts w:cstheme="minorHAnsi"/>
        </w:rPr>
      </w:pPr>
      <w:r w:rsidRPr="00575028">
        <w:rPr>
          <w:rFonts w:cstheme="minorHAnsi"/>
        </w:rPr>
        <w:t>Submitted By:</w:t>
      </w:r>
    </w:p>
    <w:p w:rsidRPr="00575028" w:rsidR="001D1C73" w:rsidP="001D1C73" w:rsidRDefault="001D1C73" w14:paraId="3DE09D32" w14:textId="77777777">
      <w:pPr>
        <w:spacing w:after="0" w:line="240" w:lineRule="auto"/>
        <w:jc w:val="center"/>
        <w:rPr>
          <w:rFonts w:cstheme="minorHAnsi"/>
        </w:rPr>
      </w:pPr>
      <w:r w:rsidRPr="00575028">
        <w:rPr>
          <w:rFonts w:cstheme="minorHAnsi"/>
        </w:rPr>
        <w:t>Office of Planning, Research, and Evaluation</w:t>
      </w:r>
    </w:p>
    <w:p w:rsidRPr="00575028" w:rsidR="001D1C73" w:rsidP="001D1C73" w:rsidRDefault="001D1C73" w14:paraId="6CFB56E3" w14:textId="77777777">
      <w:pPr>
        <w:spacing w:after="0" w:line="240" w:lineRule="auto"/>
        <w:jc w:val="center"/>
        <w:rPr>
          <w:rFonts w:cstheme="minorHAnsi"/>
        </w:rPr>
      </w:pPr>
      <w:r w:rsidRPr="00575028">
        <w:rPr>
          <w:rFonts w:cstheme="minorHAnsi"/>
        </w:rPr>
        <w:t xml:space="preserve">Administration for Children and Families </w:t>
      </w:r>
    </w:p>
    <w:p w:rsidRPr="00575028" w:rsidR="001D1C73" w:rsidP="001D1C73" w:rsidRDefault="001D1C73" w14:paraId="01412680" w14:textId="77777777">
      <w:pPr>
        <w:spacing w:after="0" w:line="240" w:lineRule="auto"/>
        <w:jc w:val="center"/>
        <w:rPr>
          <w:rFonts w:cstheme="minorHAnsi"/>
        </w:rPr>
      </w:pPr>
      <w:r w:rsidRPr="00575028">
        <w:rPr>
          <w:rFonts w:cstheme="minorHAnsi"/>
        </w:rPr>
        <w:t>U.S. Department of Health and Human Services</w:t>
      </w:r>
    </w:p>
    <w:p w:rsidRPr="00575028" w:rsidR="001D1C73" w:rsidP="001D1C73" w:rsidRDefault="001D1C73" w14:paraId="3B6E9C7F" w14:textId="77777777">
      <w:pPr>
        <w:spacing w:after="0" w:line="240" w:lineRule="auto"/>
        <w:jc w:val="center"/>
        <w:rPr>
          <w:rFonts w:cstheme="minorHAnsi"/>
        </w:rPr>
      </w:pPr>
    </w:p>
    <w:p w:rsidRPr="00575028" w:rsidR="001D1C73" w:rsidP="001D1C73" w:rsidRDefault="001D1C73" w14:paraId="1D767D1F" w14:textId="77777777">
      <w:pPr>
        <w:spacing w:after="0" w:line="240" w:lineRule="auto"/>
        <w:jc w:val="center"/>
        <w:rPr>
          <w:rFonts w:cstheme="minorHAnsi"/>
        </w:rPr>
      </w:pPr>
      <w:r w:rsidRPr="00575028">
        <w:rPr>
          <w:rFonts w:cstheme="minorHAnsi"/>
        </w:rPr>
        <w:t>4</w:t>
      </w:r>
      <w:r w:rsidRPr="00575028">
        <w:rPr>
          <w:rFonts w:cstheme="minorHAnsi"/>
          <w:vertAlign w:val="superscript"/>
        </w:rPr>
        <w:t>th</w:t>
      </w:r>
      <w:r w:rsidRPr="00575028">
        <w:rPr>
          <w:rFonts w:cstheme="minorHAnsi"/>
        </w:rPr>
        <w:t xml:space="preserve"> Floor, Mary E. Switzer Building</w:t>
      </w:r>
    </w:p>
    <w:p w:rsidRPr="00575028" w:rsidR="001D1C73" w:rsidP="001D1C73" w:rsidRDefault="001D1C73" w14:paraId="65AACA0D" w14:textId="77777777">
      <w:pPr>
        <w:spacing w:after="0" w:line="240" w:lineRule="auto"/>
        <w:jc w:val="center"/>
        <w:rPr>
          <w:rFonts w:cstheme="minorHAnsi"/>
        </w:rPr>
      </w:pPr>
      <w:r w:rsidRPr="00575028">
        <w:rPr>
          <w:rFonts w:cstheme="minorHAnsi"/>
        </w:rPr>
        <w:t>330 C Street, SW</w:t>
      </w:r>
    </w:p>
    <w:p w:rsidRPr="00575028" w:rsidR="001D1C73" w:rsidP="001D1C73" w:rsidRDefault="001D1C73" w14:paraId="641652FA" w14:textId="77777777">
      <w:pPr>
        <w:spacing w:after="0" w:line="240" w:lineRule="auto"/>
        <w:jc w:val="center"/>
        <w:rPr>
          <w:rFonts w:cstheme="minorHAnsi"/>
        </w:rPr>
      </w:pPr>
      <w:r w:rsidRPr="00575028">
        <w:rPr>
          <w:rFonts w:cstheme="minorHAnsi"/>
        </w:rPr>
        <w:t>Washington, D.C. 20201</w:t>
      </w:r>
    </w:p>
    <w:p w:rsidRPr="00575028" w:rsidR="001D1C73" w:rsidP="001D1C73" w:rsidRDefault="001D1C73" w14:paraId="477A1D22" w14:textId="77777777">
      <w:pPr>
        <w:spacing w:after="0" w:line="240" w:lineRule="auto"/>
        <w:jc w:val="center"/>
        <w:rPr>
          <w:rFonts w:cstheme="minorHAnsi"/>
        </w:rPr>
      </w:pPr>
    </w:p>
    <w:p w:rsidRPr="00575028" w:rsidR="001D1C73" w:rsidP="001D1C73" w:rsidRDefault="001D1C73" w14:paraId="32BC72CD" w14:textId="77777777">
      <w:pPr>
        <w:spacing w:after="0" w:line="240" w:lineRule="auto"/>
        <w:jc w:val="center"/>
        <w:rPr>
          <w:rFonts w:cstheme="minorHAnsi"/>
        </w:rPr>
      </w:pPr>
      <w:r w:rsidRPr="00575028">
        <w:rPr>
          <w:rFonts w:cstheme="minorHAnsi"/>
        </w:rPr>
        <w:t>Project Officers:</w:t>
      </w:r>
    </w:p>
    <w:p w:rsidRPr="00575028" w:rsidR="001D1C73" w:rsidP="001D1C73" w:rsidRDefault="001D1C73" w14:paraId="028CE6F6" w14:textId="77777777">
      <w:pPr>
        <w:spacing w:after="0" w:line="240" w:lineRule="auto"/>
        <w:jc w:val="center"/>
        <w:rPr>
          <w:rFonts w:cstheme="minorHAnsi"/>
          <w:b/>
        </w:rPr>
      </w:pPr>
    </w:p>
    <w:p w:rsidRPr="00575028" w:rsidR="00A82A97" w:rsidP="00A82A97" w:rsidRDefault="00A82A97" w14:paraId="582B16A3" w14:textId="77777777">
      <w:pPr>
        <w:spacing w:after="0" w:line="240" w:lineRule="auto"/>
        <w:jc w:val="center"/>
        <w:rPr>
          <w:rFonts w:cstheme="minorHAnsi"/>
        </w:rPr>
      </w:pPr>
      <w:r w:rsidRPr="00575028">
        <w:rPr>
          <w:rFonts w:cstheme="minorHAnsi"/>
        </w:rPr>
        <w:t>Jenessa Malin</w:t>
      </w:r>
    </w:p>
    <w:p w:rsidRPr="00575028" w:rsidR="00A82A97" w:rsidP="00A82A97" w:rsidRDefault="00A82A97" w14:paraId="08104BE0" w14:textId="77777777">
      <w:pPr>
        <w:spacing w:after="0" w:line="240" w:lineRule="auto"/>
        <w:jc w:val="center"/>
        <w:rPr>
          <w:rFonts w:cstheme="minorHAnsi"/>
        </w:rPr>
      </w:pPr>
      <w:r w:rsidRPr="00575028">
        <w:rPr>
          <w:rFonts w:cstheme="minorHAnsi"/>
        </w:rPr>
        <w:t>Kathleen Dwyer</w:t>
      </w:r>
    </w:p>
    <w:p w:rsidR="005D7D2F" w:rsidP="001D1C73" w:rsidRDefault="005D7D2F" w14:paraId="72851F97" w14:textId="434382DF">
      <w:pPr>
        <w:spacing w:after="0" w:line="240" w:lineRule="auto"/>
        <w:jc w:val="center"/>
        <w:rPr>
          <w:rFonts w:cstheme="minorHAnsi"/>
          <w:b/>
        </w:rPr>
      </w:pPr>
    </w:p>
    <w:p w:rsidRPr="00575028" w:rsidR="001D1C73" w:rsidP="001D1C73" w:rsidRDefault="001D1C73" w14:paraId="12077675" w14:textId="77777777">
      <w:pPr>
        <w:spacing w:after="0"/>
        <w:rPr>
          <w:rFonts w:cstheme="minorHAnsi"/>
          <w:b/>
        </w:rPr>
      </w:pPr>
    </w:p>
    <w:p w:rsidRPr="00575028" w:rsidR="001D1C73" w:rsidP="001D1C73" w:rsidRDefault="001D1C73" w14:paraId="43581017" w14:textId="77777777">
      <w:pPr>
        <w:spacing w:after="0" w:line="240" w:lineRule="auto"/>
        <w:jc w:val="center"/>
        <w:rPr>
          <w:rFonts w:cstheme="minorHAnsi"/>
          <w:b/>
          <w:sz w:val="32"/>
          <w:szCs w:val="32"/>
        </w:rPr>
      </w:pPr>
      <w:r w:rsidRPr="00575028">
        <w:rPr>
          <w:rFonts w:cstheme="minorHAnsi"/>
          <w:b/>
          <w:sz w:val="32"/>
          <w:szCs w:val="32"/>
        </w:rPr>
        <w:t>Part A</w:t>
      </w:r>
    </w:p>
    <w:p w:rsidRPr="00575028" w:rsidR="001D1C73" w:rsidP="001D1C73" w:rsidRDefault="001D1C73" w14:paraId="75B97ABC" w14:textId="77777777">
      <w:pPr>
        <w:spacing w:after="0" w:line="240" w:lineRule="auto"/>
        <w:rPr>
          <w:rFonts w:cstheme="minorHAnsi"/>
          <w:b/>
          <w:u w:val="single"/>
        </w:rPr>
      </w:pPr>
    </w:p>
    <w:p w:rsidRPr="00575028" w:rsidR="001D1C73" w:rsidP="001D1C73" w:rsidRDefault="001D1C73" w14:paraId="67A674E8" w14:textId="77777777">
      <w:pPr>
        <w:spacing w:after="0" w:line="240" w:lineRule="auto"/>
        <w:rPr>
          <w:rFonts w:cstheme="minorHAnsi"/>
          <w:b/>
          <w:sz w:val="28"/>
        </w:rPr>
      </w:pPr>
      <w:r w:rsidRPr="00575028">
        <w:rPr>
          <w:rFonts w:cstheme="minorHAnsi"/>
          <w:b/>
          <w:sz w:val="28"/>
          <w:u w:val="single"/>
        </w:rPr>
        <w:t>Executive Summary</w:t>
      </w:r>
    </w:p>
    <w:p w:rsidRPr="00575028" w:rsidR="001D1C73" w:rsidP="001D1C73" w:rsidRDefault="001D1C73" w14:paraId="77DFD6CC" w14:textId="77777777">
      <w:pPr>
        <w:spacing w:after="0" w:line="240" w:lineRule="auto"/>
        <w:rPr>
          <w:rFonts w:cstheme="minorHAnsi"/>
          <w:b/>
        </w:rPr>
      </w:pPr>
    </w:p>
    <w:p w:rsidRPr="00575028" w:rsidR="001D1C73" w:rsidP="00E31655" w:rsidRDefault="001D1C73" w14:paraId="61404D3D" w14:textId="13B4C294">
      <w:pPr>
        <w:pStyle w:val="ListParagraph"/>
        <w:numPr>
          <w:ilvl w:val="0"/>
          <w:numId w:val="27"/>
        </w:numPr>
        <w:spacing w:before="120" w:after="120" w:line="240" w:lineRule="auto"/>
        <w:contextualSpacing w:val="0"/>
        <w:rPr>
          <w:rFonts w:cstheme="minorHAnsi"/>
        </w:rPr>
      </w:pPr>
      <w:r w:rsidRPr="00575028">
        <w:rPr>
          <w:rFonts w:cstheme="minorHAnsi"/>
          <w:b/>
        </w:rPr>
        <w:t xml:space="preserve">Type of Request: </w:t>
      </w:r>
      <w:r w:rsidRPr="00575028">
        <w:rPr>
          <w:rFonts w:cstheme="minorHAnsi"/>
        </w:rPr>
        <w:t>This Information Collection Request is for a</w:t>
      </w:r>
      <w:r w:rsidRPr="00575028" w:rsidR="00C07777">
        <w:rPr>
          <w:rFonts w:cstheme="minorHAnsi"/>
        </w:rPr>
        <w:t xml:space="preserve"> new request</w:t>
      </w:r>
      <w:r w:rsidRPr="00575028">
        <w:rPr>
          <w:rFonts w:cstheme="minorHAnsi"/>
        </w:rPr>
        <w:t xml:space="preserve">. We are requesting </w:t>
      </w:r>
      <w:r w:rsidRPr="00575028" w:rsidR="00B72C65">
        <w:rPr>
          <w:rFonts w:cstheme="minorHAnsi"/>
        </w:rPr>
        <w:t>two</w:t>
      </w:r>
      <w:r w:rsidRPr="00575028" w:rsidR="00B817FA">
        <w:rPr>
          <w:rFonts w:cstheme="minorHAnsi"/>
        </w:rPr>
        <w:t xml:space="preserve"> years</w:t>
      </w:r>
      <w:r w:rsidRPr="00575028">
        <w:rPr>
          <w:rFonts w:cstheme="minorHAnsi"/>
        </w:rPr>
        <w:t xml:space="preserve"> of approval. </w:t>
      </w:r>
    </w:p>
    <w:p w:rsidRPr="00575028" w:rsidR="001D1C73" w:rsidP="00E31655" w:rsidRDefault="001D1C73" w14:paraId="710B436F" w14:textId="77777777">
      <w:pPr>
        <w:pStyle w:val="ListParagraph"/>
        <w:numPr>
          <w:ilvl w:val="0"/>
          <w:numId w:val="27"/>
        </w:numPr>
        <w:spacing w:before="120" w:after="120" w:line="240" w:lineRule="auto"/>
        <w:contextualSpacing w:val="0"/>
        <w:rPr>
          <w:rFonts w:cstheme="minorHAnsi"/>
        </w:rPr>
      </w:pPr>
      <w:r w:rsidRPr="00575028">
        <w:rPr>
          <w:rFonts w:cstheme="minorHAnsi"/>
          <w:b/>
        </w:rPr>
        <w:t xml:space="preserve">Description of Request: </w:t>
      </w:r>
    </w:p>
    <w:p w:rsidRPr="00575028" w:rsidR="00DC584F" w:rsidP="00E31655" w:rsidRDefault="00DC584F" w14:paraId="5513F188" w14:textId="481E726C">
      <w:pPr>
        <w:pStyle w:val="ListParagraph"/>
        <w:spacing w:before="120" w:after="120"/>
        <w:contextualSpacing w:val="0"/>
        <w:rPr>
          <w:rFonts w:cstheme="minorHAnsi"/>
        </w:rPr>
      </w:pPr>
      <w:r w:rsidRPr="00575028">
        <w:rPr>
          <w:rFonts w:cstheme="minorHAnsi"/>
        </w:rPr>
        <w:t>This</w:t>
      </w:r>
      <w:r w:rsidRPr="00575028" w:rsidR="00AD30C2">
        <w:rPr>
          <w:rFonts w:cstheme="minorHAnsi"/>
        </w:rPr>
        <w:t xml:space="preserve"> is a </w:t>
      </w:r>
      <w:r w:rsidRPr="00575028">
        <w:rPr>
          <w:rFonts w:cstheme="minorHAnsi"/>
        </w:rPr>
        <w:t>primary data collection</w:t>
      </w:r>
      <w:r w:rsidRPr="00575028" w:rsidR="00AD30C2">
        <w:rPr>
          <w:rFonts w:cstheme="minorHAnsi"/>
        </w:rPr>
        <w:t xml:space="preserve"> request</w:t>
      </w:r>
      <w:r w:rsidRPr="00575028">
        <w:rPr>
          <w:rFonts w:cstheme="minorHAnsi"/>
        </w:rPr>
        <w:t xml:space="preserve"> to examine</w:t>
      </w:r>
      <w:r w:rsidRPr="00575028" w:rsidR="00B72C65">
        <w:rPr>
          <w:rFonts w:cstheme="minorHAnsi"/>
        </w:rPr>
        <w:t>,</w:t>
      </w:r>
      <w:r w:rsidRPr="00575028">
        <w:rPr>
          <w:rFonts w:cstheme="minorHAnsi"/>
        </w:rPr>
        <w:t xml:space="preserve"> </w:t>
      </w:r>
      <w:r w:rsidRPr="00575028" w:rsidR="00B72C65">
        <w:rPr>
          <w:rFonts w:cstheme="minorHAnsi"/>
        </w:rPr>
        <w:t xml:space="preserve">using qualitative case studies, </w:t>
      </w:r>
      <w:r w:rsidRPr="00575028">
        <w:rPr>
          <w:rFonts w:cstheme="minorHAnsi"/>
        </w:rPr>
        <w:t>different approaches to implementin</w:t>
      </w:r>
      <w:r w:rsidRPr="00575028" w:rsidR="00B72C65">
        <w:rPr>
          <w:rFonts w:cstheme="minorHAnsi"/>
        </w:rPr>
        <w:t>g</w:t>
      </w:r>
      <w:r w:rsidRPr="00575028">
        <w:rPr>
          <w:rFonts w:cstheme="minorHAnsi"/>
        </w:rPr>
        <w:t xml:space="preserve"> competency frameworks</w:t>
      </w:r>
      <w:r w:rsidRPr="00575028" w:rsidR="006B1269">
        <w:rPr>
          <w:rFonts w:cstheme="minorHAnsi"/>
        </w:rPr>
        <w:t xml:space="preserve"> and assess</w:t>
      </w:r>
      <w:r w:rsidRPr="00575028" w:rsidR="00B72C65">
        <w:rPr>
          <w:rFonts w:cstheme="minorHAnsi"/>
        </w:rPr>
        <w:t>ing</w:t>
      </w:r>
      <w:r w:rsidRPr="00575028" w:rsidR="006B1269">
        <w:rPr>
          <w:rFonts w:cstheme="minorHAnsi"/>
        </w:rPr>
        <w:t xml:space="preserve"> competencies</w:t>
      </w:r>
      <w:r w:rsidRPr="00575028" w:rsidR="00B72C65">
        <w:rPr>
          <w:rFonts w:cstheme="minorHAnsi"/>
        </w:rPr>
        <w:t xml:space="preserve"> of</w:t>
      </w:r>
      <w:r w:rsidRPr="00575028" w:rsidR="00B24676">
        <w:rPr>
          <w:rFonts w:cstheme="minorHAnsi"/>
        </w:rPr>
        <w:t xml:space="preserve"> teachers and caregivers </w:t>
      </w:r>
      <w:r w:rsidRPr="00575028" w:rsidR="00B72C65">
        <w:rPr>
          <w:rFonts w:cstheme="minorHAnsi"/>
        </w:rPr>
        <w:t>of infants and toddlers</w:t>
      </w:r>
      <w:r w:rsidRPr="00575028" w:rsidR="00872AA6">
        <w:rPr>
          <w:rFonts w:cstheme="minorHAnsi"/>
        </w:rPr>
        <w:t xml:space="preserve"> </w:t>
      </w:r>
      <w:r w:rsidRPr="00575028" w:rsidR="00B24676">
        <w:rPr>
          <w:rFonts w:cstheme="minorHAnsi"/>
        </w:rPr>
        <w:t xml:space="preserve">who work in group </w:t>
      </w:r>
      <w:r w:rsidRPr="00575028" w:rsidR="00447D9F">
        <w:rPr>
          <w:rFonts w:cstheme="minorHAnsi"/>
        </w:rPr>
        <w:t xml:space="preserve">early care and education (ECE) </w:t>
      </w:r>
      <w:r w:rsidRPr="00575028" w:rsidR="00B24676">
        <w:rPr>
          <w:rFonts w:cstheme="minorHAnsi"/>
        </w:rPr>
        <w:t>settings (centers and family child</w:t>
      </w:r>
      <w:r w:rsidRPr="00575028" w:rsidR="008C2BE1">
        <w:rPr>
          <w:rFonts w:cstheme="minorHAnsi"/>
        </w:rPr>
        <w:t xml:space="preserve"> </w:t>
      </w:r>
      <w:r w:rsidRPr="00575028" w:rsidR="00B24676">
        <w:rPr>
          <w:rFonts w:cstheme="minorHAnsi"/>
        </w:rPr>
        <w:t>care homes).</w:t>
      </w:r>
      <w:r w:rsidRPr="00575028">
        <w:rPr>
          <w:rFonts w:cstheme="minorHAnsi"/>
        </w:rPr>
        <w:t xml:space="preserve"> </w:t>
      </w:r>
      <w:r w:rsidRPr="00575028" w:rsidR="00533F7A">
        <w:rPr>
          <w:rFonts w:cstheme="minorHAnsi"/>
        </w:rPr>
        <w:t xml:space="preserve">Each case study will focus on a specific competency framework </w:t>
      </w:r>
      <w:r w:rsidRPr="00575028">
        <w:rPr>
          <w:rFonts w:cstheme="minorHAnsi"/>
        </w:rPr>
        <w:t>used</w:t>
      </w:r>
      <w:r w:rsidRPr="00575028" w:rsidR="00AD30C2">
        <w:rPr>
          <w:rFonts w:cstheme="minorHAnsi"/>
        </w:rPr>
        <w:t xml:space="preserve"> by states, institutions of higher education, professional organizations, </w:t>
      </w:r>
      <w:r w:rsidRPr="00575028" w:rsidR="008C2BE1">
        <w:rPr>
          <w:rFonts w:cstheme="minorHAnsi"/>
        </w:rPr>
        <w:t>or</w:t>
      </w:r>
      <w:r w:rsidRPr="00575028" w:rsidR="00AD30C2">
        <w:rPr>
          <w:rFonts w:cstheme="minorHAnsi"/>
        </w:rPr>
        <w:t xml:space="preserve"> ECE programs. This study </w:t>
      </w:r>
      <w:r w:rsidRPr="00575028" w:rsidR="00B72C65">
        <w:rPr>
          <w:rFonts w:cstheme="minorHAnsi"/>
        </w:rPr>
        <w:t>aims</w:t>
      </w:r>
      <w:r w:rsidRPr="00575028" w:rsidR="00AD30C2">
        <w:rPr>
          <w:rFonts w:cstheme="minorHAnsi"/>
        </w:rPr>
        <w:t xml:space="preserve"> to present an internally valid description of the implementation of competency frameworks and assessment of competencies for up to seven purposively selected cases, not to promote statistical generalization to different sites or service populations.</w:t>
      </w:r>
    </w:p>
    <w:p w:rsidRPr="00575028" w:rsidR="001D1C73" w:rsidP="001D1C73" w:rsidRDefault="001D1C73" w14:paraId="5826ECF0" w14:textId="116B1BBE">
      <w:pPr>
        <w:pStyle w:val="ListParagraph"/>
        <w:spacing w:after="0"/>
        <w:rPr>
          <w:rFonts w:cstheme="minorHAnsi"/>
        </w:rPr>
      </w:pPr>
      <w:r w:rsidRPr="00575028">
        <w:rPr>
          <w:rFonts w:cstheme="minorHAnsi"/>
        </w:rPr>
        <w:t>We do not intend for this information to be used as the principal basis for public policy decisions.</w:t>
      </w:r>
    </w:p>
    <w:p w:rsidRPr="00575028" w:rsidR="001D1C73" w:rsidP="001D1C73" w:rsidRDefault="001D1C73" w14:paraId="685C9784" w14:textId="77777777">
      <w:pPr>
        <w:pStyle w:val="ListParagraph"/>
        <w:spacing w:after="0"/>
        <w:rPr>
          <w:rFonts w:cstheme="minorHAnsi"/>
        </w:rPr>
      </w:pPr>
    </w:p>
    <w:p w:rsidRPr="00575028" w:rsidR="001D1C73" w:rsidP="001D1C73" w:rsidRDefault="001D1C73" w14:paraId="7CF70A12" w14:textId="77777777">
      <w:pPr>
        <w:spacing w:after="0"/>
        <w:rPr>
          <w:rFonts w:cstheme="minorHAnsi"/>
        </w:rPr>
      </w:pPr>
      <w:r w:rsidRPr="00575028">
        <w:rPr>
          <w:rFonts w:cstheme="minorHAnsi"/>
        </w:rPr>
        <w:br w:type="page"/>
      </w:r>
    </w:p>
    <w:p w:rsidR="007A3F03" w:rsidP="005D7D2F" w:rsidRDefault="007A3F03" w14:paraId="698B8F39" w14:textId="77777777">
      <w:pPr>
        <w:spacing w:before="240" w:after="120" w:line="240" w:lineRule="auto"/>
        <w:rPr>
          <w:rFonts w:cstheme="minorHAnsi"/>
          <w:b/>
        </w:rPr>
      </w:pPr>
    </w:p>
    <w:p w:rsidRPr="00575028" w:rsidR="001D1C73" w:rsidP="007A3F03" w:rsidRDefault="001D1C73" w14:paraId="376E93B4" w14:textId="51594A7D">
      <w:pPr>
        <w:spacing w:after="120" w:line="240" w:lineRule="auto"/>
        <w:rPr>
          <w:rFonts w:cstheme="minorHAnsi"/>
        </w:rPr>
      </w:pPr>
      <w:r w:rsidRPr="00575028">
        <w:rPr>
          <w:rFonts w:cstheme="minorHAnsi"/>
          <w:b/>
        </w:rPr>
        <w:t>A1</w:t>
      </w:r>
      <w:r w:rsidRPr="00575028">
        <w:rPr>
          <w:rFonts w:cstheme="minorHAnsi"/>
        </w:rPr>
        <w:t>.</w:t>
      </w:r>
      <w:r w:rsidRPr="00575028">
        <w:rPr>
          <w:rFonts w:cstheme="minorHAnsi"/>
        </w:rPr>
        <w:tab/>
      </w:r>
      <w:r w:rsidRPr="00575028">
        <w:rPr>
          <w:rFonts w:cstheme="minorHAnsi"/>
          <w:b/>
        </w:rPr>
        <w:t>Necessity for Collection</w:t>
      </w:r>
      <w:r w:rsidRPr="00575028">
        <w:rPr>
          <w:rFonts w:cstheme="minorHAnsi"/>
        </w:rPr>
        <w:t xml:space="preserve"> </w:t>
      </w:r>
    </w:p>
    <w:p w:rsidRPr="00575028" w:rsidR="00566085" w:rsidP="00566085" w:rsidRDefault="006D1D46" w14:paraId="00C5DDC4" w14:textId="4DA759A9">
      <w:pPr>
        <w:pStyle w:val="Paragraph"/>
        <w:rPr>
          <w:rFonts w:cstheme="minorHAnsi"/>
          <w:sz w:val="22"/>
          <w:szCs w:val="22"/>
        </w:rPr>
      </w:pPr>
      <w:r w:rsidRPr="0040721C">
        <w:rPr>
          <w:rFonts w:cstheme="minorHAnsi"/>
          <w:sz w:val="22"/>
          <w:szCs w:val="22"/>
        </w:rPr>
        <w:t xml:space="preserve">Although </w:t>
      </w:r>
      <w:r w:rsidRPr="0040721C" w:rsidR="00A465CE">
        <w:rPr>
          <w:rFonts w:cstheme="minorHAnsi"/>
          <w:sz w:val="22"/>
          <w:szCs w:val="22"/>
        </w:rPr>
        <w:t>the</w:t>
      </w:r>
      <w:r w:rsidRPr="0040721C" w:rsidR="0025159F">
        <w:rPr>
          <w:rFonts w:cstheme="minorHAnsi"/>
          <w:sz w:val="22"/>
          <w:szCs w:val="22"/>
        </w:rPr>
        <w:t xml:space="preserve"> early care and education (ECE)</w:t>
      </w:r>
      <w:r w:rsidRPr="0040721C" w:rsidR="00A465CE">
        <w:rPr>
          <w:rFonts w:cstheme="minorHAnsi"/>
          <w:sz w:val="22"/>
          <w:szCs w:val="22"/>
        </w:rPr>
        <w:t xml:space="preserve"> field has in</w:t>
      </w:r>
      <w:r w:rsidRPr="00575028" w:rsidR="00A465CE">
        <w:rPr>
          <w:rFonts w:cstheme="minorHAnsi"/>
          <w:sz w:val="22"/>
          <w:szCs w:val="22"/>
        </w:rPr>
        <w:t xml:space="preserve"> recent years embraced the use of competency frameworks as a tool </w:t>
      </w:r>
      <w:r w:rsidRPr="00575028">
        <w:rPr>
          <w:rFonts w:cstheme="minorHAnsi"/>
          <w:sz w:val="22"/>
          <w:szCs w:val="22"/>
        </w:rPr>
        <w:t>t</w:t>
      </w:r>
      <w:r w:rsidRPr="00575028" w:rsidR="00A465CE">
        <w:rPr>
          <w:rFonts w:cstheme="minorHAnsi"/>
          <w:sz w:val="22"/>
          <w:szCs w:val="22"/>
        </w:rPr>
        <w:t>o improv</w:t>
      </w:r>
      <w:r w:rsidRPr="00575028">
        <w:rPr>
          <w:rFonts w:cstheme="minorHAnsi"/>
          <w:sz w:val="22"/>
          <w:szCs w:val="22"/>
        </w:rPr>
        <w:t>e</w:t>
      </w:r>
      <w:r w:rsidRPr="00575028" w:rsidR="00A465CE">
        <w:rPr>
          <w:rFonts w:cstheme="minorHAnsi"/>
          <w:sz w:val="22"/>
          <w:szCs w:val="22"/>
        </w:rPr>
        <w:t xml:space="preserve"> the quality of care provided to</w:t>
      </w:r>
      <w:r w:rsidRPr="00B507A1" w:rsidR="00B507A1">
        <w:rPr>
          <w:rFonts w:cstheme="minorHAnsi"/>
        </w:rPr>
        <w:t xml:space="preserve"> </w:t>
      </w:r>
      <w:r w:rsidRPr="00575028" w:rsidR="00B507A1">
        <w:rPr>
          <w:rFonts w:cstheme="minorHAnsi"/>
        </w:rPr>
        <w:t>infants and toddlers (I/Ts)</w:t>
      </w:r>
      <w:r w:rsidRPr="00575028" w:rsidR="00A465CE">
        <w:rPr>
          <w:rFonts w:cstheme="minorHAnsi"/>
          <w:sz w:val="22"/>
          <w:szCs w:val="22"/>
        </w:rPr>
        <w:t>, little is known about the processes and practices that facilitate successful use of the frameworks</w:t>
      </w:r>
      <w:r w:rsidRPr="00575028" w:rsidR="006B1269">
        <w:rPr>
          <w:rFonts w:cstheme="minorHAnsi"/>
          <w:sz w:val="22"/>
          <w:szCs w:val="22"/>
        </w:rPr>
        <w:t xml:space="preserve"> and how competencies in those frameworks are assessed</w:t>
      </w:r>
      <w:r w:rsidRPr="00575028" w:rsidR="00A465CE">
        <w:rPr>
          <w:rFonts w:cstheme="minorHAnsi"/>
          <w:sz w:val="22"/>
          <w:szCs w:val="22"/>
        </w:rPr>
        <w:t xml:space="preserve">. </w:t>
      </w:r>
      <w:r w:rsidRPr="00575028">
        <w:rPr>
          <w:rFonts w:cstheme="minorHAnsi"/>
          <w:sz w:val="22"/>
          <w:szCs w:val="22"/>
        </w:rPr>
        <w:t>Because</w:t>
      </w:r>
      <w:r w:rsidRPr="00575028" w:rsidR="00351AE8">
        <w:rPr>
          <w:rFonts w:cstheme="minorHAnsi"/>
          <w:sz w:val="22"/>
          <w:szCs w:val="22"/>
        </w:rPr>
        <w:t xml:space="preserve"> these frameworks are </w:t>
      </w:r>
      <w:r w:rsidRPr="00575028">
        <w:rPr>
          <w:rFonts w:cstheme="minorHAnsi"/>
          <w:sz w:val="22"/>
          <w:szCs w:val="22"/>
        </w:rPr>
        <w:t xml:space="preserve">in </w:t>
      </w:r>
      <w:r w:rsidRPr="00575028" w:rsidR="009A3691">
        <w:rPr>
          <w:rFonts w:cstheme="minorHAnsi"/>
          <w:sz w:val="22"/>
          <w:szCs w:val="22"/>
        </w:rPr>
        <w:t>use nationwide</w:t>
      </w:r>
      <w:r w:rsidRPr="00575028" w:rsidR="00351AE8">
        <w:rPr>
          <w:rFonts w:cstheme="minorHAnsi"/>
          <w:sz w:val="22"/>
          <w:szCs w:val="22"/>
        </w:rPr>
        <w:t>, t</w:t>
      </w:r>
      <w:r w:rsidRPr="00575028" w:rsidR="00A465CE">
        <w:rPr>
          <w:rFonts w:cstheme="minorHAnsi"/>
          <w:sz w:val="22"/>
          <w:szCs w:val="22"/>
        </w:rPr>
        <w:t xml:space="preserve">his information is necessary </w:t>
      </w:r>
      <w:r w:rsidRPr="00575028">
        <w:rPr>
          <w:rFonts w:cstheme="minorHAnsi"/>
          <w:sz w:val="22"/>
          <w:szCs w:val="22"/>
        </w:rPr>
        <w:t>t</w:t>
      </w:r>
      <w:r w:rsidRPr="00575028" w:rsidR="00FC1E9B">
        <w:rPr>
          <w:rFonts w:cstheme="minorHAnsi"/>
          <w:sz w:val="22"/>
          <w:szCs w:val="22"/>
        </w:rPr>
        <w:t>o</w:t>
      </w:r>
      <w:r w:rsidRPr="00575028" w:rsidR="00A465CE">
        <w:rPr>
          <w:rFonts w:cstheme="minorHAnsi"/>
          <w:sz w:val="22"/>
          <w:szCs w:val="22"/>
        </w:rPr>
        <w:t xml:space="preserve"> </w:t>
      </w:r>
      <w:r w:rsidRPr="00575028" w:rsidR="00FC1E9B">
        <w:rPr>
          <w:rFonts w:cstheme="minorHAnsi"/>
          <w:sz w:val="22"/>
          <w:szCs w:val="22"/>
        </w:rPr>
        <w:t xml:space="preserve">inform the </w:t>
      </w:r>
      <w:r w:rsidRPr="00575028" w:rsidR="00D553A2">
        <w:rPr>
          <w:rFonts w:cstheme="minorHAnsi"/>
          <w:sz w:val="22"/>
          <w:szCs w:val="22"/>
        </w:rPr>
        <w:t>ECE</w:t>
      </w:r>
      <w:r w:rsidRPr="00575028" w:rsidR="00FC1E9B">
        <w:rPr>
          <w:rFonts w:cstheme="minorHAnsi"/>
          <w:sz w:val="22"/>
          <w:szCs w:val="22"/>
        </w:rPr>
        <w:t xml:space="preserve"> field about how </w:t>
      </w:r>
      <w:r w:rsidRPr="00575028">
        <w:rPr>
          <w:rFonts w:cstheme="minorHAnsi"/>
          <w:sz w:val="22"/>
          <w:szCs w:val="22"/>
        </w:rPr>
        <w:t xml:space="preserve">to </w:t>
      </w:r>
      <w:r w:rsidRPr="00575028" w:rsidR="00FC1E9B">
        <w:rPr>
          <w:rFonts w:cstheme="minorHAnsi"/>
          <w:sz w:val="22"/>
          <w:szCs w:val="22"/>
        </w:rPr>
        <w:t>successfully use</w:t>
      </w:r>
      <w:r w:rsidRPr="00575028">
        <w:rPr>
          <w:rFonts w:cstheme="minorHAnsi"/>
          <w:sz w:val="22"/>
          <w:szCs w:val="22"/>
        </w:rPr>
        <w:t xml:space="preserve"> these frameworks</w:t>
      </w:r>
      <w:r w:rsidRPr="00575028" w:rsidR="00FC1E9B">
        <w:rPr>
          <w:rFonts w:cstheme="minorHAnsi"/>
          <w:sz w:val="22"/>
          <w:szCs w:val="22"/>
        </w:rPr>
        <w:t xml:space="preserve"> </w:t>
      </w:r>
      <w:r w:rsidRPr="00575028">
        <w:rPr>
          <w:rFonts w:cstheme="minorHAnsi"/>
          <w:sz w:val="22"/>
          <w:szCs w:val="22"/>
        </w:rPr>
        <w:t xml:space="preserve">for </w:t>
      </w:r>
      <w:r w:rsidRPr="00575028" w:rsidR="00FC1E9B">
        <w:rPr>
          <w:rFonts w:cstheme="minorHAnsi"/>
          <w:sz w:val="22"/>
          <w:szCs w:val="22"/>
        </w:rPr>
        <w:t>enhanc</w:t>
      </w:r>
      <w:r w:rsidRPr="00575028">
        <w:rPr>
          <w:rFonts w:cstheme="minorHAnsi"/>
          <w:sz w:val="22"/>
          <w:szCs w:val="22"/>
        </w:rPr>
        <w:t>ing</w:t>
      </w:r>
      <w:r w:rsidRPr="00575028" w:rsidR="00FC1E9B">
        <w:rPr>
          <w:rFonts w:cstheme="minorHAnsi"/>
          <w:sz w:val="22"/>
          <w:szCs w:val="22"/>
        </w:rPr>
        <w:t xml:space="preserve"> the support provided to the early childhood workforce through early childhood systems and programs and improv</w:t>
      </w:r>
      <w:r w:rsidRPr="00575028">
        <w:rPr>
          <w:rFonts w:cstheme="minorHAnsi"/>
          <w:sz w:val="22"/>
          <w:szCs w:val="22"/>
        </w:rPr>
        <w:t>ing</w:t>
      </w:r>
      <w:r w:rsidRPr="00575028" w:rsidR="00FC1E9B">
        <w:rPr>
          <w:rFonts w:cstheme="minorHAnsi"/>
          <w:sz w:val="22"/>
          <w:szCs w:val="22"/>
        </w:rPr>
        <w:t xml:space="preserve"> </w:t>
      </w:r>
      <w:r w:rsidRPr="00575028" w:rsidR="00566085">
        <w:rPr>
          <w:rFonts w:cstheme="minorHAnsi"/>
          <w:sz w:val="22"/>
          <w:szCs w:val="22"/>
        </w:rPr>
        <w:t xml:space="preserve">the quality of care </w:t>
      </w:r>
      <w:r w:rsidRPr="00575028" w:rsidR="00351AE8">
        <w:rPr>
          <w:rFonts w:cstheme="minorHAnsi"/>
          <w:sz w:val="22"/>
          <w:szCs w:val="22"/>
        </w:rPr>
        <w:t xml:space="preserve">provided to </w:t>
      </w:r>
      <w:r w:rsidRPr="00575028" w:rsidR="00A84429">
        <w:rPr>
          <w:rFonts w:cstheme="minorHAnsi"/>
          <w:sz w:val="22"/>
          <w:szCs w:val="22"/>
        </w:rPr>
        <w:t>I/Ts</w:t>
      </w:r>
      <w:r w:rsidRPr="00575028" w:rsidR="00566085">
        <w:rPr>
          <w:rFonts w:cstheme="minorHAnsi"/>
          <w:sz w:val="22"/>
          <w:szCs w:val="22"/>
        </w:rPr>
        <w:t xml:space="preserve"> </w:t>
      </w:r>
      <w:r w:rsidRPr="00575028" w:rsidR="003D23AE">
        <w:rPr>
          <w:rFonts w:cstheme="minorHAnsi"/>
          <w:sz w:val="22"/>
          <w:szCs w:val="22"/>
        </w:rPr>
        <w:t>in group settings</w:t>
      </w:r>
      <w:r w:rsidRPr="00575028">
        <w:rPr>
          <w:rFonts w:cstheme="minorHAnsi"/>
          <w:sz w:val="22"/>
          <w:szCs w:val="22"/>
        </w:rPr>
        <w:t xml:space="preserve">, such as </w:t>
      </w:r>
      <w:r w:rsidRPr="00575028" w:rsidR="003D23AE">
        <w:rPr>
          <w:rFonts w:cstheme="minorHAnsi"/>
          <w:sz w:val="22"/>
          <w:szCs w:val="22"/>
        </w:rPr>
        <w:t>centers and</w:t>
      </w:r>
      <w:r w:rsidRPr="00575028" w:rsidR="00627D94">
        <w:rPr>
          <w:rFonts w:cstheme="minorHAnsi"/>
          <w:sz w:val="22"/>
          <w:szCs w:val="22"/>
        </w:rPr>
        <w:t xml:space="preserve"> </w:t>
      </w:r>
      <w:r w:rsidRPr="00575028">
        <w:rPr>
          <w:rFonts w:cstheme="minorHAnsi"/>
          <w:sz w:val="22"/>
          <w:szCs w:val="22"/>
        </w:rPr>
        <w:t>family child care (</w:t>
      </w:r>
      <w:r w:rsidRPr="00575028" w:rsidR="003D23AE">
        <w:rPr>
          <w:rFonts w:cstheme="minorHAnsi"/>
          <w:sz w:val="22"/>
          <w:szCs w:val="22"/>
        </w:rPr>
        <w:t>FCC</w:t>
      </w:r>
      <w:r w:rsidRPr="00575028" w:rsidR="00D553A2">
        <w:rPr>
          <w:rFonts w:cstheme="minorHAnsi"/>
          <w:sz w:val="22"/>
          <w:szCs w:val="22"/>
        </w:rPr>
        <w:t>s</w:t>
      </w:r>
      <w:r w:rsidRPr="00575028">
        <w:rPr>
          <w:rFonts w:cstheme="minorHAnsi"/>
          <w:sz w:val="22"/>
          <w:szCs w:val="22"/>
        </w:rPr>
        <w:t>) homes</w:t>
      </w:r>
      <w:r w:rsidRPr="00575028" w:rsidR="003D23AE">
        <w:rPr>
          <w:rFonts w:cstheme="minorHAnsi"/>
          <w:sz w:val="22"/>
          <w:szCs w:val="22"/>
        </w:rPr>
        <w:t>.</w:t>
      </w:r>
    </w:p>
    <w:p w:rsidRPr="00575028" w:rsidR="001D1C73" w:rsidP="007838CC" w:rsidRDefault="00C75AF9" w14:paraId="3706DD4E" w14:textId="02A2FA26">
      <w:pPr>
        <w:spacing w:after="240" w:line="290" w:lineRule="exact"/>
        <w:rPr>
          <w:rFonts w:cstheme="minorHAnsi"/>
        </w:rPr>
      </w:pPr>
      <w:r w:rsidRPr="00575028">
        <w:rPr>
          <w:rFonts w:cstheme="minorHAnsi"/>
        </w:rPr>
        <w:t>There are no legal or administrative requirements that necessitate this collection. ACF is undertaking the collection at the discretion of the agency.</w:t>
      </w:r>
    </w:p>
    <w:p w:rsidR="001D1C73" w:rsidP="001D1C73" w:rsidRDefault="001D1C73" w14:paraId="1D64CC0F" w14:textId="197C2C5A">
      <w:pPr>
        <w:spacing w:after="120" w:line="240" w:lineRule="auto"/>
        <w:rPr>
          <w:rFonts w:cstheme="minorHAnsi"/>
          <w:b/>
        </w:rPr>
      </w:pPr>
      <w:r w:rsidRPr="00575028">
        <w:rPr>
          <w:rFonts w:cstheme="minorHAnsi"/>
          <w:b/>
        </w:rPr>
        <w:t>A2</w:t>
      </w:r>
      <w:r w:rsidRPr="00575028">
        <w:rPr>
          <w:rFonts w:cstheme="minorHAnsi"/>
        </w:rPr>
        <w:t>.</w:t>
      </w:r>
      <w:r w:rsidRPr="00575028">
        <w:rPr>
          <w:rFonts w:cstheme="minorHAnsi"/>
        </w:rPr>
        <w:tab/>
      </w:r>
      <w:r w:rsidRPr="00575028">
        <w:rPr>
          <w:rFonts w:cstheme="minorHAnsi"/>
          <w:b/>
        </w:rPr>
        <w:t>Purpose</w:t>
      </w:r>
    </w:p>
    <w:p w:rsidRPr="00080242" w:rsidR="00080242" w:rsidP="00080242" w:rsidRDefault="00080242" w14:paraId="4BBE4892" w14:textId="7D7FBE57">
      <w:pPr>
        <w:spacing w:after="120" w:line="240" w:lineRule="auto"/>
        <w:rPr>
          <w:rFonts w:cstheme="minorHAnsi"/>
          <w:b/>
        </w:rPr>
      </w:pPr>
      <w:r w:rsidRPr="009139B3">
        <w:rPr>
          <w:i/>
        </w:rPr>
        <w:t xml:space="preserve">Purpose and Use </w:t>
      </w:r>
    </w:p>
    <w:p w:rsidRPr="00575028" w:rsidR="00472A0E" w:rsidP="00472A0E" w:rsidRDefault="00472A0E" w14:paraId="2F31B82E" w14:textId="0AD60D48">
      <w:pPr>
        <w:pStyle w:val="Paragraph"/>
        <w:rPr>
          <w:rFonts w:cstheme="minorHAnsi"/>
          <w:sz w:val="22"/>
          <w:szCs w:val="22"/>
        </w:rPr>
      </w:pPr>
      <w:r w:rsidRPr="00575028">
        <w:rPr>
          <w:rFonts w:cstheme="minorHAnsi"/>
          <w:sz w:val="22"/>
          <w:szCs w:val="22"/>
        </w:rPr>
        <w:t xml:space="preserve">The purpose of this information collection is to conduct </w:t>
      </w:r>
      <w:r w:rsidRPr="00575028" w:rsidR="007838CC">
        <w:rPr>
          <w:rFonts w:cstheme="minorHAnsi"/>
          <w:sz w:val="22"/>
          <w:szCs w:val="22"/>
        </w:rPr>
        <w:t xml:space="preserve">qualitative research </w:t>
      </w:r>
      <w:r w:rsidRPr="00575028" w:rsidR="00DD12BE">
        <w:rPr>
          <w:rFonts w:cstheme="minorHAnsi"/>
          <w:sz w:val="22"/>
          <w:szCs w:val="22"/>
        </w:rPr>
        <w:t>(</w:t>
      </w:r>
      <w:r w:rsidRPr="00575028" w:rsidR="007838CC">
        <w:rPr>
          <w:rFonts w:cstheme="minorHAnsi"/>
          <w:sz w:val="22"/>
          <w:szCs w:val="22"/>
        </w:rPr>
        <w:t>case stud</w:t>
      </w:r>
      <w:r w:rsidRPr="00575028" w:rsidR="00DD12BE">
        <w:rPr>
          <w:rFonts w:cstheme="minorHAnsi"/>
          <w:sz w:val="22"/>
          <w:szCs w:val="22"/>
        </w:rPr>
        <w:t>ies)</w:t>
      </w:r>
      <w:r w:rsidRPr="00575028" w:rsidDel="007838CC" w:rsidR="007838CC">
        <w:rPr>
          <w:rFonts w:cstheme="minorHAnsi"/>
          <w:sz w:val="22"/>
          <w:szCs w:val="22"/>
        </w:rPr>
        <w:t xml:space="preserve"> </w:t>
      </w:r>
      <w:r w:rsidRPr="00575028">
        <w:rPr>
          <w:rFonts w:cstheme="minorHAnsi"/>
          <w:sz w:val="22"/>
          <w:szCs w:val="22"/>
        </w:rPr>
        <w:t xml:space="preserve">on a range of approaches currently being used to implement competency frameworks and assess competencies for </w:t>
      </w:r>
      <w:r w:rsidRPr="00575028" w:rsidR="00872AA6">
        <w:rPr>
          <w:rFonts w:cstheme="minorHAnsi"/>
          <w:sz w:val="22"/>
          <w:szCs w:val="22"/>
        </w:rPr>
        <w:t xml:space="preserve">I/T </w:t>
      </w:r>
      <w:r w:rsidRPr="00575028">
        <w:rPr>
          <w:rFonts w:cstheme="minorHAnsi"/>
          <w:sz w:val="22"/>
          <w:szCs w:val="22"/>
        </w:rPr>
        <w:t xml:space="preserve">teachers and caregivers. </w:t>
      </w:r>
      <w:r w:rsidRPr="00A40458" w:rsidR="00CC51ED">
        <w:rPr>
          <w:rFonts w:cstheme="minorHAnsi"/>
          <w:sz w:val="22"/>
          <w:szCs w:val="22"/>
        </w:rPr>
        <w:t>We define a competency as a piece of knowledge, a skill, or an attribute essential to the practice of teaching and caring for infants and toddlers, and a competency framework as a compilation of competencies.</w:t>
      </w:r>
      <w:r w:rsidR="00CC51ED">
        <w:rPr>
          <w:rFonts w:cstheme="minorHAnsi"/>
          <w:sz w:val="22"/>
          <w:szCs w:val="22"/>
        </w:rPr>
        <w:t xml:space="preserve"> </w:t>
      </w:r>
      <w:r w:rsidRPr="00575028">
        <w:rPr>
          <w:rFonts w:cstheme="minorHAnsi"/>
          <w:sz w:val="22"/>
          <w:szCs w:val="22"/>
        </w:rPr>
        <w:t>This study</w:t>
      </w:r>
      <w:r w:rsidRPr="00575028" w:rsidR="00965921">
        <w:rPr>
          <w:rFonts w:cstheme="minorHAnsi"/>
          <w:sz w:val="22"/>
          <w:szCs w:val="22"/>
        </w:rPr>
        <w:t>—the Infant and Toddler Teacher and Caregiver Competencies (ITTCC) study—</w:t>
      </w:r>
      <w:r w:rsidRPr="00575028">
        <w:rPr>
          <w:rFonts w:cstheme="minorHAnsi"/>
          <w:sz w:val="22"/>
          <w:szCs w:val="22"/>
        </w:rPr>
        <w:t xml:space="preserve">will provide lessons that can </w:t>
      </w:r>
      <w:r w:rsidRPr="00575028" w:rsidR="00872AA6">
        <w:rPr>
          <w:rFonts w:cstheme="minorHAnsi"/>
          <w:sz w:val="22"/>
          <w:szCs w:val="22"/>
        </w:rPr>
        <w:t>help</w:t>
      </w:r>
      <w:r w:rsidRPr="00575028">
        <w:rPr>
          <w:rFonts w:cstheme="minorHAnsi"/>
          <w:sz w:val="22"/>
          <w:szCs w:val="22"/>
        </w:rPr>
        <w:t xml:space="preserve"> those who work at a system</w:t>
      </w:r>
      <w:r w:rsidRPr="00575028" w:rsidR="00872AA6">
        <w:rPr>
          <w:rFonts w:cstheme="minorHAnsi"/>
          <w:sz w:val="22"/>
          <w:szCs w:val="22"/>
        </w:rPr>
        <w:t xml:space="preserve"> </w:t>
      </w:r>
      <w:r w:rsidRPr="00575028">
        <w:rPr>
          <w:rFonts w:cstheme="minorHAnsi"/>
          <w:sz w:val="22"/>
          <w:szCs w:val="22"/>
        </w:rPr>
        <w:t>level to create structures (for example, quality improvement systems, credentialing systems, career ladders) for implementation of competency frameworks and assessment of competencies</w:t>
      </w:r>
      <w:r w:rsidRPr="00575028" w:rsidR="00872AA6">
        <w:rPr>
          <w:rFonts w:cstheme="minorHAnsi"/>
          <w:sz w:val="22"/>
          <w:szCs w:val="22"/>
        </w:rPr>
        <w:t>,</w:t>
      </w:r>
      <w:r w:rsidRPr="00575028">
        <w:rPr>
          <w:rFonts w:cstheme="minorHAnsi"/>
          <w:sz w:val="22"/>
          <w:szCs w:val="22"/>
        </w:rPr>
        <w:t xml:space="preserve"> </w:t>
      </w:r>
      <w:r w:rsidRPr="00575028" w:rsidR="00C76586">
        <w:rPr>
          <w:rFonts w:cstheme="minorHAnsi"/>
          <w:sz w:val="22"/>
          <w:szCs w:val="22"/>
        </w:rPr>
        <w:t>those</w:t>
      </w:r>
      <w:r w:rsidRPr="00575028" w:rsidR="00872AA6">
        <w:rPr>
          <w:rFonts w:cstheme="minorHAnsi"/>
          <w:sz w:val="22"/>
          <w:szCs w:val="22"/>
        </w:rPr>
        <w:t xml:space="preserve"> </w:t>
      </w:r>
      <w:r w:rsidRPr="00575028">
        <w:rPr>
          <w:rFonts w:cstheme="minorHAnsi"/>
          <w:sz w:val="22"/>
          <w:szCs w:val="22"/>
        </w:rPr>
        <w:t>who work with I/T teachers and caregivers to improve their competencies on a day-to-day basis</w:t>
      </w:r>
      <w:r w:rsidRPr="00575028" w:rsidR="00872AA6">
        <w:rPr>
          <w:rFonts w:cstheme="minorHAnsi"/>
          <w:sz w:val="22"/>
          <w:szCs w:val="22"/>
        </w:rPr>
        <w:t>,</w:t>
      </w:r>
      <w:r w:rsidRPr="00575028">
        <w:rPr>
          <w:rFonts w:cstheme="minorHAnsi"/>
          <w:sz w:val="22"/>
          <w:szCs w:val="22"/>
        </w:rPr>
        <w:t xml:space="preserve"> and the I/T teachers and caregivers </w:t>
      </w:r>
      <w:r w:rsidRPr="00575028" w:rsidR="00872AA6">
        <w:rPr>
          <w:rFonts w:cstheme="minorHAnsi"/>
          <w:sz w:val="22"/>
          <w:szCs w:val="22"/>
        </w:rPr>
        <w:t xml:space="preserve">themselves who </w:t>
      </w:r>
      <w:r w:rsidRPr="00575028">
        <w:rPr>
          <w:rFonts w:cstheme="minorHAnsi"/>
          <w:sz w:val="22"/>
          <w:szCs w:val="22"/>
        </w:rPr>
        <w:t>directly support young children. Ultimately, these results are intended to inform efforts by both system-level and program-level stakeholders to</w:t>
      </w:r>
      <w:r w:rsidR="00E72921">
        <w:rPr>
          <w:rFonts w:cstheme="minorHAnsi"/>
          <w:sz w:val="22"/>
          <w:szCs w:val="22"/>
        </w:rPr>
        <w:t xml:space="preserve"> leverage competency frameworks and</w:t>
      </w:r>
      <w:r w:rsidRPr="00575028">
        <w:rPr>
          <w:rFonts w:cstheme="minorHAnsi"/>
          <w:sz w:val="22"/>
          <w:szCs w:val="22"/>
        </w:rPr>
        <w:t xml:space="preserve"> improve the quality of care for </w:t>
      </w:r>
      <w:r w:rsidR="004C512B">
        <w:rPr>
          <w:rFonts w:cstheme="minorHAnsi"/>
          <w:sz w:val="22"/>
          <w:szCs w:val="22"/>
        </w:rPr>
        <w:t>infants and toddlers</w:t>
      </w:r>
      <w:r w:rsidRPr="00575028">
        <w:rPr>
          <w:rFonts w:cstheme="minorHAnsi"/>
          <w:sz w:val="22"/>
          <w:szCs w:val="22"/>
        </w:rPr>
        <w:t xml:space="preserve"> in group-based settings (centers and FCC</w:t>
      </w:r>
      <w:r w:rsidRPr="00575028" w:rsidR="006B1269">
        <w:rPr>
          <w:rFonts w:cstheme="minorHAnsi"/>
          <w:sz w:val="22"/>
          <w:szCs w:val="22"/>
        </w:rPr>
        <w:t xml:space="preserve"> home</w:t>
      </w:r>
      <w:r w:rsidRPr="00575028">
        <w:rPr>
          <w:rFonts w:cstheme="minorHAnsi"/>
          <w:sz w:val="22"/>
          <w:szCs w:val="22"/>
        </w:rPr>
        <w:t xml:space="preserve">s). Notably, results describing promising strategies and lessons learned </w:t>
      </w:r>
      <w:r w:rsidR="00E72921">
        <w:rPr>
          <w:rFonts w:cstheme="minorHAnsi"/>
          <w:sz w:val="22"/>
          <w:szCs w:val="22"/>
        </w:rPr>
        <w:t>are intended to</w:t>
      </w:r>
      <w:r w:rsidRPr="00575028" w:rsidR="00E72921">
        <w:rPr>
          <w:rFonts w:cstheme="minorHAnsi"/>
          <w:sz w:val="22"/>
          <w:szCs w:val="22"/>
        </w:rPr>
        <w:t xml:space="preserve"> </w:t>
      </w:r>
      <w:r w:rsidRPr="00575028">
        <w:rPr>
          <w:rFonts w:cstheme="minorHAnsi"/>
          <w:sz w:val="22"/>
          <w:szCs w:val="22"/>
        </w:rPr>
        <w:t xml:space="preserve">support ACF in its efforts to improve the quality of care for </w:t>
      </w:r>
      <w:r w:rsidR="004C512B">
        <w:rPr>
          <w:rFonts w:cstheme="minorHAnsi"/>
          <w:sz w:val="22"/>
          <w:szCs w:val="22"/>
        </w:rPr>
        <w:t>infants and toddlers</w:t>
      </w:r>
      <w:r w:rsidRPr="00575028">
        <w:rPr>
          <w:rFonts w:cstheme="minorHAnsi"/>
          <w:sz w:val="22"/>
          <w:szCs w:val="22"/>
        </w:rPr>
        <w:t xml:space="preserve"> in community-based child care and Early Head Start settings. </w:t>
      </w:r>
      <w:r w:rsidRPr="00575028" w:rsidR="00474535">
        <w:rPr>
          <w:rFonts w:cstheme="minorHAnsi"/>
          <w:sz w:val="22"/>
          <w:szCs w:val="22"/>
        </w:rPr>
        <w:t xml:space="preserve">We will purposively select cases that vary on key elements of implementation. More details about the purposive selection criteria are available in Section B2 </w:t>
      </w:r>
      <w:r w:rsidRPr="00575028" w:rsidR="00C76586">
        <w:rPr>
          <w:rFonts w:cstheme="minorHAnsi"/>
          <w:sz w:val="22"/>
          <w:szCs w:val="22"/>
        </w:rPr>
        <w:t>o</w:t>
      </w:r>
      <w:r w:rsidRPr="00575028" w:rsidR="00474535">
        <w:rPr>
          <w:rFonts w:cstheme="minorHAnsi"/>
          <w:sz w:val="22"/>
          <w:szCs w:val="22"/>
        </w:rPr>
        <w:t xml:space="preserve">f </w:t>
      </w:r>
      <w:r w:rsidRPr="00575028" w:rsidR="00C76586">
        <w:rPr>
          <w:rFonts w:cstheme="minorHAnsi"/>
          <w:sz w:val="22"/>
          <w:szCs w:val="22"/>
        </w:rPr>
        <w:t>P</w:t>
      </w:r>
      <w:r w:rsidRPr="00575028" w:rsidR="00474535">
        <w:rPr>
          <w:rFonts w:cstheme="minorHAnsi"/>
          <w:sz w:val="22"/>
          <w:szCs w:val="22"/>
        </w:rPr>
        <w:t xml:space="preserve">art B under </w:t>
      </w:r>
      <w:r w:rsidRPr="00575028" w:rsidR="00474535">
        <w:rPr>
          <w:rFonts w:cstheme="minorHAnsi"/>
          <w:i/>
          <w:iCs/>
          <w:sz w:val="22"/>
          <w:szCs w:val="22"/>
        </w:rPr>
        <w:t>Respondent Recruitment and Site Selection.</w:t>
      </w:r>
    </w:p>
    <w:p w:rsidRPr="00575028" w:rsidR="00F5330B" w:rsidP="001D1C73" w:rsidRDefault="001D1C73" w14:paraId="4DCC4189" w14:textId="41396008">
      <w:pPr>
        <w:spacing w:after="60" w:line="240" w:lineRule="auto"/>
        <w:rPr>
          <w:rFonts w:cstheme="minorHAnsi"/>
          <w:i/>
        </w:rPr>
      </w:pPr>
      <w:r w:rsidRPr="00575028">
        <w:rPr>
          <w:rFonts w:cstheme="minorHAns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r w:rsidR="00E31655">
        <w:rPr>
          <w:rFonts w:cstheme="minorHAnsi"/>
        </w:rPr>
        <w:t xml:space="preserve"> </w:t>
      </w:r>
    </w:p>
    <w:p w:rsidR="00B6686C" w:rsidRDefault="00B6686C" w14:paraId="62D5B229" w14:textId="77777777">
      <w:pPr>
        <w:rPr>
          <w:rFonts w:cstheme="minorHAnsi"/>
          <w:i/>
        </w:rPr>
      </w:pPr>
      <w:r>
        <w:rPr>
          <w:rFonts w:cstheme="minorHAnsi"/>
          <w:i/>
        </w:rPr>
        <w:br w:type="page"/>
      </w:r>
    </w:p>
    <w:p w:rsidRPr="00575028" w:rsidR="001D1C73" w:rsidP="00E31655" w:rsidRDefault="001D1C73" w14:paraId="6F0BE561" w14:textId="6C06FAF0">
      <w:pPr>
        <w:spacing w:before="240" w:after="60" w:line="240" w:lineRule="auto"/>
        <w:rPr>
          <w:rFonts w:cstheme="minorHAnsi"/>
          <w:i/>
        </w:rPr>
      </w:pPr>
      <w:r w:rsidRPr="00575028">
        <w:rPr>
          <w:rFonts w:cstheme="minorHAnsi"/>
          <w:i/>
        </w:rPr>
        <w:lastRenderedPageBreak/>
        <w:t>Research Questions or Tests</w:t>
      </w:r>
    </w:p>
    <w:p w:rsidRPr="00575028" w:rsidR="00472A0E" w:rsidP="00472A0E" w:rsidRDefault="00472A0E" w14:paraId="13122BEA" w14:textId="77777777">
      <w:pPr>
        <w:pStyle w:val="TableTitle"/>
        <w:rPr>
          <w:rFonts w:asciiTheme="minorHAnsi" w:hAnsiTheme="minorHAnsi" w:cstheme="minorHAnsi"/>
        </w:rPr>
      </w:pPr>
      <w:bookmarkStart w:name="_Toc30499703" w:id="0"/>
      <w:bookmarkStart w:name="_Hlk38517351" w:id="1"/>
      <w:r w:rsidRPr="00575028">
        <w:rPr>
          <w:rFonts w:asciiTheme="minorHAnsi" w:hAnsiTheme="minorHAnsi" w:cstheme="minorHAnsi"/>
        </w:rPr>
        <w:t>Exhibit 1. Research questions guiding the ITTCC data collection</w:t>
      </w:r>
      <w:bookmarkEnd w:id="0"/>
    </w:p>
    <w:tbl>
      <w:tblPr>
        <w:tblStyle w:val="MPRBaseTable"/>
        <w:tblW w:w="5000" w:type="pct"/>
        <w:tblBorders>
          <w:top w:val="single" w:color="auto" w:sz="4" w:space="0"/>
          <w:left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9360"/>
      </w:tblGrid>
      <w:tr w:rsidRPr="007A3F03" w:rsidR="00651866" w:rsidTr="00F7321D" w14:paraId="76F53176" w14:textId="1A9FA5DD">
        <w:trPr>
          <w:cnfStyle w:val="100000000000" w:firstRow="1" w:lastRow="0" w:firstColumn="0" w:lastColumn="0" w:oddVBand="0" w:evenVBand="0" w:oddHBand="0" w:evenHBand="0" w:firstRowFirstColumn="0" w:firstRowLastColumn="0" w:lastRowFirstColumn="0" w:lastRowLastColumn="0"/>
          <w:cantSplit w:val="0"/>
        </w:trPr>
        <w:tc>
          <w:tcPr>
            <w:tcW w:w="0" w:type="pct"/>
            <w:shd w:val="clear" w:color="auto" w:fill="D9D9D9" w:themeFill="background1" w:themeFillShade="D9"/>
            <w:tcMar>
              <w:bottom w:w="0" w:type="dxa"/>
            </w:tcMar>
            <w:vAlign w:val="bottom"/>
          </w:tcPr>
          <w:p w:rsidRPr="007A3F03" w:rsidR="00651866" w:rsidP="00472A0E" w:rsidRDefault="00651866" w14:paraId="3B2B5F37" w14:textId="7A39E8A9">
            <w:pPr>
              <w:pStyle w:val="TableHeaderCenter"/>
              <w:jc w:val="left"/>
              <w:rPr>
                <w:rFonts w:asciiTheme="minorHAnsi" w:hAnsiTheme="minorHAnsi" w:cstheme="minorHAnsi"/>
                <w:color w:val="000000" w:themeColor="text1"/>
              </w:rPr>
            </w:pPr>
            <w:r w:rsidRPr="007A3F03">
              <w:rPr>
                <w:rFonts w:asciiTheme="minorHAnsi" w:hAnsiTheme="minorHAnsi" w:cstheme="minorHAnsi"/>
                <w:color w:val="000000" w:themeColor="text1"/>
              </w:rPr>
              <w:t>Research questions</w:t>
            </w:r>
          </w:p>
        </w:tc>
      </w:tr>
      <w:tr w:rsidRPr="00575028" w:rsidR="00651866" w:rsidTr="00F7321D" w14:paraId="6D47D434" w14:textId="77777777">
        <w:tc>
          <w:tcPr>
            <w:tcW w:w="0" w:type="pct"/>
            <w:shd w:val="clear" w:color="auto" w:fill="auto"/>
            <w:tcMar>
              <w:bottom w:w="0" w:type="dxa"/>
            </w:tcMar>
          </w:tcPr>
          <w:p w:rsidR="00651866" w:rsidP="00472A0E" w:rsidRDefault="00651866" w14:paraId="37F5E6E7" w14:textId="77777777">
            <w:pPr>
              <w:pStyle w:val="TableTextLeft"/>
              <w:tabs>
                <w:tab w:val="left" w:pos="227"/>
              </w:tabs>
              <w:rPr>
                <w:rFonts w:asciiTheme="minorHAnsi" w:hAnsiTheme="minorHAnsi" w:cstheme="minorHAnsi"/>
                <w:sz w:val="18"/>
                <w:szCs w:val="18"/>
              </w:rPr>
            </w:pPr>
            <w:r w:rsidRPr="00575028">
              <w:rPr>
                <w:rFonts w:asciiTheme="minorHAnsi" w:hAnsiTheme="minorHAnsi" w:cstheme="minorHAnsi"/>
                <w:sz w:val="18"/>
                <w:szCs w:val="18"/>
              </w:rPr>
              <w:t>1.</w:t>
            </w:r>
            <w:r w:rsidRPr="00575028">
              <w:rPr>
                <w:rFonts w:asciiTheme="minorHAnsi" w:hAnsiTheme="minorHAnsi" w:cstheme="minorHAnsi"/>
                <w:sz w:val="18"/>
                <w:szCs w:val="18"/>
              </w:rPr>
              <w:tab/>
              <w:t>How have competency frameworks been developed?</w:t>
            </w:r>
          </w:p>
          <w:p w:rsidR="00AB4D1E" w:rsidP="00472A0E" w:rsidRDefault="00AB4D1E" w14:paraId="4AD91F21" w14:textId="77777777">
            <w:pPr>
              <w:pStyle w:val="TableTextLeft"/>
              <w:tabs>
                <w:tab w:val="left" w:pos="227"/>
              </w:tabs>
              <w:rPr>
                <w:rFonts w:asciiTheme="minorHAnsi" w:hAnsiTheme="minorHAnsi" w:cstheme="minorHAnsi"/>
                <w:sz w:val="18"/>
                <w:szCs w:val="18"/>
              </w:rPr>
            </w:pPr>
            <w:r w:rsidRPr="00575028">
              <w:rPr>
                <w:rFonts w:asciiTheme="minorHAnsi" w:hAnsiTheme="minorHAnsi" w:cstheme="minorHAnsi"/>
                <w:sz w:val="18"/>
                <w:szCs w:val="18"/>
              </w:rPr>
              <w:t xml:space="preserve">2. </w:t>
            </w:r>
            <w:r w:rsidRPr="00575028">
              <w:rPr>
                <w:rFonts w:asciiTheme="minorHAnsi" w:hAnsiTheme="minorHAnsi" w:cstheme="minorHAnsi"/>
                <w:sz w:val="18"/>
                <w:szCs w:val="18"/>
              </w:rPr>
              <w:tab/>
              <w:t>How have competency frameworks been implemented?</w:t>
            </w:r>
          </w:p>
          <w:p w:rsidR="00AB4D1E" w:rsidP="00472A0E" w:rsidRDefault="00AB4D1E" w14:paraId="29195A43" w14:textId="77777777">
            <w:pPr>
              <w:pStyle w:val="TableTextLeft"/>
              <w:tabs>
                <w:tab w:val="left" w:pos="227"/>
              </w:tabs>
              <w:rPr>
                <w:rFonts w:asciiTheme="minorHAnsi" w:hAnsiTheme="minorHAnsi" w:cstheme="minorHAnsi"/>
                <w:sz w:val="18"/>
                <w:szCs w:val="18"/>
              </w:rPr>
            </w:pPr>
            <w:r w:rsidRPr="00575028">
              <w:rPr>
                <w:rFonts w:asciiTheme="minorHAnsi" w:hAnsiTheme="minorHAnsi" w:cstheme="minorHAnsi"/>
                <w:sz w:val="18"/>
                <w:szCs w:val="18"/>
              </w:rPr>
              <w:t>3.</w:t>
            </w:r>
            <w:r w:rsidRPr="00575028">
              <w:rPr>
                <w:rFonts w:asciiTheme="minorHAnsi" w:hAnsiTheme="minorHAnsi" w:cstheme="minorHAnsi"/>
                <w:sz w:val="18"/>
                <w:szCs w:val="18"/>
              </w:rPr>
              <w:tab/>
              <w:t>How have competencies been assessed?</w:t>
            </w:r>
          </w:p>
          <w:p w:rsidR="00AB4D1E" w:rsidP="00472A0E" w:rsidRDefault="00AB4D1E" w14:paraId="2D44C58A" w14:textId="1F6FE6B4">
            <w:pPr>
              <w:pStyle w:val="TableTextLeft"/>
              <w:tabs>
                <w:tab w:val="left" w:pos="227"/>
              </w:tabs>
              <w:rPr>
                <w:rFonts w:asciiTheme="minorHAnsi" w:hAnsiTheme="minorHAnsi" w:cstheme="minorHAnsi"/>
                <w:sz w:val="18"/>
                <w:szCs w:val="18"/>
              </w:rPr>
            </w:pPr>
            <w:r w:rsidRPr="00575028">
              <w:rPr>
                <w:rFonts w:asciiTheme="minorHAnsi" w:hAnsiTheme="minorHAnsi" w:cstheme="minorHAnsi"/>
                <w:sz w:val="18"/>
                <w:szCs w:val="18"/>
              </w:rPr>
              <w:t xml:space="preserve">4. </w:t>
            </w:r>
            <w:r w:rsidRPr="00575028">
              <w:rPr>
                <w:rFonts w:asciiTheme="minorHAnsi" w:hAnsiTheme="minorHAnsi" w:cstheme="minorHAnsi"/>
                <w:sz w:val="18"/>
                <w:szCs w:val="18"/>
              </w:rPr>
              <w:tab/>
              <w:t xml:space="preserve">How do program/center directors and FCC </w:t>
            </w:r>
            <w:r w:rsidR="006346E3">
              <w:rPr>
                <w:rFonts w:asciiTheme="minorHAnsi" w:hAnsiTheme="minorHAnsi" w:cstheme="minorHAnsi"/>
                <w:sz w:val="18"/>
                <w:szCs w:val="18"/>
              </w:rPr>
              <w:t>providers</w:t>
            </w:r>
            <w:r w:rsidRPr="00575028">
              <w:rPr>
                <w:rFonts w:asciiTheme="minorHAnsi" w:hAnsiTheme="minorHAnsi" w:cstheme="minorHAnsi"/>
                <w:sz w:val="18"/>
                <w:szCs w:val="18"/>
              </w:rPr>
              <w:t xml:space="preserve"> use competency frameworks?</w:t>
            </w:r>
          </w:p>
          <w:p w:rsidRPr="00AB4D1E" w:rsidR="00AB4D1E" w:rsidP="00AB4D1E" w:rsidRDefault="00AB4D1E" w14:paraId="4882C930" w14:textId="77777777">
            <w:pPr>
              <w:pStyle w:val="TableTextLeft"/>
              <w:tabs>
                <w:tab w:val="left" w:pos="227"/>
              </w:tabs>
              <w:rPr>
                <w:rFonts w:asciiTheme="minorHAnsi" w:hAnsiTheme="minorHAnsi" w:cstheme="minorHAnsi"/>
                <w:sz w:val="18"/>
                <w:szCs w:val="18"/>
              </w:rPr>
            </w:pPr>
            <w:r w:rsidRPr="00AB4D1E">
              <w:rPr>
                <w:rFonts w:asciiTheme="minorHAnsi" w:hAnsiTheme="minorHAnsi" w:cstheme="minorHAnsi"/>
                <w:sz w:val="18"/>
                <w:szCs w:val="18"/>
              </w:rPr>
              <w:t xml:space="preserve">5. </w:t>
            </w:r>
            <w:r w:rsidRPr="00AB4D1E">
              <w:rPr>
                <w:rFonts w:asciiTheme="minorHAnsi" w:hAnsiTheme="minorHAnsi" w:cstheme="minorHAnsi"/>
                <w:sz w:val="18"/>
                <w:szCs w:val="18"/>
              </w:rPr>
              <w:tab/>
              <w:t>How do I/T teachers and caregivers use competency frameworks?</w:t>
            </w:r>
          </w:p>
          <w:p w:rsidRPr="00AB4D1E" w:rsidR="00AB4D1E" w:rsidP="00AB4D1E" w:rsidRDefault="00AB4D1E" w14:paraId="21294314" w14:textId="45FF57D4">
            <w:pPr>
              <w:pStyle w:val="TableTextLeft"/>
              <w:tabs>
                <w:tab w:val="left" w:pos="227"/>
              </w:tabs>
              <w:rPr>
                <w:rFonts w:asciiTheme="minorHAnsi" w:hAnsiTheme="minorHAnsi" w:cstheme="minorHAnsi"/>
                <w:sz w:val="18"/>
                <w:szCs w:val="18"/>
              </w:rPr>
            </w:pPr>
            <w:r w:rsidRPr="00AB4D1E">
              <w:rPr>
                <w:rFonts w:asciiTheme="minorHAnsi" w:hAnsiTheme="minorHAnsi" w:cstheme="minorHAnsi"/>
                <w:sz w:val="18"/>
                <w:szCs w:val="18"/>
              </w:rPr>
              <w:t xml:space="preserve">6. </w:t>
            </w:r>
            <w:r w:rsidRPr="00AB4D1E">
              <w:rPr>
                <w:rFonts w:asciiTheme="minorHAnsi" w:hAnsiTheme="minorHAnsi" w:cstheme="minorHAnsi"/>
                <w:sz w:val="18"/>
                <w:szCs w:val="18"/>
              </w:rPr>
              <w:tab/>
              <w:t>What are key lessons learned related to the implementation of competency frameworks and assessment of I/T teacher and caregiver competencies?</w:t>
            </w:r>
          </w:p>
          <w:p w:rsidRPr="00575028" w:rsidR="00AB4D1E" w:rsidP="00AB4D1E" w:rsidRDefault="00AB4D1E" w14:paraId="377776FA" w14:textId="46FF2A1C">
            <w:pPr>
              <w:pStyle w:val="TableTextLeft"/>
              <w:tabs>
                <w:tab w:val="left" w:pos="227"/>
              </w:tabs>
              <w:rPr>
                <w:rFonts w:asciiTheme="minorHAnsi" w:hAnsiTheme="minorHAnsi" w:cstheme="minorHAnsi"/>
                <w:sz w:val="18"/>
                <w:szCs w:val="18"/>
              </w:rPr>
            </w:pPr>
            <w:r w:rsidRPr="00AB4D1E">
              <w:rPr>
                <w:rFonts w:asciiTheme="minorHAnsi" w:hAnsiTheme="minorHAnsi" w:cstheme="minorHAnsi"/>
                <w:sz w:val="18"/>
                <w:szCs w:val="18"/>
              </w:rPr>
              <w:t xml:space="preserve">7. </w:t>
            </w:r>
            <w:r w:rsidRPr="00AB4D1E">
              <w:rPr>
                <w:rFonts w:asciiTheme="minorHAnsi" w:hAnsiTheme="minorHAnsi" w:cstheme="minorHAnsi"/>
                <w:sz w:val="18"/>
                <w:szCs w:val="18"/>
              </w:rPr>
              <w:tab/>
              <w:t>How can competencies help build the capacity of the I/T workforce and support quality improvement?</w:t>
            </w:r>
          </w:p>
        </w:tc>
      </w:tr>
    </w:tbl>
    <w:bookmarkEnd w:id="1"/>
    <w:p w:rsidR="00472A0E" w:rsidP="00472A0E" w:rsidRDefault="00970F90" w14:paraId="7D12AA3F" w14:textId="3A909246">
      <w:pPr>
        <w:pStyle w:val="TableFootnote"/>
        <w:rPr>
          <w:rFonts w:asciiTheme="minorHAnsi" w:hAnsiTheme="minorHAnsi" w:cstheme="minorHAnsi"/>
        </w:rPr>
      </w:pPr>
      <w:r>
        <w:rPr>
          <w:rFonts w:asciiTheme="minorHAnsi" w:hAnsiTheme="minorHAnsi" w:cstheme="minorHAnsi"/>
        </w:rPr>
        <w:t>R</w:t>
      </w:r>
      <w:r w:rsidR="00A619B8">
        <w:rPr>
          <w:rFonts w:asciiTheme="minorHAnsi" w:hAnsiTheme="minorHAnsi" w:cstheme="minorHAnsi"/>
        </w:rPr>
        <w:t xml:space="preserve">esearch </w:t>
      </w:r>
      <w:r>
        <w:rPr>
          <w:rFonts w:asciiTheme="minorHAnsi" w:hAnsiTheme="minorHAnsi" w:cstheme="minorHAnsi"/>
        </w:rPr>
        <w:t>sub-</w:t>
      </w:r>
      <w:r w:rsidR="00A619B8">
        <w:rPr>
          <w:rFonts w:asciiTheme="minorHAnsi" w:hAnsiTheme="minorHAnsi" w:cstheme="minorHAnsi"/>
        </w:rPr>
        <w:t xml:space="preserve">questions are included in Appendix A. </w:t>
      </w:r>
    </w:p>
    <w:p w:rsidRPr="00575028" w:rsidR="00A619B8" w:rsidP="00472A0E" w:rsidRDefault="00A619B8" w14:paraId="13F4C6CB" w14:textId="77777777">
      <w:pPr>
        <w:pStyle w:val="TableFootnote"/>
        <w:rPr>
          <w:rFonts w:asciiTheme="minorHAnsi" w:hAnsiTheme="minorHAnsi" w:cstheme="minorHAnsi"/>
        </w:rPr>
      </w:pPr>
    </w:p>
    <w:p w:rsidRPr="00575028" w:rsidR="001D1C73" w:rsidP="001D1C73" w:rsidRDefault="001D1C73" w14:paraId="51121746" w14:textId="77777777">
      <w:pPr>
        <w:spacing w:after="60" w:line="240" w:lineRule="auto"/>
        <w:rPr>
          <w:rFonts w:cstheme="minorHAnsi"/>
          <w:i/>
        </w:rPr>
      </w:pPr>
      <w:r w:rsidRPr="00575028">
        <w:rPr>
          <w:rFonts w:cstheme="minorHAnsi"/>
          <w:i/>
        </w:rPr>
        <w:t>Study Design</w:t>
      </w:r>
    </w:p>
    <w:p w:rsidR="008151EF" w:rsidP="00472A0E" w:rsidRDefault="00472A0E" w14:paraId="6F64A0DE" w14:textId="4DA8B041">
      <w:pPr>
        <w:pStyle w:val="Paragraph"/>
        <w:rPr>
          <w:rFonts w:cstheme="minorHAnsi"/>
          <w:sz w:val="22"/>
          <w:szCs w:val="22"/>
        </w:rPr>
      </w:pPr>
      <w:r w:rsidRPr="00575028">
        <w:rPr>
          <w:rFonts w:cstheme="minorHAnsi"/>
          <w:sz w:val="22"/>
          <w:szCs w:val="22"/>
        </w:rPr>
        <w:t xml:space="preserve">The ITTCC </w:t>
      </w:r>
      <w:r w:rsidR="006346E3">
        <w:rPr>
          <w:rFonts w:cstheme="minorHAnsi"/>
          <w:sz w:val="22"/>
          <w:szCs w:val="22"/>
        </w:rPr>
        <w:t>study</w:t>
      </w:r>
      <w:r w:rsidRPr="00575028">
        <w:rPr>
          <w:rFonts w:cstheme="minorHAnsi"/>
          <w:sz w:val="22"/>
          <w:szCs w:val="22"/>
        </w:rPr>
        <w:t xml:space="preserve"> will conduct up to seven purposively selected case studies</w:t>
      </w:r>
      <w:r w:rsidRPr="00575028" w:rsidR="00453B96">
        <w:rPr>
          <w:rFonts w:cstheme="minorHAnsi"/>
          <w:sz w:val="22"/>
          <w:szCs w:val="22"/>
        </w:rPr>
        <w:t xml:space="preserve"> using qualitative methods</w:t>
      </w:r>
      <w:r w:rsidRPr="00575028">
        <w:rPr>
          <w:rFonts w:cstheme="minorHAnsi"/>
          <w:sz w:val="22"/>
          <w:szCs w:val="22"/>
        </w:rPr>
        <w:t xml:space="preserve">. Each case will focus on a specific competency framework </w:t>
      </w:r>
      <w:r w:rsidRPr="00575028" w:rsidR="000A228E">
        <w:rPr>
          <w:rFonts w:cstheme="minorHAnsi"/>
          <w:sz w:val="22"/>
          <w:szCs w:val="22"/>
        </w:rPr>
        <w:t>focused on</w:t>
      </w:r>
      <w:r w:rsidRPr="00575028">
        <w:rPr>
          <w:rFonts w:cstheme="minorHAnsi"/>
          <w:sz w:val="22"/>
          <w:szCs w:val="22"/>
        </w:rPr>
        <w:t xml:space="preserve"> I/T teachers and caregivers in group </w:t>
      </w:r>
      <w:r w:rsidRPr="00575028" w:rsidR="00447D9F">
        <w:rPr>
          <w:rFonts w:cstheme="minorHAnsi"/>
          <w:sz w:val="22"/>
          <w:szCs w:val="22"/>
        </w:rPr>
        <w:t xml:space="preserve">ECE </w:t>
      </w:r>
      <w:r w:rsidRPr="00575028" w:rsidR="00F434FB">
        <w:rPr>
          <w:rFonts w:cstheme="minorHAnsi"/>
          <w:sz w:val="22"/>
          <w:szCs w:val="22"/>
        </w:rPr>
        <w:t xml:space="preserve">settings. </w:t>
      </w:r>
    </w:p>
    <w:p w:rsidRPr="00575028" w:rsidR="00472A0E" w:rsidP="00472A0E" w:rsidRDefault="00F434FB" w14:paraId="1F82E34D" w14:textId="385AE2A4">
      <w:pPr>
        <w:pStyle w:val="Paragraph"/>
        <w:rPr>
          <w:rFonts w:cstheme="minorHAnsi"/>
          <w:sz w:val="22"/>
          <w:szCs w:val="22"/>
        </w:rPr>
      </w:pPr>
      <w:r w:rsidRPr="00575028">
        <w:rPr>
          <w:rFonts w:cstheme="minorHAnsi"/>
          <w:sz w:val="22"/>
          <w:szCs w:val="22"/>
        </w:rPr>
        <w:t>In</w:t>
      </w:r>
      <w:r w:rsidRPr="00575028" w:rsidR="00472A0E">
        <w:rPr>
          <w:rFonts w:cstheme="minorHAnsi"/>
          <w:sz w:val="22"/>
          <w:szCs w:val="22"/>
        </w:rPr>
        <w:t xml:space="preserve"> these one-time case studies, we will implement qualitative, </w:t>
      </w:r>
      <w:proofErr w:type="spellStart"/>
      <w:r w:rsidRPr="00575028" w:rsidR="00E72921">
        <w:rPr>
          <w:rFonts w:cstheme="minorHAnsi"/>
          <w:sz w:val="22"/>
          <w:szCs w:val="22"/>
        </w:rPr>
        <w:t>semistructured</w:t>
      </w:r>
      <w:proofErr w:type="spellEnd"/>
      <w:r w:rsidRPr="00575028" w:rsidR="00472A0E">
        <w:rPr>
          <w:rFonts w:cstheme="minorHAnsi"/>
          <w:sz w:val="22"/>
          <w:szCs w:val="22"/>
        </w:rPr>
        <w:t xml:space="preserve"> telephone interviews with up to 1</w:t>
      </w:r>
      <w:r w:rsidRPr="00575028" w:rsidR="00314395">
        <w:rPr>
          <w:rFonts w:cstheme="minorHAnsi"/>
          <w:sz w:val="22"/>
          <w:szCs w:val="22"/>
        </w:rPr>
        <w:t>2</w:t>
      </w:r>
      <w:r w:rsidRPr="00575028" w:rsidR="00472A0E">
        <w:rPr>
          <w:rFonts w:cstheme="minorHAnsi"/>
          <w:sz w:val="22"/>
          <w:szCs w:val="22"/>
        </w:rPr>
        <w:t xml:space="preserve">0 </w:t>
      </w:r>
      <w:r w:rsidRPr="00575028" w:rsidR="000A228E">
        <w:rPr>
          <w:rFonts w:cstheme="minorHAnsi"/>
          <w:sz w:val="22"/>
          <w:szCs w:val="22"/>
        </w:rPr>
        <w:t xml:space="preserve">people </w:t>
      </w:r>
      <w:r w:rsidRPr="00575028" w:rsidR="00472A0E">
        <w:rPr>
          <w:rFonts w:cstheme="minorHAnsi"/>
          <w:sz w:val="22"/>
          <w:szCs w:val="22"/>
        </w:rPr>
        <w:t>across the cases who are involved with implement</w:t>
      </w:r>
      <w:r w:rsidRPr="00575028" w:rsidR="000A228E">
        <w:rPr>
          <w:rFonts w:cstheme="minorHAnsi"/>
          <w:sz w:val="22"/>
          <w:szCs w:val="22"/>
        </w:rPr>
        <w:t>ing</w:t>
      </w:r>
      <w:r w:rsidRPr="00575028" w:rsidR="00314395">
        <w:rPr>
          <w:rFonts w:cstheme="minorHAnsi"/>
          <w:sz w:val="22"/>
          <w:szCs w:val="22"/>
        </w:rPr>
        <w:t xml:space="preserve"> </w:t>
      </w:r>
      <w:r w:rsidR="00651866">
        <w:rPr>
          <w:rFonts w:cstheme="minorHAnsi"/>
          <w:sz w:val="22"/>
          <w:szCs w:val="22"/>
        </w:rPr>
        <w:t xml:space="preserve">a </w:t>
      </w:r>
      <w:r w:rsidRPr="00575028" w:rsidR="000A228E">
        <w:rPr>
          <w:rFonts w:cstheme="minorHAnsi"/>
          <w:sz w:val="22"/>
          <w:szCs w:val="22"/>
        </w:rPr>
        <w:t xml:space="preserve">competency framework </w:t>
      </w:r>
      <w:r w:rsidRPr="00575028" w:rsidR="00314395">
        <w:rPr>
          <w:rFonts w:cstheme="minorHAnsi"/>
          <w:sz w:val="22"/>
          <w:szCs w:val="22"/>
        </w:rPr>
        <w:t>and assess</w:t>
      </w:r>
      <w:r w:rsidRPr="00575028" w:rsidR="000A228E">
        <w:rPr>
          <w:rFonts w:cstheme="minorHAnsi"/>
          <w:sz w:val="22"/>
          <w:szCs w:val="22"/>
        </w:rPr>
        <w:t>ing</w:t>
      </w:r>
      <w:r w:rsidRPr="00575028" w:rsidR="00314395">
        <w:rPr>
          <w:rFonts w:cstheme="minorHAnsi"/>
          <w:sz w:val="22"/>
          <w:szCs w:val="22"/>
        </w:rPr>
        <w:t xml:space="preserve"> competencies</w:t>
      </w:r>
      <w:r w:rsidRPr="00575028" w:rsidR="00D84F3C">
        <w:rPr>
          <w:rFonts w:cstheme="minorHAnsi"/>
          <w:sz w:val="22"/>
          <w:szCs w:val="22"/>
        </w:rPr>
        <w:t xml:space="preserve">. </w:t>
      </w:r>
      <w:r w:rsidR="00E72921">
        <w:rPr>
          <w:rFonts w:cstheme="minorHAnsi"/>
          <w:sz w:val="22"/>
          <w:szCs w:val="22"/>
        </w:rPr>
        <w:t>Additional information</w:t>
      </w:r>
      <w:r w:rsidRPr="00575028" w:rsidR="00E72921">
        <w:rPr>
          <w:rFonts w:cstheme="minorHAnsi"/>
          <w:sz w:val="22"/>
          <w:szCs w:val="22"/>
        </w:rPr>
        <w:t xml:space="preserve"> </w:t>
      </w:r>
      <w:r w:rsidRPr="00575028" w:rsidR="00D84F3C">
        <w:rPr>
          <w:rFonts w:cstheme="minorHAnsi"/>
          <w:sz w:val="22"/>
          <w:szCs w:val="22"/>
        </w:rPr>
        <w:t>about</w:t>
      </w:r>
      <w:r w:rsidRPr="00575028" w:rsidR="007F0177">
        <w:rPr>
          <w:rFonts w:cstheme="minorHAnsi"/>
          <w:sz w:val="22"/>
          <w:szCs w:val="22"/>
        </w:rPr>
        <w:t xml:space="preserve"> the type of</w:t>
      </w:r>
      <w:r w:rsidRPr="00575028" w:rsidR="00D84F3C">
        <w:rPr>
          <w:rFonts w:cstheme="minorHAnsi"/>
          <w:sz w:val="22"/>
          <w:szCs w:val="22"/>
        </w:rPr>
        <w:t xml:space="preserve"> </w:t>
      </w:r>
      <w:r w:rsidRPr="00575028" w:rsidR="000A228E">
        <w:rPr>
          <w:rFonts w:cstheme="minorHAnsi"/>
          <w:sz w:val="22"/>
          <w:szCs w:val="22"/>
        </w:rPr>
        <w:t xml:space="preserve">people </w:t>
      </w:r>
      <w:r w:rsidRPr="00575028" w:rsidR="009F5767">
        <w:rPr>
          <w:rFonts w:cstheme="minorHAnsi"/>
          <w:sz w:val="22"/>
          <w:szCs w:val="22"/>
        </w:rPr>
        <w:t xml:space="preserve">that </w:t>
      </w:r>
      <w:r w:rsidRPr="00575028" w:rsidR="000A228E">
        <w:rPr>
          <w:rFonts w:cstheme="minorHAnsi"/>
          <w:sz w:val="22"/>
          <w:szCs w:val="22"/>
        </w:rPr>
        <w:t xml:space="preserve">we </w:t>
      </w:r>
      <w:r w:rsidRPr="00575028" w:rsidR="00D06CFE">
        <w:rPr>
          <w:rFonts w:cstheme="minorHAnsi"/>
          <w:sz w:val="22"/>
          <w:szCs w:val="22"/>
        </w:rPr>
        <w:t>will interview</w:t>
      </w:r>
      <w:r w:rsidRPr="00575028" w:rsidR="00D84F3C">
        <w:rPr>
          <w:rFonts w:cstheme="minorHAnsi"/>
          <w:sz w:val="22"/>
          <w:szCs w:val="22"/>
        </w:rPr>
        <w:t xml:space="preserve"> </w:t>
      </w:r>
      <w:r w:rsidRPr="00575028" w:rsidR="007F0177">
        <w:rPr>
          <w:rFonts w:cstheme="minorHAnsi"/>
          <w:sz w:val="22"/>
          <w:szCs w:val="22"/>
        </w:rPr>
        <w:t>is</w:t>
      </w:r>
      <w:r w:rsidRPr="00575028" w:rsidR="00D84F3C">
        <w:rPr>
          <w:rFonts w:cstheme="minorHAnsi"/>
          <w:sz w:val="22"/>
          <w:szCs w:val="22"/>
        </w:rPr>
        <w:t xml:space="preserve"> </w:t>
      </w:r>
      <w:r w:rsidRPr="00575028" w:rsidR="000A228E">
        <w:rPr>
          <w:rFonts w:cstheme="minorHAnsi"/>
          <w:sz w:val="22"/>
          <w:szCs w:val="22"/>
        </w:rPr>
        <w:t xml:space="preserve">available </w:t>
      </w:r>
      <w:r w:rsidRPr="00575028" w:rsidR="00D84F3C">
        <w:rPr>
          <w:rFonts w:cstheme="minorHAnsi"/>
          <w:sz w:val="22"/>
          <w:szCs w:val="22"/>
        </w:rPr>
        <w:t>in</w:t>
      </w:r>
      <w:r w:rsidRPr="00575028" w:rsidR="007F0177">
        <w:rPr>
          <w:rFonts w:cstheme="minorHAnsi"/>
          <w:sz w:val="22"/>
          <w:szCs w:val="22"/>
        </w:rPr>
        <w:t xml:space="preserve"> </w:t>
      </w:r>
      <w:r w:rsidRPr="00575028" w:rsidR="00120677">
        <w:rPr>
          <w:rFonts w:cstheme="minorHAnsi"/>
          <w:sz w:val="22"/>
          <w:szCs w:val="22"/>
        </w:rPr>
        <w:t>S</w:t>
      </w:r>
      <w:r w:rsidRPr="00575028" w:rsidR="007F0177">
        <w:rPr>
          <w:rFonts w:cstheme="minorHAnsi"/>
          <w:sz w:val="22"/>
          <w:szCs w:val="22"/>
        </w:rPr>
        <w:t>ection</w:t>
      </w:r>
      <w:r w:rsidRPr="00575028" w:rsidR="00D84F3C">
        <w:rPr>
          <w:rFonts w:cstheme="minorHAnsi"/>
          <w:sz w:val="22"/>
          <w:szCs w:val="22"/>
        </w:rPr>
        <w:t xml:space="preserve"> B1 </w:t>
      </w:r>
      <w:r w:rsidRPr="00575028" w:rsidR="007F0177">
        <w:rPr>
          <w:rFonts w:cstheme="minorHAnsi"/>
          <w:sz w:val="22"/>
          <w:szCs w:val="22"/>
        </w:rPr>
        <w:t>of P</w:t>
      </w:r>
      <w:r w:rsidRPr="00575028" w:rsidR="00D84F3C">
        <w:rPr>
          <w:rFonts w:cstheme="minorHAnsi"/>
          <w:sz w:val="22"/>
          <w:szCs w:val="22"/>
        </w:rPr>
        <w:t>art B</w:t>
      </w:r>
      <w:r w:rsidRPr="00575028" w:rsidR="001A62B8">
        <w:rPr>
          <w:rFonts w:cstheme="minorHAnsi"/>
          <w:sz w:val="22"/>
          <w:szCs w:val="22"/>
        </w:rPr>
        <w:t xml:space="preserve"> under </w:t>
      </w:r>
      <w:r w:rsidRPr="00575028" w:rsidR="001A62B8">
        <w:rPr>
          <w:rFonts w:cstheme="minorHAnsi"/>
          <w:i/>
          <w:iCs/>
          <w:sz w:val="22"/>
          <w:szCs w:val="22"/>
        </w:rPr>
        <w:t>Study Objectives</w:t>
      </w:r>
      <w:r w:rsidRPr="00575028" w:rsidR="00D84F3C">
        <w:rPr>
          <w:rFonts w:cstheme="minorHAnsi"/>
          <w:sz w:val="22"/>
          <w:szCs w:val="22"/>
        </w:rPr>
        <w:t>.</w:t>
      </w:r>
      <w:r w:rsidRPr="00575028" w:rsidR="00472A0E">
        <w:rPr>
          <w:rFonts w:cstheme="minorHAnsi"/>
          <w:sz w:val="22"/>
          <w:szCs w:val="22"/>
        </w:rPr>
        <w:t xml:space="preserve"> We will purposively select these </w:t>
      </w:r>
      <w:r w:rsidRPr="00575028" w:rsidR="000A228E">
        <w:rPr>
          <w:rFonts w:cstheme="minorHAnsi"/>
          <w:sz w:val="22"/>
          <w:szCs w:val="22"/>
        </w:rPr>
        <w:t xml:space="preserve">people </w:t>
      </w:r>
      <w:r w:rsidRPr="00575028" w:rsidR="00472A0E">
        <w:rPr>
          <w:rFonts w:cstheme="minorHAnsi"/>
          <w:sz w:val="22"/>
          <w:szCs w:val="22"/>
        </w:rPr>
        <w:t xml:space="preserve">to </w:t>
      </w:r>
      <w:r w:rsidRPr="00575028" w:rsidR="000A228E">
        <w:rPr>
          <w:rFonts w:cstheme="minorHAnsi"/>
          <w:sz w:val="22"/>
          <w:szCs w:val="22"/>
        </w:rPr>
        <w:t>en</w:t>
      </w:r>
      <w:r w:rsidRPr="00575028" w:rsidR="00472A0E">
        <w:rPr>
          <w:rFonts w:cstheme="minorHAnsi"/>
          <w:sz w:val="22"/>
          <w:szCs w:val="22"/>
        </w:rPr>
        <w:t>sure they bring the range of perspectives needed to fully answer the study’s research questions. We will also gather documents relevant to implement</w:t>
      </w:r>
      <w:r w:rsidRPr="00575028" w:rsidR="000A228E">
        <w:rPr>
          <w:rFonts w:cstheme="minorHAnsi"/>
          <w:sz w:val="22"/>
          <w:szCs w:val="22"/>
        </w:rPr>
        <w:t>ing</w:t>
      </w:r>
      <w:r w:rsidRPr="00575028" w:rsidR="00012454">
        <w:rPr>
          <w:rFonts w:cstheme="minorHAnsi"/>
          <w:sz w:val="22"/>
          <w:szCs w:val="22"/>
        </w:rPr>
        <w:t xml:space="preserve"> competency frameworks</w:t>
      </w:r>
      <w:r w:rsidRPr="00575028" w:rsidR="00472A0E">
        <w:rPr>
          <w:rFonts w:cstheme="minorHAnsi"/>
          <w:sz w:val="22"/>
          <w:szCs w:val="22"/>
        </w:rPr>
        <w:t xml:space="preserve"> and assess</w:t>
      </w:r>
      <w:r w:rsidRPr="00575028" w:rsidR="000A228E">
        <w:rPr>
          <w:rFonts w:cstheme="minorHAnsi"/>
          <w:sz w:val="22"/>
          <w:szCs w:val="22"/>
        </w:rPr>
        <w:t>ing</w:t>
      </w:r>
      <w:r w:rsidRPr="00575028" w:rsidR="00472A0E">
        <w:rPr>
          <w:rFonts w:cstheme="minorHAnsi"/>
          <w:sz w:val="22"/>
          <w:szCs w:val="22"/>
        </w:rPr>
        <w:t xml:space="preserve"> </w:t>
      </w:r>
      <w:r w:rsidRPr="00575028" w:rsidR="00012454">
        <w:rPr>
          <w:rFonts w:cstheme="minorHAnsi"/>
          <w:sz w:val="22"/>
          <w:szCs w:val="22"/>
        </w:rPr>
        <w:t>competencies</w:t>
      </w:r>
      <w:r w:rsidRPr="00575028" w:rsidR="00472A0E">
        <w:rPr>
          <w:rFonts w:cstheme="minorHAnsi"/>
          <w:sz w:val="22"/>
          <w:szCs w:val="22"/>
        </w:rPr>
        <w:t>.</w:t>
      </w:r>
    </w:p>
    <w:p w:rsidRPr="00575028" w:rsidR="00834203" w:rsidP="00472A0E" w:rsidRDefault="00472A0E" w14:paraId="1D75FAA7" w14:textId="17DAD34A">
      <w:pPr>
        <w:pStyle w:val="Paragraph"/>
        <w:rPr>
          <w:rFonts w:cstheme="minorHAnsi"/>
          <w:sz w:val="22"/>
          <w:szCs w:val="22"/>
        </w:rPr>
      </w:pPr>
      <w:r w:rsidRPr="00575028">
        <w:rPr>
          <w:rFonts w:cstheme="minorHAnsi"/>
          <w:sz w:val="22"/>
          <w:szCs w:val="22"/>
        </w:rPr>
        <w:t xml:space="preserve">To identify cases for the ITTCC data collection, we will </w:t>
      </w:r>
      <w:r w:rsidRPr="00575028" w:rsidR="00453B96">
        <w:rPr>
          <w:rFonts w:cstheme="minorHAnsi"/>
          <w:sz w:val="22"/>
          <w:szCs w:val="22"/>
        </w:rPr>
        <w:t xml:space="preserve">start by </w:t>
      </w:r>
      <w:r w:rsidRPr="00575028">
        <w:rPr>
          <w:rFonts w:cstheme="minorHAnsi"/>
          <w:sz w:val="22"/>
          <w:szCs w:val="22"/>
        </w:rPr>
        <w:t>gather</w:t>
      </w:r>
      <w:r w:rsidRPr="00575028" w:rsidR="00453B96">
        <w:rPr>
          <w:rFonts w:cstheme="minorHAnsi"/>
          <w:sz w:val="22"/>
          <w:szCs w:val="22"/>
        </w:rPr>
        <w:t>ing</w:t>
      </w:r>
      <w:r w:rsidRPr="00575028">
        <w:rPr>
          <w:rFonts w:cstheme="minorHAnsi"/>
          <w:sz w:val="22"/>
          <w:szCs w:val="22"/>
        </w:rPr>
        <w:t xml:space="preserve"> publicly available information about how</w:t>
      </w:r>
      <w:r w:rsidRPr="00575028" w:rsidR="00453B96">
        <w:rPr>
          <w:rFonts w:cstheme="minorHAnsi"/>
          <w:sz w:val="22"/>
          <w:szCs w:val="22"/>
        </w:rPr>
        <w:t xml:space="preserve"> up to</w:t>
      </w:r>
      <w:r w:rsidRPr="00575028">
        <w:rPr>
          <w:rFonts w:cstheme="minorHAnsi"/>
          <w:sz w:val="22"/>
          <w:szCs w:val="22"/>
        </w:rPr>
        <w:t xml:space="preserve"> 25 competency frameworks are </w:t>
      </w:r>
      <w:r w:rsidR="00E72921">
        <w:rPr>
          <w:rFonts w:cstheme="minorHAnsi"/>
          <w:sz w:val="22"/>
          <w:szCs w:val="22"/>
        </w:rPr>
        <w:t>implemented</w:t>
      </w:r>
      <w:r w:rsidRPr="00575028" w:rsidR="00E72921">
        <w:rPr>
          <w:rFonts w:cstheme="minorHAnsi"/>
          <w:sz w:val="22"/>
          <w:szCs w:val="22"/>
        </w:rPr>
        <w:t xml:space="preserve"> </w:t>
      </w:r>
      <w:r w:rsidRPr="00575028">
        <w:rPr>
          <w:rFonts w:cstheme="minorHAnsi"/>
          <w:sz w:val="22"/>
          <w:szCs w:val="22"/>
        </w:rPr>
        <w:t xml:space="preserve">and information on </w:t>
      </w:r>
      <w:r w:rsidRPr="00575028" w:rsidR="000A228E">
        <w:rPr>
          <w:rFonts w:cstheme="minorHAnsi"/>
          <w:sz w:val="22"/>
          <w:szCs w:val="22"/>
        </w:rPr>
        <w:t xml:space="preserve">people </w:t>
      </w:r>
      <w:r w:rsidRPr="00575028">
        <w:rPr>
          <w:rFonts w:cstheme="minorHAnsi"/>
          <w:sz w:val="22"/>
          <w:szCs w:val="22"/>
        </w:rPr>
        <w:t xml:space="preserve">connected to </w:t>
      </w:r>
      <w:r w:rsidRPr="00575028" w:rsidR="00E57DDB">
        <w:rPr>
          <w:rFonts w:cstheme="minorHAnsi"/>
          <w:sz w:val="22"/>
          <w:szCs w:val="22"/>
        </w:rPr>
        <w:t xml:space="preserve">each </w:t>
      </w:r>
      <w:r w:rsidRPr="00575028">
        <w:rPr>
          <w:rFonts w:cstheme="minorHAnsi"/>
          <w:sz w:val="22"/>
          <w:szCs w:val="22"/>
        </w:rPr>
        <w:t>framework. Based on this information, we will narrow the pool to 10 possible cases that vary along key criteria</w:t>
      </w:r>
      <w:r w:rsidRPr="00575028" w:rsidR="00C26889">
        <w:rPr>
          <w:rFonts w:cstheme="minorHAnsi"/>
          <w:sz w:val="22"/>
          <w:szCs w:val="22"/>
        </w:rPr>
        <w:t xml:space="preserve"> (see Part B</w:t>
      </w:r>
      <w:r w:rsidR="00F7321D">
        <w:rPr>
          <w:rFonts w:cstheme="minorHAnsi"/>
          <w:sz w:val="22"/>
          <w:szCs w:val="22"/>
        </w:rPr>
        <w:t xml:space="preserve"> for more information</w:t>
      </w:r>
      <w:r w:rsidRPr="00575028" w:rsidR="00C26889">
        <w:rPr>
          <w:rFonts w:cstheme="minorHAnsi"/>
          <w:sz w:val="22"/>
          <w:szCs w:val="22"/>
        </w:rPr>
        <w:t>)</w:t>
      </w:r>
      <w:r w:rsidRPr="00575028">
        <w:rPr>
          <w:rFonts w:cstheme="minorHAnsi"/>
          <w:sz w:val="22"/>
          <w:szCs w:val="22"/>
        </w:rPr>
        <w:t>. Following OMB</w:t>
      </w:r>
      <w:r w:rsidRPr="00575028" w:rsidR="000A228E">
        <w:rPr>
          <w:rFonts w:cstheme="minorHAnsi"/>
          <w:sz w:val="22"/>
          <w:szCs w:val="22"/>
        </w:rPr>
        <w:t>’s</w:t>
      </w:r>
      <w:r w:rsidRPr="00575028">
        <w:rPr>
          <w:rFonts w:cstheme="minorHAnsi"/>
          <w:sz w:val="22"/>
          <w:szCs w:val="22"/>
        </w:rPr>
        <w:t xml:space="preserve"> approval, we will conduct an initial screening call with one to four people associated with each of the 10 possible cases to (1) gather additional information to inform final case selection, (2) ask about their interest in participating, and (3) ask for recommendations for other respondents involved with implement</w:t>
      </w:r>
      <w:r w:rsidRPr="00575028" w:rsidR="000A228E">
        <w:rPr>
          <w:rFonts w:cstheme="minorHAnsi"/>
          <w:sz w:val="22"/>
          <w:szCs w:val="22"/>
        </w:rPr>
        <w:t>ing</w:t>
      </w:r>
      <w:r w:rsidRPr="00575028">
        <w:rPr>
          <w:rFonts w:cstheme="minorHAnsi"/>
          <w:sz w:val="22"/>
          <w:szCs w:val="22"/>
        </w:rPr>
        <w:t xml:space="preserve"> the case at the system and program level</w:t>
      </w:r>
      <w:r w:rsidRPr="00575028" w:rsidR="00D1639F">
        <w:rPr>
          <w:rFonts w:cstheme="minorHAnsi"/>
          <w:sz w:val="22"/>
          <w:szCs w:val="22"/>
        </w:rPr>
        <w:t>s</w:t>
      </w:r>
      <w:r w:rsidRPr="00575028">
        <w:rPr>
          <w:rFonts w:cstheme="minorHAnsi"/>
          <w:sz w:val="22"/>
          <w:szCs w:val="22"/>
        </w:rPr>
        <w:t xml:space="preserve">. </w:t>
      </w:r>
      <w:r w:rsidRPr="00575028" w:rsidR="0075190D">
        <w:rPr>
          <w:rFonts w:cstheme="minorHAnsi"/>
          <w:sz w:val="22"/>
          <w:szCs w:val="22"/>
        </w:rPr>
        <w:t xml:space="preserve">More </w:t>
      </w:r>
      <w:r w:rsidRPr="00575028" w:rsidR="00453B96">
        <w:rPr>
          <w:rFonts w:cstheme="minorHAnsi"/>
          <w:sz w:val="22"/>
          <w:szCs w:val="22"/>
        </w:rPr>
        <w:t xml:space="preserve">information </w:t>
      </w:r>
      <w:r w:rsidRPr="00575028" w:rsidR="0075190D">
        <w:rPr>
          <w:rFonts w:cstheme="minorHAnsi"/>
          <w:sz w:val="22"/>
          <w:szCs w:val="22"/>
        </w:rPr>
        <w:t xml:space="preserve">about how we will identify the initial 25 frameworks, narrow </w:t>
      </w:r>
      <w:r w:rsidRPr="00575028" w:rsidR="00453B96">
        <w:rPr>
          <w:rFonts w:cstheme="minorHAnsi"/>
          <w:sz w:val="22"/>
          <w:szCs w:val="22"/>
        </w:rPr>
        <w:t>the pool of frameworks to 10 possible cases</w:t>
      </w:r>
      <w:r w:rsidRPr="00575028" w:rsidR="0075190D">
        <w:rPr>
          <w:rFonts w:cstheme="minorHAnsi"/>
          <w:sz w:val="22"/>
          <w:szCs w:val="22"/>
        </w:rPr>
        <w:t xml:space="preserve">, and </w:t>
      </w:r>
      <w:r w:rsidRPr="00575028" w:rsidR="00453B96">
        <w:rPr>
          <w:rFonts w:cstheme="minorHAnsi"/>
          <w:sz w:val="22"/>
          <w:szCs w:val="22"/>
        </w:rPr>
        <w:t>make</w:t>
      </w:r>
      <w:r w:rsidRPr="00575028" w:rsidR="0075190D">
        <w:rPr>
          <w:rFonts w:cstheme="minorHAnsi"/>
          <w:sz w:val="22"/>
          <w:szCs w:val="22"/>
        </w:rPr>
        <w:t xml:space="preserve"> final case selection</w:t>
      </w:r>
      <w:r w:rsidRPr="00575028" w:rsidR="00453B96">
        <w:rPr>
          <w:rFonts w:cstheme="minorHAnsi"/>
          <w:sz w:val="22"/>
          <w:szCs w:val="22"/>
        </w:rPr>
        <w:t>s</w:t>
      </w:r>
      <w:r w:rsidRPr="00575028" w:rsidR="0075190D">
        <w:rPr>
          <w:rFonts w:cstheme="minorHAnsi"/>
          <w:sz w:val="22"/>
          <w:szCs w:val="22"/>
        </w:rPr>
        <w:t xml:space="preserve"> is </w:t>
      </w:r>
      <w:r w:rsidRPr="00575028" w:rsidR="000A228E">
        <w:rPr>
          <w:rFonts w:cstheme="minorHAnsi"/>
          <w:sz w:val="22"/>
          <w:szCs w:val="22"/>
        </w:rPr>
        <w:t xml:space="preserve">available </w:t>
      </w:r>
      <w:r w:rsidRPr="00575028" w:rsidR="0075190D">
        <w:rPr>
          <w:rFonts w:cstheme="minorHAnsi"/>
          <w:sz w:val="22"/>
          <w:szCs w:val="22"/>
        </w:rPr>
        <w:t xml:space="preserve">in </w:t>
      </w:r>
      <w:r w:rsidRPr="00575028" w:rsidR="00834203">
        <w:rPr>
          <w:rFonts w:cstheme="minorHAnsi"/>
          <w:sz w:val="22"/>
          <w:szCs w:val="22"/>
        </w:rPr>
        <w:t>S</w:t>
      </w:r>
      <w:r w:rsidRPr="00575028" w:rsidR="0075190D">
        <w:rPr>
          <w:rFonts w:cstheme="minorHAnsi"/>
          <w:sz w:val="22"/>
          <w:szCs w:val="22"/>
        </w:rPr>
        <w:t xml:space="preserve">ection B2 of Part B, under </w:t>
      </w:r>
      <w:bookmarkStart w:name="_Hlk34313602" w:id="2"/>
      <w:r w:rsidRPr="00575028" w:rsidR="00834203">
        <w:rPr>
          <w:rFonts w:cstheme="minorHAnsi"/>
          <w:i/>
          <w:iCs/>
          <w:sz w:val="22"/>
          <w:szCs w:val="22"/>
        </w:rPr>
        <w:t>Respondent Recruitment and Site Selection.</w:t>
      </w:r>
    </w:p>
    <w:bookmarkEnd w:id="2"/>
    <w:p w:rsidR="00B50EBE" w:rsidP="00AC1067" w:rsidRDefault="00E70976" w14:paraId="61336553" w14:textId="1484AE5D">
      <w:pPr>
        <w:pStyle w:val="Paragraph"/>
        <w:rPr>
          <w:rFonts w:eastAsiaTheme="minorEastAsia" w:cstheme="minorHAnsi"/>
          <w:i/>
          <w:iCs/>
          <w:sz w:val="22"/>
          <w:szCs w:val="22"/>
        </w:rPr>
      </w:pPr>
      <w:r w:rsidRPr="00575028">
        <w:rPr>
          <w:rFonts w:eastAsiaTheme="minorEastAsia" w:cstheme="minorHAnsi"/>
          <w:sz w:val="22"/>
          <w:szCs w:val="22"/>
        </w:rPr>
        <w:t xml:space="preserve">We have proposed a purposive sample and qualitative approaches to </w:t>
      </w:r>
      <w:r w:rsidRPr="00575028" w:rsidR="000A228E">
        <w:rPr>
          <w:rFonts w:eastAsiaTheme="minorEastAsia" w:cstheme="minorHAnsi"/>
          <w:sz w:val="22"/>
          <w:szCs w:val="22"/>
        </w:rPr>
        <w:t xml:space="preserve">collecting </w:t>
      </w:r>
      <w:r w:rsidRPr="00575028">
        <w:rPr>
          <w:rFonts w:eastAsiaTheme="minorEastAsia" w:cstheme="minorHAnsi"/>
          <w:sz w:val="22"/>
          <w:szCs w:val="22"/>
        </w:rPr>
        <w:t>data</w:t>
      </w:r>
      <w:r w:rsidR="006E7C17">
        <w:rPr>
          <w:rFonts w:eastAsiaTheme="minorEastAsia" w:cstheme="minorHAnsi"/>
          <w:sz w:val="22"/>
          <w:szCs w:val="22"/>
        </w:rPr>
        <w:t xml:space="preserve">, </w:t>
      </w:r>
      <w:r w:rsidRPr="00575028">
        <w:rPr>
          <w:rFonts w:eastAsiaTheme="minorEastAsia" w:cstheme="minorHAnsi"/>
          <w:sz w:val="22"/>
          <w:szCs w:val="22"/>
        </w:rPr>
        <w:t xml:space="preserve">as these methods provide the flexibility needed to fully understand </w:t>
      </w:r>
      <w:r w:rsidR="00E72921">
        <w:rPr>
          <w:rFonts w:eastAsiaTheme="minorEastAsia" w:cstheme="minorHAnsi"/>
          <w:sz w:val="22"/>
          <w:szCs w:val="22"/>
        </w:rPr>
        <w:t>various</w:t>
      </w:r>
      <w:r w:rsidRPr="00575028">
        <w:rPr>
          <w:rFonts w:eastAsiaTheme="minorEastAsia" w:cstheme="minorHAnsi"/>
          <w:sz w:val="22"/>
          <w:szCs w:val="22"/>
        </w:rPr>
        <w:t xml:space="preserve"> approaches to implementation currently </w:t>
      </w:r>
      <w:r w:rsidRPr="00575028" w:rsidR="000A228E">
        <w:rPr>
          <w:rFonts w:eastAsiaTheme="minorEastAsia" w:cstheme="minorHAnsi"/>
          <w:sz w:val="22"/>
          <w:szCs w:val="22"/>
        </w:rPr>
        <w:t>in</w:t>
      </w:r>
      <w:r w:rsidRPr="00575028">
        <w:rPr>
          <w:rFonts w:eastAsiaTheme="minorEastAsia" w:cstheme="minorHAnsi"/>
          <w:sz w:val="22"/>
          <w:szCs w:val="22"/>
        </w:rPr>
        <w:t xml:space="preserve"> use. </w:t>
      </w:r>
      <w:r w:rsidRPr="00575028" w:rsidR="00472A0E">
        <w:rPr>
          <w:rFonts w:eastAsiaTheme="minorEastAsia" w:cstheme="minorHAnsi"/>
          <w:sz w:val="22"/>
          <w:szCs w:val="22"/>
        </w:rPr>
        <w:t>The study’s key potential limitation is that our cases m</w:t>
      </w:r>
      <w:r w:rsidRPr="00575028" w:rsidR="000A228E">
        <w:rPr>
          <w:rFonts w:eastAsiaTheme="minorEastAsia" w:cstheme="minorHAnsi"/>
          <w:sz w:val="22"/>
          <w:szCs w:val="22"/>
        </w:rPr>
        <w:t>ight</w:t>
      </w:r>
      <w:r w:rsidRPr="00575028" w:rsidR="00472A0E">
        <w:rPr>
          <w:rFonts w:eastAsiaTheme="minorEastAsia" w:cstheme="minorHAnsi"/>
          <w:sz w:val="22"/>
          <w:szCs w:val="22"/>
        </w:rPr>
        <w:t xml:space="preserve"> not ultimately include the full range of approaches currently in use and, thus, m</w:t>
      </w:r>
      <w:r w:rsidRPr="00575028" w:rsidR="000A228E">
        <w:rPr>
          <w:rFonts w:eastAsiaTheme="minorEastAsia" w:cstheme="minorHAnsi"/>
          <w:sz w:val="22"/>
          <w:szCs w:val="22"/>
        </w:rPr>
        <w:t>ight</w:t>
      </w:r>
      <w:r w:rsidRPr="00575028" w:rsidR="00472A0E">
        <w:rPr>
          <w:rFonts w:eastAsiaTheme="minorEastAsia" w:cstheme="minorHAnsi"/>
          <w:sz w:val="22"/>
          <w:szCs w:val="22"/>
        </w:rPr>
        <w:t xml:space="preserve"> not entirely address the information needs of the range of stakeholders implementing competency frameworks and assessing competencies. </w:t>
      </w:r>
      <w:r w:rsidR="00A83915">
        <w:rPr>
          <w:rFonts w:eastAsiaTheme="minorEastAsia" w:cstheme="minorHAnsi"/>
          <w:sz w:val="22"/>
          <w:szCs w:val="22"/>
        </w:rPr>
        <w:t xml:space="preserve">This limitation will be </w:t>
      </w:r>
      <w:r w:rsidR="00A83915">
        <w:rPr>
          <w:rFonts w:eastAsiaTheme="minorEastAsia" w:cstheme="minorHAnsi"/>
          <w:sz w:val="22"/>
          <w:szCs w:val="22"/>
        </w:rPr>
        <w:lastRenderedPageBreak/>
        <w:t xml:space="preserve">acknowledged when sharing findings from the study. </w:t>
      </w:r>
      <w:r w:rsidRPr="00575028" w:rsidR="00EF3A51">
        <w:rPr>
          <w:rFonts w:eastAsiaTheme="minorEastAsia" w:cstheme="minorHAnsi"/>
          <w:sz w:val="22"/>
          <w:szCs w:val="22"/>
        </w:rPr>
        <w:t xml:space="preserve">More details about the </w:t>
      </w:r>
      <w:r w:rsidRPr="00575028" w:rsidR="0075190D">
        <w:rPr>
          <w:rFonts w:eastAsiaTheme="minorEastAsia" w:cstheme="minorHAnsi"/>
          <w:sz w:val="22"/>
          <w:szCs w:val="22"/>
        </w:rPr>
        <w:t>rationale</w:t>
      </w:r>
      <w:r w:rsidRPr="00575028" w:rsidR="00EF3A51">
        <w:rPr>
          <w:rFonts w:eastAsiaTheme="minorEastAsia" w:cstheme="minorHAnsi"/>
          <w:sz w:val="22"/>
          <w:szCs w:val="22"/>
        </w:rPr>
        <w:t xml:space="preserve"> </w:t>
      </w:r>
      <w:r w:rsidRPr="00575028" w:rsidR="0075190D">
        <w:rPr>
          <w:rFonts w:eastAsiaTheme="minorEastAsia" w:cstheme="minorHAnsi"/>
          <w:sz w:val="22"/>
          <w:szCs w:val="22"/>
        </w:rPr>
        <w:t xml:space="preserve">of our study deign are </w:t>
      </w:r>
      <w:r w:rsidRPr="00575028" w:rsidR="000A228E">
        <w:rPr>
          <w:rFonts w:eastAsiaTheme="minorEastAsia" w:cstheme="minorHAnsi"/>
          <w:sz w:val="22"/>
          <w:szCs w:val="22"/>
        </w:rPr>
        <w:t xml:space="preserve">available </w:t>
      </w:r>
      <w:r w:rsidRPr="00575028" w:rsidR="0075190D">
        <w:rPr>
          <w:rFonts w:eastAsiaTheme="minorEastAsia" w:cstheme="minorHAnsi"/>
          <w:sz w:val="22"/>
          <w:szCs w:val="22"/>
        </w:rPr>
        <w:t xml:space="preserve">in </w:t>
      </w:r>
      <w:r w:rsidRPr="00575028" w:rsidR="00C26889">
        <w:rPr>
          <w:rFonts w:eastAsiaTheme="minorEastAsia" w:cstheme="minorHAnsi"/>
          <w:sz w:val="22"/>
          <w:szCs w:val="22"/>
        </w:rPr>
        <w:t>S</w:t>
      </w:r>
      <w:r w:rsidRPr="00575028" w:rsidR="0075190D">
        <w:rPr>
          <w:rFonts w:eastAsiaTheme="minorEastAsia" w:cstheme="minorHAnsi"/>
          <w:sz w:val="22"/>
          <w:szCs w:val="22"/>
        </w:rPr>
        <w:t xml:space="preserve">ection B1 of Part B under </w:t>
      </w:r>
      <w:r w:rsidRPr="00575028" w:rsidR="0075190D">
        <w:rPr>
          <w:rFonts w:eastAsiaTheme="minorEastAsia" w:cstheme="minorHAnsi"/>
          <w:i/>
          <w:iCs/>
          <w:sz w:val="22"/>
          <w:szCs w:val="22"/>
        </w:rPr>
        <w:t>Appropriateness of Study</w:t>
      </w:r>
      <w:r w:rsidR="00977546">
        <w:rPr>
          <w:rFonts w:eastAsiaTheme="minorEastAsia" w:cstheme="minorHAnsi"/>
          <w:sz w:val="22"/>
          <w:szCs w:val="22"/>
        </w:rPr>
        <w:t>.</w:t>
      </w:r>
      <w:r w:rsidRPr="00575028" w:rsidR="0075190D">
        <w:rPr>
          <w:rFonts w:eastAsiaTheme="minorEastAsia" w:cstheme="minorHAnsi"/>
          <w:i/>
          <w:iCs/>
          <w:sz w:val="22"/>
          <w:szCs w:val="22"/>
        </w:rPr>
        <w:t xml:space="preserve"> </w:t>
      </w:r>
    </w:p>
    <w:p w:rsidR="00472A0E" w:rsidP="00AC1067" w:rsidRDefault="0075190D" w14:paraId="17ECF94F" w14:textId="3906766D">
      <w:pPr>
        <w:pStyle w:val="Paragraph"/>
        <w:rPr>
          <w:rFonts w:eastAsiaTheme="minorEastAsia" w:cstheme="minorHAnsi"/>
          <w:i/>
          <w:iCs/>
          <w:sz w:val="22"/>
          <w:szCs w:val="22"/>
        </w:rPr>
      </w:pPr>
      <w:r w:rsidRPr="00575028">
        <w:rPr>
          <w:rFonts w:eastAsiaTheme="minorEastAsia" w:cstheme="minorHAnsi"/>
          <w:i/>
          <w:iCs/>
          <w:sz w:val="22"/>
          <w:szCs w:val="22"/>
        </w:rPr>
        <w:t>Design and Methods for Planned Uses.</w:t>
      </w:r>
    </w:p>
    <w:p w:rsidRPr="003D4A19" w:rsidR="003D4A19" w:rsidP="003D4A19" w:rsidRDefault="003D4A19" w14:paraId="7EF5FD54" w14:textId="1B2B173C">
      <w:pPr>
        <w:pStyle w:val="MarkforTableTitle"/>
        <w:rPr>
          <w:rFonts w:asciiTheme="minorHAnsi" w:hAnsiTheme="minorHAnsi" w:cstheme="minorHAnsi"/>
          <w:b/>
          <w:bCs/>
          <w:szCs w:val="22"/>
        </w:rPr>
      </w:pPr>
      <w:r w:rsidRPr="003D4A19">
        <w:rPr>
          <w:rFonts w:asciiTheme="minorHAnsi" w:hAnsiTheme="minorHAnsi" w:cstheme="minorHAnsi"/>
          <w:b/>
          <w:bCs/>
          <w:szCs w:val="22"/>
        </w:rPr>
        <w:t>Table A</w:t>
      </w:r>
      <w:r w:rsidR="007707A6">
        <w:rPr>
          <w:rFonts w:asciiTheme="minorHAnsi" w:hAnsiTheme="minorHAnsi" w:cstheme="minorHAnsi"/>
          <w:b/>
          <w:bCs/>
          <w:szCs w:val="22"/>
        </w:rPr>
        <w:t>.</w:t>
      </w:r>
      <w:r w:rsidRPr="003D4A19">
        <w:rPr>
          <w:rFonts w:asciiTheme="minorHAnsi" w:hAnsiTheme="minorHAnsi" w:cstheme="minorHAnsi"/>
          <w:b/>
          <w:bCs/>
          <w:szCs w:val="22"/>
        </w:rPr>
        <w:t xml:space="preserve">1. Data </w:t>
      </w:r>
      <w:r>
        <w:rPr>
          <w:rFonts w:asciiTheme="minorHAnsi" w:hAnsiTheme="minorHAnsi" w:cstheme="minorHAnsi"/>
          <w:b/>
          <w:bCs/>
          <w:szCs w:val="22"/>
        </w:rPr>
        <w:t>c</w:t>
      </w:r>
      <w:r w:rsidRPr="003D4A19">
        <w:rPr>
          <w:rFonts w:asciiTheme="minorHAnsi" w:hAnsiTheme="minorHAnsi" w:cstheme="minorHAnsi"/>
          <w:b/>
          <w:bCs/>
          <w:szCs w:val="22"/>
        </w:rPr>
        <w:t xml:space="preserve">ollection </w:t>
      </w:r>
      <w:r>
        <w:rPr>
          <w:rFonts w:asciiTheme="minorHAnsi" w:hAnsiTheme="minorHAnsi" w:cstheme="minorHAnsi"/>
          <w:b/>
          <w:bCs/>
          <w:szCs w:val="22"/>
        </w:rPr>
        <w:t>a</w:t>
      </w:r>
      <w:r w:rsidRPr="003D4A19">
        <w:rPr>
          <w:rFonts w:asciiTheme="minorHAnsi" w:hAnsiTheme="minorHAnsi" w:cstheme="minorHAnsi"/>
          <w:b/>
          <w:bCs/>
          <w:szCs w:val="22"/>
        </w:rPr>
        <w:t>ctivities</w:t>
      </w:r>
    </w:p>
    <w:tbl>
      <w:tblPr>
        <w:tblStyle w:val="TableGrid"/>
        <w:tblW w:w="0" w:type="auto"/>
        <w:tblInd w:w="0" w:type="dxa"/>
        <w:tblLook w:val="04A0" w:firstRow="1" w:lastRow="0" w:firstColumn="1" w:lastColumn="0" w:noHBand="0" w:noVBand="1"/>
      </w:tblPr>
      <w:tblGrid>
        <w:gridCol w:w="2155"/>
        <w:gridCol w:w="1577"/>
        <w:gridCol w:w="3733"/>
        <w:gridCol w:w="1846"/>
      </w:tblGrid>
      <w:tr w:rsidRPr="007A3F03" w:rsidR="00DB5F95" w:rsidTr="007A3F03" w14:paraId="01F525B6" w14:textId="77777777">
        <w:trPr>
          <w:cantSplit/>
          <w:tblHeader/>
        </w:trPr>
        <w:tc>
          <w:tcPr>
            <w:tcW w:w="2155" w:type="dxa"/>
            <w:shd w:val="clear" w:color="auto" w:fill="D9D9D9" w:themeFill="background1" w:themeFillShade="D9"/>
          </w:tcPr>
          <w:p w:rsidRPr="007A3F03" w:rsidR="00F5330B" w:rsidP="005D7D2F" w:rsidRDefault="00F5330B" w14:paraId="0935A49B" w14:textId="01D6F478">
            <w:pPr>
              <w:spacing w:before="120" w:after="60"/>
              <w:rPr>
                <w:rFonts w:asciiTheme="minorHAnsi" w:hAnsiTheme="minorHAnsi" w:cstheme="minorHAnsi"/>
                <w:b/>
                <w:bCs/>
                <w:iCs/>
                <w:color w:val="000000" w:themeColor="text1"/>
              </w:rPr>
            </w:pPr>
            <w:bookmarkStart w:name="_Hlk34317213" w:id="3"/>
            <w:r w:rsidRPr="007A3F03">
              <w:rPr>
                <w:rFonts w:asciiTheme="minorHAnsi" w:hAnsiTheme="minorHAnsi" w:cstheme="minorHAnsi"/>
                <w:b/>
                <w:bCs/>
                <w:iCs/>
                <w:color w:val="000000" w:themeColor="text1"/>
              </w:rPr>
              <w:t>Data Collection Activit</w:t>
            </w:r>
            <w:r w:rsidRPr="007A3F03" w:rsidR="009B1D07">
              <w:rPr>
                <w:rFonts w:asciiTheme="minorHAnsi" w:hAnsiTheme="minorHAnsi" w:cstheme="minorHAnsi"/>
                <w:b/>
                <w:bCs/>
                <w:iCs/>
                <w:color w:val="000000" w:themeColor="text1"/>
              </w:rPr>
              <w:t>y</w:t>
            </w:r>
          </w:p>
        </w:tc>
        <w:tc>
          <w:tcPr>
            <w:tcW w:w="1577" w:type="dxa"/>
            <w:shd w:val="clear" w:color="auto" w:fill="D9D9D9" w:themeFill="background1" w:themeFillShade="D9"/>
          </w:tcPr>
          <w:p w:rsidRPr="007A3F03" w:rsidR="00F5330B" w:rsidP="005D7D2F" w:rsidRDefault="00F5330B" w14:paraId="69F87F3C" w14:textId="77777777">
            <w:pPr>
              <w:spacing w:before="120" w:after="60"/>
              <w:rPr>
                <w:rFonts w:asciiTheme="minorHAnsi" w:hAnsiTheme="minorHAnsi" w:cstheme="minorHAnsi"/>
                <w:b/>
                <w:bCs/>
                <w:iCs/>
                <w:color w:val="000000" w:themeColor="text1"/>
              </w:rPr>
            </w:pPr>
            <w:r w:rsidRPr="007A3F03">
              <w:rPr>
                <w:rFonts w:asciiTheme="minorHAnsi" w:hAnsiTheme="minorHAnsi" w:cstheme="minorHAnsi"/>
                <w:b/>
                <w:bCs/>
                <w:iCs/>
                <w:color w:val="000000" w:themeColor="text1"/>
              </w:rPr>
              <w:t>Instrument(s)</w:t>
            </w:r>
          </w:p>
        </w:tc>
        <w:tc>
          <w:tcPr>
            <w:tcW w:w="3733" w:type="dxa"/>
            <w:shd w:val="clear" w:color="auto" w:fill="D9D9D9" w:themeFill="background1" w:themeFillShade="D9"/>
          </w:tcPr>
          <w:p w:rsidRPr="007A3F03" w:rsidR="00F5330B" w:rsidP="005D7D2F" w:rsidRDefault="00F5330B" w14:paraId="7D361216" w14:textId="77777777">
            <w:pPr>
              <w:spacing w:before="120" w:after="60"/>
              <w:rPr>
                <w:rFonts w:asciiTheme="minorHAnsi" w:hAnsiTheme="minorHAnsi" w:cstheme="minorHAnsi"/>
                <w:b/>
                <w:bCs/>
                <w:iCs/>
                <w:color w:val="000000" w:themeColor="text1"/>
              </w:rPr>
            </w:pPr>
            <w:r w:rsidRPr="007A3F03">
              <w:rPr>
                <w:rFonts w:asciiTheme="minorHAnsi" w:hAnsiTheme="minorHAnsi" w:cstheme="minorHAnsi"/>
                <w:b/>
                <w:bCs/>
                <w:iCs/>
                <w:color w:val="000000" w:themeColor="text1"/>
              </w:rPr>
              <w:t>Respondent, Content, Purpose of Collection</w:t>
            </w:r>
          </w:p>
        </w:tc>
        <w:tc>
          <w:tcPr>
            <w:tcW w:w="1846" w:type="dxa"/>
            <w:shd w:val="clear" w:color="auto" w:fill="D9D9D9" w:themeFill="background1" w:themeFillShade="D9"/>
          </w:tcPr>
          <w:p w:rsidRPr="007A3F03" w:rsidR="00F5330B" w:rsidP="005D7D2F" w:rsidRDefault="00F5330B" w14:paraId="1E60C869" w14:textId="77777777">
            <w:pPr>
              <w:spacing w:before="120" w:after="60"/>
              <w:rPr>
                <w:rFonts w:asciiTheme="minorHAnsi" w:hAnsiTheme="minorHAnsi" w:cstheme="minorHAnsi"/>
                <w:b/>
                <w:bCs/>
                <w:iCs/>
                <w:color w:val="000000" w:themeColor="text1"/>
              </w:rPr>
            </w:pPr>
            <w:r w:rsidRPr="007A3F03">
              <w:rPr>
                <w:rFonts w:asciiTheme="minorHAnsi" w:hAnsiTheme="minorHAnsi" w:cstheme="minorHAnsi"/>
                <w:b/>
                <w:bCs/>
                <w:iCs/>
                <w:color w:val="000000" w:themeColor="text1"/>
              </w:rPr>
              <w:t>Mode and Duration</w:t>
            </w:r>
          </w:p>
        </w:tc>
      </w:tr>
      <w:tr w:rsidRPr="00575028" w:rsidR="002C21D1" w:rsidTr="007A3F03" w14:paraId="69F18575" w14:textId="77777777">
        <w:tc>
          <w:tcPr>
            <w:tcW w:w="2155" w:type="dxa"/>
          </w:tcPr>
          <w:p w:rsidRPr="005D7D2F" w:rsidR="00F5330B" w:rsidP="005D7D2F" w:rsidRDefault="00F5330B" w14:paraId="34B4681F" w14:textId="60C8E0AC">
            <w:pPr>
              <w:spacing w:before="40" w:after="60"/>
              <w:rPr>
                <w:rFonts w:asciiTheme="minorHAnsi" w:hAnsiTheme="minorHAnsi" w:cstheme="minorHAnsi"/>
              </w:rPr>
            </w:pPr>
            <w:r w:rsidRPr="005D7D2F">
              <w:rPr>
                <w:rFonts w:asciiTheme="minorHAnsi" w:hAnsiTheme="minorHAnsi" w:cstheme="minorHAnsi"/>
              </w:rPr>
              <w:t>System-level screening</w:t>
            </w:r>
          </w:p>
        </w:tc>
        <w:tc>
          <w:tcPr>
            <w:tcW w:w="1577" w:type="dxa"/>
          </w:tcPr>
          <w:p w:rsidRPr="005D7D2F" w:rsidR="00F5330B" w:rsidP="005D7D2F" w:rsidRDefault="006D771B" w14:paraId="080B3F2A" w14:textId="60F1C5E7">
            <w:pPr>
              <w:spacing w:before="40" w:after="60"/>
              <w:rPr>
                <w:rFonts w:asciiTheme="minorHAnsi" w:hAnsiTheme="minorHAnsi" w:cstheme="minorHAnsi"/>
              </w:rPr>
            </w:pPr>
            <w:r>
              <w:rPr>
                <w:rFonts w:asciiTheme="minorHAnsi" w:hAnsiTheme="minorHAnsi" w:cstheme="minorHAnsi"/>
              </w:rPr>
              <w:t>S</w:t>
            </w:r>
            <w:r w:rsidRPr="005D7D2F" w:rsidR="00B6562F">
              <w:rPr>
                <w:rFonts w:asciiTheme="minorHAnsi" w:hAnsiTheme="minorHAnsi" w:cstheme="minorHAnsi"/>
              </w:rPr>
              <w:t>ystem-level screening</w:t>
            </w:r>
            <w:r w:rsidRPr="005D7D2F" w:rsidR="00A823F7">
              <w:rPr>
                <w:rFonts w:asciiTheme="minorHAnsi" w:hAnsiTheme="minorHAnsi" w:cstheme="minorHAnsi"/>
              </w:rPr>
              <w:t xml:space="preserve"> </w:t>
            </w:r>
            <w:r w:rsidRPr="005D7D2F" w:rsidR="00B6562F">
              <w:rPr>
                <w:rFonts w:asciiTheme="minorHAnsi" w:hAnsiTheme="minorHAnsi" w:cstheme="minorHAnsi"/>
              </w:rPr>
              <w:t>protocol (Instrument 1)</w:t>
            </w:r>
          </w:p>
        </w:tc>
        <w:tc>
          <w:tcPr>
            <w:tcW w:w="3733" w:type="dxa"/>
          </w:tcPr>
          <w:p w:rsidRPr="005D7D2F" w:rsidR="00F5330B" w:rsidP="005D7D2F" w:rsidRDefault="00F5330B" w14:paraId="6CA68C2D" w14:textId="6CADB6E6">
            <w:pPr>
              <w:spacing w:before="40" w:after="60"/>
              <w:rPr>
                <w:rFonts w:asciiTheme="minorHAnsi" w:hAnsiTheme="minorHAnsi" w:cstheme="minorHAnsi"/>
              </w:rPr>
            </w:pPr>
            <w:r w:rsidRPr="005D7D2F">
              <w:rPr>
                <w:rFonts w:asciiTheme="minorHAnsi" w:hAnsiTheme="minorHAnsi" w:cstheme="minorHAnsi"/>
                <w:b/>
              </w:rPr>
              <w:t>Respondents</w:t>
            </w:r>
            <w:r w:rsidRPr="005D7D2F">
              <w:rPr>
                <w:rFonts w:asciiTheme="minorHAnsi" w:hAnsiTheme="minorHAnsi" w:cstheme="minorHAnsi"/>
              </w:rPr>
              <w:t>: system-level staff (lead developer(s)</w:t>
            </w:r>
            <w:r w:rsidRPr="005D7D2F" w:rsidR="00AD1BA4">
              <w:rPr>
                <w:rFonts w:asciiTheme="minorHAnsi" w:hAnsiTheme="minorHAnsi" w:cstheme="minorHAnsi"/>
              </w:rPr>
              <w:t xml:space="preserve"> and/or </w:t>
            </w:r>
            <w:r w:rsidRPr="005D7D2F">
              <w:rPr>
                <w:rFonts w:asciiTheme="minorHAnsi" w:hAnsiTheme="minorHAnsi" w:cstheme="minorHAnsi"/>
              </w:rPr>
              <w:t>adopter(s) of the competency framework)</w:t>
            </w:r>
          </w:p>
          <w:p w:rsidRPr="005D7D2F" w:rsidR="00F5330B" w:rsidP="005D7D2F" w:rsidRDefault="00F5330B" w14:paraId="1762A7D1" w14:textId="5096F7D7">
            <w:pPr>
              <w:spacing w:before="40" w:after="60"/>
              <w:rPr>
                <w:rFonts w:asciiTheme="minorHAnsi" w:hAnsiTheme="minorHAnsi" w:cstheme="minorHAnsi"/>
              </w:rPr>
            </w:pPr>
            <w:r w:rsidRPr="005D7D2F">
              <w:rPr>
                <w:rFonts w:asciiTheme="minorHAnsi" w:hAnsiTheme="minorHAnsi" w:cstheme="minorHAnsi"/>
                <w:b/>
              </w:rPr>
              <w:t>Content</w:t>
            </w:r>
            <w:r w:rsidRPr="005D7D2F">
              <w:rPr>
                <w:rFonts w:asciiTheme="minorHAnsi" w:hAnsiTheme="minorHAnsi" w:cstheme="minorHAnsi"/>
              </w:rPr>
              <w:t>: select aspects of implementation of competency frameworks and assessment of competencies, interest in study, potential system- and program-level sites and respondents, request for relevant documents</w:t>
            </w:r>
          </w:p>
          <w:p w:rsidRPr="005D7D2F" w:rsidR="00F5330B" w:rsidP="005D7D2F" w:rsidRDefault="00F5330B" w14:paraId="233ED128" w14:textId="71710836">
            <w:pPr>
              <w:pStyle w:val="ListBullet"/>
              <w:numPr>
                <w:ilvl w:val="0"/>
                <w:numId w:val="0"/>
              </w:numPr>
              <w:spacing w:before="40" w:after="60" w:line="240" w:lineRule="auto"/>
              <w:rPr>
                <w:rFonts w:asciiTheme="minorHAnsi" w:hAnsiTheme="minorHAnsi" w:cstheme="minorHAnsi"/>
                <w:sz w:val="20"/>
              </w:rPr>
            </w:pPr>
            <w:r w:rsidRPr="005D7D2F">
              <w:rPr>
                <w:rFonts w:asciiTheme="minorHAnsi" w:hAnsiTheme="minorHAnsi" w:cstheme="minorHAnsi"/>
                <w:b/>
                <w:sz w:val="20"/>
              </w:rPr>
              <w:t>Purpose:</w:t>
            </w:r>
            <w:r w:rsidRPr="005D7D2F">
              <w:rPr>
                <w:rFonts w:asciiTheme="minorHAnsi" w:hAnsiTheme="minorHAnsi" w:cstheme="minorHAnsi"/>
                <w:sz w:val="20"/>
              </w:rPr>
              <w:t xml:space="preserve"> inform selection of the final set of cases, support the identification of system- and program-level site(s) and respondents </w:t>
            </w:r>
          </w:p>
        </w:tc>
        <w:tc>
          <w:tcPr>
            <w:tcW w:w="1846" w:type="dxa"/>
          </w:tcPr>
          <w:p w:rsidRPr="005D7D2F" w:rsidR="00F5330B" w:rsidP="005D7D2F" w:rsidRDefault="00F5330B" w14:paraId="7BB704E5" w14:textId="77777777">
            <w:pPr>
              <w:spacing w:before="40" w:after="60"/>
              <w:rPr>
                <w:rFonts w:asciiTheme="minorHAnsi" w:hAnsiTheme="minorHAnsi" w:cstheme="minorHAnsi"/>
              </w:rPr>
            </w:pPr>
            <w:r w:rsidRPr="005D7D2F">
              <w:rPr>
                <w:rFonts w:asciiTheme="minorHAnsi" w:hAnsiTheme="minorHAnsi" w:cstheme="minorHAnsi"/>
                <w:b/>
              </w:rPr>
              <w:t>Mode</w:t>
            </w:r>
            <w:r w:rsidRPr="005D7D2F">
              <w:rPr>
                <w:rFonts w:asciiTheme="minorHAnsi" w:hAnsiTheme="minorHAnsi" w:cstheme="minorHAnsi"/>
              </w:rPr>
              <w:t>: Telephone</w:t>
            </w:r>
          </w:p>
          <w:p w:rsidRPr="005D7D2F" w:rsidR="00F5330B" w:rsidP="005D7D2F" w:rsidRDefault="00F5330B" w14:paraId="3EBCBED3" w14:textId="78610374">
            <w:pPr>
              <w:spacing w:before="40" w:after="60"/>
              <w:rPr>
                <w:rFonts w:asciiTheme="minorHAnsi" w:hAnsiTheme="minorHAnsi" w:cstheme="minorHAnsi"/>
              </w:rPr>
            </w:pPr>
            <w:r w:rsidRPr="005D7D2F">
              <w:rPr>
                <w:rFonts w:asciiTheme="minorHAnsi" w:hAnsiTheme="minorHAnsi" w:cstheme="minorHAnsi"/>
                <w:b/>
              </w:rPr>
              <w:t>Duration</w:t>
            </w:r>
            <w:r w:rsidRPr="005D7D2F">
              <w:rPr>
                <w:rFonts w:asciiTheme="minorHAnsi" w:hAnsiTheme="minorHAnsi" w:cstheme="minorHAnsi"/>
              </w:rPr>
              <w:t xml:space="preserve">: </w:t>
            </w:r>
            <w:r w:rsidR="00122C80">
              <w:rPr>
                <w:rFonts w:asciiTheme="minorHAnsi" w:hAnsiTheme="minorHAnsi" w:cstheme="minorHAnsi"/>
              </w:rPr>
              <w:t>3</w:t>
            </w:r>
            <w:r w:rsidR="00501A54">
              <w:rPr>
                <w:rFonts w:asciiTheme="minorHAnsi" w:hAnsiTheme="minorHAnsi" w:cstheme="minorHAnsi"/>
              </w:rPr>
              <w:t xml:space="preserve">5 </w:t>
            </w:r>
            <w:r w:rsidRPr="005D7D2F">
              <w:rPr>
                <w:rFonts w:asciiTheme="minorHAnsi" w:hAnsiTheme="minorHAnsi" w:cstheme="minorHAnsi"/>
              </w:rPr>
              <w:t>minutes</w:t>
            </w:r>
          </w:p>
        </w:tc>
      </w:tr>
      <w:tr w:rsidRPr="00575028" w:rsidR="002C21D1" w:rsidTr="007A3F03" w14:paraId="3C1F3A95" w14:textId="77777777">
        <w:tc>
          <w:tcPr>
            <w:tcW w:w="2155" w:type="dxa"/>
            <w:shd w:val="clear" w:color="auto" w:fill="auto"/>
          </w:tcPr>
          <w:p w:rsidRPr="005D7D2F" w:rsidR="00B6562F" w:rsidP="005D7D2F" w:rsidRDefault="00B6562F" w14:paraId="7199CD6A" w14:textId="7BF6E1CE">
            <w:pPr>
              <w:spacing w:before="40" w:after="60"/>
              <w:rPr>
                <w:rFonts w:asciiTheme="minorHAnsi" w:hAnsiTheme="minorHAnsi" w:cstheme="minorHAnsi"/>
              </w:rPr>
            </w:pPr>
            <w:r w:rsidRPr="005D7D2F">
              <w:rPr>
                <w:rFonts w:asciiTheme="minorHAnsi" w:hAnsiTheme="minorHAnsi" w:cstheme="minorHAnsi"/>
              </w:rPr>
              <w:t xml:space="preserve">System-level </w:t>
            </w:r>
            <w:proofErr w:type="spellStart"/>
            <w:r w:rsidRPr="005D7D2F" w:rsidR="00995CFF">
              <w:rPr>
                <w:rFonts w:asciiTheme="minorHAnsi" w:hAnsiTheme="minorHAnsi" w:cstheme="minorHAnsi"/>
              </w:rPr>
              <w:t>semistructured</w:t>
            </w:r>
            <w:proofErr w:type="spellEnd"/>
            <w:r w:rsidRPr="005D7D2F" w:rsidR="00995CFF">
              <w:rPr>
                <w:rFonts w:asciiTheme="minorHAnsi" w:hAnsiTheme="minorHAnsi" w:cstheme="minorHAnsi"/>
              </w:rPr>
              <w:t xml:space="preserve"> interviews</w:t>
            </w:r>
          </w:p>
        </w:tc>
        <w:tc>
          <w:tcPr>
            <w:tcW w:w="1577" w:type="dxa"/>
            <w:shd w:val="clear" w:color="auto" w:fill="auto"/>
          </w:tcPr>
          <w:p w:rsidRPr="005D7D2F" w:rsidR="00B6562F" w:rsidP="005D7D2F" w:rsidRDefault="006D771B" w14:paraId="346A5BA3" w14:textId="4C2FB2A1">
            <w:pPr>
              <w:spacing w:before="40" w:after="60"/>
              <w:rPr>
                <w:rFonts w:asciiTheme="minorHAnsi" w:hAnsiTheme="minorHAnsi" w:cstheme="minorHAnsi"/>
              </w:rPr>
            </w:pPr>
            <w:bookmarkStart w:name="_Hlk59191855" w:id="4"/>
            <w:r>
              <w:rPr>
                <w:rFonts w:asciiTheme="minorHAnsi" w:hAnsiTheme="minorHAnsi" w:cstheme="minorHAnsi"/>
              </w:rPr>
              <w:t>S</w:t>
            </w:r>
            <w:r w:rsidRPr="005D7D2F" w:rsidR="00B6562F">
              <w:rPr>
                <w:rFonts w:asciiTheme="minorHAnsi" w:hAnsiTheme="minorHAnsi" w:cstheme="minorHAnsi"/>
              </w:rPr>
              <w:t xml:space="preserve">ystem-level master </w:t>
            </w:r>
            <w:proofErr w:type="spellStart"/>
            <w:r w:rsidRPr="005D7D2F" w:rsidR="00B6562F">
              <w:rPr>
                <w:rFonts w:asciiTheme="minorHAnsi" w:hAnsiTheme="minorHAnsi" w:cstheme="minorHAnsi"/>
              </w:rPr>
              <w:t>semistructured</w:t>
            </w:r>
            <w:proofErr w:type="spellEnd"/>
            <w:r w:rsidRPr="005D7D2F" w:rsidR="00B6562F">
              <w:rPr>
                <w:rFonts w:asciiTheme="minorHAnsi" w:hAnsiTheme="minorHAnsi" w:cstheme="minorHAnsi"/>
              </w:rPr>
              <w:t xml:space="preserve"> interview protocol </w:t>
            </w:r>
            <w:bookmarkEnd w:id="4"/>
            <w:r w:rsidRPr="005D7D2F" w:rsidR="00B6562F">
              <w:rPr>
                <w:rFonts w:asciiTheme="minorHAnsi" w:hAnsiTheme="minorHAnsi" w:cstheme="minorHAnsi"/>
              </w:rPr>
              <w:t>(Instrument 2)</w:t>
            </w:r>
          </w:p>
        </w:tc>
        <w:tc>
          <w:tcPr>
            <w:tcW w:w="3733" w:type="dxa"/>
            <w:shd w:val="clear" w:color="auto" w:fill="auto"/>
          </w:tcPr>
          <w:p w:rsidRPr="005D7D2F" w:rsidR="00B6562F" w:rsidP="005D7D2F" w:rsidRDefault="00B6562F" w14:paraId="378918A6" w14:textId="1136B3B9">
            <w:pPr>
              <w:spacing w:before="40" w:after="60"/>
              <w:rPr>
                <w:rFonts w:asciiTheme="minorHAnsi" w:hAnsiTheme="minorHAnsi" w:cstheme="minorHAnsi"/>
              </w:rPr>
            </w:pPr>
            <w:r w:rsidRPr="005D7D2F">
              <w:rPr>
                <w:rFonts w:asciiTheme="minorHAnsi" w:hAnsiTheme="minorHAnsi" w:cstheme="minorHAnsi"/>
                <w:b/>
              </w:rPr>
              <w:t>Respondents</w:t>
            </w:r>
            <w:r w:rsidRPr="005D7D2F">
              <w:rPr>
                <w:rFonts w:asciiTheme="minorHAnsi" w:hAnsiTheme="minorHAnsi" w:cstheme="minorHAnsi"/>
              </w:rPr>
              <w:t>: system-level staff (</w:t>
            </w:r>
            <w:r w:rsidR="000C2CCD">
              <w:rPr>
                <w:rFonts w:asciiTheme="minorHAnsi" w:hAnsiTheme="minorHAnsi" w:cstheme="minorHAnsi"/>
              </w:rPr>
              <w:t>l</w:t>
            </w:r>
            <w:r w:rsidRPr="005D7D2F" w:rsidR="000C2CCD">
              <w:rPr>
                <w:rFonts w:asciiTheme="minorHAnsi" w:hAnsiTheme="minorHAnsi" w:cstheme="minorHAnsi"/>
              </w:rPr>
              <w:t xml:space="preserve">ead </w:t>
            </w:r>
            <w:r w:rsidRPr="005D7D2F" w:rsidR="00AD1BA4">
              <w:rPr>
                <w:rFonts w:asciiTheme="minorHAnsi" w:hAnsiTheme="minorHAnsi" w:cstheme="minorHAnsi"/>
              </w:rPr>
              <w:t xml:space="preserve">developers, lead adopters, administrators for state/local quality improvement initiatives, administrators of licensing and/or credentialing agencies, higher education stakeholders, </w:t>
            </w:r>
            <w:r w:rsidRPr="005D7D2F" w:rsidR="00476F06">
              <w:rPr>
                <w:rFonts w:asciiTheme="minorHAnsi" w:hAnsiTheme="minorHAnsi" w:cstheme="minorHAnsi"/>
              </w:rPr>
              <w:t>o</w:t>
            </w:r>
            <w:r w:rsidRPr="005D7D2F" w:rsidR="00AD1BA4">
              <w:rPr>
                <w:rFonts w:asciiTheme="minorHAnsi" w:hAnsiTheme="minorHAnsi" w:cstheme="minorHAnsi"/>
              </w:rPr>
              <w:t xml:space="preserve">ther training and technical assistance providers, </w:t>
            </w:r>
            <w:r w:rsidR="000C2CCD">
              <w:rPr>
                <w:rFonts w:asciiTheme="minorHAnsi" w:hAnsiTheme="minorHAnsi" w:cstheme="minorHAnsi"/>
              </w:rPr>
              <w:t>s</w:t>
            </w:r>
            <w:r w:rsidRPr="005D7D2F" w:rsidR="000C2CCD">
              <w:rPr>
                <w:rFonts w:asciiTheme="minorHAnsi" w:hAnsiTheme="minorHAnsi" w:cstheme="minorHAnsi"/>
              </w:rPr>
              <w:t>tate</w:t>
            </w:r>
            <w:r w:rsidRPr="005D7D2F" w:rsidR="00AD1BA4">
              <w:rPr>
                <w:rFonts w:asciiTheme="minorHAnsi" w:hAnsiTheme="minorHAnsi" w:cstheme="minorHAnsi"/>
              </w:rPr>
              <w:t xml:space="preserve">-level oversight of </w:t>
            </w:r>
            <w:r w:rsidR="000C2CCD">
              <w:rPr>
                <w:rFonts w:asciiTheme="minorHAnsi" w:hAnsiTheme="minorHAnsi" w:cstheme="minorHAnsi"/>
              </w:rPr>
              <w:t>f</w:t>
            </w:r>
            <w:r w:rsidRPr="005D7D2F" w:rsidR="000C2CCD">
              <w:rPr>
                <w:rFonts w:asciiTheme="minorHAnsi" w:hAnsiTheme="minorHAnsi" w:cstheme="minorHAnsi"/>
              </w:rPr>
              <w:t xml:space="preserve">ederal </w:t>
            </w:r>
            <w:r w:rsidRPr="005D7D2F" w:rsidR="00AD1BA4">
              <w:rPr>
                <w:rFonts w:asciiTheme="minorHAnsi" w:hAnsiTheme="minorHAnsi" w:cstheme="minorHAnsi"/>
              </w:rPr>
              <w:t>programs</w:t>
            </w:r>
            <w:r w:rsidRPr="005D7D2F">
              <w:rPr>
                <w:rFonts w:asciiTheme="minorHAnsi" w:hAnsiTheme="minorHAnsi" w:cstheme="minorHAnsi"/>
              </w:rPr>
              <w:t>)</w:t>
            </w:r>
          </w:p>
          <w:p w:rsidRPr="005D7D2F" w:rsidR="00B6562F" w:rsidP="005D7D2F" w:rsidRDefault="00B6562F" w14:paraId="4A010FA6" w14:textId="11733803">
            <w:pPr>
              <w:spacing w:before="40" w:after="60"/>
              <w:rPr>
                <w:rFonts w:asciiTheme="minorHAnsi" w:hAnsiTheme="minorHAnsi" w:cstheme="minorHAnsi"/>
              </w:rPr>
            </w:pPr>
            <w:r w:rsidRPr="005D7D2F">
              <w:rPr>
                <w:rFonts w:asciiTheme="minorHAnsi" w:hAnsiTheme="minorHAnsi" w:cstheme="minorHAnsi"/>
                <w:b/>
              </w:rPr>
              <w:t>Content</w:t>
            </w:r>
            <w:r w:rsidRPr="005D7D2F">
              <w:rPr>
                <w:rFonts w:asciiTheme="minorHAnsi" w:hAnsiTheme="minorHAnsi" w:cstheme="minorHAnsi"/>
              </w:rPr>
              <w:t>: system-level research questions</w:t>
            </w:r>
            <w:r w:rsidRPr="005D7D2F" w:rsidR="009B1D07">
              <w:rPr>
                <w:rFonts w:asciiTheme="minorHAnsi" w:hAnsiTheme="minorHAnsi" w:cstheme="minorHAnsi"/>
              </w:rPr>
              <w:t xml:space="preserve"> </w:t>
            </w:r>
            <w:r w:rsidRPr="005D7D2F" w:rsidR="00257BF7">
              <w:rPr>
                <w:rFonts w:asciiTheme="minorHAnsi" w:hAnsiTheme="minorHAnsi" w:cstheme="minorHAnsi"/>
              </w:rPr>
              <w:t>(see Exhibit 1)</w:t>
            </w:r>
            <w:r w:rsidRPr="005D7D2F" w:rsidR="00DC69BB">
              <w:rPr>
                <w:rFonts w:asciiTheme="minorHAnsi" w:hAnsiTheme="minorHAnsi" w:cstheme="minorHAnsi"/>
              </w:rPr>
              <w:t>, request for relevant documents, potential respondent recommendations</w:t>
            </w:r>
            <w:r w:rsidR="0074494D">
              <w:rPr>
                <w:rFonts w:asciiTheme="minorHAnsi" w:hAnsiTheme="minorHAnsi" w:cstheme="minorHAnsi"/>
              </w:rPr>
              <w:t xml:space="preserve"> </w:t>
            </w:r>
            <w:r w:rsidRPr="0074494D" w:rsidR="0074494D">
              <w:t>(</w:t>
            </w:r>
            <w:r w:rsidRPr="00BD6C6D" w:rsidR="0074494D">
              <w:rPr>
                <w:rFonts w:asciiTheme="minorHAnsi" w:hAnsiTheme="minorHAnsi" w:cstheme="minorHAnsi"/>
              </w:rPr>
              <w:t>each respondent will receive a subset of the questions OR select modules relevant to their role)</w:t>
            </w:r>
          </w:p>
          <w:p w:rsidRPr="005D7D2F" w:rsidR="00B6562F" w:rsidP="005D7D2F" w:rsidRDefault="00B6562F" w14:paraId="2C48C443" w14:textId="7BB9717E">
            <w:pPr>
              <w:spacing w:before="40" w:after="60"/>
              <w:rPr>
                <w:rFonts w:asciiTheme="minorHAnsi" w:hAnsiTheme="minorHAnsi" w:cstheme="minorHAnsi"/>
              </w:rPr>
            </w:pPr>
            <w:r w:rsidRPr="005D7D2F">
              <w:rPr>
                <w:rFonts w:asciiTheme="minorHAnsi" w:hAnsiTheme="minorHAnsi" w:cstheme="minorHAnsi"/>
                <w:b/>
              </w:rPr>
              <w:t>Purpose</w:t>
            </w:r>
            <w:r w:rsidRPr="005D7D2F">
              <w:rPr>
                <w:rFonts w:asciiTheme="minorHAnsi" w:hAnsiTheme="minorHAnsi" w:cstheme="minorHAnsi"/>
              </w:rPr>
              <w:t>: to understand the development and implementation process of the competency framework at the system level and approaches to assessment of competencies</w:t>
            </w:r>
          </w:p>
        </w:tc>
        <w:tc>
          <w:tcPr>
            <w:tcW w:w="1846" w:type="dxa"/>
            <w:shd w:val="clear" w:color="auto" w:fill="auto"/>
          </w:tcPr>
          <w:p w:rsidRPr="005D7D2F" w:rsidR="00B6562F" w:rsidP="005D7D2F" w:rsidRDefault="00B6562F" w14:paraId="23F06115" w14:textId="77777777">
            <w:pPr>
              <w:spacing w:before="40" w:after="60"/>
              <w:rPr>
                <w:rFonts w:asciiTheme="minorHAnsi" w:hAnsiTheme="minorHAnsi" w:cstheme="minorHAnsi"/>
              </w:rPr>
            </w:pPr>
            <w:r w:rsidRPr="005D7D2F">
              <w:rPr>
                <w:rFonts w:asciiTheme="minorHAnsi" w:hAnsiTheme="minorHAnsi" w:cstheme="minorHAnsi"/>
                <w:b/>
              </w:rPr>
              <w:t>Mode</w:t>
            </w:r>
            <w:r w:rsidRPr="005D7D2F">
              <w:rPr>
                <w:rFonts w:asciiTheme="minorHAnsi" w:hAnsiTheme="minorHAnsi" w:cstheme="minorHAnsi"/>
              </w:rPr>
              <w:t>: Telephone</w:t>
            </w:r>
          </w:p>
          <w:p w:rsidRPr="005D7D2F" w:rsidR="00B6562F" w:rsidP="005D7D2F" w:rsidRDefault="00B6562F" w14:paraId="23BD9C3B" w14:textId="54D04E47">
            <w:pPr>
              <w:spacing w:before="40" w:after="60"/>
              <w:rPr>
                <w:rFonts w:asciiTheme="minorHAnsi" w:hAnsiTheme="minorHAnsi" w:cstheme="minorHAnsi"/>
              </w:rPr>
            </w:pPr>
            <w:r w:rsidRPr="005D7D2F">
              <w:rPr>
                <w:rFonts w:asciiTheme="minorHAnsi" w:hAnsiTheme="minorHAnsi" w:cstheme="minorHAnsi"/>
                <w:b/>
              </w:rPr>
              <w:t>Duration</w:t>
            </w:r>
            <w:r w:rsidRPr="005D7D2F">
              <w:rPr>
                <w:rFonts w:asciiTheme="minorHAnsi" w:hAnsiTheme="minorHAnsi" w:cstheme="minorHAnsi"/>
              </w:rPr>
              <w:t>:</w:t>
            </w:r>
            <w:r w:rsidRPr="005D7D2F" w:rsidR="00A942EC">
              <w:rPr>
                <w:rFonts w:asciiTheme="minorHAnsi" w:hAnsiTheme="minorHAnsi" w:cstheme="minorHAnsi"/>
              </w:rPr>
              <w:t xml:space="preserve"> </w:t>
            </w:r>
            <w:r w:rsidRPr="005D7D2F">
              <w:rPr>
                <w:rFonts w:asciiTheme="minorHAnsi" w:hAnsiTheme="minorHAnsi" w:cstheme="minorHAnsi"/>
              </w:rPr>
              <w:t>90-minute interview</w:t>
            </w:r>
          </w:p>
        </w:tc>
      </w:tr>
      <w:tr w:rsidRPr="00575028" w:rsidR="002C21D1" w:rsidTr="007A3F03" w14:paraId="580D4E92" w14:textId="77777777">
        <w:tc>
          <w:tcPr>
            <w:tcW w:w="2155" w:type="dxa"/>
          </w:tcPr>
          <w:p w:rsidRPr="005D7D2F" w:rsidR="00F64A10" w:rsidP="00784057" w:rsidRDefault="00DC69BB" w14:paraId="151733FB" w14:textId="21A65C2A">
            <w:pPr>
              <w:keepNext/>
              <w:keepLines/>
              <w:spacing w:before="40" w:after="60"/>
              <w:rPr>
                <w:rFonts w:asciiTheme="minorHAnsi" w:hAnsiTheme="minorHAnsi" w:cstheme="minorHAnsi"/>
              </w:rPr>
            </w:pPr>
            <w:r w:rsidRPr="005D7D2F">
              <w:rPr>
                <w:rFonts w:asciiTheme="minorHAnsi" w:hAnsiTheme="minorHAnsi" w:cstheme="minorHAnsi"/>
              </w:rPr>
              <w:lastRenderedPageBreak/>
              <w:t>Gathering</w:t>
            </w:r>
            <w:r w:rsidRPr="005D7D2F" w:rsidR="00B6562F">
              <w:rPr>
                <w:rFonts w:asciiTheme="minorHAnsi" w:hAnsiTheme="minorHAnsi" w:cstheme="minorHAnsi"/>
              </w:rPr>
              <w:t xml:space="preserve"> program-level respondent</w:t>
            </w:r>
            <w:r w:rsidRPr="005D7D2F">
              <w:rPr>
                <w:rFonts w:asciiTheme="minorHAnsi" w:hAnsiTheme="minorHAnsi" w:cstheme="minorHAnsi"/>
              </w:rPr>
              <w:t xml:space="preserve"> nomination</w:t>
            </w:r>
            <w:r w:rsidRPr="005D7D2F" w:rsidR="00B6562F">
              <w:rPr>
                <w:rFonts w:asciiTheme="minorHAnsi" w:hAnsiTheme="minorHAnsi" w:cstheme="minorHAnsi"/>
              </w:rPr>
              <w:t>s</w:t>
            </w:r>
            <w:r w:rsidRPr="005D7D2F">
              <w:rPr>
                <w:rFonts w:asciiTheme="minorHAnsi" w:hAnsiTheme="minorHAnsi" w:cstheme="minorHAnsi"/>
              </w:rPr>
              <w:t xml:space="preserve"> from system-level staff</w:t>
            </w:r>
          </w:p>
        </w:tc>
        <w:tc>
          <w:tcPr>
            <w:tcW w:w="1577" w:type="dxa"/>
          </w:tcPr>
          <w:p w:rsidRPr="005D7D2F" w:rsidR="00B6562F" w:rsidP="00784057" w:rsidRDefault="006D771B" w14:paraId="3631F375" w14:textId="6CF64C53">
            <w:pPr>
              <w:keepNext/>
              <w:keepLines/>
              <w:spacing w:before="40" w:after="60"/>
              <w:rPr>
                <w:rFonts w:asciiTheme="minorHAnsi" w:hAnsiTheme="minorHAnsi" w:cstheme="minorHAnsi"/>
              </w:rPr>
            </w:pPr>
            <w:bookmarkStart w:name="_Hlk59191864" w:id="5"/>
            <w:r>
              <w:rPr>
                <w:rFonts w:asciiTheme="minorHAnsi" w:hAnsiTheme="minorHAnsi" w:cstheme="minorHAnsi"/>
              </w:rPr>
              <w:t>N</w:t>
            </w:r>
            <w:r w:rsidRPr="005D7D2F" w:rsidR="004964FD">
              <w:rPr>
                <w:rFonts w:asciiTheme="minorHAnsi" w:hAnsiTheme="minorHAnsi" w:cstheme="minorHAnsi"/>
              </w:rPr>
              <w:t>omination</w:t>
            </w:r>
            <w:r w:rsidRPr="005D7D2F" w:rsidR="00F64A10">
              <w:rPr>
                <w:rFonts w:asciiTheme="minorHAnsi" w:hAnsiTheme="minorHAnsi" w:cstheme="minorHAnsi"/>
              </w:rPr>
              <w:t xml:space="preserve">s </w:t>
            </w:r>
            <w:r w:rsidRPr="005D7D2F" w:rsidR="0039028B">
              <w:rPr>
                <w:rFonts w:asciiTheme="minorHAnsi" w:hAnsiTheme="minorHAnsi" w:cstheme="minorHAnsi"/>
              </w:rPr>
              <w:t>for</w:t>
            </w:r>
            <w:r w:rsidRPr="005D7D2F" w:rsidR="004964FD">
              <w:rPr>
                <w:rFonts w:asciiTheme="minorHAnsi" w:hAnsiTheme="minorHAnsi" w:cstheme="minorHAnsi"/>
              </w:rPr>
              <w:t xml:space="preserve"> program</w:t>
            </w:r>
            <w:r w:rsidRPr="005D7D2F" w:rsidR="0039028B">
              <w:rPr>
                <w:rFonts w:asciiTheme="minorHAnsi" w:hAnsiTheme="minorHAnsi" w:cstheme="minorHAnsi"/>
              </w:rPr>
              <w:t>s</w:t>
            </w:r>
            <w:r w:rsidRPr="005D7D2F" w:rsidR="00F64A10">
              <w:rPr>
                <w:rFonts w:asciiTheme="minorHAnsi" w:hAnsiTheme="minorHAnsi" w:cstheme="minorHAnsi"/>
              </w:rPr>
              <w:t xml:space="preserve"> </w:t>
            </w:r>
            <w:r w:rsidRPr="005D7D2F" w:rsidR="004964FD">
              <w:rPr>
                <w:rFonts w:asciiTheme="minorHAnsi" w:hAnsiTheme="minorHAnsi" w:cstheme="minorHAnsi"/>
              </w:rPr>
              <w:t xml:space="preserve">protocol </w:t>
            </w:r>
            <w:bookmarkEnd w:id="5"/>
            <w:r w:rsidRPr="005D7D2F" w:rsidR="004964FD">
              <w:rPr>
                <w:rFonts w:asciiTheme="minorHAnsi" w:hAnsiTheme="minorHAnsi" w:cstheme="minorHAnsi"/>
              </w:rPr>
              <w:t>(Instrument 3)</w:t>
            </w:r>
          </w:p>
        </w:tc>
        <w:tc>
          <w:tcPr>
            <w:tcW w:w="3733" w:type="dxa"/>
          </w:tcPr>
          <w:p w:rsidRPr="005D7D2F" w:rsidR="00B6562F" w:rsidP="00784057" w:rsidRDefault="00B6562F" w14:paraId="5FC99D9E" w14:textId="77777777">
            <w:pPr>
              <w:keepNext/>
              <w:keepLines/>
              <w:spacing w:before="40" w:after="60"/>
              <w:rPr>
                <w:rFonts w:asciiTheme="minorHAnsi" w:hAnsiTheme="minorHAnsi" w:cstheme="minorHAnsi"/>
              </w:rPr>
            </w:pPr>
            <w:r w:rsidRPr="005D7D2F">
              <w:rPr>
                <w:rFonts w:asciiTheme="minorHAnsi" w:hAnsiTheme="minorHAnsi" w:cstheme="minorHAnsi"/>
                <w:b/>
              </w:rPr>
              <w:t>Respondents</w:t>
            </w:r>
            <w:r w:rsidRPr="005D7D2F">
              <w:rPr>
                <w:rFonts w:asciiTheme="minorHAnsi" w:hAnsiTheme="minorHAnsi" w:cstheme="minorHAnsi"/>
              </w:rPr>
              <w:t>: system-level staff knowledgeable about program-level use of competencies (staff involved with workforce development in ECE)</w:t>
            </w:r>
          </w:p>
          <w:p w:rsidRPr="005D7D2F" w:rsidR="00B6562F" w:rsidP="00784057" w:rsidRDefault="00B6562F" w14:paraId="14B7048B" w14:textId="7EF479D2">
            <w:pPr>
              <w:keepNext/>
              <w:keepLines/>
              <w:spacing w:before="40" w:after="60"/>
              <w:rPr>
                <w:rFonts w:asciiTheme="minorHAnsi" w:hAnsiTheme="minorHAnsi" w:cstheme="minorHAnsi"/>
              </w:rPr>
            </w:pPr>
            <w:r w:rsidRPr="005D7D2F">
              <w:rPr>
                <w:rFonts w:asciiTheme="minorHAnsi" w:hAnsiTheme="minorHAnsi" w:cstheme="minorHAnsi"/>
                <w:b/>
              </w:rPr>
              <w:t>Content</w:t>
            </w:r>
            <w:r w:rsidRPr="005D7D2F">
              <w:rPr>
                <w:rFonts w:asciiTheme="minorHAnsi" w:hAnsiTheme="minorHAnsi" w:cstheme="minorHAnsi"/>
              </w:rPr>
              <w:t>: potential program-level sites and respondents</w:t>
            </w:r>
            <w:r w:rsidR="0074494D">
              <w:rPr>
                <w:rFonts w:asciiTheme="minorHAnsi" w:hAnsiTheme="minorHAnsi" w:cstheme="minorHAnsi"/>
              </w:rPr>
              <w:t xml:space="preserve">  </w:t>
            </w:r>
          </w:p>
          <w:p w:rsidRPr="005D7D2F" w:rsidR="00B6562F" w:rsidP="00784057" w:rsidRDefault="00B6562F" w14:paraId="0DF1AEC1" w14:textId="4D91D6D2">
            <w:pPr>
              <w:keepNext/>
              <w:keepLines/>
              <w:spacing w:before="40" w:after="60"/>
              <w:rPr>
                <w:rFonts w:asciiTheme="minorHAnsi" w:hAnsiTheme="minorHAnsi" w:cstheme="minorHAnsi"/>
                <w:b/>
              </w:rPr>
            </w:pPr>
            <w:r w:rsidRPr="005D7D2F">
              <w:rPr>
                <w:rFonts w:asciiTheme="minorHAnsi" w:hAnsiTheme="minorHAnsi" w:cstheme="minorHAnsi"/>
                <w:b/>
              </w:rPr>
              <w:t>Purpose</w:t>
            </w:r>
            <w:r w:rsidRPr="005D7D2F">
              <w:rPr>
                <w:rFonts w:asciiTheme="minorHAnsi" w:hAnsiTheme="minorHAnsi" w:cstheme="minorHAnsi"/>
              </w:rPr>
              <w:t>: inform selection of the final set of programs for each case and the identification of respondents within those programs</w:t>
            </w:r>
          </w:p>
        </w:tc>
        <w:tc>
          <w:tcPr>
            <w:tcW w:w="1846" w:type="dxa"/>
          </w:tcPr>
          <w:p w:rsidRPr="005D7D2F" w:rsidR="00B6562F" w:rsidP="00784057" w:rsidRDefault="00B6562F" w14:paraId="6EEB0530" w14:textId="77777777">
            <w:pPr>
              <w:keepNext/>
              <w:keepLines/>
              <w:spacing w:before="40" w:after="60"/>
              <w:rPr>
                <w:rFonts w:asciiTheme="minorHAnsi" w:hAnsiTheme="minorHAnsi" w:cstheme="minorHAnsi"/>
              </w:rPr>
            </w:pPr>
            <w:r w:rsidRPr="005D7D2F">
              <w:rPr>
                <w:rFonts w:asciiTheme="minorHAnsi" w:hAnsiTheme="minorHAnsi" w:cstheme="minorHAnsi"/>
                <w:b/>
              </w:rPr>
              <w:t>Mode</w:t>
            </w:r>
            <w:r w:rsidRPr="005D7D2F">
              <w:rPr>
                <w:rFonts w:asciiTheme="minorHAnsi" w:hAnsiTheme="minorHAnsi" w:cstheme="minorHAnsi"/>
              </w:rPr>
              <w:t>: Telephone</w:t>
            </w:r>
          </w:p>
          <w:p w:rsidRPr="005D7D2F" w:rsidR="00B6562F" w:rsidP="00784057" w:rsidRDefault="00B6562F" w14:paraId="50BC04B4" w14:textId="5F10514A">
            <w:pPr>
              <w:keepNext/>
              <w:keepLines/>
              <w:spacing w:before="40" w:after="60"/>
              <w:rPr>
                <w:rFonts w:asciiTheme="minorHAnsi" w:hAnsiTheme="minorHAnsi" w:cstheme="minorHAnsi"/>
                <w:b/>
              </w:rPr>
            </w:pPr>
            <w:r w:rsidRPr="005D7D2F">
              <w:rPr>
                <w:rFonts w:asciiTheme="minorHAnsi" w:hAnsiTheme="minorHAnsi" w:cstheme="minorHAnsi"/>
                <w:b/>
              </w:rPr>
              <w:t>Duration</w:t>
            </w:r>
            <w:r w:rsidRPr="005D7D2F">
              <w:rPr>
                <w:rFonts w:asciiTheme="minorHAnsi" w:hAnsiTheme="minorHAnsi" w:cstheme="minorHAnsi"/>
              </w:rPr>
              <w:t xml:space="preserve">: </w:t>
            </w:r>
            <w:r w:rsidR="00122C80">
              <w:rPr>
                <w:rFonts w:asciiTheme="minorHAnsi" w:hAnsiTheme="minorHAnsi" w:cstheme="minorHAnsi"/>
              </w:rPr>
              <w:t>20</w:t>
            </w:r>
            <w:r w:rsidR="000C3D5A">
              <w:rPr>
                <w:rFonts w:asciiTheme="minorHAnsi" w:hAnsiTheme="minorHAnsi" w:cstheme="minorHAnsi"/>
              </w:rPr>
              <w:t xml:space="preserve"> </w:t>
            </w:r>
            <w:r w:rsidRPr="005D7D2F">
              <w:rPr>
                <w:rFonts w:asciiTheme="minorHAnsi" w:hAnsiTheme="minorHAnsi" w:cstheme="minorHAnsi"/>
              </w:rPr>
              <w:t>minutes</w:t>
            </w:r>
          </w:p>
        </w:tc>
      </w:tr>
      <w:tr w:rsidRPr="00575028" w:rsidR="002C21D1" w:rsidTr="007A3F03" w14:paraId="6559DADC" w14:textId="77777777">
        <w:tc>
          <w:tcPr>
            <w:tcW w:w="2155" w:type="dxa"/>
            <w:shd w:val="clear" w:color="auto" w:fill="auto"/>
          </w:tcPr>
          <w:p w:rsidRPr="005D7D2F" w:rsidR="00B6562F" w:rsidP="005D7D2F" w:rsidRDefault="00B6562F" w14:paraId="118C276F" w14:textId="1FEAB6F7">
            <w:pPr>
              <w:spacing w:before="40" w:after="60"/>
              <w:rPr>
                <w:rFonts w:asciiTheme="minorHAnsi" w:hAnsiTheme="minorHAnsi" w:cstheme="minorHAnsi"/>
              </w:rPr>
            </w:pPr>
            <w:r w:rsidRPr="005D7D2F">
              <w:rPr>
                <w:rFonts w:asciiTheme="minorHAnsi" w:hAnsiTheme="minorHAnsi" w:cstheme="minorHAnsi"/>
              </w:rPr>
              <w:t>Program-level screening</w:t>
            </w:r>
          </w:p>
        </w:tc>
        <w:tc>
          <w:tcPr>
            <w:tcW w:w="1577" w:type="dxa"/>
            <w:shd w:val="clear" w:color="auto" w:fill="auto"/>
          </w:tcPr>
          <w:p w:rsidRPr="005D7D2F" w:rsidR="00B6562F" w:rsidP="005D7D2F" w:rsidRDefault="006D771B" w14:paraId="48D1927C" w14:textId="357D6BC2">
            <w:pPr>
              <w:spacing w:before="40" w:after="60"/>
              <w:rPr>
                <w:rFonts w:asciiTheme="minorHAnsi" w:hAnsiTheme="minorHAnsi" w:cstheme="minorHAnsi"/>
              </w:rPr>
            </w:pPr>
            <w:bookmarkStart w:name="_Hlk59191886" w:id="6"/>
            <w:r>
              <w:rPr>
                <w:rFonts w:asciiTheme="minorHAnsi" w:hAnsiTheme="minorHAnsi" w:cstheme="minorHAnsi"/>
              </w:rPr>
              <w:t>P</w:t>
            </w:r>
            <w:r w:rsidRPr="005D7D2F" w:rsidR="004964FD">
              <w:rPr>
                <w:rFonts w:asciiTheme="minorHAnsi" w:hAnsiTheme="minorHAnsi" w:cstheme="minorHAnsi"/>
              </w:rPr>
              <w:t xml:space="preserve">rogram-level screening protocol </w:t>
            </w:r>
            <w:bookmarkEnd w:id="6"/>
            <w:r w:rsidRPr="005D7D2F" w:rsidR="004964FD">
              <w:rPr>
                <w:rFonts w:asciiTheme="minorHAnsi" w:hAnsiTheme="minorHAnsi" w:cstheme="minorHAnsi"/>
              </w:rPr>
              <w:t>(Instrument 4)</w:t>
            </w:r>
          </w:p>
        </w:tc>
        <w:tc>
          <w:tcPr>
            <w:tcW w:w="3733" w:type="dxa"/>
            <w:shd w:val="clear" w:color="auto" w:fill="auto"/>
          </w:tcPr>
          <w:p w:rsidRPr="005D7D2F" w:rsidR="00B6562F" w:rsidP="005D7D2F" w:rsidRDefault="00B6562F" w14:paraId="753B7883" w14:textId="33B9ADFE">
            <w:pPr>
              <w:spacing w:before="40" w:after="60"/>
              <w:rPr>
                <w:rFonts w:asciiTheme="minorHAnsi" w:hAnsiTheme="minorHAnsi" w:cstheme="minorHAnsi"/>
              </w:rPr>
            </w:pPr>
            <w:r w:rsidRPr="005D7D2F">
              <w:rPr>
                <w:rFonts w:asciiTheme="minorHAnsi" w:hAnsiTheme="minorHAnsi" w:cstheme="minorHAnsi"/>
                <w:b/>
              </w:rPr>
              <w:t>Respondents</w:t>
            </w:r>
            <w:r w:rsidRPr="005D7D2F">
              <w:rPr>
                <w:rFonts w:asciiTheme="minorHAnsi" w:hAnsiTheme="minorHAnsi" w:cstheme="minorHAnsi"/>
              </w:rPr>
              <w:t xml:space="preserve">: program-level staff (center director or the director of the larger organization/program the center is part of and FCC </w:t>
            </w:r>
            <w:r w:rsidR="00577707">
              <w:rPr>
                <w:rFonts w:asciiTheme="minorHAnsi" w:hAnsiTheme="minorHAnsi" w:cstheme="minorHAnsi"/>
              </w:rPr>
              <w:t>providers</w:t>
            </w:r>
            <w:r w:rsidRPr="005D7D2F">
              <w:rPr>
                <w:rFonts w:asciiTheme="minorHAnsi" w:hAnsiTheme="minorHAnsi" w:cstheme="minorHAnsi"/>
              </w:rPr>
              <w:t>)</w:t>
            </w:r>
          </w:p>
          <w:p w:rsidRPr="005D7D2F" w:rsidR="00B6562F" w:rsidP="005D7D2F" w:rsidRDefault="00B6562F" w14:paraId="49C78BF9" w14:textId="03F2681A">
            <w:pPr>
              <w:spacing w:before="40" w:after="60"/>
              <w:rPr>
                <w:rFonts w:asciiTheme="minorHAnsi" w:hAnsiTheme="minorHAnsi" w:cstheme="minorHAnsi"/>
              </w:rPr>
            </w:pPr>
            <w:r w:rsidRPr="005D7D2F">
              <w:rPr>
                <w:rFonts w:asciiTheme="minorHAnsi" w:hAnsiTheme="minorHAnsi" w:cstheme="minorHAnsi"/>
                <w:b/>
              </w:rPr>
              <w:t>Content</w:t>
            </w:r>
            <w:r w:rsidRPr="005D7D2F">
              <w:rPr>
                <w:rFonts w:asciiTheme="minorHAnsi" w:hAnsiTheme="minorHAnsi" w:cstheme="minorHAnsi"/>
              </w:rPr>
              <w:t>: confirm</w:t>
            </w:r>
            <w:r w:rsidRPr="005D7D2F" w:rsidR="00476F06">
              <w:rPr>
                <w:rFonts w:asciiTheme="minorHAnsi" w:hAnsiTheme="minorHAnsi" w:cstheme="minorHAnsi"/>
              </w:rPr>
              <w:t xml:space="preserve"> use of </w:t>
            </w:r>
            <w:r w:rsidRPr="005D7D2F">
              <w:rPr>
                <w:rFonts w:asciiTheme="minorHAnsi" w:hAnsiTheme="minorHAnsi" w:cstheme="minorHAnsi"/>
              </w:rPr>
              <w:t>competency framework, interest in study, request for relevant documents, potential respondent recommendations</w:t>
            </w:r>
            <w:r w:rsidR="0074494D">
              <w:rPr>
                <w:rFonts w:asciiTheme="minorHAnsi" w:hAnsiTheme="minorHAnsi" w:cstheme="minorHAnsi"/>
              </w:rPr>
              <w:t xml:space="preserve">  </w:t>
            </w:r>
          </w:p>
          <w:p w:rsidRPr="005D7D2F" w:rsidR="00B6562F" w:rsidP="005D7D2F" w:rsidRDefault="00B6562F" w14:paraId="78826CB5" w14:textId="5411DE6C">
            <w:pPr>
              <w:spacing w:before="40" w:after="60"/>
              <w:rPr>
                <w:rFonts w:asciiTheme="minorHAnsi" w:hAnsiTheme="minorHAnsi" w:cstheme="minorHAnsi"/>
                <w:b/>
              </w:rPr>
            </w:pPr>
            <w:r w:rsidRPr="005D7D2F">
              <w:rPr>
                <w:rFonts w:asciiTheme="minorHAnsi" w:hAnsiTheme="minorHAnsi" w:cstheme="minorHAnsi"/>
                <w:b/>
              </w:rPr>
              <w:t>Purpose</w:t>
            </w:r>
            <w:r w:rsidRPr="005D7D2F">
              <w:rPr>
                <w:rFonts w:asciiTheme="minorHAnsi" w:hAnsiTheme="minorHAnsi" w:cstheme="minorHAnsi"/>
              </w:rPr>
              <w:t xml:space="preserve">: inform selection of the final set of programs for each case and </w:t>
            </w:r>
            <w:r w:rsidRPr="005D7D2F" w:rsidR="00105DA0">
              <w:rPr>
                <w:rFonts w:asciiTheme="minorHAnsi" w:hAnsiTheme="minorHAnsi" w:cstheme="minorHAnsi"/>
              </w:rPr>
              <w:t xml:space="preserve">identify </w:t>
            </w:r>
            <w:r w:rsidRPr="005D7D2F">
              <w:rPr>
                <w:rFonts w:asciiTheme="minorHAnsi" w:hAnsiTheme="minorHAnsi" w:cstheme="minorHAnsi"/>
              </w:rPr>
              <w:t>respondents within those programs</w:t>
            </w:r>
          </w:p>
        </w:tc>
        <w:tc>
          <w:tcPr>
            <w:tcW w:w="1846" w:type="dxa"/>
            <w:shd w:val="clear" w:color="auto" w:fill="auto"/>
          </w:tcPr>
          <w:p w:rsidRPr="005D7D2F" w:rsidR="00B6562F" w:rsidP="005D7D2F" w:rsidRDefault="00B6562F" w14:paraId="2AC2B2A7" w14:textId="77777777">
            <w:pPr>
              <w:spacing w:before="40" w:after="60"/>
              <w:rPr>
                <w:rFonts w:asciiTheme="minorHAnsi" w:hAnsiTheme="minorHAnsi" w:cstheme="minorHAnsi"/>
              </w:rPr>
            </w:pPr>
            <w:r w:rsidRPr="005D7D2F">
              <w:rPr>
                <w:rFonts w:asciiTheme="minorHAnsi" w:hAnsiTheme="minorHAnsi" w:cstheme="minorHAnsi"/>
                <w:b/>
              </w:rPr>
              <w:t>Mode</w:t>
            </w:r>
            <w:r w:rsidRPr="005D7D2F">
              <w:rPr>
                <w:rFonts w:asciiTheme="minorHAnsi" w:hAnsiTheme="minorHAnsi" w:cstheme="minorHAnsi"/>
              </w:rPr>
              <w:t>: Telephone</w:t>
            </w:r>
          </w:p>
          <w:p w:rsidRPr="005D7D2F" w:rsidR="00B6562F" w:rsidP="005D7D2F" w:rsidRDefault="00B6562F" w14:paraId="0E657583" w14:textId="5462B434">
            <w:pPr>
              <w:spacing w:before="40" w:after="60"/>
              <w:rPr>
                <w:rFonts w:asciiTheme="minorHAnsi" w:hAnsiTheme="minorHAnsi" w:cstheme="minorHAnsi"/>
                <w:b/>
              </w:rPr>
            </w:pPr>
            <w:r w:rsidRPr="005D7D2F">
              <w:rPr>
                <w:rFonts w:asciiTheme="minorHAnsi" w:hAnsiTheme="minorHAnsi" w:cstheme="minorHAnsi"/>
                <w:b/>
              </w:rPr>
              <w:t>Duration</w:t>
            </w:r>
            <w:r w:rsidR="00F7321D">
              <w:rPr>
                <w:rFonts w:asciiTheme="minorHAnsi" w:hAnsiTheme="minorHAnsi" w:cstheme="minorHAnsi"/>
                <w:b/>
              </w:rPr>
              <w:t xml:space="preserve">: </w:t>
            </w:r>
            <w:r w:rsidR="00501A54">
              <w:rPr>
                <w:rFonts w:asciiTheme="minorHAnsi" w:hAnsiTheme="minorHAnsi" w:cstheme="minorHAnsi"/>
              </w:rPr>
              <w:t>35</w:t>
            </w:r>
            <w:r w:rsidRPr="005D7D2F">
              <w:rPr>
                <w:rFonts w:asciiTheme="minorHAnsi" w:hAnsiTheme="minorHAnsi" w:cstheme="minorHAnsi"/>
              </w:rPr>
              <w:t xml:space="preserve"> minutes </w:t>
            </w:r>
          </w:p>
        </w:tc>
      </w:tr>
      <w:tr w:rsidRPr="00575028" w:rsidR="002C21D1" w:rsidTr="007A3F03" w14:paraId="082F4B1E" w14:textId="77777777">
        <w:tc>
          <w:tcPr>
            <w:tcW w:w="2155" w:type="dxa"/>
            <w:shd w:val="clear" w:color="auto" w:fill="auto"/>
          </w:tcPr>
          <w:p w:rsidRPr="005D7D2F" w:rsidR="00B6562F" w:rsidP="005D7D2F" w:rsidRDefault="00B6562F" w14:paraId="432E1392" w14:textId="61AA2E8D">
            <w:pPr>
              <w:spacing w:before="40" w:after="60"/>
              <w:rPr>
                <w:rFonts w:asciiTheme="minorHAnsi" w:hAnsiTheme="minorHAnsi" w:cstheme="minorHAnsi"/>
              </w:rPr>
            </w:pPr>
            <w:r w:rsidRPr="005D7D2F">
              <w:rPr>
                <w:rFonts w:asciiTheme="minorHAnsi" w:hAnsiTheme="minorHAnsi" w:cstheme="minorHAnsi"/>
              </w:rPr>
              <w:t xml:space="preserve">Program-level </w:t>
            </w:r>
            <w:proofErr w:type="spellStart"/>
            <w:r w:rsidRPr="005D7D2F" w:rsidR="002C21D1">
              <w:rPr>
                <w:rFonts w:asciiTheme="minorHAnsi" w:hAnsiTheme="minorHAnsi" w:cstheme="minorHAnsi"/>
              </w:rPr>
              <w:t>semistructured</w:t>
            </w:r>
            <w:proofErr w:type="spellEnd"/>
            <w:r w:rsidRPr="005D7D2F" w:rsidR="002C21D1">
              <w:rPr>
                <w:rFonts w:asciiTheme="minorHAnsi" w:hAnsiTheme="minorHAnsi" w:cstheme="minorHAnsi"/>
              </w:rPr>
              <w:t xml:space="preserve"> interviews</w:t>
            </w:r>
          </w:p>
        </w:tc>
        <w:tc>
          <w:tcPr>
            <w:tcW w:w="1577" w:type="dxa"/>
            <w:shd w:val="clear" w:color="auto" w:fill="auto"/>
          </w:tcPr>
          <w:p w:rsidRPr="005D7D2F" w:rsidR="00B6562F" w:rsidP="005D7D2F" w:rsidRDefault="006D771B" w14:paraId="59B1A639" w14:textId="5F9968DB">
            <w:pPr>
              <w:spacing w:before="40" w:after="60"/>
              <w:rPr>
                <w:rFonts w:asciiTheme="minorHAnsi" w:hAnsiTheme="minorHAnsi" w:cstheme="minorHAnsi"/>
              </w:rPr>
            </w:pPr>
            <w:r>
              <w:rPr>
                <w:rFonts w:asciiTheme="minorHAnsi" w:hAnsiTheme="minorHAnsi" w:cstheme="minorHAnsi"/>
              </w:rPr>
              <w:t>P</w:t>
            </w:r>
            <w:r w:rsidRPr="005D7D2F" w:rsidR="002C21D1">
              <w:rPr>
                <w:rFonts w:asciiTheme="minorHAnsi" w:hAnsiTheme="minorHAnsi" w:cstheme="minorHAnsi"/>
              </w:rPr>
              <w:t xml:space="preserve">rogram-level master </w:t>
            </w:r>
            <w:proofErr w:type="spellStart"/>
            <w:r w:rsidRPr="005D7D2F" w:rsidR="002C21D1">
              <w:rPr>
                <w:rFonts w:asciiTheme="minorHAnsi" w:hAnsiTheme="minorHAnsi" w:cstheme="minorHAnsi"/>
              </w:rPr>
              <w:t>semistructured</w:t>
            </w:r>
            <w:proofErr w:type="spellEnd"/>
            <w:r w:rsidRPr="005D7D2F" w:rsidR="002C21D1">
              <w:rPr>
                <w:rFonts w:asciiTheme="minorHAnsi" w:hAnsiTheme="minorHAnsi" w:cstheme="minorHAnsi"/>
              </w:rPr>
              <w:t xml:space="preserve"> interview protocol (Instrument 5)</w:t>
            </w:r>
            <w:r w:rsidR="00E31655">
              <w:rPr>
                <w:rFonts w:asciiTheme="minorHAnsi" w:hAnsiTheme="minorHAnsi" w:cstheme="minorHAnsi"/>
              </w:rPr>
              <w:t xml:space="preserve"> </w:t>
            </w:r>
          </w:p>
        </w:tc>
        <w:tc>
          <w:tcPr>
            <w:tcW w:w="3733" w:type="dxa"/>
            <w:shd w:val="clear" w:color="auto" w:fill="auto"/>
          </w:tcPr>
          <w:p w:rsidRPr="005D7D2F" w:rsidR="00B6562F" w:rsidP="005D7D2F" w:rsidRDefault="00B6562F" w14:paraId="4E51A427" w14:textId="7734F79D">
            <w:pPr>
              <w:spacing w:before="40" w:after="60"/>
              <w:rPr>
                <w:rFonts w:asciiTheme="minorHAnsi" w:hAnsiTheme="minorHAnsi" w:cstheme="minorHAnsi"/>
              </w:rPr>
            </w:pPr>
            <w:r w:rsidRPr="005D7D2F">
              <w:rPr>
                <w:rFonts w:asciiTheme="minorHAnsi" w:hAnsiTheme="minorHAnsi" w:cstheme="minorHAnsi"/>
                <w:b/>
              </w:rPr>
              <w:t>Respondents</w:t>
            </w:r>
            <w:r w:rsidRPr="005D7D2F">
              <w:rPr>
                <w:rFonts w:asciiTheme="minorHAnsi" w:hAnsiTheme="minorHAnsi" w:cstheme="minorHAnsi"/>
              </w:rPr>
              <w:t>: program-level staff (program and/or center directors, professional development coordinators/managers, center-based teachers/caregivers</w:t>
            </w:r>
            <w:r w:rsidR="000C3D5A">
              <w:rPr>
                <w:rFonts w:asciiTheme="minorHAnsi" w:hAnsiTheme="minorHAnsi" w:cstheme="minorHAnsi"/>
              </w:rPr>
              <w:t xml:space="preserve">, FCC </w:t>
            </w:r>
            <w:r w:rsidR="00577707">
              <w:rPr>
                <w:rFonts w:asciiTheme="minorHAnsi" w:hAnsiTheme="minorHAnsi" w:cstheme="minorHAnsi"/>
              </w:rPr>
              <w:t>providers</w:t>
            </w:r>
            <w:r w:rsidRPr="005D7D2F">
              <w:rPr>
                <w:rFonts w:asciiTheme="minorHAnsi" w:hAnsiTheme="minorHAnsi" w:cstheme="minorHAnsi"/>
              </w:rPr>
              <w:t>)</w:t>
            </w:r>
          </w:p>
          <w:p w:rsidRPr="005D7D2F" w:rsidR="00B6562F" w:rsidP="005D7D2F" w:rsidRDefault="00B6562F" w14:paraId="5629DB24" w14:textId="439BEE87">
            <w:pPr>
              <w:spacing w:before="40" w:after="60"/>
              <w:rPr>
                <w:rFonts w:asciiTheme="minorHAnsi" w:hAnsiTheme="minorHAnsi" w:cstheme="minorHAnsi"/>
              </w:rPr>
            </w:pPr>
            <w:r w:rsidRPr="005D7D2F">
              <w:rPr>
                <w:rFonts w:asciiTheme="minorHAnsi" w:hAnsiTheme="minorHAnsi" w:cstheme="minorHAnsi"/>
                <w:b/>
              </w:rPr>
              <w:t>Content</w:t>
            </w:r>
            <w:r w:rsidRPr="005D7D2F">
              <w:rPr>
                <w:rFonts w:asciiTheme="minorHAnsi" w:hAnsiTheme="minorHAnsi" w:cstheme="minorHAnsi"/>
              </w:rPr>
              <w:t>: program-level research questions</w:t>
            </w:r>
            <w:r w:rsidRPr="005D7D2F" w:rsidR="00257BF7">
              <w:rPr>
                <w:rFonts w:asciiTheme="minorHAnsi" w:hAnsiTheme="minorHAnsi" w:cstheme="minorHAnsi"/>
              </w:rPr>
              <w:t xml:space="preserve"> (see Exhibit 1)</w:t>
            </w:r>
            <w:r w:rsidR="0074494D">
              <w:rPr>
                <w:rFonts w:asciiTheme="minorHAnsi" w:hAnsiTheme="minorHAnsi" w:cstheme="minorHAnsi"/>
              </w:rPr>
              <w:t xml:space="preserve"> </w:t>
            </w:r>
            <w:r w:rsidRPr="00BD6C6D" w:rsidR="0074494D">
              <w:rPr>
                <w:rFonts w:asciiTheme="minorHAnsi" w:hAnsiTheme="minorHAnsi" w:cstheme="minorHAnsi"/>
              </w:rPr>
              <w:t>(each respondent will receive a subset of the questions OR select modules relevant to their role)</w:t>
            </w:r>
          </w:p>
          <w:p w:rsidRPr="005D7D2F" w:rsidR="00B6562F" w:rsidP="005D7D2F" w:rsidRDefault="00B6562F" w14:paraId="68C936E0" w14:textId="39DD28EF">
            <w:pPr>
              <w:spacing w:before="40" w:after="60"/>
              <w:rPr>
                <w:rFonts w:asciiTheme="minorHAnsi" w:hAnsiTheme="minorHAnsi" w:cstheme="minorHAnsi"/>
              </w:rPr>
            </w:pPr>
            <w:r w:rsidRPr="005D7D2F">
              <w:rPr>
                <w:rFonts w:asciiTheme="minorHAnsi" w:hAnsiTheme="minorHAnsi" w:cstheme="minorHAnsi"/>
                <w:b/>
              </w:rPr>
              <w:t>Purpose</w:t>
            </w:r>
            <w:r w:rsidRPr="005D7D2F">
              <w:rPr>
                <w:rFonts w:asciiTheme="minorHAnsi" w:hAnsiTheme="minorHAnsi" w:cstheme="minorHAnsi"/>
              </w:rPr>
              <w:t xml:space="preserve">: to understand </w:t>
            </w:r>
            <w:r w:rsidR="001A69CB">
              <w:rPr>
                <w:rFonts w:asciiTheme="minorHAnsi" w:hAnsiTheme="minorHAnsi" w:cstheme="minorHAnsi"/>
              </w:rPr>
              <w:t>the implementation of</w:t>
            </w:r>
            <w:r w:rsidRPr="005D7D2F">
              <w:rPr>
                <w:rFonts w:asciiTheme="minorHAnsi" w:hAnsiTheme="minorHAnsi" w:cstheme="minorHAnsi"/>
              </w:rPr>
              <w:t xml:space="preserve"> competency framework</w:t>
            </w:r>
            <w:r w:rsidR="001A69CB">
              <w:rPr>
                <w:rFonts w:asciiTheme="minorHAnsi" w:hAnsiTheme="minorHAnsi" w:cstheme="minorHAnsi"/>
              </w:rPr>
              <w:t>s</w:t>
            </w:r>
            <w:r w:rsidRPr="005D7D2F">
              <w:rPr>
                <w:rFonts w:asciiTheme="minorHAnsi" w:hAnsiTheme="minorHAnsi" w:cstheme="minorHAnsi"/>
              </w:rPr>
              <w:t xml:space="preserve"> and </w:t>
            </w:r>
            <w:r w:rsidRPr="00575028" w:rsidR="0028442B">
              <w:rPr>
                <w:rFonts w:asciiTheme="minorHAnsi" w:hAnsiTheme="minorHAnsi" w:cstheme="minorHAnsi"/>
              </w:rPr>
              <w:t>assessment</w:t>
            </w:r>
            <w:r w:rsidRPr="005D7D2F">
              <w:rPr>
                <w:rFonts w:asciiTheme="minorHAnsi" w:hAnsiTheme="minorHAnsi" w:cstheme="minorHAnsi"/>
              </w:rPr>
              <w:t xml:space="preserve"> of competencies at the program level</w:t>
            </w:r>
          </w:p>
        </w:tc>
        <w:tc>
          <w:tcPr>
            <w:tcW w:w="1846" w:type="dxa"/>
            <w:shd w:val="clear" w:color="auto" w:fill="auto"/>
          </w:tcPr>
          <w:p w:rsidRPr="005D7D2F" w:rsidR="00B6562F" w:rsidP="005D7D2F" w:rsidRDefault="00B6562F" w14:paraId="65248856" w14:textId="77777777">
            <w:pPr>
              <w:spacing w:before="40" w:after="60"/>
              <w:rPr>
                <w:rFonts w:asciiTheme="minorHAnsi" w:hAnsiTheme="minorHAnsi" w:cstheme="minorHAnsi"/>
              </w:rPr>
            </w:pPr>
            <w:r w:rsidRPr="005D7D2F">
              <w:rPr>
                <w:rFonts w:asciiTheme="minorHAnsi" w:hAnsiTheme="minorHAnsi" w:cstheme="minorHAnsi"/>
                <w:b/>
              </w:rPr>
              <w:t>Mode</w:t>
            </w:r>
            <w:r w:rsidRPr="005D7D2F">
              <w:rPr>
                <w:rFonts w:asciiTheme="minorHAnsi" w:hAnsiTheme="minorHAnsi" w:cstheme="minorHAnsi"/>
              </w:rPr>
              <w:t>: Telephone</w:t>
            </w:r>
          </w:p>
          <w:p w:rsidRPr="005D7D2F" w:rsidR="00B6562F" w:rsidP="005D7D2F" w:rsidRDefault="00B6562F" w14:paraId="429C7B34" w14:textId="1FCDA575">
            <w:pPr>
              <w:spacing w:before="40" w:after="60"/>
              <w:rPr>
                <w:rFonts w:asciiTheme="minorHAnsi" w:hAnsiTheme="minorHAnsi" w:cstheme="minorHAnsi"/>
              </w:rPr>
            </w:pPr>
            <w:r w:rsidRPr="005D7D2F">
              <w:rPr>
                <w:rFonts w:asciiTheme="minorHAnsi" w:hAnsiTheme="minorHAnsi" w:cstheme="minorHAnsi"/>
                <w:b/>
              </w:rPr>
              <w:t>Duration</w:t>
            </w:r>
            <w:r w:rsidRPr="005D7D2F">
              <w:rPr>
                <w:rFonts w:asciiTheme="minorHAnsi" w:hAnsiTheme="minorHAnsi" w:cstheme="minorHAnsi"/>
              </w:rPr>
              <w:t xml:space="preserve">: 60-minute interview for directors and FCC providers; 30-minute interview for teachers/caregivers </w:t>
            </w:r>
          </w:p>
        </w:tc>
      </w:tr>
      <w:bookmarkEnd w:id="3"/>
    </w:tbl>
    <w:p w:rsidRPr="00575028" w:rsidR="00F5330B" w:rsidP="001D1C73" w:rsidRDefault="00F5330B" w14:paraId="720BFB53" w14:textId="77777777">
      <w:pPr>
        <w:spacing w:after="60" w:line="240" w:lineRule="auto"/>
        <w:rPr>
          <w:rFonts w:cstheme="minorHAnsi"/>
          <w:i/>
        </w:rPr>
      </w:pPr>
    </w:p>
    <w:p w:rsidR="0074494D" w:rsidP="001D1C73" w:rsidRDefault="0074494D" w14:paraId="3A212018" w14:textId="77777777">
      <w:pPr>
        <w:spacing w:after="60" w:line="240" w:lineRule="auto"/>
        <w:rPr>
          <w:rFonts w:cstheme="minorHAnsi"/>
          <w:i/>
        </w:rPr>
      </w:pPr>
    </w:p>
    <w:p w:rsidRPr="00575028" w:rsidR="001D1C73" w:rsidP="001D1C73" w:rsidRDefault="001D1C73" w14:paraId="213059F9" w14:textId="0F8D4873">
      <w:pPr>
        <w:spacing w:after="60" w:line="240" w:lineRule="auto"/>
        <w:rPr>
          <w:rFonts w:cstheme="minorHAnsi"/>
          <w:i/>
        </w:rPr>
      </w:pPr>
      <w:r w:rsidRPr="00575028">
        <w:rPr>
          <w:rFonts w:cstheme="minorHAnsi"/>
          <w:i/>
        </w:rPr>
        <w:t>Other Data Sources and Uses of Information</w:t>
      </w:r>
    </w:p>
    <w:p w:rsidRPr="00575028" w:rsidR="001D1C73" w:rsidP="00B817FA" w:rsidRDefault="00AC6F9C" w14:paraId="10B217EA" w14:textId="553DF70E">
      <w:pPr>
        <w:pStyle w:val="Paragraph"/>
        <w:rPr>
          <w:rFonts w:cstheme="minorHAnsi"/>
        </w:rPr>
      </w:pPr>
      <w:r w:rsidRPr="00575028">
        <w:rPr>
          <w:rFonts w:cstheme="minorHAnsi"/>
          <w:sz w:val="22"/>
          <w:szCs w:val="22"/>
        </w:rPr>
        <w:t>We will draw p</w:t>
      </w:r>
      <w:r w:rsidRPr="00575028" w:rsidR="00B9709C">
        <w:rPr>
          <w:rFonts w:cstheme="minorHAnsi"/>
          <w:sz w:val="22"/>
          <w:szCs w:val="22"/>
        </w:rPr>
        <w:t xml:space="preserve">otential cases and information </w:t>
      </w:r>
      <w:r w:rsidR="00865C7B">
        <w:rPr>
          <w:rFonts w:cstheme="minorHAnsi"/>
          <w:sz w:val="22"/>
          <w:szCs w:val="22"/>
        </w:rPr>
        <w:t>about the case</w:t>
      </w:r>
      <w:r w:rsidRPr="00575028" w:rsidR="00B9709C">
        <w:rPr>
          <w:rFonts w:cstheme="minorHAnsi"/>
          <w:sz w:val="22"/>
          <w:szCs w:val="22"/>
        </w:rPr>
        <w:t xml:space="preserve"> selection criteria from a scan of competency frameworks</w:t>
      </w:r>
      <w:r w:rsidR="006D771B">
        <w:rPr>
          <w:rFonts w:cstheme="minorHAnsi"/>
          <w:sz w:val="22"/>
          <w:szCs w:val="22"/>
        </w:rPr>
        <w:t xml:space="preserve"> and</w:t>
      </w:r>
      <w:r w:rsidRPr="00575028" w:rsidR="00B9709C">
        <w:rPr>
          <w:rFonts w:cstheme="minorHAnsi"/>
          <w:sz w:val="22"/>
          <w:szCs w:val="22"/>
        </w:rPr>
        <w:t xml:space="preserve"> a scan of measures aligned with competencies that were</w:t>
      </w:r>
      <w:r w:rsidR="006D771B">
        <w:rPr>
          <w:rFonts w:cstheme="minorHAnsi"/>
          <w:sz w:val="22"/>
          <w:szCs w:val="22"/>
        </w:rPr>
        <w:t xml:space="preserve"> previously</w:t>
      </w:r>
      <w:r w:rsidRPr="00575028" w:rsidR="00B9709C">
        <w:rPr>
          <w:rFonts w:cstheme="minorHAnsi"/>
          <w:sz w:val="22"/>
          <w:szCs w:val="22"/>
        </w:rPr>
        <w:t xml:space="preserve"> conducted as part of the ITTCC </w:t>
      </w:r>
      <w:r w:rsidR="006346E3">
        <w:rPr>
          <w:rFonts w:cstheme="minorHAnsi"/>
          <w:sz w:val="22"/>
          <w:szCs w:val="22"/>
        </w:rPr>
        <w:t>study</w:t>
      </w:r>
      <w:r w:rsidR="00865C7B">
        <w:rPr>
          <w:rFonts w:cstheme="minorHAnsi"/>
          <w:sz w:val="22"/>
          <w:szCs w:val="22"/>
        </w:rPr>
        <w:t>. We will also draw on information from</w:t>
      </w:r>
      <w:r w:rsidRPr="00575028" w:rsidR="00B9709C">
        <w:rPr>
          <w:rFonts w:cstheme="minorHAnsi"/>
          <w:sz w:val="22"/>
          <w:szCs w:val="22"/>
        </w:rPr>
        <w:t xml:space="preserve"> expert consultation and stakeholder engagement.</w:t>
      </w:r>
    </w:p>
    <w:p w:rsidRPr="00575028" w:rsidR="001D1C73" w:rsidP="005D7D2F" w:rsidRDefault="001D1C73" w14:paraId="5174F453" w14:textId="77777777">
      <w:pPr>
        <w:keepNext/>
        <w:spacing w:after="120" w:line="240" w:lineRule="auto"/>
        <w:rPr>
          <w:rFonts w:cstheme="minorHAnsi"/>
          <w:b/>
        </w:rPr>
      </w:pPr>
      <w:r w:rsidRPr="00575028">
        <w:rPr>
          <w:rFonts w:cstheme="minorHAnsi"/>
          <w:b/>
        </w:rPr>
        <w:lastRenderedPageBreak/>
        <w:t>A3</w:t>
      </w:r>
      <w:r w:rsidRPr="00575028">
        <w:rPr>
          <w:rFonts w:cstheme="minorHAnsi"/>
        </w:rPr>
        <w:t>.</w:t>
      </w:r>
      <w:r w:rsidRPr="00575028">
        <w:rPr>
          <w:rFonts w:cstheme="minorHAnsi"/>
        </w:rPr>
        <w:tab/>
      </w:r>
      <w:r w:rsidRPr="00575028">
        <w:rPr>
          <w:rFonts w:cstheme="minorHAnsi"/>
          <w:b/>
        </w:rPr>
        <w:t>Use of Information Technology to Reduce Burden</w:t>
      </w:r>
    </w:p>
    <w:p w:rsidRPr="00575028" w:rsidR="00BF4EEF" w:rsidP="00BF4EEF" w:rsidRDefault="00BF4EEF" w14:paraId="4D175966" w14:textId="2EE713DE">
      <w:pPr>
        <w:pStyle w:val="Paragraph"/>
        <w:rPr>
          <w:rFonts w:cstheme="minorHAnsi"/>
          <w:sz w:val="22"/>
          <w:szCs w:val="22"/>
        </w:rPr>
      </w:pPr>
      <w:r w:rsidRPr="00575028">
        <w:rPr>
          <w:rFonts w:cstheme="minorHAnsi"/>
          <w:sz w:val="22"/>
          <w:szCs w:val="22"/>
        </w:rPr>
        <w:t xml:space="preserve">The data collection plan is designed to </w:t>
      </w:r>
      <w:r w:rsidRPr="00575028" w:rsidR="00AB3F14">
        <w:rPr>
          <w:rFonts w:cstheme="minorHAnsi"/>
          <w:sz w:val="22"/>
          <w:szCs w:val="22"/>
        </w:rPr>
        <w:t xml:space="preserve">efficiently </w:t>
      </w:r>
      <w:r w:rsidRPr="00575028">
        <w:rPr>
          <w:rFonts w:cstheme="minorHAnsi"/>
          <w:sz w:val="22"/>
          <w:szCs w:val="22"/>
        </w:rPr>
        <w:t xml:space="preserve">obtain information </w:t>
      </w:r>
      <w:r w:rsidRPr="00575028" w:rsidR="00AB3F14">
        <w:rPr>
          <w:rFonts w:cstheme="minorHAnsi"/>
          <w:sz w:val="22"/>
          <w:szCs w:val="22"/>
        </w:rPr>
        <w:t>and</w:t>
      </w:r>
      <w:r w:rsidRPr="00575028">
        <w:rPr>
          <w:rFonts w:cstheme="minorHAnsi"/>
          <w:sz w:val="22"/>
          <w:szCs w:val="22"/>
        </w:rPr>
        <w:t xml:space="preserve"> minimize respondent burden. When feasible, we will gather information from existing data sources</w:t>
      </w:r>
      <w:r w:rsidR="00DC5A81">
        <w:rPr>
          <w:rFonts w:cstheme="minorHAnsi"/>
          <w:sz w:val="22"/>
          <w:szCs w:val="22"/>
        </w:rPr>
        <w:t>.</w:t>
      </w:r>
      <w:r w:rsidRPr="00575028">
        <w:rPr>
          <w:rFonts w:cstheme="minorHAnsi"/>
          <w:sz w:val="22"/>
          <w:szCs w:val="22"/>
        </w:rPr>
        <w:t xml:space="preserve"> </w:t>
      </w:r>
    </w:p>
    <w:p w:rsidRPr="00575028" w:rsidR="00BF4EEF" w:rsidP="00BF4EEF" w:rsidRDefault="00BF4EEF" w14:paraId="23EEB23D" w14:textId="0893190B">
      <w:pPr>
        <w:pStyle w:val="Paragraph"/>
        <w:rPr>
          <w:rFonts w:cstheme="minorHAnsi"/>
          <w:sz w:val="22"/>
          <w:szCs w:val="22"/>
        </w:rPr>
      </w:pPr>
      <w:r w:rsidRPr="00575028">
        <w:rPr>
          <w:rFonts w:cstheme="minorHAnsi"/>
          <w:sz w:val="22"/>
          <w:szCs w:val="22"/>
        </w:rPr>
        <w:t xml:space="preserve">We will </w:t>
      </w:r>
      <w:r w:rsidRPr="00575028" w:rsidR="00C94D68">
        <w:rPr>
          <w:rFonts w:cstheme="minorHAnsi"/>
          <w:sz w:val="22"/>
          <w:szCs w:val="22"/>
        </w:rPr>
        <w:t xml:space="preserve">email respondents to </w:t>
      </w:r>
      <w:r w:rsidRPr="00575028">
        <w:rPr>
          <w:rFonts w:cstheme="minorHAnsi"/>
          <w:sz w:val="22"/>
          <w:szCs w:val="22"/>
        </w:rPr>
        <w:t xml:space="preserve">ask </w:t>
      </w:r>
      <w:r w:rsidRPr="00575028" w:rsidR="00C94D68">
        <w:rPr>
          <w:rFonts w:cstheme="minorHAnsi"/>
          <w:sz w:val="22"/>
          <w:szCs w:val="22"/>
        </w:rPr>
        <w:t>them</w:t>
      </w:r>
      <w:r w:rsidRPr="00575028">
        <w:rPr>
          <w:rFonts w:cstheme="minorHAnsi"/>
          <w:sz w:val="22"/>
          <w:szCs w:val="22"/>
        </w:rPr>
        <w:t xml:space="preserve"> to provide electronic copies of </w:t>
      </w:r>
      <w:r w:rsidRPr="00575028" w:rsidR="006C6A3A">
        <w:rPr>
          <w:rFonts w:cstheme="minorHAnsi"/>
          <w:sz w:val="22"/>
          <w:szCs w:val="22"/>
        </w:rPr>
        <w:t xml:space="preserve">relevant </w:t>
      </w:r>
      <w:r w:rsidRPr="00575028">
        <w:rPr>
          <w:rFonts w:cstheme="minorHAnsi"/>
          <w:sz w:val="22"/>
          <w:szCs w:val="22"/>
        </w:rPr>
        <w:t>documents</w:t>
      </w:r>
      <w:r w:rsidRPr="00575028" w:rsidR="00F207C4">
        <w:rPr>
          <w:rFonts w:cstheme="minorHAnsi"/>
          <w:sz w:val="22"/>
          <w:szCs w:val="22"/>
        </w:rPr>
        <w:t xml:space="preserve"> to us by email</w:t>
      </w:r>
      <w:r w:rsidRPr="00575028" w:rsidR="00AB3F14">
        <w:rPr>
          <w:rFonts w:cstheme="minorHAnsi"/>
          <w:sz w:val="22"/>
          <w:szCs w:val="22"/>
        </w:rPr>
        <w:t>. N</w:t>
      </w:r>
      <w:r w:rsidRPr="00575028" w:rsidR="007E2FA2">
        <w:rPr>
          <w:rFonts w:cstheme="minorHAnsi"/>
          <w:sz w:val="22"/>
          <w:szCs w:val="22"/>
        </w:rPr>
        <w:t xml:space="preserve">one of the documents will include personally identifiable information (PII) or other sensitive information. </w:t>
      </w:r>
      <w:r w:rsidRPr="00575028" w:rsidR="00AB3F14">
        <w:rPr>
          <w:rFonts w:cstheme="minorHAnsi"/>
          <w:sz w:val="22"/>
          <w:szCs w:val="22"/>
        </w:rPr>
        <w:t>If</w:t>
      </w:r>
      <w:r w:rsidRPr="00575028" w:rsidR="007E2FA2">
        <w:rPr>
          <w:rFonts w:cstheme="minorHAnsi"/>
          <w:sz w:val="22"/>
          <w:szCs w:val="22"/>
        </w:rPr>
        <w:t xml:space="preserve"> respondents have any concerns, </w:t>
      </w:r>
      <w:r w:rsidRPr="00575028" w:rsidR="00AB3F14">
        <w:rPr>
          <w:rFonts w:cstheme="minorHAnsi"/>
          <w:sz w:val="22"/>
          <w:szCs w:val="22"/>
        </w:rPr>
        <w:t xml:space="preserve">however, </w:t>
      </w:r>
      <w:r w:rsidRPr="00575028" w:rsidR="007E2FA2">
        <w:rPr>
          <w:rFonts w:cstheme="minorHAnsi"/>
          <w:sz w:val="22"/>
          <w:szCs w:val="22"/>
        </w:rPr>
        <w:t xml:space="preserve">we will suggest they send documents using an encrypted email, or we can provide a secure File Transfer Protocol site. </w:t>
      </w:r>
    </w:p>
    <w:p w:rsidR="00BF4EEF" w:rsidP="00F1682E" w:rsidRDefault="00BF4EEF" w14:paraId="6C8971A0" w14:textId="1BCEBF27">
      <w:pPr>
        <w:pStyle w:val="Paragraph"/>
        <w:spacing w:after="0"/>
        <w:rPr>
          <w:rFonts w:cstheme="minorHAnsi"/>
          <w:sz w:val="22"/>
          <w:szCs w:val="22"/>
        </w:rPr>
      </w:pPr>
      <w:r w:rsidRPr="00575028">
        <w:rPr>
          <w:rFonts w:cstheme="minorHAnsi"/>
          <w:sz w:val="22"/>
          <w:szCs w:val="22"/>
        </w:rPr>
        <w:t xml:space="preserve">We will interview </w:t>
      </w:r>
      <w:r w:rsidRPr="00575028" w:rsidR="00AB3F14">
        <w:rPr>
          <w:rFonts w:cstheme="minorHAnsi"/>
          <w:sz w:val="22"/>
          <w:szCs w:val="22"/>
        </w:rPr>
        <w:t xml:space="preserve">people by </w:t>
      </w:r>
      <w:r w:rsidRPr="00575028">
        <w:rPr>
          <w:rFonts w:cstheme="minorHAnsi"/>
          <w:sz w:val="22"/>
          <w:szCs w:val="22"/>
        </w:rPr>
        <w:t xml:space="preserve">telephone. </w:t>
      </w:r>
      <w:r w:rsidRPr="00575028" w:rsidR="00AB3F14">
        <w:rPr>
          <w:rFonts w:cstheme="minorHAnsi"/>
          <w:sz w:val="22"/>
          <w:szCs w:val="22"/>
        </w:rPr>
        <w:t xml:space="preserve">After we obtain </w:t>
      </w:r>
      <w:r w:rsidRPr="00575028">
        <w:rPr>
          <w:rFonts w:cstheme="minorHAnsi"/>
          <w:sz w:val="22"/>
          <w:szCs w:val="22"/>
        </w:rPr>
        <w:t xml:space="preserve">permission from each participant, </w:t>
      </w:r>
      <w:r w:rsidRPr="00575028" w:rsidR="00AB3F14">
        <w:rPr>
          <w:rFonts w:cstheme="minorHAnsi"/>
          <w:sz w:val="22"/>
          <w:szCs w:val="22"/>
        </w:rPr>
        <w:t xml:space="preserve">we will record </w:t>
      </w:r>
      <w:r w:rsidRPr="00575028">
        <w:rPr>
          <w:rFonts w:cstheme="minorHAnsi"/>
          <w:sz w:val="22"/>
          <w:szCs w:val="22"/>
        </w:rPr>
        <w:t xml:space="preserve">all interviews to ensure that </w:t>
      </w:r>
      <w:r w:rsidRPr="00575028" w:rsidR="00AB3F14">
        <w:rPr>
          <w:rFonts w:cstheme="minorHAnsi"/>
          <w:sz w:val="22"/>
          <w:szCs w:val="22"/>
        </w:rPr>
        <w:t xml:space="preserve">we capture </w:t>
      </w:r>
      <w:r w:rsidRPr="00575028">
        <w:rPr>
          <w:rFonts w:cstheme="minorHAnsi"/>
          <w:sz w:val="22"/>
          <w:szCs w:val="22"/>
        </w:rPr>
        <w:t>information accurately at one time</w:t>
      </w:r>
      <w:r w:rsidRPr="00575028" w:rsidR="000E7B2F">
        <w:rPr>
          <w:rFonts w:cstheme="minorHAnsi"/>
          <w:sz w:val="22"/>
          <w:szCs w:val="22"/>
        </w:rPr>
        <w:t xml:space="preserve"> </w:t>
      </w:r>
      <w:r w:rsidRPr="00575028">
        <w:rPr>
          <w:rFonts w:cstheme="minorHAnsi"/>
          <w:sz w:val="22"/>
          <w:szCs w:val="22"/>
        </w:rPr>
        <w:t xml:space="preserve">point. </w:t>
      </w:r>
    </w:p>
    <w:p w:rsidR="00EA0367" w:rsidP="00F1682E" w:rsidRDefault="00EA0367" w14:paraId="6587FED4" w14:textId="77777777">
      <w:pPr>
        <w:pStyle w:val="Paragraph"/>
        <w:spacing w:after="0"/>
        <w:rPr>
          <w:rFonts w:cstheme="minorHAnsi"/>
          <w:sz w:val="22"/>
          <w:szCs w:val="22"/>
        </w:rPr>
      </w:pPr>
    </w:p>
    <w:p w:rsidRPr="00575028" w:rsidR="00EA0367" w:rsidP="00F1682E" w:rsidRDefault="00EA0367" w14:paraId="308D7A85" w14:textId="77777777">
      <w:pPr>
        <w:pStyle w:val="Paragraph"/>
        <w:spacing w:after="0"/>
        <w:rPr>
          <w:rFonts w:cstheme="minorHAnsi"/>
          <w:sz w:val="22"/>
          <w:szCs w:val="22"/>
        </w:rPr>
      </w:pPr>
    </w:p>
    <w:p w:rsidRPr="00575028" w:rsidR="001D1C73" w:rsidP="001D1C73" w:rsidRDefault="001D1C73" w14:paraId="3B7ABC79" w14:textId="77777777">
      <w:pPr>
        <w:spacing w:after="120" w:line="240" w:lineRule="auto"/>
        <w:ind w:left="720" w:hanging="720"/>
        <w:rPr>
          <w:rFonts w:cstheme="minorHAnsi"/>
          <w:b/>
        </w:rPr>
      </w:pPr>
      <w:r w:rsidRPr="00575028">
        <w:rPr>
          <w:rFonts w:cstheme="minorHAnsi"/>
          <w:b/>
        </w:rPr>
        <w:t>A4</w:t>
      </w:r>
      <w:r w:rsidRPr="00575028">
        <w:rPr>
          <w:rFonts w:cstheme="minorHAnsi"/>
        </w:rPr>
        <w:t>.</w:t>
      </w:r>
      <w:r w:rsidRPr="00575028">
        <w:rPr>
          <w:rFonts w:cstheme="minorHAnsi"/>
        </w:rPr>
        <w:tab/>
      </w:r>
      <w:r w:rsidRPr="00575028">
        <w:rPr>
          <w:rFonts w:cstheme="minorHAnsi"/>
          <w:b/>
        </w:rPr>
        <w:t>Use of Existing Data: Efforts to reduce duplication, minimize burden, and increase utility and government efficiency</w:t>
      </w:r>
    </w:p>
    <w:p w:rsidRPr="00575028" w:rsidR="0068223B" w:rsidP="00187ACC" w:rsidRDefault="002D697E" w14:paraId="7411B89B" w14:textId="0FA72777">
      <w:pPr>
        <w:pStyle w:val="NormalSS"/>
        <w:spacing w:line="290" w:lineRule="exact"/>
        <w:ind w:firstLine="0"/>
        <w:rPr>
          <w:rFonts w:asciiTheme="minorHAnsi" w:hAnsiTheme="minorHAnsi" w:cstheme="minorHAnsi"/>
          <w:sz w:val="22"/>
          <w:szCs w:val="22"/>
        </w:rPr>
      </w:pPr>
      <w:r>
        <w:rPr>
          <w:rFonts w:asciiTheme="minorHAnsi" w:hAnsiTheme="minorHAnsi" w:cstheme="minorHAnsi"/>
          <w:sz w:val="22"/>
          <w:szCs w:val="22"/>
        </w:rPr>
        <w:t>Our examination of work in this area has not identified</w:t>
      </w:r>
      <w:r w:rsidRPr="00575028" w:rsidR="00DC1008">
        <w:rPr>
          <w:rFonts w:asciiTheme="minorHAnsi" w:hAnsiTheme="minorHAnsi" w:cstheme="minorHAnsi"/>
          <w:sz w:val="22"/>
          <w:szCs w:val="22"/>
        </w:rPr>
        <w:t xml:space="preserve"> other current or planned effort</w:t>
      </w:r>
      <w:r w:rsidR="00BC538A">
        <w:rPr>
          <w:rFonts w:asciiTheme="minorHAnsi" w:hAnsiTheme="minorHAnsi" w:cstheme="minorHAnsi"/>
          <w:sz w:val="22"/>
          <w:szCs w:val="22"/>
        </w:rPr>
        <w:t>s</w:t>
      </w:r>
      <w:r w:rsidRPr="00575028" w:rsidR="00DC1008">
        <w:rPr>
          <w:rFonts w:asciiTheme="minorHAnsi" w:hAnsiTheme="minorHAnsi" w:cstheme="minorHAnsi"/>
          <w:sz w:val="22"/>
          <w:szCs w:val="22"/>
        </w:rPr>
        <w:t xml:space="preserve"> to collect information on how </w:t>
      </w:r>
      <w:r w:rsidRPr="00575028" w:rsidR="0068223B">
        <w:rPr>
          <w:rFonts w:asciiTheme="minorHAnsi" w:hAnsiTheme="minorHAnsi" w:cstheme="minorHAnsi"/>
          <w:sz w:val="22"/>
          <w:szCs w:val="22"/>
        </w:rPr>
        <w:t xml:space="preserve">competency frameworks </w:t>
      </w:r>
      <w:r w:rsidRPr="00575028" w:rsidR="008E3A0A">
        <w:rPr>
          <w:rFonts w:asciiTheme="minorHAnsi" w:hAnsiTheme="minorHAnsi" w:cstheme="minorHAnsi"/>
          <w:sz w:val="22"/>
          <w:szCs w:val="22"/>
        </w:rPr>
        <w:t>are being implemented or how competencies are being assessed to support</w:t>
      </w:r>
      <w:r w:rsidRPr="00575028" w:rsidR="0068223B">
        <w:rPr>
          <w:rFonts w:asciiTheme="minorHAnsi" w:hAnsiTheme="minorHAnsi" w:cstheme="minorHAnsi"/>
          <w:sz w:val="22"/>
          <w:szCs w:val="22"/>
        </w:rPr>
        <w:t xml:space="preserve"> the quality of care provided to </w:t>
      </w:r>
      <w:r w:rsidR="00865C7B">
        <w:rPr>
          <w:rFonts w:asciiTheme="minorHAnsi" w:hAnsiTheme="minorHAnsi" w:cstheme="minorHAnsi"/>
          <w:sz w:val="22"/>
          <w:szCs w:val="22"/>
        </w:rPr>
        <w:t>infants and toddlers</w:t>
      </w:r>
      <w:r w:rsidRPr="00575028" w:rsidR="0068223B">
        <w:rPr>
          <w:rFonts w:asciiTheme="minorHAnsi" w:hAnsiTheme="minorHAnsi" w:cstheme="minorHAnsi"/>
          <w:sz w:val="22"/>
          <w:szCs w:val="22"/>
        </w:rPr>
        <w:t xml:space="preserve"> in group </w:t>
      </w:r>
      <w:r w:rsidRPr="00575028" w:rsidR="00EC0635">
        <w:rPr>
          <w:rFonts w:asciiTheme="minorHAnsi" w:hAnsiTheme="minorHAnsi" w:cstheme="minorHAnsi"/>
          <w:sz w:val="22"/>
          <w:szCs w:val="22"/>
        </w:rPr>
        <w:t xml:space="preserve">ECE </w:t>
      </w:r>
      <w:r w:rsidRPr="00575028" w:rsidR="0068223B">
        <w:rPr>
          <w:rFonts w:asciiTheme="minorHAnsi" w:hAnsiTheme="minorHAnsi" w:cstheme="minorHAnsi"/>
          <w:sz w:val="22"/>
          <w:szCs w:val="22"/>
        </w:rPr>
        <w:t>settings.</w:t>
      </w:r>
    </w:p>
    <w:p w:rsidR="00DC1008" w:rsidP="00F1682E" w:rsidRDefault="00DC1008" w14:paraId="1AAAF630" w14:textId="048D55A4">
      <w:pPr>
        <w:pStyle w:val="NormalSS"/>
        <w:spacing w:after="0" w:line="290" w:lineRule="exact"/>
        <w:ind w:firstLine="0"/>
        <w:rPr>
          <w:rFonts w:asciiTheme="minorHAnsi" w:hAnsiTheme="minorHAnsi" w:cstheme="minorHAnsi"/>
          <w:sz w:val="22"/>
          <w:szCs w:val="22"/>
        </w:rPr>
      </w:pPr>
      <w:r w:rsidRPr="00575028">
        <w:rPr>
          <w:rFonts w:asciiTheme="minorHAnsi" w:hAnsiTheme="minorHAnsi" w:cstheme="minorHAnsi"/>
          <w:sz w:val="22"/>
          <w:szCs w:val="22"/>
        </w:rPr>
        <w:t xml:space="preserve">None of the study instruments ask for information that can be obtained from alternative data sources </w:t>
      </w:r>
      <w:r w:rsidRPr="00575028" w:rsidR="00187ACC">
        <w:rPr>
          <w:rFonts w:asciiTheme="minorHAnsi" w:hAnsiTheme="minorHAnsi" w:cstheme="minorHAnsi"/>
          <w:sz w:val="22"/>
          <w:szCs w:val="22"/>
        </w:rPr>
        <w:t>(</w:t>
      </w:r>
      <w:r w:rsidRPr="00575028">
        <w:rPr>
          <w:rFonts w:asciiTheme="minorHAnsi" w:hAnsiTheme="minorHAnsi" w:cstheme="minorHAnsi"/>
          <w:sz w:val="22"/>
          <w:szCs w:val="22"/>
        </w:rPr>
        <w:t>including administrative data</w:t>
      </w:r>
      <w:r w:rsidRPr="00575028" w:rsidR="00187ACC">
        <w:rPr>
          <w:rFonts w:asciiTheme="minorHAnsi" w:hAnsiTheme="minorHAnsi" w:cstheme="minorHAnsi"/>
          <w:sz w:val="22"/>
          <w:szCs w:val="22"/>
        </w:rPr>
        <w:t>)</w:t>
      </w:r>
      <w:r w:rsidRPr="00575028">
        <w:rPr>
          <w:rFonts w:asciiTheme="minorHAnsi" w:hAnsiTheme="minorHAnsi" w:cstheme="minorHAnsi"/>
          <w:sz w:val="22"/>
          <w:szCs w:val="22"/>
        </w:rPr>
        <w:t>. We will use publicly available information as much as possible</w:t>
      </w:r>
      <w:r w:rsidRPr="00575028" w:rsidR="008E3A0A">
        <w:rPr>
          <w:rFonts w:asciiTheme="minorHAnsi" w:hAnsiTheme="minorHAnsi" w:cstheme="minorHAnsi"/>
          <w:sz w:val="22"/>
          <w:szCs w:val="22"/>
        </w:rPr>
        <w:t xml:space="preserve"> </w:t>
      </w:r>
      <w:r w:rsidRPr="00575028" w:rsidR="000E7B2F">
        <w:rPr>
          <w:rFonts w:asciiTheme="minorHAnsi" w:hAnsiTheme="minorHAnsi" w:cstheme="minorHAnsi"/>
          <w:sz w:val="22"/>
          <w:szCs w:val="22"/>
        </w:rPr>
        <w:t>t</w:t>
      </w:r>
      <w:r w:rsidRPr="00575028" w:rsidR="008E3A0A">
        <w:rPr>
          <w:rFonts w:asciiTheme="minorHAnsi" w:hAnsiTheme="minorHAnsi" w:cstheme="minorHAnsi"/>
          <w:sz w:val="22"/>
          <w:szCs w:val="22"/>
        </w:rPr>
        <w:t>o identify and select potential cases</w:t>
      </w:r>
      <w:r w:rsidRPr="00575028" w:rsidR="000E7B2F">
        <w:rPr>
          <w:rFonts w:asciiTheme="minorHAnsi" w:hAnsiTheme="minorHAnsi" w:cstheme="minorHAnsi"/>
          <w:sz w:val="22"/>
          <w:szCs w:val="22"/>
        </w:rPr>
        <w:t>,</w:t>
      </w:r>
      <w:r w:rsidRPr="00575028" w:rsidR="008E3A0A">
        <w:rPr>
          <w:rFonts w:asciiTheme="minorHAnsi" w:hAnsiTheme="minorHAnsi" w:cstheme="minorHAnsi"/>
          <w:sz w:val="22"/>
          <w:szCs w:val="22"/>
        </w:rPr>
        <w:t xml:space="preserve"> sites</w:t>
      </w:r>
      <w:r w:rsidRPr="00575028" w:rsidR="000E7B2F">
        <w:rPr>
          <w:rFonts w:asciiTheme="minorHAnsi" w:hAnsiTheme="minorHAnsi" w:cstheme="minorHAnsi"/>
          <w:sz w:val="22"/>
          <w:szCs w:val="22"/>
        </w:rPr>
        <w:t>,</w:t>
      </w:r>
      <w:r w:rsidRPr="00575028" w:rsidR="008E3A0A">
        <w:rPr>
          <w:rFonts w:asciiTheme="minorHAnsi" w:hAnsiTheme="minorHAnsi" w:cstheme="minorHAnsi"/>
          <w:sz w:val="22"/>
          <w:szCs w:val="22"/>
        </w:rPr>
        <w:t xml:space="preserve"> and respondents at the system level and program level. </w:t>
      </w:r>
      <w:r w:rsidRPr="00575028">
        <w:rPr>
          <w:rFonts w:asciiTheme="minorHAnsi" w:hAnsiTheme="minorHAnsi" w:cstheme="minorHAnsi"/>
          <w:sz w:val="22"/>
          <w:szCs w:val="22"/>
        </w:rPr>
        <w:t xml:space="preserve">The design of the study instruments ensures minimal duplication of data collected across instruments and does so only in cases </w:t>
      </w:r>
      <w:r w:rsidRPr="00575028" w:rsidR="000E7B2F">
        <w:rPr>
          <w:rFonts w:asciiTheme="minorHAnsi" w:hAnsiTheme="minorHAnsi" w:cstheme="minorHAnsi"/>
          <w:sz w:val="22"/>
          <w:szCs w:val="22"/>
        </w:rPr>
        <w:t xml:space="preserve">for </w:t>
      </w:r>
      <w:r w:rsidRPr="00575028">
        <w:rPr>
          <w:rFonts w:asciiTheme="minorHAnsi" w:hAnsiTheme="minorHAnsi" w:cstheme="minorHAnsi"/>
          <w:sz w:val="22"/>
          <w:szCs w:val="22"/>
        </w:rPr>
        <w:t>wh</w:t>
      </w:r>
      <w:r w:rsidRPr="00575028" w:rsidR="000E7B2F">
        <w:rPr>
          <w:rFonts w:asciiTheme="minorHAnsi" w:hAnsiTheme="minorHAnsi" w:cstheme="minorHAnsi"/>
          <w:sz w:val="22"/>
          <w:szCs w:val="22"/>
        </w:rPr>
        <w:t>ich</w:t>
      </w:r>
      <w:r w:rsidRPr="00575028">
        <w:rPr>
          <w:rFonts w:asciiTheme="minorHAnsi" w:hAnsiTheme="minorHAnsi" w:cstheme="minorHAnsi"/>
          <w:sz w:val="22"/>
          <w:szCs w:val="22"/>
        </w:rPr>
        <w:t xml:space="preserve"> we </w:t>
      </w:r>
      <w:r w:rsidRPr="00575028" w:rsidR="000E7B2F">
        <w:rPr>
          <w:rFonts w:asciiTheme="minorHAnsi" w:hAnsiTheme="minorHAnsi" w:cstheme="minorHAnsi"/>
          <w:sz w:val="22"/>
          <w:szCs w:val="22"/>
        </w:rPr>
        <w:t xml:space="preserve">require </w:t>
      </w:r>
      <w:r w:rsidRPr="00575028">
        <w:rPr>
          <w:rFonts w:asciiTheme="minorHAnsi" w:hAnsiTheme="minorHAnsi" w:cstheme="minorHAnsi"/>
          <w:sz w:val="22"/>
          <w:szCs w:val="22"/>
        </w:rPr>
        <w:t xml:space="preserve">the perspective of more than one type of respondent to answer specific research questions. </w:t>
      </w:r>
    </w:p>
    <w:p w:rsidR="00EA0367" w:rsidP="00F1682E" w:rsidRDefault="00EA0367" w14:paraId="3D1B3504" w14:textId="3C3EA70A">
      <w:pPr>
        <w:pStyle w:val="NormalSS"/>
        <w:spacing w:after="0" w:line="290" w:lineRule="exact"/>
        <w:ind w:firstLine="0"/>
        <w:rPr>
          <w:rFonts w:asciiTheme="minorHAnsi" w:hAnsiTheme="minorHAnsi" w:cstheme="minorHAnsi"/>
          <w:sz w:val="22"/>
          <w:szCs w:val="22"/>
        </w:rPr>
      </w:pPr>
    </w:p>
    <w:p w:rsidRPr="00575028" w:rsidR="00EA0367" w:rsidP="00F1682E" w:rsidRDefault="00EA0367" w14:paraId="4A9AF722" w14:textId="77777777">
      <w:pPr>
        <w:pStyle w:val="NormalSS"/>
        <w:spacing w:after="0" w:line="290" w:lineRule="exact"/>
        <w:ind w:firstLine="0"/>
        <w:rPr>
          <w:rFonts w:asciiTheme="minorHAnsi" w:hAnsiTheme="minorHAnsi" w:cstheme="minorHAnsi"/>
          <w:sz w:val="22"/>
          <w:szCs w:val="22"/>
        </w:rPr>
      </w:pPr>
    </w:p>
    <w:p w:rsidRPr="00575028" w:rsidR="001D1C73" w:rsidP="001D1C73" w:rsidRDefault="001D1C73" w14:paraId="4BED94FB" w14:textId="77777777">
      <w:pPr>
        <w:spacing w:after="120" w:line="240" w:lineRule="auto"/>
        <w:rPr>
          <w:rFonts w:cstheme="minorHAnsi"/>
        </w:rPr>
      </w:pPr>
      <w:r w:rsidRPr="00575028">
        <w:rPr>
          <w:rFonts w:cstheme="minorHAnsi"/>
          <w:b/>
        </w:rPr>
        <w:t>A5</w:t>
      </w:r>
      <w:r w:rsidRPr="00575028">
        <w:rPr>
          <w:rFonts w:cstheme="minorHAnsi"/>
        </w:rPr>
        <w:t>.</w:t>
      </w:r>
      <w:r w:rsidRPr="00575028">
        <w:rPr>
          <w:rFonts w:cstheme="minorHAnsi"/>
        </w:rPr>
        <w:tab/>
      </w:r>
      <w:r w:rsidRPr="00575028">
        <w:rPr>
          <w:rFonts w:cstheme="minorHAnsi"/>
          <w:b/>
        </w:rPr>
        <w:t>Impact on Small Businesses</w:t>
      </w:r>
      <w:r w:rsidRPr="00575028">
        <w:rPr>
          <w:rFonts w:cstheme="minorHAnsi"/>
        </w:rPr>
        <w:t xml:space="preserve"> </w:t>
      </w:r>
    </w:p>
    <w:p w:rsidR="00DC1008" w:rsidP="00F1682E" w:rsidRDefault="009C560B" w14:paraId="5B06E999" w14:textId="18A13A73">
      <w:pPr>
        <w:pStyle w:val="NormalSS"/>
        <w:spacing w:after="0" w:line="290" w:lineRule="exact"/>
        <w:ind w:firstLine="0"/>
        <w:rPr>
          <w:rFonts w:asciiTheme="minorHAnsi" w:hAnsiTheme="minorHAnsi" w:cstheme="minorHAnsi"/>
          <w:sz w:val="22"/>
          <w:szCs w:val="22"/>
        </w:rPr>
      </w:pPr>
      <w:r>
        <w:rPr>
          <w:rFonts w:asciiTheme="minorHAnsi" w:hAnsiTheme="minorHAnsi" w:cstheme="minorHAnsi"/>
          <w:sz w:val="22"/>
          <w:szCs w:val="22"/>
        </w:rPr>
        <w:t xml:space="preserve">Some </w:t>
      </w:r>
      <w:r w:rsidRPr="00575028" w:rsidR="00DC1008">
        <w:rPr>
          <w:rFonts w:asciiTheme="minorHAnsi" w:hAnsiTheme="minorHAnsi" w:cstheme="minorHAnsi"/>
          <w:sz w:val="22"/>
          <w:szCs w:val="22"/>
        </w:rPr>
        <w:t>of the program-level respondents will be part of small organizations, including community-based organizations and other nonprofits (</w:t>
      </w:r>
      <w:r w:rsidRPr="00575028" w:rsidR="000E7B2F">
        <w:rPr>
          <w:rFonts w:asciiTheme="minorHAnsi" w:hAnsiTheme="minorHAnsi" w:cstheme="minorHAnsi"/>
          <w:sz w:val="22"/>
          <w:szCs w:val="22"/>
        </w:rPr>
        <w:t>that is</w:t>
      </w:r>
      <w:r w:rsidRPr="00575028" w:rsidR="00DC1008">
        <w:rPr>
          <w:rFonts w:asciiTheme="minorHAnsi" w:hAnsiTheme="minorHAnsi" w:cstheme="minorHAnsi"/>
          <w:sz w:val="22"/>
          <w:szCs w:val="22"/>
        </w:rPr>
        <w:t xml:space="preserve">, most center-based </w:t>
      </w:r>
      <w:r w:rsidRPr="00575028" w:rsidR="00366A0F">
        <w:rPr>
          <w:rFonts w:asciiTheme="minorHAnsi" w:hAnsiTheme="minorHAnsi" w:cstheme="minorHAnsi"/>
          <w:sz w:val="22"/>
          <w:szCs w:val="22"/>
        </w:rPr>
        <w:t>child</w:t>
      </w:r>
      <w:r w:rsidRPr="00575028" w:rsidR="000E7B2F">
        <w:rPr>
          <w:rFonts w:asciiTheme="minorHAnsi" w:hAnsiTheme="minorHAnsi" w:cstheme="minorHAnsi"/>
          <w:sz w:val="22"/>
          <w:szCs w:val="22"/>
        </w:rPr>
        <w:t xml:space="preserve"> </w:t>
      </w:r>
      <w:r w:rsidRPr="00575028" w:rsidR="00366A0F">
        <w:rPr>
          <w:rFonts w:asciiTheme="minorHAnsi" w:hAnsiTheme="minorHAnsi" w:cstheme="minorHAnsi"/>
          <w:sz w:val="22"/>
          <w:szCs w:val="22"/>
        </w:rPr>
        <w:t>care</w:t>
      </w:r>
      <w:r w:rsidRPr="00575028" w:rsidR="00DC1008">
        <w:rPr>
          <w:rFonts w:asciiTheme="minorHAnsi" w:hAnsiTheme="minorHAnsi" w:cstheme="minorHAnsi"/>
          <w:sz w:val="22"/>
          <w:szCs w:val="22"/>
        </w:rPr>
        <w:t xml:space="preserve"> settings and FCC homes). We will schedule all telephone interviews at times that are convenient for the respondents selected to be interviewed.</w:t>
      </w:r>
    </w:p>
    <w:p w:rsidR="00EA0367" w:rsidP="00F1682E" w:rsidRDefault="00EA0367" w14:paraId="7C4C1E52" w14:textId="66C5CBB8">
      <w:pPr>
        <w:pStyle w:val="NormalSS"/>
        <w:spacing w:after="0" w:line="290" w:lineRule="exact"/>
        <w:ind w:firstLine="0"/>
        <w:rPr>
          <w:rFonts w:asciiTheme="minorHAnsi" w:hAnsiTheme="minorHAnsi" w:cstheme="minorHAnsi"/>
          <w:sz w:val="22"/>
          <w:szCs w:val="22"/>
        </w:rPr>
      </w:pPr>
    </w:p>
    <w:p w:rsidRPr="00575028" w:rsidR="00EA0367" w:rsidP="00F1682E" w:rsidRDefault="00EA0367" w14:paraId="4D25337A" w14:textId="77777777">
      <w:pPr>
        <w:pStyle w:val="NormalSS"/>
        <w:spacing w:after="0" w:line="290" w:lineRule="exact"/>
        <w:ind w:firstLine="0"/>
        <w:rPr>
          <w:rFonts w:asciiTheme="minorHAnsi" w:hAnsiTheme="minorHAnsi" w:cstheme="minorHAnsi"/>
          <w:sz w:val="22"/>
          <w:szCs w:val="22"/>
        </w:rPr>
      </w:pPr>
    </w:p>
    <w:p w:rsidRPr="00575028" w:rsidR="001D1C73" w:rsidP="001D1C73" w:rsidRDefault="001D1C73" w14:paraId="190C1007" w14:textId="77777777">
      <w:pPr>
        <w:spacing w:after="120"/>
        <w:rPr>
          <w:rFonts w:cstheme="minorHAnsi"/>
        </w:rPr>
      </w:pPr>
      <w:r w:rsidRPr="00575028">
        <w:rPr>
          <w:rFonts w:cstheme="minorHAnsi"/>
          <w:b/>
        </w:rPr>
        <w:t>A6</w:t>
      </w:r>
      <w:r w:rsidRPr="00575028">
        <w:rPr>
          <w:rFonts w:cstheme="minorHAnsi"/>
        </w:rPr>
        <w:t>.</w:t>
      </w:r>
      <w:r w:rsidRPr="00575028">
        <w:rPr>
          <w:rFonts w:cstheme="minorHAnsi"/>
        </w:rPr>
        <w:tab/>
      </w:r>
      <w:r w:rsidRPr="00575028">
        <w:rPr>
          <w:rFonts w:cstheme="minorHAnsi"/>
          <w:b/>
        </w:rPr>
        <w:t>Consequences of Less Frequent Collection</w:t>
      </w:r>
      <w:r w:rsidRPr="00575028">
        <w:rPr>
          <w:rFonts w:cstheme="minorHAnsi"/>
        </w:rPr>
        <w:t xml:space="preserve">  </w:t>
      </w:r>
    </w:p>
    <w:p w:rsidR="00366A0F" w:rsidP="00F1682E" w:rsidRDefault="00366A0F" w14:paraId="7D7936D8" w14:textId="44B75852">
      <w:pPr>
        <w:pStyle w:val="NormalSS"/>
        <w:spacing w:after="0" w:line="290" w:lineRule="exact"/>
        <w:ind w:firstLine="0"/>
        <w:rPr>
          <w:rFonts w:asciiTheme="minorHAnsi" w:hAnsiTheme="minorHAnsi" w:cstheme="minorHAnsi"/>
          <w:sz w:val="22"/>
          <w:szCs w:val="22"/>
        </w:rPr>
      </w:pPr>
      <w:r w:rsidRPr="00575028">
        <w:rPr>
          <w:rFonts w:asciiTheme="minorHAnsi" w:hAnsiTheme="minorHAnsi" w:cstheme="minorHAnsi"/>
          <w:sz w:val="22"/>
          <w:szCs w:val="22"/>
        </w:rPr>
        <w:t xml:space="preserve">All interviews are a one-time data collection activity. These data collection activities are necessary </w:t>
      </w:r>
      <w:r w:rsidRPr="00575028" w:rsidR="00917788">
        <w:rPr>
          <w:rFonts w:asciiTheme="minorHAnsi" w:hAnsiTheme="minorHAnsi" w:cstheme="minorHAnsi"/>
          <w:sz w:val="22"/>
          <w:szCs w:val="22"/>
        </w:rPr>
        <w:t xml:space="preserve">for </w:t>
      </w:r>
      <w:r w:rsidR="00BC538A">
        <w:rPr>
          <w:rFonts w:asciiTheme="minorHAnsi" w:hAnsiTheme="minorHAnsi" w:cstheme="minorHAnsi"/>
          <w:sz w:val="22"/>
          <w:szCs w:val="22"/>
        </w:rPr>
        <w:t xml:space="preserve">ACF </w:t>
      </w:r>
      <w:r w:rsidRPr="00575028">
        <w:rPr>
          <w:rFonts w:asciiTheme="minorHAnsi" w:hAnsiTheme="minorHAnsi" w:cstheme="minorHAnsi"/>
          <w:sz w:val="22"/>
          <w:szCs w:val="22"/>
        </w:rPr>
        <w:t xml:space="preserve">to gain a better understanding of the </w:t>
      </w:r>
      <w:r w:rsidR="00BC538A">
        <w:rPr>
          <w:rFonts w:asciiTheme="minorHAnsi" w:hAnsiTheme="minorHAnsi" w:cstheme="minorHAnsi"/>
          <w:sz w:val="22"/>
          <w:szCs w:val="22"/>
        </w:rPr>
        <w:t xml:space="preserve">various approaches to </w:t>
      </w:r>
      <w:r w:rsidRPr="00575028">
        <w:rPr>
          <w:rFonts w:asciiTheme="minorHAnsi" w:hAnsiTheme="minorHAnsi" w:cstheme="minorHAnsi"/>
          <w:sz w:val="22"/>
          <w:szCs w:val="22"/>
        </w:rPr>
        <w:t>competency framework</w:t>
      </w:r>
      <w:r w:rsidR="00BC538A">
        <w:rPr>
          <w:rFonts w:asciiTheme="minorHAnsi" w:hAnsiTheme="minorHAnsi" w:cstheme="minorHAnsi"/>
          <w:sz w:val="22"/>
          <w:szCs w:val="22"/>
        </w:rPr>
        <w:t xml:space="preserve"> implementation and assessment of competencies intended to improve </w:t>
      </w:r>
      <w:r w:rsidRPr="00575028">
        <w:rPr>
          <w:rFonts w:asciiTheme="minorHAnsi" w:hAnsiTheme="minorHAnsi" w:cstheme="minorHAnsi"/>
          <w:sz w:val="22"/>
          <w:szCs w:val="22"/>
        </w:rPr>
        <w:t xml:space="preserve">the quality of care provided to </w:t>
      </w:r>
      <w:r w:rsidRPr="00575028" w:rsidR="009A43BD">
        <w:rPr>
          <w:rFonts w:asciiTheme="minorHAnsi" w:hAnsiTheme="minorHAnsi" w:cstheme="minorHAnsi"/>
          <w:sz w:val="22"/>
          <w:szCs w:val="22"/>
        </w:rPr>
        <w:t>I/Ts</w:t>
      </w:r>
      <w:r w:rsidRPr="00575028">
        <w:rPr>
          <w:rFonts w:asciiTheme="minorHAnsi" w:hAnsiTheme="minorHAnsi" w:cstheme="minorHAnsi"/>
          <w:sz w:val="22"/>
          <w:szCs w:val="22"/>
        </w:rPr>
        <w:t xml:space="preserve"> in group </w:t>
      </w:r>
      <w:r w:rsidRPr="00575028" w:rsidR="00917788">
        <w:rPr>
          <w:rFonts w:asciiTheme="minorHAnsi" w:hAnsiTheme="minorHAnsi" w:cstheme="minorHAnsi"/>
          <w:sz w:val="22"/>
          <w:szCs w:val="22"/>
        </w:rPr>
        <w:t xml:space="preserve">ECC </w:t>
      </w:r>
      <w:r w:rsidRPr="00575028">
        <w:rPr>
          <w:rFonts w:asciiTheme="minorHAnsi" w:hAnsiTheme="minorHAnsi" w:cstheme="minorHAnsi"/>
          <w:sz w:val="22"/>
          <w:szCs w:val="22"/>
        </w:rPr>
        <w:t>settings (centers and FCC</w:t>
      </w:r>
      <w:r w:rsidRPr="00575028" w:rsidR="00DD1B33">
        <w:rPr>
          <w:rFonts w:asciiTheme="minorHAnsi" w:hAnsiTheme="minorHAnsi" w:cstheme="minorHAnsi"/>
          <w:sz w:val="22"/>
          <w:szCs w:val="22"/>
        </w:rPr>
        <w:t>s</w:t>
      </w:r>
      <w:r w:rsidRPr="00575028">
        <w:rPr>
          <w:rFonts w:asciiTheme="minorHAnsi" w:hAnsiTheme="minorHAnsi" w:cstheme="minorHAnsi"/>
          <w:sz w:val="22"/>
          <w:szCs w:val="22"/>
        </w:rPr>
        <w:t>).</w:t>
      </w:r>
    </w:p>
    <w:p w:rsidR="00EA0367" w:rsidP="00F1682E" w:rsidRDefault="00EA0367" w14:paraId="48C425D1" w14:textId="500896C4">
      <w:pPr>
        <w:pStyle w:val="NormalSS"/>
        <w:spacing w:after="0" w:line="290" w:lineRule="exact"/>
        <w:ind w:firstLine="0"/>
        <w:rPr>
          <w:rFonts w:asciiTheme="minorHAnsi" w:hAnsiTheme="minorHAnsi" w:cstheme="minorHAnsi"/>
          <w:sz w:val="22"/>
          <w:szCs w:val="22"/>
        </w:rPr>
      </w:pPr>
    </w:p>
    <w:p w:rsidRPr="00575028" w:rsidR="00EA0367" w:rsidP="00F1682E" w:rsidRDefault="00EA0367" w14:paraId="748CB35E" w14:textId="77777777">
      <w:pPr>
        <w:pStyle w:val="NormalSS"/>
        <w:spacing w:after="0" w:line="290" w:lineRule="exact"/>
        <w:ind w:firstLine="0"/>
        <w:rPr>
          <w:rFonts w:asciiTheme="minorHAnsi" w:hAnsiTheme="minorHAnsi" w:cstheme="minorHAnsi"/>
          <w:sz w:val="22"/>
          <w:szCs w:val="22"/>
        </w:rPr>
      </w:pPr>
    </w:p>
    <w:p w:rsidR="001D1C73" w:rsidP="001D1C73" w:rsidRDefault="001D1C73" w14:paraId="562949B5" w14:textId="3202DB40">
      <w:pPr>
        <w:spacing w:after="120" w:line="240" w:lineRule="auto"/>
        <w:rPr>
          <w:rFonts w:cstheme="minorHAnsi"/>
          <w:b/>
        </w:rPr>
      </w:pPr>
      <w:r w:rsidRPr="00575028">
        <w:rPr>
          <w:rFonts w:cstheme="minorHAnsi"/>
          <w:b/>
        </w:rPr>
        <w:t>A7</w:t>
      </w:r>
      <w:r w:rsidRPr="00575028">
        <w:rPr>
          <w:rFonts w:cstheme="minorHAnsi"/>
        </w:rPr>
        <w:t>.</w:t>
      </w:r>
      <w:r w:rsidRPr="00575028">
        <w:rPr>
          <w:rFonts w:cstheme="minorHAnsi"/>
        </w:rPr>
        <w:tab/>
      </w:r>
      <w:r w:rsidRPr="00575028">
        <w:rPr>
          <w:rFonts w:cstheme="minorHAnsi"/>
          <w:b/>
        </w:rPr>
        <w:t>Now subsumed under 2(b) above and 10 (below)</w:t>
      </w:r>
    </w:p>
    <w:p w:rsidRPr="00575028" w:rsidR="001D1C73" w:rsidP="007A3F03" w:rsidRDefault="001D1C73" w14:paraId="68912205" w14:textId="1323684B">
      <w:pPr>
        <w:spacing w:before="240" w:after="120"/>
        <w:rPr>
          <w:rFonts w:cstheme="minorHAnsi"/>
          <w:b/>
        </w:rPr>
      </w:pPr>
      <w:r w:rsidRPr="00575028">
        <w:rPr>
          <w:rFonts w:cstheme="minorHAnsi"/>
          <w:b/>
        </w:rPr>
        <w:t>A8</w:t>
      </w:r>
      <w:r w:rsidRPr="00575028">
        <w:rPr>
          <w:rFonts w:cstheme="minorHAnsi"/>
        </w:rPr>
        <w:t>.</w:t>
      </w:r>
      <w:r w:rsidRPr="00575028">
        <w:rPr>
          <w:rFonts w:cstheme="minorHAnsi"/>
        </w:rPr>
        <w:tab/>
      </w:r>
      <w:r w:rsidRPr="00575028">
        <w:rPr>
          <w:rFonts w:cstheme="minorHAnsi"/>
          <w:b/>
        </w:rPr>
        <w:t>Consultation</w:t>
      </w:r>
    </w:p>
    <w:p w:rsidRPr="00575028" w:rsidR="001D1C73" w:rsidP="001D1C73" w:rsidRDefault="001D1C73" w14:paraId="22D30DBC" w14:textId="77777777">
      <w:pPr>
        <w:spacing w:after="60"/>
        <w:rPr>
          <w:rFonts w:cstheme="minorHAnsi"/>
          <w:i/>
        </w:rPr>
      </w:pPr>
      <w:r w:rsidRPr="00575028">
        <w:rPr>
          <w:rFonts w:cstheme="minorHAnsi"/>
          <w:i/>
        </w:rPr>
        <w:lastRenderedPageBreak/>
        <w:t>Federal Register Notice and Comments</w:t>
      </w:r>
    </w:p>
    <w:p w:rsidRPr="00575028" w:rsidR="001D1C73" w:rsidP="00982E64" w:rsidRDefault="001D1C73" w14:paraId="15C2AFB4" w14:textId="1FDBC33B">
      <w:pPr>
        <w:spacing w:after="240" w:line="290" w:lineRule="exact"/>
        <w:rPr>
          <w:rFonts w:cstheme="minorHAnsi"/>
        </w:rPr>
      </w:pPr>
      <w:r w:rsidRPr="00575028">
        <w:rPr>
          <w:rFonts w:cstheme="minorHAnsi"/>
        </w:rPr>
        <w:t>In accordance with the Paperwork Reduction Act of 1995 (Pub. L. 104-13) and Office of Management and Budget (OMB) regulations at 5 CFR Part 1320 (60 FR 44978, August 29, 1995), ACF published a notice in the Federal Register announcing the age</w:t>
      </w:r>
      <w:r w:rsidRPr="00D73653">
        <w:rPr>
          <w:rFonts w:cstheme="minorHAnsi"/>
        </w:rPr>
        <w:t>ncy’s intention to request an OMB review of this information collection activity.</w:t>
      </w:r>
      <w:r w:rsidRPr="00D73653" w:rsidR="00E31655">
        <w:rPr>
          <w:rFonts w:cstheme="minorHAnsi"/>
        </w:rPr>
        <w:t xml:space="preserve"> </w:t>
      </w:r>
      <w:r w:rsidRPr="00D73653">
        <w:rPr>
          <w:rFonts w:cstheme="minorHAnsi"/>
        </w:rPr>
        <w:t xml:space="preserve">This notice was published on </w:t>
      </w:r>
      <w:r w:rsidRPr="00D73653" w:rsidR="00FE0F58">
        <w:rPr>
          <w:rFonts w:cstheme="minorHAnsi"/>
        </w:rPr>
        <w:t>September 3, 2020</w:t>
      </w:r>
      <w:r w:rsidRPr="00D73653">
        <w:rPr>
          <w:rFonts w:cstheme="minorHAnsi"/>
        </w:rPr>
        <w:t xml:space="preserve">, Volume </w:t>
      </w:r>
      <w:r w:rsidRPr="00D73653" w:rsidR="00FE0F58">
        <w:rPr>
          <w:rFonts w:cstheme="minorHAnsi"/>
        </w:rPr>
        <w:t>85</w:t>
      </w:r>
      <w:r w:rsidRPr="00D73653">
        <w:rPr>
          <w:rFonts w:cstheme="minorHAnsi"/>
        </w:rPr>
        <w:t xml:space="preserve">, Number </w:t>
      </w:r>
      <w:r w:rsidRPr="00D73653" w:rsidR="00FE0F58">
        <w:rPr>
          <w:rFonts w:cstheme="minorHAnsi"/>
        </w:rPr>
        <w:t>172</w:t>
      </w:r>
      <w:r w:rsidRPr="00D73653">
        <w:rPr>
          <w:rFonts w:cstheme="minorHAnsi"/>
        </w:rPr>
        <w:t xml:space="preserve">, page </w:t>
      </w:r>
      <w:r w:rsidRPr="004D5C4D" w:rsidR="00D73653">
        <w:rPr>
          <w:rFonts w:cstheme="minorHAnsi"/>
        </w:rPr>
        <w:t>55014-55015</w:t>
      </w:r>
      <w:r w:rsidRPr="004D5C4D">
        <w:rPr>
          <w:rFonts w:cstheme="minorHAnsi"/>
        </w:rPr>
        <w:t>, and provided a sixty-day period for public comment.</w:t>
      </w:r>
      <w:r w:rsidRPr="004D5C4D" w:rsidR="00E31655">
        <w:rPr>
          <w:rFonts w:cstheme="minorHAnsi"/>
        </w:rPr>
        <w:t xml:space="preserve"> </w:t>
      </w:r>
      <w:r w:rsidRPr="004D5C4D">
        <w:rPr>
          <w:rFonts w:cstheme="minorHAnsi"/>
        </w:rPr>
        <w:t xml:space="preserve">During the notice and comment period, </w:t>
      </w:r>
      <w:r w:rsidR="00982E64">
        <w:rPr>
          <w:rFonts w:cstheme="minorHAnsi"/>
        </w:rPr>
        <w:t>we received one comment from th</w:t>
      </w:r>
      <w:r w:rsidRPr="00982E64" w:rsidR="00982E64">
        <w:rPr>
          <w:rFonts w:cstheme="minorHAnsi"/>
        </w:rPr>
        <w:t>e New York State Office of Children and Family Services</w:t>
      </w:r>
      <w:r w:rsidR="00982E64">
        <w:rPr>
          <w:rFonts w:cstheme="minorHAnsi"/>
        </w:rPr>
        <w:t xml:space="preserve"> (NYC OCFS)</w:t>
      </w:r>
      <w:r w:rsidRPr="004D5C4D" w:rsidR="007C44A7">
        <w:rPr>
          <w:rFonts w:cstheme="minorHAnsi"/>
        </w:rPr>
        <w:t>.</w:t>
      </w:r>
      <w:r w:rsidRPr="00575028">
        <w:rPr>
          <w:rFonts w:cstheme="minorHAnsi"/>
        </w:rPr>
        <w:t xml:space="preserve"> </w:t>
      </w:r>
      <w:r w:rsidR="00982E64">
        <w:rPr>
          <w:rFonts w:cstheme="minorHAnsi"/>
        </w:rPr>
        <w:t xml:space="preserve">NYS OFSC was concerned about burden participating in this data collection while they are stilling dealing </w:t>
      </w:r>
      <w:r w:rsidR="00A71C3A">
        <w:rPr>
          <w:rFonts w:cstheme="minorHAnsi"/>
        </w:rPr>
        <w:t>with</w:t>
      </w:r>
      <w:r w:rsidR="00706800">
        <w:rPr>
          <w:rFonts w:cstheme="minorHAnsi"/>
        </w:rPr>
        <w:t xml:space="preserve"> </w:t>
      </w:r>
      <w:r w:rsidR="00982E64">
        <w:rPr>
          <w:rFonts w:cstheme="minorHAnsi"/>
        </w:rPr>
        <w:t xml:space="preserve">the impacts of the COVID-19 pandemic. We will not be changing our data collection plans as a result of this comment, but we will not include NYS OSC in any of our data collection activities. </w:t>
      </w:r>
    </w:p>
    <w:p w:rsidRPr="00575028" w:rsidR="001D1C73" w:rsidP="001D1C73" w:rsidRDefault="001D1C73" w14:paraId="404D40E1" w14:textId="77777777">
      <w:pPr>
        <w:pStyle w:val="Heading4"/>
        <w:spacing w:before="0"/>
        <w:rPr>
          <w:rFonts w:asciiTheme="minorHAnsi" w:hAnsiTheme="minorHAnsi" w:cstheme="minorHAnsi"/>
          <w:b w:val="0"/>
          <w:i/>
          <w:sz w:val="22"/>
          <w:szCs w:val="22"/>
        </w:rPr>
      </w:pPr>
      <w:r w:rsidRPr="00575028">
        <w:rPr>
          <w:rFonts w:asciiTheme="minorHAnsi" w:hAnsiTheme="minorHAnsi" w:cstheme="minorHAnsi"/>
          <w:b w:val="0"/>
          <w:i/>
          <w:sz w:val="22"/>
          <w:szCs w:val="22"/>
        </w:rPr>
        <w:t>Consultation with Experts Outside of the Study</w:t>
      </w:r>
    </w:p>
    <w:p w:rsidRPr="00575028" w:rsidR="001173D7" w:rsidP="00187ACC" w:rsidRDefault="001173D7" w14:paraId="1B156E3A" w14:textId="3CD137DC">
      <w:pPr>
        <w:pStyle w:val="NormalSS"/>
        <w:spacing w:line="290" w:lineRule="exact"/>
        <w:ind w:firstLine="0"/>
        <w:rPr>
          <w:rFonts w:asciiTheme="minorHAnsi" w:hAnsiTheme="minorHAnsi" w:cstheme="minorHAnsi"/>
          <w:sz w:val="22"/>
          <w:szCs w:val="22"/>
        </w:rPr>
      </w:pPr>
      <w:r w:rsidRPr="00575028">
        <w:rPr>
          <w:rFonts w:asciiTheme="minorHAnsi" w:hAnsiTheme="minorHAnsi" w:cstheme="minorHAnsi"/>
          <w:sz w:val="22"/>
          <w:szCs w:val="22"/>
        </w:rPr>
        <w:t xml:space="preserve">We consulted with experts to complement the knowledge and experience of the team (Table </w:t>
      </w:r>
      <w:r w:rsidR="003D4A19">
        <w:rPr>
          <w:rFonts w:asciiTheme="minorHAnsi" w:hAnsiTheme="minorHAnsi" w:cstheme="minorHAnsi"/>
          <w:sz w:val="22"/>
          <w:szCs w:val="22"/>
        </w:rPr>
        <w:t>A</w:t>
      </w:r>
      <w:r w:rsidR="007707A6">
        <w:rPr>
          <w:rFonts w:asciiTheme="minorHAnsi" w:hAnsiTheme="minorHAnsi" w:cstheme="minorHAnsi"/>
          <w:sz w:val="22"/>
          <w:szCs w:val="22"/>
        </w:rPr>
        <w:t>.</w:t>
      </w:r>
      <w:r w:rsidR="003D4A19">
        <w:rPr>
          <w:rFonts w:asciiTheme="minorHAnsi" w:hAnsiTheme="minorHAnsi" w:cstheme="minorHAnsi"/>
          <w:sz w:val="22"/>
          <w:szCs w:val="22"/>
        </w:rPr>
        <w:t>2</w:t>
      </w:r>
      <w:r w:rsidRPr="00575028">
        <w:rPr>
          <w:rFonts w:asciiTheme="minorHAnsi" w:hAnsiTheme="minorHAnsi" w:cstheme="minorHAnsi"/>
          <w:sz w:val="22"/>
          <w:szCs w:val="22"/>
        </w:rPr>
        <w:t xml:space="preserve">). Consultants included researchers with expertise in </w:t>
      </w:r>
      <w:r w:rsidRPr="00575028" w:rsidR="000846E4">
        <w:rPr>
          <w:rFonts w:asciiTheme="minorHAnsi" w:hAnsiTheme="minorHAnsi" w:cstheme="minorHAnsi"/>
          <w:sz w:val="22"/>
          <w:szCs w:val="22"/>
        </w:rPr>
        <w:t xml:space="preserve">competencies for </w:t>
      </w:r>
      <w:r w:rsidRPr="00575028" w:rsidR="00671BDB">
        <w:rPr>
          <w:rFonts w:asciiTheme="minorHAnsi" w:hAnsiTheme="minorHAnsi" w:cstheme="minorHAnsi"/>
          <w:sz w:val="22"/>
          <w:szCs w:val="22"/>
        </w:rPr>
        <w:t xml:space="preserve">I/T </w:t>
      </w:r>
      <w:r w:rsidRPr="00575028" w:rsidR="000846E4">
        <w:rPr>
          <w:rFonts w:asciiTheme="minorHAnsi" w:hAnsiTheme="minorHAnsi" w:cstheme="minorHAnsi"/>
          <w:sz w:val="22"/>
          <w:szCs w:val="22"/>
        </w:rPr>
        <w:t>teachers and caregivers and efforts to improve competencies of this workforce</w:t>
      </w:r>
      <w:r w:rsidRPr="00575028">
        <w:rPr>
          <w:rFonts w:asciiTheme="minorHAnsi" w:hAnsiTheme="minorHAnsi" w:cstheme="minorHAnsi"/>
          <w:sz w:val="22"/>
          <w:szCs w:val="22"/>
        </w:rPr>
        <w:t xml:space="preserve">. </w:t>
      </w:r>
      <w:r w:rsidRPr="00575028" w:rsidR="000B7A11">
        <w:rPr>
          <w:rFonts w:asciiTheme="minorHAnsi" w:hAnsiTheme="minorHAnsi" w:cstheme="minorHAnsi"/>
          <w:sz w:val="22"/>
          <w:szCs w:val="22"/>
        </w:rPr>
        <w:t xml:space="preserve">Consultants provided input on the study’s research questions, types of respondents that would be of value to the study, and the approach to data collection. </w:t>
      </w:r>
      <w:r w:rsidRPr="00575028">
        <w:rPr>
          <w:rFonts w:asciiTheme="minorHAnsi" w:hAnsiTheme="minorHAnsi" w:cstheme="minorHAnsi"/>
          <w:sz w:val="22"/>
          <w:szCs w:val="22"/>
        </w:rPr>
        <w:t>Throughout the study</w:t>
      </w:r>
      <w:r w:rsidRPr="00575028" w:rsidR="00671BDB">
        <w:rPr>
          <w:rFonts w:asciiTheme="minorHAnsi" w:hAnsiTheme="minorHAnsi" w:cstheme="minorHAnsi"/>
          <w:sz w:val="22"/>
          <w:szCs w:val="22"/>
        </w:rPr>
        <w:t>,</w:t>
      </w:r>
      <w:r w:rsidRPr="00575028">
        <w:rPr>
          <w:rFonts w:asciiTheme="minorHAnsi" w:hAnsiTheme="minorHAnsi" w:cstheme="minorHAnsi"/>
          <w:sz w:val="22"/>
          <w:szCs w:val="22"/>
        </w:rPr>
        <w:t xml:space="preserve"> we will continue to work with expert consultants. </w:t>
      </w:r>
    </w:p>
    <w:p w:rsidRPr="00575028" w:rsidR="004705E4" w:rsidP="004705E4" w:rsidRDefault="004705E4" w14:paraId="6AA713E9" w14:textId="5F271A6F">
      <w:pPr>
        <w:pStyle w:val="MarkforTableTitle"/>
        <w:rPr>
          <w:rFonts w:asciiTheme="minorHAnsi" w:hAnsiTheme="minorHAnsi" w:cstheme="minorHAnsi"/>
          <w:b/>
          <w:bCs/>
          <w:szCs w:val="22"/>
        </w:rPr>
      </w:pPr>
      <w:bookmarkStart w:name="_Toc481125301" w:id="7"/>
      <w:bookmarkStart w:name="_Toc509840826" w:id="8"/>
      <w:r w:rsidRPr="003D4A19">
        <w:rPr>
          <w:rFonts w:asciiTheme="minorHAnsi" w:hAnsiTheme="minorHAnsi" w:cstheme="minorHAnsi"/>
          <w:b/>
          <w:bCs/>
          <w:szCs w:val="22"/>
        </w:rPr>
        <w:t xml:space="preserve">Table </w:t>
      </w:r>
      <w:r w:rsidRPr="003D4A19" w:rsidR="003D4A19">
        <w:rPr>
          <w:rFonts w:asciiTheme="minorHAnsi" w:hAnsiTheme="minorHAnsi" w:cstheme="minorHAnsi"/>
          <w:b/>
          <w:bCs/>
          <w:szCs w:val="22"/>
        </w:rPr>
        <w:t>A</w:t>
      </w:r>
      <w:r w:rsidR="007707A6">
        <w:rPr>
          <w:rFonts w:asciiTheme="minorHAnsi" w:hAnsiTheme="minorHAnsi" w:cstheme="minorHAnsi"/>
          <w:b/>
          <w:bCs/>
          <w:szCs w:val="22"/>
        </w:rPr>
        <w:t>.</w:t>
      </w:r>
      <w:r w:rsidRPr="003D4A19" w:rsidR="003D4A19">
        <w:rPr>
          <w:rFonts w:asciiTheme="minorHAnsi" w:hAnsiTheme="minorHAnsi" w:cstheme="minorHAnsi"/>
          <w:b/>
          <w:bCs/>
          <w:szCs w:val="22"/>
        </w:rPr>
        <w:t>2</w:t>
      </w:r>
      <w:r w:rsidRPr="003D4A19">
        <w:rPr>
          <w:rFonts w:asciiTheme="minorHAnsi" w:hAnsiTheme="minorHAnsi" w:cstheme="minorHAnsi"/>
          <w:b/>
          <w:bCs/>
          <w:szCs w:val="22"/>
        </w:rPr>
        <w:t xml:space="preserve">. </w:t>
      </w:r>
      <w:r w:rsidRPr="003D4A19" w:rsidR="006464F1">
        <w:rPr>
          <w:rFonts w:asciiTheme="minorHAnsi" w:hAnsiTheme="minorHAnsi" w:cstheme="minorHAnsi"/>
          <w:b/>
          <w:bCs/>
          <w:szCs w:val="22"/>
        </w:rPr>
        <w:t xml:space="preserve">ITTCC </w:t>
      </w:r>
      <w:r w:rsidRPr="003D4A19">
        <w:rPr>
          <w:rFonts w:asciiTheme="minorHAnsi" w:hAnsiTheme="minorHAnsi" w:cstheme="minorHAnsi"/>
          <w:b/>
          <w:bCs/>
          <w:szCs w:val="22"/>
        </w:rPr>
        <w:t>expert advisors</w:t>
      </w:r>
      <w:r w:rsidRPr="00575028">
        <w:rPr>
          <w:rFonts w:asciiTheme="minorHAnsi" w:hAnsiTheme="minorHAnsi" w:cstheme="minorHAnsi"/>
          <w:b/>
          <w:bCs/>
          <w:szCs w:val="22"/>
        </w:rPr>
        <w:t xml:space="preserve"> </w:t>
      </w:r>
      <w:bookmarkEnd w:id="7"/>
      <w:bookmarkEnd w:id="8"/>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8"/>
        <w:gridCol w:w="6792"/>
      </w:tblGrid>
      <w:tr w:rsidRPr="00DB5F95" w:rsidR="00DB5F95" w:rsidTr="007A3F03" w14:paraId="04558550" w14:textId="77777777">
        <w:tc>
          <w:tcPr>
            <w:tcW w:w="1368" w:type="pct"/>
            <w:shd w:val="clear" w:color="auto" w:fill="D9D9D9" w:themeFill="background1" w:themeFillShade="D9"/>
          </w:tcPr>
          <w:p w:rsidRPr="00DB5F95" w:rsidR="004705E4" w:rsidP="002E357F" w:rsidRDefault="004705E4" w14:paraId="26B3C15D" w14:textId="77777777">
            <w:pPr>
              <w:pStyle w:val="TableHeaderLeft"/>
              <w:rPr>
                <w:rFonts w:asciiTheme="minorHAnsi" w:hAnsiTheme="minorHAnsi" w:cstheme="minorHAnsi"/>
                <w:color w:val="000000" w:themeColor="text1"/>
              </w:rPr>
            </w:pPr>
            <w:r w:rsidRPr="00DB5F95">
              <w:rPr>
                <w:rFonts w:asciiTheme="minorHAnsi" w:hAnsiTheme="minorHAnsi" w:cstheme="minorHAnsi"/>
                <w:color w:val="000000" w:themeColor="text1"/>
              </w:rPr>
              <w:t>Name</w:t>
            </w:r>
          </w:p>
        </w:tc>
        <w:tc>
          <w:tcPr>
            <w:tcW w:w="3632" w:type="pct"/>
            <w:shd w:val="clear" w:color="auto" w:fill="D9D9D9" w:themeFill="background1" w:themeFillShade="D9"/>
          </w:tcPr>
          <w:p w:rsidRPr="00DB5F95" w:rsidR="004705E4" w:rsidP="002E357F" w:rsidRDefault="004705E4" w14:paraId="590DDFF4" w14:textId="77777777">
            <w:pPr>
              <w:pStyle w:val="TableHeaderLeft"/>
              <w:rPr>
                <w:rFonts w:asciiTheme="minorHAnsi" w:hAnsiTheme="minorHAnsi" w:cstheme="minorHAnsi"/>
                <w:color w:val="000000" w:themeColor="text1"/>
              </w:rPr>
            </w:pPr>
            <w:r w:rsidRPr="00DB5F95">
              <w:rPr>
                <w:rFonts w:asciiTheme="minorHAnsi" w:hAnsiTheme="minorHAnsi" w:cstheme="minorHAnsi"/>
                <w:color w:val="000000" w:themeColor="text1"/>
              </w:rPr>
              <w:t>Affiliation</w:t>
            </w:r>
          </w:p>
        </w:tc>
      </w:tr>
      <w:tr w:rsidRPr="00575028" w:rsidR="004705E4" w:rsidTr="007A3F03" w14:paraId="4366D0EA" w14:textId="77777777">
        <w:tc>
          <w:tcPr>
            <w:tcW w:w="1368" w:type="pct"/>
            <w:shd w:val="clear" w:color="auto" w:fill="auto"/>
          </w:tcPr>
          <w:p w:rsidRPr="00575028" w:rsidR="004705E4" w:rsidP="002E357F" w:rsidRDefault="004705E4" w14:paraId="3FB3EB0B" w14:textId="5B36410A">
            <w:pPr>
              <w:pStyle w:val="TableText"/>
              <w:spacing w:before="60" w:after="60"/>
              <w:rPr>
                <w:rFonts w:asciiTheme="minorHAnsi" w:hAnsiTheme="minorHAnsi" w:cstheme="minorHAnsi"/>
              </w:rPr>
            </w:pPr>
            <w:r w:rsidRPr="00575028">
              <w:rPr>
                <w:rFonts w:asciiTheme="minorHAnsi" w:hAnsiTheme="minorHAnsi" w:cstheme="minorHAnsi"/>
              </w:rPr>
              <w:t>Claire Vallotton</w:t>
            </w:r>
          </w:p>
        </w:tc>
        <w:tc>
          <w:tcPr>
            <w:tcW w:w="3632" w:type="pct"/>
            <w:shd w:val="clear" w:color="auto" w:fill="auto"/>
          </w:tcPr>
          <w:p w:rsidRPr="00575028" w:rsidR="004705E4" w:rsidP="002E357F" w:rsidRDefault="000846E4" w14:paraId="744CDA7D" w14:textId="0EAA9B21">
            <w:pPr>
              <w:pStyle w:val="TableText"/>
              <w:spacing w:before="60" w:after="60"/>
              <w:rPr>
                <w:rFonts w:asciiTheme="minorHAnsi" w:hAnsiTheme="minorHAnsi" w:cstheme="minorHAnsi"/>
              </w:rPr>
            </w:pPr>
            <w:r w:rsidRPr="00575028">
              <w:rPr>
                <w:rFonts w:asciiTheme="minorHAnsi" w:hAnsiTheme="minorHAnsi" w:cstheme="minorHAnsi"/>
              </w:rPr>
              <w:t>Michigan State University</w:t>
            </w:r>
          </w:p>
        </w:tc>
      </w:tr>
      <w:tr w:rsidRPr="00575028" w:rsidR="004705E4" w:rsidTr="007A3F03" w14:paraId="560D8A02" w14:textId="77777777">
        <w:tc>
          <w:tcPr>
            <w:tcW w:w="1368" w:type="pct"/>
            <w:shd w:val="clear" w:color="auto" w:fill="auto"/>
          </w:tcPr>
          <w:p w:rsidRPr="00575028" w:rsidR="004705E4" w:rsidP="004705E4" w:rsidRDefault="004705E4" w14:paraId="5A69833D" w14:textId="3B4D1432">
            <w:pPr>
              <w:pStyle w:val="TableText"/>
              <w:spacing w:before="60" w:after="60"/>
              <w:rPr>
                <w:rFonts w:asciiTheme="minorHAnsi" w:hAnsiTheme="minorHAnsi" w:cstheme="minorHAnsi"/>
              </w:rPr>
            </w:pPr>
            <w:r w:rsidRPr="00575028">
              <w:rPr>
                <w:rFonts w:asciiTheme="minorHAnsi" w:hAnsiTheme="minorHAnsi" w:cstheme="minorHAnsi"/>
              </w:rPr>
              <w:t>Kelley Perkins</w:t>
            </w:r>
          </w:p>
        </w:tc>
        <w:tc>
          <w:tcPr>
            <w:tcW w:w="3632" w:type="pct"/>
            <w:shd w:val="clear" w:color="auto" w:fill="auto"/>
          </w:tcPr>
          <w:p w:rsidRPr="00575028" w:rsidR="004705E4" w:rsidP="004705E4" w:rsidRDefault="000846E4" w14:paraId="1CDC9A06" w14:textId="71F95684">
            <w:pPr>
              <w:pStyle w:val="TableText"/>
              <w:spacing w:before="60" w:after="60"/>
              <w:rPr>
                <w:rFonts w:asciiTheme="minorHAnsi" w:hAnsiTheme="minorHAnsi" w:cstheme="minorHAnsi"/>
              </w:rPr>
            </w:pPr>
            <w:r w:rsidRPr="00575028">
              <w:rPr>
                <w:rFonts w:asciiTheme="minorHAnsi" w:hAnsiTheme="minorHAnsi" w:cstheme="minorHAnsi"/>
              </w:rPr>
              <w:t>ICF International, State Capacity Building Center</w:t>
            </w:r>
          </w:p>
        </w:tc>
      </w:tr>
      <w:tr w:rsidRPr="00575028" w:rsidR="004705E4" w:rsidTr="007A3F03" w14:paraId="4C75516C" w14:textId="77777777">
        <w:tc>
          <w:tcPr>
            <w:tcW w:w="1368" w:type="pct"/>
            <w:shd w:val="clear" w:color="auto" w:fill="auto"/>
          </w:tcPr>
          <w:p w:rsidRPr="00575028" w:rsidR="004705E4" w:rsidP="004705E4" w:rsidRDefault="004705E4" w14:paraId="6074408C" w14:textId="245EDBA1">
            <w:pPr>
              <w:pStyle w:val="TableText"/>
              <w:spacing w:before="60" w:after="60"/>
              <w:rPr>
                <w:rFonts w:asciiTheme="minorHAnsi" w:hAnsiTheme="minorHAnsi" w:cstheme="minorHAnsi"/>
              </w:rPr>
            </w:pPr>
            <w:r w:rsidRPr="00575028">
              <w:rPr>
                <w:rFonts w:asciiTheme="minorHAnsi" w:hAnsiTheme="minorHAnsi" w:cstheme="minorHAnsi"/>
              </w:rPr>
              <w:t xml:space="preserve">Sara </w:t>
            </w:r>
            <w:proofErr w:type="spellStart"/>
            <w:r w:rsidRPr="00575028" w:rsidR="000846E4">
              <w:rPr>
                <w:rFonts w:asciiTheme="minorHAnsi" w:hAnsiTheme="minorHAnsi" w:cstheme="minorHAnsi"/>
              </w:rPr>
              <w:t>Vecchiotti</w:t>
            </w:r>
            <w:proofErr w:type="spellEnd"/>
          </w:p>
        </w:tc>
        <w:tc>
          <w:tcPr>
            <w:tcW w:w="3632" w:type="pct"/>
            <w:shd w:val="clear" w:color="auto" w:fill="auto"/>
          </w:tcPr>
          <w:p w:rsidRPr="00575028" w:rsidR="004705E4" w:rsidP="004705E4" w:rsidRDefault="000846E4" w14:paraId="66DD222F" w14:textId="00E95EA2">
            <w:pPr>
              <w:pStyle w:val="TableText"/>
              <w:spacing w:before="60" w:after="60"/>
              <w:rPr>
                <w:rFonts w:asciiTheme="minorHAnsi" w:hAnsiTheme="minorHAnsi" w:cstheme="minorHAnsi"/>
              </w:rPr>
            </w:pPr>
            <w:r w:rsidRPr="00575028">
              <w:rPr>
                <w:rFonts w:asciiTheme="minorHAnsi" w:hAnsiTheme="minorHAnsi" w:cstheme="minorHAnsi"/>
              </w:rPr>
              <w:t>Foundation for Child Development</w:t>
            </w:r>
          </w:p>
        </w:tc>
      </w:tr>
      <w:tr w:rsidRPr="00575028" w:rsidR="004705E4" w:rsidTr="007A3F03" w14:paraId="6F1DA840" w14:textId="77777777">
        <w:tc>
          <w:tcPr>
            <w:tcW w:w="1368" w:type="pct"/>
            <w:shd w:val="clear" w:color="auto" w:fill="auto"/>
          </w:tcPr>
          <w:p w:rsidRPr="00575028" w:rsidR="004705E4" w:rsidP="002E357F" w:rsidRDefault="000846E4" w14:paraId="4BC168BC" w14:textId="2838BF3F">
            <w:pPr>
              <w:pStyle w:val="TableText"/>
              <w:spacing w:before="60" w:after="60"/>
              <w:rPr>
                <w:rFonts w:asciiTheme="minorHAnsi" w:hAnsiTheme="minorHAnsi" w:cstheme="minorHAnsi"/>
              </w:rPr>
            </w:pPr>
            <w:r w:rsidRPr="00575028">
              <w:rPr>
                <w:rFonts w:asciiTheme="minorHAnsi" w:hAnsiTheme="minorHAnsi" w:cstheme="minorHAnsi"/>
              </w:rPr>
              <w:t>Allyson Dean</w:t>
            </w:r>
          </w:p>
        </w:tc>
        <w:tc>
          <w:tcPr>
            <w:tcW w:w="3632" w:type="pct"/>
            <w:shd w:val="clear" w:color="auto" w:fill="auto"/>
          </w:tcPr>
          <w:p w:rsidRPr="00575028" w:rsidR="004705E4" w:rsidP="002E357F" w:rsidRDefault="000846E4" w14:paraId="55DBDF98" w14:textId="443AD9F9">
            <w:pPr>
              <w:pStyle w:val="TableText"/>
              <w:spacing w:before="60" w:after="60"/>
              <w:rPr>
                <w:rFonts w:asciiTheme="minorHAnsi" w:hAnsiTheme="minorHAnsi" w:cstheme="minorHAnsi"/>
              </w:rPr>
            </w:pPr>
            <w:r w:rsidRPr="00575028">
              <w:rPr>
                <w:rFonts w:asciiTheme="minorHAnsi" w:hAnsiTheme="minorHAnsi" w:cstheme="minorHAnsi"/>
              </w:rPr>
              <w:t xml:space="preserve">ZERO TO THREE, National Center on </w:t>
            </w:r>
            <w:r w:rsidR="00D16F66">
              <w:rPr>
                <w:rFonts w:asciiTheme="minorHAnsi" w:hAnsiTheme="minorHAnsi" w:cstheme="minorHAnsi"/>
              </w:rPr>
              <w:t xml:space="preserve">Early Childhood </w:t>
            </w:r>
            <w:r w:rsidRPr="00575028">
              <w:rPr>
                <w:rFonts w:asciiTheme="minorHAnsi" w:hAnsiTheme="minorHAnsi" w:cstheme="minorHAnsi"/>
              </w:rPr>
              <w:t>Development, Teaching, and Learning</w:t>
            </w:r>
          </w:p>
        </w:tc>
      </w:tr>
      <w:tr w:rsidRPr="00575028" w:rsidR="006464F1" w:rsidTr="007A3F03" w14:paraId="23492AB9" w14:textId="77777777">
        <w:tc>
          <w:tcPr>
            <w:tcW w:w="1368" w:type="pct"/>
            <w:shd w:val="clear" w:color="auto" w:fill="auto"/>
          </w:tcPr>
          <w:p w:rsidRPr="00575028" w:rsidR="006464F1" w:rsidP="002E357F" w:rsidRDefault="006464F1" w14:paraId="34E607D2" w14:textId="050E3F33">
            <w:pPr>
              <w:pStyle w:val="TableText"/>
              <w:spacing w:before="60" w:after="60"/>
              <w:rPr>
                <w:rFonts w:asciiTheme="minorHAnsi" w:hAnsiTheme="minorHAnsi" w:cstheme="minorHAnsi"/>
              </w:rPr>
            </w:pPr>
            <w:r w:rsidRPr="00575028">
              <w:rPr>
                <w:rFonts w:asciiTheme="minorHAnsi" w:hAnsiTheme="minorHAnsi" w:cstheme="minorHAnsi"/>
              </w:rPr>
              <w:t>Debi Mathias</w:t>
            </w:r>
          </w:p>
        </w:tc>
        <w:tc>
          <w:tcPr>
            <w:tcW w:w="3632" w:type="pct"/>
            <w:shd w:val="clear" w:color="auto" w:fill="auto"/>
          </w:tcPr>
          <w:p w:rsidRPr="00575028" w:rsidR="006464F1" w:rsidP="002E357F" w:rsidRDefault="006464F1" w14:paraId="77C6DE40" w14:textId="7CCDF235">
            <w:pPr>
              <w:pStyle w:val="TableText"/>
              <w:spacing w:before="60" w:after="60"/>
              <w:rPr>
                <w:rFonts w:asciiTheme="minorHAnsi" w:hAnsiTheme="minorHAnsi" w:cstheme="minorHAnsi"/>
              </w:rPr>
            </w:pPr>
            <w:r w:rsidRPr="00575028">
              <w:rPr>
                <w:rFonts w:asciiTheme="minorHAnsi" w:hAnsiTheme="minorHAnsi" w:cstheme="minorHAnsi"/>
              </w:rPr>
              <w:t xml:space="preserve">BUILD Initiative </w:t>
            </w:r>
          </w:p>
        </w:tc>
      </w:tr>
      <w:tr w:rsidRPr="00575028" w:rsidR="006464F1" w:rsidTr="007A3F03" w14:paraId="0A7F15F9" w14:textId="77777777">
        <w:tc>
          <w:tcPr>
            <w:tcW w:w="1368" w:type="pct"/>
            <w:shd w:val="clear" w:color="auto" w:fill="auto"/>
          </w:tcPr>
          <w:p w:rsidRPr="00575028" w:rsidR="006464F1" w:rsidP="002E357F" w:rsidRDefault="006464F1" w14:paraId="7D41C09E" w14:textId="26FEB501">
            <w:pPr>
              <w:pStyle w:val="TableText"/>
              <w:spacing w:before="60" w:after="60"/>
              <w:rPr>
                <w:rFonts w:asciiTheme="minorHAnsi" w:hAnsiTheme="minorHAnsi" w:cstheme="minorHAnsi"/>
              </w:rPr>
            </w:pPr>
            <w:r w:rsidRPr="00575028">
              <w:rPr>
                <w:rFonts w:asciiTheme="minorHAnsi" w:hAnsiTheme="minorHAnsi" w:cstheme="minorHAnsi"/>
              </w:rPr>
              <w:t xml:space="preserve">Maureen </w:t>
            </w:r>
            <w:proofErr w:type="spellStart"/>
            <w:r w:rsidRPr="00575028">
              <w:rPr>
                <w:rFonts w:asciiTheme="minorHAnsi" w:hAnsiTheme="minorHAnsi" w:cstheme="minorHAnsi"/>
              </w:rPr>
              <w:t>Sroczynski</w:t>
            </w:r>
            <w:proofErr w:type="spellEnd"/>
          </w:p>
        </w:tc>
        <w:tc>
          <w:tcPr>
            <w:tcW w:w="3632" w:type="pct"/>
            <w:shd w:val="clear" w:color="auto" w:fill="auto"/>
          </w:tcPr>
          <w:p w:rsidRPr="00575028" w:rsidR="006464F1" w:rsidP="002E357F" w:rsidRDefault="006464F1" w14:paraId="5E87601D" w14:textId="749EA603">
            <w:pPr>
              <w:pStyle w:val="TableText"/>
              <w:spacing w:before="60" w:after="60"/>
              <w:rPr>
                <w:rFonts w:asciiTheme="minorHAnsi" w:hAnsiTheme="minorHAnsi" w:cstheme="minorHAnsi"/>
              </w:rPr>
            </w:pPr>
            <w:r w:rsidRPr="00575028">
              <w:rPr>
                <w:rFonts w:asciiTheme="minorHAnsi" w:hAnsiTheme="minorHAnsi" w:cstheme="minorHAnsi"/>
              </w:rPr>
              <w:t xml:space="preserve">Farley Associates, Inc. </w:t>
            </w:r>
          </w:p>
        </w:tc>
      </w:tr>
      <w:tr w:rsidRPr="00575028" w:rsidR="006464F1" w:rsidTr="007A3F03" w14:paraId="0FF8BB98" w14:textId="77777777">
        <w:tc>
          <w:tcPr>
            <w:tcW w:w="1368" w:type="pct"/>
            <w:shd w:val="clear" w:color="auto" w:fill="auto"/>
          </w:tcPr>
          <w:p w:rsidRPr="00575028" w:rsidR="006464F1" w:rsidP="002E357F" w:rsidRDefault="006464F1" w14:paraId="56EB0363" w14:textId="7DF6255F">
            <w:pPr>
              <w:pStyle w:val="TableText"/>
              <w:spacing w:before="60" w:after="60"/>
              <w:rPr>
                <w:rFonts w:asciiTheme="minorHAnsi" w:hAnsiTheme="minorHAnsi" w:cstheme="minorHAnsi"/>
              </w:rPr>
            </w:pPr>
            <w:r w:rsidRPr="00575028">
              <w:rPr>
                <w:rFonts w:asciiTheme="minorHAnsi" w:hAnsiTheme="minorHAnsi" w:cstheme="minorHAnsi"/>
              </w:rPr>
              <w:t>Juan Sanchez</w:t>
            </w:r>
          </w:p>
        </w:tc>
        <w:tc>
          <w:tcPr>
            <w:tcW w:w="3632" w:type="pct"/>
            <w:shd w:val="clear" w:color="auto" w:fill="auto"/>
          </w:tcPr>
          <w:p w:rsidRPr="00575028" w:rsidR="006464F1" w:rsidP="002E357F" w:rsidRDefault="006464F1" w14:paraId="10EDDB0A" w14:textId="17E22ADA">
            <w:pPr>
              <w:pStyle w:val="TableText"/>
              <w:spacing w:before="60" w:after="60"/>
              <w:rPr>
                <w:rFonts w:asciiTheme="minorHAnsi" w:hAnsiTheme="minorHAnsi" w:cstheme="minorHAnsi"/>
              </w:rPr>
            </w:pPr>
            <w:r w:rsidRPr="00575028">
              <w:rPr>
                <w:rFonts w:asciiTheme="minorHAnsi" w:hAnsiTheme="minorHAnsi" w:cstheme="minorHAnsi"/>
              </w:rPr>
              <w:t>Florida International University</w:t>
            </w:r>
          </w:p>
        </w:tc>
      </w:tr>
      <w:tr w:rsidRPr="00575028" w:rsidR="006464F1" w:rsidTr="007A3F03" w14:paraId="0BC469AE" w14:textId="77777777">
        <w:tc>
          <w:tcPr>
            <w:tcW w:w="1368" w:type="pct"/>
            <w:shd w:val="clear" w:color="auto" w:fill="auto"/>
          </w:tcPr>
          <w:p w:rsidRPr="00575028" w:rsidR="006464F1" w:rsidP="002E357F" w:rsidRDefault="006464F1" w14:paraId="3721190F" w14:textId="24EC9DA5">
            <w:pPr>
              <w:pStyle w:val="TableText"/>
              <w:spacing w:before="60" w:after="60"/>
              <w:rPr>
                <w:rFonts w:asciiTheme="minorHAnsi" w:hAnsiTheme="minorHAnsi" w:cstheme="minorHAnsi"/>
              </w:rPr>
            </w:pPr>
            <w:r w:rsidRPr="00575028">
              <w:rPr>
                <w:rFonts w:asciiTheme="minorHAnsi" w:hAnsiTheme="minorHAnsi" w:cstheme="minorHAnsi"/>
              </w:rPr>
              <w:t>Rena Hallam</w:t>
            </w:r>
          </w:p>
        </w:tc>
        <w:tc>
          <w:tcPr>
            <w:tcW w:w="3632" w:type="pct"/>
            <w:shd w:val="clear" w:color="auto" w:fill="auto"/>
          </w:tcPr>
          <w:p w:rsidRPr="00575028" w:rsidR="006464F1" w:rsidP="002E357F" w:rsidRDefault="006464F1" w14:paraId="0BCB27D9" w14:textId="28AA5BE8">
            <w:pPr>
              <w:pStyle w:val="TableText"/>
              <w:spacing w:before="60" w:after="60"/>
              <w:rPr>
                <w:rFonts w:asciiTheme="minorHAnsi" w:hAnsiTheme="minorHAnsi" w:cstheme="minorHAnsi"/>
              </w:rPr>
            </w:pPr>
            <w:r w:rsidRPr="00575028">
              <w:rPr>
                <w:rFonts w:asciiTheme="minorHAnsi" w:hAnsiTheme="minorHAnsi" w:cstheme="minorHAnsi"/>
              </w:rPr>
              <w:t>University of Delaware</w:t>
            </w:r>
          </w:p>
        </w:tc>
      </w:tr>
      <w:tr w:rsidRPr="00575028" w:rsidR="006464F1" w:rsidTr="007A3F03" w14:paraId="235CBD04" w14:textId="77777777">
        <w:tc>
          <w:tcPr>
            <w:tcW w:w="1368" w:type="pct"/>
            <w:shd w:val="clear" w:color="auto" w:fill="auto"/>
          </w:tcPr>
          <w:p w:rsidRPr="00575028" w:rsidR="006464F1" w:rsidP="002E357F" w:rsidRDefault="006464F1" w14:paraId="5A12C94D" w14:textId="7C20F3CB">
            <w:pPr>
              <w:pStyle w:val="TableText"/>
              <w:spacing w:before="60" w:after="60"/>
              <w:rPr>
                <w:rFonts w:asciiTheme="minorHAnsi" w:hAnsiTheme="minorHAnsi" w:cstheme="minorHAnsi"/>
              </w:rPr>
            </w:pPr>
            <w:r w:rsidRPr="00575028">
              <w:rPr>
                <w:rFonts w:asciiTheme="minorHAnsi" w:hAnsiTheme="minorHAnsi" w:cstheme="minorHAnsi"/>
              </w:rPr>
              <w:t>Robin Hill-Dunbar</w:t>
            </w:r>
          </w:p>
        </w:tc>
        <w:tc>
          <w:tcPr>
            <w:tcW w:w="3632" w:type="pct"/>
            <w:shd w:val="clear" w:color="auto" w:fill="auto"/>
          </w:tcPr>
          <w:p w:rsidRPr="00575028" w:rsidR="006464F1" w:rsidP="002E357F" w:rsidRDefault="006464F1" w14:paraId="1DC1801E" w14:textId="64A844D7">
            <w:pPr>
              <w:pStyle w:val="TableText"/>
              <w:spacing w:before="60" w:after="60"/>
              <w:rPr>
                <w:rFonts w:asciiTheme="minorHAnsi" w:hAnsiTheme="minorHAnsi" w:cstheme="minorHAnsi"/>
              </w:rPr>
            </w:pPr>
            <w:r w:rsidRPr="00575028">
              <w:rPr>
                <w:rFonts w:asciiTheme="minorHAnsi" w:hAnsiTheme="minorHAnsi" w:cstheme="minorHAnsi"/>
              </w:rPr>
              <w:t>Ford Family Foundation</w:t>
            </w:r>
          </w:p>
        </w:tc>
      </w:tr>
      <w:tr w:rsidRPr="00575028" w:rsidR="009C560B" w:rsidTr="007A3F03" w14:paraId="615E4E19" w14:textId="77777777">
        <w:tc>
          <w:tcPr>
            <w:tcW w:w="1368" w:type="pct"/>
            <w:shd w:val="clear" w:color="auto" w:fill="auto"/>
          </w:tcPr>
          <w:p w:rsidRPr="00575028" w:rsidR="009C560B" w:rsidP="009C560B" w:rsidRDefault="009C560B" w14:paraId="7F696EE2" w14:textId="76F9F680">
            <w:pPr>
              <w:pStyle w:val="TableText"/>
              <w:spacing w:before="60" w:after="60"/>
              <w:rPr>
                <w:rFonts w:asciiTheme="minorHAnsi" w:hAnsiTheme="minorHAnsi" w:cstheme="minorHAnsi"/>
              </w:rPr>
            </w:pPr>
            <w:r w:rsidRPr="00575028">
              <w:rPr>
                <w:rFonts w:asciiTheme="minorHAnsi" w:hAnsiTheme="minorHAnsi" w:cstheme="minorHAnsi"/>
              </w:rPr>
              <w:t>Sonja Howard</w:t>
            </w:r>
          </w:p>
        </w:tc>
        <w:tc>
          <w:tcPr>
            <w:tcW w:w="3632" w:type="pct"/>
            <w:shd w:val="clear" w:color="auto" w:fill="auto"/>
          </w:tcPr>
          <w:p w:rsidRPr="00575028" w:rsidR="009C560B" w:rsidP="009C560B" w:rsidRDefault="009C560B" w14:paraId="0ACFCFA9" w14:textId="394DC101">
            <w:pPr>
              <w:pStyle w:val="TableText"/>
              <w:spacing w:before="60" w:after="60"/>
              <w:rPr>
                <w:rFonts w:asciiTheme="minorHAnsi" w:hAnsiTheme="minorHAnsi" w:cstheme="minorHAnsi"/>
              </w:rPr>
            </w:pPr>
            <w:r w:rsidRPr="00575028">
              <w:rPr>
                <w:rFonts w:asciiTheme="minorHAnsi" w:hAnsiTheme="minorHAnsi" w:cstheme="minorHAnsi"/>
              </w:rPr>
              <w:t>University of Southern Maine</w:t>
            </w:r>
          </w:p>
        </w:tc>
      </w:tr>
      <w:tr w:rsidRPr="00575028" w:rsidR="009C560B" w:rsidTr="007A3F03" w14:paraId="7A6EEAC7" w14:textId="77777777">
        <w:trPr>
          <w:trHeight w:val="77"/>
        </w:trPr>
        <w:tc>
          <w:tcPr>
            <w:tcW w:w="1368" w:type="pct"/>
            <w:shd w:val="clear" w:color="auto" w:fill="auto"/>
          </w:tcPr>
          <w:p w:rsidRPr="000B53F7" w:rsidR="009C560B" w:rsidP="009C560B" w:rsidRDefault="000B53F7" w14:paraId="7FEDC8DA" w14:textId="3CC912C6">
            <w:pPr>
              <w:pStyle w:val="TableText"/>
              <w:spacing w:before="60" w:after="60"/>
              <w:rPr>
                <w:rFonts w:asciiTheme="minorHAnsi" w:hAnsiTheme="minorHAnsi" w:cstheme="minorHAnsi"/>
              </w:rPr>
            </w:pPr>
            <w:r w:rsidRPr="000B53F7">
              <w:rPr>
                <w:rFonts w:asciiTheme="minorHAnsi" w:hAnsiTheme="minorHAnsi" w:cstheme="minorHAnsi"/>
              </w:rPr>
              <w:t>Jennifer Boss</w:t>
            </w:r>
          </w:p>
        </w:tc>
        <w:tc>
          <w:tcPr>
            <w:tcW w:w="3632" w:type="pct"/>
            <w:shd w:val="clear" w:color="auto" w:fill="auto"/>
          </w:tcPr>
          <w:p w:rsidRPr="000B53F7" w:rsidR="009C560B" w:rsidP="009C560B" w:rsidRDefault="00D16F66" w14:paraId="603F60BC" w14:textId="032160C1">
            <w:pPr>
              <w:pStyle w:val="TableText"/>
              <w:spacing w:before="60" w:after="60"/>
              <w:rPr>
                <w:rFonts w:asciiTheme="minorHAnsi" w:hAnsiTheme="minorHAnsi" w:cstheme="minorHAnsi"/>
              </w:rPr>
            </w:pPr>
            <w:r w:rsidRPr="00575028">
              <w:rPr>
                <w:rFonts w:asciiTheme="minorHAnsi" w:hAnsiTheme="minorHAnsi" w:cstheme="minorHAnsi"/>
              </w:rPr>
              <w:t>ZERO TO THREE</w:t>
            </w:r>
            <w:r>
              <w:rPr>
                <w:rFonts w:asciiTheme="minorHAnsi" w:hAnsiTheme="minorHAnsi" w:cstheme="minorHAnsi"/>
              </w:rPr>
              <w:t>,</w:t>
            </w:r>
            <w:r w:rsidRPr="000B53F7">
              <w:rPr>
                <w:rFonts w:asciiTheme="minorHAnsi" w:hAnsiTheme="minorHAnsi" w:cstheme="minorHAnsi"/>
              </w:rPr>
              <w:t xml:space="preserve"> </w:t>
            </w:r>
            <w:r w:rsidRPr="000B53F7" w:rsidR="000B53F7">
              <w:rPr>
                <w:rFonts w:asciiTheme="minorHAnsi" w:hAnsiTheme="minorHAnsi" w:cstheme="minorHAnsi"/>
              </w:rPr>
              <w:t>National Center on Early Childhood Development, Teaching and Learning</w:t>
            </w:r>
          </w:p>
        </w:tc>
      </w:tr>
    </w:tbl>
    <w:p w:rsidRPr="00575028" w:rsidR="004705E4" w:rsidP="004705E4" w:rsidRDefault="004705E4" w14:paraId="07B99D26" w14:textId="77777777">
      <w:pPr>
        <w:spacing w:after="120" w:line="240" w:lineRule="auto"/>
        <w:rPr>
          <w:rFonts w:cstheme="minorHAnsi"/>
          <w:b/>
        </w:rPr>
      </w:pPr>
    </w:p>
    <w:p w:rsidR="001D1C73" w:rsidP="001D1C73" w:rsidRDefault="001D1C73" w14:paraId="2DA362B8" w14:textId="4551A588">
      <w:pPr>
        <w:spacing w:after="120" w:line="240" w:lineRule="auto"/>
        <w:rPr>
          <w:rFonts w:cstheme="minorHAnsi"/>
          <w:b/>
        </w:rPr>
      </w:pPr>
      <w:r w:rsidRPr="00575028">
        <w:rPr>
          <w:rFonts w:cstheme="minorHAnsi"/>
          <w:b/>
        </w:rPr>
        <w:t>A9</w:t>
      </w:r>
      <w:r w:rsidRPr="00575028">
        <w:rPr>
          <w:rFonts w:cstheme="minorHAnsi"/>
        </w:rPr>
        <w:t>.</w:t>
      </w:r>
      <w:r w:rsidRPr="00575028">
        <w:rPr>
          <w:rFonts w:cstheme="minorHAnsi"/>
        </w:rPr>
        <w:tab/>
      </w:r>
      <w:r w:rsidRPr="00575028">
        <w:rPr>
          <w:rFonts w:cstheme="minorHAnsi"/>
          <w:b/>
        </w:rPr>
        <w:t>Tokens of Appreciation</w:t>
      </w:r>
    </w:p>
    <w:p w:rsidR="00DF2198" w:rsidP="00F1682E" w:rsidRDefault="00DF2198" w14:paraId="03956184" w14:textId="4CDD6D39">
      <w:pPr>
        <w:pStyle w:val="NormalSS"/>
        <w:spacing w:after="0"/>
        <w:ind w:firstLine="0"/>
        <w:rPr>
          <w:rFonts w:asciiTheme="minorHAnsi" w:hAnsiTheme="minorHAnsi" w:eastAsiaTheme="minorHAnsi" w:cstheme="minorHAnsi"/>
          <w:sz w:val="22"/>
          <w:szCs w:val="22"/>
        </w:rPr>
      </w:pPr>
      <w:r w:rsidRPr="00575028">
        <w:rPr>
          <w:rFonts w:asciiTheme="minorHAnsi" w:hAnsiTheme="minorHAnsi" w:eastAsiaTheme="minorHAnsi" w:cstheme="minorHAnsi"/>
          <w:sz w:val="22"/>
          <w:szCs w:val="22"/>
        </w:rPr>
        <w:t xml:space="preserve">There are no </w:t>
      </w:r>
      <w:r w:rsidR="00C83611">
        <w:rPr>
          <w:rFonts w:asciiTheme="minorHAnsi" w:hAnsiTheme="minorHAnsi" w:eastAsiaTheme="minorHAnsi" w:cstheme="minorHAnsi"/>
          <w:sz w:val="22"/>
          <w:szCs w:val="22"/>
        </w:rPr>
        <w:t>tokens of appreciation proposed</w:t>
      </w:r>
      <w:r w:rsidRPr="00575028" w:rsidR="00C83611">
        <w:rPr>
          <w:rFonts w:asciiTheme="minorHAnsi" w:hAnsiTheme="minorHAnsi" w:eastAsiaTheme="minorHAnsi" w:cstheme="minorHAnsi"/>
          <w:sz w:val="22"/>
          <w:szCs w:val="22"/>
        </w:rPr>
        <w:t xml:space="preserve"> </w:t>
      </w:r>
      <w:r w:rsidRPr="00575028">
        <w:rPr>
          <w:rFonts w:asciiTheme="minorHAnsi" w:hAnsiTheme="minorHAnsi" w:eastAsiaTheme="minorHAnsi" w:cstheme="minorHAnsi"/>
          <w:sz w:val="22"/>
          <w:szCs w:val="22"/>
        </w:rPr>
        <w:t>for respondents in this data collection.</w:t>
      </w:r>
    </w:p>
    <w:p w:rsidR="00B43B4F" w:rsidP="00F1682E" w:rsidRDefault="00B43B4F" w14:paraId="20D79D9F" w14:textId="4C135382">
      <w:pPr>
        <w:pStyle w:val="NormalSS"/>
        <w:spacing w:after="0"/>
        <w:ind w:firstLine="0"/>
        <w:rPr>
          <w:rFonts w:asciiTheme="minorHAnsi" w:hAnsiTheme="minorHAnsi" w:eastAsiaTheme="minorHAnsi" w:cstheme="minorHAnsi"/>
          <w:sz w:val="22"/>
          <w:szCs w:val="22"/>
        </w:rPr>
      </w:pPr>
    </w:p>
    <w:p w:rsidRPr="00575028" w:rsidR="00B43B4F" w:rsidP="00F1682E" w:rsidRDefault="00B43B4F" w14:paraId="1C7782D0" w14:textId="77777777">
      <w:pPr>
        <w:pStyle w:val="NormalSS"/>
        <w:spacing w:after="0"/>
        <w:ind w:firstLine="0"/>
        <w:rPr>
          <w:rFonts w:asciiTheme="minorHAnsi" w:hAnsiTheme="minorHAnsi" w:eastAsiaTheme="minorHAnsi" w:cstheme="minorHAnsi"/>
          <w:sz w:val="22"/>
          <w:szCs w:val="22"/>
        </w:rPr>
      </w:pPr>
    </w:p>
    <w:p w:rsidRPr="00575028" w:rsidR="001D1C73" w:rsidP="001D1C73" w:rsidRDefault="001D1C73" w14:paraId="63D44C93" w14:textId="53B4D5D8">
      <w:pPr>
        <w:spacing w:after="120" w:line="240" w:lineRule="auto"/>
        <w:rPr>
          <w:rFonts w:cstheme="minorHAnsi"/>
        </w:rPr>
      </w:pPr>
      <w:r w:rsidRPr="00575028">
        <w:rPr>
          <w:rFonts w:cstheme="minorHAnsi"/>
          <w:b/>
        </w:rPr>
        <w:t>A10</w:t>
      </w:r>
      <w:r w:rsidRPr="00575028">
        <w:rPr>
          <w:rFonts w:cstheme="minorHAnsi"/>
        </w:rPr>
        <w:t>.</w:t>
      </w:r>
      <w:r w:rsidRPr="00575028">
        <w:rPr>
          <w:rFonts w:cstheme="minorHAnsi"/>
        </w:rPr>
        <w:tab/>
      </w:r>
      <w:r w:rsidRPr="00575028">
        <w:rPr>
          <w:rFonts w:cstheme="minorHAnsi"/>
          <w:b/>
        </w:rPr>
        <w:t>Privacy: Procedures to protect privacy of information, while maximizing data sharing</w:t>
      </w:r>
    </w:p>
    <w:p w:rsidRPr="00575028" w:rsidR="001D1C73" w:rsidP="001D1C73" w:rsidRDefault="001D1C73" w14:paraId="628A8123" w14:textId="77777777">
      <w:pPr>
        <w:spacing w:after="60" w:line="240" w:lineRule="auto"/>
        <w:rPr>
          <w:rFonts w:cstheme="minorHAnsi"/>
          <w:i/>
        </w:rPr>
      </w:pPr>
      <w:r w:rsidRPr="00575028">
        <w:rPr>
          <w:rFonts w:cstheme="minorHAnsi"/>
          <w:i/>
        </w:rPr>
        <w:t>Personally Identifiable Information</w:t>
      </w:r>
    </w:p>
    <w:p w:rsidRPr="00575028" w:rsidR="001D1C73" w:rsidP="00F1682E" w:rsidRDefault="00892034" w14:paraId="7688FE78" w14:textId="5C0C7BC4">
      <w:pPr>
        <w:spacing w:after="0" w:line="290" w:lineRule="exact"/>
        <w:rPr>
          <w:rFonts w:cstheme="minorHAnsi"/>
          <w:i/>
        </w:rPr>
      </w:pPr>
      <w:r w:rsidRPr="00892034">
        <w:rPr>
          <w:rFonts w:cstheme="minorHAnsi"/>
        </w:rPr>
        <w:lastRenderedPageBreak/>
        <w:t xml:space="preserve">We will be collecting individual contact information to schedule interviews and send honorarium to participants.  </w:t>
      </w:r>
      <w:r w:rsidRPr="00575028" w:rsidR="001D1C73">
        <w:rPr>
          <w:rFonts w:cstheme="minorHAnsi"/>
        </w:rPr>
        <w:t>Information will not be maintained in a paper or electronic system from which data are actually or directly retrieved by an individual</w:t>
      </w:r>
      <w:r w:rsidRPr="00575028" w:rsidR="002D42DA">
        <w:rPr>
          <w:rFonts w:cstheme="minorHAnsi"/>
        </w:rPr>
        <w:t>’</w:t>
      </w:r>
      <w:r w:rsidRPr="00575028" w:rsidR="001D1C73">
        <w:rPr>
          <w:rFonts w:cstheme="minorHAnsi"/>
        </w:rPr>
        <w:t>s personal identifier.</w:t>
      </w:r>
      <w:r w:rsidR="00B43B4F">
        <w:rPr>
          <w:rFonts w:cstheme="minorHAnsi"/>
        </w:rPr>
        <w:t xml:space="preserve"> </w:t>
      </w:r>
    </w:p>
    <w:p w:rsidR="00D16F66" w:rsidP="001D1C73" w:rsidRDefault="00D16F66" w14:paraId="32E59865" w14:textId="77777777">
      <w:pPr>
        <w:spacing w:after="60" w:line="240" w:lineRule="auto"/>
        <w:rPr>
          <w:rFonts w:cstheme="minorHAnsi"/>
          <w:i/>
        </w:rPr>
      </w:pPr>
    </w:p>
    <w:p w:rsidRPr="00575028" w:rsidR="001D1C73" w:rsidP="001D1C73" w:rsidRDefault="001D1C73" w14:paraId="4254686E" w14:textId="7DDD6E83">
      <w:pPr>
        <w:spacing w:after="60" w:line="240" w:lineRule="auto"/>
        <w:rPr>
          <w:rFonts w:cstheme="minorHAnsi"/>
          <w:i/>
        </w:rPr>
      </w:pPr>
      <w:r w:rsidRPr="00575028">
        <w:rPr>
          <w:rFonts w:cstheme="minorHAnsi"/>
          <w:i/>
        </w:rPr>
        <w:t>Assurances of Privacy</w:t>
      </w:r>
    </w:p>
    <w:p w:rsidRPr="00575028" w:rsidR="001D1C73" w:rsidP="00187ACC" w:rsidRDefault="005355E7" w14:paraId="3B371F60" w14:textId="00AD30C1">
      <w:pPr>
        <w:spacing w:after="240" w:line="290" w:lineRule="exact"/>
        <w:rPr>
          <w:rFonts w:cstheme="minorHAnsi"/>
        </w:rPr>
      </w:pPr>
      <w:r w:rsidRPr="00575028">
        <w:rPr>
          <w:rFonts w:cstheme="minorHAnsi"/>
        </w:rPr>
        <w:t>We will inform a</w:t>
      </w:r>
      <w:r w:rsidRPr="00575028" w:rsidR="009577C2">
        <w:rPr>
          <w:rFonts w:cstheme="minorHAnsi"/>
        </w:rPr>
        <w:t>ll r</w:t>
      </w:r>
      <w:r w:rsidRPr="00575028" w:rsidR="001D1C73">
        <w:rPr>
          <w:rFonts w:cstheme="minorHAnsi"/>
        </w:rPr>
        <w:t>espondents of all planned uses of data</w:t>
      </w:r>
      <w:r w:rsidRPr="00575028" w:rsidR="009577C2">
        <w:rPr>
          <w:rFonts w:cstheme="minorHAnsi"/>
        </w:rPr>
        <w:t xml:space="preserve"> and</w:t>
      </w:r>
      <w:r w:rsidRPr="00575028" w:rsidR="001D1C73">
        <w:rPr>
          <w:rFonts w:cstheme="minorHAnsi"/>
        </w:rPr>
        <w:t xml:space="preserve"> that their participation is voluntary.</w:t>
      </w:r>
      <w:r w:rsidRPr="00575028" w:rsidR="00C758B7">
        <w:rPr>
          <w:rFonts w:cstheme="minorHAnsi"/>
        </w:rPr>
        <w:t xml:space="preserve"> </w:t>
      </w:r>
      <w:r w:rsidRPr="00575028">
        <w:rPr>
          <w:rFonts w:cstheme="minorHAnsi"/>
        </w:rPr>
        <w:t xml:space="preserve">We will also inform </w:t>
      </w:r>
      <w:r w:rsidRPr="00575028" w:rsidR="009577C2">
        <w:rPr>
          <w:rFonts w:cstheme="minorHAnsi"/>
        </w:rPr>
        <w:t>r</w:t>
      </w:r>
      <w:r w:rsidRPr="00575028" w:rsidR="00C758B7">
        <w:rPr>
          <w:rFonts w:cstheme="minorHAnsi"/>
        </w:rPr>
        <w:t xml:space="preserve">espondents that future reports will identify the competency framework associated with their case. At the system-level, </w:t>
      </w:r>
      <w:r w:rsidRPr="00575028">
        <w:rPr>
          <w:rFonts w:cstheme="minorHAnsi"/>
        </w:rPr>
        <w:t xml:space="preserve">we will tell </w:t>
      </w:r>
      <w:r w:rsidRPr="00575028" w:rsidR="0056032E">
        <w:rPr>
          <w:rFonts w:cstheme="minorHAnsi"/>
        </w:rPr>
        <w:t xml:space="preserve">respondents </w:t>
      </w:r>
      <w:r w:rsidRPr="00575028" w:rsidR="00C758B7">
        <w:rPr>
          <w:rFonts w:cstheme="minorHAnsi"/>
        </w:rPr>
        <w:t xml:space="preserve">that future reports </w:t>
      </w:r>
      <w:r w:rsidRPr="00575028">
        <w:rPr>
          <w:rFonts w:cstheme="minorHAnsi"/>
        </w:rPr>
        <w:t>could</w:t>
      </w:r>
      <w:r w:rsidRPr="00575028" w:rsidR="00C758B7">
        <w:rPr>
          <w:rFonts w:cstheme="minorHAnsi"/>
        </w:rPr>
        <w:t xml:space="preserve"> acknowledge </w:t>
      </w:r>
      <w:r w:rsidRPr="00575028" w:rsidR="0056032E">
        <w:rPr>
          <w:rFonts w:cstheme="minorHAnsi"/>
        </w:rPr>
        <w:t>their agency’s</w:t>
      </w:r>
      <w:r w:rsidRPr="00575028">
        <w:rPr>
          <w:rFonts w:cstheme="minorHAnsi"/>
        </w:rPr>
        <w:t xml:space="preserve"> or </w:t>
      </w:r>
      <w:r w:rsidRPr="00575028" w:rsidR="0056032E">
        <w:rPr>
          <w:rFonts w:cstheme="minorHAnsi"/>
        </w:rPr>
        <w:t xml:space="preserve">organization’s </w:t>
      </w:r>
      <w:r w:rsidRPr="00575028" w:rsidR="00C758B7">
        <w:rPr>
          <w:rFonts w:cstheme="minorHAnsi"/>
        </w:rPr>
        <w:t xml:space="preserve">participation but will not attribute specific quotes or comments to them. </w:t>
      </w:r>
      <w:r w:rsidR="00D712AB">
        <w:rPr>
          <w:rFonts w:cstheme="minorHAnsi"/>
        </w:rPr>
        <w:t>However, due to the number of sites and information provided about their role and responsibilities it is possible they could be identified.</w:t>
      </w:r>
      <w:r w:rsidRPr="00D712AB" w:rsidR="00D712AB">
        <w:t xml:space="preserve"> </w:t>
      </w:r>
      <w:r w:rsidRPr="00575028" w:rsidR="0056032E">
        <w:rPr>
          <w:rFonts w:cstheme="minorHAnsi"/>
        </w:rPr>
        <w:t>Information about program-level respondents will be kept private (they and their agency</w:t>
      </w:r>
      <w:r w:rsidRPr="00575028">
        <w:rPr>
          <w:rFonts w:cstheme="minorHAnsi"/>
        </w:rPr>
        <w:t xml:space="preserve"> or </w:t>
      </w:r>
      <w:r w:rsidRPr="00575028" w:rsidR="0056032E">
        <w:rPr>
          <w:rFonts w:cstheme="minorHAnsi"/>
        </w:rPr>
        <w:t xml:space="preserve">organization will not be acknowledged </w:t>
      </w:r>
      <w:r w:rsidR="00BC538A">
        <w:rPr>
          <w:rFonts w:cstheme="minorHAnsi"/>
        </w:rPr>
        <w:t xml:space="preserve">by name </w:t>
      </w:r>
      <w:r w:rsidRPr="00575028" w:rsidR="0056032E">
        <w:rPr>
          <w:rFonts w:cstheme="minorHAnsi"/>
        </w:rPr>
        <w:t>in future reports)</w:t>
      </w:r>
      <w:r w:rsidRPr="00575028" w:rsidR="009577C2">
        <w:rPr>
          <w:rFonts w:cstheme="minorHAnsi"/>
        </w:rPr>
        <w:t xml:space="preserve">, and </w:t>
      </w:r>
      <w:r w:rsidRPr="00575028">
        <w:rPr>
          <w:rFonts w:cstheme="minorHAnsi"/>
        </w:rPr>
        <w:t xml:space="preserve">we will tell </w:t>
      </w:r>
      <w:r w:rsidRPr="00575028" w:rsidR="009577C2">
        <w:rPr>
          <w:rFonts w:cstheme="minorHAnsi"/>
        </w:rPr>
        <w:t>program-level respondents that their information will be kept private to the extent permitted by law</w:t>
      </w:r>
      <w:r w:rsidRPr="00575028" w:rsidR="0056032E">
        <w:rPr>
          <w:rFonts w:cstheme="minorHAnsi"/>
        </w:rPr>
        <w:t>. Interviews</w:t>
      </w:r>
      <w:r w:rsidRPr="00575028" w:rsidR="009577C2">
        <w:rPr>
          <w:rFonts w:cstheme="minorHAnsi"/>
        </w:rPr>
        <w:t xml:space="preserve"> for all respondents</w:t>
      </w:r>
      <w:r w:rsidRPr="00575028" w:rsidR="0056032E">
        <w:rPr>
          <w:rFonts w:cstheme="minorHAnsi"/>
        </w:rPr>
        <w:t xml:space="preserve"> will be recorded with the permission of the respondents</w:t>
      </w:r>
      <w:r w:rsidRPr="00575028">
        <w:rPr>
          <w:rFonts w:cstheme="minorHAnsi"/>
        </w:rPr>
        <w:t>, and</w:t>
      </w:r>
      <w:r w:rsidRPr="00575028" w:rsidR="0056032E">
        <w:rPr>
          <w:rFonts w:cstheme="minorHAnsi"/>
        </w:rPr>
        <w:t xml:space="preserve"> </w:t>
      </w:r>
      <w:r w:rsidRPr="00575028">
        <w:rPr>
          <w:rFonts w:cstheme="minorHAnsi"/>
        </w:rPr>
        <w:t>n</w:t>
      </w:r>
      <w:r w:rsidRPr="00575028" w:rsidR="0056032E">
        <w:rPr>
          <w:rFonts w:cstheme="minorHAnsi"/>
        </w:rPr>
        <w:t>o one besides the research team will listen to the recording. If respondents want to say anything that they prefer not</w:t>
      </w:r>
      <w:r w:rsidRPr="00575028">
        <w:rPr>
          <w:rFonts w:cstheme="minorHAnsi"/>
        </w:rPr>
        <w:t xml:space="preserve"> to</w:t>
      </w:r>
      <w:r w:rsidRPr="00575028" w:rsidR="0056032E">
        <w:rPr>
          <w:rFonts w:cstheme="minorHAnsi"/>
        </w:rPr>
        <w:t xml:space="preserve"> be recorded, they can ask the interviewer to pause the recorder</w:t>
      </w:r>
      <w:r w:rsidRPr="00F30EA4" w:rsidR="0056032E">
        <w:rPr>
          <w:rFonts w:cstheme="minorHAnsi"/>
        </w:rPr>
        <w:t>. Recordings and interview notes will be destroyed after the study.</w:t>
      </w:r>
      <w:r w:rsidRPr="00575028" w:rsidR="0056032E">
        <w:rPr>
          <w:rFonts w:cstheme="minorHAnsi"/>
        </w:rPr>
        <w:t xml:space="preserve"> </w:t>
      </w:r>
      <w:r w:rsidR="0012275B">
        <w:rPr>
          <w:rFonts w:cstheme="minorHAnsi"/>
        </w:rPr>
        <w:t xml:space="preserve">In order to </w:t>
      </w:r>
      <w:r w:rsidR="00FA7BF1">
        <w:rPr>
          <w:rFonts w:cstheme="minorHAnsi"/>
        </w:rPr>
        <w:t>ensure respondents feel comfortable sharing information</w:t>
      </w:r>
      <w:r w:rsidR="0012275B">
        <w:rPr>
          <w:rFonts w:cstheme="minorHAnsi"/>
        </w:rPr>
        <w:t xml:space="preserve">, they </w:t>
      </w:r>
      <w:r w:rsidR="00BC538A">
        <w:rPr>
          <w:rFonts w:cstheme="minorHAnsi"/>
        </w:rPr>
        <w:t xml:space="preserve">may </w:t>
      </w:r>
      <w:r w:rsidR="0012275B">
        <w:rPr>
          <w:rFonts w:cstheme="minorHAnsi"/>
        </w:rPr>
        <w:t>be provided with the opportunity to review the report prior to release to correct any</w:t>
      </w:r>
      <w:r w:rsidRPr="0012275B" w:rsidR="0012275B">
        <w:t xml:space="preserve"> </w:t>
      </w:r>
      <w:r w:rsidRPr="0012275B" w:rsidR="0012275B">
        <w:rPr>
          <w:rFonts w:cstheme="minorHAnsi"/>
        </w:rPr>
        <w:t>inaccuracies in the information they provided.</w:t>
      </w:r>
      <w:r w:rsidR="0012275B">
        <w:rPr>
          <w:rFonts w:cstheme="minorHAnsi"/>
        </w:rPr>
        <w:t xml:space="preserve"> </w:t>
      </w:r>
      <w:r w:rsidRPr="00575028" w:rsidR="001D1C73">
        <w:rPr>
          <w:rFonts w:cstheme="minorHAnsi"/>
        </w:rPr>
        <w:t>As specified in the contract, the Contractor will comply with all Federal and Departmental regulations for private information.</w:t>
      </w:r>
    </w:p>
    <w:p w:rsidRPr="00575028" w:rsidR="001D1C73" w:rsidP="00F1682E" w:rsidRDefault="001D1C73" w14:paraId="013EB7D6" w14:textId="77777777">
      <w:pPr>
        <w:spacing w:after="60" w:line="240" w:lineRule="auto"/>
        <w:rPr>
          <w:rFonts w:cstheme="minorHAnsi"/>
          <w:i/>
        </w:rPr>
      </w:pPr>
      <w:bookmarkStart w:name="_Hlk59102956" w:id="9"/>
      <w:r w:rsidRPr="00575028">
        <w:rPr>
          <w:rFonts w:cstheme="minorHAnsi"/>
          <w:i/>
        </w:rPr>
        <w:t>Data Security and Monitoring</w:t>
      </w:r>
    </w:p>
    <w:p w:rsidRPr="00575028" w:rsidR="001D1C73" w:rsidP="00F1682E" w:rsidRDefault="001D1C73" w14:paraId="5E1F4C48" w14:textId="4F6352CF">
      <w:pPr>
        <w:spacing w:after="240" w:line="290" w:lineRule="exact"/>
        <w:rPr>
          <w:rFonts w:eastAsia="Times New Roman" w:cstheme="minorHAnsi"/>
        </w:rPr>
      </w:pPr>
      <w:r w:rsidRPr="00575028">
        <w:rPr>
          <w:rFonts w:eastAsia="Times New Roman" w:cstheme="minorHAnsi"/>
        </w:rPr>
        <w:t>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who perform work under this contract are trained on data privacy issues and comply with the above requirements.</w:t>
      </w:r>
      <w:r w:rsidR="00E31655">
        <w:rPr>
          <w:rFonts w:eastAsia="Times New Roman" w:cstheme="minorHAnsi"/>
        </w:rPr>
        <w:t xml:space="preserve"> </w:t>
      </w:r>
    </w:p>
    <w:p w:rsidRPr="00575028" w:rsidR="001D1C73" w:rsidP="00187ACC" w:rsidRDefault="001D1C73" w14:paraId="2AD7F4B4" w14:textId="4AA2E91C">
      <w:pPr>
        <w:spacing w:after="240" w:line="290" w:lineRule="exact"/>
        <w:rPr>
          <w:rFonts w:eastAsia="Times New Roman" w:cstheme="minorHAnsi"/>
        </w:rPr>
      </w:pPr>
      <w:r w:rsidRPr="00575028">
        <w:rPr>
          <w:rFonts w:eastAsia="Times New Roman" w:cstheme="minorHAnsi"/>
        </w:rPr>
        <w:t xml:space="preserve">As specified in the contract, the Contractor shall use Federal Information Processing Standard compliant encryption (Security Requirements for Cryptographic Module, as amended) to protect all instances of </w:t>
      </w:r>
      <w:bookmarkStart w:name="_Hlk63258003" w:id="10"/>
      <w:r w:rsidR="007A3739">
        <w:rPr>
          <w:rFonts w:eastAsia="Times New Roman" w:cstheme="minorHAnsi"/>
        </w:rPr>
        <w:t>respondents’ PII (contact information)</w:t>
      </w:r>
      <w:bookmarkEnd w:id="10"/>
      <w:r w:rsidR="005B7D96">
        <w:rPr>
          <w:rFonts w:eastAsia="Times New Roman" w:cstheme="minorHAnsi"/>
        </w:rPr>
        <w:t xml:space="preserve"> </w:t>
      </w:r>
      <w:r w:rsidRPr="00575028">
        <w:rPr>
          <w:rFonts w:eastAsia="Times New Roman" w:cstheme="minorHAnsi"/>
        </w:rPr>
        <w:t>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w:t>
      </w:r>
      <w:r w:rsidRPr="00575028" w:rsidR="00CC5C07">
        <w:rPr>
          <w:rFonts w:eastAsia="Times New Roman" w:cstheme="minorHAnsi"/>
        </w:rPr>
        <w:t xml:space="preserve"> or </w:t>
      </w:r>
      <w:bookmarkStart w:name="_GoBack" w:id="11"/>
      <w:bookmarkEnd w:id="11"/>
      <w:r w:rsidRPr="00575028">
        <w:rPr>
          <w:rFonts w:eastAsia="Times New Roman" w:cstheme="minorHAnsi"/>
        </w:rPr>
        <w:t>control system</w:t>
      </w:r>
      <w:r w:rsidRPr="00575028" w:rsidR="00CC5C07">
        <w:rPr>
          <w:rFonts w:eastAsia="Times New Roman" w:cstheme="minorHAnsi"/>
        </w:rPr>
        <w:t xml:space="preserve"> and</w:t>
      </w:r>
      <w:r w:rsidRPr="00575028">
        <w:rPr>
          <w:rFonts w:eastAsia="Times New Roman" w:cstheme="minorHAnsi"/>
        </w:rPr>
        <w:t xml:space="preserve"> establish a procedure to account for all laptop computers, desktop computers, and other mobile devices and portable media that store or process </w:t>
      </w:r>
      <w:r w:rsidRPr="007A3739" w:rsidR="007A3739">
        <w:rPr>
          <w:rFonts w:eastAsia="Times New Roman" w:cstheme="minorHAnsi"/>
        </w:rPr>
        <w:t>respondents’ PII (contact information)</w:t>
      </w:r>
      <w:r w:rsidRPr="00575028">
        <w:rPr>
          <w:rFonts w:eastAsia="Times New Roman" w:cstheme="minorHAnsi"/>
        </w:rPr>
        <w:t xml:space="preserve">. Any data stored electronically will be secured in accordance with National Institute of Standards and Technology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w:t>
      </w:r>
      <w:r w:rsidRPr="007A3739" w:rsidR="007A3739">
        <w:rPr>
          <w:rFonts w:eastAsia="Times New Roman" w:cstheme="minorHAnsi"/>
        </w:rPr>
        <w:t>respondents’ PII (contact information)</w:t>
      </w:r>
      <w:r w:rsidR="005B7D96">
        <w:rPr>
          <w:rFonts w:eastAsia="Times New Roman" w:cstheme="minorHAnsi"/>
        </w:rPr>
        <w:t xml:space="preserve"> </w:t>
      </w:r>
      <w:r w:rsidRPr="00575028">
        <w:rPr>
          <w:rFonts w:eastAsia="Times New Roman" w:cstheme="minorHAnsi"/>
        </w:rPr>
        <w:t>that ensures secure storage and limits on access.</w:t>
      </w:r>
      <w:r w:rsidR="00E31655">
        <w:rPr>
          <w:rFonts w:eastAsia="Times New Roman" w:cstheme="minorHAnsi"/>
        </w:rPr>
        <w:t xml:space="preserve"> </w:t>
      </w:r>
    </w:p>
    <w:bookmarkEnd w:id="9"/>
    <w:p w:rsidRPr="00575028" w:rsidR="001D1C73" w:rsidP="001D1C73" w:rsidRDefault="001D1C73" w14:paraId="40B5F5B3" w14:textId="46FFAB19">
      <w:pPr>
        <w:spacing w:after="120" w:line="240" w:lineRule="auto"/>
        <w:rPr>
          <w:rFonts w:cstheme="minorHAnsi"/>
        </w:rPr>
      </w:pPr>
      <w:r w:rsidRPr="00575028">
        <w:rPr>
          <w:rFonts w:cstheme="minorHAnsi"/>
          <w:b/>
        </w:rPr>
        <w:t>A11</w:t>
      </w:r>
      <w:r w:rsidRPr="00575028">
        <w:rPr>
          <w:rFonts w:cstheme="minorHAnsi"/>
        </w:rPr>
        <w:t>.</w:t>
      </w:r>
      <w:r w:rsidRPr="00575028">
        <w:rPr>
          <w:rFonts w:cstheme="minorHAnsi"/>
        </w:rPr>
        <w:tab/>
      </w:r>
      <w:r w:rsidRPr="00575028">
        <w:rPr>
          <w:rFonts w:cstheme="minorHAnsi"/>
          <w:b/>
        </w:rPr>
        <w:t>Sensitive Information</w:t>
      </w:r>
      <w:r w:rsidRPr="00575028">
        <w:rPr>
          <w:rStyle w:val="FootnoteReference"/>
          <w:rFonts w:cstheme="minorHAnsi"/>
        </w:rPr>
        <w:t xml:space="preserve"> </w:t>
      </w:r>
    </w:p>
    <w:p w:rsidRPr="00575028" w:rsidR="001D1C73" w:rsidP="001D1C73" w:rsidRDefault="006C6E40" w14:paraId="1F9FAE3F" w14:textId="010AB03F">
      <w:pPr>
        <w:spacing w:after="0" w:line="240" w:lineRule="auto"/>
        <w:rPr>
          <w:rFonts w:cstheme="minorHAnsi"/>
        </w:rPr>
      </w:pPr>
      <w:r w:rsidRPr="00575028">
        <w:rPr>
          <w:rFonts w:cstheme="minorHAnsi"/>
        </w:rPr>
        <w:t>No sensitive information collected.</w:t>
      </w:r>
    </w:p>
    <w:p w:rsidRPr="00575028" w:rsidR="00820C2D" w:rsidP="00784057" w:rsidRDefault="00820C2D" w14:paraId="7639F5A2" w14:textId="1C4BDA7F">
      <w:pPr>
        <w:spacing w:before="240" w:after="120" w:line="240" w:lineRule="auto"/>
        <w:rPr>
          <w:rFonts w:cstheme="minorHAnsi"/>
          <w:b/>
        </w:rPr>
      </w:pPr>
      <w:r w:rsidRPr="00575028">
        <w:rPr>
          <w:rFonts w:cstheme="minorHAnsi"/>
          <w:b/>
        </w:rPr>
        <w:lastRenderedPageBreak/>
        <w:t>A12</w:t>
      </w:r>
      <w:r w:rsidRPr="00575028">
        <w:rPr>
          <w:rFonts w:cstheme="minorHAnsi"/>
        </w:rPr>
        <w:t>.</w:t>
      </w:r>
      <w:r w:rsidRPr="00575028">
        <w:rPr>
          <w:rFonts w:cstheme="minorHAnsi"/>
        </w:rPr>
        <w:tab/>
      </w:r>
      <w:r w:rsidRPr="00575028">
        <w:rPr>
          <w:rFonts w:cstheme="minorHAnsi"/>
          <w:b/>
        </w:rPr>
        <w:t>Burden</w:t>
      </w:r>
    </w:p>
    <w:p w:rsidRPr="00575028" w:rsidR="00820C2D" w:rsidP="00820C2D" w:rsidRDefault="00820C2D" w14:paraId="289143EF" w14:textId="77777777">
      <w:pPr>
        <w:spacing w:after="60" w:line="240" w:lineRule="auto"/>
        <w:rPr>
          <w:rFonts w:cstheme="minorHAnsi"/>
          <w:i/>
        </w:rPr>
      </w:pPr>
      <w:r w:rsidRPr="00575028">
        <w:rPr>
          <w:rFonts w:cstheme="minorHAnsi"/>
          <w:i/>
        </w:rPr>
        <w:t>Explanation of Burden Estimates</w:t>
      </w:r>
    </w:p>
    <w:p w:rsidRPr="005F3DB1" w:rsidR="007C3712" w:rsidP="008D656F" w:rsidRDefault="00820C2D" w14:paraId="22D7F12A" w14:textId="54199560">
      <w:pPr>
        <w:pStyle w:val="NormalSS"/>
        <w:ind w:firstLine="0"/>
        <w:rPr>
          <w:rFonts w:asciiTheme="minorHAnsi" w:hAnsiTheme="minorHAnsi" w:cstheme="minorHAnsi"/>
          <w:sz w:val="22"/>
          <w:szCs w:val="22"/>
        </w:rPr>
      </w:pPr>
      <w:r w:rsidRPr="005F3DB1">
        <w:rPr>
          <w:rFonts w:asciiTheme="minorHAnsi" w:hAnsiTheme="minorHAnsi" w:cstheme="minorHAnsi"/>
          <w:sz w:val="22"/>
          <w:szCs w:val="22"/>
        </w:rPr>
        <w:t>Table A</w:t>
      </w:r>
      <w:r w:rsidR="007707A6">
        <w:rPr>
          <w:rFonts w:asciiTheme="minorHAnsi" w:hAnsiTheme="minorHAnsi" w:cstheme="minorHAnsi"/>
          <w:sz w:val="22"/>
          <w:szCs w:val="22"/>
        </w:rPr>
        <w:t>.</w:t>
      </w:r>
      <w:r w:rsidR="006E7C17">
        <w:rPr>
          <w:rFonts w:asciiTheme="minorHAnsi" w:hAnsiTheme="minorHAnsi" w:cstheme="minorHAnsi"/>
          <w:sz w:val="22"/>
          <w:szCs w:val="22"/>
        </w:rPr>
        <w:t>3</w:t>
      </w:r>
      <w:r w:rsidRPr="005F3DB1">
        <w:rPr>
          <w:rFonts w:asciiTheme="minorHAnsi" w:hAnsiTheme="minorHAnsi" w:cstheme="minorHAnsi"/>
          <w:sz w:val="22"/>
          <w:szCs w:val="22"/>
        </w:rPr>
        <w:t xml:space="preserve"> provides an estimate of time burden for the data collections, broken down by instrument and respondent. These estimates are based on our experience collecting information and interviewing system</w:t>
      </w:r>
      <w:r w:rsidRPr="005F3DB1" w:rsidR="009577C2">
        <w:rPr>
          <w:rFonts w:asciiTheme="minorHAnsi" w:hAnsiTheme="minorHAnsi" w:cstheme="minorHAnsi"/>
          <w:sz w:val="22"/>
          <w:szCs w:val="22"/>
        </w:rPr>
        <w:t>-</w:t>
      </w:r>
      <w:r w:rsidRPr="005F3DB1">
        <w:rPr>
          <w:rFonts w:asciiTheme="minorHAnsi" w:hAnsiTheme="minorHAnsi" w:cstheme="minorHAnsi"/>
          <w:sz w:val="22"/>
          <w:szCs w:val="22"/>
        </w:rPr>
        <w:t>level and program</w:t>
      </w:r>
      <w:r w:rsidRPr="005F3DB1" w:rsidR="009577C2">
        <w:rPr>
          <w:rFonts w:asciiTheme="minorHAnsi" w:hAnsiTheme="minorHAnsi" w:cstheme="minorHAnsi"/>
          <w:sz w:val="22"/>
          <w:szCs w:val="22"/>
        </w:rPr>
        <w:t>-</w:t>
      </w:r>
      <w:r w:rsidRPr="005F3DB1">
        <w:rPr>
          <w:rFonts w:asciiTheme="minorHAnsi" w:hAnsiTheme="minorHAnsi" w:cstheme="minorHAnsi"/>
          <w:sz w:val="22"/>
          <w:szCs w:val="22"/>
        </w:rPr>
        <w:t xml:space="preserve">level </w:t>
      </w:r>
      <w:r w:rsidRPr="005F3DB1" w:rsidR="009577C2">
        <w:rPr>
          <w:rFonts w:asciiTheme="minorHAnsi" w:hAnsiTheme="minorHAnsi" w:cstheme="minorHAnsi"/>
          <w:sz w:val="22"/>
          <w:szCs w:val="22"/>
        </w:rPr>
        <w:t>staff</w:t>
      </w:r>
      <w:r w:rsidRPr="005F3DB1" w:rsidR="0014794C">
        <w:rPr>
          <w:rFonts w:asciiTheme="minorHAnsi" w:hAnsiTheme="minorHAnsi" w:cstheme="minorHAnsi"/>
          <w:sz w:val="22"/>
          <w:szCs w:val="22"/>
        </w:rPr>
        <w:t>.</w:t>
      </w:r>
      <w:r w:rsidRPr="005F3DB1" w:rsidR="009577C2">
        <w:rPr>
          <w:rFonts w:asciiTheme="minorHAnsi" w:hAnsiTheme="minorHAnsi" w:cstheme="minorHAnsi"/>
          <w:sz w:val="22"/>
          <w:szCs w:val="22"/>
        </w:rPr>
        <w:t xml:space="preserve"> </w:t>
      </w:r>
      <w:r w:rsidRPr="005F3DB1">
        <w:rPr>
          <w:rFonts w:asciiTheme="minorHAnsi" w:hAnsiTheme="minorHAnsi" w:cstheme="minorHAnsi"/>
          <w:sz w:val="22"/>
          <w:szCs w:val="22"/>
        </w:rPr>
        <w:t xml:space="preserve">We expect the total annual burden to be </w:t>
      </w:r>
      <w:r w:rsidR="0025159F">
        <w:rPr>
          <w:rFonts w:asciiTheme="minorHAnsi" w:hAnsiTheme="minorHAnsi" w:cstheme="minorHAnsi"/>
          <w:sz w:val="22"/>
          <w:szCs w:val="22"/>
        </w:rPr>
        <w:t>103</w:t>
      </w:r>
      <w:r w:rsidR="00FE0F58">
        <w:rPr>
          <w:rFonts w:asciiTheme="minorHAnsi" w:hAnsiTheme="minorHAnsi" w:cstheme="minorHAnsi"/>
          <w:sz w:val="22"/>
          <w:szCs w:val="22"/>
        </w:rPr>
        <w:t xml:space="preserve"> </w:t>
      </w:r>
      <w:r w:rsidRPr="005F3DB1">
        <w:rPr>
          <w:rFonts w:asciiTheme="minorHAnsi" w:hAnsiTheme="minorHAnsi" w:cstheme="minorHAnsi"/>
          <w:sz w:val="22"/>
          <w:szCs w:val="22"/>
        </w:rPr>
        <w:t>hours.</w:t>
      </w:r>
      <w:r w:rsidRPr="005F3DB1" w:rsidR="007C3712">
        <w:rPr>
          <w:rFonts w:asciiTheme="minorHAnsi" w:hAnsiTheme="minorHAnsi" w:cstheme="minorHAnsi"/>
          <w:sz w:val="22"/>
          <w:szCs w:val="22"/>
        </w:rPr>
        <w:t xml:space="preserve"> The study team based average hourly wage estimates for deriving total annual costs on data from the Bureau of Labor Statistics, </w:t>
      </w:r>
      <w:r w:rsidRPr="005F3DB1" w:rsidR="007C3712">
        <w:rPr>
          <w:rFonts w:asciiTheme="minorHAnsi" w:hAnsiTheme="minorHAnsi" w:cstheme="minorHAnsi"/>
          <w:i/>
          <w:sz w:val="22"/>
          <w:szCs w:val="22"/>
        </w:rPr>
        <w:t>Occupational Employment Statistics</w:t>
      </w:r>
      <w:r w:rsidRPr="005F3DB1" w:rsidR="007C3712">
        <w:rPr>
          <w:rFonts w:asciiTheme="minorHAnsi" w:hAnsiTheme="minorHAnsi" w:cstheme="minorHAnsi"/>
          <w:sz w:val="22"/>
          <w:szCs w:val="22"/>
        </w:rPr>
        <w:t xml:space="preserve"> (20</w:t>
      </w:r>
      <w:r w:rsidR="00391CE4">
        <w:rPr>
          <w:rFonts w:asciiTheme="minorHAnsi" w:hAnsiTheme="minorHAnsi" w:cstheme="minorHAnsi"/>
          <w:sz w:val="22"/>
          <w:szCs w:val="22"/>
        </w:rPr>
        <w:t>20</w:t>
      </w:r>
      <w:r w:rsidRPr="005F3DB1" w:rsidR="007C3712">
        <w:rPr>
          <w:rFonts w:asciiTheme="minorHAnsi" w:hAnsiTheme="minorHAnsi" w:cstheme="minorHAnsi"/>
          <w:sz w:val="22"/>
          <w:szCs w:val="22"/>
        </w:rPr>
        <w:t>). For each instrument included in Table A.</w:t>
      </w:r>
      <w:r w:rsidR="00391CE4">
        <w:rPr>
          <w:rFonts w:asciiTheme="minorHAnsi" w:hAnsiTheme="minorHAnsi" w:cstheme="minorHAnsi"/>
          <w:sz w:val="22"/>
          <w:szCs w:val="22"/>
        </w:rPr>
        <w:t>3</w:t>
      </w:r>
      <w:r w:rsidRPr="005F3DB1" w:rsidR="007C3712">
        <w:rPr>
          <w:rFonts w:asciiTheme="minorHAnsi" w:hAnsiTheme="minorHAnsi" w:cstheme="minorHAnsi"/>
          <w:sz w:val="22"/>
          <w:szCs w:val="22"/>
        </w:rPr>
        <w:t xml:space="preserve">, the team calculated the total annual cost by multiplying the annual burden hours by the average hourly wage. </w:t>
      </w:r>
    </w:p>
    <w:p w:rsidRPr="00E54394" w:rsidR="007C3712" w:rsidP="007C3712" w:rsidRDefault="007C3712" w14:paraId="514BAA74" w14:textId="73239CEC">
      <w:pPr>
        <w:pStyle w:val="NormalSScontinued"/>
        <w:rPr>
          <w:rFonts w:asciiTheme="minorHAnsi" w:hAnsiTheme="minorHAnsi" w:cstheme="minorHAnsi"/>
          <w:sz w:val="22"/>
          <w:szCs w:val="22"/>
        </w:rPr>
      </w:pPr>
      <w:r w:rsidRPr="005F3DB1">
        <w:rPr>
          <w:rFonts w:asciiTheme="minorHAnsi" w:hAnsiTheme="minorHAnsi" w:cstheme="minorHAnsi"/>
          <w:sz w:val="22"/>
          <w:szCs w:val="22"/>
        </w:rPr>
        <w:t xml:space="preserve">The mean hourly wage of $25.96 for education administrators of preschool and child care centers or programs (occupational code 11-9031) is used for ECE </w:t>
      </w:r>
      <w:r w:rsidRPr="005F3DB1" w:rsidR="00AC1067">
        <w:rPr>
          <w:rFonts w:asciiTheme="minorHAnsi" w:hAnsiTheme="minorHAnsi" w:cstheme="minorHAnsi"/>
          <w:sz w:val="22"/>
          <w:szCs w:val="22"/>
        </w:rPr>
        <w:t xml:space="preserve">program and center </w:t>
      </w:r>
      <w:r w:rsidRPr="005F3DB1" w:rsidR="005F3DB1">
        <w:rPr>
          <w:rFonts w:asciiTheme="minorHAnsi" w:hAnsiTheme="minorHAnsi" w:cstheme="minorHAnsi"/>
          <w:sz w:val="22"/>
          <w:szCs w:val="22"/>
        </w:rPr>
        <w:t>directors</w:t>
      </w:r>
      <w:r w:rsidRPr="005F3DB1">
        <w:rPr>
          <w:rFonts w:asciiTheme="minorHAnsi" w:hAnsiTheme="minorHAnsi" w:cstheme="minorHAnsi"/>
          <w:sz w:val="22"/>
          <w:szCs w:val="22"/>
        </w:rPr>
        <w:t>. The mean hourly wage for childcare workers (occupational code 39-9011) of $11.83 is used for</w:t>
      </w:r>
      <w:r w:rsidRPr="005F3DB1" w:rsidR="00DE0DFA">
        <w:rPr>
          <w:rFonts w:asciiTheme="minorHAnsi" w:hAnsiTheme="minorHAnsi" w:cstheme="minorHAnsi"/>
          <w:sz w:val="22"/>
          <w:szCs w:val="22"/>
        </w:rPr>
        <w:t xml:space="preserve"> both center-based </w:t>
      </w:r>
      <w:r w:rsidRPr="005F3DB1" w:rsidR="00AC1067">
        <w:rPr>
          <w:rFonts w:asciiTheme="minorHAnsi" w:hAnsiTheme="minorHAnsi" w:cstheme="minorHAnsi"/>
          <w:sz w:val="22"/>
          <w:szCs w:val="22"/>
        </w:rPr>
        <w:t xml:space="preserve">teachers </w:t>
      </w:r>
      <w:r w:rsidRPr="005F3DB1" w:rsidR="00DE0DFA">
        <w:rPr>
          <w:rFonts w:asciiTheme="minorHAnsi" w:hAnsiTheme="minorHAnsi" w:cstheme="minorHAnsi"/>
          <w:sz w:val="22"/>
          <w:szCs w:val="22"/>
        </w:rPr>
        <w:t>and FCC</w:t>
      </w:r>
      <w:r w:rsidRPr="005F3DB1">
        <w:rPr>
          <w:rFonts w:asciiTheme="minorHAnsi" w:hAnsiTheme="minorHAnsi" w:cstheme="minorHAnsi"/>
          <w:sz w:val="22"/>
          <w:szCs w:val="22"/>
        </w:rPr>
        <w:t xml:space="preserve"> </w:t>
      </w:r>
      <w:r w:rsidRPr="005F3DB1" w:rsidR="00AC1067">
        <w:rPr>
          <w:rFonts w:asciiTheme="minorHAnsi" w:hAnsiTheme="minorHAnsi" w:cstheme="minorHAnsi"/>
          <w:sz w:val="22"/>
          <w:szCs w:val="22"/>
        </w:rPr>
        <w:t>providers</w:t>
      </w:r>
      <w:r w:rsidRPr="005F3DB1">
        <w:rPr>
          <w:rFonts w:asciiTheme="minorHAnsi" w:hAnsiTheme="minorHAnsi" w:cstheme="minorHAnsi"/>
          <w:sz w:val="22"/>
          <w:szCs w:val="22"/>
        </w:rPr>
        <w:t>. The mean hourly wage of $</w:t>
      </w:r>
      <w:r w:rsidRPr="005F3DB1" w:rsidR="00084D82">
        <w:rPr>
          <w:rFonts w:asciiTheme="minorHAnsi" w:hAnsiTheme="minorHAnsi" w:cstheme="minorHAnsi"/>
          <w:sz w:val="22"/>
          <w:szCs w:val="22"/>
        </w:rPr>
        <w:t>53.47</w:t>
      </w:r>
      <w:r w:rsidRPr="005F3DB1">
        <w:rPr>
          <w:rFonts w:asciiTheme="minorHAnsi" w:hAnsiTheme="minorHAnsi" w:cstheme="minorHAnsi"/>
          <w:sz w:val="22"/>
          <w:szCs w:val="22"/>
        </w:rPr>
        <w:t xml:space="preserve"> for Education administrators, postsecondary (occupational code 25-9033) is used as a proxy for </w:t>
      </w:r>
      <w:r w:rsidRPr="005F3DB1" w:rsidR="008D27F3">
        <w:rPr>
          <w:rFonts w:asciiTheme="minorHAnsi" w:hAnsiTheme="minorHAnsi" w:cstheme="minorHAnsi"/>
          <w:sz w:val="22"/>
          <w:szCs w:val="22"/>
        </w:rPr>
        <w:t>system-level staff</w:t>
      </w:r>
      <w:r w:rsidRPr="005F3DB1">
        <w:rPr>
          <w:rFonts w:asciiTheme="minorHAnsi" w:hAnsiTheme="minorHAnsi" w:cstheme="minorHAnsi"/>
          <w:sz w:val="22"/>
          <w:szCs w:val="22"/>
        </w:rPr>
        <w:t>.</w:t>
      </w:r>
      <w:r w:rsidR="00F15295">
        <w:rPr>
          <w:rFonts w:asciiTheme="minorHAnsi" w:hAnsiTheme="minorHAnsi" w:cstheme="minorHAnsi"/>
          <w:sz w:val="22"/>
          <w:szCs w:val="22"/>
        </w:rPr>
        <w:t xml:space="preserve"> Tables from which </w:t>
      </w:r>
      <w:r w:rsidRPr="00E54394" w:rsidR="00F15295">
        <w:rPr>
          <w:rFonts w:asciiTheme="minorHAnsi" w:hAnsiTheme="minorHAnsi" w:cstheme="minorHAnsi"/>
          <w:sz w:val="22"/>
          <w:szCs w:val="22"/>
        </w:rPr>
        <w:t xml:space="preserve">these wages were drawn are available at the following links: </w:t>
      </w:r>
    </w:p>
    <w:p w:rsidRPr="00E54394" w:rsidR="00F15295" w:rsidP="00E54394" w:rsidRDefault="00F15295" w14:paraId="3FA38312" w14:textId="77777777">
      <w:pPr>
        <w:pStyle w:val="CommentText"/>
        <w:numPr>
          <w:ilvl w:val="0"/>
          <w:numId w:val="44"/>
        </w:numPr>
        <w:spacing w:after="120"/>
        <w:rPr>
          <w:sz w:val="22"/>
          <w:szCs w:val="22"/>
        </w:rPr>
      </w:pPr>
      <w:r w:rsidRPr="00E54394">
        <w:rPr>
          <w:sz w:val="22"/>
          <w:szCs w:val="22"/>
        </w:rPr>
        <w:t xml:space="preserve">Program director/center director: </w:t>
      </w:r>
      <w:hyperlink w:history="1" r:id="rId11">
        <w:r w:rsidRPr="00E54394">
          <w:rPr>
            <w:rStyle w:val="Hyperlink"/>
            <w:sz w:val="22"/>
            <w:szCs w:val="22"/>
          </w:rPr>
          <w:t>https://www.bls.gov/oes/current/oes119031.htm</w:t>
        </w:r>
      </w:hyperlink>
    </w:p>
    <w:p w:rsidRPr="00E54394" w:rsidR="00F15295" w:rsidP="00E54394" w:rsidRDefault="00F15295" w14:paraId="7536F6E8" w14:textId="606A24EF">
      <w:pPr>
        <w:pStyle w:val="CommentText"/>
        <w:numPr>
          <w:ilvl w:val="0"/>
          <w:numId w:val="44"/>
        </w:numPr>
        <w:spacing w:after="120"/>
        <w:rPr>
          <w:sz w:val="22"/>
          <w:szCs w:val="22"/>
        </w:rPr>
      </w:pPr>
      <w:r w:rsidRPr="00E54394">
        <w:rPr>
          <w:sz w:val="22"/>
          <w:szCs w:val="22"/>
        </w:rPr>
        <w:t xml:space="preserve">Center-based teachers and FCC providers: </w:t>
      </w:r>
      <w:hyperlink w:history="1" r:id="rId12">
        <w:r w:rsidRPr="00E54394">
          <w:rPr>
            <w:rStyle w:val="Hyperlink"/>
            <w:sz w:val="22"/>
            <w:szCs w:val="22"/>
          </w:rPr>
          <w:t>https://www.bls.gov/oes/current/oes399011.htm</w:t>
        </w:r>
      </w:hyperlink>
    </w:p>
    <w:p w:rsidRPr="00E54394" w:rsidR="00F15295" w:rsidP="00E54394" w:rsidRDefault="00F15295" w14:paraId="3A6FDBFE" w14:textId="558FB150">
      <w:pPr>
        <w:pStyle w:val="CommentText"/>
        <w:numPr>
          <w:ilvl w:val="0"/>
          <w:numId w:val="44"/>
        </w:numPr>
        <w:spacing w:after="240"/>
        <w:rPr>
          <w:sz w:val="22"/>
          <w:szCs w:val="22"/>
        </w:rPr>
      </w:pPr>
      <w:r w:rsidRPr="00E54394">
        <w:rPr>
          <w:sz w:val="22"/>
          <w:szCs w:val="22"/>
        </w:rPr>
        <w:t xml:space="preserve">System-level staff: </w:t>
      </w:r>
      <w:hyperlink w:history="1" r:id="rId13">
        <w:r w:rsidRPr="00E54394">
          <w:rPr>
            <w:rStyle w:val="Hyperlink"/>
            <w:sz w:val="22"/>
            <w:szCs w:val="22"/>
          </w:rPr>
          <w:t>https://www.bls.gov/oes/current/oes119033.htm</w:t>
        </w:r>
      </w:hyperlink>
    </w:p>
    <w:p w:rsidRPr="003D4A19" w:rsidR="003D4A19" w:rsidP="003D4A19" w:rsidRDefault="003D4A19" w14:paraId="06179688" w14:textId="2A12C2E2">
      <w:pPr>
        <w:spacing w:after="120" w:line="240" w:lineRule="auto"/>
        <w:rPr>
          <w:rFonts w:cstheme="minorHAnsi"/>
        </w:rPr>
      </w:pPr>
      <w:r w:rsidRPr="00575028">
        <w:rPr>
          <w:rFonts w:cstheme="minorHAnsi"/>
          <w:b/>
          <w:bCs/>
        </w:rPr>
        <w:t xml:space="preserve"> </w:t>
      </w:r>
    </w:p>
    <w:p w:rsidR="00B6686C" w:rsidRDefault="00B6686C" w14:paraId="66357A68" w14:textId="77777777">
      <w:pPr>
        <w:rPr>
          <w:rFonts w:cstheme="minorHAnsi"/>
          <w:b/>
          <w:bCs/>
        </w:rPr>
      </w:pPr>
      <w:r>
        <w:rPr>
          <w:rFonts w:cstheme="minorHAnsi"/>
          <w:b/>
          <w:bCs/>
        </w:rPr>
        <w:br w:type="page"/>
      </w:r>
    </w:p>
    <w:p w:rsidRPr="006E7C17" w:rsidR="003D4A19" w:rsidP="006E7C17" w:rsidRDefault="006E7C17" w14:paraId="1FBC7D37" w14:textId="0D6B3DFB">
      <w:pPr>
        <w:spacing w:after="120" w:line="240" w:lineRule="auto"/>
        <w:rPr>
          <w:rFonts w:cstheme="minorHAnsi"/>
          <w:b/>
          <w:bCs/>
        </w:rPr>
      </w:pPr>
      <w:r>
        <w:rPr>
          <w:rFonts w:cstheme="minorHAnsi"/>
          <w:b/>
          <w:bCs/>
        </w:rPr>
        <w:lastRenderedPageBreak/>
        <w:t xml:space="preserve">   </w:t>
      </w:r>
      <w:r w:rsidRPr="006E7C17" w:rsidR="003D4A19">
        <w:rPr>
          <w:rFonts w:cstheme="minorHAnsi"/>
          <w:b/>
          <w:bCs/>
        </w:rPr>
        <w:t>Table A</w:t>
      </w:r>
      <w:r w:rsidR="007707A6">
        <w:rPr>
          <w:rFonts w:cstheme="minorHAnsi"/>
          <w:b/>
          <w:bCs/>
        </w:rPr>
        <w:t>.</w:t>
      </w:r>
      <w:r w:rsidRPr="006E7C17" w:rsidR="003D4A19">
        <w:rPr>
          <w:rFonts w:cstheme="minorHAnsi"/>
          <w:b/>
          <w:bCs/>
        </w:rPr>
        <w:t xml:space="preserve">3. Estimated </w:t>
      </w:r>
      <w:r w:rsidRPr="006E7C17">
        <w:rPr>
          <w:rFonts w:cstheme="minorHAnsi"/>
          <w:b/>
          <w:bCs/>
        </w:rPr>
        <w:t>a</w:t>
      </w:r>
      <w:r w:rsidRPr="006E7C17" w:rsidR="003D4A19">
        <w:rPr>
          <w:rFonts w:cstheme="minorHAnsi"/>
          <w:b/>
          <w:bCs/>
        </w:rPr>
        <w:t xml:space="preserve">nnualized </w:t>
      </w:r>
      <w:r w:rsidRPr="006E7C17">
        <w:rPr>
          <w:rFonts w:cstheme="minorHAnsi"/>
          <w:b/>
          <w:bCs/>
        </w:rPr>
        <w:t>c</w:t>
      </w:r>
      <w:r w:rsidRPr="006E7C17" w:rsidR="003D4A19">
        <w:rPr>
          <w:rFonts w:cstheme="minorHAnsi"/>
          <w:b/>
          <w:bCs/>
        </w:rPr>
        <w:t xml:space="preserve">ost to </w:t>
      </w:r>
      <w:r w:rsidRPr="006E7C17">
        <w:rPr>
          <w:rFonts w:cstheme="minorHAnsi"/>
          <w:b/>
          <w:bCs/>
        </w:rPr>
        <w:t>r</w:t>
      </w:r>
      <w:r w:rsidRPr="006E7C17" w:rsidR="003D4A19">
        <w:rPr>
          <w:rFonts w:cstheme="minorHAnsi"/>
          <w:b/>
          <w:bCs/>
        </w:rPr>
        <w:t>espondents</w:t>
      </w:r>
    </w:p>
    <w:tbl>
      <w:tblPr>
        <w:tblStyle w:val="TableGrid"/>
        <w:tblW w:w="10164" w:type="dxa"/>
        <w:tblInd w:w="108" w:type="dxa"/>
        <w:tblLayout w:type="fixed"/>
        <w:tblLook w:val="01E0" w:firstRow="1" w:lastRow="1" w:firstColumn="1" w:lastColumn="1" w:noHBand="0" w:noVBand="0"/>
      </w:tblPr>
      <w:tblGrid>
        <w:gridCol w:w="2322"/>
        <w:gridCol w:w="1265"/>
        <w:gridCol w:w="1350"/>
        <w:gridCol w:w="1125"/>
        <w:gridCol w:w="932"/>
        <w:gridCol w:w="932"/>
        <w:gridCol w:w="932"/>
        <w:gridCol w:w="1306"/>
      </w:tblGrid>
      <w:tr w:rsidRPr="00DB5F95" w:rsidR="00DA423D" w:rsidTr="00EB4609" w14:paraId="2A75D3A3" w14:textId="77777777">
        <w:trPr>
          <w:trHeight w:val="1503"/>
        </w:trPr>
        <w:tc>
          <w:tcPr>
            <w:tcW w:w="2322" w:type="dxa"/>
            <w:shd w:val="clear" w:color="auto" w:fill="D9D9D9" w:themeFill="background1" w:themeFillShade="D9"/>
            <w:vAlign w:val="bottom"/>
            <w:hideMark/>
          </w:tcPr>
          <w:p w:rsidRPr="00DB5F95" w:rsidR="00DA423D" w:rsidP="00DA423D" w:rsidRDefault="00DA423D" w14:paraId="4CB7E5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asciiTheme="minorHAnsi" w:hAnsiTheme="minorHAnsi" w:cstheme="minorHAnsi"/>
                <w:b/>
                <w:color w:val="000000" w:themeColor="text1"/>
              </w:rPr>
            </w:pPr>
            <w:r w:rsidRPr="00DB5F95">
              <w:rPr>
                <w:rFonts w:asciiTheme="minorHAnsi" w:hAnsiTheme="minorHAnsi" w:cstheme="minorHAnsi"/>
                <w:b/>
                <w:color w:val="000000" w:themeColor="text1"/>
              </w:rPr>
              <w:t xml:space="preserve">Instrument </w:t>
            </w:r>
          </w:p>
        </w:tc>
        <w:tc>
          <w:tcPr>
            <w:tcW w:w="1265" w:type="dxa"/>
            <w:shd w:val="clear" w:color="auto" w:fill="D9D9D9" w:themeFill="background1" w:themeFillShade="D9"/>
            <w:vAlign w:val="bottom"/>
            <w:hideMark/>
          </w:tcPr>
          <w:p w:rsidRPr="00DB5F95" w:rsidR="00DA423D" w:rsidP="00DA423D" w:rsidRDefault="00DA423D" w14:paraId="45E7033E" w14:textId="11D09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asciiTheme="minorHAnsi" w:hAnsiTheme="minorHAnsi" w:cstheme="minorHAnsi"/>
                <w:b/>
                <w:color w:val="000000" w:themeColor="text1"/>
              </w:rPr>
            </w:pPr>
            <w:r w:rsidRPr="00DB5F95">
              <w:rPr>
                <w:rFonts w:asciiTheme="minorHAnsi" w:hAnsiTheme="minorHAnsi" w:cstheme="minorHAnsi"/>
                <w:b/>
                <w:color w:val="000000" w:themeColor="text1"/>
              </w:rPr>
              <w:t>No. of Respondents (total over request period)</w:t>
            </w:r>
          </w:p>
        </w:tc>
        <w:tc>
          <w:tcPr>
            <w:tcW w:w="1350" w:type="dxa"/>
            <w:shd w:val="clear" w:color="auto" w:fill="D9D9D9" w:themeFill="background1" w:themeFillShade="D9"/>
            <w:vAlign w:val="bottom"/>
            <w:hideMark/>
          </w:tcPr>
          <w:p w:rsidRPr="00DB5F95" w:rsidR="00DA423D" w:rsidP="00DA423D" w:rsidRDefault="00DA423D" w14:paraId="4A742EED" w14:textId="6D08E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asciiTheme="minorHAnsi" w:hAnsiTheme="minorHAnsi" w:cstheme="minorHAnsi"/>
                <w:b/>
                <w:color w:val="000000" w:themeColor="text1"/>
              </w:rPr>
            </w:pPr>
            <w:r w:rsidRPr="00DB5F95">
              <w:rPr>
                <w:rFonts w:asciiTheme="minorHAnsi" w:hAnsiTheme="minorHAnsi" w:cstheme="minorHAnsi"/>
                <w:b/>
                <w:color w:val="000000" w:themeColor="text1"/>
              </w:rPr>
              <w:t>No. of Responses per Respondent (total over request period)</w:t>
            </w:r>
          </w:p>
        </w:tc>
        <w:tc>
          <w:tcPr>
            <w:tcW w:w="1125" w:type="dxa"/>
            <w:shd w:val="clear" w:color="auto" w:fill="D9D9D9" w:themeFill="background1" w:themeFillShade="D9"/>
            <w:vAlign w:val="bottom"/>
            <w:hideMark/>
          </w:tcPr>
          <w:p w:rsidRPr="00DB5F95" w:rsidR="00DA423D" w:rsidP="00DA423D" w:rsidRDefault="00DA423D" w14:paraId="663905EC" w14:textId="28A8B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asciiTheme="minorHAnsi" w:hAnsiTheme="minorHAnsi" w:cstheme="minorHAnsi"/>
                <w:b/>
                <w:color w:val="000000" w:themeColor="text1"/>
              </w:rPr>
            </w:pPr>
            <w:r w:rsidRPr="00DB5F95">
              <w:rPr>
                <w:rFonts w:asciiTheme="minorHAnsi" w:hAnsiTheme="minorHAnsi" w:cstheme="minorHAnsi"/>
                <w:b/>
                <w:color w:val="000000" w:themeColor="text1"/>
              </w:rPr>
              <w:t>Avg. Burden per Response (in hours)</w:t>
            </w:r>
          </w:p>
        </w:tc>
        <w:tc>
          <w:tcPr>
            <w:tcW w:w="932" w:type="dxa"/>
            <w:shd w:val="clear" w:color="auto" w:fill="D9D9D9" w:themeFill="background1" w:themeFillShade="D9"/>
            <w:vAlign w:val="bottom"/>
          </w:tcPr>
          <w:p w:rsidRPr="00DB5F95" w:rsidR="00DA423D" w:rsidP="00DA423D" w:rsidRDefault="00DA423D" w14:paraId="34A5280B" w14:textId="6394BA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asciiTheme="minorHAnsi" w:hAnsiTheme="minorHAnsi" w:cstheme="minorHAnsi"/>
                <w:b/>
                <w:color w:val="000000" w:themeColor="text1"/>
              </w:rPr>
            </w:pPr>
            <w:r w:rsidRPr="00DB5F95">
              <w:rPr>
                <w:rFonts w:asciiTheme="minorHAnsi" w:hAnsiTheme="minorHAnsi" w:cstheme="minorHAnsi"/>
                <w:b/>
                <w:color w:val="000000" w:themeColor="text1"/>
              </w:rPr>
              <w:t>Total</w:t>
            </w:r>
            <w:r>
              <w:rPr>
                <w:rFonts w:asciiTheme="minorHAnsi" w:hAnsiTheme="minorHAnsi" w:cstheme="minorHAnsi"/>
                <w:b/>
                <w:color w:val="000000" w:themeColor="text1"/>
              </w:rPr>
              <w:t xml:space="preserve"> Burden</w:t>
            </w:r>
            <w:r w:rsidRPr="00DB5F95">
              <w:rPr>
                <w:rFonts w:asciiTheme="minorHAnsi" w:hAnsiTheme="minorHAnsi" w:cstheme="minorHAnsi"/>
                <w:b/>
                <w:color w:val="000000" w:themeColor="text1"/>
              </w:rPr>
              <w:t xml:space="preserve"> (in hours)</w:t>
            </w:r>
          </w:p>
        </w:tc>
        <w:tc>
          <w:tcPr>
            <w:tcW w:w="932" w:type="dxa"/>
            <w:shd w:val="clear" w:color="auto" w:fill="D9D9D9" w:themeFill="background1" w:themeFillShade="D9"/>
            <w:vAlign w:val="bottom"/>
          </w:tcPr>
          <w:p w:rsidRPr="00DB5F95" w:rsidR="00DA423D" w:rsidP="00DA423D" w:rsidRDefault="00DA423D" w14:paraId="2500BCBB" w14:textId="5BD01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cstheme="minorHAnsi"/>
                <w:b/>
                <w:color w:val="000000" w:themeColor="text1"/>
              </w:rPr>
            </w:pPr>
            <w:r w:rsidRPr="00DB5F95">
              <w:rPr>
                <w:rFonts w:asciiTheme="minorHAnsi" w:hAnsiTheme="minorHAnsi" w:cstheme="minorHAnsi"/>
                <w:b/>
                <w:color w:val="000000" w:themeColor="text1"/>
              </w:rPr>
              <w:t>Annual Burden (in hours)</w:t>
            </w:r>
          </w:p>
        </w:tc>
        <w:tc>
          <w:tcPr>
            <w:tcW w:w="932" w:type="dxa"/>
            <w:shd w:val="clear" w:color="auto" w:fill="D9D9D9" w:themeFill="background1" w:themeFillShade="D9"/>
            <w:hideMark/>
          </w:tcPr>
          <w:p w:rsidR="00E219A2" w:rsidP="00DA423D" w:rsidRDefault="00E219A2" w14:paraId="66F8F2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asciiTheme="minorHAnsi" w:hAnsiTheme="minorHAnsi" w:cstheme="minorHAnsi"/>
                <w:b/>
                <w:color w:val="000000" w:themeColor="text1"/>
              </w:rPr>
            </w:pPr>
          </w:p>
          <w:p w:rsidR="00E219A2" w:rsidP="00DA423D" w:rsidRDefault="00E219A2" w14:paraId="3A4054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asciiTheme="minorHAnsi" w:hAnsiTheme="minorHAnsi" w:cstheme="minorHAnsi"/>
                <w:b/>
                <w:color w:val="000000" w:themeColor="text1"/>
              </w:rPr>
            </w:pPr>
          </w:p>
          <w:p w:rsidRPr="00DB5F95" w:rsidR="00DA423D" w:rsidP="00DA423D" w:rsidRDefault="00E219A2" w14:paraId="3EFE0AC2" w14:textId="778B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asciiTheme="minorHAnsi" w:hAnsiTheme="minorHAnsi" w:cstheme="minorHAnsi"/>
                <w:b/>
                <w:color w:val="000000" w:themeColor="text1"/>
              </w:rPr>
            </w:pPr>
            <w:r w:rsidRPr="00DB5F95">
              <w:rPr>
                <w:rFonts w:asciiTheme="minorHAnsi" w:hAnsiTheme="minorHAnsi" w:cstheme="minorHAnsi"/>
                <w:b/>
                <w:color w:val="000000" w:themeColor="text1"/>
              </w:rPr>
              <w:t>Average Hourly Wage Rate</w:t>
            </w:r>
          </w:p>
        </w:tc>
        <w:tc>
          <w:tcPr>
            <w:tcW w:w="1306" w:type="dxa"/>
            <w:shd w:val="clear" w:color="auto" w:fill="D9D9D9" w:themeFill="background1" w:themeFillShade="D9"/>
            <w:vAlign w:val="bottom"/>
            <w:hideMark/>
          </w:tcPr>
          <w:p w:rsidRPr="00DB5F95" w:rsidR="00DA423D" w:rsidP="00DA423D" w:rsidRDefault="00DA423D" w14:paraId="32EF895F" w14:textId="343BB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rFonts w:asciiTheme="minorHAnsi" w:hAnsiTheme="minorHAnsi" w:cstheme="minorHAnsi"/>
                <w:b/>
                <w:color w:val="000000" w:themeColor="text1"/>
              </w:rPr>
            </w:pPr>
            <w:r w:rsidRPr="00DB5F95">
              <w:rPr>
                <w:rFonts w:asciiTheme="minorHAnsi" w:hAnsiTheme="minorHAnsi" w:cstheme="minorHAnsi"/>
                <w:b/>
                <w:color w:val="000000" w:themeColor="text1"/>
              </w:rPr>
              <w:t>Total Annual Respondent Cost</w:t>
            </w:r>
          </w:p>
        </w:tc>
      </w:tr>
      <w:tr w:rsidRPr="00784057" w:rsidR="00DA423D" w:rsidTr="003D0E62" w14:paraId="6E2732D9" w14:textId="77777777">
        <w:trPr>
          <w:trHeight w:val="257"/>
        </w:trPr>
        <w:tc>
          <w:tcPr>
            <w:tcW w:w="2322" w:type="dxa"/>
            <w:vAlign w:val="bottom"/>
          </w:tcPr>
          <w:p w:rsidRPr="00784057" w:rsidR="00DA423D" w:rsidP="00DA423D" w:rsidRDefault="00DA423D" w14:paraId="0544CAB1" w14:textId="02F92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S</w:t>
            </w:r>
            <w:r w:rsidRPr="00784057">
              <w:rPr>
                <w:rFonts w:asciiTheme="minorHAnsi" w:hAnsiTheme="minorHAnsi" w:cstheme="minorHAnsi"/>
                <w:bCs/>
              </w:rPr>
              <w:t>ystem-level screening protocol (Instrument 1)</w:t>
            </w:r>
          </w:p>
        </w:tc>
        <w:tc>
          <w:tcPr>
            <w:tcW w:w="1265" w:type="dxa"/>
            <w:vAlign w:val="bottom"/>
          </w:tcPr>
          <w:p w:rsidRPr="00784057" w:rsidR="00DA423D" w:rsidP="00DA423D" w:rsidRDefault="00DA423D" w14:paraId="3B209D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30</w:t>
            </w:r>
          </w:p>
        </w:tc>
        <w:tc>
          <w:tcPr>
            <w:tcW w:w="1350" w:type="dxa"/>
            <w:vAlign w:val="bottom"/>
          </w:tcPr>
          <w:p w:rsidRPr="00784057" w:rsidR="00DA423D" w:rsidP="00DA423D" w:rsidRDefault="00DA423D" w14:paraId="6D528F78" w14:textId="1728C1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highlight w:val="cyan"/>
              </w:rPr>
            </w:pPr>
            <w:r w:rsidRPr="00B54D70">
              <w:rPr>
                <w:rFonts w:asciiTheme="minorHAnsi" w:hAnsiTheme="minorHAnsi" w:cstheme="minorHAnsi"/>
                <w:bCs/>
              </w:rPr>
              <w:t>1</w:t>
            </w:r>
          </w:p>
        </w:tc>
        <w:tc>
          <w:tcPr>
            <w:tcW w:w="1125" w:type="dxa"/>
            <w:vAlign w:val="bottom"/>
          </w:tcPr>
          <w:p w:rsidRPr="00784057" w:rsidR="00DA423D" w:rsidP="00DA423D" w:rsidRDefault="00DA423D" w14:paraId="1356F22C" w14:textId="49038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t>
            </w:r>
            <w:r w:rsidR="00CA0C93">
              <w:rPr>
                <w:rFonts w:asciiTheme="minorHAnsi" w:hAnsiTheme="minorHAnsi" w:cstheme="minorHAnsi"/>
                <w:bCs/>
              </w:rPr>
              <w:t>58</w:t>
            </w:r>
          </w:p>
        </w:tc>
        <w:tc>
          <w:tcPr>
            <w:tcW w:w="932" w:type="dxa"/>
            <w:vAlign w:val="bottom"/>
          </w:tcPr>
          <w:p w:rsidRPr="00784057" w:rsidR="00DA423D" w:rsidP="00DA423D" w:rsidRDefault="00DA423D" w14:paraId="099533F7" w14:textId="2857A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w:t>
            </w:r>
            <w:r w:rsidR="00D73BD1">
              <w:rPr>
                <w:rFonts w:asciiTheme="minorHAnsi" w:hAnsiTheme="minorHAnsi" w:cstheme="minorHAnsi"/>
                <w:bCs/>
              </w:rPr>
              <w:t>7</w:t>
            </w:r>
          </w:p>
        </w:tc>
        <w:tc>
          <w:tcPr>
            <w:tcW w:w="932" w:type="dxa"/>
          </w:tcPr>
          <w:p w:rsidR="00DA423D" w:rsidP="00DA423D" w:rsidRDefault="00DA423D" w14:paraId="6643D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Pr="00DA423D" w:rsidR="00DA423D" w:rsidP="00DA423D" w:rsidRDefault="00DA423D" w14:paraId="631623C9" w14:textId="62B57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DA423D">
              <w:rPr>
                <w:rFonts w:asciiTheme="minorHAnsi" w:hAnsiTheme="minorHAnsi" w:cstheme="minorHAnsi"/>
                <w:bCs/>
              </w:rPr>
              <w:t>9</w:t>
            </w:r>
          </w:p>
        </w:tc>
        <w:tc>
          <w:tcPr>
            <w:tcW w:w="932" w:type="dxa"/>
            <w:vAlign w:val="bottom"/>
            <w:hideMark/>
          </w:tcPr>
          <w:p w:rsidRPr="00784057" w:rsidR="00DA423D" w:rsidP="00DA423D" w:rsidRDefault="00DA423D" w14:paraId="3BF74420" w14:textId="28551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$53.47</w:t>
            </w:r>
          </w:p>
        </w:tc>
        <w:tc>
          <w:tcPr>
            <w:tcW w:w="1306" w:type="dxa"/>
            <w:vAlign w:val="bottom"/>
          </w:tcPr>
          <w:p w:rsidRPr="00784057" w:rsidR="00DA423D" w:rsidP="00DA423D" w:rsidRDefault="00DA423D" w14:paraId="17FD5EB6" w14:textId="2709A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t>
            </w:r>
            <w:r w:rsidR="00E219A2">
              <w:rPr>
                <w:rFonts w:asciiTheme="minorHAnsi" w:hAnsiTheme="minorHAnsi" w:cstheme="minorHAnsi"/>
                <w:bCs/>
              </w:rPr>
              <w:t>481.23</w:t>
            </w:r>
          </w:p>
        </w:tc>
      </w:tr>
      <w:tr w:rsidRPr="00784057" w:rsidR="00DA423D" w:rsidTr="003D0E62" w14:paraId="5A846F7D" w14:textId="77777777">
        <w:trPr>
          <w:trHeight w:val="273"/>
        </w:trPr>
        <w:tc>
          <w:tcPr>
            <w:tcW w:w="2322" w:type="dxa"/>
            <w:vAlign w:val="bottom"/>
          </w:tcPr>
          <w:p w:rsidRPr="00784057" w:rsidR="00DA423D" w:rsidP="00DA423D" w:rsidRDefault="00DA423D" w14:paraId="70D69AA7" w14:textId="12A8E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S</w:t>
            </w:r>
            <w:r w:rsidRPr="00784057">
              <w:rPr>
                <w:rFonts w:asciiTheme="minorHAnsi" w:hAnsiTheme="minorHAnsi" w:cstheme="minorHAnsi"/>
              </w:rPr>
              <w:t xml:space="preserve">ystem-level master </w:t>
            </w:r>
            <w:proofErr w:type="spellStart"/>
            <w:r w:rsidRPr="00784057">
              <w:rPr>
                <w:rFonts w:asciiTheme="minorHAnsi" w:hAnsiTheme="minorHAnsi" w:cstheme="minorHAnsi"/>
              </w:rPr>
              <w:t>semistructured</w:t>
            </w:r>
            <w:proofErr w:type="spellEnd"/>
            <w:r w:rsidRPr="00784057">
              <w:rPr>
                <w:rFonts w:asciiTheme="minorHAnsi" w:hAnsiTheme="minorHAnsi" w:cstheme="minorHAnsi"/>
              </w:rPr>
              <w:t xml:space="preserve"> interview protocol (Instrument 2)</w:t>
            </w:r>
          </w:p>
        </w:tc>
        <w:tc>
          <w:tcPr>
            <w:tcW w:w="1265" w:type="dxa"/>
            <w:vAlign w:val="bottom"/>
          </w:tcPr>
          <w:p w:rsidRPr="00B54D70" w:rsidR="00DA423D" w:rsidP="00DA423D" w:rsidRDefault="00DA423D" w14:paraId="73F7E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54D70">
              <w:rPr>
                <w:rFonts w:asciiTheme="minorHAnsi" w:hAnsiTheme="minorHAnsi" w:cstheme="minorHAnsi"/>
                <w:bCs/>
              </w:rPr>
              <w:t>60</w:t>
            </w:r>
          </w:p>
        </w:tc>
        <w:tc>
          <w:tcPr>
            <w:tcW w:w="1350" w:type="dxa"/>
            <w:vAlign w:val="bottom"/>
          </w:tcPr>
          <w:p w:rsidRPr="00B54D70" w:rsidR="00DA423D" w:rsidP="00DA423D" w:rsidRDefault="00DA423D" w14:paraId="0786FDA1" w14:textId="03C947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54D70">
              <w:rPr>
                <w:rFonts w:asciiTheme="minorHAnsi" w:hAnsiTheme="minorHAnsi" w:cstheme="minorHAnsi"/>
                <w:bCs/>
              </w:rPr>
              <w:t>1</w:t>
            </w:r>
          </w:p>
        </w:tc>
        <w:tc>
          <w:tcPr>
            <w:tcW w:w="1125" w:type="dxa"/>
            <w:vAlign w:val="bottom"/>
          </w:tcPr>
          <w:p w:rsidRPr="00784057" w:rsidR="00DA423D" w:rsidP="00DA423D" w:rsidRDefault="00DA423D" w14:paraId="60BCC1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1.5</w:t>
            </w:r>
          </w:p>
        </w:tc>
        <w:tc>
          <w:tcPr>
            <w:tcW w:w="932" w:type="dxa"/>
            <w:vAlign w:val="bottom"/>
          </w:tcPr>
          <w:p w:rsidRPr="00784057" w:rsidR="00DA423D" w:rsidP="00DA423D" w:rsidRDefault="00DA423D" w14:paraId="445699A5" w14:textId="35BE15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90</w:t>
            </w:r>
          </w:p>
        </w:tc>
        <w:tc>
          <w:tcPr>
            <w:tcW w:w="932" w:type="dxa"/>
          </w:tcPr>
          <w:p w:rsidR="00DA423D" w:rsidP="00DA423D" w:rsidRDefault="00DA423D" w14:paraId="307003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00DA423D" w:rsidP="00DA423D" w:rsidRDefault="00DA423D" w14:paraId="04D4C4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Pr="00DA423D" w:rsidR="00DA423D" w:rsidP="00DA423D" w:rsidRDefault="00DA423D" w14:paraId="1EE8D908" w14:textId="54315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45</w:t>
            </w:r>
          </w:p>
        </w:tc>
        <w:tc>
          <w:tcPr>
            <w:tcW w:w="932" w:type="dxa"/>
            <w:vAlign w:val="bottom"/>
          </w:tcPr>
          <w:p w:rsidRPr="00784057" w:rsidR="00DA423D" w:rsidP="00DA423D" w:rsidRDefault="00DA423D" w14:paraId="4951173F" w14:textId="6367C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$53.47</w:t>
            </w:r>
          </w:p>
        </w:tc>
        <w:tc>
          <w:tcPr>
            <w:tcW w:w="1306" w:type="dxa"/>
            <w:vAlign w:val="bottom"/>
          </w:tcPr>
          <w:p w:rsidRPr="00784057" w:rsidR="00DA423D" w:rsidP="00DA423D" w:rsidRDefault="00DA423D" w14:paraId="46F5B097" w14:textId="3875F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$2,406.15</w:t>
            </w:r>
          </w:p>
        </w:tc>
      </w:tr>
      <w:tr w:rsidRPr="00784057" w:rsidR="00DA423D" w:rsidTr="003D0E62" w14:paraId="5273816E" w14:textId="77777777">
        <w:trPr>
          <w:trHeight w:val="273"/>
        </w:trPr>
        <w:tc>
          <w:tcPr>
            <w:tcW w:w="2322" w:type="dxa"/>
            <w:vAlign w:val="bottom"/>
          </w:tcPr>
          <w:p w:rsidRPr="00784057" w:rsidR="00DA423D" w:rsidP="00DA423D" w:rsidRDefault="00DA423D" w14:paraId="25B5F810" w14:textId="1558F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rPr>
              <w:t>Nominations for programs protocol (Instrument 3)</w:t>
            </w:r>
          </w:p>
        </w:tc>
        <w:tc>
          <w:tcPr>
            <w:tcW w:w="1265" w:type="dxa"/>
            <w:vAlign w:val="bottom"/>
          </w:tcPr>
          <w:p w:rsidRPr="00784057" w:rsidR="00DA423D" w:rsidP="00DA423D" w:rsidRDefault="00DA423D" w14:paraId="50FA35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 xml:space="preserve">15 </w:t>
            </w:r>
          </w:p>
        </w:tc>
        <w:tc>
          <w:tcPr>
            <w:tcW w:w="1350" w:type="dxa"/>
            <w:vAlign w:val="bottom"/>
          </w:tcPr>
          <w:p w:rsidRPr="00E90C3A" w:rsidR="00DA423D" w:rsidP="00DA423D" w:rsidRDefault="00DA423D" w14:paraId="29E86E0E" w14:textId="2B7B6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90C3A">
              <w:rPr>
                <w:rFonts w:asciiTheme="minorHAnsi" w:hAnsiTheme="minorHAnsi" w:cstheme="minorHAnsi"/>
                <w:bCs/>
              </w:rPr>
              <w:t>1</w:t>
            </w:r>
          </w:p>
        </w:tc>
        <w:tc>
          <w:tcPr>
            <w:tcW w:w="1125" w:type="dxa"/>
            <w:vAlign w:val="bottom"/>
          </w:tcPr>
          <w:p w:rsidRPr="00784057" w:rsidR="00DA423D" w:rsidP="00DA423D" w:rsidRDefault="00DA423D" w14:paraId="54D2DFA2" w14:textId="0E604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.3</w:t>
            </w:r>
            <w:r w:rsidR="00CA0C93">
              <w:rPr>
                <w:rFonts w:asciiTheme="minorHAnsi" w:hAnsiTheme="minorHAnsi" w:cstheme="minorHAnsi"/>
                <w:bCs/>
              </w:rPr>
              <w:t>3</w:t>
            </w:r>
          </w:p>
        </w:tc>
        <w:tc>
          <w:tcPr>
            <w:tcW w:w="932" w:type="dxa"/>
            <w:vAlign w:val="bottom"/>
          </w:tcPr>
          <w:p w:rsidRPr="00784057" w:rsidR="00DA423D" w:rsidP="00DA423D" w:rsidRDefault="001542BA" w14:paraId="38DA2DCF" w14:textId="186DA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5</w:t>
            </w:r>
          </w:p>
        </w:tc>
        <w:tc>
          <w:tcPr>
            <w:tcW w:w="932" w:type="dxa"/>
          </w:tcPr>
          <w:p w:rsidR="00DA423D" w:rsidP="00DA423D" w:rsidRDefault="00DA423D" w14:paraId="22BC2D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00DA423D" w:rsidP="00DA423D" w:rsidRDefault="00DA423D" w14:paraId="5F2477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Pr="00DA423D" w:rsidR="00DA423D" w:rsidP="00DA423D" w:rsidRDefault="001542BA" w14:paraId="15E5B2A9" w14:textId="41286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3</w:t>
            </w:r>
          </w:p>
        </w:tc>
        <w:tc>
          <w:tcPr>
            <w:tcW w:w="932" w:type="dxa"/>
            <w:vAlign w:val="bottom"/>
          </w:tcPr>
          <w:p w:rsidRPr="00784057" w:rsidR="00DA423D" w:rsidP="00DA423D" w:rsidRDefault="00DA423D" w14:paraId="251C1D84" w14:textId="65DAC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$53.47</w:t>
            </w:r>
          </w:p>
        </w:tc>
        <w:tc>
          <w:tcPr>
            <w:tcW w:w="1306" w:type="dxa"/>
            <w:vAlign w:val="bottom"/>
          </w:tcPr>
          <w:p w:rsidRPr="00784057" w:rsidR="00DA423D" w:rsidP="00DA423D" w:rsidRDefault="0025159F" w14:paraId="42A51716" w14:textId="0B26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$160.41</w:t>
            </w:r>
          </w:p>
        </w:tc>
      </w:tr>
      <w:tr w:rsidRPr="00784057" w:rsidR="00DA423D" w:rsidTr="003D0E62" w14:paraId="18A8C0B6" w14:textId="77777777">
        <w:trPr>
          <w:trHeight w:val="273"/>
        </w:trPr>
        <w:tc>
          <w:tcPr>
            <w:tcW w:w="2322" w:type="dxa"/>
            <w:vAlign w:val="bottom"/>
          </w:tcPr>
          <w:p w:rsidRPr="00784057" w:rsidR="00DA423D" w:rsidP="00DA423D" w:rsidRDefault="00DA423D" w14:paraId="34393C04" w14:textId="0C1DA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P</w:t>
            </w:r>
            <w:r w:rsidRPr="00784057">
              <w:rPr>
                <w:rFonts w:asciiTheme="minorHAnsi" w:hAnsiTheme="minorHAnsi" w:cstheme="minorHAnsi"/>
              </w:rPr>
              <w:t>rogram-level screening protocol (Instrument 4)</w:t>
            </w:r>
          </w:p>
        </w:tc>
        <w:tc>
          <w:tcPr>
            <w:tcW w:w="1265" w:type="dxa"/>
            <w:vAlign w:val="bottom"/>
          </w:tcPr>
          <w:p w:rsidRPr="00784057" w:rsidR="00DA423D" w:rsidP="00DA423D" w:rsidRDefault="00DA423D" w14:paraId="12C044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70</w:t>
            </w:r>
          </w:p>
        </w:tc>
        <w:tc>
          <w:tcPr>
            <w:tcW w:w="1350" w:type="dxa"/>
            <w:vAlign w:val="bottom"/>
          </w:tcPr>
          <w:p w:rsidRPr="00E90C3A" w:rsidR="00DA423D" w:rsidP="00DA423D" w:rsidRDefault="00DA423D" w14:paraId="7506A961" w14:textId="349091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90C3A">
              <w:rPr>
                <w:rFonts w:asciiTheme="minorHAnsi" w:hAnsiTheme="minorHAnsi" w:cstheme="minorHAnsi"/>
                <w:bCs/>
              </w:rPr>
              <w:t>1</w:t>
            </w:r>
          </w:p>
        </w:tc>
        <w:tc>
          <w:tcPr>
            <w:tcW w:w="1125" w:type="dxa"/>
            <w:vAlign w:val="bottom"/>
          </w:tcPr>
          <w:p w:rsidRPr="00784057" w:rsidR="00DA423D" w:rsidP="00DA423D" w:rsidRDefault="00DA423D" w14:paraId="1B9CEA8C" w14:textId="461B3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t>
            </w:r>
            <w:r w:rsidR="00CA0C93">
              <w:rPr>
                <w:rFonts w:asciiTheme="minorHAnsi" w:hAnsiTheme="minorHAnsi" w:cstheme="minorHAnsi"/>
                <w:bCs/>
              </w:rPr>
              <w:t>58</w:t>
            </w:r>
          </w:p>
        </w:tc>
        <w:tc>
          <w:tcPr>
            <w:tcW w:w="932" w:type="dxa"/>
            <w:vAlign w:val="bottom"/>
          </w:tcPr>
          <w:p w:rsidRPr="00784057" w:rsidR="00DA423D" w:rsidP="00DA423D" w:rsidRDefault="00E219A2" w14:paraId="6DDEBD85" w14:textId="1E1DB6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4</w:t>
            </w:r>
            <w:r w:rsidR="00D73BD1">
              <w:rPr>
                <w:rFonts w:asciiTheme="minorHAnsi" w:hAnsiTheme="minorHAnsi" w:cstheme="minorHAnsi"/>
                <w:bCs/>
              </w:rPr>
              <w:t>1</w:t>
            </w:r>
          </w:p>
        </w:tc>
        <w:tc>
          <w:tcPr>
            <w:tcW w:w="932" w:type="dxa"/>
          </w:tcPr>
          <w:p w:rsidR="00E219A2" w:rsidP="00DA423D" w:rsidRDefault="00E219A2" w14:paraId="3BE916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Pr="00DA423D" w:rsidR="00DA423D" w:rsidP="00DA423D" w:rsidRDefault="00E219A2" w14:paraId="32E132F3" w14:textId="0E7F1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21</w:t>
            </w:r>
          </w:p>
        </w:tc>
        <w:tc>
          <w:tcPr>
            <w:tcW w:w="932" w:type="dxa"/>
            <w:vAlign w:val="bottom"/>
          </w:tcPr>
          <w:p w:rsidRPr="00784057" w:rsidR="00DA423D" w:rsidP="00DA423D" w:rsidRDefault="00DA423D" w14:paraId="15198E28" w14:textId="2803B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$25.96</w:t>
            </w:r>
          </w:p>
        </w:tc>
        <w:tc>
          <w:tcPr>
            <w:tcW w:w="1306" w:type="dxa"/>
            <w:vAlign w:val="bottom"/>
          </w:tcPr>
          <w:p w:rsidRPr="00784057" w:rsidR="00DA423D" w:rsidP="00DA423D" w:rsidRDefault="00DA423D" w14:paraId="106F4B4F" w14:textId="4A981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t>
            </w:r>
            <w:r w:rsidR="00E219A2">
              <w:rPr>
                <w:rFonts w:asciiTheme="minorHAnsi" w:hAnsiTheme="minorHAnsi" w:cstheme="minorHAnsi"/>
                <w:bCs/>
              </w:rPr>
              <w:t>545.16</w:t>
            </w:r>
          </w:p>
        </w:tc>
      </w:tr>
      <w:tr w:rsidRPr="00784057" w:rsidR="00DA423D" w:rsidTr="003D0E62" w14:paraId="7C92D291" w14:textId="77777777">
        <w:trPr>
          <w:trHeight w:val="273"/>
        </w:trPr>
        <w:tc>
          <w:tcPr>
            <w:tcW w:w="2322" w:type="dxa"/>
            <w:vAlign w:val="bottom"/>
          </w:tcPr>
          <w:p w:rsidRPr="00784057" w:rsidR="00DA423D" w:rsidP="00DA423D" w:rsidRDefault="00DA423D" w14:paraId="1CF5C3A3" w14:textId="4E874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P</w:t>
            </w:r>
            <w:r w:rsidRPr="00784057">
              <w:rPr>
                <w:rFonts w:asciiTheme="minorHAnsi" w:hAnsiTheme="minorHAnsi" w:cstheme="minorHAnsi"/>
              </w:rPr>
              <w:t xml:space="preserve">rogram-level master </w:t>
            </w:r>
            <w:proofErr w:type="spellStart"/>
            <w:r w:rsidRPr="00784057">
              <w:rPr>
                <w:rFonts w:asciiTheme="minorHAnsi" w:hAnsiTheme="minorHAnsi" w:cstheme="minorHAnsi"/>
              </w:rPr>
              <w:t>semistructured</w:t>
            </w:r>
            <w:proofErr w:type="spellEnd"/>
            <w:r w:rsidRPr="00784057">
              <w:rPr>
                <w:rFonts w:asciiTheme="minorHAnsi" w:hAnsiTheme="minorHAnsi" w:cstheme="minorHAnsi"/>
              </w:rPr>
              <w:t xml:space="preserve"> interview protocol (Instrument 5): </w:t>
            </w:r>
            <w:r w:rsidRPr="00784057">
              <w:rPr>
                <w:rFonts w:asciiTheme="minorHAnsi" w:hAnsiTheme="minorHAnsi" w:cstheme="minorHAnsi"/>
                <w:b/>
              </w:rPr>
              <w:t>Directors</w:t>
            </w:r>
          </w:p>
        </w:tc>
        <w:tc>
          <w:tcPr>
            <w:tcW w:w="1265" w:type="dxa"/>
            <w:vAlign w:val="bottom"/>
          </w:tcPr>
          <w:p w:rsidRPr="00784057" w:rsidR="00DA423D" w:rsidP="00DA423D" w:rsidRDefault="00DA423D" w14:paraId="1B5EFC90" w14:textId="1218CE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20</w:t>
            </w:r>
          </w:p>
        </w:tc>
        <w:tc>
          <w:tcPr>
            <w:tcW w:w="1350" w:type="dxa"/>
            <w:vAlign w:val="bottom"/>
          </w:tcPr>
          <w:p w:rsidRPr="00E90C3A" w:rsidR="00DA423D" w:rsidP="00DA423D" w:rsidRDefault="00DA423D" w14:paraId="260BEA91" w14:textId="6F23D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90C3A">
              <w:rPr>
                <w:rFonts w:asciiTheme="minorHAnsi" w:hAnsiTheme="minorHAnsi" w:cstheme="minorHAnsi"/>
                <w:bCs/>
              </w:rPr>
              <w:t>1</w:t>
            </w:r>
          </w:p>
        </w:tc>
        <w:tc>
          <w:tcPr>
            <w:tcW w:w="1125" w:type="dxa"/>
            <w:vAlign w:val="bottom"/>
          </w:tcPr>
          <w:p w:rsidRPr="00E90C3A" w:rsidR="00DA423D" w:rsidP="00DA423D" w:rsidRDefault="00DA423D" w14:paraId="323296BE" w14:textId="36369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90C3A">
              <w:rPr>
                <w:rFonts w:asciiTheme="minorHAnsi" w:hAnsiTheme="minorHAnsi" w:cstheme="minorHAnsi"/>
                <w:bCs/>
              </w:rPr>
              <w:t>1</w:t>
            </w:r>
          </w:p>
        </w:tc>
        <w:tc>
          <w:tcPr>
            <w:tcW w:w="932" w:type="dxa"/>
            <w:vAlign w:val="bottom"/>
          </w:tcPr>
          <w:p w:rsidRPr="00784057" w:rsidR="00DA423D" w:rsidP="00DA423D" w:rsidRDefault="00E219A2" w14:paraId="59CDB73C" w14:textId="0C333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20</w:t>
            </w:r>
          </w:p>
        </w:tc>
        <w:tc>
          <w:tcPr>
            <w:tcW w:w="932" w:type="dxa"/>
          </w:tcPr>
          <w:p w:rsidR="00DA423D" w:rsidP="00DA423D" w:rsidRDefault="00DA423D" w14:paraId="2986FF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00E219A2" w:rsidP="00DA423D" w:rsidRDefault="00E219A2" w14:paraId="46A3EF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00E219A2" w:rsidP="00DA423D" w:rsidRDefault="00E219A2" w14:paraId="6DCE1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Pr="00DA423D" w:rsidR="00E219A2" w:rsidP="00DA423D" w:rsidRDefault="00E219A2" w14:paraId="4C8D404E" w14:textId="598F5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10</w:t>
            </w:r>
          </w:p>
        </w:tc>
        <w:tc>
          <w:tcPr>
            <w:tcW w:w="932" w:type="dxa"/>
            <w:vAlign w:val="bottom"/>
          </w:tcPr>
          <w:p w:rsidRPr="00784057" w:rsidR="00DA423D" w:rsidP="00DA423D" w:rsidRDefault="00DA423D" w14:paraId="43FB6C30" w14:textId="046C5F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$25.96</w:t>
            </w:r>
          </w:p>
        </w:tc>
        <w:tc>
          <w:tcPr>
            <w:tcW w:w="1306" w:type="dxa"/>
            <w:vAlign w:val="bottom"/>
          </w:tcPr>
          <w:p w:rsidRPr="00784057" w:rsidR="00DA423D" w:rsidP="00DA423D" w:rsidRDefault="00DA423D" w14:paraId="1F723CCA" w14:textId="54D40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t>
            </w:r>
            <w:r w:rsidR="00E219A2">
              <w:rPr>
                <w:rFonts w:asciiTheme="minorHAnsi" w:hAnsiTheme="minorHAnsi" w:cstheme="minorHAnsi"/>
                <w:bCs/>
              </w:rPr>
              <w:t>259.6</w:t>
            </w:r>
          </w:p>
        </w:tc>
      </w:tr>
      <w:tr w:rsidRPr="00784057" w:rsidR="00DA423D" w:rsidTr="003D0E62" w14:paraId="6825ED97" w14:textId="77777777">
        <w:trPr>
          <w:trHeight w:val="273"/>
        </w:trPr>
        <w:tc>
          <w:tcPr>
            <w:tcW w:w="2322" w:type="dxa"/>
            <w:vAlign w:val="bottom"/>
          </w:tcPr>
          <w:p w:rsidRPr="00784057" w:rsidR="00DA423D" w:rsidP="00DA423D" w:rsidRDefault="00DA423D" w14:paraId="53B7C2FB" w14:textId="68759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rPr>
              <w:t>P</w:t>
            </w:r>
            <w:r w:rsidRPr="00784057">
              <w:rPr>
                <w:rFonts w:asciiTheme="minorHAnsi" w:hAnsiTheme="minorHAnsi" w:cstheme="minorHAnsi"/>
              </w:rPr>
              <w:t xml:space="preserve">rogram-level master </w:t>
            </w:r>
            <w:proofErr w:type="spellStart"/>
            <w:r w:rsidRPr="00784057">
              <w:rPr>
                <w:rFonts w:asciiTheme="minorHAnsi" w:hAnsiTheme="minorHAnsi" w:cstheme="minorHAnsi"/>
              </w:rPr>
              <w:t>semistructured</w:t>
            </w:r>
            <w:proofErr w:type="spellEnd"/>
            <w:r w:rsidRPr="00784057">
              <w:rPr>
                <w:rFonts w:asciiTheme="minorHAnsi" w:hAnsiTheme="minorHAnsi" w:cstheme="minorHAnsi"/>
              </w:rPr>
              <w:t xml:space="preserve"> interview protocol (Instrument 5): </w:t>
            </w:r>
            <w:r w:rsidRPr="00784057">
              <w:rPr>
                <w:rFonts w:asciiTheme="minorHAnsi" w:hAnsiTheme="minorHAnsi" w:cstheme="minorHAnsi"/>
                <w:b/>
              </w:rPr>
              <w:t>FCCs</w:t>
            </w:r>
          </w:p>
        </w:tc>
        <w:tc>
          <w:tcPr>
            <w:tcW w:w="1265" w:type="dxa"/>
            <w:vAlign w:val="bottom"/>
          </w:tcPr>
          <w:p w:rsidRPr="00784057" w:rsidR="00DA423D" w:rsidP="00DA423D" w:rsidRDefault="00DA423D" w14:paraId="4BBFF093" w14:textId="323D4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20</w:t>
            </w:r>
          </w:p>
        </w:tc>
        <w:tc>
          <w:tcPr>
            <w:tcW w:w="1350" w:type="dxa"/>
            <w:vAlign w:val="bottom"/>
          </w:tcPr>
          <w:p w:rsidRPr="00E90C3A" w:rsidR="00DA423D" w:rsidP="00DA423D" w:rsidRDefault="00DA423D" w14:paraId="1D7D1118" w14:textId="7B394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90C3A">
              <w:rPr>
                <w:rFonts w:asciiTheme="minorHAnsi" w:hAnsiTheme="minorHAnsi" w:cstheme="minorHAnsi"/>
                <w:bCs/>
              </w:rPr>
              <w:t>1</w:t>
            </w:r>
          </w:p>
        </w:tc>
        <w:tc>
          <w:tcPr>
            <w:tcW w:w="1125" w:type="dxa"/>
            <w:vAlign w:val="bottom"/>
          </w:tcPr>
          <w:p w:rsidRPr="00E90C3A" w:rsidR="00DA423D" w:rsidP="00DA423D" w:rsidRDefault="00DA423D" w14:paraId="62058974" w14:textId="36BB7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90C3A">
              <w:rPr>
                <w:rFonts w:asciiTheme="minorHAnsi" w:hAnsiTheme="minorHAnsi" w:cstheme="minorHAnsi"/>
                <w:bCs/>
              </w:rPr>
              <w:t>1</w:t>
            </w:r>
          </w:p>
        </w:tc>
        <w:tc>
          <w:tcPr>
            <w:tcW w:w="932" w:type="dxa"/>
            <w:vAlign w:val="bottom"/>
          </w:tcPr>
          <w:p w:rsidRPr="00784057" w:rsidR="00DA423D" w:rsidP="00DA423D" w:rsidRDefault="00E219A2" w14:paraId="097708C7" w14:textId="6E731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20</w:t>
            </w:r>
          </w:p>
        </w:tc>
        <w:tc>
          <w:tcPr>
            <w:tcW w:w="932" w:type="dxa"/>
          </w:tcPr>
          <w:p w:rsidR="00E219A2" w:rsidP="00DA423D" w:rsidRDefault="00E219A2" w14:paraId="65528D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00E219A2" w:rsidP="00DA423D" w:rsidRDefault="00E219A2" w14:paraId="37971B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00E219A2" w:rsidP="00DA423D" w:rsidRDefault="00E219A2" w14:paraId="40287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p w:rsidRPr="00DA423D" w:rsidR="00DA423D" w:rsidP="00DA423D" w:rsidRDefault="00E219A2" w14:paraId="3CBA79D6" w14:textId="3AF41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10</w:t>
            </w:r>
          </w:p>
        </w:tc>
        <w:tc>
          <w:tcPr>
            <w:tcW w:w="932" w:type="dxa"/>
            <w:vAlign w:val="bottom"/>
          </w:tcPr>
          <w:p w:rsidRPr="00784057" w:rsidR="00DA423D" w:rsidP="00DA423D" w:rsidRDefault="00DA423D" w14:paraId="36986168" w14:textId="61E8D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$11.83</w:t>
            </w:r>
          </w:p>
        </w:tc>
        <w:tc>
          <w:tcPr>
            <w:tcW w:w="1306" w:type="dxa"/>
            <w:vAlign w:val="bottom"/>
          </w:tcPr>
          <w:p w:rsidRPr="00784057" w:rsidR="00DA423D" w:rsidP="00DA423D" w:rsidRDefault="00DA423D" w14:paraId="0EDDA595" w14:textId="1C7AA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$118.30</w:t>
            </w:r>
          </w:p>
        </w:tc>
      </w:tr>
      <w:tr w:rsidRPr="00784057" w:rsidR="00DA423D" w:rsidTr="003D0E62" w14:paraId="4336D198" w14:textId="77777777">
        <w:trPr>
          <w:trHeight w:val="273"/>
        </w:trPr>
        <w:tc>
          <w:tcPr>
            <w:tcW w:w="2322" w:type="dxa"/>
            <w:vAlign w:val="bottom"/>
          </w:tcPr>
          <w:p w:rsidRPr="00784057" w:rsidR="00DA423D" w:rsidP="00DA423D" w:rsidRDefault="00DA423D" w14:paraId="34396474" w14:textId="67FEB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P</w:t>
            </w:r>
            <w:r w:rsidRPr="00784057">
              <w:rPr>
                <w:rFonts w:asciiTheme="minorHAnsi" w:hAnsiTheme="minorHAnsi" w:cstheme="minorHAnsi"/>
                <w:bCs/>
              </w:rPr>
              <w:t xml:space="preserve">rogram-level master </w:t>
            </w:r>
            <w:proofErr w:type="spellStart"/>
            <w:r w:rsidRPr="00784057">
              <w:rPr>
                <w:rFonts w:asciiTheme="minorHAnsi" w:hAnsiTheme="minorHAnsi" w:cstheme="minorHAnsi"/>
                <w:bCs/>
              </w:rPr>
              <w:t>semistructured</w:t>
            </w:r>
            <w:proofErr w:type="spellEnd"/>
            <w:r w:rsidRPr="00784057">
              <w:rPr>
                <w:rFonts w:asciiTheme="minorHAnsi" w:hAnsiTheme="minorHAnsi" w:cstheme="minorHAnsi"/>
                <w:bCs/>
              </w:rPr>
              <w:t xml:space="preserve"> interview protocol (Instrument 5): </w:t>
            </w:r>
            <w:r w:rsidRPr="00784057">
              <w:rPr>
                <w:rFonts w:asciiTheme="minorHAnsi" w:hAnsiTheme="minorHAnsi" w:cstheme="minorHAnsi"/>
                <w:b/>
              </w:rPr>
              <w:t>Center-based teachers</w:t>
            </w:r>
          </w:p>
        </w:tc>
        <w:tc>
          <w:tcPr>
            <w:tcW w:w="1265" w:type="dxa"/>
            <w:vAlign w:val="bottom"/>
          </w:tcPr>
          <w:p w:rsidRPr="00784057" w:rsidR="00DA423D" w:rsidP="00DA423D" w:rsidRDefault="00DA423D" w14:paraId="18CF75D5" w14:textId="6889C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20</w:t>
            </w:r>
          </w:p>
        </w:tc>
        <w:tc>
          <w:tcPr>
            <w:tcW w:w="1350" w:type="dxa"/>
            <w:vAlign w:val="bottom"/>
          </w:tcPr>
          <w:p w:rsidRPr="00E90C3A" w:rsidR="00DA423D" w:rsidP="00DA423D" w:rsidRDefault="00DA423D" w14:paraId="69E82EFD" w14:textId="1E0CE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90C3A">
              <w:rPr>
                <w:rFonts w:asciiTheme="minorHAnsi" w:hAnsiTheme="minorHAnsi" w:cstheme="minorHAnsi"/>
                <w:bCs/>
              </w:rPr>
              <w:t>1</w:t>
            </w:r>
          </w:p>
        </w:tc>
        <w:tc>
          <w:tcPr>
            <w:tcW w:w="1125" w:type="dxa"/>
            <w:vAlign w:val="bottom"/>
          </w:tcPr>
          <w:p w:rsidRPr="00784057" w:rsidR="00DA423D" w:rsidP="00DA423D" w:rsidRDefault="00DA423D" w14:paraId="0B5F8C1C" w14:textId="51D79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0.5</w:t>
            </w:r>
          </w:p>
        </w:tc>
        <w:tc>
          <w:tcPr>
            <w:tcW w:w="932" w:type="dxa"/>
            <w:vAlign w:val="bottom"/>
          </w:tcPr>
          <w:p w:rsidRPr="00784057" w:rsidR="00DA423D" w:rsidP="00DA423D" w:rsidRDefault="00E219A2" w14:paraId="6B8ECCBC" w14:textId="477B2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10</w:t>
            </w:r>
          </w:p>
        </w:tc>
        <w:tc>
          <w:tcPr>
            <w:tcW w:w="932" w:type="dxa"/>
          </w:tcPr>
          <w:p w:rsidR="00DA423D" w:rsidP="00DA423D" w:rsidRDefault="00DA423D" w14:paraId="4DE0B4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p>
          <w:p w:rsidR="00E219A2" w:rsidP="00DA423D" w:rsidRDefault="00E219A2" w14:paraId="77FAA5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p>
          <w:p w:rsidR="00E219A2" w:rsidP="00DA423D" w:rsidRDefault="00E219A2" w14:paraId="05FA37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p>
          <w:p w:rsidRPr="00784057" w:rsidR="00E219A2" w:rsidP="00DA423D" w:rsidRDefault="00E219A2" w14:paraId="4581EC65" w14:textId="6B3C3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sidRPr="00E219A2">
              <w:rPr>
                <w:rFonts w:asciiTheme="minorHAnsi" w:hAnsiTheme="minorHAnsi" w:cstheme="minorHAnsi"/>
                <w:bCs/>
              </w:rPr>
              <w:t>5</w:t>
            </w:r>
          </w:p>
        </w:tc>
        <w:tc>
          <w:tcPr>
            <w:tcW w:w="932" w:type="dxa"/>
            <w:vAlign w:val="bottom"/>
          </w:tcPr>
          <w:p w:rsidRPr="00784057" w:rsidR="00DA423D" w:rsidP="00DA423D" w:rsidRDefault="00DA423D" w14:paraId="60513BD6" w14:textId="58E0D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$11.83</w:t>
            </w:r>
          </w:p>
        </w:tc>
        <w:tc>
          <w:tcPr>
            <w:tcW w:w="1306" w:type="dxa"/>
            <w:vAlign w:val="bottom"/>
          </w:tcPr>
          <w:p w:rsidRPr="00784057" w:rsidR="00DA423D" w:rsidP="00DA423D" w:rsidRDefault="00DA423D" w14:paraId="27715E2E" w14:textId="38D0F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$59.15</w:t>
            </w:r>
          </w:p>
        </w:tc>
      </w:tr>
      <w:tr w:rsidRPr="00784057" w:rsidR="00DA423D" w:rsidTr="003D0E62" w14:paraId="0F0726F8" w14:textId="77777777">
        <w:trPr>
          <w:trHeight w:val="273"/>
        </w:trPr>
        <w:tc>
          <w:tcPr>
            <w:tcW w:w="2322" w:type="dxa"/>
            <w:vAlign w:val="bottom"/>
          </w:tcPr>
          <w:p w:rsidRPr="00784057" w:rsidR="00DA423D" w:rsidP="00DA423D" w:rsidRDefault="00DA423D" w14:paraId="27A50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4057">
              <w:rPr>
                <w:rFonts w:asciiTheme="minorHAnsi" w:hAnsiTheme="minorHAnsi" w:cstheme="minorHAnsi"/>
                <w:bCs/>
              </w:rPr>
              <w:t>Total</w:t>
            </w:r>
          </w:p>
        </w:tc>
        <w:tc>
          <w:tcPr>
            <w:tcW w:w="1265" w:type="dxa"/>
            <w:vAlign w:val="bottom"/>
          </w:tcPr>
          <w:p w:rsidRPr="00784057" w:rsidR="00DA423D" w:rsidP="00DA423D" w:rsidRDefault="00DA423D" w14:paraId="00E13BAE" w14:textId="499D6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vAlign w:val="bottom"/>
          </w:tcPr>
          <w:p w:rsidRPr="00784057" w:rsidR="00DA423D" w:rsidP="00DA423D" w:rsidRDefault="00DA423D" w14:paraId="5BBB28DF" w14:textId="482EE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highlight w:val="cyan"/>
              </w:rPr>
            </w:pPr>
          </w:p>
        </w:tc>
        <w:tc>
          <w:tcPr>
            <w:tcW w:w="1125" w:type="dxa"/>
            <w:vAlign w:val="bottom"/>
          </w:tcPr>
          <w:p w:rsidRPr="00784057" w:rsidR="00DA423D" w:rsidP="00DA423D" w:rsidRDefault="00DA423D" w14:paraId="361BE8BA" w14:textId="1E309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932" w:type="dxa"/>
            <w:vAlign w:val="bottom"/>
          </w:tcPr>
          <w:p w:rsidRPr="00784057" w:rsidR="00DA423D" w:rsidP="00DA423D" w:rsidRDefault="00DA423D" w14:paraId="67BBF438" w14:textId="36302D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932" w:type="dxa"/>
          </w:tcPr>
          <w:p w:rsidRPr="00784057" w:rsidR="00DA423D" w:rsidP="00DA423D" w:rsidRDefault="0025159F" w14:paraId="30A10C2C" w14:textId="52DCB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Cs/>
              </w:rPr>
              <w:t>103</w:t>
            </w:r>
          </w:p>
        </w:tc>
        <w:tc>
          <w:tcPr>
            <w:tcW w:w="932" w:type="dxa"/>
            <w:vAlign w:val="bottom"/>
          </w:tcPr>
          <w:p w:rsidRPr="00784057" w:rsidR="00DA423D" w:rsidP="00DA423D" w:rsidRDefault="00DA423D" w14:paraId="30950194" w14:textId="2456C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06" w:type="dxa"/>
            <w:vAlign w:val="bottom"/>
          </w:tcPr>
          <w:p w:rsidRPr="00784057" w:rsidR="00DA423D" w:rsidP="00DA423D" w:rsidRDefault="00DA423D" w14:paraId="5F6A608F" w14:textId="740A8E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w:t>
            </w:r>
            <w:r w:rsidR="0025159F">
              <w:rPr>
                <w:rFonts w:asciiTheme="minorHAnsi" w:hAnsiTheme="minorHAnsi" w:cstheme="minorHAnsi"/>
                <w:bCs/>
              </w:rPr>
              <w:t>4,030.00</w:t>
            </w:r>
          </w:p>
        </w:tc>
      </w:tr>
    </w:tbl>
    <w:p w:rsidRPr="00575028" w:rsidR="00820C2D" w:rsidP="00820C2D" w:rsidRDefault="00820C2D" w14:paraId="206EA37B" w14:textId="77777777">
      <w:pPr>
        <w:spacing w:after="0" w:line="240" w:lineRule="auto"/>
        <w:rPr>
          <w:rFonts w:cstheme="minorHAnsi"/>
        </w:rPr>
      </w:pPr>
    </w:p>
    <w:p w:rsidR="00B6686C" w:rsidRDefault="00B6686C" w14:paraId="7179FA78" w14:textId="77777777">
      <w:pPr>
        <w:rPr>
          <w:rFonts w:cstheme="minorHAnsi"/>
          <w:b/>
        </w:rPr>
      </w:pPr>
      <w:r>
        <w:rPr>
          <w:rFonts w:cstheme="minorHAnsi"/>
          <w:b/>
        </w:rPr>
        <w:br w:type="page"/>
      </w:r>
    </w:p>
    <w:p w:rsidRPr="00575028" w:rsidR="00820C2D" w:rsidP="00784057" w:rsidRDefault="00820C2D" w14:paraId="411B430B" w14:textId="2CA5D8C6">
      <w:pPr>
        <w:keepNext/>
        <w:spacing w:before="240" w:after="120" w:line="240" w:lineRule="auto"/>
        <w:rPr>
          <w:rFonts w:cstheme="minorHAnsi"/>
        </w:rPr>
      </w:pPr>
      <w:r w:rsidRPr="00575028">
        <w:rPr>
          <w:rFonts w:cstheme="minorHAnsi"/>
          <w:b/>
        </w:rPr>
        <w:lastRenderedPageBreak/>
        <w:t>A13</w:t>
      </w:r>
      <w:r w:rsidRPr="00575028">
        <w:rPr>
          <w:rFonts w:cstheme="minorHAnsi"/>
        </w:rPr>
        <w:t>.</w:t>
      </w:r>
      <w:r w:rsidRPr="00575028">
        <w:rPr>
          <w:rFonts w:cstheme="minorHAnsi"/>
        </w:rPr>
        <w:tab/>
      </w:r>
      <w:r w:rsidRPr="00575028">
        <w:rPr>
          <w:rFonts w:cstheme="minorHAnsi"/>
          <w:b/>
        </w:rPr>
        <w:t>Costs</w:t>
      </w:r>
    </w:p>
    <w:p w:rsidR="00941FFC" w:rsidP="00E31655" w:rsidRDefault="00820C2D" w14:paraId="043BE356" w14:textId="3975E800">
      <w:pPr>
        <w:pStyle w:val="NormalSS"/>
        <w:ind w:firstLine="0"/>
        <w:rPr>
          <w:rFonts w:asciiTheme="minorHAnsi" w:hAnsiTheme="minorHAnsi" w:cstheme="minorHAnsi"/>
          <w:sz w:val="22"/>
          <w:szCs w:val="22"/>
        </w:rPr>
      </w:pPr>
      <w:r w:rsidRPr="00E31655">
        <w:rPr>
          <w:rFonts w:asciiTheme="minorHAnsi" w:hAnsiTheme="minorHAnsi" w:cstheme="minorHAnsi"/>
          <w:sz w:val="22"/>
          <w:szCs w:val="22"/>
        </w:rPr>
        <w:t>We propose to offer respondents at the system</w:t>
      </w:r>
      <w:r w:rsidR="005D3B73">
        <w:rPr>
          <w:rFonts w:asciiTheme="minorHAnsi" w:hAnsiTheme="minorHAnsi" w:cstheme="minorHAnsi"/>
          <w:sz w:val="22"/>
          <w:szCs w:val="22"/>
        </w:rPr>
        <w:t xml:space="preserve"> level</w:t>
      </w:r>
      <w:r w:rsidRPr="00E31655">
        <w:rPr>
          <w:rFonts w:asciiTheme="minorHAnsi" w:hAnsiTheme="minorHAnsi" w:cstheme="minorHAnsi"/>
          <w:sz w:val="22"/>
          <w:szCs w:val="22"/>
        </w:rPr>
        <w:t xml:space="preserve"> and program level an honorarium to acknowledge their </w:t>
      </w:r>
      <w:r w:rsidR="00E25F08">
        <w:rPr>
          <w:rFonts w:asciiTheme="minorHAnsi" w:hAnsiTheme="minorHAnsi" w:cstheme="minorHAnsi"/>
          <w:sz w:val="22"/>
          <w:szCs w:val="22"/>
        </w:rPr>
        <w:t>contribution to a</w:t>
      </w:r>
      <w:r w:rsidRPr="00E31655" w:rsidR="00E25F08">
        <w:rPr>
          <w:rFonts w:asciiTheme="minorHAnsi" w:hAnsiTheme="minorHAnsi" w:cstheme="minorHAnsi"/>
          <w:sz w:val="22"/>
          <w:szCs w:val="22"/>
        </w:rPr>
        <w:t xml:space="preserve"> </w:t>
      </w:r>
      <w:r w:rsidR="00EB2C81">
        <w:rPr>
          <w:rFonts w:asciiTheme="minorHAnsi" w:hAnsiTheme="minorHAnsi" w:cstheme="minorHAnsi"/>
          <w:sz w:val="22"/>
          <w:szCs w:val="22"/>
        </w:rPr>
        <w:t>timely</w:t>
      </w:r>
      <w:r w:rsidR="00E25F08">
        <w:rPr>
          <w:rFonts w:asciiTheme="minorHAnsi" w:hAnsiTheme="minorHAnsi" w:cstheme="minorHAnsi"/>
          <w:sz w:val="22"/>
          <w:szCs w:val="22"/>
        </w:rPr>
        <w:t xml:space="preserve"> and complete</w:t>
      </w:r>
      <w:r w:rsidR="00EB2C81">
        <w:rPr>
          <w:rFonts w:asciiTheme="minorHAnsi" w:hAnsiTheme="minorHAnsi" w:cstheme="minorHAnsi"/>
          <w:sz w:val="22"/>
          <w:szCs w:val="22"/>
        </w:rPr>
        <w:t xml:space="preserve"> </w:t>
      </w:r>
      <w:r w:rsidRPr="00E31655">
        <w:rPr>
          <w:rFonts w:asciiTheme="minorHAnsi" w:hAnsiTheme="minorHAnsi" w:cstheme="minorHAnsi"/>
          <w:sz w:val="22"/>
          <w:szCs w:val="22"/>
        </w:rPr>
        <w:t xml:space="preserve">data collection. </w:t>
      </w:r>
      <w:r w:rsidRPr="00E31655" w:rsidR="000B7A11">
        <w:rPr>
          <w:rFonts w:asciiTheme="minorHAnsi" w:hAnsiTheme="minorHAnsi" w:cstheme="minorHAnsi"/>
          <w:sz w:val="22"/>
          <w:szCs w:val="22"/>
        </w:rPr>
        <w:t xml:space="preserve">Across all system-level and program-level </w:t>
      </w:r>
      <w:r w:rsidR="005D3B73">
        <w:rPr>
          <w:rFonts w:asciiTheme="minorHAnsi" w:hAnsiTheme="minorHAnsi" w:cstheme="minorHAnsi"/>
          <w:sz w:val="22"/>
          <w:szCs w:val="22"/>
        </w:rPr>
        <w:t>respondents</w:t>
      </w:r>
      <w:r w:rsidRPr="00E31655" w:rsidR="000B7A11">
        <w:rPr>
          <w:rFonts w:asciiTheme="minorHAnsi" w:hAnsiTheme="minorHAnsi" w:cstheme="minorHAnsi"/>
          <w:sz w:val="22"/>
          <w:szCs w:val="22"/>
        </w:rPr>
        <w:t xml:space="preserve">, we expect that participating in interviews will </w:t>
      </w:r>
      <w:r w:rsidRPr="00E31655" w:rsidR="00726867">
        <w:rPr>
          <w:rFonts w:asciiTheme="minorHAnsi" w:hAnsiTheme="minorHAnsi" w:cstheme="minorHAnsi"/>
          <w:sz w:val="22"/>
          <w:szCs w:val="22"/>
        </w:rPr>
        <w:t>disrupt their</w:t>
      </w:r>
      <w:r w:rsidRPr="00E31655" w:rsidR="000B7A11">
        <w:rPr>
          <w:rFonts w:asciiTheme="minorHAnsi" w:hAnsiTheme="minorHAnsi" w:cstheme="minorHAnsi"/>
          <w:sz w:val="22"/>
          <w:szCs w:val="22"/>
        </w:rPr>
        <w:t xml:space="preserve"> schedules. </w:t>
      </w:r>
    </w:p>
    <w:p w:rsidR="00941FFC" w:rsidP="00E31655" w:rsidRDefault="00820C2D" w14:paraId="23BEFB43" w14:textId="33951A22">
      <w:pPr>
        <w:pStyle w:val="NormalSS"/>
        <w:ind w:firstLine="0"/>
        <w:rPr>
          <w:rFonts w:asciiTheme="minorHAnsi" w:hAnsiTheme="minorHAnsi" w:cstheme="minorHAnsi"/>
          <w:sz w:val="22"/>
          <w:szCs w:val="22"/>
        </w:rPr>
      </w:pPr>
      <w:r w:rsidRPr="00E31655">
        <w:rPr>
          <w:rFonts w:asciiTheme="minorHAnsi" w:hAnsiTheme="minorHAnsi" w:cstheme="minorHAnsi"/>
          <w:sz w:val="22"/>
          <w:szCs w:val="22"/>
        </w:rPr>
        <w:t>At the system</w:t>
      </w:r>
      <w:r w:rsidRPr="00E31655" w:rsidR="00131CD3">
        <w:rPr>
          <w:rFonts w:asciiTheme="minorHAnsi" w:hAnsiTheme="minorHAnsi" w:cstheme="minorHAnsi"/>
          <w:sz w:val="22"/>
          <w:szCs w:val="22"/>
        </w:rPr>
        <w:t xml:space="preserve"> </w:t>
      </w:r>
      <w:r w:rsidRPr="00E31655">
        <w:rPr>
          <w:rFonts w:asciiTheme="minorHAnsi" w:hAnsiTheme="minorHAnsi" w:cstheme="minorHAnsi"/>
          <w:sz w:val="22"/>
          <w:szCs w:val="22"/>
        </w:rPr>
        <w:t xml:space="preserve">level, </w:t>
      </w:r>
      <w:r w:rsidR="00941FFC">
        <w:rPr>
          <w:rFonts w:asciiTheme="minorHAnsi" w:hAnsiTheme="minorHAnsi" w:cstheme="minorHAnsi"/>
          <w:sz w:val="22"/>
          <w:szCs w:val="22"/>
        </w:rPr>
        <w:t xml:space="preserve">we will offer a $75 honorarium to </w:t>
      </w:r>
      <w:r w:rsidRPr="00E31655" w:rsidR="000B7A11">
        <w:rPr>
          <w:rFonts w:asciiTheme="minorHAnsi" w:hAnsiTheme="minorHAnsi" w:cstheme="minorHAnsi"/>
          <w:sz w:val="22"/>
          <w:szCs w:val="22"/>
        </w:rPr>
        <w:t xml:space="preserve">each </w:t>
      </w:r>
      <w:r w:rsidRPr="00E31655">
        <w:rPr>
          <w:rFonts w:asciiTheme="minorHAnsi" w:hAnsiTheme="minorHAnsi" w:cstheme="minorHAnsi"/>
          <w:sz w:val="22"/>
          <w:szCs w:val="22"/>
        </w:rPr>
        <w:t>respondent</w:t>
      </w:r>
      <w:r w:rsidRPr="00E31655" w:rsidR="000B7A11">
        <w:rPr>
          <w:rFonts w:asciiTheme="minorHAnsi" w:hAnsiTheme="minorHAnsi" w:cstheme="minorHAnsi"/>
          <w:sz w:val="22"/>
          <w:szCs w:val="22"/>
        </w:rPr>
        <w:t xml:space="preserve"> </w:t>
      </w:r>
      <w:r w:rsidR="00941FFC">
        <w:rPr>
          <w:rFonts w:asciiTheme="minorHAnsi" w:hAnsiTheme="minorHAnsi" w:cstheme="minorHAnsi"/>
          <w:sz w:val="22"/>
          <w:szCs w:val="22"/>
        </w:rPr>
        <w:t xml:space="preserve">in recognition of </w:t>
      </w:r>
      <w:r w:rsidRPr="00941FFC" w:rsidR="00941FFC">
        <w:rPr>
          <w:rFonts w:asciiTheme="minorHAnsi" w:hAnsiTheme="minorHAnsi" w:cstheme="minorHAnsi"/>
          <w:sz w:val="22"/>
          <w:szCs w:val="22"/>
        </w:rPr>
        <w:t>the time and expertise provided to the information collection</w:t>
      </w:r>
      <w:r w:rsidR="00941FFC">
        <w:rPr>
          <w:rFonts w:asciiTheme="minorHAnsi" w:hAnsiTheme="minorHAnsi" w:cstheme="minorHAnsi"/>
          <w:sz w:val="22"/>
          <w:szCs w:val="22"/>
        </w:rPr>
        <w:t xml:space="preserve">. </w:t>
      </w:r>
      <w:r w:rsidR="002B4CB0">
        <w:rPr>
          <w:rFonts w:asciiTheme="minorHAnsi" w:hAnsiTheme="minorHAnsi" w:cstheme="minorHAnsi"/>
          <w:sz w:val="22"/>
          <w:szCs w:val="22"/>
        </w:rPr>
        <w:t xml:space="preserve">The </w:t>
      </w:r>
      <w:r w:rsidR="00BC538A">
        <w:rPr>
          <w:rFonts w:asciiTheme="minorHAnsi" w:hAnsiTheme="minorHAnsi" w:cstheme="minorHAnsi"/>
          <w:sz w:val="22"/>
          <w:szCs w:val="22"/>
        </w:rPr>
        <w:t xml:space="preserve">unique </w:t>
      </w:r>
      <w:r w:rsidR="002B4CB0">
        <w:rPr>
          <w:rFonts w:asciiTheme="minorHAnsi" w:hAnsiTheme="minorHAnsi" w:cstheme="minorHAnsi"/>
          <w:sz w:val="22"/>
          <w:szCs w:val="22"/>
        </w:rPr>
        <w:t>perspective of e</w:t>
      </w:r>
      <w:r w:rsidR="00941FFC">
        <w:rPr>
          <w:rFonts w:asciiTheme="minorHAnsi" w:hAnsiTheme="minorHAnsi" w:cstheme="minorHAnsi"/>
          <w:sz w:val="22"/>
          <w:szCs w:val="22"/>
        </w:rPr>
        <w:t>ach system-level respondent</w:t>
      </w:r>
      <w:r w:rsidRPr="00E31655" w:rsidR="000B7A11">
        <w:rPr>
          <w:rFonts w:asciiTheme="minorHAnsi" w:hAnsiTheme="minorHAnsi" w:cstheme="minorHAnsi"/>
          <w:sz w:val="22"/>
          <w:szCs w:val="22"/>
        </w:rPr>
        <w:t xml:space="preserve"> is </w:t>
      </w:r>
      <w:r w:rsidRPr="00E31655">
        <w:rPr>
          <w:rFonts w:asciiTheme="minorHAnsi" w:hAnsiTheme="minorHAnsi" w:cstheme="minorHAnsi"/>
          <w:sz w:val="22"/>
          <w:szCs w:val="22"/>
        </w:rPr>
        <w:t xml:space="preserve">critical </w:t>
      </w:r>
      <w:r w:rsidRPr="00E31655" w:rsidR="00131CD3">
        <w:rPr>
          <w:rFonts w:asciiTheme="minorHAnsi" w:hAnsiTheme="minorHAnsi" w:cstheme="minorHAnsi"/>
          <w:sz w:val="22"/>
          <w:szCs w:val="22"/>
        </w:rPr>
        <w:t>t</w:t>
      </w:r>
      <w:r w:rsidRPr="00E31655" w:rsidR="000B7A11">
        <w:rPr>
          <w:rFonts w:asciiTheme="minorHAnsi" w:hAnsiTheme="minorHAnsi" w:cstheme="minorHAnsi"/>
          <w:sz w:val="22"/>
          <w:szCs w:val="22"/>
        </w:rPr>
        <w:t xml:space="preserve">o fully address the study’s research questions; </w:t>
      </w:r>
      <w:r w:rsidRPr="00E31655" w:rsidR="00726867">
        <w:rPr>
          <w:rFonts w:asciiTheme="minorHAnsi" w:hAnsiTheme="minorHAnsi" w:cstheme="minorHAnsi"/>
          <w:sz w:val="22"/>
          <w:szCs w:val="22"/>
        </w:rPr>
        <w:t xml:space="preserve">for each case, </w:t>
      </w:r>
      <w:r w:rsidRPr="00E31655" w:rsidR="00131CD3">
        <w:rPr>
          <w:rFonts w:asciiTheme="minorHAnsi" w:hAnsiTheme="minorHAnsi" w:cstheme="minorHAnsi"/>
          <w:sz w:val="22"/>
          <w:szCs w:val="22"/>
        </w:rPr>
        <w:t>only</w:t>
      </w:r>
      <w:r w:rsidRPr="00E31655">
        <w:rPr>
          <w:rFonts w:asciiTheme="minorHAnsi" w:hAnsiTheme="minorHAnsi" w:cstheme="minorHAnsi"/>
          <w:sz w:val="22"/>
          <w:szCs w:val="22"/>
        </w:rPr>
        <w:t xml:space="preserve"> a limited number of </w:t>
      </w:r>
      <w:r w:rsidRPr="00E31655" w:rsidR="00131CD3">
        <w:rPr>
          <w:rFonts w:asciiTheme="minorHAnsi" w:hAnsiTheme="minorHAnsi" w:cstheme="minorHAnsi"/>
          <w:sz w:val="22"/>
          <w:szCs w:val="22"/>
        </w:rPr>
        <w:t>people</w:t>
      </w:r>
      <w:r w:rsidRPr="00E31655">
        <w:rPr>
          <w:rFonts w:asciiTheme="minorHAnsi" w:hAnsiTheme="minorHAnsi" w:cstheme="minorHAnsi"/>
          <w:sz w:val="22"/>
          <w:szCs w:val="22"/>
        </w:rPr>
        <w:t xml:space="preserve"> </w:t>
      </w:r>
      <w:r w:rsidR="002B70AB">
        <w:rPr>
          <w:rFonts w:asciiTheme="minorHAnsi" w:hAnsiTheme="minorHAnsi" w:cstheme="minorHAnsi"/>
          <w:sz w:val="22"/>
          <w:szCs w:val="22"/>
        </w:rPr>
        <w:t xml:space="preserve">at the system level </w:t>
      </w:r>
      <w:r w:rsidRPr="00E31655">
        <w:rPr>
          <w:rFonts w:asciiTheme="minorHAnsi" w:hAnsiTheme="minorHAnsi" w:cstheme="minorHAnsi"/>
          <w:sz w:val="22"/>
          <w:szCs w:val="22"/>
        </w:rPr>
        <w:t xml:space="preserve">are in a position to provide information about the </w:t>
      </w:r>
      <w:r w:rsidRPr="00E31655" w:rsidR="000B7A11">
        <w:rPr>
          <w:rFonts w:asciiTheme="minorHAnsi" w:hAnsiTheme="minorHAnsi" w:cstheme="minorHAnsi"/>
          <w:sz w:val="22"/>
          <w:szCs w:val="22"/>
        </w:rPr>
        <w:t xml:space="preserve">aspects of competency framework </w:t>
      </w:r>
      <w:r w:rsidRPr="00E31655" w:rsidR="00726867">
        <w:rPr>
          <w:rFonts w:asciiTheme="minorHAnsi" w:hAnsiTheme="minorHAnsi" w:cstheme="minorHAnsi"/>
          <w:sz w:val="22"/>
          <w:szCs w:val="22"/>
        </w:rPr>
        <w:t xml:space="preserve">implementation </w:t>
      </w:r>
      <w:r w:rsidRPr="00E31655" w:rsidR="000B7A11">
        <w:rPr>
          <w:rFonts w:asciiTheme="minorHAnsi" w:hAnsiTheme="minorHAnsi" w:cstheme="minorHAnsi"/>
          <w:sz w:val="22"/>
          <w:szCs w:val="22"/>
        </w:rPr>
        <w:t xml:space="preserve">and assessment of competencies that </w:t>
      </w:r>
      <w:r w:rsidR="00BC538A">
        <w:rPr>
          <w:rFonts w:asciiTheme="minorHAnsi" w:hAnsiTheme="minorHAnsi" w:cstheme="minorHAnsi"/>
          <w:sz w:val="22"/>
          <w:szCs w:val="22"/>
        </w:rPr>
        <w:t>address</w:t>
      </w:r>
      <w:r w:rsidRPr="00E31655">
        <w:rPr>
          <w:rFonts w:asciiTheme="minorHAnsi" w:hAnsiTheme="minorHAnsi" w:cstheme="minorHAnsi"/>
          <w:sz w:val="22"/>
          <w:szCs w:val="22"/>
        </w:rPr>
        <w:t xml:space="preserve"> the study’s research questions</w:t>
      </w:r>
      <w:r w:rsidRPr="00E31655" w:rsidR="00E024A0">
        <w:rPr>
          <w:rFonts w:asciiTheme="minorHAnsi" w:hAnsiTheme="minorHAnsi" w:cstheme="minorHAnsi"/>
          <w:sz w:val="22"/>
          <w:szCs w:val="22"/>
        </w:rPr>
        <w:t xml:space="preserve">. </w:t>
      </w:r>
    </w:p>
    <w:p w:rsidRPr="00E31655" w:rsidR="00820C2D" w:rsidP="00E31655" w:rsidRDefault="00820C2D" w14:paraId="4DE7C946" w14:textId="5F522ADE">
      <w:pPr>
        <w:pStyle w:val="NormalSS"/>
        <w:ind w:firstLine="0"/>
        <w:rPr>
          <w:rFonts w:asciiTheme="minorHAnsi" w:hAnsiTheme="minorHAnsi" w:cstheme="minorHAnsi"/>
          <w:sz w:val="22"/>
          <w:szCs w:val="22"/>
        </w:rPr>
      </w:pPr>
      <w:bookmarkStart w:name="_Hlk63081574" w:id="12"/>
      <w:bookmarkStart w:name="_Hlk63080436" w:id="13"/>
      <w:r w:rsidRPr="00E31655">
        <w:rPr>
          <w:rFonts w:asciiTheme="minorHAnsi" w:hAnsiTheme="minorHAnsi" w:cstheme="minorHAnsi"/>
          <w:sz w:val="22"/>
          <w:szCs w:val="22"/>
        </w:rPr>
        <w:t>At the program</w:t>
      </w:r>
      <w:r w:rsidRPr="00E31655" w:rsidR="00131CD3">
        <w:rPr>
          <w:rFonts w:asciiTheme="minorHAnsi" w:hAnsiTheme="minorHAnsi" w:cstheme="minorHAnsi"/>
          <w:sz w:val="22"/>
          <w:szCs w:val="22"/>
        </w:rPr>
        <w:t xml:space="preserve"> </w:t>
      </w:r>
      <w:r w:rsidRPr="00E31655">
        <w:rPr>
          <w:rFonts w:asciiTheme="minorHAnsi" w:hAnsiTheme="minorHAnsi" w:cstheme="minorHAnsi"/>
          <w:sz w:val="22"/>
          <w:szCs w:val="22"/>
        </w:rPr>
        <w:t>level,</w:t>
      </w:r>
      <w:r w:rsidR="003E32FD">
        <w:rPr>
          <w:rFonts w:asciiTheme="minorHAnsi" w:hAnsiTheme="minorHAnsi" w:cstheme="minorHAnsi"/>
          <w:sz w:val="22"/>
          <w:szCs w:val="22"/>
        </w:rPr>
        <w:t xml:space="preserve"> </w:t>
      </w:r>
      <w:r w:rsidR="002B70AB">
        <w:rPr>
          <w:rFonts w:asciiTheme="minorHAnsi" w:hAnsiTheme="minorHAnsi" w:cstheme="minorHAnsi"/>
          <w:sz w:val="22"/>
          <w:szCs w:val="22"/>
        </w:rPr>
        <w:t xml:space="preserve">we will offer a $50 honorarium </w:t>
      </w:r>
      <w:r w:rsidR="004252C5">
        <w:rPr>
          <w:rFonts w:asciiTheme="minorHAnsi" w:hAnsiTheme="minorHAnsi" w:cstheme="minorHAnsi"/>
          <w:sz w:val="22"/>
          <w:szCs w:val="22"/>
        </w:rPr>
        <w:t xml:space="preserve">to the program director </w:t>
      </w:r>
      <w:r w:rsidR="003E32FD">
        <w:rPr>
          <w:rFonts w:asciiTheme="minorHAnsi" w:hAnsiTheme="minorHAnsi" w:cstheme="minorHAnsi"/>
          <w:sz w:val="22"/>
          <w:szCs w:val="22"/>
        </w:rPr>
        <w:t xml:space="preserve">for </w:t>
      </w:r>
      <w:r w:rsidR="00F31924">
        <w:rPr>
          <w:rFonts w:asciiTheme="minorHAnsi" w:hAnsiTheme="minorHAnsi" w:cstheme="minorHAnsi"/>
          <w:sz w:val="22"/>
          <w:szCs w:val="22"/>
        </w:rPr>
        <w:t xml:space="preserve">each </w:t>
      </w:r>
      <w:r w:rsidR="003E32FD">
        <w:rPr>
          <w:rFonts w:asciiTheme="minorHAnsi" w:hAnsiTheme="minorHAnsi" w:cstheme="minorHAnsi"/>
          <w:sz w:val="22"/>
          <w:szCs w:val="22"/>
        </w:rPr>
        <w:t xml:space="preserve">center-based </w:t>
      </w:r>
      <w:r w:rsidR="00F31924">
        <w:rPr>
          <w:rFonts w:asciiTheme="minorHAnsi" w:hAnsiTheme="minorHAnsi" w:cstheme="minorHAnsi"/>
          <w:sz w:val="22"/>
          <w:szCs w:val="22"/>
        </w:rPr>
        <w:t xml:space="preserve">and FCC </w:t>
      </w:r>
      <w:r w:rsidR="003E32FD">
        <w:rPr>
          <w:rFonts w:asciiTheme="minorHAnsi" w:hAnsiTheme="minorHAnsi" w:cstheme="minorHAnsi"/>
          <w:sz w:val="22"/>
          <w:szCs w:val="22"/>
        </w:rPr>
        <w:t>program</w:t>
      </w:r>
      <w:r w:rsidR="005068FE">
        <w:rPr>
          <w:rFonts w:asciiTheme="minorHAnsi" w:hAnsiTheme="minorHAnsi" w:cstheme="minorHAnsi"/>
          <w:sz w:val="22"/>
          <w:szCs w:val="22"/>
        </w:rPr>
        <w:t>, to use or distribute as desired</w:t>
      </w:r>
      <w:bookmarkEnd w:id="12"/>
      <w:r w:rsidR="009839B0">
        <w:rPr>
          <w:rFonts w:asciiTheme="minorHAnsi" w:hAnsiTheme="minorHAnsi" w:cstheme="minorHAnsi"/>
          <w:sz w:val="22"/>
          <w:szCs w:val="22"/>
        </w:rPr>
        <w:t xml:space="preserve">. </w:t>
      </w:r>
      <w:bookmarkEnd w:id="13"/>
      <w:r w:rsidR="009839B0">
        <w:rPr>
          <w:rFonts w:asciiTheme="minorHAnsi" w:hAnsiTheme="minorHAnsi" w:cstheme="minorHAnsi"/>
          <w:sz w:val="22"/>
          <w:szCs w:val="22"/>
        </w:rPr>
        <w:t>For center-based programs</w:t>
      </w:r>
      <w:r w:rsidR="002B70AB">
        <w:rPr>
          <w:rFonts w:asciiTheme="minorHAnsi" w:hAnsiTheme="minorHAnsi" w:cstheme="minorHAnsi"/>
          <w:sz w:val="22"/>
          <w:szCs w:val="22"/>
        </w:rPr>
        <w:t>,</w:t>
      </w:r>
      <w:r w:rsidR="009839B0">
        <w:rPr>
          <w:rFonts w:asciiTheme="minorHAnsi" w:hAnsiTheme="minorHAnsi" w:cstheme="minorHAnsi"/>
          <w:sz w:val="22"/>
          <w:szCs w:val="22"/>
        </w:rPr>
        <w:t xml:space="preserve"> we will </w:t>
      </w:r>
      <w:r w:rsidRPr="00E31655" w:rsidR="00726867">
        <w:rPr>
          <w:rFonts w:asciiTheme="minorHAnsi" w:hAnsiTheme="minorHAnsi" w:cstheme="minorHAnsi"/>
          <w:sz w:val="22"/>
          <w:szCs w:val="22"/>
        </w:rPr>
        <w:t xml:space="preserve">likely </w:t>
      </w:r>
      <w:r w:rsidRPr="00E31655" w:rsidR="00131CD3">
        <w:rPr>
          <w:rFonts w:asciiTheme="minorHAnsi" w:hAnsiTheme="minorHAnsi" w:cstheme="minorHAnsi"/>
          <w:sz w:val="22"/>
          <w:szCs w:val="22"/>
        </w:rPr>
        <w:t xml:space="preserve">require </w:t>
      </w:r>
      <w:r w:rsidRPr="00E31655" w:rsidR="00726867">
        <w:rPr>
          <w:rFonts w:asciiTheme="minorHAnsi" w:hAnsiTheme="minorHAnsi" w:cstheme="minorHAnsi"/>
          <w:sz w:val="22"/>
          <w:szCs w:val="22"/>
        </w:rPr>
        <w:t xml:space="preserve">the assistance of the director </w:t>
      </w:r>
      <w:r w:rsidRPr="00E31655" w:rsidR="00131CD3">
        <w:rPr>
          <w:rFonts w:asciiTheme="minorHAnsi" w:hAnsiTheme="minorHAnsi" w:cstheme="minorHAnsi"/>
          <w:sz w:val="22"/>
          <w:szCs w:val="22"/>
        </w:rPr>
        <w:t>in</w:t>
      </w:r>
      <w:r w:rsidRPr="00E31655" w:rsidR="00726867">
        <w:rPr>
          <w:rFonts w:asciiTheme="minorHAnsi" w:hAnsiTheme="minorHAnsi" w:cstheme="minorHAnsi"/>
          <w:sz w:val="22"/>
          <w:szCs w:val="22"/>
        </w:rPr>
        <w:t xml:space="preserve"> identifying appropriate respondents and </w:t>
      </w:r>
      <w:r w:rsidRPr="00E31655" w:rsidR="008E6D3A">
        <w:rPr>
          <w:rFonts w:asciiTheme="minorHAnsi" w:hAnsiTheme="minorHAnsi" w:cstheme="minorHAnsi"/>
          <w:sz w:val="22"/>
          <w:szCs w:val="22"/>
        </w:rPr>
        <w:t>scheduling</w:t>
      </w:r>
      <w:r w:rsidRPr="00E31655" w:rsidR="00726867">
        <w:rPr>
          <w:rFonts w:asciiTheme="minorHAnsi" w:hAnsiTheme="minorHAnsi" w:cstheme="minorHAnsi"/>
          <w:sz w:val="22"/>
          <w:szCs w:val="22"/>
        </w:rPr>
        <w:t xml:space="preserve"> and </w:t>
      </w:r>
      <w:r w:rsidRPr="00E31655" w:rsidR="008E6D3A">
        <w:rPr>
          <w:rFonts w:asciiTheme="minorHAnsi" w:hAnsiTheme="minorHAnsi" w:cstheme="minorHAnsi"/>
          <w:sz w:val="22"/>
          <w:szCs w:val="22"/>
        </w:rPr>
        <w:t>arranging</w:t>
      </w:r>
      <w:r w:rsidRPr="00E31655" w:rsidR="00726867">
        <w:rPr>
          <w:rFonts w:asciiTheme="minorHAnsi" w:hAnsiTheme="minorHAnsi" w:cstheme="minorHAnsi"/>
          <w:sz w:val="22"/>
          <w:szCs w:val="22"/>
        </w:rPr>
        <w:t xml:space="preserve"> to cover </w:t>
      </w:r>
      <w:r w:rsidRPr="00E31655" w:rsidR="008E6D3A">
        <w:rPr>
          <w:rFonts w:asciiTheme="minorHAnsi" w:hAnsiTheme="minorHAnsi" w:cstheme="minorHAnsi"/>
          <w:sz w:val="22"/>
          <w:szCs w:val="22"/>
        </w:rPr>
        <w:t>teacher</w:t>
      </w:r>
      <w:r w:rsidRPr="00E31655" w:rsidR="00CC3861">
        <w:rPr>
          <w:rFonts w:asciiTheme="minorHAnsi" w:hAnsiTheme="minorHAnsi" w:cstheme="minorHAnsi"/>
          <w:sz w:val="22"/>
          <w:szCs w:val="22"/>
        </w:rPr>
        <w:t>s’</w:t>
      </w:r>
      <w:r w:rsidRPr="00E31655" w:rsidR="00726867">
        <w:rPr>
          <w:rFonts w:asciiTheme="minorHAnsi" w:hAnsiTheme="minorHAnsi" w:cstheme="minorHAnsi"/>
          <w:sz w:val="22"/>
          <w:szCs w:val="22"/>
        </w:rPr>
        <w:t xml:space="preserve"> child care responsibilities during the interview. </w:t>
      </w:r>
      <w:r w:rsidR="002B70AB">
        <w:rPr>
          <w:rFonts w:asciiTheme="minorHAnsi" w:hAnsiTheme="minorHAnsi" w:cstheme="minorHAnsi"/>
          <w:sz w:val="22"/>
          <w:szCs w:val="22"/>
        </w:rPr>
        <w:t xml:space="preserve">In </w:t>
      </w:r>
      <w:r w:rsidRPr="00E31655" w:rsidR="00C96A01">
        <w:rPr>
          <w:rFonts w:asciiTheme="minorHAnsi" w:hAnsiTheme="minorHAnsi" w:cstheme="minorHAnsi"/>
          <w:sz w:val="22"/>
          <w:szCs w:val="22"/>
        </w:rPr>
        <w:t>FCC</w:t>
      </w:r>
      <w:r w:rsidR="002B70AB">
        <w:rPr>
          <w:rFonts w:asciiTheme="minorHAnsi" w:hAnsiTheme="minorHAnsi" w:cstheme="minorHAnsi"/>
          <w:sz w:val="22"/>
          <w:szCs w:val="22"/>
        </w:rPr>
        <w:t xml:space="preserve"> homes,</w:t>
      </w:r>
      <w:r w:rsidRPr="00E31655" w:rsidR="00C96A01">
        <w:rPr>
          <w:rFonts w:asciiTheme="minorHAnsi" w:hAnsiTheme="minorHAnsi" w:cstheme="minorHAnsi"/>
          <w:sz w:val="22"/>
          <w:szCs w:val="22"/>
        </w:rPr>
        <w:t xml:space="preserve"> providers tend to work longer hours than center </w:t>
      </w:r>
      <w:r w:rsidRPr="00E31655" w:rsidR="00870BE2">
        <w:rPr>
          <w:rFonts w:asciiTheme="minorHAnsi" w:hAnsiTheme="minorHAnsi" w:cstheme="minorHAnsi"/>
          <w:sz w:val="22"/>
          <w:szCs w:val="22"/>
        </w:rPr>
        <w:t xml:space="preserve">staff </w:t>
      </w:r>
      <w:r w:rsidRPr="00E31655" w:rsidR="00C96A01">
        <w:rPr>
          <w:rFonts w:asciiTheme="minorHAnsi" w:hAnsiTheme="minorHAnsi" w:cstheme="minorHAnsi"/>
          <w:sz w:val="22"/>
          <w:szCs w:val="22"/>
        </w:rPr>
        <w:t>and m</w:t>
      </w:r>
      <w:r w:rsidRPr="00E31655" w:rsidR="00131CD3">
        <w:rPr>
          <w:rFonts w:asciiTheme="minorHAnsi" w:hAnsiTheme="minorHAnsi" w:cstheme="minorHAnsi"/>
          <w:sz w:val="22"/>
          <w:szCs w:val="22"/>
        </w:rPr>
        <w:t>ight</w:t>
      </w:r>
      <w:r w:rsidRPr="00E31655" w:rsidR="00C96A01">
        <w:rPr>
          <w:rFonts w:asciiTheme="minorHAnsi" w:hAnsiTheme="minorHAnsi" w:cstheme="minorHAnsi"/>
          <w:sz w:val="22"/>
          <w:szCs w:val="22"/>
        </w:rPr>
        <w:t xml:space="preserve"> not have the support of another adult in their setting so it will be more challenging for them to set aside the time to participate in the interviews</w:t>
      </w:r>
      <w:r w:rsidRPr="00E31655" w:rsidR="007B6B4F">
        <w:rPr>
          <w:rFonts w:asciiTheme="minorHAnsi" w:hAnsiTheme="minorHAnsi" w:cstheme="minorHAnsi"/>
          <w:sz w:val="22"/>
          <w:szCs w:val="22"/>
        </w:rPr>
        <w:t xml:space="preserve"> (Moiduddin et al. 2015)</w:t>
      </w:r>
      <w:r w:rsidR="00AE1F31">
        <w:rPr>
          <w:rFonts w:asciiTheme="minorHAnsi" w:hAnsiTheme="minorHAnsi" w:cstheme="minorHAnsi"/>
          <w:sz w:val="22"/>
          <w:szCs w:val="22"/>
        </w:rPr>
        <w:t xml:space="preserve">. </w:t>
      </w:r>
      <w:r w:rsidR="002B70AB">
        <w:rPr>
          <w:rFonts w:asciiTheme="minorHAnsi" w:hAnsiTheme="minorHAnsi" w:cstheme="minorHAnsi"/>
          <w:sz w:val="22"/>
          <w:szCs w:val="22"/>
        </w:rPr>
        <w:t>At the program level, we will also offer a $20 honorarium for each center-based teacher respondent.</w:t>
      </w:r>
    </w:p>
    <w:p w:rsidRPr="00E31655" w:rsidR="00820C2D" w:rsidP="00E31655" w:rsidRDefault="00820C2D" w14:paraId="502158D2" w14:textId="1A798936">
      <w:pPr>
        <w:pStyle w:val="NormalSS"/>
        <w:ind w:firstLine="0"/>
        <w:rPr>
          <w:rFonts w:asciiTheme="minorHAnsi" w:hAnsiTheme="minorHAnsi" w:cstheme="minorHAnsi"/>
          <w:sz w:val="22"/>
          <w:szCs w:val="22"/>
        </w:rPr>
      </w:pPr>
      <w:r w:rsidRPr="00E31655">
        <w:rPr>
          <w:rFonts w:asciiTheme="minorHAnsi" w:hAnsiTheme="minorHAnsi" w:cstheme="minorHAnsi"/>
          <w:sz w:val="22"/>
          <w:szCs w:val="22"/>
        </w:rPr>
        <w:t>To develop honoraria amounts</w:t>
      </w:r>
      <w:r w:rsidRPr="00E31655" w:rsidR="00D672A3">
        <w:rPr>
          <w:rFonts w:asciiTheme="minorHAnsi" w:hAnsiTheme="minorHAnsi" w:cstheme="minorHAnsi"/>
          <w:sz w:val="22"/>
          <w:szCs w:val="22"/>
        </w:rPr>
        <w:t>,</w:t>
      </w:r>
      <w:r w:rsidRPr="00E31655">
        <w:rPr>
          <w:rFonts w:asciiTheme="minorHAnsi" w:hAnsiTheme="minorHAnsi" w:cstheme="minorHAnsi"/>
          <w:sz w:val="22"/>
          <w:szCs w:val="22"/>
        </w:rPr>
        <w:t xml:space="preserve"> we considered the length of the data collection activities, and the potential disruption to the schedules of the targeted respondents </w:t>
      </w:r>
      <w:r w:rsidRPr="00E31655" w:rsidR="00FC7420">
        <w:rPr>
          <w:rFonts w:asciiTheme="minorHAnsi" w:hAnsiTheme="minorHAnsi" w:cstheme="minorHAnsi"/>
          <w:sz w:val="22"/>
          <w:szCs w:val="22"/>
        </w:rPr>
        <w:t>f</w:t>
      </w:r>
      <w:r w:rsidR="00FC7420">
        <w:rPr>
          <w:rFonts w:asciiTheme="minorHAnsi" w:hAnsiTheme="minorHAnsi" w:cstheme="minorHAnsi"/>
          <w:sz w:val="22"/>
          <w:szCs w:val="22"/>
        </w:rPr>
        <w:t>or</w:t>
      </w:r>
      <w:r w:rsidRPr="00E31655" w:rsidR="00FC7420">
        <w:rPr>
          <w:rFonts w:asciiTheme="minorHAnsi" w:hAnsiTheme="minorHAnsi" w:cstheme="minorHAnsi"/>
          <w:sz w:val="22"/>
          <w:szCs w:val="22"/>
        </w:rPr>
        <w:t xml:space="preserve"> </w:t>
      </w:r>
      <w:r w:rsidRPr="00E31655">
        <w:rPr>
          <w:rFonts w:asciiTheme="minorHAnsi" w:hAnsiTheme="minorHAnsi" w:cstheme="minorHAnsi"/>
          <w:sz w:val="22"/>
          <w:szCs w:val="22"/>
        </w:rPr>
        <w:t>participation</w:t>
      </w:r>
      <w:r w:rsidR="00CB1125">
        <w:rPr>
          <w:rFonts w:asciiTheme="minorHAnsi" w:hAnsiTheme="minorHAnsi" w:cstheme="minorHAnsi"/>
          <w:sz w:val="22"/>
          <w:szCs w:val="22"/>
        </w:rPr>
        <w:t>.</w:t>
      </w:r>
    </w:p>
    <w:p w:rsidR="00B6686C" w:rsidP="00820C2D" w:rsidRDefault="00B6686C" w14:paraId="39D80A83" w14:textId="77777777">
      <w:pPr>
        <w:spacing w:after="120" w:line="240" w:lineRule="auto"/>
        <w:rPr>
          <w:rFonts w:cstheme="minorHAnsi"/>
          <w:b/>
        </w:rPr>
      </w:pPr>
    </w:p>
    <w:p w:rsidRPr="00575028" w:rsidR="00820C2D" w:rsidP="00820C2D" w:rsidRDefault="00820C2D" w14:paraId="6FC6B7F5" w14:textId="6F8AC5ED">
      <w:pPr>
        <w:spacing w:after="120" w:line="240" w:lineRule="auto"/>
        <w:rPr>
          <w:rFonts w:cstheme="minorHAnsi"/>
        </w:rPr>
      </w:pPr>
      <w:r w:rsidRPr="00575028">
        <w:rPr>
          <w:rFonts w:cstheme="minorHAnsi"/>
          <w:b/>
        </w:rPr>
        <w:t>A14</w:t>
      </w:r>
      <w:r w:rsidRPr="00575028">
        <w:rPr>
          <w:rFonts w:cstheme="minorHAnsi"/>
        </w:rPr>
        <w:t>.</w:t>
      </w:r>
      <w:r w:rsidRPr="00575028">
        <w:rPr>
          <w:rFonts w:cstheme="minorHAnsi"/>
        </w:rPr>
        <w:tab/>
      </w:r>
      <w:r w:rsidRPr="00575028">
        <w:rPr>
          <w:rFonts w:cstheme="minorHAnsi"/>
          <w:b/>
        </w:rPr>
        <w:t>Estimated Annualized Costs to the Federal Government</w:t>
      </w:r>
      <w:r w:rsidRPr="00575028">
        <w:rPr>
          <w:rFonts w:cstheme="minorHAnsi"/>
        </w:rPr>
        <w:t xml:space="preserve"> </w:t>
      </w:r>
    </w:p>
    <w:p w:rsidRPr="007707A6" w:rsidR="00820C2D" w:rsidP="007707A6" w:rsidRDefault="007707A6" w14:paraId="5DCDF43E" w14:textId="6C69E0FB">
      <w:pPr>
        <w:pStyle w:val="MarkforTableTitle"/>
        <w:spacing w:before="360"/>
        <w:rPr>
          <w:rFonts w:asciiTheme="minorHAnsi" w:hAnsiTheme="minorHAnsi" w:cstheme="minorHAnsi"/>
          <w:b/>
          <w:bCs/>
        </w:rPr>
      </w:pPr>
      <w:r w:rsidRPr="00493DBE">
        <w:rPr>
          <w:rFonts w:asciiTheme="minorHAnsi" w:hAnsiTheme="minorHAnsi" w:cstheme="minorHAnsi"/>
          <w:b/>
          <w:bCs/>
        </w:rPr>
        <w:t>Table A.6. Estimated annualized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399"/>
        <w:gridCol w:w="2951"/>
      </w:tblGrid>
      <w:tr w:rsidRPr="00575028" w:rsidR="00820C2D" w:rsidTr="007A3F03" w14:paraId="2939D282" w14:textId="77777777">
        <w:tc>
          <w:tcPr>
            <w:tcW w:w="3422" w:type="pct"/>
            <w:shd w:val="clear" w:color="auto" w:fill="D9D9D9" w:themeFill="background1" w:themeFillShade="D9"/>
            <w:tcMar>
              <w:top w:w="0" w:type="dxa"/>
              <w:left w:w="108" w:type="dxa"/>
              <w:bottom w:w="0" w:type="dxa"/>
              <w:right w:w="108" w:type="dxa"/>
            </w:tcMar>
            <w:hideMark/>
          </w:tcPr>
          <w:p w:rsidRPr="00575028" w:rsidR="00820C2D" w:rsidP="00C96A01" w:rsidRDefault="00820C2D" w14:paraId="411FCF7B" w14:textId="77777777">
            <w:pPr>
              <w:spacing w:after="0"/>
              <w:rPr>
                <w:rFonts w:cstheme="minorHAnsi"/>
                <w:b/>
                <w:bCs/>
                <w:sz w:val="20"/>
              </w:rPr>
            </w:pPr>
            <w:r w:rsidRPr="00575028">
              <w:rPr>
                <w:rFonts w:cstheme="minorHAnsi"/>
                <w:b/>
                <w:bCs/>
                <w:sz w:val="20"/>
              </w:rPr>
              <w:t>Cost Category</w:t>
            </w:r>
          </w:p>
        </w:tc>
        <w:tc>
          <w:tcPr>
            <w:tcW w:w="1578" w:type="pct"/>
            <w:shd w:val="clear" w:color="auto" w:fill="D9D9D9" w:themeFill="background1" w:themeFillShade="D9"/>
            <w:tcMar>
              <w:top w:w="0" w:type="dxa"/>
              <w:left w:w="108" w:type="dxa"/>
              <w:bottom w:w="0" w:type="dxa"/>
              <w:right w:w="108" w:type="dxa"/>
            </w:tcMar>
            <w:hideMark/>
          </w:tcPr>
          <w:p w:rsidRPr="00575028" w:rsidR="00820C2D" w:rsidP="00C96A01" w:rsidRDefault="00820C2D" w14:paraId="7C677D2B" w14:textId="77777777">
            <w:pPr>
              <w:spacing w:after="0"/>
              <w:jc w:val="center"/>
              <w:rPr>
                <w:rFonts w:cstheme="minorHAnsi"/>
                <w:b/>
                <w:bCs/>
                <w:sz w:val="20"/>
              </w:rPr>
            </w:pPr>
            <w:r w:rsidRPr="00575028">
              <w:rPr>
                <w:rFonts w:cstheme="minorHAnsi"/>
                <w:b/>
                <w:bCs/>
                <w:sz w:val="20"/>
              </w:rPr>
              <w:t>Estimated Costs</w:t>
            </w:r>
          </w:p>
        </w:tc>
      </w:tr>
      <w:tr w:rsidRPr="00575028" w:rsidR="00820C2D" w:rsidTr="007A3F03" w14:paraId="29159337" w14:textId="77777777">
        <w:tc>
          <w:tcPr>
            <w:tcW w:w="3422" w:type="pct"/>
            <w:tcMar>
              <w:top w:w="0" w:type="dxa"/>
              <w:left w:w="108" w:type="dxa"/>
              <w:bottom w:w="0" w:type="dxa"/>
              <w:right w:w="108" w:type="dxa"/>
            </w:tcMar>
            <w:vAlign w:val="center"/>
            <w:hideMark/>
          </w:tcPr>
          <w:p w:rsidRPr="00575028" w:rsidR="00820C2D" w:rsidP="00C96A01" w:rsidRDefault="00820C2D" w14:paraId="2A4D90AE" w14:textId="77777777">
            <w:pPr>
              <w:spacing w:after="0"/>
              <w:rPr>
                <w:rFonts w:cstheme="minorHAnsi"/>
                <w:sz w:val="20"/>
              </w:rPr>
            </w:pPr>
            <w:r w:rsidRPr="00575028">
              <w:rPr>
                <w:rFonts w:cstheme="minorHAnsi"/>
                <w:sz w:val="20"/>
              </w:rPr>
              <w:t>Instrument Development and OMB Clearance</w:t>
            </w:r>
          </w:p>
        </w:tc>
        <w:tc>
          <w:tcPr>
            <w:tcW w:w="1578" w:type="pct"/>
            <w:tcMar>
              <w:top w:w="0" w:type="dxa"/>
              <w:left w:w="108" w:type="dxa"/>
              <w:bottom w:w="0" w:type="dxa"/>
              <w:right w:w="108" w:type="dxa"/>
            </w:tcMar>
            <w:vAlign w:val="center"/>
            <w:hideMark/>
          </w:tcPr>
          <w:p w:rsidRPr="00575028" w:rsidR="00820C2D" w:rsidP="00C96A01" w:rsidRDefault="00820C2D" w14:paraId="7CB439AD" w14:textId="50C359EA">
            <w:pPr>
              <w:spacing w:after="0"/>
              <w:jc w:val="center"/>
              <w:rPr>
                <w:rFonts w:cstheme="minorHAnsi"/>
                <w:sz w:val="20"/>
              </w:rPr>
            </w:pPr>
            <w:r w:rsidRPr="00575028">
              <w:rPr>
                <w:rFonts w:cstheme="minorHAnsi"/>
                <w:sz w:val="20"/>
              </w:rPr>
              <w:t>$</w:t>
            </w:r>
            <w:r w:rsidRPr="00575028" w:rsidR="00C15D80">
              <w:rPr>
                <w:rFonts w:cstheme="minorHAnsi"/>
                <w:sz w:val="20"/>
              </w:rPr>
              <w:t>260,964</w:t>
            </w:r>
          </w:p>
        </w:tc>
      </w:tr>
      <w:tr w:rsidRPr="00575028" w:rsidR="00820C2D" w:rsidTr="007A3F03" w14:paraId="182AEF9A" w14:textId="77777777">
        <w:tc>
          <w:tcPr>
            <w:tcW w:w="3422" w:type="pct"/>
            <w:tcMar>
              <w:top w:w="0" w:type="dxa"/>
              <w:left w:w="108" w:type="dxa"/>
              <w:bottom w:w="0" w:type="dxa"/>
              <w:right w:w="108" w:type="dxa"/>
            </w:tcMar>
            <w:vAlign w:val="center"/>
            <w:hideMark/>
          </w:tcPr>
          <w:p w:rsidRPr="00575028" w:rsidR="00820C2D" w:rsidP="00C96A01" w:rsidRDefault="00820C2D" w14:paraId="3BBD7814" w14:textId="77777777">
            <w:pPr>
              <w:spacing w:after="0"/>
              <w:rPr>
                <w:rFonts w:eastAsia="Calibri" w:cstheme="minorHAnsi"/>
                <w:sz w:val="20"/>
              </w:rPr>
            </w:pPr>
            <w:r w:rsidRPr="00575028">
              <w:rPr>
                <w:rFonts w:cstheme="minorHAnsi"/>
                <w:sz w:val="20"/>
              </w:rPr>
              <w:t>Field Work</w:t>
            </w:r>
          </w:p>
        </w:tc>
        <w:tc>
          <w:tcPr>
            <w:tcW w:w="1578" w:type="pct"/>
            <w:tcMar>
              <w:top w:w="0" w:type="dxa"/>
              <w:left w:w="108" w:type="dxa"/>
              <w:bottom w:w="0" w:type="dxa"/>
              <w:right w:w="108" w:type="dxa"/>
            </w:tcMar>
            <w:vAlign w:val="center"/>
            <w:hideMark/>
          </w:tcPr>
          <w:p w:rsidRPr="00575028" w:rsidR="00820C2D" w:rsidP="00C96A01" w:rsidRDefault="00820C2D" w14:paraId="6EB45B99" w14:textId="25F23F15">
            <w:pPr>
              <w:spacing w:after="0"/>
              <w:jc w:val="center"/>
              <w:rPr>
                <w:rFonts w:cstheme="minorHAnsi"/>
                <w:sz w:val="20"/>
              </w:rPr>
            </w:pPr>
            <w:r w:rsidRPr="00575028">
              <w:rPr>
                <w:rFonts w:cstheme="minorHAnsi"/>
                <w:sz w:val="20"/>
              </w:rPr>
              <w:t>$</w:t>
            </w:r>
            <w:r w:rsidRPr="00575028" w:rsidR="0029747A">
              <w:rPr>
                <w:rFonts w:cstheme="minorHAnsi"/>
                <w:sz w:val="20"/>
              </w:rPr>
              <w:t>314,730</w:t>
            </w:r>
          </w:p>
        </w:tc>
      </w:tr>
      <w:tr w:rsidRPr="00575028" w:rsidR="00820C2D" w:rsidTr="007A3F03" w14:paraId="53FB79BB" w14:textId="77777777">
        <w:tc>
          <w:tcPr>
            <w:tcW w:w="3422" w:type="pct"/>
            <w:tcMar>
              <w:top w:w="0" w:type="dxa"/>
              <w:left w:w="108" w:type="dxa"/>
              <w:bottom w:w="0" w:type="dxa"/>
              <w:right w:w="108" w:type="dxa"/>
            </w:tcMar>
            <w:vAlign w:val="center"/>
          </w:tcPr>
          <w:p w:rsidRPr="00575028" w:rsidR="00820C2D" w:rsidP="00C96A01" w:rsidRDefault="00820C2D" w14:paraId="42369387" w14:textId="77777777">
            <w:pPr>
              <w:spacing w:after="0"/>
              <w:rPr>
                <w:rFonts w:cstheme="minorHAnsi"/>
                <w:sz w:val="20"/>
              </w:rPr>
            </w:pPr>
            <w:r w:rsidRPr="00575028">
              <w:rPr>
                <w:rFonts w:cstheme="minorHAnsi"/>
                <w:sz w:val="20"/>
              </w:rPr>
              <w:t>Analysis</w:t>
            </w:r>
          </w:p>
        </w:tc>
        <w:tc>
          <w:tcPr>
            <w:tcW w:w="1578" w:type="pct"/>
            <w:tcMar>
              <w:top w:w="0" w:type="dxa"/>
              <w:left w:w="108" w:type="dxa"/>
              <w:bottom w:w="0" w:type="dxa"/>
              <w:right w:w="108" w:type="dxa"/>
            </w:tcMar>
            <w:vAlign w:val="center"/>
          </w:tcPr>
          <w:p w:rsidRPr="00575028" w:rsidR="00820C2D" w:rsidP="00C96A01" w:rsidRDefault="00820C2D" w14:paraId="42C67ECE" w14:textId="1ED1814D">
            <w:pPr>
              <w:spacing w:after="0"/>
              <w:jc w:val="center"/>
              <w:rPr>
                <w:rFonts w:cstheme="minorHAnsi"/>
                <w:sz w:val="20"/>
              </w:rPr>
            </w:pPr>
            <w:r w:rsidRPr="00575028">
              <w:rPr>
                <w:rFonts w:cstheme="minorHAnsi"/>
                <w:sz w:val="20"/>
              </w:rPr>
              <w:t>$</w:t>
            </w:r>
            <w:r w:rsidRPr="00575028" w:rsidR="0029747A">
              <w:rPr>
                <w:rFonts w:cstheme="minorHAnsi"/>
                <w:sz w:val="20"/>
              </w:rPr>
              <w:t>148,825</w:t>
            </w:r>
          </w:p>
        </w:tc>
      </w:tr>
      <w:tr w:rsidRPr="00575028" w:rsidR="00820C2D" w:rsidTr="007A3F03" w14:paraId="1FF82FAC" w14:textId="77777777">
        <w:tc>
          <w:tcPr>
            <w:tcW w:w="3422" w:type="pct"/>
            <w:tcMar>
              <w:top w:w="0" w:type="dxa"/>
              <w:left w:w="108" w:type="dxa"/>
              <w:bottom w:w="0" w:type="dxa"/>
              <w:right w:w="108" w:type="dxa"/>
            </w:tcMar>
            <w:vAlign w:val="center"/>
            <w:hideMark/>
          </w:tcPr>
          <w:p w:rsidRPr="00575028" w:rsidR="00820C2D" w:rsidP="00C96A01" w:rsidRDefault="00820C2D" w14:paraId="7179CD0D" w14:textId="7A277F6E">
            <w:pPr>
              <w:spacing w:after="0"/>
              <w:rPr>
                <w:rFonts w:eastAsia="Calibri" w:cstheme="minorHAnsi"/>
                <w:sz w:val="20"/>
              </w:rPr>
            </w:pPr>
            <w:r w:rsidRPr="00575028">
              <w:rPr>
                <w:rFonts w:cstheme="minorHAnsi"/>
                <w:sz w:val="20"/>
              </w:rPr>
              <w:t>Publications</w:t>
            </w:r>
            <w:r w:rsidRPr="00575028" w:rsidR="00B20B4E">
              <w:rPr>
                <w:rFonts w:cstheme="minorHAnsi"/>
                <w:sz w:val="20"/>
              </w:rPr>
              <w:t xml:space="preserve"> and </w:t>
            </w:r>
            <w:r w:rsidRPr="00575028">
              <w:rPr>
                <w:rFonts w:cstheme="minorHAnsi"/>
                <w:sz w:val="20"/>
              </w:rPr>
              <w:t>Dissemination</w:t>
            </w:r>
          </w:p>
        </w:tc>
        <w:tc>
          <w:tcPr>
            <w:tcW w:w="1578" w:type="pct"/>
            <w:tcMar>
              <w:top w:w="0" w:type="dxa"/>
              <w:left w:w="108" w:type="dxa"/>
              <w:bottom w:w="0" w:type="dxa"/>
              <w:right w:w="108" w:type="dxa"/>
            </w:tcMar>
            <w:vAlign w:val="center"/>
            <w:hideMark/>
          </w:tcPr>
          <w:p w:rsidRPr="00575028" w:rsidR="00820C2D" w:rsidP="00C96A01" w:rsidRDefault="00820C2D" w14:paraId="68BC6EEC" w14:textId="0F524D3C">
            <w:pPr>
              <w:spacing w:after="0"/>
              <w:jc w:val="center"/>
              <w:rPr>
                <w:rFonts w:cstheme="minorHAnsi"/>
                <w:sz w:val="20"/>
              </w:rPr>
            </w:pPr>
            <w:r w:rsidRPr="00575028">
              <w:rPr>
                <w:rFonts w:cstheme="minorHAnsi"/>
                <w:sz w:val="20"/>
              </w:rPr>
              <w:t>$</w:t>
            </w:r>
            <w:r w:rsidRPr="00575028" w:rsidR="0029747A">
              <w:rPr>
                <w:rFonts w:cstheme="minorHAnsi"/>
                <w:sz w:val="20"/>
              </w:rPr>
              <w:t>205,295</w:t>
            </w:r>
          </w:p>
        </w:tc>
      </w:tr>
      <w:tr w:rsidRPr="00575028" w:rsidR="00820C2D" w:rsidTr="007A3F03" w14:paraId="2A22BD26" w14:textId="77777777">
        <w:tc>
          <w:tcPr>
            <w:tcW w:w="3422" w:type="pct"/>
            <w:tcMar>
              <w:top w:w="0" w:type="dxa"/>
              <w:left w:w="108" w:type="dxa"/>
              <w:bottom w:w="0" w:type="dxa"/>
              <w:right w:w="108" w:type="dxa"/>
            </w:tcMar>
            <w:vAlign w:val="center"/>
            <w:hideMark/>
          </w:tcPr>
          <w:p w:rsidRPr="00575028" w:rsidR="00820C2D" w:rsidP="00C96A01" w:rsidRDefault="00820C2D" w14:paraId="0F49AE75" w14:textId="77777777">
            <w:pPr>
              <w:spacing w:after="0"/>
              <w:jc w:val="right"/>
              <w:rPr>
                <w:rFonts w:eastAsia="Calibri" w:cstheme="minorHAnsi"/>
                <w:b/>
                <w:bCs/>
                <w:sz w:val="20"/>
              </w:rPr>
            </w:pPr>
            <w:r w:rsidRPr="00575028">
              <w:rPr>
                <w:rFonts w:cstheme="minorHAnsi"/>
                <w:b/>
                <w:color w:val="000000"/>
                <w:sz w:val="20"/>
              </w:rPr>
              <w:t>Total costs over the request period</w:t>
            </w:r>
          </w:p>
        </w:tc>
        <w:tc>
          <w:tcPr>
            <w:tcW w:w="1578" w:type="pct"/>
            <w:tcMar>
              <w:top w:w="0" w:type="dxa"/>
              <w:left w:w="108" w:type="dxa"/>
              <w:bottom w:w="0" w:type="dxa"/>
              <w:right w:w="108" w:type="dxa"/>
            </w:tcMar>
            <w:vAlign w:val="center"/>
            <w:hideMark/>
          </w:tcPr>
          <w:p w:rsidRPr="00575028" w:rsidR="00820C2D" w:rsidP="00C96A01" w:rsidRDefault="00820C2D" w14:paraId="18B6713C" w14:textId="67BF2E1A">
            <w:pPr>
              <w:spacing w:after="0"/>
              <w:jc w:val="center"/>
              <w:rPr>
                <w:rFonts w:cstheme="minorHAnsi"/>
                <w:b/>
                <w:bCs/>
                <w:sz w:val="20"/>
              </w:rPr>
            </w:pPr>
            <w:r w:rsidRPr="00575028">
              <w:rPr>
                <w:rFonts w:cstheme="minorHAnsi"/>
                <w:sz w:val="20"/>
              </w:rPr>
              <w:t>$</w:t>
            </w:r>
            <w:r w:rsidRPr="00575028" w:rsidR="0029747A">
              <w:rPr>
                <w:rFonts w:cstheme="minorHAnsi"/>
                <w:sz w:val="20"/>
              </w:rPr>
              <w:t>929,814</w:t>
            </w:r>
          </w:p>
        </w:tc>
      </w:tr>
      <w:tr w:rsidRPr="00575028" w:rsidR="00820C2D" w:rsidTr="007A3F03" w14:paraId="37BAEFED" w14:textId="4EA9AE4D">
        <w:tc>
          <w:tcPr>
            <w:tcW w:w="3422" w:type="pct"/>
            <w:tcMar>
              <w:top w:w="0" w:type="dxa"/>
              <w:left w:w="108" w:type="dxa"/>
              <w:bottom w:w="0" w:type="dxa"/>
              <w:right w:w="108" w:type="dxa"/>
            </w:tcMar>
            <w:vAlign w:val="center"/>
          </w:tcPr>
          <w:p w:rsidRPr="00575028" w:rsidR="00820C2D" w:rsidP="00C96A01" w:rsidRDefault="00820C2D" w14:paraId="11BF370B" w14:textId="13680B35">
            <w:pPr>
              <w:spacing w:after="0"/>
              <w:jc w:val="right"/>
              <w:rPr>
                <w:rFonts w:cstheme="minorHAnsi"/>
                <w:b/>
                <w:bCs/>
                <w:sz w:val="20"/>
              </w:rPr>
            </w:pPr>
            <w:r w:rsidRPr="00575028">
              <w:rPr>
                <w:rFonts w:cstheme="minorHAnsi"/>
                <w:b/>
                <w:color w:val="000000"/>
                <w:sz w:val="20"/>
              </w:rPr>
              <w:t>Annual costs</w:t>
            </w:r>
          </w:p>
        </w:tc>
        <w:tc>
          <w:tcPr>
            <w:tcW w:w="1578" w:type="pct"/>
            <w:tcMar>
              <w:top w:w="0" w:type="dxa"/>
              <w:left w:w="108" w:type="dxa"/>
              <w:bottom w:w="0" w:type="dxa"/>
              <w:right w:w="108" w:type="dxa"/>
            </w:tcMar>
            <w:vAlign w:val="center"/>
          </w:tcPr>
          <w:p w:rsidRPr="00575028" w:rsidR="00820C2D" w:rsidP="00C96A01" w:rsidRDefault="00820C2D" w14:paraId="6FAF6B79" w14:textId="2FFDE381">
            <w:pPr>
              <w:spacing w:after="0"/>
              <w:jc w:val="center"/>
              <w:rPr>
                <w:rFonts w:cstheme="minorHAnsi"/>
                <w:b/>
                <w:bCs/>
                <w:sz w:val="20"/>
              </w:rPr>
            </w:pPr>
            <w:r w:rsidRPr="00575028">
              <w:rPr>
                <w:rFonts w:cstheme="minorHAnsi"/>
                <w:sz w:val="20"/>
              </w:rPr>
              <w:t>$</w:t>
            </w:r>
            <w:r w:rsidRPr="00575028" w:rsidR="00796C5D">
              <w:rPr>
                <w:rFonts w:cstheme="minorHAnsi"/>
                <w:sz w:val="20"/>
              </w:rPr>
              <w:t>464,907</w:t>
            </w:r>
          </w:p>
        </w:tc>
      </w:tr>
    </w:tbl>
    <w:p w:rsidRPr="00575028" w:rsidR="00820C2D" w:rsidP="00820C2D" w:rsidRDefault="00820C2D" w14:paraId="19933164" w14:textId="77777777">
      <w:pPr>
        <w:spacing w:after="0"/>
        <w:rPr>
          <w:rFonts w:eastAsia="Calibri" w:cstheme="minorHAnsi"/>
        </w:rPr>
      </w:pPr>
    </w:p>
    <w:p w:rsidRPr="00575028" w:rsidR="00820C2D" w:rsidP="00820C2D" w:rsidRDefault="00820C2D" w14:paraId="5C97BAFE" w14:textId="77777777">
      <w:pPr>
        <w:spacing w:after="120" w:line="240" w:lineRule="auto"/>
        <w:rPr>
          <w:rFonts w:cstheme="minorHAnsi"/>
        </w:rPr>
      </w:pPr>
      <w:r w:rsidRPr="00575028">
        <w:rPr>
          <w:rFonts w:cstheme="minorHAnsi"/>
          <w:b/>
        </w:rPr>
        <w:t>A15</w:t>
      </w:r>
      <w:r w:rsidRPr="00575028">
        <w:rPr>
          <w:rFonts w:cstheme="minorHAnsi"/>
        </w:rPr>
        <w:t>.</w:t>
      </w:r>
      <w:r w:rsidRPr="00575028">
        <w:rPr>
          <w:rFonts w:cstheme="minorHAnsi"/>
        </w:rPr>
        <w:tab/>
      </w:r>
      <w:r w:rsidRPr="00575028">
        <w:rPr>
          <w:rFonts w:cstheme="minorHAnsi"/>
          <w:b/>
        </w:rPr>
        <w:t>Reasons for changes in burden</w:t>
      </w:r>
      <w:r w:rsidRPr="00575028">
        <w:rPr>
          <w:rFonts w:cstheme="minorHAnsi"/>
        </w:rPr>
        <w:t xml:space="preserve"> </w:t>
      </w:r>
    </w:p>
    <w:p w:rsidRPr="00575028" w:rsidR="00820C2D" w:rsidP="0008230F" w:rsidRDefault="00820C2D" w14:paraId="0B517898" w14:textId="5EA02B0C">
      <w:pPr>
        <w:pStyle w:val="ListParagraph"/>
        <w:spacing w:after="0" w:line="240" w:lineRule="auto"/>
        <w:ind w:left="0" w:firstLine="720"/>
        <w:rPr>
          <w:rFonts w:cstheme="minorHAnsi"/>
        </w:rPr>
      </w:pPr>
      <w:r w:rsidRPr="00575028">
        <w:rPr>
          <w:rFonts w:cstheme="minorHAnsi"/>
        </w:rPr>
        <w:t xml:space="preserve">This is a new information collection request. </w:t>
      </w:r>
    </w:p>
    <w:p w:rsidRPr="00575028" w:rsidR="00820C2D" w:rsidP="00820C2D" w:rsidRDefault="00820C2D" w14:paraId="4F8C219B" w14:textId="77777777">
      <w:pPr>
        <w:spacing w:after="0" w:line="240" w:lineRule="auto"/>
        <w:rPr>
          <w:rFonts w:cstheme="minorHAnsi"/>
        </w:rPr>
      </w:pPr>
    </w:p>
    <w:p w:rsidR="00B6686C" w:rsidRDefault="00B6686C" w14:paraId="26116EF3" w14:textId="77777777">
      <w:pPr>
        <w:rPr>
          <w:rFonts w:cstheme="minorHAnsi"/>
          <w:b/>
        </w:rPr>
      </w:pPr>
      <w:r>
        <w:rPr>
          <w:rFonts w:cstheme="minorHAnsi"/>
          <w:b/>
        </w:rPr>
        <w:br w:type="page"/>
      </w:r>
    </w:p>
    <w:p w:rsidRPr="00575028" w:rsidR="00820C2D" w:rsidP="00820C2D" w:rsidRDefault="00820C2D" w14:paraId="5A26F4DF" w14:textId="30180F58">
      <w:pPr>
        <w:spacing w:after="120" w:line="240" w:lineRule="auto"/>
        <w:rPr>
          <w:rFonts w:cstheme="minorHAnsi"/>
        </w:rPr>
      </w:pPr>
      <w:r w:rsidRPr="00575028">
        <w:rPr>
          <w:rFonts w:cstheme="minorHAnsi"/>
          <w:b/>
        </w:rPr>
        <w:lastRenderedPageBreak/>
        <w:t>A16</w:t>
      </w:r>
      <w:r w:rsidRPr="00575028">
        <w:rPr>
          <w:rFonts w:cstheme="minorHAnsi"/>
        </w:rPr>
        <w:t>.</w:t>
      </w:r>
      <w:r w:rsidRPr="00575028">
        <w:rPr>
          <w:rFonts w:cstheme="minorHAnsi"/>
        </w:rPr>
        <w:tab/>
      </w:r>
      <w:r w:rsidRPr="00575028">
        <w:rPr>
          <w:rFonts w:cstheme="minorHAnsi"/>
          <w:b/>
        </w:rPr>
        <w:t>Timeline</w:t>
      </w:r>
    </w:p>
    <w:p w:rsidRPr="00575028" w:rsidR="00820C2D" w:rsidP="00820C2D" w:rsidRDefault="00820C2D" w14:paraId="238D016E" w14:textId="77777777">
      <w:pPr>
        <w:spacing w:after="0" w:line="240" w:lineRule="auto"/>
        <w:rPr>
          <w:rFonts w:cstheme="minorHAnsi"/>
        </w:rPr>
      </w:pPr>
    </w:p>
    <w:p w:rsidRPr="00575028" w:rsidR="003F13F3" w:rsidP="003F13F3" w:rsidRDefault="003F13F3" w14:paraId="065D7C49" w14:textId="677905B7">
      <w:pPr>
        <w:pStyle w:val="MarkforTableTitle"/>
        <w:rPr>
          <w:rFonts w:asciiTheme="minorHAnsi" w:hAnsiTheme="minorHAnsi" w:cstheme="minorHAnsi"/>
          <w:b/>
          <w:bCs/>
        </w:rPr>
      </w:pPr>
      <w:bookmarkStart w:name="_Toc481125304" w:id="14"/>
      <w:bookmarkStart w:name="_Toc509840830" w:id="15"/>
      <w:r w:rsidRPr="00575028">
        <w:rPr>
          <w:rFonts w:asciiTheme="minorHAnsi" w:hAnsiTheme="minorHAnsi" w:cstheme="minorHAnsi"/>
          <w:b/>
          <w:bCs/>
        </w:rPr>
        <w:t>Table A.</w:t>
      </w:r>
      <w:r w:rsidR="007707A6">
        <w:rPr>
          <w:rFonts w:asciiTheme="minorHAnsi" w:hAnsiTheme="minorHAnsi" w:cstheme="minorHAnsi"/>
          <w:b/>
          <w:bCs/>
        </w:rPr>
        <w:t>7</w:t>
      </w:r>
      <w:r w:rsidRPr="00575028">
        <w:rPr>
          <w:rFonts w:asciiTheme="minorHAnsi" w:hAnsiTheme="minorHAnsi" w:cstheme="minorHAnsi"/>
          <w:b/>
          <w:bCs/>
        </w:rPr>
        <w:t xml:space="preserve">. ITTCC study timeline </w:t>
      </w:r>
      <w:bookmarkEnd w:id="14"/>
      <w:bookmarkEnd w:id="15"/>
    </w:p>
    <w:tbl>
      <w:tblPr>
        <w:tblW w:w="49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4227"/>
        <w:gridCol w:w="5039"/>
      </w:tblGrid>
      <w:tr w:rsidRPr="007A3F03" w:rsidR="007A3F03" w:rsidTr="007A3F03" w14:paraId="4A8403C5" w14:textId="77777777">
        <w:trPr>
          <w:tblHeader/>
        </w:trPr>
        <w:tc>
          <w:tcPr>
            <w:tcW w:w="2281" w:type="pct"/>
            <w:shd w:val="clear" w:color="auto" w:fill="D9D9D9" w:themeFill="background1" w:themeFillShade="D9"/>
            <w:vAlign w:val="bottom"/>
          </w:tcPr>
          <w:p w:rsidRPr="007A3F03" w:rsidR="003F13F3" w:rsidP="00B95681" w:rsidRDefault="003F13F3" w14:paraId="4B75A74E" w14:textId="77777777">
            <w:pPr>
              <w:pStyle w:val="TableHeaderLeft"/>
              <w:rPr>
                <w:rFonts w:asciiTheme="minorHAnsi" w:hAnsiTheme="minorHAnsi" w:cstheme="minorHAnsi"/>
                <w:color w:val="000000" w:themeColor="text1"/>
                <w:lang w:bidi="en-US"/>
              </w:rPr>
            </w:pPr>
            <w:r w:rsidRPr="007A3F03">
              <w:rPr>
                <w:rFonts w:asciiTheme="minorHAnsi" w:hAnsiTheme="minorHAnsi" w:cstheme="minorHAnsi"/>
                <w:color w:val="000000" w:themeColor="text1"/>
                <w:lang w:bidi="en-US"/>
              </w:rPr>
              <w:t>Activity</w:t>
            </w:r>
          </w:p>
        </w:tc>
        <w:tc>
          <w:tcPr>
            <w:tcW w:w="2719" w:type="pct"/>
            <w:shd w:val="clear" w:color="auto" w:fill="D9D9D9" w:themeFill="background1" w:themeFillShade="D9"/>
            <w:vAlign w:val="bottom"/>
          </w:tcPr>
          <w:p w:rsidRPr="007A3F03" w:rsidR="003F13F3" w:rsidP="00B95681" w:rsidRDefault="003F13F3" w14:paraId="7BA02A4F" w14:textId="5DAF139F">
            <w:pPr>
              <w:pStyle w:val="TableHeaderCenter"/>
              <w:rPr>
                <w:rFonts w:asciiTheme="minorHAnsi" w:hAnsiTheme="minorHAnsi" w:cstheme="minorHAnsi"/>
                <w:color w:val="000000" w:themeColor="text1"/>
                <w:vertAlign w:val="superscript"/>
                <w:lang w:bidi="en-US"/>
              </w:rPr>
            </w:pPr>
            <w:r w:rsidRPr="007A3F03">
              <w:rPr>
                <w:rFonts w:asciiTheme="minorHAnsi" w:hAnsiTheme="minorHAnsi" w:cstheme="minorHAnsi"/>
                <w:color w:val="000000" w:themeColor="text1"/>
                <w:lang w:bidi="en-US"/>
              </w:rPr>
              <w:t>Timing</w:t>
            </w:r>
          </w:p>
        </w:tc>
      </w:tr>
      <w:tr w:rsidRPr="007A3F03" w:rsidR="00E54394" w:rsidTr="00E54394" w14:paraId="24D140D3" w14:textId="77777777">
        <w:tc>
          <w:tcPr>
            <w:tcW w:w="5000" w:type="pct"/>
            <w:gridSpan w:val="2"/>
            <w:shd w:val="clear" w:color="auto" w:fill="auto"/>
          </w:tcPr>
          <w:p w:rsidRPr="007A3F03" w:rsidR="00E54394" w:rsidP="00B95681" w:rsidRDefault="00E54394" w14:paraId="7BB9DFF2" w14:textId="429E5C58">
            <w:pPr>
              <w:spacing w:before="40" w:after="40" w:line="240" w:lineRule="auto"/>
              <w:rPr>
                <w:rFonts w:cstheme="minorHAnsi"/>
                <w:b/>
                <w:sz w:val="20"/>
                <w:szCs w:val="20"/>
                <w:lang w:bidi="en-US"/>
              </w:rPr>
            </w:pPr>
            <w:r w:rsidRPr="007A3F03">
              <w:rPr>
                <w:rFonts w:cstheme="minorHAnsi"/>
                <w:b/>
                <w:sz w:val="20"/>
                <w:szCs w:val="20"/>
                <w:lang w:bidi="en-US"/>
              </w:rPr>
              <w:t xml:space="preserve">Recruitment </w:t>
            </w:r>
          </w:p>
        </w:tc>
      </w:tr>
      <w:tr w:rsidRPr="007A3F03" w:rsidR="003F13F3" w:rsidTr="007A3F03" w14:paraId="6CC9280B" w14:textId="77777777">
        <w:tc>
          <w:tcPr>
            <w:tcW w:w="2281" w:type="pct"/>
            <w:shd w:val="clear" w:color="auto" w:fill="auto"/>
          </w:tcPr>
          <w:p w:rsidRPr="007A3F03" w:rsidR="003F13F3" w:rsidP="00B95681" w:rsidRDefault="00936861" w14:paraId="0AB0A683" w14:textId="37B61449">
            <w:pPr>
              <w:spacing w:before="40" w:after="40" w:line="240" w:lineRule="auto"/>
              <w:ind w:left="360" w:firstLine="18"/>
              <w:rPr>
                <w:rFonts w:cstheme="minorHAnsi"/>
                <w:sz w:val="20"/>
                <w:szCs w:val="20"/>
                <w:lang w:bidi="en-US"/>
              </w:rPr>
            </w:pPr>
            <w:r w:rsidRPr="007A3F03">
              <w:rPr>
                <w:rFonts w:cstheme="minorHAnsi"/>
                <w:sz w:val="20"/>
                <w:szCs w:val="20"/>
                <w:lang w:bidi="en-US"/>
              </w:rPr>
              <w:t>Case selection (including system-level screening)</w:t>
            </w:r>
          </w:p>
        </w:tc>
        <w:tc>
          <w:tcPr>
            <w:tcW w:w="2719" w:type="pct"/>
            <w:shd w:val="clear" w:color="auto" w:fill="auto"/>
          </w:tcPr>
          <w:p w:rsidRPr="007A3F03" w:rsidR="003F13F3" w:rsidP="00B95681" w:rsidRDefault="00C00F63" w14:paraId="35F0AA7C" w14:textId="6691BC3A">
            <w:pPr>
              <w:spacing w:before="40" w:after="40" w:line="240" w:lineRule="auto"/>
              <w:rPr>
                <w:rFonts w:cstheme="minorHAnsi"/>
                <w:sz w:val="20"/>
                <w:szCs w:val="20"/>
                <w:lang w:bidi="en-US"/>
              </w:rPr>
            </w:pPr>
            <w:r w:rsidRPr="007A3F03">
              <w:rPr>
                <w:rFonts w:cstheme="minorHAnsi"/>
                <w:sz w:val="20"/>
                <w:szCs w:val="20"/>
                <w:lang w:bidi="en-US"/>
              </w:rPr>
              <w:t>To begin immediately after OMB</w:t>
            </w:r>
            <w:r w:rsidRPr="007A3F03" w:rsidR="00D92225">
              <w:rPr>
                <w:rFonts w:cstheme="minorHAnsi"/>
                <w:sz w:val="20"/>
                <w:szCs w:val="20"/>
                <w:lang w:bidi="en-US"/>
              </w:rPr>
              <w:t>’s</w:t>
            </w:r>
            <w:r w:rsidRPr="007A3F03">
              <w:rPr>
                <w:rFonts w:cstheme="minorHAnsi"/>
                <w:sz w:val="20"/>
                <w:szCs w:val="20"/>
                <w:lang w:bidi="en-US"/>
              </w:rPr>
              <w:t xml:space="preserve"> approval and extend for 3 months</w:t>
            </w:r>
          </w:p>
        </w:tc>
      </w:tr>
      <w:tr w:rsidRPr="007A3F03" w:rsidR="003F13F3" w:rsidTr="007A3F03" w14:paraId="0E389030" w14:textId="77777777">
        <w:tc>
          <w:tcPr>
            <w:tcW w:w="2281" w:type="pct"/>
            <w:shd w:val="clear" w:color="auto" w:fill="auto"/>
          </w:tcPr>
          <w:p w:rsidRPr="007A3F03" w:rsidR="003F13F3" w:rsidP="00B95681" w:rsidRDefault="00936861" w14:paraId="7C121565" w14:textId="4B378BFA">
            <w:pPr>
              <w:spacing w:before="40" w:after="40" w:line="240" w:lineRule="auto"/>
              <w:ind w:left="360" w:firstLine="18"/>
              <w:rPr>
                <w:rFonts w:cstheme="minorHAnsi"/>
                <w:sz w:val="20"/>
                <w:szCs w:val="20"/>
                <w:lang w:bidi="en-US"/>
              </w:rPr>
            </w:pPr>
            <w:r w:rsidRPr="007A3F03">
              <w:rPr>
                <w:rFonts w:cstheme="minorHAnsi"/>
                <w:sz w:val="20"/>
                <w:szCs w:val="20"/>
                <w:lang w:bidi="en-US"/>
              </w:rPr>
              <w:t>System-level respondent identification and recruitment</w:t>
            </w:r>
            <w:r w:rsidRPr="007A3F03" w:rsidR="003F13F3">
              <w:rPr>
                <w:rFonts w:cstheme="minorHAnsi"/>
                <w:sz w:val="20"/>
                <w:szCs w:val="20"/>
                <w:lang w:bidi="en-US"/>
              </w:rPr>
              <w:t xml:space="preserve"> </w:t>
            </w:r>
          </w:p>
        </w:tc>
        <w:tc>
          <w:tcPr>
            <w:tcW w:w="2719" w:type="pct"/>
            <w:shd w:val="clear" w:color="auto" w:fill="auto"/>
          </w:tcPr>
          <w:p w:rsidRPr="007A3F03" w:rsidR="003F13F3" w:rsidP="00B95681" w:rsidRDefault="00C00F63" w14:paraId="5CCBB701" w14:textId="56BB5317">
            <w:pPr>
              <w:spacing w:before="40" w:after="40" w:line="240" w:lineRule="auto"/>
              <w:rPr>
                <w:rFonts w:cstheme="minorHAnsi"/>
                <w:sz w:val="20"/>
                <w:szCs w:val="20"/>
                <w:lang w:bidi="en-US"/>
              </w:rPr>
            </w:pPr>
            <w:r w:rsidRPr="007A3F03">
              <w:rPr>
                <w:rFonts w:cstheme="minorHAnsi"/>
                <w:sz w:val="20"/>
                <w:szCs w:val="20"/>
                <w:lang w:bidi="en-US"/>
              </w:rPr>
              <w:t xml:space="preserve">To begin </w:t>
            </w:r>
            <w:r w:rsidRPr="007A3F03" w:rsidR="00D90487">
              <w:rPr>
                <w:rFonts w:cstheme="minorHAnsi"/>
                <w:sz w:val="20"/>
                <w:szCs w:val="20"/>
                <w:lang w:bidi="en-US"/>
              </w:rPr>
              <w:t>immediately after OMB</w:t>
            </w:r>
            <w:r w:rsidRPr="007A3F03" w:rsidR="00D92225">
              <w:rPr>
                <w:rFonts w:cstheme="minorHAnsi"/>
                <w:sz w:val="20"/>
                <w:szCs w:val="20"/>
                <w:lang w:bidi="en-US"/>
              </w:rPr>
              <w:t>’s</w:t>
            </w:r>
            <w:r w:rsidRPr="007A3F03" w:rsidR="00D90487">
              <w:rPr>
                <w:rFonts w:cstheme="minorHAnsi"/>
                <w:sz w:val="20"/>
                <w:szCs w:val="20"/>
                <w:lang w:bidi="en-US"/>
              </w:rPr>
              <w:t xml:space="preserve"> approval and extend for 6</w:t>
            </w:r>
            <w:r w:rsidRPr="007A3F03">
              <w:rPr>
                <w:rFonts w:cstheme="minorHAnsi"/>
                <w:sz w:val="20"/>
                <w:szCs w:val="20"/>
                <w:lang w:bidi="en-US"/>
              </w:rPr>
              <w:t xml:space="preserve"> months</w:t>
            </w:r>
          </w:p>
        </w:tc>
      </w:tr>
      <w:tr w:rsidRPr="007A3F03" w:rsidR="00936861" w:rsidTr="007A3F03" w14:paraId="5200EC84" w14:textId="77777777">
        <w:tc>
          <w:tcPr>
            <w:tcW w:w="2281" w:type="pct"/>
            <w:shd w:val="clear" w:color="auto" w:fill="auto"/>
          </w:tcPr>
          <w:p w:rsidRPr="007A3F03" w:rsidR="00936861" w:rsidP="00B95681" w:rsidRDefault="00936861" w14:paraId="0F136AE9" w14:textId="4132C667">
            <w:pPr>
              <w:spacing w:before="40" w:after="40" w:line="240" w:lineRule="auto"/>
              <w:ind w:left="360" w:firstLine="18"/>
              <w:rPr>
                <w:rFonts w:cstheme="minorHAnsi"/>
                <w:sz w:val="20"/>
                <w:szCs w:val="20"/>
                <w:lang w:bidi="en-US"/>
              </w:rPr>
            </w:pPr>
            <w:r w:rsidRPr="007A3F03">
              <w:rPr>
                <w:rFonts w:cstheme="minorHAnsi"/>
                <w:sz w:val="20"/>
                <w:szCs w:val="20"/>
                <w:lang w:bidi="en-US"/>
              </w:rPr>
              <w:t>Program-level respondent identification and recruitment</w:t>
            </w:r>
          </w:p>
        </w:tc>
        <w:tc>
          <w:tcPr>
            <w:tcW w:w="2719" w:type="pct"/>
            <w:shd w:val="clear" w:color="auto" w:fill="auto"/>
          </w:tcPr>
          <w:p w:rsidRPr="007A3F03" w:rsidR="00936861" w:rsidP="00B95681" w:rsidRDefault="00C00F63" w14:paraId="76F938B2" w14:textId="1E31CE11">
            <w:pPr>
              <w:spacing w:before="40" w:after="40" w:line="240" w:lineRule="auto"/>
              <w:rPr>
                <w:rFonts w:cstheme="minorHAnsi"/>
                <w:sz w:val="20"/>
                <w:szCs w:val="20"/>
                <w:lang w:bidi="en-US"/>
              </w:rPr>
            </w:pPr>
            <w:bookmarkStart w:name="_Hlk34118998" w:id="16"/>
            <w:r w:rsidRPr="007A3F03">
              <w:rPr>
                <w:rFonts w:cstheme="minorHAnsi"/>
                <w:sz w:val="20"/>
                <w:szCs w:val="20"/>
                <w:lang w:bidi="en-US"/>
              </w:rPr>
              <w:t xml:space="preserve">To begin 7 months </w:t>
            </w:r>
            <w:r w:rsidRPr="007A3F03" w:rsidR="00D92225">
              <w:rPr>
                <w:rFonts w:cstheme="minorHAnsi"/>
                <w:sz w:val="20"/>
                <w:szCs w:val="20"/>
                <w:lang w:bidi="en-US"/>
              </w:rPr>
              <w:t xml:space="preserve">after </w:t>
            </w:r>
            <w:r w:rsidRPr="007A3F03">
              <w:rPr>
                <w:rFonts w:cstheme="minorHAnsi"/>
                <w:sz w:val="20"/>
                <w:szCs w:val="20"/>
                <w:lang w:bidi="en-US"/>
              </w:rPr>
              <w:t>OMB</w:t>
            </w:r>
            <w:r w:rsidRPr="007A3F03" w:rsidR="00D92225">
              <w:rPr>
                <w:rFonts w:cstheme="minorHAnsi"/>
                <w:sz w:val="20"/>
                <w:szCs w:val="20"/>
                <w:lang w:bidi="en-US"/>
              </w:rPr>
              <w:t>’s</w:t>
            </w:r>
            <w:r w:rsidRPr="007A3F03">
              <w:rPr>
                <w:rFonts w:cstheme="minorHAnsi"/>
                <w:sz w:val="20"/>
                <w:szCs w:val="20"/>
                <w:lang w:bidi="en-US"/>
              </w:rPr>
              <w:t xml:space="preserve"> approval and extend for </w:t>
            </w:r>
            <w:r w:rsidRPr="007A3F03" w:rsidR="00D90487">
              <w:rPr>
                <w:rFonts w:cstheme="minorHAnsi"/>
                <w:sz w:val="20"/>
                <w:szCs w:val="20"/>
                <w:lang w:bidi="en-US"/>
              </w:rPr>
              <w:t>3</w:t>
            </w:r>
            <w:r w:rsidRPr="007A3F03">
              <w:rPr>
                <w:rFonts w:cstheme="minorHAnsi"/>
                <w:sz w:val="20"/>
                <w:szCs w:val="20"/>
                <w:lang w:bidi="en-US"/>
              </w:rPr>
              <w:t xml:space="preserve"> months</w:t>
            </w:r>
            <w:bookmarkEnd w:id="16"/>
          </w:p>
        </w:tc>
      </w:tr>
      <w:tr w:rsidRPr="007A3F03" w:rsidR="00E54394" w:rsidTr="00E54394" w14:paraId="54DBFC64" w14:textId="77777777">
        <w:tc>
          <w:tcPr>
            <w:tcW w:w="5000" w:type="pct"/>
            <w:gridSpan w:val="2"/>
            <w:shd w:val="clear" w:color="auto" w:fill="auto"/>
          </w:tcPr>
          <w:p w:rsidRPr="007A3F03" w:rsidR="00E54394" w:rsidP="00B95681" w:rsidRDefault="00E54394" w14:paraId="3FF27E17" w14:textId="086C3360">
            <w:pPr>
              <w:spacing w:before="40" w:after="40" w:line="240" w:lineRule="auto"/>
              <w:rPr>
                <w:rFonts w:cstheme="minorHAnsi"/>
                <w:sz w:val="20"/>
                <w:szCs w:val="20"/>
                <w:lang w:bidi="en-US"/>
              </w:rPr>
            </w:pPr>
            <w:r w:rsidRPr="007A3F03">
              <w:rPr>
                <w:rFonts w:cstheme="minorHAnsi"/>
                <w:b/>
                <w:sz w:val="20"/>
                <w:szCs w:val="20"/>
                <w:lang w:bidi="en-US"/>
              </w:rPr>
              <w:t>Data collection</w:t>
            </w:r>
          </w:p>
        </w:tc>
      </w:tr>
      <w:tr w:rsidRPr="007A3F03" w:rsidR="003F13F3" w:rsidTr="007A3F03" w14:paraId="04277B93" w14:textId="77777777">
        <w:tc>
          <w:tcPr>
            <w:tcW w:w="2281" w:type="pct"/>
            <w:shd w:val="clear" w:color="auto" w:fill="auto"/>
          </w:tcPr>
          <w:p w:rsidRPr="007A3F03" w:rsidR="003F13F3" w:rsidP="00B95681" w:rsidRDefault="00936861" w14:paraId="166E5F79" w14:textId="0E526633">
            <w:pPr>
              <w:spacing w:before="40" w:after="40" w:line="240" w:lineRule="auto"/>
              <w:ind w:left="360" w:firstLine="18"/>
              <w:rPr>
                <w:rFonts w:cstheme="minorHAnsi"/>
                <w:sz w:val="20"/>
                <w:szCs w:val="20"/>
                <w:lang w:bidi="en-US"/>
              </w:rPr>
            </w:pPr>
            <w:r w:rsidRPr="007A3F03">
              <w:rPr>
                <w:rFonts w:cstheme="minorHAnsi"/>
                <w:sz w:val="20"/>
                <w:szCs w:val="20"/>
                <w:lang w:bidi="en-US"/>
              </w:rPr>
              <w:t xml:space="preserve">System-level </w:t>
            </w:r>
            <w:r w:rsidRPr="007A3F03" w:rsidR="00C00F63">
              <w:rPr>
                <w:rFonts w:cstheme="minorHAnsi"/>
                <w:sz w:val="20"/>
                <w:szCs w:val="20"/>
                <w:lang w:bidi="en-US"/>
              </w:rPr>
              <w:t>interviews</w:t>
            </w:r>
          </w:p>
        </w:tc>
        <w:tc>
          <w:tcPr>
            <w:tcW w:w="2719" w:type="pct"/>
            <w:shd w:val="clear" w:color="auto" w:fill="auto"/>
          </w:tcPr>
          <w:p w:rsidRPr="007A3F03" w:rsidR="003F13F3" w:rsidP="00B95681" w:rsidRDefault="00D90487" w14:paraId="235161F3" w14:textId="27BDB49E">
            <w:pPr>
              <w:spacing w:before="40" w:after="40" w:line="240" w:lineRule="auto"/>
              <w:rPr>
                <w:rFonts w:cstheme="minorHAnsi"/>
                <w:sz w:val="20"/>
                <w:szCs w:val="20"/>
                <w:lang w:bidi="en-US"/>
              </w:rPr>
            </w:pPr>
            <w:r w:rsidRPr="007A3F03">
              <w:rPr>
                <w:rFonts w:cstheme="minorHAnsi"/>
                <w:sz w:val="20"/>
                <w:szCs w:val="20"/>
                <w:lang w:bidi="en-US"/>
              </w:rPr>
              <w:t xml:space="preserve">To begin </w:t>
            </w:r>
            <w:r w:rsidRPr="007A3F03" w:rsidR="00EF7FC1">
              <w:rPr>
                <w:rFonts w:cstheme="minorHAnsi"/>
                <w:sz w:val="20"/>
                <w:szCs w:val="20"/>
                <w:lang w:bidi="en-US"/>
              </w:rPr>
              <w:t>2</w:t>
            </w:r>
            <w:r w:rsidRPr="007A3F03">
              <w:rPr>
                <w:rFonts w:cstheme="minorHAnsi"/>
                <w:sz w:val="20"/>
                <w:szCs w:val="20"/>
                <w:lang w:bidi="en-US"/>
              </w:rPr>
              <w:t xml:space="preserve"> months after OMB</w:t>
            </w:r>
            <w:r w:rsidRPr="007A3F03" w:rsidR="00D92225">
              <w:rPr>
                <w:rFonts w:cstheme="minorHAnsi"/>
                <w:sz w:val="20"/>
                <w:szCs w:val="20"/>
                <w:lang w:bidi="en-US"/>
              </w:rPr>
              <w:t>’s</w:t>
            </w:r>
            <w:r w:rsidRPr="007A3F03">
              <w:rPr>
                <w:rFonts w:cstheme="minorHAnsi"/>
                <w:sz w:val="20"/>
                <w:szCs w:val="20"/>
                <w:lang w:bidi="en-US"/>
              </w:rPr>
              <w:t xml:space="preserve"> approval and extend for 5 months</w:t>
            </w:r>
          </w:p>
        </w:tc>
      </w:tr>
      <w:tr w:rsidRPr="007A3F03" w:rsidR="00936861" w:rsidTr="007A3F03" w14:paraId="277D0242" w14:textId="77777777">
        <w:tc>
          <w:tcPr>
            <w:tcW w:w="2281" w:type="pct"/>
            <w:shd w:val="clear" w:color="auto" w:fill="auto"/>
          </w:tcPr>
          <w:p w:rsidRPr="007A3F03" w:rsidR="00936861" w:rsidP="00936861" w:rsidRDefault="00D90487" w14:paraId="79BC7723" w14:textId="474E3E99">
            <w:pPr>
              <w:spacing w:before="40" w:after="40" w:line="240" w:lineRule="auto"/>
              <w:ind w:left="360" w:firstLine="18"/>
              <w:rPr>
                <w:rFonts w:cstheme="minorHAnsi"/>
                <w:sz w:val="20"/>
                <w:szCs w:val="20"/>
                <w:lang w:bidi="en-US"/>
              </w:rPr>
            </w:pPr>
            <w:r w:rsidRPr="007A3F03">
              <w:rPr>
                <w:rFonts w:cstheme="minorHAnsi"/>
                <w:sz w:val="20"/>
                <w:szCs w:val="20"/>
                <w:lang w:bidi="en-US"/>
              </w:rPr>
              <w:t>Program</w:t>
            </w:r>
            <w:r w:rsidRPr="007A3F03" w:rsidR="00936861">
              <w:rPr>
                <w:rFonts w:cstheme="minorHAnsi"/>
                <w:sz w:val="20"/>
                <w:szCs w:val="20"/>
                <w:lang w:bidi="en-US"/>
              </w:rPr>
              <w:t xml:space="preserve">-level </w:t>
            </w:r>
            <w:r w:rsidRPr="007A3F03" w:rsidR="00C00F63">
              <w:rPr>
                <w:rFonts w:cstheme="minorHAnsi"/>
                <w:sz w:val="20"/>
                <w:szCs w:val="20"/>
                <w:lang w:bidi="en-US"/>
              </w:rPr>
              <w:t xml:space="preserve">screening and </w:t>
            </w:r>
            <w:r w:rsidRPr="007A3F03" w:rsidR="00936861">
              <w:rPr>
                <w:rFonts w:cstheme="minorHAnsi"/>
                <w:sz w:val="20"/>
                <w:szCs w:val="20"/>
                <w:lang w:bidi="en-US"/>
              </w:rPr>
              <w:t>interviews</w:t>
            </w:r>
          </w:p>
        </w:tc>
        <w:tc>
          <w:tcPr>
            <w:tcW w:w="2719" w:type="pct"/>
            <w:shd w:val="clear" w:color="auto" w:fill="auto"/>
          </w:tcPr>
          <w:p w:rsidRPr="007A3F03" w:rsidR="00936861" w:rsidP="00936861" w:rsidRDefault="00D90487" w14:paraId="4E337785" w14:textId="005A9564">
            <w:pPr>
              <w:spacing w:before="40" w:after="40" w:line="240" w:lineRule="auto"/>
              <w:rPr>
                <w:rFonts w:cstheme="minorHAnsi"/>
                <w:sz w:val="20"/>
                <w:szCs w:val="20"/>
                <w:lang w:bidi="en-US"/>
              </w:rPr>
            </w:pPr>
            <w:r w:rsidRPr="007A3F03">
              <w:rPr>
                <w:rFonts w:cstheme="minorHAnsi"/>
                <w:sz w:val="20"/>
                <w:szCs w:val="20"/>
                <w:lang w:bidi="en-US"/>
              </w:rPr>
              <w:t xml:space="preserve">To begin </w:t>
            </w:r>
            <w:r w:rsidRPr="007A3F03" w:rsidR="00EF7FC1">
              <w:rPr>
                <w:rFonts w:cstheme="minorHAnsi"/>
                <w:sz w:val="20"/>
                <w:szCs w:val="20"/>
                <w:lang w:bidi="en-US"/>
              </w:rPr>
              <w:t>8</w:t>
            </w:r>
            <w:r w:rsidRPr="007A3F03">
              <w:rPr>
                <w:rFonts w:cstheme="minorHAnsi"/>
                <w:sz w:val="20"/>
                <w:szCs w:val="20"/>
                <w:lang w:bidi="en-US"/>
              </w:rPr>
              <w:t xml:space="preserve"> months </w:t>
            </w:r>
            <w:r w:rsidRPr="007A3F03" w:rsidR="00D92225">
              <w:rPr>
                <w:rFonts w:cstheme="minorHAnsi"/>
                <w:sz w:val="20"/>
                <w:szCs w:val="20"/>
                <w:lang w:bidi="en-US"/>
              </w:rPr>
              <w:t xml:space="preserve">after </w:t>
            </w:r>
            <w:r w:rsidRPr="007A3F03">
              <w:rPr>
                <w:rFonts w:cstheme="minorHAnsi"/>
                <w:sz w:val="20"/>
                <w:szCs w:val="20"/>
                <w:lang w:bidi="en-US"/>
              </w:rPr>
              <w:t>OMB</w:t>
            </w:r>
            <w:r w:rsidRPr="007A3F03" w:rsidR="00D92225">
              <w:rPr>
                <w:rFonts w:cstheme="minorHAnsi"/>
                <w:sz w:val="20"/>
                <w:szCs w:val="20"/>
                <w:lang w:bidi="en-US"/>
              </w:rPr>
              <w:t>’s</w:t>
            </w:r>
            <w:r w:rsidRPr="007A3F03">
              <w:rPr>
                <w:rFonts w:cstheme="minorHAnsi"/>
                <w:sz w:val="20"/>
                <w:szCs w:val="20"/>
                <w:lang w:bidi="en-US"/>
              </w:rPr>
              <w:t xml:space="preserve"> approval and extend for 5 months</w:t>
            </w:r>
          </w:p>
        </w:tc>
      </w:tr>
      <w:tr w:rsidRPr="007A3F03" w:rsidR="00E54394" w:rsidTr="00E54394" w14:paraId="78787C9C" w14:textId="77777777">
        <w:tc>
          <w:tcPr>
            <w:tcW w:w="5000" w:type="pct"/>
            <w:gridSpan w:val="2"/>
            <w:shd w:val="clear" w:color="auto" w:fill="auto"/>
          </w:tcPr>
          <w:p w:rsidRPr="007A3F03" w:rsidR="00E54394" w:rsidP="00B95681" w:rsidRDefault="00E54394" w14:paraId="76D22F96" w14:textId="4C9C4135">
            <w:pPr>
              <w:spacing w:before="40" w:after="40" w:line="240" w:lineRule="auto"/>
              <w:rPr>
                <w:rFonts w:cstheme="minorHAnsi"/>
                <w:sz w:val="20"/>
                <w:szCs w:val="20"/>
                <w:lang w:bidi="en-US"/>
              </w:rPr>
            </w:pPr>
            <w:r w:rsidRPr="007A3F03">
              <w:rPr>
                <w:rFonts w:cstheme="minorHAnsi"/>
                <w:b/>
                <w:sz w:val="20"/>
                <w:szCs w:val="20"/>
                <w:lang w:bidi="en-US"/>
              </w:rPr>
              <w:t>Analysis</w:t>
            </w:r>
          </w:p>
        </w:tc>
      </w:tr>
      <w:tr w:rsidRPr="007A3F03" w:rsidR="003F13F3" w:rsidTr="007A3F03" w14:paraId="7F42EB9B" w14:textId="77777777">
        <w:tc>
          <w:tcPr>
            <w:tcW w:w="2281" w:type="pct"/>
            <w:shd w:val="clear" w:color="auto" w:fill="auto"/>
          </w:tcPr>
          <w:p w:rsidRPr="007A3F03" w:rsidR="003F13F3" w:rsidP="00B95681" w:rsidRDefault="00936861" w14:paraId="415154E6" w14:textId="26A45716">
            <w:pPr>
              <w:spacing w:before="40" w:after="40" w:line="240" w:lineRule="auto"/>
              <w:ind w:left="360" w:firstLine="18"/>
              <w:rPr>
                <w:rFonts w:cstheme="minorHAnsi"/>
                <w:sz w:val="20"/>
                <w:szCs w:val="20"/>
                <w:lang w:bidi="en-US"/>
              </w:rPr>
            </w:pPr>
            <w:r w:rsidRPr="007A3F03">
              <w:rPr>
                <w:rFonts w:cstheme="minorHAnsi"/>
                <w:sz w:val="20"/>
                <w:szCs w:val="20"/>
                <w:lang w:bidi="en-US"/>
              </w:rPr>
              <w:t>System-level analysis and site-specific memos</w:t>
            </w:r>
          </w:p>
        </w:tc>
        <w:tc>
          <w:tcPr>
            <w:tcW w:w="2719" w:type="pct"/>
            <w:shd w:val="clear" w:color="auto" w:fill="auto"/>
          </w:tcPr>
          <w:p w:rsidRPr="007A3F03" w:rsidR="003F13F3" w:rsidP="00B95681" w:rsidRDefault="00D90487" w14:paraId="6832C881" w14:textId="33042ECF">
            <w:pPr>
              <w:spacing w:before="40" w:after="40" w:line="240" w:lineRule="auto"/>
              <w:rPr>
                <w:rFonts w:cstheme="minorHAnsi"/>
                <w:sz w:val="20"/>
                <w:szCs w:val="20"/>
                <w:lang w:bidi="en-US"/>
              </w:rPr>
            </w:pPr>
            <w:r w:rsidRPr="007A3F03">
              <w:rPr>
                <w:rFonts w:cstheme="minorHAnsi"/>
                <w:sz w:val="20"/>
                <w:szCs w:val="20"/>
                <w:lang w:bidi="en-US"/>
              </w:rPr>
              <w:t xml:space="preserve">To begin </w:t>
            </w:r>
            <w:r w:rsidRPr="007A3F03" w:rsidR="00923255">
              <w:rPr>
                <w:rFonts w:cstheme="minorHAnsi"/>
                <w:sz w:val="20"/>
                <w:szCs w:val="20"/>
                <w:lang w:bidi="en-US"/>
              </w:rPr>
              <w:t xml:space="preserve">8 months </w:t>
            </w:r>
            <w:r w:rsidRPr="007A3F03" w:rsidR="00D92225">
              <w:rPr>
                <w:rFonts w:cstheme="minorHAnsi"/>
                <w:sz w:val="20"/>
                <w:szCs w:val="20"/>
                <w:lang w:bidi="en-US"/>
              </w:rPr>
              <w:t xml:space="preserve">after </w:t>
            </w:r>
            <w:r w:rsidRPr="007A3F03" w:rsidR="00923255">
              <w:rPr>
                <w:rFonts w:cstheme="minorHAnsi"/>
                <w:sz w:val="20"/>
                <w:szCs w:val="20"/>
                <w:lang w:bidi="en-US"/>
              </w:rPr>
              <w:t>OMB</w:t>
            </w:r>
            <w:r w:rsidRPr="007A3F03" w:rsidR="00D92225">
              <w:rPr>
                <w:rFonts w:cstheme="minorHAnsi"/>
                <w:sz w:val="20"/>
                <w:szCs w:val="20"/>
                <w:lang w:bidi="en-US"/>
              </w:rPr>
              <w:t>’s</w:t>
            </w:r>
            <w:r w:rsidRPr="007A3F03" w:rsidR="00923255">
              <w:rPr>
                <w:rFonts w:cstheme="minorHAnsi"/>
                <w:sz w:val="20"/>
                <w:szCs w:val="20"/>
                <w:lang w:bidi="en-US"/>
              </w:rPr>
              <w:t xml:space="preserve"> approval and extend for 3 months</w:t>
            </w:r>
          </w:p>
        </w:tc>
      </w:tr>
      <w:tr w:rsidRPr="007A3F03" w:rsidR="003F13F3" w:rsidTr="007A3F03" w14:paraId="08C25590" w14:textId="77777777">
        <w:tc>
          <w:tcPr>
            <w:tcW w:w="2281" w:type="pct"/>
            <w:shd w:val="clear" w:color="auto" w:fill="auto"/>
          </w:tcPr>
          <w:p w:rsidRPr="007A3F03" w:rsidR="003F13F3" w:rsidP="00B95681" w:rsidRDefault="00936861" w14:paraId="455584FB" w14:textId="11115231">
            <w:pPr>
              <w:spacing w:before="40" w:after="40" w:line="240" w:lineRule="auto"/>
              <w:ind w:left="360" w:firstLine="18"/>
              <w:rPr>
                <w:rFonts w:cstheme="minorHAnsi"/>
                <w:sz w:val="20"/>
                <w:szCs w:val="20"/>
                <w:lang w:bidi="en-US"/>
              </w:rPr>
            </w:pPr>
            <w:r w:rsidRPr="007A3F03">
              <w:rPr>
                <w:rFonts w:cstheme="minorHAnsi"/>
                <w:sz w:val="20"/>
                <w:szCs w:val="20"/>
                <w:lang w:bidi="en-US"/>
              </w:rPr>
              <w:t>Program-level analysis and summary</w:t>
            </w:r>
          </w:p>
        </w:tc>
        <w:tc>
          <w:tcPr>
            <w:tcW w:w="2719" w:type="pct"/>
            <w:shd w:val="clear" w:color="auto" w:fill="auto"/>
          </w:tcPr>
          <w:p w:rsidRPr="007A3F03" w:rsidR="003F13F3" w:rsidP="00B95681" w:rsidRDefault="00923255" w14:paraId="7CDB6BC5" w14:textId="1EE2972F">
            <w:pPr>
              <w:spacing w:before="40" w:after="40" w:line="240" w:lineRule="auto"/>
              <w:rPr>
                <w:rFonts w:cstheme="minorHAnsi"/>
                <w:sz w:val="20"/>
                <w:szCs w:val="20"/>
                <w:lang w:bidi="en-US"/>
              </w:rPr>
            </w:pPr>
            <w:r w:rsidRPr="007A3F03">
              <w:rPr>
                <w:rFonts w:cstheme="minorHAnsi"/>
                <w:sz w:val="20"/>
                <w:szCs w:val="20"/>
                <w:lang w:bidi="en-US"/>
              </w:rPr>
              <w:t xml:space="preserve">To begin 13 months </w:t>
            </w:r>
            <w:r w:rsidRPr="007A3F03" w:rsidR="00D92225">
              <w:rPr>
                <w:rFonts w:cstheme="minorHAnsi"/>
                <w:sz w:val="20"/>
                <w:szCs w:val="20"/>
                <w:lang w:bidi="en-US"/>
              </w:rPr>
              <w:t xml:space="preserve">after </w:t>
            </w:r>
            <w:r w:rsidRPr="007A3F03">
              <w:rPr>
                <w:rFonts w:cstheme="minorHAnsi"/>
                <w:sz w:val="20"/>
                <w:szCs w:val="20"/>
                <w:lang w:bidi="en-US"/>
              </w:rPr>
              <w:t>OMB</w:t>
            </w:r>
            <w:r w:rsidRPr="007A3F03" w:rsidR="00D92225">
              <w:rPr>
                <w:rFonts w:cstheme="minorHAnsi"/>
                <w:sz w:val="20"/>
                <w:szCs w:val="20"/>
                <w:lang w:bidi="en-US"/>
              </w:rPr>
              <w:t>’s</w:t>
            </w:r>
            <w:r w:rsidRPr="007A3F03">
              <w:rPr>
                <w:rFonts w:cstheme="minorHAnsi"/>
                <w:sz w:val="20"/>
                <w:szCs w:val="20"/>
                <w:lang w:bidi="en-US"/>
              </w:rPr>
              <w:t xml:space="preserve"> approval and extend for 3 months</w:t>
            </w:r>
          </w:p>
        </w:tc>
      </w:tr>
      <w:tr w:rsidRPr="007A3F03" w:rsidR="00E54394" w:rsidTr="00E54394" w14:paraId="0D8E824A" w14:textId="77777777">
        <w:tc>
          <w:tcPr>
            <w:tcW w:w="5000" w:type="pct"/>
            <w:gridSpan w:val="2"/>
            <w:shd w:val="clear" w:color="auto" w:fill="auto"/>
          </w:tcPr>
          <w:p w:rsidRPr="007A3F03" w:rsidR="00E54394" w:rsidP="00B95681" w:rsidRDefault="00E54394" w14:paraId="510024BF" w14:textId="61447D9F">
            <w:pPr>
              <w:spacing w:before="40" w:after="40" w:line="240" w:lineRule="auto"/>
              <w:rPr>
                <w:rFonts w:cstheme="minorHAnsi"/>
                <w:sz w:val="20"/>
                <w:szCs w:val="20"/>
                <w:lang w:bidi="en-US"/>
              </w:rPr>
            </w:pPr>
            <w:r w:rsidRPr="007A3F03">
              <w:rPr>
                <w:rFonts w:cstheme="minorHAnsi"/>
                <w:b/>
                <w:sz w:val="20"/>
                <w:szCs w:val="20"/>
                <w:lang w:bidi="en-US"/>
              </w:rPr>
              <w:t>Reporting</w:t>
            </w:r>
          </w:p>
        </w:tc>
      </w:tr>
      <w:tr w:rsidRPr="007A3F03" w:rsidR="003F13F3" w:rsidTr="007A3F03" w14:paraId="35939021" w14:textId="77777777">
        <w:tc>
          <w:tcPr>
            <w:tcW w:w="2281" w:type="pct"/>
            <w:shd w:val="clear" w:color="auto" w:fill="auto"/>
          </w:tcPr>
          <w:p w:rsidRPr="007A3F03" w:rsidR="003F13F3" w:rsidP="00B95681" w:rsidRDefault="00936861" w14:paraId="2F290EA0" w14:textId="3A23A03E">
            <w:pPr>
              <w:spacing w:before="40" w:after="40" w:line="240" w:lineRule="auto"/>
              <w:ind w:left="360" w:firstLine="18"/>
              <w:rPr>
                <w:rFonts w:cstheme="minorHAnsi"/>
                <w:sz w:val="20"/>
                <w:szCs w:val="20"/>
                <w:lang w:bidi="en-US"/>
              </w:rPr>
            </w:pPr>
            <w:r w:rsidRPr="007A3F03">
              <w:rPr>
                <w:rFonts w:cstheme="minorHAnsi"/>
                <w:sz w:val="20"/>
                <w:szCs w:val="20"/>
                <w:lang w:bidi="en-US"/>
              </w:rPr>
              <w:t>System-level report</w:t>
            </w:r>
          </w:p>
        </w:tc>
        <w:tc>
          <w:tcPr>
            <w:tcW w:w="2719" w:type="pct"/>
            <w:shd w:val="clear" w:color="auto" w:fill="auto"/>
          </w:tcPr>
          <w:p w:rsidRPr="007A3F03" w:rsidR="003F13F3" w:rsidP="00B95681" w:rsidRDefault="00923255" w14:paraId="5522DD60" w14:textId="24A361E9">
            <w:pPr>
              <w:spacing w:before="40" w:after="40" w:line="240" w:lineRule="auto"/>
              <w:rPr>
                <w:rFonts w:cstheme="minorHAnsi"/>
                <w:sz w:val="20"/>
                <w:szCs w:val="20"/>
                <w:lang w:bidi="en-US"/>
              </w:rPr>
            </w:pPr>
            <w:r w:rsidRPr="007A3F03">
              <w:rPr>
                <w:rFonts w:cstheme="minorHAnsi"/>
                <w:sz w:val="20"/>
                <w:szCs w:val="20"/>
                <w:lang w:bidi="en-US"/>
              </w:rPr>
              <w:t xml:space="preserve">To begin 12 months </w:t>
            </w:r>
            <w:r w:rsidRPr="007A3F03" w:rsidR="00D92225">
              <w:rPr>
                <w:rFonts w:cstheme="minorHAnsi"/>
                <w:sz w:val="20"/>
                <w:szCs w:val="20"/>
                <w:lang w:bidi="en-US"/>
              </w:rPr>
              <w:t xml:space="preserve">after </w:t>
            </w:r>
            <w:r w:rsidRPr="007A3F03">
              <w:rPr>
                <w:rFonts w:cstheme="minorHAnsi"/>
                <w:sz w:val="20"/>
                <w:szCs w:val="20"/>
                <w:lang w:bidi="en-US"/>
              </w:rPr>
              <w:t>OMB</w:t>
            </w:r>
            <w:r w:rsidRPr="007A3F03" w:rsidR="00D92225">
              <w:rPr>
                <w:rFonts w:cstheme="minorHAnsi"/>
                <w:sz w:val="20"/>
                <w:szCs w:val="20"/>
                <w:lang w:bidi="en-US"/>
              </w:rPr>
              <w:t>’s</w:t>
            </w:r>
            <w:r w:rsidRPr="007A3F03">
              <w:rPr>
                <w:rFonts w:cstheme="minorHAnsi"/>
                <w:sz w:val="20"/>
                <w:szCs w:val="20"/>
                <w:lang w:bidi="en-US"/>
              </w:rPr>
              <w:t xml:space="preserve"> approval and extend for 4 months</w:t>
            </w:r>
          </w:p>
        </w:tc>
      </w:tr>
      <w:tr w:rsidRPr="007A3F03" w:rsidR="003F13F3" w:rsidTr="007A3F03" w14:paraId="36CA5C5C" w14:textId="77777777">
        <w:tc>
          <w:tcPr>
            <w:tcW w:w="2281" w:type="pct"/>
            <w:shd w:val="clear" w:color="auto" w:fill="auto"/>
          </w:tcPr>
          <w:p w:rsidRPr="007A3F03" w:rsidR="003F13F3" w:rsidP="00B95681" w:rsidRDefault="00936861" w14:paraId="790D1D2C" w14:textId="3C2853F1">
            <w:pPr>
              <w:spacing w:before="40" w:after="40" w:line="240" w:lineRule="auto"/>
              <w:ind w:left="360" w:firstLine="18"/>
              <w:rPr>
                <w:rFonts w:cstheme="minorHAnsi"/>
                <w:sz w:val="20"/>
                <w:szCs w:val="20"/>
                <w:lang w:bidi="en-US"/>
              </w:rPr>
            </w:pPr>
            <w:r w:rsidRPr="007A3F03">
              <w:rPr>
                <w:rFonts w:cstheme="minorHAnsi"/>
                <w:sz w:val="20"/>
                <w:szCs w:val="20"/>
                <w:lang w:bidi="en-US"/>
              </w:rPr>
              <w:t>Program-level report</w:t>
            </w:r>
          </w:p>
        </w:tc>
        <w:tc>
          <w:tcPr>
            <w:tcW w:w="2719" w:type="pct"/>
            <w:shd w:val="clear" w:color="auto" w:fill="auto"/>
          </w:tcPr>
          <w:p w:rsidRPr="007A3F03" w:rsidR="003F13F3" w:rsidP="00B95681" w:rsidRDefault="00923255" w14:paraId="0725235D" w14:textId="4535A9A1">
            <w:pPr>
              <w:spacing w:before="40" w:after="40" w:line="240" w:lineRule="auto"/>
              <w:rPr>
                <w:rFonts w:cstheme="minorHAnsi"/>
                <w:sz w:val="20"/>
                <w:szCs w:val="20"/>
                <w:lang w:bidi="en-US"/>
              </w:rPr>
            </w:pPr>
            <w:r w:rsidRPr="007A3F03">
              <w:rPr>
                <w:rFonts w:cstheme="minorHAnsi"/>
                <w:sz w:val="20"/>
                <w:szCs w:val="20"/>
                <w:lang w:bidi="en-US"/>
              </w:rPr>
              <w:t xml:space="preserve">To begin 16 months </w:t>
            </w:r>
            <w:r w:rsidRPr="007A3F03" w:rsidR="00D92225">
              <w:rPr>
                <w:rFonts w:cstheme="minorHAnsi"/>
                <w:sz w:val="20"/>
                <w:szCs w:val="20"/>
                <w:lang w:bidi="en-US"/>
              </w:rPr>
              <w:t xml:space="preserve">after </w:t>
            </w:r>
            <w:r w:rsidRPr="007A3F03">
              <w:rPr>
                <w:rFonts w:cstheme="minorHAnsi"/>
                <w:sz w:val="20"/>
                <w:szCs w:val="20"/>
                <w:lang w:bidi="en-US"/>
              </w:rPr>
              <w:t>OMB</w:t>
            </w:r>
            <w:r w:rsidRPr="007A3F03" w:rsidR="00D92225">
              <w:rPr>
                <w:rFonts w:cstheme="minorHAnsi"/>
                <w:sz w:val="20"/>
                <w:szCs w:val="20"/>
                <w:lang w:bidi="en-US"/>
              </w:rPr>
              <w:t>’s</w:t>
            </w:r>
            <w:r w:rsidRPr="007A3F03">
              <w:rPr>
                <w:rFonts w:cstheme="minorHAnsi"/>
                <w:sz w:val="20"/>
                <w:szCs w:val="20"/>
                <w:lang w:bidi="en-US"/>
              </w:rPr>
              <w:t xml:space="preserve"> approval and extend for 4 months</w:t>
            </w:r>
          </w:p>
        </w:tc>
      </w:tr>
      <w:tr w:rsidRPr="007A3F03" w:rsidR="003F13F3" w:rsidTr="007A3F03" w14:paraId="64371C96" w14:textId="77777777">
        <w:tc>
          <w:tcPr>
            <w:tcW w:w="2281" w:type="pct"/>
            <w:shd w:val="clear" w:color="auto" w:fill="auto"/>
          </w:tcPr>
          <w:p w:rsidRPr="007A3F03" w:rsidR="003F13F3" w:rsidP="00B95681" w:rsidRDefault="00936861" w14:paraId="0C460A65" w14:textId="3606231D">
            <w:pPr>
              <w:spacing w:before="40" w:after="40" w:line="240" w:lineRule="auto"/>
              <w:ind w:left="360" w:firstLine="18"/>
              <w:rPr>
                <w:rFonts w:cstheme="minorHAnsi"/>
                <w:sz w:val="20"/>
                <w:szCs w:val="20"/>
                <w:lang w:bidi="en-US"/>
              </w:rPr>
            </w:pPr>
            <w:r w:rsidRPr="007A3F03">
              <w:rPr>
                <w:rFonts w:cstheme="minorHAnsi"/>
                <w:sz w:val="20"/>
                <w:szCs w:val="20"/>
                <w:lang w:bidi="en-US"/>
              </w:rPr>
              <w:t>Study briefs on specific topics</w:t>
            </w:r>
          </w:p>
        </w:tc>
        <w:tc>
          <w:tcPr>
            <w:tcW w:w="2719" w:type="pct"/>
            <w:shd w:val="clear" w:color="auto" w:fill="auto"/>
          </w:tcPr>
          <w:p w:rsidRPr="007A3F03" w:rsidR="003F13F3" w:rsidP="00B95681" w:rsidRDefault="00923255" w14:paraId="7609776A" w14:textId="74DB4588">
            <w:pPr>
              <w:spacing w:before="40" w:after="40" w:line="240" w:lineRule="auto"/>
              <w:rPr>
                <w:rFonts w:cstheme="minorHAnsi"/>
                <w:sz w:val="20"/>
                <w:szCs w:val="20"/>
                <w:lang w:bidi="en-US"/>
              </w:rPr>
            </w:pPr>
            <w:r w:rsidRPr="007A3F03">
              <w:rPr>
                <w:rFonts w:cstheme="minorHAnsi"/>
                <w:sz w:val="20"/>
                <w:szCs w:val="20"/>
                <w:lang w:bidi="en-US"/>
              </w:rPr>
              <w:t xml:space="preserve">To begin 16 months </w:t>
            </w:r>
            <w:r w:rsidRPr="007A3F03" w:rsidR="00D92225">
              <w:rPr>
                <w:rFonts w:cstheme="minorHAnsi"/>
                <w:sz w:val="20"/>
                <w:szCs w:val="20"/>
                <w:lang w:bidi="en-US"/>
              </w:rPr>
              <w:t xml:space="preserve">after </w:t>
            </w:r>
            <w:r w:rsidRPr="007A3F03">
              <w:rPr>
                <w:rFonts w:cstheme="minorHAnsi"/>
                <w:sz w:val="20"/>
                <w:szCs w:val="20"/>
                <w:lang w:bidi="en-US"/>
              </w:rPr>
              <w:t>OMB</w:t>
            </w:r>
            <w:r w:rsidRPr="007A3F03" w:rsidR="00D92225">
              <w:rPr>
                <w:rFonts w:cstheme="minorHAnsi"/>
                <w:sz w:val="20"/>
                <w:szCs w:val="20"/>
                <w:lang w:bidi="en-US"/>
              </w:rPr>
              <w:t>’s</w:t>
            </w:r>
            <w:r w:rsidRPr="007A3F03">
              <w:rPr>
                <w:rFonts w:cstheme="minorHAnsi"/>
                <w:sz w:val="20"/>
                <w:szCs w:val="20"/>
                <w:lang w:bidi="en-US"/>
              </w:rPr>
              <w:t xml:space="preserve"> approval and extend 8 months</w:t>
            </w:r>
          </w:p>
        </w:tc>
      </w:tr>
    </w:tbl>
    <w:p w:rsidRPr="00575028" w:rsidR="00820C2D" w:rsidP="00820C2D" w:rsidRDefault="00820C2D" w14:paraId="737C9A72" w14:textId="77777777">
      <w:pPr>
        <w:spacing w:after="0" w:line="240" w:lineRule="auto"/>
        <w:rPr>
          <w:rFonts w:cstheme="minorHAnsi"/>
        </w:rPr>
      </w:pPr>
    </w:p>
    <w:p w:rsidRPr="00575028" w:rsidR="00820C2D" w:rsidP="00820C2D" w:rsidRDefault="00820C2D" w14:paraId="7B4CDA70" w14:textId="77777777">
      <w:pPr>
        <w:spacing w:after="120" w:line="240" w:lineRule="auto"/>
        <w:rPr>
          <w:rFonts w:cstheme="minorHAnsi"/>
        </w:rPr>
      </w:pPr>
      <w:r w:rsidRPr="00575028">
        <w:rPr>
          <w:rFonts w:cstheme="minorHAnsi"/>
          <w:b/>
        </w:rPr>
        <w:t>A17</w:t>
      </w:r>
      <w:r w:rsidRPr="00575028">
        <w:rPr>
          <w:rFonts w:cstheme="minorHAnsi"/>
        </w:rPr>
        <w:t>.</w:t>
      </w:r>
      <w:r w:rsidRPr="00575028">
        <w:rPr>
          <w:rFonts w:cstheme="minorHAnsi"/>
        </w:rPr>
        <w:tab/>
      </w:r>
      <w:r w:rsidRPr="00575028">
        <w:rPr>
          <w:rFonts w:cstheme="minorHAnsi"/>
          <w:b/>
        </w:rPr>
        <w:t>Exceptions</w:t>
      </w:r>
    </w:p>
    <w:p w:rsidRPr="00575028" w:rsidR="00820C2D" w:rsidP="00820C2D" w:rsidRDefault="00820C2D" w14:paraId="4E64EF93" w14:textId="77777777">
      <w:pPr>
        <w:spacing w:after="0"/>
        <w:rPr>
          <w:rFonts w:cstheme="minorHAnsi"/>
        </w:rPr>
      </w:pPr>
      <w:r w:rsidRPr="00575028">
        <w:rPr>
          <w:rFonts w:cstheme="minorHAnsi"/>
        </w:rPr>
        <w:t>No exceptions are necessary for this information collection.</w:t>
      </w:r>
    </w:p>
    <w:p w:rsidRPr="00575028" w:rsidR="00820C2D" w:rsidP="00820C2D" w:rsidRDefault="00820C2D" w14:paraId="1147C208" w14:textId="77777777">
      <w:pPr>
        <w:spacing w:after="0"/>
        <w:rPr>
          <w:rFonts w:cstheme="minorHAnsi"/>
        </w:rPr>
      </w:pPr>
    </w:p>
    <w:p w:rsidR="00B6686C" w:rsidRDefault="00B6686C" w14:paraId="57E0F43F" w14:textId="77777777">
      <w:pPr>
        <w:rPr>
          <w:rFonts w:cstheme="minorHAnsi"/>
          <w:b/>
        </w:rPr>
      </w:pPr>
      <w:r>
        <w:rPr>
          <w:rFonts w:cstheme="minorHAnsi"/>
          <w:b/>
        </w:rPr>
        <w:br w:type="page"/>
      </w:r>
    </w:p>
    <w:p w:rsidRPr="00575028" w:rsidR="00820C2D" w:rsidP="00820C2D" w:rsidRDefault="00820C2D" w14:paraId="4A10F36F" w14:textId="1BC10B73">
      <w:pPr>
        <w:spacing w:after="120" w:line="240" w:lineRule="auto"/>
        <w:rPr>
          <w:rFonts w:cstheme="minorHAnsi"/>
          <w:b/>
        </w:rPr>
      </w:pPr>
      <w:r w:rsidRPr="00575028">
        <w:rPr>
          <w:rFonts w:cstheme="minorHAnsi"/>
          <w:b/>
        </w:rPr>
        <w:lastRenderedPageBreak/>
        <w:t>Attachments</w:t>
      </w:r>
    </w:p>
    <w:p w:rsidR="00B6686C" w:rsidP="00B6686C" w:rsidRDefault="00B6686C" w14:paraId="57285180" w14:textId="656AB324">
      <w:pPr>
        <w:spacing w:after="0"/>
        <w:rPr>
          <w:rFonts w:cstheme="minorHAnsi"/>
        </w:rPr>
      </w:pPr>
      <w:bookmarkStart w:name="_Hlk59188009" w:id="17"/>
      <w:r>
        <w:rPr>
          <w:rFonts w:cstheme="minorHAnsi"/>
        </w:rPr>
        <w:t>Instruments:</w:t>
      </w:r>
    </w:p>
    <w:p w:rsidRPr="00B6686C" w:rsidR="00B6686C" w:rsidP="00B6686C" w:rsidRDefault="00B6686C" w14:paraId="526746EC" w14:textId="3E261CB6">
      <w:pPr>
        <w:spacing w:after="0"/>
        <w:rPr>
          <w:rFonts w:cstheme="minorHAnsi"/>
        </w:rPr>
      </w:pPr>
      <w:r w:rsidRPr="00B6686C">
        <w:rPr>
          <w:rFonts w:cstheme="minorHAnsi"/>
        </w:rPr>
        <w:t>Instrument 1: System-level screening protocol</w:t>
      </w:r>
    </w:p>
    <w:p w:rsidRPr="00B6686C" w:rsidR="00B6686C" w:rsidP="00B6686C" w:rsidRDefault="00B6686C" w14:paraId="5F18ADD0" w14:textId="77777777">
      <w:pPr>
        <w:spacing w:after="0"/>
        <w:rPr>
          <w:rFonts w:cstheme="minorHAnsi"/>
        </w:rPr>
      </w:pPr>
      <w:r w:rsidRPr="00B6686C">
        <w:rPr>
          <w:rFonts w:cstheme="minorHAnsi"/>
        </w:rPr>
        <w:t xml:space="preserve">Instrument 2: System-level master </w:t>
      </w:r>
      <w:proofErr w:type="spellStart"/>
      <w:r w:rsidRPr="00B6686C">
        <w:rPr>
          <w:rFonts w:cstheme="minorHAnsi"/>
        </w:rPr>
        <w:t>semistructured</w:t>
      </w:r>
      <w:proofErr w:type="spellEnd"/>
      <w:r w:rsidRPr="00B6686C">
        <w:rPr>
          <w:rFonts w:cstheme="minorHAnsi"/>
        </w:rPr>
        <w:t xml:space="preserve"> interview protocol</w:t>
      </w:r>
    </w:p>
    <w:p w:rsidRPr="00B6686C" w:rsidR="00B6686C" w:rsidP="00B6686C" w:rsidRDefault="00B6686C" w14:paraId="50D0FBD9" w14:textId="77777777">
      <w:pPr>
        <w:spacing w:after="0"/>
        <w:rPr>
          <w:rFonts w:cstheme="minorHAnsi"/>
        </w:rPr>
      </w:pPr>
      <w:r w:rsidRPr="00B6686C">
        <w:rPr>
          <w:rFonts w:cstheme="minorHAnsi"/>
        </w:rPr>
        <w:t>Instrument 3: Nominations for programs protocol</w:t>
      </w:r>
    </w:p>
    <w:p w:rsidRPr="00B6686C" w:rsidR="00B6686C" w:rsidP="00B6686C" w:rsidRDefault="00B6686C" w14:paraId="7C5A9443" w14:textId="77777777">
      <w:pPr>
        <w:spacing w:after="0"/>
        <w:rPr>
          <w:rFonts w:cstheme="minorHAnsi"/>
        </w:rPr>
      </w:pPr>
      <w:r w:rsidRPr="00B6686C">
        <w:rPr>
          <w:rFonts w:cstheme="minorHAnsi"/>
        </w:rPr>
        <w:t>Instrument 4: Program-level screening protocol</w:t>
      </w:r>
    </w:p>
    <w:p w:rsidRPr="00B6686C" w:rsidR="00B6686C" w:rsidP="00B6686C" w:rsidRDefault="00B6686C" w14:paraId="39F6C5C7" w14:textId="74847324">
      <w:pPr>
        <w:spacing w:after="0"/>
        <w:rPr>
          <w:rFonts w:cstheme="minorHAnsi"/>
        </w:rPr>
      </w:pPr>
      <w:r w:rsidRPr="00B6686C">
        <w:rPr>
          <w:rFonts w:cstheme="minorHAnsi"/>
        </w:rPr>
        <w:t xml:space="preserve">Instrument 5: Program-level </w:t>
      </w:r>
      <w:r w:rsidRPr="00B6686C" w:rsidR="0025159F">
        <w:rPr>
          <w:rFonts w:cstheme="minorHAnsi"/>
        </w:rPr>
        <w:t xml:space="preserve">master </w:t>
      </w:r>
      <w:proofErr w:type="spellStart"/>
      <w:r w:rsidRPr="00B6686C" w:rsidR="0025159F">
        <w:rPr>
          <w:rFonts w:cstheme="minorHAnsi"/>
        </w:rPr>
        <w:t>semistructured</w:t>
      </w:r>
      <w:proofErr w:type="spellEnd"/>
      <w:r w:rsidRPr="00B6686C" w:rsidR="0025159F">
        <w:rPr>
          <w:rFonts w:cstheme="minorHAnsi"/>
        </w:rPr>
        <w:t xml:space="preserve"> interview protocol</w:t>
      </w:r>
    </w:p>
    <w:p w:rsidR="00B6686C" w:rsidP="00414A1C" w:rsidRDefault="00B6686C" w14:paraId="1B42D8A2" w14:textId="77777777">
      <w:pPr>
        <w:spacing w:after="0"/>
        <w:rPr>
          <w:rFonts w:cstheme="minorHAnsi"/>
        </w:rPr>
      </w:pPr>
    </w:p>
    <w:p w:rsidR="00B6686C" w:rsidP="00414A1C" w:rsidRDefault="00B6686C" w14:paraId="1D47D3A3" w14:textId="0B7828C7">
      <w:pPr>
        <w:spacing w:after="0"/>
        <w:rPr>
          <w:rFonts w:cstheme="minorHAnsi"/>
        </w:rPr>
      </w:pPr>
      <w:r>
        <w:rPr>
          <w:rFonts w:cstheme="minorHAnsi"/>
        </w:rPr>
        <w:t>Appendices:</w:t>
      </w:r>
    </w:p>
    <w:p w:rsidRPr="00414A1C" w:rsidR="00414A1C" w:rsidP="00414A1C" w:rsidRDefault="00414A1C" w14:paraId="53E4B2B6" w14:textId="49675C2C">
      <w:pPr>
        <w:spacing w:after="0"/>
        <w:rPr>
          <w:rFonts w:cstheme="minorHAnsi"/>
        </w:rPr>
      </w:pPr>
      <w:r w:rsidRPr="00414A1C">
        <w:rPr>
          <w:rFonts w:cstheme="minorHAnsi"/>
        </w:rPr>
        <w:t>Appendix A: Study Research Questions</w:t>
      </w:r>
    </w:p>
    <w:p w:rsidRPr="00414A1C" w:rsidR="00414A1C" w:rsidP="00414A1C" w:rsidRDefault="00414A1C" w14:paraId="73FC0F48" w14:textId="75D592C3">
      <w:pPr>
        <w:spacing w:after="0"/>
        <w:rPr>
          <w:rFonts w:cstheme="minorHAnsi"/>
        </w:rPr>
      </w:pPr>
      <w:r w:rsidRPr="00414A1C">
        <w:rPr>
          <w:rFonts w:cstheme="minorHAnsi"/>
        </w:rPr>
        <w:t xml:space="preserve">Appendix </w:t>
      </w:r>
      <w:r w:rsidR="00DC5A81">
        <w:rPr>
          <w:rFonts w:cstheme="minorHAnsi"/>
        </w:rPr>
        <w:t>B</w:t>
      </w:r>
      <w:r w:rsidRPr="00414A1C">
        <w:rPr>
          <w:rFonts w:cstheme="minorHAnsi"/>
        </w:rPr>
        <w:t xml:space="preserve">: Case Selection Criteria </w:t>
      </w:r>
    </w:p>
    <w:p w:rsidRPr="00414A1C" w:rsidR="00414A1C" w:rsidP="00414A1C" w:rsidRDefault="00414A1C" w14:paraId="27E3338B" w14:textId="1D6C418C">
      <w:pPr>
        <w:spacing w:after="0"/>
        <w:rPr>
          <w:rFonts w:cstheme="minorHAnsi"/>
        </w:rPr>
      </w:pPr>
      <w:r w:rsidRPr="00414A1C">
        <w:rPr>
          <w:rFonts w:cstheme="minorHAnsi"/>
        </w:rPr>
        <w:t xml:space="preserve">Appendix </w:t>
      </w:r>
      <w:r w:rsidR="00DC5A81">
        <w:rPr>
          <w:rFonts w:cstheme="minorHAnsi"/>
        </w:rPr>
        <w:t>C</w:t>
      </w:r>
      <w:r w:rsidRPr="00414A1C">
        <w:rPr>
          <w:rFonts w:cstheme="minorHAnsi"/>
        </w:rPr>
        <w:t xml:space="preserve">: Study </w:t>
      </w:r>
      <w:r w:rsidR="00F8593D">
        <w:rPr>
          <w:rFonts w:cstheme="minorHAnsi"/>
        </w:rPr>
        <w:t>Recruitment Materials</w:t>
      </w:r>
    </w:p>
    <w:bookmarkEnd w:id="17"/>
    <w:p w:rsidRPr="00575028" w:rsidR="00820C2D" w:rsidP="00820C2D" w:rsidRDefault="00820C2D" w14:paraId="0757D620" w14:textId="77777777">
      <w:pPr>
        <w:spacing w:after="0"/>
        <w:rPr>
          <w:rFonts w:cstheme="minorHAnsi"/>
        </w:rPr>
      </w:pPr>
    </w:p>
    <w:p w:rsidRPr="007A3F03" w:rsidR="008D656F" w:rsidP="007A3F03" w:rsidRDefault="008D656F" w14:paraId="78D48DCB" w14:textId="77777777">
      <w:pPr>
        <w:pStyle w:val="Paragraph"/>
        <w:keepNext/>
        <w:rPr>
          <w:rFonts w:cstheme="minorHAnsi"/>
          <w:b/>
          <w:bCs/>
          <w:sz w:val="22"/>
          <w:szCs w:val="22"/>
        </w:rPr>
      </w:pPr>
      <w:r w:rsidRPr="007A3F03">
        <w:rPr>
          <w:rFonts w:cstheme="minorHAnsi"/>
          <w:b/>
          <w:bCs/>
          <w:sz w:val="22"/>
          <w:szCs w:val="22"/>
        </w:rPr>
        <w:t>References:</w:t>
      </w:r>
    </w:p>
    <w:p w:rsidRPr="0019364E" w:rsidR="00391CE4" w:rsidP="00391CE4" w:rsidRDefault="00391CE4" w14:paraId="0ABD494C" w14:textId="77777777">
      <w:pPr>
        <w:pStyle w:val="Paragraph"/>
        <w:rPr>
          <w:rFonts w:cstheme="minorHAnsi"/>
          <w:sz w:val="22"/>
          <w:szCs w:val="22"/>
        </w:rPr>
      </w:pPr>
      <w:r w:rsidRPr="0019364E">
        <w:rPr>
          <w:rFonts w:cstheme="minorHAnsi"/>
          <w:sz w:val="22"/>
          <w:szCs w:val="22"/>
        </w:rPr>
        <w:t>Bureau of Labor Statistics, U.S. Department of Labor. “Occupational Employment Statistics.” [www.bls.gov/oes/]. March 2020.</w:t>
      </w:r>
    </w:p>
    <w:p w:rsidRPr="00575028" w:rsidR="001D1C73" w:rsidP="00E54394" w:rsidRDefault="008D656F" w14:paraId="454AD3D8" w14:textId="1B941840">
      <w:pPr>
        <w:pStyle w:val="Paragraph"/>
        <w:rPr>
          <w:rFonts w:cstheme="minorHAnsi"/>
        </w:rPr>
      </w:pPr>
      <w:r w:rsidRPr="00E31655">
        <w:rPr>
          <w:rFonts w:cstheme="minorHAnsi"/>
          <w:sz w:val="22"/>
          <w:szCs w:val="22"/>
        </w:rPr>
        <w:t>Moiduddin, Emily, Elizabeth Cavadel, Yange Xue, and Owen Schochet. “A Portrait of Early Educators in First 5 LA’s Workforce Development Programs: Their Characteristics and Views on Professional Development.” Issue brief submitted to Frist 5 LA. Washington, DC: Mathematica Policy Research, October 2015.</w:t>
      </w:r>
    </w:p>
    <w:sectPr w:rsidRPr="00575028" w:rsidR="001D1C73"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34692" w14:textId="77777777" w:rsidR="00246863" w:rsidRDefault="00246863" w:rsidP="0004063C">
      <w:pPr>
        <w:spacing w:after="0" w:line="240" w:lineRule="auto"/>
      </w:pPr>
      <w:r>
        <w:separator/>
      </w:r>
    </w:p>
  </w:endnote>
  <w:endnote w:type="continuationSeparator" w:id="0">
    <w:p w14:paraId="1C5941FC" w14:textId="77777777" w:rsidR="00246863" w:rsidRDefault="0024686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4723F22" w14:textId="17F065BC" w:rsidR="00017618" w:rsidRDefault="00017618" w:rsidP="00E31655">
        <w:pPr>
          <w:pStyle w:val="Footer"/>
          <w:jc w:val="right"/>
        </w:pPr>
        <w:r>
          <w:fldChar w:fldCharType="begin"/>
        </w:r>
        <w:r>
          <w:instrText xml:space="preserve"> PAGE   \* MERGEFORMAT </w:instrText>
        </w:r>
        <w:r>
          <w:fldChar w:fldCharType="separate"/>
        </w:r>
        <w:r w:rsidR="00AD3B1A">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0394A" w14:textId="77777777" w:rsidR="00246863" w:rsidRDefault="00246863" w:rsidP="0004063C">
      <w:pPr>
        <w:spacing w:after="0" w:line="240" w:lineRule="auto"/>
      </w:pPr>
      <w:r>
        <w:separator/>
      </w:r>
    </w:p>
  </w:footnote>
  <w:footnote w:type="continuationSeparator" w:id="0">
    <w:p w14:paraId="460B40FB" w14:textId="77777777" w:rsidR="00246863" w:rsidRDefault="00246863"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6F04" w14:textId="77777777" w:rsidR="00017618" w:rsidRPr="000D7D44" w:rsidRDefault="00017618"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017618" w:rsidRPr="001D1C73" w:rsidRDefault="00017618"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E5B"/>
    <w:multiLevelType w:val="hybridMultilevel"/>
    <w:tmpl w:val="4806A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2745D"/>
    <w:multiLevelType w:val="hybridMultilevel"/>
    <w:tmpl w:val="CCEE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8E6125"/>
    <w:multiLevelType w:val="hybridMultilevel"/>
    <w:tmpl w:val="23E2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0478C"/>
    <w:multiLevelType w:val="hybridMultilevel"/>
    <w:tmpl w:val="11B26126"/>
    <w:lvl w:ilvl="0" w:tplc="4A0AE15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9"/>
  </w:num>
  <w:num w:numId="3">
    <w:abstractNumId w:val="7"/>
  </w:num>
  <w:num w:numId="4">
    <w:abstractNumId w:val="33"/>
  </w:num>
  <w:num w:numId="5">
    <w:abstractNumId w:val="22"/>
  </w:num>
  <w:num w:numId="6">
    <w:abstractNumId w:val="43"/>
  </w:num>
  <w:num w:numId="7">
    <w:abstractNumId w:val="6"/>
  </w:num>
  <w:num w:numId="8">
    <w:abstractNumId w:val="13"/>
  </w:num>
  <w:num w:numId="9">
    <w:abstractNumId w:val="21"/>
  </w:num>
  <w:num w:numId="10">
    <w:abstractNumId w:val="41"/>
  </w:num>
  <w:num w:numId="11">
    <w:abstractNumId w:val="44"/>
  </w:num>
  <w:num w:numId="12">
    <w:abstractNumId w:val="38"/>
  </w:num>
  <w:num w:numId="13">
    <w:abstractNumId w:val="32"/>
  </w:num>
  <w:num w:numId="14">
    <w:abstractNumId w:val="40"/>
  </w:num>
  <w:num w:numId="15">
    <w:abstractNumId w:val="24"/>
  </w:num>
  <w:num w:numId="16">
    <w:abstractNumId w:val="31"/>
  </w:num>
  <w:num w:numId="17">
    <w:abstractNumId w:val="20"/>
  </w:num>
  <w:num w:numId="18">
    <w:abstractNumId w:val="11"/>
  </w:num>
  <w:num w:numId="19">
    <w:abstractNumId w:val="10"/>
  </w:num>
  <w:num w:numId="20">
    <w:abstractNumId w:val="30"/>
  </w:num>
  <w:num w:numId="21">
    <w:abstractNumId w:val="1"/>
  </w:num>
  <w:num w:numId="22">
    <w:abstractNumId w:val="3"/>
  </w:num>
  <w:num w:numId="23">
    <w:abstractNumId w:val="25"/>
  </w:num>
  <w:num w:numId="24">
    <w:abstractNumId w:val="4"/>
  </w:num>
  <w:num w:numId="25">
    <w:abstractNumId w:val="16"/>
  </w:num>
  <w:num w:numId="26">
    <w:abstractNumId w:val="39"/>
  </w:num>
  <w:num w:numId="27">
    <w:abstractNumId w:val="18"/>
  </w:num>
  <w:num w:numId="28">
    <w:abstractNumId w:val="17"/>
  </w:num>
  <w:num w:numId="29">
    <w:abstractNumId w:val="5"/>
  </w:num>
  <w:num w:numId="30">
    <w:abstractNumId w:val="26"/>
  </w:num>
  <w:num w:numId="31">
    <w:abstractNumId w:val="34"/>
  </w:num>
  <w:num w:numId="32">
    <w:abstractNumId w:val="15"/>
  </w:num>
  <w:num w:numId="33">
    <w:abstractNumId w:val="23"/>
  </w:num>
  <w:num w:numId="34">
    <w:abstractNumId w:val="19"/>
  </w:num>
  <w:num w:numId="35">
    <w:abstractNumId w:val="35"/>
  </w:num>
  <w:num w:numId="36">
    <w:abstractNumId w:val="27"/>
  </w:num>
  <w:num w:numId="37">
    <w:abstractNumId w:val="9"/>
  </w:num>
  <w:num w:numId="38">
    <w:abstractNumId w:val="42"/>
  </w:num>
  <w:num w:numId="39">
    <w:abstractNumId w:val="36"/>
  </w:num>
  <w:num w:numId="40">
    <w:abstractNumId w:val="12"/>
  </w:num>
  <w:num w:numId="41">
    <w:abstractNumId w:val="28"/>
  </w:num>
  <w:num w:numId="42">
    <w:abstractNumId w:val="37"/>
  </w:num>
  <w:num w:numId="43">
    <w:abstractNumId w:val="14"/>
  </w:num>
  <w:num w:numId="44">
    <w:abstractNumId w:val="2"/>
  </w:num>
  <w:num w:numId="4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454"/>
    <w:rsid w:val="0001255D"/>
    <w:rsid w:val="00017618"/>
    <w:rsid w:val="00027916"/>
    <w:rsid w:val="00027E79"/>
    <w:rsid w:val="0003422A"/>
    <w:rsid w:val="0004063C"/>
    <w:rsid w:val="00040DC8"/>
    <w:rsid w:val="0004247F"/>
    <w:rsid w:val="00060EF8"/>
    <w:rsid w:val="00061C6C"/>
    <w:rsid w:val="00062AFB"/>
    <w:rsid w:val="000655DD"/>
    <w:rsid w:val="00071F79"/>
    <w:rsid w:val="0007251B"/>
    <w:rsid w:val="000733A5"/>
    <w:rsid w:val="000776EA"/>
    <w:rsid w:val="00080242"/>
    <w:rsid w:val="0008230F"/>
    <w:rsid w:val="00082C5B"/>
    <w:rsid w:val="00083227"/>
    <w:rsid w:val="00083257"/>
    <w:rsid w:val="000846E4"/>
    <w:rsid w:val="00084D82"/>
    <w:rsid w:val="00086CBE"/>
    <w:rsid w:val="00090812"/>
    <w:rsid w:val="000921F0"/>
    <w:rsid w:val="000A012A"/>
    <w:rsid w:val="000A228E"/>
    <w:rsid w:val="000B1F9D"/>
    <w:rsid w:val="000B53F7"/>
    <w:rsid w:val="000B7A11"/>
    <w:rsid w:val="000C11A0"/>
    <w:rsid w:val="000C2CCD"/>
    <w:rsid w:val="000C3D5A"/>
    <w:rsid w:val="000D1141"/>
    <w:rsid w:val="000D4E9A"/>
    <w:rsid w:val="000D5D3E"/>
    <w:rsid w:val="000D7D44"/>
    <w:rsid w:val="000E36B5"/>
    <w:rsid w:val="000E7B2F"/>
    <w:rsid w:val="000F1E4A"/>
    <w:rsid w:val="000F5B89"/>
    <w:rsid w:val="000F5BE0"/>
    <w:rsid w:val="00100D34"/>
    <w:rsid w:val="00100DA9"/>
    <w:rsid w:val="001020AB"/>
    <w:rsid w:val="00103EFD"/>
    <w:rsid w:val="00105DA0"/>
    <w:rsid w:val="00107D87"/>
    <w:rsid w:val="001173D7"/>
    <w:rsid w:val="00120677"/>
    <w:rsid w:val="0012229C"/>
    <w:rsid w:val="0012275B"/>
    <w:rsid w:val="00122C80"/>
    <w:rsid w:val="001253F4"/>
    <w:rsid w:val="00131CD3"/>
    <w:rsid w:val="0013507B"/>
    <w:rsid w:val="001375BA"/>
    <w:rsid w:val="0014794C"/>
    <w:rsid w:val="0015155F"/>
    <w:rsid w:val="0015281E"/>
    <w:rsid w:val="001542BA"/>
    <w:rsid w:val="00157482"/>
    <w:rsid w:val="00170347"/>
    <w:rsid w:val="001707D8"/>
    <w:rsid w:val="00187ACC"/>
    <w:rsid w:val="0019364E"/>
    <w:rsid w:val="00194153"/>
    <w:rsid w:val="00197F2D"/>
    <w:rsid w:val="001A1368"/>
    <w:rsid w:val="001A62B8"/>
    <w:rsid w:val="001A69CB"/>
    <w:rsid w:val="001B0A76"/>
    <w:rsid w:val="001B15F3"/>
    <w:rsid w:val="001B1DAE"/>
    <w:rsid w:val="001B6D8A"/>
    <w:rsid w:val="001C151C"/>
    <w:rsid w:val="001D1C73"/>
    <w:rsid w:val="001D6C70"/>
    <w:rsid w:val="001F126F"/>
    <w:rsid w:val="001F1E2C"/>
    <w:rsid w:val="001F57F5"/>
    <w:rsid w:val="0020401C"/>
    <w:rsid w:val="0020629A"/>
    <w:rsid w:val="00206E11"/>
    <w:rsid w:val="00206FE3"/>
    <w:rsid w:val="00207554"/>
    <w:rsid w:val="00211261"/>
    <w:rsid w:val="00220BDF"/>
    <w:rsid w:val="0023254B"/>
    <w:rsid w:val="00246863"/>
    <w:rsid w:val="002472C9"/>
    <w:rsid w:val="00247DB1"/>
    <w:rsid w:val="0025159F"/>
    <w:rsid w:val="002517BB"/>
    <w:rsid w:val="00256E24"/>
    <w:rsid w:val="00257BF7"/>
    <w:rsid w:val="00265491"/>
    <w:rsid w:val="00276CE2"/>
    <w:rsid w:val="0028001B"/>
    <w:rsid w:val="0028442B"/>
    <w:rsid w:val="00287AF1"/>
    <w:rsid w:val="0029747A"/>
    <w:rsid w:val="002A3955"/>
    <w:rsid w:val="002A41C6"/>
    <w:rsid w:val="002B0D69"/>
    <w:rsid w:val="002B423B"/>
    <w:rsid w:val="002B4CB0"/>
    <w:rsid w:val="002B70AB"/>
    <w:rsid w:val="002B785B"/>
    <w:rsid w:val="002C21D1"/>
    <w:rsid w:val="002C3327"/>
    <w:rsid w:val="002C4A7F"/>
    <w:rsid w:val="002C7B7D"/>
    <w:rsid w:val="002D2C6C"/>
    <w:rsid w:val="002D42DA"/>
    <w:rsid w:val="002D697E"/>
    <w:rsid w:val="002D7267"/>
    <w:rsid w:val="002E357F"/>
    <w:rsid w:val="002E6CCF"/>
    <w:rsid w:val="002F33D0"/>
    <w:rsid w:val="00300722"/>
    <w:rsid w:val="0030316D"/>
    <w:rsid w:val="003117DE"/>
    <w:rsid w:val="00314395"/>
    <w:rsid w:val="00322052"/>
    <w:rsid w:val="00351AE8"/>
    <w:rsid w:val="003557C6"/>
    <w:rsid w:val="00365ED2"/>
    <w:rsid w:val="003667E4"/>
    <w:rsid w:val="00366A0F"/>
    <w:rsid w:val="00370209"/>
    <w:rsid w:val="00373D2F"/>
    <w:rsid w:val="00374BA4"/>
    <w:rsid w:val="00382A95"/>
    <w:rsid w:val="0039028B"/>
    <w:rsid w:val="00391CE4"/>
    <w:rsid w:val="003941AE"/>
    <w:rsid w:val="003A1559"/>
    <w:rsid w:val="003A7774"/>
    <w:rsid w:val="003B17A8"/>
    <w:rsid w:val="003C1968"/>
    <w:rsid w:val="003C7358"/>
    <w:rsid w:val="003C7644"/>
    <w:rsid w:val="003D0E62"/>
    <w:rsid w:val="003D1678"/>
    <w:rsid w:val="003D23AE"/>
    <w:rsid w:val="003D4A19"/>
    <w:rsid w:val="003E2BE6"/>
    <w:rsid w:val="003E32FD"/>
    <w:rsid w:val="003E61F6"/>
    <w:rsid w:val="003F13F3"/>
    <w:rsid w:val="003F2624"/>
    <w:rsid w:val="00405EF9"/>
    <w:rsid w:val="00405FDD"/>
    <w:rsid w:val="00406AB8"/>
    <w:rsid w:val="0040721C"/>
    <w:rsid w:val="00407537"/>
    <w:rsid w:val="00414A1C"/>
    <w:rsid w:val="004165BD"/>
    <w:rsid w:val="004167BB"/>
    <w:rsid w:val="00416F1F"/>
    <w:rsid w:val="0042220D"/>
    <w:rsid w:val="004252C5"/>
    <w:rsid w:val="004335F6"/>
    <w:rsid w:val="0043377A"/>
    <w:rsid w:val="004342B5"/>
    <w:rsid w:val="00436AEC"/>
    <w:rsid w:val="004379B6"/>
    <w:rsid w:val="004436CB"/>
    <w:rsid w:val="0044428E"/>
    <w:rsid w:val="00444584"/>
    <w:rsid w:val="00446465"/>
    <w:rsid w:val="00447D9F"/>
    <w:rsid w:val="0045346F"/>
    <w:rsid w:val="00453586"/>
    <w:rsid w:val="00453B96"/>
    <w:rsid w:val="00457C9E"/>
    <w:rsid w:val="00460D54"/>
    <w:rsid w:val="00461D3E"/>
    <w:rsid w:val="0046653F"/>
    <w:rsid w:val="00466C1E"/>
    <w:rsid w:val="004705E4"/>
    <w:rsid w:val="004706CC"/>
    <w:rsid w:val="00472A0E"/>
    <w:rsid w:val="00474535"/>
    <w:rsid w:val="00476F06"/>
    <w:rsid w:val="00477BAC"/>
    <w:rsid w:val="004875F2"/>
    <w:rsid w:val="004879FE"/>
    <w:rsid w:val="00493DBE"/>
    <w:rsid w:val="004964FD"/>
    <w:rsid w:val="004A1C55"/>
    <w:rsid w:val="004B75AC"/>
    <w:rsid w:val="004B7CE4"/>
    <w:rsid w:val="004C3644"/>
    <w:rsid w:val="004C4C93"/>
    <w:rsid w:val="004C512B"/>
    <w:rsid w:val="004D12DD"/>
    <w:rsid w:val="004D5C4D"/>
    <w:rsid w:val="004E0106"/>
    <w:rsid w:val="004E5778"/>
    <w:rsid w:val="004E7ED8"/>
    <w:rsid w:val="004F0E2C"/>
    <w:rsid w:val="00501A54"/>
    <w:rsid w:val="00502004"/>
    <w:rsid w:val="0050376D"/>
    <w:rsid w:val="005068FE"/>
    <w:rsid w:val="00512C25"/>
    <w:rsid w:val="005255E2"/>
    <w:rsid w:val="005302CB"/>
    <w:rsid w:val="00533D34"/>
    <w:rsid w:val="00533F7A"/>
    <w:rsid w:val="005355E7"/>
    <w:rsid w:val="005511E8"/>
    <w:rsid w:val="0055434C"/>
    <w:rsid w:val="0056032E"/>
    <w:rsid w:val="00566085"/>
    <w:rsid w:val="00566F4F"/>
    <w:rsid w:val="00575028"/>
    <w:rsid w:val="00577707"/>
    <w:rsid w:val="00582DF2"/>
    <w:rsid w:val="005869AD"/>
    <w:rsid w:val="00591283"/>
    <w:rsid w:val="0059445E"/>
    <w:rsid w:val="005A61CE"/>
    <w:rsid w:val="005A7E5A"/>
    <w:rsid w:val="005B0AA7"/>
    <w:rsid w:val="005B1285"/>
    <w:rsid w:val="005B1410"/>
    <w:rsid w:val="005B6614"/>
    <w:rsid w:val="005B7D96"/>
    <w:rsid w:val="005C6793"/>
    <w:rsid w:val="005D080A"/>
    <w:rsid w:val="005D2964"/>
    <w:rsid w:val="005D3B73"/>
    <w:rsid w:val="005D4A40"/>
    <w:rsid w:val="005D7D2F"/>
    <w:rsid w:val="005E19E4"/>
    <w:rsid w:val="005E3C48"/>
    <w:rsid w:val="005E493B"/>
    <w:rsid w:val="005F07DC"/>
    <w:rsid w:val="005F2951"/>
    <w:rsid w:val="005F3DB1"/>
    <w:rsid w:val="00605009"/>
    <w:rsid w:val="00606F19"/>
    <w:rsid w:val="006116D1"/>
    <w:rsid w:val="00622422"/>
    <w:rsid w:val="00623342"/>
    <w:rsid w:val="00624DDC"/>
    <w:rsid w:val="006253B6"/>
    <w:rsid w:val="006257ED"/>
    <w:rsid w:val="0062686E"/>
    <w:rsid w:val="00627D94"/>
    <w:rsid w:val="00630B30"/>
    <w:rsid w:val="006344AB"/>
    <w:rsid w:val="006346E3"/>
    <w:rsid w:val="00635AFD"/>
    <w:rsid w:val="006414B1"/>
    <w:rsid w:val="006464F1"/>
    <w:rsid w:val="00651866"/>
    <w:rsid w:val="00651FF6"/>
    <w:rsid w:val="00654965"/>
    <w:rsid w:val="00656C34"/>
    <w:rsid w:val="006577FA"/>
    <w:rsid w:val="006643F5"/>
    <w:rsid w:val="00671BDB"/>
    <w:rsid w:val="0068223B"/>
    <w:rsid w:val="00682543"/>
    <w:rsid w:val="0068303E"/>
    <w:rsid w:val="0068383E"/>
    <w:rsid w:val="006A3802"/>
    <w:rsid w:val="006A4BBB"/>
    <w:rsid w:val="006A4D02"/>
    <w:rsid w:val="006A6304"/>
    <w:rsid w:val="006A65C1"/>
    <w:rsid w:val="006A74A3"/>
    <w:rsid w:val="006B1269"/>
    <w:rsid w:val="006B1BF9"/>
    <w:rsid w:val="006B31DA"/>
    <w:rsid w:val="006B53F1"/>
    <w:rsid w:val="006B6037"/>
    <w:rsid w:val="006C0E56"/>
    <w:rsid w:val="006C6A3A"/>
    <w:rsid w:val="006C6E40"/>
    <w:rsid w:val="006D1D46"/>
    <w:rsid w:val="006D6F02"/>
    <w:rsid w:val="006D771B"/>
    <w:rsid w:val="006E4F82"/>
    <w:rsid w:val="006E7C17"/>
    <w:rsid w:val="006F182D"/>
    <w:rsid w:val="006F38E3"/>
    <w:rsid w:val="006F649E"/>
    <w:rsid w:val="0070222B"/>
    <w:rsid w:val="00706800"/>
    <w:rsid w:val="007105FB"/>
    <w:rsid w:val="00717BDC"/>
    <w:rsid w:val="00723A28"/>
    <w:rsid w:val="00723AD5"/>
    <w:rsid w:val="00726867"/>
    <w:rsid w:val="00736B62"/>
    <w:rsid w:val="007418E7"/>
    <w:rsid w:val="00742A0D"/>
    <w:rsid w:val="00743E88"/>
    <w:rsid w:val="0074494D"/>
    <w:rsid w:val="00746BE1"/>
    <w:rsid w:val="0075190D"/>
    <w:rsid w:val="00764C85"/>
    <w:rsid w:val="00765732"/>
    <w:rsid w:val="00766807"/>
    <w:rsid w:val="007707A6"/>
    <w:rsid w:val="007838CC"/>
    <w:rsid w:val="00784057"/>
    <w:rsid w:val="00792CE8"/>
    <w:rsid w:val="00793E3E"/>
    <w:rsid w:val="00796C5D"/>
    <w:rsid w:val="007A29C5"/>
    <w:rsid w:val="007A3739"/>
    <w:rsid w:val="007A3F03"/>
    <w:rsid w:val="007B3517"/>
    <w:rsid w:val="007B6B4F"/>
    <w:rsid w:val="007C3712"/>
    <w:rsid w:val="007C44A7"/>
    <w:rsid w:val="007C7B4B"/>
    <w:rsid w:val="007E2FA2"/>
    <w:rsid w:val="007E417B"/>
    <w:rsid w:val="007E7ED8"/>
    <w:rsid w:val="007F0177"/>
    <w:rsid w:val="007F712C"/>
    <w:rsid w:val="008057EC"/>
    <w:rsid w:val="0080681D"/>
    <w:rsid w:val="008151EF"/>
    <w:rsid w:val="008156E5"/>
    <w:rsid w:val="00815C81"/>
    <w:rsid w:val="00820C2D"/>
    <w:rsid w:val="00823428"/>
    <w:rsid w:val="00831B39"/>
    <w:rsid w:val="00834203"/>
    <w:rsid w:val="008369BA"/>
    <w:rsid w:val="00837A07"/>
    <w:rsid w:val="00840D32"/>
    <w:rsid w:val="00842D55"/>
    <w:rsid w:val="00842D77"/>
    <w:rsid w:val="00843933"/>
    <w:rsid w:val="0086278D"/>
    <w:rsid w:val="00864C1F"/>
    <w:rsid w:val="00865C7B"/>
    <w:rsid w:val="00867B12"/>
    <w:rsid w:val="00870BE2"/>
    <w:rsid w:val="00870FA1"/>
    <w:rsid w:val="00872AA6"/>
    <w:rsid w:val="00875220"/>
    <w:rsid w:val="0088235E"/>
    <w:rsid w:val="0088692B"/>
    <w:rsid w:val="00891CD9"/>
    <w:rsid w:val="00892034"/>
    <w:rsid w:val="00892D76"/>
    <w:rsid w:val="00897C27"/>
    <w:rsid w:val="008A71D6"/>
    <w:rsid w:val="008A74CC"/>
    <w:rsid w:val="008A7C45"/>
    <w:rsid w:val="008C2BE1"/>
    <w:rsid w:val="008D2198"/>
    <w:rsid w:val="008D26EA"/>
    <w:rsid w:val="008D26FF"/>
    <w:rsid w:val="008D27F3"/>
    <w:rsid w:val="008D656F"/>
    <w:rsid w:val="008D6B3E"/>
    <w:rsid w:val="008D6CA1"/>
    <w:rsid w:val="008E0239"/>
    <w:rsid w:val="008E2F1F"/>
    <w:rsid w:val="008E3A0A"/>
    <w:rsid w:val="008E4718"/>
    <w:rsid w:val="008E6D3A"/>
    <w:rsid w:val="008F2446"/>
    <w:rsid w:val="008F33DA"/>
    <w:rsid w:val="008F6183"/>
    <w:rsid w:val="00901040"/>
    <w:rsid w:val="00902963"/>
    <w:rsid w:val="0090468B"/>
    <w:rsid w:val="00905190"/>
    <w:rsid w:val="009139B3"/>
    <w:rsid w:val="00917788"/>
    <w:rsid w:val="00920854"/>
    <w:rsid w:val="00923255"/>
    <w:rsid w:val="00923F25"/>
    <w:rsid w:val="00936861"/>
    <w:rsid w:val="00941FFC"/>
    <w:rsid w:val="00950DA4"/>
    <w:rsid w:val="00956DEF"/>
    <w:rsid w:val="009577C2"/>
    <w:rsid w:val="00963503"/>
    <w:rsid w:val="00964F5B"/>
    <w:rsid w:val="00965921"/>
    <w:rsid w:val="00965DBD"/>
    <w:rsid w:val="00970F90"/>
    <w:rsid w:val="00971944"/>
    <w:rsid w:val="0097677F"/>
    <w:rsid w:val="00977546"/>
    <w:rsid w:val="009815C6"/>
    <w:rsid w:val="009821DD"/>
    <w:rsid w:val="00982E64"/>
    <w:rsid w:val="009839B0"/>
    <w:rsid w:val="0099045B"/>
    <w:rsid w:val="00995CFF"/>
    <w:rsid w:val="00996201"/>
    <w:rsid w:val="009A3691"/>
    <w:rsid w:val="009A39E1"/>
    <w:rsid w:val="009A3AD8"/>
    <w:rsid w:val="009A43BD"/>
    <w:rsid w:val="009A6EE8"/>
    <w:rsid w:val="009B0F58"/>
    <w:rsid w:val="009B1D07"/>
    <w:rsid w:val="009B2527"/>
    <w:rsid w:val="009B2943"/>
    <w:rsid w:val="009B6D6F"/>
    <w:rsid w:val="009C3380"/>
    <w:rsid w:val="009C4F8F"/>
    <w:rsid w:val="009C560B"/>
    <w:rsid w:val="009C75C5"/>
    <w:rsid w:val="009D05BA"/>
    <w:rsid w:val="009E000C"/>
    <w:rsid w:val="009E7E38"/>
    <w:rsid w:val="009F16AC"/>
    <w:rsid w:val="009F265B"/>
    <w:rsid w:val="009F482C"/>
    <w:rsid w:val="009F5767"/>
    <w:rsid w:val="009F68DB"/>
    <w:rsid w:val="00A03E3F"/>
    <w:rsid w:val="00A1108E"/>
    <w:rsid w:val="00A11A6D"/>
    <w:rsid w:val="00A25022"/>
    <w:rsid w:val="00A27CD0"/>
    <w:rsid w:val="00A30D31"/>
    <w:rsid w:val="00A362B6"/>
    <w:rsid w:val="00A465CE"/>
    <w:rsid w:val="00A57B6C"/>
    <w:rsid w:val="00A619B8"/>
    <w:rsid w:val="00A63B8F"/>
    <w:rsid w:val="00A66344"/>
    <w:rsid w:val="00A67DFF"/>
    <w:rsid w:val="00A71475"/>
    <w:rsid w:val="00A714DC"/>
    <w:rsid w:val="00A7179C"/>
    <w:rsid w:val="00A71C3A"/>
    <w:rsid w:val="00A71CE1"/>
    <w:rsid w:val="00A761CB"/>
    <w:rsid w:val="00A7700B"/>
    <w:rsid w:val="00A823F7"/>
    <w:rsid w:val="00A82A97"/>
    <w:rsid w:val="00A83915"/>
    <w:rsid w:val="00A84429"/>
    <w:rsid w:val="00A85701"/>
    <w:rsid w:val="00A87400"/>
    <w:rsid w:val="00A93035"/>
    <w:rsid w:val="00A942EC"/>
    <w:rsid w:val="00A944C5"/>
    <w:rsid w:val="00AA34BB"/>
    <w:rsid w:val="00AA6E25"/>
    <w:rsid w:val="00AA72C5"/>
    <w:rsid w:val="00AB18C6"/>
    <w:rsid w:val="00AB3F14"/>
    <w:rsid w:val="00AB4D1E"/>
    <w:rsid w:val="00AC1067"/>
    <w:rsid w:val="00AC6F9C"/>
    <w:rsid w:val="00AD00EF"/>
    <w:rsid w:val="00AD1BA4"/>
    <w:rsid w:val="00AD30C2"/>
    <w:rsid w:val="00AD3261"/>
    <w:rsid w:val="00AD3B1A"/>
    <w:rsid w:val="00AD4355"/>
    <w:rsid w:val="00AE1F31"/>
    <w:rsid w:val="00AE2B1D"/>
    <w:rsid w:val="00AE31DC"/>
    <w:rsid w:val="00AE3F5F"/>
    <w:rsid w:val="00AE5954"/>
    <w:rsid w:val="00B13C14"/>
    <w:rsid w:val="00B13DC4"/>
    <w:rsid w:val="00B17B7C"/>
    <w:rsid w:val="00B20B4E"/>
    <w:rsid w:val="00B23277"/>
    <w:rsid w:val="00B245AD"/>
    <w:rsid w:val="00B24676"/>
    <w:rsid w:val="00B35AFA"/>
    <w:rsid w:val="00B410AD"/>
    <w:rsid w:val="00B4182B"/>
    <w:rsid w:val="00B43B4F"/>
    <w:rsid w:val="00B43E7B"/>
    <w:rsid w:val="00B507A1"/>
    <w:rsid w:val="00B50EBE"/>
    <w:rsid w:val="00B54D70"/>
    <w:rsid w:val="00B55E54"/>
    <w:rsid w:val="00B56589"/>
    <w:rsid w:val="00B64D05"/>
    <w:rsid w:val="00B6562F"/>
    <w:rsid w:val="00B6686C"/>
    <w:rsid w:val="00B70460"/>
    <w:rsid w:val="00B72C65"/>
    <w:rsid w:val="00B817FA"/>
    <w:rsid w:val="00B9441B"/>
    <w:rsid w:val="00B94E1B"/>
    <w:rsid w:val="00B95681"/>
    <w:rsid w:val="00B9709C"/>
    <w:rsid w:val="00BA5034"/>
    <w:rsid w:val="00BB24C3"/>
    <w:rsid w:val="00BB2DA7"/>
    <w:rsid w:val="00BB4BF8"/>
    <w:rsid w:val="00BC28BA"/>
    <w:rsid w:val="00BC4BF5"/>
    <w:rsid w:val="00BC538A"/>
    <w:rsid w:val="00BD4563"/>
    <w:rsid w:val="00BD6C6D"/>
    <w:rsid w:val="00BD702B"/>
    <w:rsid w:val="00BD7B78"/>
    <w:rsid w:val="00BE68B5"/>
    <w:rsid w:val="00BE773B"/>
    <w:rsid w:val="00BF4EEF"/>
    <w:rsid w:val="00C00F63"/>
    <w:rsid w:val="00C01EC7"/>
    <w:rsid w:val="00C032A0"/>
    <w:rsid w:val="00C05352"/>
    <w:rsid w:val="00C07777"/>
    <w:rsid w:val="00C1208F"/>
    <w:rsid w:val="00C15D80"/>
    <w:rsid w:val="00C26889"/>
    <w:rsid w:val="00C302F5"/>
    <w:rsid w:val="00C32404"/>
    <w:rsid w:val="00C54521"/>
    <w:rsid w:val="00C57971"/>
    <w:rsid w:val="00C606F8"/>
    <w:rsid w:val="00C63F79"/>
    <w:rsid w:val="00C64F14"/>
    <w:rsid w:val="00C66E28"/>
    <w:rsid w:val="00C723CC"/>
    <w:rsid w:val="00C730CD"/>
    <w:rsid w:val="00C73360"/>
    <w:rsid w:val="00C73BFD"/>
    <w:rsid w:val="00C758B7"/>
    <w:rsid w:val="00C75AF9"/>
    <w:rsid w:val="00C76586"/>
    <w:rsid w:val="00C83611"/>
    <w:rsid w:val="00C86CB2"/>
    <w:rsid w:val="00C86E97"/>
    <w:rsid w:val="00C90A14"/>
    <w:rsid w:val="00C90B7F"/>
    <w:rsid w:val="00C91C71"/>
    <w:rsid w:val="00C93575"/>
    <w:rsid w:val="00C94D68"/>
    <w:rsid w:val="00C95126"/>
    <w:rsid w:val="00C96A01"/>
    <w:rsid w:val="00C9717C"/>
    <w:rsid w:val="00C97290"/>
    <w:rsid w:val="00CA0C93"/>
    <w:rsid w:val="00CA72A5"/>
    <w:rsid w:val="00CA76F9"/>
    <w:rsid w:val="00CB1125"/>
    <w:rsid w:val="00CC07BF"/>
    <w:rsid w:val="00CC3861"/>
    <w:rsid w:val="00CC4651"/>
    <w:rsid w:val="00CC51ED"/>
    <w:rsid w:val="00CC5C07"/>
    <w:rsid w:val="00CD4256"/>
    <w:rsid w:val="00CD7C34"/>
    <w:rsid w:val="00CE018E"/>
    <w:rsid w:val="00CE22A0"/>
    <w:rsid w:val="00CE7A4A"/>
    <w:rsid w:val="00D03125"/>
    <w:rsid w:val="00D06CFE"/>
    <w:rsid w:val="00D1343F"/>
    <w:rsid w:val="00D13AA8"/>
    <w:rsid w:val="00D1639F"/>
    <w:rsid w:val="00D16F66"/>
    <w:rsid w:val="00D239B5"/>
    <w:rsid w:val="00D32B72"/>
    <w:rsid w:val="00D33231"/>
    <w:rsid w:val="00D4033C"/>
    <w:rsid w:val="00D45504"/>
    <w:rsid w:val="00D50F76"/>
    <w:rsid w:val="00D5346A"/>
    <w:rsid w:val="00D553A2"/>
    <w:rsid w:val="00D55767"/>
    <w:rsid w:val="00D55CE2"/>
    <w:rsid w:val="00D6462C"/>
    <w:rsid w:val="00D672A3"/>
    <w:rsid w:val="00D712AB"/>
    <w:rsid w:val="00D71BA0"/>
    <w:rsid w:val="00D73653"/>
    <w:rsid w:val="00D73BD1"/>
    <w:rsid w:val="00D749DF"/>
    <w:rsid w:val="00D82755"/>
    <w:rsid w:val="00D82E67"/>
    <w:rsid w:val="00D831AC"/>
    <w:rsid w:val="00D84F3C"/>
    <w:rsid w:val="00D90487"/>
    <w:rsid w:val="00D90718"/>
    <w:rsid w:val="00D92225"/>
    <w:rsid w:val="00D9446F"/>
    <w:rsid w:val="00D95123"/>
    <w:rsid w:val="00D97926"/>
    <w:rsid w:val="00DA2885"/>
    <w:rsid w:val="00DA3557"/>
    <w:rsid w:val="00DA423D"/>
    <w:rsid w:val="00DA4701"/>
    <w:rsid w:val="00DA4BD0"/>
    <w:rsid w:val="00DB4551"/>
    <w:rsid w:val="00DB45ED"/>
    <w:rsid w:val="00DB5F95"/>
    <w:rsid w:val="00DC1008"/>
    <w:rsid w:val="00DC584F"/>
    <w:rsid w:val="00DC5A81"/>
    <w:rsid w:val="00DC65F2"/>
    <w:rsid w:val="00DC69BB"/>
    <w:rsid w:val="00DC7876"/>
    <w:rsid w:val="00DC7DD5"/>
    <w:rsid w:val="00DD12BE"/>
    <w:rsid w:val="00DD1A6D"/>
    <w:rsid w:val="00DD1B33"/>
    <w:rsid w:val="00DD68F8"/>
    <w:rsid w:val="00DE0DFA"/>
    <w:rsid w:val="00DE2DDE"/>
    <w:rsid w:val="00DE3ED7"/>
    <w:rsid w:val="00DE5006"/>
    <w:rsid w:val="00DF1291"/>
    <w:rsid w:val="00DF2198"/>
    <w:rsid w:val="00E024A0"/>
    <w:rsid w:val="00E06CBC"/>
    <w:rsid w:val="00E1392C"/>
    <w:rsid w:val="00E1488D"/>
    <w:rsid w:val="00E20460"/>
    <w:rsid w:val="00E219A2"/>
    <w:rsid w:val="00E22AC6"/>
    <w:rsid w:val="00E24830"/>
    <w:rsid w:val="00E25F08"/>
    <w:rsid w:val="00E31655"/>
    <w:rsid w:val="00E318A6"/>
    <w:rsid w:val="00E36725"/>
    <w:rsid w:val="00E41C62"/>
    <w:rsid w:val="00E41EE9"/>
    <w:rsid w:val="00E461D4"/>
    <w:rsid w:val="00E54394"/>
    <w:rsid w:val="00E57DDB"/>
    <w:rsid w:val="00E62285"/>
    <w:rsid w:val="00E62819"/>
    <w:rsid w:val="00E62AB7"/>
    <w:rsid w:val="00E70976"/>
    <w:rsid w:val="00E71E25"/>
    <w:rsid w:val="00E72921"/>
    <w:rsid w:val="00E84255"/>
    <w:rsid w:val="00E84913"/>
    <w:rsid w:val="00E9045F"/>
    <w:rsid w:val="00E90C3A"/>
    <w:rsid w:val="00E91A1D"/>
    <w:rsid w:val="00E95EBA"/>
    <w:rsid w:val="00EA0367"/>
    <w:rsid w:val="00EA0D4F"/>
    <w:rsid w:val="00EA225D"/>
    <w:rsid w:val="00EA3FC0"/>
    <w:rsid w:val="00EA405B"/>
    <w:rsid w:val="00EB2C81"/>
    <w:rsid w:val="00EB4ABE"/>
    <w:rsid w:val="00EB4C26"/>
    <w:rsid w:val="00EB6134"/>
    <w:rsid w:val="00EC0635"/>
    <w:rsid w:val="00EC1A6C"/>
    <w:rsid w:val="00ED4829"/>
    <w:rsid w:val="00ED7509"/>
    <w:rsid w:val="00EE38AF"/>
    <w:rsid w:val="00EF017C"/>
    <w:rsid w:val="00EF254B"/>
    <w:rsid w:val="00EF3A51"/>
    <w:rsid w:val="00EF4FF2"/>
    <w:rsid w:val="00EF5C3B"/>
    <w:rsid w:val="00EF7FC1"/>
    <w:rsid w:val="00F03FB7"/>
    <w:rsid w:val="00F05B47"/>
    <w:rsid w:val="00F071DE"/>
    <w:rsid w:val="00F14AB3"/>
    <w:rsid w:val="00F15295"/>
    <w:rsid w:val="00F1682E"/>
    <w:rsid w:val="00F207C4"/>
    <w:rsid w:val="00F23EF0"/>
    <w:rsid w:val="00F2556C"/>
    <w:rsid w:val="00F30EA4"/>
    <w:rsid w:val="00F31924"/>
    <w:rsid w:val="00F41E8D"/>
    <w:rsid w:val="00F42246"/>
    <w:rsid w:val="00F434FB"/>
    <w:rsid w:val="00F5330B"/>
    <w:rsid w:val="00F64A10"/>
    <w:rsid w:val="00F7321D"/>
    <w:rsid w:val="00F74630"/>
    <w:rsid w:val="00F747DB"/>
    <w:rsid w:val="00F8593D"/>
    <w:rsid w:val="00F9122A"/>
    <w:rsid w:val="00F96787"/>
    <w:rsid w:val="00FA6D2C"/>
    <w:rsid w:val="00FA7BF1"/>
    <w:rsid w:val="00FB1E89"/>
    <w:rsid w:val="00FB3255"/>
    <w:rsid w:val="00FB3B21"/>
    <w:rsid w:val="00FB4F09"/>
    <w:rsid w:val="00FB5BF6"/>
    <w:rsid w:val="00FC1E9B"/>
    <w:rsid w:val="00FC5C9F"/>
    <w:rsid w:val="00FC7420"/>
    <w:rsid w:val="00FC779A"/>
    <w:rsid w:val="00FE0F58"/>
    <w:rsid w:val="00FE7133"/>
    <w:rsid w:val="00FF022D"/>
    <w:rsid w:val="00FF2793"/>
    <w:rsid w:val="00FF5C51"/>
    <w:rsid w:val="00FF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0B53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uiPriority w:val="1"/>
    <w:qFormat/>
    <w:rsid w:val="00472A0E"/>
    <w:pPr>
      <w:spacing w:after="240" w:line="290" w:lineRule="exact"/>
    </w:pPr>
    <w:rPr>
      <w:rFonts w:eastAsia="Times New Roman" w:cs="Times New Roman"/>
      <w:sz w:val="24"/>
      <w:szCs w:val="20"/>
    </w:rPr>
  </w:style>
  <w:style w:type="paragraph" w:customStyle="1" w:styleId="TableTitle">
    <w:name w:val="Table Title"/>
    <w:basedOn w:val="Normal"/>
    <w:next w:val="Paragraph"/>
    <w:uiPriority w:val="1"/>
    <w:qFormat/>
    <w:rsid w:val="00472A0E"/>
    <w:pPr>
      <w:keepNext/>
      <w:spacing w:before="360" w:after="60" w:line="290" w:lineRule="exact"/>
    </w:pPr>
    <w:rPr>
      <w:rFonts w:asciiTheme="majorHAnsi" w:eastAsia="Times New Roman" w:hAnsiTheme="majorHAnsi" w:cs="Times New Roman"/>
      <w:b/>
      <w:szCs w:val="20"/>
    </w:rPr>
  </w:style>
  <w:style w:type="paragraph" w:customStyle="1" w:styleId="TableFootnote">
    <w:name w:val="Table Footnote"/>
    <w:uiPriority w:val="1"/>
    <w:qFormat/>
    <w:rsid w:val="00472A0E"/>
    <w:pPr>
      <w:tabs>
        <w:tab w:val="left" w:pos="1080"/>
      </w:tabs>
      <w:spacing w:before="60" w:after="60" w:line="240" w:lineRule="auto"/>
    </w:pPr>
    <w:rPr>
      <w:rFonts w:asciiTheme="majorHAnsi" w:eastAsia="Times New Roman" w:hAnsiTheme="majorHAnsi" w:cs="Times New Roman"/>
      <w:sz w:val="20"/>
      <w:szCs w:val="20"/>
    </w:rPr>
  </w:style>
  <w:style w:type="paragraph" w:customStyle="1" w:styleId="TableHeaderCenter">
    <w:name w:val="Table Header Center"/>
    <w:basedOn w:val="Normal"/>
    <w:qFormat/>
    <w:rsid w:val="00472A0E"/>
    <w:pPr>
      <w:spacing w:before="120" w:after="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TableTextLeft">
    <w:name w:val="Table Text Left"/>
    <w:basedOn w:val="Normal"/>
    <w:uiPriority w:val="1"/>
    <w:qFormat/>
    <w:rsid w:val="00472A0E"/>
    <w:pPr>
      <w:spacing w:after="0" w:line="240" w:lineRule="auto"/>
    </w:pPr>
    <w:rPr>
      <w:rFonts w:asciiTheme="majorHAnsi" w:eastAsia="Times New Roman" w:hAnsiTheme="majorHAnsi" w:cs="Times New Roman"/>
      <w:sz w:val="20"/>
      <w:szCs w:val="20"/>
    </w:rPr>
  </w:style>
  <w:style w:type="table" w:customStyle="1" w:styleId="MPRBaseTable">
    <w:name w:val="MPR Base Table"/>
    <w:basedOn w:val="TableNormal"/>
    <w:uiPriority w:val="99"/>
    <w:rsid w:val="00472A0E"/>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TableSource">
    <w:name w:val="Table Source"/>
    <w:basedOn w:val="Normal"/>
    <w:uiPriority w:val="1"/>
    <w:qFormat/>
    <w:rsid w:val="00472A0E"/>
    <w:pPr>
      <w:spacing w:before="60" w:after="60" w:line="240" w:lineRule="auto"/>
      <w:ind w:left="720" w:hanging="720"/>
    </w:pPr>
    <w:rPr>
      <w:rFonts w:asciiTheme="majorHAnsi" w:eastAsia="Times New Roman" w:hAnsiTheme="majorHAnsi" w:cs="Times New Roman"/>
      <w:sz w:val="20"/>
      <w:szCs w:val="20"/>
    </w:rPr>
  </w:style>
  <w:style w:type="paragraph" w:customStyle="1" w:styleId="H3">
    <w:name w:val="H3"/>
    <w:basedOn w:val="Normal"/>
    <w:next w:val="Paragraph"/>
    <w:link w:val="H3Char"/>
    <w:uiPriority w:val="1"/>
    <w:qFormat/>
    <w:rsid w:val="00B9709C"/>
    <w:pPr>
      <w:keepNext/>
      <w:spacing w:before="80" w:after="160" w:line="290" w:lineRule="exact"/>
      <w:ind w:left="540" w:hanging="540"/>
      <w:outlineLvl w:val="3"/>
    </w:pPr>
    <w:rPr>
      <w:rFonts w:eastAsia="Times New Roman" w:cs="Times New Roman"/>
      <w:b/>
      <w:sz w:val="24"/>
      <w:szCs w:val="20"/>
    </w:rPr>
  </w:style>
  <w:style w:type="character" w:customStyle="1" w:styleId="H3Char">
    <w:name w:val="H3 Char"/>
    <w:basedOn w:val="DefaultParagraphFont"/>
    <w:link w:val="H3"/>
    <w:uiPriority w:val="1"/>
    <w:rsid w:val="00B9709C"/>
    <w:rPr>
      <w:rFonts w:eastAsia="Times New Roman" w:cs="Times New Roman"/>
      <w:b/>
      <w:sz w:val="24"/>
      <w:szCs w:val="20"/>
    </w:rPr>
  </w:style>
  <w:style w:type="character" w:styleId="FollowedHyperlink">
    <w:name w:val="FollowedHyperlink"/>
    <w:basedOn w:val="DefaultParagraphFont"/>
    <w:uiPriority w:val="99"/>
    <w:semiHidden/>
    <w:unhideWhenUsed/>
    <w:rsid w:val="00C07777"/>
    <w:rPr>
      <w:color w:val="800080" w:themeColor="followedHyperlink"/>
      <w:u w:val="single"/>
    </w:rPr>
  </w:style>
  <w:style w:type="paragraph" w:styleId="ListBullet">
    <w:name w:val="List Bullet"/>
    <w:basedOn w:val="Normal"/>
    <w:uiPriority w:val="1"/>
    <w:unhideWhenUsed/>
    <w:rsid w:val="0013507B"/>
    <w:pPr>
      <w:numPr>
        <w:numId w:val="42"/>
      </w:numPr>
      <w:spacing w:before="120" w:after="120" w:line="290" w:lineRule="exact"/>
      <w:ind w:left="360"/>
    </w:pPr>
    <w:rPr>
      <w:rFonts w:eastAsia="Times New Roman" w:cs="Times New Roman"/>
      <w:sz w:val="24"/>
      <w:szCs w:val="20"/>
    </w:rPr>
  </w:style>
  <w:style w:type="paragraph" w:customStyle="1" w:styleId="NormalSS">
    <w:name w:val="NormalSS"/>
    <w:basedOn w:val="Normal"/>
    <w:qFormat/>
    <w:rsid w:val="00DF2198"/>
    <w:pPr>
      <w:spacing w:after="240" w:line="240" w:lineRule="auto"/>
      <w:ind w:firstLine="432"/>
    </w:pPr>
    <w:rPr>
      <w:rFonts w:ascii="Times New Roman" w:eastAsia="Times New Roman" w:hAnsi="Times New Roman" w:cs="Times New Roman"/>
      <w:sz w:val="24"/>
      <w:szCs w:val="20"/>
    </w:rPr>
  </w:style>
  <w:style w:type="paragraph" w:customStyle="1" w:styleId="TableHeaderLeft">
    <w:name w:val="Table Header Left"/>
    <w:basedOn w:val="TableTextLeft"/>
    <w:next w:val="TableTextLeft"/>
    <w:qFormat/>
    <w:rsid w:val="00820C2D"/>
    <w:pPr>
      <w:spacing w:before="120"/>
    </w:pPr>
    <w:rPr>
      <w:b/>
      <w:color w:val="FFFFFF" w:themeColor="background1"/>
    </w:rPr>
  </w:style>
  <w:style w:type="paragraph" w:customStyle="1" w:styleId="MarkforTableTitle">
    <w:name w:val="Mark for Table Title"/>
    <w:basedOn w:val="Normal"/>
    <w:next w:val="NormalSS"/>
    <w:qFormat/>
    <w:rsid w:val="00820C2D"/>
    <w:pPr>
      <w:keepNext/>
      <w:spacing w:after="60" w:line="240" w:lineRule="auto"/>
    </w:pPr>
    <w:rPr>
      <w:rFonts w:ascii="Arial Black" w:eastAsia="Times New Roman" w:hAnsi="Arial Black" w:cs="Times New Roman"/>
      <w:szCs w:val="20"/>
    </w:rPr>
  </w:style>
  <w:style w:type="paragraph" w:customStyle="1" w:styleId="TableText">
    <w:name w:val="Table Text"/>
    <w:basedOn w:val="Normal"/>
    <w:qFormat/>
    <w:rsid w:val="00820C2D"/>
    <w:pPr>
      <w:spacing w:after="0" w:line="240" w:lineRule="auto"/>
    </w:pPr>
    <w:rPr>
      <w:rFonts w:ascii="Arial" w:eastAsia="Times New Roman" w:hAnsi="Arial" w:cs="Times New Roman"/>
      <w:sz w:val="18"/>
      <w:szCs w:val="20"/>
    </w:rPr>
  </w:style>
  <w:style w:type="paragraph" w:customStyle="1" w:styleId="TableSignificanceCaption">
    <w:name w:val="Table Significance_Caption"/>
    <w:basedOn w:val="Normal"/>
    <w:qFormat/>
    <w:rsid w:val="00820C2D"/>
    <w:pPr>
      <w:tabs>
        <w:tab w:val="left" w:pos="1080"/>
      </w:tabs>
      <w:spacing w:before="60" w:after="0" w:line="240" w:lineRule="auto"/>
    </w:pPr>
    <w:rPr>
      <w:rFonts w:ascii="Arial" w:eastAsia="Times New Roman" w:hAnsi="Arial" w:cs="Times New Roman"/>
      <w:sz w:val="18"/>
      <w:szCs w:val="20"/>
    </w:rPr>
  </w:style>
  <w:style w:type="paragraph" w:customStyle="1" w:styleId="NormalSScontinued">
    <w:name w:val="NormalSS (continued)"/>
    <w:basedOn w:val="NormalSS"/>
    <w:next w:val="NormalSS"/>
    <w:qFormat/>
    <w:rsid w:val="007C3712"/>
    <w:pPr>
      <w:ind w:firstLine="0"/>
    </w:pPr>
  </w:style>
  <w:style w:type="character" w:customStyle="1" w:styleId="UnresolvedMention1">
    <w:name w:val="Unresolved Mention1"/>
    <w:basedOn w:val="DefaultParagraphFont"/>
    <w:uiPriority w:val="99"/>
    <w:semiHidden/>
    <w:unhideWhenUsed/>
    <w:rsid w:val="00ED4829"/>
    <w:rPr>
      <w:color w:val="605E5C"/>
      <w:shd w:val="clear" w:color="auto" w:fill="E1DFDD"/>
    </w:rPr>
  </w:style>
  <w:style w:type="paragraph" w:customStyle="1" w:styleId="References">
    <w:name w:val="References"/>
    <w:basedOn w:val="Normal"/>
    <w:qFormat/>
    <w:rsid w:val="00AA34BB"/>
    <w:pPr>
      <w:keepLines/>
      <w:spacing w:after="240" w:line="240" w:lineRule="auto"/>
      <w:ind w:left="432" w:hanging="432"/>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0B53F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5394">
      <w:bodyDiv w:val="1"/>
      <w:marLeft w:val="0"/>
      <w:marRight w:val="0"/>
      <w:marTop w:val="0"/>
      <w:marBottom w:val="0"/>
      <w:divBdr>
        <w:top w:val="none" w:sz="0" w:space="0" w:color="auto"/>
        <w:left w:val="none" w:sz="0" w:space="0" w:color="auto"/>
        <w:bottom w:val="none" w:sz="0" w:space="0" w:color="auto"/>
        <w:right w:val="none" w:sz="0" w:space="0" w:color="auto"/>
      </w:divBdr>
    </w:div>
    <w:div w:id="103574539">
      <w:bodyDiv w:val="1"/>
      <w:marLeft w:val="0"/>
      <w:marRight w:val="0"/>
      <w:marTop w:val="0"/>
      <w:marBottom w:val="0"/>
      <w:divBdr>
        <w:top w:val="none" w:sz="0" w:space="0" w:color="auto"/>
        <w:left w:val="none" w:sz="0" w:space="0" w:color="auto"/>
        <w:bottom w:val="none" w:sz="0" w:space="0" w:color="auto"/>
        <w:right w:val="none" w:sz="0" w:space="0" w:color="auto"/>
      </w:divBdr>
    </w:div>
    <w:div w:id="22703652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9434807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43454924">
      <w:bodyDiv w:val="1"/>
      <w:marLeft w:val="0"/>
      <w:marRight w:val="0"/>
      <w:marTop w:val="0"/>
      <w:marBottom w:val="0"/>
      <w:divBdr>
        <w:top w:val="none" w:sz="0" w:space="0" w:color="auto"/>
        <w:left w:val="none" w:sz="0" w:space="0" w:color="auto"/>
        <w:bottom w:val="none" w:sz="0" w:space="0" w:color="auto"/>
        <w:right w:val="none" w:sz="0" w:space="0" w:color="auto"/>
      </w:divBdr>
    </w:div>
    <w:div w:id="75428019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01225553">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42562977">
      <w:bodyDiv w:val="1"/>
      <w:marLeft w:val="0"/>
      <w:marRight w:val="0"/>
      <w:marTop w:val="0"/>
      <w:marBottom w:val="0"/>
      <w:divBdr>
        <w:top w:val="none" w:sz="0" w:space="0" w:color="auto"/>
        <w:left w:val="none" w:sz="0" w:space="0" w:color="auto"/>
        <w:bottom w:val="none" w:sz="0" w:space="0" w:color="auto"/>
        <w:right w:val="none" w:sz="0" w:space="0" w:color="auto"/>
      </w:divBdr>
    </w:div>
    <w:div w:id="1248346809">
      <w:bodyDiv w:val="1"/>
      <w:marLeft w:val="0"/>
      <w:marRight w:val="0"/>
      <w:marTop w:val="0"/>
      <w:marBottom w:val="0"/>
      <w:divBdr>
        <w:top w:val="none" w:sz="0" w:space="0" w:color="auto"/>
        <w:left w:val="none" w:sz="0" w:space="0" w:color="auto"/>
        <w:bottom w:val="none" w:sz="0" w:space="0" w:color="auto"/>
        <w:right w:val="none" w:sz="0" w:space="0" w:color="auto"/>
      </w:divBdr>
    </w:div>
    <w:div w:id="21062277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903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399011.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03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A2CB12B25204695DB11987B142F12" ma:contentTypeVersion="10" ma:contentTypeDescription="Create a new document." ma:contentTypeScope="" ma:versionID="c656d5a3e75e9ae1bbfacea46271f5d0">
  <xsd:schema xmlns:xsd="http://www.w3.org/2001/XMLSchema" xmlns:xs="http://www.w3.org/2001/XMLSchema" xmlns:p="http://schemas.microsoft.com/office/2006/metadata/properties" xmlns:ns3="cfa2e401-468b-4b25-a968-cb70173cd5e1" targetNamespace="http://schemas.microsoft.com/office/2006/metadata/properties" ma:root="true" ma:fieldsID="00113866bc3bbeda878550631dae1a12" ns3:_="">
    <xsd:import namespace="cfa2e401-468b-4b25-a968-cb70173cd5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2e401-468b-4b25-a968-cb70173cd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infopath/2007/PartnerControls"/>
    <ds:schemaRef ds:uri="http://schemas.microsoft.com/office/2006/metadata/properties"/>
    <ds:schemaRef ds:uri="cfa2e401-468b-4b25-a968-cb70173cd5e1"/>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D57B39C-7F7A-44D7-95CC-38BAC54AD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2e401-468b-4b25-a968-cb70173cd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35BC82-B63A-4339-8684-ACF044A9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3971</Words>
  <Characters>22636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Mayra Sandoval</dc:creator>
  <cp:lastModifiedBy>Felicia Hurwitz</cp:lastModifiedBy>
  <cp:revision>4</cp:revision>
  <dcterms:created xsi:type="dcterms:W3CDTF">2021-02-03T20:57:00Z</dcterms:created>
  <dcterms:modified xsi:type="dcterms:W3CDTF">2021-02-03T20:59:00Z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0x010100BD1A2CB12B25204695DB11987B142F12</vt:lpwstr>
  </property>
</Properties>
</file>