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054F" w:rsidP="009F4A7C" w:rsidRDefault="005D783F" w14:paraId="2007CF11" w14:textId="251D3C02">
      <w:pPr>
        <w:spacing w:line="480" w:lineRule="auto"/>
        <w:rPr>
          <w:b/>
          <w:bCs/>
        </w:rPr>
      </w:pPr>
      <w:r w:rsidRPr="00044015">
        <w:rPr>
          <w:b/>
          <w:bCs/>
        </w:rPr>
        <w:t>4332-90</w:t>
      </w:r>
      <w:r w:rsidRPr="00044015" w:rsidR="00A4035F">
        <w:rPr>
          <w:b/>
          <w:bCs/>
        </w:rPr>
        <w:t>-P</w:t>
      </w:r>
    </w:p>
    <w:p w:rsidR="00127D61" w:rsidP="00B312D0" w:rsidRDefault="00127D61" w14:paraId="669F8708" w14:textId="77777777">
      <w:pPr>
        <w:spacing w:line="480" w:lineRule="auto"/>
        <w:rPr>
          <w:b/>
          <w:bCs/>
        </w:rPr>
      </w:pPr>
      <w:r>
        <w:rPr>
          <w:b/>
          <w:bCs/>
        </w:rPr>
        <w:t>DEPARTMENT OF THE INTERIOR</w:t>
      </w:r>
    </w:p>
    <w:p w:rsidRPr="00290F73" w:rsidR="00127D61" w:rsidP="00B312D0" w:rsidRDefault="00127D61" w14:paraId="110C1F2B" w14:textId="77777777">
      <w:pPr>
        <w:spacing w:line="480" w:lineRule="auto"/>
        <w:rPr>
          <w:b/>
          <w:bCs/>
        </w:rPr>
      </w:pPr>
      <w:r w:rsidRPr="00290F73">
        <w:rPr>
          <w:b/>
          <w:bCs/>
        </w:rPr>
        <w:t>Bureau of Reclamation</w:t>
      </w:r>
    </w:p>
    <w:p w:rsidRPr="00290F73" w:rsidR="005D783F" w:rsidP="005D783F" w:rsidRDefault="00176E12" w14:paraId="19145F42" w14:textId="6A0E7B44">
      <w:pPr>
        <w:spacing w:line="480" w:lineRule="auto"/>
      </w:pPr>
      <w:r w:rsidRPr="00044015">
        <w:rPr>
          <w:color w:val="222222"/>
          <w:shd w:val="clear" w:color="auto" w:fill="FFFFFF"/>
        </w:rPr>
        <w:t>[</w:t>
      </w:r>
      <w:r w:rsidRPr="00BB4E66" w:rsidR="00C372D1">
        <w:rPr>
          <w:color w:val="222222"/>
          <w:shd w:val="clear" w:color="auto" w:fill="FFFFFF"/>
        </w:rPr>
        <w:t>RR03042000,</w:t>
      </w:r>
      <w:r w:rsidRPr="00BB4E66" w:rsidR="00C372D1">
        <w:rPr>
          <w:b/>
          <w:bCs/>
          <w:color w:val="222222"/>
          <w:shd w:val="clear" w:color="auto" w:fill="FFFFFF"/>
        </w:rPr>
        <w:t xml:space="preserve"> </w:t>
      </w:r>
      <w:r w:rsidRPr="00044015" w:rsidR="00044015">
        <w:rPr>
          <w:color w:val="222222"/>
          <w:shd w:val="clear" w:color="auto" w:fill="FFFFFF"/>
        </w:rPr>
        <w:t>21</w:t>
      </w:r>
      <w:r w:rsidRPr="00BB4E66" w:rsidR="00C372D1">
        <w:rPr>
          <w:color w:val="222222"/>
          <w:shd w:val="clear" w:color="auto" w:fill="FFFFFF"/>
        </w:rPr>
        <w:t>XR0680A1, RX.18786000.1501100</w:t>
      </w:r>
      <w:r w:rsidRPr="00290F73" w:rsidR="006D56FA">
        <w:rPr>
          <w:color w:val="222222"/>
          <w:shd w:val="clear" w:color="auto" w:fill="FFFFFF"/>
        </w:rPr>
        <w:t>; OMB Control Number 1006-00</w:t>
      </w:r>
      <w:r w:rsidR="00C372D1">
        <w:rPr>
          <w:color w:val="222222"/>
          <w:shd w:val="clear" w:color="auto" w:fill="FFFFFF"/>
        </w:rPr>
        <w:t>14</w:t>
      </w:r>
      <w:r w:rsidRPr="00290F73">
        <w:rPr>
          <w:color w:val="222222"/>
          <w:shd w:val="clear" w:color="auto" w:fill="FFFFFF"/>
        </w:rPr>
        <w:t>]</w:t>
      </w:r>
    </w:p>
    <w:p w:rsidRPr="00290F73" w:rsidR="00132E81" w:rsidRDefault="00132E81" w14:paraId="7B360C2F" w14:textId="0D0EC5FA">
      <w:pPr>
        <w:spacing w:line="480" w:lineRule="auto"/>
        <w:rPr>
          <w:b/>
          <w:bCs/>
        </w:rPr>
      </w:pPr>
      <w:r w:rsidRPr="00290F73">
        <w:rPr>
          <w:b/>
          <w:bCs/>
        </w:rPr>
        <w:t>Agency Information Collection</w:t>
      </w:r>
      <w:r w:rsidRPr="00290F73" w:rsidR="006D56FA">
        <w:rPr>
          <w:b/>
          <w:bCs/>
        </w:rPr>
        <w:t xml:space="preserve"> Activities</w:t>
      </w:r>
      <w:r w:rsidRPr="00290F73">
        <w:rPr>
          <w:b/>
          <w:bCs/>
        </w:rPr>
        <w:t xml:space="preserve">; </w:t>
      </w:r>
      <w:r w:rsidR="00C372D1">
        <w:rPr>
          <w:b/>
          <w:bCs/>
        </w:rPr>
        <w:t>Lower Colorado River Well Inventory</w:t>
      </w:r>
    </w:p>
    <w:p w:rsidR="00125F75" w:rsidRDefault="00127D61" w14:paraId="6AE6EE67" w14:textId="3CC8B78A">
      <w:pPr>
        <w:spacing w:line="480" w:lineRule="auto"/>
      </w:pPr>
      <w:r>
        <w:rPr>
          <w:b/>
          <w:bCs/>
        </w:rPr>
        <w:t xml:space="preserve">AGENCY: </w:t>
      </w:r>
      <w:r>
        <w:t xml:space="preserve"> Bureau of Reclamation, Interior.</w:t>
      </w:r>
    </w:p>
    <w:p w:rsidR="00125F75" w:rsidRDefault="00127D61" w14:paraId="3854D42A" w14:textId="033AA098">
      <w:pPr>
        <w:spacing w:line="480" w:lineRule="auto"/>
      </w:pPr>
      <w:r>
        <w:rPr>
          <w:b/>
          <w:bCs/>
        </w:rPr>
        <w:t>ACTION:</w:t>
      </w:r>
      <w:r>
        <w:t xml:space="preserve">  Notice</w:t>
      </w:r>
      <w:r w:rsidR="006D56FA">
        <w:t xml:space="preserve"> of information collection; </w:t>
      </w:r>
      <w:r w:rsidR="005D783F">
        <w:t>request for comments</w:t>
      </w:r>
      <w:r w:rsidR="00B312D0">
        <w:t>.</w:t>
      </w:r>
      <w:r>
        <w:t xml:space="preserve"> </w:t>
      </w:r>
    </w:p>
    <w:p w:rsidR="006D56FA" w:rsidP="006D56FA" w:rsidRDefault="00127D61" w14:paraId="7B9D5040" w14:textId="225B70D9">
      <w:pPr>
        <w:tabs>
          <w:tab w:val="left" w:pos="-1440"/>
          <w:tab w:val="left" w:pos="-720"/>
          <w:tab w:val="left" w:pos="0"/>
          <w:tab w:val="left" w:pos="720"/>
          <w:tab w:val="left" w:pos="1170"/>
        </w:tabs>
        <w:spacing w:line="480" w:lineRule="auto"/>
      </w:pPr>
      <w:r>
        <w:rPr>
          <w:b/>
          <w:bCs/>
        </w:rPr>
        <w:t xml:space="preserve">SUMMARY:  </w:t>
      </w:r>
      <w:r w:rsidRPr="001E1177" w:rsidR="006D56FA">
        <w:t xml:space="preserve">In accordance with the Paperwork Reduction Act of 1995, </w:t>
      </w:r>
      <w:r w:rsidR="006D56FA">
        <w:t>we,</w:t>
      </w:r>
      <w:r w:rsidR="006D56FA">
        <w:rPr>
          <w:bCs/>
        </w:rPr>
        <w:t xml:space="preserve"> t</w:t>
      </w:r>
      <w:r w:rsidR="006D56FA">
        <w:t xml:space="preserve">he Bureau of </w:t>
      </w:r>
      <w:r w:rsidRPr="00147E1A" w:rsidR="006D56FA">
        <w:t>Reclamation, are</w:t>
      </w:r>
      <w:r w:rsidR="006D56FA">
        <w:t xml:space="preserve"> proposing to renew an information collection.</w:t>
      </w:r>
    </w:p>
    <w:p w:rsidR="006D56FA" w:rsidP="006D56FA" w:rsidRDefault="006D56FA" w14:paraId="33CB9F31" w14:textId="77777777">
      <w:pPr>
        <w:spacing w:line="480" w:lineRule="auto"/>
      </w:pPr>
      <w:r>
        <w:rPr>
          <w:b/>
          <w:bCs/>
        </w:rPr>
        <w:t>DATES:</w:t>
      </w:r>
      <w:r>
        <w:t xml:space="preserve">  Interested persons are invited to submit comments on or before [INSERT DATE 60 DAYS AFTER DATE OF PUBLICATION IN THE </w:t>
      </w:r>
      <w:r w:rsidRPr="009F4A7C">
        <w:t>FEDERAL REGISTER</w:t>
      </w:r>
      <w:r>
        <w:t>].</w:t>
      </w:r>
    </w:p>
    <w:p w:rsidRPr="00D876D6" w:rsidR="006D56FA" w:rsidP="006D56FA" w:rsidRDefault="006D56FA" w14:paraId="25A6F1B8" w14:textId="2EAE13EB">
      <w:pPr>
        <w:spacing w:line="480" w:lineRule="auto"/>
        <w:rPr>
          <w:iCs/>
        </w:rPr>
      </w:pPr>
      <w:r>
        <w:rPr>
          <w:b/>
          <w:bCs/>
        </w:rPr>
        <w:t>ADDRESSES:</w:t>
      </w:r>
      <w:r>
        <w:t xml:space="preserve">  Send your comments on this information collection request (ICR) by </w:t>
      </w:r>
      <w:r w:rsidRPr="00044015">
        <w:t xml:space="preserve">mail to </w:t>
      </w:r>
      <w:r w:rsidRPr="00044015" w:rsidR="00044015">
        <w:t>Jeremy</w:t>
      </w:r>
      <w:r w:rsidR="00044015">
        <w:t xml:space="preserve"> </w:t>
      </w:r>
      <w:proofErr w:type="spellStart"/>
      <w:r w:rsidR="00044015">
        <w:t>Dodds</w:t>
      </w:r>
      <w:proofErr w:type="spellEnd"/>
      <w:r w:rsidR="00044015">
        <w:t xml:space="preserve">, Water Accounting and Verification Group Manager, LC-4200, Bureau of Reclamation, Lower Colorado </w:t>
      </w:r>
      <w:r w:rsidR="00BB4E66">
        <w:t xml:space="preserve">Basin </w:t>
      </w:r>
      <w:r w:rsidR="00044015">
        <w:t>Regional Office, P.O. Box 61470, Boulder City, NV 89006-1470</w:t>
      </w:r>
      <w:r>
        <w:t xml:space="preserve">; or by e-mail to </w:t>
      </w:r>
      <w:r w:rsidRPr="00BB4E66" w:rsidR="00044015">
        <w:t>jdodds@usbr.gov</w:t>
      </w:r>
      <w:r w:rsidRPr="00D876D6">
        <w:rPr>
          <w:iCs/>
        </w:rPr>
        <w:t>.</w:t>
      </w:r>
      <w:r>
        <w:rPr>
          <w:iCs/>
        </w:rPr>
        <w:t xml:space="preserve">  Please reference Office of Management and Budget (OMB) Control Number 1006-00</w:t>
      </w:r>
      <w:r w:rsidR="00C372D1">
        <w:rPr>
          <w:iCs/>
        </w:rPr>
        <w:t>14</w:t>
      </w:r>
      <w:r>
        <w:rPr>
          <w:iCs/>
        </w:rPr>
        <w:t xml:space="preserve"> in the subject line of your comments.</w:t>
      </w:r>
    </w:p>
    <w:p w:rsidR="006D56FA" w:rsidP="006D56FA" w:rsidRDefault="006D56FA" w14:paraId="1093EE4C" w14:textId="07BF8DA1">
      <w:pPr>
        <w:spacing w:line="480" w:lineRule="auto"/>
      </w:pPr>
      <w:r>
        <w:rPr>
          <w:b/>
          <w:bCs/>
        </w:rPr>
        <w:t>FOR FURTHER INFORMATION CONTACT:</w:t>
      </w:r>
      <w:r>
        <w:t xml:space="preserve">  To request additional information about this ICR, contact </w:t>
      </w:r>
      <w:r w:rsidR="00044015">
        <w:t xml:space="preserve">Jeremy </w:t>
      </w:r>
      <w:proofErr w:type="spellStart"/>
      <w:r w:rsidRPr="00044015" w:rsidR="00044015">
        <w:t>Dodds</w:t>
      </w:r>
      <w:proofErr w:type="spellEnd"/>
      <w:r w:rsidRPr="00044015" w:rsidR="00044015">
        <w:t xml:space="preserve"> </w:t>
      </w:r>
      <w:r w:rsidRPr="00044015">
        <w:t xml:space="preserve">by email at </w:t>
      </w:r>
      <w:r w:rsidRPr="00BB4E66" w:rsidR="00044015">
        <w:t>jdodds@usbr.gov</w:t>
      </w:r>
      <w:r w:rsidRPr="00044015">
        <w:t xml:space="preserve">, or by telephone at </w:t>
      </w:r>
      <w:r w:rsidRPr="00044015" w:rsidR="00044015">
        <w:t xml:space="preserve">(702) </w:t>
      </w:r>
      <w:r w:rsidRPr="00B44430" w:rsidR="00044015">
        <w:t>306-7887</w:t>
      </w:r>
      <w:r w:rsidRPr="00044015">
        <w:t>.</w:t>
      </w:r>
    </w:p>
    <w:p w:rsidR="006D56FA" w:rsidP="006D56FA" w:rsidRDefault="006D56FA" w14:paraId="162993E8" w14:textId="77777777">
      <w:pPr>
        <w:spacing w:line="480" w:lineRule="auto"/>
      </w:pPr>
      <w:r>
        <w:rPr>
          <w:b/>
          <w:bCs/>
        </w:rPr>
        <w:t>SUPPLEMENTARY INFORMATION:</w:t>
      </w:r>
      <w:r>
        <w:t xml:space="preserve">  In accordance with the Paperwork Reduction Act of 1995 (PRA, 44 U.S.C. 3501 </w:t>
      </w:r>
      <w:r w:rsidRPr="001E1177">
        <w:rPr>
          <w:i/>
          <w:iCs/>
        </w:rPr>
        <w:t>et seq</w:t>
      </w:r>
      <w:r>
        <w:t xml:space="preserve">.) and 5 CFR 1320.8(d)(1), all information </w:t>
      </w:r>
      <w:r>
        <w:lastRenderedPageBreak/>
        <w:t xml:space="preserve">collections require approval under the PRA.  We may not conduct or sponsor and you are not required to respond to a collection of information unless it displays a currently valid OMB control number. </w:t>
      </w:r>
    </w:p>
    <w:p w:rsidR="006D56FA" w:rsidP="006D56FA" w:rsidRDefault="006D56FA" w14:paraId="541BEAE5" w14:textId="77777777">
      <w:pPr>
        <w:spacing w:line="480" w:lineRule="auto"/>
      </w:pPr>
      <w:r>
        <w:tab/>
        <w:t>As part of our continuing effort to reduce paperwork and respondent burdens, we invite the public and other Federal agencies to comment on new, proposed, revised, and continuing collections of information.  This helps us assess the impact of our information collection requirements and minimize the public’s reporting burden.  It also helps the public understand our information collection requirements and provide the requested data in the desired format.</w:t>
      </w:r>
    </w:p>
    <w:p w:rsidR="006D56FA" w:rsidP="006D56FA" w:rsidRDefault="006D56FA" w14:paraId="4E0F3532" w14:textId="77777777">
      <w:pPr>
        <w:spacing w:line="480" w:lineRule="auto"/>
      </w:pPr>
      <w:r>
        <w:tab/>
        <w:t>We are especially interested in public comment addressing the following:</w:t>
      </w:r>
    </w:p>
    <w:p w:rsidR="006D56FA" w:rsidP="006D56FA" w:rsidRDefault="006D56FA" w14:paraId="3878AF7B" w14:textId="77777777">
      <w:pPr>
        <w:spacing w:line="480" w:lineRule="auto"/>
      </w:pPr>
      <w:r>
        <w:tab/>
        <w:t>(1)  Whether or not the collection of information is necessary for the proper performance of the functions of the agency, including whether or not the information will have practical utility;</w:t>
      </w:r>
    </w:p>
    <w:p w:rsidR="006D56FA" w:rsidP="006D56FA" w:rsidRDefault="006D56FA" w14:paraId="08F0E63E" w14:textId="77777777">
      <w:pPr>
        <w:spacing w:line="480" w:lineRule="auto"/>
      </w:pPr>
      <w:r>
        <w:tab/>
        <w:t>(2)  The accuracy of our estimate of the burden for this collection of information, including the validity of the methodology and assumptions used;</w:t>
      </w:r>
    </w:p>
    <w:p w:rsidR="006D56FA" w:rsidP="006D56FA" w:rsidRDefault="006D56FA" w14:paraId="1CBD82DC" w14:textId="77777777">
      <w:pPr>
        <w:spacing w:line="480" w:lineRule="auto"/>
      </w:pPr>
      <w:r>
        <w:tab/>
        <w:t>(3)  Ways to enhance the quality, utility, and clarity of the information to be collected; and</w:t>
      </w:r>
    </w:p>
    <w:p w:rsidR="006D56FA" w:rsidP="006D56FA" w:rsidRDefault="006D56FA" w14:paraId="2D51FD73" w14:textId="77777777">
      <w:pPr>
        <w:spacing w:line="480" w:lineRule="auto"/>
      </w:pPr>
      <w:r>
        <w:tab/>
        <w:t>(4)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p>
    <w:p w:rsidR="006D56FA" w:rsidP="006D56FA" w:rsidRDefault="006D56FA" w14:paraId="3D750237" w14:textId="77777777">
      <w:pPr>
        <w:spacing w:line="480" w:lineRule="auto"/>
      </w:pPr>
      <w:r>
        <w:tab/>
        <w:t xml:space="preserve">Comments that you submit in response to this notice are a matter of public record.  We will include or summarize each comment in our request to OMB to approve this ICR.  </w:t>
      </w:r>
      <w:r>
        <w:lastRenderedPageBreak/>
        <w:t>Before including your address, phone number, email address, or other personal identifying information in your comment, you should be aware that your entire comment – including your personal identifying information – may be made publicly available at any time.  While you can ask us in your comment to withhold your personal identifying information from public review, we cannot guarantee that we will be able to do so.</w:t>
      </w:r>
    </w:p>
    <w:p w:rsidR="00C372D1" w:rsidP="00C372D1" w:rsidRDefault="006D56FA" w14:paraId="160A32F1" w14:textId="77777777">
      <w:pPr>
        <w:tabs>
          <w:tab w:val="left" w:pos="-1440"/>
          <w:tab w:val="left" w:pos="-720"/>
          <w:tab w:val="left" w:pos="0"/>
          <w:tab w:val="left" w:pos="360"/>
        </w:tabs>
        <w:spacing w:line="480" w:lineRule="auto"/>
        <w:rPr>
          <w:bCs/>
          <w:color w:val="000000" w:themeColor="text1"/>
        </w:rPr>
      </w:pPr>
      <w:r>
        <w:rPr>
          <w:b/>
        </w:rPr>
        <w:tab/>
      </w:r>
      <w:r>
        <w:rPr>
          <w:b/>
        </w:rPr>
        <w:tab/>
      </w:r>
      <w:r w:rsidRPr="00F96EAF" w:rsidR="00127D61">
        <w:rPr>
          <w:bCs/>
          <w:i/>
          <w:iCs/>
        </w:rPr>
        <w:t>Abstract</w:t>
      </w:r>
      <w:r w:rsidRPr="00F96EAF" w:rsidR="00F743F4">
        <w:rPr>
          <w:bCs/>
          <w:i/>
          <w:iCs/>
        </w:rPr>
        <w:t>.</w:t>
      </w:r>
      <w:r w:rsidRPr="00F96EAF" w:rsidR="00127D61">
        <w:rPr>
          <w:bCs/>
          <w:i/>
          <w:iCs/>
        </w:rPr>
        <w:t xml:space="preserve">  </w:t>
      </w:r>
      <w:r w:rsidRPr="00DF79E9" w:rsidR="00C372D1">
        <w:rPr>
          <w:bCs/>
          <w:color w:val="000000" w:themeColor="text1"/>
        </w:rPr>
        <w:t>Pursuant to t</w:t>
      </w:r>
      <w:r w:rsidR="00C372D1">
        <w:rPr>
          <w:bCs/>
          <w:color w:val="000000" w:themeColor="text1"/>
        </w:rPr>
        <w:t>he Boulder Canyon Project Act (43 U.S.C. 617; P</w:t>
      </w:r>
      <w:r w:rsidRPr="00DF79E9" w:rsidR="00C372D1">
        <w:rPr>
          <w:bCs/>
          <w:color w:val="000000" w:themeColor="text1"/>
        </w:rPr>
        <w:t xml:space="preserve">ublic Law 70-642, 45 Stat. 1057), all diversion of mainstream Colorado River water must be in accordance with the Colorado River water entitlement.  The Consolidated Decree of the United States Supreme Court in </w:t>
      </w:r>
      <w:r w:rsidRPr="00DF79E9" w:rsidR="00C372D1">
        <w:rPr>
          <w:bCs/>
          <w:i/>
          <w:color w:val="000000" w:themeColor="text1"/>
        </w:rPr>
        <w:t>Arizona v. California,</w:t>
      </w:r>
      <w:r w:rsidR="00C372D1">
        <w:rPr>
          <w:bCs/>
          <w:color w:val="000000" w:themeColor="text1"/>
        </w:rPr>
        <w:t xml:space="preserve"> 547</w:t>
      </w:r>
      <w:r w:rsidRPr="00DF79E9" w:rsidR="00C372D1">
        <w:rPr>
          <w:bCs/>
          <w:color w:val="000000" w:themeColor="text1"/>
        </w:rPr>
        <w:t xml:space="preserve"> U.S. 150 (2006) requires the Secretary of the Interior to account for all diversions of mainstream Colorado River water along the lower Colorado River, including water drawn from the mainstream by underground pumping.  To meet the water entitlement and accounting obligations, an inventory of wells and river pumps is required along the lower Colorado River, and the gathering of specific information concerning these wells.</w:t>
      </w:r>
    </w:p>
    <w:p w:rsidR="006D56FA" w:rsidP="00C372D1" w:rsidRDefault="00C372D1" w14:paraId="0816273C" w14:textId="421C9D62">
      <w:pPr>
        <w:tabs>
          <w:tab w:val="left" w:pos="-1440"/>
          <w:tab w:val="left" w:pos="-720"/>
          <w:tab w:val="left" w:pos="0"/>
          <w:tab w:val="left" w:pos="360"/>
        </w:tabs>
        <w:spacing w:line="480" w:lineRule="auto"/>
      </w:pPr>
      <w:r>
        <w:rPr>
          <w:bCs/>
          <w:color w:val="000000" w:themeColor="text1"/>
        </w:rPr>
        <w:tab/>
      </w:r>
      <w:r>
        <w:rPr>
          <w:bCs/>
          <w:color w:val="000000" w:themeColor="text1"/>
        </w:rPr>
        <w:tab/>
      </w:r>
      <w:r w:rsidRPr="00F96EAF" w:rsidR="006D56FA">
        <w:rPr>
          <w:i/>
          <w:iCs/>
        </w:rPr>
        <w:t>Title of Collection:</w:t>
      </w:r>
      <w:r w:rsidR="006D56FA">
        <w:t xml:space="preserve">  </w:t>
      </w:r>
      <w:r>
        <w:t>Lower Colorado River Well Inventory</w:t>
      </w:r>
      <w:r w:rsidR="006D56FA">
        <w:t>.</w:t>
      </w:r>
    </w:p>
    <w:p w:rsidR="00A27DD0" w:rsidP="00A27DD0" w:rsidRDefault="00A27DD0" w14:paraId="29F8B2E5" w14:textId="13CD4032">
      <w:pPr>
        <w:spacing w:line="480" w:lineRule="auto"/>
        <w:ind w:left="720"/>
      </w:pPr>
      <w:r w:rsidRPr="00F96EAF">
        <w:rPr>
          <w:i/>
          <w:iCs/>
        </w:rPr>
        <w:t>OMB Control Number:</w:t>
      </w:r>
      <w:r>
        <w:t xml:space="preserve">  1006-00</w:t>
      </w:r>
      <w:r w:rsidR="00C372D1">
        <w:t>14</w:t>
      </w:r>
      <w:r>
        <w:t>.</w:t>
      </w:r>
    </w:p>
    <w:p w:rsidR="00A27DD0" w:rsidP="00A27DD0" w:rsidRDefault="00A27DD0" w14:paraId="55D68CE4" w14:textId="1F6D6D3F">
      <w:pPr>
        <w:spacing w:line="480" w:lineRule="auto"/>
        <w:ind w:left="720"/>
      </w:pPr>
      <w:r w:rsidRPr="00F96EAF">
        <w:rPr>
          <w:i/>
          <w:iCs/>
        </w:rPr>
        <w:t>Form Number</w:t>
      </w:r>
      <w:r w:rsidRPr="00F96EAF" w:rsidR="006D56FA">
        <w:rPr>
          <w:i/>
          <w:iCs/>
        </w:rPr>
        <w:t>s</w:t>
      </w:r>
      <w:r w:rsidRPr="00F96EAF">
        <w:rPr>
          <w:i/>
          <w:iCs/>
        </w:rPr>
        <w:t>:</w:t>
      </w:r>
      <w:r>
        <w:t xml:space="preserve">  Form </w:t>
      </w:r>
      <w:r w:rsidR="00C372D1">
        <w:t>LC-25</w:t>
      </w:r>
      <w:r>
        <w:t>.</w:t>
      </w:r>
    </w:p>
    <w:p w:rsidR="006D56FA" w:rsidP="00A27DD0" w:rsidRDefault="006D56FA" w14:paraId="24DF1E98" w14:textId="6ACBF9B5">
      <w:pPr>
        <w:spacing w:line="480" w:lineRule="auto"/>
        <w:ind w:left="720"/>
      </w:pPr>
      <w:r w:rsidRPr="00F96EAF">
        <w:rPr>
          <w:i/>
          <w:iCs/>
        </w:rPr>
        <w:t>Type of Review</w:t>
      </w:r>
      <w:r w:rsidRPr="00044015">
        <w:rPr>
          <w:i/>
          <w:iCs/>
        </w:rPr>
        <w:t>:</w:t>
      </w:r>
      <w:r w:rsidRPr="00044015">
        <w:t xml:space="preserve">  </w:t>
      </w:r>
      <w:r w:rsidRPr="00BB4E66">
        <w:t>Extension of a currently approved collection</w:t>
      </w:r>
      <w:r w:rsidRPr="00044015">
        <w:t>.</w:t>
      </w:r>
    </w:p>
    <w:p w:rsidR="00A27DD0" w:rsidP="00A27DD0" w:rsidRDefault="00A27DD0" w14:paraId="3857671E" w14:textId="5CD2F4F4">
      <w:pPr>
        <w:tabs>
          <w:tab w:val="left" w:pos="-1440"/>
          <w:tab w:val="left" w:pos="-720"/>
          <w:tab w:val="left" w:pos="720"/>
          <w:tab w:val="left" w:pos="1170"/>
          <w:tab w:val="left" w:pos="2160"/>
        </w:tabs>
        <w:spacing w:line="480" w:lineRule="auto"/>
      </w:pPr>
      <w:r>
        <w:tab/>
      </w:r>
      <w:r w:rsidRPr="00F96EAF">
        <w:rPr>
          <w:i/>
          <w:iCs/>
        </w:rPr>
        <w:t>Respondents</w:t>
      </w:r>
      <w:r w:rsidRPr="00F96EAF" w:rsidR="006D56FA">
        <w:rPr>
          <w:i/>
          <w:iCs/>
        </w:rPr>
        <w:t>/Affected Public</w:t>
      </w:r>
      <w:r w:rsidR="006D56FA">
        <w:rPr>
          <w:i/>
          <w:iCs/>
        </w:rPr>
        <w:t>:</w:t>
      </w:r>
      <w:r>
        <w:t xml:space="preserve">  </w:t>
      </w:r>
      <w:r w:rsidRPr="00DF79E9" w:rsidR="00C372D1">
        <w:rPr>
          <w:color w:val="000000" w:themeColor="text1"/>
        </w:rPr>
        <w:t>Well and river-pump owners and operators along the lower Colorado River in Arizona, California, and Nevada.  Each diverter (including well pumpers) must be identified and their diversion locations and water use determined.</w:t>
      </w:r>
    </w:p>
    <w:p w:rsidRPr="00044015" w:rsidR="00A27DD0" w:rsidP="00A27DD0" w:rsidRDefault="006D56FA" w14:paraId="0C1BB20F" w14:textId="2A39A4A4">
      <w:pPr>
        <w:spacing w:line="480" w:lineRule="auto"/>
        <w:ind w:left="2160" w:hanging="1440"/>
      </w:pPr>
      <w:r w:rsidRPr="00F96EAF">
        <w:rPr>
          <w:i/>
          <w:iCs/>
        </w:rPr>
        <w:t xml:space="preserve">Total </w:t>
      </w:r>
      <w:r w:rsidRPr="00F96EAF" w:rsidR="00A27DD0">
        <w:rPr>
          <w:i/>
          <w:iCs/>
        </w:rPr>
        <w:t xml:space="preserve">Estimated </w:t>
      </w:r>
      <w:r w:rsidRPr="00F96EAF">
        <w:rPr>
          <w:i/>
          <w:iCs/>
        </w:rPr>
        <w:t xml:space="preserve">Number of </w:t>
      </w:r>
      <w:r w:rsidRPr="00F96EAF" w:rsidR="00A27DD0">
        <w:rPr>
          <w:i/>
          <w:iCs/>
        </w:rPr>
        <w:t xml:space="preserve">Annual </w:t>
      </w:r>
      <w:r w:rsidRPr="00044015" w:rsidR="00A27DD0">
        <w:rPr>
          <w:i/>
          <w:iCs/>
        </w:rPr>
        <w:t>Respondents:</w:t>
      </w:r>
      <w:r w:rsidRPr="00B44430" w:rsidR="00A27DD0">
        <w:t xml:space="preserve">   </w:t>
      </w:r>
      <w:r w:rsidRPr="00BB4E66" w:rsidR="00C372D1">
        <w:t>150.</w:t>
      </w:r>
    </w:p>
    <w:p w:rsidRPr="00B44430" w:rsidR="00A27DD0" w:rsidP="00A27DD0" w:rsidRDefault="006D56FA" w14:paraId="693D2712" w14:textId="07235D02">
      <w:pPr>
        <w:spacing w:line="480" w:lineRule="auto"/>
        <w:ind w:left="720"/>
      </w:pPr>
      <w:r w:rsidRPr="00B44430">
        <w:rPr>
          <w:i/>
          <w:iCs/>
        </w:rPr>
        <w:t xml:space="preserve">Total </w:t>
      </w:r>
      <w:r w:rsidRPr="00044015" w:rsidR="00A27DD0">
        <w:rPr>
          <w:i/>
          <w:iCs/>
        </w:rPr>
        <w:t>Estimated Number of Annual Responses:</w:t>
      </w:r>
      <w:r w:rsidRPr="00044015" w:rsidR="00A27DD0">
        <w:t xml:space="preserve">  </w:t>
      </w:r>
      <w:r w:rsidRPr="00BB4E66" w:rsidR="00C372D1">
        <w:t>150</w:t>
      </w:r>
      <w:r w:rsidRPr="00044015" w:rsidR="00C372D1">
        <w:t>.</w:t>
      </w:r>
    </w:p>
    <w:p w:rsidRPr="00044015" w:rsidR="00C372D1" w:rsidP="00147E1A" w:rsidRDefault="006D56FA" w14:paraId="2518B8AD" w14:textId="035D5AD3">
      <w:pPr>
        <w:spacing w:line="480" w:lineRule="auto"/>
        <w:ind w:left="720"/>
        <w:rPr>
          <w:color w:val="000000" w:themeColor="text1"/>
        </w:rPr>
      </w:pPr>
      <w:r w:rsidRPr="00B44430">
        <w:rPr>
          <w:i/>
          <w:iCs/>
        </w:rPr>
        <w:lastRenderedPageBreak/>
        <w:t>Estimated Completion Time Per Respondent:</w:t>
      </w:r>
      <w:r w:rsidRPr="00B44430">
        <w:t xml:space="preserve">  </w:t>
      </w:r>
      <w:r w:rsidRPr="00044015" w:rsidR="00C372D1">
        <w:rPr>
          <w:color w:val="000000" w:themeColor="text1"/>
        </w:rPr>
        <w:t xml:space="preserve">An average of </w:t>
      </w:r>
      <w:r w:rsidRPr="00BB4E66" w:rsidR="00C372D1">
        <w:rPr>
          <w:color w:val="000000" w:themeColor="text1"/>
        </w:rPr>
        <w:t>20 minutes</w:t>
      </w:r>
      <w:r w:rsidRPr="00044015" w:rsidR="00C372D1">
        <w:rPr>
          <w:color w:val="000000" w:themeColor="text1"/>
        </w:rPr>
        <w:t xml:space="preserve"> is required to interview individual well and river-pump owners or operators.</w:t>
      </w:r>
    </w:p>
    <w:p w:rsidR="00A27DD0" w:rsidP="00A27DD0" w:rsidRDefault="006D56FA" w14:paraId="6A10C670" w14:textId="672C8F5A">
      <w:pPr>
        <w:spacing w:line="480" w:lineRule="auto"/>
        <w:ind w:left="720"/>
      </w:pPr>
      <w:r w:rsidRPr="00044015">
        <w:rPr>
          <w:i/>
          <w:iCs/>
        </w:rPr>
        <w:t xml:space="preserve">Total </w:t>
      </w:r>
      <w:r w:rsidRPr="00044015" w:rsidR="00A27DD0">
        <w:rPr>
          <w:i/>
          <w:iCs/>
        </w:rPr>
        <w:t xml:space="preserve">Estimated </w:t>
      </w:r>
      <w:r w:rsidRPr="00044015">
        <w:rPr>
          <w:i/>
          <w:iCs/>
        </w:rPr>
        <w:t xml:space="preserve">Number of </w:t>
      </w:r>
      <w:r w:rsidRPr="00044015" w:rsidR="00A27DD0">
        <w:rPr>
          <w:i/>
          <w:iCs/>
        </w:rPr>
        <w:t xml:space="preserve">Annual Burden </w:t>
      </w:r>
      <w:r w:rsidRPr="00044015">
        <w:rPr>
          <w:i/>
          <w:iCs/>
        </w:rPr>
        <w:t>Hours</w:t>
      </w:r>
      <w:r w:rsidRPr="00044015" w:rsidR="00A27DD0">
        <w:rPr>
          <w:i/>
          <w:iCs/>
        </w:rPr>
        <w:t>:</w:t>
      </w:r>
      <w:r w:rsidRPr="00044015" w:rsidR="00A27DD0">
        <w:t xml:space="preserve">  </w:t>
      </w:r>
      <w:r w:rsidRPr="00BB4E66" w:rsidR="00C372D1">
        <w:t>50</w:t>
      </w:r>
      <w:r w:rsidRPr="00BB4E66" w:rsidR="00A27DD0">
        <w:t xml:space="preserve"> hours</w:t>
      </w:r>
      <w:r w:rsidRPr="00BB4E66" w:rsidR="00C372D1">
        <w:t>.</w:t>
      </w:r>
    </w:p>
    <w:p w:rsidR="006D56FA" w:rsidP="00A27DD0" w:rsidRDefault="006D56FA" w14:paraId="35C3F870" w14:textId="36F89DF5">
      <w:pPr>
        <w:spacing w:line="480" w:lineRule="auto"/>
        <w:ind w:left="720"/>
      </w:pPr>
      <w:r w:rsidRPr="00F96EAF">
        <w:rPr>
          <w:i/>
          <w:iCs/>
        </w:rPr>
        <w:t>Respondent’s Obligation:</w:t>
      </w:r>
      <w:r>
        <w:t xml:space="preserve">  </w:t>
      </w:r>
      <w:r w:rsidR="00C372D1">
        <w:t>Required to obtain a benefit</w:t>
      </w:r>
      <w:r>
        <w:t>.</w:t>
      </w:r>
    </w:p>
    <w:p w:rsidR="006D56FA" w:rsidP="006D56FA" w:rsidRDefault="006D56FA" w14:paraId="4A4B3D9C" w14:textId="2A93E776">
      <w:pPr>
        <w:spacing w:line="480" w:lineRule="auto"/>
        <w:ind w:left="720"/>
      </w:pPr>
      <w:r w:rsidRPr="00F96EAF">
        <w:rPr>
          <w:i/>
          <w:iCs/>
        </w:rPr>
        <w:t>Frequency of Collection:</w:t>
      </w:r>
      <w:r>
        <w:t xml:space="preserve">  </w:t>
      </w:r>
      <w:r w:rsidR="00C372D1">
        <w:t>These data are collected only once for each well or river-pump owner or operator as long as changes in water use, or other changes that would impact contractual or administrative requirements, are not made.  A respondent may request that the data for its well or river pump be updated after the initial inventory.</w:t>
      </w:r>
    </w:p>
    <w:p w:rsidR="00A27DD0" w:rsidP="00A27DD0" w:rsidRDefault="006D56FA" w14:paraId="20999BEB" w14:textId="3A92A751">
      <w:pPr>
        <w:spacing w:line="480" w:lineRule="auto"/>
        <w:ind w:left="720"/>
      </w:pPr>
      <w:r w:rsidRPr="00F96EAF">
        <w:rPr>
          <w:i/>
          <w:iCs/>
        </w:rPr>
        <w:t>Total Estimated Annual Nonhour Burden Cost:</w:t>
      </w:r>
      <w:r>
        <w:t xml:space="preserve">  None.</w:t>
      </w:r>
    </w:p>
    <w:p w:rsidR="006D56FA" w:rsidP="00F96EAF" w:rsidRDefault="006D56FA" w14:paraId="197F148D" w14:textId="62A2DB2D">
      <w:pPr>
        <w:spacing w:line="480" w:lineRule="auto"/>
        <w:ind w:firstLine="720"/>
      </w:pPr>
      <w:r>
        <w:t>An agency may not conduct or sponsor and a person is not required to respond to a collection of information unless it displays a currently valid OMB control number.</w:t>
      </w:r>
    </w:p>
    <w:p w:rsidR="006D56FA" w:rsidP="006D56FA" w:rsidRDefault="006D56FA" w14:paraId="3B441208" w14:textId="6145B781">
      <w:pPr>
        <w:spacing w:line="480" w:lineRule="auto"/>
      </w:pPr>
      <w:r>
        <w:tab/>
        <w:t xml:space="preserve">The authority for this action is the Paperwork Reduction Act of 1995 (44 U.S.C. 3501 </w:t>
      </w:r>
      <w:r w:rsidRPr="001E1177">
        <w:rPr>
          <w:i/>
          <w:iCs/>
        </w:rPr>
        <w:t>et seq.</w:t>
      </w:r>
      <w:r>
        <w:t xml:space="preserve">).  </w:t>
      </w:r>
    </w:p>
    <w:p w:rsidRPr="009F57D5" w:rsidR="00147E1A" w:rsidP="006D56FA" w:rsidRDefault="00147E1A" w14:paraId="4A9DBFCE" w14:textId="77777777">
      <w:pPr>
        <w:spacing w:line="480" w:lineRule="auto"/>
      </w:pPr>
    </w:p>
    <w:p w:rsidRPr="00BB4E66" w:rsidR="00147E1A" w:rsidP="00BE71E7" w:rsidRDefault="00147E1A" w14:paraId="7D51E2B8" w14:textId="49739D50">
      <w:r w:rsidRPr="00BB4E66">
        <w:t>Karl Stock</w:t>
      </w:r>
    </w:p>
    <w:p w:rsidRPr="00BB4E66" w:rsidR="00BE71E7" w:rsidP="00BE71E7" w:rsidRDefault="00147E1A" w14:paraId="49836AA7" w14:textId="16DA1C38">
      <w:r w:rsidRPr="00BB4E66">
        <w:t xml:space="preserve">Acting Regional </w:t>
      </w:r>
      <w:r w:rsidRPr="00BB4E66" w:rsidR="00BE71E7">
        <w:t xml:space="preserve">Director, </w:t>
      </w:r>
    </w:p>
    <w:p w:rsidR="00147E1A" w:rsidP="00BE71E7" w:rsidRDefault="00147E1A" w14:paraId="487958F3" w14:textId="52AF4978">
      <w:r w:rsidRPr="00BB4E66">
        <w:t>Lower Colorado Basin</w:t>
      </w:r>
    </w:p>
    <w:p w:rsidR="00147E1A" w:rsidP="00BE71E7" w:rsidRDefault="00147E1A" w14:paraId="29A2508B" w14:textId="77777777"/>
    <w:p w:rsidR="00BE71E7" w:rsidP="00BE71E7" w:rsidRDefault="00BE71E7" w14:paraId="519F582B" w14:textId="77777777">
      <w:pPr>
        <w:ind w:firstLine="720"/>
      </w:pPr>
      <w:r>
        <w:t xml:space="preserve">         </w:t>
      </w:r>
    </w:p>
    <w:p w:rsidR="009C11A1" w:rsidP="00BE71E7" w:rsidRDefault="009C11A1" w14:paraId="690638BE" w14:textId="77777777"/>
    <w:sectPr w:rsidR="009C11A1" w:rsidSect="00D62CC1">
      <w:footerReference w:type="default" r:id="rId7"/>
      <w:endnotePr>
        <w:numFmt w:val="decimal"/>
      </w:endnotePr>
      <w:pgSz w:w="12240" w:h="15840" w:code="1"/>
      <w:pgMar w:top="1440" w:right="1440" w:bottom="1440" w:left="216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194FB" w14:textId="77777777" w:rsidR="008B55B0" w:rsidRDefault="008B55B0">
      <w:r>
        <w:separator/>
      </w:r>
    </w:p>
  </w:endnote>
  <w:endnote w:type="continuationSeparator" w:id="0">
    <w:p w14:paraId="47A7A003" w14:textId="77777777" w:rsidR="008B55B0" w:rsidRDefault="008B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E2613" w14:textId="77777777" w:rsidR="00771A21" w:rsidRDefault="00771A21">
    <w:pPr>
      <w:spacing w:line="240" w:lineRule="exact"/>
    </w:pPr>
  </w:p>
  <w:p w14:paraId="66F77A38" w14:textId="77777777" w:rsidR="00771A21" w:rsidRDefault="00771A21">
    <w:pPr>
      <w:framePr w:w="8641" w:wrap="notBeside" w:vAnchor="text" w:hAnchor="text" w:x="1" w:y="1"/>
      <w:jc w:val="center"/>
    </w:pPr>
    <w:r>
      <w:fldChar w:fldCharType="begin"/>
    </w:r>
    <w:r>
      <w:instrText xml:space="preserve">PAGE </w:instrText>
    </w:r>
    <w:r>
      <w:fldChar w:fldCharType="separate"/>
    </w:r>
    <w:r w:rsidR="0041454E">
      <w:rPr>
        <w:noProof/>
      </w:rPr>
      <w:t>1</w:t>
    </w:r>
    <w:r>
      <w:rPr>
        <w:noProof/>
      </w:rPr>
      <w:fldChar w:fldCharType="end"/>
    </w:r>
  </w:p>
  <w:p w14:paraId="3F18B5F2" w14:textId="77777777" w:rsidR="00771A21" w:rsidRDefault="00771A21">
    <w:p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D1188" w14:textId="77777777" w:rsidR="008B55B0" w:rsidRDefault="008B55B0">
      <w:r>
        <w:separator/>
      </w:r>
    </w:p>
  </w:footnote>
  <w:footnote w:type="continuationSeparator" w:id="0">
    <w:p w14:paraId="48F42135" w14:textId="77777777" w:rsidR="008B55B0" w:rsidRDefault="008B5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C3A76"/>
    <w:multiLevelType w:val="hybridMultilevel"/>
    <w:tmpl w:val="DE16B4D0"/>
    <w:lvl w:ilvl="0" w:tplc="F53CC04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61"/>
    <w:rsid w:val="000003F9"/>
    <w:rsid w:val="000234D7"/>
    <w:rsid w:val="00044015"/>
    <w:rsid w:val="00054BE7"/>
    <w:rsid w:val="000634F6"/>
    <w:rsid w:val="0008500D"/>
    <w:rsid w:val="0008685C"/>
    <w:rsid w:val="0009607C"/>
    <w:rsid w:val="00097A05"/>
    <w:rsid w:val="000A2FBA"/>
    <w:rsid w:val="000D29AF"/>
    <w:rsid w:val="000E5B17"/>
    <w:rsid w:val="000F443B"/>
    <w:rsid w:val="000F6527"/>
    <w:rsid w:val="001043F1"/>
    <w:rsid w:val="00111A12"/>
    <w:rsid w:val="00113221"/>
    <w:rsid w:val="001246E0"/>
    <w:rsid w:val="00125F75"/>
    <w:rsid w:val="00127D61"/>
    <w:rsid w:val="00132E81"/>
    <w:rsid w:val="00140C91"/>
    <w:rsid w:val="00147E1A"/>
    <w:rsid w:val="00153C5E"/>
    <w:rsid w:val="0015406E"/>
    <w:rsid w:val="00160997"/>
    <w:rsid w:val="001612F1"/>
    <w:rsid w:val="0016183D"/>
    <w:rsid w:val="001734FF"/>
    <w:rsid w:val="00173AC1"/>
    <w:rsid w:val="00176E12"/>
    <w:rsid w:val="00180067"/>
    <w:rsid w:val="00192C02"/>
    <w:rsid w:val="00194761"/>
    <w:rsid w:val="001A7C92"/>
    <w:rsid w:val="001B4BB6"/>
    <w:rsid w:val="001D38DB"/>
    <w:rsid w:val="001E0D65"/>
    <w:rsid w:val="001E3202"/>
    <w:rsid w:val="001E7287"/>
    <w:rsid w:val="001F2A47"/>
    <w:rsid w:val="0020211F"/>
    <w:rsid w:val="00211C74"/>
    <w:rsid w:val="002135D6"/>
    <w:rsid w:val="00235004"/>
    <w:rsid w:val="00235D8B"/>
    <w:rsid w:val="002475AE"/>
    <w:rsid w:val="0026701B"/>
    <w:rsid w:val="002826BB"/>
    <w:rsid w:val="00290F73"/>
    <w:rsid w:val="0029734A"/>
    <w:rsid w:val="002A38A0"/>
    <w:rsid w:val="002B4162"/>
    <w:rsid w:val="002C4705"/>
    <w:rsid w:val="002D43E4"/>
    <w:rsid w:val="002D521D"/>
    <w:rsid w:val="002F5B40"/>
    <w:rsid w:val="003023BB"/>
    <w:rsid w:val="00305D25"/>
    <w:rsid w:val="0031193A"/>
    <w:rsid w:val="00332755"/>
    <w:rsid w:val="00350BC0"/>
    <w:rsid w:val="003518FF"/>
    <w:rsid w:val="00360A6C"/>
    <w:rsid w:val="00363A26"/>
    <w:rsid w:val="0036735D"/>
    <w:rsid w:val="00381401"/>
    <w:rsid w:val="003822FA"/>
    <w:rsid w:val="00383E50"/>
    <w:rsid w:val="00396EE8"/>
    <w:rsid w:val="003A61CE"/>
    <w:rsid w:val="003F1271"/>
    <w:rsid w:val="004007A6"/>
    <w:rsid w:val="0041454E"/>
    <w:rsid w:val="004357C6"/>
    <w:rsid w:val="00443E52"/>
    <w:rsid w:val="004536C3"/>
    <w:rsid w:val="004546AD"/>
    <w:rsid w:val="00455C05"/>
    <w:rsid w:val="00456247"/>
    <w:rsid w:val="00465844"/>
    <w:rsid w:val="004728F9"/>
    <w:rsid w:val="00474117"/>
    <w:rsid w:val="004779C2"/>
    <w:rsid w:val="00496D6C"/>
    <w:rsid w:val="004B4273"/>
    <w:rsid w:val="004C0309"/>
    <w:rsid w:val="00501293"/>
    <w:rsid w:val="00513629"/>
    <w:rsid w:val="00524908"/>
    <w:rsid w:val="00524F9C"/>
    <w:rsid w:val="00527C50"/>
    <w:rsid w:val="00542C87"/>
    <w:rsid w:val="00566C79"/>
    <w:rsid w:val="00584966"/>
    <w:rsid w:val="0059000E"/>
    <w:rsid w:val="00591BD2"/>
    <w:rsid w:val="005C20A2"/>
    <w:rsid w:val="005D783F"/>
    <w:rsid w:val="005F059C"/>
    <w:rsid w:val="005F7BB9"/>
    <w:rsid w:val="00600130"/>
    <w:rsid w:val="006002CB"/>
    <w:rsid w:val="00617A10"/>
    <w:rsid w:val="00620E1E"/>
    <w:rsid w:val="0062315F"/>
    <w:rsid w:val="00623341"/>
    <w:rsid w:val="00633764"/>
    <w:rsid w:val="00634264"/>
    <w:rsid w:val="006372C9"/>
    <w:rsid w:val="006402CB"/>
    <w:rsid w:val="00654DD1"/>
    <w:rsid w:val="0065614E"/>
    <w:rsid w:val="00674C94"/>
    <w:rsid w:val="00691D75"/>
    <w:rsid w:val="00697100"/>
    <w:rsid w:val="006B06AC"/>
    <w:rsid w:val="006C7694"/>
    <w:rsid w:val="006D05BC"/>
    <w:rsid w:val="006D4093"/>
    <w:rsid w:val="006D56FA"/>
    <w:rsid w:val="0070260E"/>
    <w:rsid w:val="00710D1D"/>
    <w:rsid w:val="00714AFD"/>
    <w:rsid w:val="007270EC"/>
    <w:rsid w:val="007328F4"/>
    <w:rsid w:val="007343D9"/>
    <w:rsid w:val="00747638"/>
    <w:rsid w:val="00753C9D"/>
    <w:rsid w:val="00771A21"/>
    <w:rsid w:val="0078088F"/>
    <w:rsid w:val="007B4EC6"/>
    <w:rsid w:val="007C6B28"/>
    <w:rsid w:val="007F2B68"/>
    <w:rsid w:val="007F33D7"/>
    <w:rsid w:val="007F6A82"/>
    <w:rsid w:val="00831858"/>
    <w:rsid w:val="008453C8"/>
    <w:rsid w:val="0085054F"/>
    <w:rsid w:val="008554AF"/>
    <w:rsid w:val="008614B5"/>
    <w:rsid w:val="00875B94"/>
    <w:rsid w:val="0089583E"/>
    <w:rsid w:val="008B55B0"/>
    <w:rsid w:val="008C0E2E"/>
    <w:rsid w:val="008C1F8C"/>
    <w:rsid w:val="008D704F"/>
    <w:rsid w:val="008E6292"/>
    <w:rsid w:val="008F01AF"/>
    <w:rsid w:val="00903F31"/>
    <w:rsid w:val="00917DC9"/>
    <w:rsid w:val="00923BB7"/>
    <w:rsid w:val="00926546"/>
    <w:rsid w:val="009313D1"/>
    <w:rsid w:val="00957C9A"/>
    <w:rsid w:val="009650F9"/>
    <w:rsid w:val="009823B9"/>
    <w:rsid w:val="009838AC"/>
    <w:rsid w:val="0098459E"/>
    <w:rsid w:val="0098718D"/>
    <w:rsid w:val="009B647D"/>
    <w:rsid w:val="009C11A1"/>
    <w:rsid w:val="009C7BBC"/>
    <w:rsid w:val="009D2FFF"/>
    <w:rsid w:val="009D480D"/>
    <w:rsid w:val="009D484C"/>
    <w:rsid w:val="009D5B32"/>
    <w:rsid w:val="009D5C8E"/>
    <w:rsid w:val="009E2D38"/>
    <w:rsid w:val="009E6FA2"/>
    <w:rsid w:val="009F14C4"/>
    <w:rsid w:val="009F4A7C"/>
    <w:rsid w:val="009F63C2"/>
    <w:rsid w:val="00A07451"/>
    <w:rsid w:val="00A14C54"/>
    <w:rsid w:val="00A1686C"/>
    <w:rsid w:val="00A25EED"/>
    <w:rsid w:val="00A27DD0"/>
    <w:rsid w:val="00A30653"/>
    <w:rsid w:val="00A3280B"/>
    <w:rsid w:val="00A4035F"/>
    <w:rsid w:val="00A507F5"/>
    <w:rsid w:val="00A50BAC"/>
    <w:rsid w:val="00A617DB"/>
    <w:rsid w:val="00A76519"/>
    <w:rsid w:val="00AA7D8A"/>
    <w:rsid w:val="00AB2A1B"/>
    <w:rsid w:val="00AD1150"/>
    <w:rsid w:val="00AD24CA"/>
    <w:rsid w:val="00AD24FB"/>
    <w:rsid w:val="00AD484F"/>
    <w:rsid w:val="00B17BD2"/>
    <w:rsid w:val="00B204E1"/>
    <w:rsid w:val="00B2372C"/>
    <w:rsid w:val="00B269B0"/>
    <w:rsid w:val="00B312D0"/>
    <w:rsid w:val="00B41E3B"/>
    <w:rsid w:val="00B44430"/>
    <w:rsid w:val="00B450FF"/>
    <w:rsid w:val="00B60F98"/>
    <w:rsid w:val="00B71999"/>
    <w:rsid w:val="00BA2D51"/>
    <w:rsid w:val="00BB4E66"/>
    <w:rsid w:val="00BC1DCB"/>
    <w:rsid w:val="00BC1F5E"/>
    <w:rsid w:val="00BD64E5"/>
    <w:rsid w:val="00BE40A4"/>
    <w:rsid w:val="00BE71E7"/>
    <w:rsid w:val="00C15742"/>
    <w:rsid w:val="00C24BAA"/>
    <w:rsid w:val="00C2724D"/>
    <w:rsid w:val="00C372D1"/>
    <w:rsid w:val="00C74354"/>
    <w:rsid w:val="00C772AF"/>
    <w:rsid w:val="00C93C42"/>
    <w:rsid w:val="00CC7F1F"/>
    <w:rsid w:val="00CD03A9"/>
    <w:rsid w:val="00CE1EBD"/>
    <w:rsid w:val="00CF09AD"/>
    <w:rsid w:val="00D23A09"/>
    <w:rsid w:val="00D46581"/>
    <w:rsid w:val="00D46CF6"/>
    <w:rsid w:val="00D5247B"/>
    <w:rsid w:val="00D62CC1"/>
    <w:rsid w:val="00D70648"/>
    <w:rsid w:val="00D72BDD"/>
    <w:rsid w:val="00D77798"/>
    <w:rsid w:val="00D92095"/>
    <w:rsid w:val="00DA2C22"/>
    <w:rsid w:val="00DC6B39"/>
    <w:rsid w:val="00DC70AA"/>
    <w:rsid w:val="00DE10AE"/>
    <w:rsid w:val="00DF4FD0"/>
    <w:rsid w:val="00E004F7"/>
    <w:rsid w:val="00E00618"/>
    <w:rsid w:val="00E249CA"/>
    <w:rsid w:val="00E41794"/>
    <w:rsid w:val="00E43442"/>
    <w:rsid w:val="00E53374"/>
    <w:rsid w:val="00E53548"/>
    <w:rsid w:val="00E61175"/>
    <w:rsid w:val="00EA7BC7"/>
    <w:rsid w:val="00EB1960"/>
    <w:rsid w:val="00ED0381"/>
    <w:rsid w:val="00F015B0"/>
    <w:rsid w:val="00F1378F"/>
    <w:rsid w:val="00F175EC"/>
    <w:rsid w:val="00F377EC"/>
    <w:rsid w:val="00F529A3"/>
    <w:rsid w:val="00F536B1"/>
    <w:rsid w:val="00F56123"/>
    <w:rsid w:val="00F62996"/>
    <w:rsid w:val="00F65308"/>
    <w:rsid w:val="00F743F4"/>
    <w:rsid w:val="00F85A3A"/>
    <w:rsid w:val="00F96CC3"/>
    <w:rsid w:val="00F96EAF"/>
    <w:rsid w:val="00FC04FA"/>
    <w:rsid w:val="00FD1B06"/>
    <w:rsid w:val="00FD1DC2"/>
    <w:rsid w:val="00FD4D93"/>
    <w:rsid w:val="00FE05E6"/>
    <w:rsid w:val="00FE6156"/>
    <w:rsid w:val="00FF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CF00C"/>
  <w15:docId w15:val="{418BEA04-89B4-490D-AAEC-C7AE3FA0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DD1"/>
    <w:pPr>
      <w:widowControl w:val="0"/>
      <w:autoSpaceDE w:val="0"/>
      <w:autoSpaceDN w:val="0"/>
      <w:adjustRightInd w:val="0"/>
    </w:pPr>
    <w:rPr>
      <w:sz w:val="24"/>
      <w:szCs w:val="24"/>
    </w:rPr>
  </w:style>
  <w:style w:type="paragraph" w:styleId="Heading1">
    <w:name w:val="heading 1"/>
    <w:basedOn w:val="Normal"/>
    <w:next w:val="Normal"/>
    <w:qFormat/>
    <w:rsid w:val="002A38A0"/>
    <w:pPr>
      <w:keepNext/>
      <w:framePr w:hSpace="180" w:wrap="notBeside" w:vAnchor="text" w:hAnchor="margin" w:y="637"/>
      <w:spacing w:line="220" w:lineRule="exac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38A0"/>
  </w:style>
  <w:style w:type="paragraph" w:styleId="BalloonText">
    <w:name w:val="Balloon Text"/>
    <w:basedOn w:val="Normal"/>
    <w:semiHidden/>
    <w:rsid w:val="0059000E"/>
    <w:rPr>
      <w:rFonts w:ascii="Tahoma" w:hAnsi="Tahoma" w:cs="Tahoma"/>
      <w:sz w:val="16"/>
      <w:szCs w:val="16"/>
    </w:rPr>
  </w:style>
  <w:style w:type="character" w:styleId="CommentReference">
    <w:name w:val="annotation reference"/>
    <w:basedOn w:val="DefaultParagraphFont"/>
    <w:rsid w:val="00875B94"/>
    <w:rPr>
      <w:sz w:val="16"/>
      <w:szCs w:val="16"/>
    </w:rPr>
  </w:style>
  <w:style w:type="paragraph" w:styleId="CommentText">
    <w:name w:val="annotation text"/>
    <w:basedOn w:val="Normal"/>
    <w:link w:val="CommentTextChar"/>
    <w:rsid w:val="00875B94"/>
    <w:rPr>
      <w:sz w:val="20"/>
      <w:szCs w:val="20"/>
    </w:rPr>
  </w:style>
  <w:style w:type="character" w:customStyle="1" w:styleId="CommentTextChar">
    <w:name w:val="Comment Text Char"/>
    <w:basedOn w:val="DefaultParagraphFont"/>
    <w:link w:val="CommentText"/>
    <w:rsid w:val="00875B94"/>
  </w:style>
  <w:style w:type="paragraph" w:styleId="CommentSubject">
    <w:name w:val="annotation subject"/>
    <w:basedOn w:val="CommentText"/>
    <w:next w:val="CommentText"/>
    <w:link w:val="CommentSubjectChar"/>
    <w:rsid w:val="00875B94"/>
    <w:rPr>
      <w:b/>
      <w:bCs/>
    </w:rPr>
  </w:style>
  <w:style w:type="character" w:customStyle="1" w:styleId="CommentSubjectChar">
    <w:name w:val="Comment Subject Char"/>
    <w:basedOn w:val="CommentTextChar"/>
    <w:link w:val="CommentSubject"/>
    <w:rsid w:val="00875B94"/>
    <w:rPr>
      <w:b/>
      <w:bCs/>
    </w:rPr>
  </w:style>
  <w:style w:type="paragraph" w:styleId="ListParagraph">
    <w:name w:val="List Paragraph"/>
    <w:basedOn w:val="Normal"/>
    <w:uiPriority w:val="34"/>
    <w:qFormat/>
    <w:rsid w:val="00A27DD0"/>
    <w:pPr>
      <w:ind w:left="720"/>
      <w:contextualSpacing/>
    </w:pPr>
  </w:style>
  <w:style w:type="character" w:styleId="Hyperlink">
    <w:name w:val="Hyperlink"/>
    <w:basedOn w:val="DefaultParagraphFont"/>
    <w:unhideWhenUsed/>
    <w:rsid w:val="006D56FA"/>
    <w:rPr>
      <w:color w:val="0000FF" w:themeColor="hyperlink"/>
      <w:u w:val="single"/>
    </w:rPr>
  </w:style>
  <w:style w:type="character" w:styleId="UnresolvedMention">
    <w:name w:val="Unresolved Mention"/>
    <w:basedOn w:val="DefaultParagraphFont"/>
    <w:uiPriority w:val="99"/>
    <w:semiHidden/>
    <w:unhideWhenUsed/>
    <w:rsid w:val="006D56FA"/>
    <w:rPr>
      <w:color w:val="605E5C"/>
      <w:shd w:val="clear" w:color="auto" w:fill="E1DFDD"/>
    </w:rPr>
  </w:style>
  <w:style w:type="paragraph" w:styleId="HTMLPreformatted">
    <w:name w:val="HTML Preformatted"/>
    <w:basedOn w:val="Normal"/>
    <w:link w:val="HTMLPreformattedChar"/>
    <w:rsid w:val="00C372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C372D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09229">
      <w:bodyDiv w:val="1"/>
      <w:marLeft w:val="0"/>
      <w:marRight w:val="0"/>
      <w:marTop w:val="0"/>
      <w:marBottom w:val="0"/>
      <w:divBdr>
        <w:top w:val="none" w:sz="0" w:space="0" w:color="auto"/>
        <w:left w:val="none" w:sz="0" w:space="0" w:color="auto"/>
        <w:bottom w:val="none" w:sz="0" w:space="0" w:color="auto"/>
        <w:right w:val="none" w:sz="0" w:space="0" w:color="auto"/>
      </w:divBdr>
    </w:div>
    <w:div w:id="70637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848</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4310-MN-P</vt:lpstr>
    </vt:vector>
  </TitlesOfParts>
  <Company>US Bureau of Reclamation</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4310-MN-P</dc:title>
  <dc:creator>SMCPHEE</dc:creator>
  <cp:lastModifiedBy>Nagode, Jill K</cp:lastModifiedBy>
  <cp:revision>13</cp:revision>
  <cp:lastPrinted>2012-08-13T14:17:00Z</cp:lastPrinted>
  <dcterms:created xsi:type="dcterms:W3CDTF">2021-02-18T14:34:00Z</dcterms:created>
  <dcterms:modified xsi:type="dcterms:W3CDTF">2021-03-24T20:17:00Z</dcterms:modified>
</cp:coreProperties>
</file>