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14" w:rsidP="00AF0914" w:rsidRDefault="0047552B" w14:paraId="7933A1A8" w14:textId="468B3469">
      <w:pPr>
        <w:snapToGrid w:val="0"/>
        <w:spacing w:before="100" w:beforeAutospacing="1" w:after="220"/>
        <w:contextualSpacing/>
        <w:outlineLvl w:val="1"/>
        <w:rPr>
          <w:rFonts w:eastAsia="Times New Roman" w:cstheme="minorHAnsi"/>
          <w:bCs/>
          <w:sz w:val="22"/>
          <w:szCs w:val="22"/>
        </w:rPr>
      </w:pPr>
      <w:bookmarkStart w:name="_GoBack" w:id="0"/>
      <w:bookmarkEnd w:id="0"/>
      <w:r>
        <w:rPr>
          <w:rFonts w:eastAsia="Times New Roman" w:cstheme="minorHAnsi"/>
          <w:bCs/>
          <w:sz w:val="22"/>
          <w:szCs w:val="22"/>
        </w:rPr>
        <w:t>Access to data from the Drug Enforcement Administration’s</w:t>
      </w:r>
      <w:r w:rsidRPr="00AF0914">
        <w:rPr>
          <w:rFonts w:eastAsia="Times New Roman" w:cstheme="minorHAnsi"/>
          <w:bCs/>
          <w:sz w:val="22"/>
          <w:szCs w:val="22"/>
        </w:rPr>
        <w:t xml:space="preserve"> </w:t>
      </w:r>
      <w:r w:rsidRPr="00495EF5">
        <w:rPr>
          <w:rFonts w:eastAsia="Times New Roman" w:cstheme="minorHAnsi"/>
          <w:sz w:val="22"/>
          <w:szCs w:val="22"/>
        </w:rPr>
        <w:t>Controlled Substances Act Reg</w:t>
      </w:r>
      <w:r>
        <w:rPr>
          <w:rFonts w:eastAsia="Times New Roman" w:cstheme="minorHAnsi"/>
          <w:sz w:val="22"/>
          <w:szCs w:val="22"/>
        </w:rPr>
        <w:t xml:space="preserve">istration Information Database is limited to those </w:t>
      </w:r>
      <w:r>
        <w:rPr>
          <w:rFonts w:eastAsia="Times New Roman" w:cstheme="minorHAnsi"/>
          <w:bCs/>
          <w:sz w:val="22"/>
          <w:szCs w:val="22"/>
        </w:rPr>
        <w:t>complying</w:t>
      </w:r>
      <w:r w:rsidRPr="00AF0914">
        <w:rPr>
          <w:rFonts w:eastAsia="Times New Roman" w:cstheme="minorHAnsi"/>
          <w:bCs/>
          <w:sz w:val="22"/>
          <w:szCs w:val="22"/>
        </w:rPr>
        <w:t xml:space="preserve"> with</w:t>
      </w:r>
      <w:r>
        <w:rPr>
          <w:rFonts w:eastAsia="Times New Roman" w:cstheme="minorHAnsi"/>
          <w:bCs/>
          <w:sz w:val="22"/>
          <w:szCs w:val="22"/>
        </w:rPr>
        <w:t xml:space="preserve"> </w:t>
      </w:r>
      <w:r w:rsidRPr="00AF0914">
        <w:rPr>
          <w:rFonts w:eastAsia="Times New Roman" w:cstheme="minorHAnsi"/>
          <w:bCs/>
          <w:sz w:val="22"/>
          <w:szCs w:val="22"/>
        </w:rPr>
        <w:t xml:space="preserve">Statutes and Rules administered by DEA, </w:t>
      </w:r>
      <w:r>
        <w:rPr>
          <w:rFonts w:eastAsia="Times New Roman" w:cstheme="minorHAnsi"/>
          <w:bCs/>
          <w:sz w:val="22"/>
          <w:szCs w:val="22"/>
        </w:rPr>
        <w:t>as well as other Federal, State, and local, laws and ordinances</w:t>
      </w:r>
      <w:r w:rsidRPr="00AF0914">
        <w:rPr>
          <w:rFonts w:eastAsia="Times New Roman" w:cstheme="minorHAnsi"/>
          <w:bCs/>
          <w:sz w:val="22"/>
          <w:szCs w:val="22"/>
        </w:rPr>
        <w:t>.</w:t>
      </w:r>
      <w:r>
        <w:rPr>
          <w:rFonts w:eastAsia="Times New Roman" w:cstheme="minorHAnsi"/>
          <w:bCs/>
          <w:sz w:val="22"/>
          <w:szCs w:val="22"/>
        </w:rPr>
        <w:t xml:space="preserve">  </w:t>
      </w:r>
      <w:r w:rsidR="00AF0914">
        <w:rPr>
          <w:rFonts w:eastAsia="Times New Roman" w:cstheme="minorHAnsi"/>
          <w:bCs/>
          <w:sz w:val="22"/>
          <w:szCs w:val="22"/>
        </w:rPr>
        <w:t>Please complete this form to request access to the dataset from the D</w:t>
      </w:r>
      <w:r w:rsidRPr="00495EF5" w:rsidR="00AF0914">
        <w:rPr>
          <w:rFonts w:eastAsia="Times New Roman" w:cstheme="minorHAnsi"/>
          <w:sz w:val="22"/>
          <w:szCs w:val="22"/>
        </w:rPr>
        <w:t>EA Controlled Substances Act Reg</w:t>
      </w:r>
      <w:r w:rsidR="00E5612A">
        <w:rPr>
          <w:rFonts w:eastAsia="Times New Roman" w:cstheme="minorHAnsi"/>
          <w:sz w:val="22"/>
          <w:szCs w:val="22"/>
        </w:rPr>
        <w:t xml:space="preserve">istration Information Database.  </w:t>
      </w:r>
      <w:r w:rsidRPr="00E5612A" w:rsidR="00E5612A">
        <w:rPr>
          <w:rFonts w:eastAsia="Times New Roman" w:cstheme="minorHAnsi"/>
          <w:b/>
          <w:sz w:val="22"/>
          <w:szCs w:val="22"/>
        </w:rPr>
        <w:t xml:space="preserve">Completed form and </w:t>
      </w:r>
      <w:r w:rsidR="00E5612A">
        <w:rPr>
          <w:rFonts w:eastAsia="Times New Roman" w:cstheme="minorHAnsi"/>
          <w:b/>
          <w:sz w:val="22"/>
          <w:szCs w:val="22"/>
        </w:rPr>
        <w:t xml:space="preserve">any </w:t>
      </w:r>
      <w:r w:rsidRPr="00E5612A" w:rsidR="00E5612A">
        <w:rPr>
          <w:rFonts w:eastAsia="Times New Roman" w:cstheme="minorHAnsi"/>
          <w:b/>
          <w:sz w:val="22"/>
          <w:szCs w:val="22"/>
        </w:rPr>
        <w:t>supporting documentation must be emailed to DEA.CSARDA@usdoj.gov.</w:t>
      </w:r>
    </w:p>
    <w:p w:rsidRPr="00AF0914" w:rsidR="006A1652" w:rsidP="00AF0914" w:rsidRDefault="0047552B" w14:paraId="60CDBD7F" w14:textId="66FCB50B">
      <w:pPr>
        <w:snapToGrid w:val="0"/>
        <w:spacing w:before="100" w:beforeAutospacing="1" w:after="220"/>
        <w:contextualSpacing/>
        <w:outlineLvl w:val="1"/>
        <w:rPr>
          <w:rFonts w:eastAsia="Times New Roman" w:cstheme="minorHAnsi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43B20F3" wp14:anchorId="5F5651FE">
                <wp:simplePos x="0" y="0"/>
                <wp:positionH relativeFrom="column">
                  <wp:posOffset>-95885</wp:posOffset>
                </wp:positionH>
                <wp:positionV relativeFrom="paragraph">
                  <wp:posOffset>114300</wp:posOffset>
                </wp:positionV>
                <wp:extent cx="6911975" cy="2105025"/>
                <wp:effectExtent l="0" t="0" r="2222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975" cy="2105025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style="position:absolute;margin-left:-7.55pt;margin-top:9pt;width:544.2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0ad47 [3209]" strokeweight="1pt" arcsize="2731f" w14:anchorId="0BDEE8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">
                <v:stroke joinstyle="miter"/>
              </v:roundrect>
            </w:pict>
          </mc:Fallback>
        </mc:AlternateContent>
      </w:r>
    </w:p>
    <w:p w:rsidRPr="00495EF5" w:rsidR="006E4FCC" w:rsidP="00495EF5" w:rsidRDefault="006968EC" w14:paraId="4CD99501" w14:textId="4D39A887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Company Name:</w:t>
      </w:r>
      <w:r w:rsidR="005A50C0">
        <w:rPr>
          <w:rFonts w:eastAsia="Times New Roman" w:cstheme="minorHAnsi"/>
          <w:sz w:val="22"/>
          <w:szCs w:val="22"/>
        </w:rPr>
        <w:t xml:space="preserve"> ____________________________________</w:t>
      </w:r>
      <w:r>
        <w:rPr>
          <w:rFonts w:eastAsia="Times New Roman" w:cstheme="minorHAnsi"/>
          <w:sz w:val="22"/>
          <w:szCs w:val="22"/>
        </w:rPr>
        <w:tab/>
        <w:t>Company</w:t>
      </w:r>
      <w:r w:rsidRPr="00495EF5" w:rsidR="006E4FCC">
        <w:rPr>
          <w:rFonts w:eastAsia="Times New Roman" w:cstheme="minorHAnsi"/>
          <w:sz w:val="22"/>
          <w:szCs w:val="22"/>
        </w:rPr>
        <w:t xml:space="preserve"> Email:</w:t>
      </w:r>
      <w:r w:rsidR="005A50C0">
        <w:rPr>
          <w:rFonts w:eastAsia="Times New Roman" w:cstheme="minorHAnsi"/>
          <w:sz w:val="22"/>
          <w:szCs w:val="22"/>
        </w:rPr>
        <w:t xml:space="preserve"> _______________________________</w:t>
      </w:r>
      <w:r w:rsidRPr="00495EF5" w:rsidR="006E4FCC">
        <w:rPr>
          <w:rFonts w:eastAsia="Times New Roman" w:cstheme="minorHAnsi"/>
          <w:sz w:val="22"/>
          <w:szCs w:val="22"/>
        </w:rPr>
        <w:t xml:space="preserve"> </w:t>
      </w:r>
    </w:p>
    <w:p w:rsidRPr="00495EF5" w:rsidR="006E4FCC" w:rsidP="00495EF5" w:rsidRDefault="006E4FCC" w14:paraId="47BF37B7" w14:textId="3771608A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First Name:</w:t>
      </w:r>
      <w:r w:rsidR="005A50C0">
        <w:rPr>
          <w:rFonts w:eastAsia="Times New Roman" w:cstheme="minorHAnsi"/>
          <w:sz w:val="22"/>
          <w:szCs w:val="22"/>
        </w:rPr>
        <w:t xml:space="preserve"> ____________________      </w:t>
      </w:r>
      <w:r w:rsidRPr="00495EF5">
        <w:rPr>
          <w:rFonts w:eastAsia="Times New Roman" w:cstheme="minorHAnsi"/>
          <w:sz w:val="22"/>
          <w:szCs w:val="22"/>
        </w:rPr>
        <w:t>Middle Name:</w:t>
      </w:r>
      <w:r w:rsidR="005A50C0">
        <w:rPr>
          <w:rFonts w:eastAsia="Times New Roman" w:cstheme="minorHAnsi"/>
          <w:sz w:val="22"/>
          <w:szCs w:val="22"/>
        </w:rPr>
        <w:t xml:space="preserve"> ____________________      </w:t>
      </w:r>
      <w:r w:rsidRPr="00495EF5">
        <w:rPr>
          <w:rFonts w:eastAsia="Times New Roman" w:cstheme="minorHAnsi"/>
          <w:sz w:val="22"/>
          <w:szCs w:val="22"/>
        </w:rPr>
        <w:t>Last Name:</w:t>
      </w:r>
      <w:r w:rsidR="005A50C0">
        <w:rPr>
          <w:rFonts w:eastAsia="Times New Roman" w:cstheme="minorHAnsi"/>
          <w:sz w:val="22"/>
          <w:szCs w:val="22"/>
        </w:rPr>
        <w:t xml:space="preserve"> ____________________</w:t>
      </w:r>
    </w:p>
    <w:p w:rsidRPr="00495EF5" w:rsidR="006E4FCC" w:rsidP="00495EF5" w:rsidRDefault="006E4FCC" w14:paraId="349C6B9E" w14:textId="0E5F8B38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Address 1:</w:t>
      </w:r>
      <w:r w:rsidR="005A50C0">
        <w:rPr>
          <w:rFonts w:eastAsia="Times New Roman" w:cstheme="minorHAnsi"/>
          <w:sz w:val="22"/>
          <w:szCs w:val="22"/>
        </w:rPr>
        <w:t xml:space="preserve"> ________________________________________________________________________________________</w:t>
      </w:r>
    </w:p>
    <w:p w:rsidRPr="00495EF5" w:rsidR="005A50C0" w:rsidP="005A50C0" w:rsidRDefault="005A50C0" w14:paraId="578C4B6A" w14:textId="009EB87D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 xml:space="preserve">Address </w:t>
      </w:r>
      <w:r>
        <w:rPr>
          <w:rFonts w:eastAsia="Times New Roman" w:cstheme="minorHAnsi"/>
          <w:sz w:val="22"/>
          <w:szCs w:val="22"/>
        </w:rPr>
        <w:t>2</w:t>
      </w:r>
      <w:r w:rsidRPr="00495EF5">
        <w:rPr>
          <w:rFonts w:eastAsia="Times New Roman" w:cstheme="minorHAnsi"/>
          <w:sz w:val="22"/>
          <w:szCs w:val="22"/>
        </w:rPr>
        <w:t>:</w:t>
      </w:r>
      <w:r>
        <w:rPr>
          <w:rFonts w:eastAsia="Times New Roman" w:cstheme="minorHAnsi"/>
          <w:sz w:val="22"/>
          <w:szCs w:val="22"/>
        </w:rPr>
        <w:t xml:space="preserve"> ________________________________________________________________________________________</w:t>
      </w:r>
    </w:p>
    <w:p w:rsidRPr="00495EF5" w:rsidR="006E4FCC" w:rsidP="00495EF5" w:rsidRDefault="006E4FCC" w14:paraId="2A2B6808" w14:textId="382B2F0D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City:</w:t>
      </w:r>
      <w:r w:rsidR="005A50C0">
        <w:rPr>
          <w:rFonts w:eastAsia="Times New Roman" w:cstheme="minorHAnsi"/>
          <w:sz w:val="22"/>
          <w:szCs w:val="22"/>
        </w:rPr>
        <w:t xml:space="preserve"> _______________</w:t>
      </w:r>
      <w:r w:rsidR="00D36B78">
        <w:rPr>
          <w:rFonts w:eastAsia="Times New Roman" w:cstheme="minorHAnsi"/>
          <w:sz w:val="22"/>
          <w:szCs w:val="22"/>
        </w:rPr>
        <w:t>____________________</w:t>
      </w:r>
      <w:r w:rsidR="005A50C0">
        <w:rPr>
          <w:rFonts w:eastAsia="Times New Roman" w:cstheme="minorHAnsi"/>
          <w:sz w:val="22"/>
          <w:szCs w:val="22"/>
        </w:rPr>
        <w:t xml:space="preserve">_____      </w:t>
      </w:r>
      <w:r w:rsidRPr="00495EF5">
        <w:rPr>
          <w:rFonts w:eastAsia="Times New Roman" w:cstheme="minorHAnsi"/>
          <w:sz w:val="22"/>
          <w:szCs w:val="22"/>
        </w:rPr>
        <w:t>State:</w:t>
      </w:r>
      <w:r w:rsidR="005A50C0">
        <w:rPr>
          <w:rFonts w:eastAsia="Times New Roman" w:cstheme="minorHAnsi"/>
          <w:sz w:val="22"/>
          <w:szCs w:val="22"/>
        </w:rPr>
        <w:t xml:space="preserve"> __________      </w:t>
      </w:r>
      <w:r w:rsidRPr="00495EF5">
        <w:rPr>
          <w:rFonts w:eastAsia="Times New Roman" w:cstheme="minorHAnsi"/>
          <w:sz w:val="22"/>
          <w:szCs w:val="22"/>
        </w:rPr>
        <w:t>Zip:</w:t>
      </w:r>
      <w:r w:rsidR="005A50C0">
        <w:rPr>
          <w:rFonts w:eastAsia="Times New Roman" w:cstheme="minorHAnsi"/>
          <w:sz w:val="22"/>
          <w:szCs w:val="22"/>
        </w:rPr>
        <w:t xml:space="preserve"> __________      </w:t>
      </w:r>
      <w:r w:rsidRPr="00495EF5">
        <w:rPr>
          <w:rFonts w:eastAsia="Times New Roman" w:cstheme="minorHAnsi"/>
          <w:sz w:val="22"/>
          <w:szCs w:val="22"/>
        </w:rPr>
        <w:t>Zip+4:</w:t>
      </w:r>
      <w:r w:rsidR="005A50C0">
        <w:rPr>
          <w:rFonts w:eastAsia="Times New Roman" w:cstheme="minorHAnsi"/>
          <w:sz w:val="22"/>
          <w:szCs w:val="22"/>
        </w:rPr>
        <w:t xml:space="preserve"> __________</w:t>
      </w:r>
    </w:p>
    <w:p w:rsidR="006968EC" w:rsidP="00495EF5" w:rsidRDefault="005A50C0" w14:paraId="6BD7CCA3" w14:textId="7E66DE76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CB07036" wp14:anchorId="6CA1BA88">
                <wp:simplePos x="0" y="0"/>
                <wp:positionH relativeFrom="column">
                  <wp:posOffset>-96520</wp:posOffset>
                </wp:positionH>
                <wp:positionV relativeFrom="paragraph">
                  <wp:posOffset>305435</wp:posOffset>
                </wp:positionV>
                <wp:extent cx="6911975" cy="2484120"/>
                <wp:effectExtent l="0" t="0" r="22225" b="114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975" cy="2484120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style="position:absolute;margin-left:-7.6pt;margin-top:24.05pt;width:544.25pt;height:19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0ad47 [3209]" strokeweight="1pt" arcsize="2731f" w14:anchorId="6C49D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">
                <v:stroke joinstyle="miter"/>
              </v:roundrect>
            </w:pict>
          </mc:Fallback>
        </mc:AlternateContent>
      </w:r>
      <w:r w:rsidRPr="00495EF5" w:rsidR="006E4FCC">
        <w:rPr>
          <w:rFonts w:eastAsia="Times New Roman" w:cstheme="minorHAnsi"/>
          <w:sz w:val="22"/>
          <w:szCs w:val="22"/>
        </w:rPr>
        <w:t>Phone:</w:t>
      </w:r>
      <w:r w:rsidR="00D36B78">
        <w:rPr>
          <w:rFonts w:eastAsia="Times New Roman" w:cstheme="minorHAnsi"/>
          <w:sz w:val="22"/>
          <w:szCs w:val="22"/>
        </w:rPr>
        <w:t xml:space="preserve"> ______________________________      </w:t>
      </w:r>
      <w:r w:rsidRPr="00495EF5" w:rsidR="006E4FCC">
        <w:rPr>
          <w:rFonts w:eastAsia="Times New Roman" w:cstheme="minorHAnsi"/>
          <w:sz w:val="22"/>
          <w:szCs w:val="22"/>
        </w:rPr>
        <w:t>Extension:</w:t>
      </w:r>
      <w:r w:rsidR="00D36B78">
        <w:rPr>
          <w:rFonts w:eastAsia="Times New Roman" w:cstheme="minorHAnsi"/>
          <w:sz w:val="22"/>
          <w:szCs w:val="22"/>
        </w:rPr>
        <w:t xml:space="preserve"> ____________________</w:t>
      </w:r>
    </w:p>
    <w:p w:rsidRPr="00495EF5" w:rsidR="006E4FCC" w:rsidP="00495EF5" w:rsidRDefault="00334545" w14:paraId="253717DF" w14:textId="4E165D54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Category you are applying for:</w:t>
      </w:r>
    </w:p>
    <w:p w:rsidRPr="00495EF5" w:rsidR="004523EE" w:rsidP="00F75910" w:rsidRDefault="00334545" w14:paraId="67EECAA8" w14:textId="4E488645">
      <w:pPr>
        <w:snapToGrid w:val="0"/>
        <w:spacing w:before="100" w:beforeAutospacing="1" w:after="120"/>
        <w:ind w:left="720" w:hanging="7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[   ]</w:t>
      </w:r>
      <w:r w:rsidRPr="00495EF5">
        <w:rPr>
          <w:rFonts w:eastAsia="Times New Roman" w:cstheme="minorHAnsi"/>
          <w:sz w:val="22"/>
          <w:szCs w:val="22"/>
        </w:rPr>
        <w:tab/>
      </w:r>
      <w:r w:rsidRPr="00495EF5" w:rsidR="004523EE">
        <w:rPr>
          <w:rFonts w:eastAsia="Times New Roman" w:cstheme="minorHAnsi"/>
          <w:b/>
          <w:bCs/>
          <w:sz w:val="22"/>
          <w:szCs w:val="22"/>
        </w:rPr>
        <w:t>Full Dataset</w:t>
      </w:r>
    </w:p>
    <w:p w:rsidRPr="00495EF5" w:rsidR="004523EE" w:rsidP="00F75910" w:rsidRDefault="00334545" w14:paraId="6A528A38" w14:textId="6A246EA5">
      <w:pPr>
        <w:pStyle w:val="ListParagraph"/>
        <w:numPr>
          <w:ilvl w:val="0"/>
          <w:numId w:val="3"/>
        </w:numPr>
        <w:snapToGrid w:val="0"/>
        <w:spacing w:after="120"/>
        <w:ind w:left="108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Parent organizations of those entities registered under the Controlled Substance Act.</w:t>
      </w:r>
    </w:p>
    <w:p w:rsidRPr="00495EF5" w:rsidR="004523EE" w:rsidP="006968EC" w:rsidRDefault="00334545" w14:paraId="72226977" w14:textId="77777777">
      <w:pPr>
        <w:pStyle w:val="ListParagraph"/>
        <w:numPr>
          <w:ilvl w:val="0"/>
          <w:numId w:val="3"/>
        </w:numPr>
        <w:snapToGrid w:val="0"/>
        <w:spacing w:before="100" w:beforeAutospacing="1" w:after="220"/>
        <w:ind w:left="108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Entities with Federal or State statutory requirements.</w:t>
      </w:r>
    </w:p>
    <w:p w:rsidRPr="00495EF5" w:rsidR="00334545" w:rsidP="00495EF5" w:rsidRDefault="00334545" w14:paraId="7D4BE454" w14:textId="37396864">
      <w:pPr>
        <w:pStyle w:val="ListParagraph"/>
        <w:numPr>
          <w:ilvl w:val="0"/>
          <w:numId w:val="3"/>
        </w:numPr>
        <w:snapToGrid w:val="0"/>
        <w:spacing w:before="100" w:beforeAutospacing="1" w:after="220"/>
        <w:ind w:left="1080"/>
        <w:contextualSpacing w:val="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Entities providing credentialing or verification services to the Pharmaceutical and Healthcare industry.</w:t>
      </w:r>
    </w:p>
    <w:p w:rsidRPr="00495EF5" w:rsidR="004523EE" w:rsidP="00495EF5" w:rsidRDefault="004523EE" w14:paraId="5543F493" w14:textId="47CF8395">
      <w:pPr>
        <w:snapToGrid w:val="0"/>
        <w:spacing w:before="100" w:beforeAutospacing="1" w:after="220"/>
        <w:ind w:left="720" w:hanging="7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[   ]</w:t>
      </w:r>
      <w:r w:rsidRPr="00495EF5">
        <w:rPr>
          <w:rFonts w:eastAsia="Times New Roman" w:cstheme="minorHAnsi"/>
          <w:sz w:val="22"/>
          <w:szCs w:val="22"/>
        </w:rPr>
        <w:tab/>
      </w:r>
      <w:r w:rsidRPr="00495EF5">
        <w:rPr>
          <w:rFonts w:eastAsia="Times New Roman" w:cstheme="minorHAnsi"/>
          <w:b/>
          <w:bCs/>
          <w:sz w:val="22"/>
          <w:szCs w:val="22"/>
        </w:rPr>
        <w:t>Limited Dataset (Does not contain DEA Numbers or Expiration Dates)</w:t>
      </w:r>
    </w:p>
    <w:p w:rsidRPr="00495EF5" w:rsidR="00334545" w:rsidP="00F75910" w:rsidRDefault="004523EE" w14:paraId="2C39FE9F" w14:textId="45D5728F">
      <w:pPr>
        <w:pStyle w:val="ListParagraph"/>
        <w:numPr>
          <w:ilvl w:val="0"/>
          <w:numId w:val="3"/>
        </w:numPr>
        <w:snapToGrid w:val="0"/>
        <w:spacing w:after="120"/>
        <w:ind w:left="1080"/>
        <w:contextualSpacing w:val="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lastRenderedPageBreak/>
        <w:t xml:space="preserve">For those that </w:t>
      </w:r>
      <w:r w:rsidRPr="00495EF5" w:rsidR="00334545">
        <w:rPr>
          <w:rFonts w:eastAsia="Times New Roman" w:cstheme="minorHAnsi"/>
          <w:sz w:val="22"/>
          <w:szCs w:val="22"/>
        </w:rPr>
        <w:t>do not fall into the above categor</w:t>
      </w:r>
      <w:r w:rsidRPr="00495EF5">
        <w:rPr>
          <w:rFonts w:eastAsia="Times New Roman" w:cstheme="minorHAnsi"/>
          <w:sz w:val="22"/>
          <w:szCs w:val="22"/>
        </w:rPr>
        <w:t>y</w:t>
      </w:r>
      <w:r w:rsidRPr="00495EF5" w:rsidR="00334545">
        <w:rPr>
          <w:rFonts w:eastAsia="Times New Roman" w:cstheme="minorHAnsi"/>
          <w:sz w:val="22"/>
          <w:szCs w:val="22"/>
        </w:rPr>
        <w:t xml:space="preserve"> but can demonstrate a Need-to-Know.</w:t>
      </w:r>
    </w:p>
    <w:p w:rsidRPr="00495EF5" w:rsidR="00334545" w:rsidP="00495EF5" w:rsidRDefault="0047552B" w14:paraId="1129415A" w14:textId="267D6600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B221D9D" wp14:anchorId="4DEB0410">
                <wp:simplePos x="0" y="0"/>
                <wp:positionH relativeFrom="column">
                  <wp:posOffset>-96520</wp:posOffset>
                </wp:positionH>
                <wp:positionV relativeFrom="paragraph">
                  <wp:posOffset>531495</wp:posOffset>
                </wp:positionV>
                <wp:extent cx="6911975" cy="3175000"/>
                <wp:effectExtent l="0" t="0" r="22225" b="254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975" cy="3175000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style="position:absolute;margin-left:-7.6pt;margin-top:41.85pt;width:544.25pt;height:2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0ad47 [3209]" strokeweight="1pt" arcsize="2731f" w14:anchorId="0B430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">
                <v:stroke joinstyle="miter"/>
              </v:roundrect>
            </w:pict>
          </mc:Fallback>
        </mc:AlternateContent>
      </w:r>
      <w:r w:rsidRPr="00495EF5" w:rsidR="000073C7">
        <w:rPr>
          <w:rFonts w:eastAsia="Times New Roman" w:cstheme="minorHAnsi"/>
          <w:sz w:val="22"/>
          <w:szCs w:val="22"/>
        </w:rPr>
        <w:t>Please note that a</w:t>
      </w:r>
      <w:r w:rsidRPr="00495EF5" w:rsidR="00334545">
        <w:rPr>
          <w:rFonts w:eastAsia="Times New Roman" w:cstheme="minorHAnsi"/>
          <w:sz w:val="22"/>
          <w:szCs w:val="22"/>
        </w:rPr>
        <w:t xml:space="preserve"> self-designed system, a system designed by your organization, will be necessary to efficiently use the downloaded text file due to its size and the amount of data contained within the file</w:t>
      </w:r>
      <w:r w:rsidRPr="00495EF5" w:rsidR="000073C7">
        <w:rPr>
          <w:rFonts w:eastAsia="Times New Roman" w:cstheme="minorHAnsi"/>
          <w:sz w:val="22"/>
          <w:szCs w:val="22"/>
        </w:rPr>
        <w:t>.</w:t>
      </w:r>
    </w:p>
    <w:p w:rsidR="006E4FCC" w:rsidP="00495EF5" w:rsidRDefault="006E4FCC" w14:paraId="22A5A2DA" w14:textId="64081E40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Justification</w:t>
      </w:r>
      <w:r w:rsidRPr="00495EF5" w:rsidR="004523EE">
        <w:rPr>
          <w:rFonts w:eastAsia="Times New Roman" w:cstheme="minorHAnsi"/>
          <w:sz w:val="22"/>
          <w:szCs w:val="22"/>
        </w:rPr>
        <w:t xml:space="preserve"> (Describe in detail the proposed use of the dataset applied for.  Include Federal and/or </w:t>
      </w:r>
      <w:r w:rsidR="00725E85">
        <w:rPr>
          <w:rFonts w:eastAsia="Times New Roman" w:cstheme="minorHAnsi"/>
          <w:sz w:val="22"/>
          <w:szCs w:val="22"/>
        </w:rPr>
        <w:t>S</w:t>
      </w:r>
      <w:r w:rsidRPr="00495EF5" w:rsidR="004523EE">
        <w:rPr>
          <w:rFonts w:eastAsia="Times New Roman" w:cstheme="minorHAnsi"/>
          <w:sz w:val="22"/>
          <w:szCs w:val="22"/>
        </w:rPr>
        <w:t>tate statutory requirements).</w:t>
      </w:r>
      <w:r w:rsidR="008666C9">
        <w:rPr>
          <w:rFonts w:eastAsia="Times New Roman" w:cstheme="minorHAnsi"/>
          <w:sz w:val="22"/>
          <w:szCs w:val="22"/>
        </w:rPr>
        <w:t xml:space="preserve">  Use addition</w:t>
      </w:r>
      <w:r w:rsidR="00725E85">
        <w:rPr>
          <w:rFonts w:eastAsia="Times New Roman" w:cstheme="minorHAnsi"/>
          <w:sz w:val="22"/>
          <w:szCs w:val="22"/>
        </w:rPr>
        <w:t>al</w:t>
      </w:r>
      <w:r w:rsidR="008666C9">
        <w:rPr>
          <w:rFonts w:eastAsia="Times New Roman" w:cstheme="minorHAnsi"/>
          <w:sz w:val="22"/>
          <w:szCs w:val="22"/>
        </w:rPr>
        <w:t xml:space="preserve"> pages as necessary.</w:t>
      </w:r>
    </w:p>
    <w:p w:rsidRPr="00495EF5" w:rsidR="00D36B78" w:rsidP="00495EF5" w:rsidRDefault="00D36B78" w14:paraId="542478F1" w14:textId="0C08B89D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_________________________________________________________________________________________________</w:t>
      </w:r>
    </w:p>
    <w:p w:rsidRPr="00495EF5" w:rsidR="00D36B78" w:rsidP="00D36B78" w:rsidRDefault="00D36B78" w14:paraId="4B9C53FD" w14:textId="1A932E85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_________________________________________________________________________________________________</w:t>
      </w:r>
    </w:p>
    <w:p w:rsidRPr="00495EF5" w:rsidR="00D36B78" w:rsidP="00D36B78" w:rsidRDefault="00D36B78" w14:paraId="474EDF5C" w14:textId="4D882386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_________________________________________________________________________________________________</w:t>
      </w:r>
    </w:p>
    <w:p w:rsidRPr="00495EF5" w:rsidR="00D36B78" w:rsidP="00D36B78" w:rsidRDefault="00D36B78" w14:paraId="37DBAD15" w14:textId="77777777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_________________________________________________________________________________________________</w:t>
      </w:r>
    </w:p>
    <w:p w:rsidRPr="00495EF5" w:rsidR="00D36B78" w:rsidP="00D36B78" w:rsidRDefault="00D36B78" w14:paraId="018BBE3F" w14:textId="77777777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_________________________________________________________________________________________________</w:t>
      </w:r>
    </w:p>
    <w:p w:rsidR="00D36B78" w:rsidP="00D36B78" w:rsidRDefault="00D36B78" w14:paraId="2469A9BC" w14:textId="5792744F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_________________________________________________________________________________________________</w:t>
      </w:r>
    </w:p>
    <w:p w:rsidRPr="00495EF5" w:rsidR="00F75910" w:rsidP="00F75910" w:rsidRDefault="00F75910" w14:paraId="3C308505" w14:textId="77777777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_________________________________________________________________________________________________</w:t>
      </w:r>
    </w:p>
    <w:p w:rsidR="00495EF5" w:rsidP="006968EC" w:rsidRDefault="00495EF5" w14:paraId="2FDD0D93" w14:textId="59D0FE90">
      <w:pPr>
        <w:snapToGrid w:val="0"/>
        <w:spacing w:before="100" w:beforeAutospacing="1" w:after="220"/>
        <w:jc w:val="center"/>
        <w:rPr>
          <w:rFonts w:eastAsia="Times New Roman" w:cstheme="minorHAnsi"/>
          <w:b/>
          <w:bCs/>
          <w:sz w:val="22"/>
          <w:szCs w:val="22"/>
        </w:rPr>
      </w:pPr>
      <w:r w:rsidRPr="00495EF5">
        <w:rPr>
          <w:rFonts w:eastAsia="Times New Roman" w:cstheme="minorHAnsi"/>
          <w:b/>
          <w:bCs/>
          <w:sz w:val="22"/>
          <w:szCs w:val="22"/>
        </w:rPr>
        <w:t xml:space="preserve">DEA Registration Dataset </w:t>
      </w:r>
      <w:r w:rsidR="006968EC">
        <w:rPr>
          <w:rFonts w:eastAsia="Times New Roman" w:cstheme="minorHAnsi"/>
          <w:b/>
          <w:bCs/>
          <w:sz w:val="22"/>
          <w:szCs w:val="22"/>
        </w:rPr>
        <w:t xml:space="preserve">Data-Use </w:t>
      </w:r>
      <w:r w:rsidRPr="00495EF5">
        <w:rPr>
          <w:rFonts w:eastAsia="Times New Roman" w:cstheme="minorHAnsi"/>
          <w:b/>
          <w:bCs/>
          <w:sz w:val="22"/>
          <w:szCs w:val="22"/>
        </w:rPr>
        <w:t>A</w:t>
      </w:r>
      <w:r w:rsidR="006968EC">
        <w:rPr>
          <w:rFonts w:eastAsia="Times New Roman" w:cstheme="minorHAnsi"/>
          <w:b/>
          <w:bCs/>
          <w:sz w:val="22"/>
          <w:szCs w:val="22"/>
        </w:rPr>
        <w:t>greement</w:t>
      </w:r>
    </w:p>
    <w:p w:rsidRPr="00495EF5" w:rsidR="00495EF5" w:rsidP="00495EF5" w:rsidRDefault="00495EF5" w14:paraId="273D3F0E" w14:textId="5C5B092D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b/>
          <w:bCs/>
          <w:sz w:val="22"/>
          <w:szCs w:val="22"/>
        </w:rPr>
        <w:t xml:space="preserve">In order </w:t>
      </w:r>
      <w:r>
        <w:rPr>
          <w:rFonts w:eastAsia="Times New Roman" w:cstheme="minorHAnsi"/>
          <w:b/>
          <w:bCs/>
          <w:sz w:val="22"/>
          <w:szCs w:val="22"/>
        </w:rPr>
        <w:t xml:space="preserve">to process your application </w:t>
      </w:r>
      <w:r w:rsidRPr="00495EF5">
        <w:rPr>
          <w:rFonts w:eastAsia="Times New Roman" w:cstheme="minorHAnsi"/>
          <w:b/>
          <w:bCs/>
          <w:sz w:val="22"/>
          <w:szCs w:val="22"/>
        </w:rPr>
        <w:t xml:space="preserve">for access to </w:t>
      </w:r>
      <w:r>
        <w:rPr>
          <w:rFonts w:eastAsia="Times New Roman" w:cstheme="minorHAnsi"/>
          <w:b/>
          <w:bCs/>
          <w:sz w:val="22"/>
          <w:szCs w:val="22"/>
        </w:rPr>
        <w:t xml:space="preserve">the </w:t>
      </w:r>
      <w:r w:rsidRPr="00495EF5">
        <w:rPr>
          <w:rFonts w:eastAsia="Times New Roman" w:cstheme="minorHAnsi"/>
          <w:b/>
          <w:bCs/>
          <w:sz w:val="22"/>
          <w:szCs w:val="22"/>
        </w:rPr>
        <w:t xml:space="preserve">DEA Controlled Substances Act Registration Information Database and the dataset contained within, </w:t>
      </w:r>
      <w:r w:rsidR="005D5A2A">
        <w:rPr>
          <w:rFonts w:eastAsia="Times New Roman" w:cstheme="minorHAnsi"/>
          <w:b/>
          <w:bCs/>
          <w:sz w:val="22"/>
          <w:szCs w:val="22"/>
        </w:rPr>
        <w:t>you must</w:t>
      </w:r>
      <w:r w:rsidRPr="00495EF5">
        <w:rPr>
          <w:rFonts w:eastAsia="Times New Roman" w:cstheme="minorHAnsi"/>
          <w:b/>
          <w:bCs/>
          <w:sz w:val="22"/>
          <w:szCs w:val="22"/>
        </w:rPr>
        <w:t xml:space="preserve"> agree to the following provisions.</w:t>
      </w:r>
    </w:p>
    <w:p w:rsidR="00495EF5" w:rsidP="00495EF5" w:rsidRDefault="00495EF5" w14:paraId="1BAF6C76" w14:textId="6670EA9C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The Drug Enforcement Administration is the owner of the DEA Controlled Substances Act Registration Information Database</w:t>
      </w:r>
      <w:r w:rsidR="0077112F">
        <w:rPr>
          <w:rFonts w:eastAsia="Times New Roman" w:cstheme="minorHAnsi"/>
          <w:sz w:val="22"/>
          <w:szCs w:val="22"/>
        </w:rPr>
        <w:t>,</w:t>
      </w:r>
      <w:r w:rsidRPr="00495EF5">
        <w:rPr>
          <w:rFonts w:eastAsia="Times New Roman" w:cstheme="minorHAnsi"/>
          <w:sz w:val="22"/>
          <w:szCs w:val="22"/>
        </w:rPr>
        <w:t xml:space="preserve"> and the dataset contained within.  Access to the DEA Controlled Substances Act </w:t>
      </w:r>
      <w:r w:rsidRPr="00495EF5">
        <w:rPr>
          <w:rFonts w:eastAsia="Times New Roman" w:cstheme="minorHAnsi"/>
          <w:sz w:val="22"/>
          <w:szCs w:val="22"/>
        </w:rPr>
        <w:lastRenderedPageBreak/>
        <w:t>Registration Information Database, and the dataset contained within, is limited to those registered with</w:t>
      </w:r>
      <w:r w:rsidR="00D63DCF">
        <w:rPr>
          <w:rFonts w:eastAsia="Times New Roman" w:cstheme="minorHAnsi"/>
          <w:sz w:val="22"/>
          <w:szCs w:val="22"/>
        </w:rPr>
        <w:t>,</w:t>
      </w:r>
      <w:r w:rsidRPr="00495EF5">
        <w:rPr>
          <w:rFonts w:eastAsia="Times New Roman" w:cstheme="minorHAnsi"/>
          <w:sz w:val="22"/>
          <w:szCs w:val="22"/>
        </w:rPr>
        <w:t xml:space="preserve"> or by application to</w:t>
      </w:r>
      <w:r w:rsidR="00D63DCF">
        <w:rPr>
          <w:rFonts w:eastAsia="Times New Roman" w:cstheme="minorHAnsi"/>
          <w:sz w:val="22"/>
          <w:szCs w:val="22"/>
        </w:rPr>
        <w:t>,</w:t>
      </w:r>
      <w:r w:rsidRPr="00495EF5">
        <w:rPr>
          <w:rFonts w:eastAsia="Times New Roman" w:cstheme="minorHAnsi"/>
          <w:sz w:val="22"/>
          <w:szCs w:val="22"/>
        </w:rPr>
        <w:t xml:space="preserve"> the Drug Enforcement Administration in order to comply with Federal, State, and local</w:t>
      </w:r>
      <w:r w:rsidR="00D63DCF">
        <w:rPr>
          <w:rFonts w:eastAsia="Times New Roman" w:cstheme="minorHAnsi"/>
          <w:sz w:val="22"/>
          <w:szCs w:val="22"/>
        </w:rPr>
        <w:t>,</w:t>
      </w:r>
      <w:r w:rsidRPr="00495EF5">
        <w:rPr>
          <w:rFonts w:eastAsia="Times New Roman" w:cstheme="minorHAnsi"/>
          <w:sz w:val="22"/>
          <w:szCs w:val="22"/>
        </w:rPr>
        <w:t xml:space="preserve"> Statutes and Rules.</w:t>
      </w:r>
    </w:p>
    <w:p w:rsidRPr="00495EF5" w:rsidR="00495EF5" w:rsidP="00495EF5" w:rsidRDefault="00495EF5" w14:paraId="4BDF5F5D" w14:textId="77777777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The repackaging and/or remarketing of the DEA Controlled Substances Act Registration Information Database, and the dataset contained within, is strictly forbidden without the written consent of the Drug Enforcement Administration.</w:t>
      </w:r>
    </w:p>
    <w:p w:rsidRPr="00495EF5" w:rsidR="00495EF5" w:rsidP="00495EF5" w:rsidRDefault="00495EF5" w14:paraId="4AE1204C" w14:textId="77777777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495EF5">
        <w:rPr>
          <w:rFonts w:eastAsia="Times New Roman" w:cstheme="minorHAnsi"/>
          <w:sz w:val="22"/>
          <w:szCs w:val="22"/>
        </w:rPr>
        <w:t>By your acknowledgement below, you agree to the following:</w:t>
      </w:r>
    </w:p>
    <w:p w:rsidRPr="006D7AC6" w:rsidR="00495EF5" w:rsidP="006D7AC6" w:rsidRDefault="00495EF5" w14:paraId="69F7E67C" w14:textId="5BC99CE0">
      <w:pPr>
        <w:pStyle w:val="ListParagraph"/>
        <w:numPr>
          <w:ilvl w:val="0"/>
          <w:numId w:val="4"/>
        </w:numPr>
        <w:snapToGrid w:val="0"/>
        <w:spacing w:before="100" w:beforeAutospacing="1" w:after="220"/>
        <w:ind w:left="532" w:hanging="374"/>
        <w:rPr>
          <w:rFonts w:cstheme="minorHAnsi"/>
          <w:sz w:val="22"/>
          <w:szCs w:val="22"/>
        </w:rPr>
      </w:pPr>
      <w:r w:rsidRPr="00495EF5">
        <w:rPr>
          <w:rFonts w:cstheme="minorHAnsi"/>
          <w:sz w:val="22"/>
          <w:szCs w:val="22"/>
        </w:rPr>
        <w:t xml:space="preserve">Information contained within the dataset will only be used for </w:t>
      </w:r>
      <w:r w:rsidR="001C724A">
        <w:rPr>
          <w:rFonts w:cstheme="minorHAnsi"/>
          <w:sz w:val="22"/>
          <w:szCs w:val="22"/>
        </w:rPr>
        <w:t xml:space="preserve">the approved </w:t>
      </w:r>
      <w:r w:rsidRPr="00495EF5">
        <w:rPr>
          <w:rFonts w:cstheme="minorHAnsi"/>
          <w:sz w:val="22"/>
          <w:szCs w:val="22"/>
        </w:rPr>
        <w:t xml:space="preserve">purposes </w:t>
      </w:r>
      <w:r w:rsidR="001C724A">
        <w:rPr>
          <w:rFonts w:cstheme="minorHAnsi"/>
          <w:sz w:val="22"/>
          <w:szCs w:val="22"/>
        </w:rPr>
        <w:t>described in the justification described within this application</w:t>
      </w:r>
      <w:r w:rsidRPr="00495EF5">
        <w:rPr>
          <w:rFonts w:cstheme="minorHAnsi"/>
          <w:sz w:val="22"/>
          <w:szCs w:val="22"/>
        </w:rPr>
        <w:t>.</w:t>
      </w:r>
      <w:r w:rsidR="006D7AC6">
        <w:rPr>
          <w:rFonts w:cstheme="minorHAnsi"/>
          <w:sz w:val="22"/>
          <w:szCs w:val="22"/>
        </w:rPr>
        <w:t xml:space="preserve">  </w:t>
      </w:r>
      <w:r w:rsidRPr="006D7AC6">
        <w:rPr>
          <w:rFonts w:cstheme="minorHAnsi"/>
          <w:sz w:val="22"/>
          <w:szCs w:val="22"/>
        </w:rPr>
        <w:t xml:space="preserve">Intentional misuse </w:t>
      </w:r>
      <w:r w:rsidRPr="006D7AC6" w:rsidR="006D7AC6">
        <w:rPr>
          <w:rFonts w:cstheme="minorHAnsi"/>
          <w:sz w:val="22"/>
          <w:szCs w:val="22"/>
        </w:rPr>
        <w:t xml:space="preserve">of the information contained within the dataset to include: unauthorized distribution, reverse engineering, re-engineering, profit from the sale, or the </w:t>
      </w:r>
      <w:r w:rsidRPr="006D7AC6" w:rsidR="006D7AC6">
        <w:rPr>
          <w:rFonts w:eastAsia="Times New Roman" w:cstheme="minorHAnsi"/>
          <w:sz w:val="22"/>
          <w:szCs w:val="22"/>
        </w:rPr>
        <w:t>incorporation in a software system</w:t>
      </w:r>
      <w:r w:rsidRPr="006D7AC6" w:rsidR="006D7AC6">
        <w:rPr>
          <w:rFonts w:cstheme="minorHAnsi"/>
          <w:sz w:val="22"/>
          <w:szCs w:val="22"/>
        </w:rPr>
        <w:t xml:space="preserve"> or package, </w:t>
      </w:r>
      <w:r w:rsidRPr="006D7AC6">
        <w:rPr>
          <w:rFonts w:cstheme="minorHAnsi"/>
          <w:sz w:val="22"/>
          <w:szCs w:val="22"/>
        </w:rPr>
        <w:t>are subject to criminal prosecution.</w:t>
      </w:r>
    </w:p>
    <w:p w:rsidRPr="00495EF5" w:rsidR="00495EF5" w:rsidP="006968EC" w:rsidRDefault="00495EF5" w14:paraId="665208B9" w14:textId="77777777">
      <w:pPr>
        <w:pStyle w:val="ListParagraph"/>
        <w:numPr>
          <w:ilvl w:val="0"/>
          <w:numId w:val="4"/>
        </w:numPr>
        <w:snapToGrid w:val="0"/>
        <w:spacing w:before="100" w:beforeAutospacing="1" w:after="220"/>
        <w:ind w:left="532" w:hanging="374"/>
        <w:rPr>
          <w:rFonts w:cstheme="minorHAnsi"/>
          <w:sz w:val="22"/>
          <w:szCs w:val="22"/>
        </w:rPr>
      </w:pPr>
      <w:r w:rsidRPr="00495EF5">
        <w:rPr>
          <w:rFonts w:cstheme="minorHAnsi"/>
          <w:sz w:val="22"/>
          <w:szCs w:val="22"/>
        </w:rPr>
        <w:t>Agree to protect access to the information to prevent any unauthorized use thereof.</w:t>
      </w:r>
    </w:p>
    <w:p w:rsidRPr="00495EF5" w:rsidR="00495EF5" w:rsidP="006968EC" w:rsidRDefault="00495EF5" w14:paraId="74258DB3" w14:textId="7DD81664">
      <w:pPr>
        <w:pStyle w:val="ListParagraph"/>
        <w:numPr>
          <w:ilvl w:val="0"/>
          <w:numId w:val="4"/>
        </w:numPr>
        <w:snapToGrid w:val="0"/>
        <w:spacing w:before="100" w:beforeAutospacing="1" w:after="220"/>
        <w:ind w:left="532" w:hanging="374"/>
        <w:rPr>
          <w:rFonts w:cstheme="minorHAnsi"/>
          <w:sz w:val="22"/>
          <w:szCs w:val="22"/>
        </w:rPr>
      </w:pPr>
      <w:r w:rsidRPr="00495EF5">
        <w:rPr>
          <w:rFonts w:cstheme="minorHAnsi"/>
          <w:sz w:val="22"/>
          <w:szCs w:val="22"/>
        </w:rPr>
        <w:t xml:space="preserve">Agree to notify DEA within 24 hours if any provided data is </w:t>
      </w:r>
      <w:r w:rsidR="001C724A">
        <w:rPr>
          <w:rFonts w:cstheme="minorHAnsi"/>
          <w:sz w:val="22"/>
          <w:szCs w:val="22"/>
        </w:rPr>
        <w:t xml:space="preserve">breached </w:t>
      </w:r>
      <w:r w:rsidR="005D5A2A">
        <w:rPr>
          <w:rFonts w:cstheme="minorHAnsi"/>
          <w:sz w:val="22"/>
          <w:szCs w:val="22"/>
        </w:rPr>
        <w:t>and/</w:t>
      </w:r>
      <w:r w:rsidR="001C724A">
        <w:rPr>
          <w:rFonts w:cstheme="minorHAnsi"/>
          <w:sz w:val="22"/>
          <w:szCs w:val="22"/>
        </w:rPr>
        <w:t xml:space="preserve">or </w:t>
      </w:r>
      <w:r w:rsidRPr="00495EF5">
        <w:rPr>
          <w:rFonts w:cstheme="minorHAnsi"/>
          <w:sz w:val="22"/>
          <w:szCs w:val="22"/>
        </w:rPr>
        <w:t>disclosed to unauthorized persons.</w:t>
      </w:r>
    </w:p>
    <w:p w:rsidR="00495EF5" w:rsidP="00055B93" w:rsidRDefault="00495EF5" w14:paraId="5FBA0CD4" w14:textId="70F07884">
      <w:pPr>
        <w:pStyle w:val="ListParagraph"/>
        <w:numPr>
          <w:ilvl w:val="0"/>
          <w:numId w:val="4"/>
        </w:numPr>
        <w:snapToGrid w:val="0"/>
        <w:spacing w:before="100" w:beforeAutospacing="1" w:after="220"/>
        <w:ind w:left="532" w:hanging="374"/>
        <w:rPr>
          <w:rFonts w:cstheme="minorHAnsi"/>
          <w:sz w:val="22"/>
          <w:szCs w:val="22"/>
        </w:rPr>
      </w:pPr>
      <w:r w:rsidRPr="00495EF5">
        <w:rPr>
          <w:rFonts w:cstheme="minorHAnsi"/>
          <w:sz w:val="22"/>
          <w:szCs w:val="22"/>
        </w:rPr>
        <w:t>Agree to protect the information from any further dissemination and/or unauthorized use.</w:t>
      </w:r>
    </w:p>
    <w:p w:rsidRPr="00495EF5" w:rsidR="00F75910" w:rsidP="00495EF5" w:rsidRDefault="00D63DCF" w14:paraId="544C5810" w14:textId="596350BE">
      <w:pPr>
        <w:pStyle w:val="ListParagraph"/>
        <w:numPr>
          <w:ilvl w:val="0"/>
          <w:numId w:val="4"/>
        </w:numPr>
        <w:snapToGrid w:val="0"/>
        <w:spacing w:before="100" w:beforeAutospacing="1" w:after="220"/>
        <w:ind w:left="54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Access to the </w:t>
      </w:r>
      <w:r w:rsidRPr="00495EF5">
        <w:rPr>
          <w:rFonts w:eastAsia="Times New Roman" w:cstheme="minorHAnsi"/>
          <w:sz w:val="22"/>
          <w:szCs w:val="22"/>
        </w:rPr>
        <w:t>DEA Controlled Substances Act Registration Information Database</w:t>
      </w:r>
      <w:r>
        <w:rPr>
          <w:rFonts w:eastAsia="Times New Roman" w:cstheme="minorHAnsi"/>
          <w:sz w:val="22"/>
          <w:szCs w:val="22"/>
        </w:rPr>
        <w:t>,</w:t>
      </w:r>
      <w:r w:rsidRPr="00495EF5">
        <w:rPr>
          <w:rFonts w:eastAsia="Times New Roman" w:cstheme="minorHAnsi"/>
          <w:sz w:val="22"/>
          <w:szCs w:val="22"/>
        </w:rPr>
        <w:t xml:space="preserve"> and the dataset contained within</w:t>
      </w:r>
      <w:r>
        <w:rPr>
          <w:rFonts w:eastAsia="Times New Roman" w:cstheme="minorHAnsi"/>
          <w:sz w:val="22"/>
          <w:szCs w:val="22"/>
        </w:rPr>
        <w:t>, is issued on an annual basis.  Access must be applied for annually.</w:t>
      </w:r>
    </w:p>
    <w:p w:rsidR="00F75910" w:rsidP="00495EF5" w:rsidRDefault="00F75910" w14:paraId="36EB0375" w14:textId="77777777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</w:p>
    <w:p w:rsidR="005D5A2A" w:rsidP="00495EF5" w:rsidRDefault="00A925DE" w14:paraId="29AA9081" w14:textId="397775B2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6968EC">
        <w:rPr>
          <w:rFonts w:eastAsia="Times New Roman" w:cstheme="minorHAnsi"/>
          <w:sz w:val="22"/>
          <w:szCs w:val="22"/>
        </w:rPr>
        <w:t xml:space="preserve">My signature </w:t>
      </w:r>
      <w:r w:rsidR="00511F6F">
        <w:rPr>
          <w:rFonts w:eastAsia="Times New Roman" w:cstheme="minorHAnsi"/>
          <w:sz w:val="22"/>
          <w:szCs w:val="22"/>
        </w:rPr>
        <w:t>confirms</w:t>
      </w:r>
      <w:r w:rsidRPr="006968EC">
        <w:rPr>
          <w:rFonts w:eastAsia="Times New Roman" w:cstheme="minorHAnsi"/>
          <w:sz w:val="22"/>
          <w:szCs w:val="22"/>
        </w:rPr>
        <w:t xml:space="preserve"> that </w:t>
      </w:r>
      <w:r w:rsidRPr="005D5A2A" w:rsidR="005D5A2A">
        <w:rPr>
          <w:rFonts w:eastAsia="Times New Roman" w:cstheme="minorHAnsi"/>
          <w:sz w:val="22"/>
          <w:szCs w:val="22"/>
        </w:rPr>
        <w:t>I have read and understood the information and agree to the terms outlined above.</w:t>
      </w:r>
    </w:p>
    <w:p w:rsidR="005D5A2A" w:rsidP="00495EF5" w:rsidRDefault="005D5A2A" w14:paraId="30BD86C9" w14:textId="0A4B38D6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Signature:</w:t>
      </w:r>
      <w:r w:rsidR="00D36B78">
        <w:rPr>
          <w:rFonts w:eastAsia="Times New Roman" w:cstheme="minorHAnsi"/>
          <w:sz w:val="22"/>
          <w:szCs w:val="22"/>
        </w:rPr>
        <w:t xml:space="preserve"> ___________________________________________________      </w:t>
      </w:r>
      <w:r>
        <w:rPr>
          <w:rFonts w:eastAsia="Times New Roman" w:cstheme="minorHAnsi"/>
          <w:sz w:val="22"/>
          <w:szCs w:val="22"/>
        </w:rPr>
        <w:t>Date:</w:t>
      </w:r>
      <w:r w:rsidR="00D36B78">
        <w:rPr>
          <w:rFonts w:eastAsia="Times New Roman" w:cstheme="minorHAnsi"/>
          <w:sz w:val="22"/>
          <w:szCs w:val="22"/>
        </w:rPr>
        <w:t xml:space="preserve"> _______________________________</w:t>
      </w:r>
    </w:p>
    <w:p w:rsidR="005D5A2A" w:rsidP="00495EF5" w:rsidRDefault="005D5A2A" w14:paraId="44BA31CB" w14:textId="18D7E47D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Printed name:</w:t>
      </w:r>
      <w:r w:rsidR="00D36B78">
        <w:rPr>
          <w:rFonts w:eastAsia="Times New Roman" w:cstheme="minorHAnsi"/>
          <w:sz w:val="22"/>
          <w:szCs w:val="22"/>
        </w:rPr>
        <w:t xml:space="preserve"> ________________________________________________      Title: _______________________________</w:t>
      </w:r>
    </w:p>
    <w:p w:rsidR="005D5A2A" w:rsidP="00495EF5" w:rsidRDefault="005D5A2A" w14:paraId="4F6EE1FF" w14:textId="2D655193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</w:p>
    <w:p w:rsidR="00D36B78" w:rsidP="00495EF5" w:rsidRDefault="00D36B78" w14:paraId="22F736CA" w14:textId="00FDBAAE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</w:p>
    <w:p w:rsidR="00D36B78" w:rsidP="00495EF5" w:rsidRDefault="00D36B78" w14:paraId="3224AAC9" w14:textId="6121E18F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</w:p>
    <w:p w:rsidR="00D36B78" w:rsidP="00495EF5" w:rsidRDefault="00D36B78" w14:paraId="1CA10CBD" w14:textId="69728127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</w:p>
    <w:p w:rsidR="00D36B78" w:rsidP="00495EF5" w:rsidRDefault="00D36B78" w14:paraId="68D1B4D8" w14:textId="5013B017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</w:p>
    <w:p w:rsidR="00D36B78" w:rsidP="00495EF5" w:rsidRDefault="00D36B78" w14:paraId="287CB6AD" w14:textId="77777777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</w:p>
    <w:p w:rsidRPr="00495EF5" w:rsidR="00A925DE" w:rsidP="00495EF5" w:rsidRDefault="005D5A2A" w14:paraId="3C350B4C" w14:textId="0F767B8F">
      <w:pPr>
        <w:snapToGrid w:val="0"/>
        <w:spacing w:before="100" w:beforeAutospacing="1" w:after="220"/>
        <w:rPr>
          <w:rFonts w:eastAsia="Times New Roman" w:cstheme="minorHAnsi"/>
          <w:sz w:val="22"/>
          <w:szCs w:val="22"/>
        </w:rPr>
      </w:pPr>
      <w:r w:rsidRPr="005D5A2A">
        <w:rPr>
          <w:rFonts w:eastAsia="Times New Roman" w:cstheme="minorHAnsi"/>
          <w:sz w:val="22"/>
          <w:szCs w:val="22"/>
        </w:rPr>
        <w:t>WARNING:  21 USC 843(d), states that any person who knowingly or intentionally furnishes false or fraudulent information in the application is subject to a term of imprisonment of not more than 4 years, and a fine under Title 18 of not more than $250,000, or both.</w:t>
      </w:r>
    </w:p>
    <w:sectPr w:rsidRPr="00495EF5" w:rsidR="00A925DE" w:rsidSect="006968EC">
      <w:headerReference w:type="default" r:id="rId10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96F2E" w14:textId="77777777" w:rsidR="00AF0914" w:rsidRDefault="00AF0914" w:rsidP="00AF0914">
      <w:r>
        <w:separator/>
      </w:r>
    </w:p>
  </w:endnote>
  <w:endnote w:type="continuationSeparator" w:id="0">
    <w:p w14:paraId="44818399" w14:textId="77777777" w:rsidR="00AF0914" w:rsidRDefault="00AF0914" w:rsidP="00AF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FFBA3" w14:textId="77777777" w:rsidR="00AF0914" w:rsidRDefault="00AF0914" w:rsidP="00AF0914">
      <w:r>
        <w:separator/>
      </w:r>
    </w:p>
  </w:footnote>
  <w:footnote w:type="continuationSeparator" w:id="0">
    <w:p w14:paraId="47CD14B2" w14:textId="77777777" w:rsidR="00AF0914" w:rsidRDefault="00AF0914" w:rsidP="00AF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177B5" w14:textId="7BAA6A86" w:rsidR="00AF0914" w:rsidRDefault="00AF0914" w:rsidP="00AF0914">
    <w:pPr>
      <w:pStyle w:val="Header"/>
      <w:jc w:val="center"/>
      <w:rPr>
        <w:rFonts w:ascii="Calibri" w:eastAsia="Times New Roman" w:hAnsi="Calibri" w:cs="Calibri"/>
        <w:b/>
        <w:bCs/>
      </w:rPr>
    </w:pPr>
    <w:r w:rsidRPr="00AF0914">
      <w:rPr>
        <w:b/>
        <w:noProof/>
      </w:rPr>
      <w:t>Drug Enforcement Administration</w:t>
    </w:r>
    <w:r>
      <w:rPr>
        <w:b/>
        <w:noProof/>
      </w:rPr>
      <w:t xml:space="preserve"> </w:t>
    </w:r>
    <w:r w:rsidRPr="00AF0914">
      <w:rPr>
        <w:rFonts w:ascii="Calibri" w:eastAsia="Times New Roman" w:hAnsi="Calibri" w:cs="Calibri"/>
        <w:b/>
        <w:bCs/>
      </w:rPr>
      <w:t xml:space="preserve">Registration </w:t>
    </w:r>
    <w:r>
      <w:rPr>
        <w:rFonts w:ascii="Calibri" w:eastAsia="Times New Roman" w:hAnsi="Calibri" w:cs="Calibri"/>
        <w:b/>
        <w:bCs/>
      </w:rPr>
      <w:t xml:space="preserve">CSA </w:t>
    </w:r>
    <w:r w:rsidRPr="00AF0914">
      <w:rPr>
        <w:rFonts w:ascii="Calibri" w:eastAsia="Times New Roman" w:hAnsi="Calibri" w:cs="Calibri"/>
        <w:b/>
        <w:bCs/>
      </w:rPr>
      <w:t>Data-Use</w:t>
    </w:r>
    <w:r>
      <w:rPr>
        <w:rFonts w:ascii="Calibri" w:eastAsia="Times New Roman" w:hAnsi="Calibri" w:cs="Calibri"/>
        <w:b/>
        <w:bCs/>
      </w:rPr>
      <w:t xml:space="preserve"> Request</w:t>
    </w:r>
  </w:p>
  <w:p w14:paraId="5CF5E2EC" w14:textId="77777777" w:rsidR="00AF0914" w:rsidRDefault="00AF0914" w:rsidP="00AF09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92F"/>
    <w:multiLevelType w:val="hybridMultilevel"/>
    <w:tmpl w:val="A4D4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41ECC"/>
    <w:multiLevelType w:val="hybridMultilevel"/>
    <w:tmpl w:val="D23A8E1A"/>
    <w:lvl w:ilvl="0" w:tplc="E46C84D8">
      <w:numFmt w:val="bullet"/>
      <w:lvlText w:val=""/>
      <w:lvlJc w:val="left"/>
      <w:pPr>
        <w:ind w:left="740" w:hanging="38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83B03"/>
    <w:multiLevelType w:val="hybridMultilevel"/>
    <w:tmpl w:val="5F8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E7E45"/>
    <w:multiLevelType w:val="multilevel"/>
    <w:tmpl w:val="C8A8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DE"/>
    <w:rsid w:val="000073C7"/>
    <w:rsid w:val="00055B93"/>
    <w:rsid w:val="001C724A"/>
    <w:rsid w:val="002D1723"/>
    <w:rsid w:val="00334545"/>
    <w:rsid w:val="004523EE"/>
    <w:rsid w:val="00466C08"/>
    <w:rsid w:val="0047552B"/>
    <w:rsid w:val="00495EF5"/>
    <w:rsid w:val="00511F6F"/>
    <w:rsid w:val="0051648E"/>
    <w:rsid w:val="005306C6"/>
    <w:rsid w:val="005A50C0"/>
    <w:rsid w:val="005D5A2A"/>
    <w:rsid w:val="006968EC"/>
    <w:rsid w:val="006A1652"/>
    <w:rsid w:val="006D7AC6"/>
    <w:rsid w:val="006E4FCC"/>
    <w:rsid w:val="00725E85"/>
    <w:rsid w:val="00746368"/>
    <w:rsid w:val="0077112F"/>
    <w:rsid w:val="008666C9"/>
    <w:rsid w:val="00A925DE"/>
    <w:rsid w:val="00AF0914"/>
    <w:rsid w:val="00D36B78"/>
    <w:rsid w:val="00D63DCF"/>
    <w:rsid w:val="00D668AE"/>
    <w:rsid w:val="00E5612A"/>
    <w:rsid w:val="00F75910"/>
    <w:rsid w:val="00F8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FCBF"/>
  <w15:chartTrackingRefBased/>
  <w15:docId w15:val="{2F5E2737-9E98-F04A-B900-8A0DAC82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6A16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5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A16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345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1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0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1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08035B467DA41A1DD2A04B3EC14BB" ma:contentTypeVersion="0" ma:contentTypeDescription="Create a new document." ma:contentTypeScope="" ma:versionID="86e7a288cddb1b1c98673c93c87bab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f239a318a8435337186283e17b19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48399-FA86-4652-8D70-4648B0651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CB8A31-6311-4CA1-A89C-BEFD9FE8F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261F0-B8D6-4FFF-8D10-DEFC0C03846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4286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Lutz</dc:creator>
  <cp:keywords/>
  <dc:description/>
  <cp:lastModifiedBy>Moore, Alana J</cp:lastModifiedBy>
  <cp:revision>2</cp:revision>
  <dcterms:created xsi:type="dcterms:W3CDTF">2020-11-02T21:22:00Z</dcterms:created>
  <dcterms:modified xsi:type="dcterms:W3CDTF">2020-11-02T21:22:00Z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0x01010086D08035B467DA41A1DD2A04B3EC14BB</vt:lpwstr>
  </property>
</Properties>
</file>