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315E" w:rsidR="000C1537" w:rsidP="00F94E7E" w:rsidRDefault="000C1537" w14:paraId="470AC4A5"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szCs w:val="24"/>
        </w:rPr>
      </w:pPr>
      <w:r w:rsidRPr="00DC315E">
        <w:rPr>
          <w:rFonts w:ascii="Times New Roman" w:hAnsi="Times New Roman"/>
          <w:b/>
          <w:noProof w:val="0"/>
          <w:sz w:val="24"/>
          <w:szCs w:val="24"/>
        </w:rPr>
        <w:t>Supporting Statement for Paperwork Reduction Act Submissions</w:t>
      </w:r>
    </w:p>
    <w:p w:rsidRPr="00DC315E" w:rsidR="000936D4" w:rsidP="00F94E7E" w:rsidRDefault="00926EA4" w14:paraId="0326BB59" w14:textId="3EBEDC8F">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szCs w:val="24"/>
        </w:rPr>
      </w:pPr>
      <w:r w:rsidRPr="00DC315E">
        <w:rPr>
          <w:rFonts w:ascii="Times New Roman" w:hAnsi="Times New Roman"/>
          <w:b/>
          <w:noProof w:val="0"/>
          <w:sz w:val="24"/>
          <w:szCs w:val="24"/>
        </w:rPr>
        <w:t>Registration for Controlled Substances Act Data-Use Request</w:t>
      </w:r>
    </w:p>
    <w:p w:rsidRPr="00DC315E" w:rsidR="001A64B0" w:rsidP="00F94E7E" w:rsidRDefault="001A64B0" w14:paraId="7FEDEACB" w14:textId="66DE1E22">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szCs w:val="24"/>
        </w:rPr>
      </w:pPr>
      <w:r w:rsidRPr="00DC315E">
        <w:rPr>
          <w:rFonts w:ascii="Times New Roman" w:hAnsi="Times New Roman"/>
          <w:b/>
          <w:noProof w:val="0"/>
          <w:sz w:val="24"/>
          <w:szCs w:val="24"/>
        </w:rPr>
        <w:t xml:space="preserve">OMB </w:t>
      </w:r>
      <w:r w:rsidRPr="00DC315E" w:rsidR="004A0B75">
        <w:rPr>
          <w:rFonts w:ascii="Times New Roman" w:hAnsi="Times New Roman"/>
          <w:b/>
          <w:noProof w:val="0"/>
          <w:sz w:val="24"/>
          <w:szCs w:val="24"/>
        </w:rPr>
        <w:t xml:space="preserve">Approval </w:t>
      </w:r>
      <w:r w:rsidRPr="00DC315E" w:rsidR="00813BD7">
        <w:rPr>
          <w:rFonts w:ascii="Times New Roman" w:hAnsi="Times New Roman"/>
          <w:b/>
          <w:noProof w:val="0"/>
          <w:sz w:val="24"/>
          <w:szCs w:val="24"/>
        </w:rPr>
        <w:t>#</w:t>
      </w:r>
      <w:r w:rsidRPr="00DC315E" w:rsidR="001C47F6">
        <w:rPr>
          <w:rFonts w:ascii="Times New Roman" w:hAnsi="Times New Roman"/>
          <w:b/>
          <w:noProof w:val="0"/>
          <w:sz w:val="24"/>
          <w:szCs w:val="24"/>
        </w:rPr>
        <w:t>1117-0</w:t>
      </w:r>
      <w:r w:rsidRPr="00DC315E" w:rsidR="00AA4A98">
        <w:rPr>
          <w:rFonts w:ascii="Times New Roman" w:hAnsi="Times New Roman"/>
          <w:b/>
          <w:noProof w:val="0"/>
          <w:sz w:val="24"/>
          <w:szCs w:val="24"/>
        </w:rPr>
        <w:t>0</w:t>
      </w:r>
      <w:r w:rsidRPr="00DC315E" w:rsidR="001C47F6">
        <w:rPr>
          <w:rFonts w:ascii="Times New Roman" w:hAnsi="Times New Roman"/>
          <w:b/>
          <w:noProof w:val="0"/>
          <w:sz w:val="24"/>
          <w:szCs w:val="24"/>
        </w:rPr>
        <w:t>XX</w:t>
      </w:r>
    </w:p>
    <w:p w:rsidRPr="00DC315E" w:rsidR="00B051D2" w:rsidP="00F94E7E" w:rsidRDefault="00B051D2" w14:paraId="6555670E"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jc w:val="center"/>
        <w:rPr>
          <w:rFonts w:ascii="Times New Roman" w:hAnsi="Times New Roman"/>
          <w:b/>
          <w:noProof w:val="0"/>
          <w:sz w:val="24"/>
          <w:szCs w:val="24"/>
        </w:rPr>
      </w:pPr>
    </w:p>
    <w:p w:rsidRPr="00DC315E" w:rsidR="00B051D2" w:rsidP="00F94E7E" w:rsidRDefault="00B051D2" w14:paraId="185F77DA" w14:textId="7EF5460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rPr>
          <w:rFonts w:ascii="Times New Roman" w:hAnsi="Times New Roman"/>
          <w:noProof w:val="0"/>
          <w:sz w:val="24"/>
          <w:szCs w:val="24"/>
        </w:rPr>
      </w:pPr>
      <w:r w:rsidRPr="00DC315E">
        <w:rPr>
          <w:rFonts w:ascii="Times New Roman" w:hAnsi="Times New Roman"/>
          <w:noProof w:val="0"/>
          <w:sz w:val="24"/>
          <w:szCs w:val="24"/>
        </w:rPr>
        <w:t>The Drug Enforcement Administration (DEA) seeks</w:t>
      </w:r>
      <w:r w:rsidRPr="00DC315E" w:rsidR="00090C0E">
        <w:rPr>
          <w:rFonts w:ascii="Times New Roman" w:hAnsi="Times New Roman"/>
          <w:noProof w:val="0"/>
          <w:sz w:val="24"/>
          <w:szCs w:val="24"/>
        </w:rPr>
        <w:t xml:space="preserve"> approval by</w:t>
      </w:r>
      <w:r w:rsidRPr="00DC315E">
        <w:rPr>
          <w:rFonts w:ascii="Times New Roman" w:hAnsi="Times New Roman"/>
          <w:noProof w:val="0"/>
          <w:sz w:val="24"/>
          <w:szCs w:val="24"/>
        </w:rPr>
        <w:t xml:space="preserve"> </w:t>
      </w:r>
      <w:r w:rsidRPr="00DC315E" w:rsidR="009151B2">
        <w:rPr>
          <w:rFonts w:ascii="Times New Roman" w:hAnsi="Times New Roman"/>
          <w:noProof w:val="0"/>
          <w:sz w:val="24"/>
          <w:szCs w:val="24"/>
        </w:rPr>
        <w:t xml:space="preserve">the </w:t>
      </w:r>
      <w:r w:rsidRPr="00DC315E">
        <w:rPr>
          <w:rFonts w:ascii="Times New Roman" w:hAnsi="Times New Roman"/>
          <w:noProof w:val="0"/>
          <w:sz w:val="24"/>
          <w:szCs w:val="24"/>
        </w:rPr>
        <w:t xml:space="preserve">Office of Management and Budget (OMB) </w:t>
      </w:r>
      <w:r w:rsidRPr="00DC315E" w:rsidR="007B0BA3">
        <w:rPr>
          <w:rFonts w:ascii="Times New Roman" w:hAnsi="Times New Roman"/>
          <w:noProof w:val="0"/>
          <w:sz w:val="24"/>
          <w:szCs w:val="24"/>
        </w:rPr>
        <w:t>for</w:t>
      </w:r>
      <w:r w:rsidRPr="00DC315E">
        <w:rPr>
          <w:rFonts w:ascii="Times New Roman" w:hAnsi="Times New Roman"/>
          <w:noProof w:val="0"/>
          <w:sz w:val="24"/>
          <w:szCs w:val="24"/>
        </w:rPr>
        <w:t xml:space="preserve"> a</w:t>
      </w:r>
      <w:r w:rsidRPr="00DC315E" w:rsidR="00412512">
        <w:rPr>
          <w:rFonts w:ascii="Times New Roman" w:hAnsi="Times New Roman"/>
          <w:noProof w:val="0"/>
          <w:sz w:val="24"/>
          <w:szCs w:val="24"/>
        </w:rPr>
        <w:t xml:space="preserve"> new</w:t>
      </w:r>
      <w:r w:rsidRPr="00DC315E">
        <w:rPr>
          <w:rFonts w:ascii="Times New Roman" w:hAnsi="Times New Roman"/>
          <w:noProof w:val="0"/>
          <w:sz w:val="24"/>
          <w:szCs w:val="24"/>
        </w:rPr>
        <w:t xml:space="preserve"> collection of information</w:t>
      </w:r>
      <w:r w:rsidRPr="00DC315E" w:rsidR="00F94E7E">
        <w:rPr>
          <w:rFonts w:ascii="Times New Roman" w:hAnsi="Times New Roman"/>
          <w:noProof w:val="0"/>
          <w:sz w:val="24"/>
          <w:szCs w:val="24"/>
        </w:rPr>
        <w:t>,</w:t>
      </w:r>
      <w:r w:rsidRPr="00DC315E" w:rsidR="00412512">
        <w:rPr>
          <w:rFonts w:ascii="Times New Roman" w:hAnsi="Times New Roman"/>
          <w:noProof w:val="0"/>
          <w:sz w:val="24"/>
          <w:szCs w:val="24"/>
        </w:rPr>
        <w:t xml:space="preserve"> </w:t>
      </w:r>
      <w:r w:rsidRPr="00DC315E" w:rsidR="00D542F3">
        <w:rPr>
          <w:rFonts w:ascii="Times New Roman" w:hAnsi="Times New Roman"/>
          <w:noProof w:val="0"/>
          <w:sz w:val="24"/>
          <w:szCs w:val="24"/>
        </w:rPr>
        <w:t xml:space="preserve">Registration </w:t>
      </w:r>
      <w:r w:rsidRPr="00DC315E" w:rsidR="00131BE9">
        <w:rPr>
          <w:rFonts w:ascii="Times New Roman" w:hAnsi="Times New Roman"/>
          <w:noProof w:val="0"/>
          <w:sz w:val="24"/>
          <w:szCs w:val="24"/>
        </w:rPr>
        <w:t xml:space="preserve">for </w:t>
      </w:r>
      <w:r w:rsidRPr="00DC315E" w:rsidR="00D542F3">
        <w:rPr>
          <w:rFonts w:ascii="Times New Roman" w:hAnsi="Times New Roman"/>
          <w:noProof w:val="0"/>
          <w:sz w:val="24"/>
          <w:szCs w:val="24"/>
        </w:rPr>
        <w:t>C</w:t>
      </w:r>
      <w:r w:rsidRPr="00DC315E" w:rsidR="00926EA4">
        <w:rPr>
          <w:rFonts w:ascii="Times New Roman" w:hAnsi="Times New Roman"/>
          <w:noProof w:val="0"/>
          <w:sz w:val="24"/>
          <w:szCs w:val="24"/>
        </w:rPr>
        <w:t xml:space="preserve">ontrolled </w:t>
      </w:r>
      <w:r w:rsidRPr="00DC315E" w:rsidR="00D542F3">
        <w:rPr>
          <w:rFonts w:ascii="Times New Roman" w:hAnsi="Times New Roman"/>
          <w:noProof w:val="0"/>
          <w:sz w:val="24"/>
          <w:szCs w:val="24"/>
        </w:rPr>
        <w:t>S</w:t>
      </w:r>
      <w:r w:rsidRPr="00DC315E" w:rsidR="00926EA4">
        <w:rPr>
          <w:rFonts w:ascii="Times New Roman" w:hAnsi="Times New Roman"/>
          <w:noProof w:val="0"/>
          <w:sz w:val="24"/>
          <w:szCs w:val="24"/>
        </w:rPr>
        <w:t xml:space="preserve">ubstances </w:t>
      </w:r>
      <w:r w:rsidRPr="00DC315E" w:rsidR="00D542F3">
        <w:rPr>
          <w:rFonts w:ascii="Times New Roman" w:hAnsi="Times New Roman"/>
          <w:noProof w:val="0"/>
          <w:sz w:val="24"/>
          <w:szCs w:val="24"/>
        </w:rPr>
        <w:t>A</w:t>
      </w:r>
      <w:r w:rsidRPr="00DC315E" w:rsidR="00926EA4">
        <w:rPr>
          <w:rFonts w:ascii="Times New Roman" w:hAnsi="Times New Roman"/>
          <w:noProof w:val="0"/>
          <w:sz w:val="24"/>
          <w:szCs w:val="24"/>
        </w:rPr>
        <w:t>ct</w:t>
      </w:r>
      <w:r w:rsidRPr="00DC315E" w:rsidR="00D542F3">
        <w:rPr>
          <w:rFonts w:ascii="Times New Roman" w:hAnsi="Times New Roman"/>
          <w:noProof w:val="0"/>
          <w:sz w:val="24"/>
          <w:szCs w:val="24"/>
        </w:rPr>
        <w:t xml:space="preserve"> Data-Use Request. </w:t>
      </w:r>
    </w:p>
    <w:p w:rsidRPr="00DC315E" w:rsidR="000C1537" w:rsidP="00F94E7E" w:rsidRDefault="000C1537" w14:paraId="2185B206"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rPr>
          <w:rFonts w:ascii="Times New Roman" w:hAnsi="Times New Roman"/>
          <w:b/>
          <w:noProof w:val="0"/>
          <w:sz w:val="24"/>
          <w:szCs w:val="24"/>
        </w:rPr>
      </w:pPr>
    </w:p>
    <w:p w:rsidRPr="00DC315E" w:rsidR="000C1537" w:rsidP="00F94E7E" w:rsidRDefault="001A64B0" w14:paraId="210B6321"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rPr>
          <w:rFonts w:ascii="Times New Roman" w:hAnsi="Times New Roman"/>
          <w:b/>
          <w:noProof w:val="0"/>
          <w:sz w:val="24"/>
          <w:szCs w:val="24"/>
        </w:rPr>
      </w:pPr>
      <w:r w:rsidRPr="00DC315E">
        <w:rPr>
          <w:rFonts w:ascii="Times New Roman" w:hAnsi="Times New Roman"/>
          <w:b/>
          <w:noProof w:val="0"/>
          <w:sz w:val="24"/>
          <w:szCs w:val="24"/>
        </w:rPr>
        <w:t xml:space="preserve">Part </w:t>
      </w:r>
      <w:r w:rsidRPr="00DC315E" w:rsidR="000C1537">
        <w:rPr>
          <w:rFonts w:ascii="Times New Roman" w:hAnsi="Times New Roman"/>
          <w:b/>
          <w:noProof w:val="0"/>
          <w:sz w:val="24"/>
          <w:szCs w:val="24"/>
        </w:rPr>
        <w:t xml:space="preserve">A. </w:t>
      </w:r>
      <w:r w:rsidRPr="00DC315E" w:rsidR="00D52432">
        <w:rPr>
          <w:rFonts w:ascii="Times New Roman" w:hAnsi="Times New Roman"/>
          <w:b/>
          <w:noProof w:val="0"/>
          <w:sz w:val="24"/>
          <w:szCs w:val="24"/>
        </w:rPr>
        <w:t>Justification</w:t>
      </w:r>
      <w:r w:rsidRPr="00DC315E" w:rsidR="00B051D2">
        <w:rPr>
          <w:rFonts w:ascii="Times New Roman" w:hAnsi="Times New Roman"/>
          <w:b/>
          <w:noProof w:val="0"/>
          <w:sz w:val="24"/>
          <w:szCs w:val="24"/>
        </w:rPr>
        <w:t xml:space="preserve"> </w:t>
      </w:r>
    </w:p>
    <w:p w:rsidRPr="00DC315E" w:rsidR="001A64B0" w:rsidP="00F94E7E" w:rsidRDefault="001A64B0" w14:paraId="4CE69F63"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contextualSpacing/>
        <w:rPr>
          <w:rFonts w:ascii="Times New Roman" w:hAnsi="Times New Roman"/>
          <w:noProof w:val="0"/>
          <w:sz w:val="24"/>
          <w:szCs w:val="24"/>
        </w:rPr>
      </w:pPr>
    </w:p>
    <w:p w:rsidRPr="00DC315E" w:rsidR="00CE207E" w:rsidP="009A1846" w:rsidRDefault="000C1537" w14:paraId="54EC630B" w14:textId="1D1A8CC9">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1. </w:t>
      </w:r>
      <w:r w:rsidRPr="00DC315E" w:rsidR="00090C0E">
        <w:rPr>
          <w:rFonts w:ascii="Times New Roman" w:hAnsi="Times New Roman"/>
          <w:noProof w:val="0"/>
          <w:sz w:val="24"/>
          <w:szCs w:val="24"/>
        </w:rPr>
        <w:t xml:space="preserve"> </w:t>
      </w:r>
      <w:r w:rsidRPr="00DC315E" w:rsidR="004202AA">
        <w:rPr>
          <w:rFonts w:ascii="Times New Roman" w:hAnsi="Times New Roman"/>
          <w:noProof w:val="0"/>
          <w:sz w:val="24"/>
          <w:szCs w:val="24"/>
          <w:u w:val="single"/>
        </w:rPr>
        <w:t>Necessity of Information:</w:t>
      </w:r>
    </w:p>
    <w:p w:rsidRPr="00DC315E" w:rsidR="00C06280" w:rsidP="00D21810" w:rsidRDefault="00F94E7E" w14:paraId="41C7514A" w14:textId="4C3AFA3F">
      <w:pPr>
        <w:pStyle w:val="paragraph"/>
        <w:ind w:firstLine="360"/>
        <w:textAlignment w:val="baseline"/>
        <w:rPr>
          <w:rStyle w:val="normaltextrun"/>
          <w:color w:val="000000"/>
        </w:rPr>
      </w:pPr>
      <w:r w:rsidRPr="00DC315E">
        <w:t>The Controlled Substances Act (CSA) (21 U.S.C. 801-971) requires all person</w:t>
      </w:r>
      <w:r w:rsidRPr="00DC315E" w:rsidR="00C16A8D">
        <w:t>s</w:t>
      </w:r>
      <w:r w:rsidRPr="00DC315E">
        <w:t xml:space="preserve"> that manufacture, distribute, dispense, conduct research with, import, or export any controlled substance to obtain a registration issued by the Attorney General.  21 U.S.C. 822, 823, </w:t>
      </w:r>
      <w:r w:rsidRPr="00DC315E" w:rsidR="00035BBA">
        <w:t xml:space="preserve">and </w:t>
      </w:r>
      <w:r w:rsidRPr="00DC315E">
        <w:t>957</w:t>
      </w:r>
      <w:r w:rsidRPr="00DC315E" w:rsidR="00C06280">
        <w:t>.</w:t>
      </w:r>
      <w:r w:rsidRPr="00DC315E" w:rsidR="00C06280">
        <w:rPr>
          <w:color w:val="000000"/>
        </w:rPr>
        <w:t xml:space="preserve">  </w:t>
      </w:r>
      <w:r w:rsidRPr="00DC315E" w:rsidR="00C06280">
        <w:rPr>
          <w:rStyle w:val="normaltextrun"/>
          <w:color w:val="000000"/>
        </w:rPr>
        <w:t>Once register</w:t>
      </w:r>
      <w:r w:rsidRPr="00DC315E" w:rsidR="00C16A8D">
        <w:rPr>
          <w:rStyle w:val="normaltextrun"/>
          <w:color w:val="000000"/>
        </w:rPr>
        <w:t>ed, the person becomes a DEA registrant and has</w:t>
      </w:r>
      <w:r w:rsidRPr="00DC315E" w:rsidR="00C06280">
        <w:rPr>
          <w:rStyle w:val="normaltextrun"/>
          <w:color w:val="000000"/>
        </w:rPr>
        <w:t xml:space="preserve"> the means to conduct DEA registration verifications at any time via the </w:t>
      </w:r>
      <w:r w:rsidRPr="00DC315E" w:rsidR="00C06280">
        <w:rPr>
          <w:rStyle w:val="spellingerror"/>
          <w:color w:val="000000"/>
        </w:rPr>
        <w:t>DEA Diversion</w:t>
      </w:r>
      <w:r w:rsidRPr="00DC315E" w:rsidR="00C16A8D">
        <w:rPr>
          <w:rStyle w:val="normaltextrun"/>
          <w:color w:val="000000"/>
        </w:rPr>
        <w:t xml:space="preserve"> Website.  On the website, registrants can use their </w:t>
      </w:r>
      <w:r w:rsidRPr="00DC315E" w:rsidR="00C06280">
        <w:rPr>
          <w:rStyle w:val="normaltextrun"/>
          <w:color w:val="000000"/>
        </w:rPr>
        <w:t>registra</w:t>
      </w:r>
      <w:r w:rsidRPr="00DC315E" w:rsidR="00C16A8D">
        <w:rPr>
          <w:rStyle w:val="normaltextrun"/>
          <w:color w:val="000000"/>
        </w:rPr>
        <w:t xml:space="preserve">tion information </w:t>
      </w:r>
      <w:r w:rsidRPr="00DC315E" w:rsidR="00C06280">
        <w:rPr>
          <w:rStyle w:val="normaltextrun"/>
          <w:color w:val="000000"/>
        </w:rPr>
        <w:t>for</w:t>
      </w:r>
      <w:r w:rsidRPr="00DC315E" w:rsidR="00C16A8D">
        <w:rPr>
          <w:rStyle w:val="normaltextrun"/>
          <w:color w:val="000000"/>
        </w:rPr>
        <w:t xml:space="preserve"> access to the Controlled Substance Database system (CSA Dataset)</w:t>
      </w:r>
      <w:r w:rsidRPr="00DC315E" w:rsidR="00C06280">
        <w:rPr>
          <w:rStyle w:val="normaltextrun"/>
          <w:color w:val="000000"/>
        </w:rPr>
        <w:t xml:space="preserve">.  </w:t>
      </w:r>
      <w:r w:rsidRPr="00DC315E" w:rsidR="006F7795">
        <w:rPr>
          <w:rStyle w:val="normaltextrun"/>
          <w:color w:val="000000"/>
        </w:rPr>
        <w:t>The CSA Dataset gives one access to the list of DEA-registrants and their registration status.</w:t>
      </w:r>
    </w:p>
    <w:p w:rsidRPr="00DC315E" w:rsidR="00C16A8D" w:rsidP="00D21810" w:rsidRDefault="00C16A8D" w14:paraId="6DB4CF5F" w14:textId="61D01BA9">
      <w:pPr>
        <w:pStyle w:val="paragraph"/>
        <w:ind w:firstLine="360"/>
        <w:textAlignment w:val="baseline"/>
        <w:rPr>
          <w:rStyle w:val="eop"/>
          <w:color w:val="000000"/>
        </w:rPr>
      </w:pPr>
      <w:r w:rsidRPr="00DC315E">
        <w:rPr>
          <w:rStyle w:val="normaltextrun"/>
          <w:color w:val="000000"/>
        </w:rPr>
        <w:t>Non-registrants do not have an obligation to register under the CSA because they do not handle controlled substances.  However, they do have obligations to the healthcare sector</w:t>
      </w:r>
      <w:r w:rsidRPr="00DC315E" w:rsidR="002C3C71">
        <w:rPr>
          <w:rStyle w:val="normaltextrun"/>
          <w:color w:val="000000"/>
        </w:rPr>
        <w:t xml:space="preserve"> to do things</w:t>
      </w:r>
      <w:r w:rsidRPr="00DC315E">
        <w:rPr>
          <w:rStyle w:val="normaltextrun"/>
          <w:color w:val="000000"/>
        </w:rPr>
        <w:t xml:space="preserve"> such as</w:t>
      </w:r>
      <w:r w:rsidRPr="00DC315E" w:rsidR="002C3C71">
        <w:rPr>
          <w:rStyle w:val="normaltextrun"/>
          <w:color w:val="000000"/>
        </w:rPr>
        <w:t xml:space="preserve">: </w:t>
      </w:r>
      <w:r w:rsidRPr="00DC315E">
        <w:rPr>
          <w:rStyle w:val="normaltextrun"/>
          <w:color w:val="000000"/>
        </w:rPr>
        <w:t xml:space="preserve"> conducting verifications before hiring a practitioner, verifying that a practitioner has an active registration when an insurance company is paying for a controlled substance prescriptions that could be covered by </w:t>
      </w:r>
      <w:r w:rsidRPr="00DC315E">
        <w:rPr>
          <w:rStyle w:val="spellingerror"/>
          <w:color w:val="000000"/>
        </w:rPr>
        <w:t>Medica</w:t>
      </w:r>
      <w:r w:rsidRPr="00DC315E" w:rsidR="002C3C71">
        <w:rPr>
          <w:rStyle w:val="spellingerror"/>
          <w:color w:val="000000"/>
        </w:rPr>
        <w:t>i</w:t>
      </w:r>
      <w:r w:rsidRPr="00DC315E">
        <w:rPr>
          <w:rStyle w:val="spellingerror"/>
          <w:color w:val="000000"/>
        </w:rPr>
        <w:t>d</w:t>
      </w:r>
      <w:r w:rsidRPr="00DC315E" w:rsidR="002C3C71">
        <w:rPr>
          <w:rStyle w:val="normaltextrun"/>
          <w:color w:val="000000"/>
        </w:rPr>
        <w:t xml:space="preserve"> or </w:t>
      </w:r>
      <w:r w:rsidRPr="00DC315E">
        <w:rPr>
          <w:rStyle w:val="normaltextrun"/>
          <w:color w:val="000000"/>
        </w:rPr>
        <w:t>Medicare, or a prescription paper printing company conducting a verification that a practitioner has an active registration when ordering prescription pads.  States use the CSA information to ensure practitioners are prescribing controlled substances within the scope of their professional practice.</w:t>
      </w:r>
      <w:r w:rsidRPr="00DC315E" w:rsidR="002C3C71">
        <w:rPr>
          <w:rStyle w:val="normaltextrun"/>
          <w:color w:val="000000"/>
        </w:rPr>
        <w:t xml:space="preserve">  There are many other instances where a non-registrant has an obligation to verify the registration status of a DEA registrant.</w:t>
      </w:r>
    </w:p>
    <w:p w:rsidRPr="00DC315E" w:rsidR="001A64B0" w:rsidP="009A1846" w:rsidRDefault="000C1537" w14:paraId="6B7545E3" w14:textId="01F6D168">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2. </w:t>
      </w:r>
      <w:r w:rsidRPr="00DC315E" w:rsidR="00090C0E">
        <w:rPr>
          <w:rFonts w:ascii="Times New Roman" w:hAnsi="Times New Roman"/>
          <w:noProof w:val="0"/>
          <w:sz w:val="24"/>
          <w:szCs w:val="24"/>
        </w:rPr>
        <w:t xml:space="preserve"> </w:t>
      </w:r>
      <w:r w:rsidRPr="00DC315E" w:rsidR="004202AA">
        <w:rPr>
          <w:rFonts w:ascii="Times New Roman" w:hAnsi="Times New Roman"/>
          <w:noProof w:val="0"/>
          <w:sz w:val="24"/>
          <w:szCs w:val="24"/>
          <w:u w:val="single"/>
        </w:rPr>
        <w:t>Needs and Uses:</w:t>
      </w:r>
    </w:p>
    <w:p w:rsidRPr="00DC315E" w:rsidR="00D21810" w:rsidP="00D21810" w:rsidRDefault="00D21810" w14:paraId="5B41245D" w14:textId="438C70F1">
      <w:pPr>
        <w:pStyle w:val="paragraph"/>
        <w:ind w:firstLine="360"/>
        <w:textAlignment w:val="baseline"/>
      </w:pPr>
      <w:r w:rsidRPr="00DC315E">
        <w:rPr>
          <w:rStyle w:val="normaltextrun"/>
          <w:color w:val="000000"/>
        </w:rPr>
        <w:t xml:space="preserve">From the late 1980’s until November 17, 2020, the Department of Commerce (NTIS) and a third party vendor has been the primary source for dissemination of the information from the CSA Dataset.  NTIS approached this dissemination as a come-one come-all approach, selling the information to all that would pay a fee.  This has resulted in many criminal cases involving the use of the data in criminal endeavors.  This in turn resulted in the DEA terminating the relationship with NTIS and bringing the access and distribution of the CSA dataset </w:t>
      </w:r>
      <w:r w:rsidRPr="00DC315E">
        <w:rPr>
          <w:rStyle w:val="spellingerror"/>
          <w:color w:val="000000"/>
        </w:rPr>
        <w:t>in-house</w:t>
      </w:r>
      <w:r w:rsidRPr="00DC315E">
        <w:rPr>
          <w:rStyle w:val="normaltextrun"/>
          <w:color w:val="000000"/>
        </w:rPr>
        <w:t>.  As of November 17, 2020, NTIS no longer ha</w:t>
      </w:r>
      <w:r w:rsidRPr="00DC315E">
        <w:rPr>
          <w:rStyle w:val="normaltextrun"/>
          <w:color w:val="000000"/>
        </w:rPr>
        <w:t>d</w:t>
      </w:r>
      <w:r w:rsidRPr="00DC315E">
        <w:rPr>
          <w:rStyle w:val="normaltextrun"/>
          <w:color w:val="000000"/>
        </w:rPr>
        <w:t xml:space="preserve"> access to the CSA Dataset.</w:t>
      </w:r>
    </w:p>
    <w:p w:rsidRPr="00DC315E" w:rsidR="00412512" w:rsidP="00D21810" w:rsidRDefault="00F94E7E" w14:paraId="1D9F204E" w14:textId="53FE3B98">
      <w:pPr>
        <w:pStyle w:val="paragraph"/>
        <w:ind w:firstLine="360"/>
        <w:textAlignment w:val="baseline"/>
        <w:rPr>
          <w:rStyle w:val="normaltextrun"/>
          <w:color w:val="000000"/>
        </w:rPr>
      </w:pPr>
      <w:r w:rsidRPr="00DC315E">
        <w:t>This collection will be used by all non-registrants who need to verify the registration status of a DEA registrant</w:t>
      </w:r>
      <w:r w:rsidRPr="00DC315E" w:rsidR="006F7795">
        <w:t xml:space="preserve"> by way of the CSA Dataset.</w:t>
      </w:r>
      <w:r w:rsidRPr="00DC315E">
        <w:t xml:space="preserve">  </w:t>
      </w:r>
      <w:r w:rsidRPr="00DC315E" w:rsidR="002C3C71">
        <w:rPr>
          <w:rStyle w:val="normaltextrun"/>
          <w:color w:val="000000"/>
        </w:rPr>
        <w:t xml:space="preserve">In order to provide a secure uninterrupted solution for efficient access to the CSA dataset by </w:t>
      </w:r>
      <w:r w:rsidRPr="00DC315E" w:rsidR="002C3C71">
        <w:rPr>
          <w:rStyle w:val="spellingerror"/>
          <w:color w:val="000000"/>
        </w:rPr>
        <w:t>non</w:t>
      </w:r>
      <w:r w:rsidRPr="00DC315E" w:rsidR="009A1846">
        <w:rPr>
          <w:rStyle w:val="spellingerror"/>
          <w:color w:val="000000"/>
        </w:rPr>
        <w:t>-</w:t>
      </w:r>
      <w:r w:rsidRPr="00DC315E" w:rsidR="002C3C71">
        <w:rPr>
          <w:rStyle w:val="spellingerror"/>
          <w:color w:val="000000"/>
        </w:rPr>
        <w:t>registrants</w:t>
      </w:r>
      <w:r w:rsidRPr="00DC315E" w:rsidR="002C3C71">
        <w:rPr>
          <w:rStyle w:val="normaltextrun"/>
          <w:color w:val="000000"/>
        </w:rPr>
        <w:t xml:space="preserve">, this form is necessary to ensure a proper vetting process of those non-registrant entities wishing to use the CSA </w:t>
      </w:r>
      <w:r w:rsidRPr="00DC315E" w:rsidR="009A1846">
        <w:rPr>
          <w:rStyle w:val="normaltextrun"/>
          <w:color w:val="000000"/>
        </w:rPr>
        <w:t>D</w:t>
      </w:r>
      <w:r w:rsidRPr="00DC315E" w:rsidR="002C3C71">
        <w:rPr>
          <w:rStyle w:val="normaltextrun"/>
          <w:color w:val="000000"/>
        </w:rPr>
        <w:t xml:space="preserve">atasets to </w:t>
      </w:r>
      <w:r w:rsidRPr="00DC315E" w:rsidR="002C3C71">
        <w:rPr>
          <w:rStyle w:val="normaltextrun"/>
          <w:color w:val="000000"/>
        </w:rPr>
        <w:lastRenderedPageBreak/>
        <w:t>conduct Primary Source Verification of those registered with the DEA.</w:t>
      </w:r>
      <w:r w:rsidRPr="00DC315E" w:rsidR="002C3C71">
        <w:rPr>
          <w:rStyle w:val="eop"/>
          <w:color w:val="000000"/>
        </w:rPr>
        <w:t> </w:t>
      </w:r>
      <w:r w:rsidRPr="00DC315E" w:rsidR="009A1846">
        <w:rPr>
          <w:rStyle w:val="eop"/>
          <w:color w:val="000000"/>
        </w:rPr>
        <w:t xml:space="preserve"> </w:t>
      </w:r>
      <w:r w:rsidRPr="00DC315E" w:rsidR="009A1846">
        <w:rPr>
          <w:rStyle w:val="normaltextrun"/>
          <w:color w:val="000000"/>
        </w:rPr>
        <w:t>Non-registrants will be required to complete the</w:t>
      </w:r>
      <w:r w:rsidRPr="00DC315E" w:rsidR="002C3C71">
        <w:rPr>
          <w:rStyle w:val="normaltextrun"/>
          <w:color w:val="000000"/>
        </w:rPr>
        <w:t xml:space="preserve"> form </w:t>
      </w:r>
      <w:r w:rsidRPr="00DC315E" w:rsidR="009A1846">
        <w:rPr>
          <w:rStyle w:val="normaltextrun"/>
          <w:color w:val="000000"/>
        </w:rPr>
        <w:t>in order to get</w:t>
      </w:r>
      <w:r w:rsidRPr="00DC315E" w:rsidR="002C3C71">
        <w:rPr>
          <w:rStyle w:val="normaltextrun"/>
          <w:color w:val="000000"/>
        </w:rPr>
        <w:t xml:space="preserve"> official approval to conduct a vetting of those </w:t>
      </w:r>
      <w:r w:rsidRPr="00DC315E" w:rsidR="002C3C71">
        <w:rPr>
          <w:rStyle w:val="spellingerror"/>
          <w:color w:val="000000"/>
        </w:rPr>
        <w:t>non</w:t>
      </w:r>
      <w:r w:rsidRPr="00DC315E" w:rsidR="009A1846">
        <w:rPr>
          <w:rStyle w:val="spellingerror"/>
          <w:color w:val="000000"/>
        </w:rPr>
        <w:t>-</w:t>
      </w:r>
      <w:r w:rsidRPr="00DC315E" w:rsidR="002C3C71">
        <w:rPr>
          <w:rStyle w:val="spellingerror"/>
          <w:color w:val="000000"/>
        </w:rPr>
        <w:t>registrants</w:t>
      </w:r>
      <w:r w:rsidRPr="00DC315E" w:rsidR="002C3C71">
        <w:rPr>
          <w:rStyle w:val="normaltextrun"/>
          <w:color w:val="000000"/>
        </w:rPr>
        <w:t xml:space="preserve"> that are expressing a need for access to the CSA </w:t>
      </w:r>
      <w:r w:rsidRPr="00DC315E" w:rsidR="00926EA4">
        <w:rPr>
          <w:rStyle w:val="normaltextrun"/>
          <w:color w:val="000000"/>
        </w:rPr>
        <w:t>D</w:t>
      </w:r>
      <w:r w:rsidRPr="00DC315E" w:rsidR="002C3C71">
        <w:rPr>
          <w:rStyle w:val="normaltextrun"/>
          <w:color w:val="000000"/>
        </w:rPr>
        <w:t>ataset</w:t>
      </w:r>
      <w:r w:rsidRPr="00DC315E" w:rsidR="009A1846">
        <w:rPr>
          <w:rStyle w:val="normaltextrun"/>
          <w:color w:val="000000"/>
        </w:rPr>
        <w:t xml:space="preserve">.  </w:t>
      </w:r>
      <w:r w:rsidRPr="00DC315E" w:rsidR="002C3C71">
        <w:rPr>
          <w:rStyle w:val="normaltextrun"/>
          <w:color w:val="000000"/>
        </w:rPr>
        <w:t>Failure to be able to conduct this vetting process will result in a severe interruption in commerce within the health sector.</w:t>
      </w:r>
    </w:p>
    <w:p w:rsidRPr="00DC315E" w:rsidR="00412512" w:rsidP="00D21810" w:rsidRDefault="003F1711" w14:paraId="4AB60A9A" w14:textId="7C683951">
      <w:pPr>
        <w:pStyle w:val="paragraph"/>
        <w:ind w:firstLine="360"/>
        <w:textAlignment w:val="baseline"/>
        <w:rPr>
          <w:rStyle w:val="normaltextrun"/>
          <w:color w:val="000000"/>
        </w:rPr>
      </w:pPr>
      <w:r w:rsidRPr="00DC315E">
        <w:rPr>
          <w:rStyle w:val="normaltextrun"/>
          <w:color w:val="000000"/>
        </w:rPr>
        <w:t>Non-registrants will be required to complete this form and submit it to DEA annually.  They will be required to create a new password with each submission.  The annual completion of this form will ensure that the non-registrants, along with the change of passwords, will help to decrease the risks of diversion and ensure that the data is not being used in criminal endeavors.</w:t>
      </w:r>
    </w:p>
    <w:p w:rsidRPr="00DC315E" w:rsidR="00AA4A98" w:rsidP="00F94E7E" w:rsidRDefault="000C1537" w14:paraId="77834294" w14:textId="0F7D17F5">
      <w:pPr>
        <w:contextualSpacing/>
        <w:rPr>
          <w:rFonts w:ascii="Times New Roman" w:hAnsi="Times New Roman"/>
          <w:noProof w:val="0"/>
          <w:sz w:val="24"/>
          <w:szCs w:val="24"/>
        </w:rPr>
      </w:pPr>
      <w:r w:rsidRPr="00DC315E">
        <w:rPr>
          <w:rFonts w:ascii="Times New Roman" w:hAnsi="Times New Roman"/>
          <w:noProof w:val="0"/>
          <w:sz w:val="24"/>
          <w:szCs w:val="24"/>
        </w:rPr>
        <w:t xml:space="preserve">3. </w:t>
      </w:r>
      <w:r w:rsidRPr="00DC315E" w:rsidR="00090C0E">
        <w:rPr>
          <w:rFonts w:ascii="Times New Roman" w:hAnsi="Times New Roman"/>
          <w:noProof w:val="0"/>
          <w:sz w:val="24"/>
          <w:szCs w:val="24"/>
        </w:rPr>
        <w:t xml:space="preserve"> </w:t>
      </w:r>
      <w:r w:rsidRPr="00DC315E" w:rsidR="00F304A0">
        <w:rPr>
          <w:rFonts w:ascii="Times New Roman" w:hAnsi="Times New Roman"/>
          <w:noProof w:val="0"/>
          <w:sz w:val="24"/>
          <w:szCs w:val="24"/>
          <w:u w:val="single"/>
        </w:rPr>
        <w:t xml:space="preserve">Use of Information </w:t>
      </w:r>
      <w:r w:rsidRPr="00DC315E" w:rsidR="004202AA">
        <w:rPr>
          <w:rFonts w:ascii="Times New Roman" w:hAnsi="Times New Roman"/>
          <w:noProof w:val="0"/>
          <w:sz w:val="24"/>
          <w:szCs w:val="24"/>
          <w:u w:val="single"/>
        </w:rPr>
        <w:t>Technology:</w:t>
      </w:r>
    </w:p>
    <w:p w:rsidRPr="00DC315E" w:rsidR="00AA4A98" w:rsidP="00F94E7E" w:rsidRDefault="00AA4A98" w14:paraId="45A08C9C" w14:textId="77777777">
      <w:pPr>
        <w:contextualSpacing/>
        <w:rPr>
          <w:rFonts w:ascii="Times New Roman" w:hAnsi="Times New Roman"/>
          <w:noProof w:val="0"/>
          <w:sz w:val="24"/>
          <w:szCs w:val="24"/>
          <w:u w:val="single"/>
        </w:rPr>
      </w:pPr>
    </w:p>
    <w:p w:rsidRPr="00DC315E" w:rsidR="00AA4A98" w:rsidP="00D21810" w:rsidRDefault="006A13C8" w14:paraId="039547B8" w14:textId="152EABFD">
      <w:pPr>
        <w:contextualSpacing/>
        <w:jc w:val="both"/>
        <w:rPr>
          <w:rFonts w:ascii="Times New Roman" w:hAnsi="Times New Roman"/>
          <w:noProof w:val="0"/>
          <w:sz w:val="24"/>
          <w:szCs w:val="24"/>
        </w:rPr>
      </w:pPr>
      <w:r w:rsidRPr="00DC315E">
        <w:rPr>
          <w:rFonts w:ascii="Times New Roman" w:hAnsi="Times New Roman"/>
          <w:noProof w:val="0"/>
          <w:sz w:val="24"/>
          <w:szCs w:val="24"/>
        </w:rPr>
        <w:t>T</w:t>
      </w:r>
      <w:r w:rsidRPr="00DC315E" w:rsidR="009A1846">
        <w:rPr>
          <w:rFonts w:ascii="Times New Roman" w:hAnsi="Times New Roman"/>
          <w:noProof w:val="0"/>
          <w:sz w:val="24"/>
          <w:szCs w:val="24"/>
        </w:rPr>
        <w:t>he</w:t>
      </w:r>
      <w:r w:rsidRPr="00DC315E" w:rsidR="00131BE9">
        <w:rPr>
          <w:rFonts w:ascii="Times New Roman" w:hAnsi="Times New Roman"/>
          <w:noProof w:val="0"/>
          <w:sz w:val="24"/>
          <w:szCs w:val="24"/>
        </w:rPr>
        <w:t xml:space="preserve"> submissions would be 100% electronic. </w:t>
      </w:r>
      <w:r w:rsidRPr="00DC315E">
        <w:rPr>
          <w:rFonts w:ascii="Times New Roman" w:hAnsi="Times New Roman"/>
          <w:noProof w:val="0"/>
          <w:sz w:val="24"/>
          <w:szCs w:val="24"/>
        </w:rPr>
        <w:t xml:space="preserve"> </w:t>
      </w:r>
      <w:r w:rsidRPr="00DC315E" w:rsidR="00131BE9">
        <w:rPr>
          <w:rFonts w:ascii="Times New Roman" w:hAnsi="Times New Roman"/>
          <w:noProof w:val="0"/>
          <w:sz w:val="24"/>
          <w:szCs w:val="24"/>
        </w:rPr>
        <w:t xml:space="preserve">The </w:t>
      </w:r>
      <w:r w:rsidRPr="00DC315E">
        <w:rPr>
          <w:rFonts w:ascii="Times New Roman" w:hAnsi="Times New Roman"/>
          <w:noProof w:val="0"/>
          <w:sz w:val="24"/>
          <w:szCs w:val="24"/>
        </w:rPr>
        <w:t>registration</w:t>
      </w:r>
      <w:r w:rsidRPr="00DC315E" w:rsidR="009A1846">
        <w:rPr>
          <w:rFonts w:ascii="Times New Roman" w:hAnsi="Times New Roman"/>
          <w:noProof w:val="0"/>
          <w:sz w:val="24"/>
          <w:szCs w:val="24"/>
        </w:rPr>
        <w:t xml:space="preserve"> form will be </w:t>
      </w:r>
      <w:r w:rsidRPr="00DC315E">
        <w:rPr>
          <w:rFonts w:ascii="Times New Roman" w:hAnsi="Times New Roman"/>
          <w:noProof w:val="0"/>
          <w:sz w:val="24"/>
          <w:szCs w:val="24"/>
        </w:rPr>
        <w:t>emailed t</w:t>
      </w:r>
      <w:r w:rsidRPr="00DC315E" w:rsidR="00131BE9">
        <w:rPr>
          <w:rFonts w:ascii="Times New Roman" w:hAnsi="Times New Roman"/>
          <w:noProof w:val="0"/>
          <w:sz w:val="24"/>
          <w:szCs w:val="24"/>
        </w:rPr>
        <w:t>o the applicant upon their requ</w:t>
      </w:r>
      <w:r w:rsidRPr="00DC315E">
        <w:rPr>
          <w:rFonts w:ascii="Times New Roman" w:hAnsi="Times New Roman"/>
          <w:noProof w:val="0"/>
          <w:sz w:val="24"/>
          <w:szCs w:val="24"/>
        </w:rPr>
        <w:t>es</w:t>
      </w:r>
      <w:r w:rsidRPr="00DC315E" w:rsidR="00131BE9">
        <w:rPr>
          <w:rFonts w:ascii="Times New Roman" w:hAnsi="Times New Roman"/>
          <w:noProof w:val="0"/>
          <w:sz w:val="24"/>
          <w:szCs w:val="24"/>
        </w:rPr>
        <w:t xml:space="preserve">t. They will return the form back to DEA by way of email.  </w:t>
      </w:r>
    </w:p>
    <w:p w:rsidRPr="00DC315E" w:rsidR="00AA4A98" w:rsidP="002C3C71" w:rsidRDefault="00AA4A98" w14:paraId="6DEC4EA2" w14:textId="77777777">
      <w:pPr>
        <w:contextualSpacing/>
        <w:rPr>
          <w:rFonts w:ascii="Times New Roman" w:hAnsi="Times New Roman"/>
          <w:noProof w:val="0"/>
          <w:sz w:val="24"/>
          <w:szCs w:val="24"/>
        </w:rPr>
      </w:pPr>
    </w:p>
    <w:p w:rsidRPr="00DC315E" w:rsidR="004202AA" w:rsidP="002C3C71" w:rsidRDefault="000C1537" w14:paraId="2A58885B"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4. </w:t>
      </w:r>
      <w:r w:rsidRPr="00DC315E" w:rsidR="00090C0E">
        <w:rPr>
          <w:rFonts w:ascii="Times New Roman" w:hAnsi="Times New Roman"/>
          <w:noProof w:val="0"/>
          <w:sz w:val="24"/>
          <w:szCs w:val="24"/>
        </w:rPr>
        <w:t xml:space="preserve"> </w:t>
      </w:r>
      <w:r w:rsidRPr="00DC315E" w:rsidR="004202AA">
        <w:rPr>
          <w:rFonts w:ascii="Times New Roman" w:hAnsi="Times New Roman"/>
          <w:noProof w:val="0"/>
          <w:sz w:val="24"/>
          <w:szCs w:val="24"/>
          <w:u w:val="single"/>
        </w:rPr>
        <w:t>Efforts to Identify Duplication:</w:t>
      </w:r>
    </w:p>
    <w:p w:rsidRPr="00DC315E" w:rsidR="003F1711" w:rsidP="00CF073B" w:rsidRDefault="003F1711" w14:paraId="5A8F8A2C" w14:textId="2293E13E">
      <w:pPr>
        <w:contextualSpacing/>
        <w:jc w:val="both"/>
        <w:rPr>
          <w:rFonts w:ascii="Times New Roman" w:hAnsi="Times New Roman"/>
          <w:sz w:val="24"/>
          <w:szCs w:val="24"/>
        </w:rPr>
      </w:pPr>
    </w:p>
    <w:p w:rsidRPr="00DC315E" w:rsidR="003F1711" w:rsidP="003F1711" w:rsidRDefault="003F1711" w14:paraId="7FDD1986" w14:textId="091F914C">
      <w:pPr>
        <w:contextualSpacing/>
        <w:jc w:val="both"/>
        <w:rPr>
          <w:rFonts w:ascii="Times New Roman" w:hAnsi="Times New Roman"/>
          <w:noProof w:val="0"/>
          <w:sz w:val="24"/>
          <w:szCs w:val="24"/>
        </w:rPr>
      </w:pPr>
      <w:r w:rsidRPr="00DC315E">
        <w:rPr>
          <w:rFonts w:ascii="Times New Roman" w:hAnsi="Times New Roman"/>
          <w:noProof w:val="0"/>
          <w:sz w:val="24"/>
          <w:szCs w:val="24"/>
        </w:rPr>
        <w:t>There is no duplication of information requested as a part of this collection.  DEA has no other collection that gathers this information from non-registrants.</w:t>
      </w:r>
    </w:p>
    <w:p w:rsidRPr="00DC315E" w:rsidR="00AF2AFA" w:rsidP="00A74060" w:rsidRDefault="003F1711" w14:paraId="7F7E0735" w14:textId="1DC051B8">
      <w:pPr>
        <w:contextualSpacing/>
        <w:jc w:val="both"/>
        <w:rPr>
          <w:rFonts w:ascii="Times New Roman" w:hAnsi="Times New Roman"/>
          <w:noProof w:val="0"/>
          <w:sz w:val="24"/>
          <w:szCs w:val="24"/>
        </w:rPr>
      </w:pPr>
      <w:r w:rsidRPr="00DC315E">
        <w:rPr>
          <w:rFonts w:ascii="Times New Roman" w:hAnsi="Times New Roman"/>
          <w:noProof w:val="0"/>
          <w:sz w:val="24"/>
          <w:szCs w:val="24"/>
        </w:rPr>
        <w:t xml:space="preserve"> </w:t>
      </w:r>
    </w:p>
    <w:p w:rsidRPr="00DC315E" w:rsidR="004202AA" w:rsidP="002C3C71" w:rsidRDefault="000C1537" w14:paraId="20E768AD"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5. </w:t>
      </w:r>
      <w:r w:rsidRPr="00DC315E" w:rsidR="00090C0E">
        <w:rPr>
          <w:rFonts w:ascii="Times New Roman" w:hAnsi="Times New Roman"/>
          <w:noProof w:val="0"/>
          <w:sz w:val="24"/>
          <w:szCs w:val="24"/>
        </w:rPr>
        <w:t xml:space="preserve"> </w:t>
      </w:r>
      <w:r w:rsidRPr="00DC315E" w:rsidR="00B051D2">
        <w:rPr>
          <w:rFonts w:ascii="Times New Roman" w:hAnsi="Times New Roman"/>
          <w:noProof w:val="0"/>
          <w:sz w:val="24"/>
          <w:szCs w:val="24"/>
          <w:u w:val="single"/>
        </w:rPr>
        <w:t>Impact on Small Businesses or Entities</w:t>
      </w:r>
      <w:r w:rsidRPr="00DC315E" w:rsidR="004202AA">
        <w:rPr>
          <w:rFonts w:ascii="Times New Roman" w:hAnsi="Times New Roman"/>
          <w:noProof w:val="0"/>
          <w:sz w:val="24"/>
          <w:szCs w:val="24"/>
          <w:u w:val="single"/>
        </w:rPr>
        <w:t>:</w:t>
      </w:r>
    </w:p>
    <w:p w:rsidRPr="00DC315E" w:rsidR="001A64B0" w:rsidP="002C3C71" w:rsidRDefault="001A64B0" w14:paraId="68A78864" w14:textId="77777777">
      <w:pPr>
        <w:contextualSpacing/>
        <w:rPr>
          <w:rFonts w:ascii="Times New Roman" w:hAnsi="Times New Roman"/>
          <w:noProof w:val="0"/>
          <w:sz w:val="24"/>
          <w:szCs w:val="24"/>
        </w:rPr>
      </w:pPr>
    </w:p>
    <w:p w:rsidRPr="00DC315E" w:rsidR="00CF073B" w:rsidP="00CF073B" w:rsidRDefault="00CF073B" w14:paraId="7B44C9FE" w14:textId="77777777">
      <w:pPr>
        <w:jc w:val="both"/>
        <w:rPr>
          <w:rFonts w:ascii="Times New Roman" w:hAnsi="Times New Roman"/>
          <w:sz w:val="24"/>
          <w:szCs w:val="24"/>
        </w:rPr>
      </w:pPr>
      <w:r w:rsidRPr="00DC315E">
        <w:rPr>
          <w:rFonts w:ascii="Times New Roman" w:hAnsi="Times New Roman"/>
          <w:sz w:val="24"/>
          <w:szCs w:val="24"/>
        </w:rPr>
        <w:t>The DEA expects this collection will not have a significant economic impact on a substantial number of small entities within the meaning and intent of the Regulatory Flexibility Act, 5 U.S.C. 601–612.</w:t>
      </w:r>
    </w:p>
    <w:p w:rsidRPr="00DC315E" w:rsidR="00E975C5" w:rsidP="006F7795" w:rsidRDefault="00CF073B" w14:paraId="6BF0C63E" w14:textId="0BAEE29E">
      <w:pPr>
        <w:contextualSpacing/>
        <w:jc w:val="both"/>
        <w:rPr>
          <w:rFonts w:ascii="Times New Roman" w:hAnsi="Times New Roman"/>
          <w:noProof w:val="0"/>
          <w:sz w:val="24"/>
          <w:szCs w:val="24"/>
        </w:rPr>
      </w:pPr>
      <w:r w:rsidRPr="00DC315E" w:rsidDel="00CF073B">
        <w:rPr>
          <w:rFonts w:ascii="Times New Roman" w:hAnsi="Times New Roman"/>
          <w:noProof w:val="0"/>
          <w:sz w:val="24"/>
          <w:szCs w:val="24"/>
        </w:rPr>
        <w:t xml:space="preserve"> </w:t>
      </w:r>
    </w:p>
    <w:p w:rsidRPr="00DC315E" w:rsidR="004202AA" w:rsidP="002C3C71" w:rsidRDefault="000C1537" w14:paraId="0EF23415" w14:textId="77777777">
      <w:pPr>
        <w:contextualSpacing/>
        <w:rPr>
          <w:rFonts w:ascii="Times New Roman" w:hAnsi="Times New Roman"/>
          <w:noProof w:val="0"/>
          <w:sz w:val="24"/>
          <w:szCs w:val="24"/>
        </w:rPr>
      </w:pPr>
      <w:r w:rsidRPr="00DC315E">
        <w:rPr>
          <w:rFonts w:ascii="Times New Roman" w:hAnsi="Times New Roman"/>
          <w:noProof w:val="0"/>
          <w:sz w:val="24"/>
          <w:szCs w:val="24"/>
        </w:rPr>
        <w:t xml:space="preserve">6. </w:t>
      </w:r>
      <w:r w:rsidRPr="00DC315E" w:rsidR="00090C0E">
        <w:rPr>
          <w:rFonts w:ascii="Times New Roman" w:hAnsi="Times New Roman"/>
          <w:noProof w:val="0"/>
          <w:sz w:val="24"/>
          <w:szCs w:val="24"/>
        </w:rPr>
        <w:t xml:space="preserve"> </w:t>
      </w:r>
      <w:r w:rsidRPr="00DC315E" w:rsidR="004202AA">
        <w:rPr>
          <w:rFonts w:ascii="Times New Roman" w:hAnsi="Times New Roman"/>
          <w:noProof w:val="0"/>
          <w:sz w:val="24"/>
          <w:szCs w:val="24"/>
          <w:u w:val="single"/>
        </w:rPr>
        <w:t>Consequences of Less Frequent Collection:</w:t>
      </w:r>
    </w:p>
    <w:p w:rsidRPr="00DC315E" w:rsidR="001A64B0" w:rsidP="002C3C71" w:rsidRDefault="001A64B0" w14:paraId="7CC4D155" w14:textId="1E9654DD">
      <w:pPr>
        <w:contextualSpacing/>
        <w:rPr>
          <w:rFonts w:ascii="Times New Roman" w:hAnsi="Times New Roman"/>
          <w:noProof w:val="0"/>
          <w:sz w:val="24"/>
          <w:szCs w:val="24"/>
        </w:rPr>
      </w:pPr>
    </w:p>
    <w:p w:rsidRPr="00DC315E" w:rsidR="00AD6D9C" w:rsidP="002C3C71" w:rsidRDefault="003F1711" w14:paraId="08426EA4" w14:textId="6FAB3915">
      <w:pPr>
        <w:contextualSpacing/>
        <w:rPr>
          <w:rFonts w:ascii="Times New Roman" w:hAnsi="Times New Roman"/>
          <w:noProof w:val="0"/>
          <w:sz w:val="24"/>
          <w:szCs w:val="24"/>
        </w:rPr>
      </w:pPr>
      <w:r w:rsidRPr="00DC315E">
        <w:rPr>
          <w:rFonts w:ascii="Times New Roman" w:hAnsi="Times New Roman"/>
          <w:noProof w:val="0"/>
          <w:sz w:val="24"/>
          <w:szCs w:val="24"/>
        </w:rPr>
        <w:t>If this information is not collected annually, there is a risk that the CSA Dataset will be accessed by criminals and used in criminal endeavors.</w:t>
      </w:r>
    </w:p>
    <w:p w:rsidRPr="00DC315E" w:rsidR="008964A5" w:rsidP="002C3C71" w:rsidRDefault="008964A5" w14:paraId="259FA390" w14:textId="77777777">
      <w:pPr>
        <w:contextualSpacing/>
        <w:rPr>
          <w:rFonts w:ascii="Times New Roman" w:hAnsi="Times New Roman"/>
          <w:noProof w:val="0"/>
          <w:sz w:val="24"/>
          <w:szCs w:val="24"/>
        </w:rPr>
      </w:pPr>
    </w:p>
    <w:p w:rsidRPr="00DC315E" w:rsidR="004202AA" w:rsidP="002C3C71" w:rsidRDefault="000C1537" w14:paraId="7852A48D"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7. </w:t>
      </w:r>
      <w:r w:rsidRPr="00DC315E" w:rsidR="00090C0E">
        <w:rPr>
          <w:rFonts w:ascii="Times New Roman" w:hAnsi="Times New Roman"/>
          <w:noProof w:val="0"/>
          <w:sz w:val="24"/>
          <w:szCs w:val="24"/>
        </w:rPr>
        <w:t xml:space="preserve"> </w:t>
      </w:r>
      <w:r w:rsidRPr="00DC315E" w:rsidR="004202AA">
        <w:rPr>
          <w:rFonts w:ascii="Times New Roman" w:hAnsi="Times New Roman"/>
          <w:noProof w:val="0"/>
          <w:sz w:val="24"/>
          <w:szCs w:val="24"/>
          <w:u w:val="single"/>
        </w:rPr>
        <w:t>Special Circumstances Influencing Collection:</w:t>
      </w:r>
    </w:p>
    <w:p w:rsidRPr="00DC315E" w:rsidR="001A64B0" w:rsidP="002C3C71" w:rsidRDefault="001A64B0" w14:paraId="157F9BE1" w14:textId="77777777">
      <w:pPr>
        <w:contextualSpacing/>
        <w:rPr>
          <w:rFonts w:ascii="Times New Roman" w:hAnsi="Times New Roman"/>
          <w:noProof w:val="0"/>
          <w:sz w:val="24"/>
          <w:szCs w:val="24"/>
        </w:rPr>
      </w:pPr>
    </w:p>
    <w:p w:rsidRPr="00DC315E" w:rsidR="00CE207E" w:rsidP="002C3C71" w:rsidRDefault="00AD6D9C" w14:paraId="19992B7C" w14:textId="72CF514C">
      <w:pPr>
        <w:contextualSpacing/>
        <w:jc w:val="both"/>
        <w:rPr>
          <w:rFonts w:ascii="Times New Roman" w:hAnsi="Times New Roman"/>
          <w:noProof w:val="0"/>
          <w:sz w:val="24"/>
          <w:szCs w:val="24"/>
        </w:rPr>
      </w:pPr>
      <w:r w:rsidRPr="00DC315E">
        <w:rPr>
          <w:rFonts w:ascii="Times New Roman" w:hAnsi="Times New Roman"/>
          <w:noProof w:val="0"/>
          <w:sz w:val="24"/>
          <w:szCs w:val="24"/>
        </w:rPr>
        <w:t xml:space="preserve">There are no special circumstances applicable to this information collection. </w:t>
      </w:r>
    </w:p>
    <w:p w:rsidRPr="00DC315E" w:rsidR="00695627" w:rsidP="002C3C71" w:rsidRDefault="00695627" w14:paraId="2425ED5E" w14:textId="77777777">
      <w:pPr>
        <w:contextualSpacing/>
        <w:rPr>
          <w:rFonts w:ascii="Times New Roman" w:hAnsi="Times New Roman"/>
          <w:noProof w:val="0"/>
          <w:sz w:val="24"/>
          <w:szCs w:val="24"/>
        </w:rPr>
      </w:pPr>
    </w:p>
    <w:p w:rsidRPr="00DC315E" w:rsidR="008E7B3E" w:rsidP="002C3C71" w:rsidRDefault="000C1537" w14:paraId="5E100743"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8. </w:t>
      </w:r>
      <w:r w:rsidRPr="00DC315E" w:rsidR="00090C0E">
        <w:rPr>
          <w:rFonts w:ascii="Times New Roman" w:hAnsi="Times New Roman"/>
          <w:noProof w:val="0"/>
          <w:sz w:val="24"/>
          <w:szCs w:val="24"/>
        </w:rPr>
        <w:t xml:space="preserve"> </w:t>
      </w:r>
      <w:r w:rsidRPr="00DC315E" w:rsidR="00B051D2">
        <w:rPr>
          <w:rFonts w:ascii="Times New Roman" w:hAnsi="Times New Roman"/>
          <w:noProof w:val="0"/>
          <w:sz w:val="24"/>
          <w:szCs w:val="24"/>
          <w:u w:val="single"/>
        </w:rPr>
        <w:t>Consultation with persons outside the Agency</w:t>
      </w:r>
      <w:r w:rsidRPr="00DC315E" w:rsidR="008E7B3E">
        <w:rPr>
          <w:rFonts w:ascii="Times New Roman" w:hAnsi="Times New Roman"/>
          <w:noProof w:val="0"/>
          <w:sz w:val="24"/>
          <w:szCs w:val="24"/>
          <w:u w:val="single"/>
        </w:rPr>
        <w:t>:</w:t>
      </w:r>
    </w:p>
    <w:p w:rsidRPr="00DC315E" w:rsidR="001A64B0" w:rsidP="002C3C71" w:rsidRDefault="001A64B0" w14:paraId="27F3868F" w14:textId="77777777">
      <w:pPr>
        <w:contextualSpacing/>
        <w:rPr>
          <w:rFonts w:ascii="Times New Roman" w:hAnsi="Times New Roman"/>
          <w:noProof w:val="0"/>
          <w:sz w:val="24"/>
          <w:szCs w:val="24"/>
        </w:rPr>
      </w:pPr>
    </w:p>
    <w:p w:rsidRPr="00DC315E" w:rsidR="00AA4A98" w:rsidP="00A74060" w:rsidRDefault="00834E3F" w14:paraId="14448710" w14:textId="683FFE74">
      <w:pPr>
        <w:ind w:firstLine="360"/>
        <w:contextualSpacing/>
        <w:rPr>
          <w:rFonts w:ascii="Times New Roman" w:hAnsi="Times New Roman"/>
          <w:b/>
          <w:sz w:val="24"/>
          <w:szCs w:val="24"/>
        </w:rPr>
      </w:pPr>
      <w:r w:rsidRPr="00DC315E">
        <w:rPr>
          <w:rFonts w:ascii="Times New Roman" w:hAnsi="Times New Roman"/>
          <w:sz w:val="24"/>
          <w:szCs w:val="24"/>
        </w:rPr>
        <w:t xml:space="preserve">Public comment has been solicited in the </w:t>
      </w:r>
      <w:r w:rsidRPr="00DC315E" w:rsidR="00D542F3">
        <w:rPr>
          <w:rFonts w:ascii="Times New Roman" w:hAnsi="Times New Roman"/>
          <w:sz w:val="24"/>
          <w:szCs w:val="24"/>
        </w:rPr>
        <w:t>60 Day</w:t>
      </w:r>
      <w:r w:rsidRPr="00DC315E" w:rsidR="00026E1B">
        <w:rPr>
          <w:rFonts w:ascii="Times New Roman" w:hAnsi="Times New Roman"/>
          <w:sz w:val="24"/>
          <w:szCs w:val="24"/>
        </w:rPr>
        <w:t xml:space="preserve"> Notice of Information Collection published in the</w:t>
      </w:r>
      <w:r w:rsidRPr="00DC315E" w:rsidR="00D542F3">
        <w:rPr>
          <w:rFonts w:ascii="Times New Roman" w:hAnsi="Times New Roman"/>
          <w:sz w:val="24"/>
          <w:szCs w:val="24"/>
        </w:rPr>
        <w:t xml:space="preserve"> </w:t>
      </w:r>
      <w:r w:rsidRPr="00DC315E" w:rsidR="00D542F3">
        <w:rPr>
          <w:rFonts w:ascii="Times New Roman" w:hAnsi="Times New Roman"/>
          <w:i/>
          <w:sz w:val="24"/>
          <w:szCs w:val="24"/>
        </w:rPr>
        <w:t>Federal Register</w:t>
      </w:r>
      <w:r w:rsidRPr="00DC315E" w:rsidR="00D542F3">
        <w:rPr>
          <w:rFonts w:ascii="Times New Roman" w:hAnsi="Times New Roman"/>
          <w:sz w:val="24"/>
          <w:szCs w:val="24"/>
        </w:rPr>
        <w:t xml:space="preserve"> </w:t>
      </w:r>
      <w:r w:rsidRPr="00DC315E" w:rsidR="00026E1B">
        <w:rPr>
          <w:rFonts w:ascii="Times New Roman" w:hAnsi="Times New Roman"/>
          <w:sz w:val="24"/>
          <w:szCs w:val="24"/>
        </w:rPr>
        <w:t>at</w:t>
      </w:r>
      <w:r w:rsidRPr="00DC315E" w:rsidR="00926EA4">
        <w:rPr>
          <w:rFonts w:ascii="Times New Roman" w:hAnsi="Times New Roman"/>
          <w:sz w:val="24"/>
          <w:szCs w:val="24"/>
        </w:rPr>
        <w:t xml:space="preserve"> 85</w:t>
      </w:r>
      <w:r w:rsidRPr="00DC315E" w:rsidR="003F1711">
        <w:rPr>
          <w:rFonts w:ascii="Times New Roman" w:hAnsi="Times New Roman"/>
          <w:sz w:val="24"/>
          <w:szCs w:val="24"/>
        </w:rPr>
        <w:t xml:space="preserve"> FR </w:t>
      </w:r>
      <w:r w:rsidRPr="00DC315E" w:rsidR="00926EA4">
        <w:rPr>
          <w:rFonts w:ascii="Times New Roman" w:hAnsi="Times New Roman"/>
          <w:sz w:val="24"/>
          <w:szCs w:val="24"/>
        </w:rPr>
        <w:t>79035</w:t>
      </w:r>
      <w:r w:rsidRPr="00DC315E" w:rsidR="003F1711">
        <w:rPr>
          <w:rFonts w:ascii="Times New Roman" w:hAnsi="Times New Roman"/>
          <w:sz w:val="24"/>
          <w:szCs w:val="24"/>
        </w:rPr>
        <w:t xml:space="preserve">, </w:t>
      </w:r>
      <w:r w:rsidRPr="00DC315E">
        <w:rPr>
          <w:rFonts w:ascii="Times New Roman" w:hAnsi="Times New Roman"/>
          <w:sz w:val="24"/>
          <w:szCs w:val="24"/>
        </w:rPr>
        <w:t>on</w:t>
      </w:r>
      <w:r w:rsidRPr="00DC315E" w:rsidR="00926EA4">
        <w:rPr>
          <w:rFonts w:ascii="Times New Roman" w:hAnsi="Times New Roman"/>
          <w:sz w:val="24"/>
          <w:szCs w:val="24"/>
        </w:rPr>
        <w:t xml:space="preserve"> December 8, 2020</w:t>
      </w:r>
      <w:r w:rsidRPr="00DC315E">
        <w:rPr>
          <w:rFonts w:ascii="Times New Roman" w:hAnsi="Times New Roman"/>
          <w:sz w:val="24"/>
          <w:szCs w:val="24"/>
        </w:rPr>
        <w:t xml:space="preserve">.  </w:t>
      </w:r>
      <w:r w:rsidRPr="00DC315E" w:rsidR="00926EA4">
        <w:rPr>
          <w:rFonts w:ascii="Times New Roman" w:hAnsi="Times New Roman"/>
          <w:sz w:val="24"/>
          <w:szCs w:val="24"/>
        </w:rPr>
        <w:t xml:space="preserve">No comments were received.  </w:t>
      </w:r>
      <w:r w:rsidRPr="00DC315E" w:rsidR="00A52C58">
        <w:rPr>
          <w:rFonts w:ascii="Times New Roman" w:hAnsi="Times New Roman"/>
          <w:sz w:val="24"/>
          <w:szCs w:val="24"/>
        </w:rPr>
        <w:t xml:space="preserve">Public comment </w:t>
      </w:r>
      <w:r w:rsidRPr="00DC315E" w:rsidR="003F1711">
        <w:rPr>
          <w:rFonts w:ascii="Times New Roman" w:hAnsi="Times New Roman"/>
          <w:sz w:val="24"/>
          <w:szCs w:val="24"/>
        </w:rPr>
        <w:t>was also</w:t>
      </w:r>
      <w:r w:rsidRPr="00DC315E" w:rsidR="00A52C58">
        <w:rPr>
          <w:rFonts w:ascii="Times New Roman" w:hAnsi="Times New Roman"/>
          <w:sz w:val="24"/>
          <w:szCs w:val="24"/>
        </w:rPr>
        <w:t xml:space="preserve"> solicited in the</w:t>
      </w:r>
      <w:r w:rsidRPr="00DC315E" w:rsidR="001D0C8C">
        <w:rPr>
          <w:rFonts w:ascii="Times New Roman" w:hAnsi="Times New Roman"/>
          <w:sz w:val="24"/>
          <w:szCs w:val="24"/>
        </w:rPr>
        <w:t xml:space="preserve"> </w:t>
      </w:r>
      <w:r w:rsidRPr="00DC315E" w:rsidR="00D542F3">
        <w:rPr>
          <w:rFonts w:ascii="Times New Roman" w:hAnsi="Times New Roman"/>
          <w:sz w:val="24"/>
          <w:szCs w:val="24"/>
        </w:rPr>
        <w:t xml:space="preserve">30 day </w:t>
      </w:r>
      <w:r w:rsidRPr="00DC315E" w:rsidR="00026E1B">
        <w:rPr>
          <w:rFonts w:ascii="Times New Roman" w:hAnsi="Times New Roman"/>
          <w:sz w:val="24"/>
          <w:szCs w:val="24"/>
        </w:rPr>
        <w:t xml:space="preserve">Notice of Information Collection published in the </w:t>
      </w:r>
      <w:r w:rsidRPr="00DC315E" w:rsidR="00D542F3">
        <w:rPr>
          <w:rFonts w:ascii="Times New Roman" w:hAnsi="Times New Roman"/>
          <w:i/>
          <w:sz w:val="24"/>
          <w:szCs w:val="24"/>
        </w:rPr>
        <w:t>Federal Register</w:t>
      </w:r>
      <w:r w:rsidRPr="00DC315E" w:rsidR="00D542F3">
        <w:rPr>
          <w:rFonts w:ascii="Times New Roman" w:hAnsi="Times New Roman"/>
          <w:sz w:val="24"/>
          <w:szCs w:val="24"/>
        </w:rPr>
        <w:t xml:space="preserve"> </w:t>
      </w:r>
      <w:r w:rsidRPr="00DC315E" w:rsidR="00026E1B">
        <w:rPr>
          <w:rFonts w:ascii="Times New Roman" w:hAnsi="Times New Roman"/>
          <w:sz w:val="24"/>
          <w:szCs w:val="24"/>
        </w:rPr>
        <w:t>at</w:t>
      </w:r>
      <w:r w:rsidRPr="00DC315E" w:rsidR="00381749">
        <w:rPr>
          <w:rFonts w:ascii="Times New Roman" w:hAnsi="Times New Roman"/>
          <w:sz w:val="24"/>
          <w:szCs w:val="24"/>
        </w:rPr>
        <w:t xml:space="preserve"> </w:t>
      </w:r>
      <w:r w:rsidRPr="00DC315E" w:rsidR="00BA1CEA">
        <w:rPr>
          <w:rFonts w:ascii="Times New Roman" w:hAnsi="Times New Roman"/>
          <w:sz w:val="24"/>
          <w:szCs w:val="24"/>
        </w:rPr>
        <w:t>86</w:t>
      </w:r>
      <w:r w:rsidRPr="00DC315E" w:rsidR="003F1711">
        <w:rPr>
          <w:rFonts w:ascii="Times New Roman" w:hAnsi="Times New Roman"/>
          <w:sz w:val="24"/>
          <w:szCs w:val="24"/>
        </w:rPr>
        <w:t xml:space="preserve"> FR </w:t>
      </w:r>
      <w:r w:rsidRPr="00DC315E" w:rsidR="00D21810">
        <w:rPr>
          <w:rFonts w:ascii="Times New Roman" w:hAnsi="Times New Roman"/>
          <w:sz w:val="24"/>
          <w:szCs w:val="24"/>
        </w:rPr>
        <w:t>10598</w:t>
      </w:r>
      <w:r w:rsidRPr="00DC315E" w:rsidR="003F1711">
        <w:rPr>
          <w:rFonts w:ascii="Times New Roman" w:hAnsi="Times New Roman"/>
          <w:sz w:val="24"/>
          <w:szCs w:val="24"/>
        </w:rPr>
        <w:t>,</w:t>
      </w:r>
      <w:r w:rsidRPr="00DC315E" w:rsidR="00381749">
        <w:rPr>
          <w:rFonts w:ascii="Times New Roman" w:hAnsi="Times New Roman"/>
          <w:sz w:val="24"/>
          <w:szCs w:val="24"/>
        </w:rPr>
        <w:t xml:space="preserve"> on </w:t>
      </w:r>
      <w:r w:rsidRPr="00DC315E" w:rsidR="00D21810">
        <w:rPr>
          <w:rFonts w:ascii="Times New Roman" w:hAnsi="Times New Roman"/>
          <w:sz w:val="24"/>
          <w:szCs w:val="24"/>
        </w:rPr>
        <w:t>February 22, 2021</w:t>
      </w:r>
      <w:r w:rsidRPr="00DC315E" w:rsidR="001D0C8C">
        <w:rPr>
          <w:rFonts w:ascii="Times New Roman" w:hAnsi="Times New Roman"/>
          <w:sz w:val="24"/>
          <w:szCs w:val="24"/>
        </w:rPr>
        <w:t xml:space="preserve">.  </w:t>
      </w:r>
    </w:p>
    <w:p w:rsidRPr="00DC315E" w:rsidR="00AA4A98" w:rsidP="002C3C71" w:rsidRDefault="00AA4A98" w14:paraId="4A315D90" w14:textId="11B4C03D">
      <w:pPr>
        <w:contextualSpacing/>
        <w:rPr>
          <w:rFonts w:ascii="Times New Roman" w:hAnsi="Times New Roman"/>
          <w:sz w:val="24"/>
          <w:szCs w:val="24"/>
        </w:rPr>
      </w:pPr>
    </w:p>
    <w:p w:rsidRPr="00DC315E" w:rsidR="00695627" w:rsidP="00A74060" w:rsidRDefault="009151B2" w14:paraId="1CB616C4" w14:textId="1E418EB7">
      <w:pPr>
        <w:ind w:firstLine="360"/>
        <w:contextualSpacing/>
        <w:rPr>
          <w:rFonts w:ascii="Times New Roman" w:hAnsi="Times New Roman"/>
          <w:sz w:val="24"/>
          <w:szCs w:val="24"/>
        </w:rPr>
      </w:pPr>
      <w:r w:rsidRPr="00DC315E">
        <w:rPr>
          <w:rFonts w:ascii="Times New Roman" w:hAnsi="Times New Roman"/>
          <w:sz w:val="24"/>
          <w:szCs w:val="24"/>
        </w:rPr>
        <w:t>DEA meets regularly with the affected industry to discuss policies, programs, and regulations.  These meetings provide an open forum to discuss matters of mutual concern with representatives of those entities from whom the information is obtained.</w:t>
      </w:r>
    </w:p>
    <w:p w:rsidRPr="00DC315E" w:rsidR="003E411E" w:rsidP="002C3C71" w:rsidRDefault="003E411E" w14:paraId="10941062" w14:textId="77777777">
      <w:pPr>
        <w:contextualSpacing/>
        <w:rPr>
          <w:rFonts w:ascii="Times New Roman" w:hAnsi="Times New Roman"/>
          <w:sz w:val="24"/>
          <w:szCs w:val="24"/>
        </w:rPr>
      </w:pPr>
    </w:p>
    <w:p w:rsidRPr="00DC315E" w:rsidR="008E7B3E" w:rsidP="002C3C71" w:rsidRDefault="000C1537" w14:paraId="1B453567"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9. </w:t>
      </w:r>
      <w:r w:rsidRPr="00DC315E" w:rsidR="00090C0E">
        <w:rPr>
          <w:rFonts w:ascii="Times New Roman" w:hAnsi="Times New Roman"/>
          <w:noProof w:val="0"/>
          <w:sz w:val="24"/>
          <w:szCs w:val="24"/>
        </w:rPr>
        <w:t xml:space="preserve"> </w:t>
      </w:r>
      <w:r w:rsidRPr="00DC315E" w:rsidR="008E7B3E">
        <w:rPr>
          <w:rFonts w:ascii="Times New Roman" w:hAnsi="Times New Roman"/>
          <w:noProof w:val="0"/>
          <w:sz w:val="24"/>
          <w:szCs w:val="24"/>
          <w:u w:val="single"/>
        </w:rPr>
        <w:t>Payment or Gift to Claimants:</w:t>
      </w:r>
    </w:p>
    <w:p w:rsidRPr="00DC315E" w:rsidR="001A64B0" w:rsidP="002C3C71" w:rsidRDefault="001A64B0" w14:paraId="491E73EE" w14:textId="77777777">
      <w:pPr>
        <w:contextualSpacing/>
        <w:rPr>
          <w:rFonts w:ascii="Times New Roman" w:hAnsi="Times New Roman"/>
          <w:noProof w:val="0"/>
          <w:sz w:val="24"/>
          <w:szCs w:val="24"/>
        </w:rPr>
      </w:pPr>
    </w:p>
    <w:p w:rsidRPr="00DC315E" w:rsidR="00A52C58" w:rsidP="002C3C71" w:rsidRDefault="00A52C58" w14:paraId="5E289146" w14:textId="6471981E">
      <w:pPr>
        <w:contextualSpacing/>
        <w:rPr>
          <w:rFonts w:ascii="Times New Roman" w:hAnsi="Times New Roman"/>
          <w:noProof w:val="0"/>
          <w:sz w:val="24"/>
          <w:szCs w:val="24"/>
        </w:rPr>
      </w:pPr>
      <w:r w:rsidRPr="00DC315E">
        <w:rPr>
          <w:rFonts w:ascii="Times New Roman" w:hAnsi="Times New Roman"/>
          <w:noProof w:val="0"/>
          <w:sz w:val="24"/>
          <w:szCs w:val="24"/>
        </w:rPr>
        <w:t>This collection of information does not propose to provide any payment or gift to respondents</w:t>
      </w:r>
      <w:r w:rsidRPr="00DC315E" w:rsidR="005673DB">
        <w:rPr>
          <w:rFonts w:ascii="Times New Roman" w:hAnsi="Times New Roman"/>
          <w:noProof w:val="0"/>
          <w:sz w:val="24"/>
          <w:szCs w:val="24"/>
        </w:rPr>
        <w:t>.</w:t>
      </w:r>
    </w:p>
    <w:p w:rsidRPr="00DC315E" w:rsidR="005673DB" w:rsidP="002C3C71" w:rsidRDefault="005673DB" w14:paraId="74E5B167" w14:textId="77777777">
      <w:pPr>
        <w:contextualSpacing/>
        <w:rPr>
          <w:rFonts w:ascii="Times New Roman" w:hAnsi="Times New Roman"/>
          <w:noProof w:val="0"/>
          <w:sz w:val="24"/>
          <w:szCs w:val="24"/>
        </w:rPr>
      </w:pPr>
    </w:p>
    <w:p w:rsidRPr="00DC315E" w:rsidR="008E7B3E" w:rsidP="002C3C71" w:rsidRDefault="000C1537" w14:paraId="555A2277"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10. </w:t>
      </w:r>
      <w:r w:rsidRPr="00DC315E" w:rsidR="00090C0E">
        <w:rPr>
          <w:rFonts w:ascii="Times New Roman" w:hAnsi="Times New Roman"/>
          <w:noProof w:val="0"/>
          <w:sz w:val="24"/>
          <w:szCs w:val="24"/>
        </w:rPr>
        <w:t xml:space="preserve"> </w:t>
      </w:r>
      <w:r w:rsidRPr="00DC315E" w:rsidR="008E7B3E">
        <w:rPr>
          <w:rFonts w:ascii="Times New Roman" w:hAnsi="Times New Roman"/>
          <w:noProof w:val="0"/>
          <w:sz w:val="24"/>
          <w:szCs w:val="24"/>
          <w:u w:val="single"/>
        </w:rPr>
        <w:t>Assurance of Confidentiality:</w:t>
      </w:r>
    </w:p>
    <w:p w:rsidRPr="00DC315E" w:rsidR="001A64B0" w:rsidP="002C3C71" w:rsidRDefault="001A64B0" w14:paraId="7DE9089E" w14:textId="77777777">
      <w:pPr>
        <w:contextualSpacing/>
        <w:rPr>
          <w:rFonts w:ascii="Times New Roman" w:hAnsi="Times New Roman"/>
          <w:noProof w:val="0"/>
          <w:sz w:val="24"/>
          <w:szCs w:val="24"/>
        </w:rPr>
      </w:pPr>
    </w:p>
    <w:p w:rsidRPr="00DC315E" w:rsidR="001A64B0" w:rsidP="00A74060" w:rsidRDefault="009151B2" w14:paraId="6FFC89FC" w14:textId="0AAC9BA4">
      <w:pPr>
        <w:ind w:firstLine="360"/>
        <w:contextualSpacing/>
        <w:rPr>
          <w:rFonts w:ascii="Times New Roman" w:hAnsi="Times New Roman"/>
          <w:sz w:val="24"/>
          <w:szCs w:val="24"/>
        </w:rPr>
      </w:pPr>
      <w:r w:rsidRPr="00DC315E">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DEA.</w:t>
      </w:r>
    </w:p>
    <w:p w:rsidRPr="00DC315E" w:rsidR="009151B2" w:rsidP="002C3C71" w:rsidRDefault="009151B2" w14:paraId="46467AAA" w14:textId="77777777">
      <w:pPr>
        <w:contextualSpacing/>
        <w:rPr>
          <w:rFonts w:ascii="Times New Roman" w:hAnsi="Times New Roman"/>
          <w:noProof w:val="0"/>
          <w:sz w:val="24"/>
          <w:szCs w:val="24"/>
        </w:rPr>
      </w:pPr>
    </w:p>
    <w:p w:rsidRPr="00DC315E" w:rsidR="008E7B3E" w:rsidP="002C3C71" w:rsidRDefault="000C1537" w14:paraId="18DC97D0"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11. </w:t>
      </w:r>
      <w:r w:rsidRPr="00DC315E" w:rsidR="00090C0E">
        <w:rPr>
          <w:rFonts w:ascii="Times New Roman" w:hAnsi="Times New Roman"/>
          <w:noProof w:val="0"/>
          <w:sz w:val="24"/>
          <w:szCs w:val="24"/>
        </w:rPr>
        <w:t xml:space="preserve"> </w:t>
      </w:r>
      <w:r w:rsidRPr="00DC315E" w:rsidR="008E7B3E">
        <w:rPr>
          <w:rFonts w:ascii="Times New Roman" w:hAnsi="Times New Roman"/>
          <w:noProof w:val="0"/>
          <w:sz w:val="24"/>
          <w:szCs w:val="24"/>
          <w:u w:val="single"/>
        </w:rPr>
        <w:t>Justification for Sensitive Questions:</w:t>
      </w:r>
    </w:p>
    <w:p w:rsidRPr="00DC315E" w:rsidR="001A64B0" w:rsidP="002C3C71" w:rsidRDefault="001A64B0" w14:paraId="61B8C80C" w14:textId="77777777">
      <w:pPr>
        <w:tabs>
          <w:tab w:val="left" w:pos="720"/>
          <w:tab w:val="left" w:pos="1440"/>
          <w:tab w:val="left" w:pos="2160"/>
        </w:tabs>
        <w:contextualSpacing/>
        <w:rPr>
          <w:rFonts w:ascii="Times New Roman" w:hAnsi="Times New Roman"/>
          <w:noProof w:val="0"/>
          <w:sz w:val="24"/>
          <w:szCs w:val="24"/>
        </w:rPr>
      </w:pPr>
    </w:p>
    <w:p w:rsidRPr="00DC315E" w:rsidR="00072531" w:rsidP="002C3C71" w:rsidRDefault="00B051D2" w14:paraId="08DF6B20" w14:textId="53E21822">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This collection of information does not ask any questions of a sensitive nature.</w:t>
      </w:r>
    </w:p>
    <w:p w:rsidRPr="00DC315E" w:rsidR="00026E1B" w:rsidP="002C3C71" w:rsidRDefault="00026E1B" w14:paraId="3A285E52" w14:textId="77777777">
      <w:pPr>
        <w:pStyle w:val="BodyText2"/>
        <w:spacing w:line="240" w:lineRule="auto"/>
        <w:contextualSpacing/>
        <w:rPr>
          <w:szCs w:val="24"/>
        </w:rPr>
      </w:pPr>
    </w:p>
    <w:p w:rsidRPr="00DC315E" w:rsidR="008E7B3E" w:rsidP="002C3C71" w:rsidRDefault="000C1537" w14:paraId="471D43B6" w14:textId="5C2608B1">
      <w:pPr>
        <w:pStyle w:val="BodyText2"/>
        <w:spacing w:line="240" w:lineRule="auto"/>
        <w:contextualSpacing/>
        <w:rPr>
          <w:szCs w:val="24"/>
        </w:rPr>
      </w:pPr>
      <w:r w:rsidRPr="00DC315E">
        <w:rPr>
          <w:szCs w:val="24"/>
        </w:rPr>
        <w:t>12.</w:t>
      </w:r>
      <w:r w:rsidRPr="00DC315E" w:rsidR="00090C0E">
        <w:rPr>
          <w:szCs w:val="24"/>
        </w:rPr>
        <w:t xml:space="preserve"> </w:t>
      </w:r>
      <w:r w:rsidRPr="00DC315E">
        <w:rPr>
          <w:szCs w:val="24"/>
        </w:rPr>
        <w:t xml:space="preserve"> </w:t>
      </w:r>
      <w:r w:rsidRPr="00DC315E" w:rsidR="008E7B3E">
        <w:rPr>
          <w:szCs w:val="24"/>
          <w:u w:val="single"/>
        </w:rPr>
        <w:t>Estimate of Hour Burden:</w:t>
      </w:r>
    </w:p>
    <w:p w:rsidRPr="00DC315E" w:rsidR="00C42F38" w:rsidP="002C3C71" w:rsidRDefault="00C42F38" w14:paraId="48BB88F0" w14:textId="77777777">
      <w:pPr>
        <w:contextualSpacing/>
        <w:rPr>
          <w:rFonts w:ascii="Times New Roman" w:hAnsi="Times New Roman"/>
          <w:noProof w:val="0"/>
          <w:sz w:val="24"/>
          <w:szCs w:val="24"/>
        </w:rPr>
      </w:pPr>
    </w:p>
    <w:tbl>
      <w:tblPr>
        <w:tblW w:w="8756" w:type="dxa"/>
        <w:tblLook w:val="04A0" w:firstRow="1" w:lastRow="0" w:firstColumn="1" w:lastColumn="0" w:noHBand="0" w:noVBand="1"/>
      </w:tblPr>
      <w:tblGrid>
        <w:gridCol w:w="1615"/>
        <w:gridCol w:w="360"/>
        <w:gridCol w:w="1620"/>
        <w:gridCol w:w="1800"/>
        <w:gridCol w:w="1921"/>
        <w:gridCol w:w="1440"/>
      </w:tblGrid>
      <w:tr w:rsidRPr="00DC315E" w:rsidR="00871CF9" w:rsidTr="00791DD9" w14:paraId="45DC0601" w14:textId="77777777">
        <w:trPr>
          <w:trHeight w:val="408"/>
        </w:trPr>
        <w:tc>
          <w:tcPr>
            <w:tcW w:w="1975" w:type="dxa"/>
            <w:gridSpan w:val="2"/>
            <w:tcBorders>
              <w:top w:val="single" w:color="auto" w:sz="4" w:space="0"/>
              <w:left w:val="single" w:color="auto" w:sz="4" w:space="0"/>
              <w:bottom w:val="nil"/>
              <w:right w:val="nil"/>
            </w:tcBorders>
            <w:shd w:val="clear" w:color="000000" w:fill="BDD7EE"/>
            <w:noWrap/>
            <w:vAlign w:val="bottom"/>
            <w:hideMark/>
          </w:tcPr>
          <w:p w:rsidRPr="00DC315E" w:rsidR="001B2FE5" w:rsidP="001B2FE5" w:rsidRDefault="001B2FE5" w14:paraId="05D147C2" w14:textId="32E31E33">
            <w:pPr>
              <w:rPr>
                <w:rFonts w:ascii="Times New Roman" w:hAnsi="Times New Roman"/>
                <w:b/>
                <w:color w:val="000000"/>
                <w:sz w:val="24"/>
                <w:szCs w:val="24"/>
              </w:rPr>
            </w:pPr>
            <w:r w:rsidRPr="00DC315E">
              <w:rPr>
                <w:rFonts w:ascii="Times New Roman" w:hAnsi="Times New Roman"/>
                <w:b/>
                <w:color w:val="000000"/>
                <w:sz w:val="24"/>
                <w:szCs w:val="24"/>
              </w:rPr>
              <w:t xml:space="preserve">      Activity</w:t>
            </w:r>
          </w:p>
        </w:tc>
        <w:tc>
          <w:tcPr>
            <w:tcW w:w="1620" w:type="dxa"/>
            <w:tcBorders>
              <w:top w:val="single" w:color="auto" w:sz="4" w:space="0"/>
              <w:left w:val="single" w:color="auto" w:sz="4" w:space="0"/>
              <w:bottom w:val="nil"/>
              <w:right w:val="single" w:color="auto" w:sz="4" w:space="0"/>
            </w:tcBorders>
            <w:shd w:val="clear" w:color="000000" w:fill="BDD7EE"/>
            <w:noWrap/>
            <w:vAlign w:val="bottom"/>
            <w:hideMark/>
          </w:tcPr>
          <w:p w:rsidRPr="00DC315E" w:rsidR="001B2FE5" w:rsidP="001B2FE5" w:rsidRDefault="001B2FE5" w14:paraId="48BA832A" w14:textId="77777777">
            <w:pPr>
              <w:rPr>
                <w:rFonts w:ascii="Times New Roman" w:hAnsi="Times New Roman"/>
                <w:b/>
                <w:color w:val="000000"/>
                <w:sz w:val="24"/>
                <w:szCs w:val="24"/>
              </w:rPr>
            </w:pPr>
            <w:r w:rsidRPr="00DC315E">
              <w:rPr>
                <w:rFonts w:ascii="Times New Roman" w:hAnsi="Times New Roman"/>
                <w:b/>
                <w:color w:val="000000"/>
                <w:sz w:val="24"/>
                <w:szCs w:val="24"/>
              </w:rPr>
              <w:t xml:space="preserve">Number of Annual Responses </w:t>
            </w:r>
          </w:p>
        </w:tc>
        <w:tc>
          <w:tcPr>
            <w:tcW w:w="1800" w:type="dxa"/>
            <w:tcBorders>
              <w:top w:val="single" w:color="auto" w:sz="4" w:space="0"/>
              <w:left w:val="nil"/>
              <w:bottom w:val="nil"/>
              <w:right w:val="nil"/>
            </w:tcBorders>
            <w:shd w:val="clear" w:color="000000" w:fill="BDD7EE"/>
            <w:noWrap/>
            <w:vAlign w:val="bottom"/>
            <w:hideMark/>
          </w:tcPr>
          <w:p w:rsidRPr="00DC315E" w:rsidR="001B2FE5" w:rsidP="001B2FE5" w:rsidRDefault="001B2FE5" w14:paraId="3EC256A9" w14:textId="77777777">
            <w:pPr>
              <w:rPr>
                <w:rFonts w:ascii="Times New Roman" w:hAnsi="Times New Roman"/>
                <w:b/>
                <w:color w:val="000000"/>
                <w:sz w:val="24"/>
                <w:szCs w:val="24"/>
              </w:rPr>
            </w:pPr>
            <w:r w:rsidRPr="00DC315E">
              <w:rPr>
                <w:rFonts w:ascii="Times New Roman" w:hAnsi="Times New Roman"/>
                <w:b/>
                <w:color w:val="000000"/>
                <w:sz w:val="24"/>
                <w:szCs w:val="24"/>
              </w:rPr>
              <w:t xml:space="preserve">Number of </w:t>
            </w:r>
          </w:p>
          <w:p w:rsidRPr="00DC315E" w:rsidR="001B2FE5" w:rsidP="001B2FE5" w:rsidRDefault="001B2FE5" w14:paraId="572BA64F" w14:textId="77777777">
            <w:pPr>
              <w:rPr>
                <w:rFonts w:ascii="Times New Roman" w:hAnsi="Times New Roman"/>
                <w:b/>
                <w:color w:val="000000"/>
                <w:sz w:val="24"/>
                <w:szCs w:val="24"/>
              </w:rPr>
            </w:pPr>
            <w:r w:rsidRPr="00DC315E">
              <w:rPr>
                <w:rFonts w:ascii="Times New Roman" w:hAnsi="Times New Roman"/>
                <w:b/>
                <w:color w:val="000000"/>
                <w:sz w:val="24"/>
                <w:szCs w:val="24"/>
              </w:rPr>
              <w:t>Annual</w:t>
            </w:r>
          </w:p>
          <w:p w:rsidRPr="00DC315E" w:rsidR="001B2FE5" w:rsidP="001B2FE5" w:rsidRDefault="001B2FE5" w14:paraId="3646CA1C" w14:textId="1ADB8C51">
            <w:pPr>
              <w:rPr>
                <w:rFonts w:ascii="Times New Roman" w:hAnsi="Times New Roman"/>
                <w:b/>
                <w:color w:val="000000"/>
                <w:sz w:val="24"/>
                <w:szCs w:val="24"/>
              </w:rPr>
            </w:pPr>
            <w:r w:rsidRPr="00DC315E">
              <w:rPr>
                <w:rFonts w:ascii="Times New Roman" w:hAnsi="Times New Roman"/>
                <w:b/>
                <w:color w:val="000000"/>
                <w:sz w:val="24"/>
                <w:szCs w:val="24"/>
              </w:rPr>
              <w:t>Responses</w:t>
            </w:r>
          </w:p>
        </w:tc>
        <w:tc>
          <w:tcPr>
            <w:tcW w:w="1921" w:type="dxa"/>
            <w:tcBorders>
              <w:top w:val="single" w:color="auto" w:sz="4" w:space="0"/>
              <w:left w:val="single" w:color="auto" w:sz="4" w:space="0"/>
              <w:bottom w:val="nil"/>
              <w:right w:val="single" w:color="auto" w:sz="4" w:space="0"/>
            </w:tcBorders>
            <w:shd w:val="clear" w:color="000000" w:fill="BDD7EE"/>
            <w:noWrap/>
            <w:vAlign w:val="bottom"/>
            <w:hideMark/>
          </w:tcPr>
          <w:p w:rsidRPr="00DC315E" w:rsidR="00871CF9" w:rsidP="001B2FE5" w:rsidRDefault="001B2FE5" w14:paraId="439E0A2D" w14:textId="77777777">
            <w:pPr>
              <w:rPr>
                <w:rFonts w:ascii="Times New Roman" w:hAnsi="Times New Roman"/>
                <w:b/>
                <w:color w:val="000000"/>
                <w:sz w:val="24"/>
                <w:szCs w:val="24"/>
              </w:rPr>
            </w:pPr>
            <w:r w:rsidRPr="00DC315E">
              <w:rPr>
                <w:rFonts w:ascii="Times New Roman" w:hAnsi="Times New Roman"/>
                <w:b/>
                <w:color w:val="000000"/>
                <w:sz w:val="24"/>
                <w:szCs w:val="24"/>
              </w:rPr>
              <w:t>Average Time</w:t>
            </w:r>
          </w:p>
          <w:p w:rsidRPr="00DC315E" w:rsidR="00871CF9" w:rsidP="001B2FE5" w:rsidRDefault="001B2FE5" w14:paraId="1B1D9F89" w14:textId="1D182DB4">
            <w:pPr>
              <w:rPr>
                <w:rFonts w:ascii="Times New Roman" w:hAnsi="Times New Roman"/>
                <w:b/>
                <w:color w:val="000000"/>
                <w:sz w:val="24"/>
                <w:szCs w:val="24"/>
              </w:rPr>
            </w:pPr>
            <w:r w:rsidRPr="00DC315E">
              <w:rPr>
                <w:rFonts w:ascii="Times New Roman" w:hAnsi="Times New Roman"/>
                <w:b/>
                <w:color w:val="000000"/>
                <w:sz w:val="24"/>
                <w:szCs w:val="24"/>
              </w:rPr>
              <w:t xml:space="preserve"> per Response</w:t>
            </w:r>
          </w:p>
          <w:p w:rsidRPr="00DC315E" w:rsidR="001B2FE5" w:rsidP="001B2FE5" w:rsidRDefault="001B2FE5" w14:paraId="54C46492" w14:textId="6C1C7767">
            <w:pPr>
              <w:rPr>
                <w:rFonts w:ascii="Times New Roman" w:hAnsi="Times New Roman"/>
                <w:b/>
                <w:color w:val="000000"/>
                <w:sz w:val="24"/>
                <w:szCs w:val="24"/>
              </w:rPr>
            </w:pPr>
            <w:r w:rsidRPr="00DC315E">
              <w:rPr>
                <w:rFonts w:ascii="Times New Roman" w:hAnsi="Times New Roman"/>
                <w:b/>
                <w:color w:val="000000"/>
                <w:sz w:val="24"/>
                <w:szCs w:val="24"/>
              </w:rPr>
              <w:t>(Minutes)</w:t>
            </w:r>
          </w:p>
        </w:tc>
        <w:tc>
          <w:tcPr>
            <w:tcW w:w="1440" w:type="dxa"/>
            <w:tcBorders>
              <w:top w:val="single" w:color="auto" w:sz="4" w:space="0"/>
              <w:left w:val="nil"/>
              <w:bottom w:val="nil"/>
              <w:right w:val="single" w:color="auto" w:sz="4" w:space="0"/>
            </w:tcBorders>
            <w:shd w:val="clear" w:color="000000" w:fill="BDD7EE"/>
            <w:noWrap/>
            <w:vAlign w:val="bottom"/>
            <w:hideMark/>
          </w:tcPr>
          <w:p w:rsidRPr="00DC315E" w:rsidR="001B2FE5" w:rsidP="001B2FE5" w:rsidRDefault="001B2FE5" w14:paraId="0D530B0F" w14:textId="77777777">
            <w:pPr>
              <w:rPr>
                <w:rFonts w:ascii="Times New Roman" w:hAnsi="Times New Roman"/>
                <w:b/>
                <w:color w:val="000000"/>
                <w:sz w:val="24"/>
                <w:szCs w:val="24"/>
              </w:rPr>
            </w:pPr>
            <w:r w:rsidRPr="00DC315E">
              <w:rPr>
                <w:rFonts w:ascii="Times New Roman" w:hAnsi="Times New Roman"/>
                <w:b/>
                <w:color w:val="000000"/>
                <w:sz w:val="24"/>
                <w:szCs w:val="24"/>
              </w:rPr>
              <w:t>Total Annual Hours</w:t>
            </w:r>
          </w:p>
        </w:tc>
      </w:tr>
      <w:tr w:rsidRPr="00DC315E" w:rsidR="00871CF9" w:rsidTr="00791DD9" w14:paraId="18BB41A8" w14:textId="77777777">
        <w:trPr>
          <w:trHeight w:val="288"/>
        </w:trPr>
        <w:tc>
          <w:tcPr>
            <w:tcW w:w="1975" w:type="dxa"/>
            <w:gridSpan w:val="2"/>
            <w:tcBorders>
              <w:top w:val="single" w:color="auto" w:sz="4" w:space="0"/>
              <w:left w:val="single" w:color="auto" w:sz="4" w:space="0"/>
              <w:bottom w:val="single" w:color="auto" w:sz="4" w:space="0"/>
              <w:right w:val="nil"/>
            </w:tcBorders>
            <w:shd w:val="clear" w:color="auto" w:fill="auto"/>
            <w:noWrap/>
            <w:vAlign w:val="bottom"/>
            <w:hideMark/>
          </w:tcPr>
          <w:p w:rsidRPr="00DC315E" w:rsidR="001B2FE5" w:rsidP="001B2FE5" w:rsidRDefault="00791DD9" w14:paraId="24DF401D" w14:textId="60F12E33">
            <w:pPr>
              <w:rPr>
                <w:rFonts w:ascii="Times New Roman" w:hAnsi="Times New Roman"/>
                <w:color w:val="000000"/>
                <w:sz w:val="24"/>
                <w:szCs w:val="24"/>
              </w:rPr>
            </w:pPr>
            <w:r w:rsidRPr="00DC315E">
              <w:rPr>
                <w:rFonts w:ascii="Times New Roman" w:hAnsi="Times New Roman"/>
                <w:noProof w:val="0"/>
                <w:sz w:val="24"/>
                <w:szCs w:val="24"/>
              </w:rPr>
              <w:t>Registration CSA Data-Use Request</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C315E" w:rsidR="001B2FE5" w:rsidP="001B2FE5" w:rsidRDefault="001B2FE5" w14:paraId="23AB53A8" w14:textId="4C18A21E">
            <w:pPr>
              <w:jc w:val="right"/>
              <w:rPr>
                <w:rFonts w:ascii="Times New Roman" w:hAnsi="Times New Roman"/>
                <w:color w:val="000000"/>
                <w:sz w:val="24"/>
                <w:szCs w:val="24"/>
              </w:rPr>
            </w:pPr>
            <w:r w:rsidRPr="00DC315E">
              <w:rPr>
                <w:rFonts w:ascii="Times New Roman" w:hAnsi="Times New Roman"/>
                <w:color w:val="000000"/>
                <w:sz w:val="24"/>
                <w:szCs w:val="24"/>
              </w:rPr>
              <w:t>1</w:t>
            </w:r>
            <w:r w:rsidRPr="00DC315E" w:rsidR="00384F66">
              <w:rPr>
                <w:rFonts w:ascii="Times New Roman" w:hAnsi="Times New Roman"/>
                <w:color w:val="000000"/>
                <w:sz w:val="24"/>
                <w:szCs w:val="24"/>
              </w:rPr>
              <w:t>,</w:t>
            </w:r>
            <w:r w:rsidRPr="00DC315E">
              <w:rPr>
                <w:rFonts w:ascii="Times New Roman" w:hAnsi="Times New Roman"/>
                <w:color w:val="000000"/>
                <w:sz w:val="24"/>
                <w:szCs w:val="24"/>
              </w:rPr>
              <w:t>000</w:t>
            </w:r>
          </w:p>
        </w:tc>
        <w:tc>
          <w:tcPr>
            <w:tcW w:w="1800" w:type="dxa"/>
            <w:tcBorders>
              <w:top w:val="single" w:color="auto" w:sz="4" w:space="0"/>
              <w:left w:val="nil"/>
              <w:bottom w:val="single" w:color="auto" w:sz="4" w:space="0"/>
              <w:right w:val="nil"/>
            </w:tcBorders>
            <w:shd w:val="clear" w:color="auto" w:fill="auto"/>
            <w:noWrap/>
            <w:vAlign w:val="bottom"/>
            <w:hideMark/>
          </w:tcPr>
          <w:p w:rsidRPr="00DC315E" w:rsidR="001B2FE5" w:rsidP="001B2FE5" w:rsidRDefault="001B2FE5" w14:paraId="7EB51391" w14:textId="06D1113E">
            <w:pPr>
              <w:jc w:val="right"/>
              <w:rPr>
                <w:rFonts w:ascii="Times New Roman" w:hAnsi="Times New Roman"/>
                <w:color w:val="000000"/>
                <w:sz w:val="24"/>
                <w:szCs w:val="24"/>
              </w:rPr>
            </w:pPr>
            <w:r w:rsidRPr="00DC315E">
              <w:rPr>
                <w:rFonts w:ascii="Times New Roman" w:hAnsi="Times New Roman"/>
                <w:color w:val="000000"/>
                <w:sz w:val="24"/>
                <w:szCs w:val="24"/>
              </w:rPr>
              <w:t>1</w:t>
            </w:r>
            <w:r w:rsidRPr="00DC315E" w:rsidR="00B13925">
              <w:rPr>
                <w:rFonts w:ascii="Times New Roman" w:hAnsi="Times New Roman"/>
                <w:color w:val="000000"/>
                <w:sz w:val="24"/>
                <w:szCs w:val="24"/>
              </w:rPr>
              <w:t>,</w:t>
            </w:r>
            <w:r w:rsidRPr="00DC315E">
              <w:rPr>
                <w:rFonts w:ascii="Times New Roman" w:hAnsi="Times New Roman"/>
                <w:color w:val="000000"/>
                <w:sz w:val="24"/>
                <w:szCs w:val="24"/>
              </w:rPr>
              <w:t>000</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C315E" w:rsidR="001B2FE5" w:rsidP="001B2FE5" w:rsidRDefault="001B2FE5" w14:paraId="03BCA315" w14:textId="77777777">
            <w:pPr>
              <w:jc w:val="right"/>
              <w:rPr>
                <w:rFonts w:ascii="Times New Roman" w:hAnsi="Times New Roman"/>
                <w:color w:val="000000"/>
                <w:sz w:val="24"/>
                <w:szCs w:val="24"/>
              </w:rPr>
            </w:pPr>
            <w:r w:rsidRPr="00DC315E">
              <w:rPr>
                <w:rFonts w:ascii="Times New Roman" w:hAnsi="Times New Roman"/>
                <w:color w:val="000000"/>
                <w:sz w:val="24"/>
                <w:szCs w:val="24"/>
              </w:rPr>
              <w:t>15</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DC315E" w:rsidR="001B2FE5" w:rsidP="001B2FE5" w:rsidRDefault="001B2FE5" w14:paraId="76C9046A" w14:textId="77777777">
            <w:pPr>
              <w:jc w:val="right"/>
              <w:rPr>
                <w:rFonts w:ascii="Times New Roman" w:hAnsi="Times New Roman"/>
                <w:color w:val="000000"/>
                <w:sz w:val="24"/>
                <w:szCs w:val="24"/>
              </w:rPr>
            </w:pPr>
            <w:r w:rsidRPr="00DC315E">
              <w:rPr>
                <w:rFonts w:ascii="Times New Roman" w:hAnsi="Times New Roman"/>
                <w:color w:val="000000"/>
                <w:sz w:val="24"/>
                <w:szCs w:val="24"/>
              </w:rPr>
              <w:t>250</w:t>
            </w:r>
          </w:p>
        </w:tc>
      </w:tr>
      <w:tr w:rsidRPr="00DC315E" w:rsidR="00871CF9" w:rsidTr="00791DD9" w14:paraId="5825FA6E" w14:textId="77777777">
        <w:trPr>
          <w:trHeight w:val="288"/>
        </w:trPr>
        <w:tc>
          <w:tcPr>
            <w:tcW w:w="1975" w:type="dxa"/>
            <w:gridSpan w:val="2"/>
            <w:tcBorders>
              <w:top w:val="nil"/>
              <w:left w:val="single" w:color="auto" w:sz="4" w:space="0"/>
              <w:bottom w:val="single" w:color="auto" w:sz="4" w:space="0"/>
              <w:right w:val="nil"/>
            </w:tcBorders>
            <w:shd w:val="clear" w:color="000000" w:fill="BDD7EE"/>
            <w:noWrap/>
            <w:vAlign w:val="bottom"/>
            <w:hideMark/>
          </w:tcPr>
          <w:p w:rsidRPr="00DC315E" w:rsidR="001B2FE5" w:rsidP="001B2FE5" w:rsidRDefault="001B2FE5" w14:paraId="62D29A47" w14:textId="77777777">
            <w:pPr>
              <w:rPr>
                <w:rFonts w:ascii="Times New Roman" w:hAnsi="Times New Roman"/>
                <w:b/>
                <w:color w:val="000000"/>
                <w:sz w:val="24"/>
                <w:szCs w:val="24"/>
              </w:rPr>
            </w:pPr>
            <w:r w:rsidRPr="00DC315E">
              <w:rPr>
                <w:rFonts w:ascii="Times New Roman" w:hAnsi="Times New Roman"/>
                <w:b/>
                <w:color w:val="000000"/>
                <w:sz w:val="24"/>
                <w:szCs w:val="24"/>
              </w:rPr>
              <w:t>Total</w:t>
            </w:r>
          </w:p>
        </w:tc>
        <w:tc>
          <w:tcPr>
            <w:tcW w:w="1620" w:type="dxa"/>
            <w:tcBorders>
              <w:top w:val="nil"/>
              <w:left w:val="single" w:color="auto" w:sz="4" w:space="0"/>
              <w:bottom w:val="single" w:color="auto" w:sz="4" w:space="0"/>
              <w:right w:val="single" w:color="auto" w:sz="4" w:space="0"/>
            </w:tcBorders>
            <w:shd w:val="clear" w:color="000000" w:fill="BDD7EE"/>
            <w:noWrap/>
            <w:vAlign w:val="bottom"/>
            <w:hideMark/>
          </w:tcPr>
          <w:p w:rsidRPr="00DC315E" w:rsidR="001B2FE5" w:rsidP="001B2FE5" w:rsidRDefault="001B2FE5" w14:paraId="4475843D" w14:textId="7DAE3BF7">
            <w:pPr>
              <w:jc w:val="right"/>
              <w:rPr>
                <w:rFonts w:ascii="Times New Roman" w:hAnsi="Times New Roman"/>
                <w:b/>
                <w:color w:val="000000"/>
                <w:sz w:val="24"/>
                <w:szCs w:val="24"/>
              </w:rPr>
            </w:pPr>
            <w:r w:rsidRPr="00DC315E">
              <w:rPr>
                <w:rFonts w:ascii="Times New Roman" w:hAnsi="Times New Roman"/>
                <w:b/>
                <w:color w:val="000000"/>
                <w:sz w:val="24"/>
                <w:szCs w:val="24"/>
              </w:rPr>
              <w:t>1</w:t>
            </w:r>
            <w:r w:rsidRPr="00DC315E" w:rsidR="00384F66">
              <w:rPr>
                <w:rFonts w:ascii="Times New Roman" w:hAnsi="Times New Roman"/>
                <w:b/>
                <w:color w:val="000000"/>
                <w:sz w:val="24"/>
                <w:szCs w:val="24"/>
              </w:rPr>
              <w:t>,</w:t>
            </w:r>
            <w:r w:rsidRPr="00DC315E">
              <w:rPr>
                <w:rFonts w:ascii="Times New Roman" w:hAnsi="Times New Roman"/>
                <w:b/>
                <w:color w:val="000000"/>
                <w:sz w:val="24"/>
                <w:szCs w:val="24"/>
              </w:rPr>
              <w:t>000</w:t>
            </w:r>
          </w:p>
        </w:tc>
        <w:tc>
          <w:tcPr>
            <w:tcW w:w="1800" w:type="dxa"/>
            <w:tcBorders>
              <w:top w:val="nil"/>
              <w:left w:val="nil"/>
              <w:bottom w:val="single" w:color="auto" w:sz="4" w:space="0"/>
              <w:right w:val="nil"/>
            </w:tcBorders>
            <w:shd w:val="clear" w:color="000000" w:fill="BDD7EE"/>
            <w:noWrap/>
            <w:vAlign w:val="bottom"/>
            <w:hideMark/>
          </w:tcPr>
          <w:p w:rsidRPr="00DC315E" w:rsidR="001B2FE5" w:rsidP="001B2FE5" w:rsidRDefault="001B2FE5" w14:paraId="6B5EE7F5" w14:textId="0D68E13B">
            <w:pPr>
              <w:jc w:val="right"/>
              <w:rPr>
                <w:rFonts w:ascii="Times New Roman" w:hAnsi="Times New Roman"/>
                <w:b/>
                <w:color w:val="000000"/>
                <w:sz w:val="24"/>
                <w:szCs w:val="24"/>
              </w:rPr>
            </w:pPr>
            <w:r w:rsidRPr="00DC315E">
              <w:rPr>
                <w:rFonts w:ascii="Times New Roman" w:hAnsi="Times New Roman"/>
                <w:b/>
                <w:color w:val="000000"/>
                <w:sz w:val="24"/>
                <w:szCs w:val="24"/>
              </w:rPr>
              <w:t>1</w:t>
            </w:r>
            <w:r w:rsidRPr="00DC315E" w:rsidR="00B13925">
              <w:rPr>
                <w:rFonts w:ascii="Times New Roman" w:hAnsi="Times New Roman"/>
                <w:b/>
                <w:color w:val="000000"/>
                <w:sz w:val="24"/>
                <w:szCs w:val="24"/>
              </w:rPr>
              <w:t>,</w:t>
            </w:r>
            <w:r w:rsidRPr="00DC315E">
              <w:rPr>
                <w:rFonts w:ascii="Times New Roman" w:hAnsi="Times New Roman"/>
                <w:b/>
                <w:color w:val="000000"/>
                <w:sz w:val="24"/>
                <w:szCs w:val="24"/>
              </w:rPr>
              <w:t>000</w:t>
            </w:r>
          </w:p>
        </w:tc>
        <w:tc>
          <w:tcPr>
            <w:tcW w:w="1921" w:type="dxa"/>
            <w:tcBorders>
              <w:top w:val="nil"/>
              <w:left w:val="single" w:color="auto" w:sz="4" w:space="0"/>
              <w:bottom w:val="single" w:color="auto" w:sz="4" w:space="0"/>
              <w:right w:val="single" w:color="auto" w:sz="4" w:space="0"/>
            </w:tcBorders>
            <w:shd w:val="clear" w:color="000000" w:fill="BDD7EE"/>
            <w:noWrap/>
            <w:vAlign w:val="bottom"/>
            <w:hideMark/>
          </w:tcPr>
          <w:p w:rsidRPr="00DC315E" w:rsidR="001B2FE5" w:rsidP="001B2FE5" w:rsidRDefault="001B2FE5" w14:paraId="32F58D01" w14:textId="77777777">
            <w:pPr>
              <w:rPr>
                <w:rFonts w:ascii="Times New Roman" w:hAnsi="Times New Roman"/>
                <w:b/>
                <w:color w:val="000000"/>
                <w:sz w:val="24"/>
                <w:szCs w:val="24"/>
              </w:rPr>
            </w:pPr>
            <w:r w:rsidRPr="00DC315E">
              <w:rPr>
                <w:rFonts w:ascii="Times New Roman" w:hAnsi="Times New Roman"/>
                <w:b/>
                <w:color w:val="000000"/>
                <w:sz w:val="24"/>
                <w:szCs w:val="24"/>
              </w:rPr>
              <w:t> </w:t>
            </w:r>
          </w:p>
        </w:tc>
        <w:tc>
          <w:tcPr>
            <w:tcW w:w="1440" w:type="dxa"/>
            <w:tcBorders>
              <w:top w:val="nil"/>
              <w:left w:val="nil"/>
              <w:bottom w:val="single" w:color="auto" w:sz="4" w:space="0"/>
              <w:right w:val="single" w:color="auto" w:sz="4" w:space="0"/>
            </w:tcBorders>
            <w:shd w:val="clear" w:color="000000" w:fill="BDD7EE"/>
            <w:noWrap/>
            <w:vAlign w:val="bottom"/>
            <w:hideMark/>
          </w:tcPr>
          <w:p w:rsidRPr="00DC315E" w:rsidR="001B2FE5" w:rsidP="001B2FE5" w:rsidRDefault="001B2FE5" w14:paraId="112F2187" w14:textId="77777777">
            <w:pPr>
              <w:jc w:val="right"/>
              <w:rPr>
                <w:rFonts w:ascii="Times New Roman" w:hAnsi="Times New Roman"/>
                <w:b/>
                <w:color w:val="000000"/>
                <w:sz w:val="24"/>
                <w:szCs w:val="24"/>
              </w:rPr>
            </w:pPr>
            <w:r w:rsidRPr="00DC315E">
              <w:rPr>
                <w:rFonts w:ascii="Times New Roman" w:hAnsi="Times New Roman"/>
                <w:b/>
                <w:color w:val="000000"/>
                <w:sz w:val="24"/>
                <w:szCs w:val="24"/>
              </w:rPr>
              <w:t>250</w:t>
            </w:r>
          </w:p>
        </w:tc>
      </w:tr>
      <w:tr w:rsidRPr="00DC315E" w:rsidR="00871CF9" w:rsidTr="002C3C71" w14:paraId="1472F98B" w14:textId="77777777">
        <w:trPr>
          <w:trHeight w:val="288"/>
        </w:trPr>
        <w:tc>
          <w:tcPr>
            <w:tcW w:w="8756" w:type="dxa"/>
            <w:gridSpan w:val="6"/>
            <w:tcBorders>
              <w:top w:val="nil"/>
              <w:left w:val="nil"/>
              <w:bottom w:val="nil"/>
              <w:right w:val="nil"/>
            </w:tcBorders>
            <w:shd w:val="clear" w:color="auto" w:fill="auto"/>
            <w:noWrap/>
            <w:vAlign w:val="bottom"/>
            <w:hideMark/>
          </w:tcPr>
          <w:p w:rsidRPr="00DC315E" w:rsidR="001B2FE5" w:rsidP="001B2FE5" w:rsidRDefault="001B2FE5" w14:paraId="44052541" w14:textId="69072DE1">
            <w:pPr>
              <w:rPr>
                <w:rFonts w:ascii="Times New Roman" w:hAnsi="Times New Roman"/>
                <w:color w:val="000000"/>
                <w:sz w:val="24"/>
                <w:szCs w:val="24"/>
              </w:rPr>
            </w:pPr>
            <w:r w:rsidRPr="00DC315E">
              <w:rPr>
                <w:rFonts w:ascii="Times New Roman" w:hAnsi="Times New Roman"/>
                <w:color w:val="000000"/>
                <w:sz w:val="24"/>
                <w:szCs w:val="24"/>
              </w:rPr>
              <w:t xml:space="preserve">Based on the number of unique respondents. </w:t>
            </w:r>
            <w:r w:rsidRPr="00DC315E" w:rsidR="00384F66">
              <w:rPr>
                <w:rFonts w:ascii="Times New Roman" w:hAnsi="Times New Roman"/>
                <w:color w:val="000000"/>
                <w:sz w:val="24"/>
                <w:szCs w:val="24"/>
              </w:rPr>
              <w:t xml:space="preserve"> </w:t>
            </w:r>
            <w:r w:rsidRPr="00DC315E">
              <w:rPr>
                <w:rFonts w:ascii="Times New Roman" w:hAnsi="Times New Roman"/>
                <w:color w:val="000000"/>
                <w:sz w:val="24"/>
                <w:szCs w:val="24"/>
              </w:rPr>
              <w:t>A respondent submits one information collection.</w:t>
            </w:r>
          </w:p>
        </w:tc>
      </w:tr>
      <w:tr w:rsidRPr="00DC315E" w:rsidR="00871CF9" w:rsidTr="00791DD9" w14:paraId="490FBCD6" w14:textId="77777777">
        <w:trPr>
          <w:trHeight w:val="288"/>
        </w:trPr>
        <w:tc>
          <w:tcPr>
            <w:tcW w:w="1975" w:type="dxa"/>
            <w:gridSpan w:val="2"/>
            <w:tcBorders>
              <w:top w:val="nil"/>
              <w:left w:val="nil"/>
              <w:bottom w:val="nil"/>
              <w:right w:val="nil"/>
            </w:tcBorders>
            <w:shd w:val="clear" w:color="auto" w:fill="auto"/>
            <w:noWrap/>
            <w:vAlign w:val="bottom"/>
            <w:hideMark/>
          </w:tcPr>
          <w:p w:rsidRPr="00DC315E" w:rsidR="001B2FE5" w:rsidP="001B2FE5" w:rsidRDefault="001B2FE5" w14:paraId="19DC158D" w14:textId="77777777">
            <w:pPr>
              <w:rPr>
                <w:rFonts w:ascii="Times New Roman" w:hAnsi="Times New Roman"/>
                <w:color w:val="000000"/>
                <w:sz w:val="24"/>
                <w:szCs w:val="24"/>
              </w:rPr>
            </w:pPr>
          </w:p>
        </w:tc>
        <w:tc>
          <w:tcPr>
            <w:tcW w:w="1620" w:type="dxa"/>
            <w:tcBorders>
              <w:top w:val="nil"/>
              <w:left w:val="nil"/>
              <w:bottom w:val="nil"/>
              <w:right w:val="nil"/>
            </w:tcBorders>
            <w:shd w:val="clear" w:color="auto" w:fill="auto"/>
            <w:noWrap/>
            <w:vAlign w:val="bottom"/>
            <w:hideMark/>
          </w:tcPr>
          <w:p w:rsidRPr="00DC315E" w:rsidR="001B2FE5" w:rsidP="001B2FE5" w:rsidRDefault="001B2FE5" w14:paraId="2B3383B6" w14:textId="77777777">
            <w:pPr>
              <w:rPr>
                <w:rFonts w:ascii="Times New Roman" w:hAnsi="Times New Roman"/>
                <w:noProof w:val="0"/>
                <w:sz w:val="24"/>
                <w:szCs w:val="24"/>
              </w:rPr>
            </w:pP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7250AD83"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1C1D76F9"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3169F604" w14:textId="77777777">
            <w:pPr>
              <w:rPr>
                <w:rFonts w:ascii="Times New Roman" w:hAnsi="Times New Roman"/>
                <w:noProof w:val="0"/>
                <w:sz w:val="24"/>
                <w:szCs w:val="24"/>
              </w:rPr>
            </w:pPr>
          </w:p>
        </w:tc>
      </w:tr>
      <w:tr w:rsidRPr="00DC315E" w:rsidR="00871CF9" w:rsidTr="00DA36C3" w14:paraId="68CDAE31"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1B2FE5" w:rsidRDefault="001B2FE5" w14:paraId="7BCC3F38" w14:textId="05436A00">
            <w:pPr>
              <w:rPr>
                <w:rFonts w:ascii="Times New Roman" w:hAnsi="Times New Roman"/>
                <w:color w:val="000000"/>
                <w:sz w:val="24"/>
                <w:szCs w:val="24"/>
              </w:rPr>
            </w:pPr>
            <w:r w:rsidRPr="00DC315E">
              <w:rPr>
                <w:rFonts w:ascii="Times New Roman" w:hAnsi="Times New Roman"/>
                <w:color w:val="000000"/>
                <w:sz w:val="24"/>
                <w:szCs w:val="24"/>
              </w:rPr>
              <w:t>Total Number of respondents: 1</w:t>
            </w:r>
            <w:r w:rsidRPr="00DC315E" w:rsidR="00B13925">
              <w:rPr>
                <w:rFonts w:ascii="Times New Roman" w:hAnsi="Times New Roman"/>
                <w:color w:val="000000"/>
                <w:sz w:val="24"/>
                <w:szCs w:val="24"/>
              </w:rPr>
              <w:t>,</w:t>
            </w:r>
            <w:r w:rsidRPr="00DC315E">
              <w:rPr>
                <w:rFonts w:ascii="Times New Roman" w:hAnsi="Times New Roman"/>
                <w:color w:val="000000"/>
                <w:sz w:val="24"/>
                <w:szCs w:val="24"/>
              </w:rPr>
              <w:t>000</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65A2539C"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1F6E62B6" w14:textId="77777777">
            <w:pPr>
              <w:rPr>
                <w:rFonts w:ascii="Times New Roman" w:hAnsi="Times New Roman"/>
                <w:noProof w:val="0"/>
                <w:sz w:val="24"/>
                <w:szCs w:val="24"/>
              </w:rPr>
            </w:pPr>
          </w:p>
        </w:tc>
      </w:tr>
      <w:tr w:rsidRPr="00DC315E" w:rsidR="00871CF9" w:rsidTr="00DA36C3" w14:paraId="16969DCA"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791DD9" w:rsidRDefault="001B2FE5" w14:paraId="35A071FB" w14:textId="1FD676B5">
            <w:pPr>
              <w:rPr>
                <w:rFonts w:ascii="Times New Roman" w:hAnsi="Times New Roman"/>
                <w:color w:val="000000"/>
                <w:sz w:val="24"/>
                <w:szCs w:val="24"/>
              </w:rPr>
            </w:pPr>
            <w:r w:rsidRPr="00DC315E">
              <w:rPr>
                <w:rFonts w:ascii="Times New Roman" w:hAnsi="Times New Roman"/>
                <w:color w:val="000000"/>
                <w:sz w:val="24"/>
                <w:szCs w:val="24"/>
              </w:rPr>
              <w:t>Number of responses per respondent per year:</w:t>
            </w:r>
            <w:r w:rsidRPr="00DC315E" w:rsidR="00012366">
              <w:rPr>
                <w:rFonts w:ascii="Times New Roman" w:hAnsi="Times New Roman"/>
                <w:color w:val="000000"/>
                <w:sz w:val="24"/>
                <w:szCs w:val="24"/>
              </w:rPr>
              <w:t xml:space="preserve"> </w:t>
            </w:r>
            <w:r w:rsidRPr="00DC315E" w:rsidR="00791DD9">
              <w:rPr>
                <w:rFonts w:ascii="Times New Roman" w:hAnsi="Times New Roman"/>
                <w:color w:val="000000"/>
                <w:sz w:val="24"/>
                <w:szCs w:val="24"/>
              </w:rPr>
              <w:t>1</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67417E67"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569B158D" w14:textId="77777777">
            <w:pPr>
              <w:rPr>
                <w:rFonts w:ascii="Times New Roman" w:hAnsi="Times New Roman"/>
                <w:noProof w:val="0"/>
                <w:sz w:val="24"/>
                <w:szCs w:val="24"/>
              </w:rPr>
            </w:pPr>
          </w:p>
        </w:tc>
      </w:tr>
      <w:tr w:rsidRPr="00DC315E" w:rsidR="00871CF9" w:rsidTr="00DA36C3" w14:paraId="0579128A" w14:textId="77777777">
        <w:trPr>
          <w:trHeight w:val="288"/>
        </w:trPr>
        <w:tc>
          <w:tcPr>
            <w:tcW w:w="3595" w:type="dxa"/>
            <w:gridSpan w:val="3"/>
            <w:tcBorders>
              <w:top w:val="nil"/>
              <w:left w:val="nil"/>
              <w:bottom w:val="nil"/>
              <w:right w:val="nil"/>
            </w:tcBorders>
            <w:shd w:val="clear" w:color="auto" w:fill="auto"/>
            <w:noWrap/>
            <w:vAlign w:val="bottom"/>
            <w:hideMark/>
          </w:tcPr>
          <w:p w:rsidRPr="00DC315E" w:rsidR="001B2FE5" w:rsidP="001B2FE5" w:rsidRDefault="001B2FE5" w14:paraId="2B300083" w14:textId="7D2A4EB7">
            <w:pPr>
              <w:rPr>
                <w:rFonts w:ascii="Times New Roman" w:hAnsi="Times New Roman"/>
                <w:color w:val="000000"/>
                <w:sz w:val="24"/>
                <w:szCs w:val="24"/>
              </w:rPr>
            </w:pPr>
            <w:r w:rsidRPr="00DC315E">
              <w:rPr>
                <w:rFonts w:ascii="Times New Roman" w:hAnsi="Times New Roman"/>
                <w:color w:val="000000"/>
                <w:sz w:val="24"/>
                <w:szCs w:val="24"/>
              </w:rPr>
              <w:t>Total annual responses: 1</w:t>
            </w:r>
            <w:r w:rsidRPr="00DC315E" w:rsidR="00B13925">
              <w:rPr>
                <w:rFonts w:ascii="Times New Roman" w:hAnsi="Times New Roman"/>
                <w:color w:val="000000"/>
                <w:sz w:val="24"/>
                <w:szCs w:val="24"/>
              </w:rPr>
              <w:t>,</w:t>
            </w:r>
            <w:r w:rsidRPr="00DC315E">
              <w:rPr>
                <w:rFonts w:ascii="Times New Roman" w:hAnsi="Times New Roman"/>
                <w:color w:val="000000"/>
                <w:sz w:val="24"/>
                <w:szCs w:val="24"/>
              </w:rPr>
              <w:t>000</w:t>
            </w: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6B9068EB" w14:textId="77777777">
            <w:pPr>
              <w:rPr>
                <w:rFonts w:ascii="Times New Roman" w:hAnsi="Times New Roman"/>
                <w:color w:val="00000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1E15FC94"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4C878152" w14:textId="77777777">
            <w:pPr>
              <w:rPr>
                <w:rFonts w:ascii="Times New Roman" w:hAnsi="Times New Roman"/>
                <w:noProof w:val="0"/>
                <w:sz w:val="24"/>
                <w:szCs w:val="24"/>
              </w:rPr>
            </w:pPr>
          </w:p>
        </w:tc>
      </w:tr>
      <w:tr w:rsidRPr="00DC315E" w:rsidR="00871CF9" w:rsidTr="00DA36C3" w14:paraId="7427AA54"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B13925" w:rsidRDefault="001B2FE5" w14:paraId="10C8F341" w14:textId="4003C0C1">
            <w:pPr>
              <w:rPr>
                <w:rFonts w:ascii="Times New Roman" w:hAnsi="Times New Roman"/>
                <w:color w:val="000000"/>
                <w:sz w:val="24"/>
                <w:szCs w:val="24"/>
              </w:rPr>
            </w:pPr>
            <w:r w:rsidRPr="00DC315E">
              <w:rPr>
                <w:rFonts w:ascii="Times New Roman" w:hAnsi="Times New Roman"/>
                <w:color w:val="000000"/>
                <w:sz w:val="24"/>
                <w:szCs w:val="24"/>
              </w:rPr>
              <w:t>Total annual hour burden: 250 h</w:t>
            </w:r>
            <w:r w:rsidRPr="00DC315E" w:rsidR="00B13925">
              <w:rPr>
                <w:rFonts w:ascii="Times New Roman" w:hAnsi="Times New Roman"/>
                <w:color w:val="000000"/>
                <w:sz w:val="24"/>
                <w:szCs w:val="24"/>
              </w:rPr>
              <w:t>ou</w:t>
            </w:r>
            <w:r w:rsidRPr="00DC315E">
              <w:rPr>
                <w:rFonts w:ascii="Times New Roman" w:hAnsi="Times New Roman"/>
                <w:color w:val="000000"/>
                <w:sz w:val="24"/>
                <w:szCs w:val="24"/>
              </w:rPr>
              <w:t>rs</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0828C428"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1EF9E735" w14:textId="77777777">
            <w:pPr>
              <w:rPr>
                <w:rFonts w:ascii="Times New Roman" w:hAnsi="Times New Roman"/>
                <w:noProof w:val="0"/>
                <w:sz w:val="24"/>
                <w:szCs w:val="24"/>
              </w:rPr>
            </w:pPr>
          </w:p>
        </w:tc>
      </w:tr>
      <w:tr w:rsidRPr="00DC315E" w:rsidR="00871CF9" w:rsidTr="00DA36C3" w14:paraId="5BA5F540"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1B2FE5" w:rsidRDefault="001B2FE5" w14:paraId="30BE3CB2" w14:textId="262C7211">
            <w:pPr>
              <w:rPr>
                <w:rFonts w:ascii="Times New Roman" w:hAnsi="Times New Roman"/>
                <w:color w:val="000000"/>
                <w:sz w:val="24"/>
                <w:szCs w:val="24"/>
              </w:rPr>
            </w:pPr>
            <w:r w:rsidRPr="00DC315E">
              <w:rPr>
                <w:rFonts w:ascii="Times New Roman" w:hAnsi="Times New Roman"/>
                <w:color w:val="000000"/>
                <w:sz w:val="24"/>
                <w:szCs w:val="24"/>
              </w:rPr>
              <w:t xml:space="preserve">Average Burden:   Per Collection:   </w:t>
            </w:r>
            <w:r w:rsidRPr="00DC315E" w:rsidR="000871B0">
              <w:rPr>
                <w:rFonts w:ascii="Times New Roman" w:hAnsi="Times New Roman"/>
                <w:color w:val="000000"/>
                <w:sz w:val="24"/>
                <w:szCs w:val="24"/>
              </w:rPr>
              <w:t xml:space="preserve"> </w:t>
            </w:r>
            <w:r w:rsidRPr="00DC315E">
              <w:rPr>
                <w:rFonts w:ascii="Times New Roman" w:hAnsi="Times New Roman"/>
                <w:color w:val="000000"/>
                <w:sz w:val="24"/>
                <w:szCs w:val="24"/>
              </w:rPr>
              <w:t xml:space="preserve"> 0.25 h</w:t>
            </w:r>
            <w:r w:rsidRPr="00DC315E" w:rsidR="00B13925">
              <w:rPr>
                <w:rFonts w:ascii="Times New Roman" w:hAnsi="Times New Roman"/>
                <w:color w:val="000000"/>
                <w:sz w:val="24"/>
                <w:szCs w:val="24"/>
              </w:rPr>
              <w:t>ou</w:t>
            </w:r>
            <w:r w:rsidRPr="00DC315E">
              <w:rPr>
                <w:rFonts w:ascii="Times New Roman" w:hAnsi="Times New Roman"/>
                <w:color w:val="000000"/>
                <w:sz w:val="24"/>
                <w:szCs w:val="24"/>
              </w:rPr>
              <w:t>r</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0D2B4CF6"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51343A1B" w14:textId="77777777">
            <w:pPr>
              <w:rPr>
                <w:rFonts w:ascii="Times New Roman" w:hAnsi="Times New Roman"/>
                <w:noProof w:val="0"/>
                <w:sz w:val="24"/>
                <w:szCs w:val="24"/>
              </w:rPr>
            </w:pPr>
          </w:p>
        </w:tc>
      </w:tr>
      <w:tr w:rsidRPr="00DC315E" w:rsidR="00871CF9" w:rsidTr="00DA36C3" w14:paraId="3D1C5B6A"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1B2FE5" w:rsidRDefault="001B2FE5" w14:paraId="08BE711E" w14:textId="2B5FBDA5">
            <w:pPr>
              <w:rPr>
                <w:rFonts w:ascii="Times New Roman" w:hAnsi="Times New Roman"/>
                <w:color w:val="000000"/>
                <w:sz w:val="24"/>
                <w:szCs w:val="24"/>
              </w:rPr>
            </w:pPr>
            <w:r w:rsidRPr="00DC315E">
              <w:rPr>
                <w:rFonts w:ascii="Times New Roman" w:hAnsi="Times New Roman"/>
                <w:color w:val="000000"/>
                <w:sz w:val="24"/>
                <w:szCs w:val="24"/>
              </w:rPr>
              <w:t xml:space="preserve">                                 Per Respondent: 0.25 h</w:t>
            </w:r>
            <w:r w:rsidRPr="00DC315E" w:rsidR="00B13925">
              <w:rPr>
                <w:rFonts w:ascii="Times New Roman" w:hAnsi="Times New Roman"/>
                <w:color w:val="000000"/>
                <w:sz w:val="24"/>
                <w:szCs w:val="24"/>
              </w:rPr>
              <w:t>ou</w:t>
            </w:r>
            <w:r w:rsidRPr="00DC315E">
              <w:rPr>
                <w:rFonts w:ascii="Times New Roman" w:hAnsi="Times New Roman"/>
                <w:color w:val="000000"/>
                <w:sz w:val="24"/>
                <w:szCs w:val="24"/>
              </w:rPr>
              <w:t>r</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0D064FB6"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462CBB5B" w14:textId="77777777">
            <w:pPr>
              <w:rPr>
                <w:rFonts w:ascii="Times New Roman" w:hAnsi="Times New Roman"/>
                <w:noProof w:val="0"/>
                <w:sz w:val="24"/>
                <w:szCs w:val="24"/>
              </w:rPr>
            </w:pPr>
          </w:p>
        </w:tc>
      </w:tr>
      <w:tr w:rsidRPr="00DC315E" w:rsidR="00871CF9" w:rsidTr="00791DD9" w14:paraId="4BED4FBA" w14:textId="77777777">
        <w:trPr>
          <w:trHeight w:val="288"/>
        </w:trPr>
        <w:tc>
          <w:tcPr>
            <w:tcW w:w="1975" w:type="dxa"/>
            <w:gridSpan w:val="2"/>
            <w:tcBorders>
              <w:top w:val="nil"/>
              <w:left w:val="nil"/>
              <w:bottom w:val="nil"/>
              <w:right w:val="nil"/>
            </w:tcBorders>
            <w:shd w:val="clear" w:color="auto" w:fill="auto"/>
            <w:noWrap/>
            <w:vAlign w:val="bottom"/>
            <w:hideMark/>
          </w:tcPr>
          <w:p w:rsidRPr="00DC315E" w:rsidR="001B2FE5" w:rsidP="001B2FE5" w:rsidRDefault="001B2FE5" w14:paraId="03EBC4AF" w14:textId="77777777">
            <w:pPr>
              <w:rPr>
                <w:rFonts w:ascii="Times New Roman" w:hAnsi="Times New Roman"/>
                <w:noProof w:val="0"/>
                <w:sz w:val="24"/>
                <w:szCs w:val="24"/>
              </w:rPr>
            </w:pPr>
          </w:p>
        </w:tc>
        <w:tc>
          <w:tcPr>
            <w:tcW w:w="1620" w:type="dxa"/>
            <w:tcBorders>
              <w:top w:val="nil"/>
              <w:left w:val="nil"/>
              <w:bottom w:val="nil"/>
              <w:right w:val="nil"/>
            </w:tcBorders>
            <w:shd w:val="clear" w:color="auto" w:fill="auto"/>
            <w:noWrap/>
            <w:vAlign w:val="bottom"/>
            <w:hideMark/>
          </w:tcPr>
          <w:p w:rsidRPr="00DC315E" w:rsidR="001B2FE5" w:rsidP="001B2FE5" w:rsidRDefault="001B2FE5" w14:paraId="06E51285" w14:textId="77777777">
            <w:pPr>
              <w:rPr>
                <w:rFonts w:ascii="Times New Roman" w:hAnsi="Times New Roman"/>
                <w:noProof w:val="0"/>
                <w:sz w:val="24"/>
                <w:szCs w:val="24"/>
              </w:rPr>
            </w:pP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1D041A7C"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4178DA4B"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545B4184" w14:textId="77777777">
            <w:pPr>
              <w:rPr>
                <w:rFonts w:ascii="Times New Roman" w:hAnsi="Times New Roman"/>
                <w:noProof w:val="0"/>
                <w:sz w:val="24"/>
                <w:szCs w:val="24"/>
              </w:rPr>
            </w:pPr>
          </w:p>
        </w:tc>
      </w:tr>
      <w:tr w:rsidRPr="00DC315E" w:rsidR="00871CF9" w:rsidTr="00DA36C3" w14:paraId="055D3BCC" w14:textId="77777777">
        <w:trPr>
          <w:trHeight w:val="288"/>
        </w:trPr>
        <w:tc>
          <w:tcPr>
            <w:tcW w:w="3595" w:type="dxa"/>
            <w:gridSpan w:val="3"/>
            <w:tcBorders>
              <w:top w:val="nil"/>
              <w:left w:val="nil"/>
              <w:bottom w:val="nil"/>
              <w:right w:val="nil"/>
            </w:tcBorders>
            <w:shd w:val="clear" w:color="auto" w:fill="auto"/>
            <w:noWrap/>
            <w:vAlign w:val="bottom"/>
            <w:hideMark/>
          </w:tcPr>
          <w:p w:rsidRPr="00DC315E" w:rsidR="001B2FE5" w:rsidP="001B2FE5" w:rsidRDefault="001B2FE5" w14:paraId="6A186630" w14:textId="005CB113">
            <w:pPr>
              <w:rPr>
                <w:rFonts w:ascii="Times New Roman" w:hAnsi="Times New Roman"/>
                <w:color w:val="000000"/>
                <w:sz w:val="24"/>
                <w:szCs w:val="24"/>
              </w:rPr>
            </w:pPr>
            <w:r w:rsidRPr="00DC315E">
              <w:rPr>
                <w:rFonts w:ascii="Times New Roman" w:hAnsi="Times New Roman"/>
                <w:color w:val="000000"/>
                <w:sz w:val="24"/>
                <w:szCs w:val="24"/>
              </w:rPr>
              <w:t>Total responses received: 1</w:t>
            </w:r>
            <w:r w:rsidRPr="00DC315E" w:rsidR="00B13925">
              <w:rPr>
                <w:rFonts w:ascii="Times New Roman" w:hAnsi="Times New Roman"/>
                <w:color w:val="000000"/>
                <w:sz w:val="24"/>
                <w:szCs w:val="24"/>
              </w:rPr>
              <w:t>,</w:t>
            </w:r>
            <w:r w:rsidRPr="00DC315E">
              <w:rPr>
                <w:rFonts w:ascii="Times New Roman" w:hAnsi="Times New Roman"/>
                <w:color w:val="000000"/>
                <w:sz w:val="24"/>
                <w:szCs w:val="24"/>
              </w:rPr>
              <w:t>000</w:t>
            </w: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4515348D" w14:textId="77777777">
            <w:pPr>
              <w:rPr>
                <w:rFonts w:ascii="Times New Roman" w:hAnsi="Times New Roman"/>
                <w:color w:val="00000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598DDB64"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322660D3" w14:textId="77777777">
            <w:pPr>
              <w:rPr>
                <w:rFonts w:ascii="Times New Roman" w:hAnsi="Times New Roman"/>
                <w:noProof w:val="0"/>
                <w:sz w:val="24"/>
                <w:szCs w:val="24"/>
              </w:rPr>
            </w:pPr>
          </w:p>
        </w:tc>
      </w:tr>
      <w:tr w:rsidRPr="00DC315E" w:rsidR="00871CF9" w:rsidTr="00791DD9" w14:paraId="3587FB49" w14:textId="77777777">
        <w:trPr>
          <w:trHeight w:val="288"/>
        </w:trPr>
        <w:tc>
          <w:tcPr>
            <w:tcW w:w="1975" w:type="dxa"/>
            <w:gridSpan w:val="2"/>
            <w:tcBorders>
              <w:top w:val="nil"/>
              <w:left w:val="nil"/>
              <w:bottom w:val="nil"/>
              <w:right w:val="nil"/>
            </w:tcBorders>
            <w:shd w:val="clear" w:color="auto" w:fill="auto"/>
            <w:noWrap/>
            <w:vAlign w:val="bottom"/>
          </w:tcPr>
          <w:p w:rsidRPr="00DC315E" w:rsidR="001B2FE5" w:rsidP="001B2FE5" w:rsidRDefault="001B2FE5" w14:paraId="64CBBCFA" w14:textId="77777777">
            <w:pPr>
              <w:rPr>
                <w:rFonts w:ascii="Times New Roman" w:hAnsi="Times New Roman"/>
                <w:noProof w:val="0"/>
                <w:sz w:val="24"/>
                <w:szCs w:val="24"/>
              </w:rPr>
            </w:pPr>
          </w:p>
        </w:tc>
        <w:tc>
          <w:tcPr>
            <w:tcW w:w="1620" w:type="dxa"/>
            <w:tcBorders>
              <w:top w:val="nil"/>
              <w:left w:val="nil"/>
              <w:bottom w:val="nil"/>
              <w:right w:val="nil"/>
            </w:tcBorders>
            <w:shd w:val="clear" w:color="auto" w:fill="auto"/>
            <w:noWrap/>
            <w:vAlign w:val="bottom"/>
          </w:tcPr>
          <w:p w:rsidRPr="00DC315E" w:rsidR="001B2FE5" w:rsidP="001B2FE5" w:rsidRDefault="001B2FE5" w14:paraId="771DA1AD" w14:textId="77777777">
            <w:pPr>
              <w:rPr>
                <w:rFonts w:ascii="Times New Roman" w:hAnsi="Times New Roman"/>
                <w:noProof w:val="0"/>
                <w:sz w:val="24"/>
                <w:szCs w:val="24"/>
              </w:rPr>
            </w:pP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46D06867"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44420951"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346C305C" w14:textId="77777777">
            <w:pPr>
              <w:rPr>
                <w:rFonts w:ascii="Times New Roman" w:hAnsi="Times New Roman"/>
                <w:noProof w:val="0"/>
                <w:sz w:val="24"/>
                <w:szCs w:val="24"/>
              </w:rPr>
            </w:pPr>
          </w:p>
        </w:tc>
      </w:tr>
      <w:tr w:rsidRPr="00DC315E" w:rsidR="00871CF9" w:rsidTr="00791DD9" w14:paraId="01A2285E" w14:textId="77777777">
        <w:trPr>
          <w:trHeight w:val="288"/>
        </w:trPr>
        <w:tc>
          <w:tcPr>
            <w:tcW w:w="1975" w:type="dxa"/>
            <w:gridSpan w:val="2"/>
            <w:tcBorders>
              <w:top w:val="nil"/>
              <w:left w:val="nil"/>
              <w:bottom w:val="nil"/>
              <w:right w:val="nil"/>
            </w:tcBorders>
            <w:shd w:val="clear" w:color="auto" w:fill="auto"/>
            <w:noWrap/>
            <w:vAlign w:val="bottom"/>
          </w:tcPr>
          <w:p w:rsidRPr="00DC315E" w:rsidR="00E80456" w:rsidP="001B2FE5" w:rsidRDefault="00E80456" w14:paraId="3CBFEC66" w14:textId="60B0D0DF">
            <w:pPr>
              <w:rPr>
                <w:rFonts w:ascii="Times New Roman" w:hAnsi="Times New Roman"/>
                <w:noProof w:val="0"/>
                <w:sz w:val="24"/>
                <w:szCs w:val="24"/>
              </w:rPr>
            </w:pPr>
          </w:p>
        </w:tc>
        <w:tc>
          <w:tcPr>
            <w:tcW w:w="1620" w:type="dxa"/>
            <w:tcBorders>
              <w:top w:val="nil"/>
              <w:left w:val="nil"/>
              <w:bottom w:val="nil"/>
              <w:right w:val="nil"/>
            </w:tcBorders>
            <w:shd w:val="clear" w:color="auto" w:fill="auto"/>
            <w:noWrap/>
            <w:vAlign w:val="bottom"/>
          </w:tcPr>
          <w:p w:rsidRPr="00DC315E" w:rsidR="00A33C35" w:rsidP="001B2FE5" w:rsidRDefault="00A33C35" w14:paraId="29DCC678" w14:textId="44E6C265">
            <w:pPr>
              <w:rPr>
                <w:rFonts w:ascii="Times New Roman" w:hAnsi="Times New Roman"/>
                <w:noProof w:val="0"/>
                <w:sz w:val="24"/>
                <w:szCs w:val="24"/>
              </w:rPr>
            </w:pP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15B6B307"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1CFEC752"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75315BF8" w14:textId="77777777">
            <w:pPr>
              <w:rPr>
                <w:rFonts w:ascii="Times New Roman" w:hAnsi="Times New Roman"/>
                <w:noProof w:val="0"/>
                <w:sz w:val="24"/>
                <w:szCs w:val="24"/>
              </w:rPr>
            </w:pPr>
          </w:p>
        </w:tc>
      </w:tr>
      <w:tr w:rsidRPr="00DC315E" w:rsidR="00B13925" w:rsidTr="00791DD9" w14:paraId="4D3B6A7F" w14:textId="77777777">
        <w:trPr>
          <w:trHeight w:val="288"/>
        </w:trPr>
        <w:tc>
          <w:tcPr>
            <w:tcW w:w="1975" w:type="dxa"/>
            <w:gridSpan w:val="2"/>
            <w:tcBorders>
              <w:top w:val="nil"/>
              <w:left w:val="nil"/>
              <w:bottom w:val="nil"/>
              <w:right w:val="nil"/>
            </w:tcBorders>
            <w:shd w:val="clear" w:color="auto" w:fill="auto"/>
            <w:noWrap/>
            <w:vAlign w:val="bottom"/>
          </w:tcPr>
          <w:p w:rsidRPr="00DC315E" w:rsidR="00B13925" w:rsidP="001B2FE5" w:rsidRDefault="00B13925" w14:paraId="42B36E9C" w14:textId="77777777">
            <w:pPr>
              <w:rPr>
                <w:rFonts w:ascii="Times New Roman" w:hAnsi="Times New Roman"/>
                <w:noProof w:val="0"/>
                <w:sz w:val="24"/>
                <w:szCs w:val="24"/>
              </w:rPr>
            </w:pPr>
          </w:p>
        </w:tc>
        <w:tc>
          <w:tcPr>
            <w:tcW w:w="1620" w:type="dxa"/>
            <w:tcBorders>
              <w:top w:val="nil"/>
              <w:left w:val="nil"/>
              <w:bottom w:val="nil"/>
              <w:right w:val="nil"/>
            </w:tcBorders>
            <w:shd w:val="clear" w:color="auto" w:fill="auto"/>
            <w:noWrap/>
            <w:vAlign w:val="bottom"/>
          </w:tcPr>
          <w:p w:rsidRPr="00DC315E" w:rsidR="00B13925" w:rsidP="001B2FE5" w:rsidRDefault="00B13925" w14:paraId="78A738D3" w14:textId="77777777">
            <w:pPr>
              <w:rPr>
                <w:rFonts w:ascii="Times New Roman" w:hAnsi="Times New Roman"/>
                <w:noProof w:val="0"/>
                <w:sz w:val="24"/>
                <w:szCs w:val="24"/>
              </w:rPr>
            </w:pPr>
          </w:p>
        </w:tc>
        <w:tc>
          <w:tcPr>
            <w:tcW w:w="1800" w:type="dxa"/>
            <w:tcBorders>
              <w:top w:val="nil"/>
              <w:left w:val="nil"/>
              <w:bottom w:val="nil"/>
              <w:right w:val="nil"/>
            </w:tcBorders>
            <w:shd w:val="clear" w:color="auto" w:fill="auto"/>
            <w:noWrap/>
            <w:vAlign w:val="bottom"/>
          </w:tcPr>
          <w:p w:rsidRPr="00DC315E" w:rsidR="00B13925" w:rsidP="001B2FE5" w:rsidRDefault="00B13925" w14:paraId="423BF4E8"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tcPr>
          <w:p w:rsidRPr="00DC315E" w:rsidR="00B13925" w:rsidP="001B2FE5" w:rsidRDefault="00B13925" w14:paraId="112F44AC"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tcPr>
          <w:p w:rsidRPr="00DC315E" w:rsidR="00B13925" w:rsidP="001B2FE5" w:rsidRDefault="00B13925" w14:paraId="5D6A2C89" w14:textId="77777777">
            <w:pPr>
              <w:rPr>
                <w:rFonts w:ascii="Times New Roman" w:hAnsi="Times New Roman"/>
                <w:noProof w:val="0"/>
                <w:sz w:val="24"/>
                <w:szCs w:val="24"/>
              </w:rPr>
            </w:pPr>
          </w:p>
        </w:tc>
      </w:tr>
      <w:tr w:rsidRPr="00DC315E" w:rsidR="00871CF9" w:rsidTr="00DA36C3" w14:paraId="1064EFB1" w14:textId="77777777">
        <w:trPr>
          <w:trHeight w:val="288"/>
        </w:trPr>
        <w:tc>
          <w:tcPr>
            <w:tcW w:w="1615" w:type="dxa"/>
            <w:tcBorders>
              <w:top w:val="nil"/>
              <w:left w:val="nil"/>
              <w:bottom w:val="nil"/>
              <w:right w:val="nil"/>
            </w:tcBorders>
            <w:shd w:val="clear" w:color="auto" w:fill="auto"/>
            <w:noWrap/>
            <w:vAlign w:val="bottom"/>
            <w:hideMark/>
          </w:tcPr>
          <w:p w:rsidRPr="00DC315E" w:rsidR="001B2FE5" w:rsidP="001B2FE5" w:rsidRDefault="001B2FE5" w14:paraId="44F34795" w14:textId="4B8113EE">
            <w:pPr>
              <w:rPr>
                <w:rFonts w:ascii="Times New Roman" w:hAnsi="Times New Roman"/>
                <w:color w:val="000000"/>
                <w:sz w:val="24"/>
                <w:szCs w:val="24"/>
              </w:rPr>
            </w:pPr>
            <w:r w:rsidRPr="00DC315E">
              <w:rPr>
                <w:rFonts w:ascii="Times New Roman" w:hAnsi="Times New Roman"/>
                <w:color w:val="000000"/>
                <w:sz w:val="24"/>
                <w:szCs w:val="24"/>
              </w:rPr>
              <w:t>Burden dollars:</w:t>
            </w:r>
          </w:p>
        </w:tc>
        <w:tc>
          <w:tcPr>
            <w:tcW w:w="1980" w:type="dxa"/>
            <w:gridSpan w:val="2"/>
            <w:tcBorders>
              <w:top w:val="nil"/>
              <w:left w:val="nil"/>
              <w:bottom w:val="nil"/>
              <w:right w:val="nil"/>
            </w:tcBorders>
            <w:shd w:val="clear" w:color="auto" w:fill="auto"/>
            <w:noWrap/>
            <w:vAlign w:val="bottom"/>
            <w:hideMark/>
          </w:tcPr>
          <w:p w:rsidRPr="00DC315E" w:rsidR="001B2FE5" w:rsidP="001B2FE5" w:rsidRDefault="001B2FE5" w14:paraId="440E0A21" w14:textId="77777777">
            <w:pPr>
              <w:rPr>
                <w:rFonts w:ascii="Times New Roman" w:hAnsi="Times New Roman"/>
                <w:color w:val="000000"/>
                <w:sz w:val="24"/>
                <w:szCs w:val="24"/>
              </w:rPr>
            </w:pP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69A7619D"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5558A4C4"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44B5E026" w14:textId="77777777">
            <w:pPr>
              <w:rPr>
                <w:rFonts w:ascii="Times New Roman" w:hAnsi="Times New Roman"/>
                <w:noProof w:val="0"/>
                <w:sz w:val="24"/>
                <w:szCs w:val="24"/>
              </w:rPr>
            </w:pPr>
          </w:p>
        </w:tc>
      </w:tr>
      <w:tr w:rsidRPr="00DC315E" w:rsidR="00871CF9" w:rsidTr="00DA36C3" w14:paraId="27B01C00" w14:textId="77777777">
        <w:trPr>
          <w:trHeight w:val="288"/>
        </w:trPr>
        <w:tc>
          <w:tcPr>
            <w:tcW w:w="1615" w:type="dxa"/>
            <w:tcBorders>
              <w:top w:val="nil"/>
              <w:left w:val="nil"/>
              <w:bottom w:val="nil"/>
              <w:right w:val="nil"/>
            </w:tcBorders>
            <w:shd w:val="clear" w:color="auto" w:fill="auto"/>
            <w:noWrap/>
            <w:vAlign w:val="bottom"/>
            <w:hideMark/>
          </w:tcPr>
          <w:p w:rsidRPr="00DC315E" w:rsidR="001B2FE5" w:rsidP="001B2FE5" w:rsidRDefault="001B2FE5" w14:paraId="0B4C23A2" w14:textId="77777777">
            <w:pPr>
              <w:rPr>
                <w:rFonts w:ascii="Times New Roman" w:hAnsi="Times New Roman"/>
                <w:noProof w:val="0"/>
                <w:sz w:val="24"/>
                <w:szCs w:val="24"/>
              </w:rPr>
            </w:pPr>
          </w:p>
        </w:tc>
        <w:tc>
          <w:tcPr>
            <w:tcW w:w="1980" w:type="dxa"/>
            <w:gridSpan w:val="2"/>
            <w:tcBorders>
              <w:top w:val="nil"/>
              <w:left w:val="nil"/>
              <w:bottom w:val="nil"/>
              <w:right w:val="nil"/>
            </w:tcBorders>
            <w:shd w:val="clear" w:color="auto" w:fill="auto"/>
            <w:noWrap/>
            <w:vAlign w:val="bottom"/>
            <w:hideMark/>
          </w:tcPr>
          <w:p w:rsidRPr="00DC315E" w:rsidR="001B2FE5" w:rsidP="001B2FE5" w:rsidRDefault="001B2FE5" w14:paraId="02FFB886" w14:textId="77777777">
            <w:pPr>
              <w:rPr>
                <w:rFonts w:ascii="Times New Roman" w:hAnsi="Times New Roman"/>
                <w:noProof w:val="0"/>
                <w:sz w:val="24"/>
                <w:szCs w:val="24"/>
              </w:rPr>
            </w:pP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2756A8C6"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42958155"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7C8F7CB5" w14:textId="77777777">
            <w:pPr>
              <w:rPr>
                <w:rFonts w:ascii="Times New Roman" w:hAnsi="Times New Roman"/>
                <w:noProof w:val="0"/>
                <w:sz w:val="24"/>
                <w:szCs w:val="24"/>
              </w:rPr>
            </w:pPr>
          </w:p>
        </w:tc>
      </w:tr>
      <w:tr w:rsidRPr="00DC315E" w:rsidR="00871CF9" w:rsidTr="00DA36C3" w14:paraId="5CBD3386"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791DD9" w:rsidRDefault="001B2FE5" w14:paraId="2A2EE360" w14:textId="63AF2E17">
            <w:pPr>
              <w:rPr>
                <w:rFonts w:ascii="Times New Roman" w:hAnsi="Times New Roman"/>
                <w:color w:val="000000"/>
                <w:sz w:val="24"/>
                <w:szCs w:val="24"/>
              </w:rPr>
            </w:pPr>
            <w:r w:rsidRPr="00DC315E">
              <w:rPr>
                <w:rFonts w:ascii="Times New Roman" w:hAnsi="Times New Roman"/>
                <w:color w:val="000000"/>
                <w:sz w:val="24"/>
                <w:szCs w:val="24"/>
              </w:rPr>
              <w:lastRenderedPageBreak/>
              <w:t>Estimated hourly wage($/hour)</w:t>
            </w:r>
            <w:r w:rsidRPr="00DC315E" w:rsidR="00791DD9">
              <w:rPr>
                <w:rFonts w:ascii="Times New Roman" w:hAnsi="Times New Roman"/>
                <w:color w:val="000000"/>
                <w:sz w:val="24"/>
                <w:szCs w:val="24"/>
              </w:rPr>
              <w:t>:</w:t>
            </w:r>
            <w:r w:rsidRPr="00DC315E" w:rsidR="00791DD9">
              <w:rPr>
                <w:rStyle w:val="FootnoteReference"/>
                <w:rFonts w:ascii="Times New Roman" w:hAnsi="Times New Roman"/>
                <w:color w:val="000000"/>
                <w:sz w:val="24"/>
                <w:szCs w:val="24"/>
                <w:vertAlign w:val="superscript"/>
              </w:rPr>
              <w:footnoteReference w:id="2"/>
            </w:r>
            <w:r w:rsidRPr="00DC315E">
              <w:rPr>
                <w:rFonts w:ascii="Times New Roman" w:hAnsi="Times New Roman"/>
                <w:color w:val="000000"/>
                <w:sz w:val="24"/>
                <w:szCs w:val="24"/>
              </w:rPr>
              <w:t xml:space="preserve">                        3</w:t>
            </w:r>
            <w:r w:rsidRPr="00DC315E" w:rsidR="00D77A26">
              <w:rPr>
                <w:rFonts w:ascii="Times New Roman" w:hAnsi="Times New Roman"/>
                <w:color w:val="000000"/>
                <w:sz w:val="24"/>
                <w:szCs w:val="24"/>
              </w:rPr>
              <w:t>3</w:t>
            </w:r>
            <w:r w:rsidRPr="00DC315E">
              <w:rPr>
                <w:rFonts w:ascii="Times New Roman" w:hAnsi="Times New Roman"/>
                <w:color w:val="000000"/>
                <w:sz w:val="24"/>
                <w:szCs w:val="24"/>
              </w:rPr>
              <w:t>.20</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63D59644"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13F297FB" w14:textId="77777777">
            <w:pPr>
              <w:rPr>
                <w:rFonts w:ascii="Times New Roman" w:hAnsi="Times New Roman"/>
                <w:noProof w:val="0"/>
                <w:sz w:val="24"/>
                <w:szCs w:val="24"/>
              </w:rPr>
            </w:pPr>
          </w:p>
        </w:tc>
      </w:tr>
      <w:tr w:rsidRPr="00DC315E" w:rsidR="00871CF9" w:rsidTr="00DA36C3" w14:paraId="4CEE486A"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791DD9" w:rsidRDefault="001B2FE5" w14:paraId="616E967C" w14:textId="42D76BCE">
            <w:pPr>
              <w:rPr>
                <w:rFonts w:ascii="Times New Roman" w:hAnsi="Times New Roman"/>
                <w:color w:val="000000"/>
                <w:sz w:val="24"/>
                <w:szCs w:val="24"/>
              </w:rPr>
            </w:pPr>
            <w:r w:rsidRPr="00DC315E">
              <w:rPr>
                <w:rFonts w:ascii="Times New Roman" w:hAnsi="Times New Roman"/>
                <w:color w:val="000000"/>
                <w:sz w:val="24"/>
                <w:szCs w:val="24"/>
              </w:rPr>
              <w:t>Load for benefit (percent of labor rate):</w:t>
            </w:r>
            <w:r w:rsidRPr="00DC315E" w:rsidR="00791DD9">
              <w:rPr>
                <w:rStyle w:val="FootnoteReference"/>
                <w:rFonts w:ascii="Times New Roman" w:hAnsi="Times New Roman"/>
                <w:color w:val="000000"/>
                <w:sz w:val="24"/>
                <w:szCs w:val="24"/>
                <w:vertAlign w:val="superscript"/>
              </w:rPr>
              <w:footnoteReference w:id="3"/>
            </w:r>
            <w:r w:rsidRPr="00DC315E">
              <w:rPr>
                <w:rFonts w:ascii="Times New Roman" w:hAnsi="Times New Roman"/>
                <w:color w:val="000000"/>
                <w:sz w:val="24"/>
                <w:szCs w:val="24"/>
                <w:vertAlign w:val="superscript"/>
              </w:rPr>
              <w:t xml:space="preserve"> </w:t>
            </w:r>
            <w:r w:rsidRPr="00DC315E">
              <w:rPr>
                <w:rFonts w:ascii="Times New Roman" w:hAnsi="Times New Roman"/>
                <w:color w:val="000000"/>
                <w:sz w:val="24"/>
                <w:szCs w:val="24"/>
              </w:rPr>
              <w:t xml:space="preserve">           </w:t>
            </w:r>
            <w:r w:rsidRPr="00DC315E">
              <w:rPr>
                <w:rFonts w:ascii="Times New Roman" w:hAnsi="Times New Roman"/>
                <w:color w:val="000000"/>
                <w:sz w:val="24"/>
                <w:szCs w:val="24"/>
                <w:u w:val="single"/>
              </w:rPr>
              <w:t>42.</w:t>
            </w:r>
            <w:r w:rsidRPr="00DC315E" w:rsidR="00D77A26">
              <w:rPr>
                <w:rFonts w:ascii="Times New Roman" w:hAnsi="Times New Roman"/>
                <w:color w:val="000000"/>
                <w:sz w:val="24"/>
                <w:szCs w:val="24"/>
                <w:u w:val="single"/>
              </w:rPr>
              <w:t>85</w:t>
            </w:r>
            <w:r w:rsidRPr="00DC315E">
              <w:rPr>
                <w:rFonts w:ascii="Times New Roman" w:hAnsi="Times New Roman"/>
                <w:color w:val="000000"/>
                <w:sz w:val="24"/>
                <w:szCs w:val="24"/>
              </w:rPr>
              <w:t xml:space="preserve">%   </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6A900815"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32930331" w14:textId="77777777">
            <w:pPr>
              <w:rPr>
                <w:rFonts w:ascii="Times New Roman" w:hAnsi="Times New Roman"/>
                <w:noProof w:val="0"/>
                <w:sz w:val="24"/>
                <w:szCs w:val="24"/>
              </w:rPr>
            </w:pPr>
          </w:p>
        </w:tc>
      </w:tr>
      <w:tr w:rsidRPr="00DC315E" w:rsidR="00871CF9" w:rsidTr="00DA36C3" w14:paraId="00BAD23A" w14:textId="77777777">
        <w:trPr>
          <w:trHeight w:val="288"/>
        </w:trPr>
        <w:tc>
          <w:tcPr>
            <w:tcW w:w="5395" w:type="dxa"/>
            <w:gridSpan w:val="4"/>
            <w:tcBorders>
              <w:top w:val="nil"/>
              <w:left w:val="nil"/>
              <w:bottom w:val="nil"/>
              <w:right w:val="nil"/>
            </w:tcBorders>
            <w:shd w:val="clear" w:color="auto" w:fill="auto"/>
            <w:noWrap/>
            <w:vAlign w:val="bottom"/>
            <w:hideMark/>
          </w:tcPr>
          <w:p w:rsidRPr="00DC315E" w:rsidR="001B2FE5" w:rsidP="00791DD9" w:rsidRDefault="001B2FE5" w14:paraId="6C5CEDA3" w14:textId="37C3EC15">
            <w:pPr>
              <w:rPr>
                <w:rFonts w:ascii="Times New Roman" w:hAnsi="Times New Roman"/>
                <w:color w:val="000000"/>
                <w:sz w:val="24"/>
                <w:szCs w:val="24"/>
              </w:rPr>
            </w:pPr>
            <w:r w:rsidRPr="00DC315E">
              <w:rPr>
                <w:rFonts w:ascii="Times New Roman" w:hAnsi="Times New Roman"/>
                <w:color w:val="000000"/>
                <w:sz w:val="24"/>
                <w:szCs w:val="24"/>
              </w:rPr>
              <w:t>Loaded labor rate ($/hour):</w:t>
            </w:r>
            <w:r w:rsidRPr="00DC315E" w:rsidR="00791DD9">
              <w:rPr>
                <w:rStyle w:val="FootnoteReference"/>
                <w:rFonts w:ascii="Times New Roman" w:hAnsi="Times New Roman"/>
                <w:color w:val="000000"/>
                <w:sz w:val="24"/>
                <w:szCs w:val="24"/>
                <w:vertAlign w:val="superscript"/>
              </w:rPr>
              <w:footnoteReference w:id="4"/>
            </w:r>
            <w:r w:rsidRPr="00DC315E">
              <w:rPr>
                <w:rFonts w:ascii="Times New Roman" w:hAnsi="Times New Roman"/>
                <w:color w:val="000000"/>
                <w:sz w:val="24"/>
                <w:szCs w:val="24"/>
              </w:rPr>
              <w:t xml:space="preserve"> </w:t>
            </w:r>
            <w:r w:rsidRPr="00DC315E" w:rsidR="00BD1691">
              <w:rPr>
                <w:rFonts w:ascii="Times New Roman" w:hAnsi="Times New Roman"/>
                <w:color w:val="000000"/>
                <w:sz w:val="24"/>
                <w:szCs w:val="24"/>
              </w:rPr>
              <w:t xml:space="preserve">                               </w:t>
            </w:r>
            <w:r w:rsidRPr="00DC315E" w:rsidR="0077125F">
              <w:rPr>
                <w:rFonts w:ascii="Times New Roman" w:hAnsi="Times New Roman"/>
                <w:noProof w:val="0"/>
                <w:color w:val="000000"/>
                <w:sz w:val="24"/>
                <w:szCs w:val="24"/>
              </w:rPr>
              <w:t>4</w:t>
            </w:r>
            <w:r w:rsidRPr="00DC315E" w:rsidR="007B0537">
              <w:rPr>
                <w:rFonts w:ascii="Times New Roman" w:hAnsi="Times New Roman"/>
                <w:noProof w:val="0"/>
                <w:color w:val="000000"/>
                <w:sz w:val="24"/>
                <w:szCs w:val="24"/>
              </w:rPr>
              <w:t>7</w:t>
            </w:r>
            <w:r w:rsidRPr="00DC315E" w:rsidR="0077125F">
              <w:rPr>
                <w:rFonts w:ascii="Times New Roman" w:hAnsi="Times New Roman"/>
                <w:noProof w:val="0"/>
                <w:color w:val="000000"/>
                <w:sz w:val="24"/>
                <w:szCs w:val="24"/>
              </w:rPr>
              <w:t>.</w:t>
            </w:r>
            <w:r w:rsidRPr="00DC315E" w:rsidR="00BD1691">
              <w:rPr>
                <w:rFonts w:ascii="Times New Roman" w:hAnsi="Times New Roman"/>
                <w:noProof w:val="0"/>
                <w:color w:val="000000"/>
                <w:sz w:val="24"/>
                <w:szCs w:val="24"/>
              </w:rPr>
              <w:t>43</w:t>
            </w:r>
            <w:r w:rsidRPr="00DC315E">
              <w:rPr>
                <w:rFonts w:ascii="Times New Roman" w:hAnsi="Times New Roman"/>
                <w:color w:val="000000"/>
                <w:sz w:val="24"/>
                <w:szCs w:val="24"/>
              </w:rPr>
              <w:t xml:space="preserve"> </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44156BF8"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04DBD659" w14:textId="77777777">
            <w:pPr>
              <w:rPr>
                <w:rFonts w:ascii="Times New Roman" w:hAnsi="Times New Roman"/>
                <w:noProof w:val="0"/>
                <w:sz w:val="24"/>
                <w:szCs w:val="24"/>
              </w:rPr>
            </w:pPr>
          </w:p>
        </w:tc>
      </w:tr>
      <w:tr w:rsidRPr="00DC315E" w:rsidR="00871CF9" w:rsidTr="00791DD9" w14:paraId="08A31CBF" w14:textId="77777777">
        <w:trPr>
          <w:trHeight w:val="288"/>
        </w:trPr>
        <w:tc>
          <w:tcPr>
            <w:tcW w:w="1975" w:type="dxa"/>
            <w:gridSpan w:val="2"/>
            <w:tcBorders>
              <w:top w:val="nil"/>
              <w:left w:val="nil"/>
              <w:bottom w:val="nil"/>
              <w:right w:val="nil"/>
            </w:tcBorders>
            <w:shd w:val="clear" w:color="auto" w:fill="auto"/>
            <w:noWrap/>
            <w:vAlign w:val="bottom"/>
            <w:hideMark/>
          </w:tcPr>
          <w:p w:rsidRPr="00DC315E" w:rsidR="001B2FE5" w:rsidP="001B2FE5" w:rsidRDefault="001B2FE5" w14:paraId="1A1FAFE6" w14:textId="77777777">
            <w:pPr>
              <w:rPr>
                <w:rFonts w:ascii="Times New Roman" w:hAnsi="Times New Roman"/>
                <w:noProof w:val="0"/>
                <w:sz w:val="24"/>
                <w:szCs w:val="24"/>
              </w:rPr>
            </w:pPr>
          </w:p>
        </w:tc>
        <w:tc>
          <w:tcPr>
            <w:tcW w:w="1620" w:type="dxa"/>
            <w:tcBorders>
              <w:top w:val="nil"/>
              <w:left w:val="nil"/>
              <w:bottom w:val="nil"/>
              <w:right w:val="nil"/>
            </w:tcBorders>
            <w:shd w:val="clear" w:color="auto" w:fill="auto"/>
            <w:noWrap/>
            <w:vAlign w:val="bottom"/>
            <w:hideMark/>
          </w:tcPr>
          <w:p w:rsidRPr="00DC315E" w:rsidR="001B2FE5" w:rsidP="001B2FE5" w:rsidRDefault="001B2FE5" w14:paraId="4CABC034" w14:textId="77777777">
            <w:pPr>
              <w:rPr>
                <w:rFonts w:ascii="Times New Roman" w:hAnsi="Times New Roman"/>
                <w:noProof w:val="0"/>
                <w:sz w:val="24"/>
                <w:szCs w:val="24"/>
              </w:rPr>
            </w:pPr>
          </w:p>
        </w:tc>
        <w:tc>
          <w:tcPr>
            <w:tcW w:w="1800" w:type="dxa"/>
            <w:tcBorders>
              <w:top w:val="nil"/>
              <w:left w:val="nil"/>
              <w:bottom w:val="nil"/>
              <w:right w:val="nil"/>
            </w:tcBorders>
            <w:shd w:val="clear" w:color="auto" w:fill="auto"/>
            <w:noWrap/>
            <w:vAlign w:val="bottom"/>
            <w:hideMark/>
          </w:tcPr>
          <w:p w:rsidRPr="00DC315E" w:rsidR="001B2FE5" w:rsidP="001B2FE5" w:rsidRDefault="001B2FE5" w14:paraId="73F97254" w14:textId="77777777">
            <w:pPr>
              <w:rPr>
                <w:rFonts w:ascii="Times New Roman" w:hAnsi="Times New Roman"/>
                <w:noProof w:val="0"/>
                <w:sz w:val="24"/>
                <w:szCs w:val="24"/>
              </w:rPr>
            </w:pP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43A3E42C" w14:textId="77777777">
            <w:pPr>
              <w:rPr>
                <w:rFonts w:ascii="Times New Roman" w:hAnsi="Times New Roman"/>
                <w:noProof w:val="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017535F1" w14:textId="77777777">
            <w:pPr>
              <w:rPr>
                <w:rFonts w:ascii="Times New Roman" w:hAnsi="Times New Roman"/>
                <w:noProof w:val="0"/>
                <w:sz w:val="24"/>
                <w:szCs w:val="24"/>
              </w:rPr>
            </w:pPr>
          </w:p>
        </w:tc>
      </w:tr>
      <w:tr w:rsidRPr="00DC315E" w:rsidR="00871CF9" w:rsidTr="00791DD9" w14:paraId="6FBCDBFF" w14:textId="77777777">
        <w:trPr>
          <w:trHeight w:val="288"/>
        </w:trPr>
        <w:tc>
          <w:tcPr>
            <w:tcW w:w="1975" w:type="dxa"/>
            <w:gridSpan w:val="2"/>
            <w:tcBorders>
              <w:top w:val="single" w:color="auto" w:sz="4" w:space="0"/>
              <w:left w:val="single" w:color="auto" w:sz="4" w:space="0"/>
              <w:bottom w:val="nil"/>
              <w:right w:val="nil"/>
            </w:tcBorders>
            <w:shd w:val="clear" w:color="000000" w:fill="BDD7EE"/>
            <w:noWrap/>
            <w:vAlign w:val="bottom"/>
            <w:hideMark/>
          </w:tcPr>
          <w:p w:rsidRPr="00DC315E" w:rsidR="001B2FE5" w:rsidP="001B2FE5" w:rsidRDefault="001B2FE5" w14:paraId="749275B8" w14:textId="77777777">
            <w:pPr>
              <w:rPr>
                <w:rFonts w:ascii="Times New Roman" w:hAnsi="Times New Roman"/>
                <w:color w:val="000000"/>
                <w:sz w:val="24"/>
                <w:szCs w:val="24"/>
              </w:rPr>
            </w:pPr>
            <w:r w:rsidRPr="00DC315E">
              <w:rPr>
                <w:rFonts w:ascii="Times New Roman" w:hAnsi="Times New Roman"/>
                <w:color w:val="000000"/>
                <w:sz w:val="24"/>
                <w:szCs w:val="24"/>
              </w:rPr>
              <w:t> </w:t>
            </w:r>
          </w:p>
        </w:tc>
        <w:tc>
          <w:tcPr>
            <w:tcW w:w="1620" w:type="dxa"/>
            <w:tcBorders>
              <w:top w:val="single" w:color="auto" w:sz="4" w:space="0"/>
              <w:left w:val="nil"/>
              <w:bottom w:val="nil"/>
              <w:right w:val="nil"/>
            </w:tcBorders>
            <w:shd w:val="clear" w:color="000000" w:fill="BDD7EE"/>
            <w:noWrap/>
            <w:vAlign w:val="bottom"/>
            <w:hideMark/>
          </w:tcPr>
          <w:p w:rsidRPr="00DC315E" w:rsidR="001B2FE5" w:rsidP="001B2FE5" w:rsidRDefault="001B2FE5" w14:paraId="31BB113D" w14:textId="77777777">
            <w:pPr>
              <w:rPr>
                <w:rFonts w:ascii="Times New Roman" w:hAnsi="Times New Roman"/>
                <w:color w:val="000000"/>
                <w:sz w:val="24"/>
                <w:szCs w:val="24"/>
              </w:rPr>
            </w:pPr>
            <w:r w:rsidRPr="00DC315E">
              <w:rPr>
                <w:rFonts w:ascii="Times New Roman" w:hAnsi="Times New Roman"/>
                <w:color w:val="000000"/>
                <w:sz w:val="24"/>
                <w:szCs w:val="24"/>
              </w:rPr>
              <w:t> </w:t>
            </w:r>
          </w:p>
        </w:tc>
        <w:tc>
          <w:tcPr>
            <w:tcW w:w="1800" w:type="dxa"/>
            <w:tcBorders>
              <w:top w:val="single" w:color="auto" w:sz="4" w:space="0"/>
              <w:left w:val="single" w:color="auto" w:sz="4" w:space="0"/>
              <w:bottom w:val="nil"/>
              <w:right w:val="single" w:color="auto" w:sz="4" w:space="0"/>
            </w:tcBorders>
            <w:shd w:val="clear" w:color="000000" w:fill="BDD7EE"/>
            <w:noWrap/>
            <w:vAlign w:val="bottom"/>
            <w:hideMark/>
          </w:tcPr>
          <w:p w:rsidRPr="00DC315E" w:rsidR="001B2FE5" w:rsidP="001B2FE5" w:rsidRDefault="001B2FE5" w14:paraId="709116EA" w14:textId="62E73AF5">
            <w:pPr>
              <w:rPr>
                <w:rFonts w:ascii="Times New Roman" w:hAnsi="Times New Roman"/>
                <w:b/>
                <w:color w:val="000000"/>
                <w:sz w:val="24"/>
                <w:szCs w:val="24"/>
              </w:rPr>
            </w:pPr>
            <w:r w:rsidRPr="00DC315E">
              <w:rPr>
                <w:rFonts w:ascii="Times New Roman" w:hAnsi="Times New Roman"/>
                <w:b/>
                <w:color w:val="000000"/>
                <w:sz w:val="24"/>
                <w:szCs w:val="24"/>
              </w:rPr>
              <w:t xml:space="preserve">DEA Information collection </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09291356" w14:textId="77777777">
            <w:pPr>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07D77554" w14:textId="77777777">
            <w:pPr>
              <w:rPr>
                <w:rFonts w:ascii="Times New Roman" w:hAnsi="Times New Roman"/>
                <w:noProof w:val="0"/>
                <w:sz w:val="24"/>
                <w:szCs w:val="24"/>
              </w:rPr>
            </w:pPr>
          </w:p>
        </w:tc>
      </w:tr>
      <w:tr w:rsidRPr="00DC315E" w:rsidR="00871CF9" w:rsidTr="00DA36C3" w14:paraId="20D40E1F" w14:textId="77777777">
        <w:trPr>
          <w:trHeight w:val="288"/>
        </w:trPr>
        <w:tc>
          <w:tcPr>
            <w:tcW w:w="3595" w:type="dxa"/>
            <w:gridSpan w:val="3"/>
            <w:tcBorders>
              <w:top w:val="single" w:color="auto" w:sz="4" w:space="0"/>
              <w:left w:val="single" w:color="auto" w:sz="4" w:space="0"/>
              <w:bottom w:val="single" w:color="auto" w:sz="4" w:space="0"/>
              <w:right w:val="nil"/>
            </w:tcBorders>
            <w:shd w:val="clear" w:color="auto" w:fill="auto"/>
            <w:noWrap/>
            <w:vAlign w:val="bottom"/>
            <w:hideMark/>
          </w:tcPr>
          <w:p w:rsidRPr="00DC315E" w:rsidR="001B2FE5" w:rsidP="001B2FE5" w:rsidRDefault="001B2FE5" w14:paraId="3B50C697" w14:textId="77777777">
            <w:pPr>
              <w:rPr>
                <w:rFonts w:ascii="Times New Roman" w:hAnsi="Times New Roman"/>
                <w:color w:val="000000"/>
                <w:sz w:val="24"/>
                <w:szCs w:val="24"/>
              </w:rPr>
            </w:pPr>
            <w:r w:rsidRPr="00DC315E">
              <w:rPr>
                <w:rFonts w:ascii="Times New Roman" w:hAnsi="Times New Roman"/>
                <w:color w:val="000000"/>
                <w:sz w:val="24"/>
                <w:szCs w:val="24"/>
              </w:rPr>
              <w:t>Number of responses</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C315E" w:rsidR="001B2FE5" w:rsidP="001B2FE5" w:rsidRDefault="001B2FE5" w14:paraId="24DF5990" w14:textId="0F1BDC91">
            <w:pPr>
              <w:jc w:val="right"/>
              <w:rPr>
                <w:rFonts w:ascii="Times New Roman" w:hAnsi="Times New Roman"/>
                <w:color w:val="000000"/>
                <w:sz w:val="24"/>
                <w:szCs w:val="24"/>
              </w:rPr>
            </w:pPr>
            <w:r w:rsidRPr="00DC315E">
              <w:rPr>
                <w:rFonts w:ascii="Times New Roman" w:hAnsi="Times New Roman"/>
                <w:noProof w:val="0"/>
                <w:color w:val="000000"/>
                <w:sz w:val="24"/>
                <w:szCs w:val="24"/>
              </w:rPr>
              <w:t>1</w:t>
            </w:r>
            <w:r w:rsidRPr="00DC315E" w:rsidR="003F1017">
              <w:rPr>
                <w:rFonts w:ascii="Times New Roman" w:hAnsi="Times New Roman"/>
                <w:noProof w:val="0"/>
                <w:color w:val="000000"/>
                <w:sz w:val="24"/>
                <w:szCs w:val="24"/>
              </w:rPr>
              <w:t>,</w:t>
            </w:r>
            <w:r w:rsidRPr="00DC315E">
              <w:rPr>
                <w:rFonts w:ascii="Times New Roman" w:hAnsi="Times New Roman"/>
                <w:noProof w:val="0"/>
                <w:color w:val="000000"/>
                <w:sz w:val="24"/>
                <w:szCs w:val="24"/>
              </w:rPr>
              <w:t>000</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277BA076" w14:textId="77777777">
            <w:pPr>
              <w:jc w:val="right"/>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4CC79CB8" w14:textId="77777777">
            <w:pPr>
              <w:rPr>
                <w:rFonts w:ascii="Times New Roman" w:hAnsi="Times New Roman"/>
                <w:noProof w:val="0"/>
                <w:sz w:val="24"/>
                <w:szCs w:val="24"/>
              </w:rPr>
            </w:pPr>
          </w:p>
        </w:tc>
      </w:tr>
      <w:tr w:rsidRPr="00DC315E" w:rsidR="00871CF9" w:rsidTr="00DA36C3" w14:paraId="5CE8F181" w14:textId="77777777">
        <w:trPr>
          <w:trHeight w:val="288"/>
        </w:trPr>
        <w:tc>
          <w:tcPr>
            <w:tcW w:w="3595" w:type="dxa"/>
            <w:gridSpan w:val="3"/>
            <w:tcBorders>
              <w:top w:val="nil"/>
              <w:left w:val="single" w:color="auto" w:sz="4" w:space="0"/>
              <w:bottom w:val="nil"/>
              <w:right w:val="nil"/>
            </w:tcBorders>
            <w:shd w:val="clear" w:color="auto" w:fill="auto"/>
            <w:noWrap/>
            <w:vAlign w:val="bottom"/>
            <w:hideMark/>
          </w:tcPr>
          <w:p w:rsidRPr="00DC315E" w:rsidR="001B2FE5" w:rsidP="001B2FE5" w:rsidRDefault="001B2FE5" w14:paraId="022E757C" w14:textId="77777777">
            <w:pPr>
              <w:rPr>
                <w:rFonts w:ascii="Times New Roman" w:hAnsi="Times New Roman"/>
                <w:color w:val="000000"/>
                <w:sz w:val="24"/>
                <w:szCs w:val="24"/>
              </w:rPr>
            </w:pPr>
            <w:r w:rsidRPr="00DC315E">
              <w:rPr>
                <w:rFonts w:ascii="Times New Roman" w:hAnsi="Times New Roman"/>
                <w:color w:val="000000"/>
                <w:sz w:val="24"/>
                <w:szCs w:val="24"/>
              </w:rPr>
              <w:t>Total annual hours</w:t>
            </w:r>
          </w:p>
        </w:tc>
        <w:tc>
          <w:tcPr>
            <w:tcW w:w="1800" w:type="dxa"/>
            <w:tcBorders>
              <w:top w:val="nil"/>
              <w:left w:val="single" w:color="auto" w:sz="4" w:space="0"/>
              <w:bottom w:val="nil"/>
              <w:right w:val="single" w:color="auto" w:sz="4" w:space="0"/>
            </w:tcBorders>
            <w:shd w:val="clear" w:color="auto" w:fill="auto"/>
            <w:noWrap/>
            <w:vAlign w:val="bottom"/>
            <w:hideMark/>
          </w:tcPr>
          <w:p w:rsidRPr="00DC315E" w:rsidR="001B2FE5" w:rsidP="001B2FE5" w:rsidRDefault="001B2FE5" w14:paraId="4B5DCEB1" w14:textId="77777777">
            <w:pPr>
              <w:jc w:val="right"/>
              <w:rPr>
                <w:rFonts w:ascii="Times New Roman" w:hAnsi="Times New Roman"/>
                <w:color w:val="000000"/>
                <w:sz w:val="24"/>
                <w:szCs w:val="24"/>
              </w:rPr>
            </w:pPr>
            <w:r w:rsidRPr="00DC315E">
              <w:rPr>
                <w:rFonts w:ascii="Times New Roman" w:hAnsi="Times New Roman"/>
                <w:color w:val="000000"/>
                <w:sz w:val="24"/>
                <w:szCs w:val="24"/>
              </w:rPr>
              <w:t>250</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68CF426E" w14:textId="77777777">
            <w:pPr>
              <w:jc w:val="right"/>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7234568A" w14:textId="77777777">
            <w:pPr>
              <w:rPr>
                <w:rFonts w:ascii="Times New Roman" w:hAnsi="Times New Roman"/>
                <w:noProof w:val="0"/>
                <w:sz w:val="24"/>
                <w:szCs w:val="24"/>
              </w:rPr>
            </w:pPr>
          </w:p>
        </w:tc>
      </w:tr>
      <w:tr w:rsidRPr="00DC315E" w:rsidR="00871CF9" w:rsidTr="00DA36C3" w14:paraId="4721A4D1" w14:textId="77777777">
        <w:trPr>
          <w:trHeight w:val="288"/>
        </w:trPr>
        <w:tc>
          <w:tcPr>
            <w:tcW w:w="3595" w:type="dxa"/>
            <w:gridSpan w:val="3"/>
            <w:tcBorders>
              <w:top w:val="single" w:color="auto" w:sz="4" w:space="0"/>
              <w:left w:val="single" w:color="auto" w:sz="4" w:space="0"/>
              <w:bottom w:val="single" w:color="auto" w:sz="4" w:space="0"/>
              <w:right w:val="nil"/>
            </w:tcBorders>
            <w:shd w:val="clear" w:color="auto" w:fill="auto"/>
            <w:noWrap/>
            <w:vAlign w:val="bottom"/>
            <w:hideMark/>
          </w:tcPr>
          <w:p w:rsidRPr="00DC315E" w:rsidR="001B2FE5" w:rsidP="001B2FE5" w:rsidRDefault="001B2FE5" w14:paraId="6F85C7FD" w14:textId="26F80933">
            <w:pPr>
              <w:rPr>
                <w:rFonts w:ascii="Times New Roman" w:hAnsi="Times New Roman"/>
                <w:color w:val="000000"/>
                <w:sz w:val="24"/>
                <w:szCs w:val="24"/>
              </w:rPr>
            </w:pPr>
            <w:r w:rsidRPr="00DC315E">
              <w:rPr>
                <w:rFonts w:ascii="Times New Roman" w:hAnsi="Times New Roman"/>
                <w:color w:val="000000"/>
                <w:sz w:val="24"/>
                <w:szCs w:val="24"/>
              </w:rPr>
              <w:t>Average burden per response</w:t>
            </w:r>
            <w:r w:rsidRPr="00DC315E" w:rsidR="00986EA9">
              <w:rPr>
                <w:rFonts w:ascii="Times New Roman" w:hAnsi="Times New Roman"/>
                <w:color w:val="000000"/>
                <w:sz w:val="24"/>
                <w:szCs w:val="24"/>
              </w:rPr>
              <w:t xml:space="preserve"> </w:t>
            </w:r>
            <w:r w:rsidRPr="00DC315E">
              <w:rPr>
                <w:rFonts w:ascii="Times New Roman" w:hAnsi="Times New Roman"/>
                <w:color w:val="000000"/>
                <w:sz w:val="24"/>
                <w:szCs w:val="24"/>
              </w:rPr>
              <w:t>(h</w:t>
            </w:r>
            <w:r w:rsidRPr="00DC315E" w:rsidR="00F35C56">
              <w:rPr>
                <w:rFonts w:ascii="Times New Roman" w:hAnsi="Times New Roman"/>
                <w:color w:val="000000"/>
                <w:sz w:val="24"/>
                <w:szCs w:val="24"/>
              </w:rPr>
              <w:t>ou</w:t>
            </w:r>
            <w:r w:rsidRPr="00DC315E">
              <w:rPr>
                <w:rFonts w:ascii="Times New Roman" w:hAnsi="Times New Roman"/>
                <w:color w:val="000000"/>
                <w:sz w:val="24"/>
                <w:szCs w:val="24"/>
              </w:rPr>
              <w:t>r)</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C315E" w:rsidR="001B2FE5" w:rsidP="001B2FE5" w:rsidRDefault="001B2FE5" w14:paraId="7A5624DA" w14:textId="77777777">
            <w:pPr>
              <w:jc w:val="right"/>
              <w:rPr>
                <w:rFonts w:ascii="Times New Roman" w:hAnsi="Times New Roman"/>
                <w:color w:val="000000"/>
                <w:sz w:val="24"/>
                <w:szCs w:val="24"/>
              </w:rPr>
            </w:pPr>
            <w:r w:rsidRPr="00DC315E">
              <w:rPr>
                <w:rFonts w:ascii="Times New Roman" w:hAnsi="Times New Roman"/>
                <w:color w:val="000000"/>
                <w:sz w:val="24"/>
                <w:szCs w:val="24"/>
              </w:rPr>
              <w:t>0.25</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55D0A76B" w14:textId="77777777">
            <w:pPr>
              <w:jc w:val="right"/>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40B3A730" w14:textId="77777777">
            <w:pPr>
              <w:rPr>
                <w:rFonts w:ascii="Times New Roman" w:hAnsi="Times New Roman"/>
                <w:noProof w:val="0"/>
                <w:sz w:val="24"/>
                <w:szCs w:val="24"/>
              </w:rPr>
            </w:pPr>
          </w:p>
        </w:tc>
      </w:tr>
      <w:tr w:rsidRPr="00DC315E" w:rsidR="00871CF9" w:rsidTr="00DA36C3" w14:paraId="7F9CF388" w14:textId="77777777">
        <w:trPr>
          <w:trHeight w:val="288"/>
        </w:trPr>
        <w:tc>
          <w:tcPr>
            <w:tcW w:w="3595" w:type="dxa"/>
            <w:gridSpan w:val="3"/>
            <w:tcBorders>
              <w:top w:val="single" w:color="auto" w:sz="4" w:space="0"/>
              <w:left w:val="single" w:color="auto" w:sz="4" w:space="0"/>
              <w:bottom w:val="single" w:color="auto" w:sz="4" w:space="0"/>
              <w:right w:val="nil"/>
            </w:tcBorders>
            <w:shd w:val="clear" w:color="auto" w:fill="auto"/>
            <w:noWrap/>
            <w:vAlign w:val="bottom"/>
            <w:hideMark/>
          </w:tcPr>
          <w:p w:rsidRPr="00DC315E" w:rsidR="001B2FE5" w:rsidP="001B2FE5" w:rsidRDefault="001B2FE5" w14:paraId="70BCD198" w14:textId="77777777">
            <w:pPr>
              <w:rPr>
                <w:rFonts w:ascii="Times New Roman" w:hAnsi="Times New Roman"/>
                <w:color w:val="000000"/>
                <w:sz w:val="24"/>
                <w:szCs w:val="24"/>
              </w:rPr>
            </w:pPr>
            <w:r w:rsidRPr="00DC315E">
              <w:rPr>
                <w:rFonts w:ascii="Times New Roman" w:hAnsi="Times New Roman"/>
                <w:color w:val="000000"/>
                <w:sz w:val="24"/>
                <w:szCs w:val="24"/>
              </w:rPr>
              <w:t>Burden dollars per response ($)</w:t>
            </w:r>
          </w:p>
        </w:tc>
        <w:tc>
          <w:tcPr>
            <w:tcW w:w="1800" w:type="dxa"/>
            <w:tcBorders>
              <w:top w:val="nil"/>
              <w:left w:val="single" w:color="auto" w:sz="4" w:space="0"/>
              <w:bottom w:val="single" w:color="auto" w:sz="4" w:space="0"/>
              <w:right w:val="single" w:color="auto" w:sz="4" w:space="0"/>
            </w:tcBorders>
            <w:shd w:val="clear" w:color="auto" w:fill="auto"/>
            <w:noWrap/>
            <w:vAlign w:val="bottom"/>
            <w:hideMark/>
          </w:tcPr>
          <w:p w:rsidRPr="00DC315E" w:rsidR="001B2FE5" w:rsidP="001B2FE5" w:rsidRDefault="001B2FE5" w14:paraId="16C1B519" w14:textId="0E85F331">
            <w:pPr>
              <w:jc w:val="right"/>
              <w:rPr>
                <w:rFonts w:ascii="Times New Roman" w:hAnsi="Times New Roman"/>
                <w:color w:val="000000"/>
                <w:sz w:val="24"/>
                <w:szCs w:val="24"/>
              </w:rPr>
            </w:pPr>
            <w:r w:rsidRPr="00DC315E">
              <w:rPr>
                <w:rFonts w:ascii="Times New Roman" w:hAnsi="Times New Roman"/>
                <w:color w:val="000000"/>
                <w:sz w:val="24"/>
                <w:szCs w:val="24"/>
              </w:rPr>
              <w:t>11.</w:t>
            </w:r>
            <w:r w:rsidRPr="00DC315E" w:rsidR="009C0B5D">
              <w:rPr>
                <w:rFonts w:ascii="Times New Roman" w:hAnsi="Times New Roman"/>
                <w:noProof w:val="0"/>
                <w:color w:val="000000"/>
                <w:sz w:val="24"/>
                <w:szCs w:val="24"/>
              </w:rPr>
              <w:t>8</w:t>
            </w:r>
            <w:r w:rsidRPr="00DC315E" w:rsidR="00BD1691">
              <w:rPr>
                <w:rFonts w:ascii="Times New Roman" w:hAnsi="Times New Roman"/>
                <w:noProof w:val="0"/>
                <w:color w:val="000000"/>
                <w:sz w:val="24"/>
                <w:szCs w:val="24"/>
              </w:rPr>
              <w:t>6</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204D43BF" w14:textId="77777777">
            <w:pPr>
              <w:jc w:val="right"/>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4F2CAAB0" w14:textId="77777777">
            <w:pPr>
              <w:rPr>
                <w:rFonts w:ascii="Times New Roman" w:hAnsi="Times New Roman"/>
                <w:noProof w:val="0"/>
                <w:sz w:val="24"/>
                <w:szCs w:val="24"/>
              </w:rPr>
            </w:pPr>
          </w:p>
        </w:tc>
      </w:tr>
      <w:tr w:rsidRPr="00DC315E" w:rsidR="00871CF9" w:rsidTr="00DA36C3" w14:paraId="56E87087" w14:textId="77777777">
        <w:trPr>
          <w:trHeight w:val="288"/>
        </w:trPr>
        <w:tc>
          <w:tcPr>
            <w:tcW w:w="3595" w:type="dxa"/>
            <w:gridSpan w:val="3"/>
            <w:tcBorders>
              <w:top w:val="nil"/>
              <w:left w:val="single" w:color="auto" w:sz="4" w:space="0"/>
              <w:bottom w:val="single" w:color="auto" w:sz="4" w:space="0"/>
              <w:right w:val="nil"/>
            </w:tcBorders>
            <w:shd w:val="clear" w:color="000000" w:fill="BDD7EE"/>
            <w:noWrap/>
            <w:vAlign w:val="bottom"/>
            <w:hideMark/>
          </w:tcPr>
          <w:p w:rsidRPr="00DC315E" w:rsidR="001B2FE5" w:rsidP="001B2FE5" w:rsidRDefault="001B2FE5" w14:paraId="4337A131" w14:textId="77777777">
            <w:pPr>
              <w:rPr>
                <w:rFonts w:ascii="Times New Roman" w:hAnsi="Times New Roman"/>
                <w:b/>
                <w:color w:val="000000"/>
                <w:sz w:val="24"/>
                <w:szCs w:val="24"/>
              </w:rPr>
            </w:pPr>
            <w:r w:rsidRPr="00DC315E">
              <w:rPr>
                <w:rFonts w:ascii="Times New Roman" w:hAnsi="Times New Roman"/>
                <w:b/>
                <w:color w:val="000000"/>
                <w:sz w:val="24"/>
                <w:szCs w:val="24"/>
              </w:rPr>
              <w:t>Total burden dollars ($)</w:t>
            </w:r>
          </w:p>
        </w:tc>
        <w:tc>
          <w:tcPr>
            <w:tcW w:w="1800" w:type="dxa"/>
            <w:tcBorders>
              <w:top w:val="nil"/>
              <w:left w:val="single" w:color="auto" w:sz="4" w:space="0"/>
              <w:bottom w:val="single" w:color="auto" w:sz="4" w:space="0"/>
              <w:right w:val="single" w:color="auto" w:sz="4" w:space="0"/>
            </w:tcBorders>
            <w:shd w:val="clear" w:color="000000" w:fill="BDD7EE"/>
            <w:noWrap/>
            <w:vAlign w:val="bottom"/>
            <w:hideMark/>
          </w:tcPr>
          <w:p w:rsidRPr="00DC315E" w:rsidR="001B2FE5" w:rsidP="001B2FE5" w:rsidRDefault="001B2FE5" w14:paraId="482FA726" w14:textId="44B172CA">
            <w:pPr>
              <w:jc w:val="right"/>
              <w:rPr>
                <w:rFonts w:ascii="Times New Roman" w:hAnsi="Times New Roman"/>
                <w:b/>
                <w:color w:val="000000"/>
                <w:sz w:val="24"/>
                <w:szCs w:val="24"/>
              </w:rPr>
            </w:pPr>
            <w:r w:rsidRPr="00DC315E">
              <w:rPr>
                <w:rFonts w:ascii="Times New Roman" w:hAnsi="Times New Roman"/>
                <w:b/>
                <w:noProof w:val="0"/>
                <w:color w:val="000000"/>
                <w:sz w:val="24"/>
                <w:szCs w:val="24"/>
              </w:rPr>
              <w:t>11</w:t>
            </w:r>
            <w:r w:rsidRPr="00DC315E" w:rsidR="003F1017">
              <w:rPr>
                <w:rFonts w:ascii="Times New Roman" w:hAnsi="Times New Roman"/>
                <w:b/>
                <w:noProof w:val="0"/>
                <w:color w:val="000000"/>
                <w:sz w:val="24"/>
                <w:szCs w:val="24"/>
              </w:rPr>
              <w:t>,</w:t>
            </w:r>
            <w:r w:rsidRPr="00DC315E">
              <w:rPr>
                <w:rFonts w:ascii="Times New Roman" w:hAnsi="Times New Roman"/>
                <w:b/>
                <w:noProof w:val="0"/>
                <w:color w:val="000000"/>
                <w:sz w:val="24"/>
                <w:szCs w:val="24"/>
              </w:rPr>
              <w:t>8</w:t>
            </w:r>
            <w:r w:rsidRPr="00DC315E" w:rsidR="00BD1691">
              <w:rPr>
                <w:rFonts w:ascii="Times New Roman" w:hAnsi="Times New Roman"/>
                <w:b/>
                <w:noProof w:val="0"/>
                <w:color w:val="000000"/>
                <w:sz w:val="24"/>
                <w:szCs w:val="24"/>
              </w:rPr>
              <w:t>60</w:t>
            </w:r>
          </w:p>
        </w:tc>
        <w:tc>
          <w:tcPr>
            <w:tcW w:w="1921" w:type="dxa"/>
            <w:tcBorders>
              <w:top w:val="nil"/>
              <w:left w:val="nil"/>
              <w:bottom w:val="nil"/>
              <w:right w:val="nil"/>
            </w:tcBorders>
            <w:shd w:val="clear" w:color="auto" w:fill="auto"/>
            <w:noWrap/>
            <w:vAlign w:val="bottom"/>
            <w:hideMark/>
          </w:tcPr>
          <w:p w:rsidRPr="00DC315E" w:rsidR="001B2FE5" w:rsidP="001B2FE5" w:rsidRDefault="001B2FE5" w14:paraId="672C282E" w14:textId="77777777">
            <w:pPr>
              <w:jc w:val="right"/>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rsidRPr="00DC315E" w:rsidR="001B2FE5" w:rsidP="001B2FE5" w:rsidRDefault="001B2FE5" w14:paraId="240E6293" w14:textId="649CF6E8">
            <w:pPr>
              <w:rPr>
                <w:rFonts w:ascii="Times New Roman" w:hAnsi="Times New Roman"/>
                <w:noProof w:val="0"/>
                <w:sz w:val="24"/>
                <w:szCs w:val="24"/>
              </w:rPr>
            </w:pPr>
          </w:p>
        </w:tc>
      </w:tr>
    </w:tbl>
    <w:p w:rsidRPr="00DC315E" w:rsidR="00040C64" w:rsidP="002C3C71" w:rsidRDefault="00040C64" w14:paraId="514B1764" w14:textId="77777777">
      <w:pPr>
        <w:contextualSpacing/>
        <w:rPr>
          <w:rFonts w:ascii="Times New Roman" w:hAnsi="Times New Roman"/>
          <w:sz w:val="24"/>
          <w:szCs w:val="24"/>
        </w:rPr>
      </w:pPr>
    </w:p>
    <w:p w:rsidRPr="00DC315E" w:rsidR="00572EEB" w:rsidP="002C3C71" w:rsidRDefault="00572EEB" w14:paraId="0B64C868" w14:textId="77777777">
      <w:pPr>
        <w:contextualSpacing/>
        <w:rPr>
          <w:rFonts w:ascii="Times New Roman" w:hAnsi="Times New Roman"/>
          <w:sz w:val="24"/>
          <w:szCs w:val="24"/>
        </w:rPr>
      </w:pPr>
    </w:p>
    <w:p w:rsidRPr="00DC315E" w:rsidR="005A1D74" w:rsidP="002C3C71" w:rsidRDefault="005A1D74" w14:paraId="3468F980" w14:textId="42113A4B">
      <w:pPr>
        <w:contextualSpacing/>
        <w:rPr>
          <w:rFonts w:ascii="Times New Roman" w:hAnsi="Times New Roman"/>
          <w:sz w:val="24"/>
          <w:szCs w:val="24"/>
        </w:rPr>
      </w:pPr>
      <w:r w:rsidRPr="00DC315E">
        <w:rPr>
          <w:rFonts w:ascii="Times New Roman" w:hAnsi="Times New Roman"/>
          <w:sz w:val="24"/>
          <w:szCs w:val="24"/>
        </w:rPr>
        <w:t xml:space="preserve">13.  </w:t>
      </w:r>
      <w:r w:rsidRPr="00DC315E">
        <w:rPr>
          <w:rFonts w:ascii="Times New Roman" w:hAnsi="Times New Roman"/>
          <w:sz w:val="24"/>
          <w:szCs w:val="24"/>
          <w:u w:val="single"/>
        </w:rPr>
        <w:t xml:space="preserve">Estimate of </w:t>
      </w:r>
      <w:r w:rsidRPr="00DC315E" w:rsidR="00BE6E5F">
        <w:rPr>
          <w:rFonts w:ascii="Times New Roman" w:hAnsi="Times New Roman"/>
          <w:sz w:val="24"/>
          <w:szCs w:val="24"/>
          <w:u w:val="single"/>
        </w:rPr>
        <w:t xml:space="preserve">Total Annual </w:t>
      </w:r>
      <w:r w:rsidRPr="00DC315E">
        <w:rPr>
          <w:rFonts w:ascii="Times New Roman" w:hAnsi="Times New Roman"/>
          <w:sz w:val="24"/>
          <w:szCs w:val="24"/>
          <w:u w:val="single"/>
        </w:rPr>
        <w:t>Cost Burden:</w:t>
      </w:r>
    </w:p>
    <w:p w:rsidRPr="00DC315E" w:rsidR="005A1D74" w:rsidP="002C3C71" w:rsidRDefault="005A1D74" w14:paraId="3A38746C" w14:textId="0009B64B">
      <w:pPr>
        <w:contextualSpacing/>
        <w:rPr>
          <w:rFonts w:ascii="Times New Roman" w:hAnsi="Times New Roman"/>
          <w:sz w:val="24"/>
          <w:szCs w:val="24"/>
        </w:rPr>
      </w:pPr>
    </w:p>
    <w:p w:rsidRPr="00DC315E" w:rsidR="00596779" w:rsidP="00A74060" w:rsidRDefault="0089626D" w14:paraId="2BFEF98D" w14:textId="0D8D1766">
      <w:pPr>
        <w:ind w:firstLine="360"/>
        <w:contextualSpacing/>
        <w:rPr>
          <w:rFonts w:ascii="Times New Roman" w:hAnsi="Times New Roman"/>
          <w:sz w:val="24"/>
          <w:szCs w:val="24"/>
        </w:rPr>
      </w:pPr>
      <w:r w:rsidRPr="00DC315E">
        <w:rPr>
          <w:rFonts w:ascii="Times New Roman" w:hAnsi="Times New Roman"/>
          <w:sz w:val="24"/>
          <w:szCs w:val="24"/>
        </w:rPr>
        <w:t>The estimated annual cost burden is zero.  Respondents are not estimated to incur any    a) additional start-up cost or capital expenditure, or b) additional operation and maintenance costs or purchase services as a result of this information collection.</w:t>
      </w:r>
    </w:p>
    <w:p w:rsidRPr="00DC315E" w:rsidR="00073147" w:rsidP="00073147" w:rsidRDefault="00073147" w14:paraId="039606C7" w14:textId="4C1A7162">
      <w:pPr>
        <w:contextualSpacing/>
        <w:rPr>
          <w:rFonts w:ascii="Times New Roman" w:hAnsi="Times New Roman"/>
          <w:sz w:val="24"/>
          <w:szCs w:val="24"/>
        </w:rPr>
      </w:pPr>
      <w:r w:rsidRPr="00DC315E">
        <w:rPr>
          <w:rFonts w:ascii="Times New Roman" w:hAnsi="Times New Roman"/>
          <w:sz w:val="24"/>
          <w:szCs w:val="24"/>
        </w:rPr>
        <w:tab/>
      </w:r>
    </w:p>
    <w:p w:rsidRPr="00DC315E" w:rsidR="00E75B77" w:rsidP="002C3C71" w:rsidRDefault="00E75B77" w14:paraId="34E5F832" w14:textId="77777777">
      <w:pPr>
        <w:contextualSpacing/>
        <w:rPr>
          <w:rFonts w:ascii="Times New Roman" w:hAnsi="Times New Roman"/>
          <w:sz w:val="24"/>
          <w:szCs w:val="24"/>
        </w:rPr>
      </w:pPr>
    </w:p>
    <w:p w:rsidRPr="00DC315E" w:rsidR="005A1D74" w:rsidP="002C3C71" w:rsidRDefault="005A1D74" w14:paraId="756F5E2B" w14:textId="77777777">
      <w:pPr>
        <w:contextualSpacing/>
        <w:rPr>
          <w:rFonts w:ascii="Times New Roman" w:hAnsi="Times New Roman"/>
          <w:sz w:val="24"/>
          <w:szCs w:val="24"/>
        </w:rPr>
      </w:pPr>
      <w:r w:rsidRPr="00DC315E">
        <w:rPr>
          <w:rFonts w:ascii="Times New Roman" w:hAnsi="Times New Roman"/>
          <w:sz w:val="24"/>
          <w:szCs w:val="24"/>
        </w:rPr>
        <w:t xml:space="preserve">14.  </w:t>
      </w:r>
      <w:r w:rsidRPr="00DC315E">
        <w:rPr>
          <w:rFonts w:ascii="Times New Roman" w:hAnsi="Times New Roman"/>
          <w:sz w:val="24"/>
          <w:szCs w:val="24"/>
          <w:u w:val="single"/>
        </w:rPr>
        <w:t>Estimated Annualized Cost</w:t>
      </w:r>
      <w:r w:rsidRPr="00DC315E" w:rsidR="00E75B77">
        <w:rPr>
          <w:rFonts w:ascii="Times New Roman" w:hAnsi="Times New Roman"/>
          <w:sz w:val="24"/>
          <w:szCs w:val="24"/>
          <w:u w:val="single"/>
        </w:rPr>
        <w:t>s</w:t>
      </w:r>
      <w:r w:rsidRPr="00DC315E">
        <w:rPr>
          <w:rFonts w:ascii="Times New Roman" w:hAnsi="Times New Roman"/>
          <w:sz w:val="24"/>
          <w:szCs w:val="24"/>
          <w:u w:val="single"/>
        </w:rPr>
        <w:t xml:space="preserve"> to Federal Government:</w:t>
      </w:r>
    </w:p>
    <w:p w:rsidRPr="00DC315E" w:rsidR="006A155A" w:rsidP="002C3C71" w:rsidRDefault="006A155A" w14:paraId="2F6AEF5B" w14:textId="14059D46">
      <w:pPr>
        <w:contextualSpacing/>
        <w:rPr>
          <w:rFonts w:ascii="Times New Roman" w:hAnsi="Times New Roman"/>
          <w:sz w:val="24"/>
          <w:szCs w:val="24"/>
        </w:rPr>
      </w:pPr>
    </w:p>
    <w:p w:rsidRPr="00DC315E" w:rsidR="00BD1691" w:rsidP="002C3C71" w:rsidRDefault="007F5089" w14:paraId="6573CE70" w14:textId="606F1FD3">
      <w:pPr>
        <w:contextualSpacing/>
        <w:rPr>
          <w:rFonts w:ascii="Times New Roman" w:hAnsi="Times New Roman"/>
          <w:sz w:val="24"/>
          <w:szCs w:val="24"/>
        </w:rPr>
      </w:pPr>
      <w:bookmarkStart w:name="OLE_LINK5" w:id="0"/>
      <w:bookmarkStart w:name="OLE_LINK6" w:id="1"/>
      <w:r w:rsidRPr="00DC315E">
        <w:rPr>
          <w:rFonts w:ascii="Times New Roman" w:hAnsi="Times New Roman"/>
          <w:sz w:val="24"/>
          <w:szCs w:val="24"/>
        </w:rPr>
        <w:t>There is no cost to the Federal government.</w:t>
      </w:r>
    </w:p>
    <w:bookmarkEnd w:id="0"/>
    <w:bookmarkEnd w:id="1"/>
    <w:p w:rsidRPr="00DC315E" w:rsidR="00E75B77" w:rsidP="002C3C71" w:rsidRDefault="00E75B77" w14:paraId="2D94AF06" w14:textId="77777777">
      <w:pPr>
        <w:contextualSpacing/>
        <w:rPr>
          <w:rFonts w:ascii="Times New Roman" w:hAnsi="Times New Roman"/>
          <w:sz w:val="24"/>
          <w:szCs w:val="24"/>
        </w:rPr>
      </w:pPr>
    </w:p>
    <w:p w:rsidRPr="00DC315E" w:rsidR="00331303" w:rsidP="002C3C71" w:rsidRDefault="000C1537" w14:paraId="3C0B350C" w14:textId="5CA1E83D">
      <w:pPr>
        <w:tabs>
          <w:tab w:val="left" w:pos="720"/>
          <w:tab w:val="left" w:pos="1440"/>
          <w:tab w:val="left" w:pos="2160"/>
        </w:tabs>
        <w:contextualSpacing/>
        <w:jc w:val="both"/>
        <w:rPr>
          <w:rFonts w:ascii="Times New Roman" w:hAnsi="Times New Roman"/>
          <w:noProof w:val="0"/>
          <w:sz w:val="24"/>
          <w:szCs w:val="24"/>
          <w:u w:val="single"/>
        </w:rPr>
      </w:pPr>
      <w:r w:rsidRPr="00DC315E">
        <w:rPr>
          <w:rFonts w:ascii="Times New Roman" w:hAnsi="Times New Roman"/>
          <w:noProof w:val="0"/>
          <w:sz w:val="24"/>
          <w:szCs w:val="24"/>
        </w:rPr>
        <w:t>15.</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rPr>
        <w:t xml:space="preserve"> </w:t>
      </w:r>
      <w:r w:rsidRPr="00DC315E" w:rsidR="00331303">
        <w:rPr>
          <w:rFonts w:ascii="Times New Roman" w:hAnsi="Times New Roman"/>
          <w:noProof w:val="0"/>
          <w:sz w:val="24"/>
          <w:szCs w:val="24"/>
          <w:u w:val="single"/>
        </w:rPr>
        <w:t>Reasons for Change in Burden:</w:t>
      </w:r>
    </w:p>
    <w:p w:rsidRPr="00DC315E" w:rsidR="006A155A" w:rsidP="002C3C71" w:rsidRDefault="006A155A" w14:paraId="4A575D60" w14:textId="492576E1">
      <w:pPr>
        <w:tabs>
          <w:tab w:val="left" w:pos="720"/>
          <w:tab w:val="left" w:pos="1440"/>
          <w:tab w:val="left" w:pos="2160"/>
        </w:tabs>
        <w:contextualSpacing/>
        <w:jc w:val="both"/>
        <w:rPr>
          <w:rFonts w:ascii="Times New Roman" w:hAnsi="Times New Roman"/>
          <w:noProof w:val="0"/>
          <w:sz w:val="24"/>
          <w:szCs w:val="24"/>
        </w:rPr>
      </w:pPr>
    </w:p>
    <w:p w:rsidRPr="00DC315E" w:rsidR="001A64B0" w:rsidP="002C3C71" w:rsidRDefault="006A155A" w14:paraId="14FEEC39" w14:textId="5BE5787C">
      <w:pPr>
        <w:contextualSpacing/>
        <w:rPr>
          <w:rFonts w:ascii="Times New Roman" w:hAnsi="Times New Roman"/>
          <w:noProof w:val="0"/>
          <w:sz w:val="24"/>
          <w:szCs w:val="24"/>
        </w:rPr>
      </w:pPr>
      <w:r w:rsidRPr="00DC315E">
        <w:rPr>
          <w:rFonts w:ascii="Times New Roman" w:hAnsi="Times New Roman"/>
          <w:noProof w:val="0"/>
          <w:sz w:val="24"/>
          <w:szCs w:val="24"/>
        </w:rPr>
        <w:t xml:space="preserve">This is a new </w:t>
      </w:r>
      <w:r w:rsidRPr="00DC315E" w:rsidR="00282B05">
        <w:rPr>
          <w:rFonts w:ascii="Times New Roman" w:hAnsi="Times New Roman"/>
          <w:noProof w:val="0"/>
          <w:sz w:val="24"/>
          <w:szCs w:val="24"/>
        </w:rPr>
        <w:t xml:space="preserve">information </w:t>
      </w:r>
      <w:r w:rsidRPr="00DC315E">
        <w:rPr>
          <w:rFonts w:ascii="Times New Roman" w:hAnsi="Times New Roman"/>
          <w:noProof w:val="0"/>
          <w:sz w:val="24"/>
          <w:szCs w:val="24"/>
        </w:rPr>
        <w:t>collection</w:t>
      </w:r>
      <w:r w:rsidRPr="00DC315E" w:rsidR="00A568DB">
        <w:rPr>
          <w:rFonts w:ascii="Times New Roman" w:hAnsi="Times New Roman"/>
          <w:noProof w:val="0"/>
          <w:sz w:val="24"/>
          <w:szCs w:val="24"/>
        </w:rPr>
        <w:t>.</w:t>
      </w:r>
      <w:r w:rsidRPr="00DC315E" w:rsidR="00282B05">
        <w:rPr>
          <w:rFonts w:ascii="Times New Roman" w:hAnsi="Times New Roman"/>
          <w:noProof w:val="0"/>
          <w:sz w:val="24"/>
          <w:szCs w:val="24"/>
        </w:rPr>
        <w:t xml:space="preserve">  Therefore, there is no change in burden.</w:t>
      </w:r>
    </w:p>
    <w:p w:rsidRPr="00DC315E" w:rsidR="00695627" w:rsidP="00131BE9" w:rsidRDefault="00CC40DC" w14:paraId="5D237197" w14:textId="2AF331C4">
      <w:pPr>
        <w:contextualSpacing/>
        <w:rPr>
          <w:rFonts w:ascii="Times New Roman" w:hAnsi="Times New Roman"/>
          <w:sz w:val="24"/>
          <w:szCs w:val="24"/>
        </w:rPr>
      </w:pPr>
      <w:r w:rsidRPr="00DC315E">
        <w:rPr>
          <w:rFonts w:ascii="Times New Roman" w:hAnsi="Times New Roman"/>
          <w:sz w:val="24"/>
          <w:szCs w:val="24"/>
        </w:rPr>
        <w:tab/>
      </w:r>
    </w:p>
    <w:p w:rsidRPr="00DC315E" w:rsidR="00331303" w:rsidP="002C3C71" w:rsidRDefault="000C1537" w14:paraId="33C9952F"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16. </w:t>
      </w:r>
      <w:r w:rsidRPr="00DC315E" w:rsidR="00090C0E">
        <w:rPr>
          <w:rFonts w:ascii="Times New Roman" w:hAnsi="Times New Roman"/>
          <w:noProof w:val="0"/>
          <w:sz w:val="24"/>
          <w:szCs w:val="24"/>
        </w:rPr>
        <w:t xml:space="preserve"> </w:t>
      </w:r>
      <w:r w:rsidRPr="00DC315E" w:rsidR="00331303">
        <w:rPr>
          <w:rFonts w:ascii="Times New Roman" w:hAnsi="Times New Roman"/>
          <w:noProof w:val="0"/>
          <w:sz w:val="24"/>
          <w:szCs w:val="24"/>
          <w:u w:val="single"/>
        </w:rPr>
        <w:t>Plans for Publication:</w:t>
      </w:r>
    </w:p>
    <w:p w:rsidRPr="00DC315E" w:rsidR="001A64B0" w:rsidP="002C3C71" w:rsidRDefault="001A64B0" w14:paraId="576CF20E" w14:textId="77777777">
      <w:pPr>
        <w:tabs>
          <w:tab w:val="left" w:pos="720"/>
          <w:tab w:val="left" w:pos="1440"/>
          <w:tab w:val="left" w:pos="2160"/>
        </w:tabs>
        <w:contextualSpacing/>
        <w:rPr>
          <w:rFonts w:ascii="Times New Roman" w:hAnsi="Times New Roman"/>
          <w:noProof w:val="0"/>
          <w:sz w:val="24"/>
          <w:szCs w:val="24"/>
        </w:rPr>
      </w:pPr>
    </w:p>
    <w:p w:rsidRPr="00DC315E" w:rsidR="00A74060" w:rsidP="002C3C71" w:rsidRDefault="00B051D2" w14:paraId="3AB06FDD" w14:textId="760BD0EA">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DEA will not publish the results of the information collected</w:t>
      </w:r>
      <w:r w:rsidRPr="00DC315E" w:rsidR="000C1537">
        <w:rPr>
          <w:rFonts w:ascii="Times New Roman" w:hAnsi="Times New Roman"/>
          <w:noProof w:val="0"/>
          <w:sz w:val="24"/>
          <w:szCs w:val="24"/>
        </w:rPr>
        <w:t>.</w:t>
      </w:r>
    </w:p>
    <w:p w:rsidRPr="00DC315E" w:rsidR="00695627" w:rsidP="002C3C71" w:rsidRDefault="00695627" w14:paraId="4C7E5693" w14:textId="77777777">
      <w:pPr>
        <w:tabs>
          <w:tab w:val="left" w:pos="720"/>
        </w:tabs>
        <w:contextualSpacing/>
        <w:jc w:val="both"/>
        <w:rPr>
          <w:rFonts w:ascii="Times New Roman" w:hAnsi="Times New Roman"/>
          <w:noProof w:val="0"/>
          <w:sz w:val="24"/>
          <w:szCs w:val="24"/>
        </w:rPr>
      </w:pPr>
    </w:p>
    <w:p w:rsidRPr="00DC315E" w:rsidR="000C1537" w:rsidP="002C3C71" w:rsidRDefault="000C1537" w14:paraId="25CC2370" w14:textId="77777777">
      <w:pPr>
        <w:tabs>
          <w:tab w:val="left" w:pos="720"/>
        </w:tabs>
        <w:contextualSpacing/>
        <w:jc w:val="both"/>
        <w:rPr>
          <w:rFonts w:ascii="Times New Roman" w:hAnsi="Times New Roman"/>
          <w:noProof w:val="0"/>
          <w:sz w:val="24"/>
          <w:szCs w:val="24"/>
        </w:rPr>
      </w:pPr>
      <w:r w:rsidRPr="00DC315E">
        <w:rPr>
          <w:rFonts w:ascii="Times New Roman" w:hAnsi="Times New Roman"/>
          <w:noProof w:val="0"/>
          <w:sz w:val="24"/>
          <w:szCs w:val="24"/>
        </w:rPr>
        <w:t xml:space="preserve">17. </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u w:val="single"/>
        </w:rPr>
        <w:t>Expiration Date Approval:</w:t>
      </w:r>
    </w:p>
    <w:p w:rsidRPr="00DC315E" w:rsidR="001A64B0" w:rsidP="002C3C71" w:rsidRDefault="001A64B0" w14:paraId="237857F5" w14:textId="77777777">
      <w:pPr>
        <w:tabs>
          <w:tab w:val="left" w:pos="720"/>
        </w:tabs>
        <w:contextualSpacing/>
        <w:jc w:val="both"/>
        <w:rPr>
          <w:rFonts w:ascii="Times New Roman" w:hAnsi="Times New Roman"/>
          <w:noProof w:val="0"/>
          <w:sz w:val="24"/>
          <w:szCs w:val="24"/>
        </w:rPr>
      </w:pPr>
    </w:p>
    <w:p w:rsidRPr="00DC315E" w:rsidR="00504512" w:rsidP="002C3C71" w:rsidRDefault="00504512" w14:paraId="6370E739" w14:textId="18AD29AE">
      <w:pPr>
        <w:tabs>
          <w:tab w:val="left" w:pos="0"/>
          <w:tab w:val="left" w:pos="450"/>
        </w:tabs>
        <w:contextualSpacing/>
        <w:rPr>
          <w:rFonts w:ascii="Times New Roman" w:hAnsi="Times New Roman"/>
          <w:sz w:val="24"/>
          <w:szCs w:val="24"/>
        </w:rPr>
      </w:pPr>
      <w:r w:rsidRPr="00DC315E">
        <w:rPr>
          <w:rFonts w:ascii="Times New Roman" w:hAnsi="Times New Roman"/>
          <w:sz w:val="24"/>
          <w:szCs w:val="24"/>
        </w:rPr>
        <w:t>DEA is not seeking approval not to display the expiration date for OMB approval of this information collection.</w:t>
      </w:r>
    </w:p>
    <w:p w:rsidRPr="00DC315E" w:rsidR="00072531" w:rsidP="002C3C71" w:rsidRDefault="00504512" w14:paraId="6C5DD32A" w14:textId="24E308AB">
      <w:pPr>
        <w:contextualSpacing/>
        <w:rPr>
          <w:rFonts w:ascii="Times New Roman" w:hAnsi="Times New Roman"/>
          <w:b/>
          <w:noProof w:val="0"/>
          <w:sz w:val="24"/>
          <w:szCs w:val="24"/>
        </w:rPr>
      </w:pPr>
      <w:r w:rsidRPr="00DC315E">
        <w:rPr>
          <w:rFonts w:ascii="Times New Roman" w:hAnsi="Times New Roman"/>
          <w:b/>
          <w:noProof w:val="0"/>
          <w:sz w:val="24"/>
          <w:szCs w:val="24"/>
        </w:rPr>
        <w:lastRenderedPageBreak/>
        <w:t xml:space="preserve"> </w:t>
      </w:r>
    </w:p>
    <w:p w:rsidRPr="00DC315E" w:rsidR="000C1537" w:rsidP="002C3C71" w:rsidRDefault="000C1537" w14:paraId="667ADEFA" w14:textId="77777777">
      <w:pPr>
        <w:tabs>
          <w:tab w:val="left" w:pos="720"/>
          <w:tab w:val="left" w:pos="1440"/>
          <w:tab w:val="left" w:pos="2160"/>
        </w:tabs>
        <w:contextualSpacing/>
        <w:jc w:val="both"/>
        <w:rPr>
          <w:rFonts w:ascii="Times New Roman" w:hAnsi="Times New Roman"/>
          <w:noProof w:val="0"/>
          <w:sz w:val="24"/>
          <w:szCs w:val="24"/>
        </w:rPr>
      </w:pPr>
      <w:r w:rsidRPr="00DC315E">
        <w:rPr>
          <w:rFonts w:ascii="Times New Roman" w:hAnsi="Times New Roman"/>
          <w:noProof w:val="0"/>
          <w:sz w:val="24"/>
          <w:szCs w:val="24"/>
        </w:rPr>
        <w:t xml:space="preserve">18. </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u w:val="single"/>
        </w:rPr>
        <w:t>Exceptions to the Certification Statement:</w:t>
      </w:r>
    </w:p>
    <w:p w:rsidRPr="00DC315E" w:rsidR="001A64B0" w:rsidP="002C3C71" w:rsidRDefault="001A64B0" w14:paraId="12C90C3E" w14:textId="77777777">
      <w:pPr>
        <w:tabs>
          <w:tab w:val="left" w:pos="720"/>
          <w:tab w:val="left" w:pos="1440"/>
          <w:tab w:val="left" w:pos="2160"/>
        </w:tabs>
        <w:contextualSpacing/>
        <w:jc w:val="both"/>
        <w:rPr>
          <w:rFonts w:ascii="Times New Roman" w:hAnsi="Times New Roman"/>
          <w:noProof w:val="0"/>
          <w:sz w:val="24"/>
          <w:szCs w:val="24"/>
        </w:rPr>
      </w:pPr>
    </w:p>
    <w:p w:rsidRPr="00DC315E" w:rsidR="00CE3759" w:rsidP="002C3C71" w:rsidRDefault="00B051D2" w14:paraId="45E75DD2" w14:textId="67B990FD">
      <w:pPr>
        <w:contextualSpacing/>
        <w:rPr>
          <w:rFonts w:ascii="Times New Roman" w:hAnsi="Times New Roman"/>
          <w:b/>
          <w:sz w:val="24"/>
          <w:szCs w:val="24"/>
        </w:rPr>
      </w:pPr>
      <w:r w:rsidRPr="00DC315E">
        <w:rPr>
          <w:rFonts w:ascii="Times New Roman" w:hAnsi="Times New Roman"/>
          <w:noProof w:val="0"/>
          <w:sz w:val="24"/>
          <w:szCs w:val="24"/>
        </w:rPr>
        <w:t xml:space="preserve">DEA is not seeking an exception to the certification statement “Certification for Paperwork Reduction Act Submissions” for this collection of information.  </w:t>
      </w:r>
    </w:p>
    <w:p w:rsidRPr="00DC315E" w:rsidR="00CE3759" w:rsidP="002C3C71" w:rsidRDefault="00CE3759" w14:paraId="58071D13" w14:textId="77777777">
      <w:pPr>
        <w:contextualSpacing/>
        <w:rPr>
          <w:rFonts w:ascii="Times New Roman" w:hAnsi="Times New Roman"/>
          <w:b/>
          <w:sz w:val="24"/>
          <w:szCs w:val="24"/>
        </w:rPr>
      </w:pPr>
    </w:p>
    <w:p w:rsidRPr="00DC315E" w:rsidR="000C1537" w:rsidP="002C3C71" w:rsidRDefault="000C1537" w14:paraId="23F34F4D" w14:textId="77777777">
      <w:pPr>
        <w:contextualSpacing/>
        <w:rPr>
          <w:rFonts w:ascii="Times New Roman" w:hAnsi="Times New Roman"/>
          <w:b/>
          <w:sz w:val="24"/>
          <w:szCs w:val="24"/>
        </w:rPr>
      </w:pPr>
      <w:r w:rsidRPr="00DC315E">
        <w:rPr>
          <w:rFonts w:ascii="Times New Roman" w:hAnsi="Times New Roman"/>
          <w:b/>
          <w:sz w:val="24"/>
          <w:szCs w:val="24"/>
        </w:rPr>
        <w:t>Part B. Statistical Methods</w:t>
      </w:r>
    </w:p>
    <w:p w:rsidRPr="00DC315E" w:rsidR="001A64B0" w:rsidP="002C3C71" w:rsidRDefault="001A64B0" w14:paraId="4835F7F1" w14:textId="77777777">
      <w:pPr>
        <w:contextualSpacing/>
        <w:rPr>
          <w:rFonts w:ascii="Times New Roman" w:hAnsi="Times New Roman"/>
          <w:sz w:val="24"/>
          <w:szCs w:val="24"/>
        </w:rPr>
      </w:pPr>
    </w:p>
    <w:p w:rsidRPr="00DC315E" w:rsidR="000C1537" w:rsidP="002C3C71" w:rsidRDefault="000C1537" w14:paraId="5975B084" w14:textId="77777777">
      <w:pPr>
        <w:contextualSpacing/>
        <w:rPr>
          <w:rFonts w:ascii="Times New Roman" w:hAnsi="Times New Roman"/>
          <w:sz w:val="24"/>
          <w:szCs w:val="24"/>
        </w:rPr>
      </w:pPr>
      <w:r w:rsidRPr="00DC315E">
        <w:rPr>
          <w:rFonts w:ascii="Times New Roman" w:hAnsi="Times New Roman"/>
          <w:sz w:val="24"/>
          <w:szCs w:val="24"/>
        </w:rPr>
        <w:t xml:space="preserve">The </w:t>
      </w:r>
      <w:r w:rsidRPr="00DC315E" w:rsidR="00B35B59">
        <w:rPr>
          <w:rFonts w:ascii="Times New Roman" w:hAnsi="Times New Roman"/>
          <w:sz w:val="24"/>
          <w:szCs w:val="24"/>
        </w:rPr>
        <w:t xml:space="preserve">Drug Enforcement Administration will not be </w:t>
      </w:r>
      <w:r w:rsidRPr="00DC315E">
        <w:rPr>
          <w:rFonts w:ascii="Times New Roman" w:hAnsi="Times New Roman"/>
          <w:sz w:val="24"/>
          <w:szCs w:val="24"/>
        </w:rPr>
        <w:t>employ</w:t>
      </w:r>
      <w:r w:rsidRPr="00DC315E" w:rsidR="00B35B59">
        <w:rPr>
          <w:rFonts w:ascii="Times New Roman" w:hAnsi="Times New Roman"/>
          <w:sz w:val="24"/>
          <w:szCs w:val="24"/>
        </w:rPr>
        <w:t>ing</w:t>
      </w:r>
      <w:r w:rsidRPr="00DC315E">
        <w:rPr>
          <w:rFonts w:ascii="Times New Roman" w:hAnsi="Times New Roman"/>
          <w:sz w:val="24"/>
          <w:szCs w:val="24"/>
        </w:rPr>
        <w:t xml:space="preserve"> statistical methods in this information collection.</w:t>
      </w:r>
    </w:p>
    <w:sectPr w:rsidRPr="00DC315E" w:rsidR="000C1537" w:rsidSect="001576A9">
      <w:headerReference w:type="default" r:id="rId11"/>
      <w:footerReference w:type="default" r:id="rId12"/>
      <w:footnotePr>
        <w:pos w:val="beneathText"/>
      </w:foot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E369C" w14:textId="77777777" w:rsidR="00B225E9" w:rsidRDefault="00B225E9">
      <w:r>
        <w:separator/>
      </w:r>
    </w:p>
  </w:endnote>
  <w:endnote w:type="continuationSeparator" w:id="0">
    <w:p w14:paraId="26EEA3F3" w14:textId="77777777" w:rsidR="00B225E9" w:rsidRDefault="00B225E9">
      <w:r>
        <w:continuationSeparator/>
      </w:r>
    </w:p>
  </w:endnote>
  <w:endnote w:type="continuationNotice" w:id="1">
    <w:p w14:paraId="280927FA" w14:textId="77777777" w:rsidR="00B225E9" w:rsidRDefault="00B22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stem">
    <w:altName w:val="Calibri"/>
    <w:panose1 w:val="020B0604020202020204"/>
    <w:charset w:val="00"/>
    <w:family w:val="swiss"/>
    <w:notTrueType/>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142312181"/>
      <w:docPartObj>
        <w:docPartGallery w:val="Page Numbers (Bottom of Page)"/>
        <w:docPartUnique/>
      </w:docPartObj>
    </w:sdtPr>
    <w:sdtEndPr>
      <w:rPr>
        <w:noProof/>
      </w:rPr>
    </w:sdtEndPr>
    <w:sdtContent>
      <w:p w14:paraId="6D66A05C" w14:textId="704D6B55" w:rsidR="00370EB6" w:rsidRDefault="00370EB6">
        <w:pPr>
          <w:pStyle w:val="Footer"/>
          <w:jc w:val="center"/>
        </w:pPr>
        <w:r>
          <w:rPr>
            <w:noProof w:val="0"/>
          </w:rPr>
          <w:fldChar w:fldCharType="begin"/>
        </w:r>
        <w:r>
          <w:instrText xml:space="preserve"> PAGE   \* MERGEFORMAT </w:instrText>
        </w:r>
        <w:r>
          <w:rPr>
            <w:noProof w:val="0"/>
          </w:rPr>
          <w:fldChar w:fldCharType="separate"/>
        </w:r>
        <w:r w:rsidR="00F15969">
          <w:t>2</w:t>
        </w:r>
        <w:r>
          <w:fldChar w:fldCharType="end"/>
        </w:r>
      </w:p>
    </w:sdtContent>
  </w:sdt>
  <w:p w14:paraId="1522CE6E" w14:textId="77777777" w:rsidR="00370EB6" w:rsidRDefault="0037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44AB" w14:textId="77777777" w:rsidR="00B225E9" w:rsidRDefault="00B225E9">
      <w:r>
        <w:separator/>
      </w:r>
    </w:p>
  </w:footnote>
  <w:footnote w:type="continuationSeparator" w:id="0">
    <w:p w14:paraId="5787C06D" w14:textId="77777777" w:rsidR="00B225E9" w:rsidRDefault="00B225E9">
      <w:r>
        <w:continuationSeparator/>
      </w:r>
    </w:p>
  </w:footnote>
  <w:footnote w:type="continuationNotice" w:id="1">
    <w:p w14:paraId="7B04B8FF" w14:textId="77777777" w:rsidR="00B225E9" w:rsidRDefault="00B225E9"/>
  </w:footnote>
  <w:footnote w:id="2">
    <w:p w14:paraId="52881B72" w14:textId="106889A8" w:rsidR="00791DD9" w:rsidRPr="00791DD9" w:rsidRDefault="00791DD9">
      <w:pPr>
        <w:pStyle w:val="FootnoteText"/>
        <w:rPr>
          <w:rFonts w:ascii="Times New Roman" w:hAnsi="Times New Roman"/>
        </w:rPr>
      </w:pPr>
      <w:r w:rsidRPr="00791DD9">
        <w:rPr>
          <w:rStyle w:val="FootnoteReference"/>
          <w:rFonts w:ascii="Times New Roman" w:hAnsi="Times New Roman"/>
          <w:vertAlign w:val="superscript"/>
        </w:rPr>
        <w:footnoteRef/>
      </w:r>
      <w:r w:rsidRPr="00791DD9">
        <w:rPr>
          <w:rFonts w:ascii="Times New Roman" w:hAnsi="Times New Roman"/>
        </w:rPr>
        <w:t xml:space="preserve"> Hourly median wage, 13-1041 Compliance Officer.  Bureau of Labor Statistics, Occupational Employment and Wages, May 2019, https://www.bls.gov/oes/2019/may/oes131041.</w:t>
      </w:r>
    </w:p>
  </w:footnote>
  <w:footnote w:id="3">
    <w:p w14:paraId="5D4F9820" w14:textId="7024B0C9" w:rsidR="00791DD9" w:rsidRPr="00791DD9" w:rsidRDefault="00791DD9">
      <w:pPr>
        <w:pStyle w:val="FootnoteText"/>
        <w:rPr>
          <w:rFonts w:ascii="Times New Roman" w:hAnsi="Times New Roman"/>
        </w:rPr>
      </w:pPr>
      <w:r w:rsidRPr="00791DD9">
        <w:rPr>
          <w:rStyle w:val="FootnoteReference"/>
          <w:rFonts w:ascii="Times New Roman" w:hAnsi="Times New Roman"/>
          <w:vertAlign w:val="superscript"/>
        </w:rPr>
        <w:footnoteRef/>
      </w:r>
      <w:r w:rsidRPr="00791DD9">
        <w:rPr>
          <w:rFonts w:ascii="Times New Roman" w:hAnsi="Times New Roman"/>
        </w:rPr>
        <w:t xml:space="preserve"> Average benefits for private industry are 30% of total compensation.  Bureau of Labor Statistics, Employer Costs for Employee Compensation – September 2020 (ECEC), https://www.bls.gov/news.release/archives/ecec_09182018.pdf.  The 30% of total compensation equates to 42.8</w:t>
      </w:r>
      <w:r w:rsidR="00BD1691">
        <w:rPr>
          <w:rFonts w:ascii="Times New Roman" w:hAnsi="Times New Roman"/>
        </w:rPr>
        <w:t>6</w:t>
      </w:r>
      <w:r w:rsidRPr="00791DD9">
        <w:rPr>
          <w:rFonts w:ascii="Times New Roman" w:hAnsi="Times New Roman"/>
        </w:rPr>
        <w:t>% (30% / 70%) load on wages and salaries.</w:t>
      </w:r>
    </w:p>
  </w:footnote>
  <w:footnote w:id="4">
    <w:p w14:paraId="0390134C" w14:textId="398EB39A" w:rsidR="00791DD9" w:rsidRPr="00791DD9" w:rsidRDefault="00791DD9">
      <w:pPr>
        <w:pStyle w:val="FootnoteText"/>
        <w:rPr>
          <w:rFonts w:ascii="Times New Roman" w:hAnsi="Times New Roman"/>
        </w:rPr>
      </w:pPr>
      <w:r w:rsidRPr="00791DD9">
        <w:rPr>
          <w:rStyle w:val="FootnoteReference"/>
          <w:rFonts w:ascii="Times New Roman" w:hAnsi="Times New Roman"/>
          <w:vertAlign w:val="superscript"/>
        </w:rPr>
        <w:footnoteRef/>
      </w:r>
      <w:r w:rsidRPr="00791DD9">
        <w:rPr>
          <w:rFonts w:ascii="Times New Roman" w:hAnsi="Times New Roman"/>
        </w:rPr>
        <w:t xml:space="preserve"> $33.20 x (1 + 0.428</w:t>
      </w:r>
      <w:r w:rsidR="00BD1691">
        <w:rPr>
          <w:rFonts w:ascii="Times New Roman" w:hAnsi="Times New Roman"/>
        </w:rPr>
        <w:t>6</w:t>
      </w:r>
      <w:r w:rsidRPr="00791DD9">
        <w:rPr>
          <w:rFonts w:ascii="Times New Roman" w:hAnsi="Times New Roman"/>
        </w:rPr>
        <w:t>) = $47.4</w:t>
      </w:r>
      <w:r w:rsidR="00BD1691">
        <w:rPr>
          <w:rFonts w:ascii="Times New Roman" w:hAnsi="Times New Roman"/>
        </w:rPr>
        <w:t>3</w:t>
      </w:r>
      <w:r w:rsidRPr="00791DD9">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8204" w14:textId="77777777" w:rsidR="00370EB6" w:rsidRDefault="00370EB6">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15:restartNumberingAfterBreak="0">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15:restartNumberingAfterBreak="0">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15:restartNumberingAfterBreak="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15:restartNumberingAfterBreak="0">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AA"/>
    <w:rsid w:val="00003CA9"/>
    <w:rsid w:val="0001166E"/>
    <w:rsid w:val="00012366"/>
    <w:rsid w:val="00014C4D"/>
    <w:rsid w:val="0001747B"/>
    <w:rsid w:val="00024E2B"/>
    <w:rsid w:val="00026E1B"/>
    <w:rsid w:val="000307CF"/>
    <w:rsid w:val="00035BBA"/>
    <w:rsid w:val="00040C64"/>
    <w:rsid w:val="00047F50"/>
    <w:rsid w:val="00072531"/>
    <w:rsid w:val="00072975"/>
    <w:rsid w:val="000729D4"/>
    <w:rsid w:val="00073147"/>
    <w:rsid w:val="00073D7B"/>
    <w:rsid w:val="000871B0"/>
    <w:rsid w:val="00090C0E"/>
    <w:rsid w:val="00090EEB"/>
    <w:rsid w:val="000936D4"/>
    <w:rsid w:val="0009395B"/>
    <w:rsid w:val="000B05CC"/>
    <w:rsid w:val="000B0778"/>
    <w:rsid w:val="000B2518"/>
    <w:rsid w:val="000B30D6"/>
    <w:rsid w:val="000C1537"/>
    <w:rsid w:val="000C233D"/>
    <w:rsid w:val="000C46D6"/>
    <w:rsid w:val="000C697C"/>
    <w:rsid w:val="000D2D4A"/>
    <w:rsid w:val="000E3EEA"/>
    <w:rsid w:val="000E4A77"/>
    <w:rsid w:val="000E728F"/>
    <w:rsid w:val="0010264F"/>
    <w:rsid w:val="00103A27"/>
    <w:rsid w:val="00106AAC"/>
    <w:rsid w:val="00115747"/>
    <w:rsid w:val="001200DB"/>
    <w:rsid w:val="001275B6"/>
    <w:rsid w:val="00131BE9"/>
    <w:rsid w:val="00132072"/>
    <w:rsid w:val="00133D33"/>
    <w:rsid w:val="0013751E"/>
    <w:rsid w:val="00146805"/>
    <w:rsid w:val="00147DFF"/>
    <w:rsid w:val="001576A9"/>
    <w:rsid w:val="00160BA0"/>
    <w:rsid w:val="001610B9"/>
    <w:rsid w:val="00187730"/>
    <w:rsid w:val="001945E3"/>
    <w:rsid w:val="001948C7"/>
    <w:rsid w:val="001A64B0"/>
    <w:rsid w:val="001A6B52"/>
    <w:rsid w:val="001A7C2B"/>
    <w:rsid w:val="001B2FE5"/>
    <w:rsid w:val="001B3C46"/>
    <w:rsid w:val="001B509D"/>
    <w:rsid w:val="001B6D6B"/>
    <w:rsid w:val="001C0567"/>
    <w:rsid w:val="001C1292"/>
    <w:rsid w:val="001C47F6"/>
    <w:rsid w:val="001D0C8C"/>
    <w:rsid w:val="001D70F6"/>
    <w:rsid w:val="001E1407"/>
    <w:rsid w:val="001E3A04"/>
    <w:rsid w:val="001E6B15"/>
    <w:rsid w:val="001E72F7"/>
    <w:rsid w:val="001F24F2"/>
    <w:rsid w:val="001F31A3"/>
    <w:rsid w:val="001F328F"/>
    <w:rsid w:val="002006AB"/>
    <w:rsid w:val="0020105A"/>
    <w:rsid w:val="00202FD8"/>
    <w:rsid w:val="002039F4"/>
    <w:rsid w:val="00204598"/>
    <w:rsid w:val="00204F60"/>
    <w:rsid w:val="002061BE"/>
    <w:rsid w:val="00213992"/>
    <w:rsid w:val="00221401"/>
    <w:rsid w:val="002304C2"/>
    <w:rsid w:val="002364CB"/>
    <w:rsid w:val="0023781B"/>
    <w:rsid w:val="00240CFB"/>
    <w:rsid w:val="00253917"/>
    <w:rsid w:val="00254B07"/>
    <w:rsid w:val="00256291"/>
    <w:rsid w:val="00264BA6"/>
    <w:rsid w:val="00266EDA"/>
    <w:rsid w:val="00267D10"/>
    <w:rsid w:val="0027229C"/>
    <w:rsid w:val="002727CA"/>
    <w:rsid w:val="00282B05"/>
    <w:rsid w:val="0028737B"/>
    <w:rsid w:val="00287834"/>
    <w:rsid w:val="002939D5"/>
    <w:rsid w:val="00296FD9"/>
    <w:rsid w:val="002A785B"/>
    <w:rsid w:val="002C2504"/>
    <w:rsid w:val="002C3C71"/>
    <w:rsid w:val="002C5672"/>
    <w:rsid w:val="002D03DF"/>
    <w:rsid w:val="002D2CA4"/>
    <w:rsid w:val="002D7617"/>
    <w:rsid w:val="002E364E"/>
    <w:rsid w:val="002E3BAD"/>
    <w:rsid w:val="002E4B64"/>
    <w:rsid w:val="002F0759"/>
    <w:rsid w:val="002F47FC"/>
    <w:rsid w:val="003045D7"/>
    <w:rsid w:val="00310BF5"/>
    <w:rsid w:val="00317FEB"/>
    <w:rsid w:val="003238E0"/>
    <w:rsid w:val="00326504"/>
    <w:rsid w:val="00331303"/>
    <w:rsid w:val="003323BE"/>
    <w:rsid w:val="00335B7D"/>
    <w:rsid w:val="00340835"/>
    <w:rsid w:val="003415E1"/>
    <w:rsid w:val="00347A3F"/>
    <w:rsid w:val="00355983"/>
    <w:rsid w:val="0035613D"/>
    <w:rsid w:val="00356C68"/>
    <w:rsid w:val="003632C4"/>
    <w:rsid w:val="00370EB6"/>
    <w:rsid w:val="003744B7"/>
    <w:rsid w:val="00381749"/>
    <w:rsid w:val="00384F66"/>
    <w:rsid w:val="003853E3"/>
    <w:rsid w:val="003865AE"/>
    <w:rsid w:val="00393556"/>
    <w:rsid w:val="00397627"/>
    <w:rsid w:val="00397667"/>
    <w:rsid w:val="003A0729"/>
    <w:rsid w:val="003A2653"/>
    <w:rsid w:val="003A47A0"/>
    <w:rsid w:val="003A75B2"/>
    <w:rsid w:val="003B1894"/>
    <w:rsid w:val="003B462C"/>
    <w:rsid w:val="003B51FF"/>
    <w:rsid w:val="003B565A"/>
    <w:rsid w:val="003B5B37"/>
    <w:rsid w:val="003C6257"/>
    <w:rsid w:val="003C6B62"/>
    <w:rsid w:val="003C7787"/>
    <w:rsid w:val="003D62DF"/>
    <w:rsid w:val="003E19B7"/>
    <w:rsid w:val="003E411E"/>
    <w:rsid w:val="003E759F"/>
    <w:rsid w:val="003F1017"/>
    <w:rsid w:val="003F1711"/>
    <w:rsid w:val="00403678"/>
    <w:rsid w:val="00406E88"/>
    <w:rsid w:val="00412512"/>
    <w:rsid w:val="00417CC2"/>
    <w:rsid w:val="004202AA"/>
    <w:rsid w:val="00436B13"/>
    <w:rsid w:val="004374B0"/>
    <w:rsid w:val="00441C24"/>
    <w:rsid w:val="00444431"/>
    <w:rsid w:val="004457EC"/>
    <w:rsid w:val="00447D09"/>
    <w:rsid w:val="00451D6C"/>
    <w:rsid w:val="004523E4"/>
    <w:rsid w:val="004547B8"/>
    <w:rsid w:val="00460751"/>
    <w:rsid w:val="00467313"/>
    <w:rsid w:val="004679E7"/>
    <w:rsid w:val="00473372"/>
    <w:rsid w:val="00480BEE"/>
    <w:rsid w:val="00484015"/>
    <w:rsid w:val="00485B3F"/>
    <w:rsid w:val="004878FE"/>
    <w:rsid w:val="004965E6"/>
    <w:rsid w:val="004A0B75"/>
    <w:rsid w:val="004A1D5E"/>
    <w:rsid w:val="004A6D84"/>
    <w:rsid w:val="004B6259"/>
    <w:rsid w:val="004C31A0"/>
    <w:rsid w:val="004C501D"/>
    <w:rsid w:val="004C57AA"/>
    <w:rsid w:val="004D68DA"/>
    <w:rsid w:val="004E5AD0"/>
    <w:rsid w:val="004E7783"/>
    <w:rsid w:val="004F2230"/>
    <w:rsid w:val="004F5024"/>
    <w:rsid w:val="00503848"/>
    <w:rsid w:val="00504512"/>
    <w:rsid w:val="00516270"/>
    <w:rsid w:val="00520B1C"/>
    <w:rsid w:val="005322C9"/>
    <w:rsid w:val="0053425E"/>
    <w:rsid w:val="00562D6D"/>
    <w:rsid w:val="00563B33"/>
    <w:rsid w:val="00564F07"/>
    <w:rsid w:val="005673DB"/>
    <w:rsid w:val="00572EEB"/>
    <w:rsid w:val="005825C6"/>
    <w:rsid w:val="00583984"/>
    <w:rsid w:val="00584F45"/>
    <w:rsid w:val="0059407C"/>
    <w:rsid w:val="00596779"/>
    <w:rsid w:val="005A0509"/>
    <w:rsid w:val="005A1D74"/>
    <w:rsid w:val="005A4781"/>
    <w:rsid w:val="005C6149"/>
    <w:rsid w:val="005D5AAF"/>
    <w:rsid w:val="005D7A95"/>
    <w:rsid w:val="005E1C3C"/>
    <w:rsid w:val="005E622B"/>
    <w:rsid w:val="005E70FF"/>
    <w:rsid w:val="005F45D8"/>
    <w:rsid w:val="00603426"/>
    <w:rsid w:val="00606C77"/>
    <w:rsid w:val="00630832"/>
    <w:rsid w:val="00630964"/>
    <w:rsid w:val="006365D8"/>
    <w:rsid w:val="00640CC3"/>
    <w:rsid w:val="00640EAE"/>
    <w:rsid w:val="00645EBD"/>
    <w:rsid w:val="0065322F"/>
    <w:rsid w:val="00653760"/>
    <w:rsid w:val="00653D0F"/>
    <w:rsid w:val="00655AD9"/>
    <w:rsid w:val="00660C66"/>
    <w:rsid w:val="00662A09"/>
    <w:rsid w:val="00665335"/>
    <w:rsid w:val="00674684"/>
    <w:rsid w:val="00695627"/>
    <w:rsid w:val="00695CE2"/>
    <w:rsid w:val="0069717E"/>
    <w:rsid w:val="00697A45"/>
    <w:rsid w:val="00697EC4"/>
    <w:rsid w:val="006A13C8"/>
    <w:rsid w:val="006A155A"/>
    <w:rsid w:val="006A278B"/>
    <w:rsid w:val="006A44AB"/>
    <w:rsid w:val="006A5FAE"/>
    <w:rsid w:val="006A7E04"/>
    <w:rsid w:val="006B1E12"/>
    <w:rsid w:val="006B1E52"/>
    <w:rsid w:val="006B63F1"/>
    <w:rsid w:val="006C249F"/>
    <w:rsid w:val="006D3114"/>
    <w:rsid w:val="006D6E52"/>
    <w:rsid w:val="006D7F5D"/>
    <w:rsid w:val="006E0755"/>
    <w:rsid w:val="006F5F73"/>
    <w:rsid w:val="006F7795"/>
    <w:rsid w:val="0070093C"/>
    <w:rsid w:val="00707072"/>
    <w:rsid w:val="00711DA2"/>
    <w:rsid w:val="00713B1A"/>
    <w:rsid w:val="007164CA"/>
    <w:rsid w:val="0072448E"/>
    <w:rsid w:val="007257A3"/>
    <w:rsid w:val="00727DE4"/>
    <w:rsid w:val="00733CBE"/>
    <w:rsid w:val="007341E2"/>
    <w:rsid w:val="007403FB"/>
    <w:rsid w:val="00743F18"/>
    <w:rsid w:val="0074466F"/>
    <w:rsid w:val="00753F1E"/>
    <w:rsid w:val="00756834"/>
    <w:rsid w:val="00760231"/>
    <w:rsid w:val="007612D6"/>
    <w:rsid w:val="00762166"/>
    <w:rsid w:val="007706D5"/>
    <w:rsid w:val="0077125F"/>
    <w:rsid w:val="00776F7B"/>
    <w:rsid w:val="00782FEF"/>
    <w:rsid w:val="0078590F"/>
    <w:rsid w:val="0079012C"/>
    <w:rsid w:val="00791DD9"/>
    <w:rsid w:val="007A0905"/>
    <w:rsid w:val="007A6E5F"/>
    <w:rsid w:val="007B0537"/>
    <w:rsid w:val="007B06D5"/>
    <w:rsid w:val="007B0BA3"/>
    <w:rsid w:val="007B20CA"/>
    <w:rsid w:val="007C1A51"/>
    <w:rsid w:val="007C1FFE"/>
    <w:rsid w:val="007C787E"/>
    <w:rsid w:val="007D58E1"/>
    <w:rsid w:val="007D6549"/>
    <w:rsid w:val="007E493D"/>
    <w:rsid w:val="007E4956"/>
    <w:rsid w:val="007F1BC8"/>
    <w:rsid w:val="007F1D5F"/>
    <w:rsid w:val="007F5089"/>
    <w:rsid w:val="0080166A"/>
    <w:rsid w:val="00802AF9"/>
    <w:rsid w:val="00803E02"/>
    <w:rsid w:val="00805055"/>
    <w:rsid w:val="0080682D"/>
    <w:rsid w:val="0080720C"/>
    <w:rsid w:val="008118F0"/>
    <w:rsid w:val="00813BD7"/>
    <w:rsid w:val="00822772"/>
    <w:rsid w:val="00823529"/>
    <w:rsid w:val="008248A2"/>
    <w:rsid w:val="0082680D"/>
    <w:rsid w:val="00827400"/>
    <w:rsid w:val="00827435"/>
    <w:rsid w:val="008333E1"/>
    <w:rsid w:val="00833B1E"/>
    <w:rsid w:val="00834E3F"/>
    <w:rsid w:val="00837798"/>
    <w:rsid w:val="00841B69"/>
    <w:rsid w:val="0084494A"/>
    <w:rsid w:val="008458D9"/>
    <w:rsid w:val="008535D1"/>
    <w:rsid w:val="00860ED2"/>
    <w:rsid w:val="0086467C"/>
    <w:rsid w:val="00867199"/>
    <w:rsid w:val="00871CF9"/>
    <w:rsid w:val="00875C53"/>
    <w:rsid w:val="00875FE9"/>
    <w:rsid w:val="00876CC6"/>
    <w:rsid w:val="00882D9D"/>
    <w:rsid w:val="0088486F"/>
    <w:rsid w:val="00885594"/>
    <w:rsid w:val="00886505"/>
    <w:rsid w:val="0089626D"/>
    <w:rsid w:val="008964A5"/>
    <w:rsid w:val="008970AF"/>
    <w:rsid w:val="008A3424"/>
    <w:rsid w:val="008B12B1"/>
    <w:rsid w:val="008B5B93"/>
    <w:rsid w:val="008B7B24"/>
    <w:rsid w:val="008C00BD"/>
    <w:rsid w:val="008C26E1"/>
    <w:rsid w:val="008C5125"/>
    <w:rsid w:val="008D2D46"/>
    <w:rsid w:val="008E0063"/>
    <w:rsid w:val="008E1FB0"/>
    <w:rsid w:val="008E7B3E"/>
    <w:rsid w:val="008F7D40"/>
    <w:rsid w:val="00904E80"/>
    <w:rsid w:val="00905192"/>
    <w:rsid w:val="009105A3"/>
    <w:rsid w:val="00912BEB"/>
    <w:rsid w:val="009151B2"/>
    <w:rsid w:val="009167C4"/>
    <w:rsid w:val="009173BD"/>
    <w:rsid w:val="00921795"/>
    <w:rsid w:val="00922573"/>
    <w:rsid w:val="00923933"/>
    <w:rsid w:val="00926EA4"/>
    <w:rsid w:val="009356AB"/>
    <w:rsid w:val="00936A27"/>
    <w:rsid w:val="00942B59"/>
    <w:rsid w:val="009523DE"/>
    <w:rsid w:val="00955A22"/>
    <w:rsid w:val="00956DC2"/>
    <w:rsid w:val="009620CF"/>
    <w:rsid w:val="00970E8B"/>
    <w:rsid w:val="0097150D"/>
    <w:rsid w:val="009822CD"/>
    <w:rsid w:val="00982C2B"/>
    <w:rsid w:val="00984D1A"/>
    <w:rsid w:val="00985D10"/>
    <w:rsid w:val="00986EA9"/>
    <w:rsid w:val="009910FC"/>
    <w:rsid w:val="0099333D"/>
    <w:rsid w:val="009A1846"/>
    <w:rsid w:val="009B3EBD"/>
    <w:rsid w:val="009B71F1"/>
    <w:rsid w:val="009C0B5D"/>
    <w:rsid w:val="009C5ECB"/>
    <w:rsid w:val="009C7698"/>
    <w:rsid w:val="009D37E6"/>
    <w:rsid w:val="009D6B26"/>
    <w:rsid w:val="009E10CB"/>
    <w:rsid w:val="009E27BB"/>
    <w:rsid w:val="009E4BFA"/>
    <w:rsid w:val="009E5DAC"/>
    <w:rsid w:val="009F38A1"/>
    <w:rsid w:val="009F6528"/>
    <w:rsid w:val="00A00BBC"/>
    <w:rsid w:val="00A03B7A"/>
    <w:rsid w:val="00A04F33"/>
    <w:rsid w:val="00A07710"/>
    <w:rsid w:val="00A13A11"/>
    <w:rsid w:val="00A32B3D"/>
    <w:rsid w:val="00A338B6"/>
    <w:rsid w:val="00A33C35"/>
    <w:rsid w:val="00A4256B"/>
    <w:rsid w:val="00A42A92"/>
    <w:rsid w:val="00A5110C"/>
    <w:rsid w:val="00A52C58"/>
    <w:rsid w:val="00A52E4C"/>
    <w:rsid w:val="00A568DB"/>
    <w:rsid w:val="00A57DB0"/>
    <w:rsid w:val="00A62661"/>
    <w:rsid w:val="00A65D73"/>
    <w:rsid w:val="00A65E30"/>
    <w:rsid w:val="00A71AA6"/>
    <w:rsid w:val="00A74060"/>
    <w:rsid w:val="00A808A3"/>
    <w:rsid w:val="00A80C70"/>
    <w:rsid w:val="00A83187"/>
    <w:rsid w:val="00A903BA"/>
    <w:rsid w:val="00AA4A98"/>
    <w:rsid w:val="00AA6AD4"/>
    <w:rsid w:val="00AB4176"/>
    <w:rsid w:val="00AB4B8C"/>
    <w:rsid w:val="00AD005D"/>
    <w:rsid w:val="00AD0446"/>
    <w:rsid w:val="00AD6472"/>
    <w:rsid w:val="00AD6D9C"/>
    <w:rsid w:val="00AE52E1"/>
    <w:rsid w:val="00AF2AFA"/>
    <w:rsid w:val="00B02534"/>
    <w:rsid w:val="00B051D2"/>
    <w:rsid w:val="00B07F5C"/>
    <w:rsid w:val="00B13925"/>
    <w:rsid w:val="00B17FFB"/>
    <w:rsid w:val="00B200CE"/>
    <w:rsid w:val="00B225E9"/>
    <w:rsid w:val="00B251B2"/>
    <w:rsid w:val="00B346F1"/>
    <w:rsid w:val="00B35B59"/>
    <w:rsid w:val="00B37310"/>
    <w:rsid w:val="00B40956"/>
    <w:rsid w:val="00B50163"/>
    <w:rsid w:val="00B51820"/>
    <w:rsid w:val="00B558D9"/>
    <w:rsid w:val="00B55AE0"/>
    <w:rsid w:val="00B561F4"/>
    <w:rsid w:val="00B577EF"/>
    <w:rsid w:val="00B6707D"/>
    <w:rsid w:val="00B71445"/>
    <w:rsid w:val="00B80B98"/>
    <w:rsid w:val="00B91C3E"/>
    <w:rsid w:val="00B96EE6"/>
    <w:rsid w:val="00BA1CEA"/>
    <w:rsid w:val="00BA2667"/>
    <w:rsid w:val="00BA6FC2"/>
    <w:rsid w:val="00BB1DBD"/>
    <w:rsid w:val="00BB3A79"/>
    <w:rsid w:val="00BC2C2D"/>
    <w:rsid w:val="00BC5264"/>
    <w:rsid w:val="00BC7AA4"/>
    <w:rsid w:val="00BD1691"/>
    <w:rsid w:val="00BD4078"/>
    <w:rsid w:val="00BD5FE2"/>
    <w:rsid w:val="00BE16A2"/>
    <w:rsid w:val="00BE6E5F"/>
    <w:rsid w:val="00BF25A0"/>
    <w:rsid w:val="00BF2C0B"/>
    <w:rsid w:val="00C002A3"/>
    <w:rsid w:val="00C052D7"/>
    <w:rsid w:val="00C06280"/>
    <w:rsid w:val="00C11AD3"/>
    <w:rsid w:val="00C16A8D"/>
    <w:rsid w:val="00C20074"/>
    <w:rsid w:val="00C209E3"/>
    <w:rsid w:val="00C21AF9"/>
    <w:rsid w:val="00C2303D"/>
    <w:rsid w:val="00C23E21"/>
    <w:rsid w:val="00C27E82"/>
    <w:rsid w:val="00C31749"/>
    <w:rsid w:val="00C3623C"/>
    <w:rsid w:val="00C409B9"/>
    <w:rsid w:val="00C41304"/>
    <w:rsid w:val="00C42F38"/>
    <w:rsid w:val="00C44FE6"/>
    <w:rsid w:val="00C462E8"/>
    <w:rsid w:val="00C46DA6"/>
    <w:rsid w:val="00C5178D"/>
    <w:rsid w:val="00C55291"/>
    <w:rsid w:val="00C55954"/>
    <w:rsid w:val="00C61884"/>
    <w:rsid w:val="00C66338"/>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1B3F"/>
    <w:rsid w:val="00CB24B8"/>
    <w:rsid w:val="00CB38EE"/>
    <w:rsid w:val="00CB5091"/>
    <w:rsid w:val="00CB7F7B"/>
    <w:rsid w:val="00CC40DC"/>
    <w:rsid w:val="00CD6F66"/>
    <w:rsid w:val="00CE1275"/>
    <w:rsid w:val="00CE1499"/>
    <w:rsid w:val="00CE207E"/>
    <w:rsid w:val="00CE36A7"/>
    <w:rsid w:val="00CE3759"/>
    <w:rsid w:val="00CE4844"/>
    <w:rsid w:val="00CE7CB0"/>
    <w:rsid w:val="00CF073B"/>
    <w:rsid w:val="00D03E0F"/>
    <w:rsid w:val="00D11975"/>
    <w:rsid w:val="00D167D9"/>
    <w:rsid w:val="00D21810"/>
    <w:rsid w:val="00D22ADC"/>
    <w:rsid w:val="00D274B8"/>
    <w:rsid w:val="00D3631A"/>
    <w:rsid w:val="00D401C9"/>
    <w:rsid w:val="00D41931"/>
    <w:rsid w:val="00D511DB"/>
    <w:rsid w:val="00D52432"/>
    <w:rsid w:val="00D542F3"/>
    <w:rsid w:val="00D66333"/>
    <w:rsid w:val="00D673B5"/>
    <w:rsid w:val="00D77A26"/>
    <w:rsid w:val="00D81D93"/>
    <w:rsid w:val="00D84EDF"/>
    <w:rsid w:val="00D90F04"/>
    <w:rsid w:val="00D9387A"/>
    <w:rsid w:val="00DA0FF4"/>
    <w:rsid w:val="00DA36C3"/>
    <w:rsid w:val="00DB1B0A"/>
    <w:rsid w:val="00DB7313"/>
    <w:rsid w:val="00DC2025"/>
    <w:rsid w:val="00DC315E"/>
    <w:rsid w:val="00DC5A96"/>
    <w:rsid w:val="00DD1915"/>
    <w:rsid w:val="00DD1F7C"/>
    <w:rsid w:val="00DD603C"/>
    <w:rsid w:val="00DD7DA6"/>
    <w:rsid w:val="00DE1F57"/>
    <w:rsid w:val="00DF1722"/>
    <w:rsid w:val="00DF3ECA"/>
    <w:rsid w:val="00DF4598"/>
    <w:rsid w:val="00DF4F33"/>
    <w:rsid w:val="00DF505F"/>
    <w:rsid w:val="00E018CC"/>
    <w:rsid w:val="00E16393"/>
    <w:rsid w:val="00E23899"/>
    <w:rsid w:val="00E27D78"/>
    <w:rsid w:val="00E30CA1"/>
    <w:rsid w:val="00E32DD0"/>
    <w:rsid w:val="00E357DE"/>
    <w:rsid w:val="00E41DE5"/>
    <w:rsid w:val="00E42A97"/>
    <w:rsid w:val="00E460CD"/>
    <w:rsid w:val="00E55C83"/>
    <w:rsid w:val="00E564E0"/>
    <w:rsid w:val="00E63BEC"/>
    <w:rsid w:val="00E75B77"/>
    <w:rsid w:val="00E80456"/>
    <w:rsid w:val="00E820A7"/>
    <w:rsid w:val="00E85EDF"/>
    <w:rsid w:val="00E8666E"/>
    <w:rsid w:val="00E9198D"/>
    <w:rsid w:val="00E92365"/>
    <w:rsid w:val="00E9376C"/>
    <w:rsid w:val="00E975C5"/>
    <w:rsid w:val="00EA5A7C"/>
    <w:rsid w:val="00EA62D1"/>
    <w:rsid w:val="00EB48F5"/>
    <w:rsid w:val="00ED0C58"/>
    <w:rsid w:val="00ED317F"/>
    <w:rsid w:val="00ED55A6"/>
    <w:rsid w:val="00ED7611"/>
    <w:rsid w:val="00EE1041"/>
    <w:rsid w:val="00EE7FA9"/>
    <w:rsid w:val="00EF0E84"/>
    <w:rsid w:val="00EF4675"/>
    <w:rsid w:val="00F03133"/>
    <w:rsid w:val="00F11648"/>
    <w:rsid w:val="00F13405"/>
    <w:rsid w:val="00F15969"/>
    <w:rsid w:val="00F16738"/>
    <w:rsid w:val="00F16DAC"/>
    <w:rsid w:val="00F174BE"/>
    <w:rsid w:val="00F178A6"/>
    <w:rsid w:val="00F208C8"/>
    <w:rsid w:val="00F23297"/>
    <w:rsid w:val="00F27151"/>
    <w:rsid w:val="00F304A0"/>
    <w:rsid w:val="00F316B4"/>
    <w:rsid w:val="00F359E9"/>
    <w:rsid w:val="00F35C56"/>
    <w:rsid w:val="00F36B34"/>
    <w:rsid w:val="00F374E1"/>
    <w:rsid w:val="00F37A40"/>
    <w:rsid w:val="00F41ED7"/>
    <w:rsid w:val="00F43BDC"/>
    <w:rsid w:val="00F630AE"/>
    <w:rsid w:val="00F64EA5"/>
    <w:rsid w:val="00F750AE"/>
    <w:rsid w:val="00F77775"/>
    <w:rsid w:val="00F804CC"/>
    <w:rsid w:val="00F80965"/>
    <w:rsid w:val="00F80B6A"/>
    <w:rsid w:val="00F83073"/>
    <w:rsid w:val="00F91876"/>
    <w:rsid w:val="00F91DB5"/>
    <w:rsid w:val="00F94E7E"/>
    <w:rsid w:val="00FA10EE"/>
    <w:rsid w:val="00FA4448"/>
    <w:rsid w:val="00FB41E0"/>
    <w:rsid w:val="00FB4835"/>
    <w:rsid w:val="00FB7BDC"/>
    <w:rsid w:val="00FC3989"/>
    <w:rsid w:val="00FD41F2"/>
    <w:rsid w:val="00FE5729"/>
    <w:rsid w:val="00FE5CBD"/>
    <w:rsid w:val="00FE5CED"/>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15F53"/>
  <w15:docId w15:val="{77F8AB83-D3C8-49EE-AE39-348BBF54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character" w:customStyle="1" w:styleId="spellingerror">
    <w:name w:val="spellingerror"/>
    <w:basedOn w:val="DefaultParagraphFont"/>
    <w:rsid w:val="00C06280"/>
  </w:style>
  <w:style w:type="character" w:customStyle="1" w:styleId="normaltextrun">
    <w:name w:val="normaltextrun"/>
    <w:basedOn w:val="DefaultParagraphFont"/>
    <w:rsid w:val="00C06280"/>
  </w:style>
  <w:style w:type="paragraph" w:customStyle="1" w:styleId="paragraph">
    <w:name w:val="paragraph"/>
    <w:basedOn w:val="Normal"/>
    <w:rsid w:val="00C06280"/>
    <w:pPr>
      <w:spacing w:before="100" w:beforeAutospacing="1" w:after="100" w:afterAutospacing="1"/>
    </w:pPr>
    <w:rPr>
      <w:rFonts w:ascii="Times New Roman" w:hAnsi="Times New Roman"/>
      <w:noProof w:val="0"/>
      <w:sz w:val="24"/>
      <w:szCs w:val="24"/>
    </w:rPr>
  </w:style>
  <w:style w:type="character" w:customStyle="1" w:styleId="eop">
    <w:name w:val="eop"/>
    <w:basedOn w:val="DefaultParagraphFont"/>
    <w:rsid w:val="00C0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32554433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788813874">
      <w:bodyDiv w:val="1"/>
      <w:marLeft w:val="0"/>
      <w:marRight w:val="0"/>
      <w:marTop w:val="0"/>
      <w:marBottom w:val="0"/>
      <w:divBdr>
        <w:top w:val="none" w:sz="0" w:space="0" w:color="auto"/>
        <w:left w:val="none" w:sz="0" w:space="0" w:color="auto"/>
        <w:bottom w:val="none" w:sz="0" w:space="0" w:color="auto"/>
        <w:right w:val="none" w:sz="0" w:space="0" w:color="auto"/>
      </w:divBdr>
      <w:divsChild>
        <w:div w:id="948008240">
          <w:marLeft w:val="-15"/>
          <w:marRight w:val="0"/>
          <w:marTop w:val="0"/>
          <w:marBottom w:val="0"/>
          <w:divBdr>
            <w:top w:val="none" w:sz="0" w:space="0" w:color="auto"/>
            <w:left w:val="none" w:sz="0" w:space="0" w:color="auto"/>
            <w:bottom w:val="none" w:sz="0" w:space="0" w:color="auto"/>
            <w:right w:val="none" w:sz="0" w:space="0" w:color="auto"/>
          </w:divBdr>
        </w:div>
        <w:div w:id="1408770624">
          <w:marLeft w:val="0"/>
          <w:marRight w:val="0"/>
          <w:marTop w:val="0"/>
          <w:marBottom w:val="0"/>
          <w:divBdr>
            <w:top w:val="none" w:sz="0" w:space="0" w:color="auto"/>
            <w:left w:val="none" w:sz="0" w:space="0" w:color="auto"/>
            <w:bottom w:val="none" w:sz="0" w:space="0" w:color="auto"/>
            <w:right w:val="none" w:sz="0" w:space="0" w:color="auto"/>
          </w:divBdr>
        </w:div>
        <w:div w:id="368991301">
          <w:marLeft w:val="-15"/>
          <w:marRight w:val="0"/>
          <w:marTop w:val="0"/>
          <w:marBottom w:val="0"/>
          <w:divBdr>
            <w:top w:val="none" w:sz="0" w:space="0" w:color="auto"/>
            <w:left w:val="none" w:sz="0" w:space="0" w:color="auto"/>
            <w:bottom w:val="none" w:sz="0" w:space="0" w:color="auto"/>
            <w:right w:val="none" w:sz="0" w:space="0" w:color="auto"/>
          </w:divBdr>
        </w:div>
      </w:divsChild>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064869779">
      <w:bodyDiv w:val="1"/>
      <w:marLeft w:val="0"/>
      <w:marRight w:val="0"/>
      <w:marTop w:val="0"/>
      <w:marBottom w:val="0"/>
      <w:divBdr>
        <w:top w:val="none" w:sz="0" w:space="0" w:color="auto"/>
        <w:left w:val="none" w:sz="0" w:space="0" w:color="auto"/>
        <w:bottom w:val="none" w:sz="0" w:space="0" w:color="auto"/>
        <w:right w:val="none" w:sz="0" w:space="0" w:color="auto"/>
      </w:divBdr>
      <w:divsChild>
        <w:div w:id="825630799">
          <w:marLeft w:val="-15"/>
          <w:marRight w:val="0"/>
          <w:marTop w:val="0"/>
          <w:marBottom w:val="0"/>
          <w:divBdr>
            <w:top w:val="none" w:sz="0" w:space="0" w:color="auto"/>
            <w:left w:val="none" w:sz="0" w:space="0" w:color="auto"/>
            <w:bottom w:val="none" w:sz="0" w:space="0" w:color="auto"/>
            <w:right w:val="none" w:sz="0" w:space="0" w:color="auto"/>
          </w:divBdr>
        </w:div>
      </w:divsChild>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7622-C344-44D6-8966-54C936BEC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2827A4-EA28-446D-A69F-27CF502F5F40}">
  <ds:schemaRefs>
    <ds:schemaRef ds:uri="http://schemas.microsoft.com/sharepoint/v3/contenttype/forms"/>
  </ds:schemaRefs>
</ds:datastoreItem>
</file>

<file path=customXml/itemProps3.xml><?xml version="1.0" encoding="utf-8"?>
<ds:datastoreItem xmlns:ds="http://schemas.openxmlformats.org/officeDocument/2006/customXml" ds:itemID="{606A3304-F31D-4F74-8BAE-3EA030C2A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08FCB5-78C1-49F9-A1ED-F9686643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5</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Microsoft Office User</cp:lastModifiedBy>
  <cp:revision>47</cp:revision>
  <cp:lastPrinted>2016-06-22T12:45:00Z</cp:lastPrinted>
  <dcterms:created xsi:type="dcterms:W3CDTF">2020-11-02T21:21:00Z</dcterms:created>
  <dcterms:modified xsi:type="dcterms:W3CDTF">2021-03-05T16:44:00Z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