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49" w:rsidP="008A4DE6" w:rsidRDefault="00A61149" w14:paraId="17A4B88E" w14:textId="77777777">
      <w:pPr>
        <w:widowControl/>
        <w:jc w:val="center"/>
        <w:rPr>
          <w:b/>
          <w:bCs/>
        </w:rPr>
      </w:pPr>
    </w:p>
    <w:p w:rsidR="00C84996" w:rsidP="008A4DE6" w:rsidRDefault="00C84996" w14:paraId="2548D2B0" w14:textId="77777777">
      <w:pPr>
        <w:widowControl/>
        <w:jc w:val="center"/>
        <w:rPr>
          <w:b/>
          <w:bCs/>
        </w:rPr>
      </w:pPr>
      <w:r>
        <w:rPr>
          <w:b/>
          <w:bCs/>
        </w:rPr>
        <w:t>SUPPORTING STATEMENT FOR THE</w:t>
      </w:r>
    </w:p>
    <w:p w:rsidRPr="0038000C" w:rsidR="00C84996" w:rsidP="008A4DE6" w:rsidRDefault="00C84996" w14:paraId="75C77F21" w14:textId="77777777">
      <w:pPr>
        <w:widowControl/>
        <w:jc w:val="center"/>
        <w:rPr>
          <w:b/>
          <w:bCs/>
        </w:rPr>
      </w:pPr>
      <w:r w:rsidRPr="0038000C">
        <w:rPr>
          <w:b/>
          <w:bCs/>
        </w:rPr>
        <w:t>INFORMATION COLLECTION REQUIREMENTS OF</w:t>
      </w:r>
    </w:p>
    <w:p w:rsidR="00C84996" w:rsidP="008A4DE6" w:rsidRDefault="00C84996" w14:paraId="016502FD" w14:textId="77777777">
      <w:pPr>
        <w:widowControl/>
        <w:jc w:val="center"/>
        <w:rPr>
          <w:b/>
        </w:rPr>
      </w:pPr>
      <w:r w:rsidRPr="0038000C">
        <w:rPr>
          <w:b/>
        </w:rPr>
        <w:t xml:space="preserve">REGULATIONS CONTAINING PROCEDURES FOR HANDLING OF </w:t>
      </w:r>
    </w:p>
    <w:p w:rsidR="00C84996" w:rsidP="008A4DE6" w:rsidRDefault="00C84996" w14:paraId="1B3049E7" w14:textId="77777777">
      <w:pPr>
        <w:widowControl/>
        <w:jc w:val="center"/>
        <w:rPr>
          <w:b/>
          <w:bCs/>
        </w:rPr>
      </w:pPr>
      <w:r>
        <w:rPr>
          <w:b/>
        </w:rPr>
        <w:t xml:space="preserve">RETALIATION </w:t>
      </w:r>
      <w:r w:rsidRPr="0038000C">
        <w:rPr>
          <w:b/>
        </w:rPr>
        <w:t>COMPLAINTS</w:t>
      </w:r>
    </w:p>
    <w:p w:rsidR="00C84996" w:rsidP="008A4DE6" w:rsidRDefault="00C84996" w14:paraId="268FD9EB" w14:textId="77777777">
      <w:pPr>
        <w:widowControl/>
        <w:jc w:val="center"/>
        <w:rPr>
          <w:b/>
          <w:bCs/>
        </w:rPr>
      </w:pPr>
      <w:r>
        <w:rPr>
          <w:b/>
          <w:bCs/>
        </w:rPr>
        <w:t>OFFICE OF MANAGEMENT AND BUDGET</w:t>
      </w:r>
    </w:p>
    <w:p w:rsidR="00C84996" w:rsidP="008A4DE6" w:rsidRDefault="00C84996" w14:paraId="77A7D7C9" w14:textId="2EAE8C01">
      <w:pPr>
        <w:widowControl/>
        <w:jc w:val="center"/>
        <w:rPr>
          <w:b/>
          <w:bCs/>
        </w:rPr>
      </w:pPr>
      <w:r>
        <w:rPr>
          <w:b/>
          <w:bCs/>
        </w:rPr>
        <w:t xml:space="preserve">(OMB) CONTROL NO. </w:t>
      </w:r>
      <w:r w:rsidRPr="00E72662">
        <w:rPr>
          <w:b/>
          <w:bCs/>
        </w:rPr>
        <w:t>1218-0236</w:t>
      </w:r>
      <w:r>
        <w:rPr>
          <w:b/>
          <w:bCs/>
        </w:rPr>
        <w:t xml:space="preserve"> (</w:t>
      </w:r>
      <w:r w:rsidR="00003A34">
        <w:rPr>
          <w:b/>
          <w:bCs/>
        </w:rPr>
        <w:t>February 2020</w:t>
      </w:r>
      <w:r>
        <w:rPr>
          <w:b/>
          <w:bCs/>
        </w:rPr>
        <w:t>)</w:t>
      </w:r>
    </w:p>
    <w:p w:rsidR="00C84996" w:rsidP="008A4DE6" w:rsidRDefault="00C84996" w14:paraId="7D0E202E" w14:textId="77777777">
      <w:pPr>
        <w:widowControl/>
        <w:jc w:val="center"/>
      </w:pPr>
    </w:p>
    <w:p w:rsidR="00C7189F" w:rsidP="00C7189F" w:rsidRDefault="00C7189F" w14:paraId="21F58B5C" w14:textId="3DB3231F">
      <w:pPr>
        <w:widowControl/>
      </w:pPr>
      <w:r>
        <w:t>T</w:t>
      </w:r>
      <w:r w:rsidRPr="005E157E">
        <w:t>his I</w:t>
      </w:r>
      <w:r w:rsidR="00250654">
        <w:t>nformation Collection Request (</w:t>
      </w:r>
      <w:r w:rsidR="00855F25">
        <w:t>I</w:t>
      </w:r>
      <w:r w:rsidRPr="005E157E" w:rsidR="00855F25">
        <w:t>CR)</w:t>
      </w:r>
      <w:r w:rsidRPr="005E157E">
        <w:t xml:space="preserve"> </w:t>
      </w:r>
      <w:r>
        <w:t xml:space="preserve">seeks OMB approval </w:t>
      </w:r>
      <w:r w:rsidRPr="005E157E">
        <w:t>to</w:t>
      </w:r>
      <w:r w:rsidR="00FD3FDC">
        <w:t xml:space="preserve"> </w:t>
      </w:r>
      <w:r w:rsidRPr="005E157E">
        <w:t xml:space="preserve">implement </w:t>
      </w:r>
      <w:r w:rsidR="005A1220">
        <w:t xml:space="preserve">revisions to the approved </w:t>
      </w:r>
      <w:r w:rsidRPr="005E157E">
        <w:t>whistleblower complaint form</w:t>
      </w:r>
      <w:r>
        <w:t>, titled “</w:t>
      </w:r>
      <w:r w:rsidR="00C65372">
        <w:t>OSHA Online Whistleblower Complaint Form,</w:t>
      </w:r>
      <w:r>
        <w:t>”</w:t>
      </w:r>
      <w:r w:rsidRPr="005E157E">
        <w:t xml:space="preserve"> </w:t>
      </w:r>
      <w:r w:rsidR="00F544B0">
        <w:t xml:space="preserve">(the </w:t>
      </w:r>
      <w:r w:rsidRPr="005E157E">
        <w:t>OSHA</w:t>
      </w:r>
      <w:r>
        <w:t xml:space="preserve"> </w:t>
      </w:r>
      <w:r w:rsidRPr="005E157E">
        <w:t>8-60.1</w:t>
      </w:r>
      <w:r w:rsidR="00F544B0">
        <w:t>; or “the form”)</w:t>
      </w:r>
      <w:r w:rsidRPr="005E157E">
        <w:t>.</w:t>
      </w:r>
      <w:r w:rsidR="00655E4F">
        <w:t xml:space="preserve">  </w:t>
      </w:r>
      <w:r w:rsidRPr="005E157E" w:rsidR="00171538">
        <w:t xml:space="preserve">The </w:t>
      </w:r>
      <w:r w:rsidR="00C65372">
        <w:t>w</w:t>
      </w:r>
      <w:r w:rsidR="000A697C">
        <w:t xml:space="preserve">eb-based </w:t>
      </w:r>
      <w:r w:rsidRPr="005E157E" w:rsidR="00171538">
        <w:t xml:space="preserve">form </w:t>
      </w:r>
      <w:r w:rsidR="000A1A73">
        <w:t>enables</w:t>
      </w:r>
      <w:r w:rsidR="00722CBB">
        <w:t xml:space="preserve"> </w:t>
      </w:r>
      <w:r w:rsidR="00A17E80">
        <w:t>employees</w:t>
      </w:r>
      <w:r w:rsidRPr="005E157E" w:rsidR="00A17E80">
        <w:t xml:space="preserve"> </w:t>
      </w:r>
      <w:r w:rsidRPr="005E157E" w:rsidR="00171538">
        <w:t xml:space="preserve">to submit whistleblower complaints </w:t>
      </w:r>
      <w:r w:rsidR="00171538">
        <w:t>directly</w:t>
      </w:r>
      <w:r w:rsidRPr="005E157E" w:rsidR="00171538">
        <w:t xml:space="preserve"> to OSHA 24</w:t>
      </w:r>
      <w:r w:rsidR="00171538">
        <w:t>-</w:t>
      </w:r>
      <w:r w:rsidRPr="005E157E" w:rsidR="00171538">
        <w:t>hours a day</w:t>
      </w:r>
      <w:r w:rsidR="00171538">
        <w:t>, which provide</w:t>
      </w:r>
      <w:r w:rsidR="000A1A73">
        <w:t>s</w:t>
      </w:r>
      <w:r w:rsidR="00171538">
        <w:t xml:space="preserve"> </w:t>
      </w:r>
      <w:r w:rsidR="00665A64">
        <w:t>employees</w:t>
      </w:r>
      <w:r w:rsidR="00171538">
        <w:t xml:space="preserve"> with greater flexibility for meeting statutory filing deadlines. </w:t>
      </w:r>
      <w:r w:rsidRPr="0056080D" w:rsidR="0056080D">
        <w:t>The electronic form also provides information about employee protections enforced by other agencies, in order to better direct complainants to the proper investigative agencies.</w:t>
      </w:r>
      <w:r w:rsidR="00171538">
        <w:t xml:space="preserve"> </w:t>
      </w:r>
      <w:r w:rsidR="00DC1AAE">
        <w:t>The</w:t>
      </w:r>
      <w:r w:rsidR="0044518A">
        <w:t xml:space="preserve"> proposed</w:t>
      </w:r>
      <w:r w:rsidR="00DC1AAE">
        <w:t xml:space="preserve"> </w:t>
      </w:r>
      <w:r w:rsidR="0044518A">
        <w:t xml:space="preserve">form revisions are changes and technical updates that </w:t>
      </w:r>
      <w:r w:rsidR="00171538">
        <w:t>will improve the quality of the customer service that the Agency can offer the public.</w:t>
      </w:r>
    </w:p>
    <w:p w:rsidR="00C84996" w:rsidP="008A4DE6" w:rsidRDefault="00C84996" w14:paraId="63F00BA1" w14:textId="77777777">
      <w:pPr>
        <w:widowControl/>
      </w:pPr>
    </w:p>
    <w:p w:rsidRPr="008548F1" w:rsidR="00C84996" w:rsidP="0079546A" w:rsidRDefault="0079546A" w14:paraId="0AFB1D12" w14:textId="77777777">
      <w:pPr>
        <w:widowControl/>
        <w:rPr>
          <w:b/>
        </w:rPr>
      </w:pPr>
      <w:r w:rsidRPr="008548F1">
        <w:rPr>
          <w:b/>
        </w:rPr>
        <w:t xml:space="preserve">A. </w:t>
      </w:r>
      <w:r w:rsidRPr="008548F1" w:rsidR="00C84996">
        <w:rPr>
          <w:b/>
        </w:rPr>
        <w:t>JUSTIFICATION</w:t>
      </w:r>
    </w:p>
    <w:p w:rsidRPr="001764A4" w:rsidR="00C84996" w:rsidP="008A4DE6" w:rsidRDefault="00C84996" w14:paraId="5E96FF7F" w14:textId="77777777">
      <w:pPr>
        <w:widowControl/>
      </w:pPr>
    </w:p>
    <w:p w:rsidRPr="008548F1" w:rsidR="00C84996" w:rsidP="008A4DE6" w:rsidRDefault="00C84996" w14:paraId="61D4A1AC" w14:textId="6139DCA8">
      <w:pPr>
        <w:widowControl/>
        <w:rPr>
          <w:b/>
        </w:rPr>
      </w:pPr>
      <w:r w:rsidRPr="008548F1">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548F1" w:rsidR="00C84996" w:rsidP="008A4DE6" w:rsidRDefault="00C84996" w14:paraId="354B2AF6" w14:textId="77777777">
      <w:pPr>
        <w:widowControl/>
      </w:pPr>
    </w:p>
    <w:p w:rsidRPr="005E157E" w:rsidR="00C84996" w:rsidP="008A4DE6" w:rsidRDefault="00C84996" w14:paraId="1FBBF34A" w14:textId="506908BA">
      <w:pPr>
        <w:widowControl/>
      </w:pPr>
      <w:r w:rsidRPr="005E157E">
        <w:t>The Department of Labor (DOL), through the Occupational Safety and Health Administration (OSHA), is responsible for investigating alleged violations of whistleblower protection provisions contained in certain Federal statutes (“whistleblower provisions”) that prohibit retaliatory action by employers against employees who report unsafe or unlawful practices.  These whistleblower provisions prohibit an employer from discharging or otherwise retaliating against an employee because the employee engages in any of the activities specified in the particular statute as a protected activity.  This information collection covers the whistleblower provisions under the following statutes:  (1) the Occupational Safety and Health Act, 29 U.S.C. 660</w:t>
      </w:r>
      <w:r>
        <w:t>(c)</w:t>
      </w:r>
      <w:r w:rsidRPr="005E157E">
        <w:t xml:space="preserve">; (2) </w:t>
      </w:r>
      <w:r w:rsidRPr="005E157E">
        <w:rPr>
          <w:color w:val="000000"/>
        </w:rPr>
        <w:t xml:space="preserve">the Surface </w:t>
      </w:r>
      <w:r w:rsidRPr="005E157E">
        <w:t>Transportation Assistance Act, 49 U.S.C. 31105; (3) the Asbestos Hazard Emergency Response Act, 15 U.S.C. 2651; (4) the International Safe Container Act, 46 U.S.C. 80507; (5) the Safe Drinking Water Act, 42 U.S.C. 300j-9(</w:t>
      </w:r>
      <w:proofErr w:type="spellStart"/>
      <w:r w:rsidRPr="005E157E">
        <w:t>i</w:t>
      </w:r>
      <w:proofErr w:type="spellEnd"/>
      <w:r w:rsidRPr="005E157E">
        <w:t xml:space="preserve">); (6) the Energy Reorganization Act, as amended, 42 U.S.C. 5851; (7) the Comprehensive Environmental Response, Compensation and Liability Act, 42 U.S.C. 9610; (8) the Federal Water Pollution Control Act, 33 U.S.C. 1367; (9) the Toxic Substances Control Act, 15 U.S.C. 2622; (10) the Solid Waste Disposal Act, 42 U.S.C. 6971; (11) the Clean Air Act, 42 U.S.C. 7622; (12) the Wendell H. Ford Aviation Investment and Reform Act for the 21st Century, 49 U.S.C. 42121; (13) the Corporate and Criminal Fraud Accountability Act, Title VIII </w:t>
      </w:r>
      <w:r w:rsidRPr="005E157E">
        <w:rPr>
          <w:color w:val="000000"/>
        </w:rPr>
        <w:t>of</w:t>
      </w:r>
      <w:r w:rsidRPr="005E157E">
        <w:rPr>
          <w:color w:val="000000"/>
          <w:sz w:val="19"/>
          <w:szCs w:val="19"/>
        </w:rPr>
        <w:t xml:space="preserve"> </w:t>
      </w:r>
      <w:r w:rsidRPr="005E157E">
        <w:t xml:space="preserve">the Sarbanes-Oxley Act (SOX), 18 U.S.C. </w:t>
      </w:r>
      <w:r w:rsidRPr="005E157E">
        <w:lastRenderedPageBreak/>
        <w:t xml:space="preserve">1514A; (14) the Pipeline Safety Improvement Act, 49 U.S.C. 60129; (15) the National Transit Systems Security Act, 6 U.S.C. 1142; (16) the Federal Railroad Safety Act, 49 U.S.C. 20109; (17) the Consumer Product Safety Improvement Act, 15 U.S.C. 2087; (18) the Affordable Care Act, 29 U.S.C. 218C; (19) the Consumer Financial Protection Act, </w:t>
      </w:r>
      <w:r>
        <w:t>12 U.S.C. 5567</w:t>
      </w:r>
      <w:r w:rsidRPr="005E157E">
        <w:t>; (20) the Seaman’s Protection Act, 46 U.S.C. 2114; (21) FDA Food Safety and Modernization Act, 21 U.S.C. 399d; (22) Moving Ahead for Progress in the 21st Centu</w:t>
      </w:r>
      <w:r>
        <w:t>ry Act</w:t>
      </w:r>
      <w:r w:rsidRPr="005E157E">
        <w:t xml:space="preserve"> (MAP-21), </w:t>
      </w:r>
      <w:r>
        <w:t>49 U.S.C. 30171</w:t>
      </w:r>
      <w:r w:rsidR="008030FF">
        <w:t xml:space="preserve">; and </w:t>
      </w:r>
      <w:r w:rsidR="008548F1">
        <w:t xml:space="preserve">(23) </w:t>
      </w:r>
      <w:r w:rsidR="008030FF">
        <w:t>the Taxpayer First Act, 26 U.S.C</w:t>
      </w:r>
      <w:r w:rsidR="006C2B7B">
        <w:t>. 7623</w:t>
      </w:r>
      <w:r w:rsidR="006F7393">
        <w:t>(d)</w:t>
      </w:r>
      <w:r>
        <w:t>.</w:t>
      </w:r>
    </w:p>
    <w:p w:rsidRPr="005E157E" w:rsidR="00C84996" w:rsidP="008A4DE6" w:rsidRDefault="00C84996" w14:paraId="08712225" w14:textId="77777777">
      <w:pPr>
        <w:widowControl/>
      </w:pPr>
    </w:p>
    <w:p w:rsidR="00836AA7" w:rsidP="00836AA7" w:rsidRDefault="00836AA7" w14:paraId="7737AB1F" w14:textId="3CD1BC81">
      <w:pPr>
        <w:widowControl/>
        <w:rPr>
          <w:highlight w:val="yellow"/>
        </w:rPr>
      </w:pPr>
      <w:r>
        <w:t>Regulations at 29 CFR parts 24, 1977, 1978, 1979, 1980, 1981, 1982, 1983, 1984, 1985, 1986</w:t>
      </w:r>
      <w:r w:rsidR="000432A5">
        <w:t>, 1987 and 1988</w:t>
      </w:r>
      <w:r>
        <w:t xml:space="preserve"> set forth the procedures for the handling of retaliation complaints</w:t>
      </w:r>
      <w:r>
        <w:rPr>
          <w:rStyle w:val="FootnoteReference"/>
          <w:sz w:val="22"/>
          <w:szCs w:val="16"/>
          <w:vertAlign w:val="superscript"/>
        </w:rPr>
        <w:footnoteReference w:id="2"/>
      </w:r>
      <w:r>
        <w:t xml:space="preserve"> under these whistleblower provisions.</w:t>
      </w:r>
      <w:r w:rsidRPr="008548F1" w:rsidR="008548F1">
        <w:rPr>
          <w:rStyle w:val="FootnoteReference"/>
          <w:sz w:val="22"/>
          <w:szCs w:val="16"/>
          <w:vertAlign w:val="superscript"/>
        </w:rPr>
        <w:footnoteReference w:id="3"/>
      </w:r>
      <w:r w:rsidRPr="008548F1">
        <w:rPr>
          <w:rStyle w:val="FootnoteReference"/>
          <w:sz w:val="22"/>
          <w:vertAlign w:val="superscript"/>
        </w:rPr>
        <w:t xml:space="preserve"> </w:t>
      </w:r>
    </w:p>
    <w:p w:rsidR="00A6553D" w:rsidP="008A4DE6" w:rsidRDefault="00A6553D" w14:paraId="2DACC19E" w14:textId="77777777">
      <w:pPr>
        <w:widowControl/>
      </w:pPr>
    </w:p>
    <w:p w:rsidRPr="005E157E" w:rsidR="00C84996" w:rsidP="008A4DE6" w:rsidRDefault="00C84996" w14:paraId="578C9FE4" w14:textId="77777777">
      <w:pPr>
        <w:widowControl/>
      </w:pPr>
      <w:r w:rsidRPr="005E157E">
        <w:t xml:space="preserve">Information collected under these whistleblower provisions and the related regulations is necessary for OSHA officials to investigate complaints to determine if a </w:t>
      </w:r>
      <w:r w:rsidR="007777CF">
        <w:t xml:space="preserve">potential </w:t>
      </w:r>
      <w:r w:rsidRPr="005E157E">
        <w:t>violation has occurred.</w:t>
      </w:r>
    </w:p>
    <w:p w:rsidRPr="005E157E" w:rsidR="00C84996" w:rsidP="008A4DE6" w:rsidRDefault="00C84996" w14:paraId="48DED155" w14:textId="77777777">
      <w:pPr>
        <w:widowControl/>
        <w:rPr>
          <w:sz w:val="20"/>
          <w:szCs w:val="20"/>
        </w:rPr>
      </w:pPr>
    </w:p>
    <w:p w:rsidRPr="005E157E" w:rsidR="00C84996" w:rsidP="008A4DE6" w:rsidRDefault="00C84996" w14:paraId="27118C1D" w14:textId="43FFC000">
      <w:pPr>
        <w:widowControl/>
        <w:rPr>
          <w:sz w:val="20"/>
          <w:szCs w:val="20"/>
        </w:rPr>
      </w:pPr>
      <w:r w:rsidRPr="005E157E">
        <w:t>Information requirements contained in future statutes containing whistleblower provisions assigned to the Agency and future regulations promulgated by the Agency with respect to a whistleblower provision of any other Federal law</w:t>
      </w:r>
      <w:r w:rsidR="009949EB">
        <w:t xml:space="preserve"> or regulation</w:t>
      </w:r>
      <w:r w:rsidRPr="005E157E">
        <w:t>, except those which are assigned to another agency, will be added to this information collection</w:t>
      </w:r>
      <w:r w:rsidR="00940866">
        <w:t xml:space="preserve"> via </w:t>
      </w:r>
      <w:r w:rsidR="009949EB">
        <w:t xml:space="preserve">a </w:t>
      </w:r>
      <w:r w:rsidR="00940866">
        <w:t>non-material change request</w:t>
      </w:r>
      <w:r w:rsidR="005D6CED">
        <w:t>,</w:t>
      </w:r>
      <w:r w:rsidR="00940866">
        <w:t xml:space="preserve"> unless there are changes in how or what </w:t>
      </w:r>
      <w:r w:rsidR="00CC3717">
        <w:t xml:space="preserve">OSHA will collect; thus, the added burden for </w:t>
      </w:r>
      <w:r w:rsidR="00E832F2">
        <w:t>a</w:t>
      </w:r>
      <w:r w:rsidR="00CC3717">
        <w:t xml:space="preserve"> new classification of </w:t>
      </w:r>
      <w:r w:rsidR="00E832F2">
        <w:t xml:space="preserve">protected </w:t>
      </w:r>
      <w:r w:rsidR="00665A64">
        <w:t>employee</w:t>
      </w:r>
      <w:r w:rsidR="00E832F2">
        <w:t xml:space="preserve"> </w:t>
      </w:r>
      <w:r w:rsidR="008B79CF">
        <w:t>would be considered a non-material change</w:t>
      </w:r>
      <w:r w:rsidR="00741AA7">
        <w:t>, if no other changes are made to the collection.</w:t>
      </w:r>
      <w:r w:rsidR="00777DB5">
        <w:t xml:space="preserve">  DOL notes that the agency can already receive inquiries </w:t>
      </w:r>
      <w:r w:rsidR="008A1FC4">
        <w:t xml:space="preserve">and complaints </w:t>
      </w:r>
      <w:r w:rsidR="00777DB5">
        <w:t>about practices that do not</w:t>
      </w:r>
      <w:r w:rsidR="003C51EB">
        <w:t xml:space="preserve"> actually </w:t>
      </w:r>
      <w:r w:rsidR="00777DB5">
        <w:t>violat</w:t>
      </w:r>
      <w:r w:rsidR="003C51EB">
        <w:t>e</w:t>
      </w:r>
      <w:r w:rsidR="00777DB5">
        <w:t xml:space="preserve"> Federal </w:t>
      </w:r>
      <w:r w:rsidR="00665A64">
        <w:t>employee</w:t>
      </w:r>
      <w:r w:rsidR="00777DB5">
        <w:t xml:space="preserve"> protection laws</w:t>
      </w:r>
      <w:r w:rsidR="003C51EB">
        <w:t xml:space="preserve"> (e.g., inquiries about vacation pay or the need to give coffee breaks)</w:t>
      </w:r>
      <w:r w:rsidR="00777DB5">
        <w:t>; t</w:t>
      </w:r>
      <w:r w:rsidR="00FC061E">
        <w:t xml:space="preserve">herefore, a policy </w:t>
      </w:r>
      <w:r w:rsidR="008A1FC4">
        <w:t xml:space="preserve">of adding statutes or regulations </w:t>
      </w:r>
      <w:r w:rsidR="00FC061E">
        <w:t xml:space="preserve">will not </w:t>
      </w:r>
      <w:r w:rsidR="008A1FC4">
        <w:t xml:space="preserve">affect what persons do in the normal conduct </w:t>
      </w:r>
      <w:r w:rsidR="008A4DE6">
        <w:t>of their business</w:t>
      </w:r>
      <w:r w:rsidRPr="005E157E">
        <w:t>.</w:t>
      </w:r>
    </w:p>
    <w:p w:rsidRPr="00EF4F78" w:rsidR="00C84996" w:rsidP="008A4DE6" w:rsidRDefault="00C84996" w14:paraId="6738ED07" w14:textId="77777777">
      <w:pPr>
        <w:widowControl/>
      </w:pPr>
    </w:p>
    <w:p w:rsidRPr="008548F1" w:rsidR="00C84996" w:rsidP="008A4DE6" w:rsidRDefault="00C84996" w14:paraId="0DEA241A" w14:textId="3D7B7198">
      <w:pPr>
        <w:widowControl/>
        <w:rPr>
          <w:b/>
        </w:rPr>
      </w:pPr>
      <w:r w:rsidRPr="00EF4F78">
        <w:rPr>
          <w:b/>
        </w:rPr>
        <w:t>2.  Indicate how, by whom, and for what purpose the information is to be used.  Except for a new collection, indicate the actual use the agency has made of the information received from the current collection.</w:t>
      </w:r>
    </w:p>
    <w:p w:rsidRPr="005E157E" w:rsidR="00C84996" w:rsidP="008A4DE6" w:rsidRDefault="00C84996" w14:paraId="6A77A4E7" w14:textId="77777777">
      <w:pPr>
        <w:widowControl/>
      </w:pPr>
    </w:p>
    <w:p w:rsidRPr="005E157E" w:rsidR="00C84996" w:rsidP="008A4DE6" w:rsidRDefault="00C84996" w14:paraId="0AFE193F" w14:textId="508436FA">
      <w:pPr>
        <w:widowControl/>
        <w:rPr>
          <w:highlight w:val="yellow"/>
        </w:rPr>
      </w:pPr>
      <w:r w:rsidRPr="005E157E">
        <w:t xml:space="preserve">Any employee who believes that </w:t>
      </w:r>
      <w:r w:rsidR="00516DAD">
        <w:t>they</w:t>
      </w:r>
      <w:r w:rsidRPr="005E157E">
        <w:t xml:space="preserve"> ha</w:t>
      </w:r>
      <w:r w:rsidR="00516DAD">
        <w:t>ve</w:t>
      </w:r>
      <w:r w:rsidRPr="005E157E">
        <w:t xml:space="preserve"> been retaliated against by an employer in violation of any of the subject statutes may file, or have another person file on their behalf, a complaint alleging such retaliation.</w:t>
      </w:r>
      <w:r>
        <w:t xml:space="preserve"> </w:t>
      </w:r>
      <w:r w:rsidR="002C1BDB">
        <w:t xml:space="preserve"> </w:t>
      </w:r>
      <w:r>
        <w:t xml:space="preserve">These employees, also referred to as “complainants,” are primarily </w:t>
      </w:r>
      <w:r w:rsidRPr="005E157E">
        <w:lastRenderedPageBreak/>
        <w:t>employed by private</w:t>
      </w:r>
      <w:r>
        <w:t xml:space="preserve"> employers, although public-sector employees are covered under some, but not, all of the</w:t>
      </w:r>
      <w:r w:rsidR="00C65372">
        <w:t>se</w:t>
      </w:r>
      <w:r>
        <w:t xml:space="preserve"> statutes.  </w:t>
      </w:r>
    </w:p>
    <w:p w:rsidR="00C84996" w:rsidP="008A4DE6" w:rsidRDefault="00C84996" w14:paraId="511B4BDE" w14:textId="77777777">
      <w:pPr>
        <w:widowControl/>
      </w:pPr>
    </w:p>
    <w:p w:rsidR="00C84996" w:rsidP="008A4DE6" w:rsidRDefault="00C84996" w14:paraId="1F3A7684" w14:textId="77777777">
      <w:pPr>
        <w:widowControl/>
      </w:pPr>
      <w:r>
        <w:t>As stated above, the whistleblower provisions and r</w:t>
      </w:r>
      <w:r w:rsidRPr="005E157E">
        <w:t>egulations at 29 CFR parts 24, 1977, 1978, 1979, 1980, 1981, 1982, 1983</w:t>
      </w:r>
      <w:r>
        <w:t>, 1984</w:t>
      </w:r>
      <w:r w:rsidR="00506A17">
        <w:t>, 1985, 1986</w:t>
      </w:r>
      <w:r w:rsidR="000432A5">
        <w:t>, 1987 and 1988</w:t>
      </w:r>
      <w:r w:rsidRPr="005E157E">
        <w:t xml:space="preserve"> set forth the procedures for the handling of retaliation complaints.</w:t>
      </w:r>
      <w:r w:rsidRPr="005E157E">
        <w:rPr>
          <w:sz w:val="16"/>
          <w:szCs w:val="16"/>
        </w:rPr>
        <w:t xml:space="preserve"> </w:t>
      </w:r>
      <w:r>
        <w:rPr>
          <w:sz w:val="16"/>
          <w:szCs w:val="16"/>
        </w:rPr>
        <w:t xml:space="preserve"> </w:t>
      </w:r>
      <w:r>
        <w:t>Section 103 of each regulation articulates the basic procedures for filing whistleblower complaints with OSHA.</w:t>
      </w:r>
      <w:r w:rsidRPr="00EE798B">
        <w:rPr>
          <w:rStyle w:val="FootnoteReference"/>
          <w:sz w:val="22"/>
          <w:szCs w:val="22"/>
          <w:vertAlign w:val="superscript"/>
        </w:rPr>
        <w:footnoteReference w:id="4"/>
      </w:r>
      <w:r w:rsidRPr="00EE798B">
        <w:rPr>
          <w:sz w:val="22"/>
          <w:szCs w:val="22"/>
          <w:vertAlign w:val="superscript"/>
        </w:rPr>
        <w:t xml:space="preserve"> </w:t>
      </w:r>
      <w:r>
        <w:rPr>
          <w:sz w:val="22"/>
          <w:szCs w:val="22"/>
          <w:vertAlign w:val="superscript"/>
        </w:rPr>
        <w:t xml:space="preserve"> </w:t>
      </w:r>
      <w:r w:rsidRPr="00EE798B">
        <w:rPr>
          <w:sz w:val="22"/>
          <w:szCs w:val="22"/>
          <w:vertAlign w:val="superscript"/>
        </w:rPr>
        <w:t xml:space="preserve"> </w:t>
      </w:r>
      <w:r w:rsidRPr="005E157E">
        <w:t>Two of these regulations, 29 CFR parts 1979 and 1981, state that complaints must be filed in writing and should include a full statement of the acts and omissions, with pertinent dates, that the employee believes constitute the violation.  The other regulations, 29 CFR parts 24, 1977, 1978, 1980, 1982, 1983,</w:t>
      </w:r>
      <w:r>
        <w:t xml:space="preserve"> 1984</w:t>
      </w:r>
      <w:r w:rsidR="000A7FF1">
        <w:t>, 1985,</w:t>
      </w:r>
      <w:r w:rsidRPr="005E157E">
        <w:t xml:space="preserve"> </w:t>
      </w:r>
      <w:r>
        <w:t>1986</w:t>
      </w:r>
      <w:r w:rsidR="00F66205">
        <w:t>,</w:t>
      </w:r>
      <w:r w:rsidR="000A7FF1">
        <w:t xml:space="preserve"> </w:t>
      </w:r>
      <w:r w:rsidR="000432A5">
        <w:t xml:space="preserve">1987 and 1988 </w:t>
      </w:r>
      <w:r w:rsidRPr="005E157E">
        <w:t xml:space="preserve">require no particular form of filing for complaints.  However, it is OSHA’s policy to accept complaints in any form (i.e. orally or in writing) under all statutes.  When an employee orally files a complaint with OSHA, an OSHA officer will reduce the complaint to writing.  </w:t>
      </w:r>
      <w:r>
        <w:t xml:space="preserve">OSHA has adopted this policy to </w:t>
      </w:r>
      <w:r w:rsidRPr="005E157E">
        <w:t>ensure that all complaints filed under its whistleblower s</w:t>
      </w:r>
      <w:r>
        <w:t>tatutes are processed consistentl</w:t>
      </w:r>
      <w:r w:rsidRPr="005E157E">
        <w:t>y</w:t>
      </w:r>
      <w:r>
        <w:t xml:space="preserve">.  Additionally, this policy helps ensure that </w:t>
      </w:r>
      <w:r w:rsidRPr="005E157E">
        <w:t xml:space="preserve">employees </w:t>
      </w:r>
      <w:r>
        <w:t xml:space="preserve">of all circumstances and education levels will </w:t>
      </w:r>
      <w:r w:rsidRPr="005E157E">
        <w:t>have equal access to the complaint</w:t>
      </w:r>
      <w:r>
        <w:t xml:space="preserve"> filing</w:t>
      </w:r>
      <w:r w:rsidRPr="005E157E">
        <w:t xml:space="preserve"> process. </w:t>
      </w:r>
    </w:p>
    <w:p w:rsidR="00C84996" w:rsidP="008A4DE6" w:rsidRDefault="00C84996" w14:paraId="20E16AE4" w14:textId="77777777">
      <w:pPr>
        <w:widowControl/>
      </w:pPr>
    </w:p>
    <w:p w:rsidRPr="005E157E" w:rsidR="00C84996" w:rsidP="008A4DE6" w:rsidRDefault="00C84996" w14:paraId="02CE6481" w14:textId="4DFD7E2B">
      <w:pPr>
        <w:widowControl/>
      </w:pPr>
      <w:r w:rsidRPr="005E157E">
        <w:t>If the complainant is unable to file the complaint in English, OSHA will accept the complaint in any language.  The complaint should be filed with the OSHA office responsible for enforcement activities in the geographical area where the employee resides or was employed, but may be filed with any OSHA officer or employee.  Methods for filing whistleblower complaints in writing include filing by mail, by facsimile, by hand-delivery, by email</w:t>
      </w:r>
      <w:r w:rsidR="00DE7DCA">
        <w:t>,</w:t>
      </w:r>
      <w:r w:rsidR="00874234">
        <w:t xml:space="preserve"> and on-line</w:t>
      </w:r>
      <w:r w:rsidRPr="005E157E">
        <w:t xml:space="preserve">.  </w:t>
      </w:r>
      <w:r>
        <w:t>Complaints must be filed within statutory filing deadlines (ranging from 30 days to 180 days of the retaliatory action, depending on the statute).</w:t>
      </w:r>
    </w:p>
    <w:p w:rsidR="00C84996" w:rsidP="008A4DE6" w:rsidRDefault="00C84996" w14:paraId="42F25AC4" w14:textId="77777777">
      <w:pPr>
        <w:widowControl/>
      </w:pPr>
    </w:p>
    <w:p w:rsidR="00C84996" w:rsidP="008A4DE6" w:rsidRDefault="00C84996" w14:paraId="6690E9FE" w14:textId="1470ECF2">
      <w:pPr>
        <w:widowControl/>
      </w:pPr>
      <w:r w:rsidRPr="005E157E">
        <w:t>OSHA uses th</w:t>
      </w:r>
      <w:r>
        <w:t>e</w:t>
      </w:r>
      <w:r w:rsidRPr="005E157E">
        <w:t xml:space="preserve"> information</w:t>
      </w:r>
      <w:r>
        <w:t xml:space="preserve"> provided in these complaints</w:t>
      </w:r>
      <w:r w:rsidRPr="005E157E">
        <w:t xml:space="preserve"> to (a) determine the timeliness of the filing (i.e., complaints under these statutes, to be valid, must be filed within a specified time period after the occurrence of the alleged retaliatory act), and (b) provide information regarding the alleged retaliation.  If this information was not collected, OSHA would not have sufficient information to determine the timeliness of the complaint and to initiate an investigation of the alleged violation.</w:t>
      </w:r>
      <w:r>
        <w:t xml:space="preserve">  Once a whistleblower’s complaint is accepted by OSHA for investigation, information collected by the Agency during the investigation</w:t>
      </w:r>
      <w:r w:rsidR="00404F3E">
        <w:t xml:space="preserve"> </w:t>
      </w:r>
      <w:r>
        <w:t xml:space="preserve"> is not subject to the </w:t>
      </w:r>
      <w:r w:rsidR="00874234">
        <w:t>Paperwork Reduction Act (</w:t>
      </w:r>
      <w:r>
        <w:t>PRA</w:t>
      </w:r>
      <w:r w:rsidR="00874234">
        <w:t>)</w:t>
      </w:r>
      <w:r>
        <w:t xml:space="preserve"> under 5 CFR 1320.4(a)(2).</w:t>
      </w:r>
    </w:p>
    <w:p w:rsidRPr="005E157E" w:rsidR="00C84996" w:rsidP="008A4DE6" w:rsidRDefault="00C84996" w14:paraId="606DAF7B" w14:textId="77777777">
      <w:pPr>
        <w:widowControl/>
      </w:pPr>
    </w:p>
    <w:p w:rsidRPr="00B176BE" w:rsidR="00C84996" w:rsidP="008A4DE6" w:rsidRDefault="00C84996" w14:paraId="6AF1E556" w14:textId="3CC6B29C">
      <w:pPr>
        <w:widowControl/>
        <w:rPr>
          <w:b/>
        </w:rPr>
      </w:pPr>
      <w:r w:rsidRPr="0018669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186690">
        <w:rPr>
          <w:b/>
        </w:rPr>
        <w:lastRenderedPageBreak/>
        <w:t>the basis for the decision for adopting this means of collection.  Also, describe any consideration of using information technology to reduce the burden.</w:t>
      </w:r>
    </w:p>
    <w:p w:rsidRPr="005E157E" w:rsidR="00C84996" w:rsidP="008A4DE6" w:rsidRDefault="00C84996" w14:paraId="5CF80469" w14:textId="77777777">
      <w:pPr>
        <w:widowControl/>
      </w:pPr>
    </w:p>
    <w:p w:rsidR="00FD223F" w:rsidP="008A4DE6" w:rsidRDefault="00FD223F" w14:paraId="6BE7DCF9" w14:textId="34C60CFB">
      <w:pPr>
        <w:widowControl/>
      </w:pPr>
      <w:r>
        <w:t>The Agency currently utilizes the “OSHA Online Whistleblower Complaint Form,”</w:t>
      </w:r>
      <w:r w:rsidRPr="005E157E">
        <w:t xml:space="preserve"> (the OSHA</w:t>
      </w:r>
      <w:r>
        <w:t xml:space="preserve"> </w:t>
      </w:r>
      <w:r w:rsidRPr="005E157E">
        <w:t>8-60.1; or “the form”)</w:t>
      </w:r>
      <w:r>
        <w:t xml:space="preserve"> which is approved under this ICR.  It includes interactive features which make the form easier to understand and complete than previously-used paper forms.  The form also provides information about employee protections enforced by other agencies, in order to better direct complainants to the proper investigative agencies.</w:t>
      </w:r>
    </w:p>
    <w:p w:rsidR="00FD223F" w:rsidP="008A4DE6" w:rsidRDefault="00FD223F" w14:paraId="65722147" w14:textId="3C7AED8F">
      <w:pPr>
        <w:widowControl/>
      </w:pPr>
    </w:p>
    <w:p w:rsidR="00DE6080" w:rsidP="008A4DE6" w:rsidRDefault="00C84996" w14:paraId="31CE06D6" w14:textId="5BAF192F">
      <w:pPr>
        <w:widowControl/>
      </w:pPr>
      <w:r w:rsidRPr="005E157E">
        <w:t xml:space="preserve">OSHA is seeking OMB approval of this ICR revision to obtain clearance to </w:t>
      </w:r>
      <w:r w:rsidRPr="005E157E" w:rsidR="00722CBB">
        <w:t xml:space="preserve">implement </w:t>
      </w:r>
      <w:r w:rsidR="00722CBB">
        <w:t>proposed</w:t>
      </w:r>
      <w:r w:rsidR="0044518A">
        <w:t xml:space="preserve"> </w:t>
      </w:r>
      <w:r w:rsidR="00B71297">
        <w:t xml:space="preserve">changes </w:t>
      </w:r>
      <w:r w:rsidR="0044518A">
        <w:t xml:space="preserve">and technical updates </w:t>
      </w:r>
      <w:r w:rsidR="00B71297">
        <w:t xml:space="preserve">to the </w:t>
      </w:r>
      <w:r w:rsidR="00FD223F">
        <w:t>form.</w:t>
      </w:r>
      <w:r w:rsidRPr="005E157E">
        <w:t xml:space="preserve">  The </w:t>
      </w:r>
      <w:r w:rsidR="00B71297">
        <w:t>revis</w:t>
      </w:r>
      <w:r w:rsidR="00722CBB">
        <w:t>i</w:t>
      </w:r>
      <w:r w:rsidR="00B71297">
        <w:t xml:space="preserve">ons to this </w:t>
      </w:r>
      <w:r w:rsidRPr="005E157E">
        <w:t xml:space="preserve">form will </w:t>
      </w:r>
      <w:r w:rsidR="00B71297">
        <w:t>make the form more interactive</w:t>
      </w:r>
      <w:r w:rsidR="00186690">
        <w:t xml:space="preserve"> </w:t>
      </w:r>
      <w:r w:rsidR="00127EF5">
        <w:t>and will migrate e-Complaint data into OITSS</w:t>
      </w:r>
      <w:r w:rsidR="0072309D">
        <w:t>-Whistleblower, which is the Agency’s database</w:t>
      </w:r>
      <w:r>
        <w:t xml:space="preserve">.  </w:t>
      </w:r>
      <w:r w:rsidR="00B71297">
        <w:t>This</w:t>
      </w:r>
      <w:r>
        <w:t xml:space="preserve"> will improve the quality of the customer service that the Agency can offer the public.</w:t>
      </w:r>
      <w:r w:rsidRPr="005E157E">
        <w:t xml:space="preserve"> </w:t>
      </w:r>
      <w:r w:rsidR="00DE6080">
        <w:t xml:space="preserve"> </w:t>
      </w:r>
    </w:p>
    <w:p w:rsidR="0044518A" w:rsidP="008A4DE6" w:rsidRDefault="0044518A" w14:paraId="5D718B16" w14:textId="6E87542F">
      <w:pPr>
        <w:widowControl/>
      </w:pPr>
    </w:p>
    <w:p w:rsidR="0044518A" w:rsidP="008A4DE6" w:rsidRDefault="00002D5D" w14:paraId="58B57CD8" w14:textId="3CFF7716">
      <w:pPr>
        <w:widowControl/>
      </w:pPr>
      <w:r>
        <w:t>In addition</w:t>
      </w:r>
      <w:r w:rsidR="0044518A">
        <w:t xml:space="preserve">, </w:t>
      </w:r>
      <w:r w:rsidRPr="0044518A" w:rsidR="0044518A">
        <w:t>OSHA proposes to revise this ICR to include revisions to the electronic complaint form to make the changes and technical updates</w:t>
      </w:r>
      <w:r>
        <w:t xml:space="preserve"> to the form</w:t>
      </w:r>
      <w:r w:rsidR="009A0ECF">
        <w:t>.  The major changes are summarized as follows: o</w:t>
      </w:r>
      <w:r w:rsidRPr="0044518A" w:rsidR="0044518A">
        <w:t xml:space="preserve">n the landing page, before the electronic complaint form, the user </w:t>
      </w:r>
      <w:r w:rsidR="00B60363">
        <w:t xml:space="preserve">would </w:t>
      </w:r>
      <w:r w:rsidRPr="0044518A" w:rsidR="0044518A">
        <w:t xml:space="preserve">have the opportunity to click a hyperlink which will direct them to a map which identifies the OSHA regions and their respective contact information. Once in the electronic form, “pop-ups” </w:t>
      </w:r>
      <w:r w:rsidR="0065102C">
        <w:t>would</w:t>
      </w:r>
      <w:r w:rsidRPr="0044518A" w:rsidR="0044518A">
        <w:t xml:space="preserve"> appear whenever the user attempts to click away from a required field without making an entry. Lastly, the character count for two optional text boxes w</w:t>
      </w:r>
      <w:r w:rsidR="0065102C">
        <w:t>ould</w:t>
      </w:r>
      <w:r w:rsidRPr="0044518A" w:rsidR="0044518A">
        <w:t xml:space="preserve"> be increase</w:t>
      </w:r>
      <w:r w:rsidR="00197865">
        <w:t>d</w:t>
      </w:r>
      <w:r w:rsidRPr="0044518A" w:rsidR="0044518A">
        <w:t xml:space="preserve"> from 500 to 1,000 characters, this allows the users to explain their case to OSHA. </w:t>
      </w:r>
      <w:r w:rsidR="009A0ECF">
        <w:t xml:space="preserve"> The changes are described in more detail below.  </w:t>
      </w:r>
      <w:r w:rsidRPr="0044518A" w:rsidR="0044518A">
        <w:t>A mark-up of the proposed form changes is</w:t>
      </w:r>
      <w:r w:rsidR="0044518A">
        <w:t xml:space="preserve"> attached to this Supporting Statement</w:t>
      </w:r>
      <w:r w:rsidRPr="0044518A" w:rsidR="0044518A">
        <w:t>.</w:t>
      </w:r>
    </w:p>
    <w:p w:rsidR="00DE6080" w:rsidP="008A4DE6" w:rsidRDefault="00DE6080" w14:paraId="47E91FA6" w14:textId="77777777">
      <w:pPr>
        <w:widowControl/>
      </w:pPr>
    </w:p>
    <w:p w:rsidR="00031C7C" w:rsidP="008A4DE6" w:rsidRDefault="00BD43C5" w14:paraId="0099BCF4" w14:textId="697B75A7">
      <w:pPr>
        <w:widowControl/>
      </w:pPr>
      <w:r>
        <w:t>The Agency estimates almost 5</w:t>
      </w:r>
      <w:r w:rsidR="00A17E80">
        <w:t>4</w:t>
      </w:r>
      <w:r>
        <w:t xml:space="preserve">% of whistleblower complaints are filed electronically.  </w:t>
      </w:r>
      <w:r w:rsidR="00C84996">
        <w:t xml:space="preserve">OSHA plans to offer </w:t>
      </w:r>
      <w:r w:rsidR="00534004">
        <w:t xml:space="preserve">the revised </w:t>
      </w:r>
      <w:r w:rsidR="00C84996">
        <w:t xml:space="preserve">form to employees via the Whistleblower Protection Program website, </w:t>
      </w:r>
      <w:hyperlink w:history="1" r:id="rId11">
        <w:r w:rsidRPr="00FA0D59" w:rsidR="00C84996">
          <w:rPr>
            <w:rStyle w:val="Hyperlink"/>
          </w:rPr>
          <w:t>http://www.whistleblowers.gov</w:t>
        </w:r>
      </w:hyperlink>
      <w:r w:rsidR="00C84996">
        <w:t xml:space="preserve">.  </w:t>
      </w:r>
      <w:r w:rsidR="00534004">
        <w:t xml:space="preserve">Employees </w:t>
      </w:r>
      <w:r w:rsidR="00C84996">
        <w:t>will</w:t>
      </w:r>
      <w:r w:rsidR="00B71297">
        <w:t xml:space="preserve"> still</w:t>
      </w:r>
      <w:r w:rsidR="00C84996">
        <w:t xml:space="preserve"> be able to complete and submit </w:t>
      </w:r>
      <w:r w:rsidR="00BC2C0A">
        <w:t xml:space="preserve">the form </w:t>
      </w:r>
      <w:r w:rsidR="00C84996">
        <w:t>electronically at any time</w:t>
      </w:r>
      <w:r w:rsidR="00127EF5">
        <w:t>, and they</w:t>
      </w:r>
      <w:r w:rsidR="00534004">
        <w:t xml:space="preserve"> will </w:t>
      </w:r>
      <w:r w:rsidR="00127EF5">
        <w:t xml:space="preserve">still </w:t>
      </w:r>
      <w:r w:rsidR="00534004">
        <w:t xml:space="preserve">be able to print a copy of the completed </w:t>
      </w:r>
      <w:r w:rsidR="00B56CB5">
        <w:t xml:space="preserve">electronic </w:t>
      </w:r>
      <w:r w:rsidR="00534004">
        <w:t>form</w:t>
      </w:r>
      <w:r w:rsidR="00C62254">
        <w:t>, using the “Print</w:t>
      </w:r>
      <w:r w:rsidR="009B07F5">
        <w:t xml:space="preserve"> this Complaint</w:t>
      </w:r>
      <w:r w:rsidR="00C62254">
        <w:t>” button at the end of the completed form,</w:t>
      </w:r>
      <w:r w:rsidR="00534004">
        <w:t xml:space="preserve"> and submit it to OSHA in hard copy by fax, mail, or hand-delivery.</w:t>
      </w:r>
      <w:r w:rsidR="007519E6">
        <w:t xml:space="preserve">  </w:t>
      </w:r>
      <w:r w:rsidR="001668C0">
        <w:t>Like the approved form, t</w:t>
      </w:r>
      <w:r w:rsidR="007519E6">
        <w:t>he revised form w</w:t>
      </w:r>
      <w:r w:rsidR="00AF43A5">
        <w:t>ould</w:t>
      </w:r>
      <w:r w:rsidR="007519E6">
        <w:t xml:space="preserve"> </w:t>
      </w:r>
      <w:r w:rsidR="001668C0">
        <w:t xml:space="preserve">continue to </w:t>
      </w:r>
      <w:r w:rsidR="007519E6">
        <w:t>be available in both English and Spanish.</w:t>
      </w:r>
      <w:r w:rsidR="00534004">
        <w:t xml:space="preserve"> </w:t>
      </w:r>
    </w:p>
    <w:p w:rsidR="00031C7C" w:rsidP="008A4DE6" w:rsidRDefault="00031C7C" w14:paraId="26662CB7" w14:textId="77777777">
      <w:pPr>
        <w:widowControl/>
      </w:pPr>
    </w:p>
    <w:p w:rsidR="00C84996" w:rsidP="008A4DE6" w:rsidRDefault="003B7315" w14:paraId="76AB83EE" w14:textId="76FF610A">
      <w:pPr>
        <w:widowControl/>
        <w:rPr>
          <w:sz w:val="20"/>
          <w:szCs w:val="20"/>
        </w:rPr>
      </w:pPr>
      <w:r>
        <w:t>“</w:t>
      </w:r>
      <w:r w:rsidR="000C649B">
        <w:t>S</w:t>
      </w:r>
      <w:r>
        <w:t>creen</w:t>
      </w:r>
      <w:r w:rsidR="00B94684">
        <w:t>-</w:t>
      </w:r>
      <w:r>
        <w:t>shot” d</w:t>
      </w:r>
      <w:r w:rsidR="00B94684">
        <w:t>ocument</w:t>
      </w:r>
      <w:r w:rsidR="000C649B">
        <w:t>s</w:t>
      </w:r>
      <w:r w:rsidR="00B94684">
        <w:t xml:space="preserve"> displaying</w:t>
      </w:r>
      <w:r w:rsidR="00523F87">
        <w:t xml:space="preserve"> </w:t>
      </w:r>
      <w:r w:rsidR="00B94684">
        <w:t>the</w:t>
      </w:r>
      <w:r w:rsidR="00523F87">
        <w:t xml:space="preserve"> English version of the</w:t>
      </w:r>
      <w:r w:rsidR="00B94684">
        <w:t xml:space="preserve"> </w:t>
      </w:r>
      <w:r>
        <w:t>pro</w:t>
      </w:r>
      <w:r w:rsidR="00B94684">
        <w:t>posed form</w:t>
      </w:r>
      <w:r w:rsidR="000C649B">
        <w:t>, as well as a mark-up of the approved form</w:t>
      </w:r>
      <w:r w:rsidR="00B94684">
        <w:t xml:space="preserve"> as revised</w:t>
      </w:r>
      <w:r w:rsidR="000C649B">
        <w:t>,</w:t>
      </w:r>
      <w:r w:rsidR="00B94684">
        <w:t xml:space="preserve"> </w:t>
      </w:r>
      <w:r w:rsidR="000C649B">
        <w:t>are</w:t>
      </w:r>
      <w:r>
        <w:t xml:space="preserve"> included with the </w:t>
      </w:r>
      <w:r w:rsidR="00B94684">
        <w:t xml:space="preserve">attachments </w:t>
      </w:r>
      <w:r>
        <w:t xml:space="preserve">accompanying this Supporting Statement.  Due to the interactive nature of the </w:t>
      </w:r>
      <w:r w:rsidR="00C65372">
        <w:t>w</w:t>
      </w:r>
      <w:r>
        <w:t>eb-based form, some of the pages are duplicate pages to show the functionality of the buttons and to display the text of the various pop-up boxes.</w:t>
      </w:r>
      <w:r w:rsidR="00C62254">
        <w:t xml:space="preserve">  The Spanish version of the form will be identical to the English version.</w:t>
      </w:r>
    </w:p>
    <w:p w:rsidR="00C84996" w:rsidP="008A4DE6" w:rsidRDefault="00C84996" w14:paraId="2CF1493C" w14:textId="77777777">
      <w:pPr>
        <w:widowControl/>
      </w:pPr>
    </w:p>
    <w:p w:rsidR="00663F55" w:rsidRDefault="00534004" w14:paraId="3F933B5E" w14:textId="59DDC28F">
      <w:pPr>
        <w:widowControl/>
      </w:pPr>
      <w:r>
        <w:t>The revised</w:t>
      </w:r>
      <w:r w:rsidR="00C84996">
        <w:t xml:space="preserve"> form </w:t>
      </w:r>
      <w:r w:rsidR="00AF43A5">
        <w:t>would</w:t>
      </w:r>
      <w:r w:rsidR="00C84996">
        <w:t xml:space="preserve"> be accompanied by </w:t>
      </w:r>
      <w:r w:rsidR="00C878D2">
        <w:t xml:space="preserve">an introduction </w:t>
      </w:r>
      <w:r w:rsidR="006352D6">
        <w:t xml:space="preserve">and </w:t>
      </w:r>
      <w:r w:rsidR="00802F2C">
        <w:t>i</w:t>
      </w:r>
      <w:r w:rsidR="00C84996">
        <w:t>nstructions page</w:t>
      </w:r>
      <w:r w:rsidR="00B71297">
        <w:t xml:space="preserve"> which includes the same basic information that was included in the information and instructions pages of the </w:t>
      </w:r>
      <w:r w:rsidR="00B71297">
        <w:lastRenderedPageBreak/>
        <w:t>previous form</w:t>
      </w:r>
      <w:r w:rsidR="00C84996">
        <w:t>.</w:t>
      </w:r>
      <w:r w:rsidR="00C878D2">
        <w:t xml:space="preserve">  </w:t>
      </w:r>
      <w:r w:rsidR="00191738">
        <w:t xml:space="preserve">This page will also display the DOL form number, as well as the OMB approval number and </w:t>
      </w:r>
      <w:r w:rsidR="00FA7EC7">
        <w:t>ICR expiration date.</w:t>
      </w:r>
      <w:r w:rsidR="00191738">
        <w:t xml:space="preserve"> </w:t>
      </w:r>
      <w:r w:rsidR="00E66B19">
        <w:t xml:space="preserve"> </w:t>
      </w:r>
      <w:r w:rsidR="00B71297">
        <w:t xml:space="preserve">Unlike the previous </w:t>
      </w:r>
      <w:r w:rsidR="00880F48">
        <w:t>information and instructions page</w:t>
      </w:r>
      <w:r w:rsidR="00B71297">
        <w:t>s, the revised introduction and instructions page</w:t>
      </w:r>
      <w:r w:rsidR="00880F48">
        <w:t xml:space="preserve"> </w:t>
      </w:r>
      <w:r w:rsidR="00B71297">
        <w:t>will include</w:t>
      </w:r>
      <w:r w:rsidR="00880F48">
        <w:t xml:space="preserve"> a </w:t>
      </w:r>
      <w:r w:rsidR="00E87C06">
        <w:t>hyperlink to the state plan website</w:t>
      </w:r>
      <w:r w:rsidR="00002D5D">
        <w:t xml:space="preserve"> (</w:t>
      </w:r>
      <w:hyperlink w:history="1" r:id="rId12">
        <w:r w:rsidRPr="00002D5D" w:rsidR="00002D5D">
          <w:rPr>
            <w:color w:val="0000FF"/>
            <w:u w:val="single"/>
          </w:rPr>
          <w:t>https://www.osha.gov/stateplans/</w:t>
        </w:r>
      </w:hyperlink>
      <w:r w:rsidR="00002D5D">
        <w:t>)</w:t>
      </w:r>
      <w:r w:rsidR="00E87C06">
        <w:t xml:space="preserve"> for additional information</w:t>
      </w:r>
      <w:r w:rsidR="00002D5D">
        <w:t xml:space="preserve"> about how to contact a state plan state</w:t>
      </w:r>
      <w:r w:rsidR="00E87C06">
        <w:t xml:space="preserve">. </w:t>
      </w:r>
    </w:p>
    <w:p w:rsidRPr="00471C3D" w:rsidR="00C84996" w:rsidP="008A4DE6" w:rsidRDefault="00C84996" w14:paraId="0E596450" w14:textId="77777777">
      <w:pPr>
        <w:widowControl/>
        <w:rPr>
          <w:sz w:val="20"/>
        </w:rPr>
      </w:pPr>
    </w:p>
    <w:p w:rsidR="00AF43A5" w:rsidP="008A4DE6" w:rsidRDefault="004A3B17" w14:paraId="5288C32B" w14:textId="1ABE3F0D">
      <w:pPr>
        <w:widowControl/>
      </w:pPr>
      <w:r>
        <w:t xml:space="preserve">Once the </w:t>
      </w:r>
      <w:r w:rsidR="00F43B97">
        <w:t xml:space="preserve">employee </w:t>
      </w:r>
      <w:r>
        <w:t>launches the online whistleblower complaint form, the adverse action section of the form is made available.  The adverse action section of the form explains that in order to have a valid complaint, a</w:t>
      </w:r>
      <w:r w:rsidR="00665A64">
        <w:t xml:space="preserve">n employee </w:t>
      </w:r>
      <w:r>
        <w:t xml:space="preserve">must allege that an employer took adverse action against the </w:t>
      </w:r>
      <w:r w:rsidR="00665A64">
        <w:t>employee</w:t>
      </w:r>
      <w:r>
        <w:t xml:space="preserve">.  </w:t>
      </w:r>
      <w:r w:rsidR="00F43B97">
        <w:t xml:space="preserve">The form then asks the employee to identify what retaliatory action has been taken against them.  To aid the employee, the form includes checkboxes that list ten types of retaliation that are commonly alleged by whistleblowers, plus a residual “other” option for retaliatory actions that are not listed. </w:t>
      </w:r>
      <w:r>
        <w:t>T</w:t>
      </w:r>
      <w:r w:rsidR="00F43B97">
        <w:t xml:space="preserve">his section also provides a button the employee may click on if he or she has not suffered an adverse action.  If the </w:t>
      </w:r>
      <w:r w:rsidR="00665A64">
        <w:t>employee</w:t>
      </w:r>
      <w:r w:rsidR="00F43B97">
        <w:t xml:space="preserve"> clicks this button, additional information appears in a pop-up box which explains that OSHA’s whistleblower protection laws only cover employees that have suffered an adverse employment action.  The </w:t>
      </w:r>
      <w:r w:rsidR="00C85F09">
        <w:t xml:space="preserve">pop-up </w:t>
      </w:r>
      <w:r w:rsidR="00F43B97">
        <w:t xml:space="preserve">box also refers employees to </w:t>
      </w:r>
      <w:r w:rsidR="00BC2C0A">
        <w:t xml:space="preserve">the </w:t>
      </w:r>
      <w:r w:rsidR="00F43B97">
        <w:t xml:space="preserve">Whistleblower Protection Program’s website or OSHA’s toll-free hotline for more information.  </w:t>
      </w:r>
      <w:r w:rsidR="00106480">
        <w:t xml:space="preserve">This section of the form is a “required” section, and the </w:t>
      </w:r>
      <w:r w:rsidR="00665A64">
        <w:t>employee</w:t>
      </w:r>
      <w:r w:rsidR="00106480">
        <w:t xml:space="preserve"> cannot advance to the next section of the form until a type of adverse action selected.  </w:t>
      </w:r>
    </w:p>
    <w:p w:rsidR="00AF43A5" w:rsidP="008A4DE6" w:rsidRDefault="00AF43A5" w14:paraId="52AC14F8" w14:textId="77777777">
      <w:pPr>
        <w:widowControl/>
      </w:pPr>
    </w:p>
    <w:p w:rsidR="00C84996" w:rsidP="008A4DE6" w:rsidRDefault="0027388E" w14:paraId="1669F867" w14:textId="2DF71630">
      <w:pPr>
        <w:widowControl/>
      </w:pPr>
      <w:r>
        <w:t>T</w:t>
      </w:r>
      <w:r w:rsidR="00387A63">
        <w:t xml:space="preserve">he revised form </w:t>
      </w:r>
      <w:r w:rsidR="00E94A33">
        <w:t>would include</w:t>
      </w:r>
      <w:r w:rsidR="00387A63">
        <w:t xml:space="preserve"> </w:t>
      </w:r>
      <w:r w:rsidR="001D4C63">
        <w:t>two</w:t>
      </w:r>
      <w:r w:rsidR="00387A63">
        <w:t xml:space="preserve"> </w:t>
      </w:r>
      <w:r w:rsidR="00002D5D">
        <w:t xml:space="preserve">new </w:t>
      </w:r>
      <w:r w:rsidR="00387A63">
        <w:t>pop</w:t>
      </w:r>
      <w:r w:rsidR="00002D5D">
        <w:t>-</w:t>
      </w:r>
      <w:r w:rsidR="00387A63">
        <w:t>up box</w:t>
      </w:r>
      <w:r w:rsidR="001D4C63">
        <w:t>es</w:t>
      </w:r>
      <w:r w:rsidR="00387A63">
        <w:t>, alerting</w:t>
      </w:r>
      <w:r w:rsidR="001764A4">
        <w:t xml:space="preserve"> that</w:t>
      </w:r>
      <w:r w:rsidR="00387A63">
        <w:t xml:space="preserve"> the employee must</w:t>
      </w:r>
      <w:r w:rsidR="001D4C63">
        <w:t xml:space="preserve"> </w:t>
      </w:r>
      <w:r w:rsidR="00387A63">
        <w:t xml:space="preserve">make </w:t>
      </w:r>
      <w:r w:rsidR="0065102C">
        <w:t>an</w:t>
      </w:r>
      <w:r w:rsidR="00B60363">
        <w:t xml:space="preserve"> adverse action</w:t>
      </w:r>
      <w:r w:rsidR="0065102C">
        <w:t xml:space="preserve"> checkbox</w:t>
      </w:r>
      <w:r w:rsidR="00387A63">
        <w:t xml:space="preserve"> selection. </w:t>
      </w:r>
      <w:r w:rsidR="0065102C">
        <w:t xml:space="preserve">This requirement to select one checkbox is not a new requirement; the current form does not allow the user to </w:t>
      </w:r>
      <w:r w:rsidR="00AE1608">
        <w:t xml:space="preserve">move forward </w:t>
      </w:r>
      <w:r w:rsidR="0065102C">
        <w:t xml:space="preserve">without this action. </w:t>
      </w:r>
      <w:r w:rsidR="00387A63">
        <w:t xml:space="preserve"> </w:t>
      </w:r>
      <w:r w:rsidR="001D4C63">
        <w:t xml:space="preserve">In addition, the revised form would </w:t>
      </w:r>
      <w:r w:rsidR="0054290F">
        <w:t>add a pop-up to</w:t>
      </w:r>
      <w:r w:rsidR="00B20925">
        <w:t xml:space="preserve"> the </w:t>
      </w:r>
      <w:r w:rsidR="001D4C63">
        <w:t xml:space="preserve">“Other (please describe)” </w:t>
      </w:r>
      <w:r>
        <w:t>text</w:t>
      </w:r>
      <w:r w:rsidR="00550DCC">
        <w:t xml:space="preserve"> box prompting the employee to enter a description in this field</w:t>
      </w:r>
      <w:r w:rsidR="0065102C">
        <w:t xml:space="preserve">.  </w:t>
      </w:r>
      <w:r w:rsidR="00B60363">
        <w:t>Entering data into the “Other” text box is</w:t>
      </w:r>
      <w:r w:rsidR="0065102C">
        <w:t xml:space="preserve"> </w:t>
      </w:r>
      <w:r w:rsidR="00B60363">
        <w:t xml:space="preserve">currently required by the form and will continue to be required.  </w:t>
      </w:r>
      <w:r w:rsidR="00213AD4">
        <w:t xml:space="preserve">The information requested </w:t>
      </w:r>
      <w:r w:rsidR="00F43B97">
        <w:t xml:space="preserve">in this section </w:t>
      </w:r>
      <w:r w:rsidR="00213AD4">
        <w:t>is essential</w:t>
      </w:r>
      <w:r w:rsidRPr="00F43B97" w:rsidR="00F43B97">
        <w:t xml:space="preserve"> </w:t>
      </w:r>
      <w:r w:rsidR="00F43B97">
        <w:t>because an employee must have suffered a retaliatory action to be protected under any of the whistleblower statutes enforced by OSHA.</w:t>
      </w:r>
      <w:r w:rsidR="00C84996">
        <w:t xml:space="preserve">   </w:t>
      </w:r>
    </w:p>
    <w:p w:rsidR="00C84996" w:rsidP="008A4DE6" w:rsidRDefault="00C84996" w14:paraId="7A6B48C1" w14:textId="77777777">
      <w:pPr>
        <w:widowControl/>
      </w:pPr>
    </w:p>
    <w:p w:rsidR="0027496F" w:rsidP="008A4DE6" w:rsidRDefault="00F43B97" w14:paraId="00D2FCF1" w14:textId="522A3764">
      <w:pPr>
        <w:widowControl/>
      </w:pPr>
      <w:r>
        <w:t>Once the employee has completed the adverse action section of the form, the employee may continue to the next sec</w:t>
      </w:r>
      <w:r w:rsidR="00106480">
        <w:t xml:space="preserve">tion of the form, which requests information about the date the most-recent adverse action occurred.  </w:t>
      </w:r>
      <w:r w:rsidR="0027496F">
        <w:t>This section provides information about filing deadlines that apply to each statute.  This section of the</w:t>
      </w:r>
      <w:r w:rsidR="00C84996">
        <w:t xml:space="preserve"> form requests</w:t>
      </w:r>
      <w:r w:rsidR="0027496F">
        <w:t xml:space="preserve"> that the employee enter the date of the most-recent adverse action.  This is a required section of the form, and the employee cannot access the next section of the form until a most-recent adverse action date has been entered.  </w:t>
      </w:r>
      <w:r w:rsidR="00387A63">
        <w:t xml:space="preserve">The revised form </w:t>
      </w:r>
      <w:r w:rsidR="00AF43A5">
        <w:t xml:space="preserve">would </w:t>
      </w:r>
      <w:r w:rsidR="00387A63">
        <w:t xml:space="preserve">include a </w:t>
      </w:r>
      <w:r w:rsidR="00002D5D">
        <w:t xml:space="preserve">new </w:t>
      </w:r>
      <w:r w:rsidR="00387A63">
        <w:t>pop</w:t>
      </w:r>
      <w:r w:rsidR="00002D5D">
        <w:t>-</w:t>
      </w:r>
      <w:r w:rsidR="00387A63">
        <w:t xml:space="preserve">up box, alerting </w:t>
      </w:r>
      <w:r w:rsidR="00002D5D">
        <w:t xml:space="preserve">that </w:t>
      </w:r>
      <w:r w:rsidR="00387A63">
        <w:t xml:space="preserve">the employee must make a selection.  </w:t>
      </w:r>
      <w:r w:rsidR="00C85F09">
        <w:t xml:space="preserve">The </w:t>
      </w:r>
      <w:r w:rsidR="0027496F">
        <w:t xml:space="preserve">information requested in this section is essential because an employee must file a complaint within a certain number of days after the alleged adverse action in order to be protected under the relevant whistleblower statute enforced by OSHA. </w:t>
      </w:r>
    </w:p>
    <w:p w:rsidR="0027496F" w:rsidP="008A4DE6" w:rsidRDefault="0027496F" w14:paraId="393E6186" w14:textId="77777777">
      <w:pPr>
        <w:widowControl/>
      </w:pPr>
    </w:p>
    <w:p w:rsidR="00175ED6" w:rsidP="008A4DE6" w:rsidRDefault="00C31DC6" w14:paraId="36339F46" w14:textId="6F1984F6">
      <w:pPr>
        <w:widowControl/>
      </w:pPr>
      <w:r w:rsidRPr="00C31DC6">
        <w:t xml:space="preserve">Once the employee has provided the company name and selected the type of employer, the employee may continue to the next section of the form, which requests information about the </w:t>
      </w:r>
      <w:r w:rsidRPr="00C31DC6">
        <w:lastRenderedPageBreak/>
        <w:t xml:space="preserve">employee’s worksite where the alleged retaliation occurred.  The revised form </w:t>
      </w:r>
      <w:r w:rsidR="00AF43A5">
        <w:t xml:space="preserve">would </w:t>
      </w:r>
      <w:r w:rsidRPr="00C31DC6">
        <w:t xml:space="preserve">include a </w:t>
      </w:r>
      <w:r w:rsidR="00002D5D">
        <w:t xml:space="preserve">new </w:t>
      </w:r>
      <w:r w:rsidRPr="00C31DC6">
        <w:t xml:space="preserve">pop-up box, alerting </w:t>
      </w:r>
      <w:r w:rsidR="001764A4">
        <w:t xml:space="preserve">that </w:t>
      </w:r>
      <w:r w:rsidRPr="00C31DC6">
        <w:t xml:space="preserve">the employee must select a state. This section of the form requires that the employee indicate the state or U.S. territory in which the retaliation occurred. This section also allows the employee to enter information about the employer’s street address, city, and zip code.  This information about the employer is essential for OSHA to determine whether the Agency has jurisdiction over the complaint and to which OSHA Regional office the complaint should be forwarded to for processing.  </w:t>
      </w:r>
    </w:p>
    <w:p w:rsidR="00C31DC6" w:rsidP="008A4DE6" w:rsidRDefault="00C31DC6" w14:paraId="0C13D611" w14:textId="77777777">
      <w:pPr>
        <w:widowControl/>
      </w:pPr>
    </w:p>
    <w:p w:rsidR="00175ED6" w:rsidP="008A4DE6" w:rsidRDefault="00175ED6" w14:paraId="75721D1D" w14:textId="53C7BC87">
      <w:pPr>
        <w:widowControl/>
      </w:pPr>
      <w:r>
        <w:t xml:space="preserve">For employees who select the </w:t>
      </w:r>
      <w:r w:rsidR="007B63FE">
        <w:t>option alleging that the adverse action was in retaliation for the employee’s race, color, religion, sex</w:t>
      </w:r>
      <w:r w:rsidR="0068387E">
        <w:t xml:space="preserve"> (including pregnancy, gender identity, and sexual orientation)</w:t>
      </w:r>
      <w:r w:rsidR="007B63FE">
        <w:t>, national origin,</w:t>
      </w:r>
      <w:r w:rsidR="0068387E">
        <w:t xml:space="preserve"> age (40 or older),</w:t>
      </w:r>
      <w:r w:rsidR="007B63FE">
        <w:t xml:space="preserve"> disability, or genetic information, a pop-up box provides information about the U.S. Equal Employment Opportunity Commission (EEOC), as well as the EEOC’s website and toll-free hotline.</w:t>
      </w:r>
      <w:r w:rsidR="00225A9D">
        <w:t xml:space="preserve"> </w:t>
      </w:r>
      <w:r w:rsidR="001668C0">
        <w:t>No changes are being proposed to this part of the existing form.</w:t>
      </w:r>
    </w:p>
    <w:p w:rsidR="007B63FE" w:rsidP="008A4DE6" w:rsidRDefault="007B63FE" w14:paraId="35D3D5D3" w14:textId="77777777">
      <w:pPr>
        <w:widowControl/>
      </w:pPr>
    </w:p>
    <w:p w:rsidR="001668C0" w:rsidP="001668C0" w:rsidRDefault="007B63FE" w14:paraId="4C60760B" w14:textId="2B9D6FE5">
      <w:pPr>
        <w:widowControl/>
      </w:pPr>
      <w:r>
        <w:t>For employees who select the option alleging that the adverse</w:t>
      </w:r>
      <w:r w:rsidR="00C07FF0">
        <w:t xml:space="preserve"> employment</w:t>
      </w:r>
      <w:r>
        <w:t xml:space="preserve"> action was in retaliation for complaining about</w:t>
      </w:r>
      <w:r w:rsidR="0068387E">
        <w:t xml:space="preserve"> failure to pay the minimum</w:t>
      </w:r>
      <w:r>
        <w:t xml:space="preserve"> wage, overtime pay, </w:t>
      </w:r>
      <w:r w:rsidR="0068387E">
        <w:t xml:space="preserve">wage recordkeeping, </w:t>
      </w:r>
      <w:r>
        <w:t>child labor</w:t>
      </w:r>
      <w:r w:rsidR="0068387E">
        <w:t>, or family and medical leave requirements</w:t>
      </w:r>
      <w:r>
        <w:t>, a pop-up box provides information about the Wage and Hour Division (WHD) of the U.S. Department of Labor, as well as WHD’s website and toll-free hotline.</w:t>
      </w:r>
      <w:r w:rsidRPr="001668C0" w:rsidR="001668C0">
        <w:t xml:space="preserve"> </w:t>
      </w:r>
      <w:r w:rsidR="001668C0">
        <w:t>No changes are being proposed to this part of the existing form.</w:t>
      </w:r>
    </w:p>
    <w:p w:rsidR="007B63FE" w:rsidP="008A4DE6" w:rsidRDefault="007B63FE" w14:paraId="26208EA8" w14:textId="77777777">
      <w:pPr>
        <w:widowControl/>
      </w:pPr>
    </w:p>
    <w:p w:rsidR="001668C0" w:rsidP="001668C0" w:rsidRDefault="0068387E" w14:paraId="604EDC4A" w14:textId="4C65EDF4">
      <w:pPr>
        <w:widowControl/>
      </w:pPr>
      <w:r>
        <w:t xml:space="preserve">For employees who select the option alleging that the adverse </w:t>
      </w:r>
      <w:r w:rsidR="00C07FF0">
        <w:t xml:space="preserve">employment </w:t>
      </w:r>
      <w:r>
        <w:t xml:space="preserve">action was in retaliation for complaining about migrant or seasonal </w:t>
      </w:r>
      <w:r w:rsidR="00665A64">
        <w:t>employee</w:t>
      </w:r>
      <w:r>
        <w:t xml:space="preserve"> protections, lie detector tests, or </w:t>
      </w:r>
      <w:r w:rsidR="00665A64">
        <w:t>employee</w:t>
      </w:r>
      <w:r>
        <w:t xml:space="preserve"> protections in certain temporary guest </w:t>
      </w:r>
      <w:r w:rsidR="00665A64">
        <w:t>employee</w:t>
      </w:r>
      <w:r>
        <w:t xml:space="preserve"> programs, a pop-up box provides information about the Wage and Hour Division (WHD) of the U.S. Department of Labor, as well as WHD’s website and toll-free hotline.</w:t>
      </w:r>
      <w:r w:rsidRPr="001668C0" w:rsidR="001668C0">
        <w:t xml:space="preserve"> </w:t>
      </w:r>
      <w:r w:rsidR="001668C0">
        <w:t>No changes are being proposed to this part of the existing form.</w:t>
      </w:r>
    </w:p>
    <w:p w:rsidR="0068387E" w:rsidP="008A4DE6" w:rsidRDefault="0068387E" w14:paraId="025CE155" w14:textId="77777777">
      <w:pPr>
        <w:widowControl/>
      </w:pPr>
    </w:p>
    <w:p w:rsidR="00404F3E" w:rsidP="00404F3E" w:rsidRDefault="007B63FE" w14:paraId="662B14D4" w14:textId="1DCAF570">
      <w:pPr>
        <w:widowControl/>
      </w:pPr>
      <w:r>
        <w:t xml:space="preserve">For employees who select the option alleging that the adverse </w:t>
      </w:r>
      <w:r w:rsidR="00C07FF0">
        <w:t xml:space="preserve">employment </w:t>
      </w:r>
      <w:r>
        <w:t>action was in retaliation for engaging in</w:t>
      </w:r>
      <w:r w:rsidR="00F041C9">
        <w:t xml:space="preserve"> protected concerted activities (group action to improve wages, benefits, and working conditions)</w:t>
      </w:r>
      <w:r>
        <w:t>,</w:t>
      </w:r>
      <w:r w:rsidR="00F041C9">
        <w:t xml:space="preserve"> union activities, supported a union, or chose not to engage in union activities,</w:t>
      </w:r>
      <w:r>
        <w:t xml:space="preserve"> a pop-up box provides information about the National Labor Relations Board (NLRB), as well as the NLRB’s website and toll-free hotline.</w:t>
      </w:r>
      <w:r w:rsidRPr="00404F3E" w:rsidR="00404F3E">
        <w:t xml:space="preserve"> </w:t>
      </w:r>
      <w:r w:rsidR="00404F3E">
        <w:t>No changes are being proposed to this part of the existing form.</w:t>
      </w:r>
    </w:p>
    <w:p w:rsidR="00B60363" w:rsidP="008A4DE6" w:rsidRDefault="00B60363" w14:paraId="60B5AD07" w14:textId="77777777">
      <w:pPr>
        <w:widowControl/>
      </w:pPr>
    </w:p>
    <w:p w:rsidR="00175ED6" w:rsidP="008A4DE6" w:rsidRDefault="00175ED6" w14:paraId="2BBEB524" w14:textId="56D60204">
      <w:pPr>
        <w:widowControl/>
      </w:pPr>
      <w:r>
        <w:t xml:space="preserve">Additionally, this section of the form </w:t>
      </w:r>
      <w:r w:rsidR="00E94A33">
        <w:t xml:space="preserve">(on the page titled, “Why do you believe you suffered the adverse employment action(s)?) </w:t>
      </w:r>
      <w:proofErr w:type="gramStart"/>
      <w:r>
        <w:t>asks</w:t>
      </w:r>
      <w:proofErr w:type="gramEnd"/>
      <w:r>
        <w:t xml:space="preserve"> optional questions about what reasons the employer gave for the adverse actions</w:t>
      </w:r>
      <w:r w:rsidR="00E94A33">
        <w:t xml:space="preserve"> </w:t>
      </w:r>
      <w:r>
        <w:t xml:space="preserve">and if there is anything else the employee would like OSHA to know about what happened. </w:t>
      </w:r>
      <w:r w:rsidR="00387A63">
        <w:t xml:space="preserve">The revised form </w:t>
      </w:r>
      <w:r w:rsidR="00E94A33">
        <w:t xml:space="preserve">would </w:t>
      </w:r>
      <w:r w:rsidR="00387A63">
        <w:t>increase the character limit</w:t>
      </w:r>
      <w:r w:rsidR="00E94A33">
        <w:t xml:space="preserve"> for the two text boxes related to these questions</w:t>
      </w:r>
      <w:r w:rsidR="00387A63">
        <w:t>, and include the character count of the narrative</w:t>
      </w:r>
      <w:r w:rsidR="00E94A33">
        <w:t xml:space="preserve">.  These changes would </w:t>
      </w:r>
      <w:r w:rsidR="00387A63">
        <w:lastRenderedPageBreak/>
        <w:t xml:space="preserve">allow the employee to input additional information they deem relevant to their scenario.  </w:t>
      </w:r>
      <w:r>
        <w:t xml:space="preserve">This information is important for OSHA when determining whether to open an investigation.  </w:t>
      </w:r>
    </w:p>
    <w:p w:rsidR="007B63FE" w:rsidP="008A4DE6" w:rsidRDefault="007B63FE" w14:paraId="4E37F2BB" w14:textId="77777777">
      <w:pPr>
        <w:widowControl/>
      </w:pPr>
    </w:p>
    <w:p w:rsidR="00B42323" w:rsidP="008A4DE6" w:rsidRDefault="007B63FE" w14:paraId="5367C2CE" w14:textId="2B60E483">
      <w:pPr>
        <w:widowControl/>
      </w:pPr>
      <w:r>
        <w:t>Once the employee has selected a reason the adverse action occurred, the employee may continue</w:t>
      </w:r>
      <w:r w:rsidR="00556116">
        <w:t xml:space="preserve"> to the next section of the form, which requests information about employee’s employer </w:t>
      </w:r>
      <w:r w:rsidR="00BD43C5">
        <w:t>who took the alleged adverse action</w:t>
      </w:r>
      <w:r w:rsidR="00556116">
        <w:t xml:space="preserve">.  First, this section requests the company name.  Next, the form asks whether the employer is a private or public sector employer.  These fields are required; the </w:t>
      </w:r>
      <w:r w:rsidR="00B42323">
        <w:t xml:space="preserve">fields are labeled as required and the </w:t>
      </w:r>
      <w:r w:rsidR="00556116">
        <w:t>employee cannot continue to the next section of the form until this information is provided.</w:t>
      </w:r>
      <w:r w:rsidRPr="00387A63" w:rsidR="00387A63">
        <w:t xml:space="preserve"> </w:t>
      </w:r>
      <w:r w:rsidR="00387A63">
        <w:t>The revised form includes a pop up box, alerting the employee must make a selection</w:t>
      </w:r>
      <w:r w:rsidR="00C07FF0">
        <w:t xml:space="preserve"> (a new requirement)</w:t>
      </w:r>
      <w:r w:rsidR="00387A63">
        <w:t xml:space="preserve">.  </w:t>
      </w:r>
    </w:p>
    <w:p w:rsidR="00B42323" w:rsidP="008A4DE6" w:rsidRDefault="00B42323" w14:paraId="4EA92EA1" w14:textId="77777777">
      <w:pPr>
        <w:widowControl/>
      </w:pPr>
    </w:p>
    <w:p w:rsidR="00404F3E" w:rsidP="00404F3E" w:rsidRDefault="00B42323" w14:paraId="4192B588" w14:textId="77777777">
      <w:pPr>
        <w:widowControl/>
      </w:pPr>
      <w:r>
        <w:t xml:space="preserve">For employees who select the public sector employer option, the employee must </w:t>
      </w:r>
      <w:r w:rsidR="00BD43C5">
        <w:t xml:space="preserve">then </w:t>
      </w:r>
      <w:r>
        <w:t xml:space="preserve">select whether the employer is either a </w:t>
      </w:r>
      <w:r w:rsidR="004D5F1C">
        <w:t>“</w:t>
      </w:r>
      <w:r>
        <w:t>Federal</w:t>
      </w:r>
      <w:r w:rsidR="004D5F1C">
        <w:t>”</w:t>
      </w:r>
      <w:r>
        <w:t xml:space="preserve"> employer, or a </w:t>
      </w:r>
      <w:r w:rsidR="004D5F1C">
        <w:t>“</w:t>
      </w:r>
      <w:r>
        <w:t>State, County, Municipal or Territorial</w:t>
      </w:r>
      <w:r w:rsidR="004D5F1C">
        <w:t>”</w:t>
      </w:r>
      <w:r>
        <w:t xml:space="preserve"> employer.  </w:t>
      </w:r>
      <w:r w:rsidR="00404F3E">
        <w:t>No changes are being proposed to this part of the existing form.</w:t>
      </w:r>
    </w:p>
    <w:p w:rsidR="009B4E07" w:rsidP="008A4DE6" w:rsidRDefault="009B4E07" w14:paraId="704FB99C" w14:textId="77777777">
      <w:pPr>
        <w:widowControl/>
      </w:pPr>
    </w:p>
    <w:p w:rsidR="00404F3E" w:rsidP="00404F3E" w:rsidRDefault="00B42323" w14:paraId="4CB14982" w14:textId="485DE05C">
      <w:pPr>
        <w:widowControl/>
      </w:pPr>
      <w:r>
        <w:t xml:space="preserve">For employees who select the Federal employer option, a pop-up box </w:t>
      </w:r>
      <w:r w:rsidR="009B4E07">
        <w:t xml:space="preserve">explains to the employee that OSHA’s whistleblower coverage for federal employees varies by statute. The pop-up box provides information about the Office of Special Counsel (OSC), including the OSC’s website.  The pop-up box also provides information about OSHA’s Office of Federal Agency </w:t>
      </w:r>
      <w:r w:rsidR="004D5F1C">
        <w:t xml:space="preserve">Programs </w:t>
      </w:r>
      <w:r w:rsidR="009B4E07">
        <w:t>(OFAP), including OFAP’s website, as well as information about reporting safety and health hazards through a Designated Agency Safety and Health Officer.</w:t>
      </w:r>
      <w:r w:rsidRPr="00404F3E" w:rsidR="00404F3E">
        <w:t xml:space="preserve"> </w:t>
      </w:r>
      <w:r w:rsidR="00404F3E">
        <w:t>No changes are being proposed to this part of the existing form.</w:t>
      </w:r>
    </w:p>
    <w:p w:rsidR="009B4E07" w:rsidP="008A4DE6" w:rsidRDefault="009B4E07" w14:paraId="6A0CDB28" w14:textId="77777777">
      <w:pPr>
        <w:widowControl/>
      </w:pPr>
    </w:p>
    <w:p w:rsidR="00404F3E" w:rsidP="00404F3E" w:rsidRDefault="009B4E07" w14:paraId="33CC9B70" w14:textId="4B73ECA8">
      <w:pPr>
        <w:widowControl/>
      </w:pPr>
      <w:r>
        <w:t>For employees who select the State, County, Municipal, or Territorial employer option, a pop-up box explains that OSHA’s whistleblower coverage of non-federal public sector employees varies by statute.  The pop-up box provides information about Federal OSHA-approved occupational safety and health programs, including the website for OSHA’s Directorate of Cooperative and State Plan Programs.</w:t>
      </w:r>
      <w:r w:rsidRPr="00404F3E" w:rsidR="00404F3E">
        <w:t xml:space="preserve"> </w:t>
      </w:r>
      <w:r w:rsidR="00404F3E">
        <w:t>No changes are being proposed to this part of the existing form.</w:t>
      </w:r>
    </w:p>
    <w:p w:rsidR="00B42323" w:rsidP="008A4DE6" w:rsidRDefault="00B42323" w14:paraId="6992D694" w14:textId="77777777">
      <w:pPr>
        <w:widowControl/>
      </w:pPr>
    </w:p>
    <w:p w:rsidR="00175ED6" w:rsidP="008A4DE6" w:rsidRDefault="009B4E07" w14:paraId="413EDF28" w14:textId="77777777">
      <w:pPr>
        <w:widowControl/>
      </w:pPr>
      <w:r>
        <w:t>The information requested in this section</w:t>
      </w:r>
      <w:r w:rsidR="00556116">
        <w:t xml:space="preserve"> about the employer is essential for OSHA to determine whether the Agency has jurisdiction over the complaint</w:t>
      </w:r>
      <w:r>
        <w:t>.</w:t>
      </w:r>
    </w:p>
    <w:p w:rsidR="007E7EE1" w:rsidP="008A4DE6" w:rsidRDefault="007E7EE1" w14:paraId="2403D0E2" w14:textId="77777777">
      <w:pPr>
        <w:widowControl/>
      </w:pPr>
    </w:p>
    <w:p w:rsidR="007E7EE1" w:rsidP="008A4DE6" w:rsidRDefault="007E7EE1" w14:paraId="41712F4A" w14:textId="57C5AC01">
      <w:pPr>
        <w:widowControl/>
      </w:pPr>
      <w:r>
        <w:t xml:space="preserve">Once the employee has provided the company name and selected the type of employer, the employee may continue to the next section of the form, which requests information about the employee’s worksite </w:t>
      </w:r>
      <w:r w:rsidR="00BD43C5">
        <w:t>where</w:t>
      </w:r>
      <w:r>
        <w:t xml:space="preserve"> th</w:t>
      </w:r>
      <w:r w:rsidR="00E44384">
        <w:t>e alleged retaliation occurred.</w:t>
      </w:r>
      <w:r>
        <w:t xml:space="preserve">  This section of the form requires that the employee indicate the state or U.S. territory in which the retaliation occurred. </w:t>
      </w:r>
      <w:r w:rsidR="000C4B11">
        <w:t xml:space="preserve">The revised form </w:t>
      </w:r>
      <w:r w:rsidR="00AE1608">
        <w:t xml:space="preserve">would include </w:t>
      </w:r>
      <w:r w:rsidR="000C4B11">
        <w:t xml:space="preserve">a </w:t>
      </w:r>
      <w:r w:rsidR="00002D5D">
        <w:t xml:space="preserve">new </w:t>
      </w:r>
      <w:r w:rsidR="000C4B11">
        <w:t xml:space="preserve">pop up box, alerting the employee must select a state.  </w:t>
      </w:r>
      <w:r>
        <w:t>This section also allows the employee to enter information about the</w:t>
      </w:r>
      <w:r w:rsidR="004D5F1C">
        <w:t xml:space="preserve"> employer’s</w:t>
      </w:r>
      <w:r>
        <w:t xml:space="preserve"> street address, city, and zip code.  This information about the employer is essential for OSHA to determine whether the Agency has jurisdiction over the complaint</w:t>
      </w:r>
      <w:r w:rsidR="00BD43C5">
        <w:t xml:space="preserve"> and to which OSHA Regional office the complaint should be forwarded to for processing</w:t>
      </w:r>
      <w:r>
        <w:t xml:space="preserve">.  </w:t>
      </w:r>
    </w:p>
    <w:p w:rsidR="00EF37B6" w:rsidP="008A4DE6" w:rsidRDefault="00EF37B6" w14:paraId="2E3004C6" w14:textId="77777777">
      <w:pPr>
        <w:widowControl/>
      </w:pPr>
    </w:p>
    <w:p w:rsidR="00404F3E" w:rsidP="00404F3E" w:rsidRDefault="007E7EE1" w14:paraId="3EB6B6C9" w14:textId="77777777">
      <w:pPr>
        <w:widowControl/>
      </w:pPr>
      <w:r>
        <w:lastRenderedPageBreak/>
        <w:t xml:space="preserve">Once the employee has indicated the state in which the retaliation occurred, the employee may continue to the next section of the form, which requests additional </w:t>
      </w:r>
      <w:r w:rsidR="00C84996">
        <w:t xml:space="preserve">information about the employer named in the complaint including </w:t>
      </w:r>
      <w:r w:rsidRPr="005E157E" w:rsidR="00C84996">
        <w:t xml:space="preserve">the employer’s name; </w:t>
      </w:r>
      <w:r w:rsidR="00C84996">
        <w:t xml:space="preserve">the name, title, and phone number of a contact management person; the name and title of the employee’s supervisor; </w:t>
      </w:r>
      <w:r w:rsidRPr="005E157E" w:rsidR="00C84996">
        <w:t xml:space="preserve">the employer’s </w:t>
      </w:r>
      <w:r w:rsidR="00C84996">
        <w:t xml:space="preserve">mailing </w:t>
      </w:r>
      <w:r w:rsidRPr="005E157E" w:rsidR="00C84996">
        <w:t xml:space="preserve">address, telephone, and facsimile numbers; </w:t>
      </w:r>
      <w:r w:rsidR="00C84996">
        <w:t xml:space="preserve">the employer’s email address; and the type of business conducted by the respondent.  This information about the employer is </w:t>
      </w:r>
      <w:r>
        <w:t xml:space="preserve">important </w:t>
      </w:r>
      <w:r w:rsidR="00C84996">
        <w:t xml:space="preserve">for contacting the respondent should OSHA ultimately determine that an investigation is appropriate.  </w:t>
      </w:r>
      <w:r w:rsidR="00404F3E">
        <w:t>No changes are being proposed to this part of the existing form.</w:t>
      </w:r>
    </w:p>
    <w:p w:rsidR="000F7BCF" w:rsidP="008A4DE6" w:rsidRDefault="000F7BCF" w14:paraId="7827D898" w14:textId="77777777">
      <w:pPr>
        <w:widowControl/>
      </w:pPr>
    </w:p>
    <w:p w:rsidR="000F7BCF" w:rsidP="008A4DE6" w:rsidRDefault="000F7BCF" w14:paraId="2BAD390E" w14:textId="4C7B5112">
      <w:pPr>
        <w:widowControl/>
      </w:pPr>
      <w:r>
        <w:t xml:space="preserve">The next section of the form </w:t>
      </w:r>
      <w:r w:rsidRPr="005E157E">
        <w:t>requests the employee’s information, including the employee’s name, telephone, mailing</w:t>
      </w:r>
      <w:r w:rsidR="004D5F1C">
        <w:t xml:space="preserve"> address</w:t>
      </w:r>
      <w:r>
        <w:t>, email</w:t>
      </w:r>
      <w:r w:rsidRPr="005E157E">
        <w:t xml:space="preserve"> address</w:t>
      </w:r>
      <w:r>
        <w:t>, preferred method of contact, and best time to be contacted</w:t>
      </w:r>
      <w:r w:rsidRPr="005E157E">
        <w:t>.</w:t>
      </w:r>
      <w:r>
        <w:t xml:space="preserve">  </w:t>
      </w:r>
      <w:r w:rsidR="00002D5D">
        <w:t>In the currently approved form, t</w:t>
      </w:r>
      <w:r>
        <w:t>he employee’s name, mailing address, and telephone numbers are marked as “required” fields, although an employee need not provide a telephone number if the employee indicates that no telephone number is available.</w:t>
      </w:r>
      <w:r w:rsidR="006D5B18">
        <w:t xml:space="preserve"> </w:t>
      </w:r>
      <w:r w:rsidR="0059709A">
        <w:t xml:space="preserve">The revised form would include new pop-up boxes that indicate: “Please complete all required fields” and “Please enter your last name.”  </w:t>
      </w:r>
      <w:r>
        <w:t xml:space="preserve"> </w:t>
      </w:r>
      <w:r w:rsidR="000C4B11">
        <w:t xml:space="preserve">The revised form </w:t>
      </w:r>
      <w:r w:rsidR="0059709A">
        <w:t xml:space="preserve">also would </w:t>
      </w:r>
      <w:r w:rsidR="000C4B11">
        <w:t xml:space="preserve">include a pop up box alerting </w:t>
      </w:r>
      <w:r w:rsidR="004212C7">
        <w:t xml:space="preserve">that </w:t>
      </w:r>
      <w:r w:rsidR="000C4B11">
        <w:t xml:space="preserve">the employee must </w:t>
      </w:r>
      <w:r w:rsidR="00806652">
        <w:t>complete this section</w:t>
      </w:r>
      <w:r w:rsidR="000C4B11">
        <w:t xml:space="preserve">.  </w:t>
      </w:r>
      <w:r>
        <w:t xml:space="preserve">This information is essential because whistleblower complaints filed with OSHA cannot be filed anonymously. </w:t>
      </w:r>
    </w:p>
    <w:p w:rsidR="000F7BCF" w:rsidP="008A4DE6" w:rsidRDefault="000F7BCF" w14:paraId="2F72A5FA" w14:textId="77777777">
      <w:pPr>
        <w:widowControl/>
      </w:pPr>
    </w:p>
    <w:p w:rsidR="00404F3E" w:rsidP="00404F3E" w:rsidRDefault="000F7BCF" w14:paraId="4F99B5AD" w14:textId="56DB9493">
      <w:pPr>
        <w:widowControl/>
      </w:pPr>
      <w:r>
        <w:t xml:space="preserve">The next section of the form is the Designated Representative section.  </w:t>
      </w:r>
      <w:r w:rsidR="00427DD0">
        <w:t xml:space="preserve">Because the whistleblower </w:t>
      </w:r>
      <w:r w:rsidR="00D71143">
        <w:t xml:space="preserve">protection </w:t>
      </w:r>
      <w:r w:rsidR="00427DD0">
        <w:t>statutes enforced by OSHA permit complaints to be filed on another person’s behalf, t</w:t>
      </w:r>
      <w:r>
        <w:t xml:space="preserve">he form asks whether the employee has a designated representative, and whether the </w:t>
      </w:r>
      <w:r w:rsidR="002E21A0">
        <w:t>person completing the form is a designated representative filing on behalf of an employee.  If the response to either question is yes, the form requests information about</w:t>
      </w:r>
      <w:r>
        <w:t xml:space="preserve"> the representative’s name, title, organization or union affiliation (if any), address, phone number and email address.  The form then includes a check box next to a certification statement that the named employee has authorized the person to act as representative for purposes of the complaint.</w:t>
      </w:r>
      <w:r w:rsidRPr="00404F3E" w:rsidR="00404F3E">
        <w:t xml:space="preserve"> </w:t>
      </w:r>
      <w:r w:rsidR="00404F3E">
        <w:t>No changes are being proposed to this part of the existing form.</w:t>
      </w:r>
    </w:p>
    <w:p w:rsidR="000F7BCF" w:rsidP="000F7BCF" w:rsidRDefault="000F7BCF" w14:paraId="5C564421" w14:textId="346C760B">
      <w:pPr>
        <w:widowControl/>
      </w:pPr>
    </w:p>
    <w:p w:rsidR="00404F3E" w:rsidP="00404F3E" w:rsidRDefault="000C5390" w14:paraId="368530B9" w14:textId="77777777">
      <w:pPr>
        <w:widowControl/>
      </w:pPr>
      <w:r>
        <w:t xml:space="preserve">The final section of the form is a Submission section.  This section of the form includes a note cautioning filers that it is unlawful to </w:t>
      </w:r>
      <w:r w:rsidRPr="00555DB8">
        <w:t xml:space="preserve">make any materially false, fictitious, or fraudulent statement to an agency of the United States.  </w:t>
      </w:r>
      <w:r>
        <w:t xml:space="preserve">The form also explains that by clicking the submit button, which will submit the complaint to OSHA, the employee is certifying that the information provided in the complaint form is true and correct to the best of the employee’s knowledge and belief.  This page also includes a “Print this Complaint” button, which allows the user to print the completed form.  </w:t>
      </w:r>
      <w:r w:rsidR="00404F3E">
        <w:t>No changes are being proposed to this part of the existing form.</w:t>
      </w:r>
    </w:p>
    <w:p w:rsidR="002E21A0" w:rsidP="000F7BCF" w:rsidRDefault="002E21A0" w14:paraId="7E49E2BD" w14:textId="77777777">
      <w:pPr>
        <w:widowControl/>
      </w:pPr>
    </w:p>
    <w:p w:rsidR="00404F3E" w:rsidP="00404F3E" w:rsidRDefault="000C5390" w14:paraId="706BE285" w14:textId="65214BAE">
      <w:pPr>
        <w:widowControl/>
      </w:pPr>
      <w:r>
        <w:t>After an employee submits their complaint, an optional questionnaire</w:t>
      </w:r>
      <w:r w:rsidR="00B94684">
        <w:t xml:space="preserve"> </w:t>
      </w:r>
      <w:r w:rsidR="002E21A0">
        <w:t xml:space="preserve">asks how the employee learned about OSHA’s Whistleblower Protection Programs.  To aid the employee, the form includes checkboxes that list ten common responses to this question, plus a residual “other” option for options that are not listed. This information is important for OSHA </w:t>
      </w:r>
      <w:r w:rsidR="00BD43C5">
        <w:t xml:space="preserve">to determine how </w:t>
      </w:r>
      <w:r w:rsidR="00BD43C5">
        <w:lastRenderedPageBreak/>
        <w:t>employees learn about OSHA’s whistleblower protections</w:t>
      </w:r>
      <w:r w:rsidR="006A4B1B">
        <w:t xml:space="preserve"> and to improve its outreach efforts.</w:t>
      </w:r>
      <w:r w:rsidR="002E21A0">
        <w:t xml:space="preserve"> </w:t>
      </w:r>
      <w:r w:rsidR="00404F3E">
        <w:t>No changes are being proposed to this part of the existing form.</w:t>
      </w:r>
    </w:p>
    <w:p w:rsidR="001D4C63" w:rsidP="00404F3E" w:rsidRDefault="001D4C63" w14:paraId="7811CC45" w14:textId="4D371201">
      <w:pPr>
        <w:widowControl/>
      </w:pPr>
    </w:p>
    <w:p w:rsidR="001D4C63" w:rsidP="00404F3E" w:rsidRDefault="001D4C63" w14:paraId="54BA7E83" w14:textId="31E1F81B">
      <w:pPr>
        <w:widowControl/>
      </w:pPr>
      <w:r>
        <w:t xml:space="preserve">In the revised form, the agency would also make a minor alteration to change all existing </w:t>
      </w:r>
      <w:r w:rsidR="00806652">
        <w:t xml:space="preserve">dark </w:t>
      </w:r>
      <w:r>
        <w:t xml:space="preserve">red form text to a </w:t>
      </w:r>
      <w:r w:rsidR="00806652">
        <w:t>bright</w:t>
      </w:r>
      <w:r>
        <w:t xml:space="preserve"> red font color.</w:t>
      </w:r>
    </w:p>
    <w:p w:rsidRPr="005E157E" w:rsidR="00C84996" w:rsidP="008A4DE6" w:rsidRDefault="00C84996" w14:paraId="079D6433" w14:textId="77777777">
      <w:pPr>
        <w:widowControl/>
        <w:rPr>
          <w:sz w:val="20"/>
          <w:szCs w:val="20"/>
        </w:rPr>
      </w:pPr>
    </w:p>
    <w:p w:rsidRPr="00186690" w:rsidR="00C84996" w:rsidP="008A4DE6" w:rsidRDefault="00C84996" w14:paraId="3C19B718" w14:textId="77777777">
      <w:pPr>
        <w:widowControl/>
        <w:rPr>
          <w:b/>
        </w:rPr>
      </w:pPr>
      <w:r w:rsidRPr="00186690">
        <w:rPr>
          <w:b/>
        </w:rPr>
        <w:t xml:space="preserve"> 4.  Describe efforts to identify duplication.  Show specifically why any similar information already available cannot be used or modified for use of the purposes described in Item 2 above.</w:t>
      </w:r>
    </w:p>
    <w:p w:rsidRPr="005E157E" w:rsidR="00C84996" w:rsidP="008A4DE6" w:rsidRDefault="00C84996" w14:paraId="4191E0E5" w14:textId="77777777">
      <w:pPr>
        <w:widowControl/>
        <w:rPr>
          <w:sz w:val="20"/>
          <w:szCs w:val="20"/>
        </w:rPr>
      </w:pPr>
    </w:p>
    <w:p w:rsidRPr="005E157E" w:rsidR="00C84996" w:rsidP="008A4DE6" w:rsidRDefault="00C84996" w14:paraId="146D8E7B" w14:textId="77777777">
      <w:pPr>
        <w:widowControl/>
        <w:rPr>
          <w:sz w:val="22"/>
          <w:szCs w:val="22"/>
        </w:rPr>
      </w:pPr>
      <w:r w:rsidRPr="005E157E">
        <w:t>OSHA is unaware of any other Federal requirements for this collection of information.</w:t>
      </w:r>
    </w:p>
    <w:p w:rsidRPr="005E157E" w:rsidR="00C84996" w:rsidP="008A4DE6" w:rsidRDefault="00C84996" w14:paraId="49FFBDA1" w14:textId="77777777">
      <w:pPr>
        <w:widowControl/>
        <w:rPr>
          <w:sz w:val="20"/>
          <w:szCs w:val="20"/>
        </w:rPr>
      </w:pPr>
    </w:p>
    <w:p w:rsidRPr="00186690" w:rsidR="00C84996" w:rsidP="008A4DE6" w:rsidRDefault="00C84996" w14:paraId="731AA51F" w14:textId="77777777">
      <w:pPr>
        <w:widowControl/>
        <w:rPr>
          <w:b/>
        </w:rPr>
      </w:pPr>
      <w:r w:rsidRPr="00186690">
        <w:rPr>
          <w:b/>
        </w:rPr>
        <w:t xml:space="preserve"> 5.  If the collection of information impacts small businesses or other small entities, describe any methods used to minimize burden.</w:t>
      </w:r>
    </w:p>
    <w:p w:rsidRPr="005E157E" w:rsidR="00C84996" w:rsidP="008A4DE6" w:rsidRDefault="00C84996" w14:paraId="603D9C15" w14:textId="77777777">
      <w:pPr>
        <w:widowControl/>
        <w:rPr>
          <w:sz w:val="20"/>
          <w:szCs w:val="20"/>
        </w:rPr>
      </w:pPr>
    </w:p>
    <w:p w:rsidR="00C84996" w:rsidP="008A4DE6" w:rsidRDefault="00C84996" w14:paraId="3699BB5B" w14:textId="77777777">
      <w:pPr>
        <w:widowControl/>
      </w:pPr>
      <w:r w:rsidRPr="005E157E">
        <w:t xml:space="preserve">This collection does not </w:t>
      </w:r>
      <w:r>
        <w:t>require or request</w:t>
      </w:r>
      <w:r w:rsidRPr="005E157E">
        <w:t xml:space="preserve"> small businesses or other small entities</w:t>
      </w:r>
      <w:r>
        <w:t xml:space="preserve"> to provide any information</w:t>
      </w:r>
      <w:r w:rsidRPr="005E157E">
        <w:t xml:space="preserve">.  </w:t>
      </w:r>
    </w:p>
    <w:p w:rsidRPr="005E157E" w:rsidR="00C84996" w:rsidP="008A4DE6" w:rsidRDefault="00C84996" w14:paraId="42B550D9" w14:textId="77777777">
      <w:pPr>
        <w:widowControl/>
        <w:rPr>
          <w:sz w:val="20"/>
          <w:szCs w:val="20"/>
        </w:rPr>
      </w:pPr>
    </w:p>
    <w:p w:rsidRPr="00186690" w:rsidR="00C84996" w:rsidP="008A4DE6" w:rsidRDefault="00C84996" w14:paraId="40EB76EA" w14:textId="77777777">
      <w:pPr>
        <w:widowControl/>
        <w:rPr>
          <w:b/>
        </w:rPr>
      </w:pPr>
      <w:r w:rsidRPr="00186690">
        <w:rPr>
          <w:b/>
        </w:rPr>
        <w:t xml:space="preserve"> 6.  Describe the consequences to Federal program or policy activities if the collection is not conducted or is conducted less frequently, as well as any technical or legal obstacles to reducing burden.</w:t>
      </w:r>
    </w:p>
    <w:p w:rsidRPr="005E157E" w:rsidR="00C84996" w:rsidP="008A4DE6" w:rsidRDefault="00C84996" w14:paraId="243DBFEF" w14:textId="77777777">
      <w:pPr>
        <w:widowControl/>
        <w:rPr>
          <w:sz w:val="20"/>
          <w:szCs w:val="20"/>
        </w:rPr>
      </w:pPr>
    </w:p>
    <w:p w:rsidRPr="005E157E" w:rsidR="00C84996" w:rsidP="008A4DE6" w:rsidRDefault="00C84996" w14:paraId="6FF8EDE4" w14:textId="493C09A9">
      <w:pPr>
        <w:widowControl/>
      </w:pPr>
      <w:r w:rsidRPr="005E157E">
        <w:t xml:space="preserve">OSHA initiates investigations of whistleblower complaints only </w:t>
      </w:r>
      <w:r w:rsidR="000573F9">
        <w:t>upon</w:t>
      </w:r>
      <w:r w:rsidRPr="005E157E" w:rsidR="000573F9">
        <w:t xml:space="preserve"> </w:t>
      </w:r>
      <w:r w:rsidRPr="005E157E">
        <w:t xml:space="preserve">receipt of such complaints.  If OSHA does not collect this information, valid complaints of retaliation would go uninvestigated, and violations </w:t>
      </w:r>
      <w:proofErr w:type="spellStart"/>
      <w:r w:rsidRPr="005E157E">
        <w:t>unremedied</w:t>
      </w:r>
      <w:proofErr w:type="spellEnd"/>
      <w:r w:rsidRPr="005E157E">
        <w:t>.</w:t>
      </w:r>
    </w:p>
    <w:p w:rsidRPr="005E157E" w:rsidR="00C84996" w:rsidP="008A4DE6" w:rsidRDefault="00C84996" w14:paraId="3BCB3B44" w14:textId="77777777">
      <w:pPr>
        <w:widowControl/>
        <w:rPr>
          <w:sz w:val="20"/>
          <w:szCs w:val="20"/>
        </w:rPr>
      </w:pPr>
    </w:p>
    <w:p w:rsidRPr="00186690" w:rsidR="00C84996" w:rsidP="008A4DE6" w:rsidRDefault="00C84996" w14:paraId="7EAD67DB" w14:textId="77777777">
      <w:pPr>
        <w:widowControl/>
        <w:rPr>
          <w:b/>
        </w:rPr>
      </w:pPr>
      <w:r w:rsidRPr="00204564">
        <w:rPr>
          <w:b/>
          <w:sz w:val="20"/>
          <w:szCs w:val="20"/>
        </w:rPr>
        <w:t xml:space="preserve"> </w:t>
      </w:r>
      <w:r w:rsidRPr="00186690">
        <w:rPr>
          <w:b/>
        </w:rPr>
        <w:t>7.  Explain any special circumstances that would cause an information collection to be conducted in a manner:</w:t>
      </w:r>
    </w:p>
    <w:p w:rsidRPr="00186690" w:rsidR="00C84996" w:rsidP="008A4DE6" w:rsidRDefault="00C84996" w14:paraId="5D7639B0" w14:textId="77777777">
      <w:pPr>
        <w:widowControl/>
        <w:rPr>
          <w:b/>
        </w:rPr>
      </w:pPr>
    </w:p>
    <w:p w:rsidRPr="00186690" w:rsidR="00C84996" w:rsidP="008A4DE6" w:rsidRDefault="00457CA1" w14:paraId="1B8FFBF7" w14:textId="27FECF6E">
      <w:pPr>
        <w:widowControl/>
        <w:rPr>
          <w:b/>
        </w:rPr>
      </w:pPr>
      <w:r w:rsidRPr="00186690">
        <w:rPr>
          <w:b/>
        </w:rPr>
        <w:t>· Requiring</w:t>
      </w:r>
      <w:r w:rsidRPr="00186690" w:rsidR="00C84996">
        <w:rPr>
          <w:b/>
        </w:rPr>
        <w:t xml:space="preserve"> respondents to report information to the agency more often than quarterly;</w:t>
      </w:r>
    </w:p>
    <w:p w:rsidRPr="00186690" w:rsidR="00C84996" w:rsidP="008A4DE6" w:rsidRDefault="00C84996" w14:paraId="7DC20333" w14:textId="77777777">
      <w:pPr>
        <w:widowControl/>
        <w:rPr>
          <w:b/>
        </w:rPr>
      </w:pPr>
    </w:p>
    <w:p w:rsidRPr="00186690" w:rsidR="00C84996" w:rsidP="008A4DE6" w:rsidRDefault="00457CA1" w14:paraId="1701BEE1" w14:textId="67F29EFD">
      <w:pPr>
        <w:widowControl/>
        <w:rPr>
          <w:b/>
        </w:rPr>
      </w:pPr>
      <w:r w:rsidRPr="00186690">
        <w:rPr>
          <w:b/>
        </w:rPr>
        <w:t>· Requiring</w:t>
      </w:r>
      <w:r w:rsidRPr="00186690" w:rsidR="00C84996">
        <w:rPr>
          <w:b/>
        </w:rPr>
        <w:t xml:space="preserve"> respondents to prepare a written response to a collection of information in fewer than 30 days after receipt of it;</w:t>
      </w:r>
    </w:p>
    <w:p w:rsidRPr="00186690" w:rsidR="00C84996" w:rsidP="008A4DE6" w:rsidRDefault="00C84996" w14:paraId="39048140" w14:textId="77777777">
      <w:pPr>
        <w:widowControl/>
        <w:rPr>
          <w:b/>
        </w:rPr>
      </w:pPr>
    </w:p>
    <w:p w:rsidRPr="00186690" w:rsidR="00C84996" w:rsidP="008A4DE6" w:rsidRDefault="00457CA1" w14:paraId="7CDF40F9" w14:textId="2FBB5F20">
      <w:pPr>
        <w:widowControl/>
        <w:rPr>
          <w:b/>
        </w:rPr>
      </w:pPr>
      <w:r w:rsidRPr="00186690">
        <w:rPr>
          <w:b/>
        </w:rPr>
        <w:t>· Requiring</w:t>
      </w:r>
      <w:r w:rsidRPr="00186690" w:rsidR="00C84996">
        <w:rPr>
          <w:b/>
        </w:rPr>
        <w:t xml:space="preserve"> respondents to submit more than an original and two copies of any document;</w:t>
      </w:r>
    </w:p>
    <w:p w:rsidRPr="00186690" w:rsidR="00C84996" w:rsidP="008A4DE6" w:rsidRDefault="00C84996" w14:paraId="1BCC90A9" w14:textId="77777777">
      <w:pPr>
        <w:widowControl/>
        <w:rPr>
          <w:b/>
        </w:rPr>
      </w:pPr>
    </w:p>
    <w:p w:rsidRPr="00186690" w:rsidR="00C84996" w:rsidP="008A4DE6" w:rsidRDefault="00457CA1" w14:paraId="11D67525" w14:textId="204F24BB">
      <w:pPr>
        <w:widowControl/>
        <w:rPr>
          <w:b/>
        </w:rPr>
      </w:pPr>
      <w:r w:rsidRPr="00186690">
        <w:rPr>
          <w:b/>
        </w:rPr>
        <w:t>· Requiring</w:t>
      </w:r>
      <w:r w:rsidRPr="00186690" w:rsidR="00C84996">
        <w:rPr>
          <w:b/>
        </w:rPr>
        <w:t xml:space="preserve"> respondents to retain records, other than health, medical, government contract, grant-in-aid, or tax records, for more than three years;</w:t>
      </w:r>
    </w:p>
    <w:p w:rsidRPr="00186690" w:rsidR="00C84996" w:rsidP="008A4DE6" w:rsidRDefault="00C84996" w14:paraId="6B58C66F" w14:textId="77777777">
      <w:pPr>
        <w:widowControl/>
        <w:rPr>
          <w:b/>
        </w:rPr>
      </w:pPr>
    </w:p>
    <w:p w:rsidRPr="00186690" w:rsidR="00C84996" w:rsidP="008A4DE6" w:rsidRDefault="00457CA1" w14:paraId="47C180CB" w14:textId="76D8A594">
      <w:pPr>
        <w:widowControl/>
        <w:rPr>
          <w:b/>
        </w:rPr>
      </w:pPr>
      <w:r w:rsidRPr="00186690">
        <w:rPr>
          <w:b/>
        </w:rPr>
        <w:t>· In</w:t>
      </w:r>
      <w:r w:rsidRPr="00186690" w:rsidR="00C84996">
        <w:rPr>
          <w:b/>
        </w:rPr>
        <w:t xml:space="preserve"> connection with a statistical survey, that is not designed to produce valid and reliable results that can be generalized to the universe of study;</w:t>
      </w:r>
    </w:p>
    <w:p w:rsidRPr="00186690" w:rsidR="00C84996" w:rsidP="008A4DE6" w:rsidRDefault="00C84996" w14:paraId="6576B7F2" w14:textId="77777777">
      <w:pPr>
        <w:widowControl/>
        <w:rPr>
          <w:b/>
        </w:rPr>
      </w:pPr>
    </w:p>
    <w:p w:rsidRPr="00186690" w:rsidR="00C84996" w:rsidP="008A4DE6" w:rsidRDefault="00457CA1" w14:paraId="167BB4B4" w14:textId="432E61D0">
      <w:pPr>
        <w:widowControl/>
        <w:rPr>
          <w:b/>
        </w:rPr>
      </w:pPr>
      <w:r w:rsidRPr="00186690">
        <w:rPr>
          <w:b/>
        </w:rPr>
        <w:t>· Requiring</w:t>
      </w:r>
      <w:r w:rsidRPr="00186690" w:rsidR="00C84996">
        <w:rPr>
          <w:b/>
        </w:rPr>
        <w:t xml:space="preserve"> the use of a statistical data classification that has not been approved by OMB;</w:t>
      </w:r>
    </w:p>
    <w:p w:rsidRPr="00186690" w:rsidR="00C84996" w:rsidP="008A4DE6" w:rsidRDefault="00C84996" w14:paraId="22D0258C" w14:textId="77777777">
      <w:pPr>
        <w:widowControl/>
        <w:rPr>
          <w:b/>
        </w:rPr>
      </w:pPr>
      <w:r w:rsidRPr="00186690">
        <w:rPr>
          <w:b/>
        </w:rPr>
        <w:lastRenderedPageBreak/>
        <w:t xml:space="preserve"> </w:t>
      </w:r>
    </w:p>
    <w:p w:rsidRPr="00186690" w:rsidR="00C84996" w:rsidP="008A4DE6" w:rsidRDefault="00C84996" w14:paraId="263D42A1" w14:textId="77777777">
      <w:pPr>
        <w:widowControl/>
        <w:rPr>
          <w:b/>
        </w:rPr>
      </w:pPr>
      <w:r w:rsidRPr="00186690">
        <w:rPr>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86690" w:rsidR="00C84996" w:rsidP="008A4DE6" w:rsidRDefault="00C84996" w14:paraId="1731DB01" w14:textId="77777777">
      <w:pPr>
        <w:widowControl/>
        <w:rPr>
          <w:b/>
        </w:rPr>
      </w:pPr>
    </w:p>
    <w:p w:rsidRPr="00186690" w:rsidR="00C84996" w:rsidP="008A4DE6" w:rsidRDefault="00C84996" w14:paraId="6EAB77E6" w14:textId="77777777">
      <w:pPr>
        <w:widowControl/>
        <w:rPr>
          <w:b/>
        </w:rPr>
      </w:pPr>
      <w:r w:rsidRPr="00186690">
        <w:rPr>
          <w:b/>
        </w:rPr>
        <w:t>·  Requiring respondents to submit proprietary trade secret, or other confidential information unless the agency can demonstrate that it has instituted procedures to protect the information's confidentiality to the extent permitted by law.</w:t>
      </w:r>
    </w:p>
    <w:p w:rsidRPr="005E157E" w:rsidR="00C84996" w:rsidP="008A4DE6" w:rsidRDefault="00C84996" w14:paraId="432397C8" w14:textId="77777777">
      <w:pPr>
        <w:widowControl/>
      </w:pPr>
    </w:p>
    <w:p w:rsidRPr="005E157E" w:rsidR="00C84996" w:rsidP="008A4DE6" w:rsidRDefault="00C84996" w14:paraId="4782BCC8" w14:textId="77777777">
      <w:pPr>
        <w:widowControl/>
        <w:rPr>
          <w:sz w:val="20"/>
          <w:szCs w:val="20"/>
        </w:rPr>
      </w:pPr>
      <w:r w:rsidRPr="005E157E">
        <w:t>There is no prescribed frequency for collecting this information.  Complainants provide information at their own initiative when they believe their employers retaliated against them as a result of engaging in activity protected by the above whistleblower provisions.  Information required in the regulations is consistent with the above guidelines.</w:t>
      </w:r>
    </w:p>
    <w:p w:rsidRPr="005E157E" w:rsidR="00C84996" w:rsidP="008A4DE6" w:rsidRDefault="00C84996" w14:paraId="7D91186C" w14:textId="77777777">
      <w:pPr>
        <w:widowControl/>
      </w:pPr>
    </w:p>
    <w:p w:rsidRPr="00186690" w:rsidR="00C84996" w:rsidP="008A4DE6" w:rsidRDefault="00C84996" w14:paraId="4262EA49" w14:textId="77777777">
      <w:pPr>
        <w:widowControl/>
        <w:rPr>
          <w:b/>
        </w:rPr>
      </w:pPr>
      <w:r w:rsidRPr="00186690">
        <w:rPr>
          <w:b/>
        </w:rPr>
        <w:t xml:space="preserve"> 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86690" w:rsidR="00C84996" w:rsidP="008A4DE6" w:rsidRDefault="00C84996" w14:paraId="67C2C085" w14:textId="77777777">
      <w:pPr>
        <w:widowControl/>
        <w:rPr>
          <w:b/>
        </w:rPr>
      </w:pPr>
    </w:p>
    <w:p w:rsidRPr="00186690" w:rsidR="00C84996" w:rsidP="008A4DE6" w:rsidRDefault="00C84996" w14:paraId="35608B87" w14:textId="77777777">
      <w:pPr>
        <w:widowControl/>
        <w:rPr>
          <w:b/>
        </w:rPr>
      </w:pPr>
      <w:r w:rsidRPr="00186690">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86690" w:rsidR="00C84996" w:rsidP="008A4DE6" w:rsidRDefault="00C84996" w14:paraId="53D59262" w14:textId="77777777">
      <w:pPr>
        <w:widowControl/>
        <w:rPr>
          <w:b/>
        </w:rPr>
      </w:pPr>
    </w:p>
    <w:p w:rsidRPr="00204564" w:rsidR="00C84996" w:rsidP="008A4DE6" w:rsidRDefault="00C84996" w14:paraId="435D995C" w14:textId="77777777">
      <w:pPr>
        <w:widowControl/>
        <w:rPr>
          <w:b/>
          <w:sz w:val="20"/>
          <w:szCs w:val="20"/>
        </w:rPr>
      </w:pPr>
      <w:r w:rsidRPr="00186690">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E157E" w:rsidR="00C84996" w:rsidP="008A4DE6" w:rsidRDefault="00C84996" w14:paraId="78D13D81" w14:textId="77777777">
      <w:pPr>
        <w:widowControl/>
        <w:rPr>
          <w:color w:val="000000"/>
        </w:rPr>
      </w:pPr>
    </w:p>
    <w:p w:rsidR="006539A5" w:rsidP="008A4DE6" w:rsidRDefault="00336EEE" w14:paraId="346E0A54" w14:textId="3BAC493A">
      <w:pPr>
        <w:widowControl/>
        <w:rPr>
          <w:sz w:val="20"/>
          <w:szCs w:val="20"/>
        </w:rPr>
      </w:pPr>
      <w:r w:rsidRPr="00336EEE">
        <w:rPr>
          <w:color w:val="000000"/>
        </w:rPr>
        <w:t>As required by the Paperwork Reduction Act (44 U.S.C. 3506(c</w:t>
      </w:r>
      <w:proofErr w:type="gramStart"/>
      <w:r w:rsidRPr="00336EEE" w:rsidR="00855F25">
        <w:rPr>
          <w:color w:val="000000"/>
        </w:rPr>
        <w:t>)(</w:t>
      </w:r>
      <w:proofErr w:type="gramEnd"/>
      <w:r w:rsidRPr="00336EEE">
        <w:rPr>
          <w:color w:val="000000"/>
        </w:rPr>
        <w:t>2</w:t>
      </w:r>
      <w:r w:rsidRPr="00336EEE" w:rsidR="00855F25">
        <w:rPr>
          <w:color w:val="000000"/>
        </w:rPr>
        <w:t>)(</w:t>
      </w:r>
      <w:r w:rsidRPr="00336EEE">
        <w:rPr>
          <w:color w:val="000000"/>
        </w:rPr>
        <w:t>A)), OSHA publish</w:t>
      </w:r>
      <w:r w:rsidR="00FD3FDC">
        <w:rPr>
          <w:color w:val="000000"/>
        </w:rPr>
        <w:t>ed</w:t>
      </w:r>
      <w:r w:rsidRPr="00336EEE">
        <w:rPr>
          <w:color w:val="000000"/>
        </w:rPr>
        <w:t xml:space="preserve"> a notice</w:t>
      </w:r>
      <w:r w:rsidR="000432A5">
        <w:rPr>
          <w:color w:val="000000"/>
        </w:rPr>
        <w:t xml:space="preserve"> </w:t>
      </w:r>
      <w:r w:rsidRPr="00186690" w:rsidR="000432A5">
        <w:rPr>
          <w:color w:val="000000"/>
        </w:rPr>
        <w:t>(</w:t>
      </w:r>
      <w:r w:rsidR="00B544F3">
        <w:rPr>
          <w:color w:val="000000"/>
        </w:rPr>
        <w:t>84 FR 65845</w:t>
      </w:r>
      <w:r w:rsidR="00DB32A6">
        <w:rPr>
          <w:color w:val="000000"/>
        </w:rPr>
        <w:t>; November 29, 2019 (</w:t>
      </w:r>
      <w:r w:rsidR="00B17EC0">
        <w:rPr>
          <w:color w:val="000000"/>
        </w:rPr>
        <w:t>Docket No. OSHA-2012-0026</w:t>
      </w:r>
      <w:r w:rsidR="00DB32A6">
        <w:rPr>
          <w:color w:val="000000"/>
        </w:rPr>
        <w:t>)</w:t>
      </w:r>
      <w:r w:rsidR="000432A5">
        <w:rPr>
          <w:color w:val="000000"/>
        </w:rPr>
        <w:t>)</w:t>
      </w:r>
      <w:r w:rsidRPr="00336EEE">
        <w:rPr>
          <w:color w:val="000000"/>
        </w:rPr>
        <w:t xml:space="preserve"> in the </w:t>
      </w:r>
      <w:r w:rsidRPr="00336EEE">
        <w:rPr>
          <w:i/>
          <w:iCs/>
          <w:color w:val="000000"/>
        </w:rPr>
        <w:t xml:space="preserve">Federal Register </w:t>
      </w:r>
      <w:r w:rsidRPr="00336EEE">
        <w:rPr>
          <w:color w:val="000000"/>
        </w:rPr>
        <w:t>requesting public comment on its proposed</w:t>
      </w:r>
      <w:r w:rsidR="00FD3FDC">
        <w:rPr>
          <w:color w:val="000000"/>
        </w:rPr>
        <w:t xml:space="preserve"> </w:t>
      </w:r>
      <w:r w:rsidRPr="00336EEE">
        <w:rPr>
          <w:color w:val="000000"/>
        </w:rPr>
        <w:t>revision of</w:t>
      </w:r>
      <w:r w:rsidR="00FD3FDC">
        <w:rPr>
          <w:color w:val="000000"/>
        </w:rPr>
        <w:t xml:space="preserve"> </w:t>
      </w:r>
      <w:r w:rsidRPr="00336EEE">
        <w:rPr>
          <w:color w:val="000000"/>
        </w:rPr>
        <w:t xml:space="preserve">the collection of information requirements </w:t>
      </w:r>
      <w:r w:rsidR="00FD3FDC">
        <w:rPr>
          <w:color w:val="000000"/>
        </w:rPr>
        <w:t xml:space="preserve">associated with the </w:t>
      </w:r>
      <w:r w:rsidRPr="00336EEE">
        <w:rPr>
          <w:color w:val="000000"/>
        </w:rPr>
        <w:t>whistleblower statutes administered by the</w:t>
      </w:r>
      <w:r w:rsidR="00FD3FDC">
        <w:rPr>
          <w:color w:val="000000"/>
        </w:rPr>
        <w:t xml:space="preserve"> </w:t>
      </w:r>
      <w:r w:rsidRPr="00336EEE">
        <w:rPr>
          <w:color w:val="000000"/>
        </w:rPr>
        <w:t>Agency and associated regulations containing procedures for handling retaliation complaints at</w:t>
      </w:r>
      <w:r w:rsidR="00FD3FDC">
        <w:rPr>
          <w:color w:val="000000"/>
        </w:rPr>
        <w:t xml:space="preserve"> </w:t>
      </w:r>
      <w:r w:rsidRPr="00336EEE">
        <w:rPr>
          <w:color w:val="000000"/>
        </w:rPr>
        <w:t xml:space="preserve">29 CFR parts 24, 1977, 1978, 1979, 1980, 1981, 1982, </w:t>
      </w:r>
      <w:r w:rsidR="00FD3FDC">
        <w:rPr>
          <w:color w:val="000000"/>
        </w:rPr>
        <w:t>1983, 1985, 1986</w:t>
      </w:r>
      <w:r w:rsidR="000432A5">
        <w:rPr>
          <w:color w:val="000000"/>
        </w:rPr>
        <w:t>, 1987 and 1988</w:t>
      </w:r>
      <w:r w:rsidR="00FD3FDC">
        <w:rPr>
          <w:color w:val="000000"/>
        </w:rPr>
        <w:t xml:space="preserve">. This revision includes a request to revise the complaint form used to file complaints </w:t>
      </w:r>
      <w:r w:rsidRPr="00336EEE">
        <w:rPr>
          <w:color w:val="000000"/>
        </w:rPr>
        <w:t>electronically through OSHA’s website.</w:t>
      </w:r>
      <w:r w:rsidR="00FD3FDC">
        <w:rPr>
          <w:color w:val="000000"/>
        </w:rPr>
        <w:t xml:space="preserve"> </w:t>
      </w:r>
      <w:r w:rsidRPr="00336EEE">
        <w:rPr>
          <w:color w:val="000000"/>
        </w:rPr>
        <w:t xml:space="preserve">This notice </w:t>
      </w:r>
      <w:r w:rsidR="00003A34">
        <w:rPr>
          <w:color w:val="000000"/>
        </w:rPr>
        <w:t>was</w:t>
      </w:r>
      <w:r w:rsidRPr="00336EEE">
        <w:rPr>
          <w:color w:val="000000"/>
        </w:rPr>
        <w:t xml:space="preserve"> part of a preclearance consultation program that provides interested parties with an</w:t>
      </w:r>
      <w:r w:rsidR="00FD3FDC">
        <w:rPr>
          <w:color w:val="000000"/>
        </w:rPr>
        <w:t xml:space="preserve"> </w:t>
      </w:r>
      <w:r w:rsidRPr="00336EEE">
        <w:rPr>
          <w:color w:val="000000"/>
        </w:rPr>
        <w:t xml:space="preserve">opportunity to comment on OSHA’s request to approve </w:t>
      </w:r>
      <w:r w:rsidR="00FD3FDC">
        <w:rPr>
          <w:color w:val="000000"/>
        </w:rPr>
        <w:t xml:space="preserve">the request </w:t>
      </w:r>
      <w:r w:rsidR="000C5390">
        <w:rPr>
          <w:color w:val="000000"/>
        </w:rPr>
        <w:t xml:space="preserve">for </w:t>
      </w:r>
      <w:r w:rsidRPr="00336EEE" w:rsidR="000C5390">
        <w:rPr>
          <w:color w:val="000000"/>
        </w:rPr>
        <w:lastRenderedPageBreak/>
        <w:t>revision</w:t>
      </w:r>
      <w:r w:rsidRPr="00336EEE">
        <w:rPr>
          <w:color w:val="000000"/>
        </w:rPr>
        <w:t xml:space="preserve"> of the collection of</w:t>
      </w:r>
      <w:r w:rsidR="005C62A5">
        <w:rPr>
          <w:color w:val="000000"/>
        </w:rPr>
        <w:t xml:space="preserve"> </w:t>
      </w:r>
      <w:r w:rsidRPr="00336EEE">
        <w:rPr>
          <w:color w:val="000000"/>
        </w:rPr>
        <w:t xml:space="preserve">information by the OMB. </w:t>
      </w:r>
      <w:r w:rsidR="001764A4">
        <w:rPr>
          <w:color w:val="000000"/>
        </w:rPr>
        <w:t xml:space="preserve">The Agency </w:t>
      </w:r>
      <w:r w:rsidR="00003A34">
        <w:rPr>
          <w:color w:val="000000"/>
        </w:rPr>
        <w:t xml:space="preserve">received no </w:t>
      </w:r>
      <w:r w:rsidR="001764A4">
        <w:rPr>
          <w:color w:val="000000"/>
        </w:rPr>
        <w:t>comments in response to this notice.</w:t>
      </w:r>
    </w:p>
    <w:p w:rsidR="00C745D2" w:rsidP="008A4DE6" w:rsidRDefault="00C745D2" w14:paraId="7C8F0923" w14:textId="77777777">
      <w:pPr>
        <w:widowControl/>
        <w:rPr>
          <w:sz w:val="20"/>
          <w:szCs w:val="20"/>
        </w:rPr>
      </w:pPr>
    </w:p>
    <w:p w:rsidRPr="00186690" w:rsidR="00C84996" w:rsidP="008A4DE6" w:rsidRDefault="00C84996" w14:paraId="165E6EA4" w14:textId="77777777">
      <w:pPr>
        <w:widowControl/>
        <w:rPr>
          <w:b/>
        </w:rPr>
      </w:pPr>
      <w:r w:rsidRPr="00186690">
        <w:rPr>
          <w:b/>
        </w:rPr>
        <w:t>9.  Explain any decision to provide any payment or gift to respondents, other than remuneration of contractors or grantees.</w:t>
      </w:r>
    </w:p>
    <w:p w:rsidRPr="005E157E" w:rsidR="00C84996" w:rsidP="008A4DE6" w:rsidRDefault="00C84996" w14:paraId="3FC744D9" w14:textId="77777777">
      <w:pPr>
        <w:widowControl/>
        <w:rPr>
          <w:sz w:val="20"/>
          <w:szCs w:val="20"/>
        </w:rPr>
      </w:pPr>
    </w:p>
    <w:p w:rsidRPr="005E157E" w:rsidR="00C84996" w:rsidP="008A4DE6" w:rsidRDefault="00C84996" w14:paraId="5AA9064E" w14:textId="77777777">
      <w:pPr>
        <w:widowControl/>
        <w:rPr>
          <w:color w:val="000000"/>
        </w:rPr>
      </w:pPr>
      <w:r w:rsidRPr="005E157E">
        <w:rPr>
          <w:color w:val="000000"/>
        </w:rPr>
        <w:t xml:space="preserve">The Agency will </w:t>
      </w:r>
      <w:r w:rsidRPr="005E157E">
        <w:rPr>
          <w:color w:val="000000"/>
          <w:u w:val="single"/>
        </w:rPr>
        <w:t>not</w:t>
      </w:r>
      <w:r w:rsidRPr="005E157E">
        <w:rPr>
          <w:color w:val="000000"/>
        </w:rPr>
        <w:t xml:space="preserve"> provide payments or gifts to the complainants.</w:t>
      </w:r>
    </w:p>
    <w:p w:rsidRPr="005E157E" w:rsidR="00C84996" w:rsidP="008A4DE6" w:rsidRDefault="00C84996" w14:paraId="2163D77F" w14:textId="77777777">
      <w:pPr>
        <w:widowControl/>
        <w:rPr>
          <w:sz w:val="20"/>
          <w:szCs w:val="20"/>
        </w:rPr>
      </w:pPr>
    </w:p>
    <w:p w:rsidRPr="00186690" w:rsidR="00C84996" w:rsidP="008A4DE6" w:rsidRDefault="00C84996" w14:paraId="0E4EF1F7" w14:textId="77777777">
      <w:pPr>
        <w:widowControl/>
        <w:rPr>
          <w:b/>
        </w:rPr>
      </w:pPr>
      <w:r w:rsidRPr="00186690">
        <w:rPr>
          <w:b/>
        </w:rPr>
        <w:t>10.  Describe any assurance of confidentiality provided to respondents and the basis for the assurance in statute, regulation, or agency policy.</w:t>
      </w:r>
    </w:p>
    <w:p w:rsidRPr="005E157E" w:rsidR="00C84996" w:rsidP="008A4DE6" w:rsidRDefault="00C84996" w14:paraId="05A54782" w14:textId="77777777">
      <w:pPr>
        <w:widowControl/>
        <w:rPr>
          <w:sz w:val="20"/>
          <w:szCs w:val="20"/>
        </w:rPr>
      </w:pPr>
    </w:p>
    <w:p w:rsidRPr="00802F2C" w:rsidR="00C84996" w:rsidP="008A4DE6" w:rsidRDefault="00C84996" w14:paraId="30B4F13D" w14:textId="77777777">
      <w:pPr>
        <w:widowControl/>
      </w:pPr>
      <w:r>
        <w:t>During the course of an OSHA investigation, information contained in an investigative case file may be disclosed to the parties in order to resolve the complaint.   During an investigation,</w:t>
      </w:r>
      <w:r w:rsidR="00D14184">
        <w:t xml:space="preserve"> </w:t>
      </w:r>
      <w:r>
        <w:t>information about the complaining party and the employer will not be released to the public</w:t>
      </w:r>
      <w:r w:rsidR="00802F2C">
        <w:t xml:space="preserve"> except to the extent allowed under</w:t>
      </w:r>
      <w:r w:rsidRPr="00802F2C" w:rsidR="00802F2C">
        <w:t xml:space="preserve"> </w:t>
      </w:r>
      <w:r w:rsidR="00802F2C">
        <w:t xml:space="preserve">the </w:t>
      </w:r>
      <w:r w:rsidR="00761AFC">
        <w:t>Privacy Act</w:t>
      </w:r>
      <w:r w:rsidR="001C23C8">
        <w:t>.</w:t>
      </w:r>
      <w:r>
        <w:t xml:space="preserve">  However, once a case is closed, it is possible that information contained in the complaint or a case file may be released to the public as required by the </w:t>
      </w:r>
      <w:r w:rsidR="00761AFC">
        <w:t>Freedom of Information Act</w:t>
      </w:r>
      <w:r>
        <w:t>. Thus, OSHA will provide no assurances of confidentiality to the complaining party.</w:t>
      </w:r>
    </w:p>
    <w:p w:rsidRPr="005E157E" w:rsidR="00C84996" w:rsidP="008A4DE6" w:rsidRDefault="00C84996" w14:paraId="28976EAE" w14:textId="77777777">
      <w:pPr>
        <w:widowControl/>
        <w:rPr>
          <w:sz w:val="20"/>
          <w:szCs w:val="20"/>
        </w:rPr>
      </w:pPr>
    </w:p>
    <w:p w:rsidRPr="00186690" w:rsidR="00C84996" w:rsidP="008A4DE6" w:rsidRDefault="00C84996" w14:paraId="547DC18E" w14:textId="77777777">
      <w:pPr>
        <w:widowControl/>
        <w:rPr>
          <w:b/>
        </w:rPr>
      </w:pPr>
      <w:r w:rsidRPr="00186690">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E157E" w:rsidR="00C84996" w:rsidP="008A4DE6" w:rsidRDefault="00C84996" w14:paraId="77775533" w14:textId="77777777">
      <w:pPr>
        <w:widowControl/>
      </w:pPr>
    </w:p>
    <w:p w:rsidRPr="005E157E" w:rsidR="00C84996" w:rsidP="008A4DE6" w:rsidRDefault="00C84996" w14:paraId="380C85F5" w14:textId="77777777">
      <w:pPr>
        <w:widowControl/>
        <w:rPr>
          <w:sz w:val="20"/>
          <w:szCs w:val="20"/>
        </w:rPr>
      </w:pPr>
      <w:r w:rsidRPr="005E157E">
        <w:t xml:space="preserve">OSHA </w:t>
      </w:r>
      <w:r w:rsidR="00D14184">
        <w:t>does</w:t>
      </w:r>
      <w:r w:rsidRPr="005E157E" w:rsidR="00D14184">
        <w:t xml:space="preserve"> </w:t>
      </w:r>
      <w:r w:rsidRPr="005E157E">
        <w:t>not request sensitive information from the complainants.</w:t>
      </w:r>
    </w:p>
    <w:p w:rsidRPr="005E157E" w:rsidR="00C84996" w:rsidP="008A4DE6" w:rsidRDefault="00C84996" w14:paraId="537BC85E" w14:textId="77777777">
      <w:pPr>
        <w:widowControl/>
        <w:rPr>
          <w:sz w:val="20"/>
          <w:szCs w:val="20"/>
        </w:rPr>
      </w:pPr>
    </w:p>
    <w:p w:rsidRPr="00186690" w:rsidR="00C84996" w:rsidP="008A4DE6" w:rsidRDefault="00C84996" w14:paraId="4EC2991C" w14:textId="77777777">
      <w:pPr>
        <w:widowControl/>
        <w:rPr>
          <w:b/>
        </w:rPr>
      </w:pPr>
      <w:r w:rsidRPr="00186690">
        <w:rPr>
          <w:b/>
        </w:rPr>
        <w:t>12.  Provide estimates of the hour burden of the collection of information.  The statement should:</w:t>
      </w:r>
    </w:p>
    <w:p w:rsidRPr="00186690" w:rsidR="00C84996" w:rsidP="008A4DE6" w:rsidRDefault="00C84996" w14:paraId="1A78B4A5" w14:textId="77777777">
      <w:pPr>
        <w:widowControl/>
        <w:rPr>
          <w:b/>
        </w:rPr>
      </w:pPr>
    </w:p>
    <w:p w:rsidRPr="00186690" w:rsidR="00C84996" w:rsidP="008A4DE6" w:rsidRDefault="00457CA1" w14:paraId="23B6DFE1" w14:textId="2AC93ACF">
      <w:pPr>
        <w:widowControl/>
        <w:rPr>
          <w:b/>
        </w:rPr>
      </w:pPr>
      <w:r w:rsidRPr="00186690">
        <w:rPr>
          <w:b/>
        </w:rPr>
        <w:t>· Indicate</w:t>
      </w:r>
      <w:r w:rsidRPr="00186690" w:rsidR="00C84996">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86690" w:rsidR="00C84996" w:rsidP="008A4DE6" w:rsidRDefault="00C84996" w14:paraId="39B78E95" w14:textId="77777777">
      <w:pPr>
        <w:widowControl/>
        <w:rPr>
          <w:b/>
        </w:rPr>
      </w:pPr>
    </w:p>
    <w:p w:rsidRPr="00186690" w:rsidR="00C84996" w:rsidP="008A4DE6" w:rsidRDefault="00457CA1" w14:paraId="51E5CDC8" w14:textId="324FC2E6">
      <w:pPr>
        <w:widowControl/>
        <w:rPr>
          <w:b/>
        </w:rPr>
      </w:pPr>
      <w:r w:rsidRPr="00186690">
        <w:rPr>
          <w:b/>
        </w:rPr>
        <w:t>· If</w:t>
      </w:r>
      <w:r w:rsidRPr="00186690" w:rsidR="00C84996">
        <w:rPr>
          <w:b/>
        </w:rPr>
        <w:t xml:space="preserve"> this request for approval covers more than one form, provide separate hour burden estimates for each form and aggregate the hour burdens.</w:t>
      </w:r>
    </w:p>
    <w:p w:rsidRPr="00186690" w:rsidR="00C84996" w:rsidP="008A4DE6" w:rsidRDefault="00C84996" w14:paraId="781461D2" w14:textId="77777777">
      <w:pPr>
        <w:widowControl/>
        <w:rPr>
          <w:b/>
        </w:rPr>
      </w:pPr>
    </w:p>
    <w:p w:rsidRPr="00186690" w:rsidR="00C84996" w:rsidP="008A4DE6" w:rsidRDefault="00457CA1" w14:paraId="40F9B245" w14:textId="6D12552D">
      <w:pPr>
        <w:widowControl/>
      </w:pPr>
      <w:r w:rsidRPr="00186690">
        <w:rPr>
          <w:b/>
        </w:rPr>
        <w:lastRenderedPageBreak/>
        <w:t>· Provide</w:t>
      </w:r>
      <w:r w:rsidRPr="00186690" w:rsidR="00C84996">
        <w:rPr>
          <w:b/>
        </w:rPr>
        <w:t xml:space="preserve"> estimates of annualized costs to respondents for the hour burdens for collections of information, identifying and using appropriate wage rate categories.</w:t>
      </w:r>
    </w:p>
    <w:p w:rsidRPr="005E157E" w:rsidR="00C84996" w:rsidP="008A4DE6" w:rsidRDefault="00C84996" w14:paraId="4638DA02" w14:textId="77777777">
      <w:pPr>
        <w:widowControl/>
        <w:rPr>
          <w:sz w:val="20"/>
          <w:szCs w:val="20"/>
        </w:rPr>
      </w:pPr>
    </w:p>
    <w:p w:rsidRPr="00964527" w:rsidR="00C84996" w:rsidP="008A4DE6" w:rsidRDefault="00C84996" w14:paraId="0E104982" w14:textId="77777777">
      <w:pPr>
        <w:widowControl/>
        <w:rPr>
          <w:i/>
        </w:rPr>
      </w:pPr>
      <w:r w:rsidRPr="00964527">
        <w:rPr>
          <w:i/>
        </w:rPr>
        <w:t>Burden-Hour and Cost Determinations</w:t>
      </w:r>
    </w:p>
    <w:p w:rsidRPr="005E157E" w:rsidR="00C84996" w:rsidP="008A4DE6" w:rsidRDefault="00C84996" w14:paraId="21E0BE58" w14:textId="77777777">
      <w:pPr>
        <w:widowControl/>
      </w:pPr>
    </w:p>
    <w:p w:rsidR="0022414A" w:rsidP="008A4DE6" w:rsidRDefault="00C84996" w14:paraId="16E6ECC3" w14:textId="66CC7ED1">
      <w:pPr>
        <w:widowControl/>
      </w:pPr>
      <w:r w:rsidRPr="005745FE">
        <w:t xml:space="preserve">Employees filed </w:t>
      </w:r>
      <w:r w:rsidR="00E06DCE">
        <w:t>9,132</w:t>
      </w:r>
      <w:r w:rsidR="0022414A">
        <w:t xml:space="preserve"> </w:t>
      </w:r>
      <w:r w:rsidRPr="005745FE">
        <w:t>whistleblower complaints with OSHA under all of the whistleblower provisions that it administers in Fiscal Year</w:t>
      </w:r>
      <w:r w:rsidRPr="005745FE" w:rsidR="006A4B1B">
        <w:t xml:space="preserve"> </w:t>
      </w:r>
      <w:r w:rsidRPr="005745FE" w:rsidR="00580AC6">
        <w:t>201</w:t>
      </w:r>
      <w:r w:rsidR="007E491A">
        <w:t>9</w:t>
      </w:r>
      <w:r w:rsidRPr="005745FE">
        <w:t>.</w:t>
      </w:r>
      <w:r w:rsidRPr="005745FE">
        <w:rPr>
          <w:rStyle w:val="FootnoteReference"/>
          <w:strike/>
          <w:sz w:val="22"/>
          <w:szCs w:val="20"/>
          <w:vertAlign w:val="superscript"/>
        </w:rPr>
        <w:footnoteReference w:id="5"/>
      </w:r>
      <w:r w:rsidRPr="00BE1B5B" w:rsidDel="00001EA5">
        <w:rPr>
          <w:rStyle w:val="FootnoteReference"/>
          <w:sz w:val="22"/>
          <w:szCs w:val="22"/>
          <w:vertAlign w:val="superscript"/>
        </w:rPr>
        <w:t xml:space="preserve"> </w:t>
      </w:r>
      <w:r w:rsidRPr="00BE1B5B">
        <w:rPr>
          <w:vertAlign w:val="superscript"/>
        </w:rPr>
        <w:t xml:space="preserve"> </w:t>
      </w:r>
      <w:r w:rsidR="005745FE">
        <w:rPr>
          <w:vertAlign w:val="superscript"/>
        </w:rPr>
        <w:t xml:space="preserve"> </w:t>
      </w:r>
      <w:r>
        <w:t xml:space="preserve"> </w:t>
      </w:r>
      <w:r w:rsidR="005745FE">
        <w:t xml:space="preserve">In addition, OSHA estimates that it could receive </w:t>
      </w:r>
      <w:r w:rsidR="00544610">
        <w:t>1</w:t>
      </w:r>
      <w:r w:rsidR="005745FE">
        <w:t xml:space="preserve">50 additional complaints filed under the </w:t>
      </w:r>
      <w:r w:rsidR="0022414A">
        <w:t xml:space="preserve">new </w:t>
      </w:r>
      <w:r w:rsidR="005745FE">
        <w:t>Taxpayer First Act statute</w:t>
      </w:r>
      <w:r w:rsidR="0022414A">
        <w:t xml:space="preserve"> </w:t>
      </w:r>
      <w:r w:rsidR="00170ACB">
        <w:t>from</w:t>
      </w:r>
      <w:r w:rsidR="00E06DCE">
        <w:t xml:space="preserve"> FY 2020 through 2022</w:t>
      </w:r>
      <w:r w:rsidR="007E491A">
        <w:t>.  Furthermore, the Agency estimates a 5% annual increase over the next 3 years.</w:t>
      </w:r>
      <w:r w:rsidRPr="00682914" w:rsidR="001602FE">
        <w:rPr>
          <w:rStyle w:val="FootnoteReference"/>
          <w:vertAlign w:val="superscript"/>
        </w:rPr>
        <w:footnoteReference w:id="6"/>
      </w:r>
      <w:r w:rsidR="007A6FD9">
        <w:t xml:space="preserve">  </w:t>
      </w:r>
      <w:r w:rsidR="00170ACB">
        <w:t>The</w:t>
      </w:r>
      <w:r w:rsidR="00AB6F92">
        <w:t xml:space="preserve"> Agency estimates that there will be a total of 9,589 complaints filed in FY 2020, 10,068 in FY 2021, and 10,572 in FY 2022</w:t>
      </w:r>
      <w:r w:rsidR="00BD49D2">
        <w:t xml:space="preserve"> (</w:t>
      </w:r>
      <w:r w:rsidR="003B48BF">
        <w:t>see E</w:t>
      </w:r>
      <w:r w:rsidR="00BD49D2">
        <w:t>xhibit A</w:t>
      </w:r>
      <w:r w:rsidR="003B48BF">
        <w:t>, below</w:t>
      </w:r>
      <w:r w:rsidR="00BD49D2">
        <w:t xml:space="preserve">).  </w:t>
      </w:r>
      <w:r w:rsidR="00170ACB">
        <w:t>Therefore, for PRA calculation purposes only t</w:t>
      </w:r>
      <w:r w:rsidR="00BD49D2">
        <w:t>he Agency estimates</w:t>
      </w:r>
      <w:r w:rsidR="005C1522">
        <w:t xml:space="preserve"> an average of 10,</w:t>
      </w:r>
      <w:r w:rsidR="003B48BF">
        <w:t>126</w:t>
      </w:r>
      <w:r w:rsidR="005C1522">
        <w:t xml:space="preserve"> complaints</w:t>
      </w:r>
      <w:r w:rsidR="003B48BF">
        <w:t xml:space="preserve"> per year</w:t>
      </w:r>
      <w:r w:rsidRPr="00170ACB" w:rsidR="005C1522">
        <w:t>.</w:t>
      </w:r>
      <w:r w:rsidRPr="00170ACB" w:rsidDel="00176A7B" w:rsidR="00176A7B">
        <w:rPr>
          <w:rStyle w:val="FootnoteReference"/>
          <w:vertAlign w:val="superscript"/>
        </w:rPr>
        <w:t xml:space="preserve"> </w:t>
      </w:r>
    </w:p>
    <w:p w:rsidR="00170ACB" w:rsidP="008A4DE6" w:rsidRDefault="00170ACB" w14:paraId="253025AE" w14:textId="55CCAD5C">
      <w:pPr>
        <w:widowControl/>
      </w:pPr>
    </w:p>
    <w:p w:rsidR="00BD49D2" w:rsidP="00BD49D2" w:rsidRDefault="00BD49D2" w14:paraId="3309BF87" w14:textId="1681E9FA">
      <w:pPr>
        <w:widowControl/>
      </w:pPr>
      <w:r>
        <w:t>Exhibit A</w:t>
      </w:r>
      <w:r w:rsidR="00170ACB">
        <w:t xml:space="preserve">. </w:t>
      </w:r>
      <w:r w:rsidR="00170ACB">
        <w:rPr>
          <w:b/>
        </w:rPr>
        <w:t>Summary of Estimated Annual Complaints</w:t>
      </w:r>
    </w:p>
    <w:p w:rsidR="007E491A" w:rsidP="008A4DE6" w:rsidRDefault="007E491A" w14:paraId="35D66F3F" w14:textId="77777777">
      <w:pPr>
        <w:widowControl/>
      </w:pPr>
    </w:p>
    <w:tbl>
      <w:tblPr>
        <w:tblW w:w="8380" w:type="dxa"/>
        <w:tblLook w:val="04A0" w:firstRow="1" w:lastRow="0" w:firstColumn="1" w:lastColumn="0" w:noHBand="0" w:noVBand="1"/>
      </w:tblPr>
      <w:tblGrid>
        <w:gridCol w:w="1536"/>
        <w:gridCol w:w="1478"/>
        <w:gridCol w:w="1479"/>
        <w:gridCol w:w="1320"/>
        <w:gridCol w:w="1320"/>
        <w:gridCol w:w="1247"/>
      </w:tblGrid>
      <w:tr w:rsidRPr="00835394" w:rsidR="00835394" w:rsidTr="00835394" w14:paraId="2F78A3F8" w14:textId="77777777">
        <w:trPr>
          <w:trHeight w:val="1740"/>
        </w:trPr>
        <w:tc>
          <w:tcPr>
            <w:tcW w:w="15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35394" w:rsidR="00835394" w:rsidP="00835394" w:rsidRDefault="00835394" w14:paraId="2A2C01F2"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Fiscal Year</w:t>
            </w:r>
          </w:p>
        </w:tc>
        <w:tc>
          <w:tcPr>
            <w:tcW w:w="1480" w:type="dxa"/>
            <w:tcBorders>
              <w:top w:val="single" w:color="auto" w:sz="4" w:space="0"/>
              <w:left w:val="nil"/>
              <w:bottom w:val="single" w:color="auto" w:sz="4" w:space="0"/>
              <w:right w:val="single" w:color="auto" w:sz="4" w:space="0"/>
            </w:tcBorders>
            <w:shd w:val="clear" w:color="auto" w:fill="auto"/>
            <w:vAlign w:val="bottom"/>
            <w:hideMark/>
          </w:tcPr>
          <w:p w:rsidRPr="00835394" w:rsidR="00835394" w:rsidP="00835394" w:rsidRDefault="00835394" w14:paraId="75535EA7"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Actual Complaints Received</w:t>
            </w:r>
          </w:p>
        </w:tc>
        <w:tc>
          <w:tcPr>
            <w:tcW w:w="1480" w:type="dxa"/>
            <w:tcBorders>
              <w:top w:val="single" w:color="auto" w:sz="4" w:space="0"/>
              <w:left w:val="nil"/>
              <w:bottom w:val="single" w:color="auto" w:sz="4" w:space="0"/>
              <w:right w:val="single" w:color="auto" w:sz="4" w:space="0"/>
            </w:tcBorders>
            <w:shd w:val="clear" w:color="auto" w:fill="auto"/>
            <w:vAlign w:val="bottom"/>
            <w:hideMark/>
          </w:tcPr>
          <w:p w:rsidRPr="00835394" w:rsidR="00835394" w:rsidP="00835394" w:rsidRDefault="00835394" w14:paraId="1A632049"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Estimated Annual Increase in Complaints (5%  per year)</w:t>
            </w:r>
          </w:p>
        </w:tc>
        <w:tc>
          <w:tcPr>
            <w:tcW w:w="1320" w:type="dxa"/>
            <w:tcBorders>
              <w:top w:val="single" w:color="auto" w:sz="4" w:space="0"/>
              <w:left w:val="nil"/>
              <w:bottom w:val="single" w:color="auto" w:sz="4" w:space="0"/>
              <w:right w:val="single" w:color="auto" w:sz="4" w:space="0"/>
            </w:tcBorders>
            <w:shd w:val="clear" w:color="auto" w:fill="auto"/>
            <w:vAlign w:val="bottom"/>
            <w:hideMark/>
          </w:tcPr>
          <w:p w:rsidRPr="00835394" w:rsidR="00835394" w:rsidP="00835394" w:rsidRDefault="00835394" w14:paraId="67DA4E7C"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 xml:space="preserve">Estimated Annual Complaints including 5% Annual Increase </w:t>
            </w:r>
          </w:p>
        </w:tc>
        <w:tc>
          <w:tcPr>
            <w:tcW w:w="1320" w:type="dxa"/>
            <w:tcBorders>
              <w:top w:val="single" w:color="auto" w:sz="4" w:space="0"/>
              <w:left w:val="nil"/>
              <w:bottom w:val="single" w:color="auto" w:sz="4" w:space="0"/>
              <w:right w:val="single" w:color="auto" w:sz="4" w:space="0"/>
            </w:tcBorders>
            <w:shd w:val="clear" w:color="auto" w:fill="auto"/>
            <w:vAlign w:val="bottom"/>
            <w:hideMark/>
          </w:tcPr>
          <w:p w:rsidRPr="00835394" w:rsidR="00835394" w:rsidP="00835394" w:rsidRDefault="00835394" w14:paraId="3D01CD34"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Estimated Annual TFA Complaints</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835394" w:rsidR="00835394" w:rsidP="00835394" w:rsidRDefault="00835394" w14:paraId="092A1BC9"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Estimated Annual Complaints (5% annual increase + TFA)</w:t>
            </w:r>
          </w:p>
        </w:tc>
      </w:tr>
      <w:tr w:rsidRPr="00835394" w:rsidR="00835394" w:rsidTr="00835394" w14:paraId="3C30E849" w14:textId="77777777">
        <w:trPr>
          <w:trHeight w:val="290"/>
        </w:trPr>
        <w:tc>
          <w:tcPr>
            <w:tcW w:w="1540" w:type="dxa"/>
            <w:tcBorders>
              <w:top w:val="nil"/>
              <w:left w:val="single" w:color="auto" w:sz="4" w:space="0"/>
              <w:bottom w:val="single" w:color="auto" w:sz="4" w:space="0"/>
              <w:right w:val="single" w:color="auto" w:sz="4" w:space="0"/>
            </w:tcBorders>
            <w:shd w:val="clear" w:color="auto" w:fill="auto"/>
            <w:vAlign w:val="bottom"/>
            <w:hideMark/>
          </w:tcPr>
          <w:p w:rsidRPr="00835394" w:rsidR="00835394" w:rsidP="00835394" w:rsidRDefault="00835394" w14:paraId="4237328A"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2019</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5A9AC2FB"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9,132</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176A7B" w:rsidRDefault="003B48BF" w14:paraId="7E36F1C5" w14:textId="3CE40723">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176A7B" w:rsidRDefault="003B48BF" w14:paraId="1CE60390" w14:textId="12F2AA86">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176A7B" w:rsidRDefault="003B48BF" w14:paraId="3F235B7E" w14:textId="0284A43C">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240" w:type="dxa"/>
            <w:tcBorders>
              <w:top w:val="nil"/>
              <w:left w:val="nil"/>
              <w:bottom w:val="single" w:color="auto" w:sz="4" w:space="0"/>
              <w:right w:val="single" w:color="auto" w:sz="4" w:space="0"/>
            </w:tcBorders>
            <w:shd w:val="clear" w:color="auto" w:fill="auto"/>
            <w:vAlign w:val="bottom"/>
            <w:hideMark/>
          </w:tcPr>
          <w:p w:rsidRPr="00835394" w:rsidR="00835394" w:rsidP="00176A7B" w:rsidRDefault="003B48BF" w14:paraId="4A79C2BF" w14:textId="359D4533">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r>
      <w:tr w:rsidRPr="00835394" w:rsidR="00835394" w:rsidTr="00835394" w14:paraId="03AB08CD" w14:textId="77777777">
        <w:trPr>
          <w:trHeight w:val="290"/>
        </w:trPr>
        <w:tc>
          <w:tcPr>
            <w:tcW w:w="1540" w:type="dxa"/>
            <w:tcBorders>
              <w:top w:val="nil"/>
              <w:left w:val="single" w:color="auto" w:sz="4" w:space="0"/>
              <w:bottom w:val="single" w:color="auto" w:sz="4" w:space="0"/>
              <w:right w:val="single" w:color="auto" w:sz="4" w:space="0"/>
            </w:tcBorders>
            <w:shd w:val="clear" w:color="auto" w:fill="auto"/>
            <w:vAlign w:val="bottom"/>
            <w:hideMark/>
          </w:tcPr>
          <w:p w:rsidRPr="00835394" w:rsidR="00835394" w:rsidP="00835394" w:rsidRDefault="00835394" w14:paraId="3B4C1CA0"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2020</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71F2F360"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106F8E22"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457</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22AC6354"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9,589</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4A6B511A"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50</w:t>
            </w:r>
          </w:p>
        </w:tc>
        <w:tc>
          <w:tcPr>
            <w:tcW w:w="124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12132625"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r>
      <w:tr w:rsidRPr="00835394" w:rsidR="00835394" w:rsidTr="00835394" w14:paraId="68169AE9" w14:textId="77777777">
        <w:trPr>
          <w:trHeight w:val="290"/>
        </w:trPr>
        <w:tc>
          <w:tcPr>
            <w:tcW w:w="1540" w:type="dxa"/>
            <w:tcBorders>
              <w:top w:val="nil"/>
              <w:left w:val="single" w:color="auto" w:sz="4" w:space="0"/>
              <w:bottom w:val="single" w:color="auto" w:sz="4" w:space="0"/>
              <w:right w:val="single" w:color="auto" w:sz="4" w:space="0"/>
            </w:tcBorders>
            <w:shd w:val="clear" w:color="auto" w:fill="auto"/>
            <w:vAlign w:val="bottom"/>
            <w:hideMark/>
          </w:tcPr>
          <w:p w:rsidRPr="00835394" w:rsidR="00835394" w:rsidP="00835394" w:rsidRDefault="00835394" w14:paraId="537D4C28"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2021</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08DF7067"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7EE7D909"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479</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1F7E2243"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10,068</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44F51EB6"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50</w:t>
            </w:r>
          </w:p>
        </w:tc>
        <w:tc>
          <w:tcPr>
            <w:tcW w:w="124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0AA7F2B4"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r>
      <w:tr w:rsidRPr="00835394" w:rsidR="00835394" w:rsidTr="00835394" w14:paraId="1CEDF35C" w14:textId="77777777">
        <w:trPr>
          <w:trHeight w:val="290"/>
        </w:trPr>
        <w:tc>
          <w:tcPr>
            <w:tcW w:w="1540" w:type="dxa"/>
            <w:tcBorders>
              <w:top w:val="nil"/>
              <w:left w:val="single" w:color="auto" w:sz="4" w:space="0"/>
              <w:bottom w:val="single" w:color="auto" w:sz="4" w:space="0"/>
              <w:right w:val="single" w:color="auto" w:sz="4" w:space="0"/>
            </w:tcBorders>
            <w:shd w:val="clear" w:color="auto" w:fill="auto"/>
            <w:vAlign w:val="bottom"/>
            <w:hideMark/>
          </w:tcPr>
          <w:p w:rsidRPr="00835394" w:rsidR="00835394" w:rsidP="00835394" w:rsidRDefault="00835394" w14:paraId="4641CD56"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2022</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656F3D46"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778E88E2"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503</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176A7B" w14:paraId="322639DE" w14:textId="44F7F21C">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10,572</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7F86C58C" w14:textId="77777777">
            <w:pPr>
              <w:widowControl/>
              <w:autoSpaceDE/>
              <w:autoSpaceDN/>
              <w:adjustRightInd/>
              <w:jc w:val="right"/>
              <w:rPr>
                <w:rFonts w:ascii="Calibri" w:hAnsi="Calibri" w:cs="Calibri"/>
                <w:color w:val="000000"/>
                <w:sz w:val="22"/>
                <w:szCs w:val="22"/>
              </w:rPr>
            </w:pPr>
            <w:r w:rsidRPr="00835394">
              <w:rPr>
                <w:rFonts w:ascii="Calibri" w:hAnsi="Calibri" w:cs="Calibri"/>
                <w:color w:val="000000"/>
                <w:sz w:val="22"/>
                <w:szCs w:val="22"/>
              </w:rPr>
              <w:t>50</w:t>
            </w:r>
          </w:p>
        </w:tc>
        <w:tc>
          <w:tcPr>
            <w:tcW w:w="124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70558C22"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r>
      <w:tr w:rsidRPr="00835394" w:rsidR="00835394" w:rsidTr="00835394" w14:paraId="0448AF2E" w14:textId="77777777">
        <w:trPr>
          <w:trHeight w:val="290"/>
        </w:trPr>
        <w:tc>
          <w:tcPr>
            <w:tcW w:w="1540" w:type="dxa"/>
            <w:tcBorders>
              <w:top w:val="nil"/>
              <w:left w:val="single" w:color="auto" w:sz="4" w:space="0"/>
              <w:bottom w:val="single" w:color="auto" w:sz="4" w:space="0"/>
              <w:right w:val="single" w:color="auto" w:sz="4" w:space="0"/>
            </w:tcBorders>
            <w:shd w:val="clear" w:color="auto" w:fill="auto"/>
            <w:vAlign w:val="bottom"/>
            <w:hideMark/>
          </w:tcPr>
          <w:p w:rsidRPr="00835394" w:rsidR="00835394" w:rsidP="00835394" w:rsidRDefault="00835394" w14:paraId="6F9DBF66"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Total</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11C4A7FD"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406D592C"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176A7B" w14:paraId="3E02B2AB" w14:textId="770FEEE4">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30,229</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088D211E" w14:textId="77777777">
            <w:pPr>
              <w:widowControl/>
              <w:autoSpaceDE/>
              <w:autoSpaceDN/>
              <w:adjustRightInd/>
              <w:jc w:val="right"/>
              <w:rPr>
                <w:rFonts w:ascii="Calibri" w:hAnsi="Calibri" w:cs="Calibri"/>
                <w:b/>
                <w:bCs/>
                <w:color w:val="000000"/>
                <w:sz w:val="22"/>
                <w:szCs w:val="22"/>
              </w:rPr>
            </w:pPr>
            <w:r w:rsidRPr="00835394">
              <w:rPr>
                <w:rFonts w:ascii="Calibri" w:hAnsi="Calibri" w:cs="Calibri"/>
                <w:b/>
                <w:bCs/>
                <w:color w:val="000000"/>
                <w:sz w:val="22"/>
                <w:szCs w:val="22"/>
              </w:rPr>
              <w:t>150</w:t>
            </w:r>
          </w:p>
        </w:tc>
        <w:tc>
          <w:tcPr>
            <w:tcW w:w="124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293C2AF5"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r>
      <w:tr w:rsidRPr="00835394" w:rsidR="00835394" w:rsidTr="00835394" w14:paraId="29C1C14D" w14:textId="77777777">
        <w:trPr>
          <w:trHeight w:val="290"/>
        </w:trPr>
        <w:tc>
          <w:tcPr>
            <w:tcW w:w="1540" w:type="dxa"/>
            <w:tcBorders>
              <w:top w:val="nil"/>
              <w:left w:val="single" w:color="auto" w:sz="4" w:space="0"/>
              <w:bottom w:val="single" w:color="auto" w:sz="4" w:space="0"/>
              <w:right w:val="single" w:color="auto" w:sz="4" w:space="0"/>
            </w:tcBorders>
            <w:shd w:val="clear" w:color="000000" w:fill="E7E6E6"/>
            <w:vAlign w:val="bottom"/>
            <w:hideMark/>
          </w:tcPr>
          <w:p w:rsidRPr="00835394" w:rsidR="00835394" w:rsidP="00835394" w:rsidRDefault="00835394" w14:paraId="737537B2"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 </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72E6AC82" w14:textId="5736B907">
            <w:pPr>
              <w:widowControl/>
              <w:autoSpaceDE/>
              <w:autoSpaceDN/>
              <w:adjustRightInd/>
              <w:jc w:val="center"/>
              <w:rPr>
                <w:rFonts w:ascii="Calibri" w:hAnsi="Calibri" w:cs="Calibri"/>
                <w:color w:val="000000"/>
                <w:sz w:val="22"/>
                <w:szCs w:val="22"/>
              </w:rPr>
            </w:pP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1674F961" w14:textId="517FA3CA">
            <w:pPr>
              <w:widowControl/>
              <w:autoSpaceDE/>
              <w:autoSpaceDN/>
              <w:adjustRightInd/>
              <w:jc w:val="center"/>
              <w:rPr>
                <w:rFonts w:ascii="Calibri" w:hAnsi="Calibri" w:cs="Calibri"/>
                <w:color w:val="000000"/>
                <w:sz w:val="22"/>
                <w:szCs w:val="22"/>
              </w:rPr>
            </w:pPr>
          </w:p>
        </w:tc>
        <w:tc>
          <w:tcPr>
            <w:tcW w:w="1320" w:type="dxa"/>
            <w:tcBorders>
              <w:top w:val="nil"/>
              <w:left w:val="nil"/>
              <w:bottom w:val="single" w:color="auto" w:sz="4" w:space="0"/>
              <w:right w:val="single" w:color="auto" w:sz="4" w:space="0"/>
            </w:tcBorders>
            <w:shd w:val="clear" w:color="000000" w:fill="E7E6E6"/>
            <w:vAlign w:val="bottom"/>
            <w:hideMark/>
          </w:tcPr>
          <w:p w:rsidRPr="00835394" w:rsidR="00835394" w:rsidP="00835394" w:rsidRDefault="00835394" w14:paraId="208FC559"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 </w:t>
            </w:r>
          </w:p>
        </w:tc>
        <w:tc>
          <w:tcPr>
            <w:tcW w:w="1320" w:type="dxa"/>
            <w:tcBorders>
              <w:top w:val="nil"/>
              <w:left w:val="nil"/>
              <w:bottom w:val="single" w:color="auto" w:sz="4" w:space="0"/>
              <w:right w:val="single" w:color="auto" w:sz="4" w:space="0"/>
            </w:tcBorders>
            <w:shd w:val="clear" w:color="000000" w:fill="E7E6E6"/>
            <w:vAlign w:val="bottom"/>
            <w:hideMark/>
          </w:tcPr>
          <w:p w:rsidRPr="00835394" w:rsidR="00835394" w:rsidP="00835394" w:rsidRDefault="00835394" w14:paraId="4692A945"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 </w:t>
            </w:r>
          </w:p>
        </w:tc>
        <w:tc>
          <w:tcPr>
            <w:tcW w:w="1240" w:type="dxa"/>
            <w:tcBorders>
              <w:top w:val="nil"/>
              <w:left w:val="nil"/>
              <w:bottom w:val="single" w:color="auto" w:sz="4" w:space="0"/>
              <w:right w:val="single" w:color="auto" w:sz="4" w:space="0"/>
            </w:tcBorders>
            <w:shd w:val="clear" w:color="000000" w:fill="E7E6E6"/>
            <w:vAlign w:val="bottom"/>
            <w:hideMark/>
          </w:tcPr>
          <w:p w:rsidRPr="00835394" w:rsidR="00835394" w:rsidP="00835394" w:rsidRDefault="00835394" w14:paraId="03748FEA"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 </w:t>
            </w:r>
          </w:p>
        </w:tc>
      </w:tr>
      <w:tr w:rsidRPr="00835394" w:rsidR="00835394" w:rsidTr="00835394" w14:paraId="1178FB82" w14:textId="77777777">
        <w:trPr>
          <w:trHeight w:val="290"/>
        </w:trPr>
        <w:tc>
          <w:tcPr>
            <w:tcW w:w="1540" w:type="dxa"/>
            <w:tcBorders>
              <w:top w:val="nil"/>
              <w:left w:val="single" w:color="auto" w:sz="4" w:space="0"/>
              <w:bottom w:val="single" w:color="auto" w:sz="4" w:space="0"/>
              <w:right w:val="single" w:color="auto" w:sz="4" w:space="0"/>
            </w:tcBorders>
            <w:shd w:val="clear" w:color="auto" w:fill="auto"/>
            <w:vAlign w:val="bottom"/>
            <w:hideMark/>
          </w:tcPr>
          <w:p w:rsidRPr="00835394" w:rsidR="00835394" w:rsidP="00835394" w:rsidRDefault="00835394" w14:paraId="092170C8" w14:textId="77777777">
            <w:pPr>
              <w:widowControl/>
              <w:autoSpaceDE/>
              <w:autoSpaceDN/>
              <w:adjustRightInd/>
              <w:rPr>
                <w:rFonts w:ascii="Calibri" w:hAnsi="Calibri" w:cs="Calibri"/>
                <w:b/>
                <w:bCs/>
                <w:color w:val="000000"/>
                <w:sz w:val="22"/>
                <w:szCs w:val="22"/>
              </w:rPr>
            </w:pPr>
            <w:r w:rsidRPr="00835394">
              <w:rPr>
                <w:rFonts w:ascii="Calibri" w:hAnsi="Calibri" w:cs="Calibri"/>
                <w:b/>
                <w:bCs/>
                <w:color w:val="000000"/>
                <w:sz w:val="22"/>
                <w:szCs w:val="22"/>
              </w:rPr>
              <w:t>3-Year Average</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62F058E9"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48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398FBB96" w14:textId="77777777">
            <w:pPr>
              <w:widowControl/>
              <w:autoSpaceDE/>
              <w:autoSpaceDN/>
              <w:adjustRightInd/>
              <w:jc w:val="center"/>
              <w:rPr>
                <w:rFonts w:ascii="Calibri" w:hAnsi="Calibri" w:cs="Calibri"/>
                <w:color w:val="000000"/>
                <w:sz w:val="22"/>
                <w:szCs w:val="22"/>
              </w:rPr>
            </w:pPr>
            <w:r w:rsidRPr="00835394">
              <w:rPr>
                <w:rFonts w:ascii="Calibri" w:hAnsi="Calibri" w:cs="Calibri"/>
                <w:color w:val="000000"/>
                <w:sz w:val="22"/>
                <w:szCs w:val="22"/>
              </w:rPr>
              <w:t>-</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5A1C3445" w14:textId="77777777">
            <w:pPr>
              <w:widowControl/>
              <w:autoSpaceDE/>
              <w:autoSpaceDN/>
              <w:adjustRightInd/>
              <w:jc w:val="right"/>
              <w:rPr>
                <w:rFonts w:ascii="Calibri" w:hAnsi="Calibri" w:cs="Calibri"/>
                <w:b/>
                <w:bCs/>
                <w:color w:val="000000"/>
                <w:sz w:val="22"/>
                <w:szCs w:val="22"/>
              </w:rPr>
            </w:pPr>
            <w:r w:rsidRPr="00835394">
              <w:rPr>
                <w:rFonts w:ascii="Calibri" w:hAnsi="Calibri" w:cs="Calibri"/>
                <w:b/>
                <w:bCs/>
                <w:color w:val="000000"/>
                <w:sz w:val="22"/>
                <w:szCs w:val="22"/>
              </w:rPr>
              <w:t>10,076</w:t>
            </w:r>
          </w:p>
        </w:tc>
        <w:tc>
          <w:tcPr>
            <w:tcW w:w="132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070E1F8D" w14:textId="77777777">
            <w:pPr>
              <w:widowControl/>
              <w:autoSpaceDE/>
              <w:autoSpaceDN/>
              <w:adjustRightInd/>
              <w:jc w:val="right"/>
              <w:rPr>
                <w:rFonts w:ascii="Calibri" w:hAnsi="Calibri" w:cs="Calibri"/>
                <w:b/>
                <w:bCs/>
                <w:color w:val="000000"/>
                <w:sz w:val="22"/>
                <w:szCs w:val="22"/>
              </w:rPr>
            </w:pPr>
            <w:r w:rsidRPr="00835394">
              <w:rPr>
                <w:rFonts w:ascii="Calibri" w:hAnsi="Calibri" w:cs="Calibri"/>
                <w:b/>
                <w:bCs/>
                <w:color w:val="000000"/>
                <w:sz w:val="22"/>
                <w:szCs w:val="22"/>
              </w:rPr>
              <w:t>50</w:t>
            </w:r>
          </w:p>
        </w:tc>
        <w:tc>
          <w:tcPr>
            <w:tcW w:w="1240" w:type="dxa"/>
            <w:tcBorders>
              <w:top w:val="nil"/>
              <w:left w:val="nil"/>
              <w:bottom w:val="single" w:color="auto" w:sz="4" w:space="0"/>
              <w:right w:val="single" w:color="auto" w:sz="4" w:space="0"/>
            </w:tcBorders>
            <w:shd w:val="clear" w:color="auto" w:fill="auto"/>
            <w:vAlign w:val="bottom"/>
            <w:hideMark/>
          </w:tcPr>
          <w:p w:rsidRPr="00835394" w:rsidR="00835394" w:rsidP="00835394" w:rsidRDefault="00835394" w14:paraId="43DD0797" w14:textId="77777777">
            <w:pPr>
              <w:widowControl/>
              <w:autoSpaceDE/>
              <w:autoSpaceDN/>
              <w:adjustRightInd/>
              <w:jc w:val="right"/>
              <w:rPr>
                <w:rFonts w:ascii="Calibri" w:hAnsi="Calibri" w:cs="Calibri"/>
                <w:b/>
                <w:bCs/>
                <w:color w:val="000000"/>
                <w:sz w:val="22"/>
                <w:szCs w:val="22"/>
              </w:rPr>
            </w:pPr>
            <w:r w:rsidRPr="00835394">
              <w:rPr>
                <w:rFonts w:ascii="Calibri" w:hAnsi="Calibri" w:cs="Calibri"/>
                <w:b/>
                <w:bCs/>
                <w:color w:val="000000"/>
                <w:sz w:val="22"/>
                <w:szCs w:val="22"/>
              </w:rPr>
              <w:t>10,126</w:t>
            </w:r>
          </w:p>
        </w:tc>
      </w:tr>
    </w:tbl>
    <w:p w:rsidR="00DA464B" w:rsidP="008A4DE6" w:rsidRDefault="00DA464B" w14:paraId="265D45D0" w14:textId="66F420B7">
      <w:pPr>
        <w:widowControl/>
      </w:pPr>
    </w:p>
    <w:p w:rsidRPr="005745FE" w:rsidR="00C84996" w:rsidP="008A4DE6" w:rsidRDefault="00C84996" w14:paraId="45F2FFB3" w14:textId="3F5714A7">
      <w:pPr>
        <w:widowControl/>
      </w:pPr>
      <w:r w:rsidRPr="005745FE">
        <w:t xml:space="preserve">It is further estimated that the initial filing of a complaint by an employee detailing the facts surrounding the alleged retaliation, either orally or in writing, </w:t>
      </w:r>
      <w:r w:rsidR="00544610">
        <w:t xml:space="preserve">or via the online electronic complaint system, </w:t>
      </w:r>
      <w:r w:rsidRPr="005745FE">
        <w:t>requires approximately one hour to complete.  Therefore, the total annual burden</w:t>
      </w:r>
      <w:r w:rsidR="00AB6F92">
        <w:t xml:space="preserve"> </w:t>
      </w:r>
      <w:r w:rsidRPr="005745FE">
        <w:t>is</w:t>
      </w:r>
      <w:r w:rsidR="005C1522">
        <w:t xml:space="preserve"> approximately</w:t>
      </w:r>
      <w:r w:rsidRPr="005745FE">
        <w:t xml:space="preserve"> </w:t>
      </w:r>
      <w:r w:rsidR="005C1522">
        <w:t>10,</w:t>
      </w:r>
      <w:r w:rsidR="00835394">
        <w:t>126</w:t>
      </w:r>
      <w:r w:rsidRPr="005745FE">
        <w:t xml:space="preserve"> hours.</w:t>
      </w:r>
      <w:r w:rsidRPr="005745FE">
        <w:rPr>
          <w:vertAlign w:val="superscript"/>
        </w:rPr>
        <w:t xml:space="preserve"> </w:t>
      </w:r>
      <w:r w:rsidRPr="005745FE">
        <w:t xml:space="preserve">  </w:t>
      </w:r>
    </w:p>
    <w:p w:rsidRPr="0022414A" w:rsidR="00C84996" w:rsidP="008A4DE6" w:rsidRDefault="00C84996" w14:paraId="164845AE" w14:textId="77777777">
      <w:pPr>
        <w:widowControl/>
      </w:pPr>
    </w:p>
    <w:p w:rsidRPr="005745FE" w:rsidR="004C5D34" w:rsidP="008A4DE6" w:rsidRDefault="00C5542F" w14:paraId="6DA5DAE8" w14:textId="43EC5134">
      <w:pPr>
        <w:widowControl/>
      </w:pPr>
      <w:r w:rsidRPr="0022414A">
        <w:t xml:space="preserve">In the absence of more reliable information, the DOL has </w:t>
      </w:r>
      <w:r w:rsidRPr="0022414A" w:rsidR="00A4168C">
        <w:t xml:space="preserve">monetized the value of these burden hours by </w:t>
      </w:r>
      <w:r w:rsidRPr="0022414A" w:rsidR="00621E57">
        <w:t xml:space="preserve">adjusting </w:t>
      </w:r>
      <w:r w:rsidRPr="0022414A">
        <w:t xml:space="preserve">the </w:t>
      </w:r>
      <w:r w:rsidRPr="0022414A" w:rsidR="00621E57">
        <w:t>wage estimate (from the</w:t>
      </w:r>
      <w:r w:rsidRPr="0022414A" w:rsidR="009672AE">
        <w:t xml:space="preserve"> 2018</w:t>
      </w:r>
      <w:r w:rsidRPr="0022414A" w:rsidR="00E834E3">
        <w:t xml:space="preserve"> average hourly earnings of all employees on private nonfarm payrolls of </w:t>
      </w:r>
      <w:r w:rsidRPr="0022414A" w:rsidR="008D47AA">
        <w:t>$</w:t>
      </w:r>
      <w:r w:rsidRPr="0022414A" w:rsidR="005F1E7F">
        <w:t>27.35</w:t>
      </w:r>
      <w:r w:rsidRPr="0022414A" w:rsidR="00621E57">
        <w:t xml:space="preserve">) upward </w:t>
      </w:r>
      <w:r w:rsidRPr="00743BE0" w:rsidR="008D47AA">
        <w:t xml:space="preserve">by </w:t>
      </w:r>
      <w:r w:rsidR="00286BCC">
        <w:t>31.4</w:t>
      </w:r>
      <w:r w:rsidRPr="00743BE0" w:rsidR="00AE55E9">
        <w:t xml:space="preserve"> </w:t>
      </w:r>
      <w:r w:rsidRPr="00743BE0" w:rsidR="008D47AA">
        <w:t>percent to account for</w:t>
      </w:r>
      <w:r w:rsidRPr="00743BE0" w:rsidR="00621E57">
        <w:t xml:space="preserve"> fringe benefits, thus reflecting</w:t>
      </w:r>
      <w:r w:rsidRPr="004106D9" w:rsidR="008D47AA">
        <w:t xml:space="preserve"> the full value of respondent</w:t>
      </w:r>
      <w:r w:rsidR="004106D9">
        <w:t xml:space="preserve"> </w:t>
      </w:r>
      <w:r w:rsidR="00286BCC">
        <w:t>burden hour cost</w:t>
      </w:r>
      <w:r w:rsidR="00027FDA">
        <w:t xml:space="preserve"> (27.35 x 1.314 fringe benefit factor =$35.94/hr.)</w:t>
      </w:r>
      <w:r w:rsidRPr="004106D9" w:rsidR="008D47AA">
        <w:t>.</w:t>
      </w:r>
      <w:r w:rsidRPr="005745FE" w:rsidR="00A569E4">
        <w:rPr>
          <w:rStyle w:val="FootnoteReference"/>
          <w:vertAlign w:val="superscript"/>
        </w:rPr>
        <w:footnoteReference w:id="7"/>
      </w:r>
      <w:r w:rsidRPr="005745FE" w:rsidR="00A4168C">
        <w:rPr>
          <w:vertAlign w:val="superscript"/>
        </w:rPr>
        <w:t xml:space="preserve"> </w:t>
      </w:r>
      <w:r w:rsidRPr="005745FE" w:rsidR="00A4168C">
        <w:t xml:space="preserve"> </w:t>
      </w:r>
    </w:p>
    <w:p w:rsidR="00A569E4" w:rsidP="008A4DE6" w:rsidRDefault="00A569E4" w14:paraId="0ECBE70D" w14:textId="77777777">
      <w:pPr>
        <w:widowControl/>
      </w:pPr>
    </w:p>
    <w:p w:rsidR="00027FDA" w:rsidP="0014256F" w:rsidRDefault="00027FDA" w14:paraId="16787A29" w14:textId="5043B49B">
      <w:pPr>
        <w:widowControl/>
        <w:ind w:left="576" w:firstLine="288"/>
      </w:pPr>
      <w:r>
        <w:t xml:space="preserve">Burden hours: </w:t>
      </w:r>
      <w:r w:rsidR="005C1522">
        <w:t>10,</w:t>
      </w:r>
      <w:r w:rsidR="00835394">
        <w:t>126</w:t>
      </w:r>
      <w:r>
        <w:t xml:space="preserve"> complaints filed x 1 hour = </w:t>
      </w:r>
      <w:r w:rsidR="005C1522">
        <w:t>10,</w:t>
      </w:r>
      <w:r w:rsidR="00835394">
        <w:t>126</w:t>
      </w:r>
      <w:r>
        <w:t xml:space="preserve"> hours</w:t>
      </w:r>
    </w:p>
    <w:p w:rsidR="00027FDA" w:rsidP="0014256F" w:rsidRDefault="00027FDA" w14:paraId="49F93805" w14:textId="77777777">
      <w:pPr>
        <w:widowControl/>
        <w:ind w:left="576" w:firstLine="288"/>
      </w:pPr>
    </w:p>
    <w:p w:rsidRPr="005E157E" w:rsidR="004C5D34" w:rsidP="0014256F" w:rsidRDefault="00027FDA" w14:paraId="3F6B9F6F" w14:textId="39584097">
      <w:pPr>
        <w:widowControl/>
        <w:ind w:left="576" w:firstLine="288"/>
      </w:pPr>
      <w:r>
        <w:t xml:space="preserve">Cost:  </w:t>
      </w:r>
      <w:r w:rsidR="005C1522">
        <w:t>10,</w:t>
      </w:r>
      <w:r w:rsidR="00835394">
        <w:t>126</w:t>
      </w:r>
      <w:r w:rsidR="004C5D34">
        <w:t xml:space="preserve"> hours x $</w:t>
      </w:r>
      <w:r>
        <w:t>35.94</w:t>
      </w:r>
      <w:r w:rsidR="00604E19">
        <w:t xml:space="preserve"> = </w:t>
      </w:r>
      <w:r w:rsidR="006A4B1B">
        <w:t>$</w:t>
      </w:r>
      <w:r w:rsidR="00835394">
        <w:t>363,928</w:t>
      </w:r>
    </w:p>
    <w:p w:rsidR="00C84996" w:rsidP="008A4DE6" w:rsidRDefault="00C84996" w14:paraId="1ED04AA1" w14:textId="5D9AA709">
      <w:pPr>
        <w:widowControl/>
      </w:pPr>
    </w:p>
    <w:p w:rsidRPr="004106D9" w:rsidR="004106D9" w:rsidP="00170ACB" w:rsidRDefault="00170ACB" w14:paraId="7D5F8D7E" w14:textId="1113275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name="_GoBack" w:id="0"/>
      <w:bookmarkEnd w:id="0"/>
      <w:r>
        <w:t xml:space="preserve">Exhibit B. </w:t>
      </w:r>
      <w:r w:rsidRPr="004106D9" w:rsidR="004106D9">
        <w:rPr>
          <w:b/>
        </w:rPr>
        <w:t>Summary of Estimated Annualized Respondent Hour and Cost Burden</w:t>
      </w:r>
    </w:p>
    <w:p w:rsidRPr="004106D9" w:rsidR="00BD49D2" w:rsidP="004106D9" w:rsidRDefault="00BD49D2" w14:paraId="30ABFAF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tbl>
      <w:tblPr>
        <w:tblW w:w="5066" w:type="pct"/>
        <w:jc w:val="center"/>
        <w:tblLayout w:type="fixed"/>
        <w:tblCellMar>
          <w:left w:w="0" w:type="dxa"/>
          <w:right w:w="0" w:type="dxa"/>
        </w:tblCellMar>
        <w:tblLook w:val="04A0" w:firstRow="1" w:lastRow="0" w:firstColumn="1" w:lastColumn="0" w:noHBand="0" w:noVBand="1"/>
      </w:tblPr>
      <w:tblGrid>
        <w:gridCol w:w="1099"/>
        <w:gridCol w:w="1141"/>
        <w:gridCol w:w="1172"/>
        <w:gridCol w:w="1050"/>
        <w:gridCol w:w="925"/>
        <w:gridCol w:w="1100"/>
        <w:gridCol w:w="1083"/>
        <w:gridCol w:w="992"/>
        <w:gridCol w:w="901"/>
      </w:tblGrid>
      <w:tr w:rsidRPr="004106D9" w:rsidR="00BD49D2" w:rsidTr="00687E9E" w14:paraId="422B4303" w14:textId="77777777">
        <w:trPr>
          <w:cantSplit/>
          <w:tblHeader/>
          <w:jc w:val="center"/>
        </w:trPr>
        <w:tc>
          <w:tcPr>
            <w:tcW w:w="581" w:type="pct"/>
            <w:tcBorders>
              <w:top w:val="single" w:color="auto" w:sz="8" w:space="0"/>
              <w:left w:val="single" w:color="auto" w:sz="8" w:space="0"/>
              <w:bottom w:val="single" w:color="auto" w:sz="8" w:space="0"/>
              <w:right w:val="single" w:color="auto" w:sz="8" w:space="0"/>
            </w:tcBorders>
            <w:shd w:val="clear" w:color="000000" w:fill="DDD9C3"/>
            <w:vAlign w:val="center"/>
            <w:hideMark/>
          </w:tcPr>
          <w:p w:rsidRPr="004106D9" w:rsidR="004106D9" w:rsidP="00BD49D2" w:rsidRDefault="004106D9" w14:paraId="6100A6E8" w14:textId="77777777">
            <w:pPr>
              <w:widowControl/>
              <w:autoSpaceDE/>
              <w:autoSpaceDN/>
              <w:adjustRightInd/>
              <w:jc w:val="center"/>
              <w:rPr>
                <w:b/>
                <w:bCs/>
                <w:color w:val="000000"/>
                <w:sz w:val="20"/>
                <w:szCs w:val="20"/>
              </w:rPr>
            </w:pPr>
            <w:r w:rsidRPr="004106D9">
              <w:rPr>
                <w:b/>
                <w:bCs/>
                <w:color w:val="000000"/>
                <w:sz w:val="20"/>
                <w:szCs w:val="20"/>
              </w:rPr>
              <w:t>Collection of Information</w:t>
            </w:r>
          </w:p>
        </w:tc>
        <w:tc>
          <w:tcPr>
            <w:tcW w:w="603" w:type="pct"/>
            <w:tcBorders>
              <w:top w:val="single" w:color="auto" w:sz="8" w:space="0"/>
              <w:left w:val="single" w:color="auto" w:sz="8" w:space="0"/>
              <w:bottom w:val="single" w:color="auto" w:sz="8" w:space="0"/>
              <w:right w:val="single" w:color="auto" w:sz="8" w:space="0"/>
            </w:tcBorders>
            <w:shd w:val="clear" w:color="000000" w:fill="DDD9C3"/>
            <w:vAlign w:val="center"/>
            <w:hideMark/>
          </w:tcPr>
          <w:p w:rsidRPr="004106D9" w:rsidR="004106D9" w:rsidP="00BD49D2" w:rsidRDefault="004106D9" w14:paraId="71100C69" w14:textId="4F968D52">
            <w:pPr>
              <w:widowControl/>
              <w:autoSpaceDE/>
              <w:autoSpaceDN/>
              <w:adjustRightInd/>
              <w:jc w:val="center"/>
              <w:rPr>
                <w:b/>
                <w:bCs/>
                <w:color w:val="000000"/>
                <w:sz w:val="20"/>
                <w:szCs w:val="20"/>
              </w:rPr>
            </w:pPr>
            <w:r w:rsidRPr="004106D9">
              <w:rPr>
                <w:b/>
                <w:bCs/>
                <w:color w:val="000000"/>
                <w:sz w:val="20"/>
                <w:szCs w:val="20"/>
              </w:rPr>
              <w:t>Type of Respondent</w:t>
            </w:r>
          </w:p>
        </w:tc>
        <w:tc>
          <w:tcPr>
            <w:tcW w:w="619" w:type="pct"/>
            <w:tcBorders>
              <w:top w:val="single" w:color="auto" w:sz="8" w:space="0"/>
              <w:left w:val="nil"/>
              <w:bottom w:val="single" w:color="auto" w:sz="8" w:space="0"/>
              <w:right w:val="single" w:color="auto" w:sz="8" w:space="0"/>
            </w:tcBorders>
            <w:shd w:val="clear" w:color="000000" w:fill="DDD9C3"/>
            <w:vAlign w:val="center"/>
            <w:hideMark/>
          </w:tcPr>
          <w:p w:rsidRPr="004106D9" w:rsidR="004106D9" w:rsidP="00170ACB" w:rsidRDefault="004106D9" w14:paraId="0FB91B33" w14:textId="77777777">
            <w:pPr>
              <w:widowControl/>
              <w:autoSpaceDE/>
              <w:autoSpaceDN/>
              <w:adjustRightInd/>
              <w:jc w:val="center"/>
              <w:rPr>
                <w:b/>
                <w:bCs/>
                <w:color w:val="000000"/>
                <w:sz w:val="20"/>
                <w:szCs w:val="20"/>
              </w:rPr>
            </w:pPr>
            <w:r w:rsidRPr="004106D9">
              <w:rPr>
                <w:b/>
                <w:bCs/>
                <w:color w:val="000000"/>
                <w:sz w:val="20"/>
                <w:szCs w:val="20"/>
              </w:rPr>
              <w:t>No. of Respondents</w:t>
            </w:r>
          </w:p>
          <w:p w:rsidRPr="004106D9" w:rsidR="004106D9" w:rsidP="00170ACB" w:rsidRDefault="004106D9" w14:paraId="4B551B2A" w14:textId="77777777">
            <w:pPr>
              <w:jc w:val="center"/>
              <w:rPr>
                <w:b/>
                <w:bCs/>
                <w:color w:val="000000"/>
                <w:sz w:val="20"/>
                <w:szCs w:val="20"/>
              </w:rPr>
            </w:pPr>
          </w:p>
        </w:tc>
        <w:tc>
          <w:tcPr>
            <w:tcW w:w="555" w:type="pct"/>
            <w:tcBorders>
              <w:top w:val="single" w:color="auto" w:sz="8" w:space="0"/>
              <w:left w:val="nil"/>
              <w:bottom w:val="single" w:color="auto" w:sz="8" w:space="0"/>
              <w:right w:val="single" w:color="auto" w:sz="8" w:space="0"/>
            </w:tcBorders>
            <w:shd w:val="clear" w:color="000000" w:fill="DDD9C3"/>
            <w:vAlign w:val="center"/>
            <w:hideMark/>
          </w:tcPr>
          <w:p w:rsidRPr="004106D9" w:rsidR="004106D9" w:rsidP="00170ACB" w:rsidRDefault="004106D9" w14:paraId="1AFFF779" w14:textId="77777777">
            <w:pPr>
              <w:widowControl/>
              <w:autoSpaceDE/>
              <w:autoSpaceDN/>
              <w:adjustRightInd/>
              <w:jc w:val="center"/>
              <w:rPr>
                <w:b/>
                <w:bCs/>
                <w:color w:val="000000"/>
                <w:sz w:val="20"/>
                <w:szCs w:val="20"/>
              </w:rPr>
            </w:pPr>
          </w:p>
          <w:p w:rsidRPr="004106D9" w:rsidR="004106D9" w:rsidP="00170ACB" w:rsidRDefault="004106D9" w14:paraId="68C58EEF" w14:textId="77777777">
            <w:pPr>
              <w:widowControl/>
              <w:autoSpaceDE/>
              <w:autoSpaceDN/>
              <w:adjustRightInd/>
              <w:jc w:val="center"/>
              <w:rPr>
                <w:b/>
                <w:bCs/>
                <w:color w:val="000000"/>
                <w:sz w:val="20"/>
                <w:szCs w:val="20"/>
              </w:rPr>
            </w:pPr>
            <w:r w:rsidRPr="004106D9">
              <w:rPr>
                <w:b/>
                <w:bCs/>
                <w:color w:val="000000"/>
                <w:sz w:val="20"/>
                <w:szCs w:val="20"/>
              </w:rPr>
              <w:t>No. of Responses per</w:t>
            </w:r>
          </w:p>
          <w:p w:rsidRPr="004106D9" w:rsidR="004106D9" w:rsidP="00170ACB" w:rsidRDefault="004106D9" w14:paraId="7E094694" w14:textId="77777777">
            <w:pPr>
              <w:widowControl/>
              <w:autoSpaceDE/>
              <w:autoSpaceDN/>
              <w:adjustRightInd/>
              <w:jc w:val="center"/>
              <w:rPr>
                <w:b/>
                <w:bCs/>
                <w:color w:val="000000"/>
                <w:sz w:val="20"/>
                <w:szCs w:val="20"/>
              </w:rPr>
            </w:pPr>
            <w:r w:rsidRPr="004106D9">
              <w:rPr>
                <w:b/>
                <w:bCs/>
                <w:color w:val="000000"/>
                <w:sz w:val="20"/>
                <w:szCs w:val="20"/>
              </w:rPr>
              <w:t>Respondent</w:t>
            </w:r>
          </w:p>
          <w:p w:rsidRPr="004106D9" w:rsidR="004106D9" w:rsidP="00170ACB" w:rsidRDefault="004106D9" w14:paraId="44E5A137" w14:textId="77777777">
            <w:pPr>
              <w:jc w:val="center"/>
              <w:rPr>
                <w:b/>
                <w:bCs/>
                <w:color w:val="000000"/>
                <w:sz w:val="20"/>
                <w:szCs w:val="20"/>
              </w:rPr>
            </w:pPr>
          </w:p>
        </w:tc>
        <w:tc>
          <w:tcPr>
            <w:tcW w:w="489" w:type="pct"/>
            <w:tcBorders>
              <w:top w:val="single" w:color="auto" w:sz="8" w:space="0"/>
              <w:left w:val="nil"/>
              <w:bottom w:val="single" w:color="auto" w:sz="8" w:space="0"/>
              <w:right w:val="single" w:color="auto" w:sz="8" w:space="0"/>
            </w:tcBorders>
            <w:shd w:val="clear" w:color="000000" w:fill="DDD9C3"/>
            <w:vAlign w:val="center"/>
            <w:hideMark/>
          </w:tcPr>
          <w:p w:rsidRPr="004106D9" w:rsidR="004106D9" w:rsidP="00170ACB" w:rsidRDefault="004106D9" w14:paraId="386681CA" w14:textId="77777777">
            <w:pPr>
              <w:widowControl/>
              <w:autoSpaceDE/>
              <w:autoSpaceDN/>
              <w:adjustRightInd/>
              <w:jc w:val="center"/>
              <w:rPr>
                <w:b/>
                <w:bCs/>
                <w:color w:val="000000"/>
                <w:sz w:val="20"/>
                <w:szCs w:val="20"/>
              </w:rPr>
            </w:pPr>
          </w:p>
          <w:p w:rsidRPr="004106D9" w:rsidR="004106D9" w:rsidP="00170ACB" w:rsidRDefault="004106D9" w14:paraId="4F8DEECF" w14:textId="77777777">
            <w:pPr>
              <w:widowControl/>
              <w:autoSpaceDE/>
              <w:autoSpaceDN/>
              <w:adjustRightInd/>
              <w:jc w:val="center"/>
              <w:rPr>
                <w:b/>
                <w:bCs/>
                <w:color w:val="000000"/>
                <w:sz w:val="20"/>
                <w:szCs w:val="20"/>
              </w:rPr>
            </w:pPr>
            <w:r w:rsidRPr="004106D9">
              <w:rPr>
                <w:b/>
                <w:bCs/>
                <w:color w:val="000000"/>
                <w:sz w:val="20"/>
                <w:szCs w:val="20"/>
              </w:rPr>
              <w:t>Total No. of Responses</w:t>
            </w:r>
          </w:p>
          <w:p w:rsidRPr="004106D9" w:rsidR="004106D9" w:rsidP="00170ACB" w:rsidRDefault="004106D9" w14:paraId="130F5F88" w14:textId="77777777">
            <w:pPr>
              <w:jc w:val="center"/>
              <w:rPr>
                <w:b/>
                <w:bCs/>
                <w:color w:val="000000"/>
                <w:sz w:val="20"/>
                <w:szCs w:val="20"/>
              </w:rPr>
            </w:pPr>
          </w:p>
        </w:tc>
        <w:tc>
          <w:tcPr>
            <w:tcW w:w="581" w:type="pct"/>
            <w:tcBorders>
              <w:top w:val="single" w:color="auto" w:sz="8" w:space="0"/>
              <w:left w:val="nil"/>
              <w:bottom w:val="single" w:color="auto" w:sz="8" w:space="0"/>
              <w:right w:val="single" w:color="auto" w:sz="8" w:space="0"/>
            </w:tcBorders>
            <w:shd w:val="clear" w:color="000000" w:fill="DDD9C3"/>
            <w:vAlign w:val="center"/>
            <w:hideMark/>
          </w:tcPr>
          <w:p w:rsidRPr="004106D9" w:rsidR="004106D9" w:rsidP="00170ACB" w:rsidRDefault="004106D9" w14:paraId="4FD0A033" w14:textId="77777777">
            <w:pPr>
              <w:widowControl/>
              <w:autoSpaceDE/>
              <w:autoSpaceDN/>
              <w:adjustRightInd/>
              <w:jc w:val="center"/>
              <w:rPr>
                <w:b/>
                <w:bCs/>
                <w:color w:val="000000"/>
                <w:sz w:val="20"/>
                <w:szCs w:val="20"/>
              </w:rPr>
            </w:pPr>
          </w:p>
          <w:p w:rsidRPr="004106D9" w:rsidR="004106D9" w:rsidP="00170ACB" w:rsidRDefault="004106D9" w14:paraId="119E9C6C" w14:textId="35436A57">
            <w:pPr>
              <w:jc w:val="center"/>
              <w:rPr>
                <w:b/>
                <w:bCs/>
                <w:color w:val="000000"/>
                <w:sz w:val="20"/>
                <w:szCs w:val="20"/>
              </w:rPr>
            </w:pPr>
            <w:r w:rsidRPr="004106D9">
              <w:rPr>
                <w:b/>
                <w:bCs/>
                <w:color w:val="000000"/>
                <w:sz w:val="20"/>
                <w:szCs w:val="20"/>
              </w:rPr>
              <w:t>Avg. Burden per Response</w:t>
            </w:r>
          </w:p>
        </w:tc>
        <w:tc>
          <w:tcPr>
            <w:tcW w:w="572" w:type="pct"/>
            <w:tcBorders>
              <w:top w:val="single" w:color="auto" w:sz="8" w:space="0"/>
              <w:left w:val="nil"/>
              <w:bottom w:val="single" w:color="auto" w:sz="8" w:space="0"/>
              <w:right w:val="single" w:color="auto" w:sz="8" w:space="0"/>
            </w:tcBorders>
            <w:shd w:val="clear" w:color="000000" w:fill="DDD9C3"/>
            <w:vAlign w:val="center"/>
            <w:hideMark/>
          </w:tcPr>
          <w:p w:rsidRPr="004106D9" w:rsidR="004106D9" w:rsidP="00170ACB" w:rsidRDefault="004106D9" w14:paraId="0CE39130" w14:textId="77777777">
            <w:pPr>
              <w:widowControl/>
              <w:autoSpaceDE/>
              <w:autoSpaceDN/>
              <w:adjustRightInd/>
              <w:jc w:val="center"/>
              <w:rPr>
                <w:b/>
                <w:bCs/>
                <w:color w:val="000000"/>
                <w:sz w:val="20"/>
                <w:szCs w:val="20"/>
              </w:rPr>
            </w:pPr>
          </w:p>
          <w:p w:rsidRPr="004106D9" w:rsidR="004106D9" w:rsidP="00170ACB" w:rsidRDefault="004106D9" w14:paraId="11458986" w14:textId="77777777">
            <w:pPr>
              <w:widowControl/>
              <w:autoSpaceDE/>
              <w:autoSpaceDN/>
              <w:adjustRightInd/>
              <w:jc w:val="center"/>
              <w:rPr>
                <w:b/>
                <w:bCs/>
                <w:color w:val="000000"/>
                <w:sz w:val="20"/>
                <w:szCs w:val="20"/>
              </w:rPr>
            </w:pPr>
            <w:r w:rsidRPr="004106D9">
              <w:rPr>
                <w:b/>
                <w:bCs/>
                <w:color w:val="000000"/>
                <w:sz w:val="20"/>
                <w:szCs w:val="20"/>
              </w:rPr>
              <w:t>Total Burden Hours</w:t>
            </w:r>
          </w:p>
          <w:p w:rsidRPr="004106D9" w:rsidR="004106D9" w:rsidP="00170ACB" w:rsidRDefault="004106D9" w14:paraId="33B99E2A" w14:textId="77777777">
            <w:pPr>
              <w:jc w:val="center"/>
              <w:rPr>
                <w:b/>
                <w:bCs/>
                <w:color w:val="000000"/>
                <w:sz w:val="20"/>
                <w:szCs w:val="20"/>
              </w:rPr>
            </w:pPr>
          </w:p>
        </w:tc>
        <w:tc>
          <w:tcPr>
            <w:tcW w:w="524" w:type="pct"/>
            <w:tcBorders>
              <w:top w:val="single" w:color="auto" w:sz="8" w:space="0"/>
              <w:left w:val="nil"/>
              <w:bottom w:val="single" w:color="auto" w:sz="8" w:space="0"/>
              <w:right w:val="single" w:color="auto" w:sz="8" w:space="0"/>
            </w:tcBorders>
            <w:shd w:val="clear" w:color="000000" w:fill="DDD9C3"/>
            <w:vAlign w:val="center"/>
            <w:hideMark/>
          </w:tcPr>
          <w:p w:rsidRPr="004106D9" w:rsidR="004106D9" w:rsidP="00170ACB" w:rsidRDefault="004106D9" w14:paraId="72F58BD8" w14:textId="77777777">
            <w:pPr>
              <w:widowControl/>
              <w:autoSpaceDE/>
              <w:autoSpaceDN/>
              <w:adjustRightInd/>
              <w:jc w:val="center"/>
              <w:rPr>
                <w:b/>
                <w:bCs/>
                <w:color w:val="000000"/>
                <w:sz w:val="20"/>
                <w:szCs w:val="20"/>
              </w:rPr>
            </w:pPr>
          </w:p>
          <w:p w:rsidRPr="004106D9" w:rsidR="004106D9" w:rsidP="00170ACB" w:rsidRDefault="004106D9" w14:paraId="5102CE76" w14:textId="77777777">
            <w:pPr>
              <w:widowControl/>
              <w:autoSpaceDE/>
              <w:autoSpaceDN/>
              <w:adjustRightInd/>
              <w:jc w:val="center"/>
              <w:rPr>
                <w:b/>
                <w:bCs/>
                <w:color w:val="000000"/>
                <w:sz w:val="20"/>
                <w:szCs w:val="20"/>
              </w:rPr>
            </w:pPr>
            <w:r w:rsidRPr="004106D9">
              <w:rPr>
                <w:b/>
                <w:bCs/>
                <w:color w:val="000000"/>
                <w:sz w:val="20"/>
                <w:szCs w:val="20"/>
              </w:rPr>
              <w:t>Avg.  Hourly Wage Rate</w:t>
            </w:r>
          </w:p>
          <w:p w:rsidRPr="004106D9" w:rsidR="004106D9" w:rsidP="00170ACB" w:rsidRDefault="004106D9" w14:paraId="73B75B68" w14:textId="77777777">
            <w:pPr>
              <w:jc w:val="center"/>
              <w:rPr>
                <w:b/>
                <w:bCs/>
                <w:color w:val="000000"/>
                <w:sz w:val="20"/>
                <w:szCs w:val="20"/>
              </w:rPr>
            </w:pPr>
          </w:p>
        </w:tc>
        <w:tc>
          <w:tcPr>
            <w:tcW w:w="476" w:type="pct"/>
            <w:tcBorders>
              <w:top w:val="single" w:color="auto" w:sz="8" w:space="0"/>
              <w:left w:val="nil"/>
              <w:bottom w:val="single" w:color="auto" w:sz="8" w:space="0"/>
              <w:right w:val="single" w:color="auto" w:sz="8" w:space="0"/>
            </w:tcBorders>
            <w:shd w:val="clear" w:color="000000" w:fill="DDD9C3"/>
            <w:vAlign w:val="center"/>
            <w:hideMark/>
          </w:tcPr>
          <w:p w:rsidRPr="004106D9" w:rsidR="004106D9" w:rsidP="00170ACB" w:rsidRDefault="004106D9" w14:paraId="5C3A9D1D" w14:textId="77777777">
            <w:pPr>
              <w:widowControl/>
              <w:autoSpaceDE/>
              <w:autoSpaceDN/>
              <w:adjustRightInd/>
              <w:jc w:val="center"/>
              <w:rPr>
                <w:b/>
                <w:bCs/>
                <w:color w:val="000000"/>
                <w:sz w:val="20"/>
                <w:szCs w:val="20"/>
              </w:rPr>
            </w:pPr>
          </w:p>
          <w:p w:rsidRPr="004106D9" w:rsidR="004106D9" w:rsidP="00170ACB" w:rsidRDefault="004106D9" w14:paraId="4FAA56F2" w14:textId="77777777">
            <w:pPr>
              <w:widowControl/>
              <w:autoSpaceDE/>
              <w:autoSpaceDN/>
              <w:adjustRightInd/>
              <w:jc w:val="center"/>
              <w:rPr>
                <w:b/>
                <w:bCs/>
                <w:color w:val="000000"/>
                <w:sz w:val="20"/>
                <w:szCs w:val="20"/>
              </w:rPr>
            </w:pPr>
            <w:r w:rsidRPr="004106D9">
              <w:rPr>
                <w:b/>
                <w:bCs/>
                <w:color w:val="000000"/>
                <w:sz w:val="20"/>
                <w:szCs w:val="20"/>
              </w:rPr>
              <w:t>Total Burden Costs</w:t>
            </w:r>
          </w:p>
          <w:p w:rsidRPr="004106D9" w:rsidR="004106D9" w:rsidP="00170ACB" w:rsidRDefault="004106D9" w14:paraId="54D673F4" w14:textId="77777777">
            <w:pPr>
              <w:jc w:val="center"/>
              <w:rPr>
                <w:b/>
                <w:bCs/>
                <w:color w:val="000000"/>
                <w:sz w:val="20"/>
                <w:szCs w:val="20"/>
              </w:rPr>
            </w:pPr>
          </w:p>
        </w:tc>
      </w:tr>
      <w:tr w:rsidRPr="004106D9" w:rsidR="00BD49D2" w:rsidTr="00687E9E" w14:paraId="39498035" w14:textId="77777777">
        <w:trPr>
          <w:trHeight w:val="144"/>
          <w:jc w:val="center"/>
        </w:trPr>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rsidRPr="00186690" w:rsidR="004106D9" w:rsidP="004106D9" w:rsidRDefault="004106D9" w14:paraId="5BBB4FBA" w14:textId="59E2A0D4">
            <w:pPr>
              <w:widowControl/>
              <w:autoSpaceDE/>
              <w:autoSpaceDN/>
              <w:adjustRightInd/>
              <w:rPr>
                <w:rFonts w:eastAsia="@MS Mincho"/>
                <w:color w:val="000000"/>
                <w:sz w:val="20"/>
                <w:szCs w:val="20"/>
              </w:rPr>
            </w:pPr>
            <w:r>
              <w:rPr>
                <w:rFonts w:eastAsia="@MS Mincho"/>
                <w:color w:val="000000"/>
                <w:sz w:val="20"/>
                <w:szCs w:val="20"/>
              </w:rPr>
              <w:t>Estimated complaints filed</w:t>
            </w:r>
          </w:p>
        </w:tc>
        <w:tc>
          <w:tcPr>
            <w:tcW w:w="603" w:type="pct"/>
            <w:tcBorders>
              <w:top w:val="single" w:color="auto" w:sz="4" w:space="0"/>
              <w:left w:val="nil"/>
              <w:bottom w:val="single" w:color="auto" w:sz="4" w:space="0"/>
              <w:right w:val="single" w:color="auto" w:sz="4" w:space="0"/>
            </w:tcBorders>
            <w:shd w:val="clear" w:color="auto" w:fill="auto"/>
            <w:vAlign w:val="bottom"/>
          </w:tcPr>
          <w:p w:rsidRPr="004106D9" w:rsidR="004106D9" w:rsidP="004106D9" w:rsidRDefault="004106D9" w14:paraId="3BEE6751" w14:textId="5222DB28">
            <w:pPr>
              <w:widowControl/>
              <w:autoSpaceDE/>
              <w:autoSpaceDN/>
              <w:adjustRightInd/>
              <w:jc w:val="center"/>
              <w:rPr>
                <w:rFonts w:eastAsia="@MS Mincho"/>
                <w:color w:val="000000"/>
                <w:sz w:val="20"/>
                <w:szCs w:val="20"/>
              </w:rPr>
            </w:pPr>
            <w:r>
              <w:rPr>
                <w:rFonts w:eastAsia="@MS Mincho"/>
                <w:color w:val="000000"/>
                <w:sz w:val="20"/>
                <w:szCs w:val="20"/>
              </w:rPr>
              <w:t>Employee</w:t>
            </w:r>
          </w:p>
        </w:tc>
        <w:tc>
          <w:tcPr>
            <w:tcW w:w="619" w:type="pct"/>
            <w:tcBorders>
              <w:top w:val="single" w:color="auto" w:sz="4" w:space="0"/>
              <w:left w:val="nil"/>
              <w:bottom w:val="single" w:color="auto" w:sz="4" w:space="0"/>
              <w:right w:val="single" w:color="auto" w:sz="4" w:space="0"/>
            </w:tcBorders>
            <w:shd w:val="clear" w:color="000000" w:fill="FFFFFF"/>
            <w:vAlign w:val="bottom"/>
          </w:tcPr>
          <w:p w:rsidRPr="004106D9" w:rsidR="004106D9" w:rsidP="004106D9" w:rsidRDefault="005C1522" w14:paraId="43FE529C" w14:textId="17A36805">
            <w:pPr>
              <w:widowControl/>
              <w:autoSpaceDE/>
              <w:autoSpaceDN/>
              <w:adjustRightInd/>
              <w:jc w:val="center"/>
              <w:rPr>
                <w:rFonts w:eastAsia="@MS Mincho"/>
                <w:color w:val="000000"/>
                <w:sz w:val="20"/>
                <w:szCs w:val="20"/>
              </w:rPr>
            </w:pPr>
            <w:r>
              <w:rPr>
                <w:rFonts w:eastAsia="@MS Mincho"/>
                <w:color w:val="000000"/>
                <w:sz w:val="20"/>
                <w:szCs w:val="20"/>
              </w:rPr>
              <w:t>10,</w:t>
            </w:r>
            <w:r w:rsidR="003B48BF">
              <w:rPr>
                <w:rFonts w:eastAsia="@MS Mincho"/>
                <w:color w:val="000000"/>
                <w:sz w:val="20"/>
                <w:szCs w:val="20"/>
              </w:rPr>
              <w:t>126</w:t>
            </w:r>
          </w:p>
        </w:tc>
        <w:tc>
          <w:tcPr>
            <w:tcW w:w="555" w:type="pct"/>
            <w:tcBorders>
              <w:top w:val="single" w:color="auto" w:sz="4" w:space="0"/>
              <w:left w:val="nil"/>
              <w:bottom w:val="single" w:color="auto" w:sz="4" w:space="0"/>
              <w:right w:val="single" w:color="auto" w:sz="4" w:space="0"/>
            </w:tcBorders>
            <w:shd w:val="clear" w:color="auto" w:fill="auto"/>
            <w:vAlign w:val="bottom"/>
          </w:tcPr>
          <w:p w:rsidRPr="004106D9" w:rsidR="004106D9" w:rsidP="004106D9" w:rsidRDefault="004106D9" w14:paraId="0EB40FC1" w14:textId="77CF32E8">
            <w:pPr>
              <w:widowControl/>
              <w:autoSpaceDE/>
              <w:autoSpaceDN/>
              <w:adjustRightInd/>
              <w:jc w:val="center"/>
              <w:rPr>
                <w:rFonts w:eastAsia="@MS Mincho"/>
                <w:color w:val="000000"/>
                <w:sz w:val="20"/>
                <w:szCs w:val="20"/>
              </w:rPr>
            </w:pPr>
            <w:r>
              <w:rPr>
                <w:rFonts w:eastAsia="@MS Mincho"/>
                <w:color w:val="000000"/>
                <w:sz w:val="20"/>
                <w:szCs w:val="20"/>
              </w:rPr>
              <w:t>1</w:t>
            </w:r>
          </w:p>
        </w:tc>
        <w:tc>
          <w:tcPr>
            <w:tcW w:w="489" w:type="pct"/>
            <w:tcBorders>
              <w:top w:val="single" w:color="auto" w:sz="4" w:space="0"/>
              <w:left w:val="nil"/>
              <w:bottom w:val="single" w:color="auto" w:sz="4" w:space="0"/>
              <w:right w:val="single" w:color="auto" w:sz="4" w:space="0"/>
            </w:tcBorders>
            <w:shd w:val="clear" w:color="auto" w:fill="auto"/>
            <w:vAlign w:val="bottom"/>
          </w:tcPr>
          <w:p w:rsidRPr="004106D9" w:rsidR="004106D9" w:rsidP="004106D9" w:rsidRDefault="005C1522" w14:paraId="2CCD13DD" w14:textId="4A31FE84">
            <w:pPr>
              <w:widowControl/>
              <w:autoSpaceDE/>
              <w:autoSpaceDN/>
              <w:adjustRightInd/>
              <w:jc w:val="center"/>
              <w:rPr>
                <w:rFonts w:eastAsia="@MS Mincho"/>
                <w:color w:val="000000"/>
                <w:sz w:val="20"/>
                <w:szCs w:val="20"/>
              </w:rPr>
            </w:pPr>
            <w:r>
              <w:rPr>
                <w:rFonts w:eastAsia="@MS Mincho"/>
                <w:color w:val="000000"/>
                <w:sz w:val="20"/>
                <w:szCs w:val="20"/>
              </w:rPr>
              <w:t>10,</w:t>
            </w:r>
            <w:r w:rsidR="003B48BF">
              <w:rPr>
                <w:rFonts w:eastAsia="@MS Mincho"/>
                <w:color w:val="000000"/>
                <w:sz w:val="20"/>
                <w:szCs w:val="20"/>
              </w:rPr>
              <w:t>126</w:t>
            </w:r>
          </w:p>
        </w:tc>
        <w:tc>
          <w:tcPr>
            <w:tcW w:w="581" w:type="pct"/>
            <w:tcBorders>
              <w:top w:val="single" w:color="auto" w:sz="4" w:space="0"/>
              <w:left w:val="nil"/>
              <w:bottom w:val="single" w:color="auto" w:sz="4" w:space="0"/>
              <w:right w:val="single" w:color="auto" w:sz="4" w:space="0"/>
            </w:tcBorders>
            <w:shd w:val="clear" w:color="auto" w:fill="auto"/>
            <w:vAlign w:val="bottom"/>
          </w:tcPr>
          <w:p w:rsidRPr="004106D9" w:rsidR="004106D9" w:rsidP="004106D9" w:rsidRDefault="004106D9" w14:paraId="527FDA54" w14:textId="5AF5E211">
            <w:pPr>
              <w:widowControl/>
              <w:autoSpaceDE/>
              <w:autoSpaceDN/>
              <w:adjustRightInd/>
              <w:jc w:val="center"/>
              <w:rPr>
                <w:rFonts w:eastAsia="@MS Mincho"/>
                <w:color w:val="000000"/>
                <w:sz w:val="20"/>
                <w:szCs w:val="20"/>
              </w:rPr>
            </w:pPr>
            <w:r>
              <w:rPr>
                <w:rFonts w:eastAsia="@MS Mincho"/>
                <w:color w:val="000000"/>
                <w:sz w:val="20"/>
                <w:szCs w:val="20"/>
              </w:rPr>
              <w:t>1 hour</w:t>
            </w:r>
          </w:p>
        </w:tc>
        <w:tc>
          <w:tcPr>
            <w:tcW w:w="572" w:type="pct"/>
            <w:tcBorders>
              <w:top w:val="single" w:color="auto" w:sz="4" w:space="0"/>
              <w:left w:val="nil"/>
              <w:bottom w:val="single" w:color="auto" w:sz="4" w:space="0"/>
              <w:right w:val="single" w:color="auto" w:sz="4" w:space="0"/>
            </w:tcBorders>
            <w:shd w:val="clear" w:color="auto" w:fill="auto"/>
            <w:vAlign w:val="bottom"/>
          </w:tcPr>
          <w:p w:rsidRPr="004106D9" w:rsidR="004106D9" w:rsidP="004106D9" w:rsidRDefault="005C1522" w14:paraId="0DE7A894" w14:textId="0AC83986">
            <w:pPr>
              <w:widowControl/>
              <w:autoSpaceDE/>
              <w:autoSpaceDN/>
              <w:adjustRightInd/>
              <w:jc w:val="center"/>
              <w:rPr>
                <w:rFonts w:eastAsia="@MS Mincho"/>
                <w:color w:val="000000"/>
                <w:sz w:val="20"/>
                <w:szCs w:val="20"/>
              </w:rPr>
            </w:pPr>
            <w:r>
              <w:rPr>
                <w:rFonts w:eastAsia="@MS Mincho"/>
                <w:color w:val="000000"/>
                <w:sz w:val="20"/>
                <w:szCs w:val="20"/>
              </w:rPr>
              <w:t>10,</w:t>
            </w:r>
            <w:r w:rsidR="003B48BF">
              <w:rPr>
                <w:rFonts w:eastAsia="@MS Mincho"/>
                <w:color w:val="000000"/>
                <w:sz w:val="20"/>
                <w:szCs w:val="20"/>
              </w:rPr>
              <w:t>126</w:t>
            </w:r>
          </w:p>
        </w:tc>
        <w:tc>
          <w:tcPr>
            <w:tcW w:w="524" w:type="pct"/>
            <w:tcBorders>
              <w:top w:val="single" w:color="auto" w:sz="4" w:space="0"/>
              <w:left w:val="nil"/>
              <w:bottom w:val="single" w:color="auto" w:sz="4" w:space="0"/>
              <w:right w:val="single" w:color="auto" w:sz="4" w:space="0"/>
            </w:tcBorders>
            <w:shd w:val="clear" w:color="auto" w:fill="auto"/>
            <w:vAlign w:val="bottom"/>
          </w:tcPr>
          <w:p w:rsidRPr="004106D9" w:rsidR="004106D9" w:rsidP="004106D9" w:rsidRDefault="00027FDA" w14:paraId="0B3AE400" w14:textId="24BFF637">
            <w:pPr>
              <w:widowControl/>
              <w:autoSpaceDE/>
              <w:autoSpaceDN/>
              <w:adjustRightInd/>
              <w:jc w:val="center"/>
              <w:rPr>
                <w:rFonts w:eastAsia="@MS Mincho"/>
                <w:color w:val="000000"/>
                <w:sz w:val="20"/>
                <w:szCs w:val="20"/>
              </w:rPr>
            </w:pPr>
            <w:r>
              <w:rPr>
                <w:rFonts w:eastAsia="@MS Mincho"/>
                <w:color w:val="000000"/>
                <w:sz w:val="20"/>
                <w:szCs w:val="20"/>
              </w:rPr>
              <w:t>$35.94</w:t>
            </w:r>
          </w:p>
        </w:tc>
        <w:tc>
          <w:tcPr>
            <w:tcW w:w="476" w:type="pct"/>
            <w:tcBorders>
              <w:top w:val="single" w:color="auto" w:sz="4" w:space="0"/>
              <w:left w:val="nil"/>
              <w:bottom w:val="single" w:color="auto" w:sz="4" w:space="0"/>
              <w:right w:val="single" w:color="auto" w:sz="4" w:space="0"/>
            </w:tcBorders>
            <w:shd w:val="clear" w:color="auto" w:fill="auto"/>
            <w:vAlign w:val="bottom"/>
          </w:tcPr>
          <w:p w:rsidRPr="004106D9" w:rsidR="004106D9" w:rsidP="003B48BF" w:rsidRDefault="00027FDA" w14:paraId="6D498A3F" w14:textId="3BAB45FC">
            <w:pPr>
              <w:widowControl/>
              <w:autoSpaceDE/>
              <w:autoSpaceDN/>
              <w:adjustRightInd/>
              <w:jc w:val="center"/>
              <w:rPr>
                <w:rFonts w:eastAsia="@MS Mincho"/>
                <w:color w:val="000000"/>
                <w:sz w:val="20"/>
                <w:szCs w:val="20"/>
              </w:rPr>
            </w:pPr>
            <w:r>
              <w:rPr>
                <w:rFonts w:eastAsia="@MS Mincho"/>
                <w:color w:val="000000"/>
                <w:sz w:val="20"/>
                <w:szCs w:val="20"/>
              </w:rPr>
              <w:t>$</w:t>
            </w:r>
            <w:r w:rsidR="003B48BF">
              <w:rPr>
                <w:rFonts w:eastAsia="@MS Mincho"/>
                <w:color w:val="000000"/>
                <w:sz w:val="20"/>
                <w:szCs w:val="20"/>
              </w:rPr>
              <w:t>363,928</w:t>
            </w:r>
          </w:p>
        </w:tc>
      </w:tr>
    </w:tbl>
    <w:p w:rsidR="004106D9" w:rsidP="008A4DE6" w:rsidRDefault="004106D9" w14:paraId="2D639ADD" w14:textId="0C5E772D">
      <w:pPr>
        <w:widowControl/>
      </w:pPr>
    </w:p>
    <w:p w:rsidRPr="005E157E" w:rsidR="004106D9" w:rsidP="008A4DE6" w:rsidRDefault="004106D9" w14:paraId="1F0EAB41" w14:textId="77777777">
      <w:pPr>
        <w:widowControl/>
      </w:pPr>
    </w:p>
    <w:p w:rsidRPr="00186690" w:rsidR="00C84996" w:rsidP="008A4DE6" w:rsidRDefault="00C84996" w14:paraId="37CBCC25" w14:textId="769039A5">
      <w:pPr>
        <w:widowControl/>
        <w:rPr>
          <w:b/>
        </w:rPr>
      </w:pPr>
      <w:r w:rsidRPr="00186690">
        <w:rPr>
          <w:b/>
        </w:rPr>
        <w:t xml:space="preserve">13.  Provide an estimate of the total annual cost burden to respondents or </w:t>
      </w:r>
      <w:r w:rsidRPr="00186690" w:rsidR="009A7769">
        <w:rPr>
          <w:b/>
        </w:rPr>
        <w:t>record-keepers</w:t>
      </w:r>
      <w:r w:rsidRPr="00186690">
        <w:rPr>
          <w:b/>
        </w:rPr>
        <w:t xml:space="preserve"> resulting from the collection of information.  (Do not include the cost of any hour burden shown in Items 12 and 14.)</w:t>
      </w:r>
    </w:p>
    <w:p w:rsidRPr="00186690" w:rsidR="00C84996" w:rsidP="008A4DE6" w:rsidRDefault="00C84996" w14:paraId="20637020" w14:textId="77777777">
      <w:pPr>
        <w:widowControl/>
      </w:pPr>
    </w:p>
    <w:p w:rsidRPr="00186690" w:rsidR="00C84996" w:rsidP="008A4DE6" w:rsidRDefault="00457CA1" w14:paraId="21D13672" w14:textId="37FF4346">
      <w:pPr>
        <w:widowControl/>
        <w:rPr>
          <w:b/>
        </w:rPr>
      </w:pPr>
      <w:r w:rsidRPr="00186690">
        <w:rPr>
          <w:b/>
        </w:rPr>
        <w:t>· The</w:t>
      </w:r>
      <w:r w:rsidRPr="00186690" w:rsidR="00C84996">
        <w:rPr>
          <w:b/>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w:t>
      </w:r>
      <w:r w:rsidRPr="00186690" w:rsidR="00C84996">
        <w:rPr>
          <w:b/>
        </w:rPr>
        <w:lastRenderedPageBreak/>
        <w:t>and software; monitoring, sampling, drilling and testing equipment; and record storage facilities.</w:t>
      </w:r>
    </w:p>
    <w:p w:rsidRPr="00186690" w:rsidR="00C84996" w:rsidP="008A4DE6" w:rsidRDefault="00C84996" w14:paraId="72227D71" w14:textId="77777777">
      <w:pPr>
        <w:widowControl/>
        <w:rPr>
          <w:b/>
        </w:rPr>
      </w:pPr>
    </w:p>
    <w:p w:rsidRPr="0070004A" w:rsidR="00C84996" w:rsidP="008A4DE6" w:rsidRDefault="00964527" w14:paraId="30334393" w14:textId="43181E36">
      <w:pPr>
        <w:widowControl/>
        <w:rPr>
          <w:b/>
        </w:rPr>
      </w:pPr>
      <w:r w:rsidRPr="00186690">
        <w:rPr>
          <w:b/>
        </w:rPr>
        <w:t>· If</w:t>
      </w:r>
      <w:r w:rsidRPr="00186690" w:rsidR="00C84996">
        <w:rPr>
          <w:b/>
        </w:rPr>
        <w:t xml:space="preserve"> cost estimates are expected to vary widely, agencies should present ranges of cost </w:t>
      </w:r>
      <w:r w:rsidR="00027FDA">
        <w:rPr>
          <w:b/>
        </w:rPr>
        <w:t xml:space="preserve">, </w:t>
      </w:r>
      <w:r w:rsidRPr="0070004A" w:rsidR="00C84996">
        <w:rPr>
          <w:b/>
        </w:rPr>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0004A" w:rsidR="00C84996" w:rsidP="008A4DE6" w:rsidRDefault="00C84996" w14:paraId="39B42B0E" w14:textId="77777777">
      <w:pPr>
        <w:widowControl/>
        <w:rPr>
          <w:b/>
        </w:rPr>
      </w:pPr>
    </w:p>
    <w:p w:rsidRPr="0070004A" w:rsidR="00C84996" w:rsidP="008A4DE6" w:rsidRDefault="00964527" w14:paraId="4FE48AF5" w14:textId="7B664AD3">
      <w:pPr>
        <w:widowControl/>
        <w:rPr>
          <w:b/>
        </w:rPr>
      </w:pPr>
      <w:r w:rsidRPr="0070004A">
        <w:rPr>
          <w:b/>
        </w:rPr>
        <w:t>· Generally</w:t>
      </w:r>
      <w:r w:rsidRPr="0070004A" w:rsidR="00C84996">
        <w:rPr>
          <w:b/>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E157E" w:rsidR="00C84996" w:rsidP="008A4DE6" w:rsidRDefault="00C84996" w14:paraId="0DB3AECD" w14:textId="77777777">
      <w:pPr>
        <w:widowControl/>
        <w:rPr>
          <w:sz w:val="18"/>
          <w:szCs w:val="18"/>
        </w:rPr>
      </w:pPr>
    </w:p>
    <w:p w:rsidRPr="00186690" w:rsidR="00C84996" w:rsidP="008A4DE6" w:rsidRDefault="00C84996" w14:paraId="4145A120" w14:textId="77777777">
      <w:pPr>
        <w:widowControl/>
      </w:pPr>
      <w:r w:rsidRPr="001764A4">
        <w:t xml:space="preserve">There are no costs </w:t>
      </w:r>
      <w:r w:rsidRPr="001764A4" w:rsidR="002F2471">
        <w:t xml:space="preserve">to the </w:t>
      </w:r>
      <w:r w:rsidRPr="001764A4" w:rsidR="00855F25">
        <w:t>respondents</w:t>
      </w:r>
      <w:r w:rsidRPr="001764A4" w:rsidR="002F2471">
        <w:t xml:space="preserve"> other than their time that is calculated in Item A12 above. </w:t>
      </w:r>
      <w:r w:rsidRPr="001764A4" w:rsidR="00937AEE">
        <w:t xml:space="preserve">  </w:t>
      </w:r>
    </w:p>
    <w:p w:rsidR="007F7E4A" w:rsidP="008A4DE6" w:rsidRDefault="007F7E4A" w14:paraId="27431A60" w14:textId="77777777">
      <w:pPr>
        <w:widowControl/>
        <w:rPr>
          <w:b/>
          <w:sz w:val="20"/>
          <w:szCs w:val="20"/>
        </w:rPr>
      </w:pPr>
    </w:p>
    <w:p w:rsidRPr="00186690" w:rsidR="00C84996" w:rsidP="008A4DE6" w:rsidRDefault="00C84996" w14:paraId="54578EDE" w14:textId="77777777">
      <w:pPr>
        <w:widowControl/>
        <w:rPr>
          <w:b/>
        </w:rPr>
      </w:pPr>
      <w:r w:rsidRPr="00186690">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186690" w:rsidR="00C84996" w:rsidP="008A4DE6" w:rsidRDefault="00C84996" w14:paraId="3E10CB1E" w14:textId="77777777">
      <w:pPr>
        <w:widowControl/>
        <w:rPr>
          <w:b/>
        </w:rPr>
      </w:pPr>
    </w:p>
    <w:p w:rsidRPr="00804ACC" w:rsidR="00C84996" w:rsidP="008A4DE6" w:rsidRDefault="00C84996" w14:paraId="254D0A07" w14:textId="33871724">
      <w:pPr>
        <w:widowControl/>
      </w:pPr>
      <w:r w:rsidRPr="005E157E">
        <w:t>The cost to the Federal Government</w:t>
      </w:r>
      <w:r w:rsidR="007E49D4">
        <w:t xml:space="preserve"> to receive this information</w:t>
      </w:r>
      <w:r w:rsidRPr="005E157E">
        <w:t xml:space="preserve"> is the investigator's pay (GS</w:t>
      </w:r>
      <w:r w:rsidRPr="005E157E">
        <w:noBreakHyphen/>
        <w:t>12, step 5), with a wage rate of $</w:t>
      </w:r>
      <w:r w:rsidR="00403B5F">
        <w:t>39.85</w:t>
      </w:r>
      <w:r w:rsidRPr="005E157E">
        <w:rPr>
          <w:rStyle w:val="FootnoteReference"/>
          <w:vertAlign w:val="superscript"/>
        </w:rPr>
        <w:footnoteReference w:id="8"/>
      </w:r>
      <w:r w:rsidRPr="005E157E">
        <w:rPr>
          <w:vertAlign w:val="superscript"/>
        </w:rPr>
        <w:t xml:space="preserve"> </w:t>
      </w:r>
      <w:r w:rsidRPr="005E157E">
        <w:t>per hour, multiplied by the time it takes an investigator to receive and review the initial complaint (1 hour), or $</w:t>
      </w:r>
      <w:r w:rsidR="00403B5F">
        <w:t>39.85</w:t>
      </w:r>
      <w:r w:rsidR="006A23CE">
        <w:t xml:space="preserve"> </w:t>
      </w:r>
      <w:r w:rsidRPr="005E157E">
        <w:t xml:space="preserve">per investigation.  </w:t>
      </w:r>
      <w:r w:rsidRPr="00804ACC">
        <w:t xml:space="preserve">The total cost to government </w:t>
      </w:r>
      <w:r w:rsidRPr="009D0A7A" w:rsidR="009D0A7A">
        <w:t xml:space="preserve">to receive and review the initial complaint </w:t>
      </w:r>
      <w:r w:rsidRPr="00804ACC">
        <w:t xml:space="preserve">is </w:t>
      </w:r>
      <w:r w:rsidRPr="00804ACC" w:rsidR="00BD49D2">
        <w:t>10,</w:t>
      </w:r>
      <w:r w:rsidRPr="00804ACC" w:rsidR="003B48BF">
        <w:t>126</w:t>
      </w:r>
      <w:r w:rsidRPr="00804ACC">
        <w:t xml:space="preserve"> cases x $</w:t>
      </w:r>
      <w:r w:rsidRPr="00804ACC" w:rsidR="00403B5F">
        <w:t>39.85</w:t>
      </w:r>
      <w:r w:rsidRPr="00804ACC">
        <w:t>= $</w:t>
      </w:r>
      <w:r w:rsidRPr="00804ACC" w:rsidR="003B48BF">
        <w:t>403,521</w:t>
      </w:r>
      <w:r w:rsidRPr="00804ACC" w:rsidR="00D71143">
        <w:t>.</w:t>
      </w:r>
    </w:p>
    <w:p w:rsidRPr="009D0A7A" w:rsidR="00C84996" w:rsidP="008A4DE6" w:rsidRDefault="00C84996" w14:paraId="17867700" w14:textId="77777777">
      <w:pPr>
        <w:widowControl/>
      </w:pPr>
    </w:p>
    <w:p w:rsidRPr="009D0A7A" w:rsidR="00E622CD" w:rsidP="00C823D0" w:rsidRDefault="00A947B4" w14:paraId="5C74052F" w14:textId="62AC77A9">
      <w:r w:rsidRPr="00E76466">
        <w:t xml:space="preserve">OSHA estimates that the </w:t>
      </w:r>
      <w:r w:rsidRPr="00E76466" w:rsidR="00E622CD">
        <w:t xml:space="preserve">technical </w:t>
      </w:r>
      <w:r w:rsidRPr="00E76466">
        <w:t>develop</w:t>
      </w:r>
      <w:r w:rsidRPr="00E76466" w:rsidR="00E622CD">
        <w:t>ment costs for</w:t>
      </w:r>
      <w:r w:rsidR="00DA3C5D">
        <w:t xml:space="preserve"> revising</w:t>
      </w:r>
      <w:r w:rsidRPr="00E76466" w:rsidR="00E622CD">
        <w:t xml:space="preserve"> </w:t>
      </w:r>
      <w:r w:rsidRPr="00E76466">
        <w:t>the online complaint filing system will</w:t>
      </w:r>
      <w:r w:rsidRPr="00E76466" w:rsidR="007E49D4">
        <w:t xml:space="preserve"> be</w:t>
      </w:r>
      <w:r w:rsidRPr="00E76466">
        <w:t xml:space="preserve"> </w:t>
      </w:r>
      <w:r w:rsidRPr="00E76466" w:rsidR="007E49D4">
        <w:t xml:space="preserve">approximately </w:t>
      </w:r>
      <w:r w:rsidRPr="00E76466" w:rsidR="00C823D0">
        <w:t>$</w:t>
      </w:r>
      <w:r w:rsidR="007F443E">
        <w:t>42,632</w:t>
      </w:r>
      <w:r w:rsidR="006A23CE">
        <w:t xml:space="preserve"> </w:t>
      </w:r>
      <w:r w:rsidRPr="00E76466" w:rsidR="007E49D4">
        <w:t>(which includes</w:t>
      </w:r>
      <w:r w:rsidR="00F9163C">
        <w:t xml:space="preserve"> 11 weeks of total development/test costs</w:t>
      </w:r>
      <w:r w:rsidR="00964527">
        <w:t xml:space="preserve"> as provided by the </w:t>
      </w:r>
      <w:r w:rsidR="00743BE0">
        <w:t xml:space="preserve">agency’s </w:t>
      </w:r>
      <w:r w:rsidR="00964527">
        <w:t>Office of Information Technology Solutions</w:t>
      </w:r>
      <w:r w:rsidR="00F9163C">
        <w:t>)</w:t>
      </w:r>
      <w:r w:rsidRPr="00E76466" w:rsidR="007E49D4">
        <w:t>.  OSHA’s whistleblower program will also contribute approximately 40 hours of a program analyst’s time (GS-12, step 5; wage rate of $</w:t>
      </w:r>
      <w:r w:rsidR="00E66C5A">
        <w:t>39.85</w:t>
      </w:r>
      <w:r w:rsidRPr="00E76466" w:rsidR="007E49D4">
        <w:t xml:space="preserve"> to the development and launch of the </w:t>
      </w:r>
      <w:r w:rsidR="004106D9">
        <w:t xml:space="preserve">revised </w:t>
      </w:r>
      <w:r w:rsidRPr="00E76466" w:rsidR="007E49D4">
        <w:t>online complaint filing system, resulting in costs of approximately $</w:t>
      </w:r>
      <w:r w:rsidR="00E66C5A">
        <w:t>1,594</w:t>
      </w:r>
      <w:r w:rsidR="007F443E">
        <w:t xml:space="preserve"> ($</w:t>
      </w:r>
      <w:r w:rsidR="00E66C5A">
        <w:t>39.85</w:t>
      </w:r>
      <w:r w:rsidR="007F443E">
        <w:t>*40)</w:t>
      </w:r>
      <w:r w:rsidR="00403B5F">
        <w:t>.</w:t>
      </w:r>
      <w:r w:rsidRPr="00E76466" w:rsidR="007E49D4">
        <w:t xml:space="preserve">  Taken together, OSHA estimates that it will cost $</w:t>
      </w:r>
      <w:r w:rsidR="007F443E">
        <w:t>44,</w:t>
      </w:r>
      <w:r w:rsidR="00964527">
        <w:t xml:space="preserve">226 ($42,632 + 1,594) </w:t>
      </w:r>
      <w:r w:rsidRPr="00E76466" w:rsidR="007E49D4">
        <w:t xml:space="preserve">to </w:t>
      </w:r>
      <w:r w:rsidR="00796B30">
        <w:t>revise the</w:t>
      </w:r>
      <w:r w:rsidRPr="00E76466" w:rsidR="00E622CD">
        <w:t xml:space="preserve"> online filing system and to make it available for public use.</w:t>
      </w:r>
      <w:r w:rsidRPr="00E76466" w:rsidR="0014256F">
        <w:t xml:space="preserve">  </w:t>
      </w:r>
      <w:r w:rsidRPr="00804ACC" w:rsidR="0014256F">
        <w:t>Annualized development costs</w:t>
      </w:r>
      <w:r w:rsidRPr="00804ACC" w:rsidR="004106D9">
        <w:t xml:space="preserve"> for revising the system</w:t>
      </w:r>
      <w:r w:rsidRPr="00804ACC" w:rsidR="0014256F">
        <w:t xml:space="preserve"> over a three-year period are estimated to be $</w:t>
      </w:r>
      <w:r w:rsidRPr="00804ACC" w:rsidR="007F443E">
        <w:t>14,</w:t>
      </w:r>
      <w:r w:rsidRPr="00804ACC" w:rsidR="00964527">
        <w:t xml:space="preserve">742 </w:t>
      </w:r>
      <w:r w:rsidRPr="00804ACC" w:rsidR="0014256F">
        <w:t>($</w:t>
      </w:r>
      <w:r w:rsidRPr="00804ACC" w:rsidR="007F443E">
        <w:t>44,</w:t>
      </w:r>
      <w:r w:rsidRPr="00804ACC" w:rsidR="00964527">
        <w:t>226</w:t>
      </w:r>
      <w:r w:rsidRPr="00804ACC" w:rsidR="0014256F">
        <w:t>/3).</w:t>
      </w:r>
    </w:p>
    <w:p w:rsidRPr="00E76466" w:rsidR="007E49D4" w:rsidP="00C823D0" w:rsidRDefault="00E622CD" w14:paraId="69F7C678" w14:textId="77777777">
      <w:r w:rsidRPr="00E76466">
        <w:t xml:space="preserve"> </w:t>
      </w:r>
    </w:p>
    <w:p w:rsidRPr="00E76466" w:rsidR="00C823D0" w:rsidP="00C823D0" w:rsidRDefault="007E49D4" w14:paraId="6185E719" w14:textId="3AFD7240">
      <w:r w:rsidRPr="00E76466">
        <w:t xml:space="preserve">After the </w:t>
      </w:r>
      <w:r w:rsidR="00796B30">
        <w:t xml:space="preserve">revised </w:t>
      </w:r>
      <w:r w:rsidRPr="00E76466">
        <w:t xml:space="preserve">online complaint filing system is launched, OSHA estimates that it will </w:t>
      </w:r>
      <w:r w:rsidRPr="00E76466" w:rsidR="00E622CD">
        <w:t xml:space="preserve">incur </w:t>
      </w:r>
      <w:r w:rsidRPr="00E76466" w:rsidR="00E622CD">
        <w:lastRenderedPageBreak/>
        <w:t xml:space="preserve">annual </w:t>
      </w:r>
      <w:r w:rsidRPr="00E76466">
        <w:t>cost</w:t>
      </w:r>
      <w:r w:rsidRPr="00E76466" w:rsidR="00E622CD">
        <w:t xml:space="preserve">s of </w:t>
      </w:r>
      <w:r w:rsidRPr="00E76466">
        <w:t xml:space="preserve">approximately </w:t>
      </w:r>
      <w:r w:rsidR="005564C6">
        <w:t>$</w:t>
      </w:r>
      <w:r w:rsidR="007F443E">
        <w:t>19,390</w:t>
      </w:r>
      <w:r w:rsidRPr="00E76466" w:rsidR="00C823D0">
        <w:t> </w:t>
      </w:r>
      <w:r w:rsidRPr="00E76466" w:rsidR="00E622CD">
        <w:t>to maintain the online filing system.</w:t>
      </w:r>
      <w:r w:rsidR="0020488D">
        <w:t xml:space="preserve">  </w:t>
      </w:r>
    </w:p>
    <w:p w:rsidRPr="00E76466" w:rsidR="00A2616B" w:rsidP="00C823D0" w:rsidRDefault="00A2616B" w14:paraId="68FF8D6F" w14:textId="77777777"/>
    <w:p w:rsidRPr="00E76466" w:rsidR="00A2616B" w:rsidP="00C823D0" w:rsidRDefault="00A2616B" w14:paraId="2EE1D5FC" w14:textId="77777777">
      <w:r w:rsidRPr="00E76466">
        <w:t>Other operational expenses, such as equipment, overhead, and support staff expenses, would have occurred without these collections of information requirements and, therefore, are considered normal OSHA operating expenses.</w:t>
      </w:r>
    </w:p>
    <w:p w:rsidR="00A2616B" w:rsidP="00C823D0" w:rsidRDefault="00A2616B" w14:paraId="28DAE549" w14:textId="77777777"/>
    <w:p w:rsidR="00B33D19" w:rsidP="008A4DE6" w:rsidRDefault="0014256F" w14:paraId="709AF8F5" w14:textId="57A90AAC">
      <w:pPr>
        <w:widowControl/>
        <w:rPr>
          <w:b/>
        </w:rPr>
      </w:pPr>
      <w:r w:rsidRPr="00EC06C2">
        <w:rPr>
          <w:b/>
        </w:rPr>
        <w:t xml:space="preserve">The total </w:t>
      </w:r>
      <w:r w:rsidR="005B14CD">
        <w:rPr>
          <w:b/>
        </w:rPr>
        <w:t xml:space="preserve">annualized </w:t>
      </w:r>
      <w:r w:rsidRPr="00EC06C2">
        <w:rPr>
          <w:b/>
        </w:rPr>
        <w:t>cost to the Federal Government is $</w:t>
      </w:r>
      <w:r w:rsidR="00590090">
        <w:rPr>
          <w:b/>
        </w:rPr>
        <w:t>4</w:t>
      </w:r>
      <w:r w:rsidR="003B48BF">
        <w:rPr>
          <w:b/>
        </w:rPr>
        <w:t>37,653</w:t>
      </w:r>
      <w:r w:rsidRPr="00EC06C2">
        <w:rPr>
          <w:b/>
        </w:rPr>
        <w:t xml:space="preserve"> ($</w:t>
      </w:r>
      <w:r w:rsidR="003B48BF">
        <w:rPr>
          <w:b/>
        </w:rPr>
        <w:t>403,521</w:t>
      </w:r>
      <w:r w:rsidR="00590090">
        <w:rPr>
          <w:b/>
        </w:rPr>
        <w:t xml:space="preserve"> </w:t>
      </w:r>
      <w:r w:rsidRPr="00EC06C2">
        <w:rPr>
          <w:b/>
        </w:rPr>
        <w:t>+ $</w:t>
      </w:r>
      <w:r w:rsidR="00590090">
        <w:rPr>
          <w:b/>
        </w:rPr>
        <w:t>14,742</w:t>
      </w:r>
      <w:r w:rsidRPr="00EC06C2">
        <w:rPr>
          <w:b/>
        </w:rPr>
        <w:t xml:space="preserve"> + $</w:t>
      </w:r>
      <w:r w:rsidR="007F443E">
        <w:rPr>
          <w:b/>
        </w:rPr>
        <w:t>19,390).</w:t>
      </w:r>
    </w:p>
    <w:p w:rsidRPr="00EC06C2" w:rsidR="005B14CD" w:rsidP="008A4DE6" w:rsidRDefault="005B14CD" w14:paraId="044DCE3C" w14:textId="77777777">
      <w:pPr>
        <w:widowControl/>
        <w:rPr>
          <w:b/>
        </w:rPr>
      </w:pPr>
    </w:p>
    <w:p w:rsidRPr="00204564" w:rsidR="00C84996" w:rsidP="00EC06C2" w:rsidRDefault="00C84996" w14:paraId="37ED97C2" w14:textId="77777777">
      <w:pPr>
        <w:widowControl/>
        <w:autoSpaceDE/>
        <w:autoSpaceDN/>
        <w:adjustRightInd/>
        <w:rPr>
          <w:b/>
          <w:sz w:val="20"/>
          <w:szCs w:val="20"/>
        </w:rPr>
      </w:pPr>
      <w:r w:rsidRPr="00204564">
        <w:rPr>
          <w:b/>
          <w:sz w:val="20"/>
          <w:szCs w:val="20"/>
        </w:rPr>
        <w:t>15.  Explain the reasons for any program changes or adjustments.</w:t>
      </w:r>
    </w:p>
    <w:p w:rsidRPr="005E157E" w:rsidR="00C84996" w:rsidP="008A4DE6" w:rsidRDefault="00C84996" w14:paraId="30E3BDA7" w14:textId="77777777">
      <w:pPr>
        <w:widowControl/>
      </w:pPr>
    </w:p>
    <w:p w:rsidRPr="005E157E" w:rsidR="009253BD" w:rsidP="009253BD" w:rsidRDefault="009253BD" w14:paraId="2EBAF870" w14:textId="2D06DD90">
      <w:pPr>
        <w:widowControl/>
      </w:pPr>
      <w:r>
        <w:t xml:space="preserve">OSHA is requesting a total adjustment increase in burden hours of </w:t>
      </w:r>
      <w:r w:rsidR="00256B85">
        <w:t>2,5</w:t>
      </w:r>
      <w:r w:rsidR="003B48BF">
        <w:t>6</w:t>
      </w:r>
      <w:r w:rsidR="00256B85">
        <w:t>0</w:t>
      </w:r>
      <w:r>
        <w:t>, from 7,566 to</w:t>
      </w:r>
      <w:r w:rsidR="003B48BF">
        <w:t xml:space="preserve"> 10,126</w:t>
      </w:r>
      <w:r>
        <w:t>. The requested adjustment increase is due to an increase in the agency’s estimate of complaints received.  Based on the agency’s Fiscal Year 201</w:t>
      </w:r>
      <w:r w:rsidR="00BD49D2">
        <w:t>9</w:t>
      </w:r>
      <w:r>
        <w:t xml:space="preserve"> data, </w:t>
      </w:r>
      <w:r w:rsidRPr="005E157E">
        <w:t xml:space="preserve">OSHA </w:t>
      </w:r>
      <w:r>
        <w:t xml:space="preserve">estimates that </w:t>
      </w:r>
      <w:r w:rsidR="003B48BF">
        <w:t>10,126</w:t>
      </w:r>
      <w:r>
        <w:t xml:space="preserve"> complaints will be received annually;</w:t>
      </w:r>
      <w:r w:rsidRPr="005E157E">
        <w:t xml:space="preserve"> </w:t>
      </w:r>
      <w:r w:rsidR="00BD49D2">
        <w:t>2,5</w:t>
      </w:r>
      <w:r w:rsidR="003B48BF">
        <w:t>6</w:t>
      </w:r>
      <w:r w:rsidR="00BD49D2">
        <w:t>0</w:t>
      </w:r>
      <w:r>
        <w:t xml:space="preserve"> </w:t>
      </w:r>
      <w:r w:rsidRPr="005E157E">
        <w:t xml:space="preserve">more complaints than </w:t>
      </w:r>
      <w:r>
        <w:t xml:space="preserve">the 7,566 complaints </w:t>
      </w:r>
      <w:r w:rsidRPr="005E157E">
        <w:t xml:space="preserve">estimated in the </w:t>
      </w:r>
      <w:r>
        <w:t xml:space="preserve">existing </w:t>
      </w:r>
      <w:r w:rsidRPr="005E157E">
        <w:t>ICR</w:t>
      </w:r>
      <w:r w:rsidDel="00544610">
        <w:t xml:space="preserve">.  </w:t>
      </w:r>
      <w:r>
        <w:t xml:space="preserve">The adjustment increase includes </w:t>
      </w:r>
      <w:r w:rsidR="00CA6A9B">
        <w:t>the number of complaints received in FY 201</w:t>
      </w:r>
      <w:r w:rsidR="00BD49D2">
        <w:t>9</w:t>
      </w:r>
      <w:r w:rsidR="00CA6A9B">
        <w:t xml:space="preserve"> (</w:t>
      </w:r>
      <w:r w:rsidR="00BD49D2">
        <w:t>9,132</w:t>
      </w:r>
      <w:r w:rsidR="00CA6A9B">
        <w:t xml:space="preserve"> complaints), plus </w:t>
      </w:r>
      <w:r>
        <w:t xml:space="preserve">an estimate of </w:t>
      </w:r>
      <w:r w:rsidR="00186690">
        <w:t xml:space="preserve">50 complaints per year </w:t>
      </w:r>
      <w:r>
        <w:t>filed under the newly-enacted Taxpayer First Act each year.  The estimate also includes</w:t>
      </w:r>
      <w:r w:rsidR="00835394">
        <w:t xml:space="preserve"> a 5% annual increase in complaints received each year</w:t>
      </w:r>
      <w:r>
        <w:t xml:space="preserve">. The </w:t>
      </w:r>
      <w:r w:rsidRPr="005E157E">
        <w:t xml:space="preserve">Agency does not believe that </w:t>
      </w:r>
      <w:r>
        <w:t xml:space="preserve">the proposed revisions to the electronic complaint form </w:t>
      </w:r>
      <w:r w:rsidRPr="005E157E">
        <w:t xml:space="preserve">will further impact the adjusted burden hours.   </w:t>
      </w:r>
    </w:p>
    <w:p w:rsidRPr="005E157E" w:rsidR="00C84996" w:rsidP="008A4DE6" w:rsidRDefault="00C84996" w14:paraId="1BC67C94" w14:textId="271C9292">
      <w:pPr>
        <w:widowControl/>
        <w:rPr>
          <w:sz w:val="22"/>
          <w:szCs w:val="22"/>
        </w:rPr>
      </w:pPr>
    </w:p>
    <w:p w:rsidRPr="00186690" w:rsidR="00C84996" w:rsidP="008A4DE6" w:rsidRDefault="00C84996" w14:paraId="28A5FE07" w14:textId="77777777">
      <w:pPr>
        <w:widowControl/>
        <w:rPr>
          <w:b/>
        </w:rPr>
      </w:pPr>
      <w:r w:rsidRPr="00186690">
        <w:rPr>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E157E" w:rsidR="00C84996" w:rsidP="008A4DE6" w:rsidRDefault="00C84996" w14:paraId="030F183B" w14:textId="77777777">
      <w:pPr>
        <w:widowControl/>
        <w:rPr>
          <w:sz w:val="20"/>
          <w:szCs w:val="20"/>
        </w:rPr>
      </w:pPr>
    </w:p>
    <w:p w:rsidRPr="005E157E" w:rsidR="00C84996" w:rsidP="008A4DE6" w:rsidRDefault="00C84996" w14:paraId="7521400F" w14:textId="77777777">
      <w:pPr>
        <w:widowControl/>
        <w:rPr>
          <w:sz w:val="20"/>
          <w:szCs w:val="20"/>
        </w:rPr>
      </w:pPr>
      <w:r w:rsidRPr="005E157E">
        <w:t>OSHA will not publish the information collected under these provisions.</w:t>
      </w:r>
    </w:p>
    <w:p w:rsidRPr="005E157E" w:rsidR="00C84996" w:rsidP="008A4DE6" w:rsidRDefault="00C84996" w14:paraId="17A37B3C" w14:textId="77777777">
      <w:pPr>
        <w:widowControl/>
        <w:rPr>
          <w:sz w:val="20"/>
          <w:szCs w:val="20"/>
        </w:rPr>
      </w:pPr>
    </w:p>
    <w:p w:rsidRPr="00186690" w:rsidR="00C84996" w:rsidP="008A4DE6" w:rsidRDefault="00C84996" w14:paraId="75BB7A0C" w14:textId="77777777">
      <w:pPr>
        <w:widowControl/>
        <w:rPr>
          <w:b/>
        </w:rPr>
      </w:pPr>
      <w:r w:rsidRPr="00186690">
        <w:rPr>
          <w:b/>
        </w:rPr>
        <w:t>17.  If seeking approval to not display the expiration date for OMB approval of the information collection, explain the reasons that display would be inappropriate.</w:t>
      </w:r>
    </w:p>
    <w:p w:rsidRPr="005E157E" w:rsidR="00C84996" w:rsidP="008A4DE6" w:rsidRDefault="00C84996" w14:paraId="3446029D" w14:textId="77777777">
      <w:pPr>
        <w:widowControl/>
        <w:rPr>
          <w:sz w:val="20"/>
          <w:szCs w:val="20"/>
        </w:rPr>
      </w:pPr>
    </w:p>
    <w:p w:rsidRPr="005E157E" w:rsidR="00C84996" w:rsidP="008A4DE6" w:rsidRDefault="00C84996" w14:paraId="7CDF1C5F" w14:textId="77777777">
      <w:pPr>
        <w:widowControl/>
      </w:pPr>
      <w:r w:rsidRPr="005E157E">
        <w:t xml:space="preserve">The Agency will display the expiration date for OMB approval on the </w:t>
      </w:r>
      <w:r w:rsidR="00336EEE">
        <w:t xml:space="preserve">printable, electronic </w:t>
      </w:r>
      <w:r w:rsidRPr="005E157E">
        <w:t>form associated with this collection of information.</w:t>
      </w:r>
    </w:p>
    <w:p w:rsidRPr="005E157E" w:rsidR="00C84996" w:rsidP="008A4DE6" w:rsidRDefault="00C84996" w14:paraId="16505277" w14:textId="77777777">
      <w:pPr>
        <w:widowControl/>
        <w:rPr>
          <w:color w:val="000000"/>
          <w:sz w:val="20"/>
          <w:szCs w:val="20"/>
        </w:rPr>
      </w:pPr>
    </w:p>
    <w:p w:rsidRPr="00186690" w:rsidR="00C84996" w:rsidP="008A4DE6" w:rsidRDefault="00C84996" w14:paraId="22784CB7" w14:textId="77777777">
      <w:pPr>
        <w:widowControl/>
        <w:rPr>
          <w:b/>
        </w:rPr>
      </w:pPr>
      <w:r w:rsidRPr="00186690">
        <w:rPr>
          <w:b/>
        </w:rPr>
        <w:t>18.  Explain each exception to the certification statement.</w:t>
      </w:r>
    </w:p>
    <w:p w:rsidRPr="005E157E" w:rsidR="00C84996" w:rsidP="008A4DE6" w:rsidRDefault="00C84996" w14:paraId="7C23C5C5" w14:textId="77777777">
      <w:pPr>
        <w:widowControl/>
        <w:rPr>
          <w:sz w:val="20"/>
          <w:szCs w:val="20"/>
        </w:rPr>
      </w:pPr>
    </w:p>
    <w:p w:rsidRPr="005E157E" w:rsidR="00C84996" w:rsidP="008A4DE6" w:rsidRDefault="00C84996" w14:paraId="036706BD" w14:textId="77777777">
      <w:pPr>
        <w:widowControl/>
      </w:pPr>
      <w:r w:rsidRPr="005E157E">
        <w:t>OSHA is not seeking an exception to the certification statement.</w:t>
      </w:r>
    </w:p>
    <w:p w:rsidRPr="005E157E" w:rsidR="00C84996" w:rsidP="008A4DE6" w:rsidRDefault="00C84996" w14:paraId="227A30FE" w14:textId="77777777">
      <w:pPr>
        <w:widowControl/>
      </w:pPr>
    </w:p>
    <w:p w:rsidRPr="00204564" w:rsidR="00C84996" w:rsidP="008A4DE6" w:rsidRDefault="00C84996" w14:paraId="44B639D2" w14:textId="77777777">
      <w:pPr>
        <w:widowControl/>
        <w:rPr>
          <w:b/>
        </w:rPr>
      </w:pPr>
      <w:r w:rsidRPr="00204564">
        <w:rPr>
          <w:b/>
        </w:rPr>
        <w:t>B. COLLECTIONS OF INFORMATION EMPLOYING STATISTICAL METHODS     </w:t>
      </w:r>
    </w:p>
    <w:p w:rsidR="00471C3D" w:rsidP="008A4DE6" w:rsidRDefault="00471C3D" w14:paraId="1DD4F3F3" w14:textId="77777777">
      <w:pPr>
        <w:widowControl/>
      </w:pPr>
    </w:p>
    <w:p w:rsidR="00C84996" w:rsidP="008A4DE6" w:rsidRDefault="00C84996" w14:paraId="0D9F6FC5" w14:textId="77777777">
      <w:pPr>
        <w:widowControl/>
      </w:pPr>
      <w:r w:rsidRPr="005E157E">
        <w:t xml:space="preserve">This Supporting Statement does not contain any collection of information requirements that employ statistical methods. </w:t>
      </w:r>
    </w:p>
    <w:p w:rsidRPr="005E157E" w:rsidR="003B7315" w:rsidP="00471C3D" w:rsidRDefault="003B7315" w14:paraId="388F9EC6" w14:textId="77777777">
      <w:pPr>
        <w:widowControl/>
        <w:autoSpaceDE/>
        <w:autoSpaceDN/>
        <w:adjustRightInd/>
      </w:pPr>
    </w:p>
    <w:sectPr w:rsidRPr="005E157E" w:rsidR="003B7315" w:rsidSect="000432A5">
      <w:headerReference w:type="default" r:id="rId13"/>
      <w:footerReference w:type="even" r:id="rId14"/>
      <w:footerReference w:type="default" r:id="rId15"/>
      <w:type w:val="continuous"/>
      <w:pgSz w:w="12240" w:h="15840"/>
      <w:pgMar w:top="1440" w:right="1440" w:bottom="1440" w:left="1440" w:header="1440" w:footer="144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D83484" w16cid:durableId="2110C188"/>
  <w16cid:commentId w16cid:paraId="42B127E1" w16cid:durableId="2110C1A5"/>
  <w16cid:commentId w16cid:paraId="629754D3" w16cid:durableId="2110C0FD"/>
  <w16cid:commentId w16cid:paraId="629DFC1D" w16cid:durableId="2110C0FE"/>
  <w16cid:commentId w16cid:paraId="78DD97A0" w16cid:durableId="2110C2F4"/>
  <w16cid:commentId w16cid:paraId="7F2BCDF4" w16cid:durableId="2110C34D"/>
  <w16cid:commentId w16cid:paraId="61DDE017" w16cid:durableId="2110C0FF"/>
  <w16cid:commentId w16cid:paraId="42700CD3" w16cid:durableId="2110C100"/>
  <w16cid:commentId w16cid:paraId="7E19E5DD" w16cid:durableId="2110C4AA"/>
  <w16cid:commentId w16cid:paraId="1CE93DD1" w16cid:durableId="2110C101"/>
  <w16cid:commentId w16cid:paraId="3E03C7A6" w16cid:durableId="2110C4FA"/>
  <w16cid:commentId w16cid:paraId="3B20B00D" w16cid:durableId="2110C102"/>
  <w16cid:commentId w16cid:paraId="4891DEED" w16cid:durableId="2110C103"/>
  <w16cid:commentId w16cid:paraId="6188FB90" w16cid:durableId="2110C581"/>
  <w16cid:commentId w16cid:paraId="5FF216A1" w16cid:durableId="2110C104"/>
  <w16cid:commentId w16cid:paraId="4AA60AA8" w16cid:durableId="2110C5AC"/>
  <w16cid:commentId w16cid:paraId="20908836" w16cid:durableId="2110C5E6"/>
  <w16cid:commentId w16cid:paraId="0E48BDBC" w16cid:durableId="2110C105"/>
  <w16cid:commentId w16cid:paraId="0A13AADC" w16cid:durableId="2110C106"/>
  <w16cid:commentId w16cid:paraId="054C3BE2" w16cid:durableId="2110C68C"/>
  <w16cid:commentId w16cid:paraId="185F39C7" w16cid:durableId="2110C107"/>
  <w16cid:commentId w16cid:paraId="1708337A" w16cid:durableId="2110C6A6"/>
  <w16cid:commentId w16cid:paraId="68547099" w16cid:durableId="2110C1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AE6B6" w14:textId="77777777" w:rsidR="003564DF" w:rsidRDefault="003564DF">
      <w:r>
        <w:separator/>
      </w:r>
    </w:p>
  </w:endnote>
  <w:endnote w:type="continuationSeparator" w:id="0">
    <w:p w14:paraId="303504D3" w14:textId="77777777" w:rsidR="003564DF" w:rsidRDefault="003564DF">
      <w:r>
        <w:continuationSeparator/>
      </w:r>
    </w:p>
  </w:endnote>
  <w:endnote w:type="continuationNotice" w:id="1">
    <w:p w14:paraId="092AC34F" w14:textId="77777777" w:rsidR="003564DF" w:rsidRDefault="00356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6133" w14:textId="77777777" w:rsidR="00CB0C24" w:rsidRDefault="00CB0C24" w:rsidP="00C84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32D4C4" w14:textId="77777777" w:rsidR="00CB0C24" w:rsidRDefault="00CB0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085A" w14:textId="77777777" w:rsidR="00CB0C24" w:rsidRDefault="00CB0C24">
    <w:pPr>
      <w:spacing w:line="240" w:lineRule="exact"/>
    </w:pPr>
  </w:p>
  <w:p w14:paraId="24A15CF6" w14:textId="47AE5404" w:rsidR="00CB0C24" w:rsidRPr="00F90E75" w:rsidRDefault="00577B23" w:rsidP="00C84996">
    <w:pPr>
      <w:framePr w:wrap="around" w:vAnchor="text" w:hAnchor="margin" w:xAlign="center" w:y="1"/>
      <w:jc w:val="center"/>
    </w:pPr>
    <w:r>
      <w:fldChar w:fldCharType="begin"/>
    </w:r>
    <w:r>
      <w:instrText xml:space="preserve">PAGE </w:instrText>
    </w:r>
    <w:r>
      <w:fldChar w:fldCharType="separate"/>
    </w:r>
    <w:r w:rsidR="002134B3">
      <w:rPr>
        <w:noProof/>
      </w:rPr>
      <w:t>1</w:t>
    </w:r>
    <w:r>
      <w:rPr>
        <w:noProof/>
      </w:rPr>
      <w:fldChar w:fldCharType="end"/>
    </w:r>
  </w:p>
  <w:p w14:paraId="5D7801F0" w14:textId="77777777" w:rsidR="00CB0C24" w:rsidRDefault="00CB0C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D1A29" w14:textId="77777777" w:rsidR="003564DF" w:rsidRDefault="003564DF">
      <w:r>
        <w:separator/>
      </w:r>
    </w:p>
  </w:footnote>
  <w:footnote w:type="continuationSeparator" w:id="0">
    <w:p w14:paraId="3A6B72D4" w14:textId="77777777" w:rsidR="003564DF" w:rsidRDefault="003564DF">
      <w:r>
        <w:continuationSeparator/>
      </w:r>
    </w:p>
  </w:footnote>
  <w:footnote w:type="continuationNotice" w:id="1">
    <w:p w14:paraId="5716057C" w14:textId="77777777" w:rsidR="003564DF" w:rsidRDefault="003564DF"/>
  </w:footnote>
  <w:footnote w:id="2">
    <w:p w14:paraId="4D5B399B" w14:textId="77777777" w:rsidR="00836AA7" w:rsidRDefault="00836AA7" w:rsidP="00836AA7">
      <w:pPr>
        <w:pStyle w:val="FootnoteText"/>
      </w:pPr>
      <w:r>
        <w:rPr>
          <w:rStyle w:val="FootnoteReference"/>
          <w:sz w:val="22"/>
          <w:szCs w:val="16"/>
          <w:vertAlign w:val="superscript"/>
        </w:rPr>
        <w:footnoteRef/>
      </w:r>
      <w:r>
        <w:rPr>
          <w:sz w:val="16"/>
          <w:szCs w:val="16"/>
        </w:rPr>
        <w:t xml:space="preserve"> </w:t>
      </w:r>
      <w:r>
        <w:t>Several of these regulations use the term “discrimination” or “discrimination complaints” in their titles.  These terms are synonymous with “retaliation” and “retaliation complaints,” respectively.</w:t>
      </w:r>
    </w:p>
  </w:footnote>
  <w:footnote w:id="3">
    <w:p w14:paraId="02F40147" w14:textId="3CD06C53" w:rsidR="008548F1" w:rsidRDefault="008548F1" w:rsidP="008548F1">
      <w:pPr>
        <w:pStyle w:val="FootnoteText"/>
        <w:rPr>
          <w:szCs w:val="16"/>
        </w:rPr>
      </w:pPr>
      <w:r w:rsidRPr="00EF4F78">
        <w:rPr>
          <w:rStyle w:val="FootnoteReference"/>
          <w:sz w:val="22"/>
          <w:szCs w:val="16"/>
          <w:vertAlign w:val="superscript"/>
        </w:rPr>
        <w:footnoteRef/>
      </w:r>
      <w:r>
        <w:t xml:space="preserve">In FY 2020, OSHA anticipates publication of an additional new regulation promulgating procedures for handling whistleblower complaints filed under the Taxpayer First Act, 26 U.S.C. 7623(d). </w:t>
      </w:r>
      <w:r w:rsidR="0044518A">
        <w:t xml:space="preserve">The </w:t>
      </w:r>
      <w:r>
        <w:t xml:space="preserve">regulations will be published at 29 CFR part </w:t>
      </w:r>
      <w:r w:rsidR="0070004A">
        <w:t>1989</w:t>
      </w:r>
      <w:r>
        <w:t>.</w:t>
      </w:r>
      <w:r>
        <w:rPr>
          <w:szCs w:val="16"/>
        </w:rPr>
        <w:t xml:space="preserve"> </w:t>
      </w:r>
    </w:p>
    <w:p w14:paraId="55396FB0" w14:textId="6F299279" w:rsidR="008548F1" w:rsidRDefault="008548F1">
      <w:pPr>
        <w:pStyle w:val="FootnoteText"/>
      </w:pPr>
    </w:p>
  </w:footnote>
  <w:footnote w:id="4">
    <w:p w14:paraId="3FBDD822" w14:textId="3F2FE0EF" w:rsidR="00CB0C24" w:rsidRDefault="00CB0C24" w:rsidP="00C84996">
      <w:pPr>
        <w:pStyle w:val="FootnoteText"/>
      </w:pPr>
      <w:r w:rsidRPr="005D4E42">
        <w:rPr>
          <w:rStyle w:val="FootnoteReference"/>
          <w:sz w:val="22"/>
          <w:szCs w:val="22"/>
          <w:vertAlign w:val="superscript"/>
        </w:rPr>
        <w:footnoteRef/>
      </w:r>
      <w:r w:rsidRPr="005D4E42">
        <w:rPr>
          <w:sz w:val="22"/>
          <w:szCs w:val="22"/>
          <w:vertAlign w:val="superscript"/>
        </w:rPr>
        <w:t xml:space="preserve">  </w:t>
      </w:r>
      <w:r>
        <w:t>Sections 104(e</w:t>
      </w:r>
      <w:proofErr w:type="gramStart"/>
      <w:r>
        <w:t>)(</w:t>
      </w:r>
      <w:proofErr w:type="gramEnd"/>
      <w:r>
        <w:t>2) and (e)(3) reference supplemental interviews conducted prior to the opening of an investigation. OSHA considers employees’ responses to these follow-up questions to be facts or opinions obtained or solicited through non</w:t>
      </w:r>
      <w:r w:rsidR="00874234">
        <w:t>-</w:t>
      </w:r>
      <w:r>
        <w:t>standardized follow-up questions designed to clarify the complaint filed under Section 103; therefore, responses to the follow-up questions are not subject to the PRA under 5 CFR 1320.3(h)(9).</w:t>
      </w:r>
    </w:p>
  </w:footnote>
  <w:footnote w:id="5">
    <w:p w14:paraId="77B543D7" w14:textId="607995FA" w:rsidR="00CB0C24" w:rsidRPr="00687E9E" w:rsidRDefault="00CB0C24">
      <w:pPr>
        <w:pStyle w:val="FootnoteText"/>
      </w:pPr>
      <w:r w:rsidRPr="00687E9E">
        <w:rPr>
          <w:rStyle w:val="FootnoteReference"/>
          <w:sz w:val="22"/>
          <w:vertAlign w:val="superscript"/>
        </w:rPr>
        <w:footnoteRef/>
      </w:r>
      <w:r w:rsidRPr="00687E9E">
        <w:rPr>
          <w:sz w:val="22"/>
          <w:vertAlign w:val="superscript"/>
        </w:rPr>
        <w:t xml:space="preserve"> </w:t>
      </w:r>
      <w:r w:rsidRPr="00687E9E">
        <w:t xml:space="preserve">Source: OSHA Whistleblower IMIS, </w:t>
      </w:r>
      <w:r w:rsidR="00D10FA4">
        <w:t>“</w:t>
      </w:r>
      <w:r w:rsidR="00E06DCE" w:rsidRPr="00687E9E">
        <w:t>The</w:t>
      </w:r>
      <w:r w:rsidR="006A4B1B" w:rsidRPr="00687E9E">
        <w:t xml:space="preserve"> Screening Report</w:t>
      </w:r>
      <w:r w:rsidR="00C31DC6" w:rsidRPr="00687E9E">
        <w:t>.</w:t>
      </w:r>
      <w:r w:rsidR="00D10FA4">
        <w:t>”</w:t>
      </w:r>
      <w:r w:rsidRPr="00687E9E">
        <w:t xml:space="preserve"> Note, this data includes complaints received under all 2</w:t>
      </w:r>
      <w:r w:rsidR="00EC34E1" w:rsidRPr="00687E9E">
        <w:t>3</w:t>
      </w:r>
      <w:r w:rsidRPr="00687E9E">
        <w:t xml:space="preserve"> statutes in FY </w:t>
      </w:r>
      <w:r w:rsidR="00580AC6" w:rsidRPr="00687E9E">
        <w:t>201</w:t>
      </w:r>
      <w:r w:rsidR="00E06DCE" w:rsidRPr="00687E9E">
        <w:t>9</w:t>
      </w:r>
      <w:r w:rsidR="001B5C3A" w:rsidRPr="00687E9E">
        <w:t>.</w:t>
      </w:r>
      <w:r w:rsidR="00D514A0" w:rsidRPr="00687E9E">
        <w:t xml:space="preserve">  </w:t>
      </w:r>
      <w:r w:rsidR="00812AB9" w:rsidRPr="00687E9E">
        <w:t xml:space="preserve">In addition to the number of complaints filed leading to formal investigations, </w:t>
      </w:r>
      <w:r w:rsidR="00D514A0" w:rsidRPr="00687E9E">
        <w:t>the Agency</w:t>
      </w:r>
      <w:r w:rsidR="00812AB9" w:rsidRPr="00687E9E">
        <w:t xml:space="preserve"> includes the number of complaints filed by employees but not investigated</w:t>
      </w:r>
      <w:r w:rsidR="0026181C" w:rsidRPr="00687E9E">
        <w:t xml:space="preserve">, or “screen-outs,” </w:t>
      </w:r>
      <w:r w:rsidR="00812AB9" w:rsidRPr="00687E9E">
        <w:t>for example, due to lack of</w:t>
      </w:r>
      <w:r w:rsidR="0026181C" w:rsidRPr="00687E9E">
        <w:t xml:space="preserve"> Agency</w:t>
      </w:r>
      <w:r w:rsidR="00812AB9" w:rsidRPr="00687E9E">
        <w:t xml:space="preserve"> jurisdiction</w:t>
      </w:r>
      <w:r w:rsidR="0026181C" w:rsidRPr="00687E9E">
        <w:t xml:space="preserve"> to investigate the complaint</w:t>
      </w:r>
      <w:r w:rsidR="00D514A0" w:rsidRPr="00687E9E">
        <w:t>.</w:t>
      </w:r>
      <w:r w:rsidR="00812AB9" w:rsidRPr="00687E9E">
        <w:t xml:space="preserve">  </w:t>
      </w:r>
    </w:p>
  </w:footnote>
  <w:footnote w:id="6">
    <w:p w14:paraId="31E77D30" w14:textId="3636A279" w:rsidR="00687E9E" w:rsidRPr="00687E9E" w:rsidRDefault="001602FE">
      <w:pPr>
        <w:pStyle w:val="FootnoteText"/>
      </w:pPr>
      <w:r w:rsidRPr="00687E9E">
        <w:rPr>
          <w:rStyle w:val="FootnoteReference"/>
          <w:vertAlign w:val="superscript"/>
        </w:rPr>
        <w:footnoteRef/>
      </w:r>
      <w:r w:rsidRPr="00687E9E">
        <w:t xml:space="preserve"> The 5% annual estimated</w:t>
      </w:r>
      <w:r w:rsidR="00682914" w:rsidRPr="00687E9E">
        <w:t xml:space="preserve"> percentage</w:t>
      </w:r>
      <w:r w:rsidRPr="00687E9E">
        <w:t xml:space="preserve"> increase is based on the average</w:t>
      </w:r>
      <w:r w:rsidR="00682914" w:rsidRPr="00687E9E">
        <w:t xml:space="preserve"> percentage</w:t>
      </w:r>
      <w:r w:rsidRPr="00687E9E">
        <w:t xml:space="preserve"> increase from </w:t>
      </w:r>
      <w:r w:rsidR="00682914" w:rsidRPr="00687E9E">
        <w:t xml:space="preserve">8,685 in </w:t>
      </w:r>
      <w:r w:rsidRPr="00687E9E">
        <w:t xml:space="preserve">2017 to </w:t>
      </w:r>
      <w:r w:rsidR="00682914" w:rsidRPr="00687E9E">
        <w:t xml:space="preserve">9,132 in </w:t>
      </w:r>
      <w:r w:rsidRPr="00687E9E">
        <w:t>2019</w:t>
      </w:r>
      <w:r w:rsidR="00682914" w:rsidRPr="00687E9E">
        <w:t xml:space="preserve"> ((9,132-8,685)/8,685)</w:t>
      </w:r>
      <w:r w:rsidRPr="00687E9E">
        <w:t>.</w:t>
      </w:r>
    </w:p>
  </w:footnote>
  <w:footnote w:id="7">
    <w:p w14:paraId="7FF881F8" w14:textId="4FE849C6" w:rsidR="00A569E4" w:rsidRPr="00027FDA" w:rsidRDefault="00A569E4" w:rsidP="00A569E4">
      <w:pPr>
        <w:pStyle w:val="FootnoteText"/>
      </w:pPr>
      <w:r w:rsidRPr="00AE6CEF">
        <w:rPr>
          <w:rStyle w:val="FootnoteReference"/>
          <w:sz w:val="22"/>
          <w:szCs w:val="22"/>
          <w:vertAlign w:val="superscript"/>
        </w:rPr>
        <w:footnoteRef/>
      </w:r>
      <w:r w:rsidRPr="00AE6CEF">
        <w:rPr>
          <w:vertAlign w:val="superscript"/>
        </w:rPr>
        <w:t xml:space="preserve"> </w:t>
      </w:r>
      <w:r w:rsidRPr="00AE6CEF">
        <w:t xml:space="preserve">Wage Rate Source: </w:t>
      </w:r>
      <w:hyperlink r:id="rId1" w:history="1">
        <w:r w:rsidRPr="00F32B9D">
          <w:t>The Employment Situation</w:t>
        </w:r>
        <w:r w:rsidR="00BF252D">
          <w:t xml:space="preserve"> </w:t>
        </w:r>
        <w:r w:rsidRPr="00F32B9D">
          <w:t>—</w:t>
        </w:r>
        <w:r w:rsidR="00BF252D">
          <w:t xml:space="preserve"> August 2019</w:t>
        </w:r>
      </w:hyperlink>
      <w:r w:rsidRPr="00AE6CEF">
        <w:t xml:space="preserve">, DOL, Bureau of Labor Statistics </w:t>
      </w:r>
      <w:r w:rsidRPr="00BF252D">
        <w:t>(</w:t>
      </w:r>
      <w:hyperlink r:id="rId2" w:history="1">
        <w:r w:rsidR="00BF252D" w:rsidRPr="00186690">
          <w:rPr>
            <w:rStyle w:val="Hyperlink"/>
          </w:rPr>
          <w:t>https://www.bls.gov/news.release/archives/empsit_09062019.htm</w:t>
        </w:r>
      </w:hyperlink>
      <w:hyperlink w:history="1"/>
      <w:r w:rsidR="005F1E7F" w:rsidRPr="00186690">
        <w:t>)</w:t>
      </w:r>
      <w:r w:rsidR="00F9163C" w:rsidRPr="00186690">
        <w:t xml:space="preserve">. </w:t>
      </w:r>
      <w:r w:rsidR="00BF252D" w:rsidRPr="00186690">
        <w:t>See</w:t>
      </w:r>
      <w:r w:rsidR="00BF252D">
        <w:rPr>
          <w:i/>
        </w:rPr>
        <w:t xml:space="preserve">: </w:t>
      </w:r>
      <w:r w:rsidR="00BF252D" w:rsidRPr="00186690">
        <w:t>Table B-3. Average hourly and weekly earnings of all employees on private nonfarm payrolls by industry sector, seasonally adjusted</w:t>
      </w:r>
      <w:r w:rsidR="00BF252D">
        <w:t xml:space="preserve">.  </w:t>
      </w:r>
      <w:r w:rsidR="001B5C3A" w:rsidRPr="001B5C3A">
        <w:t xml:space="preserve">Fringe </w:t>
      </w:r>
      <w:r w:rsidR="00BF252D">
        <w:t>b</w:t>
      </w:r>
      <w:r w:rsidR="001B5C3A" w:rsidRPr="001B5C3A">
        <w:t xml:space="preserve">enefit </w:t>
      </w:r>
      <w:r w:rsidR="00BF252D">
        <w:t>f</w:t>
      </w:r>
      <w:r w:rsidR="001B5C3A" w:rsidRPr="001B5C3A">
        <w:t>actor</w:t>
      </w:r>
      <w:r w:rsidR="00286BCC">
        <w:t xml:space="preserve"> Source</w:t>
      </w:r>
      <w:r w:rsidR="001B5C3A" w:rsidRPr="001B5C3A">
        <w:t>:</w:t>
      </w:r>
      <w:r w:rsidR="001B5C3A">
        <w:t xml:space="preserve"> </w:t>
      </w:r>
      <w:r w:rsidR="001B5C3A" w:rsidRPr="00186690">
        <w:t xml:space="preserve">Employer Costs </w:t>
      </w:r>
      <w:proofErr w:type="gramStart"/>
      <w:r w:rsidR="001B5C3A" w:rsidRPr="00186690">
        <w:t>For</w:t>
      </w:r>
      <w:proofErr w:type="gramEnd"/>
      <w:r w:rsidR="001B5C3A" w:rsidRPr="00186690">
        <w:t xml:space="preserve"> Employee Compensation</w:t>
      </w:r>
      <w:r w:rsidR="00BF252D">
        <w:t>, June 2019, DOL, Bureau of Labor Statistics (</w:t>
      </w:r>
      <w:hyperlink r:id="rId3" w:history="1">
        <w:r w:rsidR="00BF252D" w:rsidRPr="00186690">
          <w:rPr>
            <w:color w:val="0000FF"/>
            <w:u w:val="single"/>
          </w:rPr>
          <w:t>https://www.bls.gov/news.release/archives/ecec_09172019.htm</w:t>
        </w:r>
      </w:hyperlink>
      <w:r w:rsidRPr="00027FDA">
        <w:t xml:space="preserve">).   </w:t>
      </w:r>
      <w:r w:rsidR="00027FDA">
        <w:t>See: Table 2.  Employee costs for employee compensation for civilian workers.</w:t>
      </w:r>
    </w:p>
    <w:p w14:paraId="7B9EF276" w14:textId="310A7A0A" w:rsidR="00A569E4" w:rsidRDefault="00A569E4">
      <w:pPr>
        <w:pStyle w:val="FootnoteText"/>
      </w:pPr>
    </w:p>
  </w:footnote>
  <w:footnote w:id="8">
    <w:p w14:paraId="7B5445E2" w14:textId="5C7E9ABE" w:rsidR="00CB0C24" w:rsidRPr="00B7635B" w:rsidRDefault="00CB0C24">
      <w:pPr>
        <w:pStyle w:val="FootnoteText"/>
      </w:pPr>
      <w:r w:rsidRPr="00F80B53">
        <w:rPr>
          <w:rStyle w:val="FootnoteReference"/>
          <w:vertAlign w:val="superscript"/>
        </w:rPr>
        <w:footnoteRef/>
      </w:r>
      <w:r w:rsidRPr="00F80B53">
        <w:t xml:space="preserve"> </w:t>
      </w:r>
      <w:r>
        <w:t>Source:</w:t>
      </w:r>
      <w:r w:rsidR="009C357B" w:rsidRPr="009C357B">
        <w:t xml:space="preserve">  </w:t>
      </w:r>
      <w:r w:rsidR="00403B5F" w:rsidRPr="00403B5F">
        <w:t>https://www.opm.gov/policy-data-oversight/pay-leave/salaries-wages/salary-tables/18Tables/html/RUS_h.aspx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35CF" w14:textId="77777777" w:rsidR="00003A34" w:rsidRDefault="00003A34" w:rsidP="000432A5">
    <w:pPr>
      <w:widowControl/>
      <w:rPr>
        <w:sz w:val="20"/>
        <w:szCs w:val="20"/>
      </w:rPr>
    </w:pPr>
    <w:r>
      <w:rPr>
        <w:sz w:val="20"/>
        <w:szCs w:val="20"/>
      </w:rPr>
      <w:t>Regulations Containing Procedures for Handling of Retaliation Complaints</w:t>
    </w:r>
  </w:p>
  <w:p w14:paraId="69DB097B" w14:textId="77777777" w:rsidR="00003A34" w:rsidRDefault="00003A34" w:rsidP="000432A5">
    <w:pPr>
      <w:widowControl/>
      <w:rPr>
        <w:sz w:val="20"/>
        <w:szCs w:val="20"/>
      </w:rPr>
    </w:pPr>
    <w:r>
      <w:rPr>
        <w:sz w:val="20"/>
        <w:szCs w:val="20"/>
      </w:rPr>
      <w:t>OMB Control No. 1218-0236</w:t>
    </w:r>
  </w:p>
  <w:p w14:paraId="0F4DD964" w14:textId="5AEC5267" w:rsidR="000432A5" w:rsidRDefault="00003A34" w:rsidP="002134B3">
    <w:pPr>
      <w:widowControl/>
    </w:pPr>
    <w:r>
      <w:rPr>
        <w:sz w:val="20"/>
        <w:szCs w:val="20"/>
      </w:rPr>
      <w:t>February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5pt;height:16.5pt;visibility:visible" o:bullet="t">
        <v:imagedata r:id="rId1" o:title=""/>
      </v:shape>
    </w:pict>
  </w:numPicBullet>
  <w:abstractNum w:abstractNumId="0" w15:restartNumberingAfterBreak="0">
    <w:nsid w:val="FFFFFFFE"/>
    <w:multiLevelType w:val="singleLevel"/>
    <w:tmpl w:val="A6C2073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203723F9"/>
    <w:multiLevelType w:val="hybridMultilevel"/>
    <w:tmpl w:val="7D5A87A0"/>
    <w:lvl w:ilvl="0" w:tplc="08949938">
      <w:start w:val="180"/>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B1803"/>
    <w:multiLevelType w:val="hybridMultilevel"/>
    <w:tmpl w:val="1FCC35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8CC655C"/>
    <w:multiLevelType w:val="multilevel"/>
    <w:tmpl w:val="89923208"/>
    <w:lvl w:ilvl="0">
      <w:start w:val="1"/>
      <w:numFmt w:val="none"/>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2.%3.%4"/>
      <w:lvlJc w:val="left"/>
      <w:pPr>
        <w:tabs>
          <w:tab w:val="num" w:pos="576"/>
        </w:tabs>
        <w:ind w:left="2016" w:hanging="2016"/>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4">
      <w:start w:val="1"/>
      <w:numFmt w:val="decimal"/>
      <w:pStyle w:val="Heading5"/>
      <w:lvlText w:val="%1.%2.%3.%4.%5"/>
      <w:lvlJc w:val="left"/>
      <w:pPr>
        <w:tabs>
          <w:tab w:val="num" w:pos="-2772"/>
        </w:tabs>
        <w:ind w:left="-2772" w:hanging="1008"/>
      </w:pPr>
    </w:lvl>
    <w:lvl w:ilvl="5">
      <w:start w:val="1"/>
      <w:numFmt w:val="decimal"/>
      <w:pStyle w:val="Heading6"/>
      <w:lvlText w:val="%1.%2.%3.%4.%5.%6"/>
      <w:lvlJc w:val="left"/>
      <w:pPr>
        <w:tabs>
          <w:tab w:val="num" w:pos="-2628"/>
        </w:tabs>
        <w:ind w:left="-2628" w:hanging="1152"/>
      </w:pPr>
    </w:lvl>
    <w:lvl w:ilvl="6">
      <w:start w:val="1"/>
      <w:numFmt w:val="decimal"/>
      <w:pStyle w:val="Heading7"/>
      <w:lvlText w:val="%1.%2.%3.%4.%5.%6.%7"/>
      <w:lvlJc w:val="left"/>
      <w:pPr>
        <w:tabs>
          <w:tab w:val="num" w:pos="-2484"/>
        </w:tabs>
        <w:ind w:left="-2484" w:hanging="1296"/>
      </w:pPr>
    </w:lvl>
    <w:lvl w:ilvl="7">
      <w:start w:val="1"/>
      <w:numFmt w:val="decimal"/>
      <w:pStyle w:val="Heading8"/>
      <w:lvlText w:val="%1.%2.%3.%4.%5.%6.%7.%8"/>
      <w:lvlJc w:val="left"/>
      <w:pPr>
        <w:tabs>
          <w:tab w:val="num" w:pos="-2340"/>
        </w:tabs>
        <w:ind w:left="-2340" w:hanging="1440"/>
      </w:pPr>
    </w:lvl>
    <w:lvl w:ilvl="8">
      <w:start w:val="1"/>
      <w:numFmt w:val="decimal"/>
      <w:pStyle w:val="Heading9"/>
      <w:lvlText w:val="%1.%2.%3.%4.%5.%6.%7.%8.%9"/>
      <w:lvlJc w:val="left"/>
      <w:pPr>
        <w:tabs>
          <w:tab w:val="num" w:pos="-2196"/>
        </w:tabs>
        <w:ind w:left="-2196" w:hanging="1584"/>
      </w:pPr>
    </w:lvl>
  </w:abstractNum>
  <w:abstractNum w:abstractNumId="7" w15:restartNumberingAfterBreak="0">
    <w:nsid w:val="2E0D6D59"/>
    <w:multiLevelType w:val="hybridMultilevel"/>
    <w:tmpl w:val="5B58C250"/>
    <w:lvl w:ilvl="0" w:tplc="289072BA">
      <w:start w:val="1"/>
      <w:numFmt w:val="bullet"/>
      <w:lvlText w:val=""/>
      <w:lvlPicBulletId w:val="0"/>
      <w:lvlJc w:val="left"/>
      <w:pPr>
        <w:tabs>
          <w:tab w:val="num" w:pos="720"/>
        </w:tabs>
        <w:ind w:left="720" w:hanging="360"/>
      </w:pPr>
      <w:rPr>
        <w:rFonts w:ascii="Symbol" w:hAnsi="Symbol" w:hint="default"/>
      </w:rPr>
    </w:lvl>
    <w:lvl w:ilvl="1" w:tplc="C5DAEA8A" w:tentative="1">
      <w:start w:val="1"/>
      <w:numFmt w:val="bullet"/>
      <w:lvlText w:val=""/>
      <w:lvlJc w:val="left"/>
      <w:pPr>
        <w:tabs>
          <w:tab w:val="num" w:pos="1440"/>
        </w:tabs>
        <w:ind w:left="1440" w:hanging="360"/>
      </w:pPr>
      <w:rPr>
        <w:rFonts w:ascii="Symbol" w:hAnsi="Symbol" w:hint="default"/>
      </w:rPr>
    </w:lvl>
    <w:lvl w:ilvl="2" w:tplc="3FC26956" w:tentative="1">
      <w:start w:val="1"/>
      <w:numFmt w:val="bullet"/>
      <w:lvlText w:val=""/>
      <w:lvlJc w:val="left"/>
      <w:pPr>
        <w:tabs>
          <w:tab w:val="num" w:pos="2160"/>
        </w:tabs>
        <w:ind w:left="2160" w:hanging="360"/>
      </w:pPr>
      <w:rPr>
        <w:rFonts w:ascii="Symbol" w:hAnsi="Symbol" w:hint="default"/>
      </w:rPr>
    </w:lvl>
    <w:lvl w:ilvl="3" w:tplc="719AB462" w:tentative="1">
      <w:start w:val="1"/>
      <w:numFmt w:val="bullet"/>
      <w:lvlText w:val=""/>
      <w:lvlJc w:val="left"/>
      <w:pPr>
        <w:tabs>
          <w:tab w:val="num" w:pos="2880"/>
        </w:tabs>
        <w:ind w:left="2880" w:hanging="360"/>
      </w:pPr>
      <w:rPr>
        <w:rFonts w:ascii="Symbol" w:hAnsi="Symbol" w:hint="default"/>
      </w:rPr>
    </w:lvl>
    <w:lvl w:ilvl="4" w:tplc="C6F88DC8" w:tentative="1">
      <w:start w:val="1"/>
      <w:numFmt w:val="bullet"/>
      <w:lvlText w:val=""/>
      <w:lvlJc w:val="left"/>
      <w:pPr>
        <w:tabs>
          <w:tab w:val="num" w:pos="3600"/>
        </w:tabs>
        <w:ind w:left="3600" w:hanging="360"/>
      </w:pPr>
      <w:rPr>
        <w:rFonts w:ascii="Symbol" w:hAnsi="Symbol" w:hint="default"/>
      </w:rPr>
    </w:lvl>
    <w:lvl w:ilvl="5" w:tplc="9D58AB04" w:tentative="1">
      <w:start w:val="1"/>
      <w:numFmt w:val="bullet"/>
      <w:lvlText w:val=""/>
      <w:lvlJc w:val="left"/>
      <w:pPr>
        <w:tabs>
          <w:tab w:val="num" w:pos="4320"/>
        </w:tabs>
        <w:ind w:left="4320" w:hanging="360"/>
      </w:pPr>
      <w:rPr>
        <w:rFonts w:ascii="Symbol" w:hAnsi="Symbol" w:hint="default"/>
      </w:rPr>
    </w:lvl>
    <w:lvl w:ilvl="6" w:tplc="6480D718" w:tentative="1">
      <w:start w:val="1"/>
      <w:numFmt w:val="bullet"/>
      <w:lvlText w:val=""/>
      <w:lvlJc w:val="left"/>
      <w:pPr>
        <w:tabs>
          <w:tab w:val="num" w:pos="5040"/>
        </w:tabs>
        <w:ind w:left="5040" w:hanging="360"/>
      </w:pPr>
      <w:rPr>
        <w:rFonts w:ascii="Symbol" w:hAnsi="Symbol" w:hint="default"/>
      </w:rPr>
    </w:lvl>
    <w:lvl w:ilvl="7" w:tplc="45ECDCEE" w:tentative="1">
      <w:start w:val="1"/>
      <w:numFmt w:val="bullet"/>
      <w:lvlText w:val=""/>
      <w:lvlJc w:val="left"/>
      <w:pPr>
        <w:tabs>
          <w:tab w:val="num" w:pos="5760"/>
        </w:tabs>
        <w:ind w:left="5760" w:hanging="360"/>
      </w:pPr>
      <w:rPr>
        <w:rFonts w:ascii="Symbol" w:hAnsi="Symbol" w:hint="default"/>
      </w:rPr>
    </w:lvl>
    <w:lvl w:ilvl="8" w:tplc="16C283C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310049"/>
    <w:multiLevelType w:val="hybridMultilevel"/>
    <w:tmpl w:val="3FB8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20C"/>
    <w:multiLevelType w:val="hybridMultilevel"/>
    <w:tmpl w:val="3BF6D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10"/>
  </w:num>
  <w:num w:numId="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D2"/>
    <w:rsid w:val="000012CA"/>
    <w:rsid w:val="00002D5D"/>
    <w:rsid w:val="000037A5"/>
    <w:rsid w:val="00003A34"/>
    <w:rsid w:val="00004FF5"/>
    <w:rsid w:val="00005F38"/>
    <w:rsid w:val="0001064A"/>
    <w:rsid w:val="00013B62"/>
    <w:rsid w:val="00014C80"/>
    <w:rsid w:val="00020BA8"/>
    <w:rsid w:val="00025E5F"/>
    <w:rsid w:val="00027A2B"/>
    <w:rsid w:val="00027FDA"/>
    <w:rsid w:val="00030EC2"/>
    <w:rsid w:val="00031C7C"/>
    <w:rsid w:val="000432A5"/>
    <w:rsid w:val="000573F9"/>
    <w:rsid w:val="000803A6"/>
    <w:rsid w:val="00084FA1"/>
    <w:rsid w:val="0008543A"/>
    <w:rsid w:val="00090191"/>
    <w:rsid w:val="0009301A"/>
    <w:rsid w:val="000A1A73"/>
    <w:rsid w:val="000A4AE4"/>
    <w:rsid w:val="000A5F43"/>
    <w:rsid w:val="000A697C"/>
    <w:rsid w:val="000A7FF1"/>
    <w:rsid w:val="000C4B11"/>
    <w:rsid w:val="000C5390"/>
    <w:rsid w:val="000C649B"/>
    <w:rsid w:val="000C7785"/>
    <w:rsid w:val="000D6883"/>
    <w:rsid w:val="000E142D"/>
    <w:rsid w:val="000E1A19"/>
    <w:rsid w:val="000E5F98"/>
    <w:rsid w:val="000F5D0E"/>
    <w:rsid w:val="000F7BCF"/>
    <w:rsid w:val="00106480"/>
    <w:rsid w:val="00107631"/>
    <w:rsid w:val="001159E4"/>
    <w:rsid w:val="001227A1"/>
    <w:rsid w:val="00124C98"/>
    <w:rsid w:val="00125586"/>
    <w:rsid w:val="00127EF5"/>
    <w:rsid w:val="00134303"/>
    <w:rsid w:val="0014079B"/>
    <w:rsid w:val="0014256F"/>
    <w:rsid w:val="00146C1C"/>
    <w:rsid w:val="00150831"/>
    <w:rsid w:val="001602FE"/>
    <w:rsid w:val="001624E6"/>
    <w:rsid w:val="001668C0"/>
    <w:rsid w:val="00170ACB"/>
    <w:rsid w:val="00171477"/>
    <w:rsid w:val="00171538"/>
    <w:rsid w:val="00175ED6"/>
    <w:rsid w:val="001764A4"/>
    <w:rsid w:val="00176A7B"/>
    <w:rsid w:val="0017797F"/>
    <w:rsid w:val="00186690"/>
    <w:rsid w:val="00190F60"/>
    <w:rsid w:val="00191738"/>
    <w:rsid w:val="00197865"/>
    <w:rsid w:val="001978DE"/>
    <w:rsid w:val="001A275B"/>
    <w:rsid w:val="001A69BC"/>
    <w:rsid w:val="001B4A29"/>
    <w:rsid w:val="001B4A65"/>
    <w:rsid w:val="001B5C3A"/>
    <w:rsid w:val="001C23C8"/>
    <w:rsid w:val="001C277A"/>
    <w:rsid w:val="001D3CDE"/>
    <w:rsid w:val="001D4240"/>
    <w:rsid w:val="001D4C63"/>
    <w:rsid w:val="001D5366"/>
    <w:rsid w:val="001E2212"/>
    <w:rsid w:val="001E5853"/>
    <w:rsid w:val="001F067A"/>
    <w:rsid w:val="0020488D"/>
    <w:rsid w:val="002134B3"/>
    <w:rsid w:val="00213AD4"/>
    <w:rsid w:val="00214920"/>
    <w:rsid w:val="00215EBA"/>
    <w:rsid w:val="0022251B"/>
    <w:rsid w:val="0022414A"/>
    <w:rsid w:val="00225A9D"/>
    <w:rsid w:val="00226D91"/>
    <w:rsid w:val="00244587"/>
    <w:rsid w:val="00250654"/>
    <w:rsid w:val="00253B58"/>
    <w:rsid w:val="00254D40"/>
    <w:rsid w:val="00256B85"/>
    <w:rsid w:val="0026181C"/>
    <w:rsid w:val="0027388E"/>
    <w:rsid w:val="0027496F"/>
    <w:rsid w:val="0027559C"/>
    <w:rsid w:val="00286BCC"/>
    <w:rsid w:val="00287B25"/>
    <w:rsid w:val="00295C6B"/>
    <w:rsid w:val="002962E1"/>
    <w:rsid w:val="002A106A"/>
    <w:rsid w:val="002A326D"/>
    <w:rsid w:val="002C1BDB"/>
    <w:rsid w:val="002D4FA6"/>
    <w:rsid w:val="002D7B16"/>
    <w:rsid w:val="002E21A0"/>
    <w:rsid w:val="002F0792"/>
    <w:rsid w:val="002F2471"/>
    <w:rsid w:val="00300D49"/>
    <w:rsid w:val="00303BB0"/>
    <w:rsid w:val="003054C6"/>
    <w:rsid w:val="00306F13"/>
    <w:rsid w:val="00310EB7"/>
    <w:rsid w:val="00324803"/>
    <w:rsid w:val="00325119"/>
    <w:rsid w:val="003331C1"/>
    <w:rsid w:val="00334B28"/>
    <w:rsid w:val="00336EEE"/>
    <w:rsid w:val="00340F78"/>
    <w:rsid w:val="00343930"/>
    <w:rsid w:val="003465E6"/>
    <w:rsid w:val="00347954"/>
    <w:rsid w:val="003564DF"/>
    <w:rsid w:val="00361FF0"/>
    <w:rsid w:val="00364229"/>
    <w:rsid w:val="00365CB5"/>
    <w:rsid w:val="00376172"/>
    <w:rsid w:val="0038637F"/>
    <w:rsid w:val="00387A63"/>
    <w:rsid w:val="003923A1"/>
    <w:rsid w:val="0039368C"/>
    <w:rsid w:val="00397F88"/>
    <w:rsid w:val="003A2BE6"/>
    <w:rsid w:val="003A4BC7"/>
    <w:rsid w:val="003B48BF"/>
    <w:rsid w:val="003B7315"/>
    <w:rsid w:val="003C51EB"/>
    <w:rsid w:val="003E19DD"/>
    <w:rsid w:val="003E579A"/>
    <w:rsid w:val="003E6AB0"/>
    <w:rsid w:val="00403B5F"/>
    <w:rsid w:val="00404F3E"/>
    <w:rsid w:val="004106D9"/>
    <w:rsid w:val="004212C7"/>
    <w:rsid w:val="0042337D"/>
    <w:rsid w:val="004252C7"/>
    <w:rsid w:val="00427DD0"/>
    <w:rsid w:val="00443B0C"/>
    <w:rsid w:val="0044518A"/>
    <w:rsid w:val="00450632"/>
    <w:rsid w:val="00450B1F"/>
    <w:rsid w:val="00451E08"/>
    <w:rsid w:val="00455EDF"/>
    <w:rsid w:val="00457CA1"/>
    <w:rsid w:val="00461680"/>
    <w:rsid w:val="00471C3D"/>
    <w:rsid w:val="00476209"/>
    <w:rsid w:val="00496DB9"/>
    <w:rsid w:val="004A3B17"/>
    <w:rsid w:val="004B5C27"/>
    <w:rsid w:val="004C2972"/>
    <w:rsid w:val="004C5D34"/>
    <w:rsid w:val="004D5E04"/>
    <w:rsid w:val="004D5F1C"/>
    <w:rsid w:val="004F74B7"/>
    <w:rsid w:val="00504678"/>
    <w:rsid w:val="00506A17"/>
    <w:rsid w:val="00507520"/>
    <w:rsid w:val="00516DAD"/>
    <w:rsid w:val="00517513"/>
    <w:rsid w:val="00523F87"/>
    <w:rsid w:val="005277EE"/>
    <w:rsid w:val="00534004"/>
    <w:rsid w:val="0054290F"/>
    <w:rsid w:val="00544610"/>
    <w:rsid w:val="00550DCC"/>
    <w:rsid w:val="00552BEF"/>
    <w:rsid w:val="0055381D"/>
    <w:rsid w:val="00556116"/>
    <w:rsid w:val="005564C6"/>
    <w:rsid w:val="0056080D"/>
    <w:rsid w:val="00573F07"/>
    <w:rsid w:val="005745FE"/>
    <w:rsid w:val="005750F2"/>
    <w:rsid w:val="00575169"/>
    <w:rsid w:val="00577753"/>
    <w:rsid w:val="00577B23"/>
    <w:rsid w:val="00580AC6"/>
    <w:rsid w:val="00580E75"/>
    <w:rsid w:val="00590090"/>
    <w:rsid w:val="0059709A"/>
    <w:rsid w:val="005A10E5"/>
    <w:rsid w:val="005A1220"/>
    <w:rsid w:val="005A5C2B"/>
    <w:rsid w:val="005B14CD"/>
    <w:rsid w:val="005B34C6"/>
    <w:rsid w:val="005B7565"/>
    <w:rsid w:val="005C1522"/>
    <w:rsid w:val="005C62A5"/>
    <w:rsid w:val="005D5881"/>
    <w:rsid w:val="005D5BCD"/>
    <w:rsid w:val="005D6CED"/>
    <w:rsid w:val="005E105C"/>
    <w:rsid w:val="005E383E"/>
    <w:rsid w:val="005E5BF3"/>
    <w:rsid w:val="005F1E7F"/>
    <w:rsid w:val="0060494E"/>
    <w:rsid w:val="00604E19"/>
    <w:rsid w:val="00605B1E"/>
    <w:rsid w:val="00606260"/>
    <w:rsid w:val="006075A1"/>
    <w:rsid w:val="0061400C"/>
    <w:rsid w:val="00620C41"/>
    <w:rsid w:val="00621E57"/>
    <w:rsid w:val="006352D6"/>
    <w:rsid w:val="006405AF"/>
    <w:rsid w:val="00645CCC"/>
    <w:rsid w:val="0065102C"/>
    <w:rsid w:val="006539A5"/>
    <w:rsid w:val="00655E4F"/>
    <w:rsid w:val="00663F55"/>
    <w:rsid w:val="00665A64"/>
    <w:rsid w:val="00673A9F"/>
    <w:rsid w:val="0068148E"/>
    <w:rsid w:val="00682914"/>
    <w:rsid w:val="00682CEB"/>
    <w:rsid w:val="0068387E"/>
    <w:rsid w:val="00686222"/>
    <w:rsid w:val="00687E9E"/>
    <w:rsid w:val="00691361"/>
    <w:rsid w:val="006A0E1C"/>
    <w:rsid w:val="006A23CE"/>
    <w:rsid w:val="006A4B1B"/>
    <w:rsid w:val="006A6003"/>
    <w:rsid w:val="006B2796"/>
    <w:rsid w:val="006C2B7B"/>
    <w:rsid w:val="006D350F"/>
    <w:rsid w:val="006D5B18"/>
    <w:rsid w:val="006E279D"/>
    <w:rsid w:val="006E3C35"/>
    <w:rsid w:val="006E7B60"/>
    <w:rsid w:val="006F1F23"/>
    <w:rsid w:val="006F7393"/>
    <w:rsid w:val="0070004A"/>
    <w:rsid w:val="00712FAD"/>
    <w:rsid w:val="007179E3"/>
    <w:rsid w:val="00720CC1"/>
    <w:rsid w:val="00720E80"/>
    <w:rsid w:val="00722CBB"/>
    <w:rsid w:val="0072309D"/>
    <w:rsid w:val="007234CE"/>
    <w:rsid w:val="00723DEA"/>
    <w:rsid w:val="007264A3"/>
    <w:rsid w:val="0072788A"/>
    <w:rsid w:val="00735ED0"/>
    <w:rsid w:val="00740B87"/>
    <w:rsid w:val="00741AA7"/>
    <w:rsid w:val="00743BE0"/>
    <w:rsid w:val="007519E6"/>
    <w:rsid w:val="00761AFC"/>
    <w:rsid w:val="007777CF"/>
    <w:rsid w:val="00777DB5"/>
    <w:rsid w:val="00793BF8"/>
    <w:rsid w:val="00794C69"/>
    <w:rsid w:val="0079546A"/>
    <w:rsid w:val="007955A6"/>
    <w:rsid w:val="00796B30"/>
    <w:rsid w:val="007A5D64"/>
    <w:rsid w:val="007A6FD9"/>
    <w:rsid w:val="007B08B1"/>
    <w:rsid w:val="007B63FE"/>
    <w:rsid w:val="007C240D"/>
    <w:rsid w:val="007C2BB8"/>
    <w:rsid w:val="007C380B"/>
    <w:rsid w:val="007D190E"/>
    <w:rsid w:val="007D2B83"/>
    <w:rsid w:val="007D3FA9"/>
    <w:rsid w:val="007D6CCA"/>
    <w:rsid w:val="007E491A"/>
    <w:rsid w:val="007E49D4"/>
    <w:rsid w:val="007E4E1C"/>
    <w:rsid w:val="007E7776"/>
    <w:rsid w:val="007E7EE1"/>
    <w:rsid w:val="007F443E"/>
    <w:rsid w:val="007F5401"/>
    <w:rsid w:val="007F7E4A"/>
    <w:rsid w:val="00802F2C"/>
    <w:rsid w:val="008030FF"/>
    <w:rsid w:val="00804ACC"/>
    <w:rsid w:val="00806652"/>
    <w:rsid w:val="00812AB9"/>
    <w:rsid w:val="00817C6A"/>
    <w:rsid w:val="00825B25"/>
    <w:rsid w:val="00831D92"/>
    <w:rsid w:val="00835394"/>
    <w:rsid w:val="00835415"/>
    <w:rsid w:val="00836AA7"/>
    <w:rsid w:val="0084485F"/>
    <w:rsid w:val="008548F1"/>
    <w:rsid w:val="00855F25"/>
    <w:rsid w:val="00856995"/>
    <w:rsid w:val="00860ED9"/>
    <w:rsid w:val="00863E21"/>
    <w:rsid w:val="008710CA"/>
    <w:rsid w:val="008735CF"/>
    <w:rsid w:val="008738EC"/>
    <w:rsid w:val="00874234"/>
    <w:rsid w:val="00875B05"/>
    <w:rsid w:val="00877024"/>
    <w:rsid w:val="00880F48"/>
    <w:rsid w:val="00882FD5"/>
    <w:rsid w:val="008901ED"/>
    <w:rsid w:val="00890225"/>
    <w:rsid w:val="0089284C"/>
    <w:rsid w:val="00893D71"/>
    <w:rsid w:val="00894F98"/>
    <w:rsid w:val="008A1FC4"/>
    <w:rsid w:val="008A3DE2"/>
    <w:rsid w:val="008A4DE6"/>
    <w:rsid w:val="008B1C88"/>
    <w:rsid w:val="008B30F0"/>
    <w:rsid w:val="008B7932"/>
    <w:rsid w:val="008B79CF"/>
    <w:rsid w:val="008C4BC6"/>
    <w:rsid w:val="008D47AA"/>
    <w:rsid w:val="008E3CFA"/>
    <w:rsid w:val="008F402D"/>
    <w:rsid w:val="009074A1"/>
    <w:rsid w:val="00911EEF"/>
    <w:rsid w:val="00923FF8"/>
    <w:rsid w:val="009253BD"/>
    <w:rsid w:val="00931033"/>
    <w:rsid w:val="00937AEE"/>
    <w:rsid w:val="00940866"/>
    <w:rsid w:val="00945968"/>
    <w:rsid w:val="0095230F"/>
    <w:rsid w:val="00963632"/>
    <w:rsid w:val="00963EFE"/>
    <w:rsid w:val="00964527"/>
    <w:rsid w:val="009672AE"/>
    <w:rsid w:val="009714D3"/>
    <w:rsid w:val="009949EB"/>
    <w:rsid w:val="009A0ECF"/>
    <w:rsid w:val="009A5432"/>
    <w:rsid w:val="009A7769"/>
    <w:rsid w:val="009B07F5"/>
    <w:rsid w:val="009B1E89"/>
    <w:rsid w:val="009B2148"/>
    <w:rsid w:val="009B4E07"/>
    <w:rsid w:val="009B55D6"/>
    <w:rsid w:val="009C357B"/>
    <w:rsid w:val="009C547E"/>
    <w:rsid w:val="009D0A7A"/>
    <w:rsid w:val="009D5BD6"/>
    <w:rsid w:val="009F4560"/>
    <w:rsid w:val="00A06788"/>
    <w:rsid w:val="00A17411"/>
    <w:rsid w:val="00A17E80"/>
    <w:rsid w:val="00A206C6"/>
    <w:rsid w:val="00A215BD"/>
    <w:rsid w:val="00A2198B"/>
    <w:rsid w:val="00A25A2D"/>
    <w:rsid w:val="00A2616B"/>
    <w:rsid w:val="00A4168C"/>
    <w:rsid w:val="00A429DF"/>
    <w:rsid w:val="00A42D54"/>
    <w:rsid w:val="00A4666B"/>
    <w:rsid w:val="00A569E4"/>
    <w:rsid w:val="00A605BC"/>
    <w:rsid w:val="00A61149"/>
    <w:rsid w:val="00A6553D"/>
    <w:rsid w:val="00A80365"/>
    <w:rsid w:val="00A8483A"/>
    <w:rsid w:val="00A93550"/>
    <w:rsid w:val="00A947B4"/>
    <w:rsid w:val="00A966DF"/>
    <w:rsid w:val="00AB18FD"/>
    <w:rsid w:val="00AB4C0F"/>
    <w:rsid w:val="00AB6F92"/>
    <w:rsid w:val="00AC3238"/>
    <w:rsid w:val="00AC6E27"/>
    <w:rsid w:val="00AD122A"/>
    <w:rsid w:val="00AE1608"/>
    <w:rsid w:val="00AE55E9"/>
    <w:rsid w:val="00AE5E74"/>
    <w:rsid w:val="00AE6CEF"/>
    <w:rsid w:val="00AF43A5"/>
    <w:rsid w:val="00B00D08"/>
    <w:rsid w:val="00B06736"/>
    <w:rsid w:val="00B10A5D"/>
    <w:rsid w:val="00B149B1"/>
    <w:rsid w:val="00B176BE"/>
    <w:rsid w:val="00B17EC0"/>
    <w:rsid w:val="00B20925"/>
    <w:rsid w:val="00B33D19"/>
    <w:rsid w:val="00B41246"/>
    <w:rsid w:val="00B42323"/>
    <w:rsid w:val="00B544F3"/>
    <w:rsid w:val="00B56CB5"/>
    <w:rsid w:val="00B60363"/>
    <w:rsid w:val="00B61CA3"/>
    <w:rsid w:val="00B6449E"/>
    <w:rsid w:val="00B669C6"/>
    <w:rsid w:val="00B71297"/>
    <w:rsid w:val="00B719D7"/>
    <w:rsid w:val="00B841FC"/>
    <w:rsid w:val="00B94684"/>
    <w:rsid w:val="00B97961"/>
    <w:rsid w:val="00BA6533"/>
    <w:rsid w:val="00BA7141"/>
    <w:rsid w:val="00BC2C0A"/>
    <w:rsid w:val="00BD43C5"/>
    <w:rsid w:val="00BD49D2"/>
    <w:rsid w:val="00BE29F1"/>
    <w:rsid w:val="00BE54AF"/>
    <w:rsid w:val="00BE6D8F"/>
    <w:rsid w:val="00BF252D"/>
    <w:rsid w:val="00C042D1"/>
    <w:rsid w:val="00C04319"/>
    <w:rsid w:val="00C058E5"/>
    <w:rsid w:val="00C07FF0"/>
    <w:rsid w:val="00C11821"/>
    <w:rsid w:val="00C16F3A"/>
    <w:rsid w:val="00C22F6D"/>
    <w:rsid w:val="00C30413"/>
    <w:rsid w:val="00C31DC6"/>
    <w:rsid w:val="00C3455F"/>
    <w:rsid w:val="00C45ED2"/>
    <w:rsid w:val="00C46E90"/>
    <w:rsid w:val="00C50874"/>
    <w:rsid w:val="00C52815"/>
    <w:rsid w:val="00C52D43"/>
    <w:rsid w:val="00C5542F"/>
    <w:rsid w:val="00C60D06"/>
    <w:rsid w:val="00C62254"/>
    <w:rsid w:val="00C65372"/>
    <w:rsid w:val="00C6788B"/>
    <w:rsid w:val="00C7189F"/>
    <w:rsid w:val="00C745D2"/>
    <w:rsid w:val="00C80529"/>
    <w:rsid w:val="00C823D0"/>
    <w:rsid w:val="00C84996"/>
    <w:rsid w:val="00C85F09"/>
    <w:rsid w:val="00C878D2"/>
    <w:rsid w:val="00C92F67"/>
    <w:rsid w:val="00C936D4"/>
    <w:rsid w:val="00CA234E"/>
    <w:rsid w:val="00CA58A8"/>
    <w:rsid w:val="00CA6A9B"/>
    <w:rsid w:val="00CB080A"/>
    <w:rsid w:val="00CB0C24"/>
    <w:rsid w:val="00CB5882"/>
    <w:rsid w:val="00CB700A"/>
    <w:rsid w:val="00CC1568"/>
    <w:rsid w:val="00CC3717"/>
    <w:rsid w:val="00CD2B12"/>
    <w:rsid w:val="00CE5C22"/>
    <w:rsid w:val="00CE7CAB"/>
    <w:rsid w:val="00CF026F"/>
    <w:rsid w:val="00CF3D09"/>
    <w:rsid w:val="00D02055"/>
    <w:rsid w:val="00D10FA4"/>
    <w:rsid w:val="00D13AF3"/>
    <w:rsid w:val="00D14184"/>
    <w:rsid w:val="00D22CFD"/>
    <w:rsid w:val="00D3199B"/>
    <w:rsid w:val="00D33AC3"/>
    <w:rsid w:val="00D35E64"/>
    <w:rsid w:val="00D42B9A"/>
    <w:rsid w:val="00D45FCE"/>
    <w:rsid w:val="00D514A0"/>
    <w:rsid w:val="00D653EB"/>
    <w:rsid w:val="00D709C4"/>
    <w:rsid w:val="00D71143"/>
    <w:rsid w:val="00D71B49"/>
    <w:rsid w:val="00D73E26"/>
    <w:rsid w:val="00D82012"/>
    <w:rsid w:val="00D835F2"/>
    <w:rsid w:val="00D839C5"/>
    <w:rsid w:val="00D8576B"/>
    <w:rsid w:val="00D85EAA"/>
    <w:rsid w:val="00D909D5"/>
    <w:rsid w:val="00DA3C5D"/>
    <w:rsid w:val="00DA464B"/>
    <w:rsid w:val="00DB13F3"/>
    <w:rsid w:val="00DB32A6"/>
    <w:rsid w:val="00DB3E8C"/>
    <w:rsid w:val="00DC02DA"/>
    <w:rsid w:val="00DC1AAE"/>
    <w:rsid w:val="00DC201A"/>
    <w:rsid w:val="00DD0B02"/>
    <w:rsid w:val="00DD42C4"/>
    <w:rsid w:val="00DE5253"/>
    <w:rsid w:val="00DE6080"/>
    <w:rsid w:val="00DE7DCA"/>
    <w:rsid w:val="00E06DCE"/>
    <w:rsid w:val="00E2076A"/>
    <w:rsid w:val="00E227AA"/>
    <w:rsid w:val="00E23676"/>
    <w:rsid w:val="00E26027"/>
    <w:rsid w:val="00E30629"/>
    <w:rsid w:val="00E35414"/>
    <w:rsid w:val="00E415ED"/>
    <w:rsid w:val="00E44384"/>
    <w:rsid w:val="00E52EEC"/>
    <w:rsid w:val="00E55521"/>
    <w:rsid w:val="00E622CD"/>
    <w:rsid w:val="00E66B19"/>
    <w:rsid w:val="00E66C5A"/>
    <w:rsid w:val="00E7071D"/>
    <w:rsid w:val="00E72662"/>
    <w:rsid w:val="00E76466"/>
    <w:rsid w:val="00E80075"/>
    <w:rsid w:val="00E832F2"/>
    <w:rsid w:val="00E834E3"/>
    <w:rsid w:val="00E87C06"/>
    <w:rsid w:val="00E91D75"/>
    <w:rsid w:val="00E93555"/>
    <w:rsid w:val="00E93D1F"/>
    <w:rsid w:val="00E94A33"/>
    <w:rsid w:val="00E95216"/>
    <w:rsid w:val="00E96354"/>
    <w:rsid w:val="00EA01E0"/>
    <w:rsid w:val="00EA3F77"/>
    <w:rsid w:val="00EB566F"/>
    <w:rsid w:val="00EC06C2"/>
    <w:rsid w:val="00EC34E1"/>
    <w:rsid w:val="00EC56CF"/>
    <w:rsid w:val="00ED0CE9"/>
    <w:rsid w:val="00ED12D9"/>
    <w:rsid w:val="00ED4F80"/>
    <w:rsid w:val="00ED7902"/>
    <w:rsid w:val="00EE49D2"/>
    <w:rsid w:val="00EF37B6"/>
    <w:rsid w:val="00EF4F29"/>
    <w:rsid w:val="00EF4F78"/>
    <w:rsid w:val="00F041C9"/>
    <w:rsid w:val="00F11AC5"/>
    <w:rsid w:val="00F2045B"/>
    <w:rsid w:val="00F22216"/>
    <w:rsid w:val="00F22303"/>
    <w:rsid w:val="00F23CE7"/>
    <w:rsid w:val="00F24B6F"/>
    <w:rsid w:val="00F27E71"/>
    <w:rsid w:val="00F3037F"/>
    <w:rsid w:val="00F30C44"/>
    <w:rsid w:val="00F32B9D"/>
    <w:rsid w:val="00F43B97"/>
    <w:rsid w:val="00F4503C"/>
    <w:rsid w:val="00F45405"/>
    <w:rsid w:val="00F544B0"/>
    <w:rsid w:val="00F6571B"/>
    <w:rsid w:val="00F66205"/>
    <w:rsid w:val="00F72C2A"/>
    <w:rsid w:val="00F74E69"/>
    <w:rsid w:val="00F8629E"/>
    <w:rsid w:val="00F9163C"/>
    <w:rsid w:val="00FA2986"/>
    <w:rsid w:val="00FA7EC7"/>
    <w:rsid w:val="00FB4B3D"/>
    <w:rsid w:val="00FB65DB"/>
    <w:rsid w:val="00FC061E"/>
    <w:rsid w:val="00FC2639"/>
    <w:rsid w:val="00FC6B4C"/>
    <w:rsid w:val="00FD05B2"/>
    <w:rsid w:val="00FD0827"/>
    <w:rsid w:val="00FD223F"/>
    <w:rsid w:val="00FD3FDC"/>
    <w:rsid w:val="00FE12D6"/>
    <w:rsid w:val="00FE70B1"/>
    <w:rsid w:val="00FF17B9"/>
    <w:rsid w:val="00FF4039"/>
    <w:rsid w:val="00FF595E"/>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122693"/>
  <w15:docId w15:val="{53DE2F8E-F1B6-46A2-97C7-9BAC6F0F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5 sub-bullet,sb,4"/>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sub-dash,sd,5"/>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link w:val="FootnoteTextChar"/>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link w:val="CommentTextChar"/>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5 sub-bullet Char,sb Char,4 Char"/>
    <w:link w:val="Heading5"/>
    <w:semiHidden/>
    <w:rsid w:val="000820CD"/>
    <w:rPr>
      <w:i/>
      <w:iCs/>
      <w:sz w:val="26"/>
      <w:szCs w:val="26"/>
    </w:rPr>
  </w:style>
  <w:style w:type="character" w:customStyle="1" w:styleId="Heading6Char">
    <w:name w:val="Heading 6 Char"/>
    <w:aliases w:val="sub-dash Char,sd Char,5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 w:type="character" w:customStyle="1" w:styleId="FootnoteTextChar">
    <w:name w:val="Footnote Text Char"/>
    <w:basedOn w:val="DefaultParagraphFont"/>
    <w:link w:val="FootnoteText"/>
    <w:semiHidden/>
    <w:rsid w:val="00836AA7"/>
  </w:style>
  <w:style w:type="character" w:customStyle="1" w:styleId="CommentTextChar">
    <w:name w:val="Comment Text Char"/>
    <w:basedOn w:val="DefaultParagraphFont"/>
    <w:link w:val="CommentText"/>
    <w:uiPriority w:val="99"/>
    <w:semiHidden/>
    <w:rsid w:val="00836AA7"/>
  </w:style>
  <w:style w:type="paragraph" w:styleId="Revision">
    <w:name w:val="Revision"/>
    <w:hidden/>
    <w:uiPriority w:val="99"/>
    <w:semiHidden/>
    <w:rsid w:val="00D514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0827">
      <w:bodyDiv w:val="1"/>
      <w:marLeft w:val="0"/>
      <w:marRight w:val="0"/>
      <w:marTop w:val="0"/>
      <w:marBottom w:val="0"/>
      <w:divBdr>
        <w:top w:val="none" w:sz="0" w:space="0" w:color="auto"/>
        <w:left w:val="none" w:sz="0" w:space="0" w:color="auto"/>
        <w:bottom w:val="none" w:sz="0" w:space="0" w:color="auto"/>
        <w:right w:val="none" w:sz="0" w:space="0" w:color="auto"/>
      </w:divBdr>
    </w:div>
    <w:div w:id="72508438">
      <w:bodyDiv w:val="1"/>
      <w:marLeft w:val="0"/>
      <w:marRight w:val="0"/>
      <w:marTop w:val="0"/>
      <w:marBottom w:val="0"/>
      <w:divBdr>
        <w:top w:val="none" w:sz="0" w:space="0" w:color="auto"/>
        <w:left w:val="none" w:sz="0" w:space="0" w:color="auto"/>
        <w:bottom w:val="none" w:sz="0" w:space="0" w:color="auto"/>
        <w:right w:val="none" w:sz="0" w:space="0" w:color="auto"/>
      </w:divBdr>
    </w:div>
    <w:div w:id="148328262">
      <w:bodyDiv w:val="1"/>
      <w:marLeft w:val="0"/>
      <w:marRight w:val="0"/>
      <w:marTop w:val="0"/>
      <w:marBottom w:val="0"/>
      <w:divBdr>
        <w:top w:val="none" w:sz="0" w:space="0" w:color="auto"/>
        <w:left w:val="none" w:sz="0" w:space="0" w:color="auto"/>
        <w:bottom w:val="none" w:sz="0" w:space="0" w:color="auto"/>
        <w:right w:val="none" w:sz="0" w:space="0" w:color="auto"/>
      </w:divBdr>
    </w:div>
    <w:div w:id="352726342">
      <w:bodyDiv w:val="1"/>
      <w:marLeft w:val="0"/>
      <w:marRight w:val="0"/>
      <w:marTop w:val="0"/>
      <w:marBottom w:val="0"/>
      <w:divBdr>
        <w:top w:val="none" w:sz="0" w:space="0" w:color="auto"/>
        <w:left w:val="none" w:sz="0" w:space="0" w:color="auto"/>
        <w:bottom w:val="none" w:sz="0" w:space="0" w:color="auto"/>
        <w:right w:val="none" w:sz="0" w:space="0" w:color="auto"/>
      </w:divBdr>
    </w:div>
    <w:div w:id="599214765">
      <w:bodyDiv w:val="1"/>
      <w:marLeft w:val="0"/>
      <w:marRight w:val="0"/>
      <w:marTop w:val="0"/>
      <w:marBottom w:val="0"/>
      <w:divBdr>
        <w:top w:val="none" w:sz="0" w:space="0" w:color="auto"/>
        <w:left w:val="none" w:sz="0" w:space="0" w:color="auto"/>
        <w:bottom w:val="none" w:sz="0" w:space="0" w:color="auto"/>
        <w:right w:val="none" w:sz="0" w:space="0" w:color="auto"/>
      </w:divBdr>
    </w:div>
    <w:div w:id="622462786">
      <w:bodyDiv w:val="1"/>
      <w:marLeft w:val="0"/>
      <w:marRight w:val="0"/>
      <w:marTop w:val="0"/>
      <w:marBottom w:val="0"/>
      <w:divBdr>
        <w:top w:val="none" w:sz="0" w:space="0" w:color="auto"/>
        <w:left w:val="none" w:sz="0" w:space="0" w:color="auto"/>
        <w:bottom w:val="none" w:sz="0" w:space="0" w:color="auto"/>
        <w:right w:val="none" w:sz="0" w:space="0" w:color="auto"/>
      </w:divBdr>
    </w:div>
    <w:div w:id="743912912">
      <w:bodyDiv w:val="1"/>
      <w:marLeft w:val="0"/>
      <w:marRight w:val="0"/>
      <w:marTop w:val="0"/>
      <w:marBottom w:val="0"/>
      <w:divBdr>
        <w:top w:val="none" w:sz="0" w:space="0" w:color="auto"/>
        <w:left w:val="none" w:sz="0" w:space="0" w:color="auto"/>
        <w:bottom w:val="none" w:sz="0" w:space="0" w:color="auto"/>
        <w:right w:val="none" w:sz="0" w:space="0" w:color="auto"/>
      </w:divBdr>
    </w:div>
    <w:div w:id="828253411">
      <w:bodyDiv w:val="1"/>
      <w:marLeft w:val="0"/>
      <w:marRight w:val="0"/>
      <w:marTop w:val="0"/>
      <w:marBottom w:val="0"/>
      <w:divBdr>
        <w:top w:val="none" w:sz="0" w:space="0" w:color="auto"/>
        <w:left w:val="none" w:sz="0" w:space="0" w:color="auto"/>
        <w:bottom w:val="none" w:sz="0" w:space="0" w:color="auto"/>
        <w:right w:val="none" w:sz="0" w:space="0" w:color="auto"/>
      </w:divBdr>
    </w:div>
    <w:div w:id="840894174">
      <w:bodyDiv w:val="1"/>
      <w:marLeft w:val="0"/>
      <w:marRight w:val="0"/>
      <w:marTop w:val="0"/>
      <w:marBottom w:val="0"/>
      <w:divBdr>
        <w:top w:val="none" w:sz="0" w:space="0" w:color="auto"/>
        <w:left w:val="none" w:sz="0" w:space="0" w:color="auto"/>
        <w:bottom w:val="none" w:sz="0" w:space="0" w:color="auto"/>
        <w:right w:val="none" w:sz="0" w:space="0" w:color="auto"/>
      </w:divBdr>
    </w:div>
    <w:div w:id="997348577">
      <w:bodyDiv w:val="1"/>
      <w:marLeft w:val="0"/>
      <w:marRight w:val="0"/>
      <w:marTop w:val="0"/>
      <w:marBottom w:val="0"/>
      <w:divBdr>
        <w:top w:val="none" w:sz="0" w:space="0" w:color="auto"/>
        <w:left w:val="none" w:sz="0" w:space="0" w:color="auto"/>
        <w:bottom w:val="none" w:sz="0" w:space="0" w:color="auto"/>
        <w:right w:val="none" w:sz="0" w:space="0" w:color="auto"/>
      </w:divBdr>
    </w:div>
    <w:div w:id="1192451079">
      <w:bodyDiv w:val="1"/>
      <w:marLeft w:val="0"/>
      <w:marRight w:val="0"/>
      <w:marTop w:val="0"/>
      <w:marBottom w:val="0"/>
      <w:divBdr>
        <w:top w:val="none" w:sz="0" w:space="0" w:color="auto"/>
        <w:left w:val="none" w:sz="0" w:space="0" w:color="auto"/>
        <w:bottom w:val="none" w:sz="0" w:space="0" w:color="auto"/>
        <w:right w:val="none" w:sz="0" w:space="0" w:color="auto"/>
      </w:divBdr>
    </w:div>
    <w:div w:id="1275285265">
      <w:bodyDiv w:val="1"/>
      <w:marLeft w:val="0"/>
      <w:marRight w:val="0"/>
      <w:marTop w:val="0"/>
      <w:marBottom w:val="0"/>
      <w:divBdr>
        <w:top w:val="none" w:sz="0" w:space="0" w:color="auto"/>
        <w:left w:val="none" w:sz="0" w:space="0" w:color="auto"/>
        <w:bottom w:val="none" w:sz="0" w:space="0" w:color="auto"/>
        <w:right w:val="none" w:sz="0" w:space="0" w:color="auto"/>
      </w:divBdr>
    </w:div>
    <w:div w:id="1355883718">
      <w:bodyDiv w:val="1"/>
      <w:marLeft w:val="0"/>
      <w:marRight w:val="0"/>
      <w:marTop w:val="0"/>
      <w:marBottom w:val="0"/>
      <w:divBdr>
        <w:top w:val="none" w:sz="0" w:space="0" w:color="auto"/>
        <w:left w:val="none" w:sz="0" w:space="0" w:color="auto"/>
        <w:bottom w:val="none" w:sz="0" w:space="0" w:color="auto"/>
        <w:right w:val="none" w:sz="0" w:space="0" w:color="auto"/>
      </w:divBdr>
    </w:div>
    <w:div w:id="1440566075">
      <w:bodyDiv w:val="1"/>
      <w:marLeft w:val="0"/>
      <w:marRight w:val="0"/>
      <w:marTop w:val="0"/>
      <w:marBottom w:val="0"/>
      <w:divBdr>
        <w:top w:val="none" w:sz="0" w:space="0" w:color="auto"/>
        <w:left w:val="none" w:sz="0" w:space="0" w:color="auto"/>
        <w:bottom w:val="none" w:sz="0" w:space="0" w:color="auto"/>
        <w:right w:val="none" w:sz="0" w:space="0" w:color="auto"/>
      </w:divBdr>
    </w:div>
    <w:div w:id="1615748353">
      <w:bodyDiv w:val="1"/>
      <w:marLeft w:val="0"/>
      <w:marRight w:val="0"/>
      <w:marTop w:val="0"/>
      <w:marBottom w:val="0"/>
      <w:divBdr>
        <w:top w:val="none" w:sz="0" w:space="0" w:color="auto"/>
        <w:left w:val="none" w:sz="0" w:space="0" w:color="auto"/>
        <w:bottom w:val="none" w:sz="0" w:space="0" w:color="auto"/>
        <w:right w:val="none" w:sz="0" w:space="0" w:color="auto"/>
      </w:divBdr>
    </w:div>
    <w:div w:id="1682854218">
      <w:bodyDiv w:val="1"/>
      <w:marLeft w:val="0"/>
      <w:marRight w:val="0"/>
      <w:marTop w:val="0"/>
      <w:marBottom w:val="0"/>
      <w:divBdr>
        <w:top w:val="none" w:sz="0" w:space="0" w:color="auto"/>
        <w:left w:val="none" w:sz="0" w:space="0" w:color="auto"/>
        <w:bottom w:val="none" w:sz="0" w:space="0" w:color="auto"/>
        <w:right w:val="none" w:sz="0" w:space="0" w:color="auto"/>
      </w:divBdr>
    </w:div>
    <w:div w:id="1882211281">
      <w:bodyDiv w:val="1"/>
      <w:marLeft w:val="0"/>
      <w:marRight w:val="0"/>
      <w:marTop w:val="0"/>
      <w:marBottom w:val="0"/>
      <w:divBdr>
        <w:top w:val="none" w:sz="0" w:space="0" w:color="auto"/>
        <w:left w:val="none" w:sz="0" w:space="0" w:color="auto"/>
        <w:bottom w:val="none" w:sz="0" w:space="0" w:color="auto"/>
        <w:right w:val="none" w:sz="0" w:space="0" w:color="auto"/>
      </w:divBdr>
    </w:div>
    <w:div w:id="20774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osha.gov/statepla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istleblower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9172019.htm" TargetMode="External"/><Relationship Id="rId2" Type="http://schemas.openxmlformats.org/officeDocument/2006/relationships/hyperlink" Target="https://www.bls.gov/news.release/archives/empsit_09062019.htm" TargetMode="External"/><Relationship Id="rId1" Type="http://schemas.openxmlformats.org/officeDocument/2006/relationships/hyperlink" Target="http://www.bls.gov/news.release/pdf/empsi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94DBB4537C745B96B9CBFA1A70BC9" ma:contentTypeVersion="10" ma:contentTypeDescription="Create a new document." ma:contentTypeScope="" ma:versionID="b7ca23efb68488286cb1fea0df503733">
  <xsd:schema xmlns:xsd="http://www.w3.org/2001/XMLSchema" xmlns:xs="http://www.w3.org/2001/XMLSchema" xmlns:p="http://schemas.microsoft.com/office/2006/metadata/properties" xmlns:ns3="2c8ff188-3e1d-4912-ad79-08feb725fede" xmlns:ns4="16f9e27e-aab3-4168-8fde-8a8cbb4972e5" targetNamespace="http://schemas.microsoft.com/office/2006/metadata/properties" ma:root="true" ma:fieldsID="fd46ca216e1f3bd70b5312b0221905b0" ns3:_="" ns4:_="">
    <xsd:import namespace="2c8ff188-3e1d-4912-ad79-08feb725fede"/>
    <xsd:import namespace="16f9e27e-aab3-4168-8fde-8a8cbb4972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ff188-3e1d-4912-ad79-08feb725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e27e-aab3-4168-8fde-8a8cbb4972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26504-5BFE-4E51-89ED-2931C8676B71}">
  <ds:schemaRefs>
    <ds:schemaRef ds:uri="http://schemas.microsoft.com/sharepoint/v3/contenttype/forms"/>
  </ds:schemaRefs>
</ds:datastoreItem>
</file>

<file path=customXml/itemProps2.xml><?xml version="1.0" encoding="utf-8"?>
<ds:datastoreItem xmlns:ds="http://schemas.openxmlformats.org/officeDocument/2006/customXml" ds:itemID="{876E772E-0F2E-4EAA-9C33-1729744A9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ff188-3e1d-4912-ad79-08feb725fede"/>
    <ds:schemaRef ds:uri="16f9e27e-aab3-4168-8fde-8a8cbb497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D092D-529A-48D2-8C44-A97C49BB4B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50E3F1-26D8-4CA1-A103-DC47DBDF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6001</Words>
  <Characters>34207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40128</CharactersWithSpaces>
  <SharedDoc>false</SharedDoc>
  <HLinks>
    <vt:vector size="6" baseType="variant">
      <vt:variant>
        <vt:i4>786477</vt:i4>
      </vt:variant>
      <vt:variant>
        <vt:i4>0</vt:i4>
      </vt:variant>
      <vt:variant>
        <vt:i4>0</vt:i4>
      </vt:variant>
      <vt:variant>
        <vt:i4>5</vt:i4>
      </vt:variant>
      <vt:variant>
        <vt:lpwstr>http://www.whistleblowers.gov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Showalter, Rachel - OSHA</cp:lastModifiedBy>
  <cp:revision>3</cp:revision>
  <cp:lastPrinted>2019-11-07T19:31:00Z</cp:lastPrinted>
  <dcterms:created xsi:type="dcterms:W3CDTF">2020-02-07T16:58:00Z</dcterms:created>
  <dcterms:modified xsi:type="dcterms:W3CDTF">2020-02-07T16:58:00Z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0x010100FDE94DBB4537C745B96B9CBFA1A70BC9</vt:lpwstr>
  </property>
</Properties>
</file>