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7179" w:rsidR="00AF1157" w:rsidP="00D73D2D" w:rsidRDefault="00AF1157" w14:paraId="403DC8E3" w14:textId="77777777">
      <w:pPr>
        <w:suppressAutoHyphens/>
        <w:jc w:val="center"/>
        <w:rPr>
          <w:rFonts w:ascii="Arial" w:hAnsi="Arial" w:cs="Arial"/>
          <w:b/>
          <w:sz w:val="22"/>
          <w:szCs w:val="22"/>
        </w:rPr>
      </w:pPr>
      <w:r w:rsidRPr="002D7179">
        <w:rPr>
          <w:rFonts w:ascii="Arial" w:hAnsi="Arial" w:cs="Arial"/>
          <w:b/>
          <w:sz w:val="22"/>
          <w:szCs w:val="22"/>
        </w:rPr>
        <w:t>DEPARTMENT OF THE TREASURY</w:t>
      </w:r>
      <w:r w:rsidRPr="002D7179" w:rsidR="00D73D2D">
        <w:rPr>
          <w:rFonts w:ascii="Arial" w:hAnsi="Arial" w:cs="Arial"/>
          <w:b/>
          <w:sz w:val="22"/>
          <w:szCs w:val="22"/>
        </w:rPr>
        <w:t xml:space="preserve"> </w:t>
      </w:r>
    </w:p>
    <w:p w:rsidRPr="002D7179" w:rsidR="00AF1157" w:rsidP="00D73D2D" w:rsidRDefault="00AF1157" w14:paraId="1D507DC4" w14:textId="77777777">
      <w:pPr>
        <w:suppressAutoHyphens/>
        <w:jc w:val="center"/>
        <w:rPr>
          <w:rFonts w:ascii="Arial" w:hAnsi="Arial" w:cs="Arial"/>
          <w:b/>
          <w:sz w:val="22"/>
          <w:szCs w:val="22"/>
        </w:rPr>
      </w:pPr>
    </w:p>
    <w:p w:rsidRPr="002D7179" w:rsidR="00AF1157" w:rsidP="00D73D2D" w:rsidRDefault="00AF1157" w14:paraId="33F57EC1" w14:textId="77777777">
      <w:pPr>
        <w:suppressAutoHyphens/>
        <w:jc w:val="center"/>
        <w:rPr>
          <w:rFonts w:ascii="Arial" w:hAnsi="Arial" w:cs="Arial"/>
          <w:b/>
          <w:sz w:val="22"/>
          <w:szCs w:val="22"/>
        </w:rPr>
      </w:pPr>
      <w:r w:rsidRPr="002D7179">
        <w:rPr>
          <w:rFonts w:ascii="Arial" w:hAnsi="Arial" w:cs="Arial"/>
          <w:b/>
          <w:sz w:val="22"/>
          <w:szCs w:val="22"/>
        </w:rPr>
        <w:t xml:space="preserve">ALCOHOL </w:t>
      </w:r>
      <w:r w:rsidRPr="002D7179" w:rsidR="00D004D6">
        <w:rPr>
          <w:rFonts w:ascii="Arial" w:hAnsi="Arial" w:cs="Arial"/>
          <w:b/>
          <w:sz w:val="22"/>
          <w:szCs w:val="22"/>
        </w:rPr>
        <w:t xml:space="preserve">AND </w:t>
      </w:r>
      <w:r w:rsidRPr="002D7179">
        <w:rPr>
          <w:rFonts w:ascii="Arial" w:hAnsi="Arial" w:cs="Arial"/>
          <w:b/>
          <w:sz w:val="22"/>
          <w:szCs w:val="22"/>
        </w:rPr>
        <w:t>TOBACCO TAX AND TRADE BUREAU</w:t>
      </w:r>
      <w:r w:rsidRPr="002D7179" w:rsidR="00D73D2D">
        <w:rPr>
          <w:rFonts w:ascii="Arial" w:hAnsi="Arial" w:cs="Arial"/>
          <w:b/>
          <w:sz w:val="22"/>
          <w:szCs w:val="22"/>
        </w:rPr>
        <w:t xml:space="preserve"> </w:t>
      </w:r>
    </w:p>
    <w:p w:rsidRPr="002D7179" w:rsidR="00AF1157" w:rsidP="00D73D2D" w:rsidRDefault="00AF1157" w14:paraId="6C0C6E94" w14:textId="77777777">
      <w:pPr>
        <w:suppressAutoHyphens/>
        <w:jc w:val="center"/>
        <w:rPr>
          <w:rFonts w:ascii="Arial" w:hAnsi="Arial" w:cs="Arial"/>
          <w:b/>
          <w:sz w:val="28"/>
          <w:szCs w:val="28"/>
        </w:rPr>
      </w:pPr>
    </w:p>
    <w:p w:rsidRPr="002D7179" w:rsidR="00AF1157" w:rsidP="00D73D2D" w:rsidRDefault="00AF1157" w14:paraId="33FB1402" w14:textId="77777777">
      <w:pPr>
        <w:suppressAutoHyphens/>
        <w:jc w:val="center"/>
        <w:rPr>
          <w:rFonts w:ascii="Arial" w:hAnsi="Arial" w:cs="Arial"/>
          <w:b/>
          <w:sz w:val="22"/>
          <w:szCs w:val="22"/>
        </w:rPr>
      </w:pPr>
      <w:r w:rsidRPr="002D7179">
        <w:rPr>
          <w:rFonts w:ascii="Arial" w:hAnsi="Arial" w:cs="Arial"/>
          <w:b/>
          <w:sz w:val="22"/>
          <w:szCs w:val="22"/>
        </w:rPr>
        <w:t xml:space="preserve">Supporting Statement </w:t>
      </w:r>
      <w:r w:rsidRPr="002D7179" w:rsidR="00D73D2D">
        <w:rPr>
          <w:rFonts w:ascii="Arial" w:hAnsi="Arial" w:cs="Arial"/>
          <w:b/>
          <w:sz w:val="22"/>
          <w:szCs w:val="22"/>
        </w:rPr>
        <w:t>––</w:t>
      </w:r>
      <w:r w:rsidRPr="002D7179">
        <w:rPr>
          <w:rFonts w:ascii="Arial" w:hAnsi="Arial" w:cs="Arial"/>
          <w:b/>
          <w:sz w:val="22"/>
          <w:szCs w:val="22"/>
        </w:rPr>
        <w:t xml:space="preserve"> Information Collection Request</w:t>
      </w:r>
      <w:r w:rsidRPr="002D7179" w:rsidR="00D73D2D">
        <w:rPr>
          <w:rFonts w:ascii="Arial" w:hAnsi="Arial" w:cs="Arial"/>
          <w:b/>
          <w:sz w:val="22"/>
          <w:szCs w:val="22"/>
        </w:rPr>
        <w:t xml:space="preserve"> </w:t>
      </w:r>
    </w:p>
    <w:p w:rsidRPr="002D7179" w:rsidR="00AF1157" w:rsidP="00D73D2D" w:rsidRDefault="00AF1157" w14:paraId="423B6E76" w14:textId="77777777">
      <w:pPr>
        <w:suppressAutoHyphens/>
        <w:jc w:val="center"/>
        <w:rPr>
          <w:rFonts w:ascii="Arial" w:hAnsi="Arial" w:cs="Arial"/>
          <w:b/>
          <w:sz w:val="28"/>
          <w:szCs w:val="28"/>
        </w:rPr>
      </w:pPr>
    </w:p>
    <w:p w:rsidRPr="002D7179" w:rsidR="00AF1157" w:rsidP="00D73D2D" w:rsidRDefault="00AF1157" w14:paraId="7D09879F" w14:textId="23D60C5D">
      <w:pPr>
        <w:suppressAutoHyphens/>
        <w:jc w:val="center"/>
        <w:rPr>
          <w:rFonts w:ascii="Arial" w:hAnsi="Arial" w:cs="Arial"/>
          <w:b/>
          <w:sz w:val="22"/>
          <w:szCs w:val="22"/>
          <w:u w:val="single"/>
        </w:rPr>
      </w:pPr>
      <w:r w:rsidRPr="002D7179">
        <w:rPr>
          <w:rFonts w:ascii="Arial" w:hAnsi="Arial" w:cs="Arial"/>
          <w:b/>
          <w:sz w:val="22"/>
          <w:szCs w:val="22"/>
          <w:u w:val="single"/>
        </w:rPr>
        <w:t>OMB Control Number 1513</w:t>
      </w:r>
      <w:r w:rsidRPr="002D7179" w:rsidR="00D73D2D">
        <w:rPr>
          <w:rFonts w:ascii="Arial" w:hAnsi="Arial" w:cs="Arial"/>
          <w:b/>
          <w:sz w:val="22"/>
          <w:szCs w:val="22"/>
          <w:u w:val="single"/>
        </w:rPr>
        <w:t>–</w:t>
      </w:r>
      <w:r w:rsidRPr="002D7179" w:rsidR="00D71976">
        <w:rPr>
          <w:rFonts w:ascii="Arial" w:hAnsi="Arial" w:cs="Arial"/>
          <w:b/>
          <w:sz w:val="22"/>
          <w:szCs w:val="22"/>
          <w:u w:val="single"/>
        </w:rPr>
        <w:t>0033</w:t>
      </w:r>
      <w:r w:rsidRPr="002D7179" w:rsidR="00987432">
        <w:rPr>
          <w:rFonts w:ascii="Arial" w:hAnsi="Arial" w:cs="Arial"/>
          <w:b/>
          <w:sz w:val="22"/>
          <w:szCs w:val="22"/>
          <w:u w:val="single"/>
        </w:rPr>
        <w:t xml:space="preserve"> </w:t>
      </w:r>
    </w:p>
    <w:p w:rsidRPr="002D7179" w:rsidR="00AF1157" w:rsidP="001E3853" w:rsidRDefault="00AF1157" w14:paraId="71A4C809" w14:textId="77777777">
      <w:pPr>
        <w:suppressAutoHyphens/>
        <w:jc w:val="center"/>
        <w:rPr>
          <w:rFonts w:ascii="Arial" w:hAnsi="Arial" w:cs="Arial"/>
          <w:b/>
          <w:sz w:val="28"/>
          <w:szCs w:val="28"/>
        </w:rPr>
      </w:pPr>
    </w:p>
    <w:p w:rsidRPr="002D7179" w:rsidR="001E3853" w:rsidP="001E3853" w:rsidRDefault="00D71976" w14:paraId="08C5A7F3" w14:textId="539D7D36">
      <w:pPr>
        <w:jc w:val="center"/>
        <w:rPr>
          <w:rFonts w:ascii="Arial" w:hAnsi="Arial" w:cs="Arial"/>
          <w:b/>
          <w:sz w:val="22"/>
          <w:szCs w:val="22"/>
        </w:rPr>
      </w:pPr>
      <w:r w:rsidRPr="002D7179">
        <w:rPr>
          <w:rFonts w:ascii="Arial" w:hAnsi="Arial" w:cs="Arial"/>
          <w:b/>
          <w:sz w:val="22"/>
          <w:szCs w:val="22"/>
        </w:rPr>
        <w:t>Report—Manufacturer of Tobacco Products or Cigarette Papers and Tubes;</w:t>
      </w:r>
      <w:r w:rsidR="006D66D5">
        <w:rPr>
          <w:rFonts w:ascii="Arial" w:hAnsi="Arial" w:cs="Arial"/>
          <w:b/>
          <w:sz w:val="22"/>
          <w:szCs w:val="22"/>
        </w:rPr>
        <w:t xml:space="preserve"> </w:t>
      </w:r>
    </w:p>
    <w:p w:rsidRPr="002D7179" w:rsidR="009A6532" w:rsidP="001E3853" w:rsidRDefault="00D71976" w14:paraId="45550288" w14:textId="44F2F4FD">
      <w:pPr>
        <w:jc w:val="center"/>
        <w:rPr>
          <w:rFonts w:ascii="Arial" w:hAnsi="Arial" w:cs="Arial"/>
          <w:b/>
          <w:sz w:val="22"/>
          <w:szCs w:val="22"/>
        </w:rPr>
      </w:pPr>
      <w:r w:rsidRPr="002D7179">
        <w:rPr>
          <w:rFonts w:ascii="Arial" w:hAnsi="Arial" w:cs="Arial"/>
          <w:b/>
          <w:sz w:val="22"/>
          <w:szCs w:val="22"/>
        </w:rPr>
        <w:t>Report—Manufacturer of Processed Tobacco.</w:t>
      </w:r>
    </w:p>
    <w:p w:rsidRPr="002D7179" w:rsidR="00E86B1B" w:rsidP="009A6532" w:rsidRDefault="00E86B1B" w14:paraId="694EF1DF" w14:textId="77777777">
      <w:pPr>
        <w:rPr>
          <w:rFonts w:ascii="Arial" w:hAnsi="Arial" w:cs="Arial"/>
          <w:sz w:val="22"/>
          <w:szCs w:val="22"/>
        </w:rPr>
      </w:pPr>
    </w:p>
    <w:p w:rsidRPr="002D7179" w:rsidR="00D73D2D" w:rsidP="00D73D2D" w:rsidRDefault="00D73D2D" w14:paraId="16E16473" w14:textId="77777777">
      <w:pPr>
        <w:suppressAutoHyphens/>
        <w:rPr>
          <w:rFonts w:ascii="Arial" w:hAnsi="Arial" w:cs="Arial"/>
          <w:sz w:val="22"/>
          <w:szCs w:val="22"/>
        </w:rPr>
      </w:pPr>
    </w:p>
    <w:p w:rsidRPr="002D7179" w:rsidR="00AF1157" w:rsidP="00D73D2D" w:rsidRDefault="00AF1157" w14:paraId="5FD75708" w14:textId="77777777">
      <w:pPr>
        <w:suppressAutoHyphens/>
        <w:rPr>
          <w:rFonts w:ascii="Arial" w:hAnsi="Arial" w:cs="Arial"/>
          <w:b/>
          <w:sz w:val="22"/>
          <w:szCs w:val="22"/>
          <w:u w:val="single"/>
        </w:rPr>
      </w:pPr>
      <w:r w:rsidRPr="002D7179">
        <w:rPr>
          <w:rFonts w:ascii="Arial" w:hAnsi="Arial" w:cs="Arial"/>
          <w:b/>
          <w:sz w:val="22"/>
          <w:szCs w:val="22"/>
          <w:u w:val="single"/>
        </w:rPr>
        <w:t>A.  J</w:t>
      </w:r>
      <w:r w:rsidRPr="002D7179" w:rsidR="00BD3333">
        <w:rPr>
          <w:rFonts w:ascii="Arial" w:hAnsi="Arial" w:cs="Arial"/>
          <w:b/>
          <w:sz w:val="22"/>
          <w:szCs w:val="22"/>
          <w:u w:val="single"/>
        </w:rPr>
        <w:t>ustification</w:t>
      </w:r>
      <w:r w:rsidRPr="002D7179" w:rsidR="00D73D2D">
        <w:rPr>
          <w:rFonts w:ascii="Arial" w:hAnsi="Arial" w:cs="Arial"/>
          <w:b/>
          <w:sz w:val="22"/>
          <w:szCs w:val="22"/>
          <w:u w:val="single"/>
        </w:rPr>
        <w:t xml:space="preserve"> </w:t>
      </w:r>
    </w:p>
    <w:p w:rsidRPr="002D7179" w:rsidR="00AF1157" w:rsidP="00D73D2D" w:rsidRDefault="00AF1157" w14:paraId="6332C424" w14:textId="77777777">
      <w:pPr>
        <w:suppressAutoHyphens/>
        <w:rPr>
          <w:rFonts w:ascii="Arial" w:hAnsi="Arial" w:cs="Arial"/>
          <w:sz w:val="22"/>
          <w:szCs w:val="22"/>
        </w:rPr>
      </w:pPr>
    </w:p>
    <w:p w:rsidRPr="002D7179" w:rsidR="00AF1157" w:rsidP="00D73D2D" w:rsidRDefault="00D73D2D" w14:paraId="2D9B8B0C" w14:textId="77777777">
      <w:pPr>
        <w:tabs>
          <w:tab w:val="left" w:pos="360"/>
        </w:tabs>
        <w:suppressAutoHyphens/>
        <w:rPr>
          <w:rFonts w:ascii="Arial" w:hAnsi="Arial" w:cs="Arial"/>
          <w:i/>
          <w:sz w:val="22"/>
          <w:szCs w:val="22"/>
        </w:rPr>
      </w:pPr>
      <w:r w:rsidRPr="002D7179">
        <w:rPr>
          <w:rFonts w:ascii="Arial" w:hAnsi="Arial" w:cs="Arial"/>
          <w:i/>
          <w:sz w:val="22"/>
          <w:szCs w:val="22"/>
        </w:rPr>
        <w:t xml:space="preserve">1.  </w:t>
      </w:r>
      <w:r w:rsidRPr="002D7179" w:rsidR="00AF1157">
        <w:rPr>
          <w:rFonts w:ascii="Arial" w:hAnsi="Arial" w:cs="Arial"/>
          <w:i/>
          <w:sz w:val="22"/>
          <w:szCs w:val="22"/>
        </w:rPr>
        <w:t>What are the circumstances that make this collection of information necessary</w:t>
      </w:r>
      <w:r w:rsidRPr="002D7179">
        <w:rPr>
          <w:rFonts w:ascii="Arial" w:hAnsi="Arial" w:cs="Arial"/>
          <w:i/>
          <w:sz w:val="22"/>
          <w:szCs w:val="22"/>
        </w:rPr>
        <w:t>,</w:t>
      </w:r>
      <w:r w:rsidRPr="002D7179" w:rsidR="00AF1157">
        <w:rPr>
          <w:rFonts w:ascii="Arial" w:hAnsi="Arial" w:cs="Arial"/>
          <w:i/>
          <w:sz w:val="22"/>
          <w:szCs w:val="22"/>
        </w:rPr>
        <w:t xml:space="preserve"> and what legal or administrative requirements necessitate the collection?</w:t>
      </w:r>
      <w:r w:rsidRPr="002D7179" w:rsidR="005E4F99">
        <w:rPr>
          <w:rFonts w:ascii="Arial" w:hAnsi="Arial" w:cs="Arial"/>
          <w:i/>
          <w:sz w:val="22"/>
          <w:szCs w:val="22"/>
        </w:rPr>
        <w:t xml:space="preserve">  Also </w:t>
      </w:r>
      <w:r w:rsidRPr="002D7179">
        <w:rPr>
          <w:rFonts w:ascii="Arial" w:hAnsi="Arial" w:cs="Arial"/>
          <w:i/>
          <w:sz w:val="22"/>
          <w:szCs w:val="22"/>
        </w:rPr>
        <w:t xml:space="preserve">align </w:t>
      </w:r>
      <w:r w:rsidRPr="002D7179" w:rsidR="005E4F99">
        <w:rPr>
          <w:rFonts w:ascii="Arial" w:hAnsi="Arial" w:cs="Arial"/>
          <w:i/>
          <w:sz w:val="22"/>
          <w:szCs w:val="22"/>
        </w:rPr>
        <w:t xml:space="preserve">the information collection to </w:t>
      </w:r>
      <w:r w:rsidRPr="002D7179" w:rsidR="00074898">
        <w:rPr>
          <w:rFonts w:ascii="Arial" w:hAnsi="Arial" w:cs="Arial"/>
          <w:i/>
          <w:sz w:val="22"/>
          <w:szCs w:val="22"/>
        </w:rPr>
        <w:t>TTB</w:t>
      </w:r>
      <w:r w:rsidRPr="002D7179">
        <w:rPr>
          <w:rFonts w:ascii="Arial" w:hAnsi="Arial" w:cs="Arial"/>
          <w:i/>
          <w:sz w:val="22"/>
          <w:szCs w:val="22"/>
        </w:rPr>
        <w:t>’s</w:t>
      </w:r>
      <w:r w:rsidRPr="002D7179" w:rsidR="00074898">
        <w:rPr>
          <w:rFonts w:ascii="Arial" w:hAnsi="Arial" w:cs="Arial"/>
          <w:i/>
          <w:sz w:val="22"/>
          <w:szCs w:val="22"/>
        </w:rPr>
        <w:t xml:space="preserve"> </w:t>
      </w:r>
      <w:r w:rsidRPr="002D7179" w:rsidR="005E4F99">
        <w:rPr>
          <w:rFonts w:ascii="Arial" w:hAnsi="Arial" w:cs="Arial"/>
          <w:i/>
          <w:sz w:val="22"/>
          <w:szCs w:val="22"/>
        </w:rPr>
        <w:t>Line of Business/Sub-function and IT Investment, if one is used.</w:t>
      </w:r>
      <w:r w:rsidRPr="002D7179">
        <w:rPr>
          <w:rFonts w:ascii="Arial" w:hAnsi="Arial" w:cs="Arial"/>
          <w:i/>
          <w:sz w:val="22"/>
          <w:szCs w:val="22"/>
        </w:rPr>
        <w:t xml:space="preserve"> </w:t>
      </w:r>
    </w:p>
    <w:p w:rsidRPr="002D7179" w:rsidR="00AF1157" w:rsidP="008B146B" w:rsidRDefault="00AF1157" w14:paraId="43320966" w14:textId="77777777">
      <w:pPr>
        <w:ind w:left="360"/>
        <w:rPr>
          <w:rFonts w:ascii="Arial" w:hAnsi="Arial" w:cs="Arial"/>
          <w:sz w:val="22"/>
          <w:szCs w:val="22"/>
        </w:rPr>
      </w:pPr>
    </w:p>
    <w:p w:rsidRPr="002D7179" w:rsidR="003A4DFA" w:rsidP="003A4DFA" w:rsidRDefault="00B06EE5" w14:paraId="18A89286" w14:textId="473A49A9">
      <w:pPr>
        <w:ind w:left="360"/>
        <w:rPr>
          <w:rFonts w:ascii="Arial" w:hAnsi="Arial" w:cs="Arial"/>
          <w:sz w:val="22"/>
          <w:szCs w:val="22"/>
        </w:rPr>
      </w:pPr>
      <w:r w:rsidRPr="002D7179">
        <w:rPr>
          <w:rFonts w:ascii="Arial" w:hAnsi="Arial" w:cs="Arial"/>
          <w:sz w:val="22"/>
          <w:szCs w:val="22"/>
        </w:rPr>
        <w:t>The Alcohol and Tobacco Tax and Trade Bureau (TTB) administers</w:t>
      </w:r>
      <w:r w:rsidRPr="002D7179" w:rsidR="003A4DFA">
        <w:rPr>
          <w:rFonts w:ascii="Arial" w:hAnsi="Arial" w:cs="Arial"/>
          <w:sz w:val="22"/>
          <w:szCs w:val="22"/>
        </w:rPr>
        <w:t xml:space="preserve"> chapter 51 (distilled spirits, wine</w:t>
      </w:r>
      <w:r w:rsidRPr="002D7179" w:rsidR="000B6799">
        <w:rPr>
          <w:rFonts w:ascii="Arial" w:hAnsi="Arial" w:cs="Arial"/>
          <w:sz w:val="22"/>
          <w:szCs w:val="22"/>
        </w:rPr>
        <w:t>,</w:t>
      </w:r>
      <w:r w:rsidRPr="002D7179" w:rsidR="003A4DFA">
        <w:rPr>
          <w:rFonts w:ascii="Arial" w:hAnsi="Arial" w:cs="Arial"/>
          <w:sz w:val="22"/>
          <w:szCs w:val="22"/>
        </w:rPr>
        <w:t xml:space="preserve"> and beer), chapter 52 (tobacco products</w:t>
      </w:r>
      <w:r w:rsidRPr="002D7179" w:rsidR="000B6799">
        <w:rPr>
          <w:rFonts w:ascii="Arial" w:hAnsi="Arial" w:cs="Arial"/>
          <w:sz w:val="22"/>
          <w:szCs w:val="22"/>
        </w:rPr>
        <w:t>, processed tobacco,</w:t>
      </w:r>
      <w:r w:rsidRPr="002D7179"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2D7179" w:rsidR="00987432">
        <w:rPr>
          <w:rFonts w:ascii="Arial" w:hAnsi="Arial" w:cs="Arial"/>
          <w:sz w:val="22"/>
          <w:szCs w:val="22"/>
        </w:rPr>
        <w:t>y Act of 2002, as codified at 6 </w:t>
      </w:r>
      <w:r w:rsidRPr="002D7179" w:rsidR="003A4DFA">
        <w:rPr>
          <w:rFonts w:ascii="Arial" w:hAnsi="Arial" w:cs="Arial"/>
          <w:sz w:val="22"/>
          <w:szCs w:val="22"/>
        </w:rPr>
        <w:t xml:space="preserve">U.S.C. 531(d).  In addition, the Secretary of the Treasury </w:t>
      </w:r>
      <w:r w:rsidRPr="002D7179" w:rsidR="001E3853">
        <w:rPr>
          <w:rFonts w:ascii="Arial" w:hAnsi="Arial" w:cs="Arial"/>
          <w:sz w:val="22"/>
          <w:szCs w:val="22"/>
        </w:rPr>
        <w:t xml:space="preserve">(the Secretary) </w:t>
      </w:r>
      <w:r w:rsidRPr="002D7179" w:rsidR="003A4DFA">
        <w:rPr>
          <w:rFonts w:ascii="Arial" w:hAnsi="Arial" w:cs="Arial"/>
          <w:sz w:val="22"/>
          <w:szCs w:val="22"/>
        </w:rPr>
        <w:t xml:space="preserve">has delegated certain IRC administrative and enforcement authorities to TTB through Treasury Department Order 120–01. </w:t>
      </w:r>
    </w:p>
    <w:p w:rsidRPr="002D7179" w:rsidR="00D71976" w:rsidP="000B6799" w:rsidRDefault="00D71976" w14:paraId="19EF5200" w14:textId="77777777">
      <w:pPr>
        <w:ind w:left="360"/>
        <w:rPr>
          <w:rFonts w:ascii="Arial" w:hAnsi="Arial" w:cs="Arial"/>
          <w:sz w:val="22"/>
          <w:szCs w:val="22"/>
        </w:rPr>
      </w:pPr>
    </w:p>
    <w:p w:rsidRPr="002D7179" w:rsidR="0046243F" w:rsidP="000B6799" w:rsidRDefault="007D1C8D" w14:paraId="3B021E23" w14:textId="0BE46CE1">
      <w:pPr>
        <w:ind w:left="360"/>
        <w:rPr>
          <w:rFonts w:ascii="Arial" w:hAnsi="Arial" w:cs="Arial"/>
          <w:sz w:val="22"/>
          <w:szCs w:val="22"/>
        </w:rPr>
      </w:pPr>
      <w:r w:rsidRPr="002D7179">
        <w:rPr>
          <w:rFonts w:ascii="Arial" w:hAnsi="Arial" w:cs="Arial"/>
          <w:sz w:val="22"/>
          <w:szCs w:val="22"/>
        </w:rPr>
        <w:t xml:space="preserve">In general, </w:t>
      </w:r>
      <w:r w:rsidRPr="002D7179" w:rsidR="0046243F">
        <w:rPr>
          <w:rFonts w:ascii="Arial" w:hAnsi="Arial" w:cs="Arial"/>
          <w:sz w:val="22"/>
          <w:szCs w:val="22"/>
        </w:rPr>
        <w:t xml:space="preserve">chapter 52 of the IRC </w:t>
      </w:r>
      <w:r w:rsidRPr="002D7179" w:rsidR="00DA3D7B">
        <w:rPr>
          <w:rFonts w:ascii="Arial" w:hAnsi="Arial" w:cs="Arial"/>
          <w:sz w:val="22"/>
          <w:szCs w:val="22"/>
        </w:rPr>
        <w:t xml:space="preserve">imposes Federal excise taxes on </w:t>
      </w:r>
      <w:r w:rsidRPr="002D7179" w:rsidR="00BD1D81">
        <w:rPr>
          <w:rFonts w:ascii="Arial" w:hAnsi="Arial" w:cs="Arial"/>
          <w:sz w:val="22"/>
          <w:szCs w:val="22"/>
        </w:rPr>
        <w:t>tobacco products, cigarette papers, and cigarette tubes manufactured or imported into the United States</w:t>
      </w:r>
      <w:r w:rsidRPr="002D7179" w:rsidR="0046243F">
        <w:rPr>
          <w:rFonts w:ascii="Arial" w:hAnsi="Arial" w:cs="Arial"/>
          <w:sz w:val="22"/>
          <w:szCs w:val="22"/>
        </w:rPr>
        <w:t xml:space="preserve">.  However, that chapter exempts </w:t>
      </w:r>
      <w:r w:rsidRPr="002D7179" w:rsidR="00E67DD6">
        <w:rPr>
          <w:rFonts w:ascii="Arial" w:hAnsi="Arial" w:cs="Arial"/>
          <w:sz w:val="22"/>
          <w:szCs w:val="22"/>
        </w:rPr>
        <w:t xml:space="preserve">exported and certain transferred articles </w:t>
      </w:r>
      <w:r w:rsidRPr="002D7179" w:rsidR="009B218A">
        <w:rPr>
          <w:rFonts w:ascii="Arial" w:hAnsi="Arial" w:cs="Arial"/>
          <w:sz w:val="22"/>
          <w:szCs w:val="22"/>
        </w:rPr>
        <w:t xml:space="preserve">from </w:t>
      </w:r>
      <w:r w:rsidRPr="002D7179" w:rsidR="00E67DD6">
        <w:rPr>
          <w:rFonts w:ascii="Arial" w:hAnsi="Arial" w:cs="Arial"/>
          <w:sz w:val="22"/>
          <w:szCs w:val="22"/>
        </w:rPr>
        <w:t xml:space="preserve">that tax, </w:t>
      </w:r>
      <w:r w:rsidRPr="002D7179" w:rsidR="0046243F">
        <w:rPr>
          <w:rFonts w:ascii="Arial" w:hAnsi="Arial" w:cs="Arial"/>
          <w:sz w:val="22"/>
          <w:szCs w:val="22"/>
        </w:rPr>
        <w:t xml:space="preserve">and it allows </w:t>
      </w:r>
      <w:r w:rsidRPr="002D7179">
        <w:rPr>
          <w:rFonts w:ascii="Arial" w:hAnsi="Arial" w:cs="Arial"/>
          <w:sz w:val="22"/>
          <w:szCs w:val="22"/>
        </w:rPr>
        <w:t xml:space="preserve">credit, refund, or allowance of the tax paid on </w:t>
      </w:r>
      <w:r w:rsidRPr="002D7179" w:rsidR="009B218A">
        <w:rPr>
          <w:rFonts w:ascii="Arial" w:hAnsi="Arial" w:cs="Arial"/>
          <w:sz w:val="22"/>
          <w:szCs w:val="22"/>
        </w:rPr>
        <w:t xml:space="preserve">such </w:t>
      </w:r>
      <w:r w:rsidRPr="002D7179">
        <w:rPr>
          <w:rFonts w:ascii="Arial" w:hAnsi="Arial" w:cs="Arial"/>
          <w:sz w:val="22"/>
          <w:szCs w:val="22"/>
        </w:rPr>
        <w:t>articles withdrawn from the market</w:t>
      </w:r>
      <w:r w:rsidRPr="002D7179" w:rsidR="0046243F">
        <w:rPr>
          <w:rFonts w:ascii="Arial" w:hAnsi="Arial" w:cs="Arial"/>
          <w:sz w:val="22"/>
          <w:szCs w:val="22"/>
        </w:rPr>
        <w:t xml:space="preserve"> and those</w:t>
      </w:r>
      <w:r w:rsidRPr="002D7179">
        <w:rPr>
          <w:rFonts w:ascii="Arial" w:hAnsi="Arial" w:cs="Arial"/>
          <w:sz w:val="22"/>
          <w:szCs w:val="22"/>
        </w:rPr>
        <w:t xml:space="preserve"> lost or destroyed</w:t>
      </w:r>
      <w:r w:rsidRPr="002D7179" w:rsidR="00DA3D7B">
        <w:rPr>
          <w:rFonts w:ascii="Arial" w:hAnsi="Arial" w:cs="Arial"/>
          <w:sz w:val="22"/>
          <w:szCs w:val="22"/>
        </w:rPr>
        <w:t>.</w:t>
      </w:r>
      <w:r w:rsidRPr="002D7179" w:rsidR="00BD1D81">
        <w:rPr>
          <w:rFonts w:ascii="Arial" w:hAnsi="Arial" w:cs="Arial"/>
          <w:sz w:val="22"/>
          <w:szCs w:val="22"/>
        </w:rPr>
        <w:t xml:space="preserve"> </w:t>
      </w:r>
      <w:r w:rsidRPr="002D7179" w:rsidR="0046243F">
        <w:rPr>
          <w:rFonts w:ascii="Arial" w:hAnsi="Arial" w:cs="Arial"/>
          <w:sz w:val="22"/>
          <w:szCs w:val="22"/>
        </w:rPr>
        <w:t xml:space="preserve"> </w:t>
      </w:r>
      <w:r w:rsidRPr="002D7179" w:rsidR="00BD1D81">
        <w:rPr>
          <w:rFonts w:ascii="Arial" w:hAnsi="Arial" w:cs="Arial"/>
          <w:sz w:val="22"/>
          <w:szCs w:val="22"/>
        </w:rPr>
        <w:t xml:space="preserve">In addition, </w:t>
      </w:r>
      <w:r w:rsidRPr="002D7179" w:rsidR="009B218A">
        <w:rPr>
          <w:rFonts w:ascii="Arial" w:hAnsi="Arial" w:cs="Arial"/>
          <w:sz w:val="22"/>
          <w:szCs w:val="22"/>
        </w:rPr>
        <w:t xml:space="preserve">while </w:t>
      </w:r>
      <w:r w:rsidRPr="002D7179" w:rsidR="00BD1D81">
        <w:rPr>
          <w:rFonts w:ascii="Arial" w:hAnsi="Arial" w:cs="Arial"/>
          <w:sz w:val="22"/>
          <w:szCs w:val="22"/>
        </w:rPr>
        <w:t>processed tobacco</w:t>
      </w:r>
      <w:r w:rsidRPr="002D7179">
        <w:rPr>
          <w:rFonts w:ascii="Arial" w:hAnsi="Arial" w:cs="Arial"/>
          <w:sz w:val="22"/>
          <w:szCs w:val="22"/>
        </w:rPr>
        <w:t xml:space="preserve"> is not </w:t>
      </w:r>
      <w:r w:rsidRPr="002D7179" w:rsidR="00BD1D81">
        <w:rPr>
          <w:rFonts w:ascii="Arial" w:hAnsi="Arial" w:cs="Arial"/>
          <w:sz w:val="22"/>
          <w:szCs w:val="22"/>
        </w:rPr>
        <w:t xml:space="preserve">subject to </w:t>
      </w:r>
      <w:r w:rsidRPr="002D7179" w:rsidR="00AC27ED">
        <w:rPr>
          <w:rFonts w:ascii="Arial" w:hAnsi="Arial" w:cs="Arial"/>
          <w:sz w:val="22"/>
          <w:szCs w:val="22"/>
        </w:rPr>
        <w:t xml:space="preserve">Federal </w:t>
      </w:r>
      <w:r w:rsidRPr="002D7179" w:rsidR="00BD1D81">
        <w:rPr>
          <w:rFonts w:ascii="Arial" w:hAnsi="Arial" w:cs="Arial"/>
          <w:sz w:val="22"/>
          <w:szCs w:val="22"/>
        </w:rPr>
        <w:t>excise tax</w:t>
      </w:r>
      <w:r w:rsidRPr="002D7179" w:rsidR="0046243F">
        <w:rPr>
          <w:rFonts w:ascii="Arial" w:hAnsi="Arial" w:cs="Arial"/>
          <w:sz w:val="22"/>
          <w:szCs w:val="22"/>
        </w:rPr>
        <w:t>,</w:t>
      </w:r>
      <w:r w:rsidRPr="002D7179">
        <w:rPr>
          <w:rFonts w:ascii="Arial" w:hAnsi="Arial" w:cs="Arial"/>
          <w:sz w:val="22"/>
          <w:szCs w:val="22"/>
        </w:rPr>
        <w:t xml:space="preserve"> </w:t>
      </w:r>
      <w:r w:rsidRPr="002D7179" w:rsidR="00AC27ED">
        <w:rPr>
          <w:rFonts w:ascii="Arial" w:hAnsi="Arial" w:cs="Arial"/>
          <w:sz w:val="22"/>
          <w:szCs w:val="22"/>
        </w:rPr>
        <w:t>it is</w:t>
      </w:r>
      <w:r w:rsidRPr="002D7179" w:rsidR="00BD1D81">
        <w:rPr>
          <w:rFonts w:ascii="Arial" w:hAnsi="Arial" w:cs="Arial"/>
          <w:sz w:val="22"/>
          <w:szCs w:val="22"/>
        </w:rPr>
        <w:t xml:space="preserve"> subject to </w:t>
      </w:r>
      <w:r w:rsidRPr="002D7179" w:rsidR="0046243F">
        <w:rPr>
          <w:rFonts w:ascii="Arial" w:hAnsi="Arial" w:cs="Arial"/>
          <w:sz w:val="22"/>
          <w:szCs w:val="22"/>
        </w:rPr>
        <w:t xml:space="preserve">other provisions of </w:t>
      </w:r>
      <w:r w:rsidRPr="002D7179" w:rsidR="009B218A">
        <w:rPr>
          <w:rFonts w:ascii="Arial" w:hAnsi="Arial" w:cs="Arial"/>
          <w:sz w:val="22"/>
          <w:szCs w:val="22"/>
        </w:rPr>
        <w:t>chapter 52</w:t>
      </w:r>
      <w:r w:rsidRPr="002D7179" w:rsidR="0046243F">
        <w:rPr>
          <w:rFonts w:ascii="Arial" w:hAnsi="Arial" w:cs="Arial"/>
          <w:sz w:val="22"/>
          <w:szCs w:val="22"/>
        </w:rPr>
        <w:t xml:space="preserve"> and to </w:t>
      </w:r>
      <w:r w:rsidRPr="002D7179" w:rsidR="00BC5AE7">
        <w:rPr>
          <w:rFonts w:ascii="Arial" w:hAnsi="Arial" w:cs="Arial"/>
          <w:sz w:val="22"/>
          <w:szCs w:val="22"/>
        </w:rPr>
        <w:t xml:space="preserve">the resulting </w:t>
      </w:r>
      <w:r w:rsidRPr="002D7179" w:rsidR="00DA3D7B">
        <w:rPr>
          <w:rFonts w:ascii="Arial" w:hAnsi="Arial" w:cs="Arial"/>
          <w:sz w:val="22"/>
          <w:szCs w:val="22"/>
        </w:rPr>
        <w:t>regulation</w:t>
      </w:r>
      <w:r w:rsidRPr="002D7179" w:rsidR="00AC27ED">
        <w:rPr>
          <w:rFonts w:ascii="Arial" w:hAnsi="Arial" w:cs="Arial"/>
          <w:sz w:val="22"/>
          <w:szCs w:val="22"/>
        </w:rPr>
        <w:t>s</w:t>
      </w:r>
      <w:r w:rsidRPr="002D7179" w:rsidR="00DA3D7B">
        <w:rPr>
          <w:rFonts w:ascii="Arial" w:hAnsi="Arial" w:cs="Arial"/>
          <w:sz w:val="22"/>
          <w:szCs w:val="22"/>
        </w:rPr>
        <w:t xml:space="preserve"> </w:t>
      </w:r>
      <w:r w:rsidRPr="002D7179" w:rsidR="009B218A">
        <w:rPr>
          <w:rFonts w:ascii="Arial" w:hAnsi="Arial" w:cs="Arial"/>
          <w:sz w:val="22"/>
          <w:szCs w:val="22"/>
        </w:rPr>
        <w:t xml:space="preserve">prescribed </w:t>
      </w:r>
      <w:r w:rsidRPr="002D7179" w:rsidR="00DA3D7B">
        <w:rPr>
          <w:rFonts w:ascii="Arial" w:hAnsi="Arial" w:cs="Arial"/>
          <w:sz w:val="22"/>
          <w:szCs w:val="22"/>
        </w:rPr>
        <w:t>by the Secretary.</w:t>
      </w:r>
      <w:r w:rsidRPr="002D7179" w:rsidR="0046243F">
        <w:rPr>
          <w:rStyle w:val="FootnoteReference"/>
          <w:rFonts w:ascii="Arial" w:hAnsi="Arial" w:cs="Arial"/>
          <w:sz w:val="22"/>
          <w:szCs w:val="22"/>
        </w:rPr>
        <w:footnoteReference w:id="1"/>
      </w:r>
      <w:r w:rsidRPr="002D7179" w:rsidR="0046243F">
        <w:rPr>
          <w:rFonts w:ascii="Arial" w:hAnsi="Arial" w:cs="Arial"/>
          <w:sz w:val="22"/>
          <w:szCs w:val="22"/>
        </w:rPr>
        <w:t xml:space="preserve"> </w:t>
      </w:r>
    </w:p>
    <w:p w:rsidRPr="002D7179" w:rsidR="0046243F" w:rsidP="000B6799" w:rsidRDefault="0046243F" w14:paraId="2573A71E" w14:textId="77777777">
      <w:pPr>
        <w:ind w:left="360"/>
        <w:rPr>
          <w:rFonts w:ascii="Arial" w:hAnsi="Arial" w:cs="Arial"/>
          <w:sz w:val="22"/>
          <w:szCs w:val="22"/>
        </w:rPr>
      </w:pPr>
    </w:p>
    <w:p w:rsidRPr="002D7179" w:rsidR="00AC27ED" w:rsidP="00AC27ED" w:rsidRDefault="00DA3D7B" w14:paraId="1B229EBE" w14:textId="14393749">
      <w:pPr>
        <w:ind w:left="360"/>
        <w:rPr>
          <w:rFonts w:ascii="Arial" w:hAnsi="Arial" w:cs="Arial"/>
          <w:sz w:val="22"/>
          <w:szCs w:val="22"/>
        </w:rPr>
      </w:pPr>
      <w:r w:rsidRPr="002D7179">
        <w:rPr>
          <w:rFonts w:ascii="Arial" w:hAnsi="Arial" w:cs="Arial"/>
          <w:sz w:val="22"/>
          <w:szCs w:val="22"/>
        </w:rPr>
        <w:t>Specific to this information collection</w:t>
      </w:r>
      <w:r w:rsidRPr="002D7179" w:rsidR="00AC27ED">
        <w:rPr>
          <w:rFonts w:ascii="Arial" w:hAnsi="Arial" w:cs="Arial"/>
          <w:sz w:val="22"/>
          <w:szCs w:val="22"/>
        </w:rPr>
        <w:t xml:space="preserve"> request</w:t>
      </w:r>
      <w:r w:rsidRPr="002D7179">
        <w:rPr>
          <w:rFonts w:ascii="Arial" w:hAnsi="Arial" w:cs="Arial"/>
          <w:sz w:val="22"/>
          <w:szCs w:val="22"/>
        </w:rPr>
        <w:t>, t</w:t>
      </w:r>
      <w:r w:rsidRPr="002D7179" w:rsidR="003120C7">
        <w:rPr>
          <w:rFonts w:ascii="Arial" w:hAnsi="Arial" w:cs="Arial"/>
          <w:sz w:val="22"/>
          <w:szCs w:val="22"/>
        </w:rPr>
        <w:t xml:space="preserve">he IRC at 26 U.S.C. 5722 requires every manufacturer of tobacco products, cigarette papers and tubes, and processed tobacco to make reports containing such information, in such form, at such times, and for such periods as the Secretary </w:t>
      </w:r>
      <w:r w:rsidRPr="002D7179" w:rsidR="001E3853">
        <w:rPr>
          <w:rFonts w:ascii="Arial" w:hAnsi="Arial" w:cs="Arial"/>
          <w:sz w:val="22"/>
          <w:szCs w:val="22"/>
        </w:rPr>
        <w:t>prescribes by regulation</w:t>
      </w:r>
      <w:r w:rsidRPr="002D7179">
        <w:rPr>
          <w:rFonts w:ascii="Arial" w:hAnsi="Arial" w:cs="Arial"/>
          <w:sz w:val="22"/>
          <w:szCs w:val="22"/>
        </w:rPr>
        <w:t xml:space="preserve">. </w:t>
      </w:r>
      <w:r w:rsidRPr="002D7179" w:rsidR="00BC5AE7">
        <w:rPr>
          <w:rFonts w:ascii="Arial" w:hAnsi="Arial" w:cs="Arial"/>
          <w:sz w:val="22"/>
          <w:szCs w:val="22"/>
        </w:rPr>
        <w:t xml:space="preserve"> </w:t>
      </w:r>
      <w:r w:rsidRPr="002D7179" w:rsidR="00103F5E">
        <w:rPr>
          <w:rFonts w:ascii="Arial" w:hAnsi="Arial" w:cs="Arial"/>
          <w:sz w:val="22"/>
          <w:szCs w:val="22"/>
        </w:rPr>
        <w:t>Under th</w:t>
      </w:r>
      <w:r w:rsidRPr="002D7179" w:rsidR="001E3853">
        <w:rPr>
          <w:rFonts w:ascii="Arial" w:hAnsi="Arial" w:cs="Arial"/>
          <w:sz w:val="22"/>
          <w:szCs w:val="22"/>
        </w:rPr>
        <w:t>at IRC</w:t>
      </w:r>
      <w:r w:rsidRPr="002D7179" w:rsidR="00103F5E">
        <w:rPr>
          <w:rFonts w:ascii="Arial" w:hAnsi="Arial" w:cs="Arial"/>
          <w:sz w:val="22"/>
          <w:szCs w:val="22"/>
        </w:rPr>
        <w:t xml:space="preserve"> authority, the TTB regulations at 27 CFR 40.202</w:t>
      </w:r>
      <w:r w:rsidRPr="002D7179" w:rsidR="0079281F">
        <w:rPr>
          <w:rFonts w:ascii="Arial" w:hAnsi="Arial" w:cs="Arial"/>
          <w:sz w:val="22"/>
          <w:szCs w:val="22"/>
        </w:rPr>
        <w:t xml:space="preserve"> and 40.422</w:t>
      </w:r>
      <w:r w:rsidRPr="002D7179" w:rsidR="00BD1D81">
        <w:rPr>
          <w:rFonts w:ascii="Arial" w:hAnsi="Arial" w:cs="Arial"/>
          <w:sz w:val="22"/>
          <w:szCs w:val="22"/>
        </w:rPr>
        <w:t xml:space="preserve"> require</w:t>
      </w:r>
      <w:r w:rsidRPr="002D7179" w:rsidR="00FA23B0">
        <w:rPr>
          <w:rFonts w:ascii="Arial" w:hAnsi="Arial" w:cs="Arial"/>
          <w:sz w:val="22"/>
          <w:szCs w:val="22"/>
        </w:rPr>
        <w:t xml:space="preserve"> </w:t>
      </w:r>
      <w:r w:rsidRPr="002D7179" w:rsidR="0079281F">
        <w:rPr>
          <w:rFonts w:ascii="Arial" w:hAnsi="Arial" w:cs="Arial"/>
          <w:sz w:val="22"/>
          <w:szCs w:val="22"/>
        </w:rPr>
        <w:t>manufacturers of tobacco products and manufacturers of cigarette papers and tubes</w:t>
      </w:r>
      <w:r w:rsidRPr="002D7179" w:rsidR="001E3853">
        <w:rPr>
          <w:rFonts w:ascii="Arial" w:hAnsi="Arial" w:cs="Arial"/>
          <w:sz w:val="22"/>
          <w:szCs w:val="22"/>
        </w:rPr>
        <w:t>, respectively,</w:t>
      </w:r>
      <w:r w:rsidRPr="002D7179" w:rsidR="0079281F">
        <w:rPr>
          <w:rFonts w:ascii="Arial" w:hAnsi="Arial" w:cs="Arial"/>
          <w:sz w:val="22"/>
          <w:szCs w:val="22"/>
        </w:rPr>
        <w:t xml:space="preserve"> to submit monthly report</w:t>
      </w:r>
      <w:r w:rsidRPr="002D7179" w:rsidR="00E67DD6">
        <w:rPr>
          <w:rFonts w:ascii="Arial" w:hAnsi="Arial" w:cs="Arial"/>
          <w:sz w:val="22"/>
          <w:szCs w:val="22"/>
        </w:rPr>
        <w:t>s</w:t>
      </w:r>
      <w:r w:rsidRPr="002D7179" w:rsidR="0079281F">
        <w:rPr>
          <w:rFonts w:ascii="Arial" w:hAnsi="Arial" w:cs="Arial"/>
          <w:sz w:val="22"/>
          <w:szCs w:val="22"/>
        </w:rPr>
        <w:t xml:space="preserve"> to TTB showing all such articles </w:t>
      </w:r>
      <w:r w:rsidRPr="002D7179" w:rsidR="00E67DD6">
        <w:rPr>
          <w:rFonts w:ascii="Arial" w:hAnsi="Arial" w:cs="Arial"/>
          <w:sz w:val="22"/>
          <w:szCs w:val="22"/>
        </w:rPr>
        <w:t xml:space="preserve">produced, </w:t>
      </w:r>
      <w:r w:rsidRPr="002D7179" w:rsidR="0079281F">
        <w:rPr>
          <w:rFonts w:ascii="Arial" w:hAnsi="Arial" w:cs="Arial"/>
          <w:sz w:val="22"/>
          <w:szCs w:val="22"/>
        </w:rPr>
        <w:t>received, removed</w:t>
      </w:r>
      <w:r w:rsidRPr="002D7179" w:rsidR="00CD232E">
        <w:rPr>
          <w:rFonts w:ascii="Arial" w:hAnsi="Arial" w:cs="Arial"/>
          <w:sz w:val="22"/>
          <w:szCs w:val="22"/>
        </w:rPr>
        <w:t xml:space="preserve"> subject to tax</w:t>
      </w:r>
      <w:r w:rsidRPr="002D7179" w:rsidR="0079281F">
        <w:rPr>
          <w:rFonts w:ascii="Arial" w:hAnsi="Arial" w:cs="Arial"/>
          <w:sz w:val="22"/>
          <w:szCs w:val="22"/>
        </w:rPr>
        <w:t>,</w:t>
      </w:r>
      <w:r w:rsidRPr="002D7179" w:rsidR="00CD232E">
        <w:rPr>
          <w:rFonts w:ascii="Arial" w:hAnsi="Arial" w:cs="Arial"/>
          <w:sz w:val="22"/>
          <w:szCs w:val="22"/>
        </w:rPr>
        <w:t xml:space="preserve"> removed without payment of tax,</w:t>
      </w:r>
      <w:r w:rsidRPr="002D7179" w:rsidR="0079281F">
        <w:rPr>
          <w:rFonts w:ascii="Arial" w:hAnsi="Arial" w:cs="Arial"/>
          <w:sz w:val="22"/>
          <w:szCs w:val="22"/>
        </w:rPr>
        <w:t xml:space="preserve"> lost or destroyed, and on hand.  </w:t>
      </w:r>
      <w:r w:rsidRPr="002D7179" w:rsidR="00AC27ED">
        <w:rPr>
          <w:rFonts w:ascii="Arial" w:hAnsi="Arial" w:cs="Arial"/>
          <w:sz w:val="22"/>
          <w:szCs w:val="22"/>
        </w:rPr>
        <w:t xml:space="preserve">Under those regulations, respondents use form TTB F 5210.5, Report—Manufacturer of Tobacco Products or Cigarette Papers and Tubes, to </w:t>
      </w:r>
      <w:r w:rsidRPr="002D7179" w:rsidR="00E67DD6">
        <w:rPr>
          <w:rFonts w:ascii="Arial" w:hAnsi="Arial" w:cs="Arial"/>
          <w:sz w:val="22"/>
          <w:szCs w:val="22"/>
        </w:rPr>
        <w:t xml:space="preserve">file </w:t>
      </w:r>
      <w:r w:rsidRPr="002D7179" w:rsidR="00AC27ED">
        <w:rPr>
          <w:rFonts w:ascii="Arial" w:hAnsi="Arial" w:cs="Arial"/>
          <w:sz w:val="22"/>
          <w:szCs w:val="22"/>
        </w:rPr>
        <w:t>the required report</w:t>
      </w:r>
      <w:r w:rsidRPr="002D7179" w:rsidR="00E67DD6">
        <w:rPr>
          <w:rFonts w:ascii="Arial" w:hAnsi="Arial" w:cs="Arial"/>
          <w:sz w:val="22"/>
          <w:szCs w:val="22"/>
        </w:rPr>
        <w:t>s</w:t>
      </w:r>
      <w:r w:rsidRPr="002D7179" w:rsidR="00AC27ED">
        <w:rPr>
          <w:rFonts w:ascii="Arial" w:hAnsi="Arial" w:cs="Arial"/>
          <w:sz w:val="22"/>
          <w:szCs w:val="22"/>
        </w:rPr>
        <w:t xml:space="preserve">.  </w:t>
      </w:r>
      <w:r w:rsidRPr="002D7179" w:rsidR="0079281F">
        <w:rPr>
          <w:rFonts w:ascii="Arial" w:hAnsi="Arial" w:cs="Arial"/>
          <w:sz w:val="22"/>
          <w:szCs w:val="22"/>
        </w:rPr>
        <w:t>In addition, 27 CFR 40.522 requires manufacturers of processed tobacco to submit monthly report</w:t>
      </w:r>
      <w:r w:rsidRPr="002D7179" w:rsidR="00E67DD6">
        <w:rPr>
          <w:rFonts w:ascii="Arial" w:hAnsi="Arial" w:cs="Arial"/>
          <w:sz w:val="22"/>
          <w:szCs w:val="22"/>
        </w:rPr>
        <w:t>s</w:t>
      </w:r>
      <w:r w:rsidRPr="002D7179" w:rsidR="0079281F">
        <w:rPr>
          <w:rFonts w:ascii="Arial" w:hAnsi="Arial" w:cs="Arial"/>
          <w:sz w:val="22"/>
          <w:szCs w:val="22"/>
        </w:rPr>
        <w:t xml:space="preserve"> to TTB </w:t>
      </w:r>
      <w:r w:rsidRPr="002D7179" w:rsidR="001E3853">
        <w:rPr>
          <w:rFonts w:ascii="Arial" w:hAnsi="Arial" w:cs="Arial"/>
          <w:sz w:val="22"/>
          <w:szCs w:val="22"/>
        </w:rPr>
        <w:t>s</w:t>
      </w:r>
      <w:r w:rsidRPr="002D7179" w:rsidR="0079281F">
        <w:rPr>
          <w:rFonts w:ascii="Arial" w:hAnsi="Arial" w:cs="Arial"/>
          <w:sz w:val="22"/>
          <w:szCs w:val="22"/>
        </w:rPr>
        <w:t xml:space="preserve">howing the processed tobacco manufactured, received, </w:t>
      </w:r>
      <w:r w:rsidRPr="002D7179" w:rsidR="0079281F">
        <w:rPr>
          <w:rFonts w:ascii="Arial" w:hAnsi="Arial" w:cs="Arial"/>
          <w:sz w:val="22"/>
          <w:szCs w:val="22"/>
        </w:rPr>
        <w:lastRenderedPageBreak/>
        <w:t xml:space="preserve">removed, </w:t>
      </w:r>
      <w:r w:rsidRPr="002D7179" w:rsidR="00DC3E21">
        <w:rPr>
          <w:rFonts w:ascii="Arial" w:hAnsi="Arial" w:cs="Arial"/>
          <w:sz w:val="22"/>
          <w:szCs w:val="22"/>
        </w:rPr>
        <w:t>used, transferred, exported, destroyed</w:t>
      </w:r>
      <w:r w:rsidRPr="002D7179" w:rsidR="00E67DD6">
        <w:rPr>
          <w:rFonts w:ascii="Arial" w:hAnsi="Arial" w:cs="Arial"/>
          <w:sz w:val="22"/>
          <w:szCs w:val="22"/>
        </w:rPr>
        <w:t>, and on hand</w:t>
      </w:r>
      <w:r w:rsidRPr="002D7179" w:rsidR="00DC3E21">
        <w:rPr>
          <w:rFonts w:ascii="Arial" w:hAnsi="Arial" w:cs="Arial"/>
          <w:sz w:val="22"/>
          <w:szCs w:val="22"/>
        </w:rPr>
        <w:t>.</w:t>
      </w:r>
      <w:r w:rsidRPr="002D7179" w:rsidR="00C83B74">
        <w:rPr>
          <w:rFonts w:ascii="Arial" w:hAnsi="Arial" w:cs="Arial"/>
          <w:sz w:val="22"/>
          <w:szCs w:val="22"/>
        </w:rPr>
        <w:t xml:space="preserve"> </w:t>
      </w:r>
      <w:r w:rsidRPr="002D7179" w:rsidR="00AC27ED">
        <w:rPr>
          <w:rFonts w:ascii="Arial" w:hAnsi="Arial" w:cs="Arial"/>
          <w:sz w:val="22"/>
          <w:szCs w:val="22"/>
        </w:rPr>
        <w:t xml:space="preserve"> Under that regulation, respondents use form TTB F 5250.1, Report—Manufacturer of Processed Tobacco, to file the required monthly report. </w:t>
      </w:r>
    </w:p>
    <w:p w:rsidRPr="002D7179" w:rsidR="00DC3E21" w:rsidP="000B6799" w:rsidRDefault="00DC3E21" w14:paraId="4F99C2FC" w14:textId="77777777">
      <w:pPr>
        <w:ind w:left="360"/>
        <w:rPr>
          <w:rFonts w:ascii="Arial" w:hAnsi="Arial" w:cs="Arial"/>
          <w:sz w:val="22"/>
          <w:szCs w:val="22"/>
        </w:rPr>
      </w:pPr>
    </w:p>
    <w:p w:rsidRPr="002D7179" w:rsidR="00103F5E" w:rsidP="000B6799" w:rsidRDefault="00DC3E21" w14:paraId="0225E200" w14:textId="316C18B5">
      <w:pPr>
        <w:ind w:left="360"/>
        <w:rPr>
          <w:rFonts w:ascii="Arial" w:hAnsi="Arial" w:cs="Arial"/>
          <w:sz w:val="22"/>
          <w:szCs w:val="22"/>
        </w:rPr>
      </w:pPr>
      <w:r w:rsidRPr="002D7179">
        <w:rPr>
          <w:rFonts w:ascii="Arial" w:hAnsi="Arial" w:cs="Arial"/>
          <w:sz w:val="22"/>
          <w:szCs w:val="22"/>
        </w:rPr>
        <w:t xml:space="preserve">This information </w:t>
      </w:r>
      <w:r w:rsidRPr="002D7179" w:rsidR="00AC27ED">
        <w:rPr>
          <w:rFonts w:ascii="Arial" w:hAnsi="Arial" w:cs="Arial"/>
          <w:sz w:val="22"/>
          <w:szCs w:val="22"/>
        </w:rPr>
        <w:t xml:space="preserve">collection request </w:t>
      </w:r>
      <w:r w:rsidRPr="002D7179">
        <w:rPr>
          <w:rFonts w:ascii="Arial" w:hAnsi="Arial" w:cs="Arial"/>
          <w:sz w:val="22"/>
          <w:szCs w:val="22"/>
        </w:rPr>
        <w:t>is necessary to protect the revenue</w:t>
      </w:r>
      <w:r w:rsidRPr="002D7179" w:rsidR="009C4A42">
        <w:rPr>
          <w:rFonts w:ascii="Arial" w:hAnsi="Arial" w:cs="Arial"/>
          <w:sz w:val="22"/>
          <w:szCs w:val="22"/>
        </w:rPr>
        <w:t xml:space="preserve"> and ensure compliance with applicable Federal laws and regulations</w:t>
      </w:r>
      <w:r w:rsidRPr="002D7179">
        <w:rPr>
          <w:rFonts w:ascii="Arial" w:hAnsi="Arial" w:cs="Arial"/>
          <w:sz w:val="22"/>
          <w:szCs w:val="22"/>
        </w:rPr>
        <w:t xml:space="preserve">.  </w:t>
      </w:r>
      <w:r w:rsidRPr="002D7179" w:rsidR="00103F5E">
        <w:rPr>
          <w:rFonts w:ascii="Arial" w:hAnsi="Arial" w:cs="Arial"/>
          <w:sz w:val="22"/>
          <w:szCs w:val="22"/>
        </w:rPr>
        <w:t xml:space="preserve">TTB uses the collected </w:t>
      </w:r>
      <w:r w:rsidRPr="002D7179" w:rsidR="00AC27ED">
        <w:rPr>
          <w:rFonts w:ascii="Arial" w:hAnsi="Arial" w:cs="Arial"/>
          <w:sz w:val="22"/>
          <w:szCs w:val="22"/>
        </w:rPr>
        <w:t>data</w:t>
      </w:r>
      <w:r w:rsidRPr="002D7179" w:rsidR="00103F5E">
        <w:rPr>
          <w:rFonts w:ascii="Arial" w:hAnsi="Arial" w:cs="Arial"/>
          <w:sz w:val="22"/>
          <w:szCs w:val="22"/>
        </w:rPr>
        <w:t xml:space="preserve"> to</w:t>
      </w:r>
      <w:r w:rsidRPr="002D7179" w:rsidR="00AC27ED">
        <w:rPr>
          <w:rFonts w:ascii="Arial" w:hAnsi="Arial" w:cs="Arial"/>
          <w:sz w:val="22"/>
          <w:szCs w:val="22"/>
        </w:rPr>
        <w:t xml:space="preserve"> </w:t>
      </w:r>
      <w:r w:rsidRPr="002D7179" w:rsidR="00E67DD6">
        <w:rPr>
          <w:rFonts w:ascii="Arial" w:hAnsi="Arial" w:cs="Arial"/>
          <w:sz w:val="22"/>
          <w:szCs w:val="22"/>
        </w:rPr>
        <w:t xml:space="preserve">verify </w:t>
      </w:r>
      <w:r w:rsidRPr="002D7179" w:rsidR="00AC27ED">
        <w:rPr>
          <w:rFonts w:ascii="Arial" w:hAnsi="Arial" w:cs="Arial"/>
          <w:sz w:val="22"/>
          <w:szCs w:val="22"/>
        </w:rPr>
        <w:t xml:space="preserve">that manufacturers have properly paid Federal excise taxes due on tobacco products and cigarette papers and tubes, and to </w:t>
      </w:r>
      <w:r w:rsidRPr="002D7179" w:rsidR="009C4A42">
        <w:rPr>
          <w:rFonts w:ascii="Arial" w:hAnsi="Arial" w:cs="Arial"/>
          <w:sz w:val="22"/>
          <w:szCs w:val="22"/>
        </w:rPr>
        <w:t xml:space="preserve">prevent or </w:t>
      </w:r>
      <w:r w:rsidRPr="002D7179">
        <w:rPr>
          <w:rFonts w:ascii="Arial" w:hAnsi="Arial" w:cs="Arial"/>
          <w:sz w:val="22"/>
          <w:szCs w:val="22"/>
        </w:rPr>
        <w:t xml:space="preserve">detect diversion of taxable articles </w:t>
      </w:r>
      <w:r w:rsidRPr="002D7179" w:rsidR="001F1FD9">
        <w:rPr>
          <w:rFonts w:ascii="Arial" w:hAnsi="Arial" w:cs="Arial"/>
          <w:sz w:val="22"/>
          <w:szCs w:val="22"/>
        </w:rPr>
        <w:t xml:space="preserve">into the market, as well as diversion of </w:t>
      </w:r>
      <w:r w:rsidRPr="002D7179">
        <w:rPr>
          <w:rFonts w:ascii="Arial" w:hAnsi="Arial" w:cs="Arial"/>
          <w:sz w:val="22"/>
          <w:szCs w:val="22"/>
        </w:rPr>
        <w:t xml:space="preserve">processed </w:t>
      </w:r>
      <w:r w:rsidRPr="002D7179" w:rsidR="00AC27ED">
        <w:rPr>
          <w:rFonts w:ascii="Arial" w:hAnsi="Arial" w:cs="Arial"/>
          <w:sz w:val="22"/>
          <w:szCs w:val="22"/>
        </w:rPr>
        <w:t xml:space="preserve">tobacco, which is not </w:t>
      </w:r>
      <w:r w:rsidRPr="002D7179" w:rsidR="001F1FD9">
        <w:rPr>
          <w:rFonts w:ascii="Arial" w:hAnsi="Arial" w:cs="Arial"/>
          <w:sz w:val="22"/>
          <w:szCs w:val="22"/>
        </w:rPr>
        <w:t>subject to tax, to illicit tobacco product manufacture.</w:t>
      </w:r>
      <w:r w:rsidRPr="002D7179" w:rsidR="009C4A42">
        <w:rPr>
          <w:rFonts w:ascii="Arial" w:hAnsi="Arial" w:cs="Arial"/>
          <w:sz w:val="22"/>
          <w:szCs w:val="22"/>
        </w:rPr>
        <w:t xml:space="preserve"> </w:t>
      </w:r>
    </w:p>
    <w:p w:rsidRPr="002D7179" w:rsidR="00B06EE5" w:rsidP="00987432" w:rsidRDefault="00B06EE5" w14:paraId="3B50D869" w14:textId="77777777">
      <w:pPr>
        <w:ind w:left="360"/>
        <w:rPr>
          <w:rFonts w:ascii="Arial" w:hAnsi="Arial" w:cs="Arial"/>
          <w:sz w:val="22"/>
          <w:szCs w:val="22"/>
        </w:rPr>
      </w:pPr>
    </w:p>
    <w:p w:rsidRPr="002D7179" w:rsidR="005E4F99" w:rsidP="004A122A" w:rsidRDefault="005E4F99" w14:paraId="278AFEB3" w14:textId="77777777">
      <w:pPr>
        <w:suppressAutoHyphens/>
        <w:spacing w:after="120"/>
        <w:ind w:left="360"/>
        <w:rPr>
          <w:rFonts w:ascii="Arial" w:hAnsi="Arial" w:cs="Arial"/>
          <w:sz w:val="22"/>
          <w:szCs w:val="22"/>
        </w:rPr>
      </w:pPr>
      <w:r w:rsidRPr="002D7179">
        <w:rPr>
          <w:rFonts w:ascii="Arial" w:hAnsi="Arial" w:cs="Arial"/>
          <w:sz w:val="22"/>
          <w:szCs w:val="22"/>
        </w:rPr>
        <w:t>Th</w:t>
      </w:r>
      <w:r w:rsidRPr="002D7179" w:rsidR="00095F53">
        <w:rPr>
          <w:rFonts w:ascii="Arial" w:hAnsi="Arial" w:cs="Arial"/>
          <w:sz w:val="22"/>
          <w:szCs w:val="22"/>
        </w:rPr>
        <w:t>is</w:t>
      </w:r>
      <w:r w:rsidRPr="002D7179">
        <w:rPr>
          <w:rFonts w:ascii="Arial" w:hAnsi="Arial" w:cs="Arial"/>
          <w:sz w:val="22"/>
          <w:szCs w:val="22"/>
        </w:rPr>
        <w:t xml:space="preserve"> information collection is aligned with</w:t>
      </w:r>
      <w:r w:rsidRPr="002D7179" w:rsidR="00D73D2D">
        <w:rPr>
          <w:rFonts w:ascii="Arial" w:hAnsi="Arial" w:cs="Arial"/>
          <w:sz w:val="22"/>
          <w:szCs w:val="22"/>
        </w:rPr>
        <w:t xml:space="preserve"> –– </w:t>
      </w:r>
    </w:p>
    <w:p w:rsidRPr="002D7179" w:rsidR="00ED4A03" w:rsidP="004A122A" w:rsidRDefault="00ED4A03" w14:paraId="1A59E89B" w14:textId="18B3DB15">
      <w:pPr>
        <w:numPr>
          <w:ilvl w:val="0"/>
          <w:numId w:val="1"/>
        </w:numPr>
        <w:suppressAutoHyphens/>
        <w:spacing w:after="120"/>
        <w:ind w:left="1080"/>
        <w:rPr>
          <w:rFonts w:ascii="Arial" w:hAnsi="Arial" w:cs="Arial"/>
          <w:sz w:val="22"/>
          <w:szCs w:val="22"/>
        </w:rPr>
      </w:pPr>
      <w:r w:rsidRPr="002D7179">
        <w:rPr>
          <w:rFonts w:ascii="Arial" w:hAnsi="Arial" w:cs="Arial"/>
          <w:sz w:val="22"/>
          <w:szCs w:val="22"/>
        </w:rPr>
        <w:t xml:space="preserve">Line of Business/Sub-function:  </w:t>
      </w:r>
      <w:r w:rsidRPr="002D7179" w:rsidR="00DC3E21">
        <w:rPr>
          <w:rFonts w:ascii="Arial" w:hAnsi="Arial" w:cs="Arial"/>
          <w:sz w:val="22"/>
          <w:szCs w:val="22"/>
        </w:rPr>
        <w:t>General Government/Taxation Management.</w:t>
      </w:r>
      <w:r w:rsidRPr="002D7179">
        <w:rPr>
          <w:rFonts w:ascii="Arial" w:hAnsi="Arial" w:cs="Arial"/>
          <w:sz w:val="22"/>
          <w:szCs w:val="22"/>
        </w:rPr>
        <w:t xml:space="preserve"> </w:t>
      </w:r>
    </w:p>
    <w:p w:rsidRPr="002D7179" w:rsidR="005E4F99" w:rsidP="004A122A" w:rsidRDefault="00ED4A03" w14:paraId="063D320B" w14:textId="6304F873">
      <w:pPr>
        <w:numPr>
          <w:ilvl w:val="0"/>
          <w:numId w:val="1"/>
        </w:numPr>
        <w:suppressAutoHyphens/>
        <w:ind w:left="1080"/>
        <w:rPr>
          <w:rFonts w:ascii="Arial" w:hAnsi="Arial" w:cs="Arial"/>
          <w:sz w:val="22"/>
          <w:szCs w:val="22"/>
        </w:rPr>
      </w:pPr>
      <w:r w:rsidRPr="002D7179">
        <w:rPr>
          <w:rFonts w:ascii="Arial" w:hAnsi="Arial" w:cs="Arial"/>
          <w:sz w:val="22"/>
          <w:szCs w:val="22"/>
        </w:rPr>
        <w:t xml:space="preserve">IT Investment:  </w:t>
      </w:r>
      <w:r w:rsidRPr="002D7179" w:rsidR="00DC3E21">
        <w:rPr>
          <w:rFonts w:ascii="Arial" w:hAnsi="Arial" w:cs="Arial"/>
          <w:sz w:val="22"/>
          <w:szCs w:val="22"/>
        </w:rPr>
        <w:t xml:space="preserve">Tax Major Application System. </w:t>
      </w:r>
    </w:p>
    <w:p w:rsidRPr="002D7179" w:rsidR="005E4F99" w:rsidP="004A122A" w:rsidRDefault="005E4F99" w14:paraId="74B57828" w14:textId="77777777">
      <w:pPr>
        <w:suppressAutoHyphens/>
        <w:rPr>
          <w:rFonts w:ascii="Arial" w:hAnsi="Arial" w:cs="Arial"/>
          <w:sz w:val="36"/>
          <w:szCs w:val="36"/>
        </w:rPr>
      </w:pPr>
    </w:p>
    <w:p w:rsidRPr="002D7179" w:rsidR="00AF1157" w:rsidP="00D73D2D" w:rsidRDefault="00AF1157" w14:paraId="70CF7E28" w14:textId="77777777">
      <w:pPr>
        <w:suppressAutoHyphens/>
        <w:rPr>
          <w:rFonts w:ascii="Arial" w:hAnsi="Arial" w:cs="Arial"/>
          <w:i/>
          <w:sz w:val="22"/>
          <w:szCs w:val="22"/>
        </w:rPr>
      </w:pPr>
      <w:r w:rsidRPr="002D7179">
        <w:rPr>
          <w:rFonts w:ascii="Arial" w:hAnsi="Arial" w:cs="Arial"/>
          <w:i/>
          <w:sz w:val="22"/>
          <w:szCs w:val="22"/>
        </w:rPr>
        <w:t>2.  How, by whom</w:t>
      </w:r>
      <w:r w:rsidRPr="002D7179" w:rsidR="00101DE7">
        <w:rPr>
          <w:rFonts w:ascii="Arial" w:hAnsi="Arial" w:cs="Arial"/>
          <w:i/>
          <w:sz w:val="22"/>
          <w:szCs w:val="22"/>
        </w:rPr>
        <w:t>,</w:t>
      </w:r>
      <w:r w:rsidRPr="002D7179">
        <w:rPr>
          <w:rFonts w:ascii="Arial" w:hAnsi="Arial" w:cs="Arial"/>
          <w:i/>
          <w:sz w:val="22"/>
          <w:szCs w:val="22"/>
        </w:rPr>
        <w:t xml:space="preserve"> and for what purpose is this information used?</w:t>
      </w:r>
      <w:r w:rsidRPr="002D7179" w:rsidR="00D73D2D">
        <w:rPr>
          <w:rFonts w:ascii="Arial" w:hAnsi="Arial" w:cs="Arial"/>
          <w:i/>
          <w:sz w:val="22"/>
          <w:szCs w:val="22"/>
        </w:rPr>
        <w:t xml:space="preserve"> </w:t>
      </w:r>
    </w:p>
    <w:p w:rsidRPr="002D7179" w:rsidR="00AF1157" w:rsidP="000329F4" w:rsidRDefault="00AF1157" w14:paraId="6327A676" w14:textId="77777777">
      <w:pPr>
        <w:suppressAutoHyphens/>
        <w:ind w:left="360"/>
        <w:rPr>
          <w:rFonts w:ascii="Arial" w:hAnsi="Arial" w:cs="Arial"/>
          <w:sz w:val="22"/>
          <w:szCs w:val="22"/>
        </w:rPr>
      </w:pPr>
    </w:p>
    <w:p w:rsidRPr="002D7179" w:rsidR="00DC3E21" w:rsidP="00DC3E21" w:rsidRDefault="00DC3E21" w14:paraId="50BC4B5D" w14:textId="021E5173">
      <w:pPr>
        <w:suppressAutoHyphens/>
        <w:ind w:left="360"/>
        <w:rPr>
          <w:rFonts w:ascii="Arial" w:hAnsi="Arial" w:cs="Arial"/>
          <w:sz w:val="22"/>
          <w:szCs w:val="22"/>
        </w:rPr>
      </w:pPr>
      <w:r w:rsidRPr="002D7179">
        <w:rPr>
          <w:rFonts w:ascii="Arial" w:hAnsi="Arial" w:cs="Arial"/>
          <w:sz w:val="22"/>
          <w:szCs w:val="22"/>
        </w:rPr>
        <w:t>TTB</w:t>
      </w:r>
      <w:r w:rsidRPr="002D7179" w:rsidR="005309FE">
        <w:rPr>
          <w:rFonts w:ascii="Arial" w:hAnsi="Arial" w:cs="Arial"/>
          <w:sz w:val="22"/>
          <w:szCs w:val="22"/>
        </w:rPr>
        <w:t xml:space="preserve"> uses the </w:t>
      </w:r>
      <w:r w:rsidRPr="002D7179" w:rsidR="006D7C56">
        <w:rPr>
          <w:rFonts w:ascii="Arial" w:hAnsi="Arial" w:cs="Arial"/>
          <w:sz w:val="22"/>
          <w:szCs w:val="22"/>
        </w:rPr>
        <w:t>information collected under this request to protect the revenue and ensure that manufactures of tobacco products, cigarette papers and tubes, and processed tobacco conduct their operations in compliance with Federal law and regulations.</w:t>
      </w:r>
      <w:r w:rsidRPr="002D7179" w:rsidR="00EB7F3B">
        <w:rPr>
          <w:rFonts w:ascii="Arial" w:hAnsi="Arial" w:cs="Arial"/>
          <w:sz w:val="22"/>
          <w:szCs w:val="22"/>
        </w:rPr>
        <w:t xml:space="preserve">  For example, TTB personnel may examine the data reported on TTB F 5210.5 to ensure that manufacturers of tobacco products and cigarette papers and tubes have paid the proper amount of excise tax on those articles.  TTB personnel also may examine and verify the collected information to detect unusual activities, errors, and omissions in order to prevent and detect diversion of untaxed articles into the taxable market.  In addition, b</w:t>
      </w:r>
      <w:r w:rsidRPr="002D7179">
        <w:rPr>
          <w:rFonts w:ascii="Arial" w:hAnsi="Arial" w:cs="Arial"/>
          <w:sz w:val="22"/>
          <w:szCs w:val="22"/>
        </w:rPr>
        <w:t xml:space="preserve">ecause processed tobacco is not </w:t>
      </w:r>
      <w:r w:rsidRPr="002D7179" w:rsidR="00EB7F3B">
        <w:rPr>
          <w:rFonts w:ascii="Arial" w:hAnsi="Arial" w:cs="Arial"/>
          <w:sz w:val="22"/>
          <w:szCs w:val="22"/>
        </w:rPr>
        <w:t xml:space="preserve">subject to tax, </w:t>
      </w:r>
      <w:r w:rsidRPr="002D7179">
        <w:rPr>
          <w:rFonts w:ascii="Arial" w:hAnsi="Arial" w:cs="Arial"/>
          <w:sz w:val="22"/>
          <w:szCs w:val="22"/>
        </w:rPr>
        <w:t>TTB us</w:t>
      </w:r>
      <w:r w:rsidRPr="002D7179" w:rsidR="005309FE">
        <w:rPr>
          <w:rFonts w:ascii="Arial" w:hAnsi="Arial" w:cs="Arial"/>
          <w:sz w:val="22"/>
          <w:szCs w:val="22"/>
        </w:rPr>
        <w:t>es</w:t>
      </w:r>
      <w:r w:rsidRPr="002D7179">
        <w:rPr>
          <w:rFonts w:ascii="Arial" w:hAnsi="Arial" w:cs="Arial"/>
          <w:sz w:val="22"/>
          <w:szCs w:val="22"/>
        </w:rPr>
        <w:t xml:space="preserve"> the information collected </w:t>
      </w:r>
      <w:r w:rsidRPr="002D7179" w:rsidR="004A122A">
        <w:rPr>
          <w:rFonts w:ascii="Arial" w:hAnsi="Arial" w:cs="Arial"/>
          <w:sz w:val="22"/>
          <w:szCs w:val="22"/>
        </w:rPr>
        <w:t xml:space="preserve">from manufacturers of processed tobacco </w:t>
      </w:r>
      <w:r w:rsidRPr="002D7179">
        <w:rPr>
          <w:rFonts w:ascii="Arial" w:hAnsi="Arial" w:cs="Arial"/>
          <w:sz w:val="22"/>
          <w:szCs w:val="22"/>
        </w:rPr>
        <w:t>on TTB F</w:t>
      </w:r>
      <w:r w:rsidRPr="002D7179" w:rsidR="00EB7F3B">
        <w:rPr>
          <w:rFonts w:ascii="Arial" w:hAnsi="Arial" w:cs="Arial"/>
          <w:sz w:val="22"/>
          <w:szCs w:val="22"/>
        </w:rPr>
        <w:t> </w:t>
      </w:r>
      <w:r w:rsidRPr="002D7179">
        <w:rPr>
          <w:rFonts w:ascii="Arial" w:hAnsi="Arial" w:cs="Arial"/>
          <w:sz w:val="22"/>
          <w:szCs w:val="22"/>
        </w:rPr>
        <w:t xml:space="preserve">5250.1 to prevent </w:t>
      </w:r>
      <w:r w:rsidRPr="002D7179" w:rsidR="005309FE">
        <w:rPr>
          <w:rFonts w:ascii="Arial" w:hAnsi="Arial" w:cs="Arial"/>
          <w:sz w:val="22"/>
          <w:szCs w:val="22"/>
        </w:rPr>
        <w:t xml:space="preserve">and detect </w:t>
      </w:r>
      <w:r w:rsidRPr="002D7179">
        <w:rPr>
          <w:rFonts w:ascii="Arial" w:hAnsi="Arial" w:cs="Arial"/>
          <w:sz w:val="22"/>
          <w:szCs w:val="22"/>
        </w:rPr>
        <w:t xml:space="preserve">the diversion of </w:t>
      </w:r>
      <w:r w:rsidRPr="002D7179" w:rsidR="004A122A">
        <w:rPr>
          <w:rFonts w:ascii="Arial" w:hAnsi="Arial" w:cs="Arial"/>
          <w:sz w:val="22"/>
          <w:szCs w:val="22"/>
        </w:rPr>
        <w:t xml:space="preserve">that article, </w:t>
      </w:r>
      <w:r w:rsidRPr="002D7179" w:rsidR="00EB7F3B">
        <w:rPr>
          <w:rFonts w:ascii="Arial" w:hAnsi="Arial" w:cs="Arial"/>
          <w:sz w:val="22"/>
          <w:szCs w:val="22"/>
        </w:rPr>
        <w:t xml:space="preserve">which </w:t>
      </w:r>
      <w:r w:rsidRPr="002D7179" w:rsidR="004A122A">
        <w:rPr>
          <w:rFonts w:ascii="Arial" w:hAnsi="Arial" w:cs="Arial"/>
          <w:sz w:val="22"/>
          <w:szCs w:val="22"/>
        </w:rPr>
        <w:t xml:space="preserve">is </w:t>
      </w:r>
      <w:r w:rsidRPr="002D7179">
        <w:rPr>
          <w:rFonts w:ascii="Arial" w:hAnsi="Arial" w:cs="Arial"/>
          <w:sz w:val="22"/>
          <w:szCs w:val="22"/>
        </w:rPr>
        <w:t xml:space="preserve">used </w:t>
      </w:r>
      <w:r w:rsidRPr="002D7179" w:rsidR="00EB7F3B">
        <w:rPr>
          <w:rFonts w:ascii="Arial" w:hAnsi="Arial" w:cs="Arial"/>
          <w:sz w:val="22"/>
          <w:szCs w:val="22"/>
        </w:rPr>
        <w:t xml:space="preserve">to produce </w:t>
      </w:r>
      <w:r w:rsidRPr="002D7179" w:rsidR="005309FE">
        <w:rPr>
          <w:rFonts w:ascii="Arial" w:hAnsi="Arial" w:cs="Arial"/>
          <w:sz w:val="22"/>
          <w:szCs w:val="22"/>
        </w:rPr>
        <w:t xml:space="preserve">taxable </w:t>
      </w:r>
      <w:r w:rsidRPr="002D7179">
        <w:rPr>
          <w:rFonts w:ascii="Arial" w:hAnsi="Arial" w:cs="Arial"/>
          <w:sz w:val="22"/>
          <w:szCs w:val="22"/>
        </w:rPr>
        <w:t>tobacco products</w:t>
      </w:r>
      <w:r w:rsidRPr="002D7179" w:rsidR="00EB7F3B">
        <w:rPr>
          <w:rFonts w:ascii="Arial" w:hAnsi="Arial" w:cs="Arial"/>
          <w:sz w:val="22"/>
          <w:szCs w:val="22"/>
        </w:rPr>
        <w:t>,</w:t>
      </w:r>
      <w:r w:rsidRPr="002D7179">
        <w:rPr>
          <w:rFonts w:ascii="Arial" w:hAnsi="Arial" w:cs="Arial"/>
          <w:sz w:val="22"/>
          <w:szCs w:val="22"/>
        </w:rPr>
        <w:t xml:space="preserve"> to ill</w:t>
      </w:r>
      <w:r w:rsidRPr="002D7179" w:rsidR="00EB7F3B">
        <w:rPr>
          <w:rFonts w:ascii="Arial" w:hAnsi="Arial" w:cs="Arial"/>
          <w:sz w:val="22"/>
          <w:szCs w:val="22"/>
        </w:rPr>
        <w:t xml:space="preserve">icit </w:t>
      </w:r>
      <w:r w:rsidRPr="002D7179">
        <w:rPr>
          <w:rFonts w:ascii="Arial" w:hAnsi="Arial" w:cs="Arial"/>
          <w:sz w:val="22"/>
          <w:szCs w:val="22"/>
        </w:rPr>
        <w:t>manufacturers.</w:t>
      </w:r>
      <w:r w:rsidRPr="002D7179" w:rsidR="005309FE">
        <w:rPr>
          <w:rFonts w:ascii="Arial" w:hAnsi="Arial" w:cs="Arial"/>
          <w:sz w:val="22"/>
          <w:szCs w:val="22"/>
        </w:rPr>
        <w:t xml:space="preserve"> </w:t>
      </w:r>
    </w:p>
    <w:p w:rsidRPr="002D7179" w:rsidR="00AF1157" w:rsidP="00D73D2D" w:rsidRDefault="00AF1157" w14:paraId="79749486" w14:textId="77777777">
      <w:pPr>
        <w:ind w:left="576" w:hanging="576"/>
        <w:rPr>
          <w:rFonts w:ascii="Arial" w:hAnsi="Arial" w:cs="Arial"/>
          <w:sz w:val="36"/>
          <w:szCs w:val="36"/>
        </w:rPr>
      </w:pPr>
    </w:p>
    <w:p w:rsidRPr="002D7179" w:rsidR="00AF1157" w:rsidP="00D73D2D" w:rsidRDefault="00CA7E3C" w14:paraId="0872CB40" w14:textId="77777777">
      <w:pPr>
        <w:suppressAutoHyphens/>
        <w:rPr>
          <w:rFonts w:ascii="Arial" w:hAnsi="Arial" w:cs="Arial"/>
          <w:i/>
          <w:sz w:val="22"/>
          <w:szCs w:val="22"/>
        </w:rPr>
      </w:pPr>
      <w:r w:rsidRPr="002D7179">
        <w:rPr>
          <w:rFonts w:ascii="Arial" w:hAnsi="Arial" w:cs="Arial"/>
          <w:i/>
          <w:sz w:val="22"/>
          <w:szCs w:val="22"/>
        </w:rPr>
        <w:t xml:space="preserve">3.  </w:t>
      </w:r>
      <w:r w:rsidRPr="002D7179"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2D7179">
        <w:rPr>
          <w:rFonts w:ascii="Arial" w:hAnsi="Arial" w:cs="Arial"/>
          <w:i/>
          <w:sz w:val="22"/>
          <w:szCs w:val="22"/>
        </w:rPr>
        <w:t xml:space="preserve"> </w:t>
      </w:r>
    </w:p>
    <w:p w:rsidRPr="002D7179" w:rsidR="00AF1157" w:rsidP="00D73D2D" w:rsidRDefault="00AF1157" w14:paraId="36EC1651" w14:textId="77777777">
      <w:pPr>
        <w:suppressAutoHyphens/>
        <w:rPr>
          <w:rFonts w:ascii="Arial" w:hAnsi="Arial" w:cs="Arial"/>
          <w:sz w:val="22"/>
          <w:szCs w:val="22"/>
        </w:rPr>
      </w:pPr>
    </w:p>
    <w:p w:rsidRPr="002D7179" w:rsidR="005309FE" w:rsidP="00AA3F8F" w:rsidRDefault="00F10C50" w14:paraId="338103DB" w14:textId="2DF0D81F">
      <w:pPr>
        <w:tabs>
          <w:tab w:val="left" w:pos="8496"/>
        </w:tabs>
        <w:suppressAutoHyphens/>
        <w:spacing w:line="240" w:lineRule="atLeast"/>
        <w:ind w:left="360"/>
        <w:rPr>
          <w:rFonts w:ascii="Arial" w:hAnsi="Arial" w:cs="Arial"/>
          <w:sz w:val="22"/>
          <w:szCs w:val="22"/>
        </w:rPr>
      </w:pPr>
      <w:r w:rsidRPr="002D7179">
        <w:rPr>
          <w:rFonts w:ascii="Arial" w:hAnsi="Arial" w:cs="Arial"/>
          <w:sz w:val="22"/>
          <w:szCs w:val="22"/>
        </w:rPr>
        <w:t xml:space="preserve">TTB has approved and will continue to approve, on a </w:t>
      </w:r>
      <w:r w:rsidRPr="002D7179" w:rsidR="006D7C56">
        <w:rPr>
          <w:rFonts w:ascii="Arial" w:hAnsi="Arial" w:cs="Arial"/>
          <w:sz w:val="22"/>
          <w:szCs w:val="22"/>
        </w:rPr>
        <w:t>case-by-case</w:t>
      </w:r>
      <w:r w:rsidRPr="002D7179">
        <w:rPr>
          <w:rFonts w:ascii="Arial" w:hAnsi="Arial" w:cs="Arial"/>
          <w:sz w:val="22"/>
          <w:szCs w:val="22"/>
        </w:rPr>
        <w:t xml:space="preserve"> basis, the use of improved information technology for the collection and maintenance of required information. </w:t>
      </w:r>
      <w:r w:rsidRPr="002D7179" w:rsidR="006D7C56">
        <w:rPr>
          <w:rFonts w:ascii="Arial" w:hAnsi="Arial" w:cs="Arial"/>
          <w:sz w:val="22"/>
          <w:szCs w:val="22"/>
        </w:rPr>
        <w:t xml:space="preserve"> </w:t>
      </w:r>
      <w:r w:rsidRPr="002D7179" w:rsidR="005309FE">
        <w:rPr>
          <w:rFonts w:ascii="Arial" w:hAnsi="Arial" w:cs="Arial"/>
          <w:sz w:val="22"/>
          <w:szCs w:val="22"/>
        </w:rPr>
        <w:t xml:space="preserve">Currently, </w:t>
      </w:r>
      <w:r w:rsidRPr="002D7179" w:rsidR="006D7C56">
        <w:rPr>
          <w:rFonts w:ascii="Arial" w:hAnsi="Arial" w:cs="Arial"/>
          <w:sz w:val="22"/>
          <w:szCs w:val="22"/>
        </w:rPr>
        <w:t>respondents may electronically file TTB F 5210.5 and TTB F 520.1 th</w:t>
      </w:r>
      <w:r w:rsidRPr="002D7179" w:rsidR="005309FE">
        <w:rPr>
          <w:rFonts w:ascii="Arial" w:hAnsi="Arial" w:cs="Arial"/>
          <w:sz w:val="22"/>
          <w:szCs w:val="22"/>
        </w:rPr>
        <w:t>rough the Pay.gov website</w:t>
      </w:r>
      <w:r w:rsidRPr="002D7179" w:rsidR="006D7C56">
        <w:rPr>
          <w:rFonts w:ascii="Arial" w:hAnsi="Arial" w:cs="Arial"/>
          <w:sz w:val="22"/>
          <w:szCs w:val="22"/>
        </w:rPr>
        <w:t xml:space="preserve">; </w:t>
      </w:r>
      <w:r w:rsidRPr="002D7179" w:rsidR="005309FE">
        <w:rPr>
          <w:rFonts w:ascii="Arial" w:hAnsi="Arial" w:cs="Arial"/>
          <w:sz w:val="22"/>
          <w:szCs w:val="22"/>
        </w:rPr>
        <w:t xml:space="preserve">see </w:t>
      </w:r>
      <w:r w:rsidRPr="002D7179" w:rsidR="006D7C56">
        <w:rPr>
          <w:rFonts w:ascii="Arial" w:hAnsi="Arial" w:cs="Arial"/>
          <w:sz w:val="22"/>
          <w:szCs w:val="22"/>
        </w:rPr>
        <w:t xml:space="preserve">the TTB website at </w:t>
      </w:r>
      <w:r w:rsidRPr="002D7179" w:rsidR="006D7C56">
        <w:rPr>
          <w:rFonts w:ascii="Arial" w:hAnsi="Arial" w:cs="Arial"/>
          <w:i/>
          <w:sz w:val="22"/>
          <w:szCs w:val="22"/>
        </w:rPr>
        <w:t>https://www.ttb.gov/epayment</w:t>
      </w:r>
      <w:r w:rsidRPr="002D7179" w:rsidR="006D7C56">
        <w:rPr>
          <w:rFonts w:ascii="Arial" w:hAnsi="Arial" w:cs="Arial"/>
          <w:sz w:val="22"/>
          <w:szCs w:val="22"/>
        </w:rPr>
        <w:t xml:space="preserve"> and the Pay.gov website at </w:t>
      </w:r>
      <w:r w:rsidRPr="002D7179" w:rsidR="006D7C56">
        <w:rPr>
          <w:rFonts w:ascii="Arial" w:hAnsi="Arial" w:cs="Arial"/>
          <w:i/>
          <w:sz w:val="22"/>
          <w:szCs w:val="22"/>
        </w:rPr>
        <w:t>https://www.pay.gov/public/home</w:t>
      </w:r>
      <w:r w:rsidRPr="002D7179" w:rsidR="006D7C56">
        <w:rPr>
          <w:rFonts w:ascii="Arial" w:hAnsi="Arial" w:cs="Arial"/>
          <w:sz w:val="22"/>
          <w:szCs w:val="22"/>
        </w:rPr>
        <w:t xml:space="preserve"> for more information. </w:t>
      </w:r>
    </w:p>
    <w:p w:rsidRPr="002D7179" w:rsidR="00AF1157" w:rsidP="00D73D2D" w:rsidRDefault="00AF1157" w14:paraId="4CBF6B8A" w14:textId="77777777">
      <w:pPr>
        <w:suppressAutoHyphens/>
        <w:rPr>
          <w:rFonts w:ascii="Arial" w:hAnsi="Arial" w:cs="Arial"/>
          <w:sz w:val="36"/>
          <w:szCs w:val="36"/>
        </w:rPr>
      </w:pPr>
    </w:p>
    <w:p w:rsidRPr="002D7179" w:rsidR="00AF1157" w:rsidP="00D73D2D" w:rsidRDefault="00CA7E3C" w14:paraId="668D767B" w14:textId="77777777">
      <w:pPr>
        <w:suppressAutoHyphens/>
        <w:rPr>
          <w:rFonts w:ascii="Arial" w:hAnsi="Arial" w:cs="Arial"/>
          <w:i/>
          <w:sz w:val="22"/>
          <w:szCs w:val="22"/>
        </w:rPr>
      </w:pPr>
      <w:r w:rsidRPr="002D7179">
        <w:rPr>
          <w:rFonts w:ascii="Arial" w:hAnsi="Arial" w:cs="Arial"/>
          <w:i/>
          <w:sz w:val="22"/>
          <w:szCs w:val="22"/>
        </w:rPr>
        <w:t xml:space="preserve">4.  </w:t>
      </w:r>
      <w:r w:rsidRPr="002D7179" w:rsidR="00AF1157">
        <w:rPr>
          <w:rFonts w:ascii="Arial" w:hAnsi="Arial" w:cs="Arial"/>
          <w:i/>
          <w:sz w:val="22"/>
          <w:szCs w:val="22"/>
        </w:rPr>
        <w:t>What efforts are used to identi</w:t>
      </w:r>
      <w:r w:rsidRPr="002D7179" w:rsidR="009E4E4C">
        <w:rPr>
          <w:rFonts w:ascii="Arial" w:hAnsi="Arial" w:cs="Arial"/>
          <w:i/>
          <w:sz w:val="22"/>
          <w:szCs w:val="22"/>
        </w:rPr>
        <w:t>f</w:t>
      </w:r>
      <w:r w:rsidRPr="002D7179" w:rsidR="00AF1157">
        <w:rPr>
          <w:rFonts w:ascii="Arial" w:hAnsi="Arial" w:cs="Arial"/>
          <w:i/>
          <w:sz w:val="22"/>
          <w:szCs w:val="22"/>
        </w:rPr>
        <w:t xml:space="preserve">y duplication?  </w:t>
      </w:r>
      <w:r w:rsidRPr="002D7179" w:rsidR="007A5D4B">
        <w:rPr>
          <w:rFonts w:ascii="Arial" w:hAnsi="Arial" w:cs="Arial"/>
          <w:i/>
          <w:sz w:val="22"/>
          <w:szCs w:val="22"/>
        </w:rPr>
        <w:t xml:space="preserve">Can </w:t>
      </w:r>
      <w:r w:rsidRPr="002D7179" w:rsidR="00AF1157">
        <w:rPr>
          <w:rFonts w:ascii="Arial" w:hAnsi="Arial" w:cs="Arial"/>
          <w:i/>
          <w:sz w:val="22"/>
          <w:szCs w:val="22"/>
        </w:rPr>
        <w:t>similar information</w:t>
      </w:r>
      <w:r w:rsidRPr="002D7179" w:rsidR="00DF5F98">
        <w:rPr>
          <w:rFonts w:ascii="Arial" w:hAnsi="Arial" w:cs="Arial"/>
          <w:i/>
          <w:sz w:val="22"/>
          <w:szCs w:val="22"/>
        </w:rPr>
        <w:t xml:space="preserve"> </w:t>
      </w:r>
      <w:r w:rsidRPr="002D7179" w:rsidR="00AF1157">
        <w:rPr>
          <w:rFonts w:ascii="Arial" w:hAnsi="Arial" w:cs="Arial"/>
          <w:i/>
          <w:sz w:val="22"/>
          <w:szCs w:val="22"/>
        </w:rPr>
        <w:t>already available be used or modified for use for</w:t>
      </w:r>
      <w:r w:rsidRPr="002D7179" w:rsidR="00DF5F98">
        <w:rPr>
          <w:rFonts w:ascii="Arial" w:hAnsi="Arial" w:cs="Arial"/>
          <w:i/>
          <w:sz w:val="22"/>
          <w:szCs w:val="22"/>
        </w:rPr>
        <w:t xml:space="preserve"> the purposes described in Item </w:t>
      </w:r>
      <w:r w:rsidRPr="002D7179" w:rsidR="00AF1157">
        <w:rPr>
          <w:rFonts w:ascii="Arial" w:hAnsi="Arial" w:cs="Arial"/>
          <w:i/>
          <w:sz w:val="22"/>
          <w:szCs w:val="22"/>
        </w:rPr>
        <w:t>2</w:t>
      </w:r>
      <w:r w:rsidRPr="002D7179" w:rsidR="00DF5F98">
        <w:rPr>
          <w:rFonts w:ascii="Arial" w:hAnsi="Arial" w:cs="Arial"/>
          <w:i/>
          <w:sz w:val="22"/>
          <w:szCs w:val="22"/>
        </w:rPr>
        <w:t xml:space="preserve"> </w:t>
      </w:r>
      <w:r w:rsidRPr="002D7179" w:rsidR="00AF1157">
        <w:rPr>
          <w:rFonts w:ascii="Arial" w:hAnsi="Arial" w:cs="Arial"/>
          <w:i/>
          <w:sz w:val="22"/>
          <w:szCs w:val="22"/>
        </w:rPr>
        <w:t>above?</w:t>
      </w:r>
      <w:r w:rsidRPr="002D7179" w:rsidR="00DF5F98">
        <w:rPr>
          <w:rFonts w:ascii="Arial" w:hAnsi="Arial" w:cs="Arial"/>
          <w:i/>
          <w:sz w:val="22"/>
          <w:szCs w:val="22"/>
        </w:rPr>
        <w:t xml:space="preserve"> </w:t>
      </w:r>
    </w:p>
    <w:p w:rsidRPr="002D7179" w:rsidR="00AF1157" w:rsidP="00D73D2D" w:rsidRDefault="00AF1157" w14:paraId="5C07355B" w14:textId="77777777">
      <w:pPr>
        <w:suppressAutoHyphens/>
        <w:ind w:left="480" w:hanging="480"/>
        <w:rPr>
          <w:rFonts w:ascii="Arial" w:hAnsi="Arial" w:cs="Arial"/>
          <w:sz w:val="22"/>
          <w:szCs w:val="22"/>
        </w:rPr>
      </w:pPr>
    </w:p>
    <w:p w:rsidRPr="002D7179" w:rsidR="00D414AB" w:rsidP="00D50640" w:rsidRDefault="005309FE" w14:paraId="1B96DABF" w14:textId="1B046CB2">
      <w:pPr>
        <w:ind w:left="360"/>
        <w:rPr>
          <w:rFonts w:ascii="Arial" w:hAnsi="Arial" w:cs="Arial"/>
          <w:sz w:val="22"/>
          <w:szCs w:val="22"/>
          <w:highlight w:val="yellow"/>
        </w:rPr>
      </w:pPr>
      <w:r w:rsidRPr="002D7179">
        <w:rPr>
          <w:rFonts w:ascii="Arial" w:hAnsi="Arial" w:cs="Arial"/>
          <w:sz w:val="22"/>
          <w:szCs w:val="22"/>
        </w:rPr>
        <w:t xml:space="preserve">TTB F 5210.5 and TTB F 5250.1 collect information that is pertinent to each respondent and applicable to their specific </w:t>
      </w:r>
      <w:r w:rsidRPr="002D7179" w:rsidR="0049375D">
        <w:rPr>
          <w:rFonts w:ascii="Arial" w:hAnsi="Arial" w:cs="Arial"/>
          <w:sz w:val="22"/>
          <w:szCs w:val="22"/>
        </w:rPr>
        <w:t xml:space="preserve">monthly </w:t>
      </w:r>
      <w:r w:rsidRPr="002D7179">
        <w:rPr>
          <w:rFonts w:ascii="Arial" w:hAnsi="Arial" w:cs="Arial"/>
          <w:sz w:val="22"/>
          <w:szCs w:val="22"/>
        </w:rPr>
        <w:t xml:space="preserve">operations.  As far as TTB can determine, similar information is not available elsewhere. </w:t>
      </w:r>
    </w:p>
    <w:p w:rsidRPr="002D7179" w:rsidR="007A5D4B" w:rsidP="007A5D4B" w:rsidRDefault="007A5D4B" w14:paraId="66D13F28" w14:textId="77777777">
      <w:pPr>
        <w:suppressAutoHyphens/>
        <w:rPr>
          <w:rFonts w:ascii="Arial" w:hAnsi="Arial" w:cs="Arial"/>
          <w:sz w:val="36"/>
          <w:szCs w:val="36"/>
        </w:rPr>
      </w:pPr>
    </w:p>
    <w:p w:rsidRPr="002D7179" w:rsidR="00AF1157" w:rsidP="00D73D2D" w:rsidRDefault="007A5D4B" w14:paraId="0470C68A" w14:textId="7094C34A">
      <w:pPr>
        <w:suppressAutoHyphens/>
        <w:rPr>
          <w:rFonts w:ascii="Arial" w:hAnsi="Arial" w:cs="Arial"/>
          <w:i/>
          <w:sz w:val="22"/>
          <w:szCs w:val="22"/>
        </w:rPr>
      </w:pPr>
      <w:r w:rsidRPr="002D7179">
        <w:rPr>
          <w:rFonts w:ascii="Arial" w:hAnsi="Arial" w:cs="Arial"/>
          <w:i/>
          <w:sz w:val="22"/>
          <w:szCs w:val="22"/>
        </w:rPr>
        <w:lastRenderedPageBreak/>
        <w:t xml:space="preserve">5.  </w:t>
      </w:r>
      <w:r w:rsidRPr="002D7179" w:rsidR="00AF1157">
        <w:rPr>
          <w:rFonts w:ascii="Arial" w:hAnsi="Arial" w:cs="Arial"/>
          <w:i/>
          <w:sz w:val="22"/>
          <w:szCs w:val="22"/>
        </w:rPr>
        <w:t>If this collection of information impacts small businesses or other small entities,</w:t>
      </w:r>
      <w:r w:rsidRPr="002D7179" w:rsidR="00DF5F98">
        <w:rPr>
          <w:rFonts w:ascii="Arial" w:hAnsi="Arial" w:cs="Arial"/>
          <w:i/>
          <w:sz w:val="22"/>
          <w:szCs w:val="22"/>
        </w:rPr>
        <w:t xml:space="preserve"> </w:t>
      </w:r>
      <w:r w:rsidRPr="002D7179" w:rsidR="00AF1157">
        <w:rPr>
          <w:rFonts w:ascii="Arial" w:hAnsi="Arial" w:cs="Arial"/>
          <w:i/>
          <w:sz w:val="22"/>
          <w:szCs w:val="22"/>
        </w:rPr>
        <w:t>what methods are used to minimize burden?</w:t>
      </w:r>
      <w:r w:rsidRPr="002D7179">
        <w:rPr>
          <w:rFonts w:ascii="Arial" w:hAnsi="Arial" w:cs="Arial"/>
          <w:i/>
          <w:sz w:val="22"/>
          <w:szCs w:val="22"/>
        </w:rPr>
        <w:t xml:space="preserve"> </w:t>
      </w:r>
    </w:p>
    <w:p w:rsidRPr="002D7179" w:rsidR="007A5D4B" w:rsidP="007A5D4B" w:rsidRDefault="007A5D4B" w14:paraId="757D49E9" w14:textId="77777777">
      <w:pPr>
        <w:suppressAutoHyphens/>
        <w:ind w:left="480" w:hanging="480"/>
        <w:rPr>
          <w:rFonts w:ascii="Arial" w:hAnsi="Arial" w:cs="Arial"/>
          <w:sz w:val="22"/>
          <w:szCs w:val="22"/>
        </w:rPr>
      </w:pPr>
    </w:p>
    <w:p w:rsidRPr="002D7179" w:rsidR="00D66EF8" w:rsidP="00D66EF8" w:rsidRDefault="00D66EF8" w14:paraId="5602F38B" w14:textId="56FB5294">
      <w:pPr>
        <w:ind w:left="360"/>
        <w:rPr>
          <w:rFonts w:ascii="Arial" w:hAnsi="Arial" w:cs="Arial"/>
          <w:sz w:val="22"/>
          <w:szCs w:val="22"/>
        </w:rPr>
      </w:pPr>
      <w:r w:rsidRPr="002D7179">
        <w:rPr>
          <w:rFonts w:ascii="Arial" w:hAnsi="Arial" w:cs="Arial"/>
          <w:sz w:val="22"/>
          <w:szCs w:val="22"/>
        </w:rPr>
        <w:t xml:space="preserve">Under the authority of the IRC at 26 U.S.C. 5722 and the TTB tobacco regulations, all </w:t>
      </w:r>
      <w:r w:rsidRPr="002D7179" w:rsidR="007C4A31">
        <w:rPr>
          <w:rFonts w:ascii="Arial" w:hAnsi="Arial" w:cs="Arial"/>
          <w:sz w:val="22"/>
          <w:szCs w:val="22"/>
        </w:rPr>
        <w:t xml:space="preserve">entities, </w:t>
      </w:r>
      <w:r w:rsidRPr="002D7179">
        <w:rPr>
          <w:rFonts w:ascii="Arial" w:hAnsi="Arial" w:cs="Arial"/>
          <w:sz w:val="22"/>
          <w:szCs w:val="22"/>
        </w:rPr>
        <w:t xml:space="preserve">regardless of size, are required to complete the appropriate monthly report on TTB F 5210.5 or TTB F 5250.1.  </w:t>
      </w:r>
      <w:r w:rsidRPr="002D7179" w:rsidR="0004708F">
        <w:rPr>
          <w:rFonts w:ascii="Arial" w:hAnsi="Arial" w:cs="Arial"/>
          <w:sz w:val="22"/>
          <w:szCs w:val="22"/>
        </w:rPr>
        <w:t>Waiver or reduction of this requirement, simply because the respondent's business is small, could</w:t>
      </w:r>
      <w:r w:rsidRPr="002D7179">
        <w:rPr>
          <w:rFonts w:ascii="Arial" w:hAnsi="Arial" w:cs="Arial"/>
          <w:sz w:val="22"/>
          <w:szCs w:val="22"/>
        </w:rPr>
        <w:t xml:space="preserve"> jeopardize the revenue and cause diversion to go undetected.  </w:t>
      </w:r>
      <w:r w:rsidRPr="002D7179" w:rsidR="007C4A31">
        <w:rPr>
          <w:rFonts w:ascii="Arial" w:hAnsi="Arial" w:cs="Arial"/>
          <w:sz w:val="22"/>
          <w:szCs w:val="22"/>
        </w:rPr>
        <w:t xml:space="preserve">In addition, TTB believes that these monthly report forms collect the </w:t>
      </w:r>
      <w:r w:rsidRPr="002D7179">
        <w:rPr>
          <w:rFonts w:ascii="Arial" w:hAnsi="Arial" w:cs="Arial"/>
          <w:sz w:val="22"/>
          <w:szCs w:val="22"/>
        </w:rPr>
        <w:t>minimum information necessary</w:t>
      </w:r>
      <w:r w:rsidRPr="002D7179" w:rsidR="007C4A31">
        <w:rPr>
          <w:rFonts w:ascii="Arial" w:hAnsi="Arial" w:cs="Arial"/>
          <w:sz w:val="22"/>
          <w:szCs w:val="22"/>
        </w:rPr>
        <w:t xml:space="preserve"> and do not have a significant impact on a substantial number of small businesses or other entities. </w:t>
      </w:r>
    </w:p>
    <w:p w:rsidRPr="002D7179" w:rsidR="007A5D4B" w:rsidP="007A5D4B" w:rsidRDefault="007A5D4B" w14:paraId="3CF6F4CC" w14:textId="77777777">
      <w:pPr>
        <w:suppressAutoHyphens/>
        <w:rPr>
          <w:rFonts w:ascii="Arial" w:hAnsi="Arial" w:cs="Arial"/>
          <w:sz w:val="36"/>
          <w:szCs w:val="36"/>
        </w:rPr>
      </w:pPr>
    </w:p>
    <w:p w:rsidRPr="002D7179" w:rsidR="00AF1157" w:rsidP="00D73D2D" w:rsidRDefault="007A5D4B" w14:paraId="6919FC04" w14:textId="77777777">
      <w:pPr>
        <w:suppressAutoHyphens/>
        <w:rPr>
          <w:rFonts w:ascii="Arial" w:hAnsi="Arial" w:cs="Arial"/>
          <w:i/>
          <w:sz w:val="22"/>
          <w:szCs w:val="22"/>
        </w:rPr>
      </w:pPr>
      <w:r w:rsidRPr="002D7179">
        <w:rPr>
          <w:rFonts w:ascii="Arial" w:hAnsi="Arial" w:cs="Arial"/>
          <w:i/>
          <w:sz w:val="22"/>
          <w:szCs w:val="22"/>
        </w:rPr>
        <w:t xml:space="preserve">6.  </w:t>
      </w:r>
      <w:r w:rsidRPr="002D7179"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D7179">
        <w:rPr>
          <w:rFonts w:ascii="Arial" w:hAnsi="Arial" w:cs="Arial"/>
          <w:i/>
          <w:sz w:val="22"/>
          <w:szCs w:val="22"/>
        </w:rPr>
        <w:t xml:space="preserve"> </w:t>
      </w:r>
    </w:p>
    <w:p w:rsidRPr="002D7179" w:rsidR="00AF1157" w:rsidP="00D73D2D" w:rsidRDefault="00AF1157" w14:paraId="24E6115A" w14:textId="77777777">
      <w:pPr>
        <w:suppressAutoHyphens/>
        <w:ind w:left="480" w:hanging="480"/>
        <w:rPr>
          <w:rFonts w:ascii="Arial" w:hAnsi="Arial" w:cs="Arial"/>
          <w:sz w:val="22"/>
          <w:szCs w:val="22"/>
        </w:rPr>
      </w:pPr>
    </w:p>
    <w:p w:rsidRPr="002D7179" w:rsidR="007C4A31" w:rsidP="00CA07BF" w:rsidRDefault="007C4A31" w14:paraId="6C555C03" w14:textId="6A037089">
      <w:pPr>
        <w:ind w:left="360"/>
        <w:rPr>
          <w:rFonts w:ascii="Arial" w:hAnsi="Arial" w:cs="Arial"/>
          <w:sz w:val="22"/>
          <w:szCs w:val="22"/>
        </w:rPr>
      </w:pPr>
      <w:r w:rsidRPr="002D7179">
        <w:rPr>
          <w:rFonts w:ascii="Arial" w:hAnsi="Arial" w:cs="Arial"/>
          <w:sz w:val="22"/>
          <w:szCs w:val="22"/>
        </w:rPr>
        <w:t xml:space="preserve">If TTB were not able to collect the tobacco-related information required on TTB F 5210.5 and TTB F 5250.1, or if </w:t>
      </w:r>
      <w:r w:rsidRPr="002D7179" w:rsidR="006D7C56">
        <w:rPr>
          <w:rFonts w:ascii="Arial" w:hAnsi="Arial" w:cs="Arial"/>
          <w:sz w:val="22"/>
          <w:szCs w:val="22"/>
        </w:rPr>
        <w:t xml:space="preserve">it collected </w:t>
      </w:r>
      <w:r w:rsidRPr="002D7179">
        <w:rPr>
          <w:rFonts w:ascii="Arial" w:hAnsi="Arial" w:cs="Arial"/>
          <w:sz w:val="22"/>
          <w:szCs w:val="22"/>
        </w:rPr>
        <w:t xml:space="preserve">the information less frequently, </w:t>
      </w:r>
      <w:r w:rsidRPr="002D7179" w:rsidR="006D7C56">
        <w:rPr>
          <w:rFonts w:ascii="Arial" w:hAnsi="Arial" w:cs="Arial"/>
          <w:sz w:val="22"/>
          <w:szCs w:val="22"/>
        </w:rPr>
        <w:t xml:space="preserve">TTB </w:t>
      </w:r>
      <w:r w:rsidRPr="002D7179">
        <w:rPr>
          <w:rFonts w:ascii="Arial" w:hAnsi="Arial" w:cs="Arial"/>
          <w:sz w:val="22"/>
          <w:szCs w:val="22"/>
        </w:rPr>
        <w:t>would not be able to fulfill its obligation to protect the revenue, ensure compliance with Federal laws and regulations, and prevent and detect diversion</w:t>
      </w:r>
      <w:r w:rsidRPr="002D7179" w:rsidR="006D7C56">
        <w:rPr>
          <w:rFonts w:ascii="Arial" w:hAnsi="Arial" w:cs="Arial"/>
          <w:sz w:val="22"/>
          <w:szCs w:val="22"/>
        </w:rPr>
        <w:t xml:space="preserve"> of tobacco-related articles into the taxable market</w:t>
      </w:r>
      <w:r w:rsidRPr="002D7179">
        <w:rPr>
          <w:rFonts w:ascii="Arial" w:hAnsi="Arial" w:cs="Arial"/>
          <w:sz w:val="22"/>
          <w:szCs w:val="22"/>
        </w:rPr>
        <w:t xml:space="preserve">. </w:t>
      </w:r>
    </w:p>
    <w:p w:rsidRPr="002D7179" w:rsidR="007A5D4B" w:rsidP="007A5D4B" w:rsidRDefault="007A5D4B" w14:paraId="5C230D69" w14:textId="77777777">
      <w:pPr>
        <w:suppressAutoHyphens/>
        <w:rPr>
          <w:rFonts w:ascii="Arial" w:hAnsi="Arial" w:cs="Arial"/>
          <w:sz w:val="36"/>
          <w:szCs w:val="36"/>
        </w:rPr>
      </w:pPr>
    </w:p>
    <w:p w:rsidRPr="002D7179" w:rsidR="000D61B0" w:rsidP="000D61B0" w:rsidRDefault="000D61B0" w14:paraId="681F0176" w14:textId="77777777">
      <w:pPr>
        <w:suppressAutoHyphens/>
        <w:rPr>
          <w:rFonts w:ascii="Arial" w:hAnsi="Arial" w:cs="Arial"/>
          <w:i/>
          <w:sz w:val="22"/>
          <w:szCs w:val="22"/>
        </w:rPr>
      </w:pPr>
      <w:r w:rsidRPr="002D7179">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2D7179" w:rsidR="000D61B0" w:rsidP="000D61B0" w:rsidRDefault="000D61B0" w14:paraId="0887EE07" w14:textId="77777777">
      <w:pPr>
        <w:suppressAutoHyphens/>
        <w:rPr>
          <w:rFonts w:ascii="Arial" w:hAnsi="Arial" w:cs="Arial"/>
          <w:sz w:val="22"/>
          <w:szCs w:val="22"/>
        </w:rPr>
      </w:pPr>
    </w:p>
    <w:p w:rsidRPr="002D7179" w:rsidR="003A207B" w:rsidP="000D61B0" w:rsidRDefault="000D61B0" w14:paraId="5AF29B04" w14:textId="1918848E">
      <w:pPr>
        <w:ind w:left="360"/>
        <w:rPr>
          <w:rFonts w:ascii="Arial" w:hAnsi="Arial" w:cs="Arial"/>
          <w:sz w:val="22"/>
          <w:szCs w:val="22"/>
        </w:rPr>
      </w:pPr>
      <w:r w:rsidRPr="002D7179">
        <w:rPr>
          <w:rFonts w:ascii="Arial" w:hAnsi="Arial" w:cs="Arial"/>
          <w:sz w:val="22"/>
          <w:szCs w:val="22"/>
        </w:rPr>
        <w:t xml:space="preserve">Under 5 CFR 1320.5(d)(2)(i), requiring respondents to report information to an agency more often than quarterly </w:t>
      </w:r>
      <w:r w:rsidRPr="002D7179" w:rsidR="00E868DA">
        <w:rPr>
          <w:rFonts w:ascii="Arial" w:hAnsi="Arial" w:cs="Arial"/>
          <w:sz w:val="22"/>
          <w:szCs w:val="22"/>
        </w:rPr>
        <w:t>is a</w:t>
      </w:r>
      <w:r w:rsidRPr="002D7179">
        <w:rPr>
          <w:rFonts w:ascii="Arial" w:hAnsi="Arial" w:cs="Arial"/>
          <w:sz w:val="22"/>
          <w:szCs w:val="22"/>
        </w:rPr>
        <w:t xml:space="preserve"> special circumstance.  </w:t>
      </w:r>
      <w:r w:rsidRPr="002D7179" w:rsidR="003A207B">
        <w:rPr>
          <w:rFonts w:ascii="Arial" w:hAnsi="Arial" w:cs="Arial"/>
          <w:sz w:val="22"/>
          <w:szCs w:val="22"/>
        </w:rPr>
        <w:t xml:space="preserve">In general, under the IRC at 26 U.S.C. 5703, manufacturers of tobacco products and cigarette papers and tubes are required to pay Federal excise tax on such articles on a semi-monthly basis.  As such, TTB </w:t>
      </w:r>
      <w:r w:rsidRPr="002D7179" w:rsidR="00E868DA">
        <w:rPr>
          <w:rFonts w:ascii="Arial" w:hAnsi="Arial" w:cs="Arial"/>
          <w:sz w:val="22"/>
          <w:szCs w:val="22"/>
        </w:rPr>
        <w:t>believes that requiring manufacturers of tobacco products, cigarette papers and tubes, and processed tob</w:t>
      </w:r>
      <w:r w:rsidRPr="002D7179" w:rsidR="00F7381F">
        <w:rPr>
          <w:rFonts w:ascii="Arial" w:hAnsi="Arial" w:cs="Arial"/>
          <w:sz w:val="22"/>
          <w:szCs w:val="22"/>
        </w:rPr>
        <w:t xml:space="preserve">acco to report their production, removals, returns, and related data </w:t>
      </w:r>
      <w:r w:rsidRPr="002D7179" w:rsidR="00E868DA">
        <w:rPr>
          <w:rFonts w:ascii="Arial" w:hAnsi="Arial" w:cs="Arial"/>
          <w:sz w:val="22"/>
          <w:szCs w:val="22"/>
        </w:rPr>
        <w:t xml:space="preserve">on a monthly basis is necessary to protect the revenue.  </w:t>
      </w:r>
      <w:r w:rsidRPr="002D7179" w:rsidR="003A207B">
        <w:rPr>
          <w:rFonts w:ascii="Arial" w:hAnsi="Arial" w:cs="Arial"/>
          <w:sz w:val="22"/>
          <w:szCs w:val="22"/>
        </w:rPr>
        <w:t xml:space="preserve">The collected information allows TTB to verify that </w:t>
      </w:r>
      <w:r w:rsidRPr="002D7179" w:rsidR="00F7381F">
        <w:rPr>
          <w:rFonts w:ascii="Arial" w:hAnsi="Arial" w:cs="Arial"/>
          <w:sz w:val="22"/>
          <w:szCs w:val="22"/>
        </w:rPr>
        <w:t xml:space="preserve">such </w:t>
      </w:r>
      <w:r w:rsidRPr="002D7179" w:rsidR="003A207B">
        <w:rPr>
          <w:rFonts w:ascii="Arial" w:hAnsi="Arial" w:cs="Arial"/>
          <w:sz w:val="22"/>
          <w:szCs w:val="22"/>
        </w:rPr>
        <w:t xml:space="preserve">manufacturers have properly paid Federal excise taxes due on tobacco products and cigarette papers and tubes, and </w:t>
      </w:r>
      <w:r w:rsidRPr="002D7179" w:rsidR="00F7381F">
        <w:rPr>
          <w:rFonts w:ascii="Arial" w:hAnsi="Arial" w:cs="Arial"/>
          <w:sz w:val="22"/>
          <w:szCs w:val="22"/>
        </w:rPr>
        <w:t xml:space="preserve">prevent and detect diversion of untaxed </w:t>
      </w:r>
      <w:r w:rsidRPr="002D7179" w:rsidR="003A207B">
        <w:rPr>
          <w:rFonts w:ascii="Arial" w:hAnsi="Arial" w:cs="Arial"/>
          <w:sz w:val="22"/>
          <w:szCs w:val="22"/>
        </w:rPr>
        <w:t xml:space="preserve">articles </w:t>
      </w:r>
      <w:r w:rsidRPr="002D7179" w:rsidR="00F7381F">
        <w:rPr>
          <w:rFonts w:ascii="Arial" w:hAnsi="Arial" w:cs="Arial"/>
          <w:sz w:val="22"/>
          <w:szCs w:val="22"/>
        </w:rPr>
        <w:t xml:space="preserve">and </w:t>
      </w:r>
      <w:r w:rsidRPr="002D7179" w:rsidR="003A207B">
        <w:rPr>
          <w:rFonts w:ascii="Arial" w:hAnsi="Arial" w:cs="Arial"/>
          <w:sz w:val="22"/>
          <w:szCs w:val="22"/>
        </w:rPr>
        <w:t>processed tobacco, which is not taxed, into the illicit</w:t>
      </w:r>
      <w:r w:rsidRPr="002D7179" w:rsidR="00F7381F">
        <w:rPr>
          <w:rFonts w:ascii="Arial" w:hAnsi="Arial" w:cs="Arial"/>
          <w:sz w:val="22"/>
          <w:szCs w:val="22"/>
        </w:rPr>
        <w:t xml:space="preserve"> </w:t>
      </w:r>
      <w:r w:rsidRPr="002D7179" w:rsidR="003A207B">
        <w:rPr>
          <w:rFonts w:ascii="Arial" w:hAnsi="Arial" w:cs="Arial"/>
          <w:sz w:val="22"/>
          <w:szCs w:val="22"/>
        </w:rPr>
        <w:t>market.</w:t>
      </w:r>
      <w:r w:rsidRPr="002D7179" w:rsidR="00F7381F">
        <w:rPr>
          <w:rFonts w:ascii="Arial" w:hAnsi="Arial" w:cs="Arial"/>
          <w:sz w:val="22"/>
          <w:szCs w:val="22"/>
        </w:rPr>
        <w:t xml:space="preserve"> </w:t>
      </w:r>
    </w:p>
    <w:p w:rsidRPr="002D7179" w:rsidR="00EC4FC3" w:rsidP="00D73D2D" w:rsidRDefault="00EC4FC3" w14:paraId="779EEFDE" w14:textId="77777777">
      <w:pPr>
        <w:rPr>
          <w:rFonts w:ascii="Arial" w:hAnsi="Arial" w:cs="Arial"/>
          <w:sz w:val="36"/>
          <w:szCs w:val="36"/>
        </w:rPr>
      </w:pPr>
    </w:p>
    <w:p w:rsidRPr="002D7179" w:rsidR="005C282B" w:rsidP="00D73D2D" w:rsidRDefault="007A5D4B" w14:paraId="276502DF" w14:textId="77777777">
      <w:pPr>
        <w:rPr>
          <w:rFonts w:ascii="Arial" w:hAnsi="Arial" w:cs="Arial"/>
          <w:i/>
          <w:sz w:val="22"/>
          <w:szCs w:val="22"/>
        </w:rPr>
      </w:pPr>
      <w:r w:rsidRPr="002D7179">
        <w:rPr>
          <w:rFonts w:ascii="Arial" w:hAnsi="Arial" w:cs="Arial"/>
          <w:i/>
          <w:sz w:val="22"/>
          <w:szCs w:val="22"/>
        </w:rPr>
        <w:t xml:space="preserve">8.  </w:t>
      </w:r>
      <w:r w:rsidRPr="002D7179" w:rsidR="00EC4FC3">
        <w:rPr>
          <w:rFonts w:ascii="Arial" w:hAnsi="Arial" w:cs="Arial"/>
          <w:i/>
          <w:sz w:val="22"/>
          <w:szCs w:val="22"/>
        </w:rPr>
        <w:t>What effort was made to notify the general public about this collection of information?</w:t>
      </w:r>
      <w:r w:rsidRPr="002D7179" w:rsidR="005C282B">
        <w:rPr>
          <w:rFonts w:ascii="Arial" w:hAnsi="Arial" w:cs="Arial"/>
          <w:i/>
          <w:sz w:val="22"/>
          <w:szCs w:val="22"/>
        </w:rPr>
        <w:t xml:space="preserve">  Summarize the public comments that were received and describe the action taken by the agency in response to those comments.</w:t>
      </w:r>
      <w:r w:rsidRPr="002D7179">
        <w:rPr>
          <w:rFonts w:ascii="Arial" w:hAnsi="Arial" w:cs="Arial"/>
          <w:i/>
          <w:sz w:val="22"/>
          <w:szCs w:val="22"/>
        </w:rPr>
        <w:t xml:space="preserve"> </w:t>
      </w:r>
    </w:p>
    <w:p w:rsidRPr="002D7179" w:rsidR="005C282B" w:rsidP="00D73D2D" w:rsidRDefault="005C282B" w14:paraId="692BFC27" w14:textId="77777777">
      <w:pPr>
        <w:suppressAutoHyphens/>
        <w:ind w:left="480" w:hanging="480"/>
        <w:rPr>
          <w:rFonts w:ascii="Arial" w:hAnsi="Arial" w:cs="Arial"/>
          <w:sz w:val="22"/>
          <w:szCs w:val="22"/>
        </w:rPr>
      </w:pPr>
    </w:p>
    <w:p w:rsidRPr="002D7179" w:rsidR="003E52AC" w:rsidP="000D61B0" w:rsidRDefault="003E52AC" w14:paraId="6758CEBA" w14:textId="7A808BC8">
      <w:pPr>
        <w:ind w:left="360"/>
        <w:rPr>
          <w:rFonts w:ascii="Arial" w:hAnsi="Arial" w:cs="Arial"/>
          <w:sz w:val="22"/>
          <w:szCs w:val="22"/>
        </w:rPr>
      </w:pPr>
      <w:r w:rsidRPr="002D7179">
        <w:rPr>
          <w:rFonts w:ascii="Arial" w:hAnsi="Arial" w:cs="Arial"/>
          <w:sz w:val="22"/>
          <w:szCs w:val="22"/>
        </w:rPr>
        <w:t xml:space="preserve">To solicit comments from the public, TTB published a “60-day” comment request notice for this information collection in the Federal Register on </w:t>
      </w:r>
      <w:r w:rsidRPr="002D7179" w:rsidR="000D61B0">
        <w:rPr>
          <w:rFonts w:ascii="Arial" w:hAnsi="Arial" w:cs="Arial"/>
          <w:sz w:val="22"/>
          <w:szCs w:val="22"/>
        </w:rPr>
        <w:t xml:space="preserve">November 3, 2020, at 85 FR 69680.  TTB received no comments regarding this information collection in response to that notice. </w:t>
      </w:r>
    </w:p>
    <w:p w:rsidRPr="002D7179" w:rsidR="00734B25" w:rsidP="00D73D2D" w:rsidRDefault="00734B25" w14:paraId="4945B3F9" w14:textId="37D4697C">
      <w:pPr>
        <w:suppressAutoHyphens/>
        <w:rPr>
          <w:rFonts w:ascii="Arial" w:hAnsi="Arial" w:cs="Arial"/>
          <w:sz w:val="36"/>
          <w:szCs w:val="36"/>
        </w:rPr>
      </w:pPr>
    </w:p>
    <w:p w:rsidRPr="002D7179" w:rsidR="00EC4FC3" w:rsidP="00D73D2D" w:rsidRDefault="005E4F9B" w14:paraId="12163E90" w14:textId="77777777">
      <w:pPr>
        <w:suppressAutoHyphens/>
        <w:rPr>
          <w:rFonts w:ascii="Arial" w:hAnsi="Arial" w:cs="Arial"/>
          <w:i/>
          <w:sz w:val="22"/>
          <w:szCs w:val="22"/>
        </w:rPr>
      </w:pPr>
      <w:r w:rsidRPr="002D7179">
        <w:rPr>
          <w:rFonts w:ascii="Arial" w:hAnsi="Arial" w:cs="Arial"/>
          <w:i/>
          <w:sz w:val="22"/>
          <w:szCs w:val="22"/>
        </w:rPr>
        <w:t xml:space="preserve">9.  </w:t>
      </w:r>
      <w:r w:rsidRPr="002D7179" w:rsidR="00D656EA">
        <w:rPr>
          <w:rFonts w:ascii="Arial" w:hAnsi="Arial" w:cs="Arial"/>
          <w:i/>
          <w:sz w:val="22"/>
          <w:szCs w:val="22"/>
        </w:rPr>
        <w:t xml:space="preserve">Was any payment or </w:t>
      </w:r>
      <w:r w:rsidRPr="002D7179" w:rsidR="00EC4FC3">
        <w:rPr>
          <w:rFonts w:ascii="Arial" w:hAnsi="Arial" w:cs="Arial"/>
          <w:i/>
          <w:sz w:val="22"/>
          <w:szCs w:val="22"/>
        </w:rPr>
        <w:t xml:space="preserve">gift </w:t>
      </w:r>
      <w:r w:rsidRPr="002D7179" w:rsidR="00D656EA">
        <w:rPr>
          <w:rFonts w:ascii="Arial" w:hAnsi="Arial" w:cs="Arial"/>
          <w:i/>
          <w:sz w:val="22"/>
          <w:szCs w:val="22"/>
        </w:rPr>
        <w:t xml:space="preserve">given </w:t>
      </w:r>
      <w:r w:rsidRPr="002D7179" w:rsidR="00EC4FC3">
        <w:rPr>
          <w:rFonts w:ascii="Arial" w:hAnsi="Arial" w:cs="Arial"/>
          <w:i/>
          <w:sz w:val="22"/>
          <w:szCs w:val="22"/>
        </w:rPr>
        <w:t>to respondents, other than re</w:t>
      </w:r>
      <w:r w:rsidRPr="002D7179" w:rsidR="00101DE7">
        <w:rPr>
          <w:rFonts w:ascii="Arial" w:hAnsi="Arial" w:cs="Arial"/>
          <w:i/>
          <w:sz w:val="22"/>
          <w:szCs w:val="22"/>
        </w:rPr>
        <w:t>mun</w:t>
      </w:r>
      <w:r w:rsidRPr="002D7179" w:rsidR="00EC4FC3">
        <w:rPr>
          <w:rFonts w:ascii="Arial" w:hAnsi="Arial" w:cs="Arial"/>
          <w:i/>
          <w:sz w:val="22"/>
          <w:szCs w:val="22"/>
        </w:rPr>
        <w:t>eration of contractors or grantees?</w:t>
      </w:r>
      <w:r w:rsidRPr="002D7179" w:rsidR="00D656EA">
        <w:rPr>
          <w:rFonts w:ascii="Arial" w:hAnsi="Arial" w:cs="Arial"/>
          <w:i/>
          <w:sz w:val="22"/>
          <w:szCs w:val="22"/>
        </w:rPr>
        <w:t xml:space="preserve">  If so, why? </w:t>
      </w:r>
    </w:p>
    <w:p w:rsidRPr="002D7179" w:rsidR="00EC4FC3" w:rsidP="00D73D2D" w:rsidRDefault="00EC4FC3" w14:paraId="7A6ACB63" w14:textId="77777777">
      <w:pPr>
        <w:suppressAutoHyphens/>
        <w:rPr>
          <w:rFonts w:ascii="Arial" w:hAnsi="Arial" w:cs="Arial"/>
          <w:sz w:val="22"/>
          <w:szCs w:val="22"/>
        </w:rPr>
      </w:pPr>
    </w:p>
    <w:p w:rsidRPr="002D7179" w:rsidR="00EC4FC3" w:rsidP="004D086A" w:rsidRDefault="00EC4FC3" w14:paraId="6E099431" w14:textId="151C2C20">
      <w:pPr>
        <w:suppressAutoHyphens/>
        <w:ind w:left="360"/>
        <w:rPr>
          <w:rFonts w:ascii="Arial" w:hAnsi="Arial" w:cs="Arial"/>
          <w:sz w:val="22"/>
          <w:szCs w:val="22"/>
        </w:rPr>
      </w:pPr>
      <w:r w:rsidRPr="002D7179">
        <w:rPr>
          <w:rFonts w:ascii="Arial" w:hAnsi="Arial" w:cs="Arial"/>
          <w:sz w:val="22"/>
          <w:szCs w:val="22"/>
        </w:rPr>
        <w:t xml:space="preserve">No payment or gift is associated with this </w:t>
      </w:r>
      <w:r w:rsidRPr="002D7179" w:rsidR="000D61B0">
        <w:rPr>
          <w:rFonts w:ascii="Arial" w:hAnsi="Arial" w:cs="Arial"/>
          <w:sz w:val="22"/>
          <w:szCs w:val="22"/>
        </w:rPr>
        <w:t xml:space="preserve">information </w:t>
      </w:r>
      <w:r w:rsidRPr="002D7179">
        <w:rPr>
          <w:rFonts w:ascii="Arial" w:hAnsi="Arial" w:cs="Arial"/>
          <w:sz w:val="22"/>
          <w:szCs w:val="22"/>
        </w:rPr>
        <w:t>collection.</w:t>
      </w:r>
      <w:r w:rsidRPr="002D7179" w:rsidR="00D656EA">
        <w:rPr>
          <w:rFonts w:ascii="Arial" w:hAnsi="Arial" w:cs="Arial"/>
          <w:sz w:val="22"/>
          <w:szCs w:val="22"/>
        </w:rPr>
        <w:t xml:space="preserve"> </w:t>
      </w:r>
    </w:p>
    <w:p w:rsidRPr="002D7179" w:rsidR="00EC4FC3" w:rsidP="00D73D2D" w:rsidRDefault="00EC4FC3" w14:paraId="00870621" w14:textId="77777777">
      <w:pPr>
        <w:suppressAutoHyphens/>
        <w:rPr>
          <w:rFonts w:ascii="Arial" w:hAnsi="Arial" w:cs="Arial"/>
          <w:sz w:val="36"/>
          <w:szCs w:val="36"/>
        </w:rPr>
      </w:pPr>
    </w:p>
    <w:p w:rsidRPr="002D7179" w:rsidR="00EC4FC3" w:rsidP="00D73D2D" w:rsidRDefault="00D656EA" w14:paraId="5702C9DF" w14:textId="77777777">
      <w:pPr>
        <w:suppressAutoHyphens/>
        <w:rPr>
          <w:rFonts w:ascii="Arial" w:hAnsi="Arial" w:cs="Arial"/>
          <w:i/>
          <w:sz w:val="22"/>
          <w:szCs w:val="22"/>
        </w:rPr>
      </w:pPr>
      <w:r w:rsidRPr="002D7179">
        <w:rPr>
          <w:rFonts w:ascii="Arial" w:hAnsi="Arial" w:cs="Arial"/>
          <w:i/>
          <w:sz w:val="22"/>
          <w:szCs w:val="22"/>
        </w:rPr>
        <w:t>10.</w:t>
      </w:r>
      <w:r w:rsidRPr="002D7179" w:rsidR="00EC4FC3">
        <w:rPr>
          <w:rFonts w:ascii="Arial" w:hAnsi="Arial" w:cs="Arial"/>
          <w:i/>
          <w:sz w:val="22"/>
          <w:szCs w:val="22"/>
        </w:rPr>
        <w:t xml:space="preserve">  What assurance of confidentiality was provided to respondents</w:t>
      </w:r>
      <w:r w:rsidRPr="002D7179">
        <w:rPr>
          <w:rFonts w:ascii="Arial" w:hAnsi="Arial" w:cs="Arial"/>
          <w:i/>
          <w:sz w:val="22"/>
          <w:szCs w:val="22"/>
        </w:rPr>
        <w:t>,</w:t>
      </w:r>
      <w:r w:rsidRPr="002D7179" w:rsidR="00EC4FC3">
        <w:rPr>
          <w:rFonts w:ascii="Arial" w:hAnsi="Arial" w:cs="Arial"/>
          <w:i/>
          <w:sz w:val="22"/>
          <w:szCs w:val="22"/>
        </w:rPr>
        <w:t xml:space="preserve"> and what was the basis for the assurance in statute, regulations,</w:t>
      </w:r>
      <w:r w:rsidRPr="002D7179" w:rsidR="00734B25">
        <w:rPr>
          <w:rFonts w:ascii="Arial" w:hAnsi="Arial" w:cs="Arial"/>
          <w:i/>
          <w:sz w:val="22"/>
          <w:szCs w:val="22"/>
        </w:rPr>
        <w:t xml:space="preserve"> </w:t>
      </w:r>
      <w:r w:rsidRPr="002D7179" w:rsidR="00EC4FC3">
        <w:rPr>
          <w:rFonts w:ascii="Arial" w:hAnsi="Arial" w:cs="Arial"/>
          <w:i/>
          <w:sz w:val="22"/>
          <w:szCs w:val="22"/>
        </w:rPr>
        <w:t>or agency policy?</w:t>
      </w:r>
      <w:r w:rsidRPr="002D7179">
        <w:rPr>
          <w:rFonts w:ascii="Arial" w:hAnsi="Arial" w:cs="Arial"/>
          <w:i/>
          <w:sz w:val="22"/>
          <w:szCs w:val="22"/>
        </w:rPr>
        <w:t xml:space="preserve"> </w:t>
      </w:r>
    </w:p>
    <w:p w:rsidRPr="002D7179" w:rsidR="00EC4FC3" w:rsidP="00D73D2D" w:rsidRDefault="00EC4FC3" w14:paraId="21075E76" w14:textId="77777777">
      <w:pPr>
        <w:rPr>
          <w:rFonts w:ascii="Arial" w:hAnsi="Arial" w:cs="Arial"/>
          <w:sz w:val="22"/>
          <w:szCs w:val="22"/>
        </w:rPr>
      </w:pPr>
    </w:p>
    <w:p w:rsidRPr="002D7179" w:rsidR="00E51AD7" w:rsidP="004D086A" w:rsidRDefault="00D94064" w14:paraId="36C16DE4" w14:textId="79B1CBE9">
      <w:pPr>
        <w:ind w:left="360"/>
        <w:rPr>
          <w:rFonts w:ascii="Arial" w:hAnsi="Arial" w:cs="Arial"/>
          <w:sz w:val="22"/>
          <w:szCs w:val="22"/>
        </w:rPr>
      </w:pPr>
      <w:r w:rsidRPr="002D7179">
        <w:rPr>
          <w:rFonts w:ascii="Arial" w:hAnsi="Arial" w:cs="Arial"/>
          <w:sz w:val="22"/>
          <w:szCs w:val="22"/>
        </w:rPr>
        <w:t>TTB provides n</w:t>
      </w:r>
      <w:r w:rsidRPr="002D7179" w:rsidR="00E51AD7">
        <w:rPr>
          <w:rFonts w:ascii="Arial" w:hAnsi="Arial" w:cs="Arial"/>
          <w:sz w:val="22"/>
          <w:szCs w:val="22"/>
        </w:rPr>
        <w:t xml:space="preserve">o specific assurance of confidentiality </w:t>
      </w:r>
      <w:r w:rsidRPr="002D7179">
        <w:rPr>
          <w:rFonts w:ascii="Arial" w:hAnsi="Arial" w:cs="Arial"/>
          <w:sz w:val="22"/>
          <w:szCs w:val="22"/>
        </w:rPr>
        <w:t xml:space="preserve">for this </w:t>
      </w:r>
      <w:r w:rsidRPr="002D7179" w:rsidR="000D61B0">
        <w:rPr>
          <w:rFonts w:ascii="Arial" w:hAnsi="Arial" w:cs="Arial"/>
          <w:sz w:val="22"/>
          <w:szCs w:val="22"/>
        </w:rPr>
        <w:t>c</w:t>
      </w:r>
      <w:r w:rsidRPr="002D7179">
        <w:rPr>
          <w:rFonts w:ascii="Arial" w:hAnsi="Arial" w:cs="Arial"/>
          <w:sz w:val="22"/>
          <w:szCs w:val="22"/>
        </w:rPr>
        <w:t xml:space="preserve">ollection.  </w:t>
      </w:r>
      <w:r w:rsidRPr="002D7179" w:rsidR="00E51AD7">
        <w:rPr>
          <w:rFonts w:ascii="Arial" w:hAnsi="Arial" w:cs="Arial"/>
          <w:sz w:val="22"/>
          <w:szCs w:val="22"/>
        </w:rPr>
        <w:t>However, Federal law at 5</w:t>
      </w:r>
      <w:r w:rsidRPr="002D7179" w:rsidR="00853E85">
        <w:rPr>
          <w:rFonts w:ascii="Arial" w:hAnsi="Arial" w:cs="Arial"/>
          <w:sz w:val="22"/>
          <w:szCs w:val="22"/>
        </w:rPr>
        <w:t> </w:t>
      </w:r>
      <w:r w:rsidRPr="002D7179"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2D7179" w:rsidR="000D61B0">
        <w:rPr>
          <w:rFonts w:ascii="Arial" w:hAnsi="Arial" w:cs="Arial"/>
          <w:sz w:val="22"/>
          <w:szCs w:val="22"/>
        </w:rPr>
        <w:t xml:space="preserve">that section </w:t>
      </w:r>
      <w:r w:rsidRPr="002D7179" w:rsidR="00E51AD7">
        <w:rPr>
          <w:rFonts w:ascii="Arial" w:hAnsi="Arial" w:cs="Arial"/>
          <w:sz w:val="22"/>
          <w:szCs w:val="22"/>
        </w:rPr>
        <w:t>specifically authorize</w:t>
      </w:r>
      <w:r w:rsidRPr="002D7179" w:rsidR="000D61B0">
        <w:rPr>
          <w:rFonts w:ascii="Arial" w:hAnsi="Arial" w:cs="Arial"/>
          <w:sz w:val="22"/>
          <w:szCs w:val="22"/>
        </w:rPr>
        <w:t xml:space="preserve">s its disclosure.  </w:t>
      </w:r>
      <w:r w:rsidRPr="002D7179" w:rsidR="00853E85">
        <w:rPr>
          <w:rFonts w:ascii="Arial" w:hAnsi="Arial" w:cs="Arial"/>
          <w:sz w:val="22"/>
          <w:szCs w:val="22"/>
        </w:rPr>
        <w:t>TTB maintains th</w:t>
      </w:r>
      <w:r w:rsidRPr="002D7179" w:rsidR="000D61B0">
        <w:rPr>
          <w:rFonts w:ascii="Arial" w:hAnsi="Arial" w:cs="Arial"/>
          <w:sz w:val="22"/>
          <w:szCs w:val="22"/>
        </w:rPr>
        <w:t xml:space="preserve">e collected information in </w:t>
      </w:r>
      <w:r w:rsidRPr="002D7179" w:rsidR="00853E85">
        <w:rPr>
          <w:rFonts w:ascii="Arial" w:hAnsi="Arial" w:cs="Arial"/>
          <w:sz w:val="22"/>
          <w:szCs w:val="22"/>
        </w:rPr>
        <w:t xml:space="preserve">secure </w:t>
      </w:r>
      <w:r w:rsidRPr="002D7179" w:rsidR="000D61B0">
        <w:rPr>
          <w:rFonts w:ascii="Arial" w:hAnsi="Arial" w:cs="Arial"/>
          <w:sz w:val="22"/>
          <w:szCs w:val="22"/>
        </w:rPr>
        <w:t xml:space="preserve">computer systems and </w:t>
      </w:r>
      <w:r w:rsidRPr="002D7179" w:rsidR="00853E85">
        <w:rPr>
          <w:rFonts w:ascii="Arial" w:hAnsi="Arial" w:cs="Arial"/>
          <w:sz w:val="22"/>
          <w:szCs w:val="22"/>
        </w:rPr>
        <w:t xml:space="preserve">file rooms with controlled access. </w:t>
      </w:r>
    </w:p>
    <w:p w:rsidRPr="002D7179" w:rsidR="00AF1157" w:rsidP="00D73D2D" w:rsidRDefault="00AF1157" w14:paraId="137E028E" w14:textId="77777777">
      <w:pPr>
        <w:suppressAutoHyphens/>
        <w:rPr>
          <w:rFonts w:ascii="Arial" w:hAnsi="Arial" w:cs="Arial"/>
          <w:sz w:val="36"/>
          <w:szCs w:val="36"/>
        </w:rPr>
      </w:pPr>
    </w:p>
    <w:p w:rsidRPr="002D7179" w:rsidR="00A201BF" w:rsidP="00A201BF" w:rsidRDefault="00A201BF" w14:paraId="6434C5B2" w14:textId="77777777">
      <w:pPr>
        <w:rPr>
          <w:rFonts w:ascii="Arial" w:hAnsi="Arial" w:cs="Arial"/>
          <w:i/>
          <w:sz w:val="22"/>
          <w:szCs w:val="22"/>
        </w:rPr>
      </w:pPr>
      <w:r w:rsidRPr="002D717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2D7179" w:rsidR="00A201BF" w:rsidP="00A201BF" w:rsidRDefault="00A201BF" w14:paraId="57911BC6" w14:textId="77777777">
      <w:pPr>
        <w:rPr>
          <w:rFonts w:ascii="Arial" w:hAnsi="Arial" w:cs="Arial"/>
          <w:i/>
          <w:sz w:val="22"/>
          <w:szCs w:val="22"/>
        </w:rPr>
      </w:pPr>
    </w:p>
    <w:p w:rsidRPr="002D7179" w:rsidR="00A201BF" w:rsidP="00A201BF" w:rsidRDefault="00A201BF" w14:paraId="31F12CE1" w14:textId="2038DA33">
      <w:pPr>
        <w:widowControl w:val="0"/>
        <w:suppressAutoHyphens/>
        <w:autoSpaceDE w:val="0"/>
        <w:autoSpaceDN w:val="0"/>
        <w:adjustRightInd w:val="0"/>
        <w:ind w:left="360"/>
        <w:rPr>
          <w:rFonts w:ascii="Arial" w:hAnsi="Arial" w:cs="Arial"/>
          <w:sz w:val="22"/>
          <w:szCs w:val="22"/>
        </w:rPr>
      </w:pPr>
      <w:bookmarkStart w:name="_GoBack" w:id="0"/>
      <w:bookmarkEnd w:id="0"/>
      <w:r w:rsidRPr="002D7179">
        <w:rPr>
          <w:rFonts w:ascii="Arial" w:hAnsi="Arial" w:cs="Arial"/>
          <w:sz w:val="22"/>
          <w:szCs w:val="22"/>
        </w:rPr>
        <w:t xml:space="preserve">This information collection </w:t>
      </w:r>
      <w:r w:rsidR="003E4A41">
        <w:rPr>
          <w:rFonts w:ascii="Arial" w:hAnsi="Arial" w:cs="Arial"/>
          <w:sz w:val="22"/>
          <w:szCs w:val="22"/>
        </w:rPr>
        <w:t xml:space="preserve">request </w:t>
      </w:r>
      <w:r w:rsidRPr="002D7179">
        <w:rPr>
          <w:rFonts w:ascii="Arial" w:hAnsi="Arial" w:cs="Arial"/>
          <w:sz w:val="22"/>
          <w:szCs w:val="22"/>
        </w:rPr>
        <w:t xml:space="preserve">contains no questions of a sensitive nature. </w:t>
      </w:r>
      <w:r w:rsidRPr="002D7179" w:rsidR="003E52AC">
        <w:rPr>
          <w:rFonts w:ascii="Arial" w:hAnsi="Arial" w:cs="Arial"/>
          <w:sz w:val="22"/>
          <w:szCs w:val="22"/>
        </w:rPr>
        <w:t xml:space="preserve"> However, this </w:t>
      </w:r>
      <w:r w:rsidR="00AB0AFC">
        <w:rPr>
          <w:rFonts w:ascii="Arial" w:hAnsi="Arial" w:cs="Arial"/>
          <w:sz w:val="22"/>
          <w:szCs w:val="22"/>
        </w:rPr>
        <w:t xml:space="preserve">request </w:t>
      </w:r>
      <w:r w:rsidRPr="002D7179" w:rsidR="003E52AC">
        <w:rPr>
          <w:rFonts w:ascii="Arial" w:hAnsi="Arial" w:cs="Arial"/>
          <w:sz w:val="22"/>
          <w:szCs w:val="22"/>
        </w:rPr>
        <w:t xml:space="preserve">does collect personally identifiable information </w:t>
      </w:r>
      <w:r w:rsidR="00341BA2">
        <w:rPr>
          <w:rFonts w:ascii="Arial" w:hAnsi="Arial" w:cs="Arial"/>
          <w:sz w:val="22"/>
          <w:szCs w:val="22"/>
        </w:rPr>
        <w:t xml:space="preserve">(PII) </w:t>
      </w:r>
      <w:r w:rsidRPr="002D7179" w:rsidR="003E52AC">
        <w:rPr>
          <w:rFonts w:ascii="Arial" w:hAnsi="Arial" w:cs="Arial"/>
          <w:sz w:val="22"/>
          <w:szCs w:val="22"/>
        </w:rPr>
        <w:t xml:space="preserve">in an electronic system.  As such, </w:t>
      </w:r>
      <w:r w:rsidRPr="002D7179" w:rsidR="00611ADD">
        <w:rPr>
          <w:rFonts w:ascii="Arial" w:hAnsi="Arial" w:cs="Arial"/>
          <w:sz w:val="22"/>
          <w:szCs w:val="22"/>
        </w:rPr>
        <w:t xml:space="preserve">TTB F 5210.5 and TTB F 5250.1 </w:t>
      </w:r>
      <w:r w:rsidRPr="002D7179" w:rsidR="008E59EF">
        <w:rPr>
          <w:rFonts w:ascii="Arial" w:hAnsi="Arial" w:cs="Arial"/>
          <w:sz w:val="22"/>
          <w:szCs w:val="22"/>
        </w:rPr>
        <w:t>contain Privacy Act statement</w:t>
      </w:r>
      <w:r w:rsidRPr="002D7179" w:rsidR="00611ADD">
        <w:rPr>
          <w:rFonts w:ascii="Arial" w:hAnsi="Arial" w:cs="Arial"/>
          <w:sz w:val="22"/>
          <w:szCs w:val="22"/>
        </w:rPr>
        <w:t>s</w:t>
      </w:r>
      <w:r w:rsidR="004927B8">
        <w:rPr>
          <w:rFonts w:ascii="Arial" w:hAnsi="Arial" w:cs="Arial"/>
          <w:sz w:val="22"/>
          <w:szCs w:val="22"/>
        </w:rPr>
        <w:t xml:space="preserve">, and </w:t>
      </w:r>
      <w:r w:rsidRPr="002D7179" w:rsidR="008E59EF">
        <w:rPr>
          <w:rFonts w:ascii="Arial" w:hAnsi="Arial" w:cs="Arial"/>
          <w:sz w:val="22"/>
          <w:szCs w:val="22"/>
        </w:rPr>
        <w:t xml:space="preserve">TTB has conducted </w:t>
      </w:r>
      <w:r w:rsidRPr="002D7179" w:rsidR="003E52AC">
        <w:rPr>
          <w:rFonts w:ascii="Arial" w:hAnsi="Arial" w:cs="Arial"/>
          <w:sz w:val="22"/>
          <w:szCs w:val="22"/>
        </w:rPr>
        <w:t>a</w:t>
      </w:r>
      <w:r w:rsidRPr="002D7179">
        <w:rPr>
          <w:rFonts w:ascii="Arial" w:hAnsi="Arial" w:cs="Arial"/>
          <w:sz w:val="22"/>
          <w:szCs w:val="22"/>
        </w:rPr>
        <w:t xml:space="preserve"> Privacy Impact Assessment (PIA) </w:t>
      </w:r>
      <w:r w:rsidRPr="002D7179" w:rsidR="008E59EF">
        <w:rPr>
          <w:rFonts w:ascii="Arial" w:hAnsi="Arial" w:cs="Arial"/>
          <w:sz w:val="22"/>
          <w:szCs w:val="22"/>
        </w:rPr>
        <w:t>f</w:t>
      </w:r>
      <w:r w:rsidRPr="002D7179">
        <w:rPr>
          <w:rFonts w:ascii="Arial" w:hAnsi="Arial" w:cs="Arial"/>
          <w:sz w:val="22"/>
          <w:szCs w:val="22"/>
        </w:rPr>
        <w:t xml:space="preserve">or </w:t>
      </w:r>
      <w:r w:rsidR="004927B8">
        <w:rPr>
          <w:rFonts w:ascii="Arial" w:hAnsi="Arial" w:cs="Arial"/>
          <w:sz w:val="22"/>
          <w:szCs w:val="22"/>
        </w:rPr>
        <w:t xml:space="preserve">the </w:t>
      </w:r>
      <w:r w:rsidRPr="002D7179">
        <w:rPr>
          <w:rFonts w:ascii="Arial" w:hAnsi="Arial" w:cs="Arial"/>
          <w:sz w:val="22"/>
          <w:szCs w:val="22"/>
        </w:rPr>
        <w:t xml:space="preserve">information collected under this request as part of the Tax Major Application </w:t>
      </w:r>
      <w:r w:rsidR="004927B8">
        <w:rPr>
          <w:rFonts w:ascii="Arial" w:hAnsi="Arial" w:cs="Arial"/>
          <w:sz w:val="22"/>
          <w:szCs w:val="22"/>
        </w:rPr>
        <w:t>s</w:t>
      </w:r>
      <w:r w:rsidRPr="002D7179">
        <w:rPr>
          <w:rFonts w:ascii="Arial" w:hAnsi="Arial" w:cs="Arial"/>
          <w:sz w:val="22"/>
          <w:szCs w:val="22"/>
        </w:rPr>
        <w:t>ystem</w:t>
      </w:r>
      <w:r w:rsidR="004927B8">
        <w:rPr>
          <w:rFonts w:ascii="Arial" w:hAnsi="Arial" w:cs="Arial"/>
          <w:sz w:val="22"/>
          <w:szCs w:val="22"/>
        </w:rPr>
        <w:t xml:space="preserve">.  In addition, TTB </w:t>
      </w:r>
      <w:r w:rsidRPr="002D7179" w:rsidR="00D94064">
        <w:rPr>
          <w:rFonts w:ascii="Arial" w:hAnsi="Arial" w:cs="Arial"/>
          <w:sz w:val="22"/>
          <w:szCs w:val="22"/>
        </w:rPr>
        <w:t xml:space="preserve">has </w:t>
      </w:r>
      <w:r w:rsidRPr="002D7179" w:rsidR="008E59EF">
        <w:rPr>
          <w:rFonts w:ascii="Arial" w:hAnsi="Arial" w:cs="Arial"/>
          <w:sz w:val="22"/>
          <w:szCs w:val="22"/>
        </w:rPr>
        <w:t>issued a</w:t>
      </w:r>
      <w:r w:rsidRPr="002D7179">
        <w:rPr>
          <w:rFonts w:ascii="Arial" w:hAnsi="Arial" w:cs="Arial"/>
          <w:sz w:val="22"/>
          <w:szCs w:val="22"/>
        </w:rPr>
        <w:t xml:space="preserve"> Privacy Act System of Records notice (SORN) for th</w:t>
      </w:r>
      <w:r w:rsidRPr="002D7179" w:rsidR="008E59EF">
        <w:rPr>
          <w:rFonts w:ascii="Arial" w:hAnsi="Arial" w:cs="Arial"/>
          <w:sz w:val="22"/>
          <w:szCs w:val="22"/>
        </w:rPr>
        <w:t>at</w:t>
      </w:r>
      <w:r w:rsidRPr="002D7179" w:rsidR="00D94064">
        <w:rPr>
          <w:rFonts w:ascii="Arial" w:hAnsi="Arial" w:cs="Arial"/>
          <w:sz w:val="22"/>
          <w:szCs w:val="22"/>
        </w:rPr>
        <w:t xml:space="preserve"> system under TTB .001–</w:t>
      </w:r>
      <w:r w:rsidRPr="002D7179">
        <w:rPr>
          <w:rFonts w:ascii="Arial" w:hAnsi="Arial" w:cs="Arial"/>
          <w:sz w:val="22"/>
          <w:szCs w:val="22"/>
        </w:rPr>
        <w:t>Regulatory Enforcement Record System</w:t>
      </w:r>
      <w:r w:rsidRPr="002D7179" w:rsidR="008E59EF">
        <w:rPr>
          <w:rFonts w:ascii="Arial" w:hAnsi="Arial" w:cs="Arial"/>
          <w:sz w:val="22"/>
          <w:szCs w:val="22"/>
        </w:rPr>
        <w:t>,</w:t>
      </w:r>
      <w:r w:rsidRPr="002D7179">
        <w:rPr>
          <w:rFonts w:ascii="Arial" w:hAnsi="Arial" w:cs="Arial"/>
          <w:sz w:val="22"/>
          <w:szCs w:val="22"/>
        </w:rPr>
        <w:t xml:space="preserve"> </w:t>
      </w:r>
      <w:r w:rsidRPr="002D7179" w:rsidR="008E59EF">
        <w:rPr>
          <w:rFonts w:ascii="Arial" w:hAnsi="Arial" w:cs="Arial"/>
          <w:sz w:val="22"/>
          <w:szCs w:val="22"/>
        </w:rPr>
        <w:t xml:space="preserve">which </w:t>
      </w:r>
      <w:r w:rsidR="004927B8">
        <w:rPr>
          <w:rFonts w:ascii="Arial" w:hAnsi="Arial" w:cs="Arial"/>
          <w:sz w:val="22"/>
          <w:szCs w:val="22"/>
        </w:rPr>
        <w:t xml:space="preserve">TTB </w:t>
      </w:r>
      <w:r w:rsidRPr="002D7179">
        <w:rPr>
          <w:rFonts w:ascii="Arial" w:hAnsi="Arial" w:cs="Arial"/>
          <w:sz w:val="22"/>
          <w:szCs w:val="22"/>
        </w:rPr>
        <w:t xml:space="preserve">published in the Federal Register on </w:t>
      </w:r>
      <w:r w:rsidRPr="002D7179" w:rsidR="00D94064">
        <w:rPr>
          <w:rFonts w:ascii="Arial" w:hAnsi="Arial" w:cs="Arial"/>
          <w:sz w:val="22"/>
          <w:szCs w:val="22"/>
        </w:rPr>
        <w:t>February 10, 2021, at 86 FR 8988</w:t>
      </w:r>
      <w:r w:rsidRPr="002D7179">
        <w:rPr>
          <w:rFonts w:ascii="Arial" w:hAnsi="Arial" w:cs="Arial"/>
          <w:sz w:val="22"/>
          <w:szCs w:val="22"/>
        </w:rPr>
        <w:t>.</w:t>
      </w:r>
      <w:r w:rsidRPr="002D7179" w:rsidR="00A5167D">
        <w:rPr>
          <w:rFonts w:ascii="Arial" w:hAnsi="Arial" w:cs="Arial"/>
          <w:sz w:val="22"/>
          <w:szCs w:val="22"/>
        </w:rPr>
        <w:t xml:space="preserve"> </w:t>
      </w:r>
      <w:r w:rsidRPr="002D7179">
        <w:rPr>
          <w:rFonts w:ascii="Arial" w:hAnsi="Arial" w:cs="Arial"/>
          <w:sz w:val="22"/>
          <w:szCs w:val="22"/>
        </w:rPr>
        <w:t xml:space="preserve"> TTB’s PIAs </w:t>
      </w:r>
      <w:r w:rsidR="004927B8">
        <w:rPr>
          <w:rFonts w:ascii="Arial" w:hAnsi="Arial" w:cs="Arial"/>
          <w:sz w:val="22"/>
          <w:szCs w:val="22"/>
        </w:rPr>
        <w:t xml:space="preserve">and a link to the SORN </w:t>
      </w:r>
      <w:r w:rsidRPr="002D7179">
        <w:rPr>
          <w:rFonts w:ascii="Arial" w:hAnsi="Arial" w:cs="Arial"/>
          <w:sz w:val="22"/>
          <w:szCs w:val="22"/>
        </w:rPr>
        <w:t>are available on the TTB website at</w:t>
      </w:r>
      <w:r w:rsidRPr="002D7179" w:rsidR="00D94064">
        <w:rPr>
          <w:rFonts w:ascii="Arial" w:hAnsi="Arial" w:cs="Arial"/>
          <w:sz w:val="22"/>
          <w:szCs w:val="22"/>
        </w:rPr>
        <w:t xml:space="preserve"> </w:t>
      </w:r>
      <w:r w:rsidRPr="002D7179" w:rsidR="00D94064">
        <w:rPr>
          <w:rFonts w:ascii="Arial" w:hAnsi="Arial" w:cs="Arial"/>
          <w:i/>
          <w:sz w:val="22"/>
          <w:szCs w:val="22"/>
        </w:rPr>
        <w:t>https://www.ttb.gov/foia/privacy-impact-assessments</w:t>
      </w:r>
      <w:r w:rsidRPr="002D7179" w:rsidR="00D94064">
        <w:rPr>
          <w:rFonts w:ascii="Arial" w:hAnsi="Arial" w:cs="Arial"/>
          <w:sz w:val="22"/>
          <w:szCs w:val="22"/>
        </w:rPr>
        <w:t>.</w:t>
      </w:r>
      <w:r w:rsidRPr="002D7179">
        <w:rPr>
          <w:rFonts w:ascii="Arial" w:hAnsi="Arial" w:cs="Arial"/>
          <w:sz w:val="22"/>
          <w:szCs w:val="22"/>
        </w:rPr>
        <w:t xml:space="preserve"> </w:t>
      </w:r>
    </w:p>
    <w:p w:rsidRPr="002D7179" w:rsidR="00A201BF" w:rsidP="00D73D2D" w:rsidRDefault="00A201BF" w14:paraId="7CA14CAE" w14:textId="77777777">
      <w:pPr>
        <w:suppressAutoHyphens/>
        <w:rPr>
          <w:rFonts w:ascii="Arial" w:hAnsi="Arial" w:cs="Arial"/>
          <w:sz w:val="36"/>
          <w:szCs w:val="36"/>
        </w:rPr>
      </w:pPr>
    </w:p>
    <w:p w:rsidRPr="002D7179" w:rsidR="001F1FD9" w:rsidP="001F1FD9" w:rsidRDefault="001F1FD9" w14:paraId="3E25D664" w14:textId="77777777">
      <w:pPr>
        <w:widowControl w:val="0"/>
        <w:autoSpaceDE w:val="0"/>
        <w:autoSpaceDN w:val="0"/>
        <w:adjustRightInd w:val="0"/>
        <w:rPr>
          <w:rFonts w:ascii="Arial" w:hAnsi="Arial" w:cs="Arial"/>
          <w:i/>
          <w:sz w:val="22"/>
          <w:szCs w:val="22"/>
        </w:rPr>
      </w:pPr>
      <w:r w:rsidRPr="002D7179">
        <w:rPr>
          <w:rFonts w:ascii="Arial" w:hAnsi="Arial" w:cs="Arial"/>
          <w:i/>
          <w:sz w:val="22"/>
          <w:szCs w:val="22"/>
        </w:rPr>
        <w:t xml:space="preserve">12.  What is the estimated hour burden of this collection of information? </w:t>
      </w:r>
    </w:p>
    <w:p w:rsidRPr="002D7179" w:rsidR="001F1FD9" w:rsidP="001F1FD9" w:rsidRDefault="001F1FD9" w14:paraId="4C9E8508" w14:textId="77777777">
      <w:pPr>
        <w:widowControl w:val="0"/>
        <w:autoSpaceDE w:val="0"/>
        <w:autoSpaceDN w:val="0"/>
        <w:adjustRightInd w:val="0"/>
        <w:rPr>
          <w:rFonts w:ascii="Arial" w:hAnsi="Arial" w:cs="Arial"/>
          <w:sz w:val="22"/>
          <w:szCs w:val="22"/>
        </w:rPr>
      </w:pPr>
    </w:p>
    <w:p w:rsidRPr="002D7179" w:rsidR="004207D9" w:rsidP="001F1FD9" w:rsidRDefault="001F1FD9" w14:paraId="78CD87C6" w14:textId="77777777">
      <w:pPr>
        <w:widowControl w:val="0"/>
        <w:autoSpaceDE w:val="0"/>
        <w:autoSpaceDN w:val="0"/>
        <w:adjustRightInd w:val="0"/>
        <w:ind w:left="360"/>
        <w:rPr>
          <w:rFonts w:ascii="Arial" w:hAnsi="Arial" w:cs="Arial"/>
          <w:sz w:val="22"/>
          <w:szCs w:val="22"/>
        </w:rPr>
      </w:pPr>
      <w:r w:rsidRPr="002D7179">
        <w:rPr>
          <w:rFonts w:ascii="Arial" w:hAnsi="Arial" w:cs="Arial"/>
          <w:i/>
          <w:sz w:val="22"/>
          <w:szCs w:val="22"/>
        </w:rPr>
        <w:t>Estimated Respondent Burden:</w:t>
      </w:r>
      <w:r w:rsidRPr="002D7179">
        <w:rPr>
          <w:rFonts w:ascii="Arial" w:hAnsi="Arial" w:cs="Arial"/>
          <w:sz w:val="22"/>
          <w:szCs w:val="22"/>
        </w:rPr>
        <w:t xml:space="preserve">  Based on recent data, TTB estimates th</w:t>
      </w:r>
      <w:r w:rsidRPr="002D7179" w:rsidR="004207D9">
        <w:rPr>
          <w:rFonts w:ascii="Arial" w:hAnsi="Arial" w:cs="Arial"/>
          <w:sz w:val="22"/>
          <w:szCs w:val="22"/>
        </w:rPr>
        <w:t xml:space="preserve">e annual burden associated with this information collection request as follows:  </w:t>
      </w:r>
    </w:p>
    <w:p w:rsidRPr="002D7179" w:rsidR="004207D9" w:rsidP="001F1FD9" w:rsidRDefault="004207D9" w14:paraId="282971F7" w14:textId="77777777">
      <w:pPr>
        <w:widowControl w:val="0"/>
        <w:autoSpaceDE w:val="0"/>
        <w:autoSpaceDN w:val="0"/>
        <w:adjustRightInd w:val="0"/>
        <w:ind w:left="360"/>
        <w:rPr>
          <w:rFonts w:ascii="Arial" w:hAnsi="Arial" w:cs="Arial"/>
          <w:sz w:val="22"/>
          <w:szCs w:val="22"/>
        </w:rPr>
      </w:pPr>
    </w:p>
    <w:tbl>
      <w:tblPr>
        <w:tblStyle w:val="TableGrid"/>
        <w:tblW w:w="8928" w:type="dxa"/>
        <w:jc w:val="center"/>
        <w:tblCellMar>
          <w:left w:w="14" w:type="dxa"/>
          <w:right w:w="14" w:type="dxa"/>
        </w:tblCellMar>
        <w:tblLook w:val="04A0" w:firstRow="1" w:lastRow="0" w:firstColumn="1" w:lastColumn="0" w:noHBand="0" w:noVBand="1"/>
      </w:tblPr>
      <w:tblGrid>
        <w:gridCol w:w="2310"/>
        <w:gridCol w:w="1333"/>
        <w:gridCol w:w="1392"/>
        <w:gridCol w:w="1260"/>
        <w:gridCol w:w="1170"/>
        <w:gridCol w:w="1463"/>
      </w:tblGrid>
      <w:tr w:rsidRPr="002D7179" w:rsidR="002D7179" w:rsidTr="00727807" w14:paraId="5A59A25D" w14:textId="77777777">
        <w:trPr>
          <w:trHeight w:val="576"/>
          <w:jc w:val="center"/>
        </w:trPr>
        <w:tc>
          <w:tcPr>
            <w:tcW w:w="2310" w:type="dxa"/>
            <w:vAlign w:val="center"/>
          </w:tcPr>
          <w:p w:rsidRPr="002D7179" w:rsidR="00DE1EDF" w:rsidP="00DE1EDF" w:rsidRDefault="00DE1EDF" w14:paraId="7C0357AE" w14:textId="764842B2">
            <w:pPr>
              <w:jc w:val="center"/>
              <w:rPr>
                <w:rFonts w:ascii="Arial" w:hAnsi="Arial" w:cs="Arial"/>
                <w:b/>
                <w:sz w:val="20"/>
                <w:szCs w:val="20"/>
              </w:rPr>
            </w:pPr>
            <w:r w:rsidRPr="002D7179">
              <w:rPr>
                <w:rFonts w:ascii="Arial" w:hAnsi="Arial" w:cs="Arial"/>
                <w:b/>
                <w:sz w:val="20"/>
                <w:szCs w:val="20"/>
              </w:rPr>
              <w:t>Information</w:t>
            </w:r>
          </w:p>
          <w:p w:rsidRPr="002D7179" w:rsidR="00DE1EDF" w:rsidP="00DE1EDF" w:rsidRDefault="00DE1EDF" w14:paraId="484D22CF" w14:textId="66378C04">
            <w:pPr>
              <w:jc w:val="center"/>
              <w:rPr>
                <w:rFonts w:ascii="Arial" w:hAnsi="Arial" w:cs="Arial"/>
                <w:b/>
                <w:sz w:val="20"/>
                <w:szCs w:val="20"/>
              </w:rPr>
            </w:pPr>
            <w:r w:rsidRPr="002D7179">
              <w:rPr>
                <w:rFonts w:ascii="Arial" w:hAnsi="Arial" w:cs="Arial"/>
                <w:b/>
                <w:sz w:val="20"/>
                <w:szCs w:val="20"/>
              </w:rPr>
              <w:t>Collection</w:t>
            </w:r>
          </w:p>
        </w:tc>
        <w:tc>
          <w:tcPr>
            <w:tcW w:w="1333" w:type="dxa"/>
            <w:vAlign w:val="center"/>
          </w:tcPr>
          <w:p w:rsidRPr="002D7179" w:rsidR="00DE1EDF" w:rsidP="00DE1EDF" w:rsidRDefault="00DE1EDF" w14:paraId="523D3298" w14:textId="77777777">
            <w:pPr>
              <w:jc w:val="center"/>
              <w:rPr>
                <w:rFonts w:ascii="Arial" w:hAnsi="Arial" w:cs="Arial"/>
                <w:b/>
                <w:sz w:val="20"/>
                <w:szCs w:val="20"/>
              </w:rPr>
            </w:pPr>
            <w:r w:rsidRPr="002D7179">
              <w:rPr>
                <w:rFonts w:ascii="Arial" w:hAnsi="Arial" w:cs="Arial"/>
                <w:b/>
                <w:sz w:val="20"/>
                <w:szCs w:val="20"/>
              </w:rPr>
              <w:t>Respondents</w:t>
            </w:r>
          </w:p>
        </w:tc>
        <w:tc>
          <w:tcPr>
            <w:tcW w:w="1392" w:type="dxa"/>
            <w:vAlign w:val="center"/>
          </w:tcPr>
          <w:p w:rsidRPr="002D7179" w:rsidR="00DE1EDF" w:rsidP="00DE1EDF" w:rsidRDefault="00DE1EDF" w14:paraId="21A004F3" w14:textId="1175C514">
            <w:pPr>
              <w:jc w:val="center"/>
              <w:rPr>
                <w:rFonts w:ascii="Arial" w:hAnsi="Arial" w:cs="Arial"/>
                <w:b/>
                <w:sz w:val="20"/>
                <w:szCs w:val="20"/>
              </w:rPr>
            </w:pPr>
            <w:r w:rsidRPr="002D7179">
              <w:rPr>
                <w:rFonts w:ascii="Arial" w:hAnsi="Arial" w:cs="Arial"/>
                <w:b/>
                <w:sz w:val="20"/>
                <w:szCs w:val="20"/>
              </w:rPr>
              <w:t>Responses / Respondent</w:t>
            </w:r>
          </w:p>
        </w:tc>
        <w:tc>
          <w:tcPr>
            <w:tcW w:w="1260" w:type="dxa"/>
            <w:vAlign w:val="center"/>
          </w:tcPr>
          <w:p w:rsidRPr="002D7179" w:rsidR="00DE1EDF" w:rsidP="00DE1EDF" w:rsidRDefault="00DE1EDF" w14:paraId="10CADFD1" w14:textId="7BAFC831">
            <w:pPr>
              <w:jc w:val="center"/>
              <w:rPr>
                <w:rFonts w:ascii="Arial" w:hAnsi="Arial" w:cs="Arial"/>
                <w:b/>
                <w:sz w:val="20"/>
                <w:szCs w:val="20"/>
              </w:rPr>
            </w:pPr>
            <w:r w:rsidRPr="002D7179">
              <w:rPr>
                <w:rFonts w:ascii="Arial" w:hAnsi="Arial" w:cs="Arial"/>
                <w:b/>
                <w:sz w:val="20"/>
                <w:szCs w:val="20"/>
              </w:rPr>
              <w:t>Responses</w:t>
            </w:r>
          </w:p>
        </w:tc>
        <w:tc>
          <w:tcPr>
            <w:tcW w:w="1170" w:type="dxa"/>
            <w:vAlign w:val="center"/>
          </w:tcPr>
          <w:p w:rsidRPr="002D7179" w:rsidR="00DE1EDF" w:rsidP="00DE1EDF" w:rsidRDefault="00DE1EDF" w14:paraId="31946CC0" w14:textId="2F407992">
            <w:pPr>
              <w:jc w:val="center"/>
              <w:rPr>
                <w:rFonts w:ascii="Arial" w:hAnsi="Arial" w:cs="Arial"/>
                <w:b/>
                <w:sz w:val="20"/>
                <w:szCs w:val="20"/>
              </w:rPr>
            </w:pPr>
            <w:r w:rsidRPr="002D7179">
              <w:rPr>
                <w:rFonts w:ascii="Arial" w:hAnsi="Arial" w:cs="Arial"/>
                <w:b/>
                <w:sz w:val="20"/>
                <w:szCs w:val="20"/>
              </w:rPr>
              <w:t>Burden / Response</w:t>
            </w:r>
          </w:p>
        </w:tc>
        <w:tc>
          <w:tcPr>
            <w:tcW w:w="1463" w:type="dxa"/>
            <w:vAlign w:val="center"/>
          </w:tcPr>
          <w:p w:rsidRPr="002D7179" w:rsidR="00DE1EDF" w:rsidP="00DE1EDF" w:rsidRDefault="00DE1EDF" w14:paraId="6A4DBAB1" w14:textId="77777777">
            <w:pPr>
              <w:jc w:val="center"/>
              <w:rPr>
                <w:rFonts w:ascii="Arial" w:hAnsi="Arial" w:cs="Arial"/>
                <w:b/>
                <w:sz w:val="20"/>
                <w:szCs w:val="20"/>
              </w:rPr>
            </w:pPr>
            <w:r w:rsidRPr="002D7179">
              <w:rPr>
                <w:rFonts w:ascii="Arial" w:hAnsi="Arial" w:cs="Arial"/>
                <w:b/>
                <w:sz w:val="20"/>
                <w:szCs w:val="20"/>
              </w:rPr>
              <w:t xml:space="preserve">Total </w:t>
            </w:r>
          </w:p>
          <w:p w:rsidRPr="002D7179" w:rsidR="00DE1EDF" w:rsidP="00DE1EDF" w:rsidRDefault="00DE1EDF" w14:paraId="51F90C4C" w14:textId="136023E5">
            <w:pPr>
              <w:jc w:val="center"/>
              <w:rPr>
                <w:rFonts w:ascii="Arial" w:hAnsi="Arial" w:cs="Arial"/>
                <w:b/>
                <w:sz w:val="20"/>
                <w:szCs w:val="20"/>
              </w:rPr>
            </w:pPr>
            <w:r w:rsidRPr="002D7179">
              <w:rPr>
                <w:rFonts w:ascii="Arial" w:hAnsi="Arial" w:cs="Arial"/>
                <w:b/>
                <w:sz w:val="20"/>
                <w:szCs w:val="20"/>
              </w:rPr>
              <w:t xml:space="preserve">Burden </w:t>
            </w:r>
          </w:p>
        </w:tc>
      </w:tr>
      <w:tr w:rsidRPr="002D7179" w:rsidR="002D7179" w:rsidTr="00727807" w14:paraId="75B57234" w14:textId="77777777">
        <w:trPr>
          <w:trHeight w:val="980"/>
          <w:jc w:val="center"/>
        </w:trPr>
        <w:tc>
          <w:tcPr>
            <w:tcW w:w="2310" w:type="dxa"/>
            <w:vAlign w:val="center"/>
          </w:tcPr>
          <w:p w:rsidRPr="002D7179" w:rsidR="00DE1EDF" w:rsidP="000A3EA5" w:rsidRDefault="00DE1EDF" w14:paraId="3BB6B30F" w14:textId="61898016">
            <w:pPr>
              <w:jc w:val="center"/>
              <w:rPr>
                <w:rFonts w:ascii="Arial" w:hAnsi="Arial" w:cs="Arial"/>
                <w:sz w:val="20"/>
                <w:szCs w:val="20"/>
              </w:rPr>
            </w:pPr>
            <w:r w:rsidRPr="002D7179">
              <w:rPr>
                <w:rFonts w:ascii="Arial" w:hAnsi="Arial" w:cs="Arial"/>
                <w:sz w:val="20"/>
                <w:szCs w:val="20"/>
              </w:rPr>
              <w:t>Report–Manufacturer of Tobacco Products or Cigarette Papers &amp; Tubes (TTB F 5210.5)</w:t>
            </w:r>
          </w:p>
        </w:tc>
        <w:tc>
          <w:tcPr>
            <w:tcW w:w="1333" w:type="dxa"/>
            <w:vAlign w:val="center"/>
          </w:tcPr>
          <w:p w:rsidRPr="002D7179" w:rsidR="00DE1EDF" w:rsidP="000A3EA5" w:rsidRDefault="00DE1EDF" w14:paraId="6B002827" w14:textId="77777777">
            <w:pPr>
              <w:jc w:val="center"/>
              <w:rPr>
                <w:rFonts w:ascii="Arial" w:hAnsi="Arial" w:cs="Arial"/>
                <w:sz w:val="20"/>
                <w:szCs w:val="20"/>
              </w:rPr>
            </w:pPr>
            <w:r w:rsidRPr="002D7179">
              <w:rPr>
                <w:rFonts w:ascii="Arial" w:hAnsi="Arial" w:cs="Arial"/>
                <w:sz w:val="20"/>
                <w:szCs w:val="20"/>
              </w:rPr>
              <w:t>205</w:t>
            </w:r>
          </w:p>
        </w:tc>
        <w:tc>
          <w:tcPr>
            <w:tcW w:w="1392" w:type="dxa"/>
            <w:vAlign w:val="center"/>
          </w:tcPr>
          <w:p w:rsidRPr="002D7179" w:rsidR="00DE1EDF" w:rsidP="00DE1EDF" w:rsidRDefault="00DE1EDF" w14:paraId="505E7750" w14:textId="6554A9FF">
            <w:pPr>
              <w:jc w:val="center"/>
              <w:rPr>
                <w:rFonts w:ascii="Arial" w:hAnsi="Arial" w:cs="Arial"/>
                <w:sz w:val="20"/>
                <w:szCs w:val="20"/>
              </w:rPr>
            </w:pPr>
            <w:r w:rsidRPr="002D7179">
              <w:rPr>
                <w:rFonts w:ascii="Arial" w:hAnsi="Arial" w:cs="Arial"/>
                <w:sz w:val="20"/>
                <w:szCs w:val="20"/>
              </w:rPr>
              <w:t xml:space="preserve">12 </w:t>
            </w:r>
          </w:p>
        </w:tc>
        <w:tc>
          <w:tcPr>
            <w:tcW w:w="1260" w:type="dxa"/>
            <w:vAlign w:val="center"/>
          </w:tcPr>
          <w:p w:rsidRPr="002D7179" w:rsidR="00DE1EDF" w:rsidP="000A3EA5" w:rsidRDefault="00DE1EDF" w14:paraId="00115AFB" w14:textId="12EAAF94">
            <w:pPr>
              <w:jc w:val="center"/>
              <w:rPr>
                <w:rFonts w:ascii="Arial" w:hAnsi="Arial" w:cs="Arial"/>
                <w:sz w:val="20"/>
                <w:szCs w:val="20"/>
              </w:rPr>
            </w:pPr>
            <w:r w:rsidRPr="002D7179">
              <w:rPr>
                <w:rFonts w:ascii="Arial" w:hAnsi="Arial" w:cs="Arial"/>
                <w:sz w:val="20"/>
                <w:szCs w:val="20"/>
              </w:rPr>
              <w:t>2,460</w:t>
            </w:r>
          </w:p>
        </w:tc>
        <w:tc>
          <w:tcPr>
            <w:tcW w:w="1170" w:type="dxa"/>
            <w:vAlign w:val="center"/>
          </w:tcPr>
          <w:p w:rsidRPr="002D7179" w:rsidR="00DE1EDF" w:rsidP="000A3EA5" w:rsidRDefault="00DE1EDF" w14:paraId="3CDBD91F" w14:textId="4815BCD1">
            <w:pPr>
              <w:jc w:val="center"/>
              <w:rPr>
                <w:rFonts w:ascii="Arial" w:hAnsi="Arial" w:cs="Arial"/>
                <w:sz w:val="20"/>
                <w:szCs w:val="20"/>
              </w:rPr>
            </w:pPr>
            <w:r w:rsidRPr="002D7179">
              <w:rPr>
                <w:rFonts w:ascii="Arial" w:hAnsi="Arial" w:cs="Arial"/>
                <w:sz w:val="20"/>
                <w:szCs w:val="20"/>
              </w:rPr>
              <w:t>1 hour</w:t>
            </w:r>
          </w:p>
        </w:tc>
        <w:tc>
          <w:tcPr>
            <w:tcW w:w="1463" w:type="dxa"/>
            <w:vAlign w:val="center"/>
          </w:tcPr>
          <w:p w:rsidRPr="002D7179" w:rsidR="00DE1EDF" w:rsidP="000A3EA5" w:rsidRDefault="00DE1EDF" w14:paraId="34DBF792" w14:textId="1FA712A7">
            <w:pPr>
              <w:jc w:val="center"/>
              <w:rPr>
                <w:rFonts w:ascii="Arial" w:hAnsi="Arial" w:cs="Arial"/>
                <w:sz w:val="20"/>
                <w:szCs w:val="20"/>
              </w:rPr>
            </w:pPr>
            <w:r w:rsidRPr="002D7179">
              <w:rPr>
                <w:rFonts w:ascii="Arial" w:hAnsi="Arial" w:cs="Arial"/>
                <w:sz w:val="20"/>
                <w:szCs w:val="20"/>
              </w:rPr>
              <w:t>2,460 hours</w:t>
            </w:r>
          </w:p>
        </w:tc>
      </w:tr>
      <w:tr w:rsidRPr="002D7179" w:rsidR="002D7179" w:rsidTr="00727807" w14:paraId="36F1B0FE" w14:textId="77777777">
        <w:trPr>
          <w:trHeight w:val="800"/>
          <w:jc w:val="center"/>
        </w:trPr>
        <w:tc>
          <w:tcPr>
            <w:tcW w:w="2310" w:type="dxa"/>
            <w:vAlign w:val="center"/>
          </w:tcPr>
          <w:p w:rsidRPr="002D7179" w:rsidR="00DE1EDF" w:rsidP="000A3EA5" w:rsidRDefault="00DE1EDF" w14:paraId="6F9E5505" w14:textId="77777777">
            <w:pPr>
              <w:jc w:val="center"/>
              <w:rPr>
                <w:rFonts w:ascii="Arial" w:hAnsi="Arial" w:cs="Arial"/>
                <w:sz w:val="20"/>
                <w:szCs w:val="20"/>
              </w:rPr>
            </w:pPr>
            <w:r w:rsidRPr="002D7179">
              <w:rPr>
                <w:rFonts w:ascii="Arial" w:hAnsi="Arial" w:cs="Arial"/>
                <w:sz w:val="20"/>
                <w:szCs w:val="20"/>
              </w:rPr>
              <w:t xml:space="preserve">Report–Manufacturer of Processed Tobacco </w:t>
            </w:r>
          </w:p>
          <w:p w:rsidRPr="002D7179" w:rsidR="00DE1EDF" w:rsidP="000A3EA5" w:rsidRDefault="00DE1EDF" w14:paraId="4CEB3E62" w14:textId="784D4311">
            <w:pPr>
              <w:jc w:val="center"/>
              <w:rPr>
                <w:rFonts w:ascii="Arial" w:hAnsi="Arial" w:cs="Arial"/>
                <w:sz w:val="20"/>
                <w:szCs w:val="20"/>
              </w:rPr>
            </w:pPr>
            <w:r w:rsidRPr="002D7179">
              <w:rPr>
                <w:rFonts w:ascii="Arial" w:hAnsi="Arial" w:cs="Arial"/>
                <w:sz w:val="20"/>
                <w:szCs w:val="20"/>
              </w:rPr>
              <w:t>(TTB F 5250.1)</w:t>
            </w:r>
          </w:p>
        </w:tc>
        <w:tc>
          <w:tcPr>
            <w:tcW w:w="1333" w:type="dxa"/>
            <w:vAlign w:val="center"/>
          </w:tcPr>
          <w:p w:rsidRPr="002D7179" w:rsidR="00DE1EDF" w:rsidP="000A3EA5" w:rsidRDefault="00DE1EDF" w14:paraId="77C51B6D" w14:textId="77777777">
            <w:pPr>
              <w:jc w:val="center"/>
              <w:rPr>
                <w:rFonts w:ascii="Arial" w:hAnsi="Arial" w:cs="Arial"/>
                <w:sz w:val="20"/>
                <w:szCs w:val="20"/>
              </w:rPr>
            </w:pPr>
            <w:r w:rsidRPr="002D7179">
              <w:rPr>
                <w:rFonts w:ascii="Arial" w:hAnsi="Arial" w:cs="Arial"/>
                <w:sz w:val="20"/>
                <w:szCs w:val="20"/>
              </w:rPr>
              <w:t>30</w:t>
            </w:r>
          </w:p>
        </w:tc>
        <w:tc>
          <w:tcPr>
            <w:tcW w:w="1392" w:type="dxa"/>
            <w:vAlign w:val="center"/>
          </w:tcPr>
          <w:p w:rsidRPr="002D7179" w:rsidR="00DE1EDF" w:rsidP="000A3EA5" w:rsidRDefault="00DE1EDF" w14:paraId="45588D12" w14:textId="6653F549">
            <w:pPr>
              <w:jc w:val="center"/>
              <w:rPr>
                <w:rFonts w:ascii="Arial" w:hAnsi="Arial" w:cs="Arial"/>
                <w:sz w:val="20"/>
                <w:szCs w:val="20"/>
              </w:rPr>
            </w:pPr>
            <w:r w:rsidRPr="002D7179">
              <w:rPr>
                <w:rFonts w:ascii="Arial" w:hAnsi="Arial" w:cs="Arial"/>
                <w:sz w:val="20"/>
                <w:szCs w:val="20"/>
              </w:rPr>
              <w:t>12</w:t>
            </w:r>
          </w:p>
        </w:tc>
        <w:tc>
          <w:tcPr>
            <w:tcW w:w="1260" w:type="dxa"/>
            <w:vAlign w:val="center"/>
          </w:tcPr>
          <w:p w:rsidRPr="002D7179" w:rsidR="00DE1EDF" w:rsidP="000A3EA5" w:rsidRDefault="00DE1EDF" w14:paraId="5FBA1F07" w14:textId="53141AE4">
            <w:pPr>
              <w:jc w:val="center"/>
              <w:rPr>
                <w:rFonts w:ascii="Arial" w:hAnsi="Arial" w:cs="Arial"/>
                <w:sz w:val="20"/>
                <w:szCs w:val="20"/>
              </w:rPr>
            </w:pPr>
            <w:r w:rsidRPr="002D7179">
              <w:rPr>
                <w:rFonts w:ascii="Arial" w:hAnsi="Arial" w:cs="Arial"/>
                <w:sz w:val="20"/>
                <w:szCs w:val="20"/>
              </w:rPr>
              <w:t>360</w:t>
            </w:r>
          </w:p>
        </w:tc>
        <w:tc>
          <w:tcPr>
            <w:tcW w:w="1170" w:type="dxa"/>
            <w:vAlign w:val="center"/>
          </w:tcPr>
          <w:p w:rsidRPr="002D7179" w:rsidR="00DE1EDF" w:rsidP="000A3EA5" w:rsidRDefault="00DE1EDF" w14:paraId="0820DABC" w14:textId="69D5A106">
            <w:pPr>
              <w:jc w:val="center"/>
              <w:rPr>
                <w:rFonts w:ascii="Arial" w:hAnsi="Arial" w:cs="Arial"/>
                <w:sz w:val="20"/>
                <w:szCs w:val="20"/>
              </w:rPr>
            </w:pPr>
            <w:r w:rsidRPr="002D7179">
              <w:rPr>
                <w:rFonts w:ascii="Arial" w:hAnsi="Arial" w:cs="Arial"/>
                <w:sz w:val="20"/>
                <w:szCs w:val="20"/>
              </w:rPr>
              <w:t xml:space="preserve">1 hour </w:t>
            </w:r>
          </w:p>
        </w:tc>
        <w:tc>
          <w:tcPr>
            <w:tcW w:w="1463" w:type="dxa"/>
            <w:vAlign w:val="center"/>
          </w:tcPr>
          <w:p w:rsidRPr="002D7179" w:rsidR="00DE1EDF" w:rsidP="000A3EA5" w:rsidRDefault="00DE1EDF" w14:paraId="02454842" w14:textId="15DE97EE">
            <w:pPr>
              <w:jc w:val="center"/>
              <w:rPr>
                <w:rFonts w:ascii="Arial" w:hAnsi="Arial" w:cs="Arial"/>
                <w:sz w:val="20"/>
                <w:szCs w:val="20"/>
              </w:rPr>
            </w:pPr>
            <w:r w:rsidRPr="002D7179">
              <w:rPr>
                <w:rFonts w:ascii="Arial" w:hAnsi="Arial" w:cs="Arial"/>
                <w:sz w:val="20"/>
                <w:szCs w:val="20"/>
              </w:rPr>
              <w:t>360 hours</w:t>
            </w:r>
          </w:p>
        </w:tc>
      </w:tr>
      <w:tr w:rsidRPr="002D7179" w:rsidR="002D7179" w:rsidTr="00727807" w14:paraId="26506A77" w14:textId="77777777">
        <w:trPr>
          <w:trHeight w:val="576"/>
          <w:jc w:val="center"/>
        </w:trPr>
        <w:tc>
          <w:tcPr>
            <w:tcW w:w="2310" w:type="dxa"/>
            <w:vAlign w:val="center"/>
          </w:tcPr>
          <w:p w:rsidRPr="002D7179" w:rsidR="00DE1EDF" w:rsidP="000A3EA5" w:rsidRDefault="00DE1EDF" w14:paraId="711FCFC6" w14:textId="77777777">
            <w:pPr>
              <w:jc w:val="center"/>
              <w:rPr>
                <w:rFonts w:ascii="Arial" w:hAnsi="Arial" w:cs="Arial"/>
                <w:b/>
                <w:sz w:val="20"/>
                <w:szCs w:val="20"/>
              </w:rPr>
            </w:pPr>
            <w:r w:rsidRPr="002D7179">
              <w:rPr>
                <w:rFonts w:ascii="Arial" w:hAnsi="Arial" w:cs="Arial"/>
                <w:b/>
                <w:sz w:val="20"/>
                <w:szCs w:val="20"/>
              </w:rPr>
              <w:t>TOTAL</w:t>
            </w:r>
          </w:p>
        </w:tc>
        <w:tc>
          <w:tcPr>
            <w:tcW w:w="1333" w:type="dxa"/>
            <w:vAlign w:val="center"/>
          </w:tcPr>
          <w:p w:rsidRPr="002D7179" w:rsidR="00DE1EDF" w:rsidP="000A3EA5" w:rsidRDefault="00DE1EDF" w14:paraId="6C72C50E" w14:textId="77777777">
            <w:pPr>
              <w:jc w:val="center"/>
              <w:rPr>
                <w:rFonts w:ascii="Arial" w:hAnsi="Arial" w:cs="Arial"/>
                <w:b/>
                <w:sz w:val="20"/>
                <w:szCs w:val="20"/>
              </w:rPr>
            </w:pPr>
            <w:r w:rsidRPr="002D7179">
              <w:rPr>
                <w:rFonts w:ascii="Arial" w:hAnsi="Arial" w:cs="Arial"/>
                <w:b/>
                <w:sz w:val="20"/>
                <w:szCs w:val="20"/>
              </w:rPr>
              <w:t>235</w:t>
            </w:r>
          </w:p>
        </w:tc>
        <w:tc>
          <w:tcPr>
            <w:tcW w:w="1392" w:type="dxa"/>
            <w:vAlign w:val="center"/>
          </w:tcPr>
          <w:p w:rsidRPr="002D7179" w:rsidR="00DE1EDF" w:rsidP="000A3EA5" w:rsidRDefault="00DE1EDF" w14:paraId="44B8A572" w14:textId="5E94FCFA">
            <w:pPr>
              <w:jc w:val="center"/>
              <w:rPr>
                <w:rFonts w:ascii="Arial" w:hAnsi="Arial" w:cs="Arial"/>
                <w:b/>
                <w:sz w:val="20"/>
                <w:szCs w:val="20"/>
              </w:rPr>
            </w:pPr>
            <w:r w:rsidRPr="002D7179">
              <w:rPr>
                <w:rFonts w:ascii="Arial" w:hAnsi="Arial" w:cs="Arial"/>
                <w:b/>
                <w:sz w:val="20"/>
                <w:szCs w:val="20"/>
              </w:rPr>
              <w:t>12</w:t>
            </w:r>
          </w:p>
        </w:tc>
        <w:tc>
          <w:tcPr>
            <w:tcW w:w="1260" w:type="dxa"/>
            <w:vAlign w:val="center"/>
          </w:tcPr>
          <w:p w:rsidRPr="002D7179" w:rsidR="00DE1EDF" w:rsidP="000A3EA5" w:rsidRDefault="00DE1EDF" w14:paraId="09FE9A1B" w14:textId="7128C91F">
            <w:pPr>
              <w:jc w:val="center"/>
              <w:rPr>
                <w:rFonts w:ascii="Arial" w:hAnsi="Arial" w:cs="Arial"/>
                <w:b/>
                <w:sz w:val="20"/>
                <w:szCs w:val="20"/>
              </w:rPr>
            </w:pPr>
            <w:r w:rsidRPr="002D7179">
              <w:rPr>
                <w:rFonts w:ascii="Arial" w:hAnsi="Arial" w:cs="Arial"/>
                <w:b/>
                <w:sz w:val="20"/>
                <w:szCs w:val="20"/>
              </w:rPr>
              <w:t>2,820</w:t>
            </w:r>
          </w:p>
        </w:tc>
        <w:tc>
          <w:tcPr>
            <w:tcW w:w="1170" w:type="dxa"/>
            <w:vAlign w:val="center"/>
          </w:tcPr>
          <w:p w:rsidRPr="002D7179" w:rsidR="00DE1EDF" w:rsidP="000A3EA5" w:rsidRDefault="00DE1EDF" w14:paraId="50EF20B7" w14:textId="2D676A71">
            <w:pPr>
              <w:jc w:val="center"/>
              <w:rPr>
                <w:rFonts w:ascii="Arial" w:hAnsi="Arial" w:cs="Arial"/>
                <w:b/>
                <w:sz w:val="20"/>
                <w:szCs w:val="20"/>
              </w:rPr>
            </w:pPr>
            <w:r w:rsidRPr="002D7179">
              <w:rPr>
                <w:rFonts w:ascii="Arial" w:hAnsi="Arial" w:cs="Arial"/>
                <w:b/>
                <w:sz w:val="20"/>
                <w:szCs w:val="20"/>
              </w:rPr>
              <w:t>1 hour</w:t>
            </w:r>
          </w:p>
        </w:tc>
        <w:tc>
          <w:tcPr>
            <w:tcW w:w="1463" w:type="dxa"/>
            <w:vAlign w:val="center"/>
          </w:tcPr>
          <w:p w:rsidRPr="002D7179" w:rsidR="00DE1EDF" w:rsidP="000A3EA5" w:rsidRDefault="00DE1EDF" w14:paraId="076AC691" w14:textId="42593A67">
            <w:pPr>
              <w:jc w:val="center"/>
              <w:rPr>
                <w:rFonts w:ascii="Arial" w:hAnsi="Arial" w:cs="Arial"/>
                <w:b/>
                <w:sz w:val="20"/>
                <w:szCs w:val="20"/>
              </w:rPr>
            </w:pPr>
            <w:r w:rsidRPr="002D7179">
              <w:rPr>
                <w:rFonts w:ascii="Arial" w:hAnsi="Arial" w:cs="Arial"/>
                <w:b/>
                <w:sz w:val="20"/>
                <w:szCs w:val="20"/>
              </w:rPr>
              <w:t>2,820 hours</w:t>
            </w:r>
          </w:p>
        </w:tc>
      </w:tr>
    </w:tbl>
    <w:p w:rsidRPr="002D7179" w:rsidR="001F1FD9" w:rsidP="001F1FD9" w:rsidRDefault="001F1FD9" w14:paraId="530779E3" w14:textId="77777777">
      <w:pPr>
        <w:widowControl w:val="0"/>
        <w:autoSpaceDE w:val="0"/>
        <w:autoSpaceDN w:val="0"/>
        <w:adjustRightInd w:val="0"/>
        <w:ind w:left="360"/>
        <w:rPr>
          <w:rFonts w:ascii="Arial" w:hAnsi="Arial" w:cs="Arial"/>
          <w:sz w:val="22"/>
          <w:szCs w:val="22"/>
        </w:rPr>
      </w:pPr>
    </w:p>
    <w:p w:rsidRPr="002D7179" w:rsidR="001F1FD9" w:rsidP="001F1FD9" w:rsidRDefault="001F1FD9" w14:paraId="2ECD337A" w14:textId="0DCEB171">
      <w:pPr>
        <w:ind w:left="360"/>
        <w:rPr>
          <w:rFonts w:ascii="Arial" w:hAnsi="Arial" w:cs="Arial"/>
          <w:sz w:val="22"/>
          <w:szCs w:val="22"/>
        </w:rPr>
      </w:pPr>
      <w:r w:rsidRPr="002D7179">
        <w:rPr>
          <w:rFonts w:ascii="Arial" w:hAnsi="Arial" w:cs="Arial"/>
          <w:i/>
          <w:sz w:val="22"/>
          <w:szCs w:val="22"/>
        </w:rPr>
        <w:t>Respondent labor costs:</w:t>
      </w:r>
      <w:r w:rsidRPr="002D7179">
        <w:rPr>
          <w:rFonts w:ascii="Arial" w:hAnsi="Arial" w:cs="Arial"/>
          <w:sz w:val="22"/>
          <w:szCs w:val="22"/>
        </w:rPr>
        <w:t xml:space="preserve">  Based U.S. Department of Labor wage estimates for tobacco industry office and administrative support function positions, TTB estimates the annual respondent labor costs for this information </w:t>
      </w:r>
      <w:r w:rsidRPr="002D7179" w:rsidR="00DE1EDF">
        <w:rPr>
          <w:rFonts w:ascii="Arial" w:hAnsi="Arial" w:cs="Arial"/>
          <w:sz w:val="22"/>
          <w:szCs w:val="22"/>
        </w:rPr>
        <w:t xml:space="preserve">collection request </w:t>
      </w:r>
      <w:r w:rsidRPr="002D7179">
        <w:rPr>
          <w:rFonts w:ascii="Arial" w:hAnsi="Arial" w:cs="Arial"/>
          <w:sz w:val="22"/>
          <w:szCs w:val="22"/>
        </w:rPr>
        <w:t xml:space="preserve">as follows: </w:t>
      </w:r>
    </w:p>
    <w:p w:rsidRPr="002D7179" w:rsidR="001F1FD9" w:rsidP="001F1FD9" w:rsidRDefault="001F1FD9" w14:paraId="113C8B57"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255"/>
        <w:gridCol w:w="1260"/>
        <w:gridCol w:w="1440"/>
        <w:gridCol w:w="1620"/>
        <w:gridCol w:w="1260"/>
        <w:gridCol w:w="1805"/>
      </w:tblGrid>
      <w:tr w:rsidRPr="002D7179" w:rsidR="002D7179" w:rsidTr="000A3EA5" w14:paraId="32A0A733" w14:textId="77777777">
        <w:trPr>
          <w:trHeight w:val="720"/>
          <w:jc w:val="center"/>
        </w:trPr>
        <w:tc>
          <w:tcPr>
            <w:tcW w:w="8640" w:type="dxa"/>
            <w:gridSpan w:val="6"/>
            <w:vAlign w:val="center"/>
          </w:tcPr>
          <w:p w:rsidRPr="002D7179" w:rsidR="001F1FD9" w:rsidP="000A3EA5" w:rsidRDefault="001F1FD9" w14:paraId="5E7B134F" w14:textId="77777777">
            <w:pPr>
              <w:suppressAutoHyphens/>
              <w:jc w:val="center"/>
              <w:rPr>
                <w:rFonts w:ascii="Arial" w:hAnsi="Arial" w:cs="Arial"/>
                <w:b/>
                <w:sz w:val="20"/>
                <w:szCs w:val="20"/>
              </w:rPr>
            </w:pPr>
            <w:r w:rsidRPr="002D7179">
              <w:rPr>
                <w:rFonts w:ascii="Arial" w:hAnsi="Arial" w:cs="Arial"/>
                <w:b/>
                <w:sz w:val="20"/>
                <w:szCs w:val="20"/>
              </w:rPr>
              <w:lastRenderedPageBreak/>
              <w:t>NAICS 312200 –Tobacco Product Manufacturing:  Office &amp; Administrative Support Occupations – Fully-loaded Labor Rate Per Hour</w:t>
            </w:r>
            <w:r w:rsidRPr="002D7179">
              <w:rPr>
                <w:rFonts w:ascii="Arial" w:hAnsi="Arial" w:cs="Arial"/>
                <w:b/>
                <w:sz w:val="20"/>
                <w:szCs w:val="20"/>
                <w:vertAlign w:val="superscript"/>
              </w:rPr>
              <w:footnoteReference w:id="2"/>
            </w:r>
            <w:r w:rsidRPr="002D7179">
              <w:rPr>
                <w:rFonts w:ascii="Arial" w:hAnsi="Arial" w:cs="Arial"/>
                <w:b/>
                <w:sz w:val="20"/>
                <w:szCs w:val="20"/>
              </w:rPr>
              <w:t xml:space="preserve"> = $30.79</w:t>
            </w:r>
            <w:r w:rsidRPr="002D7179">
              <w:rPr>
                <w:rFonts w:ascii="Arial" w:hAnsi="Arial" w:cs="Arial"/>
                <w:b/>
                <w:sz w:val="22"/>
                <w:szCs w:val="22"/>
              </w:rPr>
              <w:t>*</w:t>
            </w:r>
            <w:r w:rsidRPr="002D7179">
              <w:rPr>
                <w:rFonts w:ascii="Arial" w:hAnsi="Arial" w:cs="Arial"/>
                <w:b/>
                <w:sz w:val="20"/>
                <w:szCs w:val="20"/>
              </w:rPr>
              <w:t xml:space="preserve"> </w:t>
            </w:r>
          </w:p>
        </w:tc>
      </w:tr>
      <w:tr w:rsidRPr="002D7179" w:rsidR="002D7179" w:rsidTr="000A3EA5" w14:paraId="39F8AEDC" w14:textId="77777777">
        <w:trPr>
          <w:trHeight w:val="720"/>
          <w:jc w:val="center"/>
        </w:trPr>
        <w:tc>
          <w:tcPr>
            <w:tcW w:w="1255" w:type="dxa"/>
            <w:tcMar>
              <w:left w:w="29" w:type="dxa"/>
              <w:right w:w="29" w:type="dxa"/>
            </w:tcMar>
            <w:vAlign w:val="center"/>
          </w:tcPr>
          <w:p w:rsidRPr="002D7179" w:rsidR="001F1FD9" w:rsidP="000A3EA5" w:rsidRDefault="001F1FD9" w14:paraId="583B1FC6" w14:textId="77777777">
            <w:pPr>
              <w:suppressAutoHyphens/>
              <w:jc w:val="center"/>
              <w:rPr>
                <w:rFonts w:ascii="Arial" w:hAnsi="Arial" w:cs="Arial"/>
                <w:sz w:val="20"/>
                <w:szCs w:val="20"/>
              </w:rPr>
            </w:pPr>
            <w:r w:rsidRPr="002D7179">
              <w:rPr>
                <w:rFonts w:ascii="Arial" w:hAnsi="Arial" w:cs="Arial"/>
                <w:sz w:val="20"/>
                <w:szCs w:val="20"/>
              </w:rPr>
              <w:t xml:space="preserve">Avg. Time / Response </w:t>
            </w:r>
          </w:p>
        </w:tc>
        <w:tc>
          <w:tcPr>
            <w:tcW w:w="1260" w:type="dxa"/>
            <w:tcMar>
              <w:left w:w="29" w:type="dxa"/>
              <w:right w:w="29" w:type="dxa"/>
            </w:tcMar>
            <w:vAlign w:val="center"/>
          </w:tcPr>
          <w:p w:rsidRPr="002D7179" w:rsidR="001F1FD9" w:rsidP="000A3EA5" w:rsidRDefault="001F1FD9" w14:paraId="6F3EDD5F" w14:textId="77777777">
            <w:pPr>
              <w:suppressAutoHyphens/>
              <w:jc w:val="center"/>
              <w:rPr>
                <w:rFonts w:ascii="Arial" w:hAnsi="Arial" w:cs="Arial"/>
                <w:sz w:val="20"/>
                <w:szCs w:val="20"/>
              </w:rPr>
            </w:pPr>
            <w:r w:rsidRPr="002D7179">
              <w:rPr>
                <w:rFonts w:ascii="Arial" w:hAnsi="Arial" w:cs="Arial"/>
                <w:sz w:val="20"/>
                <w:szCs w:val="20"/>
              </w:rPr>
              <w:t>Labor Cost / Response</w:t>
            </w:r>
          </w:p>
        </w:tc>
        <w:tc>
          <w:tcPr>
            <w:tcW w:w="1440" w:type="dxa"/>
            <w:vAlign w:val="center"/>
          </w:tcPr>
          <w:p w:rsidRPr="002D7179" w:rsidR="001F1FD9" w:rsidP="000A3EA5" w:rsidRDefault="001F1FD9" w14:paraId="59BF7BAC" w14:textId="77777777">
            <w:pPr>
              <w:suppressAutoHyphens/>
              <w:jc w:val="center"/>
              <w:rPr>
                <w:rFonts w:ascii="Arial" w:hAnsi="Arial" w:cs="Arial"/>
                <w:sz w:val="22"/>
                <w:szCs w:val="22"/>
              </w:rPr>
            </w:pPr>
            <w:r w:rsidRPr="002D7179">
              <w:rPr>
                <w:rFonts w:ascii="Arial" w:hAnsi="Arial" w:cs="Arial"/>
                <w:sz w:val="20"/>
                <w:szCs w:val="20"/>
              </w:rPr>
              <w:t>Responses / Respondent</w:t>
            </w:r>
          </w:p>
        </w:tc>
        <w:tc>
          <w:tcPr>
            <w:tcW w:w="1620" w:type="dxa"/>
            <w:tcBorders>
              <w:right w:val="single" w:color="auto" w:sz="12" w:space="0"/>
            </w:tcBorders>
            <w:vAlign w:val="center"/>
          </w:tcPr>
          <w:p w:rsidRPr="002D7179" w:rsidR="001F1FD9" w:rsidP="000A3EA5" w:rsidRDefault="001F1FD9" w14:paraId="21F8608F" w14:textId="77777777">
            <w:pPr>
              <w:suppressAutoHyphens/>
              <w:jc w:val="center"/>
              <w:rPr>
                <w:rFonts w:ascii="Arial" w:hAnsi="Arial" w:cs="Arial"/>
                <w:sz w:val="20"/>
                <w:szCs w:val="20"/>
              </w:rPr>
            </w:pPr>
            <w:r w:rsidRPr="002D7179">
              <w:rPr>
                <w:rFonts w:ascii="Arial" w:hAnsi="Arial" w:cs="Arial"/>
                <w:sz w:val="20"/>
                <w:szCs w:val="20"/>
              </w:rPr>
              <w:t xml:space="preserve">Labor Costs / Respondent </w:t>
            </w:r>
          </w:p>
        </w:tc>
        <w:tc>
          <w:tcPr>
            <w:tcW w:w="1260" w:type="dxa"/>
            <w:tcBorders>
              <w:left w:val="single" w:color="auto" w:sz="12" w:space="0"/>
            </w:tcBorders>
            <w:tcMar>
              <w:left w:w="29" w:type="dxa"/>
              <w:right w:w="29" w:type="dxa"/>
            </w:tcMar>
            <w:vAlign w:val="center"/>
          </w:tcPr>
          <w:p w:rsidRPr="002D7179" w:rsidR="001F1FD9" w:rsidP="000A3EA5" w:rsidRDefault="001F1FD9" w14:paraId="509D1714" w14:textId="77777777">
            <w:pPr>
              <w:suppressAutoHyphens/>
              <w:jc w:val="center"/>
              <w:rPr>
                <w:rFonts w:ascii="Arial" w:hAnsi="Arial" w:cs="Arial"/>
                <w:sz w:val="20"/>
                <w:szCs w:val="20"/>
              </w:rPr>
            </w:pPr>
            <w:r w:rsidRPr="002D7179">
              <w:rPr>
                <w:rFonts w:ascii="Arial" w:hAnsi="Arial" w:cs="Arial"/>
                <w:sz w:val="20"/>
                <w:szCs w:val="20"/>
              </w:rPr>
              <w:t xml:space="preserve">Total Responses </w:t>
            </w:r>
          </w:p>
        </w:tc>
        <w:tc>
          <w:tcPr>
            <w:tcW w:w="1805" w:type="dxa"/>
            <w:tcMar>
              <w:left w:w="29" w:type="dxa"/>
              <w:right w:w="29" w:type="dxa"/>
            </w:tcMar>
            <w:vAlign w:val="center"/>
          </w:tcPr>
          <w:p w:rsidRPr="002D7179" w:rsidR="001F1FD9" w:rsidP="000A3EA5" w:rsidRDefault="001F1FD9" w14:paraId="358B3EE5" w14:textId="77777777">
            <w:pPr>
              <w:suppressAutoHyphens/>
              <w:jc w:val="center"/>
              <w:rPr>
                <w:rFonts w:ascii="Arial" w:hAnsi="Arial" w:cs="Arial"/>
                <w:sz w:val="20"/>
                <w:szCs w:val="20"/>
              </w:rPr>
            </w:pPr>
            <w:r w:rsidRPr="002D7179">
              <w:rPr>
                <w:rFonts w:ascii="Arial" w:hAnsi="Arial" w:cs="Arial"/>
                <w:sz w:val="20"/>
                <w:szCs w:val="20"/>
              </w:rPr>
              <w:t xml:space="preserve">Total Labor Costs </w:t>
            </w:r>
          </w:p>
        </w:tc>
      </w:tr>
      <w:tr w:rsidRPr="002D7179" w:rsidR="002D7179" w:rsidTr="000A3EA5" w14:paraId="2531944B" w14:textId="77777777">
        <w:trPr>
          <w:trHeight w:val="720"/>
          <w:jc w:val="center"/>
        </w:trPr>
        <w:tc>
          <w:tcPr>
            <w:tcW w:w="1255" w:type="dxa"/>
            <w:tcMar>
              <w:left w:w="29" w:type="dxa"/>
              <w:right w:w="29" w:type="dxa"/>
            </w:tcMar>
            <w:vAlign w:val="center"/>
          </w:tcPr>
          <w:p w:rsidRPr="002D7179" w:rsidR="001F1FD9" w:rsidP="00DE1EDF" w:rsidRDefault="00DE1EDF" w14:paraId="1458F555" w14:textId="69748B31">
            <w:pPr>
              <w:suppressAutoHyphens/>
              <w:jc w:val="center"/>
              <w:rPr>
                <w:rFonts w:ascii="Arial" w:hAnsi="Arial" w:cs="Arial"/>
                <w:sz w:val="20"/>
                <w:szCs w:val="20"/>
              </w:rPr>
            </w:pPr>
            <w:r w:rsidRPr="002D7179">
              <w:rPr>
                <w:rFonts w:ascii="Arial" w:hAnsi="Arial" w:cs="Arial"/>
                <w:sz w:val="20"/>
                <w:szCs w:val="20"/>
              </w:rPr>
              <w:t xml:space="preserve">1 </w:t>
            </w:r>
            <w:r w:rsidRPr="002D7179" w:rsidR="001F1FD9">
              <w:rPr>
                <w:rFonts w:ascii="Arial" w:hAnsi="Arial" w:cs="Arial"/>
                <w:sz w:val="20"/>
                <w:szCs w:val="20"/>
              </w:rPr>
              <w:t>hour</w:t>
            </w:r>
          </w:p>
        </w:tc>
        <w:tc>
          <w:tcPr>
            <w:tcW w:w="1260" w:type="dxa"/>
            <w:tcMar>
              <w:left w:w="29" w:type="dxa"/>
              <w:right w:w="29" w:type="dxa"/>
            </w:tcMar>
            <w:vAlign w:val="center"/>
          </w:tcPr>
          <w:p w:rsidRPr="002D7179" w:rsidR="001F1FD9" w:rsidP="00DE1EDF" w:rsidRDefault="001F1FD9" w14:paraId="33C87554" w14:textId="625A8922">
            <w:pPr>
              <w:suppressAutoHyphens/>
              <w:jc w:val="center"/>
              <w:rPr>
                <w:rFonts w:ascii="Arial" w:hAnsi="Arial" w:cs="Arial"/>
                <w:sz w:val="20"/>
                <w:szCs w:val="20"/>
              </w:rPr>
            </w:pPr>
            <w:r w:rsidRPr="002D7179">
              <w:rPr>
                <w:rFonts w:ascii="Arial" w:hAnsi="Arial" w:cs="Arial"/>
                <w:sz w:val="20"/>
                <w:szCs w:val="20"/>
              </w:rPr>
              <w:t>$</w:t>
            </w:r>
            <w:r w:rsidRPr="002D7179" w:rsidR="00DE1EDF">
              <w:rPr>
                <w:rFonts w:ascii="Arial" w:hAnsi="Arial" w:cs="Arial"/>
                <w:sz w:val="20"/>
                <w:szCs w:val="20"/>
              </w:rPr>
              <w:t>30.79</w:t>
            </w:r>
          </w:p>
        </w:tc>
        <w:tc>
          <w:tcPr>
            <w:tcW w:w="1440" w:type="dxa"/>
            <w:vAlign w:val="center"/>
          </w:tcPr>
          <w:p w:rsidRPr="002D7179" w:rsidR="001F1FD9" w:rsidP="00DE1EDF" w:rsidRDefault="00DE1EDF" w14:paraId="2C49DAE1" w14:textId="725CC00E">
            <w:pPr>
              <w:suppressAutoHyphens/>
              <w:jc w:val="center"/>
              <w:rPr>
                <w:rFonts w:ascii="Arial" w:hAnsi="Arial" w:cs="Arial"/>
                <w:sz w:val="22"/>
                <w:szCs w:val="22"/>
              </w:rPr>
            </w:pPr>
            <w:r w:rsidRPr="002D7179">
              <w:rPr>
                <w:rFonts w:ascii="Arial" w:hAnsi="Arial" w:cs="Arial"/>
                <w:sz w:val="22"/>
                <w:szCs w:val="22"/>
              </w:rPr>
              <w:t>12</w:t>
            </w:r>
          </w:p>
        </w:tc>
        <w:tc>
          <w:tcPr>
            <w:tcW w:w="1620" w:type="dxa"/>
            <w:tcBorders>
              <w:right w:val="single" w:color="auto" w:sz="12" w:space="0"/>
            </w:tcBorders>
            <w:vAlign w:val="center"/>
          </w:tcPr>
          <w:p w:rsidRPr="002D7179" w:rsidR="001F1FD9" w:rsidP="00DE1EDF" w:rsidRDefault="001F1FD9" w14:paraId="285EA888" w14:textId="2A323705">
            <w:pPr>
              <w:suppressAutoHyphens/>
              <w:jc w:val="center"/>
              <w:rPr>
                <w:rFonts w:ascii="Arial" w:hAnsi="Arial" w:cs="Arial"/>
                <w:sz w:val="20"/>
                <w:szCs w:val="20"/>
              </w:rPr>
            </w:pPr>
            <w:r w:rsidRPr="002D7179">
              <w:rPr>
                <w:rFonts w:ascii="Arial" w:hAnsi="Arial" w:cs="Arial"/>
                <w:sz w:val="20"/>
                <w:szCs w:val="20"/>
              </w:rPr>
              <w:t>$</w:t>
            </w:r>
            <w:r w:rsidRPr="002D7179" w:rsidR="00727807">
              <w:rPr>
                <w:rFonts w:ascii="Arial" w:hAnsi="Arial" w:cs="Arial"/>
                <w:sz w:val="20"/>
                <w:szCs w:val="20"/>
              </w:rPr>
              <w:t>369.48</w:t>
            </w:r>
          </w:p>
        </w:tc>
        <w:tc>
          <w:tcPr>
            <w:tcW w:w="1260" w:type="dxa"/>
            <w:tcBorders>
              <w:left w:val="single" w:color="auto" w:sz="12" w:space="0"/>
            </w:tcBorders>
            <w:tcMar>
              <w:left w:w="29" w:type="dxa"/>
              <w:right w:w="29" w:type="dxa"/>
            </w:tcMar>
            <w:vAlign w:val="center"/>
          </w:tcPr>
          <w:p w:rsidRPr="002D7179" w:rsidR="001F1FD9" w:rsidP="00DE1EDF" w:rsidRDefault="001F1FD9" w14:paraId="52742520" w14:textId="595BE61A">
            <w:pPr>
              <w:suppressAutoHyphens/>
              <w:jc w:val="center"/>
              <w:rPr>
                <w:rFonts w:ascii="Arial" w:hAnsi="Arial" w:cs="Arial"/>
                <w:sz w:val="20"/>
                <w:szCs w:val="20"/>
              </w:rPr>
            </w:pPr>
            <w:r w:rsidRPr="002D7179">
              <w:rPr>
                <w:rFonts w:ascii="Arial" w:hAnsi="Arial" w:cs="Arial"/>
                <w:sz w:val="20"/>
                <w:szCs w:val="20"/>
              </w:rPr>
              <w:t>2</w:t>
            </w:r>
            <w:r w:rsidRPr="002D7179" w:rsidR="00DE1EDF">
              <w:rPr>
                <w:rFonts w:ascii="Arial" w:hAnsi="Arial" w:cs="Arial"/>
                <w:sz w:val="20"/>
                <w:szCs w:val="20"/>
              </w:rPr>
              <w:t>35</w:t>
            </w:r>
          </w:p>
        </w:tc>
        <w:tc>
          <w:tcPr>
            <w:tcW w:w="1805" w:type="dxa"/>
            <w:tcMar>
              <w:left w:w="29" w:type="dxa"/>
              <w:right w:w="29" w:type="dxa"/>
            </w:tcMar>
            <w:vAlign w:val="center"/>
          </w:tcPr>
          <w:p w:rsidRPr="002D7179" w:rsidR="001F1FD9" w:rsidP="00727807" w:rsidRDefault="001F1FD9" w14:paraId="4CC10D8C" w14:textId="3CAE95DB">
            <w:pPr>
              <w:suppressAutoHyphens/>
              <w:jc w:val="center"/>
              <w:rPr>
                <w:rFonts w:ascii="Arial" w:hAnsi="Arial" w:cs="Arial"/>
                <w:sz w:val="20"/>
                <w:szCs w:val="20"/>
              </w:rPr>
            </w:pPr>
            <w:r w:rsidRPr="002D7179">
              <w:rPr>
                <w:rFonts w:ascii="Arial" w:hAnsi="Arial" w:cs="Arial"/>
                <w:sz w:val="20"/>
                <w:szCs w:val="20"/>
              </w:rPr>
              <w:t>$</w:t>
            </w:r>
            <w:r w:rsidRPr="002D7179" w:rsidR="00727807">
              <w:rPr>
                <w:rFonts w:ascii="Arial" w:hAnsi="Arial" w:cs="Arial"/>
                <w:sz w:val="20"/>
                <w:szCs w:val="20"/>
              </w:rPr>
              <w:t>86,827.80</w:t>
            </w:r>
            <w:r w:rsidRPr="002D7179">
              <w:rPr>
                <w:rFonts w:ascii="Arial" w:hAnsi="Arial" w:cs="Arial"/>
                <w:sz w:val="20"/>
                <w:szCs w:val="20"/>
              </w:rPr>
              <w:t xml:space="preserve"> </w:t>
            </w:r>
          </w:p>
        </w:tc>
      </w:tr>
    </w:tbl>
    <w:p w:rsidRPr="002D7179" w:rsidR="001F1FD9" w:rsidP="001F1FD9" w:rsidRDefault="001F1FD9" w14:paraId="7A12D251" w14:textId="1A688B0B">
      <w:pPr>
        <w:ind w:left="360"/>
        <w:rPr>
          <w:rFonts w:ascii="Arial" w:hAnsi="Arial" w:cs="Arial"/>
          <w:sz w:val="18"/>
          <w:szCs w:val="18"/>
        </w:rPr>
      </w:pPr>
      <w:r w:rsidRPr="002D7179">
        <w:rPr>
          <w:rFonts w:ascii="Arial" w:hAnsi="Arial" w:cs="Arial"/>
          <w:sz w:val="18"/>
          <w:szCs w:val="18"/>
        </w:rPr>
        <w:t xml:space="preserve">   </w:t>
      </w:r>
      <w:r w:rsidRPr="002D7179">
        <w:rPr>
          <w:rFonts w:ascii="Arial" w:hAnsi="Arial" w:cs="Arial"/>
          <w:sz w:val="22"/>
          <w:szCs w:val="22"/>
        </w:rPr>
        <w:t xml:space="preserve">* </w:t>
      </w:r>
      <w:r w:rsidRPr="002D7179" w:rsidR="00727807">
        <w:rPr>
          <w:rFonts w:ascii="Arial" w:hAnsi="Arial" w:cs="Arial"/>
          <w:sz w:val="18"/>
          <w:szCs w:val="18"/>
        </w:rPr>
        <w:t>Respondent l</w:t>
      </w:r>
      <w:r w:rsidRPr="002D7179">
        <w:rPr>
          <w:rFonts w:ascii="Arial" w:hAnsi="Arial" w:cs="Arial"/>
          <w:sz w:val="18"/>
          <w:szCs w:val="18"/>
        </w:rPr>
        <w:t xml:space="preserve">abor costs are rounded to the nearest whole cent. </w:t>
      </w:r>
    </w:p>
    <w:p w:rsidRPr="002D7179" w:rsidR="001F1FD9" w:rsidP="001F1FD9" w:rsidRDefault="001F1FD9" w14:paraId="3F1B5BCC" w14:textId="77777777">
      <w:pPr>
        <w:ind w:left="360"/>
        <w:rPr>
          <w:rFonts w:ascii="Arial" w:hAnsi="Arial" w:cs="Arial"/>
          <w:sz w:val="22"/>
          <w:szCs w:val="22"/>
        </w:rPr>
      </w:pPr>
    </w:p>
    <w:p w:rsidRPr="002D7179" w:rsidR="001F1FD9" w:rsidP="001F1FD9" w:rsidRDefault="001F1FD9" w14:paraId="179D6A04" w14:textId="447FF4F6">
      <w:pPr>
        <w:widowControl w:val="0"/>
        <w:autoSpaceDE w:val="0"/>
        <w:autoSpaceDN w:val="0"/>
        <w:adjustRightInd w:val="0"/>
        <w:ind w:left="360"/>
        <w:rPr>
          <w:rFonts w:ascii="Arial" w:hAnsi="Arial" w:cs="Arial"/>
          <w:sz w:val="22"/>
          <w:szCs w:val="22"/>
        </w:rPr>
      </w:pPr>
      <w:r w:rsidRPr="002D7179">
        <w:rPr>
          <w:rFonts w:ascii="Arial" w:hAnsi="Arial" w:cs="Arial"/>
          <w:i/>
          <w:sz w:val="22"/>
          <w:szCs w:val="22"/>
        </w:rPr>
        <w:t>Respondent record retention:</w:t>
      </w:r>
      <w:r w:rsidRPr="002D7179">
        <w:rPr>
          <w:rFonts w:ascii="Arial" w:hAnsi="Arial" w:cs="Arial"/>
          <w:sz w:val="22"/>
          <w:szCs w:val="22"/>
        </w:rPr>
        <w:t xml:space="preserve">  Under 27 CFR 40.185</w:t>
      </w:r>
      <w:r w:rsidRPr="002D7179" w:rsidR="00727807">
        <w:rPr>
          <w:rFonts w:ascii="Arial" w:hAnsi="Arial" w:cs="Arial"/>
          <w:sz w:val="22"/>
          <w:szCs w:val="22"/>
        </w:rPr>
        <w:t>, manufactures of tobacco product and cigarette papers and tubes must maintain record copies of the required reports for a</w:t>
      </w:r>
      <w:r w:rsidRPr="002D7179">
        <w:rPr>
          <w:rFonts w:ascii="Arial" w:hAnsi="Arial" w:cs="Arial"/>
          <w:sz w:val="22"/>
          <w:szCs w:val="22"/>
        </w:rPr>
        <w:t xml:space="preserve">t least 3 years after the close of the calendar year in which </w:t>
      </w:r>
      <w:r w:rsidRPr="002D7179" w:rsidR="00727807">
        <w:rPr>
          <w:rFonts w:ascii="Arial" w:hAnsi="Arial" w:cs="Arial"/>
          <w:sz w:val="22"/>
          <w:szCs w:val="22"/>
        </w:rPr>
        <w:t xml:space="preserve">they file the report.  Under 27 CFR 40.524, manufacturers of processed tobacco must retain copies of the required report for the same period. </w:t>
      </w:r>
    </w:p>
    <w:p w:rsidRPr="002D7179" w:rsidR="001F1FD9" w:rsidP="001F1FD9" w:rsidRDefault="001F1FD9" w14:paraId="0CF8EB2E" w14:textId="77777777">
      <w:pPr>
        <w:widowControl w:val="0"/>
        <w:autoSpaceDE w:val="0"/>
        <w:autoSpaceDN w:val="0"/>
        <w:adjustRightInd w:val="0"/>
        <w:rPr>
          <w:rFonts w:ascii="Arial" w:hAnsi="Arial" w:cs="Arial"/>
          <w:sz w:val="36"/>
          <w:szCs w:val="36"/>
        </w:rPr>
      </w:pPr>
    </w:p>
    <w:p w:rsidRPr="002D7179" w:rsidR="001F1FD9" w:rsidP="001F1FD9" w:rsidRDefault="001F1FD9" w14:paraId="44630161" w14:textId="77777777">
      <w:pPr>
        <w:suppressAutoHyphens/>
        <w:rPr>
          <w:rFonts w:ascii="Arial" w:hAnsi="Arial" w:cs="Arial"/>
          <w:i/>
          <w:sz w:val="22"/>
          <w:szCs w:val="22"/>
        </w:rPr>
      </w:pPr>
      <w:r w:rsidRPr="002D7179">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2D7179" w:rsidR="001F1FD9" w:rsidP="001F1FD9" w:rsidRDefault="001F1FD9" w14:paraId="2538AC86" w14:textId="77777777">
      <w:pPr>
        <w:suppressAutoHyphens/>
        <w:ind w:left="480" w:hanging="480"/>
        <w:rPr>
          <w:rFonts w:ascii="Arial" w:hAnsi="Arial" w:cs="Arial"/>
          <w:sz w:val="22"/>
          <w:szCs w:val="22"/>
        </w:rPr>
      </w:pPr>
    </w:p>
    <w:p w:rsidRPr="002D7179" w:rsidR="001F1FD9" w:rsidP="001F1FD9" w:rsidRDefault="001F1FD9" w14:paraId="0A3F52B2" w14:textId="6F97F0C3">
      <w:pPr>
        <w:suppressAutoHyphens/>
        <w:ind w:left="360"/>
        <w:rPr>
          <w:rFonts w:ascii="Arial" w:hAnsi="Arial" w:cs="Arial"/>
          <w:sz w:val="22"/>
          <w:szCs w:val="22"/>
        </w:rPr>
      </w:pPr>
      <w:r w:rsidRPr="002D7179">
        <w:rPr>
          <w:rFonts w:ascii="Arial" w:hAnsi="Arial" w:cs="Arial"/>
          <w:sz w:val="22"/>
          <w:szCs w:val="22"/>
        </w:rPr>
        <w:t>Manufacturers of tobacco products</w:t>
      </w:r>
      <w:r w:rsidRPr="002D7179" w:rsidR="00727807">
        <w:rPr>
          <w:rFonts w:ascii="Arial" w:hAnsi="Arial" w:cs="Arial"/>
          <w:sz w:val="22"/>
          <w:szCs w:val="22"/>
        </w:rPr>
        <w:t>,</w:t>
      </w:r>
      <w:r w:rsidRPr="002D7179">
        <w:rPr>
          <w:rFonts w:ascii="Arial" w:hAnsi="Arial" w:cs="Arial"/>
          <w:sz w:val="22"/>
          <w:szCs w:val="22"/>
        </w:rPr>
        <w:t xml:space="preserve"> cigarette papers and tubes</w:t>
      </w:r>
      <w:r w:rsidRPr="002D7179" w:rsidR="00727807">
        <w:rPr>
          <w:rFonts w:ascii="Arial" w:hAnsi="Arial" w:cs="Arial"/>
          <w:sz w:val="22"/>
          <w:szCs w:val="22"/>
        </w:rPr>
        <w:t>, and processed tobacco</w:t>
      </w:r>
      <w:r w:rsidRPr="002D7179">
        <w:rPr>
          <w:rFonts w:ascii="Arial" w:hAnsi="Arial" w:cs="Arial"/>
          <w:sz w:val="22"/>
          <w:szCs w:val="22"/>
        </w:rPr>
        <w:t xml:space="preserve"> track and keep records </w:t>
      </w:r>
      <w:r w:rsidRPr="002D7179" w:rsidR="001337F5">
        <w:rPr>
          <w:rFonts w:ascii="Arial" w:hAnsi="Arial" w:cs="Arial"/>
          <w:sz w:val="22"/>
          <w:szCs w:val="22"/>
        </w:rPr>
        <w:t xml:space="preserve">regarding the amount of such articles they produce, remove, transfer, lose, destroy, or receive as returns during the </w:t>
      </w:r>
      <w:r w:rsidRPr="002D7179">
        <w:rPr>
          <w:rFonts w:ascii="Arial" w:hAnsi="Arial" w:cs="Arial"/>
          <w:sz w:val="22"/>
          <w:szCs w:val="22"/>
        </w:rPr>
        <w:t>normal course of business</w:t>
      </w:r>
      <w:r w:rsidRPr="002D7179" w:rsidR="001337F5">
        <w:rPr>
          <w:rFonts w:ascii="Arial" w:hAnsi="Arial" w:cs="Arial"/>
          <w:sz w:val="22"/>
          <w:szCs w:val="22"/>
        </w:rPr>
        <w:t xml:space="preserve"> for production control, inventory, and cost accounting purposes.  </w:t>
      </w:r>
      <w:r w:rsidRPr="002D7179">
        <w:rPr>
          <w:rFonts w:ascii="Arial" w:hAnsi="Arial" w:cs="Arial"/>
          <w:sz w:val="22"/>
          <w:szCs w:val="22"/>
        </w:rPr>
        <w:t>As such, TTB believes that there are no start-up or ongoing capital costs, or annual maintenance or operational costs to respondents associated with this information collection</w:t>
      </w:r>
      <w:r w:rsidRPr="002D7179" w:rsidR="001337F5">
        <w:rPr>
          <w:rFonts w:ascii="Arial" w:hAnsi="Arial" w:cs="Arial"/>
          <w:sz w:val="22"/>
          <w:szCs w:val="22"/>
        </w:rPr>
        <w:t xml:space="preserve"> request</w:t>
      </w:r>
      <w:r w:rsidRPr="002D7179">
        <w:rPr>
          <w:rFonts w:ascii="Arial" w:hAnsi="Arial" w:cs="Arial"/>
          <w:sz w:val="22"/>
          <w:szCs w:val="22"/>
        </w:rPr>
        <w:t xml:space="preserve">.  As for </w:t>
      </w:r>
      <w:r w:rsidRPr="002D7179" w:rsidR="001337F5">
        <w:rPr>
          <w:rFonts w:ascii="Arial" w:hAnsi="Arial" w:cs="Arial"/>
          <w:sz w:val="22"/>
          <w:szCs w:val="22"/>
        </w:rPr>
        <w:t xml:space="preserve">the annual </w:t>
      </w:r>
      <w:r w:rsidRPr="002D7179">
        <w:rPr>
          <w:rFonts w:ascii="Arial" w:hAnsi="Arial" w:cs="Arial"/>
          <w:sz w:val="22"/>
          <w:szCs w:val="22"/>
        </w:rPr>
        <w:t>mailing costs</w:t>
      </w:r>
      <w:r w:rsidRPr="002D7179" w:rsidR="001337F5">
        <w:rPr>
          <w:rFonts w:ascii="Arial" w:hAnsi="Arial" w:cs="Arial"/>
          <w:sz w:val="22"/>
          <w:szCs w:val="22"/>
        </w:rPr>
        <w:t xml:space="preserve"> associated with this collection request</w:t>
      </w:r>
      <w:r w:rsidRPr="002D7179">
        <w:rPr>
          <w:rFonts w:ascii="Arial" w:hAnsi="Arial" w:cs="Arial"/>
          <w:sz w:val="22"/>
          <w:szCs w:val="22"/>
        </w:rPr>
        <w:t>, TTB estimates that respondent</w:t>
      </w:r>
      <w:r w:rsidRPr="002D7179" w:rsidR="001337F5">
        <w:rPr>
          <w:rFonts w:ascii="Arial" w:hAnsi="Arial" w:cs="Arial"/>
          <w:sz w:val="22"/>
          <w:szCs w:val="22"/>
        </w:rPr>
        <w:t>s</w:t>
      </w:r>
      <w:r w:rsidRPr="002D7179">
        <w:rPr>
          <w:rFonts w:ascii="Arial" w:hAnsi="Arial" w:cs="Arial"/>
          <w:sz w:val="22"/>
          <w:szCs w:val="22"/>
        </w:rPr>
        <w:t xml:space="preserve"> </w:t>
      </w:r>
      <w:r w:rsidRPr="002D7179" w:rsidR="001337F5">
        <w:rPr>
          <w:rFonts w:ascii="Arial" w:hAnsi="Arial" w:cs="Arial"/>
          <w:sz w:val="22"/>
          <w:szCs w:val="22"/>
        </w:rPr>
        <w:t>s</w:t>
      </w:r>
      <w:r w:rsidRPr="002D7179">
        <w:rPr>
          <w:rFonts w:ascii="Arial" w:hAnsi="Arial" w:cs="Arial"/>
          <w:sz w:val="22"/>
          <w:szCs w:val="22"/>
        </w:rPr>
        <w:t xml:space="preserve">pend </w:t>
      </w:r>
      <w:r w:rsidRPr="002D7179" w:rsidR="001337F5">
        <w:rPr>
          <w:rFonts w:ascii="Arial" w:hAnsi="Arial" w:cs="Arial"/>
          <w:sz w:val="22"/>
          <w:szCs w:val="22"/>
        </w:rPr>
        <w:t xml:space="preserve">no more than $2.00 per response, resulting in mailing costs of $24.00 per respondent and $5,640.00 (for 235 respondents, each making 12 responses, for a total of 2,820 responses). </w:t>
      </w:r>
    </w:p>
    <w:p w:rsidRPr="002D7179" w:rsidR="001F1FD9" w:rsidP="001F1FD9" w:rsidRDefault="001F1FD9" w14:paraId="3A542B1D" w14:textId="77777777">
      <w:pPr>
        <w:suppressAutoHyphens/>
        <w:rPr>
          <w:rFonts w:ascii="Arial" w:hAnsi="Arial" w:cs="Arial"/>
          <w:sz w:val="36"/>
          <w:szCs w:val="36"/>
        </w:rPr>
      </w:pPr>
    </w:p>
    <w:p w:rsidRPr="002D7179" w:rsidR="001F1FD9" w:rsidP="001F1FD9" w:rsidRDefault="001F1FD9" w14:paraId="4A06D712" w14:textId="77777777">
      <w:pPr>
        <w:suppressAutoHyphens/>
        <w:ind w:left="480" w:hanging="480"/>
        <w:rPr>
          <w:rFonts w:ascii="Arial" w:hAnsi="Arial" w:cs="Arial"/>
          <w:i/>
          <w:sz w:val="22"/>
          <w:szCs w:val="22"/>
        </w:rPr>
      </w:pPr>
      <w:r w:rsidRPr="002D7179">
        <w:rPr>
          <w:rFonts w:ascii="Arial" w:hAnsi="Arial" w:cs="Arial"/>
          <w:i/>
          <w:sz w:val="22"/>
          <w:szCs w:val="22"/>
        </w:rPr>
        <w:t xml:space="preserve">14.  What is the annualized cost to the Federal Government? </w:t>
      </w:r>
    </w:p>
    <w:p w:rsidRPr="002D7179" w:rsidR="001F1FD9" w:rsidP="001F1FD9" w:rsidRDefault="001F1FD9" w14:paraId="037597B9" w14:textId="77777777">
      <w:pPr>
        <w:suppressAutoHyphens/>
        <w:ind w:left="480" w:hanging="480"/>
        <w:rPr>
          <w:rFonts w:ascii="Arial" w:hAnsi="Arial" w:cs="Arial"/>
          <w:sz w:val="22"/>
          <w:szCs w:val="22"/>
        </w:rPr>
      </w:pPr>
    </w:p>
    <w:p w:rsidRPr="002D7179" w:rsidR="001F1FD9" w:rsidP="001F1FD9" w:rsidRDefault="001F1FD9" w14:paraId="514A40F0" w14:textId="24273658">
      <w:pPr>
        <w:ind w:left="360"/>
        <w:rPr>
          <w:rFonts w:ascii="Arial" w:hAnsi="Arial" w:cs="Arial"/>
          <w:sz w:val="22"/>
          <w:szCs w:val="22"/>
        </w:rPr>
      </w:pPr>
      <w:r w:rsidRPr="002D7179">
        <w:rPr>
          <w:rFonts w:ascii="Arial" w:hAnsi="Arial" w:cs="Arial"/>
          <w:sz w:val="22"/>
          <w:szCs w:val="22"/>
        </w:rPr>
        <w:t>TTB has determined that there are no annual, non-labor costs to the Federal Government associated with this information collection</w:t>
      </w:r>
      <w:r w:rsidRPr="002D7179" w:rsidR="001337F5">
        <w:rPr>
          <w:rFonts w:ascii="Arial" w:hAnsi="Arial" w:cs="Arial"/>
          <w:sz w:val="22"/>
          <w:szCs w:val="22"/>
        </w:rPr>
        <w:t xml:space="preserve"> request</w:t>
      </w:r>
      <w:r w:rsidRPr="002D7179">
        <w:rPr>
          <w:rFonts w:ascii="Arial" w:hAnsi="Arial" w:cs="Arial"/>
          <w:sz w:val="22"/>
          <w:szCs w:val="22"/>
        </w:rPr>
        <w:t xml:space="preserve">.  Printing and distribution costs to the Federal Government have decreased to $0.00 in due to the availability of TTB forms to the public on its website’s forms page at </w:t>
      </w:r>
      <w:r w:rsidRPr="002D7179">
        <w:rPr>
          <w:rFonts w:ascii="Arial" w:hAnsi="Arial" w:cs="Arial"/>
          <w:i/>
          <w:sz w:val="22"/>
          <w:szCs w:val="22"/>
        </w:rPr>
        <w:t>https://www.ttb.gov/forms</w:t>
      </w:r>
      <w:r w:rsidRPr="002D7179">
        <w:rPr>
          <w:rFonts w:ascii="Arial" w:hAnsi="Arial" w:cs="Arial"/>
          <w:sz w:val="22"/>
          <w:szCs w:val="22"/>
        </w:rPr>
        <w:t xml:space="preserve">. </w:t>
      </w:r>
    </w:p>
    <w:p w:rsidRPr="002D7179" w:rsidR="001F1FD9" w:rsidP="001F1FD9" w:rsidRDefault="001F1FD9" w14:paraId="28AA21E3" w14:textId="77777777">
      <w:pPr>
        <w:ind w:left="360"/>
        <w:rPr>
          <w:rFonts w:ascii="Arial" w:hAnsi="Arial" w:cs="Arial"/>
          <w:sz w:val="22"/>
          <w:szCs w:val="22"/>
        </w:rPr>
      </w:pPr>
    </w:p>
    <w:p w:rsidRPr="002D7179" w:rsidR="001F1FD9" w:rsidP="001F1FD9" w:rsidRDefault="001F1FD9" w14:paraId="21E2CE1E" w14:textId="29675706">
      <w:pPr>
        <w:ind w:left="360"/>
        <w:rPr>
          <w:rFonts w:ascii="Arial" w:hAnsi="Arial" w:cs="Arial"/>
          <w:sz w:val="22"/>
          <w:szCs w:val="22"/>
        </w:rPr>
      </w:pPr>
      <w:r w:rsidRPr="002D7179">
        <w:rPr>
          <w:rFonts w:ascii="Arial" w:hAnsi="Arial" w:cs="Arial"/>
          <w:sz w:val="22"/>
          <w:szCs w:val="22"/>
        </w:rPr>
        <w:t xml:space="preserve">As for Federal Government labor costs, TTB estimates such costs for this information collection </w:t>
      </w:r>
      <w:r w:rsidRPr="002D7179" w:rsidR="001337F5">
        <w:rPr>
          <w:rFonts w:ascii="Arial" w:hAnsi="Arial" w:cs="Arial"/>
          <w:sz w:val="22"/>
          <w:szCs w:val="22"/>
        </w:rPr>
        <w:t xml:space="preserve">request </w:t>
      </w:r>
      <w:r w:rsidRPr="002D7179">
        <w:rPr>
          <w:rFonts w:ascii="Arial" w:hAnsi="Arial" w:cs="Arial"/>
          <w:sz w:val="22"/>
          <w:szCs w:val="22"/>
        </w:rPr>
        <w:t xml:space="preserve">as follows: </w:t>
      </w:r>
    </w:p>
    <w:p w:rsidRPr="002D7179" w:rsidR="001337F5" w:rsidP="001F1FD9" w:rsidRDefault="001337F5" w14:paraId="7C824D27" w14:textId="6FCF0ED7">
      <w:pPr>
        <w:ind w:left="360"/>
        <w:rPr>
          <w:rFonts w:ascii="Arial" w:hAnsi="Arial" w:cs="Arial"/>
          <w:sz w:val="22"/>
          <w:szCs w:val="22"/>
        </w:rPr>
      </w:pPr>
    </w:p>
    <w:p w:rsidRPr="002D7179" w:rsidR="001337F5" w:rsidRDefault="001337F5" w14:paraId="75793714" w14:textId="66D828CB">
      <w:pPr>
        <w:rPr>
          <w:rFonts w:ascii="Arial" w:hAnsi="Arial" w:cs="Arial"/>
          <w:sz w:val="22"/>
          <w:szCs w:val="22"/>
        </w:rPr>
      </w:pPr>
      <w:r w:rsidRPr="002D7179">
        <w:rPr>
          <w:rFonts w:ascii="Arial" w:hAnsi="Arial" w:cs="Arial"/>
          <w:sz w:val="22"/>
          <w:szCs w:val="22"/>
        </w:rPr>
        <w:br w:type="page"/>
      </w:r>
    </w:p>
    <w:tbl>
      <w:tblPr>
        <w:tblStyle w:val="TableGrid11"/>
        <w:tblW w:w="8352" w:type="dxa"/>
        <w:jc w:val="center"/>
        <w:tblLayout w:type="fixed"/>
        <w:tblLook w:val="04A0" w:firstRow="1" w:lastRow="0" w:firstColumn="1" w:lastColumn="0" w:noHBand="0" w:noVBand="1"/>
      </w:tblPr>
      <w:tblGrid>
        <w:gridCol w:w="1435"/>
        <w:gridCol w:w="1530"/>
        <w:gridCol w:w="1440"/>
        <w:gridCol w:w="1441"/>
        <w:gridCol w:w="1253"/>
        <w:gridCol w:w="1253"/>
      </w:tblGrid>
      <w:tr w:rsidRPr="002D7179" w:rsidR="002D7179" w:rsidTr="000A3EA5" w14:paraId="5FC3506F" w14:textId="77777777">
        <w:trPr>
          <w:trHeight w:val="576"/>
          <w:jc w:val="center"/>
        </w:trPr>
        <w:tc>
          <w:tcPr>
            <w:tcW w:w="8352" w:type="dxa"/>
            <w:gridSpan w:val="6"/>
            <w:vAlign w:val="center"/>
          </w:tcPr>
          <w:p w:rsidRPr="002D7179" w:rsidR="001F1FD9" w:rsidP="000A3EA5" w:rsidRDefault="001F1FD9" w14:paraId="41A4865C" w14:textId="5F58EBF6">
            <w:pPr>
              <w:suppressAutoHyphens/>
              <w:jc w:val="center"/>
              <w:rPr>
                <w:rFonts w:ascii="Arial" w:hAnsi="Arial" w:cs="Arial"/>
                <w:b/>
                <w:sz w:val="20"/>
                <w:szCs w:val="20"/>
              </w:rPr>
            </w:pPr>
            <w:r w:rsidRPr="002D7179">
              <w:rPr>
                <w:rFonts w:ascii="Arial" w:hAnsi="Arial" w:cs="Arial"/>
                <w:b/>
                <w:sz w:val="20"/>
                <w:szCs w:val="20"/>
              </w:rPr>
              <w:lastRenderedPageBreak/>
              <w:t>Labor Costs for Personnel at TTB’s National Revenue Center in Cincinnati, Ohio</w:t>
            </w:r>
            <w:r w:rsidRPr="002D7179" w:rsidR="00C90538">
              <w:rPr>
                <w:rFonts w:ascii="Arial" w:hAnsi="Arial" w:cs="Arial"/>
                <w:b/>
                <w:sz w:val="22"/>
                <w:szCs w:val="22"/>
              </w:rPr>
              <w:t>*</w:t>
            </w:r>
          </w:p>
        </w:tc>
      </w:tr>
      <w:tr w:rsidRPr="002D7179" w:rsidR="002D7179" w:rsidTr="000A3EA5" w14:paraId="212966F4" w14:textId="77777777">
        <w:trPr>
          <w:trHeight w:val="576"/>
          <w:jc w:val="center"/>
        </w:trPr>
        <w:tc>
          <w:tcPr>
            <w:tcW w:w="1435" w:type="dxa"/>
            <w:vAlign w:val="center"/>
          </w:tcPr>
          <w:p w:rsidRPr="002D7179" w:rsidR="001F1FD9" w:rsidP="000A3EA5" w:rsidRDefault="001F1FD9" w14:paraId="62F1AA6F" w14:textId="77777777">
            <w:pPr>
              <w:suppressAutoHyphens/>
              <w:jc w:val="center"/>
              <w:rPr>
                <w:rFonts w:ascii="Arial" w:hAnsi="Arial" w:cs="Arial"/>
                <w:sz w:val="18"/>
                <w:szCs w:val="18"/>
              </w:rPr>
            </w:pPr>
            <w:r w:rsidRPr="002D7179">
              <w:rPr>
                <w:rFonts w:ascii="Arial" w:hAnsi="Arial" w:cs="Arial"/>
                <w:sz w:val="18"/>
                <w:szCs w:val="18"/>
              </w:rPr>
              <w:t xml:space="preserve">Position </w:t>
            </w:r>
          </w:p>
        </w:tc>
        <w:tc>
          <w:tcPr>
            <w:tcW w:w="1530" w:type="dxa"/>
            <w:tcMar>
              <w:left w:w="29" w:type="dxa"/>
              <w:right w:w="29" w:type="dxa"/>
            </w:tcMar>
            <w:vAlign w:val="center"/>
          </w:tcPr>
          <w:p w:rsidRPr="002D7179" w:rsidR="001F1FD9" w:rsidP="000A3EA5" w:rsidRDefault="001F1FD9" w14:paraId="6C2444AE" w14:textId="77777777">
            <w:pPr>
              <w:suppressAutoHyphens/>
              <w:jc w:val="center"/>
              <w:rPr>
                <w:rFonts w:ascii="Arial" w:hAnsi="Arial" w:cs="Arial"/>
                <w:sz w:val="18"/>
                <w:szCs w:val="18"/>
              </w:rPr>
            </w:pPr>
            <w:r w:rsidRPr="002D7179">
              <w:rPr>
                <w:rFonts w:ascii="Arial" w:hAnsi="Arial" w:cs="Arial"/>
                <w:sz w:val="18"/>
                <w:szCs w:val="18"/>
              </w:rPr>
              <w:t>Fully-loaded Labor Rate/Hour</w:t>
            </w:r>
            <w:r w:rsidRPr="002D7179">
              <w:rPr>
                <w:rFonts w:ascii="Arial" w:hAnsi="Arial" w:cs="Arial"/>
                <w:sz w:val="22"/>
                <w:szCs w:val="22"/>
                <w:vertAlign w:val="superscript"/>
              </w:rPr>
              <w:footnoteReference w:id="3"/>
            </w:r>
          </w:p>
        </w:tc>
        <w:tc>
          <w:tcPr>
            <w:tcW w:w="1440" w:type="dxa"/>
            <w:tcMar>
              <w:left w:w="29" w:type="dxa"/>
              <w:right w:w="29" w:type="dxa"/>
            </w:tcMar>
            <w:vAlign w:val="center"/>
          </w:tcPr>
          <w:p w:rsidRPr="002D7179" w:rsidR="001F1FD9" w:rsidP="000A3EA5" w:rsidRDefault="001F1FD9" w14:paraId="466BB7AE" w14:textId="77777777">
            <w:pPr>
              <w:suppressAutoHyphens/>
              <w:jc w:val="center"/>
              <w:rPr>
                <w:rFonts w:ascii="Arial" w:hAnsi="Arial" w:cs="Arial"/>
                <w:sz w:val="18"/>
                <w:szCs w:val="18"/>
              </w:rPr>
            </w:pPr>
            <w:r w:rsidRPr="002D7179">
              <w:rPr>
                <w:rFonts w:ascii="Arial" w:hAnsi="Arial" w:cs="Arial"/>
                <w:sz w:val="18"/>
                <w:szCs w:val="18"/>
              </w:rPr>
              <w:t>Processing Time per Response</w:t>
            </w:r>
          </w:p>
        </w:tc>
        <w:tc>
          <w:tcPr>
            <w:tcW w:w="1441" w:type="dxa"/>
            <w:tcMar>
              <w:left w:w="29" w:type="dxa"/>
              <w:right w:w="29" w:type="dxa"/>
            </w:tcMar>
            <w:vAlign w:val="center"/>
          </w:tcPr>
          <w:p w:rsidRPr="002D7179" w:rsidR="001F1FD9" w:rsidP="000A3EA5" w:rsidRDefault="001F1FD9" w14:paraId="2D725A6A" w14:textId="77777777">
            <w:pPr>
              <w:suppressAutoHyphens/>
              <w:jc w:val="center"/>
              <w:rPr>
                <w:rFonts w:ascii="Arial" w:hAnsi="Arial" w:cs="Arial"/>
                <w:sz w:val="18"/>
                <w:szCs w:val="18"/>
              </w:rPr>
            </w:pPr>
            <w:r w:rsidRPr="002D7179">
              <w:rPr>
                <w:rFonts w:ascii="Arial" w:hAnsi="Arial" w:cs="Arial"/>
                <w:sz w:val="18"/>
                <w:szCs w:val="18"/>
              </w:rPr>
              <w:t>Labor Costs per Response*</w:t>
            </w:r>
          </w:p>
        </w:tc>
        <w:tc>
          <w:tcPr>
            <w:tcW w:w="1253" w:type="dxa"/>
            <w:tcMar>
              <w:left w:w="29" w:type="dxa"/>
              <w:right w:w="29" w:type="dxa"/>
            </w:tcMar>
            <w:vAlign w:val="center"/>
          </w:tcPr>
          <w:p w:rsidRPr="002D7179" w:rsidR="001F1FD9" w:rsidP="000A3EA5" w:rsidRDefault="001F1FD9" w14:paraId="170363EF" w14:textId="77777777">
            <w:pPr>
              <w:suppressAutoHyphens/>
              <w:jc w:val="center"/>
              <w:rPr>
                <w:rFonts w:ascii="Arial" w:hAnsi="Arial" w:cs="Arial"/>
                <w:sz w:val="18"/>
                <w:szCs w:val="18"/>
              </w:rPr>
            </w:pPr>
            <w:r w:rsidRPr="002D7179">
              <w:rPr>
                <w:rFonts w:ascii="Arial" w:hAnsi="Arial" w:cs="Arial"/>
                <w:sz w:val="18"/>
                <w:szCs w:val="18"/>
              </w:rPr>
              <w:t>Total Responses</w:t>
            </w:r>
          </w:p>
        </w:tc>
        <w:tc>
          <w:tcPr>
            <w:tcW w:w="1253" w:type="dxa"/>
            <w:tcMar>
              <w:left w:w="29" w:type="dxa"/>
              <w:right w:w="29" w:type="dxa"/>
            </w:tcMar>
            <w:vAlign w:val="center"/>
          </w:tcPr>
          <w:p w:rsidRPr="002D7179" w:rsidR="001F1FD9" w:rsidP="000A3EA5" w:rsidRDefault="001F1FD9" w14:paraId="781D8FFA" w14:textId="77777777">
            <w:pPr>
              <w:suppressAutoHyphens/>
              <w:jc w:val="center"/>
              <w:rPr>
                <w:rFonts w:ascii="Arial" w:hAnsi="Arial" w:cs="Arial"/>
                <w:sz w:val="18"/>
                <w:szCs w:val="18"/>
              </w:rPr>
            </w:pPr>
            <w:r w:rsidRPr="002D7179">
              <w:rPr>
                <w:rFonts w:ascii="Arial" w:hAnsi="Arial" w:cs="Arial"/>
                <w:sz w:val="18"/>
                <w:szCs w:val="18"/>
              </w:rPr>
              <w:t>Total TTB Labor Costs</w:t>
            </w:r>
          </w:p>
        </w:tc>
      </w:tr>
      <w:tr w:rsidRPr="002D7179" w:rsidR="002D7179" w:rsidTr="000A3EA5" w14:paraId="74643C94" w14:textId="77777777">
        <w:trPr>
          <w:trHeight w:val="576"/>
          <w:jc w:val="center"/>
        </w:trPr>
        <w:tc>
          <w:tcPr>
            <w:tcW w:w="1435" w:type="dxa"/>
            <w:vAlign w:val="center"/>
          </w:tcPr>
          <w:p w:rsidRPr="002D7179" w:rsidR="001F1FD9" w:rsidP="000A3EA5" w:rsidRDefault="001F1FD9" w14:paraId="4C5F5F4E" w14:textId="77777777">
            <w:pPr>
              <w:suppressAutoHyphens/>
              <w:jc w:val="center"/>
              <w:rPr>
                <w:rFonts w:ascii="Arial" w:hAnsi="Arial" w:cs="Arial"/>
                <w:sz w:val="18"/>
                <w:szCs w:val="18"/>
              </w:rPr>
            </w:pPr>
            <w:r w:rsidRPr="002D7179">
              <w:rPr>
                <w:rFonts w:ascii="Arial" w:hAnsi="Arial" w:cs="Arial"/>
                <w:sz w:val="18"/>
                <w:szCs w:val="18"/>
              </w:rPr>
              <w:t xml:space="preserve">GS–5, Step 5, </w:t>
            </w:r>
          </w:p>
          <w:p w:rsidRPr="002D7179" w:rsidR="001F1FD9" w:rsidP="000A3EA5" w:rsidRDefault="001F1FD9" w14:paraId="01D803D0" w14:textId="77777777">
            <w:pPr>
              <w:suppressAutoHyphens/>
              <w:jc w:val="center"/>
              <w:rPr>
                <w:rFonts w:ascii="Arial" w:hAnsi="Arial" w:cs="Arial"/>
                <w:sz w:val="18"/>
                <w:szCs w:val="18"/>
              </w:rPr>
            </w:pPr>
            <w:r w:rsidRPr="002D7179">
              <w:rPr>
                <w:rFonts w:ascii="Arial" w:hAnsi="Arial" w:cs="Arial"/>
                <w:sz w:val="18"/>
                <w:szCs w:val="18"/>
              </w:rPr>
              <w:t xml:space="preserve">Clerk </w:t>
            </w:r>
          </w:p>
        </w:tc>
        <w:tc>
          <w:tcPr>
            <w:tcW w:w="1530" w:type="dxa"/>
            <w:tcMar>
              <w:left w:w="29" w:type="dxa"/>
              <w:right w:w="29" w:type="dxa"/>
            </w:tcMar>
            <w:vAlign w:val="center"/>
          </w:tcPr>
          <w:p w:rsidRPr="002D7179" w:rsidR="001F1FD9" w:rsidP="000A3EA5" w:rsidRDefault="001F1FD9" w14:paraId="5716F92F" w14:textId="77777777">
            <w:pPr>
              <w:suppressAutoHyphens/>
              <w:jc w:val="center"/>
              <w:rPr>
                <w:rFonts w:ascii="Arial" w:hAnsi="Arial" w:cs="Arial"/>
                <w:sz w:val="20"/>
                <w:szCs w:val="20"/>
              </w:rPr>
            </w:pPr>
            <w:r w:rsidRPr="002D7179">
              <w:rPr>
                <w:rFonts w:ascii="Arial" w:hAnsi="Arial" w:cs="Arial"/>
                <w:sz w:val="20"/>
                <w:szCs w:val="20"/>
              </w:rPr>
              <w:t>$32.45</w:t>
            </w:r>
          </w:p>
        </w:tc>
        <w:tc>
          <w:tcPr>
            <w:tcW w:w="1440" w:type="dxa"/>
            <w:tcMar>
              <w:left w:w="29" w:type="dxa"/>
              <w:right w:w="29" w:type="dxa"/>
            </w:tcMar>
            <w:vAlign w:val="center"/>
          </w:tcPr>
          <w:p w:rsidRPr="002D7179" w:rsidR="001F1FD9" w:rsidP="00C90538" w:rsidRDefault="001F1FD9" w14:paraId="276269E1" w14:textId="534C3F47">
            <w:pPr>
              <w:suppressAutoHyphens/>
              <w:jc w:val="center"/>
              <w:rPr>
                <w:rFonts w:ascii="Arial" w:hAnsi="Arial" w:cs="Arial"/>
                <w:sz w:val="20"/>
                <w:szCs w:val="20"/>
              </w:rPr>
            </w:pPr>
            <w:r w:rsidRPr="002D7179">
              <w:rPr>
                <w:rFonts w:ascii="Arial" w:hAnsi="Arial" w:cs="Arial"/>
                <w:sz w:val="20"/>
                <w:szCs w:val="20"/>
              </w:rPr>
              <w:t>0.</w:t>
            </w:r>
            <w:r w:rsidRPr="002D7179" w:rsidR="00C90538">
              <w:rPr>
                <w:rFonts w:ascii="Arial" w:hAnsi="Arial" w:cs="Arial"/>
                <w:sz w:val="20"/>
                <w:szCs w:val="20"/>
              </w:rPr>
              <w:t>2</w:t>
            </w:r>
            <w:r w:rsidRPr="002D7179" w:rsidR="008F5B50">
              <w:rPr>
                <w:rFonts w:ascii="Arial" w:hAnsi="Arial" w:cs="Arial"/>
                <w:sz w:val="20"/>
                <w:szCs w:val="20"/>
              </w:rPr>
              <w:t>5</w:t>
            </w:r>
            <w:r w:rsidRPr="002D7179">
              <w:rPr>
                <w:rFonts w:ascii="Arial" w:hAnsi="Arial" w:cs="Arial"/>
                <w:sz w:val="20"/>
                <w:szCs w:val="20"/>
              </w:rPr>
              <w:t xml:space="preserve"> hour</w:t>
            </w:r>
          </w:p>
        </w:tc>
        <w:tc>
          <w:tcPr>
            <w:tcW w:w="1441" w:type="dxa"/>
            <w:tcMar>
              <w:left w:w="29" w:type="dxa"/>
              <w:right w:w="29" w:type="dxa"/>
            </w:tcMar>
            <w:vAlign w:val="center"/>
          </w:tcPr>
          <w:p w:rsidRPr="002D7179" w:rsidR="001F1FD9" w:rsidP="000A3EA5" w:rsidRDefault="008F5B50" w14:paraId="05849324" w14:textId="52E7831D">
            <w:pPr>
              <w:suppressAutoHyphens/>
              <w:jc w:val="center"/>
              <w:rPr>
                <w:rFonts w:ascii="Arial" w:hAnsi="Arial" w:cs="Arial"/>
                <w:sz w:val="20"/>
                <w:szCs w:val="20"/>
              </w:rPr>
            </w:pPr>
            <w:r w:rsidRPr="002D7179">
              <w:rPr>
                <w:rFonts w:ascii="Arial" w:hAnsi="Arial" w:cs="Arial"/>
                <w:sz w:val="20"/>
                <w:szCs w:val="20"/>
              </w:rPr>
              <w:t>$8.11</w:t>
            </w:r>
          </w:p>
        </w:tc>
        <w:tc>
          <w:tcPr>
            <w:tcW w:w="1253" w:type="dxa"/>
            <w:vMerge w:val="restart"/>
            <w:tcMar>
              <w:left w:w="29" w:type="dxa"/>
              <w:right w:w="29" w:type="dxa"/>
            </w:tcMar>
            <w:vAlign w:val="center"/>
          </w:tcPr>
          <w:p w:rsidRPr="002D7179" w:rsidR="001F1FD9" w:rsidP="000A3EA5" w:rsidRDefault="00C90538" w14:paraId="4A0D7A9C" w14:textId="2BFE4EE8">
            <w:pPr>
              <w:suppressAutoHyphens/>
              <w:jc w:val="center"/>
              <w:rPr>
                <w:rFonts w:ascii="Arial" w:hAnsi="Arial" w:cs="Arial"/>
                <w:sz w:val="20"/>
                <w:szCs w:val="20"/>
              </w:rPr>
            </w:pPr>
            <w:r w:rsidRPr="002D7179">
              <w:rPr>
                <w:rFonts w:ascii="Arial" w:hAnsi="Arial" w:cs="Arial"/>
                <w:sz w:val="20"/>
                <w:szCs w:val="20"/>
              </w:rPr>
              <w:t>235</w:t>
            </w:r>
          </w:p>
        </w:tc>
        <w:tc>
          <w:tcPr>
            <w:tcW w:w="1253" w:type="dxa"/>
            <w:tcMar>
              <w:left w:w="29" w:type="dxa"/>
              <w:right w:w="29" w:type="dxa"/>
            </w:tcMar>
            <w:vAlign w:val="center"/>
          </w:tcPr>
          <w:p w:rsidRPr="002D7179" w:rsidR="001F1FD9" w:rsidP="000A3EA5" w:rsidRDefault="008F5B50" w14:paraId="022584CC" w14:textId="2DC08D02">
            <w:pPr>
              <w:suppressAutoHyphens/>
              <w:jc w:val="center"/>
              <w:rPr>
                <w:rFonts w:ascii="Arial" w:hAnsi="Arial" w:cs="Arial"/>
                <w:sz w:val="20"/>
                <w:szCs w:val="20"/>
              </w:rPr>
            </w:pPr>
            <w:r w:rsidRPr="002D7179">
              <w:rPr>
                <w:rFonts w:ascii="Arial" w:hAnsi="Arial" w:cs="Arial"/>
                <w:sz w:val="20"/>
                <w:szCs w:val="20"/>
              </w:rPr>
              <w:t>$1,905.85</w:t>
            </w:r>
          </w:p>
        </w:tc>
      </w:tr>
      <w:tr w:rsidRPr="002D7179" w:rsidR="002D7179" w:rsidTr="000A3EA5" w14:paraId="68B01EB5" w14:textId="77777777">
        <w:trPr>
          <w:trHeight w:val="576"/>
          <w:jc w:val="center"/>
        </w:trPr>
        <w:tc>
          <w:tcPr>
            <w:tcW w:w="1435" w:type="dxa"/>
            <w:tcBorders>
              <w:top w:val="single" w:color="auto" w:sz="4" w:space="0"/>
            </w:tcBorders>
            <w:vAlign w:val="center"/>
          </w:tcPr>
          <w:p w:rsidRPr="002D7179" w:rsidR="001F1FD9" w:rsidP="000A3EA5" w:rsidRDefault="001F1FD9" w14:paraId="4474FBFE" w14:textId="77777777">
            <w:pPr>
              <w:suppressAutoHyphens/>
              <w:jc w:val="center"/>
              <w:rPr>
                <w:rFonts w:ascii="Arial" w:hAnsi="Arial" w:cs="Arial"/>
                <w:sz w:val="18"/>
                <w:szCs w:val="18"/>
              </w:rPr>
            </w:pPr>
            <w:r w:rsidRPr="002D7179">
              <w:rPr>
                <w:rFonts w:ascii="Arial" w:hAnsi="Arial" w:cs="Arial"/>
                <w:sz w:val="18"/>
                <w:szCs w:val="18"/>
              </w:rPr>
              <w:t>GS-12, Step 5, Specialist</w:t>
            </w:r>
          </w:p>
        </w:tc>
        <w:tc>
          <w:tcPr>
            <w:tcW w:w="1530" w:type="dxa"/>
            <w:tcBorders>
              <w:top w:val="single" w:color="auto" w:sz="4" w:space="0"/>
              <w:bottom w:val="single" w:color="auto" w:sz="4" w:space="0"/>
            </w:tcBorders>
            <w:tcMar>
              <w:left w:w="29" w:type="dxa"/>
              <w:right w:w="29" w:type="dxa"/>
            </w:tcMar>
            <w:vAlign w:val="center"/>
          </w:tcPr>
          <w:p w:rsidRPr="002D7179" w:rsidR="001F1FD9" w:rsidP="000A3EA5" w:rsidRDefault="001F1FD9" w14:paraId="56F4245A" w14:textId="77777777">
            <w:pPr>
              <w:suppressAutoHyphens/>
              <w:jc w:val="center"/>
              <w:rPr>
                <w:rFonts w:ascii="Arial" w:hAnsi="Arial" w:cs="Arial"/>
                <w:sz w:val="20"/>
                <w:szCs w:val="20"/>
              </w:rPr>
            </w:pPr>
            <w:r w:rsidRPr="002D7179">
              <w:rPr>
                <w:rFonts w:ascii="Arial" w:hAnsi="Arial" w:cs="Arial"/>
                <w:sz w:val="20"/>
                <w:szCs w:val="20"/>
              </w:rPr>
              <w:t>$71.31</w:t>
            </w:r>
          </w:p>
        </w:tc>
        <w:tc>
          <w:tcPr>
            <w:tcW w:w="1440" w:type="dxa"/>
            <w:tcBorders>
              <w:top w:val="single" w:color="auto" w:sz="4" w:space="0"/>
            </w:tcBorders>
            <w:tcMar>
              <w:left w:w="29" w:type="dxa"/>
              <w:right w:w="29" w:type="dxa"/>
            </w:tcMar>
            <w:vAlign w:val="center"/>
          </w:tcPr>
          <w:p w:rsidRPr="002D7179" w:rsidR="001F1FD9" w:rsidP="00C90538" w:rsidRDefault="00C90538" w14:paraId="6F236BCE" w14:textId="6744D537">
            <w:pPr>
              <w:suppressAutoHyphens/>
              <w:jc w:val="center"/>
              <w:rPr>
                <w:rFonts w:ascii="Arial" w:hAnsi="Arial" w:cs="Arial"/>
                <w:sz w:val="20"/>
                <w:szCs w:val="20"/>
              </w:rPr>
            </w:pPr>
            <w:r w:rsidRPr="002D7179">
              <w:rPr>
                <w:rFonts w:ascii="Arial" w:hAnsi="Arial" w:cs="Arial"/>
                <w:sz w:val="20"/>
                <w:szCs w:val="20"/>
              </w:rPr>
              <w:t>1.0</w:t>
            </w:r>
            <w:r w:rsidRPr="002D7179" w:rsidR="001F1FD9">
              <w:rPr>
                <w:rFonts w:ascii="Arial" w:hAnsi="Arial" w:cs="Arial"/>
                <w:sz w:val="20"/>
                <w:szCs w:val="20"/>
              </w:rPr>
              <w:t xml:space="preserve"> hour</w:t>
            </w:r>
          </w:p>
        </w:tc>
        <w:tc>
          <w:tcPr>
            <w:tcW w:w="1441" w:type="dxa"/>
            <w:tcBorders>
              <w:top w:val="single" w:color="auto" w:sz="4" w:space="0"/>
            </w:tcBorders>
            <w:tcMar>
              <w:left w:w="29" w:type="dxa"/>
              <w:right w:w="29" w:type="dxa"/>
            </w:tcMar>
            <w:vAlign w:val="center"/>
          </w:tcPr>
          <w:p w:rsidRPr="002D7179" w:rsidR="001F1FD9" w:rsidP="000A3EA5" w:rsidRDefault="00C90538" w14:paraId="3CEBB93E" w14:textId="2A2FD831">
            <w:pPr>
              <w:suppressAutoHyphens/>
              <w:jc w:val="center"/>
              <w:rPr>
                <w:rFonts w:ascii="Arial" w:hAnsi="Arial" w:cs="Arial"/>
                <w:sz w:val="20"/>
                <w:szCs w:val="20"/>
              </w:rPr>
            </w:pPr>
            <w:r w:rsidRPr="002D7179">
              <w:rPr>
                <w:rFonts w:ascii="Arial" w:hAnsi="Arial" w:cs="Arial"/>
                <w:sz w:val="20"/>
                <w:szCs w:val="20"/>
              </w:rPr>
              <w:t>$71.31</w:t>
            </w:r>
          </w:p>
        </w:tc>
        <w:tc>
          <w:tcPr>
            <w:tcW w:w="1253" w:type="dxa"/>
            <w:vMerge/>
            <w:tcMar>
              <w:left w:w="29" w:type="dxa"/>
              <w:right w:w="29" w:type="dxa"/>
            </w:tcMar>
            <w:vAlign w:val="center"/>
          </w:tcPr>
          <w:p w:rsidRPr="002D7179" w:rsidR="001F1FD9" w:rsidP="000A3EA5" w:rsidRDefault="001F1FD9" w14:paraId="3A2E5FA8" w14:textId="77777777">
            <w:pPr>
              <w:suppressAutoHyphens/>
              <w:jc w:val="center"/>
              <w:rPr>
                <w:rFonts w:ascii="Arial" w:hAnsi="Arial" w:cs="Arial"/>
                <w:sz w:val="20"/>
                <w:szCs w:val="20"/>
              </w:rPr>
            </w:pPr>
          </w:p>
        </w:tc>
        <w:tc>
          <w:tcPr>
            <w:tcW w:w="1253" w:type="dxa"/>
            <w:tcBorders>
              <w:top w:val="single" w:color="auto" w:sz="4" w:space="0"/>
            </w:tcBorders>
            <w:tcMar>
              <w:left w:w="29" w:type="dxa"/>
              <w:right w:w="29" w:type="dxa"/>
            </w:tcMar>
            <w:vAlign w:val="center"/>
          </w:tcPr>
          <w:p w:rsidRPr="002D7179" w:rsidR="001F1FD9" w:rsidP="000A3EA5" w:rsidRDefault="00C90538" w14:paraId="20188B99" w14:textId="5C3C0448">
            <w:pPr>
              <w:suppressAutoHyphens/>
              <w:jc w:val="center"/>
              <w:rPr>
                <w:rFonts w:ascii="Arial" w:hAnsi="Arial" w:cs="Arial"/>
                <w:sz w:val="20"/>
                <w:szCs w:val="20"/>
              </w:rPr>
            </w:pPr>
            <w:r w:rsidRPr="002D7179">
              <w:rPr>
                <w:rFonts w:ascii="Arial" w:hAnsi="Arial" w:cs="Arial"/>
                <w:sz w:val="20"/>
                <w:szCs w:val="20"/>
              </w:rPr>
              <w:t>$16,757.85</w:t>
            </w:r>
          </w:p>
        </w:tc>
      </w:tr>
      <w:tr w:rsidRPr="002D7179" w:rsidR="002D7179" w:rsidTr="000A3EA5" w14:paraId="71AD4705" w14:textId="77777777">
        <w:trPr>
          <w:trHeight w:val="576"/>
          <w:jc w:val="center"/>
        </w:trPr>
        <w:tc>
          <w:tcPr>
            <w:tcW w:w="1435" w:type="dxa"/>
            <w:vAlign w:val="center"/>
          </w:tcPr>
          <w:p w:rsidRPr="002D7179" w:rsidR="001F1FD9" w:rsidP="000A3EA5" w:rsidRDefault="001F1FD9" w14:paraId="4796F373" w14:textId="77777777">
            <w:pPr>
              <w:suppressAutoHyphens/>
              <w:jc w:val="center"/>
              <w:rPr>
                <w:rFonts w:ascii="Arial" w:hAnsi="Arial" w:cs="Arial"/>
                <w:b/>
                <w:sz w:val="20"/>
                <w:szCs w:val="20"/>
              </w:rPr>
            </w:pPr>
            <w:r w:rsidRPr="002D7179">
              <w:rPr>
                <w:rFonts w:ascii="Arial" w:hAnsi="Arial" w:eastAsia="Calibri" w:cs="Arial"/>
                <w:b/>
                <w:sz w:val="20"/>
                <w:szCs w:val="20"/>
              </w:rPr>
              <w:t xml:space="preserve">TOTALS </w:t>
            </w:r>
          </w:p>
        </w:tc>
        <w:tc>
          <w:tcPr>
            <w:tcW w:w="1530" w:type="dxa"/>
            <w:vAlign w:val="center"/>
          </w:tcPr>
          <w:p w:rsidRPr="002D7179" w:rsidR="001F1FD9" w:rsidP="000A3EA5" w:rsidRDefault="008F5B50" w14:paraId="050659A0" w14:textId="369599B3">
            <w:pPr>
              <w:suppressAutoHyphens/>
              <w:jc w:val="center"/>
              <w:rPr>
                <w:rFonts w:ascii="Arial" w:hAnsi="Arial" w:cs="Arial"/>
                <w:b/>
                <w:sz w:val="20"/>
                <w:szCs w:val="20"/>
              </w:rPr>
            </w:pPr>
            <w:r w:rsidRPr="002D7179">
              <w:rPr>
                <w:rFonts w:ascii="Arial" w:hAnsi="Arial" w:cs="Arial"/>
                <w:b/>
                <w:sz w:val="20"/>
                <w:szCs w:val="20"/>
              </w:rPr>
              <w:t>($63.54)</w:t>
            </w:r>
          </w:p>
        </w:tc>
        <w:tc>
          <w:tcPr>
            <w:tcW w:w="1440" w:type="dxa"/>
            <w:vAlign w:val="center"/>
          </w:tcPr>
          <w:p w:rsidRPr="002D7179" w:rsidR="001F1FD9" w:rsidP="000A3EA5" w:rsidRDefault="008F5B50" w14:paraId="5FA8F03E" w14:textId="5FCF9D54">
            <w:pPr>
              <w:suppressAutoHyphens/>
              <w:jc w:val="center"/>
              <w:rPr>
                <w:rFonts w:ascii="Arial" w:hAnsi="Arial" w:cs="Arial"/>
                <w:sz w:val="20"/>
                <w:szCs w:val="20"/>
              </w:rPr>
            </w:pPr>
            <w:r w:rsidRPr="002D7179">
              <w:rPr>
                <w:rFonts w:ascii="Arial" w:hAnsi="Arial" w:cs="Arial"/>
                <w:sz w:val="20"/>
                <w:szCs w:val="20"/>
              </w:rPr>
              <w:t>1.25 hours</w:t>
            </w:r>
          </w:p>
        </w:tc>
        <w:tc>
          <w:tcPr>
            <w:tcW w:w="1441" w:type="dxa"/>
            <w:tcMar>
              <w:left w:w="29" w:type="dxa"/>
              <w:right w:w="29" w:type="dxa"/>
            </w:tcMar>
            <w:vAlign w:val="center"/>
          </w:tcPr>
          <w:p w:rsidRPr="002D7179" w:rsidR="001F1FD9" w:rsidP="000A3EA5" w:rsidRDefault="008F5B50" w14:paraId="6F155F4D" w14:textId="14668D80">
            <w:pPr>
              <w:suppressAutoHyphens/>
              <w:jc w:val="center"/>
              <w:rPr>
                <w:rFonts w:ascii="Arial" w:hAnsi="Arial" w:cs="Arial"/>
                <w:b/>
                <w:sz w:val="20"/>
                <w:szCs w:val="20"/>
              </w:rPr>
            </w:pPr>
            <w:r w:rsidRPr="002D7179">
              <w:rPr>
                <w:rFonts w:ascii="Arial" w:hAnsi="Arial" w:cs="Arial"/>
                <w:b/>
                <w:sz w:val="20"/>
                <w:szCs w:val="20"/>
              </w:rPr>
              <w:t>$79.42</w:t>
            </w:r>
          </w:p>
        </w:tc>
        <w:tc>
          <w:tcPr>
            <w:tcW w:w="1253" w:type="dxa"/>
            <w:tcMar>
              <w:left w:w="29" w:type="dxa"/>
              <w:right w:w="29" w:type="dxa"/>
            </w:tcMar>
            <w:vAlign w:val="center"/>
          </w:tcPr>
          <w:p w:rsidRPr="002D7179" w:rsidR="001F1FD9" w:rsidP="000A3EA5" w:rsidRDefault="008F5B50" w14:paraId="21F5F294" w14:textId="3A613E09">
            <w:pPr>
              <w:suppressAutoHyphens/>
              <w:jc w:val="center"/>
              <w:rPr>
                <w:rFonts w:ascii="Arial" w:hAnsi="Arial" w:cs="Arial"/>
                <w:b/>
                <w:sz w:val="20"/>
                <w:szCs w:val="20"/>
              </w:rPr>
            </w:pPr>
            <w:r w:rsidRPr="002D7179">
              <w:rPr>
                <w:rFonts w:ascii="Arial" w:hAnsi="Arial" w:cs="Arial"/>
                <w:b/>
                <w:sz w:val="20"/>
                <w:szCs w:val="20"/>
              </w:rPr>
              <w:t>235</w:t>
            </w:r>
          </w:p>
        </w:tc>
        <w:tc>
          <w:tcPr>
            <w:tcW w:w="1253" w:type="dxa"/>
            <w:tcMar>
              <w:left w:w="29" w:type="dxa"/>
              <w:right w:w="29" w:type="dxa"/>
            </w:tcMar>
            <w:vAlign w:val="center"/>
          </w:tcPr>
          <w:p w:rsidRPr="002D7179" w:rsidR="001F1FD9" w:rsidP="000A3EA5" w:rsidRDefault="00C545C8" w14:paraId="7367D6ED" w14:textId="62187D64">
            <w:pPr>
              <w:suppressAutoHyphens/>
              <w:jc w:val="center"/>
              <w:rPr>
                <w:rFonts w:ascii="Arial" w:hAnsi="Arial" w:cs="Arial"/>
                <w:b/>
                <w:sz w:val="20"/>
                <w:szCs w:val="20"/>
              </w:rPr>
            </w:pPr>
            <w:r>
              <w:rPr>
                <w:rFonts w:ascii="Arial" w:hAnsi="Arial" w:cs="Arial"/>
                <w:b/>
                <w:sz w:val="20"/>
                <w:szCs w:val="20"/>
              </w:rPr>
              <w:t>$18,663.</w:t>
            </w:r>
            <w:r w:rsidRPr="002D7179" w:rsidR="008F5B50">
              <w:rPr>
                <w:rFonts w:ascii="Arial" w:hAnsi="Arial" w:cs="Arial"/>
                <w:b/>
                <w:sz w:val="20"/>
                <w:szCs w:val="20"/>
              </w:rPr>
              <w:t>70</w:t>
            </w:r>
          </w:p>
        </w:tc>
      </w:tr>
    </w:tbl>
    <w:p w:rsidRPr="002D7179" w:rsidR="001F1FD9" w:rsidP="001F1FD9" w:rsidRDefault="001F1FD9" w14:paraId="1C9D4343" w14:textId="0453CCD9">
      <w:pPr>
        <w:ind w:left="360"/>
        <w:rPr>
          <w:rFonts w:ascii="Arial" w:hAnsi="Arial" w:cs="Arial"/>
          <w:sz w:val="18"/>
          <w:szCs w:val="18"/>
        </w:rPr>
      </w:pPr>
      <w:r w:rsidRPr="002D7179">
        <w:rPr>
          <w:rFonts w:ascii="Arial" w:hAnsi="Arial" w:cs="Arial"/>
          <w:sz w:val="18"/>
          <w:szCs w:val="18"/>
        </w:rPr>
        <w:t xml:space="preserve">     </w:t>
      </w:r>
      <w:r w:rsidRPr="002D7179">
        <w:rPr>
          <w:rFonts w:ascii="Arial" w:hAnsi="Arial" w:cs="Arial"/>
          <w:sz w:val="22"/>
          <w:szCs w:val="22"/>
        </w:rPr>
        <w:t xml:space="preserve">* </w:t>
      </w:r>
      <w:r w:rsidRPr="002D7179" w:rsidR="001337F5">
        <w:rPr>
          <w:rFonts w:ascii="Arial" w:hAnsi="Arial" w:cs="Arial"/>
          <w:sz w:val="18"/>
          <w:szCs w:val="18"/>
        </w:rPr>
        <w:t>Federal Government l</w:t>
      </w:r>
      <w:r w:rsidRPr="002D7179">
        <w:rPr>
          <w:rFonts w:ascii="Arial" w:hAnsi="Arial" w:cs="Arial"/>
          <w:sz w:val="18"/>
          <w:szCs w:val="18"/>
        </w:rPr>
        <w:t xml:space="preserve">abor costs are rounded to the nearest whole cent. </w:t>
      </w:r>
    </w:p>
    <w:p w:rsidRPr="002D7179" w:rsidR="00D6325C" w:rsidP="00D73D2D" w:rsidRDefault="00D6325C" w14:paraId="49838C8E" w14:textId="77777777">
      <w:pPr>
        <w:rPr>
          <w:rFonts w:ascii="Arial" w:hAnsi="Arial" w:cs="Arial"/>
          <w:sz w:val="36"/>
          <w:szCs w:val="36"/>
        </w:rPr>
      </w:pPr>
    </w:p>
    <w:p w:rsidRPr="002D7179" w:rsidR="00AF1157" w:rsidP="00D73D2D" w:rsidRDefault="00AF060A" w14:paraId="56B404FE" w14:textId="77777777">
      <w:pPr>
        <w:suppressAutoHyphens/>
        <w:rPr>
          <w:rFonts w:ascii="Arial" w:hAnsi="Arial" w:cs="Arial"/>
          <w:i/>
          <w:sz w:val="22"/>
          <w:szCs w:val="22"/>
        </w:rPr>
      </w:pPr>
      <w:r w:rsidRPr="002D7179">
        <w:rPr>
          <w:rFonts w:ascii="Arial" w:hAnsi="Arial" w:cs="Arial"/>
          <w:i/>
          <w:sz w:val="22"/>
          <w:szCs w:val="22"/>
        </w:rPr>
        <w:t xml:space="preserve">15.  </w:t>
      </w:r>
      <w:r w:rsidRPr="002D7179" w:rsidR="00AF1157">
        <w:rPr>
          <w:rFonts w:ascii="Arial" w:hAnsi="Arial" w:cs="Arial"/>
          <w:i/>
          <w:sz w:val="22"/>
          <w:szCs w:val="22"/>
        </w:rPr>
        <w:t>What is the reason for any program changes or adjustments reported?</w:t>
      </w:r>
      <w:r w:rsidRPr="002D7179">
        <w:rPr>
          <w:rFonts w:ascii="Arial" w:hAnsi="Arial" w:cs="Arial"/>
          <w:i/>
          <w:sz w:val="22"/>
          <w:szCs w:val="22"/>
        </w:rPr>
        <w:t xml:space="preserve"> </w:t>
      </w:r>
    </w:p>
    <w:p w:rsidRPr="002D7179" w:rsidR="00AF1157" w:rsidP="00D73D2D" w:rsidRDefault="00AF1157" w14:paraId="53306335" w14:textId="77777777">
      <w:pPr>
        <w:suppressAutoHyphens/>
        <w:rPr>
          <w:rFonts w:ascii="Arial" w:hAnsi="Arial" w:cs="Arial"/>
          <w:sz w:val="22"/>
          <w:szCs w:val="22"/>
        </w:rPr>
      </w:pPr>
    </w:p>
    <w:p w:rsidR="007E3382" w:rsidP="007E3382" w:rsidRDefault="00910FF5" w14:paraId="6D34CBE1" w14:textId="79CCA1D6">
      <w:pPr>
        <w:ind w:left="360"/>
        <w:rPr>
          <w:rFonts w:ascii="Arial" w:hAnsi="Arial" w:cs="Arial"/>
          <w:sz w:val="22"/>
          <w:szCs w:val="22"/>
        </w:rPr>
      </w:pPr>
      <w:r w:rsidRPr="002D7179">
        <w:rPr>
          <w:rFonts w:ascii="Arial" w:hAnsi="Arial" w:cs="Arial"/>
          <w:sz w:val="22"/>
          <w:szCs w:val="22"/>
        </w:rPr>
        <w:t xml:space="preserve">There are no program changes </w:t>
      </w:r>
      <w:r w:rsidR="007E3382">
        <w:rPr>
          <w:rFonts w:ascii="Arial" w:hAnsi="Arial" w:cs="Arial"/>
          <w:sz w:val="22"/>
          <w:szCs w:val="22"/>
        </w:rPr>
        <w:t xml:space="preserve">associated </w:t>
      </w:r>
      <w:r w:rsidRPr="002D7179">
        <w:rPr>
          <w:rFonts w:ascii="Arial" w:hAnsi="Arial" w:cs="Arial"/>
          <w:sz w:val="22"/>
          <w:szCs w:val="22"/>
        </w:rPr>
        <w:t>with thi</w:t>
      </w:r>
      <w:r w:rsidRPr="002D7179" w:rsidR="00DE12BA">
        <w:rPr>
          <w:rFonts w:ascii="Arial" w:hAnsi="Arial" w:cs="Arial"/>
          <w:sz w:val="22"/>
          <w:szCs w:val="22"/>
        </w:rPr>
        <w:t xml:space="preserve">s information collection at this time. </w:t>
      </w:r>
      <w:r w:rsidR="007E3382">
        <w:rPr>
          <w:rFonts w:ascii="Arial" w:hAnsi="Arial" w:cs="Arial"/>
          <w:sz w:val="22"/>
          <w:szCs w:val="22"/>
        </w:rPr>
        <w:t xml:space="preserve"> As for adjustments, due to a change in agency estimates, TTB is adjusting the respondent costs previously reported for this collection to reflect only is annualized non-labor costs; see question 13 above.  TTB is now correctly reporting respondent labor costs </w:t>
      </w:r>
      <w:r w:rsidR="00102589">
        <w:rPr>
          <w:rFonts w:ascii="Arial" w:hAnsi="Arial" w:cs="Arial"/>
          <w:sz w:val="22"/>
          <w:szCs w:val="22"/>
        </w:rPr>
        <w:t xml:space="preserve">associated with this collection </w:t>
      </w:r>
      <w:r w:rsidR="007E3382">
        <w:rPr>
          <w:rFonts w:ascii="Arial" w:hAnsi="Arial" w:cs="Arial"/>
          <w:sz w:val="22"/>
          <w:szCs w:val="22"/>
        </w:rPr>
        <w:t xml:space="preserve">in question 12 above. </w:t>
      </w:r>
    </w:p>
    <w:p w:rsidRPr="002D7179" w:rsidR="00AF060A" w:rsidP="00DE12BA" w:rsidRDefault="00AF060A" w14:paraId="4D881B8B" w14:textId="73FD4AAE">
      <w:pPr>
        <w:ind w:left="360"/>
        <w:rPr>
          <w:rFonts w:ascii="Arial" w:hAnsi="Arial" w:cs="Arial"/>
          <w:sz w:val="22"/>
          <w:szCs w:val="22"/>
        </w:rPr>
      </w:pPr>
    </w:p>
    <w:p w:rsidRPr="002D7179" w:rsidR="00DE12BA" w:rsidP="00DE12BA" w:rsidRDefault="00DE12BA" w14:paraId="33655617" w14:textId="77777777">
      <w:pPr>
        <w:rPr>
          <w:rFonts w:ascii="Arial" w:hAnsi="Arial" w:cs="Arial"/>
          <w:sz w:val="36"/>
          <w:szCs w:val="36"/>
        </w:rPr>
      </w:pPr>
    </w:p>
    <w:p w:rsidRPr="002D7179" w:rsidR="00AF1157" w:rsidP="00D73D2D" w:rsidRDefault="00AF060A" w14:paraId="79957FA8" w14:textId="0B796290">
      <w:pPr>
        <w:suppressAutoHyphens/>
        <w:rPr>
          <w:rFonts w:ascii="Arial" w:hAnsi="Arial" w:cs="Arial"/>
          <w:i/>
          <w:sz w:val="22"/>
          <w:szCs w:val="22"/>
        </w:rPr>
      </w:pPr>
      <w:r w:rsidRPr="002D7179">
        <w:rPr>
          <w:rFonts w:ascii="Arial" w:hAnsi="Arial" w:cs="Arial"/>
          <w:i/>
          <w:sz w:val="22"/>
          <w:szCs w:val="22"/>
        </w:rPr>
        <w:t xml:space="preserve">16.  </w:t>
      </w:r>
      <w:r w:rsidRPr="002D7179" w:rsidR="00AF1157">
        <w:rPr>
          <w:rFonts w:ascii="Arial" w:hAnsi="Arial" w:cs="Arial"/>
          <w:i/>
          <w:sz w:val="22"/>
          <w:szCs w:val="22"/>
        </w:rPr>
        <w:t>Outline plans for tabulation and publication for collections of information whose results will be published.</w:t>
      </w:r>
      <w:r w:rsidRPr="002D7179">
        <w:rPr>
          <w:rFonts w:ascii="Arial" w:hAnsi="Arial" w:cs="Arial"/>
          <w:i/>
          <w:sz w:val="22"/>
          <w:szCs w:val="22"/>
        </w:rPr>
        <w:t xml:space="preserve"> </w:t>
      </w:r>
    </w:p>
    <w:p w:rsidRPr="002D7179" w:rsidR="00AF1157" w:rsidP="00D73D2D" w:rsidRDefault="00AF1157" w14:paraId="774F39E7" w14:textId="77777777">
      <w:pPr>
        <w:suppressAutoHyphens/>
        <w:ind w:left="480" w:hanging="480"/>
        <w:rPr>
          <w:rFonts w:ascii="Arial" w:hAnsi="Arial" w:cs="Arial"/>
          <w:sz w:val="22"/>
          <w:szCs w:val="22"/>
        </w:rPr>
      </w:pPr>
    </w:p>
    <w:p w:rsidRPr="002D7179" w:rsidR="000F52E8" w:rsidP="00833885" w:rsidRDefault="00DE12BA" w14:paraId="4C9BDA58" w14:textId="2E62A443">
      <w:pPr>
        <w:suppressAutoHyphens/>
        <w:ind w:left="360"/>
        <w:rPr>
          <w:rFonts w:ascii="Arial" w:hAnsi="Arial" w:cs="Arial"/>
          <w:sz w:val="22"/>
          <w:szCs w:val="22"/>
        </w:rPr>
      </w:pPr>
      <w:r w:rsidRPr="002D7179">
        <w:rPr>
          <w:rFonts w:ascii="Arial" w:hAnsi="Arial" w:cs="Arial"/>
          <w:sz w:val="22"/>
          <w:szCs w:val="22"/>
        </w:rPr>
        <w:t xml:space="preserve">On a monthly and annual basis, </w:t>
      </w:r>
      <w:r w:rsidRPr="002D7179" w:rsidR="002D55EB">
        <w:rPr>
          <w:rFonts w:ascii="Arial" w:hAnsi="Arial" w:cs="Arial"/>
          <w:sz w:val="22"/>
          <w:szCs w:val="22"/>
        </w:rPr>
        <w:t xml:space="preserve">TTB publishes </w:t>
      </w:r>
      <w:r w:rsidRPr="002D7179">
        <w:rPr>
          <w:rFonts w:ascii="Arial" w:hAnsi="Arial" w:cs="Arial"/>
          <w:sz w:val="22"/>
          <w:szCs w:val="22"/>
        </w:rPr>
        <w:t>summaries of the t</w:t>
      </w:r>
      <w:r w:rsidRPr="002D7179" w:rsidR="00833885">
        <w:rPr>
          <w:rFonts w:ascii="Arial" w:hAnsi="Arial" w:cs="Arial"/>
          <w:sz w:val="22"/>
          <w:szCs w:val="22"/>
        </w:rPr>
        <w:t xml:space="preserve">obacco </w:t>
      </w:r>
      <w:r w:rsidRPr="002D7179" w:rsidR="009D6558">
        <w:rPr>
          <w:rFonts w:ascii="Arial" w:hAnsi="Arial" w:cs="Arial"/>
          <w:sz w:val="22"/>
          <w:szCs w:val="22"/>
        </w:rPr>
        <w:t xml:space="preserve">production and removal </w:t>
      </w:r>
      <w:r w:rsidRPr="002D7179" w:rsidR="002D55EB">
        <w:rPr>
          <w:rFonts w:ascii="Arial" w:hAnsi="Arial" w:cs="Arial"/>
          <w:sz w:val="22"/>
          <w:szCs w:val="22"/>
        </w:rPr>
        <w:t>data</w:t>
      </w:r>
      <w:r w:rsidRPr="002D7179" w:rsidR="000F52E8">
        <w:rPr>
          <w:rFonts w:ascii="Arial" w:hAnsi="Arial" w:cs="Arial"/>
          <w:sz w:val="22"/>
          <w:szCs w:val="22"/>
        </w:rPr>
        <w:t xml:space="preserve"> collected on </w:t>
      </w:r>
      <w:r w:rsidRPr="002D7179" w:rsidR="002D55EB">
        <w:rPr>
          <w:rFonts w:ascii="Arial" w:hAnsi="Arial" w:cs="Arial"/>
          <w:sz w:val="22"/>
          <w:szCs w:val="22"/>
        </w:rPr>
        <w:t>TTB F </w:t>
      </w:r>
      <w:r w:rsidRPr="002D7179" w:rsidR="00833885">
        <w:rPr>
          <w:rFonts w:ascii="Arial" w:hAnsi="Arial" w:cs="Arial"/>
          <w:sz w:val="22"/>
          <w:szCs w:val="22"/>
        </w:rPr>
        <w:t>5210.5, Report—Manufacturer of Tobacco Products or Cigarette Papers and Tubes</w:t>
      </w:r>
      <w:r w:rsidRPr="002D7179">
        <w:rPr>
          <w:rFonts w:ascii="Arial" w:hAnsi="Arial" w:cs="Arial"/>
          <w:sz w:val="22"/>
          <w:szCs w:val="22"/>
        </w:rPr>
        <w:t xml:space="preserve">.  TTB posts those releases on its website for public viewing </w:t>
      </w:r>
      <w:r w:rsidRPr="002D7179" w:rsidR="002D55EB">
        <w:rPr>
          <w:rFonts w:ascii="Arial" w:hAnsi="Arial" w:cs="Arial"/>
          <w:sz w:val="22"/>
          <w:szCs w:val="22"/>
        </w:rPr>
        <w:t xml:space="preserve">at </w:t>
      </w:r>
      <w:r w:rsidRPr="002D7179" w:rsidR="002D55EB">
        <w:rPr>
          <w:rFonts w:ascii="Arial" w:hAnsi="Arial" w:cs="Arial"/>
          <w:i/>
          <w:sz w:val="22"/>
          <w:szCs w:val="22"/>
        </w:rPr>
        <w:t>https://www.ttb.gov/tobacco/tobacco-statistics</w:t>
      </w:r>
      <w:r w:rsidRPr="002D7179" w:rsidR="002D55EB">
        <w:rPr>
          <w:rFonts w:ascii="Arial" w:hAnsi="Arial" w:cs="Arial"/>
          <w:sz w:val="22"/>
          <w:szCs w:val="22"/>
        </w:rPr>
        <w:t>.  TTB generalizes the published data</w:t>
      </w:r>
      <w:r w:rsidRPr="002D7179">
        <w:rPr>
          <w:rFonts w:ascii="Arial" w:hAnsi="Arial" w:cs="Arial"/>
          <w:sz w:val="22"/>
          <w:szCs w:val="22"/>
        </w:rPr>
        <w:t xml:space="preserve">, and, as such, </w:t>
      </w:r>
      <w:r w:rsidRPr="002D7179" w:rsidR="002D55EB">
        <w:rPr>
          <w:rFonts w:ascii="Arial" w:hAnsi="Arial" w:cs="Arial"/>
          <w:sz w:val="22"/>
          <w:szCs w:val="22"/>
        </w:rPr>
        <w:t xml:space="preserve">no individual </w:t>
      </w:r>
      <w:r w:rsidRPr="002D7179">
        <w:rPr>
          <w:rFonts w:ascii="Arial" w:hAnsi="Arial" w:cs="Arial"/>
          <w:sz w:val="22"/>
          <w:szCs w:val="22"/>
        </w:rPr>
        <w:t xml:space="preserve">tobacco products </w:t>
      </w:r>
      <w:r w:rsidRPr="002D7179" w:rsidR="002D55EB">
        <w:rPr>
          <w:rFonts w:ascii="Arial" w:hAnsi="Arial" w:cs="Arial"/>
          <w:sz w:val="22"/>
          <w:szCs w:val="22"/>
        </w:rPr>
        <w:t xml:space="preserve">manufacturer </w:t>
      </w:r>
      <w:r w:rsidRPr="002D7179">
        <w:rPr>
          <w:rFonts w:ascii="Arial" w:hAnsi="Arial" w:cs="Arial"/>
          <w:sz w:val="22"/>
          <w:szCs w:val="22"/>
        </w:rPr>
        <w:t xml:space="preserve">can be </w:t>
      </w:r>
      <w:r w:rsidRPr="002D7179" w:rsidR="002D55EB">
        <w:rPr>
          <w:rFonts w:ascii="Arial" w:hAnsi="Arial" w:cs="Arial"/>
          <w:sz w:val="22"/>
          <w:szCs w:val="22"/>
        </w:rPr>
        <w:t>identified in the published re</w:t>
      </w:r>
      <w:r w:rsidRPr="002D7179">
        <w:rPr>
          <w:rFonts w:ascii="Arial" w:hAnsi="Arial" w:cs="Arial"/>
          <w:sz w:val="22"/>
          <w:szCs w:val="22"/>
        </w:rPr>
        <w:t xml:space="preserve">leases.  </w:t>
      </w:r>
      <w:r w:rsidRPr="002D7179" w:rsidR="009D6558">
        <w:rPr>
          <w:rFonts w:ascii="Arial" w:hAnsi="Arial" w:cs="Arial"/>
          <w:sz w:val="22"/>
          <w:szCs w:val="22"/>
        </w:rPr>
        <w:t xml:space="preserve">Data related to the production of cigarette papers and tubes, and data collected on TTB F 5250.1, </w:t>
      </w:r>
      <w:r w:rsidRPr="002D7179" w:rsidR="00833885">
        <w:rPr>
          <w:rFonts w:ascii="Arial" w:hAnsi="Arial" w:cs="Arial"/>
          <w:sz w:val="22"/>
          <w:szCs w:val="22"/>
        </w:rPr>
        <w:t>Report—Manufacturer of Processed Tobacco</w:t>
      </w:r>
      <w:r w:rsidRPr="002D7179" w:rsidR="009D6558">
        <w:rPr>
          <w:rFonts w:ascii="Arial" w:hAnsi="Arial" w:cs="Arial"/>
          <w:sz w:val="22"/>
          <w:szCs w:val="22"/>
        </w:rPr>
        <w:t>, is not published</w:t>
      </w:r>
      <w:r w:rsidRPr="002D7179" w:rsidR="00833885">
        <w:rPr>
          <w:rFonts w:ascii="Arial" w:hAnsi="Arial" w:cs="Arial"/>
          <w:sz w:val="22"/>
          <w:szCs w:val="22"/>
        </w:rPr>
        <w:t>.</w:t>
      </w:r>
      <w:r w:rsidRPr="002D7179" w:rsidR="003E52AC">
        <w:rPr>
          <w:rFonts w:ascii="Arial" w:hAnsi="Arial" w:cs="Arial"/>
          <w:sz w:val="22"/>
          <w:szCs w:val="22"/>
        </w:rPr>
        <w:t xml:space="preserve"> </w:t>
      </w:r>
    </w:p>
    <w:p w:rsidRPr="002D7179" w:rsidR="00AF1157" w:rsidP="00D73D2D" w:rsidRDefault="00AF1157" w14:paraId="7134F9D0" w14:textId="77777777">
      <w:pPr>
        <w:suppressAutoHyphens/>
        <w:rPr>
          <w:rFonts w:ascii="Arial" w:hAnsi="Arial" w:cs="Arial"/>
          <w:sz w:val="36"/>
          <w:szCs w:val="36"/>
        </w:rPr>
      </w:pPr>
    </w:p>
    <w:p w:rsidRPr="002D7179" w:rsidR="00AF1157" w:rsidP="00D73D2D" w:rsidRDefault="00AF060A" w14:paraId="18609202" w14:textId="77777777">
      <w:pPr>
        <w:suppressAutoHyphens/>
        <w:rPr>
          <w:rFonts w:ascii="Arial" w:hAnsi="Arial" w:cs="Arial"/>
          <w:i/>
          <w:sz w:val="22"/>
          <w:szCs w:val="22"/>
        </w:rPr>
      </w:pPr>
      <w:r w:rsidRPr="002D7179">
        <w:rPr>
          <w:rFonts w:ascii="Arial" w:hAnsi="Arial" w:cs="Arial"/>
          <w:i/>
          <w:sz w:val="22"/>
          <w:szCs w:val="22"/>
        </w:rPr>
        <w:t xml:space="preserve">17.  </w:t>
      </w:r>
      <w:r w:rsidRPr="002D7179" w:rsidR="00AF1157">
        <w:rPr>
          <w:rFonts w:ascii="Arial" w:hAnsi="Arial" w:cs="Arial"/>
          <w:i/>
          <w:sz w:val="22"/>
          <w:szCs w:val="22"/>
        </w:rPr>
        <w:t>If seeking approval to not display the expiration date for OMB approval of this information collection, what are the reasons that the display would be inappropriate?</w:t>
      </w:r>
      <w:r w:rsidRPr="002D7179" w:rsidR="004D086A">
        <w:rPr>
          <w:rFonts w:ascii="Arial" w:hAnsi="Arial" w:cs="Arial"/>
          <w:i/>
          <w:sz w:val="22"/>
          <w:szCs w:val="22"/>
        </w:rPr>
        <w:t xml:space="preserve"> </w:t>
      </w:r>
    </w:p>
    <w:p w:rsidRPr="002D7179" w:rsidR="00AF1157" w:rsidP="00D73D2D" w:rsidRDefault="00AF1157" w14:paraId="4BCE0A80" w14:textId="77777777">
      <w:pPr>
        <w:suppressAutoHyphens/>
        <w:rPr>
          <w:rFonts w:ascii="Arial" w:hAnsi="Arial" w:cs="Arial"/>
          <w:sz w:val="22"/>
          <w:szCs w:val="22"/>
        </w:rPr>
      </w:pPr>
    </w:p>
    <w:p w:rsidRPr="002D7179" w:rsidR="002D55EB" w:rsidP="002D55EB" w:rsidRDefault="002D55EB" w14:paraId="2CFF5C38" w14:textId="0589D7B2">
      <w:pPr>
        <w:autoSpaceDE w:val="0"/>
        <w:autoSpaceDN w:val="0"/>
        <w:ind w:left="360"/>
        <w:rPr>
          <w:rFonts w:ascii="Arial" w:hAnsi="Arial" w:cs="Arial"/>
          <w:sz w:val="22"/>
          <w:szCs w:val="22"/>
        </w:rPr>
      </w:pPr>
      <w:r w:rsidRPr="002D7179">
        <w:rPr>
          <w:rFonts w:ascii="Arial" w:hAnsi="Arial" w:cs="Arial"/>
          <w:sz w:val="22"/>
          <w:szCs w:val="22"/>
        </w:rPr>
        <w:t xml:space="preserve">As a cost saving measure for both TTB and the public, TTB is seeking approval not to display the expiration date for OMB approval of this information collection on its related forms, TTB F 5210.5 and TTB F 5250.1.  By not displaying that date on those forms, TTB will not have to update the forms on its website each time OMB reapproves this information collection.  Similarly, respondents and other businesses will not have to update stocks of the paper forms, self-produced electronic copies of the forms, or versions of the forms made for sale to other businesses.  Additionally, not displaying the information collection’s OMB </w:t>
      </w:r>
      <w:r w:rsidRPr="002D7179">
        <w:rPr>
          <w:rFonts w:ascii="Arial" w:hAnsi="Arial" w:cs="Arial"/>
          <w:sz w:val="22"/>
          <w:szCs w:val="22"/>
        </w:rPr>
        <w:lastRenderedPageBreak/>
        <w:t xml:space="preserve">approval expiration date on the two forms will avoid confusion among members of the public who may have copies of the forms with different expiration dates in their possession. </w:t>
      </w:r>
    </w:p>
    <w:p w:rsidRPr="002D7179" w:rsidR="00014CEB" w:rsidP="009D6558" w:rsidRDefault="00014CEB" w14:paraId="2CC2A652" w14:textId="77777777">
      <w:pPr>
        <w:autoSpaceDE w:val="0"/>
        <w:autoSpaceDN w:val="0"/>
        <w:rPr>
          <w:rFonts w:ascii="Arial" w:hAnsi="Arial" w:cs="Arial"/>
          <w:sz w:val="36"/>
          <w:szCs w:val="36"/>
        </w:rPr>
      </w:pPr>
    </w:p>
    <w:p w:rsidRPr="002D7179" w:rsidR="00AF1157" w:rsidP="00D73D2D" w:rsidRDefault="00BA1A21" w14:paraId="427361F8" w14:textId="77777777">
      <w:pPr>
        <w:suppressAutoHyphens/>
        <w:rPr>
          <w:rFonts w:ascii="Arial" w:hAnsi="Arial" w:cs="Arial"/>
          <w:i/>
          <w:sz w:val="22"/>
          <w:szCs w:val="22"/>
        </w:rPr>
      </w:pPr>
      <w:r w:rsidRPr="002D7179">
        <w:rPr>
          <w:rFonts w:ascii="Arial" w:hAnsi="Arial" w:cs="Arial"/>
          <w:i/>
          <w:sz w:val="22"/>
          <w:szCs w:val="22"/>
        </w:rPr>
        <w:t xml:space="preserve">18.  </w:t>
      </w:r>
      <w:r w:rsidRPr="002D7179" w:rsidR="00AF1157">
        <w:rPr>
          <w:rFonts w:ascii="Arial" w:hAnsi="Arial" w:cs="Arial"/>
          <w:i/>
          <w:sz w:val="22"/>
          <w:szCs w:val="22"/>
        </w:rPr>
        <w:t>What are the exceptions to the certification statement?</w:t>
      </w:r>
      <w:r w:rsidRPr="002D7179" w:rsidR="00D56B01">
        <w:rPr>
          <w:rFonts w:ascii="Arial" w:hAnsi="Arial" w:cs="Arial"/>
          <w:i/>
          <w:sz w:val="22"/>
          <w:szCs w:val="22"/>
        </w:rPr>
        <w:t xml:space="preserve"> </w:t>
      </w:r>
    </w:p>
    <w:p w:rsidRPr="002D7179" w:rsidR="00AF1157" w:rsidP="00BA1A21" w:rsidRDefault="00AF1157" w14:paraId="5F823A30" w14:textId="77777777">
      <w:pPr>
        <w:suppressAutoHyphens/>
        <w:ind w:left="360"/>
        <w:rPr>
          <w:rFonts w:ascii="Arial" w:hAnsi="Arial" w:cs="Arial"/>
          <w:sz w:val="22"/>
          <w:szCs w:val="22"/>
        </w:rPr>
      </w:pPr>
    </w:p>
    <w:p w:rsidRPr="002D7179" w:rsidR="00851169" w:rsidP="002D55EB" w:rsidRDefault="002D55EB" w14:paraId="069C0606" w14:textId="49B149CA">
      <w:pPr>
        <w:tabs>
          <w:tab w:val="left" w:pos="720"/>
        </w:tabs>
        <w:spacing w:after="120"/>
        <w:ind w:left="360"/>
        <w:rPr>
          <w:rFonts w:ascii="Arial" w:hAnsi="Arial" w:cs="Arial"/>
          <w:sz w:val="22"/>
          <w:szCs w:val="22"/>
        </w:rPr>
      </w:pPr>
      <w:r w:rsidRPr="002D7179">
        <w:rPr>
          <w:rFonts w:ascii="Arial" w:hAnsi="Arial" w:cs="Arial"/>
          <w:sz w:val="22"/>
          <w:szCs w:val="22"/>
        </w:rPr>
        <w:t>(c)</w:t>
      </w:r>
      <w:r w:rsidRPr="002D7179">
        <w:rPr>
          <w:rFonts w:ascii="Arial" w:hAnsi="Arial" w:cs="Arial"/>
          <w:sz w:val="22"/>
          <w:szCs w:val="22"/>
        </w:rPr>
        <w:tab/>
      </w:r>
      <w:r w:rsidRPr="002D7179" w:rsidR="00851169">
        <w:rPr>
          <w:rFonts w:ascii="Arial" w:hAnsi="Arial" w:cs="Arial"/>
          <w:sz w:val="22"/>
          <w:szCs w:val="22"/>
        </w:rPr>
        <w:t xml:space="preserve">See item 5 above. </w:t>
      </w:r>
    </w:p>
    <w:p w:rsidRPr="002D7179" w:rsidR="00851169" w:rsidP="002D55EB" w:rsidRDefault="002D55EB" w14:paraId="4E2010B0" w14:textId="459FC1E7">
      <w:pPr>
        <w:tabs>
          <w:tab w:val="left" w:pos="720"/>
        </w:tabs>
        <w:spacing w:after="120"/>
        <w:ind w:left="360"/>
        <w:rPr>
          <w:rFonts w:ascii="Arial" w:hAnsi="Arial" w:cs="Arial"/>
          <w:sz w:val="22"/>
          <w:szCs w:val="22"/>
        </w:rPr>
      </w:pPr>
      <w:r w:rsidRPr="002D7179">
        <w:rPr>
          <w:rFonts w:ascii="Arial" w:hAnsi="Arial" w:cs="Arial"/>
          <w:sz w:val="22"/>
          <w:szCs w:val="22"/>
        </w:rPr>
        <w:t>(i)</w:t>
      </w:r>
      <w:r w:rsidRPr="002D7179">
        <w:rPr>
          <w:rFonts w:ascii="Arial" w:hAnsi="Arial" w:cs="Arial"/>
          <w:sz w:val="22"/>
          <w:szCs w:val="22"/>
        </w:rPr>
        <w:tab/>
      </w:r>
      <w:r w:rsidRPr="002D7179" w:rsidR="00851169">
        <w:rPr>
          <w:rFonts w:ascii="Arial" w:hAnsi="Arial" w:cs="Arial"/>
          <w:sz w:val="22"/>
          <w:szCs w:val="22"/>
        </w:rPr>
        <w:t xml:space="preserve">No statistics are involved. </w:t>
      </w:r>
    </w:p>
    <w:p w:rsidRPr="002D7179" w:rsidR="00851169" w:rsidP="002D55EB" w:rsidRDefault="002D55EB" w14:paraId="3F2D01AF" w14:textId="723C174F">
      <w:pPr>
        <w:tabs>
          <w:tab w:val="left" w:pos="720"/>
        </w:tabs>
        <w:ind w:left="360"/>
        <w:rPr>
          <w:rFonts w:ascii="Arial" w:hAnsi="Arial" w:cs="Arial"/>
          <w:sz w:val="22"/>
          <w:szCs w:val="22"/>
        </w:rPr>
      </w:pPr>
      <w:r w:rsidRPr="002D7179">
        <w:rPr>
          <w:rFonts w:ascii="Arial" w:hAnsi="Arial" w:cs="Arial"/>
          <w:sz w:val="22"/>
          <w:szCs w:val="22"/>
        </w:rPr>
        <w:t>(j)</w:t>
      </w:r>
      <w:r w:rsidRPr="002D7179">
        <w:rPr>
          <w:rFonts w:ascii="Arial" w:hAnsi="Arial" w:cs="Arial"/>
          <w:sz w:val="22"/>
          <w:szCs w:val="22"/>
        </w:rPr>
        <w:tab/>
      </w:r>
      <w:r w:rsidRPr="002D7179" w:rsidR="00851169">
        <w:rPr>
          <w:rFonts w:ascii="Arial" w:hAnsi="Arial" w:cs="Arial"/>
          <w:sz w:val="22"/>
          <w:szCs w:val="22"/>
        </w:rPr>
        <w:t xml:space="preserve">See item 3 above. </w:t>
      </w:r>
    </w:p>
    <w:p w:rsidRPr="002D7179" w:rsidR="00E115FD" w:rsidP="00D73D2D" w:rsidRDefault="00E115FD" w14:paraId="592D78ED" w14:textId="77777777">
      <w:pPr>
        <w:rPr>
          <w:rFonts w:ascii="Arial" w:hAnsi="Arial" w:cs="Arial"/>
          <w:sz w:val="36"/>
          <w:szCs w:val="36"/>
        </w:rPr>
      </w:pPr>
    </w:p>
    <w:p w:rsidRPr="002D7179" w:rsidR="00851169" w:rsidP="00D73D2D" w:rsidRDefault="00851169" w14:paraId="40850E97" w14:textId="77777777">
      <w:pPr>
        <w:rPr>
          <w:rFonts w:ascii="Arial" w:hAnsi="Arial" w:cs="Arial"/>
          <w:sz w:val="36"/>
          <w:szCs w:val="36"/>
        </w:rPr>
      </w:pPr>
    </w:p>
    <w:p w:rsidRPr="002D7179" w:rsidR="00BD3333" w:rsidP="00D73D2D" w:rsidRDefault="00BD3333" w14:paraId="4B8D7F50" w14:textId="77777777">
      <w:pPr>
        <w:rPr>
          <w:rFonts w:ascii="Arial" w:hAnsi="Arial" w:cs="Arial"/>
          <w:b/>
          <w:bCs/>
          <w:sz w:val="22"/>
          <w:szCs w:val="22"/>
        </w:rPr>
      </w:pPr>
      <w:r w:rsidRPr="002D7179">
        <w:rPr>
          <w:rFonts w:ascii="Arial" w:hAnsi="Arial" w:cs="Arial"/>
          <w:b/>
          <w:bCs/>
          <w:sz w:val="22"/>
          <w:szCs w:val="22"/>
        </w:rPr>
        <w:t xml:space="preserve">B. </w:t>
      </w:r>
      <w:r w:rsidRPr="002D7179" w:rsidR="00BA1A21">
        <w:rPr>
          <w:rFonts w:ascii="Arial" w:hAnsi="Arial" w:cs="Arial"/>
          <w:b/>
          <w:bCs/>
          <w:sz w:val="22"/>
          <w:szCs w:val="22"/>
        </w:rPr>
        <w:t xml:space="preserve"> </w:t>
      </w:r>
      <w:r w:rsidRPr="002D7179">
        <w:rPr>
          <w:rFonts w:ascii="Arial" w:hAnsi="Arial" w:cs="Arial"/>
          <w:b/>
          <w:bCs/>
          <w:sz w:val="22"/>
          <w:szCs w:val="22"/>
          <w:u w:val="single"/>
        </w:rPr>
        <w:t>Collections of Information Employing Statistical Methods</w:t>
      </w:r>
      <w:r w:rsidRPr="002D7179">
        <w:rPr>
          <w:rFonts w:ascii="Arial" w:hAnsi="Arial" w:cs="Arial"/>
          <w:b/>
          <w:bCs/>
          <w:sz w:val="22"/>
          <w:szCs w:val="22"/>
        </w:rPr>
        <w:t>.</w:t>
      </w:r>
    </w:p>
    <w:p w:rsidRPr="002D7179" w:rsidR="00BD3333" w:rsidP="00D73D2D" w:rsidRDefault="00BD3333" w14:paraId="0E59EC58" w14:textId="77777777">
      <w:pPr>
        <w:pStyle w:val="Header"/>
        <w:tabs>
          <w:tab w:val="clear" w:pos="4320"/>
          <w:tab w:val="clear" w:pos="8640"/>
        </w:tabs>
        <w:rPr>
          <w:rFonts w:ascii="Arial" w:hAnsi="Arial" w:cs="Arial"/>
          <w:sz w:val="22"/>
          <w:szCs w:val="22"/>
        </w:rPr>
      </w:pPr>
    </w:p>
    <w:p w:rsidRPr="002D7179" w:rsidR="00BA1A21" w:rsidP="001D16C6" w:rsidRDefault="00BD3333" w14:paraId="0689700A" w14:textId="01448E94">
      <w:pPr>
        <w:pStyle w:val="Header"/>
        <w:tabs>
          <w:tab w:val="clear" w:pos="4320"/>
          <w:tab w:val="clear" w:pos="8640"/>
        </w:tabs>
        <w:ind w:left="360"/>
        <w:rPr>
          <w:rFonts w:ascii="Arial" w:hAnsi="Arial" w:cs="Arial"/>
          <w:sz w:val="22"/>
          <w:szCs w:val="22"/>
        </w:rPr>
      </w:pPr>
      <w:r w:rsidRPr="002D7179">
        <w:rPr>
          <w:rFonts w:ascii="Arial" w:hAnsi="Arial" w:cs="Arial"/>
          <w:sz w:val="22"/>
          <w:szCs w:val="22"/>
        </w:rPr>
        <w:t xml:space="preserve">This </w:t>
      </w:r>
      <w:r w:rsidRPr="002D7179" w:rsidR="00DE12BA">
        <w:rPr>
          <w:rFonts w:ascii="Arial" w:hAnsi="Arial" w:cs="Arial"/>
          <w:sz w:val="22"/>
          <w:szCs w:val="22"/>
        </w:rPr>
        <w:t xml:space="preserve">information </w:t>
      </w:r>
      <w:r w:rsidRPr="002D7179">
        <w:rPr>
          <w:rFonts w:ascii="Arial" w:hAnsi="Arial" w:cs="Arial"/>
          <w:sz w:val="22"/>
          <w:szCs w:val="22"/>
        </w:rPr>
        <w:t xml:space="preserve">collection </w:t>
      </w:r>
      <w:r w:rsidRPr="002D7179" w:rsidR="008F5B50">
        <w:rPr>
          <w:rFonts w:ascii="Arial" w:hAnsi="Arial" w:cs="Arial"/>
          <w:sz w:val="22"/>
          <w:szCs w:val="22"/>
        </w:rPr>
        <w:t xml:space="preserve">request </w:t>
      </w:r>
      <w:r w:rsidRPr="002D7179">
        <w:rPr>
          <w:rFonts w:ascii="Arial" w:hAnsi="Arial" w:cs="Arial"/>
          <w:sz w:val="22"/>
          <w:szCs w:val="22"/>
        </w:rPr>
        <w:t>does not employ statistical methods.</w:t>
      </w:r>
      <w:r w:rsidRPr="002D7179" w:rsidR="00BA1A21">
        <w:rPr>
          <w:rFonts w:ascii="Arial" w:hAnsi="Arial" w:cs="Arial"/>
          <w:sz w:val="22"/>
          <w:szCs w:val="22"/>
        </w:rPr>
        <w:t xml:space="preserve"> </w:t>
      </w:r>
    </w:p>
    <w:p w:rsidRPr="002D7179" w:rsidR="001E3853" w:rsidP="001D16C6" w:rsidRDefault="001E3853" w14:paraId="50578677" w14:textId="6C055F8C">
      <w:pPr>
        <w:pStyle w:val="Header"/>
        <w:tabs>
          <w:tab w:val="clear" w:pos="4320"/>
          <w:tab w:val="clear" w:pos="8640"/>
        </w:tabs>
        <w:ind w:left="360"/>
        <w:rPr>
          <w:rFonts w:ascii="Arial" w:hAnsi="Arial" w:cs="Arial"/>
          <w:sz w:val="22"/>
          <w:szCs w:val="22"/>
        </w:rPr>
      </w:pPr>
    </w:p>
    <w:sectPr w:rsidRPr="002D7179" w:rsidR="001E3853"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BE07A" w14:textId="77777777" w:rsidR="003E52AC" w:rsidRDefault="003E52AC">
      <w:r>
        <w:separator/>
      </w:r>
    </w:p>
  </w:endnote>
  <w:endnote w:type="continuationSeparator" w:id="0">
    <w:p w14:paraId="6A05031E" w14:textId="77777777" w:rsidR="003E52AC" w:rsidRDefault="003E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C35C" w14:textId="77777777" w:rsidR="00910B89" w:rsidRDefault="0091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46437FAF" w:rsidR="003E52AC" w:rsidRPr="007A5D4B" w:rsidRDefault="003E52AC" w:rsidP="009C6F7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E3853">
      <w:rPr>
        <w:rFonts w:ascii="Arial" w:hAnsi="Arial" w:cs="Arial"/>
        <w:sz w:val="20"/>
        <w:szCs w:val="20"/>
      </w:rPr>
      <w:t xml:space="preserve">OMB No </w:t>
    </w:r>
    <w:r w:rsidRPr="009C6F79">
      <w:rPr>
        <w:rFonts w:ascii="Arial" w:hAnsi="Arial" w:cs="Arial"/>
        <w:sz w:val="20"/>
        <w:szCs w:val="20"/>
      </w:rPr>
      <w:t>1513–0033 Supporting Statement (</w:t>
    </w:r>
    <w:r w:rsidR="001E3853">
      <w:rPr>
        <w:rFonts w:ascii="Arial" w:hAnsi="Arial" w:cs="Arial"/>
        <w:sz w:val="20"/>
        <w:szCs w:val="20"/>
      </w:rPr>
      <w:t>02</w:t>
    </w:r>
    <w:r w:rsidRPr="009C6F79">
      <w:rPr>
        <w:rFonts w:ascii="Arial" w:hAnsi="Arial" w:cs="Arial"/>
        <w:sz w:val="20"/>
        <w:szCs w:val="20"/>
      </w:rPr>
      <w:t>–20</w:t>
    </w:r>
    <w:r w:rsidR="001E3853">
      <w:rPr>
        <w:rFonts w:ascii="Arial" w:hAnsi="Arial" w:cs="Arial"/>
        <w:sz w:val="20"/>
        <w:szCs w:val="20"/>
      </w:rPr>
      <w:t>2</w:t>
    </w:r>
    <w:r w:rsidRPr="009C6F79">
      <w:rPr>
        <w:rFonts w:ascii="Arial" w:hAnsi="Arial" w:cs="Arial"/>
        <w:sz w:val="20"/>
        <w:szCs w:val="20"/>
      </w:rPr>
      <w:t>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36C0AE5C" w:rsidR="003E52AC" w:rsidRPr="007A5D4B" w:rsidRDefault="003E52AC" w:rsidP="009C6F7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E3853">
      <w:rPr>
        <w:rFonts w:ascii="Arial" w:hAnsi="Arial" w:cs="Arial"/>
        <w:sz w:val="20"/>
        <w:szCs w:val="20"/>
      </w:rPr>
      <w:t xml:space="preserve">OMB No. </w:t>
    </w:r>
    <w:r>
      <w:rPr>
        <w:rFonts w:ascii="Arial" w:hAnsi="Arial" w:cs="Arial"/>
        <w:sz w:val="20"/>
        <w:szCs w:val="20"/>
      </w:rPr>
      <w:t>1513–0033 Supporting Statement (</w:t>
    </w:r>
    <w:r w:rsidR="001E3853">
      <w:rPr>
        <w:rFonts w:ascii="Arial" w:hAnsi="Arial" w:cs="Arial"/>
        <w:sz w:val="20"/>
        <w:szCs w:val="20"/>
      </w:rPr>
      <w:t>02</w:t>
    </w:r>
    <w:r>
      <w:rPr>
        <w:rFonts w:ascii="Arial" w:hAnsi="Arial" w:cs="Arial"/>
        <w:sz w:val="20"/>
        <w:szCs w:val="20"/>
      </w:rPr>
      <w:t>–20</w:t>
    </w:r>
    <w:r w:rsidR="001E3853">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7D8BF" w14:textId="77777777" w:rsidR="003E52AC" w:rsidRDefault="003E52AC">
      <w:r>
        <w:separator/>
      </w:r>
    </w:p>
  </w:footnote>
  <w:footnote w:type="continuationSeparator" w:id="0">
    <w:p w14:paraId="06F5A4F5" w14:textId="77777777" w:rsidR="003E52AC" w:rsidRDefault="003E52AC">
      <w:r>
        <w:continuationSeparator/>
      </w:r>
    </w:p>
  </w:footnote>
  <w:footnote w:id="1">
    <w:p w14:paraId="695419B9" w14:textId="70DB742A" w:rsidR="0046243F" w:rsidRPr="00A02F8F" w:rsidRDefault="0046243F" w:rsidP="0046243F">
      <w:pPr>
        <w:pStyle w:val="FootnoteText"/>
        <w:rPr>
          <w:rFonts w:ascii="Arial" w:hAnsi="Arial" w:cs="Arial"/>
          <w:sz w:val="18"/>
          <w:szCs w:val="18"/>
        </w:rPr>
      </w:pPr>
      <w:r w:rsidRPr="00A02F8F">
        <w:rPr>
          <w:rStyle w:val="FootnoteReference"/>
          <w:rFonts w:ascii="Arial" w:hAnsi="Arial" w:cs="Arial"/>
          <w:sz w:val="22"/>
          <w:szCs w:val="22"/>
        </w:rPr>
        <w:footnoteRef/>
      </w:r>
      <w:r w:rsidRPr="00A02F8F">
        <w:rPr>
          <w:rFonts w:ascii="Arial" w:hAnsi="Arial" w:cs="Arial"/>
          <w:sz w:val="22"/>
          <w:szCs w:val="22"/>
        </w:rPr>
        <w:t xml:space="preserve"> </w:t>
      </w:r>
      <w:r>
        <w:rPr>
          <w:rFonts w:ascii="Arial" w:hAnsi="Arial" w:cs="Arial"/>
          <w:sz w:val="18"/>
          <w:szCs w:val="18"/>
        </w:rPr>
        <w:t>Under the IRC at 26 U.S.C. 5701, tobacco products subject to Federal excise tax are s</w:t>
      </w:r>
      <w:r w:rsidRPr="00A02F8F">
        <w:rPr>
          <w:rFonts w:ascii="Arial" w:hAnsi="Arial" w:cs="Arial"/>
          <w:sz w:val="18"/>
          <w:szCs w:val="18"/>
        </w:rPr>
        <w:t xml:space="preserve">mall cigars, large cigars, small cigarettes, large cigarettes, smokeless tobacco (snuff and chewing tobacco), pipe tobacco, and roll-your-own tobacco.  </w:t>
      </w:r>
      <w:r w:rsidR="00AC42F1">
        <w:rPr>
          <w:rFonts w:ascii="Arial" w:hAnsi="Arial" w:cs="Arial"/>
          <w:sz w:val="18"/>
          <w:szCs w:val="18"/>
        </w:rPr>
        <w:t xml:space="preserve">Section </w:t>
      </w:r>
      <w:r>
        <w:rPr>
          <w:rFonts w:ascii="Arial" w:hAnsi="Arial" w:cs="Arial"/>
          <w:sz w:val="18"/>
          <w:szCs w:val="18"/>
        </w:rPr>
        <w:t>5702 defines those terms for tax purposes, as well as the terms cigarette papers, cigarette tubes,</w:t>
      </w:r>
      <w:r w:rsidRPr="00A02F8F">
        <w:rPr>
          <w:rFonts w:ascii="Arial" w:hAnsi="Arial" w:cs="Arial"/>
          <w:sz w:val="18"/>
          <w:szCs w:val="18"/>
        </w:rPr>
        <w:t xml:space="preserve"> </w:t>
      </w:r>
      <w:r>
        <w:rPr>
          <w:rFonts w:ascii="Arial" w:hAnsi="Arial" w:cs="Arial"/>
          <w:sz w:val="18"/>
          <w:szCs w:val="18"/>
        </w:rPr>
        <w:t xml:space="preserve">and processed tobacco.  </w:t>
      </w:r>
      <w:r w:rsidR="00AC42F1">
        <w:rPr>
          <w:rFonts w:ascii="Arial" w:hAnsi="Arial" w:cs="Arial"/>
          <w:sz w:val="18"/>
          <w:szCs w:val="18"/>
        </w:rPr>
        <w:t>S</w:t>
      </w:r>
      <w:r>
        <w:rPr>
          <w:rFonts w:ascii="Arial" w:hAnsi="Arial" w:cs="Arial"/>
          <w:sz w:val="18"/>
          <w:szCs w:val="18"/>
        </w:rPr>
        <w:t>ecti</w:t>
      </w:r>
      <w:r w:rsidR="00AC27ED">
        <w:rPr>
          <w:rFonts w:ascii="Arial" w:hAnsi="Arial" w:cs="Arial"/>
          <w:sz w:val="18"/>
          <w:szCs w:val="18"/>
        </w:rPr>
        <w:t xml:space="preserve">on 5704 list exemptions to </w:t>
      </w:r>
      <w:r w:rsidR="00E67DD6">
        <w:rPr>
          <w:rFonts w:ascii="Arial" w:hAnsi="Arial" w:cs="Arial"/>
          <w:sz w:val="18"/>
          <w:szCs w:val="18"/>
        </w:rPr>
        <w:t xml:space="preserve">the </w:t>
      </w:r>
      <w:r>
        <w:rPr>
          <w:rFonts w:ascii="Arial" w:hAnsi="Arial" w:cs="Arial"/>
          <w:sz w:val="18"/>
          <w:szCs w:val="18"/>
        </w:rPr>
        <w:t xml:space="preserve">excise tax, while section </w:t>
      </w:r>
      <w:r w:rsidR="00AC42F1">
        <w:rPr>
          <w:rFonts w:ascii="Arial" w:hAnsi="Arial" w:cs="Arial"/>
          <w:sz w:val="18"/>
          <w:szCs w:val="18"/>
        </w:rPr>
        <w:t xml:space="preserve">5705 describes circumstances under which credit, refund, or allowance of </w:t>
      </w:r>
      <w:r w:rsidR="00AC27ED">
        <w:rPr>
          <w:rFonts w:ascii="Arial" w:hAnsi="Arial" w:cs="Arial"/>
          <w:sz w:val="18"/>
          <w:szCs w:val="18"/>
        </w:rPr>
        <w:t xml:space="preserve">that </w:t>
      </w:r>
      <w:r w:rsidR="00AC42F1">
        <w:rPr>
          <w:rFonts w:ascii="Arial" w:hAnsi="Arial" w:cs="Arial"/>
          <w:sz w:val="18"/>
          <w:szCs w:val="18"/>
        </w:rPr>
        <w:t xml:space="preserve">tax may be given. </w:t>
      </w:r>
    </w:p>
  </w:footnote>
  <w:footnote w:id="2">
    <w:p w14:paraId="6308751A" w14:textId="77777777" w:rsidR="001F1FD9" w:rsidRPr="005E5967" w:rsidRDefault="001F1FD9" w:rsidP="001F1FD9">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Pr="005E5967">
        <w:rPr>
          <w:rFonts w:ascii="Arial" w:eastAsia="Calibri" w:hAnsi="Arial" w:cs="Arial"/>
          <w:sz w:val="18"/>
          <w:szCs w:val="18"/>
        </w:rPr>
        <w:t>Private Sector Fully-loaded Labor Rate = Hourly wage rate x a factor of 1.44 to account for benefit costs</w:t>
      </w:r>
      <w:r w:rsidRPr="005E5967">
        <w:rPr>
          <w:rFonts w:ascii="Arial" w:hAnsi="Arial" w:cs="Arial"/>
          <w:sz w:val="18"/>
          <w:szCs w:val="18"/>
        </w:rPr>
        <w:t xml:space="preserve">.  Per the most recent U.S. Department of Labor, Bureau of Labor Statistics (BLS), data for National Industry-Specific Occupational Employment and Wage Estimates for NAICS 312200—Tobacco Product Manufacturing, the average fully-loaded labor rate for Office and Administrative Support Occupations is $30.79 ($21.38 in wages plus $9.41 in benefit costs).  See the BLS website at </w:t>
      </w:r>
      <w:r w:rsidRPr="005E5967">
        <w:rPr>
          <w:rFonts w:ascii="Arial" w:hAnsi="Arial" w:cs="Arial"/>
          <w:i/>
          <w:sz w:val="18"/>
          <w:szCs w:val="18"/>
        </w:rPr>
        <w:t>https://www.bls.gov/oes/current/naics4_312200.htm</w:t>
      </w:r>
      <w:r w:rsidRPr="005E5967">
        <w:rPr>
          <w:rFonts w:ascii="Arial" w:hAnsi="Arial" w:cs="Arial"/>
          <w:sz w:val="18"/>
          <w:szCs w:val="18"/>
        </w:rPr>
        <w:t xml:space="preserve">. </w:t>
      </w:r>
    </w:p>
  </w:footnote>
  <w:footnote w:id="3">
    <w:p w14:paraId="56815856" w14:textId="77777777" w:rsidR="001F1FD9" w:rsidRDefault="001F1FD9" w:rsidP="001F1FD9">
      <w:pPr>
        <w:suppressAutoHyphens/>
        <w:rPr>
          <w:rFonts w:ascii="Arial" w:hAnsi="Arial" w:cs="Arial"/>
          <w:sz w:val="18"/>
          <w:szCs w:val="18"/>
        </w:rPr>
      </w:pPr>
      <w:r w:rsidRPr="007F2B09">
        <w:rPr>
          <w:rStyle w:val="FootnoteReference"/>
          <w:rFonts w:ascii="Arial" w:hAnsi="Arial" w:cs="Arial"/>
          <w:sz w:val="22"/>
          <w:szCs w:val="22"/>
        </w:rPr>
        <w:footnoteRef/>
      </w:r>
      <w:r w:rsidRPr="007F2B09">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age rate x a factor of 1.63 to account for benefit costs.  Per the most recent Office of Personnel Management (OPM) wage data, the fully-loaded labor rates for the Cincinnati, Ohio, wage area are:  (1) GS–5, step 5, employee = $</w:t>
      </w:r>
      <w:r>
        <w:rPr>
          <w:rFonts w:ascii="Arial" w:hAnsi="Arial" w:cs="Arial"/>
          <w:sz w:val="18"/>
          <w:szCs w:val="18"/>
        </w:rPr>
        <w:t>32.45</w:t>
      </w:r>
      <w:r w:rsidRPr="003D22B5">
        <w:rPr>
          <w:rFonts w:ascii="Arial" w:hAnsi="Arial" w:cs="Arial"/>
          <w:sz w:val="18"/>
          <w:szCs w:val="18"/>
        </w:rPr>
        <w:t xml:space="preserve"> ($19.</w:t>
      </w:r>
      <w:r>
        <w:rPr>
          <w:rFonts w:ascii="Arial" w:hAnsi="Arial" w:cs="Arial"/>
          <w:sz w:val="18"/>
          <w:szCs w:val="18"/>
        </w:rPr>
        <w:t>9</w:t>
      </w:r>
      <w:r w:rsidRPr="003D22B5">
        <w:rPr>
          <w:rFonts w:ascii="Arial" w:hAnsi="Arial" w:cs="Arial"/>
          <w:sz w:val="18"/>
          <w:szCs w:val="18"/>
        </w:rPr>
        <w:t>1 in wages plus $12.</w:t>
      </w:r>
      <w:r>
        <w:rPr>
          <w:rFonts w:ascii="Arial" w:hAnsi="Arial" w:cs="Arial"/>
          <w:sz w:val="18"/>
          <w:szCs w:val="18"/>
        </w:rPr>
        <w:t>54</w:t>
      </w:r>
      <w:r w:rsidRPr="003D22B5">
        <w:rPr>
          <w:rFonts w:ascii="Arial" w:hAnsi="Arial" w:cs="Arial"/>
          <w:sz w:val="18"/>
          <w:szCs w:val="18"/>
        </w:rPr>
        <w:t xml:space="preserve"> in benefit costs); and (2) GS–1</w:t>
      </w:r>
      <w:r>
        <w:rPr>
          <w:rFonts w:ascii="Arial" w:hAnsi="Arial" w:cs="Arial"/>
          <w:sz w:val="18"/>
          <w:szCs w:val="18"/>
        </w:rPr>
        <w:t>2</w:t>
      </w:r>
      <w:r w:rsidRPr="003D22B5">
        <w:rPr>
          <w:rFonts w:ascii="Arial" w:hAnsi="Arial" w:cs="Arial"/>
          <w:sz w:val="18"/>
          <w:szCs w:val="18"/>
        </w:rPr>
        <w:t>, step 5, employee = $</w:t>
      </w:r>
      <w:r>
        <w:rPr>
          <w:rFonts w:ascii="Arial" w:hAnsi="Arial" w:cs="Arial"/>
          <w:sz w:val="18"/>
          <w:szCs w:val="18"/>
        </w:rPr>
        <w:t>71.31</w:t>
      </w:r>
      <w:r w:rsidRPr="003D22B5">
        <w:rPr>
          <w:rFonts w:ascii="Arial" w:hAnsi="Arial" w:cs="Arial"/>
          <w:sz w:val="18"/>
          <w:szCs w:val="18"/>
        </w:rPr>
        <w:t xml:space="preserve"> ($</w:t>
      </w:r>
      <w:r>
        <w:rPr>
          <w:rFonts w:ascii="Arial" w:hAnsi="Arial" w:cs="Arial"/>
          <w:sz w:val="18"/>
          <w:szCs w:val="18"/>
        </w:rPr>
        <w:t>43.75</w:t>
      </w:r>
      <w:r w:rsidRPr="003D22B5">
        <w:rPr>
          <w:rFonts w:ascii="Arial" w:hAnsi="Arial" w:cs="Arial"/>
          <w:sz w:val="18"/>
          <w:szCs w:val="18"/>
        </w:rPr>
        <w:t xml:space="preserve"> in wages plus $</w:t>
      </w:r>
      <w:r>
        <w:rPr>
          <w:rFonts w:ascii="Arial" w:hAnsi="Arial" w:cs="Arial"/>
          <w:sz w:val="18"/>
          <w:szCs w:val="18"/>
        </w:rPr>
        <w:t>27.56</w:t>
      </w:r>
      <w:r w:rsidRPr="003D22B5">
        <w:rPr>
          <w:rFonts w:ascii="Arial" w:hAnsi="Arial" w:cs="Arial"/>
          <w:sz w:val="18"/>
          <w:szCs w:val="18"/>
        </w:rPr>
        <w:t xml:space="preserve">in benefit costs).  See the OPM website at </w:t>
      </w:r>
    </w:p>
    <w:p w14:paraId="3B26B8AE" w14:textId="77777777" w:rsidR="001F1FD9" w:rsidRPr="00E942AE" w:rsidRDefault="001F1FD9" w:rsidP="001F1FD9">
      <w:pPr>
        <w:suppressAutoHyphens/>
        <w:rPr>
          <w:rFonts w:ascii="Arial" w:hAnsi="Arial" w:cs="Arial"/>
          <w:sz w:val="18"/>
          <w:szCs w:val="18"/>
        </w:rPr>
      </w:pPr>
      <w:r w:rsidRPr="00396540">
        <w:rPr>
          <w:rFonts w:ascii="Arial" w:hAnsi="Arial" w:cs="Arial"/>
          <w:i/>
          <w:sz w:val="18"/>
          <w:szCs w:val="18"/>
        </w:rPr>
        <w:t>https://www.opm.gov/policy-data-oversight/pay-leave/salaries-wages/salary-tables/pdf/2021/CIN_h.pdf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7250" w14:textId="77777777" w:rsidR="00910B89" w:rsidRDefault="00910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4B2C3CF0" w:rsidR="003E52AC" w:rsidRPr="007A5D4B" w:rsidRDefault="003E52A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E4A41">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3E52AC" w:rsidRPr="007A5D4B" w:rsidRDefault="003E52A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2DAB"/>
    <w:rsid w:val="000264A6"/>
    <w:rsid w:val="0003032C"/>
    <w:rsid w:val="00030CEB"/>
    <w:rsid w:val="000329F4"/>
    <w:rsid w:val="0004708F"/>
    <w:rsid w:val="000473AC"/>
    <w:rsid w:val="0004764C"/>
    <w:rsid w:val="000571D1"/>
    <w:rsid w:val="00074898"/>
    <w:rsid w:val="00090251"/>
    <w:rsid w:val="00095F53"/>
    <w:rsid w:val="000A2E33"/>
    <w:rsid w:val="000A4E1A"/>
    <w:rsid w:val="000B3E08"/>
    <w:rsid w:val="000B6799"/>
    <w:rsid w:val="000D2344"/>
    <w:rsid w:val="000D61B0"/>
    <w:rsid w:val="000D6313"/>
    <w:rsid w:val="000F52E8"/>
    <w:rsid w:val="00101DE7"/>
    <w:rsid w:val="00102589"/>
    <w:rsid w:val="00103F5E"/>
    <w:rsid w:val="001135DB"/>
    <w:rsid w:val="001337F5"/>
    <w:rsid w:val="001608E4"/>
    <w:rsid w:val="001B19E1"/>
    <w:rsid w:val="001D16C6"/>
    <w:rsid w:val="001E3853"/>
    <w:rsid w:val="001E7BDE"/>
    <w:rsid w:val="001F1FD9"/>
    <w:rsid w:val="001F2913"/>
    <w:rsid w:val="00207E00"/>
    <w:rsid w:val="0022156B"/>
    <w:rsid w:val="00250066"/>
    <w:rsid w:val="00273CEE"/>
    <w:rsid w:val="00276081"/>
    <w:rsid w:val="002B47FB"/>
    <w:rsid w:val="002B61B7"/>
    <w:rsid w:val="002D1324"/>
    <w:rsid w:val="002D55EB"/>
    <w:rsid w:val="002D7179"/>
    <w:rsid w:val="002E6145"/>
    <w:rsid w:val="003120C7"/>
    <w:rsid w:val="00323394"/>
    <w:rsid w:val="003301DA"/>
    <w:rsid w:val="0033260C"/>
    <w:rsid w:val="00341BA2"/>
    <w:rsid w:val="00381FFC"/>
    <w:rsid w:val="0038747C"/>
    <w:rsid w:val="003A207B"/>
    <w:rsid w:val="003A4DFA"/>
    <w:rsid w:val="003C1FD2"/>
    <w:rsid w:val="003E4A41"/>
    <w:rsid w:val="003E52AC"/>
    <w:rsid w:val="003F0909"/>
    <w:rsid w:val="004207D9"/>
    <w:rsid w:val="0044522E"/>
    <w:rsid w:val="00447B6B"/>
    <w:rsid w:val="00457766"/>
    <w:rsid w:val="0046243F"/>
    <w:rsid w:val="00463FBE"/>
    <w:rsid w:val="004927B8"/>
    <w:rsid w:val="0049375D"/>
    <w:rsid w:val="004A122A"/>
    <w:rsid w:val="004A3DE5"/>
    <w:rsid w:val="004C3724"/>
    <w:rsid w:val="004D086A"/>
    <w:rsid w:val="004D1808"/>
    <w:rsid w:val="004D3468"/>
    <w:rsid w:val="004D4299"/>
    <w:rsid w:val="004E2C89"/>
    <w:rsid w:val="004F23EC"/>
    <w:rsid w:val="004F62C7"/>
    <w:rsid w:val="0050368E"/>
    <w:rsid w:val="00525B29"/>
    <w:rsid w:val="005278E4"/>
    <w:rsid w:val="005309FE"/>
    <w:rsid w:val="00531625"/>
    <w:rsid w:val="00536D29"/>
    <w:rsid w:val="005A6AF2"/>
    <w:rsid w:val="005C282B"/>
    <w:rsid w:val="005E4F99"/>
    <w:rsid w:val="005E4F9B"/>
    <w:rsid w:val="00611ADD"/>
    <w:rsid w:val="006244FF"/>
    <w:rsid w:val="00631780"/>
    <w:rsid w:val="00631967"/>
    <w:rsid w:val="00663972"/>
    <w:rsid w:val="0069718A"/>
    <w:rsid w:val="006A35C6"/>
    <w:rsid w:val="006C1A05"/>
    <w:rsid w:val="006D66D5"/>
    <w:rsid w:val="006D7C56"/>
    <w:rsid w:val="006F2142"/>
    <w:rsid w:val="00721C76"/>
    <w:rsid w:val="00727807"/>
    <w:rsid w:val="00734B25"/>
    <w:rsid w:val="00736DD6"/>
    <w:rsid w:val="007646E6"/>
    <w:rsid w:val="0079281F"/>
    <w:rsid w:val="007A5D4B"/>
    <w:rsid w:val="007B3B3E"/>
    <w:rsid w:val="007B4E08"/>
    <w:rsid w:val="007C4A31"/>
    <w:rsid w:val="007D0191"/>
    <w:rsid w:val="007D1C8D"/>
    <w:rsid w:val="007D5727"/>
    <w:rsid w:val="007E319C"/>
    <w:rsid w:val="007E3382"/>
    <w:rsid w:val="007E57D5"/>
    <w:rsid w:val="007F40E3"/>
    <w:rsid w:val="00804B0C"/>
    <w:rsid w:val="00811A04"/>
    <w:rsid w:val="00813FCB"/>
    <w:rsid w:val="00827956"/>
    <w:rsid w:val="00833885"/>
    <w:rsid w:val="0084640C"/>
    <w:rsid w:val="00851169"/>
    <w:rsid w:val="00853E85"/>
    <w:rsid w:val="008603B9"/>
    <w:rsid w:val="00874C51"/>
    <w:rsid w:val="008B146B"/>
    <w:rsid w:val="008C399F"/>
    <w:rsid w:val="008E59EF"/>
    <w:rsid w:val="008F5B50"/>
    <w:rsid w:val="00910B89"/>
    <w:rsid w:val="00910FF5"/>
    <w:rsid w:val="00964139"/>
    <w:rsid w:val="0096457D"/>
    <w:rsid w:val="00965E7F"/>
    <w:rsid w:val="00967A7E"/>
    <w:rsid w:val="00987432"/>
    <w:rsid w:val="00990656"/>
    <w:rsid w:val="009A1CD5"/>
    <w:rsid w:val="009A6532"/>
    <w:rsid w:val="009B218A"/>
    <w:rsid w:val="009C4A42"/>
    <w:rsid w:val="009C6F79"/>
    <w:rsid w:val="009D6558"/>
    <w:rsid w:val="009D73A4"/>
    <w:rsid w:val="009E4E4C"/>
    <w:rsid w:val="009F6FA4"/>
    <w:rsid w:val="00A17E04"/>
    <w:rsid w:val="00A201BF"/>
    <w:rsid w:val="00A25290"/>
    <w:rsid w:val="00A5167D"/>
    <w:rsid w:val="00A5320B"/>
    <w:rsid w:val="00A742E6"/>
    <w:rsid w:val="00A90267"/>
    <w:rsid w:val="00AA3F8F"/>
    <w:rsid w:val="00AA6881"/>
    <w:rsid w:val="00AB0AFC"/>
    <w:rsid w:val="00AC27ED"/>
    <w:rsid w:val="00AC42F1"/>
    <w:rsid w:val="00AC686F"/>
    <w:rsid w:val="00AF060A"/>
    <w:rsid w:val="00AF1157"/>
    <w:rsid w:val="00B03962"/>
    <w:rsid w:val="00B06EE5"/>
    <w:rsid w:val="00B1047F"/>
    <w:rsid w:val="00B23FF6"/>
    <w:rsid w:val="00B31E02"/>
    <w:rsid w:val="00B508E9"/>
    <w:rsid w:val="00B72AC4"/>
    <w:rsid w:val="00B95061"/>
    <w:rsid w:val="00BA1A21"/>
    <w:rsid w:val="00BB67E5"/>
    <w:rsid w:val="00BC1D1F"/>
    <w:rsid w:val="00BC5AE7"/>
    <w:rsid w:val="00BD1D81"/>
    <w:rsid w:val="00BD3333"/>
    <w:rsid w:val="00BE3C19"/>
    <w:rsid w:val="00C1362D"/>
    <w:rsid w:val="00C271EA"/>
    <w:rsid w:val="00C545C8"/>
    <w:rsid w:val="00C71838"/>
    <w:rsid w:val="00C83B74"/>
    <w:rsid w:val="00C90538"/>
    <w:rsid w:val="00CA07BF"/>
    <w:rsid w:val="00CA7E3C"/>
    <w:rsid w:val="00CC0AFC"/>
    <w:rsid w:val="00CC2DE7"/>
    <w:rsid w:val="00CD21EC"/>
    <w:rsid w:val="00CD232E"/>
    <w:rsid w:val="00CF1C87"/>
    <w:rsid w:val="00D004D6"/>
    <w:rsid w:val="00D01AA2"/>
    <w:rsid w:val="00D03A61"/>
    <w:rsid w:val="00D059BB"/>
    <w:rsid w:val="00D414AB"/>
    <w:rsid w:val="00D50640"/>
    <w:rsid w:val="00D56B01"/>
    <w:rsid w:val="00D6325C"/>
    <w:rsid w:val="00D656EA"/>
    <w:rsid w:val="00D66EF8"/>
    <w:rsid w:val="00D71976"/>
    <w:rsid w:val="00D73D2D"/>
    <w:rsid w:val="00D742EE"/>
    <w:rsid w:val="00D76DF0"/>
    <w:rsid w:val="00D85E10"/>
    <w:rsid w:val="00D94064"/>
    <w:rsid w:val="00D943BE"/>
    <w:rsid w:val="00DA29D8"/>
    <w:rsid w:val="00DA3D7B"/>
    <w:rsid w:val="00DA70FB"/>
    <w:rsid w:val="00DC3E21"/>
    <w:rsid w:val="00DE12BA"/>
    <w:rsid w:val="00DE1EDF"/>
    <w:rsid w:val="00DF5F98"/>
    <w:rsid w:val="00E05779"/>
    <w:rsid w:val="00E115FD"/>
    <w:rsid w:val="00E323CD"/>
    <w:rsid w:val="00E414F9"/>
    <w:rsid w:val="00E41ED9"/>
    <w:rsid w:val="00E45CBA"/>
    <w:rsid w:val="00E51AD7"/>
    <w:rsid w:val="00E56E11"/>
    <w:rsid w:val="00E67DD6"/>
    <w:rsid w:val="00E868DA"/>
    <w:rsid w:val="00E86B1B"/>
    <w:rsid w:val="00EB7F3B"/>
    <w:rsid w:val="00EC4FC3"/>
    <w:rsid w:val="00ED4A03"/>
    <w:rsid w:val="00ED7233"/>
    <w:rsid w:val="00EE4237"/>
    <w:rsid w:val="00F03208"/>
    <w:rsid w:val="00F058FA"/>
    <w:rsid w:val="00F10C50"/>
    <w:rsid w:val="00F2730F"/>
    <w:rsid w:val="00F31A40"/>
    <w:rsid w:val="00F618E0"/>
    <w:rsid w:val="00F7381F"/>
    <w:rsid w:val="00F95A6D"/>
    <w:rsid w:val="00FA228E"/>
    <w:rsid w:val="00FA23B0"/>
    <w:rsid w:val="00FA484C"/>
    <w:rsid w:val="00FB262E"/>
    <w:rsid w:val="00FC2EC4"/>
    <w:rsid w:val="00FD18EE"/>
    <w:rsid w:val="00FE29D6"/>
    <w:rsid w:val="00FE66E2"/>
    <w:rsid w:val="00FE7C49"/>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1E3853"/>
    <w:rPr>
      <w:sz w:val="20"/>
      <w:szCs w:val="20"/>
    </w:rPr>
  </w:style>
  <w:style w:type="character" w:customStyle="1" w:styleId="FootnoteTextChar">
    <w:name w:val="Footnote Text Char"/>
    <w:basedOn w:val="DefaultParagraphFont"/>
    <w:link w:val="FootnoteText"/>
    <w:rsid w:val="001E3853"/>
  </w:style>
  <w:style w:type="character" w:styleId="FootnoteReference">
    <w:name w:val="footnote reference"/>
    <w:basedOn w:val="DefaultParagraphFont"/>
    <w:uiPriority w:val="99"/>
    <w:rsid w:val="001E3853"/>
    <w:rPr>
      <w:vertAlign w:val="superscript"/>
    </w:rPr>
  </w:style>
  <w:style w:type="table" w:customStyle="1" w:styleId="TableGrid1">
    <w:name w:val="Table Grid1"/>
    <w:basedOn w:val="TableNormal"/>
    <w:next w:val="TableGrid"/>
    <w:uiPriority w:val="39"/>
    <w:rsid w:val="001F1F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F1F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179463056">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471822096">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97924018">
      <w:bodyDiv w:val="1"/>
      <w:marLeft w:val="0"/>
      <w:marRight w:val="0"/>
      <w:marTop w:val="0"/>
      <w:marBottom w:val="0"/>
      <w:divBdr>
        <w:top w:val="none" w:sz="0" w:space="0" w:color="auto"/>
        <w:left w:val="none" w:sz="0" w:space="0" w:color="auto"/>
        <w:bottom w:val="none" w:sz="0" w:space="0" w:color="auto"/>
        <w:right w:val="none" w:sz="0" w:space="0" w:color="auto"/>
      </w:divBdr>
    </w:div>
    <w:div w:id="18991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2478</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2021-02-09T14:28:00Z</dcterms:created>
  <dcterms:modified xsi:type="dcterms:W3CDTF">2021-02-13T20:36:00Z</dcterms:modified>
</cp:coreProperties>
</file>