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27E4" w:rsidR="00E9076D" w:rsidP="00E9076D" w:rsidRDefault="007E2EEB" w14:paraId="49144CBA" w14:textId="77777777">
      <w:pPr>
        <w:tabs>
          <w:tab w:val="center" w:pos="4680"/>
        </w:tabs>
        <w:rPr>
          <w:rFonts w:ascii="Calibri" w:hAnsi="Calibri" w:cs="Berylium"/>
          <w:b/>
          <w:bCs/>
          <w:sz w:val="22"/>
          <w:szCs w:val="22"/>
        </w:rPr>
      </w:pPr>
      <w:r>
        <w:rPr>
          <w:rFonts w:ascii="Berylium" w:hAnsi="Berylium" w:cs="Berylium"/>
          <w:b/>
          <w:bCs/>
        </w:rPr>
        <w:tab/>
      </w:r>
      <w:r w:rsidRPr="003127E4" w:rsidR="00E9076D">
        <w:rPr>
          <w:rFonts w:ascii="Calibri" w:hAnsi="Calibri" w:cs="Berylium"/>
          <w:b/>
          <w:bCs/>
          <w:sz w:val="22"/>
          <w:szCs w:val="22"/>
        </w:rPr>
        <w:t>SUPPORTING STATEMENT</w:t>
      </w:r>
    </w:p>
    <w:p w:rsidR="00E9076D" w:rsidP="00E9076D" w:rsidRDefault="00E9076D" w14:paraId="2AD04C32"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p>
    <w:p w:rsidRPr="003127E4" w:rsidR="00E9076D" w:rsidP="00B404C3" w:rsidRDefault="00B404C3" w14:paraId="0CF840C4" w14:textId="0414B663">
      <w:pPr>
        <w:tabs>
          <w:tab w:val="center" w:pos="4680"/>
        </w:tabs>
        <w:jc w:val="center"/>
        <w:rPr>
          <w:rFonts w:ascii="Calibri" w:hAnsi="Calibri" w:cs="Berylium"/>
          <w:b/>
          <w:bCs/>
          <w:sz w:val="22"/>
          <w:szCs w:val="22"/>
        </w:rPr>
      </w:pPr>
      <w:r>
        <w:rPr>
          <w:rFonts w:ascii="Calibri" w:hAnsi="Calibri" w:cs="Berylium"/>
          <w:b/>
          <w:bCs/>
          <w:sz w:val="22"/>
          <w:szCs w:val="22"/>
        </w:rPr>
        <w:t xml:space="preserve">TD 8812, </w:t>
      </w:r>
      <w:r w:rsidRPr="004A185F" w:rsidR="004A185F">
        <w:rPr>
          <w:rFonts w:ascii="Calibri" w:hAnsi="Calibri" w:cs="Berylium"/>
          <w:b/>
          <w:bCs/>
          <w:sz w:val="22"/>
          <w:szCs w:val="22"/>
        </w:rPr>
        <w:t>Continuation Coverage Requirements Applicable to Group Health Plans</w:t>
      </w:r>
    </w:p>
    <w:p w:rsidRPr="003127E4" w:rsidR="00E9076D" w:rsidP="00E9076D" w:rsidRDefault="00E9076D" w14:paraId="2AD965B6" w14:textId="12B91EAC">
      <w:pPr>
        <w:tabs>
          <w:tab w:val="center" w:pos="4680"/>
        </w:tabs>
        <w:jc w:val="center"/>
        <w:rPr>
          <w:rFonts w:ascii="Calibri" w:hAnsi="Calibri" w:cs="Berylium"/>
          <w:b/>
          <w:bCs/>
          <w:sz w:val="22"/>
          <w:szCs w:val="22"/>
        </w:rPr>
      </w:pPr>
      <w:r w:rsidRPr="003127E4">
        <w:rPr>
          <w:rFonts w:ascii="Calibri" w:hAnsi="Calibri" w:cs="Berylium"/>
          <w:b/>
          <w:bCs/>
          <w:sz w:val="22"/>
          <w:szCs w:val="22"/>
        </w:rPr>
        <w:t xml:space="preserve">OMB </w:t>
      </w:r>
      <w:r w:rsidR="00932186">
        <w:rPr>
          <w:rFonts w:ascii="Calibri" w:hAnsi="Calibri" w:cs="Berylium"/>
          <w:b/>
          <w:bCs/>
          <w:sz w:val="22"/>
          <w:szCs w:val="22"/>
        </w:rPr>
        <w:t xml:space="preserve">Control </w:t>
      </w:r>
      <w:r w:rsidRPr="003127E4">
        <w:rPr>
          <w:rFonts w:ascii="Calibri" w:hAnsi="Calibri" w:cs="Berylium"/>
          <w:b/>
          <w:bCs/>
          <w:sz w:val="22"/>
          <w:szCs w:val="22"/>
        </w:rPr>
        <w:t>Number 1545-</w:t>
      </w:r>
      <w:r w:rsidR="004A185F">
        <w:rPr>
          <w:rFonts w:ascii="Calibri" w:hAnsi="Calibri" w:cs="Berylium"/>
          <w:b/>
          <w:bCs/>
          <w:sz w:val="22"/>
          <w:szCs w:val="22"/>
        </w:rPr>
        <w:t>1581</w:t>
      </w:r>
    </w:p>
    <w:p w:rsidRPr="003127E4" w:rsidR="00801A34" w:rsidP="00801A34" w:rsidRDefault="00801A34" w14:paraId="711FCE08" w14:textId="77777777">
      <w:pPr>
        <w:tabs>
          <w:tab w:val="center" w:pos="4680"/>
        </w:tabs>
        <w:rPr>
          <w:rFonts w:ascii="Calibri" w:hAnsi="Calibri" w:cs="Berylium"/>
          <w:b/>
          <w:bCs/>
          <w:sz w:val="22"/>
          <w:szCs w:val="22"/>
        </w:rPr>
      </w:pPr>
    </w:p>
    <w:p w:rsidRPr="003127E4" w:rsidR="007E2EEB" w:rsidRDefault="007E2EEB" w14:paraId="6C2FFDB8" w14:textId="77777777">
      <w:pPr>
        <w:rPr>
          <w:rFonts w:ascii="Calibri" w:hAnsi="Calibri" w:cs="Berylium"/>
          <w:b/>
          <w:bCs/>
          <w:sz w:val="22"/>
          <w:szCs w:val="22"/>
        </w:rPr>
      </w:pPr>
    </w:p>
    <w:p w:rsidRPr="004A185F" w:rsidR="007E2EEB" w:rsidRDefault="007E2EEB" w14:paraId="08255C94"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p>
    <w:p w:rsidR="004A185F" w:rsidP="004A185F" w:rsidRDefault="004A185F" w14:paraId="1C5D606D" w14:textId="77777777">
      <w:pPr>
        <w:pStyle w:val="Level1"/>
        <w:numPr>
          <w:ilvl w:val="0"/>
          <w:numId w:val="0"/>
        </w:numPr>
        <w:tabs>
          <w:tab w:val="left" w:pos="-1440"/>
        </w:tabs>
        <w:ind w:left="720" w:hanging="720"/>
        <w:rPr>
          <w:rFonts w:ascii="Calibri" w:hAnsi="Calibri"/>
          <w:b/>
          <w:sz w:val="22"/>
          <w:szCs w:val="22"/>
          <w:u w:val="single"/>
        </w:rPr>
      </w:pPr>
    </w:p>
    <w:p w:rsidR="00B404C3" w:rsidP="004A185F" w:rsidRDefault="00E6467E" w14:paraId="3991EE39" w14:textId="3F338DD6">
      <w:pPr>
        <w:ind w:left="720"/>
        <w:rPr>
          <w:rFonts w:ascii="Calibri" w:hAnsi="Calibri" w:cs="Shruti"/>
          <w:sz w:val="22"/>
          <w:szCs w:val="22"/>
        </w:rPr>
      </w:pPr>
      <w:r>
        <w:rPr>
          <w:rFonts w:ascii="Calibri" w:hAnsi="Calibri" w:cs="Shruti"/>
          <w:sz w:val="22"/>
          <w:szCs w:val="22"/>
        </w:rPr>
        <w:t>Internal Revenue Code (</w:t>
      </w:r>
      <w:r w:rsidR="00B404C3">
        <w:rPr>
          <w:rFonts w:ascii="Calibri" w:hAnsi="Calibri" w:cs="Shruti"/>
          <w:sz w:val="22"/>
          <w:szCs w:val="22"/>
        </w:rPr>
        <w:t>IRC</w:t>
      </w:r>
      <w:r>
        <w:rPr>
          <w:rFonts w:ascii="Calibri" w:hAnsi="Calibri" w:cs="Shruti"/>
          <w:sz w:val="22"/>
          <w:szCs w:val="22"/>
        </w:rPr>
        <w:t>) Section</w:t>
      </w:r>
      <w:r w:rsidR="00B404C3">
        <w:rPr>
          <w:rFonts w:ascii="Calibri" w:hAnsi="Calibri" w:cs="Shruti"/>
          <w:sz w:val="22"/>
          <w:szCs w:val="22"/>
        </w:rPr>
        <w:t xml:space="preserve"> 4980B</w:t>
      </w:r>
      <w:r>
        <w:rPr>
          <w:rFonts w:ascii="Calibri" w:hAnsi="Calibri" w:cs="Shruti"/>
          <w:sz w:val="22"/>
          <w:szCs w:val="22"/>
        </w:rPr>
        <w:t xml:space="preserve"> imposes a tax when a group health plan fails to meet the continuation coverage requirements.</w:t>
      </w:r>
    </w:p>
    <w:p w:rsidR="00E6467E" w:rsidP="004A185F" w:rsidRDefault="00E6467E" w14:paraId="7D49F521" w14:textId="194DDCA4">
      <w:pPr>
        <w:ind w:left="720"/>
        <w:rPr>
          <w:rFonts w:ascii="Calibri" w:hAnsi="Calibri" w:cs="Shruti"/>
          <w:sz w:val="22"/>
          <w:szCs w:val="22"/>
        </w:rPr>
      </w:pPr>
    </w:p>
    <w:p w:rsidR="00E6467E" w:rsidP="004A185F" w:rsidRDefault="00E6467E" w14:paraId="5B16378C" w14:textId="015BBB1C">
      <w:pPr>
        <w:ind w:left="720"/>
        <w:rPr>
          <w:rFonts w:ascii="Calibri" w:hAnsi="Calibri" w:cs="Shruti"/>
          <w:sz w:val="22"/>
          <w:szCs w:val="22"/>
        </w:rPr>
      </w:pPr>
      <w:r>
        <w:rPr>
          <w:rFonts w:ascii="Calibri" w:hAnsi="Calibri" w:cs="Shruti"/>
          <w:sz w:val="22"/>
          <w:szCs w:val="22"/>
        </w:rPr>
        <w:t xml:space="preserve">IRC Section 106 provide that </w:t>
      </w:r>
      <w:r w:rsidR="00A62168">
        <w:rPr>
          <w:rFonts w:ascii="Calibri" w:hAnsi="Calibri" w:cs="Shruti"/>
          <w:sz w:val="22"/>
          <w:szCs w:val="22"/>
        </w:rPr>
        <w:t>amounts contributed by an employer to</w:t>
      </w:r>
      <w:r w:rsidR="00120F9B">
        <w:rPr>
          <w:rFonts w:ascii="Calibri" w:hAnsi="Calibri" w:cs="Shruti"/>
          <w:sz w:val="22"/>
          <w:szCs w:val="22"/>
        </w:rPr>
        <w:t xml:space="preserve"> </w:t>
      </w:r>
      <w:r w:rsidR="00A62168">
        <w:rPr>
          <w:rFonts w:ascii="Calibri" w:hAnsi="Calibri" w:cs="Shruti"/>
          <w:sz w:val="22"/>
          <w:szCs w:val="22"/>
        </w:rPr>
        <w:t>a medical savings account are not considered part of a group health plan for purposes of the Consolidated Omnibus Budget Reconciliation Act (COBRA</w:t>
      </w:r>
      <w:r w:rsidR="00120F9B">
        <w:rPr>
          <w:rFonts w:ascii="Calibri" w:hAnsi="Calibri" w:cs="Shruti"/>
          <w:sz w:val="22"/>
          <w:szCs w:val="22"/>
        </w:rPr>
        <w:t>)</w:t>
      </w:r>
      <w:r w:rsidR="00A62168">
        <w:rPr>
          <w:rFonts w:ascii="Calibri" w:hAnsi="Calibri" w:cs="Shruti"/>
          <w:sz w:val="22"/>
          <w:szCs w:val="22"/>
        </w:rPr>
        <w:t>.</w:t>
      </w:r>
    </w:p>
    <w:p w:rsidR="00E6467E" w:rsidP="004A185F" w:rsidRDefault="00E6467E" w14:paraId="7A03E4E4" w14:textId="0270E8DB">
      <w:pPr>
        <w:ind w:left="720"/>
        <w:rPr>
          <w:rFonts w:ascii="Calibri" w:hAnsi="Calibri" w:cs="Shruti"/>
          <w:sz w:val="22"/>
          <w:szCs w:val="22"/>
        </w:rPr>
      </w:pPr>
    </w:p>
    <w:p w:rsidRPr="00BB6F63" w:rsidR="004A185F" w:rsidP="004A185F" w:rsidRDefault="00E6467E" w14:paraId="4548F416" w14:textId="51AB8954">
      <w:pPr>
        <w:ind w:left="720"/>
        <w:rPr>
          <w:rFonts w:ascii="Calibri" w:hAnsi="Calibri" w:cs="Shruti"/>
          <w:sz w:val="22"/>
          <w:szCs w:val="22"/>
        </w:rPr>
      </w:pPr>
      <w:r w:rsidRPr="00BB6F63">
        <w:rPr>
          <w:rFonts w:ascii="Calibri" w:hAnsi="Calibri" w:cs="Shruti"/>
          <w:sz w:val="22"/>
          <w:szCs w:val="22"/>
        </w:rPr>
        <w:t>The Service published final regulations relating to the COBRA continuation requirem</w:t>
      </w:r>
      <w:r w:rsidRPr="00B404C3">
        <w:rPr>
          <w:rFonts w:ascii="Calibri" w:hAnsi="Calibri" w:cs="Shruti"/>
          <w:sz w:val="22"/>
          <w:szCs w:val="22"/>
        </w:rPr>
        <w:t>ents applicable to group health plans under IRC Section 4980B</w:t>
      </w:r>
      <w:r>
        <w:rPr>
          <w:rFonts w:ascii="Calibri" w:hAnsi="Calibri" w:cs="Shruti"/>
          <w:sz w:val="22"/>
          <w:szCs w:val="22"/>
        </w:rPr>
        <w:t xml:space="preserve">.  </w:t>
      </w:r>
      <w:r w:rsidRPr="00BB6F63" w:rsidR="004A185F">
        <w:rPr>
          <w:rFonts w:ascii="Calibri" w:hAnsi="Calibri" w:cs="Shruti"/>
          <w:sz w:val="22"/>
          <w:szCs w:val="22"/>
        </w:rPr>
        <w:t>The final regulations contain six third-party information collection requirements (ICRs)</w:t>
      </w:r>
      <w:r w:rsidR="00B404C3">
        <w:rPr>
          <w:rFonts w:ascii="Calibri" w:hAnsi="Calibri" w:cs="Shruti"/>
          <w:sz w:val="22"/>
          <w:szCs w:val="22"/>
        </w:rPr>
        <w:t>:</w:t>
      </w:r>
    </w:p>
    <w:p w:rsidRPr="00BB6F63" w:rsidR="004A185F" w:rsidP="004A185F" w:rsidRDefault="004A185F" w14:paraId="1AC8DC91" w14:textId="77777777">
      <w:pPr>
        <w:rPr>
          <w:rFonts w:ascii="Calibri" w:hAnsi="Calibri" w:cs="Shruti"/>
          <w:sz w:val="22"/>
          <w:szCs w:val="22"/>
        </w:rPr>
      </w:pPr>
    </w:p>
    <w:p w:rsidRPr="00BB6F63" w:rsidR="004A185F" w:rsidP="004A185F" w:rsidRDefault="004A185F" w14:paraId="26C261B9" w14:textId="77777777">
      <w:pPr>
        <w:ind w:left="720"/>
        <w:rPr>
          <w:rFonts w:ascii="Calibri" w:hAnsi="Calibri" w:cs="Shruti"/>
          <w:sz w:val="22"/>
          <w:szCs w:val="22"/>
        </w:rPr>
      </w:pPr>
      <w:r w:rsidRPr="00BB6F63">
        <w:rPr>
          <w:rFonts w:ascii="Calibri" w:hAnsi="Calibri" w:cs="Shruti"/>
          <w:sz w:val="22"/>
          <w:szCs w:val="22"/>
        </w:rPr>
        <w:t>(1)  The first ICR arises from a statutory requirement that group health plans notify individuals of their rights to continue coverage under the plan upon the occurrence of certain qualifying events, such as termination of employment, divorce, or death.</w:t>
      </w:r>
    </w:p>
    <w:p w:rsidRPr="00BB6F63" w:rsidR="004A185F" w:rsidP="004A185F" w:rsidRDefault="004A185F" w14:paraId="0A2BAEC8" w14:textId="77777777">
      <w:pPr>
        <w:rPr>
          <w:rFonts w:ascii="Calibri" w:hAnsi="Calibri" w:cs="Shruti"/>
          <w:sz w:val="22"/>
          <w:szCs w:val="22"/>
        </w:rPr>
      </w:pPr>
    </w:p>
    <w:p w:rsidRPr="00BB6F63" w:rsidR="004A185F" w:rsidP="004A185F" w:rsidRDefault="004A185F" w14:paraId="48DCE774" w14:textId="77777777">
      <w:pPr>
        <w:ind w:left="720"/>
        <w:rPr>
          <w:rFonts w:ascii="Calibri" w:hAnsi="Calibri" w:cs="Shruti"/>
          <w:sz w:val="22"/>
          <w:szCs w:val="22"/>
        </w:rPr>
      </w:pPr>
      <w:r w:rsidRPr="00BB6F63">
        <w:rPr>
          <w:rFonts w:ascii="Calibri" w:hAnsi="Calibri" w:cs="Shruti"/>
          <w:sz w:val="22"/>
          <w:szCs w:val="22"/>
        </w:rPr>
        <w:t>(2)  The second ICR arises from a statutory right of individuals to elect the continuation coverage that the plan is required to make available.  It is estimated that most of these elections are made in writing.</w:t>
      </w:r>
    </w:p>
    <w:p w:rsidRPr="00BB6F63" w:rsidR="004A185F" w:rsidP="004A185F" w:rsidRDefault="004A185F" w14:paraId="5DA81AD7" w14:textId="77777777">
      <w:pPr>
        <w:rPr>
          <w:rFonts w:ascii="Calibri" w:hAnsi="Calibri" w:cs="Shruti"/>
          <w:sz w:val="22"/>
          <w:szCs w:val="22"/>
        </w:rPr>
      </w:pPr>
    </w:p>
    <w:p w:rsidRPr="00BB6F63" w:rsidR="004A185F" w:rsidP="004A185F" w:rsidRDefault="004A185F" w14:paraId="151A91CF" w14:textId="77777777">
      <w:pPr>
        <w:ind w:left="720"/>
        <w:rPr>
          <w:rFonts w:ascii="Calibri" w:hAnsi="Calibri" w:cs="Shruti"/>
          <w:sz w:val="22"/>
          <w:szCs w:val="22"/>
        </w:rPr>
      </w:pPr>
      <w:r w:rsidRPr="00BB6F63">
        <w:rPr>
          <w:rFonts w:ascii="Calibri" w:hAnsi="Calibri" w:cs="Shruti"/>
          <w:sz w:val="22"/>
          <w:szCs w:val="22"/>
        </w:rPr>
        <w:t>(3)  The third ICR arises from a statutory provision that requires a group health plan subject to COBRA to make COBRA continuation coverage available to spouses and dependent children of covered employees if the covered employee is divorced or if a dependent child ceases to be covered under the generally applicable requirements of the plan (referred to as “aging out”).  The covered employee, the spouse, or a dependent child (or someone else on their behalf) must notify the plan administrator of the covered employee’s divorce or of the dependent child’s aging out within 60 days of those events in order for the plan to be obligated to make the COBRA continuation coverage available.</w:t>
      </w:r>
    </w:p>
    <w:p w:rsidRPr="00BB6F63" w:rsidR="004A185F" w:rsidP="004A185F" w:rsidRDefault="004A185F" w14:paraId="375874A9" w14:textId="77777777">
      <w:pPr>
        <w:rPr>
          <w:rFonts w:ascii="Calibri" w:hAnsi="Calibri" w:cs="Shruti"/>
          <w:sz w:val="22"/>
          <w:szCs w:val="22"/>
        </w:rPr>
      </w:pPr>
    </w:p>
    <w:p w:rsidRPr="00BB6F63" w:rsidR="004A185F" w:rsidP="004A185F" w:rsidRDefault="004A185F" w14:paraId="578055A7" w14:textId="77777777">
      <w:pPr>
        <w:ind w:left="720"/>
        <w:rPr>
          <w:rFonts w:ascii="Calibri" w:hAnsi="Calibri" w:cs="Shruti"/>
          <w:sz w:val="22"/>
          <w:szCs w:val="22"/>
        </w:rPr>
      </w:pPr>
      <w:r w:rsidRPr="00BB6F63">
        <w:rPr>
          <w:rFonts w:ascii="Calibri" w:hAnsi="Calibri" w:cs="Shruti"/>
          <w:sz w:val="22"/>
          <w:szCs w:val="22"/>
        </w:rPr>
        <w:t xml:space="preserve">(4)  The fourth ICR arises in connection with the practice of health care providers to contact plans to confirm the coverage of individuals.  The statute grants COBRA qualified beneficiaries a period of at least 60 days after losing coverage to decide whether to elect COBRA continuation coverage, a period of 45 days after electing COBRA to make the first payment for coverage, and for all subsequent payments a period of at least 30 days after the due date to make the payment.  Some plans may cancel coverage during these periods and then retroactively reinstate it if the election or required payment is made; other plans may extend coverage during these periods and cancel it retroactively if the election or required payment is not made.  When health care providers – such as physicians, hospitals, or pharmacies – call a plan to confirm the coverage of a qualified beneficiary, the regulations require the plan to disclose all the rights that </w:t>
      </w:r>
      <w:r w:rsidRPr="00BB6F63">
        <w:rPr>
          <w:rFonts w:ascii="Calibri" w:hAnsi="Calibri" w:cs="Shruti"/>
          <w:sz w:val="22"/>
          <w:szCs w:val="22"/>
        </w:rPr>
        <w:lastRenderedPageBreak/>
        <w:t xml:space="preserve">the qualified beneficiary has to coverage during the period.  </w:t>
      </w:r>
    </w:p>
    <w:p w:rsidRPr="00BB6F63" w:rsidR="004A185F" w:rsidP="004A185F" w:rsidRDefault="004A185F" w14:paraId="7162D4D6" w14:textId="77777777">
      <w:pPr>
        <w:rPr>
          <w:rFonts w:ascii="Calibri" w:hAnsi="Calibri" w:cs="Shruti"/>
          <w:sz w:val="22"/>
          <w:szCs w:val="22"/>
        </w:rPr>
      </w:pPr>
    </w:p>
    <w:p w:rsidRPr="00BB6F63" w:rsidR="004A185F" w:rsidP="004A185F" w:rsidRDefault="004A185F" w14:paraId="778C0887" w14:textId="77777777">
      <w:pPr>
        <w:widowControl/>
        <w:autoSpaceDE/>
        <w:autoSpaceDN/>
        <w:adjustRightInd/>
        <w:rPr>
          <w:rFonts w:ascii="Calibri" w:hAnsi="Calibri" w:cs="Shruti"/>
          <w:sz w:val="22"/>
          <w:szCs w:val="22"/>
        </w:rPr>
        <w:sectPr w:rsidRPr="00BB6F63" w:rsidR="004A185F" w:rsidSect="004A185F">
          <w:footerReference w:type="default" r:id="rId7"/>
          <w:type w:val="continuous"/>
          <w:pgSz w:w="12240" w:h="15840"/>
          <w:pgMar w:top="1440" w:right="1440" w:bottom="1440" w:left="1440" w:header="1440" w:footer="1440" w:gutter="0"/>
          <w:cols w:space="720"/>
        </w:sectPr>
      </w:pPr>
    </w:p>
    <w:p w:rsidRPr="00BB6F63" w:rsidR="004A185F" w:rsidP="004A185F" w:rsidRDefault="004A185F" w14:paraId="52302DBC" w14:textId="77777777">
      <w:pPr>
        <w:widowControl/>
        <w:ind w:left="720"/>
        <w:rPr>
          <w:rFonts w:ascii="Calibri" w:hAnsi="Calibri" w:cs="Shruti"/>
          <w:sz w:val="22"/>
          <w:szCs w:val="22"/>
        </w:rPr>
      </w:pPr>
      <w:r w:rsidRPr="00BB6F63">
        <w:rPr>
          <w:rFonts w:ascii="Calibri" w:hAnsi="Calibri" w:cs="Shruti"/>
          <w:sz w:val="22"/>
          <w:szCs w:val="22"/>
        </w:rPr>
        <w:t>(5)  The fifth ICR arises in connection with the statutory provisions for a disability extension. Under the statute, the maximum period for which a plan is required to make COBRA continuation coverage available is generally 18 months in the case of a qualifying event that is a termination of employment or reduction in hours of employment.  In certain cases of disability, the 18-month period is extended to 29 months if certain requirements are satisfied.  One of those statutory requirements is that notice of a determination of disability must be provided to the plan administrator on any date that is both within 60 days after the determination of disability is issued and that is before the end of the original 18-month period of COBRA continuation coverage.</w:t>
      </w:r>
    </w:p>
    <w:p w:rsidRPr="00BB6F63" w:rsidR="004A185F" w:rsidP="004A185F" w:rsidRDefault="004A185F" w14:paraId="1D576788" w14:textId="77777777">
      <w:pPr>
        <w:widowControl/>
        <w:rPr>
          <w:rFonts w:ascii="Calibri" w:hAnsi="Calibri" w:cs="Shruti"/>
          <w:sz w:val="22"/>
          <w:szCs w:val="22"/>
        </w:rPr>
      </w:pPr>
    </w:p>
    <w:p w:rsidRPr="00BB6F63" w:rsidR="004A185F" w:rsidP="004A185F" w:rsidRDefault="004A185F" w14:paraId="3D2B84E7" w14:textId="77777777">
      <w:pPr>
        <w:widowControl/>
        <w:ind w:left="720"/>
        <w:rPr>
          <w:rFonts w:ascii="Calibri" w:hAnsi="Calibri" w:cs="Shruti"/>
          <w:sz w:val="22"/>
          <w:szCs w:val="22"/>
        </w:rPr>
      </w:pPr>
      <w:r w:rsidRPr="00BB6F63">
        <w:rPr>
          <w:rFonts w:ascii="Calibri" w:hAnsi="Calibri" w:cs="Shruti"/>
          <w:sz w:val="22"/>
          <w:szCs w:val="22"/>
        </w:rPr>
        <w:t xml:space="preserve">(6)  The sixth ICR arises in connection with insignificant underpayments.  Under the statute, a plan can require the payment of 102 percent of the applicable premium for COBRA continuation coverage.  Individuals have complained that they have tendered checks in which the digits for the cents portion of the payment were transposed and in which the plan administrator has terminated the COBRA continuation coverage of the individuals for not making full payment timely.  Individuals have also complained of other cases where their COBRA continuation coverage was terminated due to an insignificant underpayment.  The regulations require plans to treat an insignificant underpayment as full payment unless the plan notifies the individual of the amount of the deficiency and provides a reasonable period of time to pay the deficiency. </w:t>
      </w:r>
    </w:p>
    <w:p w:rsidRPr="00BB6F63" w:rsidR="004A185F" w:rsidP="004A185F" w:rsidRDefault="004A185F" w14:paraId="49966A1C" w14:textId="77777777">
      <w:pPr>
        <w:widowControl/>
        <w:rPr>
          <w:rFonts w:ascii="Calibri" w:hAnsi="Calibri" w:cs="Shruti"/>
          <w:sz w:val="22"/>
          <w:szCs w:val="22"/>
        </w:rPr>
      </w:pPr>
    </w:p>
    <w:p w:rsidRPr="003127E4" w:rsidR="007E2EEB" w:rsidRDefault="007E2EEB" w14:paraId="2A7185FF"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007E2EEB" w:rsidRDefault="003866EE" w14:paraId="602E4899" w14:textId="77777777">
      <w:pPr>
        <w:rPr>
          <w:rFonts w:ascii="Calibri" w:hAnsi="Calibri"/>
          <w:sz w:val="22"/>
          <w:szCs w:val="22"/>
        </w:rPr>
      </w:pPr>
      <w:r>
        <w:rPr>
          <w:rFonts w:ascii="Calibri" w:hAnsi="Calibri"/>
          <w:sz w:val="22"/>
          <w:szCs w:val="22"/>
        </w:rPr>
        <w:t xml:space="preserve">       </w:t>
      </w:r>
    </w:p>
    <w:p w:rsidR="001808CC" w:rsidP="001808CC" w:rsidRDefault="004A185F" w14:paraId="6AA401ED" w14:textId="77777777">
      <w:pPr>
        <w:widowControl/>
        <w:ind w:left="720"/>
        <w:rPr>
          <w:rFonts w:ascii="Calibri" w:hAnsi="Calibri" w:cs="Shruti"/>
          <w:sz w:val="22"/>
          <w:szCs w:val="22"/>
        </w:rPr>
      </w:pPr>
      <w:r>
        <w:rPr>
          <w:rFonts w:ascii="Calibri" w:hAnsi="Calibri" w:cs="Shruti"/>
          <w:sz w:val="22"/>
          <w:szCs w:val="22"/>
        </w:rPr>
        <w:t>(</w:t>
      </w:r>
      <w:r w:rsidRPr="004A185F">
        <w:rPr>
          <w:rFonts w:ascii="Calibri" w:hAnsi="Calibri" w:cs="Shruti"/>
          <w:sz w:val="22"/>
          <w:szCs w:val="22"/>
        </w:rPr>
        <w:t>1)  Individuals use the notice of their rights upon the occurrence of a qualifying event to decide whether to elect to continue their coverage.  (2)  Plans administrators use the election of COBRA continuation coverage to determine which qualified beneficiaries receive COBRA continuation coverage.  (3)  Plan administrators use the notice of a divorce or child’s aging out to verify that certain individuals are entitled to COBRA continuation coverage.  (4)  Providers of health care use the confirmation of coverage information in deciding whether to provide care.  (5)  Plan administrators use the notice of the determination of disability to verify that certain individuals are entitled to the extended period of COBRA continuation coverage available in certain cases of disability.  (6)  Individuals use the notice of an insignificant underpayment to pay the deficiency on an earlier payment in order to retain their COBRA continuation coverage.</w:t>
      </w:r>
    </w:p>
    <w:p w:rsidRPr="003127E4" w:rsidR="007E2EEB" w:rsidP="001808CC" w:rsidRDefault="007E2EEB" w14:paraId="30EAD3F7" w14:textId="77777777">
      <w:pPr>
        <w:widowControl/>
        <w:ind w:left="720"/>
        <w:rPr>
          <w:rFonts w:ascii="Calibri" w:hAnsi="Calibri"/>
          <w:sz w:val="22"/>
          <w:szCs w:val="22"/>
        </w:rPr>
      </w:pPr>
      <w:r w:rsidRPr="003127E4">
        <w:rPr>
          <w:rFonts w:ascii="Calibri" w:hAnsi="Calibri"/>
          <w:sz w:val="22"/>
          <w:szCs w:val="22"/>
        </w:rPr>
        <w:t xml:space="preserve">                    </w:t>
      </w:r>
    </w:p>
    <w:p w:rsidRPr="003127E4" w:rsidR="007E2EEB" w:rsidRDefault="007E2EEB" w14:paraId="3BD26FAA" w14:textId="77777777">
      <w:pPr>
        <w:pStyle w:val="Level1"/>
        <w:numPr>
          <w:ilvl w:val="0"/>
          <w:numId w:val="1"/>
        </w:numPr>
        <w:tabs>
          <w:tab w:val="left" w:pos="-1440"/>
          <w:tab w:val="num" w:pos="720"/>
        </w:tabs>
        <w:rPr>
          <w:rFonts w:ascii="Calibri" w:hAnsi="Calibri"/>
          <w:b/>
          <w:sz w:val="22"/>
          <w:szCs w:val="22"/>
        </w:rPr>
      </w:pPr>
      <w:r w:rsidRPr="00006640">
        <w:rPr>
          <w:rFonts w:ascii="Calibri" w:hAnsi="Calibri"/>
          <w:b/>
          <w:sz w:val="22"/>
          <w:szCs w:val="22"/>
          <w:u w:val="single"/>
        </w:rPr>
        <w:t>USE</w:t>
      </w:r>
      <w:r w:rsidRPr="003127E4">
        <w:rPr>
          <w:rFonts w:ascii="Calibri" w:hAnsi="Calibri"/>
          <w:b/>
          <w:sz w:val="22"/>
          <w:szCs w:val="22"/>
          <w:u w:val="single"/>
        </w:rPr>
        <w:t xml:space="preserve"> OF IMPROVED INFORMATION TECHNOLOGY TO REDUCE BURDEN</w:t>
      </w:r>
    </w:p>
    <w:p w:rsidRPr="003127E4" w:rsidR="007E2EEB" w:rsidRDefault="007E2EEB" w14:paraId="1312AACC" w14:textId="77777777">
      <w:pPr>
        <w:rPr>
          <w:rFonts w:ascii="Calibri" w:hAnsi="Calibri"/>
          <w:sz w:val="22"/>
          <w:szCs w:val="22"/>
        </w:rPr>
      </w:pPr>
    </w:p>
    <w:p w:rsidRPr="00EF4783" w:rsidR="00EF4783" w:rsidP="00EF4783" w:rsidRDefault="00EF4783" w14:paraId="15F3819B" w14:textId="1E23A262">
      <w:pPr>
        <w:ind w:left="720"/>
        <w:rPr>
          <w:rFonts w:ascii="Calibri" w:hAnsi="Calibri"/>
          <w:bCs/>
          <w:sz w:val="22"/>
          <w:szCs w:val="22"/>
        </w:rPr>
      </w:pPr>
      <w:bookmarkStart w:name="_Hlk68193110" w:id="0"/>
      <w:r w:rsidRPr="00EF4783">
        <w:rPr>
          <w:rFonts w:ascii="Calibri" w:hAnsi="Calibri"/>
          <w:bCs/>
          <w:sz w:val="22"/>
          <w:szCs w:val="22"/>
        </w:rPr>
        <w:t xml:space="preserve">The IRS has no plans to offer electronic enabling because this collection is a notification of the rules </w:t>
      </w:r>
      <w:r>
        <w:rPr>
          <w:rFonts w:ascii="Calibri" w:hAnsi="Calibri"/>
          <w:bCs/>
          <w:sz w:val="22"/>
          <w:szCs w:val="22"/>
        </w:rPr>
        <w:t>for c</w:t>
      </w:r>
      <w:r w:rsidRPr="00EF4783">
        <w:rPr>
          <w:rFonts w:ascii="Calibri" w:hAnsi="Calibri" w:cs="Berylium"/>
          <w:bCs/>
          <w:sz w:val="22"/>
          <w:szCs w:val="22"/>
        </w:rPr>
        <w:t xml:space="preserve">ontinuation </w:t>
      </w:r>
      <w:r>
        <w:rPr>
          <w:rFonts w:ascii="Calibri" w:hAnsi="Calibri" w:cs="Berylium"/>
          <w:bCs/>
          <w:sz w:val="22"/>
          <w:szCs w:val="22"/>
        </w:rPr>
        <w:t>c</w:t>
      </w:r>
      <w:r w:rsidRPr="00EF4783">
        <w:rPr>
          <w:rFonts w:ascii="Calibri" w:hAnsi="Calibri" w:cs="Berylium"/>
          <w:bCs/>
          <w:sz w:val="22"/>
          <w:szCs w:val="22"/>
        </w:rPr>
        <w:t xml:space="preserve">overage </w:t>
      </w:r>
      <w:r>
        <w:rPr>
          <w:rFonts w:ascii="Calibri" w:hAnsi="Calibri" w:cs="Berylium"/>
          <w:bCs/>
          <w:sz w:val="22"/>
          <w:szCs w:val="22"/>
        </w:rPr>
        <w:t>r</w:t>
      </w:r>
      <w:r w:rsidRPr="00EF4783">
        <w:rPr>
          <w:rFonts w:ascii="Calibri" w:hAnsi="Calibri" w:cs="Berylium"/>
          <w:bCs/>
          <w:sz w:val="22"/>
          <w:szCs w:val="22"/>
        </w:rPr>
        <w:t xml:space="preserve">equirements </w:t>
      </w:r>
      <w:r>
        <w:rPr>
          <w:rFonts w:ascii="Calibri" w:hAnsi="Calibri" w:cs="Berylium"/>
          <w:bCs/>
          <w:sz w:val="22"/>
          <w:szCs w:val="22"/>
        </w:rPr>
        <w:t>a</w:t>
      </w:r>
      <w:r w:rsidRPr="00EF4783">
        <w:rPr>
          <w:rFonts w:ascii="Calibri" w:hAnsi="Calibri" w:cs="Berylium"/>
          <w:bCs/>
          <w:sz w:val="22"/>
          <w:szCs w:val="22"/>
        </w:rPr>
        <w:t xml:space="preserve">pplicable to </w:t>
      </w:r>
      <w:r>
        <w:rPr>
          <w:rFonts w:ascii="Calibri" w:hAnsi="Calibri" w:cs="Berylium"/>
          <w:bCs/>
          <w:sz w:val="22"/>
          <w:szCs w:val="22"/>
        </w:rPr>
        <w:t>g</w:t>
      </w:r>
      <w:r w:rsidRPr="00EF4783">
        <w:rPr>
          <w:rFonts w:ascii="Calibri" w:hAnsi="Calibri" w:cs="Berylium"/>
          <w:bCs/>
          <w:sz w:val="22"/>
          <w:szCs w:val="22"/>
        </w:rPr>
        <w:t xml:space="preserve">roup </w:t>
      </w:r>
      <w:r>
        <w:rPr>
          <w:rFonts w:ascii="Calibri" w:hAnsi="Calibri" w:cs="Berylium"/>
          <w:bCs/>
          <w:sz w:val="22"/>
          <w:szCs w:val="22"/>
        </w:rPr>
        <w:t>h</w:t>
      </w:r>
      <w:r w:rsidRPr="00EF4783">
        <w:rPr>
          <w:rFonts w:ascii="Calibri" w:hAnsi="Calibri" w:cs="Berylium"/>
          <w:bCs/>
          <w:sz w:val="22"/>
          <w:szCs w:val="22"/>
        </w:rPr>
        <w:t xml:space="preserve">ealth </w:t>
      </w:r>
      <w:r>
        <w:rPr>
          <w:rFonts w:ascii="Calibri" w:hAnsi="Calibri" w:cs="Berylium"/>
          <w:bCs/>
          <w:sz w:val="22"/>
          <w:szCs w:val="22"/>
        </w:rPr>
        <w:t>p</w:t>
      </w:r>
      <w:r w:rsidRPr="00EF4783">
        <w:rPr>
          <w:rFonts w:ascii="Calibri" w:hAnsi="Calibri" w:cs="Berylium"/>
          <w:bCs/>
          <w:sz w:val="22"/>
          <w:szCs w:val="22"/>
        </w:rPr>
        <w:t>lans</w:t>
      </w:r>
      <w:r w:rsidRPr="00EF4783">
        <w:rPr>
          <w:rFonts w:ascii="Calibri" w:hAnsi="Calibri"/>
          <w:bCs/>
          <w:sz w:val="22"/>
          <w:szCs w:val="22"/>
        </w:rPr>
        <w:t>.</w:t>
      </w:r>
    </w:p>
    <w:bookmarkEnd w:id="0"/>
    <w:p w:rsidR="007E2EEB" w:rsidRDefault="007E2EEB" w14:paraId="7D0679E0" w14:textId="2558D563">
      <w:pPr>
        <w:rPr>
          <w:rFonts w:ascii="Calibri" w:hAnsi="Calibri"/>
          <w:sz w:val="22"/>
          <w:szCs w:val="22"/>
        </w:rPr>
      </w:pPr>
    </w:p>
    <w:p w:rsidR="00EF4783" w:rsidRDefault="00EF4783" w14:paraId="5BFEF873" w14:textId="5F8E4A89">
      <w:pPr>
        <w:rPr>
          <w:rFonts w:ascii="Calibri" w:hAnsi="Calibri"/>
          <w:sz w:val="22"/>
          <w:szCs w:val="22"/>
        </w:rPr>
      </w:pPr>
    </w:p>
    <w:p w:rsidRPr="003127E4" w:rsidR="007E2EEB" w:rsidRDefault="007E2EEB" w14:paraId="7C7E8FF1"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Pr="003127E4" w:rsidR="007E2EEB" w:rsidRDefault="007E2EEB" w14:paraId="1E64FD46" w14:textId="77777777">
      <w:pPr>
        <w:rPr>
          <w:rFonts w:ascii="Calibri" w:hAnsi="Calibri"/>
          <w:sz w:val="22"/>
          <w:szCs w:val="22"/>
        </w:rPr>
      </w:pPr>
    </w:p>
    <w:p w:rsidRPr="003127E4" w:rsidR="007E2EEB" w:rsidP="00715FFF" w:rsidRDefault="00715FFF" w14:paraId="23552F7D" w14:textId="77777777">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r w:rsidRPr="003127E4" w:rsidR="007E2EEB">
        <w:rPr>
          <w:rFonts w:ascii="Calibri" w:hAnsi="Calibri"/>
          <w:sz w:val="22"/>
          <w:szCs w:val="22"/>
        </w:rPr>
        <w:t xml:space="preserve">  </w:t>
      </w:r>
    </w:p>
    <w:p w:rsidRPr="003127E4" w:rsidR="007E2EEB" w:rsidRDefault="007E2EEB" w14:paraId="160B85B6" w14:textId="77777777">
      <w:pPr>
        <w:rPr>
          <w:rFonts w:ascii="Calibri" w:hAnsi="Calibri"/>
          <w:sz w:val="22"/>
          <w:szCs w:val="22"/>
        </w:rPr>
      </w:pPr>
    </w:p>
    <w:p w:rsidRPr="003127E4" w:rsidR="007E2EEB" w:rsidRDefault="007E2EEB" w14:paraId="53154C8A" w14:textId="77777777">
      <w:pPr>
        <w:pStyle w:val="Level1"/>
        <w:numPr>
          <w:ilvl w:val="0"/>
          <w:numId w:val="1"/>
        </w:numPr>
        <w:tabs>
          <w:tab w:val="left" w:pos="-1440"/>
          <w:tab w:val="num" w:pos="720"/>
        </w:tabs>
        <w:rPr>
          <w:rFonts w:ascii="Calibri" w:hAnsi="Calibri"/>
          <w:b/>
          <w:sz w:val="22"/>
          <w:szCs w:val="22"/>
        </w:rPr>
      </w:pPr>
      <w:r w:rsidRPr="008F42D5">
        <w:rPr>
          <w:rFonts w:ascii="Calibri" w:hAnsi="Calibri"/>
          <w:b/>
          <w:sz w:val="22"/>
          <w:szCs w:val="22"/>
          <w:u w:val="single"/>
        </w:rPr>
        <w:lastRenderedPageBreak/>
        <w:t>MET</w:t>
      </w:r>
      <w:r w:rsidRPr="00FE6514">
        <w:rPr>
          <w:rFonts w:ascii="Calibri" w:hAnsi="Calibri"/>
          <w:b/>
          <w:sz w:val="22"/>
          <w:szCs w:val="22"/>
          <w:u w:val="single"/>
        </w:rPr>
        <w:t>H</w:t>
      </w:r>
      <w:r w:rsidRPr="003127E4">
        <w:rPr>
          <w:rFonts w:ascii="Calibri" w:hAnsi="Calibri"/>
          <w:b/>
          <w:sz w:val="22"/>
          <w:szCs w:val="22"/>
          <w:u w:val="single"/>
        </w:rPr>
        <w:t>ODS TO MINIMIZE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Pr="003127E4" w:rsidR="007E2EEB" w:rsidRDefault="007E2EEB" w14:paraId="73263786" w14:textId="77777777">
      <w:pPr>
        <w:rPr>
          <w:rFonts w:ascii="Calibri" w:hAnsi="Calibri"/>
          <w:sz w:val="22"/>
          <w:szCs w:val="22"/>
        </w:rPr>
      </w:pPr>
    </w:p>
    <w:p w:rsidRPr="00EF4783" w:rsidR="00EF4783" w:rsidP="00EF4783" w:rsidRDefault="00EF4783" w14:paraId="718CDC02" w14:textId="0E5AD8FE">
      <w:pPr>
        <w:ind w:left="720" w:firstLine="30"/>
        <w:rPr>
          <w:rFonts w:ascii="Calibri" w:hAnsi="Calibri" w:cs="Courier New"/>
          <w:color w:val="000000"/>
          <w:sz w:val="22"/>
          <w:szCs w:val="22"/>
        </w:rPr>
      </w:pPr>
      <w:bookmarkStart w:name="_Hlk68108696" w:id="1"/>
      <w:bookmarkStart w:name="_Hlk67957564" w:id="2"/>
      <w:r w:rsidRPr="00EF4783">
        <w:rPr>
          <w:rFonts w:ascii="Calibri" w:hAnsi="Calibri" w:cs="Courier New"/>
          <w:bCs/>
          <w:color w:val="000000"/>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sidRPr="00EF4783">
        <w:rPr>
          <w:rFonts w:ascii="Calibri" w:hAnsi="Calibri" w:cs="Courier New"/>
          <w:color w:val="000000"/>
          <w:sz w:val="22"/>
          <w:szCs w:val="22"/>
        </w:rPr>
        <w:t>to reduce the burden on small businesses or other small entities</w:t>
      </w:r>
      <w:bookmarkEnd w:id="1"/>
      <w:r w:rsidRPr="00EF4783">
        <w:rPr>
          <w:rFonts w:ascii="Calibri" w:hAnsi="Calibri" w:cs="Courier New"/>
          <w:color w:val="000000"/>
          <w:sz w:val="22"/>
          <w:szCs w:val="22"/>
        </w:rPr>
        <w:t>.</w:t>
      </w:r>
    </w:p>
    <w:bookmarkEnd w:id="2"/>
    <w:p w:rsidRPr="003127E4" w:rsidR="005649AE" w:rsidRDefault="00293354" w14:paraId="08E695EB" w14:textId="77777777">
      <w:pPr>
        <w:ind w:left="720"/>
        <w:rPr>
          <w:rFonts w:ascii="Calibri" w:hAnsi="Calibri"/>
          <w:sz w:val="22"/>
          <w:szCs w:val="22"/>
        </w:rPr>
      </w:pPr>
      <w:r w:rsidRPr="00293354">
        <w:rPr>
          <w:rFonts w:ascii="Calibri" w:hAnsi="Calibri" w:cs="Courier New"/>
          <w:color w:val="000000"/>
          <w:sz w:val="22"/>
          <w:szCs w:val="22"/>
        </w:rPr>
        <w:t xml:space="preserve"> </w:t>
      </w:r>
    </w:p>
    <w:p w:rsidRPr="003127E4" w:rsidR="007E2EEB" w:rsidRDefault="007E2EEB" w14:paraId="11121C42"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FE6514">
        <w:rPr>
          <w:rFonts w:ascii="Calibri" w:hAnsi="Calibri"/>
          <w:b/>
          <w:sz w:val="22"/>
          <w:szCs w:val="22"/>
          <w:u w:val="single"/>
        </w:rPr>
        <w:t>CO</w:t>
      </w:r>
      <w:r w:rsidRPr="003127E4">
        <w:rPr>
          <w:rFonts w:ascii="Calibri" w:hAnsi="Calibri"/>
          <w:b/>
          <w:sz w:val="22"/>
          <w:szCs w:val="22"/>
          <w:u w:val="single"/>
        </w:rPr>
        <w:t>NSEQUENCES OF LESS FREQUENT COLLECTION ON FEDERAL PROGRAMS OR POLICY ACTIVITIES</w:t>
      </w:r>
    </w:p>
    <w:p w:rsidRPr="003127E4" w:rsidR="007E2EEB" w:rsidRDefault="007E2EEB" w14:paraId="7ED2D92E" w14:textId="77777777">
      <w:pPr>
        <w:rPr>
          <w:rFonts w:ascii="Calibri" w:hAnsi="Calibri"/>
          <w:sz w:val="22"/>
          <w:szCs w:val="22"/>
        </w:rPr>
      </w:pPr>
    </w:p>
    <w:p w:rsidRPr="003127E4" w:rsidR="007E2EEB" w:rsidRDefault="00473D0D" w14:paraId="79E2A54E" w14:textId="77777777">
      <w:pPr>
        <w:ind w:left="720"/>
        <w:rPr>
          <w:rFonts w:ascii="Calibri" w:hAnsi="Calibri"/>
          <w:sz w:val="22"/>
          <w:szCs w:val="22"/>
        </w:rPr>
      </w:pPr>
      <w:r w:rsidRPr="00473D0D">
        <w:rPr>
          <w:rFonts w:ascii="Calibri" w:hAnsi="Calibri"/>
          <w:sz w:val="22"/>
          <w:szCs w:val="22"/>
        </w:rPr>
        <w:t xml:space="preserve">The information required is needed to verify compliance with Section </w:t>
      </w:r>
      <w:r w:rsidR="001808CC">
        <w:rPr>
          <w:rFonts w:ascii="Calibri" w:hAnsi="Calibri"/>
          <w:sz w:val="22"/>
          <w:szCs w:val="22"/>
        </w:rPr>
        <w:t xml:space="preserve">4980B </w:t>
      </w:r>
      <w:r w:rsidRPr="00044F37" w:rsidR="00044F37">
        <w:rPr>
          <w:rFonts w:ascii="Calibri" w:hAnsi="Calibri"/>
          <w:sz w:val="22"/>
          <w:szCs w:val="22"/>
        </w:rPr>
        <w:t>of the Internal Revenue Code</w:t>
      </w:r>
      <w:r w:rsidRPr="00473D0D">
        <w:rPr>
          <w:rFonts w:ascii="Calibri" w:hAnsi="Calibri"/>
          <w:sz w:val="22"/>
          <w:szCs w:val="22"/>
        </w:rPr>
        <w:t xml:space="preserve"> of the </w:t>
      </w:r>
      <w:r w:rsidR="00293354">
        <w:rPr>
          <w:rFonts w:ascii="Calibri" w:hAnsi="Calibri"/>
          <w:sz w:val="22"/>
          <w:szCs w:val="22"/>
        </w:rPr>
        <w:t>Treasury Regulations</w:t>
      </w:r>
      <w:r w:rsidRPr="00473D0D">
        <w:rPr>
          <w:rFonts w:ascii="Calibri" w:hAnsi="Calibri"/>
          <w:sz w:val="22"/>
          <w:szCs w:val="22"/>
        </w:rPr>
        <w:t xml:space="preserve">. </w:t>
      </w:r>
      <w:r w:rsidR="00293354">
        <w:rPr>
          <w:rFonts w:ascii="Calibri" w:hAnsi="Calibri"/>
          <w:sz w:val="22"/>
          <w:szCs w:val="22"/>
        </w:rPr>
        <w:t>A l</w:t>
      </w:r>
      <w:r w:rsidRPr="00473D0D" w:rsidR="00293354">
        <w:rPr>
          <w:rFonts w:ascii="Calibri" w:hAnsi="Calibri"/>
          <w:sz w:val="22"/>
          <w:szCs w:val="22"/>
        </w:rPr>
        <w:t xml:space="preserve">ess </w:t>
      </w:r>
      <w:r w:rsidRPr="00473D0D">
        <w:rPr>
          <w:rFonts w:ascii="Calibri" w:hAnsi="Calibri"/>
          <w:sz w:val="22"/>
          <w:szCs w:val="22"/>
        </w:rPr>
        <w:t>frequent collection of taxes and tax information could adversely affect the government’s effectiveness and would reduce the oversight of the public in ensuring compliance with Internal Revenue</w:t>
      </w:r>
      <w:r>
        <w:rPr>
          <w:rFonts w:ascii="Calibri" w:hAnsi="Calibri"/>
          <w:sz w:val="22"/>
          <w:szCs w:val="22"/>
        </w:rPr>
        <w:t xml:space="preserve"> </w:t>
      </w:r>
      <w:r w:rsidRPr="00473D0D">
        <w:rPr>
          <w:rFonts w:ascii="Calibri" w:hAnsi="Calibri"/>
          <w:sz w:val="22"/>
          <w:szCs w:val="22"/>
        </w:rPr>
        <w:t>Code</w:t>
      </w:r>
      <w:r w:rsidR="00293354">
        <w:rPr>
          <w:rFonts w:ascii="Calibri" w:hAnsi="Calibri"/>
          <w:sz w:val="22"/>
          <w:szCs w:val="22"/>
        </w:rPr>
        <w:t xml:space="preserve"> and hinder the IRS from meeting its mission</w:t>
      </w:r>
      <w:r w:rsidRPr="00473D0D">
        <w:rPr>
          <w:rFonts w:ascii="Calibri" w:hAnsi="Calibri"/>
          <w:sz w:val="22"/>
          <w:szCs w:val="22"/>
        </w:rPr>
        <w:t>.</w:t>
      </w:r>
    </w:p>
    <w:p w:rsidRPr="003127E4" w:rsidR="007E2EEB" w:rsidRDefault="007E2EEB" w14:paraId="06EC9B40" w14:textId="77777777">
      <w:pPr>
        <w:rPr>
          <w:rFonts w:ascii="Calibri" w:hAnsi="Calibri"/>
          <w:sz w:val="22"/>
          <w:szCs w:val="22"/>
        </w:rPr>
      </w:pPr>
    </w:p>
    <w:p w:rsidRPr="003127E4" w:rsidR="007E2EEB" w:rsidRDefault="007E2EEB" w14:paraId="3E0C87BE"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Pr="003127E4" w:rsidR="007E2EEB" w:rsidRDefault="007E2EEB" w14:paraId="01C06549" w14:textId="77777777">
      <w:pPr>
        <w:rPr>
          <w:rFonts w:ascii="Calibri" w:hAnsi="Calibri"/>
          <w:sz w:val="22"/>
          <w:szCs w:val="22"/>
        </w:rPr>
      </w:pPr>
    </w:p>
    <w:p w:rsidRPr="003127E4" w:rsidR="007E2EEB" w:rsidRDefault="00473D0D" w14:paraId="4CFA4C27"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Pr="003127E4" w:rsidR="007E2EEB" w:rsidRDefault="007E2EEB" w14:paraId="39485B92" w14:textId="77777777">
      <w:pPr>
        <w:rPr>
          <w:rFonts w:ascii="Calibri" w:hAnsi="Calibri"/>
          <w:sz w:val="22"/>
          <w:szCs w:val="22"/>
        </w:rPr>
      </w:pPr>
    </w:p>
    <w:p w:rsidRPr="003127E4" w:rsidR="007E2EEB" w:rsidP="00AF1AEA" w:rsidRDefault="00F26675" w14:paraId="27EDD3FF"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6F5210" w:rsidR="007E2EEB">
        <w:rPr>
          <w:rFonts w:ascii="Calibri" w:hAnsi="Calibri"/>
          <w:b/>
          <w:sz w:val="22"/>
          <w:szCs w:val="22"/>
          <w:u w:val="single"/>
        </w:rPr>
        <w:t>CON</w:t>
      </w:r>
      <w:r w:rsidRPr="00F26675" w:rsidR="007E2EEB">
        <w:rPr>
          <w:rFonts w:ascii="Calibri" w:hAnsi="Calibri"/>
          <w:b/>
          <w:sz w:val="22"/>
          <w:szCs w:val="22"/>
          <w:u w:val="single"/>
        </w:rPr>
        <w:t>SULTATION WITH INDIVIDUALS OUTSIDE OF THE AGENCY ON</w:t>
      </w:r>
      <w:r w:rsidRPr="00AF1AEA" w:rsidR="00473D0D">
        <w:rPr>
          <w:rFonts w:ascii="Calibri" w:hAnsi="Calibri"/>
          <w:b/>
          <w:sz w:val="22"/>
          <w:szCs w:val="22"/>
          <w:u w:val="single"/>
        </w:rPr>
        <w:t xml:space="preserve"> </w:t>
      </w:r>
      <w:r w:rsidRPr="00AF1AEA" w:rsidR="007E2EEB">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r w:rsidR="00044F37">
        <w:rPr>
          <w:rFonts w:ascii="Calibri" w:hAnsi="Calibri"/>
          <w:b/>
          <w:sz w:val="22"/>
          <w:szCs w:val="22"/>
          <w:u w:val="single"/>
        </w:rPr>
        <w:t>TD 9187</w:t>
      </w:r>
    </w:p>
    <w:p w:rsidRPr="003127E4" w:rsidR="007E2EEB" w:rsidRDefault="007E2EEB" w14:paraId="69EA9CF3" w14:textId="77777777">
      <w:pPr>
        <w:rPr>
          <w:rFonts w:ascii="Calibri" w:hAnsi="Calibri"/>
          <w:sz w:val="22"/>
          <w:szCs w:val="22"/>
        </w:rPr>
      </w:pPr>
    </w:p>
    <w:p w:rsidRPr="003127E4" w:rsidR="007E2EEB" w:rsidRDefault="00044F37" w14:paraId="689402C5" w14:textId="77777777">
      <w:pPr>
        <w:ind w:left="720"/>
        <w:rPr>
          <w:rFonts w:ascii="Calibri" w:hAnsi="Calibri"/>
          <w:sz w:val="22"/>
          <w:szCs w:val="22"/>
        </w:rPr>
      </w:pPr>
      <w:r w:rsidRPr="00044F37">
        <w:rPr>
          <w:rFonts w:ascii="Calibri" w:hAnsi="Calibri"/>
          <w:sz w:val="22"/>
          <w:szCs w:val="22"/>
        </w:rPr>
        <w:t>In response to the Federal Register notice dated</w:t>
      </w:r>
      <w:r>
        <w:rPr>
          <w:rFonts w:ascii="Calibri" w:hAnsi="Calibri"/>
          <w:sz w:val="22"/>
          <w:szCs w:val="22"/>
        </w:rPr>
        <w:t xml:space="preserve"> </w:t>
      </w:r>
      <w:r w:rsidR="004A185F">
        <w:rPr>
          <w:rFonts w:ascii="Calibri" w:hAnsi="Calibri"/>
          <w:sz w:val="22"/>
          <w:szCs w:val="22"/>
        </w:rPr>
        <w:t xml:space="preserve">December </w:t>
      </w:r>
      <w:r w:rsidR="00B55818">
        <w:rPr>
          <w:rFonts w:ascii="Calibri" w:hAnsi="Calibri"/>
          <w:sz w:val="22"/>
          <w:szCs w:val="22"/>
        </w:rPr>
        <w:t>7</w:t>
      </w:r>
      <w:r>
        <w:rPr>
          <w:rFonts w:ascii="Calibri" w:hAnsi="Calibri"/>
          <w:sz w:val="22"/>
          <w:szCs w:val="22"/>
        </w:rPr>
        <w:t>, 20</w:t>
      </w:r>
      <w:r w:rsidR="00B55818">
        <w:rPr>
          <w:rFonts w:ascii="Calibri" w:hAnsi="Calibri"/>
          <w:sz w:val="22"/>
          <w:szCs w:val="22"/>
        </w:rPr>
        <w:t>20</w:t>
      </w:r>
      <w:r w:rsidRPr="00044F37">
        <w:rPr>
          <w:rFonts w:ascii="Calibri" w:hAnsi="Calibri"/>
          <w:sz w:val="22"/>
          <w:szCs w:val="22"/>
        </w:rPr>
        <w:t xml:space="preserve"> (8</w:t>
      </w:r>
      <w:r w:rsidR="00B55818">
        <w:rPr>
          <w:rFonts w:ascii="Calibri" w:hAnsi="Calibri"/>
          <w:sz w:val="22"/>
          <w:szCs w:val="22"/>
        </w:rPr>
        <w:t>5</w:t>
      </w:r>
      <w:r w:rsidRPr="00044F37">
        <w:rPr>
          <w:rFonts w:ascii="Calibri" w:hAnsi="Calibri"/>
          <w:sz w:val="22"/>
          <w:szCs w:val="22"/>
        </w:rPr>
        <w:t xml:space="preserve"> FR</w:t>
      </w:r>
      <w:r w:rsidR="003866EE">
        <w:rPr>
          <w:rFonts w:ascii="Calibri" w:hAnsi="Calibri"/>
          <w:sz w:val="22"/>
          <w:szCs w:val="22"/>
        </w:rPr>
        <w:t xml:space="preserve"> </w:t>
      </w:r>
      <w:r w:rsidR="00B55818">
        <w:rPr>
          <w:rFonts w:ascii="Calibri" w:hAnsi="Calibri"/>
          <w:sz w:val="22"/>
          <w:szCs w:val="22"/>
        </w:rPr>
        <w:t>78935</w:t>
      </w:r>
      <w:r w:rsidRPr="00044F37">
        <w:rPr>
          <w:rFonts w:ascii="Calibri" w:hAnsi="Calibri"/>
          <w:sz w:val="22"/>
          <w:szCs w:val="22"/>
        </w:rPr>
        <w:t xml:space="preserve">), we received no comments during the comment period regarding these regulations. </w:t>
      </w:r>
      <w:r w:rsidRPr="003127E4" w:rsidR="007E2EEB">
        <w:rPr>
          <w:rFonts w:ascii="Calibri" w:hAnsi="Calibri"/>
          <w:sz w:val="22"/>
          <w:szCs w:val="22"/>
        </w:rPr>
        <w:t xml:space="preserve"> </w:t>
      </w:r>
    </w:p>
    <w:p w:rsidRPr="003127E4" w:rsidR="007E2EEB" w:rsidRDefault="007E2EEB" w14:paraId="113B405F" w14:textId="77777777">
      <w:pPr>
        <w:tabs>
          <w:tab w:val="center" w:pos="4680"/>
        </w:tabs>
        <w:rPr>
          <w:rFonts w:ascii="Calibri" w:hAnsi="Calibri"/>
          <w:sz w:val="22"/>
          <w:szCs w:val="22"/>
        </w:rPr>
      </w:pPr>
    </w:p>
    <w:p w:rsidRPr="003127E4" w:rsidR="007E2EEB" w:rsidP="00AF1AEA" w:rsidRDefault="007E2EEB" w14:paraId="29213935"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Pr="003127E4" w:rsidR="007E2EEB" w:rsidRDefault="007E2EEB" w14:paraId="7A9C5EAC" w14:textId="77777777">
      <w:pPr>
        <w:rPr>
          <w:rFonts w:ascii="Calibri" w:hAnsi="Calibri"/>
          <w:sz w:val="22"/>
          <w:szCs w:val="22"/>
        </w:rPr>
      </w:pPr>
    </w:p>
    <w:p w:rsidRPr="002A31A5" w:rsidR="006E6E53" w:rsidP="006E6E53" w:rsidRDefault="006E6E53" w14:paraId="5BE8E412"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14:paraId="10825C7C" w14:textId="77777777">
      <w:pPr>
        <w:rPr>
          <w:rFonts w:ascii="Calibri" w:hAnsi="Calibri" w:cs="Calibri"/>
          <w:sz w:val="22"/>
          <w:szCs w:val="22"/>
        </w:rPr>
      </w:pPr>
    </w:p>
    <w:p w:rsidRPr="003127E4" w:rsidR="007E2EEB" w:rsidP="00AF1AEA" w:rsidRDefault="007E2EEB" w14:paraId="7422C1A2"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Pr="003127E4" w:rsidR="007E2EEB" w:rsidRDefault="007E2EEB" w14:paraId="746B53B7" w14:textId="77777777">
      <w:pPr>
        <w:rPr>
          <w:rFonts w:ascii="Calibri" w:hAnsi="Calibri"/>
          <w:sz w:val="22"/>
          <w:szCs w:val="22"/>
        </w:rPr>
      </w:pPr>
    </w:p>
    <w:p w:rsidRPr="003127E4" w:rsidR="007E2EEB" w:rsidRDefault="007E2EEB" w14:paraId="54779B06"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007E2EEB" w:rsidRDefault="007E2EEB" w14:paraId="0B8325A7" w14:textId="4E434A5D">
      <w:pPr>
        <w:rPr>
          <w:rFonts w:ascii="Calibri" w:hAnsi="Calibri"/>
          <w:sz w:val="22"/>
          <w:szCs w:val="22"/>
        </w:rPr>
      </w:pPr>
    </w:p>
    <w:p w:rsidR="00EF4783" w:rsidRDefault="00EF4783" w14:paraId="0688A436" w14:textId="4310579A">
      <w:pPr>
        <w:rPr>
          <w:rFonts w:ascii="Calibri" w:hAnsi="Calibri"/>
          <w:sz w:val="22"/>
          <w:szCs w:val="22"/>
        </w:rPr>
      </w:pPr>
    </w:p>
    <w:p w:rsidRPr="003127E4" w:rsidR="00EF4783" w:rsidRDefault="00EF4783" w14:paraId="64FD7A52" w14:textId="77777777">
      <w:pPr>
        <w:rPr>
          <w:rFonts w:ascii="Calibri" w:hAnsi="Calibri"/>
          <w:sz w:val="22"/>
          <w:szCs w:val="22"/>
        </w:rPr>
      </w:pPr>
    </w:p>
    <w:p w:rsidRPr="003127E4" w:rsidR="007E2EEB" w:rsidP="00AF1AEA" w:rsidRDefault="007E2EEB" w14:paraId="41481D6F" w14:textId="77777777">
      <w:pPr>
        <w:pStyle w:val="Level1"/>
        <w:numPr>
          <w:ilvl w:val="0"/>
          <w:numId w:val="4"/>
        </w:numPr>
        <w:tabs>
          <w:tab w:val="left" w:pos="-1440"/>
        </w:tabs>
        <w:rPr>
          <w:rFonts w:ascii="Calibri" w:hAnsi="Calibri"/>
          <w:b/>
          <w:sz w:val="22"/>
          <w:szCs w:val="22"/>
          <w:u w:val="single"/>
        </w:rPr>
      </w:pPr>
      <w:r w:rsidRPr="00773385">
        <w:rPr>
          <w:rFonts w:ascii="Calibri" w:hAnsi="Calibri"/>
          <w:b/>
          <w:sz w:val="22"/>
          <w:szCs w:val="22"/>
          <w:u w:val="single"/>
        </w:rPr>
        <w:t>JUSTIF</w:t>
      </w:r>
      <w:r w:rsidRPr="003127E4">
        <w:rPr>
          <w:rFonts w:ascii="Calibri" w:hAnsi="Calibri"/>
          <w:b/>
          <w:sz w:val="22"/>
          <w:szCs w:val="22"/>
          <w:u w:val="single"/>
        </w:rPr>
        <w:t>ICATION OF SENSITIVE QUESTIONS</w:t>
      </w:r>
    </w:p>
    <w:p w:rsidRPr="003127E4" w:rsidR="007E2EEB" w:rsidRDefault="007E2EEB" w14:paraId="069DF3C9" w14:textId="77777777">
      <w:pPr>
        <w:rPr>
          <w:rFonts w:ascii="Calibri" w:hAnsi="Calibri"/>
          <w:sz w:val="22"/>
          <w:szCs w:val="22"/>
          <w:u w:val="single"/>
        </w:rPr>
      </w:pPr>
    </w:p>
    <w:p w:rsidRPr="00932186" w:rsidR="00932186" w:rsidP="00932186" w:rsidRDefault="00932186" w14:paraId="51FF14F2" w14:textId="2257D484">
      <w:pPr>
        <w:ind w:left="720"/>
        <w:rPr>
          <w:rFonts w:ascii="Calibri" w:hAnsi="Calibri"/>
          <w:bCs/>
          <w:sz w:val="22"/>
          <w:szCs w:val="22"/>
        </w:rPr>
      </w:pPr>
      <w:bookmarkStart w:name="_Hlk505078509" w:id="3"/>
      <w:r w:rsidRPr="00932186">
        <w:rPr>
          <w:rFonts w:ascii="Calibri" w:hAnsi="Calibri"/>
          <w:bCs/>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w:t>
      </w:r>
      <w:r w:rsidRPr="00932186">
        <w:rPr>
          <w:rFonts w:ascii="Calibri" w:hAnsi="Calibri"/>
          <w:bCs/>
          <w:sz w:val="22"/>
          <w:szCs w:val="22"/>
        </w:rPr>
        <w:lastRenderedPageBreak/>
        <w:t xml:space="preserve">Engine Business Master File.  The Internal Revenue Service PIAs can be found at </w:t>
      </w:r>
      <w:hyperlink w:history="1" r:id="rId8">
        <w:r w:rsidRPr="00932186">
          <w:rPr>
            <w:rStyle w:val="Hyperlink"/>
            <w:rFonts w:ascii="Calibri" w:hAnsi="Calibri"/>
            <w:bCs/>
            <w:sz w:val="22"/>
            <w:szCs w:val="22"/>
          </w:rPr>
          <w:t>https://www.irs.gov/uac/Privacy-Impact-Assessments-PIA</w:t>
        </w:r>
      </w:hyperlink>
      <w:r w:rsidRPr="00932186">
        <w:rPr>
          <w:rFonts w:ascii="Calibri" w:hAnsi="Calibri"/>
          <w:bCs/>
          <w:sz w:val="22"/>
          <w:szCs w:val="22"/>
        </w:rPr>
        <w:t>.</w:t>
      </w:r>
    </w:p>
    <w:p w:rsidRPr="00932186" w:rsidR="00932186" w:rsidP="00932186" w:rsidRDefault="00932186" w14:paraId="41D374B6" w14:textId="77777777">
      <w:pPr>
        <w:ind w:left="720"/>
        <w:rPr>
          <w:rFonts w:ascii="Calibri" w:hAnsi="Calibri"/>
          <w:bCs/>
          <w:sz w:val="22"/>
          <w:szCs w:val="22"/>
        </w:rPr>
      </w:pPr>
    </w:p>
    <w:p w:rsidRPr="00932186" w:rsidR="00932186" w:rsidP="00932186" w:rsidRDefault="00932186" w14:paraId="68313A10" w14:textId="77777777">
      <w:pPr>
        <w:ind w:left="720"/>
        <w:rPr>
          <w:rFonts w:ascii="Calibri" w:hAnsi="Calibri"/>
          <w:bCs/>
          <w:sz w:val="22"/>
          <w:szCs w:val="22"/>
        </w:rPr>
      </w:pPr>
      <w:r w:rsidRPr="00932186">
        <w:rPr>
          <w:rFonts w:ascii="Calibri" w:hAnsi="Calibri"/>
          <w:bCs/>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3127E4" w:rsidR="00932186" w:rsidRDefault="00932186" w14:paraId="1CF8005D" w14:textId="77777777">
      <w:pPr>
        <w:ind w:left="720"/>
        <w:rPr>
          <w:rFonts w:ascii="Calibri" w:hAnsi="Calibri"/>
          <w:sz w:val="22"/>
          <w:szCs w:val="22"/>
        </w:rPr>
      </w:pPr>
    </w:p>
    <w:bookmarkEnd w:id="3"/>
    <w:p w:rsidRPr="003127E4" w:rsidR="007E2EEB" w:rsidP="00AF1AEA" w:rsidRDefault="007E2EEB" w14:paraId="27C17675" w14:textId="77777777">
      <w:pPr>
        <w:pStyle w:val="Level1"/>
        <w:numPr>
          <w:ilvl w:val="0"/>
          <w:numId w:val="4"/>
        </w:numPr>
        <w:tabs>
          <w:tab w:val="left" w:pos="-1440"/>
        </w:tabs>
        <w:rPr>
          <w:rFonts w:ascii="Calibri" w:hAnsi="Calibri"/>
          <w:b/>
          <w:sz w:val="22"/>
          <w:szCs w:val="22"/>
          <w:u w:val="single"/>
        </w:rPr>
      </w:pPr>
      <w:r w:rsidRPr="003127E4">
        <w:rPr>
          <w:rFonts w:ascii="Calibri" w:hAnsi="Calibri"/>
          <w:b/>
          <w:sz w:val="22"/>
          <w:szCs w:val="22"/>
          <w:u w:val="single"/>
        </w:rPr>
        <w:t>ESTIMATED BURDEN OF INFORMATION COLLECTION</w:t>
      </w:r>
    </w:p>
    <w:p w:rsidRPr="00995E2E" w:rsidR="007E2EEB" w:rsidRDefault="007E2EEB" w14:paraId="43EA1E53" w14:textId="77777777">
      <w:pPr>
        <w:rPr>
          <w:rFonts w:ascii="Calibri" w:hAnsi="Calibri"/>
          <w:sz w:val="22"/>
          <w:szCs w:val="22"/>
          <w:u w:val="single"/>
        </w:rPr>
      </w:pPr>
    </w:p>
    <w:p w:rsidRPr="004A185F" w:rsidR="004A185F" w:rsidP="004A185F" w:rsidRDefault="004A185F" w14:paraId="079A3C5C" w14:textId="77777777">
      <w:pPr>
        <w:ind w:left="720"/>
        <w:rPr>
          <w:rFonts w:ascii="Calibri" w:hAnsi="Calibri"/>
          <w:sz w:val="22"/>
          <w:szCs w:val="22"/>
        </w:rPr>
      </w:pPr>
      <w:r w:rsidRPr="004A185F">
        <w:rPr>
          <w:rFonts w:ascii="Calibri" w:hAnsi="Calibri"/>
          <w:sz w:val="22"/>
          <w:szCs w:val="22"/>
        </w:rPr>
        <w:t>(1)  Section 4980B(f)(6)(D) of the Code requires plan administrators to notify qualified beneficiaries of their rights to COBRA continuation coverage, and this requirement is referred to in Q&amp;A-1 of §54.4980B-</w:t>
      </w:r>
      <w:proofErr w:type="gramStart"/>
      <w:r w:rsidRPr="004A185F">
        <w:rPr>
          <w:rFonts w:ascii="Calibri" w:hAnsi="Calibri"/>
          <w:sz w:val="22"/>
          <w:szCs w:val="22"/>
        </w:rPr>
        <w:t>6 .</w:t>
      </w:r>
      <w:proofErr w:type="gramEnd"/>
      <w:r w:rsidRPr="004A185F">
        <w:rPr>
          <w:rFonts w:ascii="Calibri" w:hAnsi="Calibri"/>
          <w:sz w:val="22"/>
          <w:szCs w:val="22"/>
        </w:rPr>
        <w:t xml:space="preserve"> A single notice can be sent for all family members residing at the same address. The burden on the plan administrator entails the initial preparation of a form, occasional minor revisions to it to account for changes in the applicable premium or the statutory </w:t>
      </w:r>
      <w:proofErr w:type="gramStart"/>
      <w:r w:rsidRPr="004A185F">
        <w:rPr>
          <w:rFonts w:ascii="Calibri" w:hAnsi="Calibri"/>
          <w:sz w:val="22"/>
          <w:szCs w:val="22"/>
        </w:rPr>
        <w:t>requirements, and</w:t>
      </w:r>
      <w:proofErr w:type="gramEnd"/>
      <w:r w:rsidRPr="004A185F">
        <w:rPr>
          <w:rFonts w:ascii="Calibri" w:hAnsi="Calibri"/>
          <w:sz w:val="22"/>
          <w:szCs w:val="22"/>
        </w:rPr>
        <w:t xml:space="preserve"> providing the form to qualified beneficiaries when they experience a qualifying event.  We estimate that plan administrators send out approximately 10 million of these notices to qualified beneficiaries each year.  At an estimated two minutes per notice, the total annual burden hours are approximately 333,000 hours.</w:t>
      </w:r>
    </w:p>
    <w:p w:rsidRPr="004A185F" w:rsidR="004A185F" w:rsidP="004A185F" w:rsidRDefault="004A185F" w14:paraId="430A3F9B" w14:textId="77777777">
      <w:pPr>
        <w:ind w:left="720"/>
        <w:rPr>
          <w:rFonts w:ascii="Calibri" w:hAnsi="Calibri"/>
          <w:sz w:val="22"/>
          <w:szCs w:val="22"/>
        </w:rPr>
      </w:pPr>
    </w:p>
    <w:p w:rsidRPr="004A185F" w:rsidR="004A185F" w:rsidP="004A185F" w:rsidRDefault="004A185F" w14:paraId="7B370142" w14:textId="77777777">
      <w:pPr>
        <w:ind w:left="720"/>
        <w:rPr>
          <w:rFonts w:ascii="Calibri" w:hAnsi="Calibri"/>
          <w:sz w:val="22"/>
          <w:szCs w:val="22"/>
        </w:rPr>
      </w:pPr>
      <w:r w:rsidRPr="004A185F">
        <w:rPr>
          <w:rFonts w:ascii="Calibri" w:hAnsi="Calibri"/>
          <w:sz w:val="22"/>
          <w:szCs w:val="22"/>
        </w:rPr>
        <w:t xml:space="preserve">(2)  Section 4980B(f)(5) of the Code and Q&amp;A-1 in §54.4980B-6 permit plans to condition the availability of COBRA continuation coverage on the qualified beneficiary’s making an election for the coverage within the election period.  </w:t>
      </w:r>
      <w:proofErr w:type="gramStart"/>
      <w:r w:rsidRPr="004A185F">
        <w:rPr>
          <w:rFonts w:ascii="Calibri" w:hAnsi="Calibri"/>
          <w:sz w:val="22"/>
          <w:szCs w:val="22"/>
        </w:rPr>
        <w:t>Generally</w:t>
      </w:r>
      <w:proofErr w:type="gramEnd"/>
      <w:r w:rsidRPr="004A185F">
        <w:rPr>
          <w:rFonts w:ascii="Calibri" w:hAnsi="Calibri"/>
          <w:sz w:val="22"/>
          <w:szCs w:val="22"/>
        </w:rPr>
        <w:t xml:space="preserve"> a qualified beneficiary will make an election by returning to the plan administrator a form that the plan administrator provides with the notice (described in the previous paragraph of this item 12).  One qualified beneficiary can elect on behalf of other members of the qualified beneficiary’s family.  We estimate that approximately 1.68 million such elections are made each year.  At an estimated one minute per election, the total annual burden hours are approximately 28,000 hours.</w:t>
      </w:r>
    </w:p>
    <w:p w:rsidRPr="004A185F" w:rsidR="004A185F" w:rsidP="004A185F" w:rsidRDefault="004A185F" w14:paraId="08384D05" w14:textId="77777777">
      <w:pPr>
        <w:ind w:left="720"/>
        <w:rPr>
          <w:rFonts w:ascii="Calibri" w:hAnsi="Calibri"/>
          <w:sz w:val="22"/>
          <w:szCs w:val="22"/>
        </w:rPr>
      </w:pPr>
    </w:p>
    <w:p w:rsidRPr="004A185F" w:rsidR="004A185F" w:rsidP="004A185F" w:rsidRDefault="004A185F" w14:paraId="72EF7F05" w14:textId="77777777">
      <w:pPr>
        <w:ind w:left="720"/>
        <w:rPr>
          <w:rFonts w:ascii="Calibri" w:hAnsi="Calibri"/>
          <w:sz w:val="22"/>
          <w:szCs w:val="22"/>
        </w:rPr>
      </w:pPr>
      <w:r w:rsidRPr="004A185F">
        <w:rPr>
          <w:rFonts w:ascii="Calibri" w:hAnsi="Calibri"/>
          <w:sz w:val="22"/>
          <w:szCs w:val="22"/>
        </w:rPr>
        <w:t>(3)  Section 4980B(f)(6)(C) of the Code and Q&amp;A-2 in §54.4980B-6 of the regulations require that notice of the divorce of a covered employee and of a dependent child’s aging out be provided to the plan administrator.  This entails, at most, providing the plan administrator with a written note of the divorce or of the child’s age (or other circumstances) that will cause the child no longer to be considered a dependent under the plan.  We estimate that approximately 67,200 individuals elect COBRA continuation coverage due to a divorce or aging out each year.  Accordingly, we estimate that individuals send to plan administrators each year a total of approximately 67,200 notices of a divorce of the covered employee or of a dependent child’s aging out.  At an estimated 20 minutes per response, the total annual burden hours are approximately 22,400 hours.</w:t>
      </w:r>
    </w:p>
    <w:p w:rsidRPr="004A185F" w:rsidR="004A185F" w:rsidP="004A185F" w:rsidRDefault="004A185F" w14:paraId="68E8EA96" w14:textId="77777777">
      <w:pPr>
        <w:ind w:left="720"/>
        <w:rPr>
          <w:rFonts w:ascii="Calibri" w:hAnsi="Calibri"/>
          <w:sz w:val="22"/>
          <w:szCs w:val="22"/>
        </w:rPr>
      </w:pPr>
    </w:p>
    <w:p w:rsidRPr="004A185F" w:rsidR="004A185F" w:rsidP="004A185F" w:rsidRDefault="004A185F" w14:paraId="4A7C5B6D" w14:textId="77777777">
      <w:pPr>
        <w:ind w:left="720"/>
        <w:rPr>
          <w:rFonts w:ascii="Calibri" w:hAnsi="Calibri"/>
          <w:sz w:val="22"/>
          <w:szCs w:val="22"/>
        </w:rPr>
      </w:pPr>
      <w:r w:rsidRPr="004A185F">
        <w:rPr>
          <w:rFonts w:ascii="Calibri" w:hAnsi="Calibri"/>
          <w:sz w:val="22"/>
          <w:szCs w:val="22"/>
        </w:rPr>
        <w:t xml:space="preserve"> </w:t>
      </w:r>
    </w:p>
    <w:p w:rsidRPr="004A185F" w:rsidR="004A185F" w:rsidP="004A185F" w:rsidRDefault="004A185F" w14:paraId="1FCC43C2" w14:textId="77777777">
      <w:pPr>
        <w:ind w:left="720"/>
        <w:rPr>
          <w:rFonts w:ascii="Calibri" w:hAnsi="Calibri"/>
          <w:sz w:val="22"/>
          <w:szCs w:val="22"/>
        </w:rPr>
      </w:pPr>
      <w:r w:rsidRPr="004A185F">
        <w:rPr>
          <w:rFonts w:ascii="Calibri" w:hAnsi="Calibri"/>
          <w:sz w:val="22"/>
          <w:szCs w:val="22"/>
        </w:rPr>
        <w:t xml:space="preserve">(4)  Q&amp;A-3(b) in §54.4980B-6 and Q&amp;A-5(c) in §54.4980B-8 of the regulations require plans, when health care providers contact the plan to confirm the coverage of a qualified beneficiary, to disclose the complete rights of a qualified beneficiary to coverage during the statutory period for electing COBRA coverage or the statutory grace periods for making payments for COBRA </w:t>
      </w:r>
      <w:r w:rsidRPr="004A185F">
        <w:rPr>
          <w:rFonts w:ascii="Calibri" w:hAnsi="Calibri"/>
          <w:sz w:val="22"/>
          <w:szCs w:val="22"/>
        </w:rPr>
        <w:lastRenderedPageBreak/>
        <w:t>coverage.  Many qualified beneficiaries will have elected and paid for coverage when a request for confirmation of coverage is made.  The regulations apply only in those situations where the qualified beneficiary has not elected or has not paid for coverage but is still within the statutory period for electing COBRA coverage or is still within the statutory grace period for paying for COBRA coverage.  In such a situation, independent of what the regulations require, the plan must look at plan records to determine what a qualified beneficiary’s election or payment status is. The regulations merely require a more detailed response than simply affirming or denying whether the qualified beneficiary is covered.  We estimate that at any given time there are approximately 3.5 million qualified beneficiaries, that health care providers contact a plan to confirm the coverage of qualified beneficiaries approximately1 million times per year, and that about one-quarter of these contacts – thus, 250,000 per year – relate to qualified beneficiaries who have not yet elected or paid for COBRA coverage covering the date for which the contact is made.  At an estimated 30 seconds per response, the total annual burden hours are approximately 2,100 hours.</w:t>
      </w:r>
    </w:p>
    <w:p w:rsidRPr="004A185F" w:rsidR="004A185F" w:rsidP="004A185F" w:rsidRDefault="004A185F" w14:paraId="7A50372D" w14:textId="77777777">
      <w:pPr>
        <w:ind w:left="720"/>
        <w:rPr>
          <w:rFonts w:ascii="Calibri" w:hAnsi="Calibri"/>
          <w:sz w:val="22"/>
          <w:szCs w:val="22"/>
        </w:rPr>
      </w:pPr>
    </w:p>
    <w:p w:rsidRPr="004A185F" w:rsidR="004A185F" w:rsidP="004A185F" w:rsidRDefault="004A185F" w14:paraId="7261A10C" w14:textId="77777777">
      <w:pPr>
        <w:ind w:left="720"/>
        <w:rPr>
          <w:rFonts w:ascii="Calibri" w:hAnsi="Calibri"/>
          <w:sz w:val="22"/>
          <w:szCs w:val="22"/>
        </w:rPr>
      </w:pPr>
      <w:r w:rsidRPr="004A185F">
        <w:rPr>
          <w:rFonts w:ascii="Calibri" w:hAnsi="Calibri"/>
          <w:sz w:val="22"/>
          <w:szCs w:val="22"/>
        </w:rPr>
        <w:t>(5)  Sections 4980B(f)(2)(b)(i) and (f)(2)6)(C) of the Code and paragraph (d) in Q&amp;A-5 of §54.4980B-7 of the regulations require a qualified beneficiary otherwise entitled to the disability extension in the maximum period of COBRA continuation coverage to provide a copy to the plan administrator of the notice of determination of disability.  This entails making a copy of the notice of determination of disability received from the Social Security Administration and mailing it to the plan administrator.  Estimates of the hours burden associated with this information collection requirement were published previously on January 7, 1998 and comments regarding the accuracy of the estimates was requested.  No comments were received.  Accordingly, we retain the estimate that approximately 26,400 individuals elect the disability extension each year.  We retain the corresponding estimate that individuals send a total of approximately 26,400 copies of a determination of disability to plan administrators each year.  At an estimated one minute per response, the total annual burden hours are approximately 440 hours.</w:t>
      </w:r>
    </w:p>
    <w:p w:rsidRPr="004A185F" w:rsidR="004A185F" w:rsidP="004A185F" w:rsidRDefault="004A185F" w14:paraId="266C3230" w14:textId="77777777">
      <w:pPr>
        <w:ind w:left="720"/>
        <w:rPr>
          <w:rFonts w:ascii="Calibri" w:hAnsi="Calibri"/>
          <w:sz w:val="22"/>
          <w:szCs w:val="22"/>
        </w:rPr>
      </w:pPr>
    </w:p>
    <w:p w:rsidRPr="004A185F" w:rsidR="004A185F" w:rsidP="004A185F" w:rsidRDefault="004A185F" w14:paraId="1FCE1369" w14:textId="77777777">
      <w:pPr>
        <w:ind w:left="720"/>
        <w:rPr>
          <w:rFonts w:ascii="Calibri" w:hAnsi="Calibri"/>
          <w:sz w:val="22"/>
          <w:szCs w:val="22"/>
        </w:rPr>
      </w:pPr>
      <w:r w:rsidRPr="004A185F">
        <w:rPr>
          <w:rFonts w:ascii="Calibri" w:hAnsi="Calibri"/>
          <w:sz w:val="22"/>
          <w:szCs w:val="22"/>
        </w:rPr>
        <w:t>(6)  Paragraph (d) in Q&amp;A-5 of §54.4980B-8 of the regulations requires group health plans receiving a payment for COBRA continuation coverage that is deficient by an insignificant amount either to treat the amount paid as full payment or to notify the individual receiving the coverage of the deficiency and grant a reasonable period of time for payment of the deficiency to be made.  We estimate that plan administrators receive as payment for COBRA continuation coverage each year approximately 168,000 payments that are short by an insignificant amount and that plan administrators will choose to send qualified beneficiaries notice of the underpayment in approximately one-third of those cases, or 56,000 times per year.  At an estimated 20 minutes per notice, the total annual burden hours are approximately 18,700 hours.</w:t>
      </w:r>
    </w:p>
    <w:p w:rsidRPr="004A185F" w:rsidR="004A185F" w:rsidP="004A185F" w:rsidRDefault="004A185F" w14:paraId="3FCB70EC" w14:textId="77777777">
      <w:pPr>
        <w:ind w:left="720"/>
        <w:rPr>
          <w:rFonts w:ascii="Calibri" w:hAnsi="Calibri"/>
          <w:sz w:val="22"/>
          <w:szCs w:val="22"/>
        </w:rPr>
      </w:pPr>
    </w:p>
    <w:p w:rsidR="008F1DDB" w:rsidP="008F1DDB" w:rsidRDefault="008F1DDB" w14:paraId="7AB7D609" w14:textId="77777777">
      <w:pPr>
        <w:ind w:left="720"/>
        <w:rPr>
          <w:rFonts w:ascii="Calibri" w:hAnsi="Calibri"/>
          <w:sz w:val="22"/>
          <w:szCs w:val="22"/>
        </w:rPr>
      </w:pPr>
      <w:r w:rsidRPr="007553D5">
        <w:rPr>
          <w:rFonts w:ascii="Calibri" w:hAnsi="Calibri"/>
          <w:sz w:val="22"/>
          <w:szCs w:val="22"/>
        </w:rPr>
        <w:t>The estimated average annual burden per respondent varies from 30 seconds to 330 hours, depending on individual circumstances, with an estimated average of 14 minutes</w:t>
      </w:r>
      <w:r>
        <w:rPr>
          <w:rFonts w:ascii="Calibri" w:hAnsi="Calibri"/>
          <w:sz w:val="22"/>
          <w:szCs w:val="22"/>
        </w:rPr>
        <w:t xml:space="preserve">, with an estimated total number of respondents being 1,800,000. </w:t>
      </w:r>
    </w:p>
    <w:p w:rsidR="008F1DDB" w:rsidP="008F1DDB" w:rsidRDefault="008F1DDB" w14:paraId="4F811BE0" w14:textId="77777777">
      <w:pPr>
        <w:ind w:left="720"/>
        <w:rPr>
          <w:rFonts w:ascii="Calibri" w:hAnsi="Calibri"/>
          <w:sz w:val="22"/>
          <w:szCs w:val="22"/>
        </w:rPr>
      </w:pPr>
    </w:p>
    <w:tbl>
      <w:tblPr>
        <w:tblpPr w:leftFromText="180" w:rightFromText="180" w:vertAnchor="text" w:horzAnchor="margin" w:tblpXSpec="center" w:tblpY="144"/>
        <w:tblW w:w="8025" w:type="dxa"/>
        <w:tblLayout w:type="fixed"/>
        <w:tblLook w:val="04A0" w:firstRow="1" w:lastRow="0" w:firstColumn="1" w:lastColumn="0" w:noHBand="0" w:noVBand="1"/>
      </w:tblPr>
      <w:tblGrid>
        <w:gridCol w:w="1635"/>
        <w:gridCol w:w="3060"/>
        <w:gridCol w:w="1080"/>
        <w:gridCol w:w="990"/>
        <w:gridCol w:w="1260"/>
      </w:tblGrid>
      <w:tr w:rsidRPr="00C723A3" w:rsidR="00EF4783" w:rsidTr="00EF4783" w14:paraId="6213A44E" w14:textId="77777777">
        <w:trPr>
          <w:trHeight w:val="675"/>
        </w:trPr>
        <w:tc>
          <w:tcPr>
            <w:tcW w:w="163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C723A3" w:rsidR="00EF4783" w:rsidP="00EF4783" w:rsidRDefault="00EF4783" w14:paraId="2FA60ADB"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lastRenderedPageBreak/>
              <w:t>26 USC / 26 CFR</w:t>
            </w:r>
          </w:p>
        </w:tc>
        <w:tc>
          <w:tcPr>
            <w:tcW w:w="3060" w:type="dxa"/>
            <w:tcBorders>
              <w:top w:val="single" w:color="auto" w:sz="8" w:space="0"/>
              <w:left w:val="nil"/>
              <w:bottom w:val="single" w:color="auto" w:sz="8" w:space="0"/>
              <w:right w:val="single" w:color="auto" w:sz="8" w:space="0"/>
            </w:tcBorders>
            <w:shd w:val="clear" w:color="auto" w:fill="auto"/>
            <w:noWrap/>
            <w:vAlign w:val="center"/>
            <w:hideMark/>
          </w:tcPr>
          <w:p w:rsidRPr="00C723A3" w:rsidR="00EF4783" w:rsidP="00EF4783" w:rsidRDefault="00EF4783" w14:paraId="0FFB3546"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C723A3" w:rsidR="00EF4783" w:rsidP="00EF4783" w:rsidRDefault="00EF4783" w14:paraId="33377D5F" w14:textId="77777777">
            <w:pPr>
              <w:keepNext/>
              <w:keepLines/>
              <w:autoSpaceDE/>
              <w:autoSpaceDN/>
              <w:adjustRightInd/>
              <w:jc w:val="center"/>
              <w:rPr>
                <w:rFonts w:ascii="Arial Narrow" w:hAnsi="Arial Narrow" w:cs="Calibri"/>
                <w:color w:val="000000"/>
                <w:sz w:val="20"/>
                <w:szCs w:val="20"/>
              </w:rPr>
            </w:pPr>
            <w:r w:rsidRPr="00C723A3">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C723A3" w:rsidR="00EF4783" w:rsidP="00EF4783" w:rsidRDefault="00EF4783" w14:paraId="72D16F2A" w14:textId="77777777">
            <w:pPr>
              <w:keepNext/>
              <w:keepLines/>
              <w:autoSpaceDE/>
              <w:autoSpaceDN/>
              <w:adjustRightInd/>
              <w:jc w:val="center"/>
              <w:rPr>
                <w:rFonts w:ascii="Arial Narrow" w:hAnsi="Arial Narrow" w:cs="Calibri"/>
                <w:color w:val="000000"/>
                <w:sz w:val="20"/>
                <w:szCs w:val="20"/>
              </w:rPr>
            </w:pPr>
            <w:r w:rsidRPr="00C723A3">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C723A3" w:rsidR="00EF4783" w:rsidP="00EF4783" w:rsidRDefault="00EF4783" w14:paraId="67A28D4D" w14:textId="77777777">
            <w:pPr>
              <w:keepNext/>
              <w:keepLines/>
              <w:autoSpaceDE/>
              <w:autoSpaceDN/>
              <w:adjustRightInd/>
              <w:jc w:val="center"/>
              <w:rPr>
                <w:rFonts w:ascii="Arial Narrow" w:hAnsi="Arial Narrow" w:cs="Calibri"/>
                <w:color w:val="000000"/>
                <w:sz w:val="20"/>
                <w:szCs w:val="20"/>
              </w:rPr>
            </w:pPr>
            <w:r w:rsidRPr="00C723A3">
              <w:rPr>
                <w:rFonts w:ascii="Arial Narrow" w:hAnsi="Arial Narrow" w:cs="Calibri"/>
                <w:color w:val="000000"/>
                <w:sz w:val="20"/>
                <w:szCs w:val="20"/>
              </w:rPr>
              <w:t>Total Burden</w:t>
            </w:r>
          </w:p>
        </w:tc>
      </w:tr>
      <w:tr w:rsidRPr="00C723A3" w:rsidR="00EF4783" w:rsidTr="00EF4783" w14:paraId="6149A705"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EF4783" w:rsidP="00EF4783" w:rsidRDefault="00EF4783" w14:paraId="26931C4E" w14:textId="77777777">
            <w:pPr>
              <w:keepNext/>
              <w:keepLines/>
              <w:autoSpaceDE/>
              <w:autoSpaceDN/>
              <w:adjustRightInd/>
              <w:jc w:val="center"/>
              <w:rPr>
                <w:rFonts w:ascii="Arial Narrow" w:hAnsi="Arial Narrow" w:cs="Calibri"/>
                <w:color w:val="000000"/>
                <w:sz w:val="20"/>
                <w:szCs w:val="20"/>
              </w:rPr>
            </w:pPr>
            <w:r w:rsidRPr="001808CC">
              <w:rPr>
                <w:rFonts w:ascii="Arial Narrow" w:hAnsi="Arial Narrow" w:cs="Calibri"/>
                <w:color w:val="000000"/>
                <w:sz w:val="20"/>
                <w:szCs w:val="20"/>
              </w:rPr>
              <w:t>4980B(f)(6)(D)</w:t>
            </w:r>
          </w:p>
          <w:p w:rsidR="00EF4783" w:rsidP="00EF4783" w:rsidRDefault="00EF4783" w14:paraId="74B19940"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Referred to in</w:t>
            </w:r>
          </w:p>
          <w:p w:rsidRPr="00C723A3" w:rsidR="00EF4783" w:rsidP="00EF4783" w:rsidRDefault="00EF4783" w14:paraId="5C511FF0" w14:textId="77777777">
            <w:pPr>
              <w:keepNext/>
              <w:keepLines/>
              <w:autoSpaceDE/>
              <w:autoSpaceDN/>
              <w:adjustRightInd/>
              <w:jc w:val="center"/>
              <w:rPr>
                <w:rFonts w:ascii="Arial Narrow" w:hAnsi="Arial Narrow" w:cs="Calibri"/>
                <w:color w:val="000000"/>
                <w:sz w:val="20"/>
                <w:szCs w:val="20"/>
              </w:rPr>
            </w:pPr>
            <w:r w:rsidRPr="0011186A">
              <w:rPr>
                <w:rFonts w:ascii="Arial Narrow" w:hAnsi="Arial Narrow" w:cs="Calibri"/>
                <w:color w:val="000000"/>
                <w:sz w:val="20"/>
                <w:szCs w:val="20"/>
              </w:rPr>
              <w:t>Q&amp;A-1 of §54.4980B-6</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C723A3" w:rsidR="00EF4783" w:rsidP="00EF4783" w:rsidRDefault="00EF4783" w14:paraId="2F432569" w14:textId="77777777">
            <w:pPr>
              <w:keepNext/>
              <w:keepLines/>
              <w:autoSpaceDE/>
              <w:autoSpaceDN/>
              <w:adjustRightInd/>
              <w:rPr>
                <w:rFonts w:ascii="Arial Narrow" w:hAnsi="Arial Narrow" w:cs="Calibri"/>
                <w:color w:val="000000"/>
                <w:sz w:val="20"/>
                <w:szCs w:val="20"/>
              </w:rPr>
            </w:pPr>
            <w:r>
              <w:rPr>
                <w:rFonts w:ascii="Arial Narrow" w:hAnsi="Arial Narrow" w:cs="Calibri"/>
                <w:color w:val="000000"/>
                <w:sz w:val="20"/>
                <w:szCs w:val="20"/>
              </w:rPr>
              <w:t xml:space="preserve">Requires </w:t>
            </w:r>
            <w:r w:rsidRPr="001808CC">
              <w:rPr>
                <w:rFonts w:ascii="Arial Narrow" w:hAnsi="Arial Narrow" w:cs="Calibri"/>
                <w:color w:val="000000"/>
                <w:sz w:val="20"/>
                <w:szCs w:val="20"/>
              </w:rPr>
              <w:t>plan administrators to notify qualified beneficiaries of their rights to COBRA continuation coverage</w:t>
            </w:r>
            <w:r>
              <w:rPr>
                <w:rFonts w:ascii="Arial Narrow" w:hAnsi="Arial Narrow" w:cs="Calibri"/>
                <w:color w:val="000000"/>
                <w:sz w:val="20"/>
                <w:szCs w:val="20"/>
              </w:rPr>
              <w:t>.</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C723A3" w:rsidR="00EF4783" w:rsidP="00EF4783" w:rsidRDefault="00EF4783" w14:paraId="3DFF0436"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10,000,000</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C723A3" w:rsidR="00EF4783" w:rsidP="00EF4783" w:rsidRDefault="00EF4783" w14:paraId="7B516800"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 min</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C723A3" w:rsidR="00EF4783" w:rsidP="00EF4783" w:rsidRDefault="00EF4783" w14:paraId="7D0FC6C6"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333,000</w:t>
            </w:r>
          </w:p>
        </w:tc>
      </w:tr>
      <w:tr w:rsidRPr="005F43C0" w:rsidR="00EF4783" w:rsidTr="00EF4783" w14:paraId="14AD75F6"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EF4783" w:rsidP="00EF4783" w:rsidRDefault="00EF4783" w14:paraId="619945DA" w14:textId="77777777">
            <w:pPr>
              <w:keepNext/>
              <w:keepLines/>
              <w:autoSpaceDE/>
              <w:autoSpaceDN/>
              <w:adjustRightInd/>
              <w:jc w:val="center"/>
              <w:rPr>
                <w:rFonts w:ascii="Arial Narrow" w:hAnsi="Arial Narrow" w:cs="Calibri"/>
                <w:color w:val="000000"/>
                <w:sz w:val="20"/>
                <w:szCs w:val="20"/>
              </w:rPr>
            </w:pPr>
            <w:r w:rsidRPr="001808CC">
              <w:rPr>
                <w:rFonts w:ascii="Arial Narrow" w:hAnsi="Arial Narrow" w:cs="Calibri"/>
                <w:color w:val="000000"/>
                <w:sz w:val="20"/>
                <w:szCs w:val="20"/>
              </w:rPr>
              <w:t>4980B(f)(5)</w:t>
            </w:r>
          </w:p>
          <w:p w:rsidR="00EF4783" w:rsidP="00EF4783" w:rsidRDefault="00EF4783" w14:paraId="5019B0A2" w14:textId="77777777">
            <w:pPr>
              <w:keepNext/>
              <w:keepLines/>
              <w:autoSpaceDE/>
              <w:autoSpaceDN/>
              <w:adjustRightInd/>
              <w:jc w:val="center"/>
              <w:rPr>
                <w:rFonts w:ascii="Arial Narrow" w:hAnsi="Arial Narrow" w:cs="Calibri"/>
                <w:color w:val="000000"/>
                <w:sz w:val="20"/>
                <w:szCs w:val="20"/>
              </w:rPr>
            </w:pPr>
            <w:r w:rsidRPr="0011186A">
              <w:rPr>
                <w:rFonts w:ascii="Arial Narrow" w:hAnsi="Arial Narrow" w:cs="Calibri"/>
                <w:color w:val="000000"/>
                <w:sz w:val="20"/>
                <w:szCs w:val="20"/>
              </w:rPr>
              <w:t>Referred to in</w:t>
            </w:r>
          </w:p>
          <w:p w:rsidRPr="001808CC" w:rsidR="00EF4783" w:rsidP="00EF4783" w:rsidRDefault="00EF4783" w14:paraId="049A1B09" w14:textId="77777777">
            <w:pPr>
              <w:keepNext/>
              <w:keepLines/>
              <w:autoSpaceDE/>
              <w:autoSpaceDN/>
              <w:adjustRightInd/>
              <w:jc w:val="center"/>
              <w:rPr>
                <w:rFonts w:ascii="Arial Narrow" w:hAnsi="Arial Narrow" w:cs="Calibri"/>
                <w:color w:val="000000"/>
                <w:sz w:val="20"/>
                <w:szCs w:val="20"/>
              </w:rPr>
            </w:pPr>
            <w:r w:rsidRPr="0011186A">
              <w:rPr>
                <w:rFonts w:ascii="Arial Narrow" w:hAnsi="Arial Narrow" w:cs="Calibri"/>
                <w:color w:val="000000"/>
                <w:sz w:val="20"/>
                <w:szCs w:val="20"/>
              </w:rPr>
              <w:t>Q&amp;A-1 in §54.4980B-6</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00EF4783" w:rsidP="00EF4783" w:rsidRDefault="00EF4783" w14:paraId="270BD621" w14:textId="77777777">
            <w:pPr>
              <w:keepNext/>
              <w:keepLines/>
              <w:autoSpaceDE/>
              <w:autoSpaceDN/>
              <w:adjustRightInd/>
              <w:rPr>
                <w:rFonts w:ascii="Arial Narrow" w:hAnsi="Arial Narrow" w:cs="Calibri"/>
                <w:color w:val="000000"/>
                <w:sz w:val="20"/>
                <w:szCs w:val="20"/>
              </w:rPr>
            </w:pPr>
            <w:r>
              <w:rPr>
                <w:rFonts w:ascii="Arial Narrow" w:hAnsi="Arial Narrow" w:cs="Calibri"/>
                <w:color w:val="000000"/>
                <w:sz w:val="20"/>
                <w:szCs w:val="20"/>
              </w:rPr>
              <w:t>P</w:t>
            </w:r>
            <w:r w:rsidRPr="0011186A">
              <w:rPr>
                <w:rFonts w:ascii="Arial Narrow" w:hAnsi="Arial Narrow" w:cs="Calibri"/>
                <w:color w:val="000000"/>
                <w:sz w:val="20"/>
                <w:szCs w:val="20"/>
              </w:rPr>
              <w:t>ermit plans to condition the availability of COBRA continuation coverage on the qualified beneficiary’s making an election for the coverage within the election period</w:t>
            </w:r>
            <w:r>
              <w:rPr>
                <w:rFonts w:ascii="Arial Narrow" w:hAnsi="Arial Narrow" w:cs="Calibri"/>
                <w:color w:val="000000"/>
                <w:sz w:val="20"/>
                <w:szCs w:val="20"/>
              </w:rPr>
              <w:t>.</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Pr="00C723A3" w:rsidR="00EF4783" w:rsidP="00EF4783" w:rsidRDefault="00EF4783" w14:paraId="0C2269C3"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1,680,000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EF4783" w:rsidP="00EF4783" w:rsidRDefault="00EF4783" w14:paraId="1F40130B"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 min</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00EF4783" w:rsidP="00EF4783" w:rsidRDefault="00EF4783" w14:paraId="78273F1F" w14:textId="77777777">
            <w:pPr>
              <w:keepNext/>
              <w:keepLines/>
              <w:autoSpaceDE/>
              <w:autoSpaceDN/>
              <w:adjustRightInd/>
              <w:jc w:val="center"/>
              <w:rPr>
                <w:rFonts w:ascii="Arial Narrow" w:hAnsi="Arial Narrow" w:cs="Calibri"/>
                <w:color w:val="000000"/>
                <w:sz w:val="20"/>
                <w:szCs w:val="20"/>
              </w:rPr>
            </w:pPr>
            <w:r w:rsidRPr="00B954B8">
              <w:rPr>
                <w:rFonts w:ascii="Arial Narrow" w:hAnsi="Arial Narrow" w:cs="Calibri"/>
                <w:color w:val="000000"/>
                <w:sz w:val="20"/>
                <w:szCs w:val="20"/>
              </w:rPr>
              <w:t>28,000</w:t>
            </w:r>
          </w:p>
        </w:tc>
      </w:tr>
      <w:tr w:rsidRPr="00C723A3" w:rsidR="00EF4783" w:rsidTr="00EF4783" w14:paraId="39B01E92"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EF4783" w:rsidP="00EF4783" w:rsidRDefault="00EF4783" w14:paraId="5D930ED8" w14:textId="77777777">
            <w:pPr>
              <w:keepNext/>
              <w:keepLines/>
              <w:autoSpaceDE/>
              <w:autoSpaceDN/>
              <w:adjustRightInd/>
              <w:jc w:val="center"/>
              <w:rPr>
                <w:rFonts w:ascii="Arial Narrow" w:hAnsi="Arial Narrow" w:cs="Calibri"/>
                <w:color w:val="000000"/>
                <w:sz w:val="20"/>
                <w:szCs w:val="20"/>
              </w:rPr>
            </w:pPr>
            <w:r w:rsidRPr="0011186A">
              <w:rPr>
                <w:rFonts w:ascii="Arial Narrow" w:hAnsi="Arial Narrow" w:cs="Calibri"/>
                <w:color w:val="000000"/>
                <w:sz w:val="20"/>
                <w:szCs w:val="20"/>
              </w:rPr>
              <w:t>4980B(f)(6)(C)</w:t>
            </w:r>
          </w:p>
          <w:p w:rsidR="00EF4783" w:rsidP="00EF4783" w:rsidRDefault="00EF4783" w14:paraId="6DAD6250"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Referred to in</w:t>
            </w:r>
          </w:p>
          <w:p w:rsidRPr="001808CC" w:rsidR="00EF4783" w:rsidP="00EF4783" w:rsidRDefault="00EF4783" w14:paraId="2FA17BD8" w14:textId="77777777">
            <w:pPr>
              <w:keepNext/>
              <w:keepLines/>
              <w:autoSpaceDE/>
              <w:autoSpaceDN/>
              <w:adjustRightInd/>
              <w:jc w:val="center"/>
              <w:rPr>
                <w:rFonts w:ascii="Arial Narrow" w:hAnsi="Arial Narrow" w:cs="Calibri"/>
                <w:color w:val="000000"/>
                <w:sz w:val="20"/>
                <w:szCs w:val="20"/>
              </w:rPr>
            </w:pPr>
            <w:r w:rsidRPr="0011186A">
              <w:rPr>
                <w:rFonts w:ascii="Arial Narrow" w:hAnsi="Arial Narrow" w:cs="Calibri"/>
                <w:color w:val="000000"/>
                <w:sz w:val="20"/>
                <w:szCs w:val="20"/>
              </w:rPr>
              <w:t>Q&amp;A-2 in §54.4980B-6</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00EF4783" w:rsidP="00EF4783" w:rsidRDefault="00EF4783" w14:paraId="6118CCC8" w14:textId="77777777">
            <w:pPr>
              <w:keepNext/>
              <w:keepLines/>
              <w:autoSpaceDE/>
              <w:autoSpaceDN/>
              <w:adjustRightInd/>
              <w:rPr>
                <w:rFonts w:ascii="Arial Narrow" w:hAnsi="Arial Narrow" w:cs="Calibri"/>
                <w:color w:val="000000"/>
                <w:sz w:val="20"/>
                <w:szCs w:val="20"/>
              </w:rPr>
            </w:pPr>
            <w:r>
              <w:rPr>
                <w:rFonts w:ascii="Arial Narrow" w:hAnsi="Arial Narrow" w:cs="Calibri"/>
                <w:color w:val="000000"/>
                <w:sz w:val="20"/>
                <w:szCs w:val="20"/>
              </w:rPr>
              <w:t>R</w:t>
            </w:r>
            <w:r w:rsidRPr="0011186A">
              <w:rPr>
                <w:rFonts w:ascii="Arial Narrow" w:hAnsi="Arial Narrow" w:cs="Calibri"/>
                <w:color w:val="000000"/>
                <w:sz w:val="20"/>
                <w:szCs w:val="20"/>
              </w:rPr>
              <w:t>equire</w:t>
            </w:r>
            <w:r>
              <w:rPr>
                <w:rFonts w:ascii="Arial Narrow" w:hAnsi="Arial Narrow" w:cs="Calibri"/>
                <w:color w:val="000000"/>
                <w:sz w:val="20"/>
                <w:szCs w:val="20"/>
              </w:rPr>
              <w:t>s</w:t>
            </w:r>
            <w:r w:rsidRPr="0011186A">
              <w:rPr>
                <w:rFonts w:ascii="Arial Narrow" w:hAnsi="Arial Narrow" w:cs="Calibri"/>
                <w:color w:val="000000"/>
                <w:sz w:val="20"/>
                <w:szCs w:val="20"/>
              </w:rPr>
              <w:t xml:space="preserve"> that notice of the divorce of a covered employee and of a dependent child’s aging out be provided to the plan administrator</w:t>
            </w:r>
            <w:r>
              <w:rPr>
                <w:rFonts w:ascii="Arial Narrow" w:hAnsi="Arial Narrow" w:cs="Calibri"/>
                <w:color w:val="000000"/>
                <w:sz w:val="20"/>
                <w:szCs w:val="20"/>
              </w:rPr>
              <w:t>.</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Pr="00C723A3" w:rsidR="00EF4783" w:rsidP="00EF4783" w:rsidRDefault="00EF4783" w14:paraId="0F750128"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67,200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EF4783" w:rsidP="00EF4783" w:rsidRDefault="00EF4783" w14:paraId="16BA0F9C" w14:textId="3F2FBAE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w:t>
            </w:r>
            <w:r w:rsidR="00FF3271">
              <w:rPr>
                <w:rFonts w:ascii="Arial Narrow" w:hAnsi="Arial Narrow" w:cs="Calibri"/>
                <w:color w:val="000000"/>
                <w:sz w:val="20"/>
                <w:szCs w:val="20"/>
              </w:rPr>
              <w:t>0</w:t>
            </w:r>
            <w:r>
              <w:rPr>
                <w:rFonts w:ascii="Arial Narrow" w:hAnsi="Arial Narrow" w:cs="Calibri"/>
                <w:color w:val="000000"/>
                <w:sz w:val="20"/>
                <w:szCs w:val="20"/>
              </w:rPr>
              <w:t xml:space="preserve"> min</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00EF4783" w:rsidP="00EF4783" w:rsidRDefault="00EF4783" w14:paraId="7AF5905C"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22,400</w:t>
            </w:r>
          </w:p>
        </w:tc>
      </w:tr>
      <w:tr w:rsidRPr="00C723A3" w:rsidR="00EF4783" w:rsidTr="00EF4783" w14:paraId="36BD15B7"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Pr="0011186A" w:rsidR="00EF4783" w:rsidP="00EF4783" w:rsidRDefault="00EF4783" w14:paraId="34919856" w14:textId="77777777">
            <w:pPr>
              <w:keepNext/>
              <w:keepLines/>
              <w:autoSpaceDE/>
              <w:autoSpaceDN/>
              <w:adjustRightInd/>
              <w:jc w:val="center"/>
              <w:rPr>
                <w:rFonts w:ascii="Arial Narrow" w:hAnsi="Arial Narrow" w:cs="Calibri"/>
                <w:color w:val="000000"/>
                <w:sz w:val="20"/>
                <w:szCs w:val="20"/>
              </w:rPr>
            </w:pPr>
            <w:r w:rsidRPr="0011186A">
              <w:rPr>
                <w:rFonts w:ascii="Arial Narrow" w:hAnsi="Arial Narrow" w:cs="Calibri"/>
                <w:color w:val="000000"/>
                <w:sz w:val="20"/>
                <w:szCs w:val="20"/>
              </w:rPr>
              <w:t>Q&amp;A-3(b) in §54.4980B-6 and Q&amp;A-5(c) in §54.4980B-8</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00EF4783" w:rsidP="00EF4783" w:rsidRDefault="00EF4783" w14:paraId="508DF827" w14:textId="77777777">
            <w:pPr>
              <w:keepNext/>
              <w:keepLines/>
              <w:autoSpaceDE/>
              <w:autoSpaceDN/>
              <w:adjustRightInd/>
              <w:rPr>
                <w:rFonts w:ascii="Arial Narrow" w:hAnsi="Arial Narrow" w:cs="Calibri"/>
                <w:color w:val="000000"/>
                <w:sz w:val="20"/>
                <w:szCs w:val="20"/>
              </w:rPr>
            </w:pPr>
            <w:r>
              <w:rPr>
                <w:rFonts w:ascii="Arial Narrow" w:hAnsi="Arial Narrow" w:cs="Calibri"/>
                <w:color w:val="000000"/>
                <w:sz w:val="20"/>
                <w:szCs w:val="20"/>
              </w:rPr>
              <w:t>R</w:t>
            </w:r>
            <w:r w:rsidRPr="0011186A">
              <w:rPr>
                <w:rFonts w:ascii="Arial Narrow" w:hAnsi="Arial Narrow" w:cs="Calibri"/>
                <w:color w:val="000000"/>
                <w:sz w:val="20"/>
                <w:szCs w:val="20"/>
              </w:rPr>
              <w:t>equire</w:t>
            </w:r>
            <w:r>
              <w:rPr>
                <w:rFonts w:ascii="Arial Narrow" w:hAnsi="Arial Narrow" w:cs="Calibri"/>
                <w:color w:val="000000"/>
                <w:sz w:val="20"/>
                <w:szCs w:val="20"/>
              </w:rPr>
              <w:t>s</w:t>
            </w:r>
            <w:r w:rsidRPr="0011186A">
              <w:rPr>
                <w:rFonts w:ascii="Arial Narrow" w:hAnsi="Arial Narrow" w:cs="Calibri"/>
                <w:color w:val="000000"/>
                <w:sz w:val="20"/>
                <w:szCs w:val="20"/>
              </w:rPr>
              <w:t xml:space="preserve"> plans, when health care providers contact the plan to confirm the coverage of a qualified beneficiary, to disclose the complete rights of a qualified beneficiary to coverage during the statutory period for electing COBRA coverage or the statutory grace periods for making payments for COBRA coverage.</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Pr="00C723A3" w:rsidR="00EF4783" w:rsidP="00EF4783" w:rsidRDefault="00EF4783" w14:paraId="7175D2FF" w14:textId="77777777">
            <w:pPr>
              <w:keepNext/>
              <w:keepLines/>
              <w:autoSpaceDE/>
              <w:autoSpaceDN/>
              <w:adjustRightInd/>
              <w:jc w:val="center"/>
              <w:rPr>
                <w:rFonts w:ascii="Arial Narrow" w:hAnsi="Arial Narrow" w:cs="Calibri"/>
                <w:color w:val="000000"/>
                <w:sz w:val="20"/>
                <w:szCs w:val="20"/>
              </w:rPr>
            </w:pPr>
            <w:r w:rsidRPr="000247A2">
              <w:rPr>
                <w:rFonts w:ascii="Arial Narrow" w:hAnsi="Arial Narrow" w:cs="Calibri"/>
                <w:color w:val="000000"/>
                <w:sz w:val="20"/>
                <w:szCs w:val="20"/>
              </w:rPr>
              <w:t>250,000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EF4783" w:rsidP="00EF4783" w:rsidRDefault="00EF4783" w14:paraId="502C70E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 min</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00EF4783" w:rsidP="00EF4783" w:rsidRDefault="00EF4783" w14:paraId="53F34579"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2,100</w:t>
            </w:r>
          </w:p>
        </w:tc>
      </w:tr>
      <w:tr w:rsidRPr="00C723A3" w:rsidR="00EF4783" w:rsidTr="00EF4783" w14:paraId="0B505A8D"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Pr="0011186A" w:rsidR="00EF4783" w:rsidP="00EF4783" w:rsidRDefault="00EF4783" w14:paraId="0EF6D065" w14:textId="77777777">
            <w:pPr>
              <w:keepNext/>
              <w:keepLines/>
              <w:autoSpaceDE/>
              <w:autoSpaceDN/>
              <w:adjustRightInd/>
              <w:jc w:val="center"/>
              <w:rPr>
                <w:rFonts w:ascii="Arial Narrow" w:hAnsi="Arial Narrow" w:cs="Calibri"/>
                <w:color w:val="000000"/>
                <w:sz w:val="20"/>
                <w:szCs w:val="20"/>
              </w:rPr>
            </w:pPr>
            <w:r w:rsidRPr="0011186A">
              <w:rPr>
                <w:rFonts w:ascii="Arial Narrow" w:hAnsi="Arial Narrow" w:cs="Calibri"/>
                <w:color w:val="000000"/>
                <w:sz w:val="20"/>
                <w:szCs w:val="20"/>
              </w:rPr>
              <w:t>Sections 4980B(f)(2)(b)(i) and (f)(2)</w:t>
            </w:r>
            <w:proofErr w:type="gramStart"/>
            <w:r w:rsidRPr="0011186A">
              <w:rPr>
                <w:rFonts w:ascii="Arial Narrow" w:hAnsi="Arial Narrow" w:cs="Calibri"/>
                <w:color w:val="000000"/>
                <w:sz w:val="20"/>
                <w:szCs w:val="20"/>
              </w:rPr>
              <w:t>6)(</w:t>
            </w:r>
            <w:proofErr w:type="gramEnd"/>
            <w:r w:rsidRPr="0011186A">
              <w:rPr>
                <w:rFonts w:ascii="Arial Narrow" w:hAnsi="Arial Narrow" w:cs="Calibri"/>
                <w:color w:val="000000"/>
                <w:sz w:val="20"/>
                <w:szCs w:val="20"/>
              </w:rPr>
              <w:t>C) of the Code and paragraph (d) in Q&amp;A-5 of §54.4980B-7</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00EF4783" w:rsidP="00EF4783" w:rsidRDefault="00EF4783" w14:paraId="2DA56E09" w14:textId="77777777">
            <w:pPr>
              <w:keepNext/>
              <w:keepLines/>
              <w:autoSpaceDE/>
              <w:autoSpaceDN/>
              <w:adjustRightInd/>
              <w:rPr>
                <w:rFonts w:ascii="Arial Narrow" w:hAnsi="Arial Narrow" w:cs="Calibri"/>
                <w:color w:val="000000"/>
                <w:sz w:val="20"/>
                <w:szCs w:val="20"/>
              </w:rPr>
            </w:pPr>
            <w:r>
              <w:rPr>
                <w:rFonts w:ascii="Arial Narrow" w:hAnsi="Arial Narrow" w:cs="Calibri"/>
                <w:color w:val="000000"/>
                <w:sz w:val="20"/>
                <w:szCs w:val="20"/>
              </w:rPr>
              <w:t>R</w:t>
            </w:r>
            <w:r w:rsidRPr="00CA3F5D">
              <w:rPr>
                <w:rFonts w:ascii="Arial Narrow" w:hAnsi="Arial Narrow" w:cs="Calibri"/>
                <w:color w:val="000000"/>
                <w:sz w:val="20"/>
                <w:szCs w:val="20"/>
              </w:rPr>
              <w:t>equire</w:t>
            </w:r>
            <w:r>
              <w:rPr>
                <w:rFonts w:ascii="Arial Narrow" w:hAnsi="Arial Narrow" w:cs="Calibri"/>
                <w:color w:val="000000"/>
                <w:sz w:val="20"/>
                <w:szCs w:val="20"/>
              </w:rPr>
              <w:t>s</w:t>
            </w:r>
            <w:r w:rsidRPr="00CA3F5D">
              <w:rPr>
                <w:rFonts w:ascii="Arial Narrow" w:hAnsi="Arial Narrow" w:cs="Calibri"/>
                <w:color w:val="000000"/>
                <w:sz w:val="20"/>
                <w:szCs w:val="20"/>
              </w:rPr>
              <w:t xml:space="preserve"> a qualified beneficiary otherwise entitled to the disability extension in the maximum period of COBRA continuation coverage to provide a copy to the plan administrator of the notice of determination of disability</w:t>
            </w:r>
            <w:r>
              <w:rPr>
                <w:rFonts w:ascii="Arial Narrow" w:hAnsi="Arial Narrow" w:cs="Calibri"/>
                <w:color w:val="000000"/>
                <w:sz w:val="20"/>
                <w:szCs w:val="20"/>
              </w:rPr>
              <w:t>.</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Pr="00C723A3" w:rsidR="00EF4783" w:rsidP="00EF4783" w:rsidRDefault="00EF4783" w14:paraId="3E7B23B7"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26,400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EF4783" w:rsidP="00EF4783" w:rsidRDefault="00EF4783" w14:paraId="1515F228"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 min</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00EF4783" w:rsidP="00EF4783" w:rsidRDefault="00EF4783" w14:paraId="05F7B7BC"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440</w:t>
            </w:r>
          </w:p>
        </w:tc>
      </w:tr>
      <w:tr w:rsidRPr="00C723A3" w:rsidR="00EF4783" w:rsidTr="00EF4783" w14:paraId="100C851F"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Pr="0011186A" w:rsidR="00EF4783" w:rsidP="00EF4783" w:rsidRDefault="00EF4783" w14:paraId="24AE8FFE" w14:textId="77777777">
            <w:pPr>
              <w:keepNext/>
              <w:keepLines/>
              <w:autoSpaceDE/>
              <w:autoSpaceDN/>
              <w:adjustRightInd/>
              <w:jc w:val="center"/>
              <w:rPr>
                <w:rFonts w:ascii="Arial Narrow" w:hAnsi="Arial Narrow" w:cs="Calibri"/>
                <w:color w:val="000000"/>
                <w:sz w:val="20"/>
                <w:szCs w:val="20"/>
              </w:rPr>
            </w:pPr>
            <w:r w:rsidRPr="00CA3F5D">
              <w:rPr>
                <w:rFonts w:ascii="Arial Narrow" w:hAnsi="Arial Narrow" w:cs="Calibri"/>
                <w:color w:val="000000"/>
                <w:sz w:val="20"/>
                <w:szCs w:val="20"/>
              </w:rPr>
              <w:t>Paragraph (d) in Q&amp;A-5 of §54.4980B-8</w:t>
            </w:r>
          </w:p>
        </w:tc>
        <w:tc>
          <w:tcPr>
            <w:tcW w:w="3060" w:type="dxa"/>
            <w:tcBorders>
              <w:top w:val="single" w:color="auto" w:sz="8" w:space="0"/>
              <w:left w:val="single" w:color="auto" w:sz="8" w:space="0"/>
              <w:bottom w:val="single" w:color="auto" w:sz="4" w:space="0"/>
              <w:right w:val="single" w:color="auto" w:sz="8" w:space="0"/>
            </w:tcBorders>
            <w:shd w:val="clear" w:color="auto" w:fill="auto"/>
            <w:vAlign w:val="center"/>
          </w:tcPr>
          <w:p w:rsidR="00EF4783" w:rsidP="00EF4783" w:rsidRDefault="00EF4783" w14:paraId="57D6C2A9" w14:textId="77777777">
            <w:pPr>
              <w:keepNext/>
              <w:keepLines/>
              <w:autoSpaceDE/>
              <w:autoSpaceDN/>
              <w:adjustRightInd/>
              <w:rPr>
                <w:rFonts w:ascii="Arial Narrow" w:hAnsi="Arial Narrow" w:cs="Calibri"/>
                <w:color w:val="000000"/>
                <w:sz w:val="20"/>
                <w:szCs w:val="20"/>
              </w:rPr>
            </w:pPr>
            <w:r>
              <w:rPr>
                <w:rFonts w:ascii="Arial Narrow" w:hAnsi="Arial Narrow" w:cs="Calibri"/>
                <w:color w:val="000000"/>
                <w:sz w:val="20"/>
                <w:szCs w:val="20"/>
              </w:rPr>
              <w:t>R</w:t>
            </w:r>
            <w:r w:rsidRPr="00CA3F5D">
              <w:rPr>
                <w:rFonts w:ascii="Arial Narrow" w:hAnsi="Arial Narrow" w:cs="Calibri"/>
                <w:color w:val="000000"/>
                <w:sz w:val="20"/>
                <w:szCs w:val="20"/>
              </w:rPr>
              <w:t xml:space="preserve">equires group health plans receiving a payment for COBRA continuation coverage that is deficient by an insignificant amount either to treat the amount paid as full payment or to notify the individual receiving the coverage of the deficiency and grant a reasonable period of time for payment of the deficiency to be made.  </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Pr="000247A2" w:rsidR="00EF4783" w:rsidP="00EF4783" w:rsidRDefault="00EF4783" w14:paraId="64F6C0DB" w14:textId="77777777">
            <w:pPr>
              <w:keepNext/>
              <w:keepLines/>
              <w:autoSpaceDE/>
              <w:autoSpaceDN/>
              <w:adjustRightInd/>
              <w:jc w:val="center"/>
              <w:rPr>
                <w:rFonts w:ascii="Arial Narrow" w:hAnsi="Arial Narrow" w:cs="Calibri"/>
                <w:color w:val="000000"/>
                <w:sz w:val="20"/>
                <w:szCs w:val="20"/>
              </w:rPr>
            </w:pPr>
            <w:r w:rsidRPr="000247A2">
              <w:rPr>
                <w:rFonts w:ascii="Arial Narrow" w:hAnsi="Arial Narrow" w:cs="Calibri"/>
                <w:color w:val="000000"/>
                <w:sz w:val="20"/>
                <w:szCs w:val="20"/>
              </w:rPr>
              <w:t>56,000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0247A2" w:rsidR="00EF4783" w:rsidP="00EF4783" w:rsidRDefault="00EF4783" w14:paraId="69518E3D" w14:textId="77777777">
            <w:pPr>
              <w:keepNext/>
              <w:keepLines/>
              <w:autoSpaceDE/>
              <w:autoSpaceDN/>
              <w:adjustRightInd/>
              <w:jc w:val="center"/>
              <w:rPr>
                <w:rFonts w:ascii="Arial Narrow" w:hAnsi="Arial Narrow" w:cs="Calibri"/>
                <w:color w:val="000000"/>
                <w:sz w:val="20"/>
                <w:szCs w:val="20"/>
              </w:rPr>
            </w:pPr>
            <w:r w:rsidRPr="000247A2">
              <w:rPr>
                <w:rFonts w:ascii="Arial Narrow" w:hAnsi="Arial Narrow" w:cs="Calibri"/>
                <w:color w:val="000000"/>
                <w:sz w:val="20"/>
                <w:szCs w:val="20"/>
              </w:rPr>
              <w:t>20 min</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0247A2" w:rsidR="00EF4783" w:rsidP="00EF4783" w:rsidRDefault="00EF4783" w14:paraId="78CA9D96" w14:textId="77777777">
            <w:pPr>
              <w:keepNext/>
              <w:keepLines/>
              <w:autoSpaceDE/>
              <w:autoSpaceDN/>
              <w:adjustRightInd/>
              <w:jc w:val="center"/>
              <w:rPr>
                <w:rFonts w:ascii="Arial Narrow" w:hAnsi="Arial Narrow" w:cs="Calibri"/>
                <w:color w:val="000000"/>
                <w:sz w:val="20"/>
                <w:szCs w:val="20"/>
              </w:rPr>
            </w:pPr>
            <w:r w:rsidRPr="000247A2">
              <w:rPr>
                <w:rFonts w:ascii="Arial Narrow" w:hAnsi="Arial Narrow" w:cs="Calibri"/>
                <w:color w:val="000000"/>
                <w:sz w:val="20"/>
                <w:szCs w:val="20"/>
              </w:rPr>
              <w:t>18,700</w:t>
            </w:r>
          </w:p>
        </w:tc>
      </w:tr>
      <w:tr w:rsidRPr="00C723A3" w:rsidR="00EF4783" w:rsidTr="00EF4783" w14:paraId="5EDD4D60" w14:textId="77777777">
        <w:trPr>
          <w:trHeight w:val="345"/>
        </w:trPr>
        <w:tc>
          <w:tcPr>
            <w:tcW w:w="1635" w:type="dxa"/>
            <w:tcBorders>
              <w:top w:val="nil"/>
              <w:left w:val="nil"/>
              <w:bottom w:val="nil"/>
              <w:right w:val="single" w:color="auto" w:sz="4" w:space="0"/>
            </w:tcBorders>
            <w:shd w:val="clear" w:color="auto" w:fill="auto"/>
            <w:noWrap/>
            <w:vAlign w:val="center"/>
            <w:hideMark/>
          </w:tcPr>
          <w:p w:rsidRPr="00C723A3" w:rsidR="00EF4783" w:rsidP="00EF4783" w:rsidRDefault="00EF4783" w14:paraId="4B5BB307" w14:textId="77777777">
            <w:pPr>
              <w:keepNext/>
              <w:keepLines/>
              <w:autoSpaceDE/>
              <w:autoSpaceDN/>
              <w:adjustRightInd/>
              <w:rPr>
                <w:rFonts w:ascii="Arial Narrow" w:hAnsi="Arial Narrow"/>
                <w:color w:val="000000"/>
                <w:sz w:val="20"/>
                <w:szCs w:val="20"/>
              </w:rPr>
            </w:pPr>
          </w:p>
        </w:tc>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723A3" w:rsidR="00EF4783" w:rsidP="00EF4783" w:rsidRDefault="00EF4783" w14:paraId="17EFF94C" w14:textId="77777777">
            <w:pPr>
              <w:keepNext/>
              <w:keepLines/>
              <w:autoSpaceDE/>
              <w:autoSpaceDN/>
              <w:adjustRightInd/>
              <w:rPr>
                <w:rFonts w:ascii="Arial Narrow" w:hAnsi="Arial Narrow"/>
                <w:color w:val="000000"/>
                <w:sz w:val="20"/>
                <w:szCs w:val="20"/>
              </w:rPr>
            </w:pPr>
            <w:r>
              <w:rPr>
                <w:rFonts w:ascii="Arial Narrow" w:hAnsi="Arial Narrow"/>
                <w:color w:val="000000"/>
                <w:sz w:val="20"/>
                <w:szCs w:val="20"/>
              </w:rPr>
              <w:t>Totals</w:t>
            </w:r>
          </w:p>
        </w:tc>
        <w:tc>
          <w:tcPr>
            <w:tcW w:w="1080" w:type="dxa"/>
            <w:tcBorders>
              <w:top w:val="nil"/>
              <w:left w:val="single" w:color="auto" w:sz="4" w:space="0"/>
              <w:bottom w:val="single" w:color="auto" w:sz="8" w:space="0"/>
              <w:right w:val="single" w:color="auto" w:sz="8" w:space="0"/>
            </w:tcBorders>
            <w:shd w:val="clear" w:color="auto" w:fill="auto"/>
            <w:noWrap/>
            <w:vAlign w:val="center"/>
          </w:tcPr>
          <w:p w:rsidRPr="00C723A3" w:rsidR="00EF4783" w:rsidP="00EF4783" w:rsidRDefault="00EF4783" w14:paraId="6C3BA5B5"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12,07</w:t>
            </w:r>
            <w:r w:rsidRPr="009E50F9">
              <w:rPr>
                <w:rFonts w:ascii="Arial Narrow" w:hAnsi="Arial Narrow" w:cs="Calibri"/>
                <w:color w:val="000000"/>
                <w:sz w:val="20"/>
                <w:szCs w:val="20"/>
              </w:rPr>
              <w:t>9</w:t>
            </w:r>
            <w:r>
              <w:rPr>
                <w:rFonts w:ascii="Arial Narrow" w:hAnsi="Arial Narrow" w:cs="Calibri"/>
                <w:color w:val="000000"/>
                <w:sz w:val="20"/>
                <w:szCs w:val="20"/>
              </w:rPr>
              <w:t>,600</w:t>
            </w:r>
          </w:p>
        </w:tc>
        <w:tc>
          <w:tcPr>
            <w:tcW w:w="990" w:type="dxa"/>
            <w:tcBorders>
              <w:top w:val="nil"/>
              <w:left w:val="nil"/>
              <w:bottom w:val="single" w:color="auto" w:sz="8" w:space="0"/>
              <w:right w:val="single" w:color="auto" w:sz="8" w:space="0"/>
            </w:tcBorders>
            <w:shd w:val="clear" w:color="auto" w:fill="auto"/>
            <w:noWrap/>
            <w:vAlign w:val="center"/>
            <w:hideMark/>
          </w:tcPr>
          <w:p w:rsidRPr="00C723A3" w:rsidR="00EF4783" w:rsidP="00EF4783" w:rsidRDefault="00EF4783" w14:paraId="47510D6F" w14:textId="77777777">
            <w:pPr>
              <w:keepNext/>
              <w:keepLines/>
              <w:autoSpaceDE/>
              <w:autoSpaceDN/>
              <w:adjustRightInd/>
              <w:jc w:val="center"/>
              <w:rPr>
                <w:rFonts w:ascii="Arial Narrow" w:hAnsi="Arial Narrow" w:cs="Calibri"/>
                <w:color w:val="000000"/>
                <w:sz w:val="20"/>
                <w:szCs w:val="20"/>
              </w:rPr>
            </w:pPr>
          </w:p>
        </w:tc>
        <w:tc>
          <w:tcPr>
            <w:tcW w:w="1260" w:type="dxa"/>
            <w:tcBorders>
              <w:top w:val="nil"/>
              <w:left w:val="nil"/>
              <w:bottom w:val="single" w:color="auto" w:sz="8" w:space="0"/>
              <w:right w:val="single" w:color="auto" w:sz="8" w:space="0"/>
            </w:tcBorders>
            <w:shd w:val="clear" w:color="auto" w:fill="auto"/>
            <w:noWrap/>
            <w:vAlign w:val="center"/>
            <w:hideMark/>
          </w:tcPr>
          <w:p w:rsidRPr="00C723A3" w:rsidR="00EF4783" w:rsidP="00EF4783" w:rsidRDefault="00EF4783" w14:paraId="0B7D3EC2"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404,640</w:t>
            </w:r>
          </w:p>
        </w:tc>
      </w:tr>
    </w:tbl>
    <w:p w:rsidRPr="003127E4" w:rsidR="003866EE" w:rsidP="003866EE" w:rsidRDefault="003866EE" w14:paraId="27174A1A" w14:textId="77777777">
      <w:pPr>
        <w:ind w:left="720"/>
        <w:rPr>
          <w:rFonts w:ascii="Calibri" w:hAnsi="Calibri"/>
          <w:sz w:val="22"/>
          <w:szCs w:val="22"/>
        </w:rPr>
      </w:pPr>
    </w:p>
    <w:p w:rsidR="007E2EEB" w:rsidRDefault="00D46069" w14:paraId="140838ED" w14:textId="77777777">
      <w:pPr>
        <w:rPr>
          <w:rFonts w:ascii="Calibri" w:hAnsi="Calibri"/>
          <w:sz w:val="22"/>
          <w:szCs w:val="22"/>
        </w:rPr>
      </w:pPr>
      <w:r w:rsidRPr="00E94AD8">
        <w:rPr>
          <w:rFonts w:ascii="Times New Roman" w:hAnsi="Times New Roman"/>
        </w:rPr>
        <w:t xml:space="preserve">    </w:t>
      </w:r>
      <w:r w:rsidRPr="003127E4">
        <w:rPr>
          <w:rFonts w:ascii="Calibri" w:hAnsi="Calibri"/>
          <w:sz w:val="22"/>
          <w:szCs w:val="22"/>
        </w:rPr>
        <w:t xml:space="preserve">                                                                        </w:t>
      </w:r>
      <w:r w:rsidRPr="003127E4" w:rsidR="007E2EEB">
        <w:rPr>
          <w:rFonts w:ascii="Calibri" w:hAnsi="Calibri"/>
          <w:sz w:val="22"/>
          <w:szCs w:val="22"/>
        </w:rPr>
        <w:t xml:space="preserve">     </w:t>
      </w:r>
    </w:p>
    <w:p w:rsidR="00EF4783" w:rsidP="00FF3271" w:rsidRDefault="00B404C3" w14:paraId="50EE2F60" w14:textId="01421A6D">
      <w:pPr>
        <w:rPr>
          <w:rFonts w:ascii="Calibri" w:hAnsi="Calibri"/>
          <w:bCs/>
          <w:sz w:val="22"/>
          <w:szCs w:val="22"/>
        </w:rPr>
      </w:pPr>
      <w:r w:rsidRPr="00B404C3">
        <w:rPr>
          <w:rFonts w:ascii="Calibri" w:hAnsi="Calibri"/>
          <w:bCs/>
          <w:sz w:val="22"/>
          <w:szCs w:val="22"/>
        </w:rPr>
        <w:t xml:space="preserve"> </w:t>
      </w:r>
    </w:p>
    <w:p w:rsidR="00EF4783" w:rsidP="00B404C3" w:rsidRDefault="00EF4783" w14:paraId="72FE78E9" w14:textId="77777777">
      <w:pPr>
        <w:ind w:left="720"/>
        <w:rPr>
          <w:rFonts w:ascii="Calibri" w:hAnsi="Calibri"/>
          <w:bCs/>
          <w:sz w:val="22"/>
          <w:szCs w:val="22"/>
        </w:rPr>
      </w:pPr>
    </w:p>
    <w:p w:rsidR="00EF4783" w:rsidP="00B404C3" w:rsidRDefault="00EF4783" w14:paraId="4573F615" w14:textId="77777777">
      <w:pPr>
        <w:ind w:left="720"/>
        <w:rPr>
          <w:rFonts w:ascii="Calibri" w:hAnsi="Calibri"/>
          <w:bCs/>
          <w:sz w:val="22"/>
          <w:szCs w:val="22"/>
        </w:rPr>
      </w:pPr>
    </w:p>
    <w:p w:rsidR="00EF4783" w:rsidP="00B404C3" w:rsidRDefault="00EF4783" w14:paraId="004CE0EE" w14:textId="77777777">
      <w:pPr>
        <w:ind w:left="720"/>
        <w:rPr>
          <w:rFonts w:ascii="Calibri" w:hAnsi="Calibri"/>
          <w:bCs/>
          <w:sz w:val="22"/>
          <w:szCs w:val="22"/>
        </w:rPr>
      </w:pPr>
    </w:p>
    <w:p w:rsidR="00EF4783" w:rsidP="00B404C3" w:rsidRDefault="00EF4783" w14:paraId="48D08067" w14:textId="77777777">
      <w:pPr>
        <w:ind w:left="720"/>
        <w:rPr>
          <w:rFonts w:ascii="Calibri" w:hAnsi="Calibri"/>
          <w:bCs/>
          <w:sz w:val="22"/>
          <w:szCs w:val="22"/>
        </w:rPr>
      </w:pPr>
    </w:p>
    <w:p w:rsidR="00EF4783" w:rsidP="00B404C3" w:rsidRDefault="00EF4783" w14:paraId="409BA3D5" w14:textId="77777777">
      <w:pPr>
        <w:ind w:left="720"/>
        <w:rPr>
          <w:rFonts w:ascii="Calibri" w:hAnsi="Calibri"/>
          <w:bCs/>
          <w:sz w:val="22"/>
          <w:szCs w:val="22"/>
        </w:rPr>
      </w:pPr>
    </w:p>
    <w:p w:rsidR="00EF4783" w:rsidP="00B404C3" w:rsidRDefault="00EF4783" w14:paraId="5BEA927F" w14:textId="77777777">
      <w:pPr>
        <w:ind w:left="720"/>
        <w:rPr>
          <w:rFonts w:ascii="Calibri" w:hAnsi="Calibri"/>
          <w:bCs/>
          <w:sz w:val="22"/>
          <w:szCs w:val="22"/>
        </w:rPr>
      </w:pPr>
    </w:p>
    <w:p w:rsidR="00EF4783" w:rsidP="00B404C3" w:rsidRDefault="00EF4783" w14:paraId="77A52D2E" w14:textId="77777777">
      <w:pPr>
        <w:ind w:left="720"/>
        <w:rPr>
          <w:rFonts w:ascii="Calibri" w:hAnsi="Calibri"/>
          <w:bCs/>
          <w:sz w:val="22"/>
          <w:szCs w:val="22"/>
        </w:rPr>
      </w:pPr>
    </w:p>
    <w:p w:rsidR="00EF4783" w:rsidP="00B404C3" w:rsidRDefault="00EF4783" w14:paraId="59875EA3" w14:textId="77777777">
      <w:pPr>
        <w:ind w:left="720"/>
        <w:rPr>
          <w:rFonts w:ascii="Calibri" w:hAnsi="Calibri"/>
          <w:bCs/>
          <w:sz w:val="22"/>
          <w:szCs w:val="22"/>
        </w:rPr>
      </w:pPr>
    </w:p>
    <w:p w:rsidR="00EF4783" w:rsidP="00B404C3" w:rsidRDefault="00EF4783" w14:paraId="5CFAED75" w14:textId="77777777">
      <w:pPr>
        <w:ind w:left="720"/>
        <w:rPr>
          <w:rFonts w:ascii="Calibri" w:hAnsi="Calibri"/>
          <w:bCs/>
          <w:sz w:val="22"/>
          <w:szCs w:val="22"/>
        </w:rPr>
      </w:pPr>
    </w:p>
    <w:p w:rsidR="00EF4783" w:rsidP="00B404C3" w:rsidRDefault="00EF4783" w14:paraId="0CEECDAB" w14:textId="77777777">
      <w:pPr>
        <w:ind w:left="720"/>
        <w:rPr>
          <w:rFonts w:ascii="Calibri" w:hAnsi="Calibri"/>
          <w:bCs/>
          <w:sz w:val="22"/>
          <w:szCs w:val="22"/>
        </w:rPr>
      </w:pPr>
    </w:p>
    <w:p w:rsidR="00EF4783" w:rsidP="00B404C3" w:rsidRDefault="00EF4783" w14:paraId="133398FC" w14:textId="77777777">
      <w:pPr>
        <w:ind w:left="720"/>
        <w:rPr>
          <w:rFonts w:ascii="Calibri" w:hAnsi="Calibri"/>
          <w:bCs/>
          <w:sz w:val="22"/>
          <w:szCs w:val="22"/>
        </w:rPr>
      </w:pPr>
    </w:p>
    <w:p w:rsidR="00EF4783" w:rsidP="00B404C3" w:rsidRDefault="00EF4783" w14:paraId="0FC6C853" w14:textId="77777777">
      <w:pPr>
        <w:ind w:left="720"/>
        <w:rPr>
          <w:rFonts w:ascii="Calibri" w:hAnsi="Calibri"/>
          <w:bCs/>
          <w:sz w:val="22"/>
          <w:szCs w:val="22"/>
        </w:rPr>
      </w:pPr>
    </w:p>
    <w:p w:rsidR="00EF4783" w:rsidP="00B404C3" w:rsidRDefault="00EF4783" w14:paraId="0CF6FCDC" w14:textId="77777777">
      <w:pPr>
        <w:ind w:left="720"/>
        <w:rPr>
          <w:rFonts w:ascii="Calibri" w:hAnsi="Calibri"/>
          <w:bCs/>
          <w:sz w:val="22"/>
          <w:szCs w:val="22"/>
        </w:rPr>
      </w:pPr>
    </w:p>
    <w:p w:rsidR="00EF4783" w:rsidP="00B404C3" w:rsidRDefault="00EF4783" w14:paraId="4CC22D94" w14:textId="77777777">
      <w:pPr>
        <w:ind w:left="720"/>
        <w:rPr>
          <w:rFonts w:ascii="Calibri" w:hAnsi="Calibri"/>
          <w:bCs/>
          <w:sz w:val="22"/>
          <w:szCs w:val="22"/>
        </w:rPr>
      </w:pPr>
    </w:p>
    <w:p w:rsidR="00EF4783" w:rsidP="00B404C3" w:rsidRDefault="00EF4783" w14:paraId="5DDD9D3C" w14:textId="77777777">
      <w:pPr>
        <w:ind w:left="720"/>
        <w:rPr>
          <w:rFonts w:ascii="Calibri" w:hAnsi="Calibri"/>
          <w:bCs/>
          <w:sz w:val="22"/>
          <w:szCs w:val="22"/>
        </w:rPr>
      </w:pPr>
    </w:p>
    <w:p w:rsidR="00EF4783" w:rsidP="00B404C3" w:rsidRDefault="00EF4783" w14:paraId="272BEDBF" w14:textId="77777777">
      <w:pPr>
        <w:ind w:left="720"/>
        <w:rPr>
          <w:rFonts w:ascii="Calibri" w:hAnsi="Calibri"/>
          <w:bCs/>
          <w:sz w:val="22"/>
          <w:szCs w:val="22"/>
        </w:rPr>
      </w:pPr>
    </w:p>
    <w:p w:rsidR="00EF4783" w:rsidP="00B404C3" w:rsidRDefault="00EF4783" w14:paraId="1ECA03D6" w14:textId="77777777">
      <w:pPr>
        <w:ind w:left="720"/>
        <w:rPr>
          <w:rFonts w:ascii="Calibri" w:hAnsi="Calibri"/>
          <w:bCs/>
          <w:sz w:val="22"/>
          <w:szCs w:val="22"/>
        </w:rPr>
      </w:pPr>
    </w:p>
    <w:p w:rsidR="00EF4783" w:rsidP="00B404C3" w:rsidRDefault="00EF4783" w14:paraId="31B9F05B" w14:textId="77777777">
      <w:pPr>
        <w:ind w:left="720"/>
        <w:rPr>
          <w:rFonts w:ascii="Calibri" w:hAnsi="Calibri"/>
          <w:bCs/>
          <w:sz w:val="22"/>
          <w:szCs w:val="22"/>
        </w:rPr>
      </w:pPr>
    </w:p>
    <w:p w:rsidR="00EF4783" w:rsidP="00B404C3" w:rsidRDefault="00EF4783" w14:paraId="41E2968E" w14:textId="6B8FE88B">
      <w:pPr>
        <w:ind w:left="720"/>
        <w:rPr>
          <w:rFonts w:ascii="Calibri" w:hAnsi="Calibri"/>
          <w:bCs/>
          <w:sz w:val="22"/>
          <w:szCs w:val="22"/>
        </w:rPr>
      </w:pPr>
      <w:r>
        <w:rPr>
          <w:rFonts w:ascii="Calibri" w:hAnsi="Calibri"/>
          <w:bCs/>
          <w:sz w:val="22"/>
          <w:szCs w:val="22"/>
        </w:rPr>
        <w:tab/>
      </w:r>
      <w:r>
        <w:rPr>
          <w:rFonts w:ascii="Calibri" w:hAnsi="Calibri"/>
          <w:bCs/>
          <w:sz w:val="22"/>
          <w:szCs w:val="22"/>
        </w:rPr>
        <w:tab/>
      </w:r>
      <w:r>
        <w:rPr>
          <w:rFonts w:ascii="Calibri" w:hAnsi="Calibri"/>
          <w:bCs/>
          <w:sz w:val="22"/>
          <w:szCs w:val="22"/>
        </w:rPr>
        <w:tab/>
      </w:r>
    </w:p>
    <w:p w:rsidR="00EF4783" w:rsidP="00B404C3" w:rsidRDefault="00EF4783" w14:paraId="0AD915E2" w14:textId="45293C78">
      <w:pPr>
        <w:ind w:left="720"/>
        <w:rPr>
          <w:rFonts w:ascii="Calibri" w:hAnsi="Calibri"/>
          <w:bCs/>
          <w:sz w:val="22"/>
          <w:szCs w:val="22"/>
        </w:rPr>
      </w:pPr>
    </w:p>
    <w:p w:rsidR="00EF4783" w:rsidP="00B404C3" w:rsidRDefault="00EF4783" w14:paraId="5A01985D" w14:textId="77777777">
      <w:pPr>
        <w:ind w:left="720"/>
        <w:rPr>
          <w:rFonts w:ascii="Calibri" w:hAnsi="Calibri"/>
          <w:bCs/>
          <w:sz w:val="22"/>
          <w:szCs w:val="22"/>
        </w:rPr>
      </w:pPr>
    </w:p>
    <w:p w:rsidR="008F793F" w:rsidP="00B404C3" w:rsidRDefault="008F793F" w14:paraId="24106633" w14:textId="77777777">
      <w:pPr>
        <w:ind w:left="720"/>
        <w:rPr>
          <w:rFonts w:ascii="Calibri" w:hAnsi="Calibri"/>
          <w:bCs/>
          <w:sz w:val="22"/>
          <w:szCs w:val="22"/>
        </w:rPr>
      </w:pPr>
    </w:p>
    <w:p w:rsidR="008F793F" w:rsidP="00B404C3" w:rsidRDefault="008F793F" w14:paraId="7D641DE2" w14:textId="77777777">
      <w:pPr>
        <w:ind w:left="720"/>
        <w:rPr>
          <w:rFonts w:ascii="Calibri" w:hAnsi="Calibri"/>
          <w:bCs/>
          <w:sz w:val="22"/>
          <w:szCs w:val="22"/>
        </w:rPr>
      </w:pPr>
    </w:p>
    <w:p w:rsidR="008F793F" w:rsidP="00B404C3" w:rsidRDefault="008F793F" w14:paraId="715BBE64" w14:textId="77777777">
      <w:pPr>
        <w:ind w:left="720"/>
        <w:rPr>
          <w:rFonts w:ascii="Calibri" w:hAnsi="Calibri"/>
          <w:bCs/>
          <w:sz w:val="22"/>
          <w:szCs w:val="22"/>
        </w:rPr>
      </w:pPr>
    </w:p>
    <w:p w:rsidR="008F793F" w:rsidP="00B404C3" w:rsidRDefault="008F793F" w14:paraId="19249730" w14:textId="77777777">
      <w:pPr>
        <w:ind w:left="720"/>
        <w:rPr>
          <w:rFonts w:ascii="Calibri" w:hAnsi="Calibri"/>
          <w:bCs/>
          <w:sz w:val="22"/>
          <w:szCs w:val="22"/>
        </w:rPr>
      </w:pPr>
    </w:p>
    <w:p w:rsidR="008F793F" w:rsidP="00B404C3" w:rsidRDefault="008F793F" w14:paraId="530C3C6D" w14:textId="77777777">
      <w:pPr>
        <w:ind w:left="720"/>
        <w:rPr>
          <w:rFonts w:ascii="Calibri" w:hAnsi="Calibri"/>
          <w:bCs/>
          <w:sz w:val="22"/>
          <w:szCs w:val="22"/>
        </w:rPr>
      </w:pPr>
    </w:p>
    <w:p w:rsidR="008F793F" w:rsidP="00B404C3" w:rsidRDefault="008F793F" w14:paraId="48FDBBDA" w14:textId="77777777">
      <w:pPr>
        <w:ind w:left="720"/>
        <w:rPr>
          <w:rFonts w:ascii="Calibri" w:hAnsi="Calibri"/>
          <w:bCs/>
          <w:sz w:val="22"/>
          <w:szCs w:val="22"/>
        </w:rPr>
      </w:pPr>
    </w:p>
    <w:p w:rsidR="008F793F" w:rsidP="00B404C3" w:rsidRDefault="008F793F" w14:paraId="659ED7CA" w14:textId="77777777">
      <w:pPr>
        <w:ind w:left="720"/>
        <w:rPr>
          <w:rFonts w:ascii="Calibri" w:hAnsi="Calibri"/>
          <w:bCs/>
          <w:sz w:val="22"/>
          <w:szCs w:val="22"/>
        </w:rPr>
      </w:pPr>
    </w:p>
    <w:p w:rsidR="008F793F" w:rsidP="00B404C3" w:rsidRDefault="008F793F" w14:paraId="5C299C12" w14:textId="77777777">
      <w:pPr>
        <w:ind w:left="720"/>
        <w:rPr>
          <w:rFonts w:ascii="Calibri" w:hAnsi="Calibri"/>
          <w:bCs/>
          <w:sz w:val="22"/>
          <w:szCs w:val="22"/>
        </w:rPr>
      </w:pPr>
    </w:p>
    <w:p w:rsidR="008F793F" w:rsidP="00B404C3" w:rsidRDefault="008F793F" w14:paraId="3888C597" w14:textId="77777777">
      <w:pPr>
        <w:ind w:left="720"/>
        <w:rPr>
          <w:rFonts w:ascii="Calibri" w:hAnsi="Calibri"/>
          <w:bCs/>
          <w:sz w:val="22"/>
          <w:szCs w:val="22"/>
        </w:rPr>
      </w:pPr>
    </w:p>
    <w:p w:rsidR="008F793F" w:rsidP="00B404C3" w:rsidRDefault="008F793F" w14:paraId="128A6262" w14:textId="77777777">
      <w:pPr>
        <w:ind w:left="720"/>
        <w:rPr>
          <w:rFonts w:ascii="Calibri" w:hAnsi="Calibri"/>
          <w:bCs/>
          <w:sz w:val="22"/>
          <w:szCs w:val="22"/>
        </w:rPr>
      </w:pPr>
    </w:p>
    <w:p w:rsidR="008F793F" w:rsidP="00B404C3" w:rsidRDefault="008F793F" w14:paraId="5CBE2E0A" w14:textId="77777777">
      <w:pPr>
        <w:ind w:left="720"/>
        <w:rPr>
          <w:rFonts w:ascii="Calibri" w:hAnsi="Calibri"/>
          <w:bCs/>
          <w:sz w:val="22"/>
          <w:szCs w:val="22"/>
        </w:rPr>
      </w:pPr>
    </w:p>
    <w:p w:rsidR="008F793F" w:rsidP="00B404C3" w:rsidRDefault="008F793F" w14:paraId="1C6E9FA6" w14:textId="77777777">
      <w:pPr>
        <w:ind w:left="720"/>
        <w:rPr>
          <w:rFonts w:ascii="Calibri" w:hAnsi="Calibri"/>
          <w:bCs/>
          <w:sz w:val="22"/>
          <w:szCs w:val="22"/>
        </w:rPr>
      </w:pPr>
    </w:p>
    <w:p w:rsidR="008F793F" w:rsidP="00B404C3" w:rsidRDefault="008F793F" w14:paraId="2BF4FBEA" w14:textId="77777777">
      <w:pPr>
        <w:ind w:left="720"/>
        <w:rPr>
          <w:rFonts w:ascii="Calibri" w:hAnsi="Calibri"/>
          <w:bCs/>
          <w:sz w:val="22"/>
          <w:szCs w:val="22"/>
        </w:rPr>
      </w:pPr>
    </w:p>
    <w:p w:rsidRPr="00B404C3" w:rsidR="00B404C3" w:rsidP="00B404C3" w:rsidRDefault="00EF4783" w14:paraId="43898519" w14:textId="5AEF5DF9">
      <w:pPr>
        <w:ind w:left="720"/>
        <w:rPr>
          <w:rFonts w:ascii="Calibri" w:hAnsi="Calibri"/>
          <w:bCs/>
          <w:sz w:val="22"/>
          <w:szCs w:val="22"/>
        </w:rPr>
      </w:pPr>
      <w:r>
        <w:rPr>
          <w:rFonts w:ascii="Calibri" w:hAnsi="Calibri"/>
          <w:bCs/>
          <w:sz w:val="22"/>
          <w:szCs w:val="22"/>
        </w:rPr>
        <w:t xml:space="preserve">The </w:t>
      </w:r>
      <w:r w:rsidRPr="00B404C3" w:rsidR="00B404C3">
        <w:rPr>
          <w:rFonts w:ascii="Calibri" w:hAnsi="Calibri"/>
          <w:bCs/>
          <w:sz w:val="22"/>
          <w:szCs w:val="22"/>
        </w:rPr>
        <w:t>following regulations impose no additional burden.  Please continue to assign OMB number 1545-15</w:t>
      </w:r>
      <w:r w:rsidR="00B404C3">
        <w:rPr>
          <w:rFonts w:ascii="Calibri" w:hAnsi="Calibri"/>
          <w:bCs/>
          <w:sz w:val="22"/>
          <w:szCs w:val="22"/>
        </w:rPr>
        <w:t>81</w:t>
      </w:r>
      <w:r w:rsidRPr="00B404C3" w:rsidR="00B404C3">
        <w:rPr>
          <w:rFonts w:ascii="Calibri" w:hAnsi="Calibri"/>
          <w:bCs/>
          <w:sz w:val="22"/>
          <w:szCs w:val="22"/>
        </w:rPr>
        <w:t xml:space="preserve"> to these regulations</w:t>
      </w:r>
      <w:r>
        <w:rPr>
          <w:rFonts w:ascii="Calibri" w:hAnsi="Calibri"/>
          <w:bCs/>
          <w:sz w:val="22"/>
          <w:szCs w:val="22"/>
        </w:rPr>
        <w:t>:</w:t>
      </w:r>
    </w:p>
    <w:p w:rsidRPr="00B404C3" w:rsidR="00B404C3" w:rsidP="00B404C3" w:rsidRDefault="00B404C3" w14:paraId="0DC3F2EA" w14:textId="77777777">
      <w:pPr>
        <w:rPr>
          <w:rFonts w:ascii="Calibri" w:hAnsi="Calibri"/>
          <w:bCs/>
          <w:sz w:val="22"/>
          <w:szCs w:val="22"/>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1"/>
        <w:gridCol w:w="2660"/>
        <w:gridCol w:w="3009"/>
      </w:tblGrid>
      <w:tr w:rsidRPr="00B404C3" w:rsidR="00E6467E" w:rsidTr="00B404C3" w14:paraId="130AC58B" w14:textId="77777777">
        <w:tc>
          <w:tcPr>
            <w:tcW w:w="3040" w:type="dxa"/>
            <w:shd w:val="clear" w:color="auto" w:fill="auto"/>
          </w:tcPr>
          <w:p w:rsidRPr="00B404C3" w:rsidR="00B404C3" w:rsidP="00B404C3" w:rsidRDefault="00B404C3" w14:paraId="314AC4E3" w14:textId="7EEB275F">
            <w:pPr>
              <w:rPr>
                <w:rFonts w:ascii="Calibri" w:hAnsi="Calibri"/>
                <w:bCs/>
                <w:sz w:val="22"/>
                <w:szCs w:val="22"/>
              </w:rPr>
            </w:pPr>
            <w:r w:rsidRPr="00B404C3">
              <w:rPr>
                <w:rFonts w:ascii="Calibri" w:hAnsi="Calibri"/>
                <w:bCs/>
                <w:sz w:val="22"/>
                <w:szCs w:val="22"/>
              </w:rPr>
              <w:t>54.4980B-6</w:t>
            </w:r>
          </w:p>
        </w:tc>
        <w:tc>
          <w:tcPr>
            <w:tcW w:w="2726" w:type="dxa"/>
            <w:shd w:val="clear" w:color="auto" w:fill="auto"/>
          </w:tcPr>
          <w:p w:rsidRPr="00B404C3" w:rsidR="00B404C3" w:rsidP="00B404C3" w:rsidRDefault="00B404C3" w14:paraId="2F1563F3" w14:textId="77941F41">
            <w:pPr>
              <w:rPr>
                <w:rFonts w:ascii="Calibri" w:hAnsi="Calibri"/>
                <w:bCs/>
                <w:sz w:val="22"/>
                <w:szCs w:val="22"/>
              </w:rPr>
            </w:pPr>
            <w:r w:rsidRPr="00B404C3">
              <w:rPr>
                <w:rFonts w:ascii="Calibri" w:hAnsi="Calibri"/>
                <w:bCs/>
                <w:sz w:val="22"/>
                <w:szCs w:val="22"/>
              </w:rPr>
              <w:t>54.4980B-7</w:t>
            </w:r>
          </w:p>
        </w:tc>
        <w:tc>
          <w:tcPr>
            <w:tcW w:w="3090" w:type="dxa"/>
            <w:shd w:val="clear" w:color="auto" w:fill="auto"/>
          </w:tcPr>
          <w:p w:rsidRPr="00B404C3" w:rsidR="00B404C3" w:rsidP="00B404C3" w:rsidRDefault="00B404C3" w14:paraId="1C70160E" w14:textId="30A69AE8">
            <w:pPr>
              <w:rPr>
                <w:rFonts w:ascii="Calibri" w:hAnsi="Calibri"/>
                <w:bCs/>
                <w:sz w:val="22"/>
                <w:szCs w:val="22"/>
              </w:rPr>
            </w:pPr>
            <w:r w:rsidRPr="00B404C3">
              <w:rPr>
                <w:rFonts w:ascii="Calibri" w:hAnsi="Calibri"/>
                <w:bCs/>
                <w:sz w:val="22"/>
                <w:szCs w:val="22"/>
              </w:rPr>
              <w:t>54.4980B-8</w:t>
            </w:r>
          </w:p>
        </w:tc>
      </w:tr>
    </w:tbl>
    <w:p w:rsidR="00B57307" w:rsidRDefault="00B57307" w14:paraId="1A7C9ABE" w14:textId="02918602">
      <w:pPr>
        <w:rPr>
          <w:rFonts w:ascii="Calibri" w:hAnsi="Calibri"/>
          <w:sz w:val="22"/>
          <w:szCs w:val="22"/>
        </w:rPr>
      </w:pPr>
    </w:p>
    <w:p w:rsidR="00B404C3" w:rsidRDefault="00B404C3" w14:paraId="23CEB865" w14:textId="4C84C0FA">
      <w:pPr>
        <w:rPr>
          <w:rFonts w:ascii="Calibri" w:hAnsi="Calibri"/>
          <w:sz w:val="22"/>
          <w:szCs w:val="22"/>
        </w:rPr>
      </w:pPr>
    </w:p>
    <w:p w:rsidRPr="007553D5" w:rsidR="007553D5" w:rsidP="007553D5" w:rsidRDefault="007553D5" w14:paraId="394918CE"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lastRenderedPageBreak/>
        <w:t>ESTIMATED TOTAL ANNUAL COST BURDEN TO RESPONDENTS</w:t>
      </w:r>
    </w:p>
    <w:p w:rsidRPr="003127E4" w:rsidR="007553D5" w:rsidP="007553D5" w:rsidRDefault="007553D5" w14:paraId="44497000" w14:textId="77777777">
      <w:pPr>
        <w:rPr>
          <w:rFonts w:ascii="Calibri" w:hAnsi="Calibri"/>
          <w:b/>
          <w:sz w:val="22"/>
          <w:szCs w:val="22"/>
        </w:rPr>
      </w:pPr>
    </w:p>
    <w:p w:rsidR="007553D5" w:rsidP="007553D5" w:rsidRDefault="007553D5" w14:paraId="505A8FAF" w14:textId="70710D68">
      <w:pPr>
        <w:ind w:left="720"/>
        <w:rPr>
          <w:rFonts w:ascii="Calibri" w:hAnsi="Calibri"/>
          <w:sz w:val="22"/>
          <w:szCs w:val="22"/>
        </w:rPr>
      </w:pPr>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8F793F" w:rsidP="007553D5" w:rsidRDefault="008F793F" w14:paraId="3C1C40F9" w14:textId="77777777">
      <w:pPr>
        <w:ind w:left="720"/>
        <w:rPr>
          <w:rFonts w:ascii="Calibri" w:hAnsi="Calibri"/>
          <w:sz w:val="22"/>
          <w:szCs w:val="22"/>
        </w:rPr>
      </w:pPr>
    </w:p>
    <w:p w:rsidRPr="003127E4" w:rsidR="007E2EEB" w:rsidRDefault="007E2EEB" w14:paraId="3D4704B1" w14:textId="77777777">
      <w:pPr>
        <w:tabs>
          <w:tab w:val="left" w:pos="-1440"/>
        </w:tabs>
        <w:ind w:left="720" w:hanging="720"/>
        <w:rPr>
          <w:rFonts w:ascii="Calibri" w:hAnsi="Calibri"/>
          <w:sz w:val="22"/>
          <w:szCs w:val="22"/>
        </w:rPr>
      </w:pPr>
      <w:r w:rsidRPr="003127E4">
        <w:rPr>
          <w:rFonts w:ascii="Calibri" w:hAnsi="Calibri"/>
          <w:b/>
          <w:sz w:val="22"/>
          <w:szCs w:val="22"/>
        </w:rPr>
        <w:t>14.</w:t>
      </w:r>
      <w:r w:rsidRPr="003127E4">
        <w:rPr>
          <w:rFonts w:ascii="Calibri" w:hAnsi="Calibri"/>
          <w:sz w:val="22"/>
          <w:szCs w:val="22"/>
        </w:rPr>
        <w:tab/>
      </w:r>
      <w:r w:rsidRPr="003127E4">
        <w:rPr>
          <w:rFonts w:ascii="Calibri" w:hAnsi="Calibri"/>
          <w:b/>
          <w:sz w:val="22"/>
          <w:szCs w:val="22"/>
          <w:u w:val="single"/>
        </w:rPr>
        <w:t>ESTIMATED ANNUALIZED COST TO THE FEDERAL GOVERNMENT</w:t>
      </w:r>
    </w:p>
    <w:p w:rsidRPr="003127E4" w:rsidR="007E2EEB" w:rsidRDefault="007E2EEB" w14:paraId="688BC527" w14:textId="77777777">
      <w:pPr>
        <w:rPr>
          <w:rFonts w:ascii="Calibri" w:hAnsi="Calibri"/>
          <w:sz w:val="22"/>
          <w:szCs w:val="22"/>
        </w:rPr>
      </w:pPr>
    </w:p>
    <w:p w:rsidR="007E2EEB" w:rsidP="000F5281" w:rsidRDefault="00F26675" w14:paraId="5517549D" w14:textId="77777777">
      <w:pPr>
        <w:ind w:left="720"/>
        <w:rPr>
          <w:rFonts w:ascii="Calibri" w:hAnsi="Calibri"/>
          <w:sz w:val="22"/>
          <w:szCs w:val="22"/>
        </w:rPr>
      </w:pPr>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AB55D8">
        <w:rPr>
          <w:rFonts w:ascii="Calibri" w:hAnsi="Calibri"/>
          <w:sz w:val="22"/>
          <w:szCs w:val="22"/>
        </w:rPr>
        <w:t xml:space="preserve"> </w:t>
      </w:r>
    </w:p>
    <w:p w:rsidRPr="003127E4" w:rsidR="000F5281" w:rsidP="000F5281" w:rsidRDefault="000F5281" w14:paraId="7B15F701" w14:textId="77777777">
      <w:pPr>
        <w:ind w:left="720"/>
        <w:rPr>
          <w:rFonts w:ascii="Calibri" w:hAnsi="Calibri"/>
          <w:sz w:val="22"/>
          <w:szCs w:val="22"/>
        </w:rPr>
      </w:pPr>
    </w:p>
    <w:p w:rsidRPr="003127E4" w:rsidR="007E2EEB" w:rsidRDefault="007E2EEB" w14:paraId="14B1D7C1"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REASONS FOR CHANGE IN BURDEN</w:t>
      </w:r>
    </w:p>
    <w:p w:rsidRPr="003127E4" w:rsidR="007E2EEB" w:rsidRDefault="007E2EEB" w14:paraId="05AEBA4B" w14:textId="77777777">
      <w:pPr>
        <w:rPr>
          <w:rFonts w:ascii="Calibri" w:hAnsi="Calibri"/>
          <w:sz w:val="22"/>
          <w:szCs w:val="22"/>
        </w:rPr>
      </w:pPr>
    </w:p>
    <w:p w:rsidR="008F1DDB" w:rsidP="001808CC" w:rsidRDefault="007E2EEB" w14:paraId="1B2D850C" w14:textId="77777777">
      <w:pPr>
        <w:ind w:left="720"/>
        <w:rPr>
          <w:rFonts w:ascii="Calibri" w:hAnsi="Calibri"/>
          <w:sz w:val="22"/>
          <w:szCs w:val="22"/>
        </w:rPr>
      </w:pPr>
      <w:r w:rsidRPr="003127E4">
        <w:rPr>
          <w:rFonts w:ascii="Calibri" w:hAnsi="Calibri"/>
          <w:sz w:val="22"/>
          <w:szCs w:val="22"/>
        </w:rPr>
        <w:t xml:space="preserve"> </w:t>
      </w:r>
      <w:r w:rsidRPr="001808CC" w:rsidR="001808CC">
        <w:rPr>
          <w:rFonts w:ascii="Calibri" w:hAnsi="Calibri"/>
          <w:sz w:val="22"/>
          <w:szCs w:val="22"/>
        </w:rPr>
        <w:t xml:space="preserve">There is no change in the paperwork burden previously approved by OMB.  </w:t>
      </w:r>
      <w:r w:rsidRPr="00B55818" w:rsidR="00B55818">
        <w:rPr>
          <w:rFonts w:ascii="Calibri" w:hAnsi="Calibri"/>
          <w:sz w:val="22"/>
          <w:szCs w:val="22"/>
        </w:rPr>
        <w:t xml:space="preserve">We are making this submission to renew the OMB approval.  </w:t>
      </w:r>
      <w:r w:rsidRPr="001808CC" w:rsidR="001808CC">
        <w:rPr>
          <w:rFonts w:ascii="Calibri" w:hAnsi="Calibri"/>
          <w:sz w:val="22"/>
          <w:szCs w:val="22"/>
        </w:rPr>
        <w:t xml:space="preserve">  </w:t>
      </w:r>
    </w:p>
    <w:p w:rsidRPr="003127E4" w:rsidR="007E2EEB" w:rsidP="008F1DDB" w:rsidRDefault="001808CC" w14:paraId="45A097BD" w14:textId="7A36DB12">
      <w:pPr>
        <w:ind w:left="720"/>
        <w:rPr>
          <w:rFonts w:ascii="Calibri" w:hAnsi="Calibri"/>
          <w:sz w:val="22"/>
          <w:szCs w:val="22"/>
        </w:rPr>
      </w:pPr>
      <w:r w:rsidRPr="001808CC">
        <w:rPr>
          <w:rFonts w:ascii="Calibri" w:hAnsi="Calibri"/>
          <w:sz w:val="22"/>
          <w:szCs w:val="22"/>
        </w:rPr>
        <w:t xml:space="preserve">        </w:t>
      </w:r>
      <w:r w:rsidRPr="003127E4" w:rsidR="007E2EEB">
        <w:rPr>
          <w:rFonts w:ascii="Calibri" w:hAnsi="Calibri"/>
          <w:sz w:val="22"/>
          <w:szCs w:val="22"/>
        </w:rPr>
        <w:t xml:space="preserve">    </w:t>
      </w:r>
    </w:p>
    <w:p w:rsidRPr="003127E4" w:rsidR="007E2EEB" w:rsidRDefault="007E2EEB" w14:paraId="3CEA0780"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PLANS FOR TABULATION, STATISTICAL ANALYSIS AND PUBLICATION</w:t>
      </w:r>
    </w:p>
    <w:p w:rsidRPr="003127E4" w:rsidR="007E2EEB" w:rsidRDefault="007E2EEB" w14:paraId="792E8B2B" w14:textId="77777777">
      <w:pPr>
        <w:rPr>
          <w:rFonts w:ascii="Calibri" w:hAnsi="Calibri"/>
          <w:sz w:val="22"/>
          <w:szCs w:val="22"/>
        </w:rPr>
      </w:pPr>
    </w:p>
    <w:p w:rsidRPr="002A31A5" w:rsidR="00D46069" w:rsidP="00D46069" w:rsidRDefault="00D46069" w14:paraId="099DF061" w14:textId="77777777">
      <w:pPr>
        <w:ind w:left="720"/>
        <w:rPr>
          <w:rFonts w:ascii="Calibri" w:hAnsi="Calibri" w:cs="Calibri"/>
          <w:sz w:val="22"/>
          <w:szCs w:val="22"/>
        </w:rPr>
      </w:pPr>
      <w:r w:rsidRPr="002A31A5">
        <w:rPr>
          <w:rFonts w:ascii="Calibri" w:hAnsi="Calibri" w:cs="Calibri"/>
          <w:sz w:val="22"/>
          <w:szCs w:val="22"/>
        </w:rPr>
        <w:t>There are no plans for tabulation, statistical analysis, and publication.</w:t>
      </w:r>
    </w:p>
    <w:p w:rsidRPr="002A31A5" w:rsidR="00D46069" w:rsidP="00D46069" w:rsidRDefault="00D46069" w14:paraId="0B1B612E" w14:textId="77777777">
      <w:pPr>
        <w:rPr>
          <w:rFonts w:ascii="Calibri" w:hAnsi="Calibri" w:cs="Calibri"/>
          <w:sz w:val="22"/>
          <w:szCs w:val="22"/>
        </w:rPr>
      </w:pPr>
    </w:p>
    <w:p w:rsidRPr="003127E4" w:rsidR="007E2EEB" w:rsidRDefault="007E2EEB" w14:paraId="346BCE12"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REASONS WHY DISPLAYING THE OMB EXPIRATION DATE IS</w:t>
      </w:r>
      <w:r w:rsidRPr="003127E4" w:rsidR="00715FFF">
        <w:rPr>
          <w:rFonts w:ascii="Calibri" w:hAnsi="Calibri"/>
          <w:b/>
          <w:sz w:val="22"/>
          <w:szCs w:val="22"/>
          <w:u w:val="single"/>
        </w:rPr>
        <w:t xml:space="preserve"> </w:t>
      </w:r>
      <w:r w:rsidRPr="003127E4">
        <w:rPr>
          <w:rFonts w:ascii="Calibri" w:hAnsi="Calibri"/>
          <w:b/>
          <w:sz w:val="22"/>
          <w:szCs w:val="22"/>
          <w:u w:val="single"/>
        </w:rPr>
        <w:t>INAPPROPRIATE</w:t>
      </w:r>
    </w:p>
    <w:p w:rsidRPr="003127E4" w:rsidR="007E2EEB" w:rsidRDefault="007E2EEB" w14:paraId="26CD5066" w14:textId="77777777">
      <w:pPr>
        <w:rPr>
          <w:rFonts w:ascii="Calibri" w:hAnsi="Calibri"/>
          <w:sz w:val="22"/>
          <w:szCs w:val="22"/>
        </w:rPr>
      </w:pPr>
    </w:p>
    <w:p w:rsidRPr="003127E4" w:rsidR="007E2EEB" w:rsidRDefault="004E6E60" w14:paraId="2D9213F3" w14:textId="77777777">
      <w:pPr>
        <w:ind w:left="720"/>
        <w:rPr>
          <w:rFonts w:ascii="Calibri" w:hAnsi="Calibri"/>
          <w:sz w:val="22"/>
          <w:szCs w:val="22"/>
        </w:rPr>
      </w:pPr>
      <w:r>
        <w:rPr>
          <w:rFonts w:ascii="Calibri" w:hAnsi="Calibri"/>
          <w:sz w:val="22"/>
          <w:szCs w:val="22"/>
        </w:rPr>
        <w:t>IRS</w:t>
      </w:r>
      <w:r w:rsidRPr="003127E4">
        <w:rPr>
          <w:rFonts w:ascii="Calibri" w:hAnsi="Calibri"/>
          <w:sz w:val="22"/>
          <w:szCs w:val="22"/>
        </w:rPr>
        <w:t xml:space="preserve"> </w:t>
      </w:r>
      <w:r w:rsidRPr="003127E4" w:rsidR="007E2EEB">
        <w:rPr>
          <w:rFonts w:ascii="Calibri" w:hAnsi="Calibri"/>
          <w:sz w:val="22"/>
          <w:szCs w:val="22"/>
        </w:rPr>
        <w:t>believe</w:t>
      </w:r>
      <w:r>
        <w:rPr>
          <w:rFonts w:ascii="Calibri" w:hAnsi="Calibri"/>
          <w:sz w:val="22"/>
          <w:szCs w:val="22"/>
        </w:rPr>
        <w:t>s</w:t>
      </w:r>
      <w:r w:rsidRPr="003127E4" w:rsidR="007E2EEB">
        <w:rPr>
          <w:rFonts w:ascii="Calibri" w:hAnsi="Calibri"/>
          <w:sz w:val="22"/>
          <w:szCs w:val="22"/>
        </w:rPr>
        <w:t xml:space="preserve"> that displaying the OMB expiration date is inappropriate because it could cause confusion by leading taxpayers to believe that the </w:t>
      </w:r>
      <w:r w:rsidR="00A36F69">
        <w:rPr>
          <w:rFonts w:ascii="Calibri" w:hAnsi="Calibri"/>
          <w:sz w:val="22"/>
          <w:szCs w:val="22"/>
        </w:rPr>
        <w:t xml:space="preserve">form and/or </w:t>
      </w:r>
      <w:r w:rsidRPr="003127E4" w:rsidR="007E2EEB">
        <w:rPr>
          <w:rFonts w:ascii="Calibri" w:hAnsi="Calibri"/>
          <w:sz w:val="22"/>
          <w:szCs w:val="22"/>
        </w:rPr>
        <w:t>regulation sunsets as of the expiration date.  Taxpayers are not likely to be aware that the Service intends to request renewal of the OMB approval and obtain a new expiration date before the old one expires.</w:t>
      </w:r>
    </w:p>
    <w:p w:rsidRPr="003127E4" w:rsidR="007E2EEB" w:rsidRDefault="007E2EEB" w14:paraId="58142246" w14:textId="77777777">
      <w:pPr>
        <w:rPr>
          <w:rFonts w:ascii="Calibri" w:hAnsi="Calibri"/>
          <w:sz w:val="22"/>
          <w:szCs w:val="22"/>
        </w:rPr>
      </w:pPr>
    </w:p>
    <w:p w:rsidRPr="003127E4" w:rsidR="007E2EEB" w:rsidRDefault="007E2EEB" w14:paraId="1773BED5"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EXCEPTIONS TO THE CERTIFICATION STATEMENT</w:t>
      </w:r>
    </w:p>
    <w:p w:rsidRPr="003127E4" w:rsidR="007E2EEB" w:rsidRDefault="007E2EEB" w14:paraId="4E6CBE54" w14:textId="77777777">
      <w:pPr>
        <w:rPr>
          <w:rFonts w:ascii="Calibri" w:hAnsi="Calibri"/>
          <w:b/>
          <w:sz w:val="22"/>
          <w:szCs w:val="22"/>
        </w:rPr>
      </w:pPr>
    </w:p>
    <w:p w:rsidR="007E2EEB" w:rsidP="008F1DDB" w:rsidRDefault="00801A34" w14:paraId="3CCE8B43" w14:textId="77777777">
      <w:pPr>
        <w:ind w:left="720"/>
        <w:rPr>
          <w:rFonts w:ascii="Calibri" w:hAnsi="Calibri"/>
          <w:sz w:val="22"/>
          <w:szCs w:val="22"/>
        </w:rPr>
      </w:pPr>
      <w:r w:rsidRPr="00801A34">
        <w:rPr>
          <w:rFonts w:ascii="Calibri" w:hAnsi="Calibri"/>
          <w:sz w:val="22"/>
          <w:szCs w:val="22"/>
        </w:rPr>
        <w:t>There are no exceptions to the certification statement.</w:t>
      </w:r>
    </w:p>
    <w:p w:rsidRPr="003127E4" w:rsidR="005C66C6" w:rsidRDefault="005C66C6" w14:paraId="44F310D1" w14:textId="77777777">
      <w:pPr>
        <w:rPr>
          <w:rFonts w:ascii="Calibri" w:hAnsi="Calibri"/>
          <w:sz w:val="22"/>
          <w:szCs w:val="22"/>
        </w:rPr>
      </w:pPr>
    </w:p>
    <w:p w:rsidRPr="003127E4" w:rsidR="007E2EEB" w:rsidP="00B404C3" w:rsidRDefault="007E2EEB" w14:paraId="3BD90BF3" w14:textId="77777777">
      <w:pPr>
        <w:ind w:left="720"/>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w:t>
      </w:r>
      <w:proofErr w:type="gramStart"/>
      <w:r w:rsidRPr="003127E4">
        <w:rPr>
          <w:rFonts w:ascii="Calibri" w:hAnsi="Calibri"/>
          <w:sz w:val="22"/>
          <w:szCs w:val="22"/>
        </w:rPr>
        <w:t>all of</w:t>
      </w:r>
      <w:proofErr w:type="gramEnd"/>
      <w:r w:rsidRPr="003127E4">
        <w:rPr>
          <w:rFonts w:ascii="Calibri" w:hAnsi="Calibri"/>
          <w:sz w:val="22"/>
          <w:szCs w:val="22"/>
        </w:rPr>
        <w:t xml:space="preserve"> the collections of information in this submission:</w:t>
      </w:r>
    </w:p>
    <w:p w:rsidRPr="003127E4" w:rsidR="007E2EEB" w:rsidRDefault="007E2EEB" w14:paraId="10AC43F2" w14:textId="77777777">
      <w:pPr>
        <w:rPr>
          <w:rFonts w:ascii="Calibri" w:hAnsi="Calibri"/>
          <w:sz w:val="22"/>
          <w:szCs w:val="22"/>
        </w:rPr>
      </w:pPr>
    </w:p>
    <w:p w:rsidRPr="003127E4" w:rsidR="007E2EEB" w:rsidRDefault="007E2EEB" w14:paraId="3BB74626" w14:textId="77777777">
      <w:pPr>
        <w:rPr>
          <w:rFonts w:ascii="Calibri" w:hAnsi="Calibri"/>
          <w:sz w:val="22"/>
          <w:szCs w:val="22"/>
        </w:rPr>
        <w:sectPr w:rsidRPr="003127E4" w:rsidR="007E2EEB" w:rsidSect="005C66C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864" w:left="1440" w:header="1440" w:footer="1440" w:gutter="0"/>
          <w:cols w:space="720"/>
          <w:noEndnote/>
        </w:sectPr>
      </w:pPr>
    </w:p>
    <w:p w:rsidRPr="003127E4" w:rsidR="007E2EEB" w:rsidP="00B404C3" w:rsidRDefault="007E2EEB" w14:paraId="010AF23B" w14:textId="77777777">
      <w:pPr>
        <w:ind w:left="720"/>
        <w:rPr>
          <w:rFonts w:ascii="Calibri" w:hAnsi="Calibri"/>
          <w:sz w:val="22"/>
          <w:szCs w:val="22"/>
        </w:rPr>
      </w:pPr>
      <w:r w:rsidRPr="003127E4">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9D3B1" w14:textId="77777777" w:rsidR="006C7A23" w:rsidRDefault="006C7A23">
      <w:r>
        <w:separator/>
      </w:r>
    </w:p>
  </w:endnote>
  <w:endnote w:type="continuationSeparator" w:id="0">
    <w:p w14:paraId="2BE8E5F6" w14:textId="77777777" w:rsidR="006C7A23" w:rsidRDefault="006C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erylium">
    <w:altName w:val="Times New Roman"/>
    <w:charset w:val="00"/>
    <w:family w:val="auto"/>
    <w:pitch w:val="variable"/>
    <w:sig w:usb0="00000001" w:usb1="0000004A" w:usb2="00000000" w:usb3="00000000" w:csb0="00000193"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42ECC" w14:textId="77777777" w:rsidR="00B404C3" w:rsidRDefault="00B404C3">
    <w:pPr>
      <w:pStyle w:val="Footer"/>
      <w:jc w:val="center"/>
    </w:pPr>
    <w:r>
      <w:fldChar w:fldCharType="begin"/>
    </w:r>
    <w:r>
      <w:instrText xml:space="preserve"> PAGE   \* MERGEFORMAT </w:instrText>
    </w:r>
    <w:r>
      <w:fldChar w:fldCharType="separate"/>
    </w:r>
    <w:r>
      <w:rPr>
        <w:noProof/>
      </w:rPr>
      <w:t>2</w:t>
    </w:r>
    <w:r>
      <w:rPr>
        <w:noProof/>
      </w:rPr>
      <w:fldChar w:fldCharType="end"/>
    </w:r>
  </w:p>
  <w:p w14:paraId="2ED2FC42" w14:textId="77777777" w:rsidR="00B404C3" w:rsidRDefault="00B40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1E980" w14:textId="77777777" w:rsidR="00ED51E5" w:rsidRDefault="00ED5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30BD6" w14:textId="77777777" w:rsidR="00B404C3" w:rsidRDefault="00B404C3">
    <w:pPr>
      <w:pStyle w:val="Footer"/>
      <w:jc w:val="center"/>
    </w:pPr>
    <w:r>
      <w:fldChar w:fldCharType="begin"/>
    </w:r>
    <w:r>
      <w:instrText xml:space="preserve"> PAGE   \* MERGEFORMAT </w:instrText>
    </w:r>
    <w:r>
      <w:fldChar w:fldCharType="separate"/>
    </w:r>
    <w:r>
      <w:rPr>
        <w:noProof/>
      </w:rPr>
      <w:t>2</w:t>
    </w:r>
    <w:r>
      <w:rPr>
        <w:noProof/>
      </w:rPr>
      <w:fldChar w:fldCharType="end"/>
    </w:r>
  </w:p>
  <w:p w14:paraId="395BF049" w14:textId="77777777" w:rsidR="00ED51E5" w:rsidRDefault="00ED51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C0E09" w14:textId="77777777" w:rsidR="00ED51E5" w:rsidRDefault="00ED5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CB50D" w14:textId="77777777" w:rsidR="006C7A23" w:rsidRDefault="006C7A23">
      <w:r>
        <w:separator/>
      </w:r>
    </w:p>
  </w:footnote>
  <w:footnote w:type="continuationSeparator" w:id="0">
    <w:p w14:paraId="1605120E" w14:textId="77777777" w:rsidR="006C7A23" w:rsidRDefault="006C7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28A7D" w14:textId="77777777" w:rsidR="00ED51E5" w:rsidRDefault="00ED5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6FA73" w14:textId="77777777" w:rsidR="005C66C6" w:rsidRDefault="005C66C6">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33837" w14:textId="77777777" w:rsidR="00ED51E5" w:rsidRDefault="00ED5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1913F5"/>
    <w:multiLevelType w:val="multilevel"/>
    <w:tmpl w:val="E6201D38"/>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640"/>
    <w:rsid w:val="00006A19"/>
    <w:rsid w:val="000247A2"/>
    <w:rsid w:val="00044F37"/>
    <w:rsid w:val="000716AF"/>
    <w:rsid w:val="000A7FC1"/>
    <w:rsid w:val="000B3706"/>
    <w:rsid w:val="000D3B80"/>
    <w:rsid w:val="000F5281"/>
    <w:rsid w:val="0011186A"/>
    <w:rsid w:val="00120F9B"/>
    <w:rsid w:val="001337C1"/>
    <w:rsid w:val="00161268"/>
    <w:rsid w:val="00166349"/>
    <w:rsid w:val="0017244F"/>
    <w:rsid w:val="00176CA4"/>
    <w:rsid w:val="001808CC"/>
    <w:rsid w:val="001A6F7B"/>
    <w:rsid w:val="001B24BC"/>
    <w:rsid w:val="001C3D05"/>
    <w:rsid w:val="0023566C"/>
    <w:rsid w:val="00246391"/>
    <w:rsid w:val="00251ED2"/>
    <w:rsid w:val="00282B0F"/>
    <w:rsid w:val="00293354"/>
    <w:rsid w:val="002F1933"/>
    <w:rsid w:val="00305112"/>
    <w:rsid w:val="00305478"/>
    <w:rsid w:val="003127E4"/>
    <w:rsid w:val="0031710A"/>
    <w:rsid w:val="00347494"/>
    <w:rsid w:val="003866EE"/>
    <w:rsid w:val="003F272D"/>
    <w:rsid w:val="003F3D95"/>
    <w:rsid w:val="0040164F"/>
    <w:rsid w:val="00427C16"/>
    <w:rsid w:val="004556B1"/>
    <w:rsid w:val="00473D0D"/>
    <w:rsid w:val="00495F50"/>
    <w:rsid w:val="004A185F"/>
    <w:rsid w:val="004D3707"/>
    <w:rsid w:val="004E6E60"/>
    <w:rsid w:val="005011E6"/>
    <w:rsid w:val="0051280C"/>
    <w:rsid w:val="005235D0"/>
    <w:rsid w:val="00534436"/>
    <w:rsid w:val="005649AE"/>
    <w:rsid w:val="005B3EEF"/>
    <w:rsid w:val="005C66C6"/>
    <w:rsid w:val="005D3DAB"/>
    <w:rsid w:val="005D6094"/>
    <w:rsid w:val="005D7415"/>
    <w:rsid w:val="005F43C0"/>
    <w:rsid w:val="00605CC5"/>
    <w:rsid w:val="00630912"/>
    <w:rsid w:val="006368E6"/>
    <w:rsid w:val="00651BD7"/>
    <w:rsid w:val="00663B84"/>
    <w:rsid w:val="00664FE4"/>
    <w:rsid w:val="006726A1"/>
    <w:rsid w:val="00680904"/>
    <w:rsid w:val="006C7A23"/>
    <w:rsid w:val="006E1A87"/>
    <w:rsid w:val="006E6E53"/>
    <w:rsid w:val="006F5210"/>
    <w:rsid w:val="00715FFF"/>
    <w:rsid w:val="00732569"/>
    <w:rsid w:val="007369BD"/>
    <w:rsid w:val="00750235"/>
    <w:rsid w:val="007553D5"/>
    <w:rsid w:val="00763B45"/>
    <w:rsid w:val="00773385"/>
    <w:rsid w:val="007A5508"/>
    <w:rsid w:val="007C2014"/>
    <w:rsid w:val="007E2EEB"/>
    <w:rsid w:val="007F12A5"/>
    <w:rsid w:val="00801A34"/>
    <w:rsid w:val="00833904"/>
    <w:rsid w:val="008375D9"/>
    <w:rsid w:val="00853C81"/>
    <w:rsid w:val="008723DC"/>
    <w:rsid w:val="00894004"/>
    <w:rsid w:val="008B120C"/>
    <w:rsid w:val="008F1DDB"/>
    <w:rsid w:val="008F42D5"/>
    <w:rsid w:val="008F793F"/>
    <w:rsid w:val="00902FB3"/>
    <w:rsid w:val="00932186"/>
    <w:rsid w:val="009545DF"/>
    <w:rsid w:val="00972A93"/>
    <w:rsid w:val="00976516"/>
    <w:rsid w:val="009846A4"/>
    <w:rsid w:val="00995E2E"/>
    <w:rsid w:val="009978F9"/>
    <w:rsid w:val="009A7CB9"/>
    <w:rsid w:val="009E50F9"/>
    <w:rsid w:val="00A02310"/>
    <w:rsid w:val="00A36F69"/>
    <w:rsid w:val="00A62168"/>
    <w:rsid w:val="00A70FFF"/>
    <w:rsid w:val="00AB55D8"/>
    <w:rsid w:val="00AC1133"/>
    <w:rsid w:val="00AF1AEA"/>
    <w:rsid w:val="00B07E63"/>
    <w:rsid w:val="00B34FA0"/>
    <w:rsid w:val="00B404C3"/>
    <w:rsid w:val="00B46B34"/>
    <w:rsid w:val="00B50ECF"/>
    <w:rsid w:val="00B55818"/>
    <w:rsid w:val="00B57307"/>
    <w:rsid w:val="00B65514"/>
    <w:rsid w:val="00B954B8"/>
    <w:rsid w:val="00B96225"/>
    <w:rsid w:val="00BA436D"/>
    <w:rsid w:val="00BB6F63"/>
    <w:rsid w:val="00BC0691"/>
    <w:rsid w:val="00BC43A9"/>
    <w:rsid w:val="00BF1A0B"/>
    <w:rsid w:val="00C03FD7"/>
    <w:rsid w:val="00C40223"/>
    <w:rsid w:val="00C47A0C"/>
    <w:rsid w:val="00CA1998"/>
    <w:rsid w:val="00CA3F5D"/>
    <w:rsid w:val="00CB4537"/>
    <w:rsid w:val="00D43202"/>
    <w:rsid w:val="00D46069"/>
    <w:rsid w:val="00D92DDE"/>
    <w:rsid w:val="00DC0C44"/>
    <w:rsid w:val="00E41A9F"/>
    <w:rsid w:val="00E6467E"/>
    <w:rsid w:val="00E67DB8"/>
    <w:rsid w:val="00E9076D"/>
    <w:rsid w:val="00ED51E5"/>
    <w:rsid w:val="00EF4783"/>
    <w:rsid w:val="00EF538B"/>
    <w:rsid w:val="00F00DD1"/>
    <w:rsid w:val="00F21FCB"/>
    <w:rsid w:val="00F23C20"/>
    <w:rsid w:val="00F26675"/>
    <w:rsid w:val="00F820B4"/>
    <w:rsid w:val="00FA1F7C"/>
    <w:rsid w:val="00FB13EB"/>
    <w:rsid w:val="00FE4D6B"/>
    <w:rsid w:val="00FE6514"/>
    <w:rsid w:val="00FE760F"/>
    <w:rsid w:val="00FF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07B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20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UnresolvedMention">
    <w:name w:val="Unresolved Mention"/>
    <w:uiPriority w:val="99"/>
    <w:semiHidden/>
    <w:unhideWhenUsed/>
    <w:rsid w:val="00932186"/>
    <w:rPr>
      <w:color w:val="605E5C"/>
      <w:shd w:val="clear" w:color="auto" w:fill="E1DFDD"/>
    </w:rPr>
  </w:style>
  <w:style w:type="table" w:styleId="TableGrid">
    <w:name w:val="Table Grid"/>
    <w:basedOn w:val="TableNormal"/>
    <w:rsid w:val="00B40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46B34"/>
    <w:rPr>
      <w:sz w:val="16"/>
      <w:szCs w:val="16"/>
    </w:rPr>
  </w:style>
  <w:style w:type="paragraph" w:styleId="CommentText">
    <w:name w:val="annotation text"/>
    <w:basedOn w:val="Normal"/>
    <w:link w:val="CommentTextChar"/>
    <w:rsid w:val="00B46B34"/>
    <w:rPr>
      <w:sz w:val="20"/>
      <w:szCs w:val="20"/>
    </w:rPr>
  </w:style>
  <w:style w:type="character" w:customStyle="1" w:styleId="CommentTextChar">
    <w:name w:val="Comment Text Char"/>
    <w:basedOn w:val="DefaultParagraphFont"/>
    <w:link w:val="CommentText"/>
    <w:rsid w:val="00B46B34"/>
    <w:rPr>
      <w:rFonts w:ascii="Courier" w:hAnsi="Courier"/>
    </w:rPr>
  </w:style>
  <w:style w:type="paragraph" w:styleId="CommentSubject">
    <w:name w:val="annotation subject"/>
    <w:basedOn w:val="CommentText"/>
    <w:next w:val="CommentText"/>
    <w:link w:val="CommentSubjectChar"/>
    <w:rsid w:val="00B46B34"/>
    <w:rPr>
      <w:b/>
      <w:bCs/>
    </w:rPr>
  </w:style>
  <w:style w:type="character" w:customStyle="1" w:styleId="CommentSubjectChar">
    <w:name w:val="Comment Subject Char"/>
    <w:basedOn w:val="CommentTextChar"/>
    <w:link w:val="CommentSubject"/>
    <w:rsid w:val="00B46B34"/>
    <w:rPr>
      <w:rFonts w:ascii="Courier" w:hAnsi="Courier"/>
      <w:b/>
      <w:bCs/>
    </w:rPr>
  </w:style>
  <w:style w:type="character" w:styleId="FollowedHyperlink">
    <w:name w:val="FollowedHyperlink"/>
    <w:basedOn w:val="DefaultParagraphFont"/>
    <w:rsid w:val="00B46B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590090597">
      <w:bodyDiv w:val="1"/>
      <w:marLeft w:val="0"/>
      <w:marRight w:val="0"/>
      <w:marTop w:val="0"/>
      <w:marBottom w:val="0"/>
      <w:divBdr>
        <w:top w:val="none" w:sz="0" w:space="0" w:color="auto"/>
        <w:left w:val="none" w:sz="0" w:space="0" w:color="auto"/>
        <w:bottom w:val="none" w:sz="0" w:space="0" w:color="auto"/>
        <w:right w:val="none" w:sz="0" w:space="0" w:color="auto"/>
      </w:divBdr>
      <w:divsChild>
        <w:div w:id="1693143303">
          <w:marLeft w:val="0"/>
          <w:marRight w:val="0"/>
          <w:marTop w:val="0"/>
          <w:marBottom w:val="0"/>
          <w:divBdr>
            <w:top w:val="none" w:sz="0" w:space="0" w:color="auto"/>
            <w:left w:val="none" w:sz="0" w:space="0" w:color="auto"/>
            <w:bottom w:val="none" w:sz="0" w:space="0" w:color="auto"/>
            <w:right w:val="none" w:sz="0" w:space="0" w:color="auto"/>
          </w:divBdr>
          <w:divsChild>
            <w:div w:id="1241522608">
              <w:marLeft w:val="0"/>
              <w:marRight w:val="0"/>
              <w:marTop w:val="0"/>
              <w:marBottom w:val="0"/>
              <w:divBdr>
                <w:top w:val="single" w:sz="6" w:space="11" w:color="FCFCFC"/>
                <w:left w:val="single" w:sz="6" w:space="11" w:color="ECECEC"/>
                <w:bottom w:val="single" w:sz="6" w:space="4" w:color="ECECEC"/>
                <w:right w:val="single" w:sz="6" w:space="11" w:color="ECECEC"/>
              </w:divBdr>
              <w:divsChild>
                <w:div w:id="11153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74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2848</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2021-04-27T01:31:00Z</dcterms:created>
  <dcterms:modified xsi:type="dcterms:W3CDTF">2021-04-27T01:31:00Z</dcterms:modified>
</cp:coreProperties>
</file>