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147" w:rsidP="005E0147" w:rsidRDefault="003C3803" w14:paraId="183EC76E" w14:textId="77777777">
      <w:pPr>
        <w:tabs>
          <w:tab w:val="center" w:pos="4608"/>
        </w:tabs>
        <w:jc w:val="center"/>
      </w:pPr>
      <w:r w:rsidRPr="003C3803">
        <w:t>Supporting Statement</w:t>
      </w:r>
    </w:p>
    <w:p w:rsidRPr="003C3803" w:rsidR="00127137" w:rsidP="005E0147" w:rsidRDefault="00127137" w14:paraId="3B7576D7" w14:textId="77777777">
      <w:pPr>
        <w:tabs>
          <w:tab w:val="center" w:pos="4608"/>
        </w:tabs>
        <w:jc w:val="center"/>
      </w:pPr>
      <w:r>
        <w:t>Internal Revenue Service</w:t>
      </w:r>
    </w:p>
    <w:p w:rsidRPr="003C3803" w:rsidR="00166FF8" w:rsidP="005E0147" w:rsidRDefault="00AB487F" w14:paraId="245CF292" w14:textId="5BE2C6BE">
      <w:pPr>
        <w:tabs>
          <w:tab w:val="center" w:pos="4608"/>
        </w:tabs>
        <w:jc w:val="center"/>
      </w:pPr>
      <w:r w:rsidRPr="003C3803">
        <w:t>TD 9199</w:t>
      </w:r>
      <w:r w:rsidR="00C4793E">
        <w:t xml:space="preserve">, </w:t>
      </w:r>
      <w:r w:rsidRPr="003C3803" w:rsidR="007F5205">
        <w:t>Diesel Fuel and Kerosene Excise Tax; Dye Injection</w:t>
      </w:r>
    </w:p>
    <w:p w:rsidRPr="003C3803" w:rsidR="005E0147" w:rsidP="005E0147" w:rsidRDefault="007F5205" w14:paraId="1CD28410" w14:textId="458A8461">
      <w:pPr>
        <w:tabs>
          <w:tab w:val="center" w:pos="4608"/>
        </w:tabs>
        <w:jc w:val="center"/>
      </w:pPr>
      <w:r w:rsidRPr="003C3803">
        <w:t xml:space="preserve">OMB </w:t>
      </w:r>
      <w:r w:rsidR="00126247">
        <w:t>Control N</w:t>
      </w:r>
      <w:r w:rsidR="00C4793E">
        <w:t>umber</w:t>
      </w:r>
      <w:r w:rsidRPr="003C3803">
        <w:t xml:space="preserve"> </w:t>
      </w:r>
      <w:r w:rsidRPr="003C3803" w:rsidR="005E0147">
        <w:t>1545-1418</w:t>
      </w:r>
    </w:p>
    <w:p w:rsidRPr="003C3803" w:rsidR="00166FF8" w:rsidRDefault="00166FF8" w14:paraId="5321160E" w14:textId="77777777">
      <w:pPr>
        <w:tabs>
          <w:tab w:val="left" w:pos="432"/>
          <w:tab w:val="left" w:pos="1152"/>
        </w:tabs>
      </w:pPr>
    </w:p>
    <w:p w:rsidRPr="003C3803" w:rsidR="00166FF8" w:rsidRDefault="00166FF8" w14:paraId="3757F26D" w14:textId="77777777">
      <w:pPr>
        <w:tabs>
          <w:tab w:val="left" w:pos="432"/>
          <w:tab w:val="left" w:pos="1152"/>
        </w:tabs>
      </w:pPr>
    </w:p>
    <w:p w:rsidRPr="00C4793E" w:rsidR="00166FF8" w:rsidRDefault="00166FF8" w14:paraId="43FC032F" w14:textId="77777777">
      <w:pPr>
        <w:pStyle w:val="Level1"/>
        <w:tabs>
          <w:tab w:val="num" w:pos="432"/>
          <w:tab w:val="left" w:pos="1152"/>
        </w:tabs>
        <w:rPr>
          <w:b/>
          <w:bCs/>
        </w:rPr>
      </w:pPr>
      <w:r w:rsidRPr="00C4793E">
        <w:rPr>
          <w:b/>
          <w:bCs/>
          <w:u w:val="single"/>
        </w:rPr>
        <w:t>CIRCUMSTANCES NECESSITATING COLLECTON OF INFORMATION</w:t>
      </w:r>
    </w:p>
    <w:p w:rsidRPr="003C3803" w:rsidR="00166FF8" w:rsidRDefault="00166FF8" w14:paraId="3612F5C5" w14:textId="77777777">
      <w:pPr>
        <w:tabs>
          <w:tab w:val="left" w:pos="432"/>
          <w:tab w:val="left" w:pos="1152"/>
        </w:tabs>
      </w:pPr>
    </w:p>
    <w:p w:rsidRPr="003C3803" w:rsidR="00166FF8" w:rsidRDefault="00DE4C9D" w14:paraId="106B5C4A" w14:textId="3AAB643D">
      <w:pPr>
        <w:tabs>
          <w:tab w:val="left" w:pos="432"/>
          <w:tab w:val="left" w:pos="1152"/>
        </w:tabs>
        <w:ind w:left="432"/>
      </w:pPr>
      <w:r w:rsidRPr="003C3803">
        <w:t>Regulation 48.4082-1(d) amends the Manufacturers and Retailers Excise Taxes Regulations to reflect changes made by the American Jobs Creation Action of 2004,</w:t>
      </w:r>
      <w:r w:rsidRPr="003C3803" w:rsidR="007E5456">
        <w:t xml:space="preserve"> Pub.L. 108-357</w:t>
      </w:r>
      <w:r w:rsidRPr="003C3803">
        <w:t xml:space="preserve"> relating to the tax imposed under section 4082(a) on diesel fuel and kerosene.  Any diesel fuel or kerosene that is destined for a nontaxable use must be indelibly dyed by mechanical injection.  The regulations describe the requirements for each mechanical dye injection system in order to make that system tamper resistant.  </w:t>
      </w:r>
      <w:r w:rsidRPr="003C3803" w:rsidR="006A55AC">
        <w:t>Applications for approval by the Commissioner must met the standards as prescribed by §§48.4082-1T and 48.4101-1T.</w:t>
      </w:r>
    </w:p>
    <w:p w:rsidRPr="003C3803" w:rsidR="00DB1725" w:rsidP="00DB1725" w:rsidRDefault="00DB1725" w14:paraId="01C02E92" w14:textId="77777777"/>
    <w:p w:rsidRPr="003C3803" w:rsidR="007B428C" w:rsidP="001A4803" w:rsidRDefault="007B428C" w14:paraId="44C7468B" w14:textId="743265B1">
      <w:pPr>
        <w:ind w:left="450"/>
      </w:pPr>
      <w:r w:rsidRPr="003C3803">
        <w:rPr>
          <w:color w:val="000000"/>
        </w:rPr>
        <w:t xml:space="preserve">Although § 48.4082-1T(d) requires mechanical injection of dye into diesel and kerosene, this </w:t>
      </w:r>
      <w:r w:rsidRPr="003C3803" w:rsidR="00674B0B">
        <w:rPr>
          <w:color w:val="000000"/>
        </w:rPr>
        <w:t xml:space="preserve">is </w:t>
      </w:r>
      <w:proofErr w:type="gramStart"/>
      <w:r w:rsidRPr="003C3803">
        <w:rPr>
          <w:color w:val="000000"/>
        </w:rPr>
        <w:t>tempora</w:t>
      </w:r>
      <w:r w:rsidRPr="003C3803" w:rsidR="00674B0B">
        <w:rPr>
          <w:color w:val="000000"/>
        </w:rPr>
        <w:t>ril</w:t>
      </w:r>
      <w:r w:rsidRPr="003C3803">
        <w:rPr>
          <w:color w:val="000000"/>
        </w:rPr>
        <w:t>y suspended</w:t>
      </w:r>
      <w:proofErr w:type="gramEnd"/>
      <w:r w:rsidRPr="003C3803">
        <w:rPr>
          <w:color w:val="000000"/>
        </w:rPr>
        <w:t xml:space="preserve"> by Notice 2005-80.  The Notice lifted the requirement for mechanical injection.  Section 6 of Notice provides, in part: (1)(i) Any means of dyeing by mechanical injection will be deemed to meet the mechanical injection requirements of § 4082(a) if the dyeing system includes measures to resist tampering that are consistent with customary business security practices.  Thus, mechanical injection systems at a terminal are not required to meet the specific requirements of § 48.4082-1T(d) and no penalty will be imposed under § 6715A(a)(2) for a failure to meet those specific requirements.  Because of this, there is currently no requirement in the regulations for pre-approval by the IRS to inject dye into exempt fuel.</w:t>
      </w:r>
      <w:r w:rsidRPr="003C3803" w:rsidR="00794F98">
        <w:rPr>
          <w:color w:val="000000"/>
        </w:rPr>
        <w:t xml:space="preserve">  The statutory requirement remains codified until such time they are finalized or removed.</w:t>
      </w:r>
      <w:r w:rsidR="00AE503F">
        <w:rPr>
          <w:color w:val="000000"/>
        </w:rPr>
        <w:t xml:space="preserve">  Due to the temporary suspension, the burden has been adjusted to 1 hour as a placeholder until the requirement is reinstated.</w:t>
      </w:r>
    </w:p>
    <w:p w:rsidRPr="003C3803" w:rsidR="00DB1725" w:rsidP="007B428C" w:rsidRDefault="00DB1725" w14:paraId="2BEA227C" w14:textId="77777777">
      <w:pPr>
        <w:pStyle w:val="PlainText"/>
        <w:ind w:left="450" w:hanging="18"/>
        <w:rPr>
          <w:rFonts w:ascii="Times New Roman" w:hAnsi="Times New Roman" w:cs="Times New Roman"/>
        </w:rPr>
      </w:pPr>
    </w:p>
    <w:p w:rsidRPr="00C4793E" w:rsidR="00166FF8" w:rsidRDefault="00166FF8" w14:paraId="5039AD50" w14:textId="77777777">
      <w:pPr>
        <w:pStyle w:val="Level1"/>
        <w:tabs>
          <w:tab w:val="num" w:pos="432"/>
          <w:tab w:val="left" w:pos="1152"/>
        </w:tabs>
        <w:rPr>
          <w:b/>
          <w:bCs/>
        </w:rPr>
      </w:pPr>
      <w:r w:rsidRPr="00C4793E">
        <w:rPr>
          <w:b/>
          <w:bCs/>
          <w:u w:val="single"/>
        </w:rPr>
        <w:t>USE OF DATA</w:t>
      </w:r>
    </w:p>
    <w:p w:rsidRPr="003C3803" w:rsidR="00166FF8" w:rsidRDefault="00166FF8" w14:paraId="4FBAADBA" w14:textId="77777777">
      <w:pPr>
        <w:tabs>
          <w:tab w:val="left" w:pos="432"/>
          <w:tab w:val="left" w:pos="1152"/>
        </w:tabs>
      </w:pPr>
    </w:p>
    <w:p w:rsidRPr="003C3803" w:rsidR="00166FF8" w:rsidRDefault="00BD78AE" w14:paraId="47A7A657" w14:textId="16C9C4E0">
      <w:pPr>
        <w:tabs>
          <w:tab w:val="left" w:pos="432"/>
          <w:tab w:val="left" w:pos="1152"/>
        </w:tabs>
        <w:ind w:left="432"/>
      </w:pPr>
      <w:r>
        <w:t xml:space="preserve">Treasury </w:t>
      </w:r>
      <w:r w:rsidRPr="003C3803">
        <w:t xml:space="preserve">Regulation 48.4082-1(d) </w:t>
      </w:r>
      <w:r>
        <w:t>requires that</w:t>
      </w:r>
      <w:r w:rsidR="008B6648">
        <w:t xml:space="preserve"> a</w:t>
      </w:r>
      <w:r w:rsidRPr="003C3803" w:rsidR="008B6648">
        <w:t>ny diesel fuel or kerosene that is destined for a nontaxable use must be indelibly dyed by mechanical injection</w:t>
      </w:r>
      <w:r w:rsidR="008B6648">
        <w:t xml:space="preserve"> and </w:t>
      </w:r>
      <w:r w:rsidRPr="003C3803" w:rsidR="008B6648">
        <w:rPr>
          <w:color w:val="000000"/>
        </w:rPr>
        <w:t>Notice 2005-80</w:t>
      </w:r>
      <w:r w:rsidR="008B6648">
        <w:rPr>
          <w:color w:val="000000"/>
        </w:rPr>
        <w:t xml:space="preserve"> </w:t>
      </w:r>
      <w:r w:rsidRPr="003C3803" w:rsidR="008B6648">
        <w:rPr>
          <w:color w:val="000000"/>
        </w:rPr>
        <w:t>lifted the requirement for mechanical injection</w:t>
      </w:r>
      <w:r w:rsidR="008B6648">
        <w:rPr>
          <w:color w:val="000000"/>
        </w:rPr>
        <w:t xml:space="preserve">. </w:t>
      </w:r>
      <w:r>
        <w:t xml:space="preserve"> </w:t>
      </w:r>
      <w:r w:rsidRPr="003C3803" w:rsidR="00166FF8">
        <w:t xml:space="preserve">The </w:t>
      </w:r>
      <w:r w:rsidR="008B6648">
        <w:t>requirement</w:t>
      </w:r>
      <w:r w:rsidRPr="003C3803" w:rsidR="008B6648">
        <w:t xml:space="preserve"> </w:t>
      </w:r>
      <w:r w:rsidRPr="003C3803" w:rsidR="00166FF8">
        <w:t xml:space="preserve">will be used by the Service to verify that the </w:t>
      </w:r>
      <w:proofErr w:type="spellStart"/>
      <w:r w:rsidR="008B6648">
        <w:t>diesal</w:t>
      </w:r>
      <w:proofErr w:type="spellEnd"/>
      <w:r w:rsidR="008B6648">
        <w:t xml:space="preserve"> </w:t>
      </w:r>
      <w:r w:rsidR="0025038B">
        <w:t xml:space="preserve">fuel </w:t>
      </w:r>
      <w:r w:rsidR="008B6648">
        <w:t>or kerosene is being identified for non-taxable purposes</w:t>
      </w:r>
      <w:r w:rsidRPr="003C3803" w:rsidR="0025038B">
        <w:rPr>
          <w:color w:val="000000"/>
        </w:rPr>
        <w:t xml:space="preserve">.  Because of </w:t>
      </w:r>
      <w:r w:rsidR="0025038B">
        <w:rPr>
          <w:color w:val="000000"/>
        </w:rPr>
        <w:t>Notice 2005-80</w:t>
      </w:r>
      <w:r w:rsidRPr="003C3803" w:rsidR="0025038B">
        <w:rPr>
          <w:color w:val="000000"/>
        </w:rPr>
        <w:t>, there is currently no requirement in the regulations for pre-approval by the IRS to inject dye into exempt fuel.  The statutory requirement remains codified until such time they are finalized or removed.  The burden has been adjusted accordingly.</w:t>
      </w:r>
    </w:p>
    <w:p w:rsidRPr="003C3803" w:rsidR="00166FF8" w:rsidRDefault="00166FF8" w14:paraId="05A5356B" w14:textId="77777777">
      <w:pPr>
        <w:tabs>
          <w:tab w:val="left" w:pos="432"/>
          <w:tab w:val="left" w:pos="1152"/>
        </w:tabs>
      </w:pPr>
    </w:p>
    <w:p w:rsidRPr="003C3803" w:rsidR="00166FF8" w:rsidRDefault="00166FF8" w14:paraId="2DFF0D3C" w14:textId="77777777">
      <w:pPr>
        <w:pStyle w:val="Level1"/>
        <w:tabs>
          <w:tab w:val="num" w:pos="432"/>
          <w:tab w:val="left" w:pos="1152"/>
        </w:tabs>
      </w:pPr>
      <w:r w:rsidRPr="003C3803">
        <w:rPr>
          <w:u w:val="single"/>
        </w:rPr>
        <w:t>USE OF IMPROVED INFORMATION TECHNOLOGY TO REDUCE BURDEN</w:t>
      </w:r>
    </w:p>
    <w:p w:rsidR="00AE503F" w:rsidP="00BB4E16" w:rsidRDefault="00AE503F" w14:paraId="520AE94C" w14:textId="77777777">
      <w:pPr>
        <w:numPr>
          <w:ilvl w:val="12"/>
          <w:numId w:val="0"/>
        </w:numPr>
        <w:ind w:left="432"/>
        <w:rPr>
          <w:bCs/>
        </w:rPr>
      </w:pPr>
      <w:bookmarkStart w:name="_Hlk68193110" w:id="0"/>
    </w:p>
    <w:p w:rsidR="00BB4E16" w:rsidP="00BB4E16" w:rsidRDefault="00BB4E16" w14:paraId="1AF7445C" w14:textId="2A95DB4D">
      <w:pPr>
        <w:numPr>
          <w:ilvl w:val="12"/>
          <w:numId w:val="0"/>
        </w:numPr>
        <w:ind w:left="432"/>
        <w:rPr>
          <w:bCs/>
        </w:rPr>
      </w:pPr>
      <w:r w:rsidRPr="001B469B">
        <w:rPr>
          <w:bCs/>
        </w:rPr>
        <w:t>The IRS has no plans to offer electronic enabling because this</w:t>
      </w:r>
      <w:r>
        <w:rPr>
          <w:bCs/>
        </w:rPr>
        <w:t xml:space="preserve"> collection</w:t>
      </w:r>
      <w:r w:rsidRPr="001B469B">
        <w:rPr>
          <w:bCs/>
        </w:rPr>
        <w:t xml:space="preserve"> is</w:t>
      </w:r>
      <w:r>
        <w:rPr>
          <w:bCs/>
        </w:rPr>
        <w:t xml:space="preserve"> a</w:t>
      </w:r>
      <w:r w:rsidRPr="001B469B">
        <w:rPr>
          <w:bCs/>
        </w:rPr>
        <w:t xml:space="preserve"> notification</w:t>
      </w:r>
      <w:r>
        <w:rPr>
          <w:bCs/>
        </w:rPr>
        <w:t xml:space="preserve"> of</w:t>
      </w:r>
      <w:r w:rsidRPr="001B469B">
        <w:rPr>
          <w:bCs/>
        </w:rPr>
        <w:t xml:space="preserve"> </w:t>
      </w:r>
      <w:r>
        <w:rPr>
          <w:bCs/>
        </w:rPr>
        <w:t xml:space="preserve">the rules for dye injection of both kerosene and </w:t>
      </w:r>
      <w:proofErr w:type="spellStart"/>
      <w:r>
        <w:rPr>
          <w:bCs/>
        </w:rPr>
        <w:t>disel</w:t>
      </w:r>
      <w:proofErr w:type="spellEnd"/>
      <w:r>
        <w:rPr>
          <w:bCs/>
        </w:rPr>
        <w:t xml:space="preserve"> </w:t>
      </w:r>
      <w:proofErr w:type="spellStart"/>
      <w:r>
        <w:rPr>
          <w:bCs/>
        </w:rPr>
        <w:t>fules</w:t>
      </w:r>
      <w:proofErr w:type="spellEnd"/>
      <w:r>
        <w:rPr>
          <w:bCs/>
        </w:rPr>
        <w:t>.</w:t>
      </w:r>
    </w:p>
    <w:bookmarkEnd w:id="0"/>
    <w:p w:rsidR="00166FF8" w:rsidRDefault="00166FF8" w14:paraId="29A32154" w14:textId="07A4D7AA">
      <w:pPr>
        <w:tabs>
          <w:tab w:val="left" w:pos="432"/>
          <w:tab w:val="left" w:pos="1152"/>
        </w:tabs>
      </w:pPr>
    </w:p>
    <w:p w:rsidRPr="003C3803" w:rsidR="00AE503F" w:rsidRDefault="00AE503F" w14:paraId="59F23A12" w14:textId="77777777">
      <w:pPr>
        <w:tabs>
          <w:tab w:val="left" w:pos="432"/>
          <w:tab w:val="left" w:pos="1152"/>
        </w:tabs>
      </w:pPr>
    </w:p>
    <w:p w:rsidRPr="003C3803" w:rsidR="00166FF8" w:rsidRDefault="00166FF8" w14:paraId="72424D95" w14:textId="77777777">
      <w:pPr>
        <w:pStyle w:val="Level1"/>
        <w:tabs>
          <w:tab w:val="num" w:pos="432"/>
          <w:tab w:val="left" w:pos="1152"/>
        </w:tabs>
      </w:pPr>
      <w:r w:rsidRPr="003C3803">
        <w:rPr>
          <w:u w:val="single"/>
        </w:rPr>
        <w:t>EFFORTS TO IDENTIFY DUPLICATION</w:t>
      </w:r>
    </w:p>
    <w:p w:rsidR="00363B85" w:rsidP="00C21AF2" w:rsidRDefault="00363B85" w14:paraId="74A74490" w14:textId="77777777">
      <w:pPr>
        <w:rPr>
          <w:iCs/>
        </w:rPr>
      </w:pPr>
    </w:p>
    <w:p w:rsidRPr="003C3803" w:rsidR="003C3803" w:rsidP="00363B85" w:rsidRDefault="003C3803" w14:paraId="4FFE36D5" w14:textId="0FA875EA">
      <w:pPr>
        <w:ind w:left="432"/>
      </w:pPr>
      <w:r w:rsidRPr="003C3803">
        <w:rPr>
          <w:iCs/>
        </w:rPr>
        <w:t>The information obtained through this collection is unique and is not already available for use or adaptation from another source.</w:t>
      </w:r>
      <w:r w:rsidR="0025038B">
        <w:rPr>
          <w:iCs/>
        </w:rPr>
        <w:t xml:space="preserve">  </w:t>
      </w:r>
      <w:r w:rsidRPr="003C3803" w:rsidR="0025038B">
        <w:rPr>
          <w:color w:val="000000"/>
        </w:rPr>
        <w:t>The statutory requirement remains codified until such time they are finalized or removed.</w:t>
      </w:r>
    </w:p>
    <w:p w:rsidR="00166FF8" w:rsidRDefault="00166FF8" w14:paraId="668A6038" w14:textId="77777777">
      <w:pPr>
        <w:tabs>
          <w:tab w:val="left" w:pos="432"/>
          <w:tab w:val="left" w:pos="1152"/>
        </w:tabs>
        <w:ind w:left="432"/>
      </w:pPr>
    </w:p>
    <w:p w:rsidRPr="003C3803" w:rsidR="00166FF8" w:rsidRDefault="00166FF8" w14:paraId="659A3230" w14:textId="77777777">
      <w:pPr>
        <w:pStyle w:val="Level1"/>
        <w:tabs>
          <w:tab w:val="num" w:pos="432"/>
          <w:tab w:val="left" w:pos="1152"/>
        </w:tabs>
      </w:pPr>
      <w:r w:rsidRPr="003C3803">
        <w:rPr>
          <w:u w:val="single"/>
        </w:rPr>
        <w:t>METHODS TO MINIMIZE BURDEN ON SMALL BUSINESSES OR OTHER</w:t>
      </w:r>
      <w:r w:rsidRPr="003C3803" w:rsidR="006A55AC">
        <w:rPr>
          <w:u w:val="single"/>
        </w:rPr>
        <w:t xml:space="preserve"> </w:t>
      </w:r>
      <w:r w:rsidRPr="003C3803">
        <w:rPr>
          <w:u w:val="single"/>
        </w:rPr>
        <w:t>SMALL ENTITIES</w:t>
      </w:r>
    </w:p>
    <w:p w:rsidR="00C21AF2" w:rsidP="00C21AF2" w:rsidRDefault="00C21AF2" w14:paraId="67844037" w14:textId="77777777">
      <w:pPr>
        <w:spacing w:line="268" w:lineRule="exact"/>
        <w:ind w:right="624"/>
      </w:pPr>
    </w:p>
    <w:p w:rsidRPr="00BB4E16" w:rsidR="00BB4E16" w:rsidP="00BB4E16" w:rsidRDefault="00BB4E16" w14:paraId="451090E7" w14:textId="77777777">
      <w:pPr>
        <w:tabs>
          <w:tab w:val="left" w:pos="432"/>
          <w:tab w:val="left" w:pos="1152"/>
        </w:tabs>
        <w:ind w:left="432"/>
      </w:pPr>
      <w:bookmarkStart w:name="_Hlk68108696" w:id="1"/>
      <w:bookmarkStart w:name="_Hlk67957564" w:id="2"/>
      <w:r w:rsidRPr="00BB4E16">
        <w:rPr>
          <w:bCs/>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The Agency will continue to as applicable find ways </w:t>
      </w:r>
      <w:r w:rsidRPr="00BB4E16">
        <w:t>to reduce the burden on small businesses or other small entities</w:t>
      </w:r>
      <w:bookmarkEnd w:id="1"/>
      <w:r w:rsidRPr="00BB4E16">
        <w:t>.</w:t>
      </w:r>
    </w:p>
    <w:bookmarkEnd w:id="2"/>
    <w:p w:rsidRPr="003C3803" w:rsidR="00166FF8" w:rsidRDefault="00166FF8" w14:paraId="3F1930A8" w14:textId="77777777">
      <w:pPr>
        <w:tabs>
          <w:tab w:val="left" w:pos="432"/>
          <w:tab w:val="left" w:pos="1152"/>
        </w:tabs>
      </w:pPr>
    </w:p>
    <w:p w:rsidRPr="003C3803" w:rsidR="00166FF8" w:rsidRDefault="00166FF8" w14:paraId="446C7B97" w14:textId="77777777">
      <w:pPr>
        <w:tabs>
          <w:tab w:val="left" w:pos="432"/>
          <w:tab w:val="left" w:pos="1152"/>
        </w:tabs>
        <w:ind w:left="432" w:hanging="432"/>
      </w:pPr>
      <w:r w:rsidRPr="003C3803">
        <w:t xml:space="preserve">6. </w:t>
      </w:r>
      <w:r w:rsidRPr="003C3803">
        <w:tab/>
      </w:r>
      <w:r w:rsidRPr="003C3803">
        <w:rPr>
          <w:u w:val="single"/>
        </w:rPr>
        <w:t>CONSEQUENCES OF LESS FREQUENT COLLECTION ON FEDERAL PROGRAMS OR POLICY ACTIVITIES</w:t>
      </w:r>
    </w:p>
    <w:p w:rsidRPr="003C3803" w:rsidR="00166FF8" w:rsidRDefault="00166FF8" w14:paraId="10CE328A" w14:textId="77777777">
      <w:pPr>
        <w:tabs>
          <w:tab w:val="left" w:pos="432"/>
          <w:tab w:val="left" w:pos="1152"/>
        </w:tabs>
      </w:pPr>
    </w:p>
    <w:p w:rsidRPr="003C3803" w:rsidR="003C3803" w:rsidP="003C3803" w:rsidRDefault="003C3803" w14:paraId="51759413" w14:textId="77777777">
      <w:pPr>
        <w:tabs>
          <w:tab w:val="left" w:pos="432"/>
          <w:tab w:val="left" w:pos="1152"/>
        </w:tabs>
        <w:ind w:left="432"/>
      </w:pPr>
      <w:r w:rsidRPr="003C3803">
        <w:t xml:space="preserve">A less frequent collection of this information would not allow the IRS </w:t>
      </w:r>
      <w:proofErr w:type="gramStart"/>
      <w:r w:rsidR="008B6648">
        <w:t>determine</w:t>
      </w:r>
      <w:proofErr w:type="gramEnd"/>
      <w:r w:rsidR="008B6648">
        <w:t xml:space="preserve"> taxable and non-taxable purposes and hinder the IRS from meeting its mission.</w:t>
      </w:r>
    </w:p>
    <w:p w:rsidRPr="003C3803" w:rsidR="00166FF8" w:rsidP="003C3803" w:rsidRDefault="00166FF8" w14:paraId="26BE82BB" w14:textId="77777777">
      <w:pPr>
        <w:ind w:left="720"/>
      </w:pPr>
    </w:p>
    <w:p w:rsidRPr="003C3803" w:rsidR="00166FF8" w:rsidRDefault="00166FF8" w14:paraId="75AA1400" w14:textId="77777777">
      <w:pPr>
        <w:tabs>
          <w:tab w:val="left" w:pos="432"/>
          <w:tab w:val="left" w:pos="1152"/>
        </w:tabs>
        <w:ind w:left="432" w:hanging="432"/>
      </w:pPr>
      <w:r w:rsidRPr="003C3803">
        <w:t xml:space="preserve">7. </w:t>
      </w:r>
      <w:r w:rsidRPr="003C3803">
        <w:tab/>
      </w:r>
      <w:r w:rsidRPr="003C3803">
        <w:rPr>
          <w:u w:val="single"/>
        </w:rPr>
        <w:t>SPECIAL CIRCUMSTANCES REQUIRING DATA COLLECTION TO BE INCONSISTENT WITH GUIDELINES IN 5 CFR 1320.5(d)(2)</w:t>
      </w:r>
    </w:p>
    <w:p w:rsidRPr="003C3803" w:rsidR="00166FF8" w:rsidRDefault="00166FF8" w14:paraId="18CE3C90" w14:textId="77777777">
      <w:pPr>
        <w:tabs>
          <w:tab w:val="left" w:pos="432"/>
          <w:tab w:val="left" w:pos="1152"/>
        </w:tabs>
      </w:pPr>
    </w:p>
    <w:p w:rsidRPr="003C3803" w:rsidR="003C3803" w:rsidP="00C21AF2" w:rsidRDefault="003C3803" w14:paraId="3AF61DD4" w14:textId="77777777">
      <w:pPr>
        <w:ind w:left="432"/>
      </w:pPr>
      <w:r w:rsidRPr="003C3803">
        <w:t xml:space="preserve">There are no special circumstances requiring data collection to be inconsistent with Guidelines in 5 CFR 1320.5(d)(2). </w:t>
      </w:r>
    </w:p>
    <w:p w:rsidRPr="003C3803" w:rsidR="00166FF8" w:rsidRDefault="00166FF8" w14:paraId="0EE32CBA" w14:textId="77777777">
      <w:pPr>
        <w:tabs>
          <w:tab w:val="left" w:pos="432"/>
          <w:tab w:val="left" w:pos="1152"/>
        </w:tabs>
      </w:pPr>
    </w:p>
    <w:p w:rsidRPr="003C3803" w:rsidR="00166FF8" w:rsidRDefault="00166FF8" w14:paraId="3C37A5D3" w14:textId="77777777">
      <w:pPr>
        <w:tabs>
          <w:tab w:val="left" w:pos="432"/>
          <w:tab w:val="left" w:pos="1152"/>
        </w:tabs>
        <w:ind w:left="432" w:hanging="432"/>
      </w:pPr>
      <w:r w:rsidRPr="003C3803">
        <w:t xml:space="preserve">8. </w:t>
      </w:r>
      <w:r w:rsidRPr="003C3803">
        <w:tab/>
      </w:r>
      <w:r w:rsidRPr="003C3803">
        <w:rPr>
          <w:u w:val="single"/>
        </w:rPr>
        <w:t>CONSULTATION WITH INDIVIDUALS OUTSIDE OF THE AGENCY ON AVAILABILITY OF DATA, FREQUENCY OF COLLECTION, CLARITY OF INSTRUCTIONS AND FORMS, AND DATA ELEMENTS</w:t>
      </w:r>
    </w:p>
    <w:p w:rsidRPr="003C3803" w:rsidR="00166FF8" w:rsidRDefault="00166FF8" w14:paraId="3DE169B7" w14:textId="77777777">
      <w:pPr>
        <w:tabs>
          <w:tab w:val="left" w:pos="432"/>
          <w:tab w:val="left" w:pos="1152"/>
        </w:tabs>
      </w:pPr>
    </w:p>
    <w:p w:rsidRPr="003C3803" w:rsidR="003C3803" w:rsidP="0025038B" w:rsidRDefault="003C3803" w14:paraId="0BA17810" w14:textId="0A37EDDD">
      <w:pPr>
        <w:tabs>
          <w:tab w:val="left" w:pos="-1440"/>
        </w:tabs>
        <w:ind w:left="450"/>
      </w:pPr>
      <w:r w:rsidRPr="003C3803">
        <w:t xml:space="preserve">In response to the </w:t>
      </w:r>
      <w:r w:rsidRPr="00A16AE0">
        <w:rPr>
          <w:bCs/>
          <w:i/>
          <w:iCs/>
        </w:rPr>
        <w:t>Federal Register</w:t>
      </w:r>
      <w:r w:rsidRPr="003C3803">
        <w:t xml:space="preserve"> notice dated </w:t>
      </w:r>
      <w:r w:rsidR="00A16AE0">
        <w:t xml:space="preserve">January </w:t>
      </w:r>
      <w:r w:rsidRPr="003C3803">
        <w:t>2</w:t>
      </w:r>
      <w:r w:rsidR="00A16AE0">
        <w:t>1</w:t>
      </w:r>
      <w:r w:rsidRPr="003C3803">
        <w:t>, 20</w:t>
      </w:r>
      <w:r w:rsidR="00A16AE0">
        <w:t>2</w:t>
      </w:r>
      <w:r w:rsidRPr="003C3803">
        <w:t>1 (8</w:t>
      </w:r>
      <w:r w:rsidR="00A16AE0">
        <w:t>6</w:t>
      </w:r>
      <w:r w:rsidRPr="003C3803">
        <w:t xml:space="preserve"> </w:t>
      </w:r>
      <w:r w:rsidR="006E0963">
        <w:t xml:space="preserve">FR </w:t>
      </w:r>
      <w:r w:rsidR="00A16AE0">
        <w:t>6</w:t>
      </w:r>
      <w:r w:rsidRPr="003C3803">
        <w:t>4</w:t>
      </w:r>
      <w:r w:rsidR="00A16AE0">
        <w:t>16</w:t>
      </w:r>
      <w:r w:rsidRPr="003C3803">
        <w:t>), we received no comments during the comment period regarding TD 9199.</w:t>
      </w:r>
    </w:p>
    <w:p w:rsidRPr="003C3803" w:rsidR="00166FF8" w:rsidRDefault="00166FF8" w14:paraId="4C87A47A" w14:textId="77777777">
      <w:pPr>
        <w:tabs>
          <w:tab w:val="left" w:pos="432"/>
          <w:tab w:val="left" w:pos="1152"/>
        </w:tabs>
      </w:pPr>
    </w:p>
    <w:p w:rsidRPr="003C3803" w:rsidR="00166FF8" w:rsidRDefault="00166FF8" w14:paraId="0ABDABAC" w14:textId="77777777">
      <w:pPr>
        <w:tabs>
          <w:tab w:val="left" w:pos="432"/>
          <w:tab w:val="left" w:pos="1152"/>
        </w:tabs>
        <w:ind w:left="432" w:hanging="432"/>
      </w:pPr>
      <w:r w:rsidRPr="003C3803">
        <w:t>9.</w:t>
      </w:r>
      <w:r w:rsidRPr="003C3803">
        <w:tab/>
      </w:r>
      <w:r w:rsidRPr="003C3803">
        <w:rPr>
          <w:u w:val="single"/>
        </w:rPr>
        <w:t>EXPLANATION OF DECISION TO PROVIDE ANY PAYMENT OR GIFT TO RESPONDENTS</w:t>
      </w:r>
    </w:p>
    <w:p w:rsidRPr="003C3803" w:rsidR="00166FF8" w:rsidRDefault="00166FF8" w14:paraId="296FA6AC" w14:textId="77777777">
      <w:pPr>
        <w:tabs>
          <w:tab w:val="left" w:pos="432"/>
          <w:tab w:val="left" w:pos="1152"/>
        </w:tabs>
      </w:pPr>
    </w:p>
    <w:p w:rsidRPr="003C3803" w:rsidR="003C3803" w:rsidP="00C21AF2" w:rsidRDefault="00C21AF2" w14:paraId="3B59EF5F" w14:textId="77777777">
      <w:r>
        <w:t xml:space="preserve">        </w:t>
      </w:r>
      <w:r w:rsidRPr="003C3803" w:rsidR="003C3803">
        <w:t>No payment or gift will be provided to any respondents.</w:t>
      </w:r>
    </w:p>
    <w:p w:rsidRPr="003C3803" w:rsidR="00166FF8" w:rsidRDefault="00166FF8" w14:paraId="0440F605" w14:textId="77777777">
      <w:pPr>
        <w:tabs>
          <w:tab w:val="left" w:pos="432"/>
          <w:tab w:val="left" w:pos="1152"/>
        </w:tabs>
      </w:pPr>
    </w:p>
    <w:p w:rsidRPr="003C3803" w:rsidR="00166FF8" w:rsidRDefault="00166FF8" w14:paraId="4B2ABD83" w14:textId="77777777">
      <w:pPr>
        <w:tabs>
          <w:tab w:val="left" w:pos="432"/>
          <w:tab w:val="left" w:pos="1152"/>
        </w:tabs>
      </w:pPr>
      <w:r w:rsidRPr="003C3803">
        <w:t xml:space="preserve">10.  </w:t>
      </w:r>
      <w:r w:rsidRPr="003C3803">
        <w:rPr>
          <w:u w:val="single"/>
        </w:rPr>
        <w:t>ASSURANCE OF CONFIDENTIALITY OF RESPONSES</w:t>
      </w:r>
    </w:p>
    <w:p w:rsidRPr="003C3803" w:rsidR="00166FF8" w:rsidRDefault="00166FF8" w14:paraId="41B51E0F" w14:textId="77777777">
      <w:pPr>
        <w:tabs>
          <w:tab w:val="left" w:pos="432"/>
          <w:tab w:val="left" w:pos="1152"/>
        </w:tabs>
      </w:pPr>
    </w:p>
    <w:p w:rsidRPr="003C3803" w:rsidR="00166FF8" w:rsidRDefault="00166FF8" w14:paraId="5C4F0CA0" w14:textId="77777777">
      <w:pPr>
        <w:tabs>
          <w:tab w:val="left" w:pos="432"/>
          <w:tab w:val="left" w:pos="1152"/>
        </w:tabs>
        <w:ind w:left="432"/>
      </w:pPr>
      <w:r w:rsidRPr="003C3803">
        <w:t>Generally, tax returns and return information are confidential under 26 U.S.C. 6103.</w:t>
      </w:r>
    </w:p>
    <w:p w:rsidR="00166FF8" w:rsidRDefault="00166FF8" w14:paraId="5FA43488" w14:textId="1840AF39">
      <w:pPr>
        <w:tabs>
          <w:tab w:val="left" w:pos="432"/>
          <w:tab w:val="left" w:pos="1152"/>
        </w:tabs>
      </w:pPr>
    </w:p>
    <w:p w:rsidRPr="003C3803" w:rsidR="00BB4E16" w:rsidRDefault="00BB4E16" w14:paraId="048EDC20" w14:textId="77777777">
      <w:pPr>
        <w:tabs>
          <w:tab w:val="left" w:pos="432"/>
          <w:tab w:val="left" w:pos="1152"/>
        </w:tabs>
      </w:pPr>
    </w:p>
    <w:p w:rsidRPr="003C3803" w:rsidR="00166FF8" w:rsidRDefault="00166FF8" w14:paraId="39804084" w14:textId="77777777">
      <w:pPr>
        <w:tabs>
          <w:tab w:val="left" w:pos="432"/>
          <w:tab w:val="left" w:pos="1152"/>
        </w:tabs>
        <w:ind w:left="432" w:right="432" w:hanging="432"/>
      </w:pPr>
      <w:r w:rsidRPr="003C3803">
        <w:t>11.</w:t>
      </w:r>
      <w:r w:rsidRPr="003C3803">
        <w:tab/>
      </w:r>
      <w:r w:rsidRPr="003C3803">
        <w:rPr>
          <w:u w:val="single"/>
        </w:rPr>
        <w:t>JUSTIFICATION OF SENSITIVE QUESTIONS</w:t>
      </w:r>
    </w:p>
    <w:p w:rsidRPr="003C3803" w:rsidR="00166FF8" w:rsidRDefault="00166FF8" w14:paraId="0837CC24" w14:textId="77777777">
      <w:pPr>
        <w:tabs>
          <w:tab w:val="left" w:pos="432"/>
          <w:tab w:val="left" w:pos="1152"/>
        </w:tabs>
      </w:pPr>
    </w:p>
    <w:p w:rsidRPr="00BB4E16" w:rsidR="00BB4E16" w:rsidP="00BB4E16" w:rsidRDefault="00BB4E16" w14:paraId="097032C7" w14:textId="77777777">
      <w:pPr>
        <w:tabs>
          <w:tab w:val="left" w:pos="432"/>
          <w:tab w:val="left" w:pos="1152"/>
        </w:tabs>
        <w:ind w:left="432"/>
        <w:rPr>
          <w:bCs/>
        </w:rPr>
      </w:pPr>
      <w:r w:rsidRPr="00BB4E16">
        <w:rPr>
          <w:bCs/>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10">
        <w:r w:rsidRPr="00BB4E16">
          <w:rPr>
            <w:rStyle w:val="Hyperlink"/>
            <w:bCs/>
          </w:rPr>
          <w:t>https://www.irs.gov/uac/Privacy-Impact-Assessments-PIA</w:t>
        </w:r>
      </w:hyperlink>
      <w:r w:rsidRPr="00BB4E16">
        <w:rPr>
          <w:bCs/>
        </w:rPr>
        <w:t>.</w:t>
      </w:r>
    </w:p>
    <w:p w:rsidRPr="00BB4E16" w:rsidR="00BB4E16" w:rsidP="00BB4E16" w:rsidRDefault="00BB4E16" w14:paraId="3058B89D" w14:textId="77777777">
      <w:pPr>
        <w:tabs>
          <w:tab w:val="left" w:pos="432"/>
          <w:tab w:val="left" w:pos="1152"/>
        </w:tabs>
        <w:ind w:left="432"/>
        <w:rPr>
          <w:bCs/>
        </w:rPr>
      </w:pPr>
    </w:p>
    <w:p w:rsidRPr="00BB4E16" w:rsidR="00BB4E16" w:rsidP="00BB4E16" w:rsidRDefault="00BB4E16" w14:paraId="56AF1AFA" w14:textId="77777777">
      <w:pPr>
        <w:tabs>
          <w:tab w:val="left" w:pos="432"/>
          <w:tab w:val="left" w:pos="1152"/>
        </w:tabs>
        <w:ind w:left="432"/>
        <w:rPr>
          <w:bCs/>
        </w:rPr>
      </w:pPr>
      <w:r w:rsidRPr="00BB4E16">
        <w:rPr>
          <w:bCs/>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3C3803" w:rsidR="00166FF8" w:rsidRDefault="00166FF8" w14:paraId="7B5F29DB" w14:textId="77777777">
      <w:pPr>
        <w:tabs>
          <w:tab w:val="left" w:pos="432"/>
          <w:tab w:val="left" w:pos="1152"/>
        </w:tabs>
      </w:pPr>
    </w:p>
    <w:p w:rsidRPr="003C3803" w:rsidR="00166FF8" w:rsidRDefault="00166FF8" w14:paraId="0CD5B1F8" w14:textId="77777777">
      <w:pPr>
        <w:tabs>
          <w:tab w:val="left" w:pos="432"/>
          <w:tab w:val="left" w:pos="1152"/>
        </w:tabs>
        <w:ind w:left="432" w:hanging="432"/>
      </w:pPr>
      <w:r w:rsidRPr="003C3803">
        <w:t>12.</w:t>
      </w:r>
      <w:r w:rsidRPr="003C3803">
        <w:tab/>
      </w:r>
      <w:r w:rsidRPr="003C3803">
        <w:rPr>
          <w:u w:val="single"/>
        </w:rPr>
        <w:t>ESTIMATED BURDEN OF INFORMATION COLLECTION</w:t>
      </w:r>
    </w:p>
    <w:p w:rsidRPr="003C3803" w:rsidR="00166FF8" w:rsidRDefault="00166FF8" w14:paraId="7D1930DC" w14:textId="77777777">
      <w:pPr>
        <w:tabs>
          <w:tab w:val="left" w:pos="432"/>
          <w:tab w:val="left" w:pos="1152"/>
        </w:tabs>
      </w:pPr>
    </w:p>
    <w:p w:rsidRPr="003C3803" w:rsidR="003C3803" w:rsidRDefault="003C3803" w14:paraId="4A7469D9" w14:textId="77777777">
      <w:pPr>
        <w:tabs>
          <w:tab w:val="left" w:pos="432"/>
          <w:tab w:val="left" w:pos="1152"/>
        </w:tabs>
      </w:pPr>
    </w:p>
    <w:p w:rsidRPr="00307382" w:rsidR="003C3803" w:rsidP="003C3803" w:rsidRDefault="003C3803" w14:paraId="6F0D8278" w14:textId="77777777">
      <w:pPr>
        <w:rPr>
          <w:sz w:val="18"/>
          <w:szCs w:val="18"/>
        </w:rPr>
      </w:pPr>
      <w:r w:rsidRPr="003C3803">
        <w:tab/>
      </w: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5"/>
        <w:gridCol w:w="1904"/>
        <w:gridCol w:w="1197"/>
        <w:gridCol w:w="1169"/>
        <w:gridCol w:w="1079"/>
        <w:gridCol w:w="1166"/>
        <w:gridCol w:w="1164"/>
      </w:tblGrid>
      <w:tr w:rsidRPr="00307382" w:rsidR="003C3803" w:rsidTr="00BB4E16" w14:paraId="06C9BA75" w14:textId="77777777">
        <w:tc>
          <w:tcPr>
            <w:tcW w:w="1255" w:type="dxa"/>
            <w:tcBorders>
              <w:top w:val="single" w:color="auto" w:sz="4" w:space="0"/>
              <w:left w:val="single" w:color="auto" w:sz="4" w:space="0"/>
              <w:bottom w:val="single" w:color="auto" w:sz="4" w:space="0"/>
              <w:right w:val="single" w:color="auto" w:sz="4" w:space="0"/>
            </w:tcBorders>
            <w:vAlign w:val="bottom"/>
            <w:hideMark/>
          </w:tcPr>
          <w:p w:rsidRPr="00307382" w:rsidR="003C3803" w:rsidRDefault="003C3803" w14:paraId="74533139" w14:textId="77777777">
            <w:pPr>
              <w:keepNext/>
              <w:keepLines/>
              <w:numPr>
                <w:ilvl w:val="12"/>
                <w:numId w:val="0"/>
              </w:numPr>
              <w:jc w:val="center"/>
              <w:rPr>
                <w:b/>
                <w:sz w:val="18"/>
                <w:szCs w:val="18"/>
              </w:rPr>
            </w:pPr>
            <w:r w:rsidRPr="00307382">
              <w:rPr>
                <w:b/>
                <w:sz w:val="18"/>
                <w:szCs w:val="18"/>
              </w:rPr>
              <w:t>Authority</w:t>
            </w:r>
          </w:p>
        </w:tc>
        <w:tc>
          <w:tcPr>
            <w:tcW w:w="1904" w:type="dxa"/>
            <w:tcBorders>
              <w:top w:val="single" w:color="auto" w:sz="4" w:space="0"/>
              <w:left w:val="single" w:color="auto" w:sz="4" w:space="0"/>
              <w:bottom w:val="single" w:color="auto" w:sz="4" w:space="0"/>
              <w:right w:val="single" w:color="auto" w:sz="4" w:space="0"/>
            </w:tcBorders>
            <w:vAlign w:val="bottom"/>
            <w:hideMark/>
          </w:tcPr>
          <w:p w:rsidRPr="00307382" w:rsidR="003C3803" w:rsidRDefault="003C3803" w14:paraId="36944CD2" w14:textId="77777777">
            <w:pPr>
              <w:keepNext/>
              <w:keepLines/>
              <w:numPr>
                <w:ilvl w:val="12"/>
                <w:numId w:val="0"/>
              </w:numPr>
              <w:jc w:val="center"/>
              <w:rPr>
                <w:b/>
                <w:sz w:val="18"/>
                <w:szCs w:val="18"/>
              </w:rPr>
            </w:pPr>
            <w:r w:rsidRPr="00307382">
              <w:rPr>
                <w:b/>
                <w:sz w:val="18"/>
                <w:szCs w:val="18"/>
              </w:rPr>
              <w:t>Description</w:t>
            </w:r>
          </w:p>
        </w:tc>
        <w:tc>
          <w:tcPr>
            <w:tcW w:w="1197" w:type="dxa"/>
            <w:tcBorders>
              <w:top w:val="single" w:color="auto" w:sz="4" w:space="0"/>
              <w:left w:val="single" w:color="auto" w:sz="4" w:space="0"/>
              <w:bottom w:val="single" w:color="auto" w:sz="4" w:space="0"/>
              <w:right w:val="single" w:color="auto" w:sz="4" w:space="0"/>
            </w:tcBorders>
            <w:vAlign w:val="bottom"/>
            <w:hideMark/>
          </w:tcPr>
          <w:p w:rsidRPr="00307382" w:rsidR="003C3803" w:rsidRDefault="003C3803" w14:paraId="7253EA87" w14:textId="77777777">
            <w:pPr>
              <w:keepNext/>
              <w:keepLines/>
              <w:numPr>
                <w:ilvl w:val="12"/>
                <w:numId w:val="0"/>
              </w:numPr>
              <w:jc w:val="center"/>
              <w:rPr>
                <w:b/>
                <w:sz w:val="18"/>
                <w:szCs w:val="18"/>
              </w:rPr>
            </w:pPr>
            <w:r w:rsidRPr="00307382">
              <w:rPr>
                <w:b/>
                <w:sz w:val="18"/>
                <w:szCs w:val="18"/>
              </w:rPr>
              <w:t># of Respondents</w:t>
            </w:r>
          </w:p>
        </w:tc>
        <w:tc>
          <w:tcPr>
            <w:tcW w:w="1169" w:type="dxa"/>
            <w:tcBorders>
              <w:top w:val="single" w:color="auto" w:sz="4" w:space="0"/>
              <w:left w:val="single" w:color="auto" w:sz="4" w:space="0"/>
              <w:bottom w:val="single" w:color="auto" w:sz="4" w:space="0"/>
              <w:right w:val="single" w:color="auto" w:sz="4" w:space="0"/>
            </w:tcBorders>
            <w:vAlign w:val="bottom"/>
            <w:hideMark/>
          </w:tcPr>
          <w:p w:rsidRPr="00307382" w:rsidR="003C3803" w:rsidRDefault="003C3803" w14:paraId="18593FDF" w14:textId="77777777">
            <w:pPr>
              <w:keepNext/>
              <w:keepLines/>
              <w:numPr>
                <w:ilvl w:val="12"/>
                <w:numId w:val="0"/>
              </w:numPr>
              <w:jc w:val="center"/>
              <w:rPr>
                <w:b/>
                <w:sz w:val="18"/>
                <w:szCs w:val="18"/>
              </w:rPr>
            </w:pPr>
            <w:r w:rsidRPr="00307382">
              <w:rPr>
                <w:b/>
                <w:sz w:val="18"/>
                <w:szCs w:val="18"/>
              </w:rPr>
              <w:t># Responses per Respondent</w:t>
            </w:r>
          </w:p>
        </w:tc>
        <w:tc>
          <w:tcPr>
            <w:tcW w:w="1079" w:type="dxa"/>
            <w:tcBorders>
              <w:top w:val="single" w:color="auto" w:sz="4" w:space="0"/>
              <w:left w:val="single" w:color="auto" w:sz="4" w:space="0"/>
              <w:bottom w:val="single" w:color="auto" w:sz="4" w:space="0"/>
              <w:right w:val="single" w:color="auto" w:sz="4" w:space="0"/>
            </w:tcBorders>
            <w:vAlign w:val="bottom"/>
            <w:hideMark/>
          </w:tcPr>
          <w:p w:rsidRPr="00307382" w:rsidR="003C3803" w:rsidRDefault="003C3803" w14:paraId="32F4072F" w14:textId="77777777">
            <w:pPr>
              <w:keepNext/>
              <w:keepLines/>
              <w:numPr>
                <w:ilvl w:val="12"/>
                <w:numId w:val="0"/>
              </w:numPr>
              <w:jc w:val="center"/>
              <w:rPr>
                <w:b/>
                <w:sz w:val="18"/>
                <w:szCs w:val="18"/>
              </w:rPr>
            </w:pPr>
            <w:r w:rsidRPr="00307382">
              <w:rPr>
                <w:b/>
                <w:sz w:val="18"/>
                <w:szCs w:val="18"/>
              </w:rPr>
              <w:t>Annual Responses</w:t>
            </w:r>
          </w:p>
        </w:tc>
        <w:tc>
          <w:tcPr>
            <w:tcW w:w="1166" w:type="dxa"/>
            <w:tcBorders>
              <w:top w:val="single" w:color="auto" w:sz="4" w:space="0"/>
              <w:left w:val="single" w:color="auto" w:sz="4" w:space="0"/>
              <w:bottom w:val="single" w:color="auto" w:sz="4" w:space="0"/>
              <w:right w:val="single" w:color="auto" w:sz="4" w:space="0"/>
            </w:tcBorders>
            <w:vAlign w:val="bottom"/>
            <w:hideMark/>
          </w:tcPr>
          <w:p w:rsidRPr="00307382" w:rsidR="003C3803" w:rsidRDefault="003C3803" w14:paraId="56C46041" w14:textId="77777777">
            <w:pPr>
              <w:keepNext/>
              <w:keepLines/>
              <w:numPr>
                <w:ilvl w:val="12"/>
                <w:numId w:val="0"/>
              </w:numPr>
              <w:jc w:val="center"/>
              <w:rPr>
                <w:b/>
                <w:sz w:val="18"/>
                <w:szCs w:val="18"/>
              </w:rPr>
            </w:pPr>
            <w:r w:rsidRPr="00307382">
              <w:rPr>
                <w:b/>
                <w:sz w:val="18"/>
                <w:szCs w:val="18"/>
              </w:rPr>
              <w:t>Hours per Response</w:t>
            </w:r>
          </w:p>
        </w:tc>
        <w:tc>
          <w:tcPr>
            <w:tcW w:w="1164" w:type="dxa"/>
            <w:tcBorders>
              <w:top w:val="single" w:color="auto" w:sz="4" w:space="0"/>
              <w:left w:val="single" w:color="auto" w:sz="4" w:space="0"/>
              <w:bottom w:val="single" w:color="auto" w:sz="4" w:space="0"/>
              <w:right w:val="single" w:color="auto" w:sz="4" w:space="0"/>
            </w:tcBorders>
            <w:vAlign w:val="bottom"/>
            <w:hideMark/>
          </w:tcPr>
          <w:p w:rsidRPr="00307382" w:rsidR="003C3803" w:rsidRDefault="003C3803" w14:paraId="46AD70B5" w14:textId="77777777">
            <w:pPr>
              <w:keepNext/>
              <w:keepLines/>
              <w:numPr>
                <w:ilvl w:val="12"/>
                <w:numId w:val="0"/>
              </w:numPr>
              <w:jc w:val="center"/>
              <w:rPr>
                <w:b/>
                <w:sz w:val="18"/>
                <w:szCs w:val="18"/>
              </w:rPr>
            </w:pPr>
            <w:r w:rsidRPr="00307382">
              <w:rPr>
                <w:b/>
                <w:sz w:val="18"/>
                <w:szCs w:val="18"/>
              </w:rPr>
              <w:t>Total Burden</w:t>
            </w:r>
          </w:p>
        </w:tc>
      </w:tr>
      <w:tr w:rsidRPr="00307382" w:rsidR="003C3803" w:rsidTr="00BB4E16" w14:paraId="28157CE6" w14:textId="77777777">
        <w:tc>
          <w:tcPr>
            <w:tcW w:w="1255" w:type="dxa"/>
            <w:tcBorders>
              <w:top w:val="single" w:color="auto" w:sz="4" w:space="0"/>
              <w:left w:val="single" w:color="auto" w:sz="4" w:space="0"/>
              <w:bottom w:val="single" w:color="auto" w:sz="4" w:space="0"/>
              <w:right w:val="single" w:color="auto" w:sz="4" w:space="0"/>
            </w:tcBorders>
            <w:vAlign w:val="bottom"/>
            <w:hideMark/>
          </w:tcPr>
          <w:p w:rsidRPr="00307382" w:rsidR="003C3803" w:rsidRDefault="003C3803" w14:paraId="0402C0CC" w14:textId="77777777">
            <w:pPr>
              <w:keepNext/>
              <w:keepLines/>
              <w:numPr>
                <w:ilvl w:val="12"/>
                <w:numId w:val="0"/>
              </w:numPr>
              <w:jc w:val="center"/>
              <w:rPr>
                <w:sz w:val="18"/>
                <w:szCs w:val="18"/>
              </w:rPr>
            </w:pPr>
            <w:r w:rsidRPr="00307382">
              <w:rPr>
                <w:sz w:val="18"/>
                <w:szCs w:val="18"/>
              </w:rPr>
              <w:t xml:space="preserve">Treasury Regulation </w:t>
            </w:r>
            <w:r w:rsidRPr="00307382" w:rsidR="00307382">
              <w:rPr>
                <w:sz w:val="18"/>
                <w:szCs w:val="18"/>
              </w:rPr>
              <w:t>1.48.4082-1(d</w:t>
            </w:r>
            <w:r w:rsidR="006E0963">
              <w:rPr>
                <w:sz w:val="18"/>
                <w:szCs w:val="18"/>
              </w:rPr>
              <w:t>)</w:t>
            </w:r>
          </w:p>
        </w:tc>
        <w:tc>
          <w:tcPr>
            <w:tcW w:w="1904" w:type="dxa"/>
            <w:tcBorders>
              <w:top w:val="single" w:color="auto" w:sz="4" w:space="0"/>
              <w:left w:val="single" w:color="auto" w:sz="4" w:space="0"/>
              <w:bottom w:val="single" w:color="auto" w:sz="4" w:space="0"/>
              <w:right w:val="single" w:color="auto" w:sz="4" w:space="0"/>
            </w:tcBorders>
            <w:vAlign w:val="bottom"/>
            <w:hideMark/>
          </w:tcPr>
          <w:p w:rsidRPr="00307382" w:rsidR="003C3803" w:rsidRDefault="003C3803" w14:paraId="78AAFE9D" w14:textId="77777777">
            <w:pPr>
              <w:keepNext/>
              <w:keepLines/>
              <w:numPr>
                <w:ilvl w:val="12"/>
                <w:numId w:val="0"/>
              </w:numPr>
              <w:jc w:val="center"/>
              <w:rPr>
                <w:sz w:val="18"/>
                <w:szCs w:val="18"/>
              </w:rPr>
            </w:pPr>
            <w:r w:rsidRPr="00307382">
              <w:rPr>
                <w:sz w:val="18"/>
                <w:szCs w:val="18"/>
              </w:rPr>
              <w:t>TD 9199</w:t>
            </w:r>
          </w:p>
        </w:tc>
        <w:tc>
          <w:tcPr>
            <w:tcW w:w="1197" w:type="dxa"/>
            <w:tcBorders>
              <w:top w:val="single" w:color="auto" w:sz="4" w:space="0"/>
              <w:left w:val="single" w:color="auto" w:sz="4" w:space="0"/>
              <w:bottom w:val="single" w:color="auto" w:sz="4" w:space="0"/>
              <w:right w:val="single" w:color="auto" w:sz="4" w:space="0"/>
            </w:tcBorders>
            <w:vAlign w:val="bottom"/>
            <w:hideMark/>
          </w:tcPr>
          <w:p w:rsidRPr="00307382" w:rsidR="003C3803" w:rsidRDefault="0025038B" w14:paraId="52F6C931" w14:textId="77777777">
            <w:pPr>
              <w:keepNext/>
              <w:keepLines/>
              <w:numPr>
                <w:ilvl w:val="12"/>
                <w:numId w:val="0"/>
              </w:numPr>
              <w:jc w:val="center"/>
              <w:rPr>
                <w:sz w:val="18"/>
                <w:szCs w:val="18"/>
              </w:rPr>
            </w:pPr>
            <w:r>
              <w:rPr>
                <w:sz w:val="18"/>
                <w:szCs w:val="18"/>
              </w:rPr>
              <w:t>1</w:t>
            </w:r>
          </w:p>
        </w:tc>
        <w:tc>
          <w:tcPr>
            <w:tcW w:w="1169" w:type="dxa"/>
            <w:tcBorders>
              <w:top w:val="single" w:color="auto" w:sz="4" w:space="0"/>
              <w:left w:val="single" w:color="auto" w:sz="4" w:space="0"/>
              <w:bottom w:val="single" w:color="auto" w:sz="4" w:space="0"/>
              <w:right w:val="single" w:color="auto" w:sz="4" w:space="0"/>
            </w:tcBorders>
            <w:vAlign w:val="bottom"/>
            <w:hideMark/>
          </w:tcPr>
          <w:p w:rsidRPr="00307382" w:rsidR="003C3803" w:rsidRDefault="003C3803" w14:paraId="609135E4" w14:textId="77777777">
            <w:pPr>
              <w:keepNext/>
              <w:keepLines/>
              <w:numPr>
                <w:ilvl w:val="12"/>
                <w:numId w:val="0"/>
              </w:numPr>
              <w:jc w:val="center"/>
              <w:rPr>
                <w:sz w:val="18"/>
                <w:szCs w:val="18"/>
              </w:rPr>
            </w:pPr>
            <w:r w:rsidRPr="00307382">
              <w:rPr>
                <w:sz w:val="18"/>
                <w:szCs w:val="18"/>
              </w:rPr>
              <w:t>1</w:t>
            </w:r>
          </w:p>
        </w:tc>
        <w:tc>
          <w:tcPr>
            <w:tcW w:w="1079" w:type="dxa"/>
            <w:tcBorders>
              <w:top w:val="single" w:color="auto" w:sz="4" w:space="0"/>
              <w:left w:val="single" w:color="auto" w:sz="4" w:space="0"/>
              <w:bottom w:val="single" w:color="auto" w:sz="4" w:space="0"/>
              <w:right w:val="single" w:color="auto" w:sz="4" w:space="0"/>
            </w:tcBorders>
            <w:vAlign w:val="bottom"/>
            <w:hideMark/>
          </w:tcPr>
          <w:p w:rsidRPr="00307382" w:rsidR="003C3803" w:rsidRDefault="0025038B" w14:paraId="3DCD448B" w14:textId="77777777">
            <w:pPr>
              <w:keepNext/>
              <w:keepLines/>
              <w:numPr>
                <w:ilvl w:val="12"/>
                <w:numId w:val="0"/>
              </w:numPr>
              <w:jc w:val="center"/>
              <w:rPr>
                <w:sz w:val="18"/>
                <w:szCs w:val="18"/>
              </w:rPr>
            </w:pPr>
            <w:r>
              <w:rPr>
                <w:sz w:val="18"/>
                <w:szCs w:val="18"/>
              </w:rPr>
              <w:t>1</w:t>
            </w:r>
          </w:p>
        </w:tc>
        <w:tc>
          <w:tcPr>
            <w:tcW w:w="1166" w:type="dxa"/>
            <w:tcBorders>
              <w:top w:val="single" w:color="auto" w:sz="4" w:space="0"/>
              <w:left w:val="single" w:color="auto" w:sz="4" w:space="0"/>
              <w:bottom w:val="single" w:color="auto" w:sz="4" w:space="0"/>
              <w:right w:val="single" w:color="auto" w:sz="4" w:space="0"/>
            </w:tcBorders>
            <w:vAlign w:val="bottom"/>
            <w:hideMark/>
          </w:tcPr>
          <w:p w:rsidRPr="00307382" w:rsidR="003C3803" w:rsidRDefault="0025038B" w14:paraId="06CB64BD" w14:textId="77777777">
            <w:pPr>
              <w:keepNext/>
              <w:keepLines/>
              <w:numPr>
                <w:ilvl w:val="12"/>
                <w:numId w:val="0"/>
              </w:numPr>
              <w:jc w:val="center"/>
              <w:rPr>
                <w:sz w:val="18"/>
                <w:szCs w:val="18"/>
              </w:rPr>
            </w:pPr>
            <w:r>
              <w:rPr>
                <w:sz w:val="18"/>
                <w:szCs w:val="18"/>
              </w:rPr>
              <w:t>1</w:t>
            </w:r>
          </w:p>
        </w:tc>
        <w:tc>
          <w:tcPr>
            <w:tcW w:w="1164" w:type="dxa"/>
            <w:tcBorders>
              <w:top w:val="single" w:color="auto" w:sz="4" w:space="0"/>
              <w:left w:val="single" w:color="auto" w:sz="4" w:space="0"/>
              <w:bottom w:val="single" w:color="auto" w:sz="4" w:space="0"/>
              <w:right w:val="single" w:color="auto" w:sz="4" w:space="0"/>
            </w:tcBorders>
            <w:vAlign w:val="bottom"/>
            <w:hideMark/>
          </w:tcPr>
          <w:p w:rsidRPr="00307382" w:rsidR="003C3803" w:rsidRDefault="0025038B" w14:paraId="43E44AC7" w14:textId="77777777">
            <w:pPr>
              <w:keepNext/>
              <w:keepLines/>
              <w:numPr>
                <w:ilvl w:val="12"/>
                <w:numId w:val="0"/>
              </w:numPr>
              <w:jc w:val="center"/>
              <w:rPr>
                <w:sz w:val="18"/>
                <w:szCs w:val="18"/>
              </w:rPr>
            </w:pPr>
            <w:r>
              <w:rPr>
                <w:sz w:val="18"/>
                <w:szCs w:val="18"/>
              </w:rPr>
              <w:t>1</w:t>
            </w:r>
          </w:p>
        </w:tc>
      </w:tr>
      <w:tr w:rsidRPr="00307382" w:rsidR="003C3803" w:rsidTr="00BB4E16" w14:paraId="77E44240" w14:textId="77777777">
        <w:tc>
          <w:tcPr>
            <w:tcW w:w="1255" w:type="dxa"/>
            <w:tcBorders>
              <w:top w:val="single" w:color="auto" w:sz="4" w:space="0"/>
              <w:left w:val="single" w:color="auto" w:sz="4" w:space="0"/>
              <w:bottom w:val="single" w:color="auto" w:sz="4" w:space="0"/>
              <w:right w:val="single" w:color="auto" w:sz="4" w:space="0"/>
            </w:tcBorders>
            <w:vAlign w:val="bottom"/>
          </w:tcPr>
          <w:p w:rsidRPr="00307382" w:rsidR="003C3803" w:rsidRDefault="00BB4E16" w14:paraId="5B655DC4" w14:textId="3C32504A">
            <w:pPr>
              <w:keepNext/>
              <w:keepLines/>
              <w:numPr>
                <w:ilvl w:val="12"/>
                <w:numId w:val="0"/>
              </w:numPr>
              <w:jc w:val="center"/>
              <w:rPr>
                <w:sz w:val="18"/>
                <w:szCs w:val="18"/>
              </w:rPr>
            </w:pPr>
            <w:r>
              <w:rPr>
                <w:sz w:val="18"/>
                <w:szCs w:val="18"/>
              </w:rPr>
              <w:t>Totals</w:t>
            </w:r>
          </w:p>
        </w:tc>
        <w:tc>
          <w:tcPr>
            <w:tcW w:w="1904" w:type="dxa"/>
            <w:tcBorders>
              <w:top w:val="single" w:color="auto" w:sz="4" w:space="0"/>
              <w:left w:val="single" w:color="auto" w:sz="4" w:space="0"/>
              <w:bottom w:val="single" w:color="auto" w:sz="4" w:space="0"/>
              <w:right w:val="single" w:color="auto" w:sz="4" w:space="0"/>
            </w:tcBorders>
            <w:vAlign w:val="bottom"/>
          </w:tcPr>
          <w:p w:rsidRPr="00307382" w:rsidR="003C3803" w:rsidRDefault="003C3803" w14:paraId="5ACB1CB7" w14:textId="77777777">
            <w:pPr>
              <w:keepNext/>
              <w:keepLines/>
              <w:numPr>
                <w:ilvl w:val="12"/>
                <w:numId w:val="0"/>
              </w:numPr>
              <w:jc w:val="center"/>
              <w:rPr>
                <w:sz w:val="18"/>
                <w:szCs w:val="18"/>
              </w:rPr>
            </w:pPr>
          </w:p>
        </w:tc>
        <w:tc>
          <w:tcPr>
            <w:tcW w:w="1197" w:type="dxa"/>
            <w:tcBorders>
              <w:top w:val="single" w:color="auto" w:sz="4" w:space="0"/>
              <w:left w:val="single" w:color="auto" w:sz="4" w:space="0"/>
              <w:bottom w:val="single" w:color="auto" w:sz="4" w:space="0"/>
              <w:right w:val="single" w:color="auto" w:sz="4" w:space="0"/>
            </w:tcBorders>
            <w:vAlign w:val="bottom"/>
          </w:tcPr>
          <w:p w:rsidRPr="00307382" w:rsidR="003C3803" w:rsidRDefault="00B75A47" w14:paraId="3D1983A1" w14:textId="2EF4E5E6">
            <w:pPr>
              <w:keepNext/>
              <w:keepLines/>
              <w:numPr>
                <w:ilvl w:val="12"/>
                <w:numId w:val="0"/>
              </w:numPr>
              <w:jc w:val="center"/>
              <w:rPr>
                <w:sz w:val="18"/>
                <w:szCs w:val="18"/>
              </w:rPr>
            </w:pPr>
            <w:r>
              <w:rPr>
                <w:sz w:val="18"/>
                <w:szCs w:val="18"/>
              </w:rPr>
              <w:t>1</w:t>
            </w:r>
          </w:p>
        </w:tc>
        <w:tc>
          <w:tcPr>
            <w:tcW w:w="1169" w:type="dxa"/>
            <w:tcBorders>
              <w:top w:val="single" w:color="auto" w:sz="4" w:space="0"/>
              <w:left w:val="single" w:color="auto" w:sz="4" w:space="0"/>
              <w:bottom w:val="single" w:color="auto" w:sz="4" w:space="0"/>
              <w:right w:val="single" w:color="auto" w:sz="4" w:space="0"/>
            </w:tcBorders>
            <w:vAlign w:val="bottom"/>
          </w:tcPr>
          <w:p w:rsidRPr="00307382" w:rsidR="003C3803" w:rsidRDefault="00B75A47" w14:paraId="16DB8797" w14:textId="0424645A">
            <w:pPr>
              <w:keepNext/>
              <w:keepLines/>
              <w:numPr>
                <w:ilvl w:val="12"/>
                <w:numId w:val="0"/>
              </w:numPr>
              <w:jc w:val="center"/>
              <w:rPr>
                <w:sz w:val="18"/>
                <w:szCs w:val="18"/>
              </w:rPr>
            </w:pPr>
            <w:r>
              <w:rPr>
                <w:sz w:val="18"/>
                <w:szCs w:val="18"/>
              </w:rPr>
              <w:t>1</w:t>
            </w:r>
          </w:p>
        </w:tc>
        <w:tc>
          <w:tcPr>
            <w:tcW w:w="1079" w:type="dxa"/>
            <w:tcBorders>
              <w:top w:val="single" w:color="auto" w:sz="4" w:space="0"/>
              <w:left w:val="single" w:color="auto" w:sz="4" w:space="0"/>
              <w:bottom w:val="single" w:color="auto" w:sz="4" w:space="0"/>
              <w:right w:val="single" w:color="auto" w:sz="4" w:space="0"/>
            </w:tcBorders>
            <w:vAlign w:val="bottom"/>
          </w:tcPr>
          <w:p w:rsidRPr="00307382" w:rsidR="003C3803" w:rsidRDefault="00B75A47" w14:paraId="7EED65FF" w14:textId="032A823A">
            <w:pPr>
              <w:keepNext/>
              <w:keepLines/>
              <w:numPr>
                <w:ilvl w:val="12"/>
                <w:numId w:val="0"/>
              </w:numPr>
              <w:jc w:val="center"/>
              <w:rPr>
                <w:sz w:val="18"/>
                <w:szCs w:val="18"/>
              </w:rPr>
            </w:pPr>
            <w:r>
              <w:rPr>
                <w:sz w:val="18"/>
                <w:szCs w:val="18"/>
              </w:rPr>
              <w:t>1</w:t>
            </w:r>
          </w:p>
        </w:tc>
        <w:tc>
          <w:tcPr>
            <w:tcW w:w="1166" w:type="dxa"/>
            <w:tcBorders>
              <w:top w:val="single" w:color="auto" w:sz="4" w:space="0"/>
              <w:left w:val="single" w:color="auto" w:sz="4" w:space="0"/>
              <w:bottom w:val="single" w:color="auto" w:sz="4" w:space="0"/>
              <w:right w:val="single" w:color="auto" w:sz="4" w:space="0"/>
            </w:tcBorders>
            <w:vAlign w:val="bottom"/>
          </w:tcPr>
          <w:p w:rsidRPr="00307382" w:rsidR="003C3803" w:rsidRDefault="00B75A47" w14:paraId="746EE60A" w14:textId="10D2A106">
            <w:pPr>
              <w:keepNext/>
              <w:keepLines/>
              <w:numPr>
                <w:ilvl w:val="12"/>
                <w:numId w:val="0"/>
              </w:numPr>
              <w:jc w:val="center"/>
              <w:rPr>
                <w:sz w:val="18"/>
                <w:szCs w:val="18"/>
              </w:rPr>
            </w:pPr>
            <w:r>
              <w:rPr>
                <w:sz w:val="18"/>
                <w:szCs w:val="18"/>
              </w:rPr>
              <w:t>1</w:t>
            </w:r>
          </w:p>
        </w:tc>
        <w:tc>
          <w:tcPr>
            <w:tcW w:w="1164" w:type="dxa"/>
            <w:tcBorders>
              <w:top w:val="single" w:color="auto" w:sz="4" w:space="0"/>
              <w:left w:val="single" w:color="auto" w:sz="4" w:space="0"/>
              <w:bottom w:val="single" w:color="auto" w:sz="4" w:space="0"/>
              <w:right w:val="single" w:color="auto" w:sz="4" w:space="0"/>
            </w:tcBorders>
            <w:vAlign w:val="bottom"/>
          </w:tcPr>
          <w:p w:rsidRPr="00307382" w:rsidR="00B75A47" w:rsidP="00B75A47" w:rsidRDefault="00B75A47" w14:paraId="5D7BF7F4" w14:textId="33CD9F80">
            <w:pPr>
              <w:keepNext/>
              <w:keepLines/>
              <w:numPr>
                <w:ilvl w:val="12"/>
                <w:numId w:val="0"/>
              </w:numPr>
              <w:jc w:val="center"/>
              <w:rPr>
                <w:sz w:val="18"/>
                <w:szCs w:val="18"/>
              </w:rPr>
            </w:pPr>
            <w:r>
              <w:rPr>
                <w:sz w:val="18"/>
                <w:szCs w:val="18"/>
              </w:rPr>
              <w:t>1</w:t>
            </w:r>
          </w:p>
        </w:tc>
      </w:tr>
      <w:tr w:rsidRPr="00307382" w:rsidR="00BB4E16" w:rsidTr="00EC7F63" w14:paraId="68AB5B7F" w14:textId="77777777">
        <w:tc>
          <w:tcPr>
            <w:tcW w:w="8934" w:type="dxa"/>
            <w:gridSpan w:val="7"/>
            <w:tcBorders>
              <w:top w:val="single" w:color="auto" w:sz="4" w:space="0"/>
              <w:left w:val="single" w:color="auto" w:sz="4" w:space="0"/>
              <w:bottom w:val="single" w:color="auto" w:sz="4" w:space="0"/>
              <w:right w:val="single" w:color="auto" w:sz="4" w:space="0"/>
            </w:tcBorders>
            <w:vAlign w:val="bottom"/>
          </w:tcPr>
          <w:p w:rsidRPr="00BB4E16" w:rsidR="00BB4E16" w:rsidP="00BB4E16" w:rsidRDefault="00BB4E16" w14:paraId="7735DEA5" w14:textId="40C67D8E">
            <w:pPr>
              <w:keepNext/>
              <w:keepLines/>
              <w:numPr>
                <w:ilvl w:val="12"/>
                <w:numId w:val="0"/>
              </w:numPr>
              <w:rPr>
                <w:b/>
                <w:bCs/>
                <w:sz w:val="20"/>
                <w:szCs w:val="20"/>
                <w:highlight w:val="yellow"/>
              </w:rPr>
            </w:pPr>
            <w:r w:rsidRPr="00B75A47">
              <w:rPr>
                <w:b/>
                <w:bCs/>
                <w:sz w:val="20"/>
                <w:szCs w:val="20"/>
              </w:rPr>
              <w:t xml:space="preserve">Note: this 1 burden hour is acting as a placeholder, see </w:t>
            </w:r>
            <w:proofErr w:type="gramStart"/>
            <w:r w:rsidRPr="00B75A47">
              <w:rPr>
                <w:b/>
                <w:bCs/>
                <w:sz w:val="20"/>
                <w:szCs w:val="20"/>
              </w:rPr>
              <w:t>SS:Q</w:t>
            </w:r>
            <w:proofErr w:type="gramEnd"/>
            <w:r w:rsidRPr="00B75A47">
              <w:rPr>
                <w:b/>
                <w:bCs/>
                <w:sz w:val="20"/>
                <w:szCs w:val="20"/>
              </w:rPr>
              <w:t>15 for more details.</w:t>
            </w:r>
          </w:p>
        </w:tc>
      </w:tr>
    </w:tbl>
    <w:p w:rsidR="003C3803" w:rsidP="003C3803" w:rsidRDefault="003C3803" w14:paraId="0ACE7FB3" w14:textId="3BDA40BF"/>
    <w:p w:rsidRPr="003C3803" w:rsidR="00166FF8" w:rsidRDefault="00166FF8" w14:paraId="05C91C9C" w14:textId="77777777">
      <w:pPr>
        <w:tabs>
          <w:tab w:val="left" w:pos="432"/>
          <w:tab w:val="left" w:pos="1152"/>
        </w:tabs>
      </w:pPr>
    </w:p>
    <w:p w:rsidRPr="003C3803" w:rsidR="00166FF8" w:rsidRDefault="00166FF8" w14:paraId="0F5B4698" w14:textId="77777777">
      <w:pPr>
        <w:tabs>
          <w:tab w:val="left" w:pos="432"/>
          <w:tab w:val="left" w:pos="1152"/>
        </w:tabs>
      </w:pPr>
      <w:r w:rsidRPr="003C3803">
        <w:t xml:space="preserve">13.  </w:t>
      </w:r>
      <w:r w:rsidRPr="003C3803">
        <w:rPr>
          <w:u w:val="single"/>
        </w:rPr>
        <w:t>ESTIMATED TOTAL ANNUAL COST BURDEN TO RESPONDENTS</w:t>
      </w:r>
    </w:p>
    <w:p w:rsidRPr="003C3803" w:rsidR="00166FF8" w:rsidRDefault="00166FF8" w14:paraId="3BAFF85B" w14:textId="77777777">
      <w:pPr>
        <w:tabs>
          <w:tab w:val="left" w:pos="432"/>
          <w:tab w:val="left" w:pos="1152"/>
        </w:tabs>
      </w:pPr>
    </w:p>
    <w:p w:rsidR="00C21AF2" w:rsidP="00C21AF2" w:rsidRDefault="00C21AF2" w14:paraId="68D78B4E" w14:textId="77777777">
      <w:r>
        <w:t xml:space="preserve">       To ensure more accuracy and consistency across its information collections, IRS is   </w:t>
      </w:r>
    </w:p>
    <w:p w:rsidR="00C21AF2" w:rsidP="00C21AF2" w:rsidRDefault="00C21AF2" w14:paraId="30081DC8" w14:textId="77777777">
      <w:r>
        <w:t xml:space="preserve">       currently in the process of revising the methodology it uses to estimate burden and costs. </w:t>
      </w:r>
    </w:p>
    <w:p w:rsidR="00C21AF2" w:rsidP="00C21AF2" w:rsidRDefault="00C21AF2" w14:paraId="426B5174" w14:textId="77777777">
      <w:r>
        <w:t xml:space="preserve">       Once this methodology is complete, IRS will update this information collection to reflect </w:t>
      </w:r>
    </w:p>
    <w:p w:rsidR="00C21AF2" w:rsidP="00C21AF2" w:rsidRDefault="00C21AF2" w14:paraId="2A20BA24" w14:textId="77777777">
      <w:r>
        <w:t xml:space="preserve">        a more precise estimate of burden and costs.</w:t>
      </w:r>
    </w:p>
    <w:p w:rsidRPr="003C3803" w:rsidR="00166FF8" w:rsidRDefault="00166FF8" w14:paraId="4491B93D" w14:textId="77777777">
      <w:pPr>
        <w:tabs>
          <w:tab w:val="left" w:pos="432"/>
          <w:tab w:val="left" w:pos="1152"/>
        </w:tabs>
        <w:ind w:left="432"/>
      </w:pPr>
    </w:p>
    <w:p w:rsidRPr="003C3803" w:rsidR="00166FF8" w:rsidRDefault="00166FF8" w14:paraId="257C41E9" w14:textId="77777777">
      <w:pPr>
        <w:tabs>
          <w:tab w:val="left" w:pos="432"/>
          <w:tab w:val="left" w:pos="1152"/>
        </w:tabs>
      </w:pPr>
      <w:r w:rsidRPr="003C3803">
        <w:t xml:space="preserve">14.  </w:t>
      </w:r>
      <w:r w:rsidRPr="003C3803">
        <w:rPr>
          <w:u w:val="single"/>
        </w:rPr>
        <w:t>ESTIMATED ANNUALIZED COST TO THE FEDERAL GOVERNMENT</w:t>
      </w:r>
    </w:p>
    <w:p w:rsidRPr="003C3803" w:rsidR="00166FF8" w:rsidRDefault="00166FF8" w14:paraId="2AF95EF0" w14:textId="77777777">
      <w:pPr>
        <w:tabs>
          <w:tab w:val="left" w:pos="432"/>
          <w:tab w:val="left" w:pos="1152"/>
        </w:tabs>
      </w:pPr>
    </w:p>
    <w:p w:rsidR="00C21AF2" w:rsidP="00C21AF2" w:rsidRDefault="00C21AF2" w14:paraId="3BBBE81E" w14:textId="77777777">
      <w:r>
        <w:t xml:space="preserve">       To ensure more accuracy and consistency across its information collections, IRS is   </w:t>
      </w:r>
    </w:p>
    <w:p w:rsidR="00C21AF2" w:rsidP="00C21AF2" w:rsidRDefault="00C21AF2" w14:paraId="32C492F4" w14:textId="77777777">
      <w:r>
        <w:t xml:space="preserve">       currently in the process of revising the methodology it uses to estimate burden and costs. </w:t>
      </w:r>
    </w:p>
    <w:p w:rsidR="00C21AF2" w:rsidP="00C21AF2" w:rsidRDefault="00C21AF2" w14:paraId="3A465C21" w14:textId="77777777">
      <w:r>
        <w:t xml:space="preserve">       Once this methodology is complete, IRS will update this information collection to reflect </w:t>
      </w:r>
    </w:p>
    <w:p w:rsidR="00C21AF2" w:rsidP="00C21AF2" w:rsidRDefault="00C21AF2" w14:paraId="38492E63" w14:textId="77777777">
      <w:r>
        <w:t xml:space="preserve">       a more precise estimate of burden and costs.</w:t>
      </w:r>
    </w:p>
    <w:p w:rsidRPr="003C3803" w:rsidR="00166FF8" w:rsidRDefault="00166FF8" w14:paraId="6A8561FB" w14:textId="77777777">
      <w:pPr>
        <w:tabs>
          <w:tab w:val="left" w:pos="432"/>
          <w:tab w:val="left" w:pos="1152"/>
        </w:tabs>
        <w:ind w:left="432"/>
      </w:pPr>
      <w:r w:rsidRPr="003C3803">
        <w:t xml:space="preserve">. </w:t>
      </w:r>
    </w:p>
    <w:p w:rsidRPr="003C3803" w:rsidR="00166FF8" w:rsidRDefault="00166FF8" w14:paraId="1A0CC81B" w14:textId="77777777">
      <w:pPr>
        <w:tabs>
          <w:tab w:val="left" w:pos="432"/>
          <w:tab w:val="left" w:pos="1152"/>
        </w:tabs>
      </w:pPr>
      <w:r w:rsidRPr="003C3803">
        <w:t xml:space="preserve">15.  </w:t>
      </w:r>
      <w:r w:rsidRPr="003C3803">
        <w:rPr>
          <w:u w:val="single"/>
        </w:rPr>
        <w:t>REASONS FOR CHANGE IN BURDEN</w:t>
      </w:r>
    </w:p>
    <w:p w:rsidR="00166FF8" w:rsidRDefault="00776FAC" w14:paraId="77657930" w14:textId="59546960">
      <w:pPr>
        <w:tabs>
          <w:tab w:val="left" w:pos="432"/>
          <w:tab w:val="left" w:pos="1152"/>
        </w:tabs>
      </w:pPr>
      <w:r>
        <w:t xml:space="preserve">       </w:t>
      </w:r>
    </w:p>
    <w:p w:rsidR="00776FAC" w:rsidP="005329A1" w:rsidRDefault="00776FAC" w14:paraId="14332818" w14:textId="2B74A858">
      <w:pPr>
        <w:tabs>
          <w:tab w:val="left" w:pos="432"/>
          <w:tab w:val="left" w:pos="1152"/>
        </w:tabs>
        <w:ind w:left="432"/>
      </w:pPr>
      <w:r>
        <w:t xml:space="preserve">There is no change in the burden previously approved by OMB.  </w:t>
      </w:r>
      <w:r w:rsidRPr="003C3803" w:rsidR="001C7E0C">
        <w:t xml:space="preserve">The information </w:t>
      </w:r>
      <w:r>
        <w:t xml:space="preserve">                      </w:t>
      </w:r>
      <w:r w:rsidRPr="003C3803" w:rsidR="001C7E0C">
        <w:t xml:space="preserve">collection requirement prescribed by regulation by §48.4082-1T </w:t>
      </w:r>
      <w:r>
        <w:t xml:space="preserve">will continue to be                   </w:t>
      </w:r>
      <w:r w:rsidRPr="003C3803" w:rsidR="001C7E0C">
        <w:t xml:space="preserve">suspended by Notice 2005-80, until such time as prescribed by the IRS.  A placeholder of </w:t>
      </w:r>
      <w:r>
        <w:t xml:space="preserve">         </w:t>
      </w:r>
      <w:r w:rsidRPr="003C3803" w:rsidR="001C7E0C">
        <w:t xml:space="preserve">one hour is being requested for this purpose.  </w:t>
      </w:r>
    </w:p>
    <w:p w:rsidR="00776FAC" w:rsidP="00776FAC" w:rsidRDefault="00776FAC" w14:paraId="56E5B236" w14:textId="77777777">
      <w:pPr>
        <w:tabs>
          <w:tab w:val="left" w:pos="432"/>
          <w:tab w:val="left" w:pos="1152"/>
        </w:tabs>
      </w:pPr>
    </w:p>
    <w:p w:rsidRPr="003C3803" w:rsidR="00166FF8" w:rsidP="00776FAC" w:rsidRDefault="00776FAC" w14:paraId="0AE72E49" w14:textId="529CF44E">
      <w:pPr>
        <w:tabs>
          <w:tab w:val="left" w:pos="432"/>
          <w:tab w:val="left" w:pos="1152"/>
        </w:tabs>
      </w:pPr>
      <w:r>
        <w:t xml:space="preserve">       </w:t>
      </w:r>
      <w:r w:rsidRPr="003C3803" w:rsidR="00166FF8">
        <w:t>We are making this submission to renew the</w:t>
      </w:r>
      <w:r>
        <w:t xml:space="preserve"> </w:t>
      </w:r>
      <w:r w:rsidRPr="003C3803" w:rsidR="00166FF8">
        <w:t>OMB approval.</w:t>
      </w:r>
    </w:p>
    <w:p w:rsidRPr="003C3803" w:rsidR="00166FF8" w:rsidRDefault="00166FF8" w14:paraId="61E76622" w14:textId="77777777">
      <w:pPr>
        <w:tabs>
          <w:tab w:val="left" w:pos="432"/>
          <w:tab w:val="left" w:pos="1152"/>
        </w:tabs>
      </w:pPr>
    </w:p>
    <w:p w:rsidRPr="003C3803" w:rsidR="00166FF8" w:rsidRDefault="00166FF8" w14:paraId="0546085D" w14:textId="77777777">
      <w:pPr>
        <w:tabs>
          <w:tab w:val="left" w:pos="432"/>
          <w:tab w:val="left" w:pos="1152"/>
        </w:tabs>
        <w:ind w:left="432" w:hanging="432"/>
      </w:pPr>
      <w:r w:rsidRPr="003C3803">
        <w:t>16.</w:t>
      </w:r>
      <w:r w:rsidRPr="003C3803">
        <w:tab/>
      </w:r>
      <w:r w:rsidRPr="003C3803">
        <w:rPr>
          <w:u w:val="single"/>
        </w:rPr>
        <w:t>PLANS FOR TABULATION, STATISTICAL ANALYSIS, AND PUBLICATION</w:t>
      </w:r>
    </w:p>
    <w:p w:rsidRPr="003C3803" w:rsidR="00166FF8" w:rsidRDefault="00166FF8" w14:paraId="6ABB7B60" w14:textId="77777777">
      <w:pPr>
        <w:tabs>
          <w:tab w:val="left" w:pos="432"/>
          <w:tab w:val="left" w:pos="1152"/>
        </w:tabs>
        <w:ind w:firstLine="1152"/>
      </w:pPr>
    </w:p>
    <w:p w:rsidR="00166FF8" w:rsidRDefault="00C21AF2" w14:paraId="3578F66E" w14:textId="77777777">
      <w:pPr>
        <w:tabs>
          <w:tab w:val="left" w:pos="432"/>
          <w:tab w:val="left" w:pos="1152"/>
        </w:tabs>
      </w:pPr>
      <w:r>
        <w:tab/>
        <w:t>There are no plans for tabulation, statistical analysis, and publication.</w:t>
      </w:r>
    </w:p>
    <w:p w:rsidR="00C21AF2" w:rsidRDefault="00C21AF2" w14:paraId="7C92AAA8" w14:textId="77777777">
      <w:pPr>
        <w:tabs>
          <w:tab w:val="left" w:pos="432"/>
          <w:tab w:val="left" w:pos="1152"/>
        </w:tabs>
      </w:pPr>
    </w:p>
    <w:p w:rsidRPr="003C3803" w:rsidR="00166FF8" w:rsidRDefault="00166FF8" w14:paraId="21A9E0ED" w14:textId="77777777">
      <w:pPr>
        <w:tabs>
          <w:tab w:val="left" w:pos="432"/>
          <w:tab w:val="left" w:pos="1152"/>
        </w:tabs>
        <w:ind w:left="432" w:hanging="432"/>
      </w:pPr>
      <w:r w:rsidRPr="003C3803">
        <w:t>17.</w:t>
      </w:r>
      <w:r w:rsidRPr="003C3803">
        <w:tab/>
      </w:r>
      <w:r w:rsidRPr="003C3803">
        <w:rPr>
          <w:u w:val="single"/>
        </w:rPr>
        <w:t>REASONS WHY DISPLAYING THE OMB EXPIRATION DATE IS INAPPROPRIATE</w:t>
      </w:r>
    </w:p>
    <w:p w:rsidRPr="003C3803" w:rsidR="00166FF8" w:rsidRDefault="00166FF8" w14:paraId="0D269B2C" w14:textId="77777777">
      <w:pPr>
        <w:tabs>
          <w:tab w:val="left" w:pos="432"/>
          <w:tab w:val="left" w:pos="1152"/>
        </w:tabs>
      </w:pPr>
    </w:p>
    <w:p w:rsidRPr="003C3803" w:rsidR="00166FF8" w:rsidRDefault="00CA2314" w14:paraId="1D1BADDE" w14:textId="77777777">
      <w:pPr>
        <w:tabs>
          <w:tab w:val="left" w:pos="432"/>
          <w:tab w:val="left" w:pos="1152"/>
        </w:tabs>
        <w:ind w:left="432"/>
      </w:pPr>
      <w:r>
        <w:t>IRS</w:t>
      </w:r>
      <w:r w:rsidRPr="003C3803">
        <w:t xml:space="preserve"> </w:t>
      </w:r>
      <w:r w:rsidRPr="003C3803" w:rsidR="00166FF8">
        <w:t>believe</w:t>
      </w:r>
      <w:r>
        <w:t>s</w:t>
      </w:r>
      <w:r w:rsidRPr="003C3803" w:rsidR="00166FF8">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3C3803" w:rsidR="00166FF8" w:rsidRDefault="00166FF8" w14:paraId="49E9F10B" w14:textId="77777777">
      <w:pPr>
        <w:tabs>
          <w:tab w:val="left" w:pos="432"/>
          <w:tab w:val="left" w:pos="1152"/>
        </w:tabs>
      </w:pPr>
    </w:p>
    <w:p w:rsidRPr="003C3803" w:rsidR="00166FF8" w:rsidRDefault="00166FF8" w14:paraId="2ED11335" w14:textId="77777777">
      <w:pPr>
        <w:tabs>
          <w:tab w:val="left" w:pos="432"/>
          <w:tab w:val="left" w:pos="1152"/>
        </w:tabs>
        <w:ind w:left="432" w:hanging="432"/>
      </w:pPr>
      <w:r w:rsidRPr="003C3803">
        <w:t>18.</w:t>
      </w:r>
      <w:r w:rsidRPr="003C3803">
        <w:tab/>
      </w:r>
      <w:r w:rsidRPr="003C3803">
        <w:rPr>
          <w:u w:val="single"/>
        </w:rPr>
        <w:t>EXCEPTIONS TO THE CERTIFICATION STATEMENT</w:t>
      </w:r>
    </w:p>
    <w:p w:rsidRPr="003C3803" w:rsidR="00166FF8" w:rsidRDefault="00166FF8" w14:paraId="25DA946C" w14:textId="77777777">
      <w:pPr>
        <w:tabs>
          <w:tab w:val="left" w:pos="432"/>
          <w:tab w:val="left" w:pos="1152"/>
        </w:tabs>
      </w:pPr>
    </w:p>
    <w:p w:rsidR="00166FF8" w:rsidRDefault="00BB4E16" w14:paraId="4D7CC79A" w14:textId="382E187E">
      <w:pPr>
        <w:tabs>
          <w:tab w:val="left" w:pos="432"/>
          <w:tab w:val="left" w:pos="1152"/>
        </w:tabs>
      </w:pPr>
      <w:r>
        <w:tab/>
      </w:r>
      <w:r w:rsidR="00C21AF2">
        <w:t>There are no exceptions to the certification statement.</w:t>
      </w:r>
    </w:p>
    <w:p w:rsidR="00C21AF2" w:rsidRDefault="00C21AF2" w14:paraId="47024D04" w14:textId="77777777">
      <w:pPr>
        <w:tabs>
          <w:tab w:val="left" w:pos="432"/>
          <w:tab w:val="left" w:pos="1152"/>
        </w:tabs>
      </w:pPr>
    </w:p>
    <w:p w:rsidRPr="003C3803" w:rsidR="00C21AF2" w:rsidRDefault="00C21AF2" w14:paraId="3E5165C6" w14:textId="77777777">
      <w:pPr>
        <w:tabs>
          <w:tab w:val="left" w:pos="432"/>
          <w:tab w:val="left" w:pos="1152"/>
        </w:tabs>
      </w:pPr>
    </w:p>
    <w:p w:rsidRPr="003C3803" w:rsidR="00166FF8" w:rsidP="00A14CC3" w:rsidRDefault="00166FF8" w14:paraId="53BA362B" w14:textId="09BF6382">
      <w:pPr>
        <w:tabs>
          <w:tab w:val="left" w:pos="432"/>
          <w:tab w:val="left" w:pos="1152"/>
        </w:tabs>
        <w:ind w:left="432"/>
      </w:pPr>
      <w:r w:rsidRPr="003C3803">
        <w:rPr>
          <w:u w:val="single"/>
        </w:rPr>
        <w:t>Note</w:t>
      </w:r>
      <w:r w:rsidRPr="003C3803">
        <w:t xml:space="preserve">:  The following paragraph applies to </w:t>
      </w:r>
      <w:proofErr w:type="gramStart"/>
      <w:r w:rsidRPr="003C3803">
        <w:t>all of</w:t>
      </w:r>
      <w:proofErr w:type="gramEnd"/>
      <w:r w:rsidRPr="003C3803">
        <w:t xml:space="preserve"> the collections of information in this submission.</w:t>
      </w:r>
    </w:p>
    <w:p w:rsidRPr="003C3803" w:rsidR="00166FF8" w:rsidRDefault="00166FF8" w14:paraId="29BCF646" w14:textId="77777777">
      <w:pPr>
        <w:tabs>
          <w:tab w:val="left" w:pos="432"/>
          <w:tab w:val="left" w:pos="1152"/>
        </w:tabs>
      </w:pPr>
    </w:p>
    <w:p w:rsidRPr="003C3803" w:rsidR="00166FF8" w:rsidP="00A14CC3" w:rsidRDefault="00166FF8" w14:paraId="5140AF6C" w14:textId="77777777">
      <w:pPr>
        <w:tabs>
          <w:tab w:val="left" w:pos="432"/>
          <w:tab w:val="left" w:pos="1152"/>
        </w:tabs>
        <w:ind w:left="432"/>
      </w:pPr>
      <w:r w:rsidRPr="003C3803">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3C3803">
        <w:t>as long as</w:t>
      </w:r>
      <w:proofErr w:type="gramEnd"/>
      <w:r w:rsidRPr="003C3803">
        <w:t xml:space="preserve"> their contents may become material in the administration of any internal revenue law.  Generally, tax returns and tax return information are confidential, as required by 26 U.S.C. 6103. </w:t>
      </w:r>
    </w:p>
    <w:p w:rsidRPr="003C3803" w:rsidR="00166FF8" w:rsidRDefault="00166FF8" w14:paraId="3996B3D4" w14:textId="77777777">
      <w:pPr>
        <w:tabs>
          <w:tab w:val="left" w:pos="432"/>
          <w:tab w:val="left" w:pos="1152"/>
        </w:tabs>
      </w:pPr>
    </w:p>
    <w:p w:rsidRPr="003C3803" w:rsidR="00166FF8" w:rsidRDefault="00166FF8" w14:paraId="657D8D93" w14:textId="77777777">
      <w:pPr>
        <w:tabs>
          <w:tab w:val="left" w:pos="432"/>
          <w:tab w:val="left" w:pos="1152"/>
        </w:tabs>
      </w:pPr>
    </w:p>
    <w:sectPr w:rsidRPr="003C3803" w:rsidR="00166FF8" w:rsidSect="008A3F30">
      <w:type w:val="continuous"/>
      <w:pgSz w:w="12240" w:h="15840"/>
      <w:pgMar w:top="1440" w:right="1008" w:bottom="1440" w:left="201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A4915" w14:textId="77777777" w:rsidR="00E65422" w:rsidRDefault="00E65422">
      <w:r>
        <w:separator/>
      </w:r>
    </w:p>
  </w:endnote>
  <w:endnote w:type="continuationSeparator" w:id="0">
    <w:p w14:paraId="19D27CDF" w14:textId="77777777" w:rsidR="00E65422" w:rsidRDefault="00E6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2D9FC" w14:textId="77777777" w:rsidR="00E65422" w:rsidRDefault="00E65422">
      <w:r>
        <w:separator/>
      </w:r>
    </w:p>
  </w:footnote>
  <w:footnote w:type="continuationSeparator" w:id="0">
    <w:p w14:paraId="32784158" w14:textId="77777777" w:rsidR="00E65422" w:rsidRDefault="00E65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F8"/>
    <w:rsid w:val="00024490"/>
    <w:rsid w:val="00081FFC"/>
    <w:rsid w:val="00086C72"/>
    <w:rsid w:val="000C4928"/>
    <w:rsid w:val="00126247"/>
    <w:rsid w:val="00127137"/>
    <w:rsid w:val="001404EC"/>
    <w:rsid w:val="00166FF8"/>
    <w:rsid w:val="00182CA0"/>
    <w:rsid w:val="001A4803"/>
    <w:rsid w:val="001B590C"/>
    <w:rsid w:val="001C7E0C"/>
    <w:rsid w:val="001F0D4F"/>
    <w:rsid w:val="00240CF8"/>
    <w:rsid w:val="00245D73"/>
    <w:rsid w:val="0024662D"/>
    <w:rsid w:val="0025038B"/>
    <w:rsid w:val="002A58B8"/>
    <w:rsid w:val="002D39EE"/>
    <w:rsid w:val="002E1CF4"/>
    <w:rsid w:val="00307382"/>
    <w:rsid w:val="00363B85"/>
    <w:rsid w:val="003945CE"/>
    <w:rsid w:val="003C3803"/>
    <w:rsid w:val="00437B18"/>
    <w:rsid w:val="0048253A"/>
    <w:rsid w:val="005329A1"/>
    <w:rsid w:val="005354C6"/>
    <w:rsid w:val="005C7A4B"/>
    <w:rsid w:val="005E0147"/>
    <w:rsid w:val="00674B0B"/>
    <w:rsid w:val="00694CB9"/>
    <w:rsid w:val="006A55AC"/>
    <w:rsid w:val="006B3A81"/>
    <w:rsid w:val="006E0963"/>
    <w:rsid w:val="006E253C"/>
    <w:rsid w:val="007142A8"/>
    <w:rsid w:val="007665D0"/>
    <w:rsid w:val="00776FAC"/>
    <w:rsid w:val="00794F98"/>
    <w:rsid w:val="0079668B"/>
    <w:rsid w:val="007B428C"/>
    <w:rsid w:val="007E5456"/>
    <w:rsid w:val="007F5205"/>
    <w:rsid w:val="00824752"/>
    <w:rsid w:val="0086177C"/>
    <w:rsid w:val="00867055"/>
    <w:rsid w:val="008A3F30"/>
    <w:rsid w:val="008B28A0"/>
    <w:rsid w:val="008B6648"/>
    <w:rsid w:val="008C0A9E"/>
    <w:rsid w:val="008D3B4C"/>
    <w:rsid w:val="00915441"/>
    <w:rsid w:val="009527E1"/>
    <w:rsid w:val="00970F47"/>
    <w:rsid w:val="00972AAF"/>
    <w:rsid w:val="00A14CC3"/>
    <w:rsid w:val="00A16AE0"/>
    <w:rsid w:val="00AA4F6A"/>
    <w:rsid w:val="00AB487F"/>
    <w:rsid w:val="00AE503F"/>
    <w:rsid w:val="00B17A3E"/>
    <w:rsid w:val="00B303FF"/>
    <w:rsid w:val="00B6065E"/>
    <w:rsid w:val="00B75A47"/>
    <w:rsid w:val="00BB4E16"/>
    <w:rsid w:val="00BD78AE"/>
    <w:rsid w:val="00BF6513"/>
    <w:rsid w:val="00C12594"/>
    <w:rsid w:val="00C21AF2"/>
    <w:rsid w:val="00C23BE2"/>
    <w:rsid w:val="00C4793E"/>
    <w:rsid w:val="00C650BA"/>
    <w:rsid w:val="00CA2314"/>
    <w:rsid w:val="00D3553F"/>
    <w:rsid w:val="00D53D12"/>
    <w:rsid w:val="00DB1725"/>
    <w:rsid w:val="00DB3378"/>
    <w:rsid w:val="00DE4C9D"/>
    <w:rsid w:val="00E0762C"/>
    <w:rsid w:val="00E65422"/>
    <w:rsid w:val="00F10EBA"/>
    <w:rsid w:val="00F10F1D"/>
    <w:rsid w:val="00F2276D"/>
    <w:rsid w:val="00F54818"/>
    <w:rsid w:val="00F76D93"/>
    <w:rsid w:val="00F9390B"/>
    <w:rsid w:val="00FB49CF"/>
    <w:rsid w:val="00FC143E"/>
    <w:rsid w:val="00FD7329"/>
    <w:rsid w:val="00FE3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B5DC1A"/>
  <w15:chartTrackingRefBased/>
  <w15:docId w15:val="{FFEE92BD-8B40-4799-85BC-A5F44E6C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432" w:hanging="432"/>
      <w:outlineLvl w:val="0"/>
    </w:pPr>
  </w:style>
  <w:style w:type="paragraph" w:styleId="Header">
    <w:name w:val="header"/>
    <w:basedOn w:val="Normal"/>
    <w:rsid w:val="00245D73"/>
    <w:pPr>
      <w:tabs>
        <w:tab w:val="center" w:pos="4320"/>
        <w:tab w:val="right" w:pos="8640"/>
      </w:tabs>
    </w:pPr>
  </w:style>
  <w:style w:type="paragraph" w:styleId="Footer">
    <w:name w:val="footer"/>
    <w:basedOn w:val="Normal"/>
    <w:rsid w:val="00245D73"/>
    <w:pPr>
      <w:tabs>
        <w:tab w:val="center" w:pos="4320"/>
        <w:tab w:val="right" w:pos="8640"/>
      </w:tabs>
    </w:pPr>
  </w:style>
  <w:style w:type="paragraph" w:styleId="PlainText">
    <w:name w:val="Plain Text"/>
    <w:basedOn w:val="Normal"/>
    <w:link w:val="PlainTextChar"/>
    <w:uiPriority w:val="99"/>
    <w:unhideWhenUsed/>
    <w:rsid w:val="00694CB9"/>
    <w:pPr>
      <w:widowControl/>
      <w:autoSpaceDE/>
      <w:autoSpaceDN/>
      <w:adjustRightInd/>
    </w:pPr>
    <w:rPr>
      <w:rFonts w:ascii="Calibri" w:eastAsia="Calibri" w:hAnsi="Calibri" w:cs="Calibri"/>
    </w:rPr>
  </w:style>
  <w:style w:type="character" w:customStyle="1" w:styleId="PlainTextChar">
    <w:name w:val="Plain Text Char"/>
    <w:link w:val="PlainText"/>
    <w:uiPriority w:val="99"/>
    <w:rsid w:val="00694CB9"/>
    <w:rPr>
      <w:rFonts w:ascii="Calibri" w:eastAsia="Calibri" w:hAnsi="Calibri" w:cs="Calibri"/>
      <w:sz w:val="24"/>
      <w:szCs w:val="24"/>
    </w:rPr>
  </w:style>
  <w:style w:type="character" w:styleId="CommentReference">
    <w:name w:val="annotation reference"/>
    <w:rsid w:val="008A3F30"/>
    <w:rPr>
      <w:sz w:val="16"/>
      <w:szCs w:val="16"/>
    </w:rPr>
  </w:style>
  <w:style w:type="paragraph" w:styleId="CommentText">
    <w:name w:val="annotation text"/>
    <w:basedOn w:val="Normal"/>
    <w:link w:val="CommentTextChar"/>
    <w:rsid w:val="008A3F30"/>
    <w:rPr>
      <w:sz w:val="20"/>
      <w:szCs w:val="20"/>
    </w:rPr>
  </w:style>
  <w:style w:type="character" w:customStyle="1" w:styleId="CommentTextChar">
    <w:name w:val="Comment Text Char"/>
    <w:basedOn w:val="DefaultParagraphFont"/>
    <w:link w:val="CommentText"/>
    <w:rsid w:val="008A3F30"/>
  </w:style>
  <w:style w:type="paragraph" w:styleId="CommentSubject">
    <w:name w:val="annotation subject"/>
    <w:basedOn w:val="CommentText"/>
    <w:next w:val="CommentText"/>
    <w:link w:val="CommentSubjectChar"/>
    <w:rsid w:val="008A3F30"/>
    <w:rPr>
      <w:b/>
      <w:bCs/>
    </w:rPr>
  </w:style>
  <w:style w:type="character" w:customStyle="1" w:styleId="CommentSubjectChar">
    <w:name w:val="Comment Subject Char"/>
    <w:link w:val="CommentSubject"/>
    <w:rsid w:val="008A3F30"/>
    <w:rPr>
      <w:b/>
      <w:bCs/>
    </w:rPr>
  </w:style>
  <w:style w:type="paragraph" w:styleId="BalloonText">
    <w:name w:val="Balloon Text"/>
    <w:basedOn w:val="Normal"/>
    <w:link w:val="BalloonTextChar"/>
    <w:rsid w:val="008A3F30"/>
    <w:rPr>
      <w:rFonts w:ascii="Tahoma" w:hAnsi="Tahoma" w:cs="Tahoma"/>
      <w:sz w:val="16"/>
      <w:szCs w:val="16"/>
    </w:rPr>
  </w:style>
  <w:style w:type="character" w:customStyle="1" w:styleId="BalloonTextChar">
    <w:name w:val="Balloon Text Char"/>
    <w:link w:val="BalloonText"/>
    <w:rsid w:val="008A3F30"/>
    <w:rPr>
      <w:rFonts w:ascii="Tahoma" w:hAnsi="Tahoma" w:cs="Tahoma"/>
      <w:sz w:val="16"/>
      <w:szCs w:val="16"/>
    </w:rPr>
  </w:style>
  <w:style w:type="character" w:styleId="Hyperlink">
    <w:name w:val="Hyperlink"/>
    <w:basedOn w:val="DefaultParagraphFont"/>
    <w:rsid w:val="00BB4E16"/>
    <w:rPr>
      <w:color w:val="0563C1" w:themeColor="hyperlink"/>
      <w:u w:val="single"/>
    </w:rPr>
  </w:style>
  <w:style w:type="character" w:styleId="UnresolvedMention">
    <w:name w:val="Unresolved Mention"/>
    <w:basedOn w:val="DefaultParagraphFont"/>
    <w:uiPriority w:val="99"/>
    <w:semiHidden/>
    <w:unhideWhenUsed/>
    <w:rsid w:val="00BB4E16"/>
    <w:rPr>
      <w:color w:val="605E5C"/>
      <w:shd w:val="clear" w:color="auto" w:fill="E1DFDD"/>
    </w:rPr>
  </w:style>
  <w:style w:type="character" w:styleId="FollowedHyperlink">
    <w:name w:val="FollowedHyperlink"/>
    <w:basedOn w:val="DefaultParagraphFont"/>
    <w:rsid w:val="00B75A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6158">
      <w:bodyDiv w:val="1"/>
      <w:marLeft w:val="0"/>
      <w:marRight w:val="0"/>
      <w:marTop w:val="0"/>
      <w:marBottom w:val="0"/>
      <w:divBdr>
        <w:top w:val="none" w:sz="0" w:space="0" w:color="auto"/>
        <w:left w:val="none" w:sz="0" w:space="0" w:color="auto"/>
        <w:bottom w:val="none" w:sz="0" w:space="0" w:color="auto"/>
        <w:right w:val="none" w:sz="0" w:space="0" w:color="auto"/>
      </w:divBdr>
    </w:div>
    <w:div w:id="344089601">
      <w:bodyDiv w:val="1"/>
      <w:marLeft w:val="0"/>
      <w:marRight w:val="0"/>
      <w:marTop w:val="0"/>
      <w:marBottom w:val="0"/>
      <w:divBdr>
        <w:top w:val="none" w:sz="0" w:space="0" w:color="auto"/>
        <w:left w:val="none" w:sz="0" w:space="0" w:color="auto"/>
        <w:bottom w:val="none" w:sz="0" w:space="0" w:color="auto"/>
        <w:right w:val="none" w:sz="0" w:space="0" w:color="auto"/>
      </w:divBdr>
    </w:div>
    <w:div w:id="487131833">
      <w:bodyDiv w:val="1"/>
      <w:marLeft w:val="0"/>
      <w:marRight w:val="0"/>
      <w:marTop w:val="0"/>
      <w:marBottom w:val="0"/>
      <w:divBdr>
        <w:top w:val="none" w:sz="0" w:space="0" w:color="auto"/>
        <w:left w:val="none" w:sz="0" w:space="0" w:color="auto"/>
        <w:bottom w:val="none" w:sz="0" w:space="0" w:color="auto"/>
        <w:right w:val="none" w:sz="0" w:space="0" w:color="auto"/>
      </w:divBdr>
    </w:div>
    <w:div w:id="537354717">
      <w:bodyDiv w:val="1"/>
      <w:marLeft w:val="0"/>
      <w:marRight w:val="0"/>
      <w:marTop w:val="0"/>
      <w:marBottom w:val="0"/>
      <w:divBdr>
        <w:top w:val="none" w:sz="0" w:space="0" w:color="auto"/>
        <w:left w:val="none" w:sz="0" w:space="0" w:color="auto"/>
        <w:bottom w:val="none" w:sz="0" w:space="0" w:color="auto"/>
        <w:right w:val="none" w:sz="0" w:space="0" w:color="auto"/>
      </w:divBdr>
    </w:div>
    <w:div w:id="677730598">
      <w:bodyDiv w:val="1"/>
      <w:marLeft w:val="0"/>
      <w:marRight w:val="0"/>
      <w:marTop w:val="0"/>
      <w:marBottom w:val="0"/>
      <w:divBdr>
        <w:top w:val="none" w:sz="0" w:space="0" w:color="auto"/>
        <w:left w:val="none" w:sz="0" w:space="0" w:color="auto"/>
        <w:bottom w:val="none" w:sz="0" w:space="0" w:color="auto"/>
        <w:right w:val="none" w:sz="0" w:space="0" w:color="auto"/>
      </w:divBdr>
    </w:div>
    <w:div w:id="799609178">
      <w:bodyDiv w:val="1"/>
      <w:marLeft w:val="0"/>
      <w:marRight w:val="0"/>
      <w:marTop w:val="0"/>
      <w:marBottom w:val="0"/>
      <w:divBdr>
        <w:top w:val="none" w:sz="0" w:space="0" w:color="auto"/>
        <w:left w:val="none" w:sz="0" w:space="0" w:color="auto"/>
        <w:bottom w:val="none" w:sz="0" w:space="0" w:color="auto"/>
        <w:right w:val="none" w:sz="0" w:space="0" w:color="auto"/>
      </w:divBdr>
    </w:div>
    <w:div w:id="1297687354">
      <w:bodyDiv w:val="1"/>
      <w:marLeft w:val="0"/>
      <w:marRight w:val="0"/>
      <w:marTop w:val="0"/>
      <w:marBottom w:val="0"/>
      <w:divBdr>
        <w:top w:val="none" w:sz="0" w:space="0" w:color="auto"/>
        <w:left w:val="none" w:sz="0" w:space="0" w:color="auto"/>
        <w:bottom w:val="none" w:sz="0" w:space="0" w:color="auto"/>
        <w:right w:val="none" w:sz="0" w:space="0" w:color="auto"/>
      </w:divBdr>
    </w:div>
    <w:div w:id="1316228401">
      <w:bodyDiv w:val="1"/>
      <w:marLeft w:val="0"/>
      <w:marRight w:val="0"/>
      <w:marTop w:val="0"/>
      <w:marBottom w:val="0"/>
      <w:divBdr>
        <w:top w:val="none" w:sz="0" w:space="0" w:color="auto"/>
        <w:left w:val="none" w:sz="0" w:space="0" w:color="auto"/>
        <w:bottom w:val="none" w:sz="0" w:space="0" w:color="auto"/>
        <w:right w:val="none" w:sz="0" w:space="0" w:color="auto"/>
      </w:divBdr>
    </w:div>
    <w:div w:id="1381510637">
      <w:bodyDiv w:val="1"/>
      <w:marLeft w:val="0"/>
      <w:marRight w:val="0"/>
      <w:marTop w:val="0"/>
      <w:marBottom w:val="0"/>
      <w:divBdr>
        <w:top w:val="none" w:sz="0" w:space="0" w:color="auto"/>
        <w:left w:val="none" w:sz="0" w:space="0" w:color="auto"/>
        <w:bottom w:val="none" w:sz="0" w:space="0" w:color="auto"/>
        <w:right w:val="none" w:sz="0" w:space="0" w:color="auto"/>
      </w:divBdr>
    </w:div>
    <w:div w:id="1409379413">
      <w:bodyDiv w:val="1"/>
      <w:marLeft w:val="0"/>
      <w:marRight w:val="0"/>
      <w:marTop w:val="0"/>
      <w:marBottom w:val="0"/>
      <w:divBdr>
        <w:top w:val="none" w:sz="0" w:space="0" w:color="auto"/>
        <w:left w:val="none" w:sz="0" w:space="0" w:color="auto"/>
        <w:bottom w:val="none" w:sz="0" w:space="0" w:color="auto"/>
        <w:right w:val="none" w:sz="0" w:space="0" w:color="auto"/>
      </w:divBdr>
    </w:div>
    <w:div w:id="1936134403">
      <w:bodyDiv w:val="1"/>
      <w:marLeft w:val="0"/>
      <w:marRight w:val="0"/>
      <w:marTop w:val="0"/>
      <w:marBottom w:val="0"/>
      <w:divBdr>
        <w:top w:val="none" w:sz="0" w:space="0" w:color="auto"/>
        <w:left w:val="none" w:sz="0" w:space="0" w:color="auto"/>
        <w:bottom w:val="none" w:sz="0" w:space="0" w:color="auto"/>
        <w:right w:val="none" w:sz="0" w:space="0" w:color="auto"/>
      </w:divBdr>
    </w:div>
    <w:div w:id="195069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rs.gov/uac/Privacy-Impact-Assessments-PI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D6DF91-AEA1-40F5-8686-84424E3653CE}">
  <ds:schemaRefs>
    <ds:schemaRef ds:uri="http://schemas.microsoft.com/sharepoint/v3/contenttype/forms"/>
  </ds:schemaRefs>
</ds:datastoreItem>
</file>

<file path=customXml/itemProps2.xml><?xml version="1.0" encoding="utf-8"?>
<ds:datastoreItem xmlns:ds="http://schemas.openxmlformats.org/officeDocument/2006/customXml" ds:itemID="{DC2C251D-D5F6-4EDC-8C78-DF6EE58BE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448B8A-FA19-43C6-9288-5DBD26CF5C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cp:lastModifiedBy>Adams Paul D</cp:lastModifiedBy>
  <cp:revision>2</cp:revision>
  <cp:lastPrinted>2017-11-28T13:30:00Z</cp:lastPrinted>
  <dcterms:created xsi:type="dcterms:W3CDTF">2021-04-27T01:23:00Z</dcterms:created>
  <dcterms:modified xsi:type="dcterms:W3CDTF">2021-04-27T01:23:00Z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