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6C12" w:rsidR="008D2CFF" w:rsidP="00590618" w:rsidRDefault="008D2CFF" w14:paraId="64FC4F22" w14:textId="77777777">
      <w:pPr>
        <w:jc w:val="center"/>
        <w:rPr>
          <w:rFonts w:ascii="Times New Roman" w:hAnsi="Times New Roman"/>
          <w:bCs/>
        </w:rPr>
      </w:pPr>
      <w:r w:rsidRPr="00C46C12">
        <w:rPr>
          <w:rFonts w:ascii="Times New Roman" w:hAnsi="Times New Roman"/>
          <w:bCs/>
        </w:rPr>
        <w:t>SUPPORTING STATEMENT</w:t>
      </w:r>
    </w:p>
    <w:p w:rsidRPr="00C46C12" w:rsidR="00F21B8B" w:rsidP="00590618" w:rsidRDefault="00F21B8B" w14:paraId="3E74B8F9" w14:textId="35078AA9">
      <w:pPr>
        <w:jc w:val="center"/>
        <w:rPr>
          <w:rFonts w:ascii="Times New Roman" w:hAnsi="Times New Roman"/>
          <w:bCs/>
        </w:rPr>
      </w:pPr>
      <w:r w:rsidRPr="00C46C12">
        <w:rPr>
          <w:rFonts w:ascii="Times New Roman" w:hAnsi="Times New Roman"/>
          <w:bCs/>
        </w:rPr>
        <w:t>Internal Revenue Service</w:t>
      </w:r>
    </w:p>
    <w:p w:rsidRPr="00C46C12" w:rsidR="00E42F3A" w:rsidP="00590618" w:rsidRDefault="007872E7" w14:paraId="6A8BA07B" w14:textId="60B5AF00">
      <w:pPr>
        <w:jc w:val="center"/>
        <w:rPr>
          <w:rFonts w:ascii="Times New Roman" w:hAnsi="Times New Roman"/>
        </w:rPr>
      </w:pPr>
      <w:r w:rsidRPr="00C46C12">
        <w:rPr>
          <w:rFonts w:ascii="Times New Roman" w:hAnsi="Times New Roman"/>
          <w:bCs/>
        </w:rPr>
        <w:t>TD 8383</w:t>
      </w:r>
      <w:r w:rsidR="00590618">
        <w:rPr>
          <w:rFonts w:ascii="Times New Roman" w:hAnsi="Times New Roman"/>
          <w:bCs/>
        </w:rPr>
        <w:t xml:space="preserve">, </w:t>
      </w:r>
      <w:r w:rsidRPr="00C46C12" w:rsidR="00E42F3A">
        <w:rPr>
          <w:rFonts w:ascii="Times New Roman" w:hAnsi="Times New Roman"/>
        </w:rPr>
        <w:t>Disclosure of Tax Return Information for Purposes of Quality or Peer Review; Disclosure of Tax Return Information Due to Incapacity or Death of Tax Return Preparer</w:t>
      </w:r>
    </w:p>
    <w:p w:rsidRPr="00C46C12" w:rsidR="008D2CFF" w:rsidP="00590618" w:rsidRDefault="008116D6" w14:paraId="09987317" w14:textId="6668A857">
      <w:pPr>
        <w:ind w:left="2880" w:firstLine="720"/>
        <w:rPr>
          <w:rFonts w:ascii="Times New Roman" w:hAnsi="Times New Roman"/>
          <w:bCs/>
        </w:rPr>
      </w:pPr>
      <w:r w:rsidRPr="00C46C12">
        <w:rPr>
          <w:rFonts w:ascii="Times New Roman" w:hAnsi="Times New Roman"/>
          <w:bCs/>
        </w:rPr>
        <w:t>OMB</w:t>
      </w:r>
      <w:r w:rsidRPr="00C46C12" w:rsidR="00F21B8B">
        <w:rPr>
          <w:rFonts w:ascii="Times New Roman" w:hAnsi="Times New Roman"/>
          <w:bCs/>
        </w:rPr>
        <w:t xml:space="preserve"> Control N</w:t>
      </w:r>
      <w:r w:rsidR="0060631C">
        <w:rPr>
          <w:rFonts w:ascii="Times New Roman" w:hAnsi="Times New Roman"/>
          <w:bCs/>
        </w:rPr>
        <w:t>umber</w:t>
      </w:r>
      <w:r w:rsidRPr="00C46C12" w:rsidR="00F21B8B">
        <w:rPr>
          <w:rFonts w:ascii="Times New Roman" w:hAnsi="Times New Roman"/>
          <w:bCs/>
        </w:rPr>
        <w:t xml:space="preserve"> </w:t>
      </w:r>
      <w:r w:rsidRPr="00C46C12">
        <w:rPr>
          <w:rFonts w:ascii="Times New Roman" w:hAnsi="Times New Roman"/>
          <w:bCs/>
        </w:rPr>
        <w:t>1545-1209</w:t>
      </w:r>
    </w:p>
    <w:p w:rsidRPr="00C46C12" w:rsidR="008116D6" w:rsidP="008116D6" w:rsidRDefault="008116D6" w14:paraId="3883FC1E" w14:textId="77777777">
      <w:pPr>
        <w:ind w:left="2880" w:firstLine="720"/>
        <w:rPr>
          <w:rFonts w:ascii="Times New Roman" w:hAnsi="Times New Roman"/>
          <w:bCs/>
        </w:rPr>
      </w:pPr>
    </w:p>
    <w:p w:rsidRPr="00C46C12" w:rsidR="008D2CFF" w:rsidRDefault="008D2CFF" w14:paraId="3A6BDEAB" w14:textId="77777777">
      <w:pPr>
        <w:rPr>
          <w:rFonts w:ascii="Times New Roman" w:hAnsi="Times New Roman"/>
        </w:rPr>
      </w:pPr>
    </w:p>
    <w:p w:rsidRPr="00754E1D" w:rsidR="008D2CFF" w:rsidRDefault="008D2CFF" w14:paraId="574A22CE" w14:textId="77777777">
      <w:pPr>
        <w:tabs>
          <w:tab w:val="left" w:pos="-1440"/>
        </w:tabs>
        <w:ind w:left="720" w:hanging="720"/>
        <w:rPr>
          <w:rFonts w:ascii="Times New Roman" w:hAnsi="Times New Roman"/>
          <w:b/>
          <w:bCs/>
        </w:rPr>
      </w:pPr>
      <w:r w:rsidRPr="00754E1D">
        <w:rPr>
          <w:rFonts w:ascii="Times New Roman" w:hAnsi="Times New Roman"/>
          <w:b/>
          <w:bCs/>
        </w:rPr>
        <w:t>1.</w:t>
      </w:r>
      <w:r w:rsidRPr="00754E1D">
        <w:rPr>
          <w:rFonts w:ascii="Times New Roman" w:hAnsi="Times New Roman"/>
          <w:b/>
          <w:bCs/>
        </w:rPr>
        <w:tab/>
      </w:r>
      <w:r w:rsidRPr="00754E1D">
        <w:rPr>
          <w:rFonts w:ascii="Times New Roman" w:hAnsi="Times New Roman"/>
          <w:b/>
          <w:bCs/>
          <w:u w:val="single"/>
        </w:rPr>
        <w:t>CIRCUMSTANCES NECESSITATING COLLECTION OF INFORMATION</w:t>
      </w:r>
    </w:p>
    <w:p w:rsidRPr="00C46C12" w:rsidR="008D2CFF" w:rsidRDefault="008D2CFF" w14:paraId="52262D20" w14:textId="77777777">
      <w:pPr>
        <w:rPr>
          <w:rFonts w:ascii="Times New Roman" w:hAnsi="Times New Roman"/>
        </w:rPr>
      </w:pPr>
    </w:p>
    <w:p w:rsidRPr="00C46C12" w:rsidR="008D2CFF" w:rsidRDefault="00503376" w14:paraId="1D9DFADF" w14:textId="537D5B2C">
      <w:pPr>
        <w:ind w:left="720"/>
        <w:rPr>
          <w:rFonts w:ascii="Times New Roman" w:hAnsi="Times New Roman"/>
        </w:rPr>
      </w:pPr>
      <w:r>
        <w:rPr>
          <w:rFonts w:ascii="Times New Roman" w:hAnsi="Times New Roman"/>
        </w:rPr>
        <w:t xml:space="preserve">Internal Revenue Code (IRC) </w:t>
      </w:r>
      <w:r w:rsidRPr="00C46C12" w:rsidR="008D2CFF">
        <w:rPr>
          <w:rFonts w:ascii="Times New Roman" w:hAnsi="Times New Roman"/>
        </w:rPr>
        <w:t xml:space="preserve">Section 7216 authorizes the disclosure or use of information by tax return preparers for purposes of quality or peer reviews. Section 7216 authorizes the issuance of regulations for guidance in this matter.  </w:t>
      </w:r>
      <w:r w:rsidRPr="00C46C12" w:rsidR="006A2F17">
        <w:rPr>
          <w:rFonts w:ascii="Times New Roman" w:hAnsi="Times New Roman"/>
        </w:rPr>
        <w:t>Section 301.72</w:t>
      </w:r>
      <w:r w:rsidR="00205E11">
        <w:rPr>
          <w:rFonts w:ascii="Times New Roman" w:hAnsi="Times New Roman"/>
        </w:rPr>
        <w:t>1</w:t>
      </w:r>
      <w:r w:rsidRPr="00C46C12" w:rsidR="006A2F17">
        <w:rPr>
          <w:rFonts w:ascii="Times New Roman" w:hAnsi="Times New Roman"/>
        </w:rPr>
        <w:t xml:space="preserve">6-2(p) </w:t>
      </w:r>
      <w:r w:rsidRPr="00C46C12" w:rsidR="008D2CFF">
        <w:rPr>
          <w:rFonts w:ascii="Times New Roman" w:hAnsi="Times New Roman"/>
        </w:rPr>
        <w:t>contain</w:t>
      </w:r>
      <w:r w:rsidRPr="00C46C12" w:rsidR="00F1533A">
        <w:rPr>
          <w:rFonts w:ascii="Times New Roman" w:hAnsi="Times New Roman"/>
        </w:rPr>
        <w:t>s</w:t>
      </w:r>
      <w:r w:rsidRPr="00C46C12" w:rsidR="008D2CFF">
        <w:rPr>
          <w:rFonts w:ascii="Times New Roman" w:hAnsi="Times New Roman"/>
        </w:rPr>
        <w:t xml:space="preserve"> a requirement that tax return preparers </w:t>
      </w:r>
      <w:r w:rsidRPr="00C46C12" w:rsidR="006A2F17">
        <w:rPr>
          <w:rFonts w:ascii="Times New Roman" w:hAnsi="Times New Roman"/>
        </w:rPr>
        <w:t xml:space="preserve">being reviewed will maintain a record of the review, </w:t>
      </w:r>
      <w:r w:rsidRPr="00C46C12" w:rsidR="00F1533A">
        <w:rPr>
          <w:rFonts w:ascii="Times New Roman" w:hAnsi="Times New Roman"/>
        </w:rPr>
        <w:t xml:space="preserve">including </w:t>
      </w:r>
      <w:r w:rsidRPr="00C46C12" w:rsidR="006A2F17">
        <w:rPr>
          <w:rFonts w:ascii="Times New Roman" w:hAnsi="Times New Roman"/>
        </w:rPr>
        <w:t>the information reviewed and the identity of the persons conduc</w:t>
      </w:r>
      <w:r w:rsidRPr="00C46C12" w:rsidR="00F1533A">
        <w:rPr>
          <w:rFonts w:ascii="Times New Roman" w:hAnsi="Times New Roman"/>
        </w:rPr>
        <w:t>t</w:t>
      </w:r>
      <w:r w:rsidRPr="00C46C12" w:rsidR="006A2F17">
        <w:rPr>
          <w:rFonts w:ascii="Times New Roman" w:hAnsi="Times New Roman"/>
        </w:rPr>
        <w:t>ing the review.</w:t>
      </w:r>
    </w:p>
    <w:p w:rsidRPr="00C46C12" w:rsidR="008D2CFF" w:rsidRDefault="008D2CFF" w14:paraId="50ADF31C" w14:textId="77777777">
      <w:pPr>
        <w:rPr>
          <w:rFonts w:ascii="Times New Roman" w:hAnsi="Times New Roman"/>
        </w:rPr>
      </w:pPr>
    </w:p>
    <w:p w:rsidRPr="00754E1D" w:rsidR="008D2CFF" w:rsidRDefault="008D2CFF" w14:paraId="3C54588E" w14:textId="77777777">
      <w:pPr>
        <w:tabs>
          <w:tab w:val="left" w:pos="-1440"/>
        </w:tabs>
        <w:ind w:left="720" w:hanging="720"/>
        <w:rPr>
          <w:rFonts w:ascii="Times New Roman" w:hAnsi="Times New Roman"/>
          <w:b/>
          <w:bCs/>
        </w:rPr>
      </w:pPr>
      <w:r w:rsidRPr="00754E1D">
        <w:rPr>
          <w:rFonts w:ascii="Times New Roman" w:hAnsi="Times New Roman"/>
          <w:b/>
          <w:bCs/>
        </w:rPr>
        <w:t>2.</w:t>
      </w:r>
      <w:r w:rsidRPr="00754E1D">
        <w:rPr>
          <w:rFonts w:ascii="Times New Roman" w:hAnsi="Times New Roman"/>
          <w:b/>
          <w:bCs/>
        </w:rPr>
        <w:tab/>
      </w:r>
      <w:r w:rsidRPr="00754E1D">
        <w:rPr>
          <w:rFonts w:ascii="Times New Roman" w:hAnsi="Times New Roman"/>
          <w:b/>
          <w:bCs/>
          <w:u w:val="single"/>
        </w:rPr>
        <w:t>USE OF DATA</w:t>
      </w:r>
    </w:p>
    <w:p w:rsidRPr="00C46C12" w:rsidR="008D2CFF" w:rsidRDefault="008D2CFF" w14:paraId="0AD62232" w14:textId="77777777">
      <w:pPr>
        <w:rPr>
          <w:rFonts w:ascii="Times New Roman" w:hAnsi="Times New Roman"/>
        </w:rPr>
      </w:pPr>
    </w:p>
    <w:p w:rsidRPr="00C46C12" w:rsidR="008D2CFF" w:rsidRDefault="008D2CFF" w14:paraId="53EA8D23" w14:textId="77777777">
      <w:pPr>
        <w:ind w:left="720"/>
        <w:rPr>
          <w:rFonts w:ascii="Times New Roman" w:hAnsi="Times New Roman"/>
        </w:rPr>
      </w:pPr>
      <w:r w:rsidRPr="00C46C12">
        <w:rPr>
          <w:rFonts w:ascii="Times New Roman" w:hAnsi="Times New Roman"/>
        </w:rPr>
        <w:t>The IRS will use the records kept by tax return preparers to monitor the quality and peer review programs.</w:t>
      </w:r>
    </w:p>
    <w:p w:rsidRPr="00C46C12" w:rsidR="008D2CFF" w:rsidRDefault="008D2CFF" w14:paraId="683561A9" w14:textId="77777777">
      <w:pPr>
        <w:rPr>
          <w:rFonts w:ascii="Times New Roman" w:hAnsi="Times New Roman"/>
        </w:rPr>
      </w:pPr>
    </w:p>
    <w:p w:rsidRPr="00754E1D" w:rsidR="008D2CFF" w:rsidRDefault="008D2CFF" w14:paraId="62F08A73" w14:textId="77777777">
      <w:pPr>
        <w:tabs>
          <w:tab w:val="left" w:pos="-1440"/>
        </w:tabs>
        <w:ind w:left="720" w:hanging="720"/>
        <w:rPr>
          <w:rFonts w:ascii="Times New Roman" w:hAnsi="Times New Roman"/>
          <w:b/>
          <w:bCs/>
        </w:rPr>
      </w:pPr>
      <w:r w:rsidRPr="00754E1D">
        <w:rPr>
          <w:rFonts w:ascii="Times New Roman" w:hAnsi="Times New Roman"/>
          <w:b/>
          <w:bCs/>
        </w:rPr>
        <w:t>3.</w:t>
      </w:r>
      <w:r w:rsidRPr="00754E1D">
        <w:rPr>
          <w:rFonts w:ascii="Times New Roman" w:hAnsi="Times New Roman"/>
          <w:b/>
          <w:bCs/>
        </w:rPr>
        <w:tab/>
      </w:r>
      <w:r w:rsidRPr="00754E1D">
        <w:rPr>
          <w:rFonts w:ascii="Times New Roman" w:hAnsi="Times New Roman"/>
          <w:b/>
          <w:bCs/>
          <w:u w:val="single"/>
        </w:rPr>
        <w:t>USE OF IMPROVED INFORMATION TECHNOLOGY TO REDUCE BURDEN</w:t>
      </w:r>
    </w:p>
    <w:p w:rsidRPr="00C46C12" w:rsidR="008D2CFF" w:rsidRDefault="008D2CFF" w14:paraId="40FC59DC" w14:textId="77777777">
      <w:pPr>
        <w:rPr>
          <w:rFonts w:ascii="Times New Roman" w:hAnsi="Times New Roman"/>
        </w:rPr>
      </w:pPr>
    </w:p>
    <w:p w:rsidRPr="00CF4282" w:rsidR="000F60B5" w:rsidP="000F60B5" w:rsidRDefault="000F60B5" w14:paraId="509230CC" w14:textId="6A386175">
      <w:pPr>
        <w:numPr>
          <w:ilvl w:val="12"/>
          <w:numId w:val="0"/>
        </w:numPr>
        <w:ind w:left="720"/>
        <w:rPr>
          <w:rFonts w:ascii="Times New Roman" w:hAnsi="Times New Roman"/>
          <w:bCs/>
        </w:rPr>
      </w:pPr>
      <w:bookmarkStart w:name="_Hlk67316423" w:id="0"/>
      <w:r w:rsidRPr="001B469B">
        <w:rPr>
          <w:rFonts w:ascii="Times New Roman" w:hAnsi="Times New Roman"/>
          <w:bCs/>
        </w:rPr>
        <w:t>The IRS has no plans to offer electronic enabling because this</w:t>
      </w:r>
      <w:r>
        <w:rPr>
          <w:rFonts w:ascii="Times New Roman" w:hAnsi="Times New Roman"/>
          <w:bCs/>
        </w:rPr>
        <w:t xml:space="preserve"> collection</w:t>
      </w:r>
      <w:r w:rsidRPr="001B469B">
        <w:rPr>
          <w:rFonts w:ascii="Times New Roman" w:hAnsi="Times New Roman"/>
          <w:bCs/>
        </w:rPr>
        <w:t xml:space="preserve"> is</w:t>
      </w:r>
      <w:r>
        <w:rPr>
          <w:rFonts w:ascii="Times New Roman" w:hAnsi="Times New Roman"/>
          <w:bCs/>
        </w:rPr>
        <w:t xml:space="preserve"> a</w:t>
      </w:r>
      <w:r w:rsidRPr="001B469B">
        <w:rPr>
          <w:rFonts w:ascii="Times New Roman" w:hAnsi="Times New Roman"/>
          <w:bCs/>
        </w:rPr>
        <w:t xml:space="preserve"> notification</w:t>
      </w:r>
      <w:r>
        <w:rPr>
          <w:rFonts w:ascii="Times New Roman" w:hAnsi="Times New Roman"/>
          <w:bCs/>
        </w:rPr>
        <w:t xml:space="preserve"> of</w:t>
      </w:r>
      <w:r w:rsidRPr="001B469B">
        <w:rPr>
          <w:rFonts w:ascii="Times New Roman" w:hAnsi="Times New Roman"/>
          <w:bCs/>
        </w:rPr>
        <w:t xml:space="preserve"> </w:t>
      </w:r>
      <w:r>
        <w:rPr>
          <w:rFonts w:ascii="Times New Roman" w:hAnsi="Times New Roman"/>
          <w:bCs/>
        </w:rPr>
        <w:t xml:space="preserve">the rules for </w:t>
      </w:r>
      <w:r w:rsidRPr="00C46C12">
        <w:rPr>
          <w:rFonts w:ascii="Times New Roman" w:hAnsi="Times New Roman"/>
        </w:rPr>
        <w:t>disclos</w:t>
      </w:r>
      <w:r>
        <w:rPr>
          <w:rFonts w:ascii="Times New Roman" w:hAnsi="Times New Roman"/>
        </w:rPr>
        <w:t>ing</w:t>
      </w:r>
      <w:r w:rsidRPr="00C46C12">
        <w:rPr>
          <w:rFonts w:ascii="Times New Roman" w:hAnsi="Times New Roman"/>
        </w:rPr>
        <w:t xml:space="preserve"> or us</w:t>
      </w:r>
      <w:r>
        <w:rPr>
          <w:rFonts w:ascii="Times New Roman" w:hAnsi="Times New Roman"/>
        </w:rPr>
        <w:t>ing</w:t>
      </w:r>
      <w:r w:rsidRPr="00C46C12">
        <w:rPr>
          <w:rFonts w:ascii="Times New Roman" w:hAnsi="Times New Roman"/>
        </w:rPr>
        <w:t xml:space="preserve"> </w:t>
      </w:r>
      <w:r>
        <w:rPr>
          <w:rFonts w:ascii="Times New Roman" w:hAnsi="Times New Roman"/>
        </w:rPr>
        <w:t>the</w:t>
      </w:r>
      <w:r w:rsidRPr="00C46C12">
        <w:rPr>
          <w:rFonts w:ascii="Times New Roman" w:hAnsi="Times New Roman"/>
        </w:rPr>
        <w:t xml:space="preserve"> information </w:t>
      </w:r>
      <w:r>
        <w:rPr>
          <w:rFonts w:ascii="Times New Roman" w:hAnsi="Times New Roman"/>
        </w:rPr>
        <w:t>of</w:t>
      </w:r>
      <w:r w:rsidRPr="00C46C12">
        <w:rPr>
          <w:rFonts w:ascii="Times New Roman" w:hAnsi="Times New Roman"/>
        </w:rPr>
        <w:t xml:space="preserve"> tax return preparers for purposes of quality or peer reviews.</w:t>
      </w:r>
    </w:p>
    <w:bookmarkEnd w:id="0"/>
    <w:p w:rsidRPr="00C46C12" w:rsidR="008D2CFF" w:rsidRDefault="008D2CFF" w14:paraId="0180E5F7" w14:textId="77777777">
      <w:pPr>
        <w:rPr>
          <w:rFonts w:ascii="Times New Roman" w:hAnsi="Times New Roman"/>
        </w:rPr>
      </w:pPr>
    </w:p>
    <w:p w:rsidRPr="00754E1D" w:rsidR="008D2CFF" w:rsidRDefault="008D2CFF" w14:paraId="4902EE5A" w14:textId="77777777">
      <w:pPr>
        <w:tabs>
          <w:tab w:val="left" w:pos="-1440"/>
        </w:tabs>
        <w:ind w:left="720" w:hanging="720"/>
        <w:rPr>
          <w:rFonts w:ascii="Times New Roman" w:hAnsi="Times New Roman"/>
          <w:b/>
          <w:bCs/>
        </w:rPr>
      </w:pPr>
      <w:r w:rsidRPr="00754E1D">
        <w:rPr>
          <w:rFonts w:ascii="Times New Roman" w:hAnsi="Times New Roman"/>
          <w:b/>
          <w:bCs/>
        </w:rPr>
        <w:t>4.</w:t>
      </w:r>
      <w:r w:rsidRPr="00754E1D">
        <w:rPr>
          <w:rFonts w:ascii="Times New Roman" w:hAnsi="Times New Roman"/>
          <w:b/>
          <w:bCs/>
        </w:rPr>
        <w:tab/>
      </w:r>
      <w:r w:rsidRPr="00754E1D">
        <w:rPr>
          <w:rFonts w:ascii="Times New Roman" w:hAnsi="Times New Roman"/>
          <w:b/>
          <w:bCs/>
          <w:u w:val="single"/>
        </w:rPr>
        <w:t>EFFORTS TO IDENTIFY DUPLICATION</w:t>
      </w:r>
    </w:p>
    <w:p w:rsidRPr="00C46C12" w:rsidR="008D2CFF" w:rsidRDefault="008D2CFF" w14:paraId="107EC053" w14:textId="77777777">
      <w:pPr>
        <w:rPr>
          <w:rFonts w:ascii="Times New Roman" w:hAnsi="Times New Roman"/>
        </w:rPr>
      </w:pPr>
    </w:p>
    <w:p w:rsidRPr="00C46C12" w:rsidR="008D2CFF" w:rsidRDefault="00EB4E65" w14:paraId="69A4F5FC" w14:textId="77777777">
      <w:pPr>
        <w:ind w:left="720"/>
        <w:rPr>
          <w:rFonts w:ascii="Times New Roman" w:hAnsi="Times New Roman"/>
        </w:rPr>
      </w:pPr>
      <w:r w:rsidRPr="00C46C12">
        <w:rPr>
          <w:rFonts w:ascii="Times New Roman" w:hAnsi="Times New Roman"/>
        </w:rPr>
        <w:t>The information obtained through this collection is unique and is not already available for use or adaptation from another source.</w:t>
      </w:r>
      <w:r w:rsidRPr="00C46C12" w:rsidR="008D2CFF">
        <w:rPr>
          <w:rFonts w:ascii="Times New Roman" w:hAnsi="Times New Roman"/>
        </w:rPr>
        <w:t xml:space="preserve"> </w:t>
      </w:r>
    </w:p>
    <w:p w:rsidRPr="00C46C12" w:rsidR="008D2CFF" w:rsidRDefault="008D2CFF" w14:paraId="787DA979" w14:textId="77777777">
      <w:pPr>
        <w:rPr>
          <w:rFonts w:ascii="Times New Roman" w:hAnsi="Times New Roman"/>
        </w:rPr>
      </w:pPr>
    </w:p>
    <w:p w:rsidRPr="00754E1D" w:rsidR="008D2CFF" w:rsidRDefault="008D2CFF" w14:paraId="07DB7A80" w14:textId="77777777">
      <w:pPr>
        <w:tabs>
          <w:tab w:val="left" w:pos="-1440"/>
        </w:tabs>
        <w:ind w:left="720" w:hanging="720"/>
        <w:rPr>
          <w:rFonts w:ascii="Times New Roman" w:hAnsi="Times New Roman"/>
          <w:b/>
          <w:bCs/>
        </w:rPr>
      </w:pPr>
      <w:r w:rsidRPr="00754E1D">
        <w:rPr>
          <w:rFonts w:ascii="Times New Roman" w:hAnsi="Times New Roman"/>
          <w:b/>
          <w:bCs/>
        </w:rPr>
        <w:t>5.</w:t>
      </w:r>
      <w:r w:rsidRPr="00754E1D">
        <w:rPr>
          <w:rFonts w:ascii="Times New Roman" w:hAnsi="Times New Roman"/>
          <w:b/>
          <w:bCs/>
        </w:rPr>
        <w:tab/>
      </w:r>
      <w:r w:rsidRPr="00754E1D">
        <w:rPr>
          <w:rFonts w:ascii="Times New Roman" w:hAnsi="Times New Roman"/>
          <w:b/>
          <w:bCs/>
          <w:u w:val="single"/>
        </w:rPr>
        <w:t>METHODS TO MINIMIZE BURDEN ON SMALL BUSINESSES OR OTHER</w:t>
      </w:r>
      <w:r w:rsidRPr="00754E1D" w:rsidR="006A2F17">
        <w:rPr>
          <w:rFonts w:ascii="Times New Roman" w:hAnsi="Times New Roman"/>
          <w:b/>
          <w:bCs/>
          <w:u w:val="single"/>
        </w:rPr>
        <w:t xml:space="preserve"> </w:t>
      </w:r>
      <w:r w:rsidRPr="00754E1D">
        <w:rPr>
          <w:rFonts w:ascii="Times New Roman" w:hAnsi="Times New Roman"/>
          <w:b/>
          <w:bCs/>
          <w:u w:val="single"/>
        </w:rPr>
        <w:t>SMALL ENTITIES</w:t>
      </w:r>
    </w:p>
    <w:p w:rsidRPr="00C46C12" w:rsidR="008D2CFF" w:rsidRDefault="008D2CFF" w14:paraId="09F73793" w14:textId="77777777">
      <w:pPr>
        <w:rPr>
          <w:rFonts w:ascii="Times New Roman" w:hAnsi="Times New Roman"/>
        </w:rPr>
      </w:pPr>
    </w:p>
    <w:p w:rsidRPr="00C46C12" w:rsidR="00347803" w:rsidP="00B82BC0" w:rsidRDefault="00347803" w14:paraId="7F08C682" w14:textId="440A9C4B">
      <w:pPr>
        <w:ind w:left="720"/>
        <w:rPr>
          <w:rFonts w:ascii="Times New Roman" w:hAnsi="Times New Roman"/>
        </w:rPr>
      </w:pPr>
      <w:r w:rsidRPr="00347803">
        <w:rPr>
          <w:rFonts w:ascii="Times New Roman" w:hAnsi="Times New Roman"/>
        </w:rPr>
        <w:t>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to reduce the burden on small businesses or other small entities.</w:t>
      </w:r>
    </w:p>
    <w:p w:rsidRPr="00C46C12" w:rsidR="008D2CFF" w:rsidRDefault="008D2CFF" w14:paraId="0105C8EB" w14:textId="77777777">
      <w:pPr>
        <w:ind w:left="720"/>
        <w:rPr>
          <w:rFonts w:ascii="Times New Roman" w:hAnsi="Times New Roman"/>
        </w:rPr>
      </w:pPr>
    </w:p>
    <w:p w:rsidRPr="00754E1D" w:rsidR="008D2CFF" w:rsidRDefault="008D2CFF" w14:paraId="637A9562" w14:textId="77777777">
      <w:pPr>
        <w:tabs>
          <w:tab w:val="left" w:pos="-1440"/>
        </w:tabs>
        <w:ind w:left="720" w:hanging="720"/>
        <w:rPr>
          <w:rFonts w:ascii="Times New Roman" w:hAnsi="Times New Roman"/>
          <w:b/>
          <w:bCs/>
        </w:rPr>
      </w:pPr>
      <w:r w:rsidRPr="00754E1D">
        <w:rPr>
          <w:rFonts w:ascii="Times New Roman" w:hAnsi="Times New Roman"/>
          <w:b/>
          <w:bCs/>
        </w:rPr>
        <w:t>6.</w:t>
      </w:r>
      <w:r w:rsidRPr="00754E1D">
        <w:rPr>
          <w:rFonts w:ascii="Times New Roman" w:hAnsi="Times New Roman"/>
          <w:b/>
          <w:bCs/>
        </w:rPr>
        <w:tab/>
      </w:r>
      <w:r w:rsidRPr="00754E1D">
        <w:rPr>
          <w:rFonts w:ascii="Times New Roman" w:hAnsi="Times New Roman"/>
          <w:b/>
          <w:bCs/>
          <w:u w:val="single"/>
        </w:rPr>
        <w:t>CONSEQUENCES OF LESS FREQUENT COLLECTION ON FEDERAL PROGRAMS OR POLICY ACTIVITIES</w:t>
      </w:r>
    </w:p>
    <w:p w:rsidRPr="00C46C12" w:rsidR="008D2CFF" w:rsidRDefault="008D2CFF" w14:paraId="70C1AC50" w14:textId="77777777">
      <w:pPr>
        <w:rPr>
          <w:rFonts w:ascii="Times New Roman" w:hAnsi="Times New Roman"/>
        </w:rPr>
      </w:pPr>
    </w:p>
    <w:p w:rsidRPr="00C46C12" w:rsidR="001E2066" w:rsidP="001E2066" w:rsidRDefault="00E03E57" w14:paraId="50FC5F7D" w14:textId="53B1E3E8">
      <w:pPr>
        <w:ind w:left="720"/>
        <w:rPr>
          <w:rFonts w:ascii="Times New Roman" w:hAnsi="Times New Roman"/>
        </w:rPr>
      </w:pPr>
      <w:r w:rsidRPr="00C46C12">
        <w:rPr>
          <w:rFonts w:ascii="Times New Roman" w:hAnsi="Times New Roman"/>
        </w:rPr>
        <w:lastRenderedPageBreak/>
        <w:t>A less frequent collection of this information would prevent the IRS in determining w</w:t>
      </w:r>
      <w:r w:rsidRPr="00C46C12">
        <w:rPr>
          <w:rFonts w:ascii="Times New Roman" w:hAnsi="Times New Roman"/>
          <w:bCs/>
        </w:rPr>
        <w:t xml:space="preserve">hether  the </w:t>
      </w:r>
      <w:r w:rsidRPr="00C46C12">
        <w:rPr>
          <w:rFonts w:ascii="Times New Roman" w:hAnsi="Times New Roman"/>
        </w:rPr>
        <w:t xml:space="preserve">tax return preparers being reviewed will maintain a record of the </w:t>
      </w:r>
      <w:r w:rsidRPr="00C46C12" w:rsidR="000F55A2">
        <w:rPr>
          <w:rFonts w:ascii="Times New Roman" w:hAnsi="Times New Roman"/>
        </w:rPr>
        <w:t>review, including</w:t>
      </w:r>
      <w:r w:rsidRPr="00C46C12">
        <w:rPr>
          <w:rFonts w:ascii="Times New Roman" w:hAnsi="Times New Roman"/>
        </w:rPr>
        <w:t xml:space="preserve"> the information reviewed and the identity of the persons conducting the review are in compliance according to section 301.72</w:t>
      </w:r>
      <w:r w:rsidR="00205E11">
        <w:rPr>
          <w:rFonts w:ascii="Times New Roman" w:hAnsi="Times New Roman"/>
        </w:rPr>
        <w:t>1</w:t>
      </w:r>
      <w:r w:rsidRPr="00C46C12">
        <w:rPr>
          <w:rFonts w:ascii="Times New Roman" w:hAnsi="Times New Roman"/>
        </w:rPr>
        <w:t xml:space="preserve">6-2(p). </w:t>
      </w:r>
      <w:r w:rsidRPr="00C46C12" w:rsidR="001E2066">
        <w:rPr>
          <w:rFonts w:ascii="Times New Roman" w:hAnsi="Times New Roman"/>
        </w:rPr>
        <w:t xml:space="preserve">  </w:t>
      </w:r>
    </w:p>
    <w:p w:rsidRPr="00C46C12" w:rsidR="001E2066" w:rsidP="001E2066" w:rsidRDefault="001E2066" w14:paraId="7CE823EF" w14:textId="77777777">
      <w:pPr>
        <w:rPr>
          <w:rFonts w:ascii="Times New Roman" w:hAnsi="Times New Roman"/>
        </w:rPr>
      </w:pPr>
    </w:p>
    <w:p w:rsidRPr="00754E1D" w:rsidR="008D2CFF" w:rsidRDefault="008D2CFF" w14:paraId="4C9F5E37" w14:textId="77777777">
      <w:pPr>
        <w:tabs>
          <w:tab w:val="left" w:pos="-1440"/>
        </w:tabs>
        <w:ind w:left="720" w:hanging="720"/>
        <w:rPr>
          <w:rFonts w:ascii="Times New Roman" w:hAnsi="Times New Roman"/>
          <w:b/>
          <w:bCs/>
        </w:rPr>
      </w:pPr>
      <w:r w:rsidRPr="00754E1D">
        <w:rPr>
          <w:rFonts w:ascii="Times New Roman" w:hAnsi="Times New Roman"/>
          <w:b/>
          <w:bCs/>
        </w:rPr>
        <w:t>7.</w:t>
      </w:r>
      <w:r w:rsidRPr="00754E1D">
        <w:rPr>
          <w:rFonts w:ascii="Times New Roman" w:hAnsi="Times New Roman"/>
          <w:b/>
          <w:bCs/>
        </w:rPr>
        <w:tab/>
      </w:r>
      <w:r w:rsidRPr="00754E1D">
        <w:rPr>
          <w:rFonts w:ascii="Times New Roman" w:hAnsi="Times New Roman"/>
          <w:b/>
          <w:bCs/>
          <w:u w:val="single"/>
        </w:rPr>
        <w:t>SPECIAL CIRCUMSTANCES REQUIRING DATA COLLECTION TO BE</w:t>
      </w:r>
      <w:r w:rsidRPr="00754E1D" w:rsidR="006A2F17">
        <w:rPr>
          <w:rFonts w:ascii="Times New Roman" w:hAnsi="Times New Roman"/>
          <w:b/>
          <w:bCs/>
          <w:u w:val="single"/>
        </w:rPr>
        <w:t xml:space="preserve"> </w:t>
      </w:r>
      <w:r w:rsidRPr="00754E1D" w:rsidR="008116D6">
        <w:rPr>
          <w:rFonts w:ascii="Times New Roman" w:hAnsi="Times New Roman"/>
          <w:b/>
          <w:bCs/>
          <w:u w:val="single"/>
        </w:rPr>
        <w:t>I</w:t>
      </w:r>
      <w:r w:rsidRPr="00754E1D">
        <w:rPr>
          <w:rFonts w:ascii="Times New Roman" w:hAnsi="Times New Roman"/>
          <w:b/>
          <w:bCs/>
          <w:u w:val="single"/>
        </w:rPr>
        <w:t>NCONSISTENT WITH GUIDELINES IN 5 CFR 1320.5(d)(2)</w:t>
      </w:r>
    </w:p>
    <w:p w:rsidRPr="00C46C12" w:rsidR="008D2CFF" w:rsidRDefault="008D2CFF" w14:paraId="18EE544D" w14:textId="77777777">
      <w:pPr>
        <w:rPr>
          <w:rFonts w:ascii="Times New Roman" w:hAnsi="Times New Roman"/>
        </w:rPr>
      </w:pPr>
    </w:p>
    <w:p w:rsidRPr="00C46C12" w:rsidR="000F55A2" w:rsidP="000F55A2" w:rsidRDefault="000F55A2" w14:paraId="0A24CC2B" w14:textId="77777777">
      <w:pPr>
        <w:ind w:left="720"/>
        <w:rPr>
          <w:rFonts w:ascii="Times New Roman" w:hAnsi="Times New Roman"/>
          <w:color w:val="000000"/>
        </w:rPr>
      </w:pPr>
      <w:r w:rsidRPr="00C46C12">
        <w:rPr>
          <w:rFonts w:ascii="Times New Roman" w:hAnsi="Times New Roman"/>
          <w:color w:val="000000"/>
        </w:rPr>
        <w:t xml:space="preserve">There are no special circumstances requiring data collection to be inconsistent with Guidelines in 5 CFR 1320.5(d)(2). </w:t>
      </w:r>
    </w:p>
    <w:p w:rsidRPr="00C46C12" w:rsidR="008116D6" w:rsidRDefault="008116D6" w14:paraId="40B937F5" w14:textId="77777777">
      <w:pPr>
        <w:tabs>
          <w:tab w:val="left" w:pos="-1440"/>
        </w:tabs>
        <w:ind w:left="720" w:hanging="720"/>
        <w:rPr>
          <w:rFonts w:ascii="Times New Roman" w:hAnsi="Times New Roman"/>
        </w:rPr>
      </w:pPr>
    </w:p>
    <w:p w:rsidRPr="00754E1D" w:rsidR="008D2CFF" w:rsidRDefault="008D2CFF" w14:paraId="1CA47D89" w14:textId="77777777">
      <w:pPr>
        <w:tabs>
          <w:tab w:val="left" w:pos="-1440"/>
        </w:tabs>
        <w:ind w:left="720" w:hanging="720"/>
        <w:rPr>
          <w:rFonts w:ascii="Times New Roman" w:hAnsi="Times New Roman"/>
          <w:b/>
          <w:bCs/>
        </w:rPr>
      </w:pPr>
      <w:r w:rsidRPr="00754E1D">
        <w:rPr>
          <w:rFonts w:ascii="Times New Roman" w:hAnsi="Times New Roman"/>
          <w:b/>
          <w:bCs/>
        </w:rPr>
        <w:t>8.</w:t>
      </w:r>
      <w:r w:rsidRPr="00754E1D">
        <w:rPr>
          <w:rFonts w:ascii="Times New Roman" w:hAnsi="Times New Roman"/>
          <w:b/>
          <w:bCs/>
        </w:rPr>
        <w:tab/>
      </w:r>
      <w:r w:rsidRPr="00754E1D">
        <w:rPr>
          <w:rFonts w:ascii="Times New Roman" w:hAnsi="Times New Roman"/>
          <w:b/>
          <w:bCs/>
          <w:u w:val="single"/>
        </w:rPr>
        <w:t>CONSULTATION WITH INDIVIDUALS OUTSIDE OF THE AGENCY ON</w:t>
      </w:r>
      <w:r w:rsidRPr="00754E1D" w:rsidR="006A2F17">
        <w:rPr>
          <w:rFonts w:ascii="Times New Roman" w:hAnsi="Times New Roman"/>
          <w:b/>
          <w:bCs/>
          <w:u w:val="single"/>
        </w:rPr>
        <w:t xml:space="preserve"> </w:t>
      </w:r>
      <w:r w:rsidRPr="00754E1D">
        <w:rPr>
          <w:rFonts w:ascii="Times New Roman" w:hAnsi="Times New Roman"/>
          <w:b/>
          <w:bCs/>
          <w:u w:val="single"/>
        </w:rPr>
        <w:t>AVAILABILITY OF DATA, FREQUENCY OF COLLECTION, CLARITY OF</w:t>
      </w:r>
      <w:r w:rsidRPr="00754E1D" w:rsidR="006A2F17">
        <w:rPr>
          <w:rFonts w:ascii="Times New Roman" w:hAnsi="Times New Roman"/>
          <w:b/>
          <w:bCs/>
          <w:u w:val="single"/>
        </w:rPr>
        <w:t xml:space="preserve"> </w:t>
      </w:r>
      <w:r w:rsidRPr="00754E1D">
        <w:rPr>
          <w:rFonts w:ascii="Times New Roman" w:hAnsi="Times New Roman"/>
          <w:b/>
          <w:bCs/>
          <w:u w:val="single"/>
        </w:rPr>
        <w:t>INSTRUCTIONS AND FORMS, AND DATA ELEMENTS</w:t>
      </w:r>
    </w:p>
    <w:p w:rsidRPr="00C46C12" w:rsidR="008D2CFF" w:rsidRDefault="008D2CFF" w14:paraId="15E3D05B" w14:textId="77777777">
      <w:pPr>
        <w:rPr>
          <w:rFonts w:ascii="Times New Roman" w:hAnsi="Times New Roman"/>
        </w:rPr>
      </w:pPr>
    </w:p>
    <w:p w:rsidRPr="00C46C12" w:rsidR="008D2CFF" w:rsidRDefault="008D2CFF" w14:paraId="5FBCE03D" w14:textId="2E826208">
      <w:pPr>
        <w:ind w:left="720"/>
        <w:jc w:val="both"/>
        <w:rPr>
          <w:rFonts w:ascii="Times New Roman" w:hAnsi="Times New Roman"/>
        </w:rPr>
      </w:pPr>
      <w:r w:rsidRPr="00C46C12">
        <w:rPr>
          <w:rFonts w:ascii="Times New Roman" w:hAnsi="Times New Roman"/>
        </w:rPr>
        <w:t xml:space="preserve">We received no comments during the comment period in response to the </w:t>
      </w:r>
      <w:r w:rsidRPr="00C46C12">
        <w:rPr>
          <w:rFonts w:ascii="Times New Roman" w:hAnsi="Times New Roman"/>
          <w:bCs/>
          <w:i/>
        </w:rPr>
        <w:t>Federal Register</w:t>
      </w:r>
      <w:r w:rsidRPr="00C46C12">
        <w:rPr>
          <w:rFonts w:ascii="Times New Roman" w:hAnsi="Times New Roman"/>
        </w:rPr>
        <w:t xml:space="preserve"> </w:t>
      </w:r>
      <w:r w:rsidRPr="00C46C12" w:rsidR="008116D6">
        <w:rPr>
          <w:rFonts w:ascii="Times New Roman" w:hAnsi="Times New Roman"/>
        </w:rPr>
        <w:t>n</w:t>
      </w:r>
      <w:r w:rsidRPr="00C46C12">
        <w:rPr>
          <w:rFonts w:ascii="Times New Roman" w:hAnsi="Times New Roman"/>
        </w:rPr>
        <w:t>otice</w:t>
      </w:r>
      <w:r w:rsidR="00C442C3">
        <w:rPr>
          <w:rFonts w:ascii="Times New Roman" w:hAnsi="Times New Roman"/>
        </w:rPr>
        <w:t xml:space="preserve">, </w:t>
      </w:r>
      <w:r w:rsidRPr="00C46C12" w:rsidR="003C62DD">
        <w:rPr>
          <w:rFonts w:ascii="Times New Roman" w:hAnsi="Times New Roman"/>
        </w:rPr>
        <w:t>8</w:t>
      </w:r>
      <w:r w:rsidRPr="00C46C12" w:rsidR="009C55F5">
        <w:rPr>
          <w:rFonts w:ascii="Times New Roman" w:hAnsi="Times New Roman"/>
        </w:rPr>
        <w:t>6</w:t>
      </w:r>
      <w:r w:rsidRPr="00C46C12" w:rsidR="00607693">
        <w:rPr>
          <w:rFonts w:ascii="Times New Roman" w:hAnsi="Times New Roman"/>
        </w:rPr>
        <w:t xml:space="preserve"> FR </w:t>
      </w:r>
      <w:r w:rsidRPr="00C46C12" w:rsidR="00C55CA8">
        <w:rPr>
          <w:rFonts w:ascii="Times New Roman" w:hAnsi="Times New Roman"/>
        </w:rPr>
        <w:t>9996</w:t>
      </w:r>
      <w:r w:rsidRPr="00C46C12" w:rsidR="00607693">
        <w:rPr>
          <w:rFonts w:ascii="Times New Roman" w:hAnsi="Times New Roman"/>
        </w:rPr>
        <w:t xml:space="preserve">, </w:t>
      </w:r>
      <w:r w:rsidRPr="00C46C12">
        <w:rPr>
          <w:rFonts w:ascii="Times New Roman" w:hAnsi="Times New Roman"/>
        </w:rPr>
        <w:t xml:space="preserve">dated </w:t>
      </w:r>
      <w:r w:rsidRPr="00C46C12" w:rsidR="003C62DD">
        <w:rPr>
          <w:rFonts w:ascii="Times New Roman" w:hAnsi="Times New Roman"/>
        </w:rPr>
        <w:t>February</w:t>
      </w:r>
      <w:r w:rsidRPr="00C46C12" w:rsidR="008116D6">
        <w:rPr>
          <w:rFonts w:ascii="Times New Roman" w:hAnsi="Times New Roman"/>
        </w:rPr>
        <w:t xml:space="preserve"> </w:t>
      </w:r>
      <w:r w:rsidRPr="00C46C12" w:rsidR="00C55CA8">
        <w:rPr>
          <w:rFonts w:ascii="Times New Roman" w:hAnsi="Times New Roman"/>
        </w:rPr>
        <w:t>17</w:t>
      </w:r>
      <w:r w:rsidRPr="00C46C12" w:rsidR="007872E7">
        <w:rPr>
          <w:rFonts w:ascii="Times New Roman" w:hAnsi="Times New Roman"/>
        </w:rPr>
        <w:t>, 20</w:t>
      </w:r>
      <w:r w:rsidRPr="00C46C12" w:rsidR="003C62DD">
        <w:rPr>
          <w:rFonts w:ascii="Times New Roman" w:hAnsi="Times New Roman"/>
        </w:rPr>
        <w:t>2</w:t>
      </w:r>
      <w:r w:rsidRPr="00C46C12" w:rsidR="007872E7">
        <w:rPr>
          <w:rFonts w:ascii="Times New Roman" w:hAnsi="Times New Roman"/>
        </w:rPr>
        <w:t>1</w:t>
      </w:r>
      <w:r w:rsidRPr="00C46C12">
        <w:rPr>
          <w:rFonts w:ascii="Times New Roman" w:hAnsi="Times New Roman"/>
        </w:rPr>
        <w:t>.</w:t>
      </w:r>
    </w:p>
    <w:p w:rsidRPr="00C46C12" w:rsidR="008D2CFF" w:rsidRDefault="008D2CFF" w14:paraId="6BF3724D" w14:textId="77777777">
      <w:pPr>
        <w:ind w:left="720"/>
        <w:jc w:val="both"/>
        <w:rPr>
          <w:rFonts w:ascii="Times New Roman" w:hAnsi="Times New Roman"/>
        </w:rPr>
      </w:pPr>
    </w:p>
    <w:p w:rsidRPr="00754E1D" w:rsidR="008D2CFF" w:rsidP="006A2F17" w:rsidRDefault="008D2CFF" w14:paraId="7574F49F" w14:textId="77777777">
      <w:pPr>
        <w:tabs>
          <w:tab w:val="left" w:pos="-1440"/>
        </w:tabs>
        <w:ind w:left="720" w:hanging="720"/>
        <w:rPr>
          <w:rFonts w:ascii="Times New Roman" w:hAnsi="Times New Roman"/>
          <w:b/>
          <w:bCs/>
        </w:rPr>
      </w:pPr>
      <w:r w:rsidRPr="00754E1D">
        <w:rPr>
          <w:rFonts w:ascii="Times New Roman" w:hAnsi="Times New Roman"/>
          <w:b/>
          <w:bCs/>
        </w:rPr>
        <w:t>9.</w:t>
      </w:r>
      <w:r w:rsidRPr="00754E1D">
        <w:rPr>
          <w:rFonts w:ascii="Times New Roman" w:hAnsi="Times New Roman"/>
          <w:b/>
          <w:bCs/>
        </w:rPr>
        <w:tab/>
      </w:r>
      <w:r w:rsidRPr="00754E1D">
        <w:rPr>
          <w:rFonts w:ascii="Times New Roman" w:hAnsi="Times New Roman"/>
          <w:b/>
          <w:bCs/>
          <w:u w:val="single"/>
        </w:rPr>
        <w:t>EXPLANATION OF DECISION TO PROVIDE ANY PAYMENT OR GIFT TO</w:t>
      </w:r>
      <w:r w:rsidRPr="00754E1D" w:rsidR="006A2F17">
        <w:rPr>
          <w:rFonts w:ascii="Times New Roman" w:hAnsi="Times New Roman"/>
          <w:b/>
          <w:bCs/>
          <w:u w:val="single"/>
        </w:rPr>
        <w:t xml:space="preserve"> </w:t>
      </w:r>
      <w:r w:rsidRPr="00754E1D">
        <w:rPr>
          <w:rFonts w:ascii="Times New Roman" w:hAnsi="Times New Roman"/>
          <w:b/>
          <w:bCs/>
          <w:u w:val="single"/>
        </w:rPr>
        <w:t>RESPONDENTS</w:t>
      </w:r>
    </w:p>
    <w:p w:rsidRPr="00C46C12" w:rsidR="008D2CFF" w:rsidRDefault="008D2CFF" w14:paraId="22D97352" w14:textId="77777777">
      <w:pPr>
        <w:jc w:val="both"/>
        <w:rPr>
          <w:rFonts w:ascii="Times New Roman" w:hAnsi="Times New Roman"/>
        </w:rPr>
      </w:pPr>
    </w:p>
    <w:p w:rsidRPr="00C46C12" w:rsidR="008D2CFF" w:rsidRDefault="003C62DD" w14:paraId="0B29D880" w14:textId="77777777">
      <w:pPr>
        <w:ind w:left="720"/>
        <w:jc w:val="both"/>
        <w:rPr>
          <w:rFonts w:ascii="Times New Roman" w:hAnsi="Times New Roman"/>
        </w:rPr>
      </w:pPr>
      <w:r w:rsidRPr="00C46C12">
        <w:rPr>
          <w:rFonts w:ascii="Times New Roman" w:hAnsi="Times New Roman"/>
        </w:rPr>
        <w:t>No payment or gift will be provided to any respondents.</w:t>
      </w:r>
    </w:p>
    <w:p w:rsidRPr="00C46C12" w:rsidR="008D2CFF" w:rsidRDefault="008D2CFF" w14:paraId="5F635375" w14:textId="77777777">
      <w:pPr>
        <w:jc w:val="both"/>
        <w:rPr>
          <w:rFonts w:ascii="Times New Roman" w:hAnsi="Times New Roman"/>
        </w:rPr>
      </w:pPr>
    </w:p>
    <w:p w:rsidRPr="00754E1D" w:rsidR="008D2CFF" w:rsidRDefault="008D2CFF" w14:paraId="008588BF" w14:textId="77777777">
      <w:pPr>
        <w:jc w:val="both"/>
        <w:rPr>
          <w:rFonts w:ascii="Times New Roman" w:hAnsi="Times New Roman"/>
          <w:b/>
          <w:bCs/>
        </w:rPr>
      </w:pPr>
      <w:r w:rsidRPr="00754E1D">
        <w:rPr>
          <w:rFonts w:ascii="Times New Roman" w:hAnsi="Times New Roman"/>
          <w:b/>
          <w:bCs/>
        </w:rPr>
        <w:t>10.</w:t>
      </w:r>
      <w:r w:rsidRPr="00754E1D">
        <w:rPr>
          <w:rFonts w:ascii="Times New Roman" w:hAnsi="Times New Roman"/>
          <w:b/>
          <w:bCs/>
        </w:rPr>
        <w:tab/>
      </w:r>
      <w:r w:rsidRPr="00754E1D" w:rsidR="008F10EA">
        <w:rPr>
          <w:rFonts w:ascii="Times New Roman" w:hAnsi="Times New Roman"/>
          <w:b/>
          <w:bCs/>
          <w:u w:val="single"/>
        </w:rPr>
        <w:t>A</w:t>
      </w:r>
      <w:r w:rsidRPr="00754E1D">
        <w:rPr>
          <w:rFonts w:ascii="Times New Roman" w:hAnsi="Times New Roman"/>
          <w:b/>
          <w:bCs/>
          <w:u w:val="single"/>
        </w:rPr>
        <w:t>SSURANCE OF CONFIDENTIALITY OF RESPONSES</w:t>
      </w:r>
    </w:p>
    <w:p w:rsidRPr="00C46C12" w:rsidR="008D2CFF" w:rsidRDefault="008D2CFF" w14:paraId="1DDBC7AD" w14:textId="77777777">
      <w:pPr>
        <w:jc w:val="both"/>
        <w:rPr>
          <w:rFonts w:ascii="Times New Roman" w:hAnsi="Times New Roman"/>
        </w:rPr>
      </w:pPr>
    </w:p>
    <w:p w:rsidRPr="00C46C12" w:rsidR="008D2CFF" w:rsidRDefault="008D2CFF" w14:paraId="13880BD9" w14:textId="77777777">
      <w:pPr>
        <w:ind w:left="720"/>
        <w:jc w:val="both"/>
        <w:rPr>
          <w:rFonts w:ascii="Times New Roman" w:hAnsi="Times New Roman"/>
        </w:rPr>
      </w:pPr>
      <w:r w:rsidRPr="00C46C12">
        <w:rPr>
          <w:rFonts w:ascii="Times New Roman" w:hAnsi="Times New Roman"/>
        </w:rPr>
        <w:t>Generally, tax returns and return information are confidential as required by 26 USC 6103.</w:t>
      </w:r>
    </w:p>
    <w:p w:rsidRPr="00C46C12" w:rsidR="008D2CFF" w:rsidRDefault="008D2CFF" w14:paraId="653B3432" w14:textId="77777777">
      <w:pPr>
        <w:jc w:val="both"/>
        <w:rPr>
          <w:rFonts w:ascii="Times New Roman" w:hAnsi="Times New Roman"/>
        </w:rPr>
      </w:pPr>
    </w:p>
    <w:p w:rsidRPr="00754E1D" w:rsidR="008D2CFF" w:rsidRDefault="008D2CFF" w14:paraId="2B4E58BD" w14:textId="77777777">
      <w:pPr>
        <w:tabs>
          <w:tab w:val="left" w:pos="-1440"/>
        </w:tabs>
        <w:ind w:left="720" w:hanging="720"/>
        <w:jc w:val="both"/>
        <w:rPr>
          <w:rFonts w:ascii="Times New Roman" w:hAnsi="Times New Roman"/>
          <w:b/>
          <w:bCs/>
        </w:rPr>
      </w:pPr>
      <w:r w:rsidRPr="00754E1D">
        <w:rPr>
          <w:rFonts w:ascii="Times New Roman" w:hAnsi="Times New Roman"/>
          <w:b/>
          <w:bCs/>
        </w:rPr>
        <w:t>11</w:t>
      </w:r>
      <w:r w:rsidRPr="00754E1D">
        <w:rPr>
          <w:rFonts w:ascii="Times New Roman" w:hAnsi="Times New Roman"/>
          <w:b/>
          <w:bCs/>
        </w:rPr>
        <w:tab/>
      </w:r>
      <w:r w:rsidRPr="00754E1D">
        <w:rPr>
          <w:rFonts w:ascii="Times New Roman" w:hAnsi="Times New Roman"/>
          <w:b/>
          <w:bCs/>
          <w:u w:val="single"/>
        </w:rPr>
        <w:t>JUSTIFICATION OF SENSITIVE QUESTIONS</w:t>
      </w:r>
    </w:p>
    <w:p w:rsidRPr="00C46C12" w:rsidR="008D2CFF" w:rsidRDefault="008D2CFF" w14:paraId="77AF2279" w14:textId="77777777">
      <w:pPr>
        <w:jc w:val="both"/>
        <w:rPr>
          <w:rFonts w:ascii="Times New Roman" w:hAnsi="Times New Roman"/>
        </w:rPr>
      </w:pPr>
    </w:p>
    <w:p w:rsidRPr="001B22B1" w:rsidR="001B22B1" w:rsidP="001B22B1" w:rsidRDefault="001B22B1" w14:paraId="79AF924B" w14:textId="7B90FA88">
      <w:pPr>
        <w:numPr>
          <w:ilvl w:val="12"/>
          <w:numId w:val="0"/>
        </w:numPr>
        <w:ind w:left="720"/>
        <w:rPr>
          <w:rFonts w:ascii="Times New Roman" w:hAnsi="Times New Roman"/>
          <w:bCs/>
        </w:rPr>
      </w:pPr>
      <w:r w:rsidRPr="001B22B1">
        <w:rPr>
          <w:rFonts w:ascii="Times New Roman" w:hAnsi="Times New Roman"/>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1B22B1">
          <w:rPr>
            <w:rFonts w:ascii="Times New Roman" w:hAnsi="Times New Roman"/>
            <w:bCs/>
            <w:color w:val="0563C1" w:themeColor="hyperlink"/>
            <w:u w:val="single"/>
          </w:rPr>
          <w:t>https://www.irs.gov/uac/Privacy-Impact-Assessments-PIA</w:t>
        </w:r>
      </w:hyperlink>
      <w:r w:rsidRPr="001B22B1">
        <w:rPr>
          <w:rFonts w:ascii="Times New Roman" w:hAnsi="Times New Roman"/>
          <w:bCs/>
        </w:rPr>
        <w:t>.</w:t>
      </w:r>
    </w:p>
    <w:p w:rsidRPr="001B22B1" w:rsidR="001B22B1" w:rsidP="001B22B1" w:rsidRDefault="001B22B1" w14:paraId="5F8C40C7" w14:textId="77777777">
      <w:pPr>
        <w:numPr>
          <w:ilvl w:val="12"/>
          <w:numId w:val="0"/>
        </w:numPr>
        <w:ind w:left="720"/>
        <w:rPr>
          <w:rFonts w:ascii="Times New Roman" w:hAnsi="Times New Roman"/>
          <w:bCs/>
        </w:rPr>
      </w:pPr>
    </w:p>
    <w:p w:rsidRPr="001B22B1" w:rsidR="001B22B1" w:rsidP="001B22B1" w:rsidRDefault="001B22B1" w14:paraId="229E041C" w14:textId="77777777">
      <w:pPr>
        <w:numPr>
          <w:ilvl w:val="12"/>
          <w:numId w:val="0"/>
        </w:numPr>
        <w:ind w:left="720"/>
        <w:rPr>
          <w:rFonts w:ascii="Times New Roman" w:hAnsi="Times New Roman"/>
          <w:bCs/>
        </w:rPr>
      </w:pPr>
      <w:r w:rsidRPr="001B22B1">
        <w:rPr>
          <w:rFonts w:ascii="Times New Roman" w:hAnsi="Times New Roman"/>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C46C12" w:rsidR="008116D6" w:rsidP="008116D6" w:rsidRDefault="008116D6" w14:paraId="14CA77AB" w14:textId="23107CA4">
      <w:pPr>
        <w:rPr>
          <w:rFonts w:ascii="Times New Roman" w:hAnsi="Times New Roman"/>
        </w:rPr>
      </w:pPr>
    </w:p>
    <w:p w:rsidRPr="00C46C12" w:rsidR="008D2CFF" w:rsidRDefault="008D2CFF" w14:paraId="365D8A67" w14:textId="77777777">
      <w:pPr>
        <w:jc w:val="both"/>
        <w:rPr>
          <w:rFonts w:ascii="Times New Roman" w:hAnsi="Times New Roman"/>
        </w:rPr>
      </w:pPr>
    </w:p>
    <w:p w:rsidRPr="001B22B1" w:rsidR="008D2CFF" w:rsidRDefault="008D2CFF" w14:paraId="3D935C7F" w14:textId="77777777">
      <w:pPr>
        <w:tabs>
          <w:tab w:val="left" w:pos="-1440"/>
        </w:tabs>
        <w:ind w:left="720" w:hanging="720"/>
        <w:jc w:val="both"/>
        <w:rPr>
          <w:rFonts w:ascii="Times New Roman" w:hAnsi="Times New Roman"/>
          <w:b/>
          <w:bCs/>
        </w:rPr>
      </w:pPr>
      <w:r w:rsidRPr="001B22B1">
        <w:rPr>
          <w:rFonts w:ascii="Times New Roman" w:hAnsi="Times New Roman"/>
          <w:b/>
          <w:bCs/>
        </w:rPr>
        <w:t>12</w:t>
      </w:r>
      <w:r w:rsidRPr="001B22B1">
        <w:rPr>
          <w:rFonts w:ascii="Times New Roman" w:hAnsi="Times New Roman"/>
          <w:b/>
          <w:bCs/>
        </w:rPr>
        <w:tab/>
      </w:r>
      <w:r w:rsidRPr="001B22B1">
        <w:rPr>
          <w:rFonts w:ascii="Times New Roman" w:hAnsi="Times New Roman"/>
          <w:b/>
          <w:bCs/>
          <w:u w:val="single"/>
        </w:rPr>
        <w:t>ESTIMATED BURDEN OF INFORMATION COLLECTION</w:t>
      </w:r>
    </w:p>
    <w:p w:rsidRPr="00C46C12" w:rsidR="008D2CFF" w:rsidRDefault="008D2CFF" w14:paraId="59504E20" w14:textId="77777777">
      <w:pPr>
        <w:jc w:val="both"/>
        <w:rPr>
          <w:rFonts w:ascii="Times New Roman" w:hAnsi="Times New Roman"/>
        </w:rPr>
      </w:pPr>
    </w:p>
    <w:p w:rsidR="008D2CFF" w:rsidRDefault="006A2F17" w14:paraId="78D2013B" w14:textId="4216E5C0">
      <w:pPr>
        <w:ind w:left="720"/>
        <w:rPr>
          <w:rFonts w:ascii="Times New Roman" w:hAnsi="Times New Roman"/>
        </w:rPr>
      </w:pPr>
      <w:r w:rsidRPr="00C46C12">
        <w:rPr>
          <w:rFonts w:ascii="Times New Roman" w:hAnsi="Times New Roman"/>
        </w:rPr>
        <w:t>Section 301.7216-</w:t>
      </w:r>
      <w:r w:rsidRPr="00C46C12" w:rsidR="008D2CFF">
        <w:rPr>
          <w:rFonts w:ascii="Times New Roman" w:hAnsi="Times New Roman"/>
        </w:rPr>
        <w:t>2(</w:t>
      </w:r>
      <w:r w:rsidRPr="00C46C12">
        <w:rPr>
          <w:rFonts w:ascii="Times New Roman" w:hAnsi="Times New Roman"/>
        </w:rPr>
        <w:t>p</w:t>
      </w:r>
      <w:r w:rsidRPr="00C46C12" w:rsidR="008D2CFF">
        <w:rPr>
          <w:rFonts w:ascii="Times New Roman" w:hAnsi="Times New Roman"/>
        </w:rPr>
        <w:t xml:space="preserve">) of the regulations contains the requirement that tax practitioners </w:t>
      </w:r>
      <w:r w:rsidRPr="00C46C12" w:rsidR="008D2CFF">
        <w:rPr>
          <w:rFonts w:ascii="Times New Roman" w:hAnsi="Times New Roman"/>
        </w:rPr>
        <w:lastRenderedPageBreak/>
        <w:t>maintain a record of the quality or peer review includin</w:t>
      </w:r>
      <w:r w:rsidRPr="00C46C12">
        <w:rPr>
          <w:rFonts w:ascii="Times New Roman" w:hAnsi="Times New Roman"/>
        </w:rPr>
        <w:t xml:space="preserve">g the information reviewed and </w:t>
      </w:r>
      <w:r w:rsidRPr="00C46C12" w:rsidR="008D2CFF">
        <w:rPr>
          <w:rFonts w:ascii="Times New Roman" w:hAnsi="Times New Roman"/>
        </w:rPr>
        <w:t>identify the persons conducting the review.  The burden estimate reflects the number of tax practitioners (attorneys, accountants, and enrolled agents) who may participate in th</w:t>
      </w:r>
      <w:r w:rsidRPr="00C46C12" w:rsidR="00C47083">
        <w:rPr>
          <w:rFonts w:ascii="Times New Roman" w:hAnsi="Times New Roman"/>
        </w:rPr>
        <w:t>e</w:t>
      </w:r>
      <w:r w:rsidRPr="00C46C12" w:rsidR="008D2CFF">
        <w:rPr>
          <w:rFonts w:ascii="Times New Roman" w:hAnsi="Times New Roman"/>
        </w:rPr>
        <w:t xml:space="preserve"> voluntary program of quality and peer reviews.  It is estimated that 250,000 tax practitioners will maintain records relating to quality or peer reviews</w:t>
      </w:r>
      <w:r w:rsidR="001B22B1">
        <w:rPr>
          <w:rFonts w:ascii="Times New Roman" w:hAnsi="Times New Roman"/>
        </w:rPr>
        <w:t>,</w:t>
      </w:r>
      <w:r w:rsidRPr="00C46C12" w:rsidR="008D2CFF">
        <w:rPr>
          <w:rFonts w:ascii="Times New Roman" w:hAnsi="Times New Roman"/>
        </w:rPr>
        <w:t xml:space="preserve"> and the average annual recordkeeping burden </w:t>
      </w:r>
      <w:r w:rsidR="001B22B1">
        <w:rPr>
          <w:rFonts w:ascii="Times New Roman" w:hAnsi="Times New Roman"/>
        </w:rPr>
        <w:t>of</w:t>
      </w:r>
      <w:r w:rsidRPr="00C46C12" w:rsidR="008D2CFF">
        <w:rPr>
          <w:rFonts w:ascii="Times New Roman" w:hAnsi="Times New Roman"/>
        </w:rPr>
        <w:t xml:space="preserve"> 1 hour. The total annual </w:t>
      </w:r>
      <w:r w:rsidR="001B22B1">
        <w:rPr>
          <w:rFonts w:ascii="Times New Roman" w:hAnsi="Times New Roman"/>
        </w:rPr>
        <w:t xml:space="preserve">recordkeeping </w:t>
      </w:r>
      <w:r w:rsidRPr="00C46C12" w:rsidR="008D2CFF">
        <w:rPr>
          <w:rFonts w:ascii="Times New Roman" w:hAnsi="Times New Roman"/>
        </w:rPr>
        <w:t>burden is 250,000 hours.</w:t>
      </w:r>
    </w:p>
    <w:p w:rsidRPr="00C46C12" w:rsidR="001B22B1" w:rsidRDefault="001B22B1" w14:paraId="0378D457" w14:textId="77777777">
      <w:pPr>
        <w:ind w:left="720"/>
        <w:rPr>
          <w:rFonts w:ascii="Times New Roman" w:hAnsi="Times New Roman"/>
        </w:rPr>
      </w:pPr>
    </w:p>
    <w:p w:rsidRPr="00C46C12" w:rsidR="005E73A9" w:rsidP="005E73A9" w:rsidRDefault="001B22B1" w14:paraId="13C81C69" w14:textId="1E57257B">
      <w:pPr>
        <w:spacing w:line="268" w:lineRule="exact"/>
        <w:ind w:left="720" w:right="624"/>
        <w:rPr>
          <w:rFonts w:ascii="Times New Roman" w:hAnsi="Times New Roman"/>
          <w:bCs/>
        </w:rPr>
      </w:pPr>
      <w:r>
        <w:rPr>
          <w:rFonts w:ascii="Times New Roman" w:hAnsi="Times New Roman"/>
          <w:bCs/>
        </w:rPr>
        <w:t>The estimated burden is</w:t>
      </w:r>
      <w:r w:rsidR="0060631C">
        <w:rPr>
          <w:rFonts w:ascii="Times New Roman" w:hAnsi="Times New Roman"/>
          <w:bCs/>
        </w:rPr>
        <w:t xml:space="preserve"> as follows:</w:t>
      </w:r>
    </w:p>
    <w:p w:rsidRPr="00C46C12" w:rsidR="005E73A9" w:rsidP="005E73A9" w:rsidRDefault="005E73A9" w14:paraId="7EF6AD26" w14:textId="77777777">
      <w:pPr>
        <w:spacing w:line="268" w:lineRule="exact"/>
        <w:ind w:left="720" w:right="624"/>
        <w:rPr>
          <w:rFonts w:ascii="Times New Roman" w:hAnsi="Times New Roman"/>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8"/>
        <w:gridCol w:w="1050"/>
        <w:gridCol w:w="1395"/>
        <w:gridCol w:w="1341"/>
        <w:gridCol w:w="1270"/>
        <w:gridCol w:w="1216"/>
        <w:gridCol w:w="1112"/>
      </w:tblGrid>
      <w:tr w:rsidRPr="00C46C12" w:rsidR="005E73A9" w:rsidTr="00C46C12" w14:paraId="46653B6B" w14:textId="77777777">
        <w:trPr>
          <w:trHeight w:val="935"/>
        </w:trPr>
        <w:tc>
          <w:tcPr>
            <w:tcW w:w="2133" w:type="dxa"/>
          </w:tcPr>
          <w:p w:rsidRPr="00C46C12" w:rsidR="005E73A9" w:rsidP="00453657" w:rsidRDefault="005E73A9" w14:paraId="585D962C" w14:textId="77777777">
            <w:pPr>
              <w:jc w:val="center"/>
              <w:rPr>
                <w:rFonts w:ascii="Times New Roman" w:hAnsi="Times New Roman"/>
                <w:sz w:val="20"/>
                <w:szCs w:val="20"/>
              </w:rPr>
            </w:pPr>
          </w:p>
          <w:p w:rsidRPr="00C46C12" w:rsidR="005E73A9" w:rsidP="00453657" w:rsidRDefault="005E73A9" w14:paraId="1956EA22" w14:textId="6F037271">
            <w:pPr>
              <w:jc w:val="center"/>
              <w:rPr>
                <w:rFonts w:ascii="Times New Roman" w:hAnsi="Times New Roman"/>
                <w:sz w:val="20"/>
                <w:szCs w:val="20"/>
              </w:rPr>
            </w:pPr>
            <w:r w:rsidRPr="00C46C12">
              <w:rPr>
                <w:rFonts w:ascii="Times New Roman" w:hAnsi="Times New Roman"/>
                <w:sz w:val="20"/>
                <w:szCs w:val="20"/>
              </w:rPr>
              <w:t xml:space="preserve">Authority  </w:t>
            </w:r>
          </w:p>
        </w:tc>
        <w:tc>
          <w:tcPr>
            <w:tcW w:w="244" w:type="dxa"/>
          </w:tcPr>
          <w:p w:rsidRPr="00C46C12" w:rsidR="005E73A9" w:rsidP="00453657" w:rsidRDefault="005E73A9" w14:paraId="3660CD27" w14:textId="77777777">
            <w:pPr>
              <w:jc w:val="center"/>
              <w:rPr>
                <w:rFonts w:ascii="Times New Roman" w:hAnsi="Times New Roman"/>
                <w:sz w:val="20"/>
                <w:szCs w:val="20"/>
              </w:rPr>
            </w:pPr>
          </w:p>
          <w:p w:rsidRPr="00C46C12" w:rsidR="005E73A9" w:rsidP="00453657" w:rsidRDefault="005E73A9" w14:paraId="3AAB30DA" w14:textId="77777777">
            <w:pPr>
              <w:jc w:val="center"/>
              <w:rPr>
                <w:rFonts w:ascii="Times New Roman" w:hAnsi="Times New Roman"/>
                <w:sz w:val="20"/>
                <w:szCs w:val="20"/>
              </w:rPr>
            </w:pPr>
            <w:r w:rsidRPr="00C46C12">
              <w:rPr>
                <w:rFonts w:ascii="Times New Roman" w:hAnsi="Times New Roman"/>
                <w:sz w:val="20"/>
                <w:szCs w:val="20"/>
              </w:rPr>
              <w:t>Document</w:t>
            </w:r>
          </w:p>
        </w:tc>
        <w:tc>
          <w:tcPr>
            <w:tcW w:w="1454" w:type="dxa"/>
            <w:shd w:val="clear" w:color="auto" w:fill="auto"/>
            <w:vAlign w:val="center"/>
          </w:tcPr>
          <w:p w:rsidRPr="00C46C12" w:rsidR="005E73A9" w:rsidP="00453657" w:rsidRDefault="005E73A9" w14:paraId="547DF34F" w14:textId="77777777">
            <w:pPr>
              <w:jc w:val="center"/>
              <w:rPr>
                <w:rFonts w:ascii="Times New Roman" w:hAnsi="Times New Roman"/>
                <w:sz w:val="20"/>
                <w:szCs w:val="20"/>
              </w:rPr>
            </w:pPr>
            <w:r w:rsidRPr="00C46C12">
              <w:rPr>
                <w:rFonts w:ascii="Times New Roman" w:hAnsi="Times New Roman"/>
                <w:sz w:val="20"/>
                <w:szCs w:val="20"/>
              </w:rPr>
              <w:t># Respondents</w:t>
            </w:r>
          </w:p>
        </w:tc>
        <w:tc>
          <w:tcPr>
            <w:tcW w:w="1409" w:type="dxa"/>
            <w:shd w:val="clear" w:color="auto" w:fill="auto"/>
            <w:vAlign w:val="center"/>
          </w:tcPr>
          <w:p w:rsidRPr="00C46C12" w:rsidR="005E73A9" w:rsidP="00453657" w:rsidRDefault="005E73A9" w14:paraId="7EEC0EEA" w14:textId="77777777">
            <w:pPr>
              <w:jc w:val="center"/>
              <w:rPr>
                <w:rFonts w:ascii="Times New Roman" w:hAnsi="Times New Roman"/>
                <w:sz w:val="20"/>
                <w:szCs w:val="20"/>
              </w:rPr>
            </w:pPr>
            <w:r w:rsidRPr="00C46C12">
              <w:rPr>
                <w:rFonts w:ascii="Times New Roman" w:hAnsi="Times New Roman"/>
                <w:sz w:val="20"/>
                <w:szCs w:val="20"/>
              </w:rPr>
              <w:t># Responses Per Respondent</w:t>
            </w:r>
          </w:p>
        </w:tc>
        <w:tc>
          <w:tcPr>
            <w:tcW w:w="1349" w:type="dxa"/>
            <w:shd w:val="clear" w:color="auto" w:fill="auto"/>
            <w:vAlign w:val="center"/>
          </w:tcPr>
          <w:p w:rsidRPr="00C46C12" w:rsidR="005E73A9" w:rsidP="00453657" w:rsidRDefault="005E73A9" w14:paraId="41051275" w14:textId="77777777">
            <w:pPr>
              <w:jc w:val="center"/>
              <w:rPr>
                <w:rFonts w:ascii="Times New Roman" w:hAnsi="Times New Roman"/>
                <w:sz w:val="20"/>
                <w:szCs w:val="20"/>
              </w:rPr>
            </w:pPr>
            <w:r w:rsidRPr="00C46C12">
              <w:rPr>
                <w:rFonts w:ascii="Times New Roman" w:hAnsi="Times New Roman"/>
                <w:sz w:val="20"/>
                <w:szCs w:val="20"/>
              </w:rPr>
              <w:t>Annual Responses</w:t>
            </w:r>
          </w:p>
        </w:tc>
        <w:tc>
          <w:tcPr>
            <w:tcW w:w="1304" w:type="dxa"/>
            <w:shd w:val="clear" w:color="auto" w:fill="auto"/>
            <w:vAlign w:val="center"/>
          </w:tcPr>
          <w:p w:rsidRPr="00C46C12" w:rsidR="005E73A9" w:rsidP="00453657" w:rsidRDefault="005E73A9" w14:paraId="7AA1D842" w14:textId="77777777">
            <w:pPr>
              <w:jc w:val="center"/>
              <w:rPr>
                <w:rFonts w:ascii="Times New Roman" w:hAnsi="Times New Roman"/>
                <w:sz w:val="20"/>
                <w:szCs w:val="20"/>
              </w:rPr>
            </w:pPr>
            <w:r w:rsidRPr="00C46C12">
              <w:rPr>
                <w:rFonts w:ascii="Times New Roman" w:hAnsi="Times New Roman"/>
                <w:sz w:val="20"/>
                <w:szCs w:val="20"/>
              </w:rPr>
              <w:t>Time Per Response</w:t>
            </w:r>
          </w:p>
        </w:tc>
        <w:tc>
          <w:tcPr>
            <w:tcW w:w="1205" w:type="dxa"/>
            <w:shd w:val="clear" w:color="auto" w:fill="auto"/>
            <w:vAlign w:val="center"/>
          </w:tcPr>
          <w:p w:rsidRPr="00C46C12" w:rsidR="005E73A9" w:rsidP="00453657" w:rsidRDefault="005E73A9" w14:paraId="2DF2604D" w14:textId="77777777">
            <w:pPr>
              <w:jc w:val="center"/>
              <w:rPr>
                <w:rFonts w:ascii="Times New Roman" w:hAnsi="Times New Roman"/>
                <w:sz w:val="20"/>
                <w:szCs w:val="20"/>
              </w:rPr>
            </w:pPr>
            <w:r w:rsidRPr="00C46C12">
              <w:rPr>
                <w:rFonts w:ascii="Times New Roman" w:hAnsi="Times New Roman"/>
                <w:sz w:val="20"/>
                <w:szCs w:val="20"/>
              </w:rPr>
              <w:t>Total Burden</w:t>
            </w:r>
          </w:p>
        </w:tc>
      </w:tr>
      <w:tr w:rsidRPr="00C46C12" w:rsidR="005E73A9" w:rsidTr="00C46C12" w14:paraId="38589FAD" w14:textId="77777777">
        <w:trPr>
          <w:trHeight w:val="575"/>
        </w:trPr>
        <w:tc>
          <w:tcPr>
            <w:tcW w:w="2133" w:type="dxa"/>
            <w:vAlign w:val="bottom"/>
          </w:tcPr>
          <w:p w:rsidRPr="00C46C12" w:rsidR="005E73A9" w:rsidP="00453657" w:rsidRDefault="005E73A9" w14:paraId="062EF7F5" w14:textId="77777777">
            <w:pPr>
              <w:jc w:val="center"/>
              <w:rPr>
                <w:rFonts w:ascii="Times New Roman" w:hAnsi="Times New Roman"/>
                <w:sz w:val="20"/>
                <w:szCs w:val="20"/>
              </w:rPr>
            </w:pPr>
            <w:r w:rsidRPr="00C46C12">
              <w:rPr>
                <w:rFonts w:ascii="Times New Roman" w:hAnsi="Times New Roman"/>
                <w:sz w:val="20"/>
                <w:szCs w:val="20"/>
              </w:rPr>
              <w:t>§301.7216-2(p) and §301.7216-2(o)</w:t>
            </w:r>
          </w:p>
        </w:tc>
        <w:tc>
          <w:tcPr>
            <w:tcW w:w="244" w:type="dxa"/>
            <w:vAlign w:val="bottom"/>
          </w:tcPr>
          <w:p w:rsidRPr="00C46C12" w:rsidR="005E73A9" w:rsidP="00C46C12" w:rsidRDefault="005E73A9" w14:paraId="74CB9642" w14:textId="2CA5DBBF">
            <w:pPr>
              <w:jc w:val="center"/>
              <w:rPr>
                <w:rFonts w:ascii="Times New Roman" w:hAnsi="Times New Roman"/>
                <w:sz w:val="20"/>
                <w:szCs w:val="20"/>
              </w:rPr>
            </w:pPr>
            <w:r w:rsidRPr="00C46C12">
              <w:rPr>
                <w:rFonts w:ascii="Times New Roman" w:hAnsi="Times New Roman"/>
                <w:sz w:val="20"/>
                <w:szCs w:val="20"/>
              </w:rPr>
              <w:t xml:space="preserve">TD 8383 </w:t>
            </w:r>
          </w:p>
        </w:tc>
        <w:tc>
          <w:tcPr>
            <w:tcW w:w="1454" w:type="dxa"/>
            <w:shd w:val="clear" w:color="auto" w:fill="auto"/>
            <w:vAlign w:val="bottom"/>
          </w:tcPr>
          <w:p w:rsidRPr="00C46C12" w:rsidR="005E73A9" w:rsidP="00453657" w:rsidRDefault="005E73A9" w14:paraId="41504615" w14:textId="77777777">
            <w:pPr>
              <w:jc w:val="center"/>
              <w:rPr>
                <w:rFonts w:ascii="Times New Roman" w:hAnsi="Times New Roman"/>
                <w:sz w:val="20"/>
                <w:szCs w:val="20"/>
              </w:rPr>
            </w:pPr>
            <w:r w:rsidRPr="00C46C12">
              <w:rPr>
                <w:rFonts w:ascii="Times New Roman" w:hAnsi="Times New Roman"/>
                <w:sz w:val="20"/>
                <w:szCs w:val="20"/>
              </w:rPr>
              <w:t>250,000</w:t>
            </w:r>
          </w:p>
        </w:tc>
        <w:tc>
          <w:tcPr>
            <w:tcW w:w="1409" w:type="dxa"/>
            <w:shd w:val="clear" w:color="auto" w:fill="auto"/>
            <w:vAlign w:val="bottom"/>
          </w:tcPr>
          <w:p w:rsidRPr="00C46C12" w:rsidR="005E73A9" w:rsidP="00453657" w:rsidRDefault="005E73A9" w14:paraId="3F9D60E1" w14:textId="77777777">
            <w:pPr>
              <w:jc w:val="center"/>
              <w:rPr>
                <w:rFonts w:ascii="Times New Roman" w:hAnsi="Times New Roman"/>
                <w:sz w:val="20"/>
                <w:szCs w:val="20"/>
              </w:rPr>
            </w:pPr>
            <w:r w:rsidRPr="00C46C12">
              <w:rPr>
                <w:rFonts w:ascii="Times New Roman" w:hAnsi="Times New Roman"/>
                <w:sz w:val="20"/>
                <w:szCs w:val="20"/>
              </w:rPr>
              <w:t>1</w:t>
            </w:r>
          </w:p>
        </w:tc>
        <w:tc>
          <w:tcPr>
            <w:tcW w:w="1349" w:type="dxa"/>
            <w:shd w:val="clear" w:color="auto" w:fill="auto"/>
            <w:vAlign w:val="bottom"/>
          </w:tcPr>
          <w:p w:rsidRPr="00C46C12" w:rsidR="005E73A9" w:rsidP="00453657" w:rsidRDefault="005E73A9" w14:paraId="139A7BFF" w14:textId="77777777">
            <w:pPr>
              <w:jc w:val="center"/>
              <w:rPr>
                <w:rFonts w:ascii="Times New Roman" w:hAnsi="Times New Roman"/>
                <w:sz w:val="20"/>
                <w:szCs w:val="20"/>
              </w:rPr>
            </w:pPr>
            <w:r w:rsidRPr="00C46C12">
              <w:rPr>
                <w:rFonts w:ascii="Times New Roman" w:hAnsi="Times New Roman"/>
                <w:sz w:val="20"/>
                <w:szCs w:val="20"/>
              </w:rPr>
              <w:t>250,000</w:t>
            </w:r>
          </w:p>
        </w:tc>
        <w:tc>
          <w:tcPr>
            <w:tcW w:w="1304" w:type="dxa"/>
            <w:shd w:val="clear" w:color="auto" w:fill="auto"/>
            <w:vAlign w:val="bottom"/>
          </w:tcPr>
          <w:p w:rsidRPr="00C46C12" w:rsidR="005E73A9" w:rsidP="00453657" w:rsidRDefault="005E73A9" w14:paraId="28939A77" w14:textId="77777777">
            <w:pPr>
              <w:jc w:val="center"/>
              <w:rPr>
                <w:rFonts w:ascii="Times New Roman" w:hAnsi="Times New Roman"/>
                <w:sz w:val="20"/>
                <w:szCs w:val="20"/>
              </w:rPr>
            </w:pPr>
            <w:r w:rsidRPr="00C46C12">
              <w:rPr>
                <w:rFonts w:ascii="Times New Roman" w:hAnsi="Times New Roman"/>
                <w:sz w:val="20"/>
                <w:szCs w:val="20"/>
              </w:rPr>
              <w:t>1hr.</w:t>
            </w:r>
          </w:p>
        </w:tc>
        <w:tc>
          <w:tcPr>
            <w:tcW w:w="1205" w:type="dxa"/>
            <w:shd w:val="clear" w:color="auto" w:fill="auto"/>
            <w:vAlign w:val="bottom"/>
          </w:tcPr>
          <w:p w:rsidRPr="00C46C12" w:rsidR="005E73A9" w:rsidP="00453657" w:rsidRDefault="005E73A9" w14:paraId="41997CE1" w14:textId="77777777">
            <w:pPr>
              <w:jc w:val="center"/>
              <w:rPr>
                <w:rFonts w:ascii="Times New Roman" w:hAnsi="Times New Roman"/>
                <w:sz w:val="20"/>
                <w:szCs w:val="20"/>
              </w:rPr>
            </w:pPr>
            <w:r w:rsidRPr="00C46C12">
              <w:rPr>
                <w:rFonts w:ascii="Times New Roman" w:hAnsi="Times New Roman"/>
                <w:sz w:val="20"/>
                <w:szCs w:val="20"/>
              </w:rPr>
              <w:t>250,000</w:t>
            </w:r>
          </w:p>
        </w:tc>
      </w:tr>
      <w:tr w:rsidRPr="00C46C12" w:rsidR="005E73A9" w:rsidTr="00C46C12" w14:paraId="0157E0D9" w14:textId="77777777">
        <w:trPr>
          <w:trHeight w:val="260"/>
        </w:trPr>
        <w:tc>
          <w:tcPr>
            <w:tcW w:w="2133" w:type="dxa"/>
          </w:tcPr>
          <w:p w:rsidRPr="00C46C12" w:rsidR="005E73A9" w:rsidP="00453657" w:rsidRDefault="005E73A9" w14:paraId="3AF284D1" w14:textId="77777777">
            <w:pPr>
              <w:jc w:val="center"/>
              <w:rPr>
                <w:rFonts w:ascii="Times New Roman" w:hAnsi="Times New Roman"/>
                <w:sz w:val="20"/>
                <w:szCs w:val="20"/>
              </w:rPr>
            </w:pPr>
            <w:r w:rsidRPr="00C46C12">
              <w:rPr>
                <w:rFonts w:ascii="Times New Roman" w:hAnsi="Times New Roman"/>
                <w:sz w:val="20"/>
                <w:szCs w:val="20"/>
              </w:rPr>
              <w:t>Totals</w:t>
            </w:r>
          </w:p>
        </w:tc>
        <w:tc>
          <w:tcPr>
            <w:tcW w:w="244" w:type="dxa"/>
          </w:tcPr>
          <w:p w:rsidRPr="00C46C12" w:rsidR="005E73A9" w:rsidP="00453657" w:rsidRDefault="005E73A9" w14:paraId="04DE1F05" w14:textId="77777777">
            <w:pPr>
              <w:jc w:val="center"/>
              <w:rPr>
                <w:rFonts w:ascii="Times New Roman" w:hAnsi="Times New Roman"/>
                <w:sz w:val="20"/>
                <w:szCs w:val="20"/>
              </w:rPr>
            </w:pPr>
          </w:p>
        </w:tc>
        <w:tc>
          <w:tcPr>
            <w:tcW w:w="1454" w:type="dxa"/>
            <w:shd w:val="clear" w:color="auto" w:fill="auto"/>
            <w:vAlign w:val="center"/>
          </w:tcPr>
          <w:p w:rsidRPr="00C46C12" w:rsidR="005E73A9" w:rsidP="00453657" w:rsidRDefault="00C46C12" w14:paraId="5858B52B" w14:textId="5B69BCE2">
            <w:pPr>
              <w:jc w:val="center"/>
              <w:rPr>
                <w:rFonts w:ascii="Times New Roman" w:hAnsi="Times New Roman"/>
                <w:sz w:val="20"/>
                <w:szCs w:val="20"/>
              </w:rPr>
            </w:pPr>
            <w:r w:rsidRPr="00C46C12">
              <w:rPr>
                <w:rFonts w:ascii="Times New Roman" w:hAnsi="Times New Roman"/>
                <w:sz w:val="20"/>
                <w:szCs w:val="20"/>
              </w:rPr>
              <w:t>250,000</w:t>
            </w:r>
          </w:p>
        </w:tc>
        <w:tc>
          <w:tcPr>
            <w:tcW w:w="1409" w:type="dxa"/>
            <w:shd w:val="clear" w:color="auto" w:fill="auto"/>
            <w:vAlign w:val="center"/>
          </w:tcPr>
          <w:p w:rsidRPr="00C46C12" w:rsidR="005E73A9" w:rsidP="00453657" w:rsidRDefault="005E73A9" w14:paraId="5E2B0EDB" w14:textId="77777777">
            <w:pPr>
              <w:jc w:val="center"/>
              <w:rPr>
                <w:rFonts w:ascii="Times New Roman" w:hAnsi="Times New Roman"/>
                <w:sz w:val="20"/>
                <w:szCs w:val="20"/>
              </w:rPr>
            </w:pPr>
          </w:p>
        </w:tc>
        <w:tc>
          <w:tcPr>
            <w:tcW w:w="1349" w:type="dxa"/>
            <w:shd w:val="clear" w:color="auto" w:fill="auto"/>
            <w:vAlign w:val="center"/>
          </w:tcPr>
          <w:p w:rsidRPr="00C46C12" w:rsidR="005E73A9" w:rsidP="00453657" w:rsidRDefault="005E73A9" w14:paraId="34E5D867" w14:textId="77777777">
            <w:pPr>
              <w:jc w:val="center"/>
              <w:rPr>
                <w:rFonts w:ascii="Times New Roman" w:hAnsi="Times New Roman"/>
                <w:sz w:val="20"/>
                <w:szCs w:val="20"/>
              </w:rPr>
            </w:pPr>
          </w:p>
        </w:tc>
        <w:tc>
          <w:tcPr>
            <w:tcW w:w="1304" w:type="dxa"/>
            <w:shd w:val="clear" w:color="auto" w:fill="auto"/>
            <w:vAlign w:val="center"/>
          </w:tcPr>
          <w:p w:rsidRPr="00C46C12" w:rsidR="005E73A9" w:rsidP="00453657" w:rsidRDefault="005E73A9" w14:paraId="70ABB005" w14:textId="77777777">
            <w:pPr>
              <w:jc w:val="center"/>
              <w:rPr>
                <w:rFonts w:ascii="Times New Roman" w:hAnsi="Times New Roman"/>
                <w:sz w:val="20"/>
                <w:szCs w:val="20"/>
              </w:rPr>
            </w:pPr>
          </w:p>
        </w:tc>
        <w:tc>
          <w:tcPr>
            <w:tcW w:w="1205" w:type="dxa"/>
            <w:shd w:val="clear" w:color="auto" w:fill="auto"/>
            <w:vAlign w:val="center"/>
          </w:tcPr>
          <w:p w:rsidRPr="00C46C12" w:rsidR="005E73A9" w:rsidP="00453657" w:rsidRDefault="005E73A9" w14:paraId="058CB066" w14:textId="77777777">
            <w:pPr>
              <w:jc w:val="center"/>
              <w:rPr>
                <w:rFonts w:ascii="Times New Roman" w:hAnsi="Times New Roman"/>
                <w:sz w:val="20"/>
                <w:szCs w:val="20"/>
              </w:rPr>
            </w:pPr>
            <w:r w:rsidRPr="00C46C12">
              <w:rPr>
                <w:rFonts w:ascii="Times New Roman" w:hAnsi="Times New Roman"/>
                <w:sz w:val="20"/>
                <w:szCs w:val="20"/>
              </w:rPr>
              <w:t>250,000</w:t>
            </w:r>
          </w:p>
        </w:tc>
      </w:tr>
    </w:tbl>
    <w:p w:rsidRPr="00C46C12" w:rsidR="005E73A9" w:rsidRDefault="005E73A9" w14:paraId="23598341" w14:textId="76C09754">
      <w:pPr>
        <w:ind w:left="720"/>
        <w:rPr>
          <w:rFonts w:ascii="Times New Roman" w:hAnsi="Times New Roman"/>
        </w:rPr>
      </w:pPr>
    </w:p>
    <w:p w:rsidRPr="00C46C12" w:rsidR="00C46C12" w:rsidP="00C46C12" w:rsidRDefault="00C46C12" w14:paraId="5438BF4C" w14:textId="47052259">
      <w:pPr>
        <w:ind w:left="720"/>
        <w:rPr>
          <w:rFonts w:ascii="Times New Roman" w:hAnsi="Times New Roman"/>
        </w:rPr>
      </w:pPr>
      <w:bookmarkStart w:name="_Hlk65079402" w:id="1"/>
      <w:r w:rsidRPr="00C46C12">
        <w:rPr>
          <w:rFonts w:ascii="Times New Roman" w:hAnsi="Times New Roman"/>
        </w:rPr>
        <w:t>The following regulations impose no additional burden.  Please continue to assign OMB number 1545-1209 to this regulation:</w:t>
      </w:r>
    </w:p>
    <w:p w:rsidR="00590618" w:rsidP="00C46C12" w:rsidRDefault="00590618" w14:paraId="0A03DB4D" w14:textId="77777777">
      <w:pPr>
        <w:ind w:left="720"/>
        <w:rPr>
          <w:rFonts w:ascii="Times New Roman" w:hAnsi="Times New Roman"/>
        </w:rPr>
      </w:pPr>
    </w:p>
    <w:p w:rsidRPr="00590618" w:rsidR="00C46C12" w:rsidP="00C46C12" w:rsidRDefault="00590618" w14:paraId="2B03786A" w14:textId="4B2CA006">
      <w:pPr>
        <w:ind w:left="720"/>
        <w:rPr>
          <w:rFonts w:ascii="Times New Roman" w:hAnsi="Times New Roman"/>
          <w:b/>
          <w:bCs/>
        </w:rPr>
      </w:pPr>
      <w:r w:rsidRPr="00590618">
        <w:rPr>
          <w:rFonts w:ascii="Times New Roman" w:hAnsi="Times New Roman"/>
          <w:b/>
          <w:bCs/>
        </w:rPr>
        <w:t>301.7216-2(p)</w:t>
      </w:r>
    </w:p>
    <w:bookmarkEnd w:id="1"/>
    <w:p w:rsidRPr="00C46C12" w:rsidR="008116D6" w:rsidP="005E73A9" w:rsidRDefault="008116D6" w14:paraId="5F464620" w14:textId="77777777">
      <w:pPr>
        <w:ind w:left="720"/>
        <w:rPr>
          <w:rFonts w:ascii="Times New Roman" w:hAnsi="Times New Roman"/>
        </w:rPr>
      </w:pPr>
    </w:p>
    <w:p w:rsidRPr="001B22B1" w:rsidR="008D2CFF" w:rsidRDefault="008D2CFF" w14:paraId="25FD2047" w14:textId="77777777">
      <w:pPr>
        <w:tabs>
          <w:tab w:val="left" w:pos="-1440"/>
        </w:tabs>
        <w:ind w:left="720" w:hanging="720"/>
        <w:rPr>
          <w:rFonts w:ascii="Times New Roman" w:hAnsi="Times New Roman"/>
          <w:b/>
          <w:bCs/>
        </w:rPr>
      </w:pPr>
      <w:r w:rsidRPr="001B22B1">
        <w:rPr>
          <w:rFonts w:ascii="Times New Roman" w:hAnsi="Times New Roman"/>
          <w:b/>
          <w:bCs/>
        </w:rPr>
        <w:t>13.</w:t>
      </w:r>
      <w:r w:rsidRPr="001B22B1">
        <w:rPr>
          <w:rFonts w:ascii="Times New Roman" w:hAnsi="Times New Roman"/>
          <w:b/>
          <w:bCs/>
        </w:rPr>
        <w:tab/>
      </w:r>
      <w:r w:rsidRPr="001B22B1">
        <w:rPr>
          <w:rFonts w:ascii="Times New Roman" w:hAnsi="Times New Roman"/>
          <w:b/>
          <w:bCs/>
          <w:u w:val="single"/>
        </w:rPr>
        <w:t>ESTIMATED TOTAL ANNUAL COST BURDEN TO RESPONDENTS</w:t>
      </w:r>
    </w:p>
    <w:p w:rsidRPr="00C46C12" w:rsidR="008D2CFF" w:rsidRDefault="008D2CFF" w14:paraId="7ACC17C9" w14:textId="77777777">
      <w:pPr>
        <w:rPr>
          <w:rFonts w:ascii="Times New Roman" w:hAnsi="Times New Roman"/>
        </w:rPr>
      </w:pPr>
    </w:p>
    <w:p w:rsidRPr="00C46C12" w:rsidR="00F21B8B" w:rsidP="00F21B8B" w:rsidRDefault="00F21B8B" w14:paraId="02B96B9D" w14:textId="77777777">
      <w:pPr>
        <w:ind w:left="720"/>
        <w:rPr>
          <w:rFonts w:ascii="Times New Roman" w:hAnsi="Times New Roman"/>
        </w:rPr>
      </w:pPr>
      <w:r w:rsidRPr="00C46C12">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46C12" w:rsidR="008D2CFF" w:rsidRDefault="008D2CFF" w14:paraId="1E62279A" w14:textId="77777777">
      <w:pPr>
        <w:rPr>
          <w:rFonts w:ascii="Times New Roman" w:hAnsi="Times New Roman"/>
        </w:rPr>
      </w:pPr>
    </w:p>
    <w:p w:rsidRPr="001B22B1" w:rsidR="008D2CFF" w:rsidRDefault="008D2CFF" w14:paraId="3695EFF4" w14:textId="77777777">
      <w:pPr>
        <w:tabs>
          <w:tab w:val="left" w:pos="-1440"/>
        </w:tabs>
        <w:ind w:left="720" w:hanging="720"/>
        <w:rPr>
          <w:rFonts w:ascii="Times New Roman" w:hAnsi="Times New Roman"/>
          <w:b/>
          <w:bCs/>
        </w:rPr>
      </w:pPr>
      <w:r w:rsidRPr="001B22B1">
        <w:rPr>
          <w:rFonts w:ascii="Times New Roman" w:hAnsi="Times New Roman"/>
          <w:b/>
          <w:bCs/>
        </w:rPr>
        <w:t>14.</w:t>
      </w:r>
      <w:r w:rsidRPr="001B22B1">
        <w:rPr>
          <w:rFonts w:ascii="Times New Roman" w:hAnsi="Times New Roman"/>
          <w:b/>
          <w:bCs/>
        </w:rPr>
        <w:tab/>
      </w:r>
      <w:r w:rsidRPr="001B22B1">
        <w:rPr>
          <w:rFonts w:ascii="Times New Roman" w:hAnsi="Times New Roman"/>
          <w:b/>
          <w:bCs/>
          <w:u w:val="single"/>
        </w:rPr>
        <w:t>ESTIMATED ANNUALIZED COST TO THE FEDERAL GOVERNMENT</w:t>
      </w:r>
    </w:p>
    <w:p w:rsidRPr="00C46C12" w:rsidR="008D2CFF" w:rsidRDefault="008D2CFF" w14:paraId="3123262E" w14:textId="77777777">
      <w:pPr>
        <w:rPr>
          <w:rFonts w:ascii="Times New Roman" w:hAnsi="Times New Roman"/>
        </w:rPr>
      </w:pPr>
    </w:p>
    <w:p w:rsidRPr="00754E1D" w:rsidR="00754E1D" w:rsidP="00754E1D" w:rsidRDefault="00754E1D" w14:paraId="46ADD97E" w14:textId="636B91D6">
      <w:pPr>
        <w:ind w:left="720"/>
        <w:rPr>
          <w:rFonts w:ascii="Times New Roman" w:hAnsi="Times New Roman"/>
        </w:rPr>
      </w:pPr>
      <w:r w:rsidRPr="00754E1D">
        <w:rPr>
          <w:rFonts w:ascii="Times New Roman" w:hAnsi="Times New Roman"/>
        </w:rPr>
        <w:t>The primary cost to the government consists of the costs of printing, the forms. We estimate that the costs of printing the forms are $</w:t>
      </w:r>
      <w:r>
        <w:rPr>
          <w:rFonts w:ascii="Times New Roman" w:hAnsi="Times New Roman"/>
        </w:rPr>
        <w:t>2</w:t>
      </w:r>
      <w:r w:rsidRPr="00754E1D">
        <w:rPr>
          <w:rFonts w:ascii="Times New Roman" w:hAnsi="Times New Roman"/>
        </w:rPr>
        <w:t>,</w:t>
      </w:r>
      <w:r>
        <w:rPr>
          <w:rFonts w:ascii="Times New Roman" w:hAnsi="Times New Roman"/>
        </w:rPr>
        <w:t>014</w:t>
      </w:r>
      <w:r w:rsidRPr="00754E1D">
        <w:rPr>
          <w:rFonts w:ascii="Times New Roman" w:hAnsi="Times New Roman"/>
        </w:rPr>
        <w:t>.</w:t>
      </w:r>
    </w:p>
    <w:p w:rsidR="00754E1D" w:rsidP="0060631C" w:rsidRDefault="00754E1D" w14:paraId="5A32E81E" w14:textId="77777777">
      <w:pPr>
        <w:ind w:left="720"/>
        <w:rPr>
          <w:rFonts w:ascii="Times New Roman" w:hAnsi="Times New Roman"/>
        </w:rPr>
      </w:pPr>
    </w:p>
    <w:p w:rsidRPr="0060631C" w:rsidR="0060631C" w:rsidP="0060631C" w:rsidRDefault="0060631C" w14:paraId="7E72F220" w14:textId="4F7BC49F">
      <w:pPr>
        <w:ind w:left="720"/>
        <w:rPr>
          <w:rFonts w:ascii="Times New Roman" w:hAnsi="Times New Roman"/>
        </w:rPr>
      </w:pPr>
      <w:r w:rsidRPr="0060631C">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60631C" w:rsidR="0060631C" w:rsidP="0060631C" w:rsidRDefault="0060631C" w14:paraId="1ABFB42E" w14:textId="77777777">
      <w:pPr>
        <w:ind w:left="720"/>
        <w:rPr>
          <w:rFonts w:ascii="Times New Roman" w:hAnsi="Times New Roman"/>
        </w:rPr>
      </w:pPr>
    </w:p>
    <w:p w:rsidRPr="0060631C" w:rsidR="0060631C" w:rsidP="0060631C" w:rsidRDefault="0060631C" w14:paraId="47701A9C" w14:textId="63634D19">
      <w:pPr>
        <w:ind w:left="720"/>
        <w:rPr>
          <w:rFonts w:ascii="Times New Roman" w:hAnsi="Times New Roman"/>
        </w:rPr>
      </w:pPr>
      <w:r w:rsidRPr="0060631C">
        <w:rPr>
          <w:rFonts w:ascii="Times New Roman" w:hAnsi="Times New Roman"/>
        </w:rPr>
        <w:t>The government computes cost using a multi-step process.  First, the government creates a weighted factor for the level of effort to create each information collection product based on variables such as</w:t>
      </w:r>
      <w:r>
        <w:rPr>
          <w:rFonts w:ascii="Times New Roman" w:hAnsi="Times New Roman"/>
        </w:rPr>
        <w:t>,</w:t>
      </w:r>
      <w:r w:rsidRPr="0060631C">
        <w:rPr>
          <w:rFonts w:ascii="Times New Roman" w:hAnsi="Times New Roman"/>
        </w:rPr>
        <w:t xml:space="preserve"> complexity, number of pages, type of product and frequency of revision.  Second, the total costs associated with developing the product such as labor </w:t>
      </w:r>
      <w:r w:rsidRPr="0060631C">
        <w:rPr>
          <w:rFonts w:ascii="Times New Roman" w:hAnsi="Times New Roman"/>
        </w:rPr>
        <w:lastRenderedPageBreak/>
        <w:t xml:space="preserve">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60631C">
        <w:rPr>
          <w:rFonts w:ascii="Times New Roman" w:hAnsi="Times New Roman"/>
        </w:rPr>
        <w:t>libraries</w:t>
      </w:r>
      <w:proofErr w:type="gramEnd"/>
      <w:r w:rsidRPr="0060631C">
        <w:rPr>
          <w:rFonts w:ascii="Times New Roman" w:hAnsi="Times New Roman"/>
        </w:rPr>
        <w:t xml:space="preserve"> and other outlets. The result is the Government cost estimate per product.</w:t>
      </w:r>
    </w:p>
    <w:p w:rsidRPr="0060631C" w:rsidR="0060631C" w:rsidP="0060631C" w:rsidRDefault="0060631C" w14:paraId="32B99A9B" w14:textId="77777777">
      <w:pPr>
        <w:ind w:left="720"/>
        <w:rPr>
          <w:rFonts w:ascii="Times New Roman" w:hAnsi="Times New Roman"/>
        </w:rPr>
      </w:pPr>
    </w:p>
    <w:p w:rsidR="0060631C" w:rsidP="0060631C" w:rsidRDefault="0060631C" w14:paraId="156CEE2C" w14:textId="06C49275">
      <w:pPr>
        <w:ind w:left="720"/>
        <w:rPr>
          <w:rFonts w:ascii="Times New Roman" w:hAnsi="Times New Roman"/>
        </w:rPr>
      </w:pPr>
      <w:r w:rsidRPr="0060631C">
        <w:rPr>
          <w:rFonts w:ascii="Times New Roman" w:hAnsi="Times New Roman"/>
        </w:rPr>
        <w:t>The government cost estimate for this collection is summarized in the table below.</w:t>
      </w:r>
    </w:p>
    <w:p w:rsidR="0060631C" w:rsidP="0060631C" w:rsidRDefault="0060631C" w14:paraId="3E3357AA" w14:textId="52B6E155">
      <w:pPr>
        <w:ind w:left="720"/>
        <w:rPr>
          <w:rFonts w:ascii="Times New Roman" w:hAnsi="Times New Roman"/>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22037C" w:rsidR="0060631C" w:rsidTr="00DF6FF7" w14:paraId="2672BEC9" w14:textId="77777777">
        <w:tc>
          <w:tcPr>
            <w:tcW w:w="2358" w:type="dxa"/>
            <w:shd w:val="clear" w:color="auto" w:fill="auto"/>
            <w:vAlign w:val="bottom"/>
          </w:tcPr>
          <w:p w:rsidRPr="0022037C" w:rsidR="0060631C" w:rsidP="00DF6FF7" w:rsidRDefault="0060631C" w14:paraId="21FDB104" w14:textId="77777777">
            <w:pPr>
              <w:tabs>
                <w:tab w:val="left" w:pos="-1440"/>
              </w:tabs>
              <w:autoSpaceDE/>
              <w:autoSpaceDN/>
              <w:adjustRightInd/>
              <w:ind w:left="720"/>
              <w:rPr>
                <w:rFonts w:ascii="Arial Narrow" w:hAnsi="Arial Narrow" w:cs="Courier New"/>
                <w:b/>
                <w:sz w:val="18"/>
                <w:szCs w:val="18"/>
                <w:u w:val="single"/>
              </w:rPr>
            </w:pPr>
            <w:r w:rsidRPr="0022037C">
              <w:rPr>
                <w:rFonts w:ascii="Arial Narrow" w:hAnsi="Arial Narrow" w:cs="Courier New"/>
                <w:b/>
                <w:sz w:val="18"/>
                <w:szCs w:val="18"/>
                <w:u w:val="single"/>
              </w:rPr>
              <w:t>Product</w:t>
            </w:r>
          </w:p>
        </w:tc>
        <w:tc>
          <w:tcPr>
            <w:tcW w:w="1980" w:type="dxa"/>
            <w:shd w:val="clear" w:color="auto" w:fill="auto"/>
            <w:vAlign w:val="bottom"/>
          </w:tcPr>
          <w:p w:rsidRPr="0022037C" w:rsidR="0060631C" w:rsidP="00DF6FF7" w:rsidRDefault="0060631C" w14:paraId="1C7CAE50" w14:textId="77777777">
            <w:pPr>
              <w:tabs>
                <w:tab w:val="left" w:pos="-1440"/>
              </w:tabs>
              <w:autoSpaceDE/>
              <w:autoSpaceDN/>
              <w:adjustRightInd/>
              <w:ind w:left="-48"/>
              <w:rPr>
                <w:rFonts w:ascii="Arial Narrow" w:hAnsi="Arial Narrow" w:cs="Courier New"/>
                <w:b/>
                <w:sz w:val="18"/>
                <w:szCs w:val="18"/>
                <w:u w:val="single"/>
              </w:rPr>
            </w:pPr>
            <w:r w:rsidRPr="0022037C">
              <w:rPr>
                <w:rFonts w:ascii="Arial Narrow" w:hAnsi="Arial Narrow" w:cs="Courier New"/>
                <w:b/>
                <w:sz w:val="18"/>
                <w:szCs w:val="18"/>
                <w:u w:val="single"/>
              </w:rPr>
              <w:t>Aggregate Cost per Product (factor applied)</w:t>
            </w:r>
          </w:p>
        </w:tc>
        <w:tc>
          <w:tcPr>
            <w:tcW w:w="303" w:type="dxa"/>
            <w:shd w:val="clear" w:color="auto" w:fill="auto"/>
          </w:tcPr>
          <w:p w:rsidRPr="0022037C" w:rsidR="0060631C" w:rsidP="00DF6FF7" w:rsidRDefault="0060631C" w14:paraId="7637EDF4" w14:textId="77777777">
            <w:pPr>
              <w:tabs>
                <w:tab w:val="left" w:pos="-1440"/>
              </w:tabs>
              <w:autoSpaceDE/>
              <w:autoSpaceDN/>
              <w:adjustRightInd/>
              <w:ind w:left="720"/>
              <w:rPr>
                <w:rFonts w:ascii="Arial Narrow" w:hAnsi="Arial Narrow" w:cs="Courier New"/>
                <w:b/>
                <w:sz w:val="18"/>
                <w:szCs w:val="18"/>
                <w:u w:val="single"/>
              </w:rPr>
            </w:pPr>
          </w:p>
        </w:tc>
        <w:tc>
          <w:tcPr>
            <w:tcW w:w="1745" w:type="dxa"/>
            <w:shd w:val="clear" w:color="auto" w:fill="auto"/>
            <w:vAlign w:val="bottom"/>
          </w:tcPr>
          <w:p w:rsidRPr="0022037C" w:rsidR="0060631C" w:rsidP="00DF6FF7" w:rsidRDefault="0060631C" w14:paraId="5AB0A100" w14:textId="77777777">
            <w:pPr>
              <w:tabs>
                <w:tab w:val="left" w:pos="-1440"/>
              </w:tabs>
              <w:autoSpaceDE/>
              <w:autoSpaceDN/>
              <w:adjustRightInd/>
              <w:ind w:left="-6"/>
              <w:rPr>
                <w:rFonts w:ascii="Arial Narrow" w:hAnsi="Arial Narrow" w:cs="Courier New"/>
                <w:b/>
                <w:sz w:val="18"/>
                <w:szCs w:val="18"/>
                <w:u w:val="single"/>
              </w:rPr>
            </w:pPr>
            <w:r w:rsidRPr="0022037C">
              <w:rPr>
                <w:rFonts w:ascii="Arial Narrow" w:hAnsi="Arial Narrow" w:cs="Courier New"/>
                <w:b/>
                <w:sz w:val="18"/>
                <w:szCs w:val="18"/>
                <w:u w:val="single"/>
              </w:rPr>
              <w:t>Printing and Distribution</w:t>
            </w:r>
          </w:p>
        </w:tc>
        <w:tc>
          <w:tcPr>
            <w:tcW w:w="387" w:type="dxa"/>
            <w:shd w:val="clear" w:color="auto" w:fill="auto"/>
          </w:tcPr>
          <w:p w:rsidRPr="0022037C" w:rsidR="0060631C" w:rsidP="00DF6FF7" w:rsidRDefault="0060631C" w14:paraId="451D647A" w14:textId="77777777">
            <w:pPr>
              <w:tabs>
                <w:tab w:val="left" w:pos="-1440"/>
              </w:tabs>
              <w:autoSpaceDE/>
              <w:autoSpaceDN/>
              <w:adjustRightInd/>
              <w:ind w:left="720"/>
              <w:rPr>
                <w:rFonts w:ascii="Arial Narrow" w:hAnsi="Arial Narrow" w:cs="Courier New"/>
                <w:b/>
                <w:sz w:val="18"/>
                <w:szCs w:val="18"/>
                <w:u w:val="single"/>
              </w:rPr>
            </w:pPr>
          </w:p>
        </w:tc>
        <w:tc>
          <w:tcPr>
            <w:tcW w:w="1582" w:type="dxa"/>
            <w:shd w:val="clear" w:color="auto" w:fill="auto"/>
            <w:vAlign w:val="bottom"/>
          </w:tcPr>
          <w:p w:rsidRPr="0022037C" w:rsidR="0060631C" w:rsidP="00DF6FF7" w:rsidRDefault="0060631C" w14:paraId="13A4703E" w14:textId="77777777">
            <w:pPr>
              <w:tabs>
                <w:tab w:val="left" w:pos="-1440"/>
              </w:tabs>
              <w:autoSpaceDE/>
              <w:autoSpaceDN/>
              <w:adjustRightInd/>
              <w:rPr>
                <w:rFonts w:ascii="Arial Narrow" w:hAnsi="Arial Narrow" w:cs="Courier New"/>
                <w:b/>
                <w:sz w:val="18"/>
                <w:szCs w:val="18"/>
                <w:u w:val="single"/>
              </w:rPr>
            </w:pPr>
            <w:r w:rsidRPr="0022037C">
              <w:rPr>
                <w:rFonts w:ascii="Arial Narrow" w:hAnsi="Arial Narrow" w:cs="Courier New"/>
                <w:b/>
                <w:sz w:val="18"/>
                <w:szCs w:val="18"/>
                <w:u w:val="single"/>
              </w:rPr>
              <w:t>Government Cost Estimate per Product</w:t>
            </w:r>
          </w:p>
        </w:tc>
      </w:tr>
      <w:tr w:rsidRPr="0022037C" w:rsidR="0060631C" w:rsidTr="00DF6FF7" w14:paraId="01082C13" w14:textId="77777777">
        <w:tc>
          <w:tcPr>
            <w:tcW w:w="2358" w:type="dxa"/>
            <w:shd w:val="clear" w:color="auto" w:fill="auto"/>
            <w:vAlign w:val="bottom"/>
          </w:tcPr>
          <w:p w:rsidRPr="0022037C" w:rsidR="0060631C" w:rsidP="00DF6FF7" w:rsidRDefault="0060631C" w14:paraId="1B0DEAB5" w14:textId="4378D45D">
            <w:pPr>
              <w:tabs>
                <w:tab w:val="left" w:pos="-1440"/>
              </w:tabs>
              <w:autoSpaceDE/>
              <w:autoSpaceDN/>
              <w:adjustRightInd/>
              <w:ind w:left="720"/>
              <w:rPr>
                <w:rFonts w:ascii="Arial Narrow" w:hAnsi="Arial Narrow" w:cs="Courier New"/>
                <w:sz w:val="18"/>
                <w:szCs w:val="18"/>
              </w:rPr>
            </w:pPr>
            <w:r>
              <w:rPr>
                <w:rFonts w:ascii="Arial Narrow" w:hAnsi="Arial Narrow" w:cs="Courier New"/>
                <w:sz w:val="18"/>
                <w:szCs w:val="18"/>
              </w:rPr>
              <w:t>TD 8383</w:t>
            </w:r>
          </w:p>
        </w:tc>
        <w:tc>
          <w:tcPr>
            <w:tcW w:w="1980" w:type="dxa"/>
            <w:shd w:val="clear" w:color="auto" w:fill="auto"/>
          </w:tcPr>
          <w:p w:rsidRPr="0022037C" w:rsidR="0060631C" w:rsidP="00DF6FF7" w:rsidRDefault="0060631C" w14:paraId="7FF1D261" w14:textId="5CB0C849">
            <w:pPr>
              <w:tabs>
                <w:tab w:val="left" w:pos="-1440"/>
              </w:tabs>
              <w:autoSpaceDE/>
              <w:autoSpaceDN/>
              <w:adjustRightInd/>
              <w:ind w:left="720"/>
              <w:rPr>
                <w:rFonts w:ascii="Arial Narrow" w:hAnsi="Arial Narrow" w:cs="Courier New"/>
                <w:sz w:val="18"/>
                <w:szCs w:val="18"/>
              </w:rPr>
            </w:pPr>
            <w:r>
              <w:rPr>
                <w:rFonts w:ascii="Arial Narrow" w:hAnsi="Arial Narrow" w:cs="Courier New"/>
                <w:sz w:val="18"/>
                <w:szCs w:val="18"/>
              </w:rPr>
              <w:t>2,014</w:t>
            </w:r>
          </w:p>
        </w:tc>
        <w:tc>
          <w:tcPr>
            <w:tcW w:w="303" w:type="dxa"/>
            <w:shd w:val="clear" w:color="auto" w:fill="auto"/>
          </w:tcPr>
          <w:p w:rsidRPr="0022037C" w:rsidR="0060631C" w:rsidP="00DF6FF7" w:rsidRDefault="0060631C" w14:paraId="7B20CF04" w14:textId="77777777">
            <w:pPr>
              <w:tabs>
                <w:tab w:val="left" w:pos="-1440"/>
              </w:tabs>
              <w:autoSpaceDE/>
              <w:autoSpaceDN/>
              <w:adjustRightInd/>
              <w:ind w:left="720"/>
              <w:rPr>
                <w:rFonts w:ascii="Arial Narrow" w:hAnsi="Arial Narrow" w:cs="Courier New"/>
                <w:sz w:val="18"/>
                <w:szCs w:val="18"/>
              </w:rPr>
            </w:pPr>
          </w:p>
        </w:tc>
        <w:tc>
          <w:tcPr>
            <w:tcW w:w="1745" w:type="dxa"/>
            <w:shd w:val="clear" w:color="auto" w:fill="auto"/>
          </w:tcPr>
          <w:p w:rsidRPr="0022037C" w:rsidR="0060631C" w:rsidP="00DF6FF7" w:rsidRDefault="0060631C" w14:paraId="34B2CF5B" w14:textId="77777777">
            <w:pPr>
              <w:tabs>
                <w:tab w:val="left" w:pos="-1440"/>
              </w:tabs>
              <w:autoSpaceDE/>
              <w:autoSpaceDN/>
              <w:adjustRightInd/>
              <w:ind w:left="-6"/>
              <w:rPr>
                <w:rFonts w:ascii="Arial Narrow" w:hAnsi="Arial Narrow" w:cs="Courier New"/>
                <w:sz w:val="18"/>
                <w:szCs w:val="18"/>
              </w:rPr>
            </w:pPr>
          </w:p>
        </w:tc>
        <w:tc>
          <w:tcPr>
            <w:tcW w:w="387" w:type="dxa"/>
            <w:shd w:val="clear" w:color="auto" w:fill="auto"/>
          </w:tcPr>
          <w:p w:rsidRPr="0022037C" w:rsidR="0060631C" w:rsidP="00DF6FF7" w:rsidRDefault="0060631C" w14:paraId="4AC9961F" w14:textId="77777777">
            <w:pPr>
              <w:tabs>
                <w:tab w:val="left" w:pos="-1440"/>
              </w:tabs>
              <w:autoSpaceDE/>
              <w:autoSpaceDN/>
              <w:adjustRightInd/>
              <w:ind w:left="720"/>
              <w:rPr>
                <w:rFonts w:ascii="Arial Narrow" w:hAnsi="Arial Narrow" w:cs="Courier New"/>
                <w:sz w:val="18"/>
                <w:szCs w:val="18"/>
              </w:rPr>
            </w:pPr>
          </w:p>
        </w:tc>
        <w:tc>
          <w:tcPr>
            <w:tcW w:w="1582" w:type="dxa"/>
            <w:shd w:val="clear" w:color="auto" w:fill="auto"/>
          </w:tcPr>
          <w:p w:rsidRPr="0022037C" w:rsidR="0060631C" w:rsidP="00DF6FF7" w:rsidRDefault="0060631C" w14:paraId="329108B7" w14:textId="6928CA0D">
            <w:pPr>
              <w:tabs>
                <w:tab w:val="left" w:pos="-1440"/>
              </w:tabs>
              <w:autoSpaceDE/>
              <w:autoSpaceDN/>
              <w:adjustRightInd/>
              <w:ind w:left="720"/>
              <w:rPr>
                <w:rFonts w:ascii="Arial Narrow" w:hAnsi="Arial Narrow" w:cs="Courier New"/>
                <w:sz w:val="18"/>
                <w:szCs w:val="18"/>
              </w:rPr>
            </w:pPr>
            <w:r>
              <w:rPr>
                <w:rFonts w:ascii="Arial Narrow" w:hAnsi="Arial Narrow" w:cs="Courier New"/>
                <w:sz w:val="18"/>
                <w:szCs w:val="18"/>
              </w:rPr>
              <w:t>2,014</w:t>
            </w:r>
          </w:p>
        </w:tc>
      </w:tr>
      <w:tr w:rsidRPr="0022037C" w:rsidR="0060631C" w:rsidTr="00DF6FF7" w14:paraId="40644555" w14:textId="77777777">
        <w:tc>
          <w:tcPr>
            <w:tcW w:w="2358" w:type="dxa"/>
            <w:shd w:val="clear" w:color="auto" w:fill="auto"/>
          </w:tcPr>
          <w:p w:rsidRPr="0022037C" w:rsidR="0060631C" w:rsidP="00DF6FF7" w:rsidRDefault="0060631C" w14:paraId="3E5D152C" w14:textId="77777777">
            <w:pPr>
              <w:tabs>
                <w:tab w:val="left" w:pos="-1440"/>
              </w:tabs>
              <w:autoSpaceDE/>
              <w:autoSpaceDN/>
              <w:adjustRightInd/>
              <w:ind w:left="720"/>
              <w:rPr>
                <w:rFonts w:ascii="Arial Narrow" w:hAnsi="Arial Narrow" w:cs="Courier New"/>
                <w:b/>
                <w:sz w:val="18"/>
                <w:szCs w:val="18"/>
              </w:rPr>
            </w:pPr>
            <w:r w:rsidRPr="0022037C">
              <w:rPr>
                <w:rFonts w:ascii="Arial Narrow" w:hAnsi="Arial Narrow" w:cs="Courier New"/>
                <w:b/>
                <w:sz w:val="18"/>
                <w:szCs w:val="18"/>
              </w:rPr>
              <w:t>Grand Total</w:t>
            </w:r>
          </w:p>
        </w:tc>
        <w:tc>
          <w:tcPr>
            <w:tcW w:w="1980" w:type="dxa"/>
            <w:shd w:val="clear" w:color="auto" w:fill="auto"/>
          </w:tcPr>
          <w:p w:rsidRPr="0022037C" w:rsidR="0060631C" w:rsidP="00DF6FF7" w:rsidRDefault="0060631C" w14:paraId="1402087C" w14:textId="7AD45B64">
            <w:pPr>
              <w:tabs>
                <w:tab w:val="left" w:pos="-1440"/>
              </w:tabs>
              <w:autoSpaceDE/>
              <w:autoSpaceDN/>
              <w:adjustRightInd/>
              <w:ind w:left="720"/>
              <w:rPr>
                <w:rFonts w:ascii="Arial Narrow" w:hAnsi="Arial Narrow" w:cs="Courier New"/>
                <w:b/>
                <w:sz w:val="18"/>
                <w:szCs w:val="18"/>
              </w:rPr>
            </w:pPr>
            <w:r>
              <w:rPr>
                <w:rFonts w:ascii="Arial Narrow" w:hAnsi="Arial Narrow" w:cs="Courier New"/>
                <w:b/>
                <w:sz w:val="18"/>
                <w:szCs w:val="18"/>
              </w:rPr>
              <w:t>2,014</w:t>
            </w:r>
          </w:p>
        </w:tc>
        <w:tc>
          <w:tcPr>
            <w:tcW w:w="303" w:type="dxa"/>
            <w:shd w:val="clear" w:color="auto" w:fill="auto"/>
          </w:tcPr>
          <w:p w:rsidRPr="0022037C" w:rsidR="0060631C" w:rsidP="00DF6FF7" w:rsidRDefault="0060631C" w14:paraId="2D0C4C2C" w14:textId="77777777">
            <w:pPr>
              <w:tabs>
                <w:tab w:val="left" w:pos="-1440"/>
              </w:tabs>
              <w:autoSpaceDE/>
              <w:autoSpaceDN/>
              <w:adjustRightInd/>
              <w:ind w:left="720"/>
              <w:rPr>
                <w:rFonts w:ascii="Arial Narrow" w:hAnsi="Arial Narrow" w:cs="Courier New"/>
                <w:b/>
                <w:sz w:val="18"/>
                <w:szCs w:val="18"/>
              </w:rPr>
            </w:pPr>
          </w:p>
        </w:tc>
        <w:tc>
          <w:tcPr>
            <w:tcW w:w="1745" w:type="dxa"/>
            <w:shd w:val="clear" w:color="auto" w:fill="auto"/>
          </w:tcPr>
          <w:p w:rsidRPr="0022037C" w:rsidR="0060631C" w:rsidP="00DF6FF7" w:rsidRDefault="0060631C" w14:paraId="4BD306A1" w14:textId="77777777">
            <w:pPr>
              <w:tabs>
                <w:tab w:val="left" w:pos="-1440"/>
              </w:tabs>
              <w:autoSpaceDE/>
              <w:autoSpaceDN/>
              <w:adjustRightInd/>
              <w:ind w:left="-6"/>
              <w:rPr>
                <w:rFonts w:ascii="Arial Narrow" w:hAnsi="Arial Narrow" w:cs="Courier New"/>
                <w:b/>
                <w:sz w:val="18"/>
                <w:szCs w:val="18"/>
              </w:rPr>
            </w:pPr>
          </w:p>
        </w:tc>
        <w:tc>
          <w:tcPr>
            <w:tcW w:w="387" w:type="dxa"/>
            <w:shd w:val="clear" w:color="auto" w:fill="auto"/>
          </w:tcPr>
          <w:p w:rsidRPr="0022037C" w:rsidR="0060631C" w:rsidP="00DF6FF7" w:rsidRDefault="0060631C" w14:paraId="79B235BC" w14:textId="77777777">
            <w:pPr>
              <w:tabs>
                <w:tab w:val="left" w:pos="-1440"/>
              </w:tabs>
              <w:autoSpaceDE/>
              <w:autoSpaceDN/>
              <w:adjustRightInd/>
              <w:ind w:left="720"/>
              <w:rPr>
                <w:rFonts w:ascii="Arial Narrow" w:hAnsi="Arial Narrow" w:cs="Courier New"/>
                <w:b/>
                <w:sz w:val="18"/>
                <w:szCs w:val="18"/>
              </w:rPr>
            </w:pPr>
          </w:p>
        </w:tc>
        <w:tc>
          <w:tcPr>
            <w:tcW w:w="1582" w:type="dxa"/>
            <w:shd w:val="clear" w:color="auto" w:fill="auto"/>
          </w:tcPr>
          <w:p w:rsidRPr="0022037C" w:rsidR="0060631C" w:rsidP="00DF6FF7" w:rsidRDefault="0060631C" w14:paraId="44C4790A" w14:textId="3764258C">
            <w:pPr>
              <w:tabs>
                <w:tab w:val="left" w:pos="-1440"/>
              </w:tabs>
              <w:autoSpaceDE/>
              <w:autoSpaceDN/>
              <w:adjustRightInd/>
              <w:ind w:left="720"/>
              <w:rPr>
                <w:rFonts w:ascii="Arial Narrow" w:hAnsi="Arial Narrow" w:cs="Courier New"/>
                <w:b/>
                <w:sz w:val="18"/>
                <w:szCs w:val="18"/>
              </w:rPr>
            </w:pPr>
            <w:r>
              <w:rPr>
                <w:rFonts w:ascii="Arial Narrow" w:hAnsi="Arial Narrow" w:cs="Courier New"/>
                <w:b/>
                <w:sz w:val="18"/>
                <w:szCs w:val="18"/>
              </w:rPr>
              <w:t>2,014</w:t>
            </w:r>
          </w:p>
        </w:tc>
      </w:tr>
      <w:tr w:rsidRPr="0022037C" w:rsidR="0060631C" w:rsidTr="00DF6FF7" w14:paraId="4E3E0837" w14:textId="77777777">
        <w:tc>
          <w:tcPr>
            <w:tcW w:w="8355" w:type="dxa"/>
            <w:gridSpan w:val="6"/>
            <w:shd w:val="clear" w:color="auto" w:fill="auto"/>
          </w:tcPr>
          <w:p w:rsidRPr="0022037C" w:rsidR="0060631C" w:rsidP="00DF6FF7" w:rsidRDefault="0060631C" w14:paraId="61C49968" w14:textId="41339E5E">
            <w:pPr>
              <w:tabs>
                <w:tab w:val="left" w:pos="-1440"/>
              </w:tabs>
              <w:autoSpaceDE/>
              <w:autoSpaceDN/>
              <w:adjustRightInd/>
              <w:ind w:left="-6"/>
              <w:rPr>
                <w:rFonts w:ascii="Arial Narrow" w:hAnsi="Arial Narrow" w:cs="Courier New"/>
                <w:sz w:val="18"/>
                <w:szCs w:val="18"/>
              </w:rPr>
            </w:pPr>
            <w:r w:rsidRPr="0022037C">
              <w:rPr>
                <w:rFonts w:ascii="Arial Narrow" w:hAnsi="Arial Narrow" w:cs="Courier New"/>
                <w:sz w:val="18"/>
                <w:szCs w:val="18"/>
              </w:rPr>
              <w:t>Table costs are based on 20</w:t>
            </w:r>
            <w:r>
              <w:rPr>
                <w:rFonts w:ascii="Arial Narrow" w:hAnsi="Arial Narrow" w:cs="Courier New"/>
                <w:sz w:val="18"/>
                <w:szCs w:val="18"/>
              </w:rPr>
              <w:t>20</w:t>
            </w:r>
            <w:r w:rsidRPr="0022037C">
              <w:rPr>
                <w:rFonts w:ascii="Arial Narrow" w:hAnsi="Arial Narrow" w:cs="Courier New"/>
                <w:sz w:val="18"/>
                <w:szCs w:val="18"/>
              </w:rPr>
              <w:t xml:space="preserve"> actuals obtained from IRS Chief Financial Office and Media and Publications</w:t>
            </w:r>
          </w:p>
        </w:tc>
      </w:tr>
    </w:tbl>
    <w:p w:rsidRPr="0060631C" w:rsidR="0060631C" w:rsidP="0060631C" w:rsidRDefault="0060631C" w14:paraId="4CEF6C25" w14:textId="77777777">
      <w:pPr>
        <w:ind w:left="720"/>
        <w:rPr>
          <w:rFonts w:ascii="Times New Roman" w:hAnsi="Times New Roman"/>
        </w:rPr>
      </w:pPr>
    </w:p>
    <w:p w:rsidRPr="001B22B1" w:rsidR="008D2CFF" w:rsidRDefault="008D2CFF" w14:paraId="5350595B" w14:textId="77777777">
      <w:pPr>
        <w:tabs>
          <w:tab w:val="left" w:pos="-1440"/>
        </w:tabs>
        <w:ind w:left="720" w:hanging="720"/>
        <w:rPr>
          <w:rFonts w:ascii="Times New Roman" w:hAnsi="Times New Roman"/>
          <w:b/>
          <w:bCs/>
        </w:rPr>
      </w:pPr>
      <w:r w:rsidRPr="001B22B1">
        <w:rPr>
          <w:rFonts w:ascii="Times New Roman" w:hAnsi="Times New Roman"/>
          <w:b/>
          <w:bCs/>
        </w:rPr>
        <w:t>15.</w:t>
      </w:r>
      <w:r w:rsidRPr="001B22B1">
        <w:rPr>
          <w:rFonts w:ascii="Times New Roman" w:hAnsi="Times New Roman"/>
          <w:b/>
          <w:bCs/>
        </w:rPr>
        <w:tab/>
      </w:r>
      <w:r w:rsidRPr="001B22B1">
        <w:rPr>
          <w:rFonts w:ascii="Times New Roman" w:hAnsi="Times New Roman"/>
          <w:b/>
          <w:bCs/>
          <w:u w:val="single"/>
        </w:rPr>
        <w:t>REASONS FOR CHANGE IN BURDEN</w:t>
      </w:r>
    </w:p>
    <w:p w:rsidRPr="00C46C12" w:rsidR="008D2CFF" w:rsidRDefault="008D2CFF" w14:paraId="4C80EBF9" w14:textId="77777777">
      <w:pPr>
        <w:rPr>
          <w:rFonts w:ascii="Times New Roman" w:hAnsi="Times New Roman"/>
        </w:rPr>
      </w:pPr>
    </w:p>
    <w:p w:rsidR="008D2CFF" w:rsidRDefault="008D2CFF" w14:paraId="08E9893A" w14:textId="03E82A8C">
      <w:pPr>
        <w:ind w:left="720"/>
        <w:rPr>
          <w:rFonts w:ascii="Times New Roman" w:hAnsi="Times New Roman"/>
        </w:rPr>
      </w:pPr>
      <w:r w:rsidRPr="00C46C12">
        <w:rPr>
          <w:rFonts w:ascii="Times New Roman" w:hAnsi="Times New Roman"/>
        </w:rPr>
        <w:t>There is no change in the paperwork burden previously approved by OMB.  We are making this submission to renew the OMB approval.</w:t>
      </w:r>
    </w:p>
    <w:p w:rsidRPr="00C46C12" w:rsidR="008D2CFF" w:rsidRDefault="008D2CFF" w14:paraId="02421A6A" w14:textId="0403F3E5">
      <w:pPr>
        <w:rPr>
          <w:rFonts w:ascii="Times New Roman" w:hAnsi="Times New Roman"/>
        </w:rPr>
      </w:pPr>
      <w:r w:rsidRPr="00C46C12">
        <w:rPr>
          <w:rFonts w:ascii="Times New Roman" w:hAnsi="Times New Roman"/>
        </w:rPr>
        <w:t xml:space="preserve">     </w:t>
      </w:r>
    </w:p>
    <w:p w:rsidRPr="001B22B1" w:rsidR="008D2CFF" w:rsidRDefault="008D2CFF" w14:paraId="3CFC0BA8" w14:textId="77777777">
      <w:pPr>
        <w:tabs>
          <w:tab w:val="left" w:pos="-1440"/>
        </w:tabs>
        <w:ind w:left="720" w:hanging="720"/>
        <w:rPr>
          <w:rFonts w:ascii="Times New Roman" w:hAnsi="Times New Roman"/>
          <w:b/>
          <w:bCs/>
        </w:rPr>
      </w:pPr>
      <w:r w:rsidRPr="001B22B1">
        <w:rPr>
          <w:rFonts w:ascii="Times New Roman" w:hAnsi="Times New Roman"/>
          <w:b/>
          <w:bCs/>
        </w:rPr>
        <w:t>16.</w:t>
      </w:r>
      <w:r w:rsidRPr="001B22B1">
        <w:rPr>
          <w:rFonts w:ascii="Times New Roman" w:hAnsi="Times New Roman"/>
          <w:b/>
          <w:bCs/>
        </w:rPr>
        <w:tab/>
      </w:r>
      <w:r w:rsidRPr="001B22B1">
        <w:rPr>
          <w:rFonts w:ascii="Times New Roman" w:hAnsi="Times New Roman"/>
          <w:b/>
          <w:bCs/>
          <w:u w:val="single"/>
        </w:rPr>
        <w:t>PLANS FOR TABULATION, STATISTICAL ANALYSIS AND PUBLICATION</w:t>
      </w:r>
    </w:p>
    <w:p w:rsidRPr="00C46C12" w:rsidR="008D2CFF" w:rsidRDefault="008D2CFF" w14:paraId="2C57F9E3" w14:textId="77777777">
      <w:pPr>
        <w:rPr>
          <w:rFonts w:ascii="Times New Roman" w:hAnsi="Times New Roman"/>
        </w:rPr>
      </w:pPr>
    </w:p>
    <w:p w:rsidRPr="00C46C12" w:rsidR="00D4356C" w:rsidP="00D4356C" w:rsidRDefault="00D4356C" w14:paraId="461A3961" w14:textId="77777777">
      <w:pPr>
        <w:ind w:left="720"/>
        <w:rPr>
          <w:rFonts w:ascii="Times New Roman" w:hAnsi="Times New Roman"/>
        </w:rPr>
      </w:pPr>
      <w:r w:rsidRPr="00C46C12">
        <w:rPr>
          <w:rFonts w:ascii="Times New Roman" w:hAnsi="Times New Roman"/>
        </w:rPr>
        <w:t>There are no plans for tabulation, statistical analysis, and publication.</w:t>
      </w:r>
    </w:p>
    <w:p w:rsidRPr="00C46C12" w:rsidR="00347803" w:rsidP="00D4356C" w:rsidRDefault="00347803" w14:paraId="2EC25E5D" w14:textId="77777777">
      <w:pPr>
        <w:rPr>
          <w:rFonts w:ascii="Times New Roman" w:hAnsi="Times New Roman"/>
        </w:rPr>
      </w:pPr>
    </w:p>
    <w:p w:rsidRPr="001B22B1" w:rsidR="008D2CFF" w:rsidRDefault="008D2CFF" w14:paraId="72076CF2" w14:textId="77777777">
      <w:pPr>
        <w:tabs>
          <w:tab w:val="left" w:pos="-1440"/>
        </w:tabs>
        <w:ind w:left="720" w:hanging="720"/>
        <w:rPr>
          <w:rFonts w:ascii="Times New Roman" w:hAnsi="Times New Roman"/>
          <w:b/>
          <w:bCs/>
        </w:rPr>
      </w:pPr>
      <w:r w:rsidRPr="001B22B1">
        <w:rPr>
          <w:rFonts w:ascii="Times New Roman" w:hAnsi="Times New Roman"/>
          <w:b/>
          <w:bCs/>
        </w:rPr>
        <w:t>17.</w:t>
      </w:r>
      <w:r w:rsidRPr="001B22B1">
        <w:rPr>
          <w:rFonts w:ascii="Times New Roman" w:hAnsi="Times New Roman"/>
          <w:b/>
          <w:bCs/>
        </w:rPr>
        <w:tab/>
      </w:r>
      <w:r w:rsidRPr="001B22B1">
        <w:rPr>
          <w:rFonts w:ascii="Times New Roman" w:hAnsi="Times New Roman"/>
          <w:b/>
          <w:bCs/>
          <w:u w:val="single"/>
        </w:rPr>
        <w:t>REASONS WHY DISPLAYING THE OMB EXPIRATION DATE IS</w:t>
      </w:r>
      <w:r w:rsidRPr="001B22B1" w:rsidR="006A2F17">
        <w:rPr>
          <w:rFonts w:ascii="Times New Roman" w:hAnsi="Times New Roman"/>
          <w:b/>
          <w:bCs/>
          <w:u w:val="single"/>
        </w:rPr>
        <w:t xml:space="preserve"> </w:t>
      </w:r>
      <w:r w:rsidRPr="001B22B1">
        <w:rPr>
          <w:rFonts w:ascii="Times New Roman" w:hAnsi="Times New Roman"/>
          <w:b/>
          <w:bCs/>
          <w:u w:val="single"/>
        </w:rPr>
        <w:t>INAPPROPRIATE</w:t>
      </w:r>
    </w:p>
    <w:p w:rsidRPr="00C46C12" w:rsidR="008D2CFF" w:rsidRDefault="008D2CFF" w14:paraId="21EB660B" w14:textId="77777777">
      <w:pPr>
        <w:rPr>
          <w:rFonts w:ascii="Times New Roman" w:hAnsi="Times New Roman"/>
        </w:rPr>
      </w:pPr>
    </w:p>
    <w:p w:rsidRPr="00C46C12" w:rsidR="008D2CFF" w:rsidRDefault="008D2CFF" w14:paraId="5EB67DA6" w14:textId="77777777">
      <w:pPr>
        <w:ind w:left="720"/>
        <w:rPr>
          <w:rFonts w:ascii="Times New Roman" w:hAnsi="Times New Roman"/>
        </w:rPr>
      </w:pPr>
      <w:r w:rsidRPr="00C46C12">
        <w:rPr>
          <w:rFonts w:ascii="Times New Roman" w:hAnsi="Times New Roman"/>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C46C12" w:rsidR="008D2CFF" w:rsidRDefault="008D2CFF" w14:paraId="19FF385A" w14:textId="77777777">
      <w:pPr>
        <w:rPr>
          <w:rFonts w:ascii="Times New Roman" w:hAnsi="Times New Roman"/>
        </w:rPr>
      </w:pPr>
    </w:p>
    <w:p w:rsidRPr="00C46C12" w:rsidR="008D2CFF" w:rsidRDefault="0060631C" w14:paraId="758B84FB" w14:textId="029A6742">
      <w:pPr>
        <w:rPr>
          <w:rFonts w:ascii="Times New Roman" w:hAnsi="Times New Roman"/>
        </w:rPr>
      </w:pPr>
      <w:r w:rsidRPr="0060631C">
        <w:rPr>
          <w:rFonts w:ascii="Times New Roman" w:hAnsi="Times New Roman"/>
          <w:b/>
          <w:bCs/>
        </w:rPr>
        <w:t>18.</w:t>
      </w:r>
      <w:r w:rsidRPr="0060631C">
        <w:rPr>
          <w:rFonts w:ascii="Times New Roman" w:hAnsi="Times New Roman"/>
          <w:b/>
          <w:bCs/>
        </w:rPr>
        <w:tab/>
      </w:r>
      <w:r w:rsidRPr="0060631C">
        <w:rPr>
          <w:rFonts w:ascii="Times New Roman" w:hAnsi="Times New Roman"/>
          <w:b/>
          <w:bCs/>
          <w:u w:val="single"/>
        </w:rPr>
        <w:t>EXCEPTIONS TO THE CERTIFICATION STATEMENT</w:t>
      </w:r>
    </w:p>
    <w:p w:rsidR="003C62DD" w:rsidP="006A6B8A" w:rsidRDefault="006A6B8A" w14:paraId="04797CB6" w14:textId="515CD2EF">
      <w:pPr>
        <w:rPr>
          <w:rFonts w:ascii="Times New Roman" w:hAnsi="Times New Roman"/>
        </w:rPr>
      </w:pPr>
      <w:r w:rsidRPr="00C46C12">
        <w:rPr>
          <w:rFonts w:ascii="Times New Roman" w:hAnsi="Times New Roman"/>
        </w:rPr>
        <w:t xml:space="preserve">    </w:t>
      </w:r>
      <w:r w:rsidR="0060631C">
        <w:rPr>
          <w:rFonts w:ascii="Times New Roman" w:hAnsi="Times New Roman"/>
        </w:rPr>
        <w:tab/>
      </w:r>
      <w:r w:rsidRPr="00C46C12" w:rsidR="003C62DD">
        <w:rPr>
          <w:rFonts w:ascii="Times New Roman" w:hAnsi="Times New Roman"/>
        </w:rPr>
        <w:t>There are no exceptions to the certification statement.</w:t>
      </w:r>
    </w:p>
    <w:p w:rsidR="00347803" w:rsidP="006A6B8A" w:rsidRDefault="00347803" w14:paraId="53EF4D02" w14:textId="1E6A1A66">
      <w:pPr>
        <w:rPr>
          <w:rFonts w:ascii="Times New Roman" w:hAnsi="Times New Roman"/>
        </w:rPr>
      </w:pPr>
    </w:p>
    <w:p w:rsidRPr="00C46C12" w:rsidR="008D2CFF" w:rsidP="0060631C" w:rsidRDefault="008D2CFF" w14:paraId="3EBB5C76" w14:textId="44091711">
      <w:pPr>
        <w:ind w:left="720"/>
        <w:rPr>
          <w:rFonts w:ascii="Times New Roman" w:hAnsi="Times New Roman"/>
        </w:rPr>
      </w:pPr>
      <w:r w:rsidRPr="00C46C12">
        <w:rPr>
          <w:rFonts w:ascii="Times New Roman" w:hAnsi="Times New Roman"/>
          <w:b/>
          <w:bCs/>
          <w:u w:val="single"/>
        </w:rPr>
        <w:t>Note:</w:t>
      </w:r>
      <w:r w:rsidRPr="00C46C12">
        <w:rPr>
          <w:rFonts w:ascii="Times New Roman" w:hAnsi="Times New Roman"/>
          <w:b/>
          <w:bCs/>
        </w:rPr>
        <w:t xml:space="preserve">  </w:t>
      </w:r>
      <w:r w:rsidRPr="00C46C12">
        <w:rPr>
          <w:rFonts w:ascii="Times New Roman" w:hAnsi="Times New Roman"/>
        </w:rPr>
        <w:t xml:space="preserve">The following paragraph applies to </w:t>
      </w:r>
      <w:proofErr w:type="gramStart"/>
      <w:r w:rsidRPr="00C46C12">
        <w:rPr>
          <w:rFonts w:ascii="Times New Roman" w:hAnsi="Times New Roman"/>
        </w:rPr>
        <w:t>all of</w:t>
      </w:r>
      <w:proofErr w:type="gramEnd"/>
      <w:r w:rsidRPr="00C46C12">
        <w:rPr>
          <w:rFonts w:ascii="Times New Roman" w:hAnsi="Times New Roman"/>
        </w:rPr>
        <w:t xml:space="preserve"> the collections of information in this</w:t>
      </w:r>
      <w:r w:rsidR="001B22B1">
        <w:rPr>
          <w:rFonts w:ascii="Times New Roman" w:hAnsi="Times New Roman"/>
        </w:rPr>
        <w:t xml:space="preserve"> </w:t>
      </w:r>
      <w:r w:rsidRPr="00C46C12">
        <w:rPr>
          <w:rFonts w:ascii="Times New Roman" w:hAnsi="Times New Roman"/>
        </w:rPr>
        <w:t>submission:</w:t>
      </w:r>
    </w:p>
    <w:p w:rsidRPr="00C46C12" w:rsidR="008D2CFF" w:rsidRDefault="008D2CFF" w14:paraId="34D6F3E2" w14:textId="77777777">
      <w:pPr>
        <w:rPr>
          <w:rFonts w:ascii="Times New Roman" w:hAnsi="Times New Roman"/>
        </w:rPr>
      </w:pPr>
    </w:p>
    <w:p w:rsidRPr="00C46C12" w:rsidR="008D2CFF" w:rsidP="0060631C" w:rsidRDefault="008D2CFF" w14:paraId="3556F6D9" w14:textId="585DC3DE">
      <w:pPr>
        <w:ind w:left="720"/>
        <w:rPr>
          <w:rFonts w:ascii="Times New Roman" w:hAnsi="Times New Roman"/>
        </w:rPr>
      </w:pPr>
      <w:r w:rsidRPr="00C46C12">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C46C12">
        <w:rPr>
          <w:rFonts w:ascii="Times New Roman" w:hAnsi="Times New Roman"/>
        </w:rPr>
        <w:t>as long as</w:t>
      </w:r>
      <w:proofErr w:type="gramEnd"/>
      <w:r w:rsidRPr="00C46C12">
        <w:rPr>
          <w:rFonts w:ascii="Times New Roman" w:hAnsi="Times New Roman"/>
        </w:rPr>
        <w:t xml:space="preserve"> their contents may become material in the administration of any internal revenue law.  Generally, tax returns and tax return information are confidential, as </w:t>
      </w:r>
      <w:r w:rsidRPr="00C46C12">
        <w:rPr>
          <w:rFonts w:ascii="Times New Roman" w:hAnsi="Times New Roman"/>
        </w:rPr>
        <w:lastRenderedPageBreak/>
        <w:t>required by 26 U.S.C. 6103.</w:t>
      </w:r>
      <w:r w:rsidRPr="00C46C12">
        <w:rPr>
          <w:rFonts w:ascii="Times New Roman" w:hAnsi="Times New Roman"/>
        </w:rPr>
        <w:tab/>
        <w:t xml:space="preserve">  </w:t>
      </w:r>
    </w:p>
    <w:p w:rsidRPr="00C46C12" w:rsidR="008D2CFF" w:rsidRDefault="008D2CFF" w14:paraId="6448C330" w14:textId="77777777">
      <w:pPr>
        <w:rPr>
          <w:rFonts w:ascii="Times New Roman" w:hAnsi="Times New Roman"/>
        </w:rPr>
      </w:pPr>
    </w:p>
    <w:p w:rsidRPr="00C46C12" w:rsidR="008D2CFF" w:rsidRDefault="008D2CFF" w14:paraId="5674F8E7" w14:textId="77777777">
      <w:pPr>
        <w:rPr>
          <w:rFonts w:ascii="Times New Roman" w:hAnsi="Times New Roman"/>
        </w:rPr>
      </w:pPr>
    </w:p>
    <w:sectPr w:rsidRPr="00C46C12" w:rsidR="008D2CFF" w:rsidSect="008D2CFF">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51A6" w14:textId="77777777" w:rsidR="00CF1399" w:rsidRDefault="00CF1399">
      <w:r>
        <w:separator/>
      </w:r>
    </w:p>
  </w:endnote>
  <w:endnote w:type="continuationSeparator" w:id="0">
    <w:p w14:paraId="716F1B4F" w14:textId="77777777" w:rsidR="00CF1399" w:rsidRDefault="00CF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249327"/>
      <w:docPartObj>
        <w:docPartGallery w:val="Page Numbers (Bottom of Page)"/>
        <w:docPartUnique/>
      </w:docPartObj>
    </w:sdtPr>
    <w:sdtEndPr>
      <w:rPr>
        <w:noProof/>
      </w:rPr>
    </w:sdtEndPr>
    <w:sdtContent>
      <w:p w14:paraId="0249CDA0" w14:textId="26751C58" w:rsidR="001B22B1" w:rsidRDefault="001B22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30C7D" w14:textId="77777777" w:rsidR="001B22B1" w:rsidRDefault="001B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F4A8D" w14:textId="77777777" w:rsidR="00CF1399" w:rsidRDefault="00CF1399">
      <w:r>
        <w:separator/>
      </w:r>
    </w:p>
  </w:footnote>
  <w:footnote w:type="continuationSeparator" w:id="0">
    <w:p w14:paraId="226BE4E6" w14:textId="77777777" w:rsidR="00CF1399" w:rsidRDefault="00CF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81AC" w14:textId="77777777" w:rsidR="008D2CFF" w:rsidRDefault="008D2CF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E5059"/>
    <w:multiLevelType w:val="hybridMultilevel"/>
    <w:tmpl w:val="4480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FF"/>
    <w:rsid w:val="000012F5"/>
    <w:rsid w:val="0005001E"/>
    <w:rsid w:val="0007747E"/>
    <w:rsid w:val="000F55A2"/>
    <w:rsid w:val="000F60B5"/>
    <w:rsid w:val="00126AB1"/>
    <w:rsid w:val="001B22B1"/>
    <w:rsid w:val="001C4FE8"/>
    <w:rsid w:val="001E2066"/>
    <w:rsid w:val="00205E11"/>
    <w:rsid w:val="002408B9"/>
    <w:rsid w:val="00250C59"/>
    <w:rsid w:val="002920D9"/>
    <w:rsid w:val="002C2EE0"/>
    <w:rsid w:val="002E0530"/>
    <w:rsid w:val="00347803"/>
    <w:rsid w:val="00372FFF"/>
    <w:rsid w:val="003C62DD"/>
    <w:rsid w:val="00453657"/>
    <w:rsid w:val="00503376"/>
    <w:rsid w:val="00532A5F"/>
    <w:rsid w:val="005411F8"/>
    <w:rsid w:val="00590618"/>
    <w:rsid w:val="005E73A9"/>
    <w:rsid w:val="0060631C"/>
    <w:rsid w:val="00607693"/>
    <w:rsid w:val="006A2F17"/>
    <w:rsid w:val="006A6B8A"/>
    <w:rsid w:val="007369D4"/>
    <w:rsid w:val="007453EC"/>
    <w:rsid w:val="00754E1D"/>
    <w:rsid w:val="007872E7"/>
    <w:rsid w:val="007A16D2"/>
    <w:rsid w:val="007B332D"/>
    <w:rsid w:val="008116D6"/>
    <w:rsid w:val="008D2CFF"/>
    <w:rsid w:val="008F10EA"/>
    <w:rsid w:val="009C55F5"/>
    <w:rsid w:val="00A3115B"/>
    <w:rsid w:val="00A60B78"/>
    <w:rsid w:val="00B42B44"/>
    <w:rsid w:val="00B4335D"/>
    <w:rsid w:val="00B70B2A"/>
    <w:rsid w:val="00B82BC0"/>
    <w:rsid w:val="00BA6DD3"/>
    <w:rsid w:val="00C442C3"/>
    <w:rsid w:val="00C46C12"/>
    <w:rsid w:val="00C47083"/>
    <w:rsid w:val="00C508E0"/>
    <w:rsid w:val="00C55CA8"/>
    <w:rsid w:val="00C84EE2"/>
    <w:rsid w:val="00CF1399"/>
    <w:rsid w:val="00D4356C"/>
    <w:rsid w:val="00D75F3A"/>
    <w:rsid w:val="00DD1CBF"/>
    <w:rsid w:val="00E03E57"/>
    <w:rsid w:val="00E42F3A"/>
    <w:rsid w:val="00E52F90"/>
    <w:rsid w:val="00E90192"/>
    <w:rsid w:val="00EB4E65"/>
    <w:rsid w:val="00EF30CE"/>
    <w:rsid w:val="00F1533A"/>
    <w:rsid w:val="00F21B8B"/>
    <w:rsid w:val="00FB34C9"/>
    <w:rsid w:val="00FB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9E07B3"/>
  <w15:chartTrackingRefBased/>
  <w15:docId w15:val="{997C8239-A272-4917-AF54-5D4F8F22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F10EA"/>
    <w:rPr>
      <w:rFonts w:ascii="Tahoma" w:hAnsi="Tahoma" w:cs="Tahoma"/>
      <w:sz w:val="16"/>
      <w:szCs w:val="16"/>
    </w:rPr>
  </w:style>
  <w:style w:type="paragraph" w:styleId="Header">
    <w:name w:val="header"/>
    <w:basedOn w:val="Normal"/>
    <w:link w:val="HeaderChar"/>
    <w:rsid w:val="001B22B1"/>
    <w:pPr>
      <w:tabs>
        <w:tab w:val="center" w:pos="4680"/>
        <w:tab w:val="right" w:pos="9360"/>
      </w:tabs>
    </w:pPr>
  </w:style>
  <w:style w:type="character" w:customStyle="1" w:styleId="HeaderChar">
    <w:name w:val="Header Char"/>
    <w:basedOn w:val="DefaultParagraphFont"/>
    <w:link w:val="Header"/>
    <w:rsid w:val="001B22B1"/>
    <w:rPr>
      <w:rFonts w:ascii="Courier" w:hAnsi="Courier"/>
      <w:sz w:val="24"/>
      <w:szCs w:val="24"/>
    </w:rPr>
  </w:style>
  <w:style w:type="paragraph" w:styleId="Footer">
    <w:name w:val="footer"/>
    <w:basedOn w:val="Normal"/>
    <w:link w:val="FooterChar"/>
    <w:uiPriority w:val="99"/>
    <w:rsid w:val="001B22B1"/>
    <w:pPr>
      <w:tabs>
        <w:tab w:val="center" w:pos="4680"/>
        <w:tab w:val="right" w:pos="9360"/>
      </w:tabs>
    </w:pPr>
  </w:style>
  <w:style w:type="character" w:customStyle="1" w:styleId="FooterChar">
    <w:name w:val="Footer Char"/>
    <w:basedOn w:val="DefaultParagraphFont"/>
    <w:link w:val="Footer"/>
    <w:uiPriority w:val="99"/>
    <w:rsid w:val="001B22B1"/>
    <w:rPr>
      <w:rFonts w:ascii="Courier" w:hAnsi="Courier"/>
      <w:sz w:val="24"/>
      <w:szCs w:val="24"/>
    </w:rPr>
  </w:style>
  <w:style w:type="paragraph" w:styleId="ListParagraph">
    <w:name w:val="List Paragraph"/>
    <w:basedOn w:val="Normal"/>
    <w:uiPriority w:val="34"/>
    <w:qFormat/>
    <w:rsid w:val="0060631C"/>
    <w:pPr>
      <w:ind w:left="720"/>
      <w:contextualSpacing/>
    </w:pPr>
  </w:style>
  <w:style w:type="character" w:styleId="CommentReference">
    <w:name w:val="annotation reference"/>
    <w:basedOn w:val="DefaultParagraphFont"/>
    <w:rsid w:val="00C442C3"/>
    <w:rPr>
      <w:sz w:val="16"/>
      <w:szCs w:val="16"/>
    </w:rPr>
  </w:style>
  <w:style w:type="paragraph" w:styleId="CommentText">
    <w:name w:val="annotation text"/>
    <w:basedOn w:val="Normal"/>
    <w:link w:val="CommentTextChar"/>
    <w:rsid w:val="00C442C3"/>
    <w:rPr>
      <w:sz w:val="20"/>
      <w:szCs w:val="20"/>
    </w:rPr>
  </w:style>
  <w:style w:type="character" w:customStyle="1" w:styleId="CommentTextChar">
    <w:name w:val="Comment Text Char"/>
    <w:basedOn w:val="DefaultParagraphFont"/>
    <w:link w:val="CommentText"/>
    <w:rsid w:val="00C442C3"/>
    <w:rPr>
      <w:rFonts w:ascii="Courier" w:hAnsi="Courier"/>
    </w:rPr>
  </w:style>
  <w:style w:type="paragraph" w:styleId="CommentSubject">
    <w:name w:val="annotation subject"/>
    <w:basedOn w:val="CommentText"/>
    <w:next w:val="CommentText"/>
    <w:link w:val="CommentSubjectChar"/>
    <w:rsid w:val="00C442C3"/>
    <w:rPr>
      <w:b/>
      <w:bCs/>
    </w:rPr>
  </w:style>
  <w:style w:type="character" w:customStyle="1" w:styleId="CommentSubjectChar">
    <w:name w:val="Comment Subject Char"/>
    <w:basedOn w:val="CommentTextChar"/>
    <w:link w:val="CommentSubject"/>
    <w:rsid w:val="00C442C3"/>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202">
      <w:bodyDiv w:val="1"/>
      <w:marLeft w:val="0"/>
      <w:marRight w:val="0"/>
      <w:marTop w:val="0"/>
      <w:marBottom w:val="0"/>
      <w:divBdr>
        <w:top w:val="none" w:sz="0" w:space="0" w:color="auto"/>
        <w:left w:val="none" w:sz="0" w:space="0" w:color="auto"/>
        <w:bottom w:val="none" w:sz="0" w:space="0" w:color="auto"/>
        <w:right w:val="none" w:sz="0" w:space="0" w:color="auto"/>
      </w:divBdr>
    </w:div>
    <w:div w:id="218590166">
      <w:bodyDiv w:val="1"/>
      <w:marLeft w:val="0"/>
      <w:marRight w:val="0"/>
      <w:marTop w:val="0"/>
      <w:marBottom w:val="0"/>
      <w:divBdr>
        <w:top w:val="none" w:sz="0" w:space="0" w:color="auto"/>
        <w:left w:val="none" w:sz="0" w:space="0" w:color="auto"/>
        <w:bottom w:val="none" w:sz="0" w:space="0" w:color="auto"/>
        <w:right w:val="none" w:sz="0" w:space="0" w:color="auto"/>
      </w:divBdr>
    </w:div>
    <w:div w:id="290063223">
      <w:bodyDiv w:val="1"/>
      <w:marLeft w:val="0"/>
      <w:marRight w:val="0"/>
      <w:marTop w:val="0"/>
      <w:marBottom w:val="0"/>
      <w:divBdr>
        <w:top w:val="none" w:sz="0" w:space="0" w:color="auto"/>
        <w:left w:val="none" w:sz="0" w:space="0" w:color="auto"/>
        <w:bottom w:val="none" w:sz="0" w:space="0" w:color="auto"/>
        <w:right w:val="none" w:sz="0" w:space="0" w:color="auto"/>
      </w:divBdr>
    </w:div>
    <w:div w:id="912008361">
      <w:bodyDiv w:val="1"/>
      <w:marLeft w:val="0"/>
      <w:marRight w:val="0"/>
      <w:marTop w:val="0"/>
      <w:marBottom w:val="0"/>
      <w:divBdr>
        <w:top w:val="none" w:sz="0" w:space="0" w:color="auto"/>
        <w:left w:val="none" w:sz="0" w:space="0" w:color="auto"/>
        <w:bottom w:val="none" w:sz="0" w:space="0" w:color="auto"/>
        <w:right w:val="none" w:sz="0" w:space="0" w:color="auto"/>
      </w:divBdr>
    </w:div>
    <w:div w:id="1537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cp:lastModifiedBy>Adams Paul D</cp:lastModifiedBy>
  <cp:revision>2</cp:revision>
  <cp:lastPrinted>2005-09-27T13:52:00Z</cp:lastPrinted>
  <dcterms:created xsi:type="dcterms:W3CDTF">2021-04-27T01:01:00Z</dcterms:created>
  <dcterms:modified xsi:type="dcterms:W3CDTF">2021-04-27T01:01:00Z</dcterms:modified>
</cp:coreProperties>
</file>