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800B3" w:rsidRDefault="006800B3" w14:paraId="2C912EB2" w14:textId="77777777">
      <w:pPr>
        <w:jc w:val="center"/>
        <w:rPr>
          <w:rFonts w:ascii="CG Times" w:hAnsi="CG Times" w:cs="CG Times"/>
          <w:b/>
          <w:bCs/>
          <w:sz w:val="24"/>
          <w:szCs w:val="24"/>
        </w:rPr>
      </w:pPr>
      <w:r>
        <w:rPr>
          <w:lang w:val="en-CA"/>
        </w:rPr>
        <w:fldChar w:fldCharType="begin"/>
      </w:r>
      <w:r>
        <w:rPr>
          <w:lang w:val="en-CA"/>
        </w:rPr>
        <w:instrText xml:space="preserve"> SEQ CHAPTER \h \r 1</w:instrText>
      </w:r>
      <w:r>
        <w:rPr>
          <w:lang w:val="en-CA"/>
        </w:rPr>
        <w:fldChar w:fldCharType="end"/>
      </w:r>
      <w:r>
        <w:rPr>
          <w:rFonts w:ascii="CG Times" w:hAnsi="CG Times" w:cs="CG Times"/>
          <w:b/>
          <w:bCs/>
          <w:sz w:val="24"/>
          <w:szCs w:val="24"/>
        </w:rPr>
        <w:t>SUPPORTING STATEMENT</w:t>
      </w:r>
    </w:p>
    <w:p w:rsidR="00860546" w:rsidRDefault="00860546" w14:paraId="58B924AD" w14:textId="77777777">
      <w:pPr>
        <w:jc w:val="center"/>
        <w:rPr>
          <w:rFonts w:ascii="CG Times" w:hAnsi="CG Times" w:cs="CG Times"/>
          <w:b/>
          <w:bCs/>
          <w:sz w:val="24"/>
          <w:szCs w:val="24"/>
        </w:rPr>
      </w:pPr>
      <w:r>
        <w:rPr>
          <w:rFonts w:ascii="CG Times" w:hAnsi="CG Times" w:cs="CG Times"/>
          <w:b/>
          <w:bCs/>
          <w:sz w:val="24"/>
          <w:szCs w:val="24"/>
        </w:rPr>
        <w:t>Internal Revenue Service</w:t>
      </w:r>
    </w:p>
    <w:p w:rsidR="00DB6561" w:rsidP="00D50E34" w:rsidRDefault="00D50E34" w14:paraId="6EB7C1ED" w14:textId="496BB56C">
      <w:pPr>
        <w:jc w:val="center"/>
        <w:rPr>
          <w:rFonts w:ascii="CG Times" w:hAnsi="CG Times" w:cs="CG Times"/>
          <w:b/>
          <w:bCs/>
          <w:sz w:val="24"/>
          <w:szCs w:val="24"/>
        </w:rPr>
      </w:pPr>
      <w:r w:rsidRPr="00DB6561">
        <w:rPr>
          <w:rFonts w:ascii="CG Times" w:hAnsi="CG Times" w:cs="CG Times"/>
          <w:b/>
          <w:bCs/>
          <w:sz w:val="24"/>
          <w:szCs w:val="24"/>
        </w:rPr>
        <w:t>Rev</w:t>
      </w:r>
      <w:r>
        <w:rPr>
          <w:rFonts w:ascii="CG Times" w:hAnsi="CG Times" w:cs="CG Times"/>
          <w:b/>
          <w:bCs/>
          <w:sz w:val="24"/>
          <w:szCs w:val="24"/>
        </w:rPr>
        <w:t>.</w:t>
      </w:r>
      <w:r w:rsidRPr="00DB6561">
        <w:rPr>
          <w:rFonts w:ascii="CG Times" w:hAnsi="CG Times" w:cs="CG Times"/>
          <w:b/>
          <w:bCs/>
          <w:sz w:val="24"/>
          <w:szCs w:val="24"/>
        </w:rPr>
        <w:t xml:space="preserve"> Proc</w:t>
      </w:r>
      <w:r>
        <w:rPr>
          <w:rFonts w:ascii="CG Times" w:hAnsi="CG Times" w:cs="CG Times"/>
          <w:b/>
          <w:bCs/>
          <w:sz w:val="24"/>
          <w:szCs w:val="24"/>
        </w:rPr>
        <w:t>.</w:t>
      </w:r>
      <w:r w:rsidRPr="00DB6561">
        <w:rPr>
          <w:rFonts w:ascii="CG Times" w:hAnsi="CG Times" w:cs="CG Times"/>
          <w:b/>
          <w:bCs/>
          <w:sz w:val="24"/>
          <w:szCs w:val="24"/>
        </w:rPr>
        <w:t xml:space="preserve"> 2003-84</w:t>
      </w:r>
      <w:r>
        <w:rPr>
          <w:rFonts w:ascii="CG Times" w:hAnsi="CG Times" w:cs="CG Times"/>
          <w:b/>
          <w:bCs/>
          <w:sz w:val="24"/>
          <w:szCs w:val="24"/>
        </w:rPr>
        <w:t xml:space="preserve">, </w:t>
      </w:r>
      <w:bookmarkStart w:name="_Hlk68473194" w:id="0"/>
      <w:r w:rsidR="00DB6561">
        <w:rPr>
          <w:rFonts w:ascii="CG Times" w:hAnsi="CG Times" w:cs="CG Times"/>
          <w:b/>
          <w:bCs/>
          <w:sz w:val="24"/>
          <w:szCs w:val="24"/>
        </w:rPr>
        <w:t>O</w:t>
      </w:r>
      <w:r w:rsidRPr="00DB6561" w:rsidR="00DB6561">
        <w:rPr>
          <w:rFonts w:ascii="CG Times" w:hAnsi="CG Times" w:cs="CG Times"/>
          <w:b/>
          <w:bCs/>
          <w:sz w:val="24"/>
          <w:szCs w:val="24"/>
        </w:rPr>
        <w:t>ptional Election to Make Monthly Sec. 706</w:t>
      </w:r>
      <w:r w:rsidR="003A1386">
        <w:rPr>
          <w:rFonts w:ascii="CG Times" w:hAnsi="CG Times" w:cs="CG Times"/>
          <w:b/>
          <w:bCs/>
          <w:sz w:val="24"/>
          <w:szCs w:val="24"/>
        </w:rPr>
        <w:t>(A) Computations</w:t>
      </w:r>
    </w:p>
    <w:bookmarkEnd w:id="0"/>
    <w:p w:rsidR="00D50E34" w:rsidP="00D50E34" w:rsidRDefault="00D50E34" w14:paraId="70FAF95C" w14:textId="77777777">
      <w:pPr>
        <w:jc w:val="center"/>
        <w:rPr>
          <w:rFonts w:ascii="CG Times" w:hAnsi="CG Times" w:cs="CG Times"/>
          <w:b/>
          <w:bCs/>
          <w:sz w:val="24"/>
          <w:szCs w:val="24"/>
        </w:rPr>
      </w:pPr>
      <w:r>
        <w:rPr>
          <w:rFonts w:ascii="CG Times" w:hAnsi="CG Times" w:cs="CG Times"/>
          <w:b/>
          <w:bCs/>
          <w:sz w:val="24"/>
          <w:szCs w:val="24"/>
        </w:rPr>
        <w:t>OMB Control Number 1545-1768</w:t>
      </w:r>
    </w:p>
    <w:p w:rsidR="00D50E34" w:rsidP="00D50E34" w:rsidRDefault="00D50E34" w14:paraId="7C9B34CF" w14:textId="673D31F6">
      <w:pPr>
        <w:jc w:val="center"/>
        <w:rPr>
          <w:rFonts w:ascii="CG Times" w:hAnsi="CG Times" w:cs="CG Times"/>
          <w:b/>
          <w:bCs/>
          <w:sz w:val="24"/>
          <w:szCs w:val="24"/>
        </w:rPr>
      </w:pPr>
    </w:p>
    <w:p w:rsidR="006800B3" w:rsidRDefault="006800B3" w14:paraId="43BB13D3" w14:textId="77777777">
      <w:pPr>
        <w:jc w:val="center"/>
        <w:rPr>
          <w:rFonts w:ascii="CG Times" w:hAnsi="CG Times" w:cs="CG Times"/>
          <w:b/>
          <w:bCs/>
          <w:sz w:val="24"/>
          <w:szCs w:val="24"/>
        </w:rPr>
      </w:pPr>
    </w:p>
    <w:p w:rsidRPr="00CF4282" w:rsidR="006800B3" w:rsidRDefault="006800B3" w14:paraId="7AF457EC" w14:textId="77777777">
      <w:pPr>
        <w:rPr>
          <w:rFonts w:ascii="Times New Roman" w:hAnsi="Times New Roman" w:cs="Times New Roman"/>
          <w:bCs/>
          <w:sz w:val="24"/>
          <w:szCs w:val="24"/>
        </w:rPr>
      </w:pPr>
    </w:p>
    <w:p w:rsidRPr="00CF4282" w:rsidR="006800B3" w:rsidRDefault="006800B3" w14:paraId="0ADDE383"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CIRCUMSTANCES NECESSITATING COLLECTION OF INFORMATION</w:t>
      </w:r>
    </w:p>
    <w:p w:rsidRPr="00CF4282" w:rsidR="006800B3" w:rsidRDefault="006800B3" w14:paraId="7D6DC5EB" w14:textId="77777777">
      <w:pPr>
        <w:numPr>
          <w:ilvl w:val="12"/>
          <w:numId w:val="0"/>
        </w:numPr>
        <w:rPr>
          <w:rFonts w:ascii="Times New Roman" w:hAnsi="Times New Roman" w:cs="Times New Roman"/>
          <w:bCs/>
          <w:sz w:val="24"/>
          <w:szCs w:val="24"/>
        </w:rPr>
      </w:pPr>
    </w:p>
    <w:p w:rsidR="00D50E34" w:rsidP="00DB6561" w:rsidRDefault="003A1386" w14:paraId="38304177" w14:textId="258BFA7F">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Internal Revenue Code (IRC) Section 702</w:t>
      </w:r>
      <w:r w:rsidR="00D50E34">
        <w:rPr>
          <w:rFonts w:ascii="Times New Roman" w:hAnsi="Times New Roman" w:cs="Times New Roman"/>
          <w:bCs/>
          <w:sz w:val="24"/>
          <w:szCs w:val="24"/>
        </w:rPr>
        <w:t xml:space="preserve"> </w:t>
      </w:r>
      <w:r w:rsidR="006547C8">
        <w:rPr>
          <w:rFonts w:ascii="Times New Roman" w:hAnsi="Times New Roman" w:cs="Times New Roman"/>
          <w:bCs/>
          <w:sz w:val="24"/>
          <w:szCs w:val="24"/>
        </w:rPr>
        <w:t>provides guidance regarding how partners will assess income and credits to determine each partners income tax.</w:t>
      </w:r>
    </w:p>
    <w:p w:rsidR="00D50E34" w:rsidP="00DB6561" w:rsidRDefault="00D50E34" w14:paraId="50CFF044" w14:textId="54415165">
      <w:pPr>
        <w:numPr>
          <w:ilvl w:val="12"/>
          <w:numId w:val="0"/>
        </w:numPr>
        <w:ind w:left="720"/>
        <w:rPr>
          <w:rFonts w:ascii="Times New Roman" w:hAnsi="Times New Roman" w:cs="Times New Roman"/>
          <w:bCs/>
          <w:sz w:val="24"/>
          <w:szCs w:val="24"/>
        </w:rPr>
      </w:pPr>
    </w:p>
    <w:p w:rsidR="00D50E34" w:rsidP="00DB6561" w:rsidRDefault="003A1386" w14:paraId="68DC70B9" w14:textId="393F8586">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IRC Section 707(c)</w:t>
      </w:r>
      <w:r w:rsidR="00D50E34">
        <w:rPr>
          <w:rFonts w:ascii="Times New Roman" w:hAnsi="Times New Roman" w:cs="Times New Roman"/>
          <w:bCs/>
          <w:sz w:val="24"/>
          <w:szCs w:val="24"/>
        </w:rPr>
        <w:t xml:space="preserve"> </w:t>
      </w:r>
      <w:r w:rsidR="006547C8">
        <w:rPr>
          <w:rFonts w:ascii="Times New Roman" w:hAnsi="Times New Roman" w:cs="Times New Roman"/>
          <w:bCs/>
          <w:sz w:val="24"/>
          <w:szCs w:val="24"/>
        </w:rPr>
        <w:t xml:space="preserve">defines guaranteed payments, as </w:t>
      </w:r>
      <w:r>
        <w:rPr>
          <w:rFonts w:ascii="Times New Roman" w:hAnsi="Times New Roman" w:cs="Times New Roman"/>
          <w:bCs/>
          <w:sz w:val="24"/>
          <w:szCs w:val="24"/>
        </w:rPr>
        <w:t>payments made by a partnership to a partner for services or for the use of capital shall be considered as made to one who is not a member of the partnership.</w:t>
      </w:r>
    </w:p>
    <w:p w:rsidR="00D50E34" w:rsidP="00DB6561" w:rsidRDefault="00D50E34" w14:paraId="3CB9669F" w14:textId="77777777">
      <w:pPr>
        <w:numPr>
          <w:ilvl w:val="12"/>
          <w:numId w:val="0"/>
        </w:numPr>
        <w:ind w:left="720"/>
        <w:rPr>
          <w:rFonts w:ascii="Times New Roman" w:hAnsi="Times New Roman" w:cs="Times New Roman"/>
          <w:bCs/>
          <w:sz w:val="24"/>
          <w:szCs w:val="24"/>
        </w:rPr>
      </w:pPr>
    </w:p>
    <w:p w:rsidRPr="00DB6561" w:rsidR="00DB6561" w:rsidP="00A87636" w:rsidRDefault="003A1386" w14:paraId="774EC473" w14:textId="6A87D521">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Rev. Proc. 2003-84</w:t>
      </w:r>
      <w:r w:rsidR="00502E26">
        <w:rPr>
          <w:rFonts w:ascii="Times New Roman" w:hAnsi="Times New Roman" w:cs="Times New Roman"/>
          <w:bCs/>
          <w:sz w:val="24"/>
          <w:szCs w:val="24"/>
        </w:rPr>
        <w:t xml:space="preserve"> </w:t>
      </w:r>
      <w:r w:rsidRPr="003B260C" w:rsidR="003B260C">
        <w:rPr>
          <w:rFonts w:ascii="Times New Roman" w:hAnsi="Times New Roman" w:cs="Times New Roman"/>
          <w:bCs/>
          <w:sz w:val="24"/>
          <w:szCs w:val="24"/>
        </w:rPr>
        <w:t>allows certain partnerships that invest in tax-exempt obligations to make an election that enables the partners to take into account monthly the inclusions required under §§ 702 and 707(c) of the Internal Revenue Code and provides rules for partnership income tax reporting under § 6031 for such partnerships.</w:t>
      </w:r>
      <w:r w:rsidR="00F77529">
        <w:rPr>
          <w:rFonts w:ascii="Times New Roman" w:hAnsi="Times New Roman" w:cs="Times New Roman"/>
          <w:bCs/>
          <w:sz w:val="24"/>
          <w:szCs w:val="24"/>
        </w:rPr>
        <w:t xml:space="preserve">  While this is a monthly election, partnerships only need to </w:t>
      </w:r>
      <w:r w:rsidR="007A4CF8">
        <w:rPr>
          <w:rFonts w:ascii="Times New Roman" w:hAnsi="Times New Roman" w:cs="Times New Roman"/>
          <w:bCs/>
          <w:sz w:val="24"/>
          <w:szCs w:val="24"/>
        </w:rPr>
        <w:t xml:space="preserve">submit </w:t>
      </w:r>
      <w:r w:rsidR="00F77529">
        <w:rPr>
          <w:rFonts w:ascii="Times New Roman" w:hAnsi="Times New Roman" w:cs="Times New Roman"/>
          <w:bCs/>
          <w:sz w:val="24"/>
          <w:szCs w:val="24"/>
        </w:rPr>
        <w:t>once a year.</w:t>
      </w:r>
    </w:p>
    <w:p w:rsidR="007D1DD8" w:rsidRDefault="007D1DD8" w14:paraId="23D36830" w14:textId="77777777">
      <w:pPr>
        <w:numPr>
          <w:ilvl w:val="12"/>
          <w:numId w:val="0"/>
        </w:numPr>
        <w:ind w:left="720"/>
        <w:rPr>
          <w:rFonts w:ascii="Times New Roman" w:hAnsi="Times New Roman" w:cs="Times New Roman"/>
          <w:bCs/>
          <w:sz w:val="24"/>
          <w:szCs w:val="24"/>
        </w:rPr>
      </w:pPr>
    </w:p>
    <w:p w:rsidRPr="00CF4282" w:rsidR="006800B3" w:rsidRDefault="006800B3" w14:paraId="0050CF62"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USE OF DATA</w:t>
      </w:r>
      <w:r w:rsidRPr="00CF4282">
        <w:rPr>
          <w:rFonts w:ascii="Times New Roman" w:hAnsi="Times New Roman" w:cs="Times New Roman"/>
          <w:b/>
          <w:bCs/>
        </w:rPr>
        <w:t xml:space="preserve"> </w:t>
      </w:r>
    </w:p>
    <w:p w:rsidRPr="00CF4282" w:rsidR="006800B3" w:rsidRDefault="006800B3" w14:paraId="3730A331" w14:textId="77777777">
      <w:pPr>
        <w:numPr>
          <w:ilvl w:val="12"/>
          <w:numId w:val="0"/>
        </w:numPr>
        <w:rPr>
          <w:rFonts w:ascii="Times New Roman" w:hAnsi="Times New Roman" w:cs="Times New Roman"/>
          <w:bCs/>
          <w:sz w:val="24"/>
          <w:szCs w:val="24"/>
        </w:rPr>
      </w:pPr>
    </w:p>
    <w:p w:rsidRPr="00DB6561" w:rsidR="00DB6561" w:rsidP="00DB6561" w:rsidRDefault="006800B3" w14:paraId="5FF1584E" w14:textId="03BD0C75">
      <w:pPr>
        <w:numPr>
          <w:ilvl w:val="12"/>
          <w:numId w:val="0"/>
        </w:numPr>
        <w:ind w:left="720"/>
        <w:rPr>
          <w:rFonts w:ascii="Times New Roman" w:hAnsi="Times New Roman" w:cs="Times New Roman"/>
          <w:bCs/>
          <w:sz w:val="24"/>
          <w:szCs w:val="24"/>
        </w:rPr>
      </w:pPr>
      <w:r w:rsidRPr="00CF4282">
        <w:rPr>
          <w:rFonts w:ascii="Times New Roman" w:hAnsi="Times New Roman" w:cs="Times New Roman"/>
          <w:bCs/>
          <w:sz w:val="24"/>
          <w:szCs w:val="24"/>
        </w:rPr>
        <w:t xml:space="preserve">The information contained in these regulations </w:t>
      </w:r>
      <w:r w:rsidR="00466122">
        <w:rPr>
          <w:rFonts w:ascii="Times New Roman" w:hAnsi="Times New Roman" w:cs="Times New Roman"/>
          <w:bCs/>
          <w:sz w:val="24"/>
          <w:szCs w:val="24"/>
        </w:rPr>
        <w:t>are</w:t>
      </w:r>
      <w:r w:rsidRPr="00CF4282">
        <w:rPr>
          <w:rFonts w:ascii="Times New Roman" w:hAnsi="Times New Roman" w:cs="Times New Roman"/>
          <w:bCs/>
          <w:sz w:val="24"/>
          <w:szCs w:val="24"/>
        </w:rPr>
        <w:t xml:space="preserve"> used to determine the requirements with respect to </w:t>
      </w:r>
      <w:r w:rsidRPr="00DB6561" w:rsidR="00DB6561">
        <w:rPr>
          <w:rFonts w:ascii="Times New Roman" w:hAnsi="Times New Roman" w:cs="Times New Roman"/>
          <w:bCs/>
          <w:sz w:val="24"/>
          <w:szCs w:val="24"/>
        </w:rPr>
        <w:t>use the election statement as evidence that the taxpayer will close its books with respect to money market fund partners that consent to the election.</w:t>
      </w:r>
    </w:p>
    <w:p w:rsidRPr="00DB6561" w:rsidR="00DB6561" w:rsidP="00DB6561" w:rsidRDefault="00DB6561" w14:paraId="48D597D4" w14:textId="77777777">
      <w:pPr>
        <w:numPr>
          <w:ilvl w:val="12"/>
          <w:numId w:val="0"/>
        </w:numPr>
        <w:ind w:left="720"/>
        <w:rPr>
          <w:rFonts w:ascii="Times New Roman" w:hAnsi="Times New Roman" w:cs="Times New Roman"/>
          <w:bCs/>
          <w:sz w:val="24"/>
          <w:szCs w:val="24"/>
        </w:rPr>
      </w:pPr>
    </w:p>
    <w:p w:rsidRPr="00F77529" w:rsidR="00F77529" w:rsidP="00F77529" w:rsidRDefault="00DB6561" w14:paraId="7A76744D" w14:textId="6DBEC416">
      <w:pPr>
        <w:pStyle w:val="ListParagraph"/>
        <w:rPr>
          <w:rFonts w:ascii="Times New Roman" w:hAnsi="Times New Roman" w:cs="Times New Roman"/>
          <w:bCs/>
          <w:sz w:val="24"/>
          <w:szCs w:val="24"/>
        </w:rPr>
      </w:pPr>
      <w:r w:rsidRPr="00DB6561">
        <w:rPr>
          <w:rFonts w:ascii="Times New Roman" w:hAnsi="Times New Roman" w:cs="Times New Roman"/>
          <w:bCs/>
          <w:sz w:val="24"/>
          <w:szCs w:val="24"/>
        </w:rPr>
        <w:t>The I</w:t>
      </w:r>
      <w:r>
        <w:rPr>
          <w:rFonts w:ascii="Times New Roman" w:hAnsi="Times New Roman" w:cs="Times New Roman"/>
          <w:bCs/>
          <w:sz w:val="24"/>
          <w:szCs w:val="24"/>
        </w:rPr>
        <w:t xml:space="preserve">nternal </w:t>
      </w:r>
      <w:r w:rsidRPr="00DB6561">
        <w:rPr>
          <w:rFonts w:ascii="Times New Roman" w:hAnsi="Times New Roman" w:cs="Times New Roman"/>
          <w:bCs/>
          <w:sz w:val="24"/>
          <w:szCs w:val="24"/>
        </w:rPr>
        <w:t>R</w:t>
      </w:r>
      <w:r>
        <w:rPr>
          <w:rFonts w:ascii="Times New Roman" w:hAnsi="Times New Roman" w:cs="Times New Roman"/>
          <w:bCs/>
          <w:sz w:val="24"/>
          <w:szCs w:val="24"/>
        </w:rPr>
        <w:t xml:space="preserve">evenue </w:t>
      </w:r>
      <w:r w:rsidRPr="00DB6561">
        <w:rPr>
          <w:rFonts w:ascii="Times New Roman" w:hAnsi="Times New Roman" w:cs="Times New Roman"/>
          <w:bCs/>
          <w:sz w:val="24"/>
          <w:szCs w:val="24"/>
        </w:rPr>
        <w:t>S</w:t>
      </w:r>
      <w:r>
        <w:rPr>
          <w:rFonts w:ascii="Times New Roman" w:hAnsi="Times New Roman" w:cs="Times New Roman"/>
          <w:bCs/>
          <w:sz w:val="24"/>
          <w:szCs w:val="24"/>
        </w:rPr>
        <w:t>ervice</w:t>
      </w:r>
      <w:r w:rsidRPr="00DB6561">
        <w:rPr>
          <w:rFonts w:ascii="Times New Roman" w:hAnsi="Times New Roman" w:cs="Times New Roman"/>
          <w:bCs/>
          <w:sz w:val="24"/>
          <w:szCs w:val="24"/>
        </w:rPr>
        <w:t xml:space="preserve"> will use the consent statement as evidence that a partner consents to the election made by the partnership.</w:t>
      </w:r>
      <w:r w:rsidR="00F77529">
        <w:rPr>
          <w:rFonts w:ascii="Times New Roman" w:hAnsi="Times New Roman" w:cs="Times New Roman"/>
          <w:bCs/>
          <w:sz w:val="24"/>
          <w:szCs w:val="24"/>
        </w:rPr>
        <w:t xml:space="preserve">  Per Rev. Proc. 2003-84, the IRS receives this consent statement when an eligible partnership provides a copy of their governing documents that includes</w:t>
      </w:r>
      <w:r w:rsidRPr="00F77529" w:rsidR="00F77529">
        <w:rPr>
          <w:rFonts w:ascii="Times New Roman" w:hAnsi="Times New Roman" w:cs="Times New Roman"/>
          <w:bCs/>
          <w:sz w:val="24"/>
          <w:szCs w:val="24"/>
        </w:rPr>
        <w:t xml:space="preserve">: a.) </w:t>
      </w:r>
      <w:r w:rsidR="00F77529">
        <w:rPr>
          <w:rFonts w:ascii="Times New Roman" w:hAnsi="Times New Roman" w:cs="Times New Roman"/>
          <w:bCs/>
          <w:sz w:val="24"/>
          <w:szCs w:val="24"/>
        </w:rPr>
        <w:t xml:space="preserve">the </w:t>
      </w:r>
      <w:r w:rsidRPr="00F77529" w:rsidR="00F77529">
        <w:rPr>
          <w:rFonts w:ascii="Times New Roman" w:hAnsi="Times New Roman" w:cs="Times New Roman"/>
          <w:bCs/>
          <w:sz w:val="24"/>
          <w:szCs w:val="24"/>
        </w:rPr>
        <w:t>effective dates of section 5.02 and b.) all partners consent to the election.</w:t>
      </w:r>
    </w:p>
    <w:p w:rsidRPr="00F77529" w:rsidR="006800B3" w:rsidP="00F77529" w:rsidRDefault="006800B3" w14:paraId="452E84A5" w14:textId="249FFBA6">
      <w:pPr>
        <w:numPr>
          <w:ilvl w:val="12"/>
          <w:numId w:val="0"/>
        </w:numPr>
        <w:ind w:left="360"/>
        <w:rPr>
          <w:rFonts w:ascii="Times New Roman" w:hAnsi="Times New Roman" w:cs="Times New Roman" w:eastAsiaTheme="minorHAnsi"/>
          <w:bCs/>
          <w:sz w:val="24"/>
          <w:szCs w:val="24"/>
        </w:rPr>
      </w:pPr>
    </w:p>
    <w:p w:rsidRPr="00CF4282" w:rsidR="006800B3" w:rsidRDefault="006800B3" w14:paraId="24A3859C" w14:textId="77777777">
      <w:pPr>
        <w:numPr>
          <w:ilvl w:val="12"/>
          <w:numId w:val="0"/>
        </w:numPr>
        <w:rPr>
          <w:rFonts w:ascii="Times New Roman" w:hAnsi="Times New Roman" w:cs="Times New Roman"/>
          <w:bCs/>
          <w:sz w:val="24"/>
          <w:szCs w:val="24"/>
        </w:rPr>
      </w:pPr>
    </w:p>
    <w:p w:rsidRPr="00CF4282" w:rsidR="006800B3" w:rsidRDefault="006800B3" w14:paraId="30497914"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USE OF IMPROVED INFORMATION TECHNOLOGY TO REDUCE BURDEN</w:t>
      </w:r>
    </w:p>
    <w:p w:rsidRPr="00CF4282" w:rsidR="006800B3" w:rsidRDefault="006800B3" w14:paraId="0DB6D214" w14:textId="77777777">
      <w:pPr>
        <w:numPr>
          <w:ilvl w:val="12"/>
          <w:numId w:val="0"/>
        </w:numPr>
        <w:rPr>
          <w:rFonts w:ascii="Times New Roman" w:hAnsi="Times New Roman" w:cs="Times New Roman"/>
          <w:bCs/>
          <w:sz w:val="24"/>
          <w:szCs w:val="24"/>
        </w:rPr>
      </w:pPr>
    </w:p>
    <w:p w:rsidRPr="003A1386" w:rsidR="003A1386" w:rsidP="003A1386" w:rsidRDefault="003A1386" w14:paraId="05F3CDC1" w14:textId="5DEBAE63">
      <w:pPr>
        <w:numPr>
          <w:ilvl w:val="12"/>
          <w:numId w:val="0"/>
        </w:numPr>
        <w:ind w:left="720"/>
        <w:rPr>
          <w:rFonts w:ascii="Times New Roman" w:hAnsi="Times New Roman" w:cs="Times New Roman"/>
          <w:bCs/>
          <w:sz w:val="24"/>
          <w:szCs w:val="24"/>
        </w:rPr>
      </w:pPr>
      <w:bookmarkStart w:name="_Hlk68439062" w:id="1"/>
      <w:r w:rsidRPr="003A1386">
        <w:rPr>
          <w:rFonts w:ascii="Times New Roman" w:hAnsi="Times New Roman" w:cs="Times New Roman"/>
          <w:bCs/>
          <w:sz w:val="24"/>
          <w:szCs w:val="24"/>
        </w:rPr>
        <w:t xml:space="preserve">The IRS has no plans to offer electronic enabling because this collection is a notification of the rules </w:t>
      </w:r>
      <w:bookmarkEnd w:id="1"/>
      <w:r w:rsidRPr="003A1386">
        <w:rPr>
          <w:rFonts w:ascii="Times New Roman" w:hAnsi="Times New Roman" w:cs="Times New Roman"/>
          <w:bCs/>
          <w:sz w:val="24"/>
          <w:szCs w:val="24"/>
        </w:rPr>
        <w:t xml:space="preserve">for </w:t>
      </w:r>
      <w:r w:rsidRPr="00A87636" w:rsidR="00A87636">
        <w:rPr>
          <w:rFonts w:ascii="Times New Roman" w:hAnsi="Times New Roman" w:cs="Times New Roman"/>
          <w:bCs/>
          <w:sz w:val="24"/>
          <w:szCs w:val="24"/>
        </w:rPr>
        <w:t>how partners will assess income and credits to determine each partners income tax.</w:t>
      </w:r>
    </w:p>
    <w:p w:rsidRPr="00CF4282" w:rsidR="00C85D17" w:rsidRDefault="00C85D17" w14:paraId="323F3B48" w14:textId="77777777">
      <w:pPr>
        <w:numPr>
          <w:ilvl w:val="12"/>
          <w:numId w:val="0"/>
        </w:numPr>
        <w:rPr>
          <w:rFonts w:ascii="Times New Roman" w:hAnsi="Times New Roman" w:cs="Times New Roman"/>
          <w:bCs/>
          <w:sz w:val="24"/>
          <w:szCs w:val="24"/>
        </w:rPr>
      </w:pPr>
    </w:p>
    <w:p w:rsidRPr="00CF4282" w:rsidR="006800B3" w:rsidRDefault="006800B3" w14:paraId="3ED1F4E0"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EFFORTS TO IDENTIFY DUPLICATION</w:t>
      </w:r>
    </w:p>
    <w:p w:rsidRPr="00CF4282" w:rsidR="006800B3" w:rsidRDefault="006800B3" w14:paraId="17AC064D" w14:textId="77777777">
      <w:pPr>
        <w:numPr>
          <w:ilvl w:val="12"/>
          <w:numId w:val="0"/>
        </w:numPr>
        <w:rPr>
          <w:rFonts w:ascii="Times New Roman" w:hAnsi="Times New Roman" w:cs="Times New Roman"/>
          <w:bCs/>
          <w:sz w:val="24"/>
          <w:szCs w:val="24"/>
        </w:rPr>
      </w:pPr>
    </w:p>
    <w:p w:rsidR="006800B3" w:rsidRDefault="005D2BBC" w14:paraId="3D7A720B" w14:textId="75F7D400">
      <w:pPr>
        <w:numPr>
          <w:ilvl w:val="12"/>
          <w:numId w:val="0"/>
        </w:numPr>
        <w:ind w:left="720"/>
        <w:rPr>
          <w:rFonts w:ascii="Times New Roman" w:hAnsi="Times New Roman" w:cs="Times New Roman"/>
          <w:bCs/>
          <w:sz w:val="24"/>
          <w:szCs w:val="24"/>
        </w:rPr>
      </w:pPr>
      <w:r w:rsidRPr="005D2BBC">
        <w:rPr>
          <w:rFonts w:ascii="Times New Roman" w:hAnsi="Times New Roman" w:cs="Times New Roman"/>
          <w:bCs/>
          <w:sz w:val="24"/>
          <w:szCs w:val="24"/>
        </w:rPr>
        <w:t>The information obtained through this collection is unique and is not already available for use or adaptation from another source.</w:t>
      </w:r>
    </w:p>
    <w:p w:rsidR="00A87636" w:rsidRDefault="00A87636" w14:paraId="3F8CF285" w14:textId="2F419D14">
      <w:pPr>
        <w:numPr>
          <w:ilvl w:val="12"/>
          <w:numId w:val="0"/>
        </w:numPr>
        <w:ind w:left="720"/>
        <w:rPr>
          <w:rFonts w:ascii="Times New Roman" w:hAnsi="Times New Roman" w:cs="Times New Roman"/>
          <w:bCs/>
          <w:sz w:val="24"/>
          <w:szCs w:val="24"/>
        </w:rPr>
      </w:pPr>
    </w:p>
    <w:p w:rsidRPr="00CF4282" w:rsidR="003B260C" w:rsidRDefault="003B260C" w14:paraId="0333DAD7" w14:textId="77777777">
      <w:pPr>
        <w:numPr>
          <w:ilvl w:val="12"/>
          <w:numId w:val="0"/>
        </w:numPr>
        <w:ind w:left="720"/>
        <w:rPr>
          <w:rFonts w:ascii="Times New Roman" w:hAnsi="Times New Roman" w:cs="Times New Roman"/>
          <w:bCs/>
          <w:sz w:val="24"/>
          <w:szCs w:val="24"/>
        </w:rPr>
      </w:pPr>
    </w:p>
    <w:p w:rsidRPr="00CF4282" w:rsidR="006800B3" w:rsidRDefault="006800B3" w14:paraId="1D75E112" w14:textId="77777777">
      <w:pPr>
        <w:numPr>
          <w:ilvl w:val="12"/>
          <w:numId w:val="0"/>
        </w:numPr>
        <w:rPr>
          <w:rFonts w:ascii="Times New Roman" w:hAnsi="Times New Roman" w:cs="Times New Roman"/>
          <w:bCs/>
          <w:sz w:val="24"/>
          <w:szCs w:val="24"/>
        </w:rPr>
      </w:pPr>
    </w:p>
    <w:p w:rsidRPr="00CF4282" w:rsidR="006800B3" w:rsidRDefault="006800B3" w14:paraId="4E48378B"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METHODS TO MINIMIZE BURDEN ON SMALL BUSINESSES OR OTHER</w:t>
      </w:r>
      <w:r w:rsidRPr="00CF4282" w:rsidR="00CF4282">
        <w:rPr>
          <w:rFonts w:ascii="Times New Roman" w:hAnsi="Times New Roman" w:cs="Times New Roman"/>
          <w:b/>
          <w:bCs/>
          <w:u w:val="single"/>
        </w:rPr>
        <w:t xml:space="preserve"> </w:t>
      </w:r>
      <w:r w:rsidRPr="00CF4282">
        <w:rPr>
          <w:rFonts w:ascii="Times New Roman" w:hAnsi="Times New Roman" w:cs="Times New Roman"/>
          <w:b/>
          <w:bCs/>
          <w:u w:val="single"/>
        </w:rPr>
        <w:t>SMALL ENTITIES</w:t>
      </w:r>
    </w:p>
    <w:p w:rsidRPr="00CF4282" w:rsidR="006800B3" w:rsidRDefault="006800B3" w14:paraId="4387BEB1" w14:textId="77777777">
      <w:pPr>
        <w:numPr>
          <w:ilvl w:val="12"/>
          <w:numId w:val="0"/>
        </w:numPr>
        <w:rPr>
          <w:rFonts w:ascii="Times New Roman" w:hAnsi="Times New Roman" w:cs="Times New Roman"/>
          <w:bCs/>
          <w:sz w:val="24"/>
          <w:szCs w:val="24"/>
        </w:rPr>
      </w:pPr>
    </w:p>
    <w:p w:rsidRPr="00A87636" w:rsidR="00A87636" w:rsidP="00A87636" w:rsidRDefault="00A87636" w14:paraId="4B6EE7F9" w14:textId="77777777">
      <w:pPr>
        <w:numPr>
          <w:ilvl w:val="12"/>
          <w:numId w:val="0"/>
        </w:numPr>
        <w:ind w:left="720"/>
        <w:rPr>
          <w:rFonts w:ascii="Times New Roman" w:hAnsi="Times New Roman" w:cs="Times New Roman"/>
          <w:bCs/>
          <w:sz w:val="24"/>
          <w:szCs w:val="24"/>
        </w:rPr>
      </w:pPr>
      <w:bookmarkStart w:name="_Hlk68454844" w:id="2"/>
      <w:bookmarkStart w:name="_Hlk68108696" w:id="3"/>
      <w:bookmarkStart w:name="_Hlk67957564" w:id="4"/>
      <w:r w:rsidRPr="00A87636">
        <w:rPr>
          <w:rFonts w:ascii="Times New Roman" w:hAnsi="Times New Roman" w:cs="Times New Roman"/>
          <w:bCs/>
          <w:sz w:val="24"/>
          <w:szCs w:val="24"/>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w:t>
      </w:r>
      <w:bookmarkEnd w:id="2"/>
      <w:r w:rsidRPr="00A87636">
        <w:rPr>
          <w:rFonts w:ascii="Times New Roman" w:hAnsi="Times New Roman" w:cs="Times New Roman"/>
          <w:bCs/>
          <w:sz w:val="24"/>
          <w:szCs w:val="24"/>
        </w:rPr>
        <w:t>The Agency will continue to as applicable find ways to reduce the burden on small businesses or other small entities</w:t>
      </w:r>
      <w:bookmarkEnd w:id="3"/>
      <w:r w:rsidRPr="00A87636">
        <w:rPr>
          <w:rFonts w:ascii="Times New Roman" w:hAnsi="Times New Roman" w:cs="Times New Roman"/>
          <w:bCs/>
          <w:sz w:val="24"/>
          <w:szCs w:val="24"/>
        </w:rPr>
        <w:t>.</w:t>
      </w:r>
    </w:p>
    <w:bookmarkEnd w:id="4"/>
    <w:p w:rsidRPr="00CF4282" w:rsidR="006800B3" w:rsidRDefault="006800B3" w14:paraId="4CEAE23C" w14:textId="77777777">
      <w:pPr>
        <w:numPr>
          <w:ilvl w:val="12"/>
          <w:numId w:val="0"/>
        </w:numPr>
        <w:rPr>
          <w:rFonts w:ascii="Times New Roman" w:hAnsi="Times New Roman" w:cs="Times New Roman"/>
          <w:bCs/>
          <w:sz w:val="24"/>
          <w:szCs w:val="24"/>
        </w:rPr>
      </w:pPr>
    </w:p>
    <w:p w:rsidRPr="00CF4282" w:rsidR="006800B3" w:rsidRDefault="006800B3" w14:paraId="69F60411"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CONSEQUENCES OF LESS FREQUENT COLLECTION ON FEDERAL PROGRAMS OR POLICY ACTIVITIES</w:t>
      </w:r>
    </w:p>
    <w:p w:rsidR="006800B3" w:rsidP="005D2BBC" w:rsidRDefault="006800B3" w14:paraId="1E06EC13" w14:textId="77777777">
      <w:pPr>
        <w:numPr>
          <w:ilvl w:val="12"/>
          <w:numId w:val="0"/>
        </w:numPr>
        <w:ind w:left="720"/>
        <w:rPr>
          <w:rFonts w:ascii="Times New Roman" w:hAnsi="Times New Roman" w:cs="Times New Roman"/>
          <w:bCs/>
          <w:sz w:val="24"/>
          <w:szCs w:val="24"/>
        </w:rPr>
      </w:pPr>
    </w:p>
    <w:p w:rsidRPr="00CF4282" w:rsidR="008A231A" w:rsidP="008A231A" w:rsidRDefault="005D2BBC" w14:paraId="0A9B5DF6" w14:textId="77777777">
      <w:pPr>
        <w:numPr>
          <w:ilvl w:val="12"/>
          <w:numId w:val="0"/>
        </w:numPr>
        <w:ind w:left="720"/>
        <w:rPr>
          <w:rFonts w:ascii="Times New Roman" w:hAnsi="Times New Roman" w:cs="Times New Roman"/>
          <w:bCs/>
          <w:sz w:val="24"/>
          <w:szCs w:val="24"/>
        </w:rPr>
      </w:pPr>
      <w:r w:rsidRPr="005D2BBC">
        <w:rPr>
          <w:rFonts w:ascii="Times New Roman" w:hAnsi="Times New Roman" w:cs="Times New Roman"/>
          <w:bCs/>
          <w:sz w:val="24"/>
          <w:szCs w:val="24"/>
        </w:rPr>
        <w:t xml:space="preserve">Consequences of less frequent collection on </w:t>
      </w:r>
      <w:r w:rsidRPr="00DB6561" w:rsidR="008A231A">
        <w:rPr>
          <w:rFonts w:ascii="Times New Roman" w:hAnsi="Times New Roman" w:cs="Times New Roman"/>
          <w:bCs/>
          <w:sz w:val="24"/>
          <w:szCs w:val="24"/>
        </w:rPr>
        <w:t>the consent statement as evidence that a partner consents to the election made by the partnership</w:t>
      </w:r>
      <w:r w:rsidR="008A231A">
        <w:rPr>
          <w:rFonts w:ascii="Times New Roman" w:hAnsi="Times New Roman" w:cs="Times New Roman"/>
          <w:bCs/>
          <w:sz w:val="24"/>
          <w:szCs w:val="24"/>
        </w:rPr>
        <w:t xml:space="preserve"> will hinder the IRS from </w:t>
      </w:r>
      <w:r w:rsidR="00DB74AF">
        <w:rPr>
          <w:rFonts w:ascii="Times New Roman" w:hAnsi="Times New Roman" w:cs="Times New Roman"/>
          <w:bCs/>
          <w:sz w:val="24"/>
          <w:szCs w:val="24"/>
        </w:rPr>
        <w:t>using</w:t>
      </w:r>
      <w:r w:rsidRPr="00DB6561" w:rsidR="00DB74AF">
        <w:rPr>
          <w:rFonts w:ascii="Times New Roman" w:hAnsi="Times New Roman" w:cs="Times New Roman"/>
          <w:bCs/>
          <w:sz w:val="24"/>
          <w:szCs w:val="24"/>
        </w:rPr>
        <w:t xml:space="preserve"> the election statement as evidence that the taxpayer will close its books with respect to money market fund partners that consent to the election</w:t>
      </w:r>
      <w:r w:rsidR="00DB74AF">
        <w:rPr>
          <w:rFonts w:ascii="Times New Roman" w:hAnsi="Times New Roman" w:cs="Times New Roman"/>
          <w:bCs/>
          <w:sz w:val="24"/>
          <w:szCs w:val="24"/>
        </w:rPr>
        <w:t xml:space="preserve"> and hinder the IRS from meeting its mission</w:t>
      </w:r>
      <w:r w:rsidRPr="00DB6561" w:rsidR="008A231A">
        <w:rPr>
          <w:rFonts w:ascii="Times New Roman" w:hAnsi="Times New Roman" w:cs="Times New Roman"/>
          <w:bCs/>
          <w:sz w:val="24"/>
          <w:szCs w:val="24"/>
        </w:rPr>
        <w:t>.</w:t>
      </w:r>
    </w:p>
    <w:p w:rsidRPr="00CF4282" w:rsidR="006800B3" w:rsidRDefault="006800B3" w14:paraId="05705DAB" w14:textId="77777777">
      <w:pPr>
        <w:numPr>
          <w:ilvl w:val="12"/>
          <w:numId w:val="0"/>
        </w:numPr>
        <w:rPr>
          <w:rFonts w:ascii="Times New Roman" w:hAnsi="Times New Roman" w:cs="Times New Roman"/>
          <w:bCs/>
          <w:sz w:val="24"/>
          <w:szCs w:val="24"/>
        </w:rPr>
      </w:pPr>
    </w:p>
    <w:p w:rsidRPr="00CF4282" w:rsidR="006800B3" w:rsidRDefault="006800B3" w14:paraId="42C61E8C"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SPECIAL CIRCUMSTANCES REQUIRING DATA COLLECTION TO BE</w:t>
      </w:r>
      <w:r w:rsidRPr="00CF4282" w:rsidR="00CF4282">
        <w:rPr>
          <w:rFonts w:ascii="Times New Roman" w:hAnsi="Times New Roman" w:cs="Times New Roman"/>
          <w:b/>
          <w:bCs/>
          <w:u w:val="single"/>
        </w:rPr>
        <w:t xml:space="preserve"> </w:t>
      </w:r>
      <w:r w:rsidRPr="00CF4282">
        <w:rPr>
          <w:rFonts w:ascii="Times New Roman" w:hAnsi="Times New Roman" w:cs="Times New Roman"/>
          <w:b/>
          <w:bCs/>
          <w:u w:val="single"/>
        </w:rPr>
        <w:t>INCONSISTENT WITH GUIDELINES IN 5 CFR 1320.5(d)(2)</w:t>
      </w:r>
    </w:p>
    <w:p w:rsidRPr="00CF4282" w:rsidR="006800B3" w:rsidRDefault="006800B3" w14:paraId="458EA7E4" w14:textId="77777777">
      <w:pPr>
        <w:numPr>
          <w:ilvl w:val="12"/>
          <w:numId w:val="0"/>
        </w:numPr>
        <w:rPr>
          <w:rFonts w:ascii="Times New Roman" w:hAnsi="Times New Roman" w:cs="Times New Roman"/>
          <w:bCs/>
          <w:sz w:val="24"/>
          <w:szCs w:val="24"/>
        </w:rPr>
      </w:pPr>
    </w:p>
    <w:p w:rsidR="00C85D17" w:rsidRDefault="005D2BBC" w14:paraId="0CCBB72A" w14:textId="77777777">
      <w:pPr>
        <w:numPr>
          <w:ilvl w:val="12"/>
          <w:numId w:val="0"/>
        </w:numPr>
        <w:ind w:left="720"/>
        <w:rPr>
          <w:rFonts w:ascii="Times New Roman" w:hAnsi="Times New Roman" w:cs="Times New Roman"/>
          <w:bCs/>
          <w:sz w:val="24"/>
          <w:szCs w:val="24"/>
        </w:rPr>
      </w:pPr>
      <w:r w:rsidRPr="005D2BBC">
        <w:rPr>
          <w:rFonts w:ascii="Times New Roman" w:hAnsi="Times New Roman" w:cs="Times New Roman"/>
          <w:bCs/>
          <w:sz w:val="24"/>
          <w:szCs w:val="24"/>
        </w:rPr>
        <w:t>There are no special circumstances requiring data collection to be inconsistent with Guidelines in 5 CFR 1320.5(d)(2).</w:t>
      </w:r>
    </w:p>
    <w:p w:rsidRPr="00CF4282" w:rsidR="005D2BBC" w:rsidRDefault="005D2BBC" w14:paraId="7E3E77DB" w14:textId="77777777">
      <w:pPr>
        <w:numPr>
          <w:ilvl w:val="12"/>
          <w:numId w:val="0"/>
        </w:numPr>
        <w:ind w:left="720"/>
        <w:rPr>
          <w:rFonts w:ascii="Times New Roman" w:hAnsi="Times New Roman" w:cs="Times New Roman"/>
          <w:bCs/>
          <w:sz w:val="24"/>
          <w:szCs w:val="24"/>
        </w:rPr>
      </w:pPr>
    </w:p>
    <w:p w:rsidRPr="00CF4282" w:rsidR="006800B3" w:rsidRDefault="006800B3" w14:paraId="3D891634"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CONSULTATION WITH INDIVIDUALS OUTSIDE OF THE AGENCY ON</w:t>
      </w:r>
      <w:r w:rsidR="00CF4282">
        <w:rPr>
          <w:rFonts w:ascii="Times New Roman" w:hAnsi="Times New Roman" w:cs="Times New Roman"/>
          <w:b/>
          <w:bCs/>
          <w:u w:val="single"/>
        </w:rPr>
        <w:t xml:space="preserve"> </w:t>
      </w:r>
      <w:r w:rsidRPr="00CF4282">
        <w:rPr>
          <w:rFonts w:ascii="Times New Roman" w:hAnsi="Times New Roman" w:cs="Times New Roman"/>
          <w:b/>
          <w:bCs/>
          <w:u w:val="single"/>
        </w:rPr>
        <w:t>AVAILABILITY OF DATA, FREQUENCY OF COLLECTION, CLARITY OF INSTRUCTIONS AND FORMS, AND DATA ELEMENTS</w:t>
      </w:r>
    </w:p>
    <w:p w:rsidRPr="00CF4282" w:rsidR="006800B3" w:rsidRDefault="006800B3" w14:paraId="4F25964A" w14:textId="77777777">
      <w:pPr>
        <w:numPr>
          <w:ilvl w:val="12"/>
          <w:numId w:val="0"/>
        </w:numPr>
        <w:rPr>
          <w:rFonts w:ascii="Times New Roman" w:hAnsi="Times New Roman" w:cs="Times New Roman"/>
          <w:bCs/>
          <w:sz w:val="24"/>
          <w:szCs w:val="24"/>
        </w:rPr>
      </w:pPr>
    </w:p>
    <w:p w:rsidRPr="00CF4282" w:rsidR="006800B3" w:rsidP="00DB6561" w:rsidRDefault="006800B3" w14:paraId="09B07FAC" w14:textId="07E3921F">
      <w:pPr>
        <w:numPr>
          <w:ilvl w:val="12"/>
          <w:numId w:val="0"/>
        </w:numPr>
        <w:ind w:left="720"/>
        <w:rPr>
          <w:rFonts w:ascii="Times New Roman" w:hAnsi="Times New Roman" w:cs="Times New Roman"/>
          <w:bCs/>
          <w:sz w:val="24"/>
          <w:szCs w:val="24"/>
        </w:rPr>
      </w:pPr>
      <w:r w:rsidRPr="00CF4282">
        <w:rPr>
          <w:rFonts w:ascii="Times New Roman" w:hAnsi="Times New Roman" w:cs="Times New Roman"/>
          <w:bCs/>
          <w:sz w:val="24"/>
          <w:szCs w:val="24"/>
        </w:rPr>
        <w:t xml:space="preserve">We </w:t>
      </w:r>
      <w:r w:rsidRPr="004A69FF">
        <w:rPr>
          <w:rFonts w:ascii="Times New Roman" w:hAnsi="Times New Roman" w:cs="Times New Roman"/>
          <w:bCs/>
          <w:sz w:val="24"/>
          <w:szCs w:val="24"/>
        </w:rPr>
        <w:t xml:space="preserve">received no comments during the comment period in response to the Federal Register notice dated </w:t>
      </w:r>
      <w:r w:rsidR="00466122">
        <w:rPr>
          <w:rFonts w:ascii="Times New Roman" w:hAnsi="Times New Roman" w:cs="Times New Roman"/>
          <w:bCs/>
          <w:sz w:val="24"/>
          <w:szCs w:val="24"/>
        </w:rPr>
        <w:t>November 19, 2020</w:t>
      </w:r>
      <w:r w:rsidRPr="004A69FF">
        <w:rPr>
          <w:rFonts w:ascii="Times New Roman" w:hAnsi="Times New Roman" w:cs="Times New Roman"/>
          <w:bCs/>
          <w:sz w:val="24"/>
          <w:szCs w:val="24"/>
        </w:rPr>
        <w:t xml:space="preserve"> (</w:t>
      </w:r>
      <w:r w:rsidRPr="004A69FF" w:rsidR="00AE0870">
        <w:rPr>
          <w:rFonts w:ascii="Times New Roman" w:hAnsi="Times New Roman" w:cs="Times New Roman"/>
          <w:bCs/>
          <w:sz w:val="24"/>
          <w:szCs w:val="24"/>
        </w:rPr>
        <w:t>8</w:t>
      </w:r>
      <w:r w:rsidR="00466122">
        <w:rPr>
          <w:rFonts w:ascii="Times New Roman" w:hAnsi="Times New Roman" w:cs="Times New Roman"/>
          <w:bCs/>
          <w:sz w:val="24"/>
          <w:szCs w:val="24"/>
        </w:rPr>
        <w:t>5</w:t>
      </w:r>
      <w:r w:rsidRPr="004A69FF">
        <w:rPr>
          <w:rFonts w:ascii="Times New Roman" w:hAnsi="Times New Roman" w:cs="Times New Roman"/>
          <w:bCs/>
          <w:sz w:val="24"/>
          <w:szCs w:val="24"/>
        </w:rPr>
        <w:t xml:space="preserve"> FR </w:t>
      </w:r>
      <w:r w:rsidR="00466122">
        <w:rPr>
          <w:rFonts w:ascii="Times New Roman" w:hAnsi="Times New Roman" w:cs="Times New Roman"/>
          <w:bCs/>
          <w:sz w:val="24"/>
          <w:szCs w:val="24"/>
        </w:rPr>
        <w:t>73845</w:t>
      </w:r>
      <w:r w:rsidRPr="004A69FF">
        <w:rPr>
          <w:rFonts w:ascii="Times New Roman" w:hAnsi="Times New Roman" w:cs="Times New Roman"/>
          <w:bCs/>
          <w:sz w:val="24"/>
          <w:szCs w:val="24"/>
        </w:rPr>
        <w:t>).</w:t>
      </w:r>
      <w:r w:rsidRPr="00CF4282">
        <w:rPr>
          <w:rFonts w:ascii="Times New Roman" w:hAnsi="Times New Roman" w:cs="Times New Roman"/>
          <w:bCs/>
          <w:sz w:val="24"/>
          <w:szCs w:val="24"/>
        </w:rPr>
        <w:t xml:space="preserve">   </w:t>
      </w:r>
    </w:p>
    <w:p w:rsidRPr="00CF4282" w:rsidR="006800B3" w:rsidRDefault="006800B3" w14:paraId="531E9EFB" w14:textId="77777777">
      <w:pPr>
        <w:numPr>
          <w:ilvl w:val="12"/>
          <w:numId w:val="0"/>
        </w:numPr>
        <w:rPr>
          <w:rFonts w:ascii="Times New Roman" w:hAnsi="Times New Roman" w:cs="Times New Roman"/>
          <w:bCs/>
          <w:sz w:val="24"/>
          <w:szCs w:val="24"/>
        </w:rPr>
      </w:pPr>
    </w:p>
    <w:p w:rsidRPr="00CF4282" w:rsidR="006800B3" w:rsidRDefault="006800B3" w14:paraId="58C5F78C"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EXPLANATION OF DECISION TO PROVIDE ANY PAYMENT OR GIFT TO</w:t>
      </w:r>
      <w:r w:rsidRPr="00CF4282">
        <w:rPr>
          <w:rFonts w:ascii="Times New Roman" w:hAnsi="Times New Roman" w:cs="Times New Roman"/>
          <w:b/>
          <w:bCs/>
        </w:rPr>
        <w:t xml:space="preserve">     </w:t>
      </w:r>
      <w:r w:rsidRPr="00CF4282">
        <w:rPr>
          <w:rFonts w:ascii="Times New Roman" w:hAnsi="Times New Roman" w:cs="Times New Roman"/>
          <w:b/>
          <w:bCs/>
          <w:u w:val="single"/>
        </w:rPr>
        <w:t>RESPONDENTS</w:t>
      </w:r>
    </w:p>
    <w:p w:rsidRPr="00CF4282" w:rsidR="006800B3" w:rsidRDefault="006800B3" w14:paraId="3DB69312" w14:textId="77777777">
      <w:pPr>
        <w:numPr>
          <w:ilvl w:val="12"/>
          <w:numId w:val="0"/>
        </w:numPr>
        <w:rPr>
          <w:rFonts w:ascii="Times New Roman" w:hAnsi="Times New Roman" w:cs="Times New Roman"/>
          <w:bCs/>
          <w:sz w:val="24"/>
          <w:szCs w:val="24"/>
        </w:rPr>
      </w:pPr>
    </w:p>
    <w:p w:rsidR="005D2BBC" w:rsidP="005D2BBC" w:rsidRDefault="005D2BBC" w14:paraId="2034F1E2" w14:textId="406959E5">
      <w:pPr>
        <w:ind w:left="720"/>
        <w:rPr>
          <w:rFonts w:ascii="Times New Roman" w:hAnsi="Times New Roman" w:cs="Times New Roman"/>
          <w:bCs/>
          <w:sz w:val="24"/>
          <w:szCs w:val="24"/>
        </w:rPr>
      </w:pPr>
      <w:r w:rsidRPr="009C3A60">
        <w:rPr>
          <w:rFonts w:ascii="Times New Roman" w:hAnsi="Times New Roman" w:cs="Times New Roman"/>
          <w:bCs/>
          <w:sz w:val="24"/>
          <w:szCs w:val="24"/>
        </w:rPr>
        <w:t>No payment or gift has been provided to any respondents.</w:t>
      </w:r>
    </w:p>
    <w:p w:rsidRPr="00CF4282" w:rsidR="006800B3" w:rsidRDefault="006800B3" w14:paraId="2A302480" w14:textId="77777777">
      <w:pPr>
        <w:numPr>
          <w:ilvl w:val="12"/>
          <w:numId w:val="0"/>
        </w:numPr>
        <w:rPr>
          <w:rFonts w:ascii="Times New Roman" w:hAnsi="Times New Roman" w:cs="Times New Roman"/>
          <w:bCs/>
          <w:sz w:val="24"/>
          <w:szCs w:val="24"/>
        </w:rPr>
      </w:pPr>
    </w:p>
    <w:p w:rsidRPr="00CF4282" w:rsidR="006800B3" w:rsidRDefault="006800B3" w14:paraId="13F4FB39"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ASSURANCE OF CONFIDENTIALITY OF RESPONSES</w:t>
      </w:r>
    </w:p>
    <w:p w:rsidRPr="00CF4282" w:rsidR="006800B3" w:rsidRDefault="006800B3" w14:paraId="38568071" w14:textId="77777777">
      <w:pPr>
        <w:numPr>
          <w:ilvl w:val="12"/>
          <w:numId w:val="0"/>
        </w:numPr>
        <w:rPr>
          <w:rFonts w:ascii="Times New Roman" w:hAnsi="Times New Roman" w:cs="Times New Roman"/>
          <w:bCs/>
          <w:sz w:val="24"/>
          <w:szCs w:val="24"/>
        </w:rPr>
      </w:pPr>
    </w:p>
    <w:p w:rsidR="006800B3" w:rsidRDefault="006800B3" w14:paraId="698A3482" w14:textId="369CEEA0">
      <w:pPr>
        <w:numPr>
          <w:ilvl w:val="12"/>
          <w:numId w:val="0"/>
        </w:numPr>
        <w:ind w:left="720"/>
        <w:rPr>
          <w:rFonts w:ascii="Times New Roman" w:hAnsi="Times New Roman" w:cs="Times New Roman"/>
          <w:bCs/>
          <w:sz w:val="24"/>
          <w:szCs w:val="24"/>
        </w:rPr>
      </w:pPr>
      <w:r w:rsidRPr="00CF4282">
        <w:rPr>
          <w:rFonts w:ascii="Times New Roman" w:hAnsi="Times New Roman" w:cs="Times New Roman"/>
          <w:bCs/>
          <w:sz w:val="24"/>
          <w:szCs w:val="24"/>
        </w:rPr>
        <w:t>Generally, tax returns and tax return information are confidential as required by 26 USC 6103.</w:t>
      </w:r>
    </w:p>
    <w:p w:rsidRPr="00CF4282" w:rsidR="004554D4" w:rsidRDefault="004554D4" w14:paraId="3D7B4758" w14:textId="77777777">
      <w:pPr>
        <w:numPr>
          <w:ilvl w:val="12"/>
          <w:numId w:val="0"/>
        </w:numPr>
        <w:ind w:left="720"/>
        <w:rPr>
          <w:rFonts w:ascii="Times New Roman" w:hAnsi="Times New Roman" w:cs="Times New Roman"/>
          <w:bCs/>
          <w:sz w:val="24"/>
          <w:szCs w:val="24"/>
        </w:rPr>
      </w:pPr>
    </w:p>
    <w:p w:rsidRPr="00CF4282" w:rsidR="006800B3" w:rsidRDefault="006800B3" w14:paraId="768399A0" w14:textId="77777777">
      <w:pPr>
        <w:pStyle w:val="Level1"/>
        <w:numPr>
          <w:ilvl w:val="0"/>
          <w:numId w:val="1"/>
        </w:numPr>
        <w:tabs>
          <w:tab w:val="left" w:pos="720"/>
        </w:tabs>
        <w:ind w:left="720" w:hanging="720"/>
        <w:jc w:val="left"/>
        <w:rPr>
          <w:rFonts w:ascii="Times New Roman" w:hAnsi="Times New Roman" w:cs="Times New Roman"/>
          <w:b/>
          <w:bCs/>
          <w:u w:val="single"/>
        </w:rPr>
      </w:pPr>
      <w:r w:rsidRPr="00CF4282">
        <w:rPr>
          <w:rFonts w:ascii="Times New Roman" w:hAnsi="Times New Roman" w:cs="Times New Roman"/>
          <w:b/>
          <w:bCs/>
          <w:u w:val="single"/>
        </w:rPr>
        <w:t>JUSTIFICATION OF SENSITIVE QUESTIONS</w:t>
      </w:r>
    </w:p>
    <w:p w:rsidRPr="00CF4282" w:rsidR="006800B3" w:rsidRDefault="006800B3" w14:paraId="31A990FA" w14:textId="77777777">
      <w:pPr>
        <w:numPr>
          <w:ilvl w:val="12"/>
          <w:numId w:val="0"/>
        </w:numPr>
        <w:rPr>
          <w:rFonts w:ascii="Times New Roman" w:hAnsi="Times New Roman" w:cs="Times New Roman"/>
          <w:bCs/>
          <w:sz w:val="24"/>
          <w:szCs w:val="24"/>
          <w:u w:val="single"/>
        </w:rPr>
      </w:pPr>
    </w:p>
    <w:p w:rsidRPr="0008209B" w:rsidR="0008209B" w:rsidP="0008209B" w:rsidRDefault="0008209B" w14:paraId="217D95CA" w14:textId="5A9E6210">
      <w:pPr>
        <w:numPr>
          <w:ilvl w:val="12"/>
          <w:numId w:val="0"/>
        </w:numPr>
        <w:ind w:left="720"/>
        <w:rPr>
          <w:rFonts w:ascii="Times New Roman" w:hAnsi="Times New Roman" w:cs="Times New Roman"/>
          <w:bCs/>
          <w:sz w:val="24"/>
          <w:szCs w:val="24"/>
        </w:rPr>
      </w:pPr>
      <w:bookmarkStart w:name="_Hlk70362291" w:id="5"/>
      <w:r w:rsidRPr="0008209B">
        <w:rPr>
          <w:rFonts w:ascii="Times New Roman" w:hAnsi="Times New Roman" w:cs="Times New Roman"/>
          <w:bCs/>
          <w:sz w:val="24"/>
          <w:szCs w:val="24"/>
        </w:rPr>
        <w:t xml:space="preserve">A privacy impact assessment (PIA) has been conducted for information collected under                  </w:t>
      </w:r>
      <w:r w:rsidRPr="0008209B">
        <w:rPr>
          <w:rFonts w:ascii="Times New Roman" w:hAnsi="Times New Roman" w:cs="Times New Roman"/>
          <w:bCs/>
          <w:sz w:val="24"/>
          <w:szCs w:val="24"/>
        </w:rPr>
        <w:lastRenderedPageBreak/>
        <w:t xml:space="preserve">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7">
        <w:r w:rsidRPr="0008209B">
          <w:rPr>
            <w:rStyle w:val="Hyperlink"/>
            <w:rFonts w:ascii="Times New Roman" w:hAnsi="Times New Roman" w:cs="Times New Roman"/>
            <w:bCs/>
            <w:sz w:val="24"/>
            <w:szCs w:val="24"/>
          </w:rPr>
          <w:t>https://www.irs.gov/uac/Privacy-Impact-Assessments-PIA</w:t>
        </w:r>
      </w:hyperlink>
      <w:r w:rsidRPr="0008209B">
        <w:rPr>
          <w:rFonts w:ascii="Times New Roman" w:hAnsi="Times New Roman" w:cs="Times New Roman"/>
          <w:bCs/>
          <w:sz w:val="24"/>
          <w:szCs w:val="24"/>
        </w:rPr>
        <w:t>.</w:t>
      </w:r>
    </w:p>
    <w:p w:rsidRPr="0008209B" w:rsidR="0008209B" w:rsidP="0008209B" w:rsidRDefault="0008209B" w14:paraId="69E824DF" w14:textId="77777777">
      <w:pPr>
        <w:numPr>
          <w:ilvl w:val="12"/>
          <w:numId w:val="0"/>
        </w:numPr>
        <w:ind w:left="720"/>
        <w:rPr>
          <w:rFonts w:ascii="Times New Roman" w:hAnsi="Times New Roman" w:cs="Times New Roman"/>
          <w:bCs/>
          <w:sz w:val="24"/>
          <w:szCs w:val="24"/>
        </w:rPr>
      </w:pPr>
    </w:p>
    <w:p w:rsidRPr="0008209B" w:rsidR="0008209B" w:rsidP="0008209B" w:rsidRDefault="0008209B" w14:paraId="09DB6B96" w14:textId="77777777">
      <w:pPr>
        <w:numPr>
          <w:ilvl w:val="12"/>
          <w:numId w:val="0"/>
        </w:numPr>
        <w:ind w:left="720"/>
        <w:rPr>
          <w:rFonts w:ascii="Times New Roman" w:hAnsi="Times New Roman" w:cs="Times New Roman"/>
          <w:bCs/>
          <w:sz w:val="24"/>
          <w:szCs w:val="24"/>
        </w:rPr>
      </w:pPr>
      <w:r w:rsidRPr="0008209B">
        <w:rPr>
          <w:rFonts w:ascii="Times New Roman" w:hAnsi="Times New Roman" w:cs="Times New Roman"/>
          <w:bCs/>
          <w:sz w:val="24"/>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bookmarkEnd w:id="5"/>
    <w:p w:rsidRPr="00CF4282" w:rsidR="006800B3" w:rsidRDefault="006800B3" w14:paraId="5B19ED14" w14:textId="77777777">
      <w:pPr>
        <w:numPr>
          <w:ilvl w:val="12"/>
          <w:numId w:val="0"/>
        </w:numPr>
        <w:rPr>
          <w:rFonts w:ascii="Times New Roman" w:hAnsi="Times New Roman" w:cs="Times New Roman"/>
          <w:bCs/>
          <w:sz w:val="24"/>
          <w:szCs w:val="24"/>
        </w:rPr>
      </w:pPr>
    </w:p>
    <w:p w:rsidR="006800B3" w:rsidRDefault="006800B3" w14:paraId="0CA90DD5" w14:textId="77777777">
      <w:pPr>
        <w:pStyle w:val="Level1"/>
        <w:numPr>
          <w:ilvl w:val="0"/>
          <w:numId w:val="1"/>
        </w:numPr>
        <w:tabs>
          <w:tab w:val="left" w:pos="720"/>
        </w:tabs>
        <w:ind w:left="720" w:hanging="720"/>
        <w:jc w:val="left"/>
        <w:rPr>
          <w:rFonts w:ascii="CG Times" w:hAnsi="CG Times" w:cs="CG Times"/>
          <w:b/>
          <w:bCs/>
          <w:u w:val="single"/>
        </w:rPr>
      </w:pPr>
      <w:r>
        <w:rPr>
          <w:rFonts w:ascii="CG Times" w:hAnsi="CG Times" w:cs="CG Times"/>
          <w:b/>
          <w:bCs/>
          <w:u w:val="single"/>
        </w:rPr>
        <w:t>ESTIMATED BURDEN OF INFORMATION COLLECTION</w:t>
      </w:r>
    </w:p>
    <w:p w:rsidR="006800B3" w:rsidRDefault="006800B3" w14:paraId="4C8457A1" w14:textId="77777777">
      <w:pPr>
        <w:numPr>
          <w:ilvl w:val="12"/>
          <w:numId w:val="0"/>
        </w:numPr>
        <w:rPr>
          <w:rFonts w:ascii="CG Times" w:hAnsi="CG Times" w:cs="CG Times"/>
          <w:b/>
          <w:bCs/>
          <w:sz w:val="24"/>
          <w:szCs w:val="24"/>
          <w:u w:val="single"/>
        </w:rPr>
      </w:pPr>
    </w:p>
    <w:p w:rsidRPr="00DB6561" w:rsidR="00DB6561" w:rsidP="00DB6561" w:rsidRDefault="00CF4282" w14:paraId="0C229E9F" w14:textId="77777777">
      <w:pPr>
        <w:tabs>
          <w:tab w:val="left" w:pos="720"/>
        </w:tabs>
        <w:ind w:left="720" w:hanging="720"/>
        <w:rPr>
          <w:rFonts w:ascii="Times New Roman" w:hAnsi="Times New Roman" w:cs="Times New Roman"/>
          <w:sz w:val="24"/>
          <w:szCs w:val="24"/>
        </w:rPr>
      </w:pPr>
      <w:r>
        <w:rPr>
          <w:rFonts w:ascii="Times New Roman" w:hAnsi="Times New Roman" w:cs="Times New Roman"/>
          <w:sz w:val="24"/>
          <w:szCs w:val="24"/>
        </w:rPr>
        <w:tab/>
      </w:r>
      <w:r w:rsidRPr="00DB6561" w:rsidR="00DB6561">
        <w:rPr>
          <w:rFonts w:ascii="Times New Roman" w:hAnsi="Times New Roman" w:cs="Times New Roman"/>
          <w:sz w:val="24"/>
          <w:szCs w:val="24"/>
        </w:rPr>
        <w:t xml:space="preserve">The collection of information is in sections 5 and 6 of this revenue </w:t>
      </w:r>
      <w:proofErr w:type="gramStart"/>
      <w:r w:rsidRPr="00DB6561" w:rsidR="00DB6561">
        <w:rPr>
          <w:rFonts w:ascii="Times New Roman" w:hAnsi="Times New Roman" w:cs="Times New Roman"/>
          <w:sz w:val="24"/>
          <w:szCs w:val="24"/>
        </w:rPr>
        <w:t>procedure</w:t>
      </w:r>
      <w:proofErr w:type="gramEnd"/>
      <w:r w:rsidRPr="00DB6561" w:rsidR="00DB6561">
        <w:rPr>
          <w:rFonts w:ascii="Times New Roman" w:hAnsi="Times New Roman" w:cs="Times New Roman"/>
          <w:sz w:val="24"/>
          <w:szCs w:val="24"/>
        </w:rPr>
        <w:t>.  This information is required to inform the Service which partners and partnerships are making the designated election and to report income appropriately.  The estimated total annual reporting and recordkeeping burden is 500 hours.  The estimated annual burden per respondent/recordkeeper is 1/2 hour.  The estimated number of respondents and recordkeepers is 1,000.</w:t>
      </w:r>
    </w:p>
    <w:p w:rsidRPr="00DB6561" w:rsidR="00DB6561" w:rsidP="00DB6561" w:rsidRDefault="00DB6561" w14:paraId="272BF927" w14:textId="77777777">
      <w:pPr>
        <w:tabs>
          <w:tab w:val="left" w:pos="720"/>
        </w:tabs>
        <w:ind w:left="720" w:hanging="720"/>
        <w:rPr>
          <w:rFonts w:ascii="Times New Roman" w:hAnsi="Times New Roman" w:cs="Times New Roman"/>
          <w:sz w:val="24"/>
          <w:szCs w:val="24"/>
        </w:rPr>
      </w:pPr>
    </w:p>
    <w:p w:rsidR="00EE6DBA" w:rsidP="00DB6561" w:rsidRDefault="00DB6561" w14:paraId="5D021A45" w14:textId="77777777">
      <w:pPr>
        <w:tabs>
          <w:tab w:val="left" w:pos="720"/>
        </w:tabs>
        <w:ind w:left="720" w:hanging="720"/>
        <w:rPr>
          <w:rFonts w:ascii="Times New Roman" w:hAnsi="Times New Roman" w:cs="Times New Roman"/>
          <w:sz w:val="24"/>
          <w:szCs w:val="24"/>
        </w:rPr>
      </w:pPr>
      <w:r>
        <w:rPr>
          <w:rFonts w:ascii="Times New Roman" w:hAnsi="Times New Roman" w:cs="Times New Roman"/>
          <w:sz w:val="24"/>
          <w:szCs w:val="24"/>
        </w:rPr>
        <w:tab/>
      </w:r>
      <w:r w:rsidRPr="00DB6561">
        <w:rPr>
          <w:rFonts w:ascii="Times New Roman" w:hAnsi="Times New Roman" w:cs="Times New Roman"/>
          <w:sz w:val="24"/>
          <w:szCs w:val="24"/>
        </w:rPr>
        <w:t>Estimates of the annualized cost to respondents for the hour burdens shown are not available at this time</w:t>
      </w:r>
    </w:p>
    <w:p w:rsidRPr="00DE7FDF" w:rsidR="00DB6561" w:rsidP="00DB6561" w:rsidRDefault="00DB6561" w14:paraId="34B69F63" w14:textId="77777777">
      <w:pPr>
        <w:tabs>
          <w:tab w:val="left" w:pos="720"/>
        </w:tabs>
        <w:ind w:left="720" w:hanging="720"/>
        <w:rPr>
          <w:rFonts w:ascii="Times New Roman" w:hAnsi="Times New Roman" w:cs="Times New Roman"/>
          <w:bCs/>
          <w:sz w:val="24"/>
          <w:szCs w:val="24"/>
        </w:rPr>
      </w:pPr>
    </w:p>
    <w:p w:rsidR="00E35C57" w:rsidP="00383B19" w:rsidRDefault="006066A6" w14:paraId="5D0D5608" w14:textId="77777777">
      <w:pPr>
        <w:numPr>
          <w:ilvl w:val="12"/>
          <w:numId w:val="0"/>
        </w:numPr>
        <w:tabs>
          <w:tab w:val="left" w:pos="720"/>
        </w:tabs>
        <w:ind w:left="720" w:hanging="720"/>
        <w:rPr>
          <w:rFonts w:ascii="Times New Roman" w:hAnsi="Times New Roman" w:cs="Times New Roman"/>
          <w:bCs/>
          <w:sz w:val="24"/>
          <w:szCs w:val="24"/>
        </w:rPr>
      </w:pPr>
      <w:r w:rsidRPr="00DE7FDF">
        <w:rPr>
          <w:rFonts w:ascii="Times New Roman" w:hAnsi="Times New Roman" w:cs="Times New Roman"/>
          <w:bCs/>
          <w:sz w:val="24"/>
          <w:szCs w:val="24"/>
        </w:rPr>
        <w:tab/>
      </w:r>
      <w:r w:rsidR="00DE7FDF">
        <w:rPr>
          <w:rFonts w:ascii="Times New Roman" w:hAnsi="Times New Roman" w:cs="Times New Roman"/>
          <w:bCs/>
          <w:sz w:val="24"/>
          <w:szCs w:val="24"/>
        </w:rPr>
        <w:t>Burden associated with specific elections are identified on the attached burden table and the total burden identified is:</w:t>
      </w:r>
    </w:p>
    <w:p w:rsidRPr="00986415" w:rsidR="00986415" w:rsidP="00986415" w:rsidRDefault="00E35C57" w14:paraId="63AA4C2B" w14:textId="77777777">
      <w:pPr>
        <w:numPr>
          <w:ilvl w:val="12"/>
          <w:numId w:val="0"/>
        </w:numPr>
        <w:tabs>
          <w:tab w:val="left" w:pos="720"/>
        </w:tabs>
        <w:ind w:left="720" w:hanging="720"/>
      </w:pPr>
      <w:r>
        <w:rPr>
          <w:rFonts w:ascii="Times New Roman" w:hAnsi="Times New Roman" w:cs="Times New Roman"/>
          <w:bCs/>
          <w:sz w:val="24"/>
          <w:szCs w:val="24"/>
        </w:rPr>
        <w:tab/>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33"/>
        <w:gridCol w:w="1623"/>
        <w:gridCol w:w="1566"/>
        <w:gridCol w:w="1492"/>
        <w:gridCol w:w="1434"/>
        <w:gridCol w:w="1174"/>
      </w:tblGrid>
      <w:tr w:rsidRPr="001A684B" w:rsidR="002D7216" w:rsidTr="003B260C" w14:paraId="3E21D413" w14:textId="77777777">
        <w:tc>
          <w:tcPr>
            <w:tcW w:w="1233" w:type="dxa"/>
          </w:tcPr>
          <w:p w:rsidR="002D7216" w:rsidP="001A684B" w:rsidRDefault="002D7216" w14:paraId="1738F09B" w14:textId="77777777">
            <w:pPr>
              <w:numPr>
                <w:ilvl w:val="12"/>
                <w:numId w:val="0"/>
              </w:numPr>
              <w:jc w:val="center"/>
              <w:rPr>
                <w:rFonts w:ascii="Times New Roman" w:hAnsi="Times New Roman" w:cs="Times New Roman"/>
                <w:bCs/>
                <w:sz w:val="24"/>
                <w:szCs w:val="24"/>
              </w:rPr>
            </w:pPr>
          </w:p>
          <w:p w:rsidRPr="001A684B" w:rsidR="002D7216" w:rsidP="001A684B" w:rsidRDefault="002D7216" w14:paraId="7E731BC2" w14:textId="77777777">
            <w:pPr>
              <w:numPr>
                <w:ilvl w:val="12"/>
                <w:numId w:val="0"/>
              </w:numPr>
              <w:jc w:val="center"/>
              <w:rPr>
                <w:rFonts w:ascii="Times New Roman" w:hAnsi="Times New Roman" w:cs="Times New Roman"/>
                <w:bCs/>
                <w:sz w:val="24"/>
                <w:szCs w:val="24"/>
              </w:rPr>
            </w:pPr>
            <w:r>
              <w:rPr>
                <w:rFonts w:ascii="Times New Roman" w:hAnsi="Times New Roman" w:cs="Times New Roman"/>
                <w:bCs/>
                <w:sz w:val="24"/>
                <w:szCs w:val="24"/>
              </w:rPr>
              <w:t>Authority</w:t>
            </w:r>
          </w:p>
        </w:tc>
        <w:tc>
          <w:tcPr>
            <w:tcW w:w="1623" w:type="dxa"/>
            <w:shd w:val="clear" w:color="auto" w:fill="auto"/>
            <w:vAlign w:val="center"/>
          </w:tcPr>
          <w:p w:rsidRPr="001A684B" w:rsidR="002D7216" w:rsidP="001A684B" w:rsidRDefault="002D7216" w14:paraId="20FCDD2F" w14:textId="77777777">
            <w:pPr>
              <w:numPr>
                <w:ilvl w:val="12"/>
                <w:numId w:val="0"/>
              </w:numPr>
              <w:jc w:val="center"/>
              <w:rPr>
                <w:rFonts w:ascii="Times New Roman" w:hAnsi="Times New Roman" w:cs="Times New Roman"/>
                <w:bCs/>
                <w:sz w:val="24"/>
                <w:szCs w:val="24"/>
              </w:rPr>
            </w:pPr>
            <w:r w:rsidRPr="001A684B">
              <w:rPr>
                <w:rFonts w:ascii="Times New Roman" w:hAnsi="Times New Roman" w:cs="Times New Roman"/>
                <w:bCs/>
                <w:sz w:val="24"/>
                <w:szCs w:val="24"/>
              </w:rPr>
              <w:t># Respondents</w:t>
            </w:r>
          </w:p>
        </w:tc>
        <w:tc>
          <w:tcPr>
            <w:tcW w:w="1566" w:type="dxa"/>
            <w:shd w:val="clear" w:color="auto" w:fill="auto"/>
            <w:vAlign w:val="center"/>
          </w:tcPr>
          <w:p w:rsidRPr="001A684B" w:rsidR="002D7216" w:rsidP="001A684B" w:rsidRDefault="002D7216" w14:paraId="1FBE29B8" w14:textId="77777777">
            <w:pPr>
              <w:numPr>
                <w:ilvl w:val="12"/>
                <w:numId w:val="0"/>
              </w:numPr>
              <w:jc w:val="center"/>
              <w:rPr>
                <w:rFonts w:ascii="Times New Roman" w:hAnsi="Times New Roman" w:cs="Times New Roman"/>
                <w:bCs/>
                <w:sz w:val="24"/>
                <w:szCs w:val="24"/>
              </w:rPr>
            </w:pPr>
            <w:r w:rsidRPr="001A684B">
              <w:rPr>
                <w:rFonts w:ascii="Times New Roman" w:hAnsi="Times New Roman" w:cs="Times New Roman"/>
                <w:bCs/>
                <w:sz w:val="24"/>
                <w:szCs w:val="24"/>
              </w:rPr>
              <w:t># Responses Per Respondent</w:t>
            </w:r>
          </w:p>
        </w:tc>
        <w:tc>
          <w:tcPr>
            <w:tcW w:w="1492" w:type="dxa"/>
            <w:shd w:val="clear" w:color="auto" w:fill="auto"/>
            <w:vAlign w:val="center"/>
          </w:tcPr>
          <w:p w:rsidRPr="001A684B" w:rsidR="002D7216" w:rsidP="001A684B" w:rsidRDefault="002D7216" w14:paraId="5D5342EC" w14:textId="77777777">
            <w:pPr>
              <w:numPr>
                <w:ilvl w:val="12"/>
                <w:numId w:val="0"/>
              </w:numPr>
              <w:jc w:val="center"/>
              <w:rPr>
                <w:rFonts w:ascii="Times New Roman" w:hAnsi="Times New Roman" w:cs="Times New Roman"/>
                <w:bCs/>
                <w:sz w:val="24"/>
                <w:szCs w:val="24"/>
              </w:rPr>
            </w:pPr>
            <w:r w:rsidRPr="001A684B">
              <w:rPr>
                <w:rFonts w:ascii="Times New Roman" w:hAnsi="Times New Roman" w:cs="Times New Roman"/>
                <w:bCs/>
                <w:sz w:val="24"/>
                <w:szCs w:val="24"/>
              </w:rPr>
              <w:t>Total Annual Responses</w:t>
            </w:r>
          </w:p>
        </w:tc>
        <w:tc>
          <w:tcPr>
            <w:tcW w:w="1434" w:type="dxa"/>
            <w:shd w:val="clear" w:color="auto" w:fill="auto"/>
            <w:vAlign w:val="center"/>
          </w:tcPr>
          <w:p w:rsidRPr="001A684B" w:rsidR="002D7216" w:rsidP="001A684B" w:rsidRDefault="002D7216" w14:paraId="5E3B31B9" w14:textId="77777777">
            <w:pPr>
              <w:numPr>
                <w:ilvl w:val="12"/>
                <w:numId w:val="0"/>
              </w:numPr>
              <w:jc w:val="center"/>
              <w:rPr>
                <w:rFonts w:ascii="Times New Roman" w:hAnsi="Times New Roman" w:cs="Times New Roman"/>
                <w:bCs/>
                <w:sz w:val="24"/>
                <w:szCs w:val="24"/>
              </w:rPr>
            </w:pPr>
            <w:r w:rsidRPr="001A684B">
              <w:rPr>
                <w:rFonts w:ascii="Times New Roman" w:hAnsi="Times New Roman" w:cs="Times New Roman"/>
                <w:bCs/>
                <w:sz w:val="24"/>
                <w:szCs w:val="24"/>
              </w:rPr>
              <w:t>Hours Per Response</w:t>
            </w:r>
          </w:p>
        </w:tc>
        <w:tc>
          <w:tcPr>
            <w:tcW w:w="1174" w:type="dxa"/>
            <w:shd w:val="clear" w:color="auto" w:fill="auto"/>
            <w:vAlign w:val="center"/>
          </w:tcPr>
          <w:p w:rsidRPr="001A684B" w:rsidR="002D7216" w:rsidP="001A684B" w:rsidRDefault="002D7216" w14:paraId="1FEF65D1" w14:textId="77777777">
            <w:pPr>
              <w:numPr>
                <w:ilvl w:val="12"/>
                <w:numId w:val="0"/>
              </w:numPr>
              <w:jc w:val="center"/>
              <w:rPr>
                <w:rFonts w:ascii="Times New Roman" w:hAnsi="Times New Roman" w:cs="Times New Roman"/>
                <w:bCs/>
                <w:sz w:val="24"/>
                <w:szCs w:val="24"/>
              </w:rPr>
            </w:pPr>
            <w:r w:rsidRPr="001A684B">
              <w:rPr>
                <w:rFonts w:ascii="Times New Roman" w:hAnsi="Times New Roman" w:cs="Times New Roman"/>
                <w:bCs/>
                <w:sz w:val="24"/>
                <w:szCs w:val="24"/>
              </w:rPr>
              <w:t>Total Burden</w:t>
            </w:r>
          </w:p>
        </w:tc>
      </w:tr>
      <w:tr w:rsidRPr="001A684B" w:rsidR="002D7216" w:rsidTr="003B260C" w14:paraId="05A7DB25" w14:textId="77777777">
        <w:trPr>
          <w:trHeight w:val="557"/>
        </w:trPr>
        <w:tc>
          <w:tcPr>
            <w:tcW w:w="1233" w:type="dxa"/>
            <w:vAlign w:val="center"/>
          </w:tcPr>
          <w:p w:rsidR="002D7216" w:rsidP="001A684B" w:rsidRDefault="002D7216" w14:paraId="30BB9B73" w14:textId="77777777">
            <w:pPr>
              <w:numPr>
                <w:ilvl w:val="12"/>
                <w:numId w:val="0"/>
              </w:numPr>
              <w:jc w:val="center"/>
              <w:rPr>
                <w:rFonts w:ascii="Times New Roman" w:hAnsi="Times New Roman" w:cs="Times New Roman"/>
                <w:bCs/>
                <w:sz w:val="24"/>
                <w:szCs w:val="24"/>
              </w:rPr>
            </w:pPr>
            <w:r w:rsidRPr="00440FE9">
              <w:rPr>
                <w:rFonts w:ascii="Times New Roman" w:hAnsi="Times New Roman" w:cs="Times New Roman"/>
                <w:bCs/>
                <w:sz w:val="24"/>
                <w:szCs w:val="24"/>
              </w:rPr>
              <w:t>IRC §</w:t>
            </w:r>
            <w:r>
              <w:rPr>
                <w:rFonts w:ascii="Times New Roman" w:hAnsi="Times New Roman" w:cs="Times New Roman"/>
                <w:bCs/>
                <w:sz w:val="24"/>
                <w:szCs w:val="24"/>
              </w:rPr>
              <w:t xml:space="preserve"> 702</w:t>
            </w:r>
          </w:p>
        </w:tc>
        <w:tc>
          <w:tcPr>
            <w:tcW w:w="1623" w:type="dxa"/>
            <w:shd w:val="clear" w:color="auto" w:fill="auto"/>
            <w:vAlign w:val="center"/>
          </w:tcPr>
          <w:p w:rsidR="002D7216" w:rsidP="001A684B" w:rsidRDefault="002D7216" w14:paraId="284753E9" w14:textId="77777777">
            <w:pPr>
              <w:numPr>
                <w:ilvl w:val="12"/>
                <w:numId w:val="0"/>
              </w:numPr>
              <w:jc w:val="center"/>
              <w:rPr>
                <w:rFonts w:ascii="Times New Roman" w:hAnsi="Times New Roman" w:cs="Times New Roman"/>
                <w:bCs/>
                <w:sz w:val="24"/>
                <w:szCs w:val="24"/>
              </w:rPr>
            </w:pPr>
            <w:r>
              <w:rPr>
                <w:rFonts w:ascii="Times New Roman" w:hAnsi="Times New Roman" w:cs="Times New Roman"/>
                <w:bCs/>
                <w:sz w:val="24"/>
                <w:szCs w:val="24"/>
              </w:rPr>
              <w:t>1,000</w:t>
            </w:r>
          </w:p>
        </w:tc>
        <w:tc>
          <w:tcPr>
            <w:tcW w:w="1566" w:type="dxa"/>
            <w:shd w:val="clear" w:color="auto" w:fill="auto"/>
            <w:vAlign w:val="center"/>
          </w:tcPr>
          <w:p w:rsidRPr="001A684B" w:rsidR="002D7216" w:rsidP="001A684B" w:rsidRDefault="002D7216" w14:paraId="536ACFE9" w14:textId="77777777">
            <w:pPr>
              <w:numPr>
                <w:ilvl w:val="12"/>
                <w:numId w:val="0"/>
              </w:num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492" w:type="dxa"/>
            <w:shd w:val="clear" w:color="auto" w:fill="auto"/>
            <w:vAlign w:val="center"/>
          </w:tcPr>
          <w:p w:rsidR="002D7216" w:rsidP="001A684B" w:rsidRDefault="002D7216" w14:paraId="43B6F550" w14:textId="77777777">
            <w:pPr>
              <w:numPr>
                <w:ilvl w:val="12"/>
                <w:numId w:val="0"/>
              </w:numPr>
              <w:jc w:val="center"/>
              <w:rPr>
                <w:rFonts w:ascii="Times New Roman" w:hAnsi="Times New Roman" w:cs="Times New Roman"/>
                <w:bCs/>
                <w:sz w:val="24"/>
                <w:szCs w:val="24"/>
              </w:rPr>
            </w:pPr>
            <w:r>
              <w:rPr>
                <w:rFonts w:ascii="Times New Roman" w:hAnsi="Times New Roman" w:cs="Times New Roman"/>
                <w:bCs/>
                <w:sz w:val="24"/>
                <w:szCs w:val="24"/>
              </w:rPr>
              <w:t>1,000</w:t>
            </w:r>
          </w:p>
        </w:tc>
        <w:tc>
          <w:tcPr>
            <w:tcW w:w="1434" w:type="dxa"/>
            <w:shd w:val="clear" w:color="auto" w:fill="auto"/>
            <w:vAlign w:val="center"/>
          </w:tcPr>
          <w:p w:rsidR="002D7216" w:rsidP="001A684B" w:rsidRDefault="002D7216" w14:paraId="5CEDC578" w14:textId="77777777">
            <w:pPr>
              <w:numPr>
                <w:ilvl w:val="12"/>
                <w:numId w:val="0"/>
              </w:numPr>
              <w:jc w:val="center"/>
              <w:rPr>
                <w:rFonts w:ascii="Times New Roman" w:hAnsi="Times New Roman" w:cs="Times New Roman"/>
                <w:bCs/>
                <w:sz w:val="24"/>
                <w:szCs w:val="24"/>
              </w:rPr>
            </w:pPr>
            <w:r>
              <w:rPr>
                <w:rFonts w:ascii="Times New Roman" w:hAnsi="Times New Roman" w:cs="Times New Roman"/>
                <w:bCs/>
                <w:sz w:val="24"/>
                <w:szCs w:val="24"/>
              </w:rPr>
              <w:t>.50</w:t>
            </w:r>
          </w:p>
        </w:tc>
        <w:tc>
          <w:tcPr>
            <w:tcW w:w="1174" w:type="dxa"/>
            <w:shd w:val="clear" w:color="auto" w:fill="auto"/>
            <w:vAlign w:val="center"/>
          </w:tcPr>
          <w:p w:rsidR="002D7216" w:rsidP="001A684B" w:rsidRDefault="002D7216" w14:paraId="28BD6A68" w14:textId="77777777">
            <w:pPr>
              <w:numPr>
                <w:ilvl w:val="12"/>
                <w:numId w:val="0"/>
              </w:numPr>
              <w:jc w:val="center"/>
              <w:rPr>
                <w:rFonts w:ascii="Times New Roman" w:hAnsi="Times New Roman" w:cs="Times New Roman"/>
                <w:bCs/>
                <w:sz w:val="24"/>
                <w:szCs w:val="24"/>
              </w:rPr>
            </w:pPr>
            <w:r>
              <w:rPr>
                <w:rFonts w:ascii="Times New Roman" w:hAnsi="Times New Roman" w:cs="Times New Roman"/>
                <w:bCs/>
                <w:sz w:val="24"/>
                <w:szCs w:val="24"/>
              </w:rPr>
              <w:t>500</w:t>
            </w:r>
          </w:p>
        </w:tc>
      </w:tr>
    </w:tbl>
    <w:p w:rsidR="003B260C" w:rsidP="003B260C" w:rsidRDefault="003B260C" w14:paraId="749AD2FF" w14:textId="77777777">
      <w:pPr>
        <w:numPr>
          <w:ilvl w:val="12"/>
          <w:numId w:val="0"/>
        </w:numPr>
        <w:ind w:left="720"/>
        <w:rPr>
          <w:rFonts w:ascii="CG Times" w:hAnsi="CG Times" w:cs="CG Times"/>
          <w:bCs/>
          <w:sz w:val="24"/>
          <w:szCs w:val="24"/>
        </w:rPr>
      </w:pPr>
    </w:p>
    <w:p w:rsidR="003B260C" w:rsidP="003B260C" w:rsidRDefault="003B260C" w14:paraId="7494BC6D" w14:textId="23F11EAE">
      <w:pPr>
        <w:numPr>
          <w:ilvl w:val="12"/>
          <w:numId w:val="0"/>
        </w:numPr>
        <w:ind w:left="720"/>
        <w:rPr>
          <w:rFonts w:ascii="CG Times" w:hAnsi="CG Times" w:cs="CG Times"/>
          <w:bCs/>
          <w:sz w:val="24"/>
          <w:szCs w:val="24"/>
        </w:rPr>
      </w:pPr>
      <w:r w:rsidRPr="0029015D">
        <w:rPr>
          <w:rFonts w:ascii="CG Times" w:hAnsi="CG Times" w:cs="CG Times"/>
          <w:bCs/>
          <w:sz w:val="24"/>
          <w:szCs w:val="24"/>
        </w:rPr>
        <w:t>The following regulations impose no additional burden.  Please continue to assign OMB number 1545-1</w:t>
      </w:r>
      <w:r>
        <w:rPr>
          <w:rFonts w:ascii="CG Times" w:hAnsi="CG Times" w:cs="CG Times"/>
          <w:bCs/>
          <w:sz w:val="24"/>
          <w:szCs w:val="24"/>
        </w:rPr>
        <w:t>768</w:t>
      </w:r>
      <w:r w:rsidRPr="0029015D">
        <w:rPr>
          <w:rFonts w:ascii="CG Times" w:hAnsi="CG Times" w:cs="CG Times"/>
          <w:bCs/>
          <w:sz w:val="24"/>
          <w:szCs w:val="24"/>
        </w:rPr>
        <w:t xml:space="preserve"> to th</w:t>
      </w:r>
      <w:r>
        <w:rPr>
          <w:rFonts w:ascii="CG Times" w:hAnsi="CG Times" w:cs="CG Times"/>
          <w:bCs/>
          <w:sz w:val="24"/>
          <w:szCs w:val="24"/>
        </w:rPr>
        <w:t>i</w:t>
      </w:r>
      <w:r w:rsidRPr="0029015D">
        <w:rPr>
          <w:rFonts w:ascii="CG Times" w:hAnsi="CG Times" w:cs="CG Times"/>
          <w:bCs/>
          <w:sz w:val="24"/>
          <w:szCs w:val="24"/>
        </w:rPr>
        <w:t>s regulation</w:t>
      </w:r>
      <w:r>
        <w:rPr>
          <w:rFonts w:ascii="CG Times" w:hAnsi="CG Times" w:cs="CG Times"/>
          <w:bCs/>
          <w:sz w:val="24"/>
          <w:szCs w:val="24"/>
        </w:rPr>
        <w:t>:</w:t>
      </w:r>
    </w:p>
    <w:p w:rsidR="003B260C" w:rsidP="003B260C" w:rsidRDefault="003B260C" w14:paraId="7432B59A" w14:textId="586DBE38">
      <w:pPr>
        <w:numPr>
          <w:ilvl w:val="12"/>
          <w:numId w:val="0"/>
        </w:numPr>
        <w:ind w:left="720"/>
        <w:rPr>
          <w:rFonts w:ascii="CG Times" w:hAnsi="CG Times" w:cs="CG Times"/>
          <w:bCs/>
          <w:sz w:val="24"/>
          <w:szCs w:val="24"/>
        </w:rPr>
      </w:pPr>
    </w:p>
    <w:p w:rsidRPr="00683E72" w:rsidR="003B260C" w:rsidP="003B260C" w:rsidRDefault="00683E72" w14:paraId="05274C21" w14:textId="5684A2F5">
      <w:pPr>
        <w:numPr>
          <w:ilvl w:val="12"/>
          <w:numId w:val="0"/>
        </w:numPr>
        <w:ind w:left="720"/>
        <w:rPr>
          <w:rFonts w:ascii="CG Times" w:hAnsi="CG Times" w:cs="CG Times"/>
          <w:b/>
          <w:sz w:val="24"/>
          <w:szCs w:val="24"/>
        </w:rPr>
      </w:pPr>
      <w:r w:rsidRPr="00683E72">
        <w:rPr>
          <w:rFonts w:ascii="CG Times" w:hAnsi="CG Times" w:cs="CG Times"/>
          <w:b/>
          <w:sz w:val="24"/>
          <w:szCs w:val="24"/>
        </w:rPr>
        <w:t>1.761-2(a)(1)-(2)</w:t>
      </w:r>
    </w:p>
    <w:p w:rsidR="00F72F77" w:rsidRDefault="00F72F77" w14:paraId="7C81CF08" w14:textId="1AF06BF5">
      <w:pPr>
        <w:numPr>
          <w:ilvl w:val="12"/>
          <w:numId w:val="0"/>
        </w:numPr>
        <w:ind w:left="720"/>
        <w:rPr>
          <w:rFonts w:ascii="CG Times" w:hAnsi="CG Times" w:cs="CG Times"/>
          <w:bCs/>
          <w:sz w:val="24"/>
          <w:szCs w:val="24"/>
        </w:rPr>
      </w:pPr>
    </w:p>
    <w:p w:rsidRPr="00CF4282" w:rsidR="00F72F77" w:rsidRDefault="00F72F77" w14:paraId="146A47D6" w14:textId="77777777">
      <w:pPr>
        <w:numPr>
          <w:ilvl w:val="12"/>
          <w:numId w:val="0"/>
        </w:numPr>
        <w:ind w:left="720"/>
        <w:rPr>
          <w:rFonts w:ascii="CG Times" w:hAnsi="CG Times" w:cs="CG Times"/>
          <w:bCs/>
          <w:sz w:val="24"/>
          <w:szCs w:val="24"/>
        </w:rPr>
      </w:pPr>
    </w:p>
    <w:p w:rsidRPr="00CF4282" w:rsidR="006800B3" w:rsidRDefault="006800B3" w14:paraId="778B27CE" w14:textId="77777777">
      <w:pPr>
        <w:pStyle w:val="Level1"/>
        <w:numPr>
          <w:ilvl w:val="0"/>
          <w:numId w:val="1"/>
        </w:numPr>
        <w:tabs>
          <w:tab w:val="left" w:pos="720"/>
        </w:tabs>
        <w:ind w:left="720" w:hanging="720"/>
        <w:jc w:val="left"/>
        <w:rPr>
          <w:rFonts w:ascii="CG Times" w:hAnsi="CG Times" w:cs="CG Times"/>
          <w:b/>
          <w:bCs/>
        </w:rPr>
      </w:pPr>
      <w:r w:rsidRPr="00CF4282">
        <w:rPr>
          <w:rFonts w:ascii="CG Times" w:hAnsi="CG Times" w:cs="CG Times"/>
          <w:b/>
          <w:bCs/>
          <w:u w:val="single"/>
        </w:rPr>
        <w:t>ESTIMATED TOTAL ANNUAL COST BURDEN TO RESPONDENTS</w:t>
      </w:r>
    </w:p>
    <w:p w:rsidRPr="00CF4282" w:rsidR="006800B3" w:rsidRDefault="006800B3" w14:paraId="30830146" w14:textId="77777777">
      <w:pPr>
        <w:numPr>
          <w:ilvl w:val="12"/>
          <w:numId w:val="0"/>
        </w:numPr>
        <w:rPr>
          <w:rFonts w:ascii="CG Times" w:hAnsi="CG Times" w:cs="CG Times"/>
          <w:bCs/>
          <w:sz w:val="24"/>
          <w:szCs w:val="24"/>
        </w:rPr>
      </w:pPr>
    </w:p>
    <w:p w:rsidRPr="009B10E4" w:rsidR="009B10E4" w:rsidP="009B10E4" w:rsidRDefault="009B10E4" w14:paraId="2CD4A296" w14:textId="77777777">
      <w:pPr>
        <w:numPr>
          <w:ilvl w:val="12"/>
          <w:numId w:val="0"/>
        </w:numPr>
        <w:ind w:left="720"/>
        <w:rPr>
          <w:rFonts w:ascii="CG Times" w:hAnsi="CG Times" w:cs="CG Times"/>
          <w:bCs/>
          <w:sz w:val="24"/>
          <w:szCs w:val="24"/>
        </w:rPr>
      </w:pPr>
      <w:r w:rsidRPr="009B10E4">
        <w:rPr>
          <w:rFonts w:ascii="CG Times" w:hAnsi="CG Times" w:cs="CG Times"/>
          <w:bCs/>
          <w:sz w:val="24"/>
          <w:szCs w:val="24"/>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CF4282" w:rsidR="006800B3" w:rsidRDefault="006800B3" w14:paraId="417E69DA" w14:textId="77777777">
      <w:pPr>
        <w:pStyle w:val="Level1"/>
        <w:numPr>
          <w:ilvl w:val="0"/>
          <w:numId w:val="1"/>
        </w:numPr>
        <w:tabs>
          <w:tab w:val="left" w:pos="720"/>
        </w:tabs>
        <w:ind w:left="720" w:hanging="720"/>
        <w:jc w:val="left"/>
        <w:rPr>
          <w:rFonts w:ascii="CG Times" w:hAnsi="CG Times" w:cs="CG Times"/>
          <w:b/>
          <w:bCs/>
        </w:rPr>
      </w:pPr>
      <w:r w:rsidRPr="00CF4282">
        <w:rPr>
          <w:rFonts w:ascii="CG Times" w:hAnsi="CG Times" w:cs="CG Times"/>
          <w:b/>
          <w:bCs/>
          <w:u w:val="single"/>
        </w:rPr>
        <w:t>ESTIMATED ANNUALIZED COST TO THE FEDERAL GOVERNMENT</w:t>
      </w:r>
    </w:p>
    <w:p w:rsidRPr="00CF4282" w:rsidR="006800B3" w:rsidRDefault="006800B3" w14:paraId="29AFB92C" w14:textId="77777777">
      <w:pPr>
        <w:numPr>
          <w:ilvl w:val="12"/>
          <w:numId w:val="0"/>
        </w:numPr>
        <w:rPr>
          <w:rFonts w:ascii="CG Times" w:hAnsi="CG Times" w:cs="CG Times"/>
          <w:bCs/>
          <w:sz w:val="24"/>
          <w:szCs w:val="24"/>
        </w:rPr>
      </w:pPr>
    </w:p>
    <w:p w:rsidRPr="009B10E4" w:rsidR="009B10E4" w:rsidP="009B10E4" w:rsidRDefault="009B10E4" w14:paraId="555F92D1" w14:textId="77777777">
      <w:pPr>
        <w:numPr>
          <w:ilvl w:val="12"/>
          <w:numId w:val="0"/>
        </w:numPr>
        <w:ind w:left="720"/>
        <w:rPr>
          <w:rFonts w:ascii="CG Times" w:hAnsi="CG Times" w:cs="CG Times"/>
          <w:bCs/>
          <w:sz w:val="24"/>
          <w:szCs w:val="24"/>
        </w:rPr>
      </w:pPr>
      <w:r w:rsidRPr="009B10E4">
        <w:rPr>
          <w:rFonts w:ascii="CG Times" w:hAnsi="CG Times" w:cs="CG Times"/>
          <w:bCs/>
          <w:sz w:val="24"/>
          <w:szCs w:val="24"/>
        </w:rPr>
        <w:t xml:space="preserve">To ensure more accuracy and consistency across its information collections, IRS is currently in the process of revising the methodology it uses to estimate burden and costs. </w:t>
      </w:r>
      <w:r w:rsidRPr="009B10E4">
        <w:rPr>
          <w:rFonts w:ascii="CG Times" w:hAnsi="CG Times" w:cs="CG Times"/>
          <w:bCs/>
          <w:sz w:val="24"/>
          <w:szCs w:val="24"/>
        </w:rPr>
        <w:lastRenderedPageBreak/>
        <w:t>Once this methodology is complete, IRS will update this information collection to reflect a more precise estimate of burden and costs.</w:t>
      </w:r>
    </w:p>
    <w:p w:rsidR="006800B3" w:rsidRDefault="006800B3" w14:paraId="4E9040DB" w14:textId="3738DD38">
      <w:pPr>
        <w:numPr>
          <w:ilvl w:val="12"/>
          <w:numId w:val="0"/>
        </w:numPr>
        <w:rPr>
          <w:rFonts w:ascii="CG Times" w:hAnsi="CG Times" w:cs="CG Times"/>
          <w:bCs/>
          <w:sz w:val="24"/>
          <w:szCs w:val="24"/>
        </w:rPr>
      </w:pPr>
    </w:p>
    <w:p w:rsidR="00447383" w:rsidRDefault="00447383" w14:paraId="1B8B6C36" w14:textId="4EC3164E">
      <w:pPr>
        <w:numPr>
          <w:ilvl w:val="12"/>
          <w:numId w:val="0"/>
        </w:numPr>
        <w:rPr>
          <w:rFonts w:ascii="CG Times" w:hAnsi="CG Times" w:cs="CG Times"/>
          <w:bCs/>
          <w:sz w:val="24"/>
          <w:szCs w:val="24"/>
        </w:rPr>
      </w:pPr>
    </w:p>
    <w:p w:rsidRPr="00CF4282" w:rsidR="00447383" w:rsidRDefault="00447383" w14:paraId="2D3B7B24" w14:textId="77777777">
      <w:pPr>
        <w:numPr>
          <w:ilvl w:val="12"/>
          <w:numId w:val="0"/>
        </w:numPr>
        <w:rPr>
          <w:rFonts w:ascii="CG Times" w:hAnsi="CG Times" w:cs="CG Times"/>
          <w:bCs/>
          <w:sz w:val="24"/>
          <w:szCs w:val="24"/>
        </w:rPr>
      </w:pPr>
    </w:p>
    <w:p w:rsidR="006800B3" w:rsidRDefault="006800B3" w14:paraId="0F14DEBD"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REASONS FOR CHANGE IN BURDEN</w:t>
      </w:r>
    </w:p>
    <w:p w:rsidR="006800B3" w:rsidRDefault="006800B3" w14:paraId="2EB1AF95" w14:textId="77777777">
      <w:pPr>
        <w:numPr>
          <w:ilvl w:val="12"/>
          <w:numId w:val="0"/>
        </w:numPr>
        <w:rPr>
          <w:rFonts w:ascii="CG Times" w:hAnsi="CG Times" w:cs="CG Times"/>
          <w:b/>
          <w:bCs/>
          <w:sz w:val="24"/>
          <w:szCs w:val="24"/>
        </w:rPr>
      </w:pPr>
    </w:p>
    <w:p w:rsidR="00407C3E" w:rsidP="0071499F" w:rsidRDefault="0071499F" w14:paraId="71A9C66F" w14:textId="77777777">
      <w:pPr>
        <w:numPr>
          <w:ilvl w:val="12"/>
          <w:numId w:val="0"/>
        </w:numPr>
        <w:ind w:left="720"/>
        <w:rPr>
          <w:rFonts w:ascii="CG Times" w:hAnsi="CG Times" w:cs="CG Times"/>
          <w:bCs/>
          <w:sz w:val="24"/>
          <w:szCs w:val="24"/>
        </w:rPr>
      </w:pPr>
      <w:r w:rsidRPr="0071499F">
        <w:rPr>
          <w:rFonts w:ascii="CG Times" w:hAnsi="CG Times" w:cs="CG Times"/>
          <w:bCs/>
          <w:sz w:val="24"/>
          <w:szCs w:val="24"/>
        </w:rPr>
        <w:t>There is no change in the paperwork burden previously approved by OMB.  We are making this submission to renew the OMB approval</w:t>
      </w:r>
      <w:r>
        <w:rPr>
          <w:rFonts w:ascii="CG Times" w:hAnsi="CG Times" w:cs="CG Times"/>
          <w:bCs/>
          <w:sz w:val="24"/>
          <w:szCs w:val="24"/>
        </w:rPr>
        <w:t>.</w:t>
      </w:r>
      <w:r w:rsidRPr="00407C3E" w:rsidR="00407C3E">
        <w:rPr>
          <w:rFonts w:ascii="CG Times" w:hAnsi="CG Times" w:cs="CG Times"/>
          <w:bCs/>
          <w:sz w:val="24"/>
          <w:szCs w:val="24"/>
        </w:rPr>
        <w:t xml:space="preserve"> </w:t>
      </w:r>
    </w:p>
    <w:p w:rsidR="00F274D1" w:rsidP="00CA761D" w:rsidRDefault="00F274D1" w14:paraId="192E9254" w14:textId="77777777">
      <w:pPr>
        <w:numPr>
          <w:ilvl w:val="12"/>
          <w:numId w:val="0"/>
        </w:numPr>
        <w:ind w:left="720"/>
        <w:rPr>
          <w:rFonts w:ascii="CG Times" w:hAnsi="CG Times" w:cs="CG Times"/>
          <w:bCs/>
          <w:color w:val="FF0000"/>
          <w:sz w:val="24"/>
          <w:szCs w:val="24"/>
        </w:rPr>
      </w:pPr>
    </w:p>
    <w:p w:rsidR="006800B3" w:rsidRDefault="006800B3" w14:paraId="11E69689"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PLANS FOR TABULATION, STATISTICAL ANALYSIS AND PUBLICATION</w:t>
      </w:r>
    </w:p>
    <w:p w:rsidRPr="00CF4282" w:rsidR="006800B3" w:rsidRDefault="006800B3" w14:paraId="5629C276" w14:textId="77777777">
      <w:pPr>
        <w:numPr>
          <w:ilvl w:val="12"/>
          <w:numId w:val="0"/>
        </w:numPr>
        <w:rPr>
          <w:rFonts w:ascii="CG Times" w:hAnsi="CG Times" w:cs="CG Times"/>
          <w:bCs/>
          <w:sz w:val="24"/>
          <w:szCs w:val="24"/>
        </w:rPr>
      </w:pPr>
    </w:p>
    <w:p w:rsidRPr="00447383" w:rsidR="006800B3" w:rsidP="00447383" w:rsidRDefault="005D2BBC" w14:paraId="1B1607A7" w14:textId="77777777">
      <w:pPr>
        <w:numPr>
          <w:ilvl w:val="12"/>
          <w:numId w:val="0"/>
        </w:numPr>
        <w:ind w:left="720"/>
        <w:rPr>
          <w:rFonts w:ascii="CG Times" w:hAnsi="CG Times" w:cs="CG Times"/>
          <w:bCs/>
          <w:sz w:val="24"/>
          <w:szCs w:val="24"/>
        </w:rPr>
      </w:pPr>
      <w:r w:rsidRPr="00447383">
        <w:rPr>
          <w:rFonts w:ascii="CG Times" w:hAnsi="CG Times" w:cs="CG Times"/>
          <w:bCs/>
          <w:sz w:val="24"/>
          <w:szCs w:val="24"/>
        </w:rPr>
        <w:t xml:space="preserve">There are no plans for tabulation, statistical </w:t>
      </w:r>
      <w:proofErr w:type="gramStart"/>
      <w:r w:rsidRPr="00447383">
        <w:rPr>
          <w:rFonts w:ascii="CG Times" w:hAnsi="CG Times" w:cs="CG Times"/>
          <w:bCs/>
          <w:sz w:val="24"/>
          <w:szCs w:val="24"/>
        </w:rPr>
        <w:t>analysis</w:t>
      </w:r>
      <w:proofErr w:type="gramEnd"/>
      <w:r w:rsidRPr="00447383">
        <w:rPr>
          <w:rFonts w:ascii="CG Times" w:hAnsi="CG Times" w:cs="CG Times"/>
          <w:bCs/>
          <w:sz w:val="24"/>
          <w:szCs w:val="24"/>
        </w:rPr>
        <w:t xml:space="preserve"> and publication.</w:t>
      </w:r>
    </w:p>
    <w:p w:rsidRPr="00CF4282" w:rsidR="006800B3" w:rsidRDefault="006800B3" w14:paraId="373062E4" w14:textId="77777777">
      <w:pPr>
        <w:numPr>
          <w:ilvl w:val="12"/>
          <w:numId w:val="0"/>
        </w:numPr>
        <w:rPr>
          <w:rFonts w:ascii="CG Times" w:hAnsi="CG Times" w:cs="CG Times"/>
          <w:bCs/>
          <w:sz w:val="24"/>
          <w:szCs w:val="24"/>
        </w:rPr>
      </w:pPr>
    </w:p>
    <w:p w:rsidR="006800B3" w:rsidRDefault="006800B3" w14:paraId="564E9AC5"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REASONS WHY DISPLAYING THE OMB EXPIRATION DATE IS</w:t>
      </w:r>
      <w:r w:rsidR="00CF4282">
        <w:rPr>
          <w:rFonts w:ascii="CG Times" w:hAnsi="CG Times" w:cs="CG Times"/>
          <w:b/>
          <w:bCs/>
          <w:u w:val="single"/>
        </w:rPr>
        <w:t xml:space="preserve"> </w:t>
      </w:r>
      <w:r>
        <w:rPr>
          <w:rFonts w:ascii="CG Times" w:hAnsi="CG Times" w:cs="CG Times"/>
          <w:b/>
          <w:bCs/>
          <w:u w:val="single"/>
        </w:rPr>
        <w:t>INAPPROPRIATE</w:t>
      </w:r>
    </w:p>
    <w:p w:rsidRPr="00CF4282" w:rsidR="006800B3" w:rsidRDefault="006800B3" w14:paraId="20945E85" w14:textId="77777777">
      <w:pPr>
        <w:numPr>
          <w:ilvl w:val="12"/>
          <w:numId w:val="0"/>
        </w:numPr>
        <w:rPr>
          <w:rFonts w:ascii="CG Times" w:hAnsi="CG Times" w:cs="CG Times"/>
          <w:bCs/>
          <w:sz w:val="24"/>
          <w:szCs w:val="24"/>
        </w:rPr>
      </w:pPr>
    </w:p>
    <w:p w:rsidRPr="00CF4282" w:rsidR="006800B3" w:rsidRDefault="00DB74AF" w14:paraId="76FADDD1" w14:textId="77777777">
      <w:pPr>
        <w:numPr>
          <w:ilvl w:val="12"/>
          <w:numId w:val="0"/>
        </w:numPr>
        <w:ind w:left="720"/>
        <w:rPr>
          <w:rFonts w:ascii="CG Times" w:hAnsi="CG Times" w:cs="CG Times"/>
          <w:bCs/>
          <w:sz w:val="24"/>
          <w:szCs w:val="24"/>
        </w:rPr>
      </w:pPr>
      <w:r>
        <w:rPr>
          <w:rFonts w:ascii="CG Times" w:hAnsi="CG Times" w:cs="CG Times"/>
          <w:bCs/>
          <w:sz w:val="24"/>
          <w:szCs w:val="24"/>
        </w:rPr>
        <w:t>IRS</w:t>
      </w:r>
      <w:r w:rsidRPr="00CF4282" w:rsidR="006800B3">
        <w:rPr>
          <w:rFonts w:ascii="CG Times" w:hAnsi="CG Times" w:cs="CG Times"/>
          <w:bCs/>
          <w:sz w:val="24"/>
          <w:szCs w:val="24"/>
        </w:rPr>
        <w:t xml:space="preserve"> believe</w:t>
      </w:r>
      <w:r>
        <w:rPr>
          <w:rFonts w:ascii="CG Times" w:hAnsi="CG Times" w:cs="CG Times"/>
          <w:bCs/>
          <w:sz w:val="24"/>
          <w:szCs w:val="24"/>
        </w:rPr>
        <w:t>s</w:t>
      </w:r>
      <w:r w:rsidRPr="00CF4282" w:rsidR="006800B3">
        <w:rPr>
          <w:rFonts w:ascii="CG Times" w:hAnsi="CG Times" w:cs="CG Times"/>
          <w:bCs/>
          <w:sz w:val="24"/>
          <w:szCs w:val="24"/>
        </w:rPr>
        <w:t xml:space="preser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CF4282" w:rsidR="006800B3" w:rsidRDefault="006800B3" w14:paraId="111CA266" w14:textId="77777777">
      <w:pPr>
        <w:numPr>
          <w:ilvl w:val="12"/>
          <w:numId w:val="0"/>
        </w:numPr>
        <w:rPr>
          <w:rFonts w:ascii="CG Times" w:hAnsi="CG Times" w:cs="CG Times"/>
          <w:bCs/>
          <w:sz w:val="24"/>
          <w:szCs w:val="24"/>
        </w:rPr>
      </w:pPr>
    </w:p>
    <w:p w:rsidR="006800B3" w:rsidRDefault="006800B3" w14:paraId="128EE61E" w14:textId="562A0E0B">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EXCEPTIONS TO THE CERTIFICATION STATEMENT</w:t>
      </w:r>
    </w:p>
    <w:p w:rsidRPr="00CF4282" w:rsidR="006800B3" w:rsidRDefault="006800B3" w14:paraId="0F1ED62E" w14:textId="77777777">
      <w:pPr>
        <w:numPr>
          <w:ilvl w:val="12"/>
          <w:numId w:val="0"/>
        </w:numPr>
        <w:rPr>
          <w:rFonts w:ascii="CG Times" w:hAnsi="CG Times" w:cs="CG Times"/>
          <w:bCs/>
          <w:sz w:val="24"/>
          <w:szCs w:val="24"/>
        </w:rPr>
      </w:pPr>
    </w:p>
    <w:p w:rsidR="00C85D17" w:rsidP="00C85D17" w:rsidRDefault="005D2BBC" w14:paraId="2D0B6EEA" w14:textId="77777777">
      <w:pPr>
        <w:numPr>
          <w:ilvl w:val="12"/>
          <w:numId w:val="0"/>
        </w:numPr>
        <w:ind w:left="720"/>
        <w:rPr>
          <w:rFonts w:ascii="CG Times" w:hAnsi="CG Times" w:cs="CG Times"/>
          <w:bCs/>
          <w:sz w:val="24"/>
          <w:szCs w:val="24"/>
        </w:rPr>
      </w:pPr>
      <w:r w:rsidRPr="005D2BBC">
        <w:rPr>
          <w:rFonts w:ascii="CG Times" w:hAnsi="CG Times" w:cs="CG Times"/>
          <w:bCs/>
          <w:sz w:val="24"/>
          <w:szCs w:val="24"/>
        </w:rPr>
        <w:t>There are no exceptions to the certification statement.</w:t>
      </w:r>
    </w:p>
    <w:p w:rsidR="005D2BBC" w:rsidP="00C85D17" w:rsidRDefault="005D2BBC" w14:paraId="2AAAD66F" w14:textId="77777777">
      <w:pPr>
        <w:numPr>
          <w:ilvl w:val="12"/>
          <w:numId w:val="0"/>
        </w:numPr>
        <w:ind w:left="720"/>
        <w:rPr>
          <w:rFonts w:ascii="CG Times" w:hAnsi="CG Times" w:cs="CG Times"/>
          <w:bCs/>
          <w:sz w:val="24"/>
          <w:szCs w:val="24"/>
        </w:rPr>
      </w:pPr>
    </w:p>
    <w:p w:rsidRPr="00CF4282" w:rsidR="006800B3" w:rsidP="00C85D17" w:rsidRDefault="006800B3" w14:paraId="76F1287A" w14:textId="77777777">
      <w:pPr>
        <w:numPr>
          <w:ilvl w:val="12"/>
          <w:numId w:val="0"/>
        </w:numPr>
        <w:ind w:left="720"/>
        <w:rPr>
          <w:rFonts w:ascii="CG Times" w:hAnsi="CG Times" w:cs="CG Times"/>
          <w:bCs/>
          <w:sz w:val="24"/>
          <w:szCs w:val="24"/>
        </w:rPr>
      </w:pPr>
      <w:r w:rsidRPr="00C85D17">
        <w:rPr>
          <w:rFonts w:ascii="CG Times" w:hAnsi="CG Times" w:cs="CG Times"/>
          <w:b/>
          <w:bCs/>
          <w:sz w:val="24"/>
          <w:szCs w:val="24"/>
          <w:u w:val="single"/>
        </w:rPr>
        <w:t>Note</w:t>
      </w:r>
      <w:r w:rsidRPr="00CF4282">
        <w:rPr>
          <w:rFonts w:ascii="CG Times" w:hAnsi="CG Times" w:cs="CG Times"/>
          <w:bCs/>
          <w:sz w:val="24"/>
          <w:szCs w:val="24"/>
          <w:u w:val="single"/>
        </w:rPr>
        <w:t>:</w:t>
      </w:r>
      <w:r w:rsidR="00CF4282">
        <w:rPr>
          <w:rFonts w:ascii="CG Times" w:hAnsi="CG Times" w:cs="CG Times"/>
          <w:bCs/>
          <w:sz w:val="24"/>
          <w:szCs w:val="24"/>
        </w:rPr>
        <w:tab/>
      </w:r>
      <w:r w:rsidRPr="00CF4282">
        <w:rPr>
          <w:rFonts w:ascii="CG Times" w:hAnsi="CG Times" w:cs="CG Times"/>
          <w:bCs/>
          <w:sz w:val="24"/>
          <w:szCs w:val="24"/>
        </w:rPr>
        <w:t xml:space="preserve">The following paragraph applies to </w:t>
      </w:r>
      <w:proofErr w:type="gramStart"/>
      <w:r w:rsidRPr="00CF4282" w:rsidR="0071499F">
        <w:rPr>
          <w:rFonts w:ascii="CG Times" w:hAnsi="CG Times" w:cs="CG Times"/>
          <w:bCs/>
          <w:sz w:val="24"/>
          <w:szCs w:val="24"/>
        </w:rPr>
        <w:t>all</w:t>
      </w:r>
      <w:r w:rsidR="0071499F">
        <w:rPr>
          <w:rFonts w:ascii="CG Times" w:hAnsi="CG Times" w:cs="CG Times"/>
          <w:bCs/>
          <w:sz w:val="24"/>
          <w:szCs w:val="24"/>
        </w:rPr>
        <w:t xml:space="preserve"> of</w:t>
      </w:r>
      <w:proofErr w:type="gramEnd"/>
      <w:r w:rsidRPr="00CF4282">
        <w:rPr>
          <w:rFonts w:ascii="CG Times" w:hAnsi="CG Times" w:cs="CG Times"/>
          <w:bCs/>
          <w:sz w:val="24"/>
          <w:szCs w:val="24"/>
        </w:rPr>
        <w:t xml:space="preserve"> the collections of information in this submission:</w:t>
      </w:r>
    </w:p>
    <w:p w:rsidRPr="00CF4282" w:rsidR="006800B3" w:rsidP="00CF4282" w:rsidRDefault="006800B3" w14:paraId="1CAACD74" w14:textId="77777777">
      <w:pPr>
        <w:numPr>
          <w:ilvl w:val="12"/>
          <w:numId w:val="0"/>
        </w:numPr>
        <w:tabs>
          <w:tab w:val="left" w:pos="720"/>
        </w:tabs>
        <w:ind w:left="720" w:hanging="720"/>
        <w:rPr>
          <w:rFonts w:ascii="CG Times" w:hAnsi="CG Times" w:cs="CG Times"/>
          <w:bCs/>
          <w:sz w:val="24"/>
          <w:szCs w:val="24"/>
        </w:rPr>
      </w:pPr>
    </w:p>
    <w:p w:rsidRPr="00CF4282" w:rsidR="006800B3" w:rsidP="00E4027B" w:rsidRDefault="006800B3" w14:paraId="5F989BCD" w14:textId="77777777">
      <w:pPr>
        <w:numPr>
          <w:ilvl w:val="12"/>
          <w:numId w:val="0"/>
        </w:numPr>
        <w:tabs>
          <w:tab w:val="left" w:pos="720"/>
        </w:tabs>
        <w:ind w:left="720" w:hanging="720"/>
        <w:rPr>
          <w:rFonts w:ascii="CG Times" w:hAnsi="CG Times" w:cs="CG Times"/>
          <w:bCs/>
          <w:sz w:val="24"/>
          <w:szCs w:val="24"/>
        </w:rPr>
      </w:pPr>
      <w:r w:rsidRPr="00CF4282">
        <w:rPr>
          <w:rFonts w:ascii="CG Times" w:hAnsi="CG Times" w:cs="CG Times"/>
          <w:bCs/>
          <w:sz w:val="24"/>
          <w:szCs w:val="24"/>
        </w:rPr>
        <w:tab/>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CF4282">
        <w:rPr>
          <w:rFonts w:ascii="CG Times" w:hAnsi="CG Times" w:cs="CG Times"/>
          <w:bCs/>
          <w:sz w:val="24"/>
          <w:szCs w:val="24"/>
        </w:rPr>
        <w:t>as long as</w:t>
      </w:r>
      <w:proofErr w:type="gramEnd"/>
      <w:r w:rsidRPr="00CF4282">
        <w:rPr>
          <w:rFonts w:ascii="CG Times" w:hAnsi="CG Times" w:cs="CG Times"/>
          <w:bCs/>
          <w:sz w:val="24"/>
          <w:szCs w:val="24"/>
        </w:rPr>
        <w:t xml:space="preserve"> their contents may become material in the administration of any internal revenue law.  Generally, tax returns and tax return information are confidential, as required by 26 U.S.C. 6103.</w:t>
      </w:r>
    </w:p>
    <w:sectPr w:rsidRPr="00CF4282" w:rsidR="006800B3" w:rsidSect="00BA2C90">
      <w:footerReference w:type="default" r:id="rId8"/>
      <w:footerReference w:type="first" r:id="rId9"/>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FA1C0" w14:textId="77777777" w:rsidR="00A52C6A" w:rsidRDefault="00A52C6A">
      <w:r>
        <w:separator/>
      </w:r>
    </w:p>
  </w:endnote>
  <w:endnote w:type="continuationSeparator" w:id="0">
    <w:p w14:paraId="26CF0A5B" w14:textId="77777777" w:rsidR="00A52C6A" w:rsidRDefault="00A52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51BA6" w14:textId="77777777" w:rsidR="00A2211E" w:rsidRPr="00BA2C90" w:rsidRDefault="00A2211E">
    <w:pPr>
      <w:pStyle w:val="Footer"/>
      <w:jc w:val="right"/>
      <w:rPr>
        <w:rFonts w:ascii="Times New Roman" w:hAnsi="Times New Roman" w:cs="Times New Roman"/>
        <w:sz w:val="24"/>
        <w:szCs w:val="24"/>
      </w:rPr>
    </w:pPr>
    <w:r w:rsidRPr="00BA2C90">
      <w:rPr>
        <w:rFonts w:ascii="Times New Roman" w:hAnsi="Times New Roman" w:cs="Times New Roman"/>
        <w:sz w:val="24"/>
        <w:szCs w:val="24"/>
      </w:rPr>
      <w:fldChar w:fldCharType="begin"/>
    </w:r>
    <w:r w:rsidRPr="00BA2C90">
      <w:rPr>
        <w:rFonts w:ascii="Times New Roman" w:hAnsi="Times New Roman" w:cs="Times New Roman"/>
        <w:sz w:val="24"/>
        <w:szCs w:val="24"/>
      </w:rPr>
      <w:instrText xml:space="preserve"> PAGE   \* MERGEFORMAT </w:instrText>
    </w:r>
    <w:r w:rsidRPr="00BA2C90">
      <w:rPr>
        <w:rFonts w:ascii="Times New Roman" w:hAnsi="Times New Roman" w:cs="Times New Roman"/>
        <w:sz w:val="24"/>
        <w:szCs w:val="24"/>
      </w:rPr>
      <w:fldChar w:fldCharType="separate"/>
    </w:r>
    <w:r w:rsidR="00FD57C6">
      <w:rPr>
        <w:rFonts w:ascii="Times New Roman" w:hAnsi="Times New Roman" w:cs="Times New Roman"/>
        <w:noProof/>
        <w:sz w:val="24"/>
        <w:szCs w:val="24"/>
      </w:rPr>
      <w:t>2</w:t>
    </w:r>
    <w:r w:rsidRPr="00BA2C90">
      <w:rPr>
        <w:rFonts w:ascii="Times New Roman" w:hAnsi="Times New Roman" w:cs="Times New Roman"/>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017D3" w14:textId="77777777" w:rsidR="00A2211E" w:rsidRPr="00BA2C90" w:rsidRDefault="00A2211E">
    <w:pPr>
      <w:pStyle w:val="Footer"/>
      <w:jc w:val="right"/>
      <w:rPr>
        <w:rFonts w:ascii="Times New Roman" w:hAnsi="Times New Roman" w:cs="Times New Roman"/>
        <w:sz w:val="24"/>
        <w:szCs w:val="24"/>
      </w:rPr>
    </w:pPr>
    <w:r w:rsidRPr="00BA2C90">
      <w:rPr>
        <w:rFonts w:ascii="Times New Roman" w:hAnsi="Times New Roman" w:cs="Times New Roman"/>
        <w:sz w:val="24"/>
        <w:szCs w:val="24"/>
      </w:rPr>
      <w:fldChar w:fldCharType="begin"/>
    </w:r>
    <w:r w:rsidRPr="00BA2C90">
      <w:rPr>
        <w:rFonts w:ascii="Times New Roman" w:hAnsi="Times New Roman" w:cs="Times New Roman"/>
        <w:sz w:val="24"/>
        <w:szCs w:val="24"/>
      </w:rPr>
      <w:instrText xml:space="preserve"> PAGE   \* MERGEFORMAT </w:instrText>
    </w:r>
    <w:r w:rsidRPr="00BA2C90">
      <w:rPr>
        <w:rFonts w:ascii="Times New Roman" w:hAnsi="Times New Roman" w:cs="Times New Roman"/>
        <w:sz w:val="24"/>
        <w:szCs w:val="24"/>
      </w:rPr>
      <w:fldChar w:fldCharType="separate"/>
    </w:r>
    <w:r w:rsidR="00FD57C6">
      <w:rPr>
        <w:rFonts w:ascii="Times New Roman" w:hAnsi="Times New Roman" w:cs="Times New Roman"/>
        <w:noProof/>
        <w:sz w:val="24"/>
        <w:szCs w:val="24"/>
      </w:rPr>
      <w:t>1</w:t>
    </w:r>
    <w:r w:rsidRPr="00BA2C90">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5B811" w14:textId="77777777" w:rsidR="00A52C6A" w:rsidRDefault="00A52C6A">
      <w:r>
        <w:separator/>
      </w:r>
    </w:p>
  </w:footnote>
  <w:footnote w:type="continuationSeparator" w:id="0">
    <w:p w14:paraId="58EC3883" w14:textId="77777777" w:rsidR="00A52C6A" w:rsidRDefault="00A52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56674"/>
    <w:multiLevelType w:val="hybridMultilevel"/>
    <w:tmpl w:val="7F16F550"/>
    <w:lvl w:ilvl="0" w:tplc="3D229E7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83D7D8E"/>
    <w:multiLevelType w:val="singleLevel"/>
    <w:tmpl w:val="ED289966"/>
    <w:lvl w:ilvl="0">
      <w:start w:val="1"/>
      <w:numFmt w:val="decimal"/>
      <w:lvlText w:val="%1."/>
      <w:legacy w:legacy="1" w:legacySpace="0" w:legacyIndent="1"/>
      <w:lvlJc w:val="left"/>
      <w:pPr>
        <w:ind w:left="1" w:hanging="1"/>
      </w:pPr>
      <w:rPr>
        <w:rFonts w:ascii="CG Times" w:hAnsi="CG Times" w:cs="CG Time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B3"/>
    <w:rsid w:val="00012E73"/>
    <w:rsid w:val="000614DF"/>
    <w:rsid w:val="0008209B"/>
    <w:rsid w:val="00084BCA"/>
    <w:rsid w:val="000928EC"/>
    <w:rsid w:val="00093193"/>
    <w:rsid w:val="000B0845"/>
    <w:rsid w:val="000E32B3"/>
    <w:rsid w:val="00106719"/>
    <w:rsid w:val="00112826"/>
    <w:rsid w:val="00113979"/>
    <w:rsid w:val="001440E8"/>
    <w:rsid w:val="00180292"/>
    <w:rsid w:val="001949C5"/>
    <w:rsid w:val="001970F3"/>
    <w:rsid w:val="001A684B"/>
    <w:rsid w:val="001B75D1"/>
    <w:rsid w:val="001B7848"/>
    <w:rsid w:val="001C5C8C"/>
    <w:rsid w:val="001D04BB"/>
    <w:rsid w:val="00215197"/>
    <w:rsid w:val="002D1F91"/>
    <w:rsid w:val="002D7216"/>
    <w:rsid w:val="002D732E"/>
    <w:rsid w:val="0030567D"/>
    <w:rsid w:val="00352058"/>
    <w:rsid w:val="00383B19"/>
    <w:rsid w:val="0038489A"/>
    <w:rsid w:val="003A1386"/>
    <w:rsid w:val="003B260C"/>
    <w:rsid w:val="00407C3E"/>
    <w:rsid w:val="00447383"/>
    <w:rsid w:val="004554D4"/>
    <w:rsid w:val="00466122"/>
    <w:rsid w:val="00471E71"/>
    <w:rsid w:val="00497AD0"/>
    <w:rsid w:val="004A69FF"/>
    <w:rsid w:val="004B60A0"/>
    <w:rsid w:val="004B6245"/>
    <w:rsid w:val="00502E26"/>
    <w:rsid w:val="00536294"/>
    <w:rsid w:val="00574522"/>
    <w:rsid w:val="00581520"/>
    <w:rsid w:val="005D19A0"/>
    <w:rsid w:val="005D2BBC"/>
    <w:rsid w:val="005D50B0"/>
    <w:rsid w:val="006066A6"/>
    <w:rsid w:val="00632F99"/>
    <w:rsid w:val="006547C8"/>
    <w:rsid w:val="006563CD"/>
    <w:rsid w:val="006800B3"/>
    <w:rsid w:val="00681C29"/>
    <w:rsid w:val="00682228"/>
    <w:rsid w:val="00683E72"/>
    <w:rsid w:val="006945B1"/>
    <w:rsid w:val="0069462A"/>
    <w:rsid w:val="006C65E3"/>
    <w:rsid w:val="006D3734"/>
    <w:rsid w:val="006E0226"/>
    <w:rsid w:val="006E6C09"/>
    <w:rsid w:val="0071499F"/>
    <w:rsid w:val="00741EB8"/>
    <w:rsid w:val="00752356"/>
    <w:rsid w:val="007A4CF8"/>
    <w:rsid w:val="007D1DD8"/>
    <w:rsid w:val="007F510E"/>
    <w:rsid w:val="00801631"/>
    <w:rsid w:val="008158C0"/>
    <w:rsid w:val="00860546"/>
    <w:rsid w:val="00860633"/>
    <w:rsid w:val="0086510D"/>
    <w:rsid w:val="008A231A"/>
    <w:rsid w:val="008A76BA"/>
    <w:rsid w:val="008B3F52"/>
    <w:rsid w:val="008C22E7"/>
    <w:rsid w:val="00904766"/>
    <w:rsid w:val="009051C8"/>
    <w:rsid w:val="00935712"/>
    <w:rsid w:val="00937A21"/>
    <w:rsid w:val="00955CE6"/>
    <w:rsid w:val="00964FA0"/>
    <w:rsid w:val="00986415"/>
    <w:rsid w:val="009A35A3"/>
    <w:rsid w:val="009B10E4"/>
    <w:rsid w:val="009C3A60"/>
    <w:rsid w:val="009E3DA4"/>
    <w:rsid w:val="00A2211E"/>
    <w:rsid w:val="00A26956"/>
    <w:rsid w:val="00A52C6A"/>
    <w:rsid w:val="00A87636"/>
    <w:rsid w:val="00AE0870"/>
    <w:rsid w:val="00B2718D"/>
    <w:rsid w:val="00B60223"/>
    <w:rsid w:val="00B71437"/>
    <w:rsid w:val="00BA2C90"/>
    <w:rsid w:val="00BA2FB4"/>
    <w:rsid w:val="00BB3999"/>
    <w:rsid w:val="00BC3496"/>
    <w:rsid w:val="00BC3D59"/>
    <w:rsid w:val="00BD0D33"/>
    <w:rsid w:val="00C10404"/>
    <w:rsid w:val="00C3006B"/>
    <w:rsid w:val="00C73CF2"/>
    <w:rsid w:val="00C80B26"/>
    <w:rsid w:val="00C85D17"/>
    <w:rsid w:val="00CA761D"/>
    <w:rsid w:val="00CF4282"/>
    <w:rsid w:val="00D33116"/>
    <w:rsid w:val="00D405A8"/>
    <w:rsid w:val="00D50E34"/>
    <w:rsid w:val="00D66034"/>
    <w:rsid w:val="00D84488"/>
    <w:rsid w:val="00D91A1C"/>
    <w:rsid w:val="00DA144D"/>
    <w:rsid w:val="00DB6561"/>
    <w:rsid w:val="00DB74AF"/>
    <w:rsid w:val="00DE7FDF"/>
    <w:rsid w:val="00DF6CAE"/>
    <w:rsid w:val="00E35C57"/>
    <w:rsid w:val="00E4027B"/>
    <w:rsid w:val="00E806A6"/>
    <w:rsid w:val="00E824F6"/>
    <w:rsid w:val="00EA4C42"/>
    <w:rsid w:val="00EC4525"/>
    <w:rsid w:val="00ED1F2A"/>
    <w:rsid w:val="00EE211C"/>
    <w:rsid w:val="00EE4F74"/>
    <w:rsid w:val="00EE6DBA"/>
    <w:rsid w:val="00F13F91"/>
    <w:rsid w:val="00F274D1"/>
    <w:rsid w:val="00F42734"/>
    <w:rsid w:val="00F44C28"/>
    <w:rsid w:val="00F72F77"/>
    <w:rsid w:val="00F77529"/>
    <w:rsid w:val="00F92CE6"/>
    <w:rsid w:val="00FD57C6"/>
    <w:rsid w:val="00FE3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F46E89"/>
  <w14:defaultImageDpi w14:val="0"/>
  <w15:chartTrackingRefBased/>
  <w15:docId w15:val="{DE52E0DC-3C1E-4568-9A24-1205EFD5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Courier" w:hAnsi="Courier" w:cs="Courier"/>
      <w:sz w:val="24"/>
      <w:szCs w:val="24"/>
    </w:rPr>
  </w:style>
  <w:style w:type="paragraph" w:styleId="Header">
    <w:name w:val="header"/>
    <w:basedOn w:val="Normal"/>
    <w:link w:val="HeaderChar"/>
    <w:uiPriority w:val="99"/>
    <w:unhideWhenUsed/>
    <w:rsid w:val="00BA2C90"/>
    <w:pPr>
      <w:tabs>
        <w:tab w:val="center" w:pos="4680"/>
        <w:tab w:val="right" w:pos="9360"/>
      </w:tabs>
    </w:pPr>
  </w:style>
  <w:style w:type="character" w:customStyle="1" w:styleId="HeaderChar">
    <w:name w:val="Header Char"/>
    <w:link w:val="Header"/>
    <w:uiPriority w:val="99"/>
    <w:rsid w:val="00BA2C90"/>
    <w:rPr>
      <w:rFonts w:ascii="Courier" w:hAnsi="Courier" w:cs="Courier"/>
    </w:rPr>
  </w:style>
  <w:style w:type="paragraph" w:styleId="Footer">
    <w:name w:val="footer"/>
    <w:basedOn w:val="Normal"/>
    <w:link w:val="FooterChar"/>
    <w:uiPriority w:val="99"/>
    <w:unhideWhenUsed/>
    <w:rsid w:val="00BA2C90"/>
    <w:pPr>
      <w:tabs>
        <w:tab w:val="center" w:pos="4680"/>
        <w:tab w:val="right" w:pos="9360"/>
      </w:tabs>
    </w:pPr>
  </w:style>
  <w:style w:type="character" w:customStyle="1" w:styleId="FooterChar">
    <w:name w:val="Footer Char"/>
    <w:link w:val="Footer"/>
    <w:uiPriority w:val="99"/>
    <w:rsid w:val="00BA2C90"/>
    <w:rPr>
      <w:rFonts w:ascii="Courier" w:hAnsi="Courier" w:cs="Courier"/>
    </w:rPr>
  </w:style>
  <w:style w:type="paragraph" w:styleId="BalloonText">
    <w:name w:val="Balloon Text"/>
    <w:basedOn w:val="Normal"/>
    <w:link w:val="BalloonTextChar"/>
    <w:uiPriority w:val="99"/>
    <w:semiHidden/>
    <w:unhideWhenUsed/>
    <w:rsid w:val="00CF4282"/>
    <w:rPr>
      <w:rFonts w:ascii="Tahoma" w:hAnsi="Tahoma" w:cs="Tahoma"/>
      <w:sz w:val="16"/>
      <w:szCs w:val="16"/>
    </w:rPr>
  </w:style>
  <w:style w:type="character" w:customStyle="1" w:styleId="BalloonTextChar">
    <w:name w:val="Balloon Text Char"/>
    <w:link w:val="BalloonText"/>
    <w:uiPriority w:val="99"/>
    <w:semiHidden/>
    <w:rsid w:val="00CF4282"/>
    <w:rPr>
      <w:rFonts w:ascii="Tahoma" w:hAnsi="Tahoma" w:cs="Tahoma"/>
      <w:sz w:val="16"/>
      <w:szCs w:val="16"/>
    </w:rPr>
  </w:style>
  <w:style w:type="table" w:styleId="TableGrid">
    <w:name w:val="Table Grid"/>
    <w:basedOn w:val="TableNormal"/>
    <w:uiPriority w:val="59"/>
    <w:rsid w:val="00DE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C22E7"/>
    <w:rPr>
      <w:sz w:val="16"/>
      <w:szCs w:val="16"/>
    </w:rPr>
  </w:style>
  <w:style w:type="paragraph" w:styleId="CommentText">
    <w:name w:val="annotation text"/>
    <w:basedOn w:val="Normal"/>
    <w:link w:val="CommentTextChar"/>
    <w:uiPriority w:val="99"/>
    <w:unhideWhenUsed/>
    <w:rsid w:val="008C22E7"/>
  </w:style>
  <w:style w:type="character" w:customStyle="1" w:styleId="CommentTextChar">
    <w:name w:val="Comment Text Char"/>
    <w:link w:val="CommentText"/>
    <w:uiPriority w:val="99"/>
    <w:rsid w:val="008C22E7"/>
    <w:rPr>
      <w:rFonts w:ascii="Courier" w:hAnsi="Courier" w:cs="Courier"/>
    </w:rPr>
  </w:style>
  <w:style w:type="paragraph" w:styleId="CommentSubject">
    <w:name w:val="annotation subject"/>
    <w:basedOn w:val="CommentText"/>
    <w:next w:val="CommentText"/>
    <w:link w:val="CommentSubjectChar"/>
    <w:uiPriority w:val="99"/>
    <w:semiHidden/>
    <w:unhideWhenUsed/>
    <w:rsid w:val="008C22E7"/>
    <w:rPr>
      <w:b/>
      <w:bCs/>
    </w:rPr>
  </w:style>
  <w:style w:type="character" w:customStyle="1" w:styleId="CommentSubjectChar">
    <w:name w:val="Comment Subject Char"/>
    <w:link w:val="CommentSubject"/>
    <w:uiPriority w:val="99"/>
    <w:semiHidden/>
    <w:rsid w:val="008C22E7"/>
    <w:rPr>
      <w:rFonts w:ascii="Courier" w:hAnsi="Courier" w:cs="Courier"/>
      <w:b/>
      <w:bCs/>
    </w:rPr>
  </w:style>
  <w:style w:type="character" w:styleId="Hyperlink">
    <w:name w:val="Hyperlink"/>
    <w:uiPriority w:val="99"/>
    <w:unhideWhenUsed/>
    <w:rsid w:val="00DB74AF"/>
    <w:rPr>
      <w:color w:val="0563C1"/>
      <w:u w:val="single"/>
    </w:rPr>
  </w:style>
  <w:style w:type="character" w:styleId="UnresolvedMention">
    <w:name w:val="Unresolved Mention"/>
    <w:uiPriority w:val="99"/>
    <w:semiHidden/>
    <w:unhideWhenUsed/>
    <w:rsid w:val="00DB74AF"/>
    <w:rPr>
      <w:color w:val="808080"/>
      <w:shd w:val="clear" w:color="auto" w:fill="E6E6E6"/>
    </w:rPr>
  </w:style>
  <w:style w:type="character" w:styleId="FollowedHyperlink">
    <w:name w:val="FollowedHyperlink"/>
    <w:basedOn w:val="DefaultParagraphFont"/>
    <w:uiPriority w:val="99"/>
    <w:semiHidden/>
    <w:unhideWhenUsed/>
    <w:rsid w:val="009051C8"/>
    <w:rPr>
      <w:color w:val="954F72" w:themeColor="followedHyperlink"/>
      <w:u w:val="single"/>
    </w:rPr>
  </w:style>
  <w:style w:type="paragraph" w:styleId="ListParagraph">
    <w:name w:val="List Paragraph"/>
    <w:basedOn w:val="Normal"/>
    <w:uiPriority w:val="34"/>
    <w:qFormat/>
    <w:rsid w:val="00F77529"/>
    <w:pPr>
      <w:widowControl/>
      <w:autoSpaceDE/>
      <w:autoSpaceDN/>
      <w:adjustRightInd/>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24027">
      <w:bodyDiv w:val="1"/>
      <w:marLeft w:val="0"/>
      <w:marRight w:val="0"/>
      <w:marTop w:val="0"/>
      <w:marBottom w:val="0"/>
      <w:divBdr>
        <w:top w:val="none" w:sz="0" w:space="0" w:color="auto"/>
        <w:left w:val="none" w:sz="0" w:space="0" w:color="auto"/>
        <w:bottom w:val="none" w:sz="0" w:space="0" w:color="auto"/>
        <w:right w:val="none" w:sz="0" w:space="0" w:color="auto"/>
      </w:divBdr>
    </w:div>
    <w:div w:id="363362448">
      <w:bodyDiv w:val="1"/>
      <w:marLeft w:val="0"/>
      <w:marRight w:val="0"/>
      <w:marTop w:val="0"/>
      <w:marBottom w:val="0"/>
      <w:divBdr>
        <w:top w:val="none" w:sz="0" w:space="0" w:color="auto"/>
        <w:left w:val="none" w:sz="0" w:space="0" w:color="auto"/>
        <w:bottom w:val="none" w:sz="0" w:space="0" w:color="auto"/>
        <w:right w:val="none" w:sz="0" w:space="0" w:color="auto"/>
      </w:divBdr>
    </w:div>
    <w:div w:id="366492338">
      <w:bodyDiv w:val="1"/>
      <w:marLeft w:val="0"/>
      <w:marRight w:val="0"/>
      <w:marTop w:val="30"/>
      <w:marBottom w:val="750"/>
      <w:divBdr>
        <w:top w:val="none" w:sz="0" w:space="0" w:color="auto"/>
        <w:left w:val="none" w:sz="0" w:space="0" w:color="auto"/>
        <w:bottom w:val="none" w:sz="0" w:space="0" w:color="auto"/>
        <w:right w:val="none" w:sz="0" w:space="0" w:color="auto"/>
      </w:divBdr>
      <w:divsChild>
        <w:div w:id="573396303">
          <w:marLeft w:val="0"/>
          <w:marRight w:val="0"/>
          <w:marTop w:val="0"/>
          <w:marBottom w:val="0"/>
          <w:divBdr>
            <w:top w:val="none" w:sz="0" w:space="0" w:color="auto"/>
            <w:left w:val="none" w:sz="0" w:space="0" w:color="auto"/>
            <w:bottom w:val="none" w:sz="0" w:space="0" w:color="auto"/>
            <w:right w:val="none" w:sz="0" w:space="0" w:color="auto"/>
          </w:divBdr>
        </w:div>
      </w:divsChild>
    </w:div>
    <w:div w:id="865681719">
      <w:bodyDiv w:val="1"/>
      <w:marLeft w:val="0"/>
      <w:marRight w:val="0"/>
      <w:marTop w:val="0"/>
      <w:marBottom w:val="0"/>
      <w:divBdr>
        <w:top w:val="none" w:sz="0" w:space="0" w:color="auto"/>
        <w:left w:val="none" w:sz="0" w:space="0" w:color="auto"/>
        <w:bottom w:val="none" w:sz="0" w:space="0" w:color="auto"/>
        <w:right w:val="none" w:sz="0" w:space="0" w:color="auto"/>
      </w:divBdr>
    </w:div>
    <w:div w:id="893810519">
      <w:bodyDiv w:val="1"/>
      <w:marLeft w:val="0"/>
      <w:marRight w:val="0"/>
      <w:marTop w:val="0"/>
      <w:marBottom w:val="0"/>
      <w:divBdr>
        <w:top w:val="none" w:sz="0" w:space="0" w:color="auto"/>
        <w:left w:val="none" w:sz="0" w:space="0" w:color="auto"/>
        <w:bottom w:val="none" w:sz="0" w:space="0" w:color="auto"/>
        <w:right w:val="none" w:sz="0" w:space="0" w:color="auto"/>
      </w:divBdr>
    </w:div>
    <w:div w:id="1921132459">
      <w:bodyDiv w:val="1"/>
      <w:marLeft w:val="0"/>
      <w:marRight w:val="0"/>
      <w:marTop w:val="0"/>
      <w:marBottom w:val="0"/>
      <w:divBdr>
        <w:top w:val="none" w:sz="0" w:space="0" w:color="auto"/>
        <w:left w:val="none" w:sz="0" w:space="0" w:color="auto"/>
        <w:bottom w:val="none" w:sz="0" w:space="0" w:color="auto"/>
        <w:right w:val="none" w:sz="0" w:space="0" w:color="auto"/>
      </w:divBdr>
    </w:div>
    <w:div w:id="208602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7671</CharactersWithSpaces>
  <SharedDoc>false</SharedDoc>
  <HLinks>
    <vt:vector size="6" baseType="variant">
      <vt:variant>
        <vt:i4>7929960</vt:i4>
      </vt:variant>
      <vt:variant>
        <vt:i4>2</vt:i4>
      </vt:variant>
      <vt:variant>
        <vt:i4>0</vt:i4>
      </vt:variant>
      <vt:variant>
        <vt:i4>5</vt:i4>
      </vt:variant>
      <vt:variant>
        <vt:lpwstr>http://www.irs.gov/privacy/PIAs/Pages/default.aspx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CASava00</dc:creator>
  <cp:keywords/>
  <cp:lastModifiedBy>Adams Paul D</cp:lastModifiedBy>
  <cp:revision>3</cp:revision>
  <cp:lastPrinted>2014-01-27T21:39:00Z</cp:lastPrinted>
  <dcterms:created xsi:type="dcterms:W3CDTF">2021-04-30T00:26:00Z</dcterms:created>
  <dcterms:modified xsi:type="dcterms:W3CDTF">2021-04-30T00:26:00Z</dcterms:modified>
</cp:coreProperties>
</file>