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Federal Register Volume 85, Number 247 (Wednesday, December 23, 2020)]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[Pages 83983-83984]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>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[FR Doc No: 2020-28333]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[Docket No. USCG-2020-0621]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Budget; OMB Control Number 1625-0081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1625-0081,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Alternate Compliance Program; without change.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Our ICR describes the information we seek to collect from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public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. Review and comments by OIRA ensure we only impose paperwork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burdens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commensurate with our performance of duties.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January 22, 2021.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B014DC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number [USCG-2020-0621. Written comments and recommendations to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reduce the burden on respondents. These comments will help OIRA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determine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whether to approve the ICR referred to in this Notice.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this request, [USCG-2020-0621], and must be received by January 22,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B014DC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B014DC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B014D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014DC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in the OMB Control Number: 1625-0081.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lastRenderedPageBreak/>
        <w:t>Previous Request for Comments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64509, October 13, 2020)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Title: Alternate </w:t>
      </w:r>
      <w:proofErr w:type="spellStart"/>
      <w:r w:rsidRPr="00B014DC">
        <w:rPr>
          <w:rFonts w:ascii="Courier New" w:hAnsi="Courier New" w:eastAsia="Times New Roman" w:cs="Courier New"/>
          <w:sz w:val="20"/>
          <w:szCs w:val="20"/>
        </w:rPr>
        <w:t>Complance</w:t>
      </w:r>
      <w:proofErr w:type="spell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Program.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OMB Control Number: 1625-0081.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Summary: This information is used by the Coast Guard to assess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vessels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participating in the voluntary Alternate Compliance Program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(ACP) before issuance of a Certificate of Inspection.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Need: Sections 3306 and 3316 of 46 U.S.C. authorize the Coast Guard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establish vessel inspection regulations and inspection alternatives.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Part 8 of 46 CFR contains the Coast Guard regulations for recognizing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classification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societies and enrollment of U.S.-flag vessels in ACP.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U.S.-flag inspected vessels.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174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to 198 hours a year due to an increase in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[[Page 83984]]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B014DC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B014DC">
        <w:rPr>
          <w:rFonts w:ascii="Courier New" w:hAnsi="Courier New" w:eastAsia="Times New Roman" w:cs="Courier New"/>
          <w:sz w:val="20"/>
          <w:szCs w:val="20"/>
        </w:rPr>
        <w:t xml:space="preserve"> estimated annual number of respondents.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    Dated: December 17, 2020.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B014DC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B014DC">
        <w:rPr>
          <w:rFonts w:ascii="Courier New" w:hAnsi="Courier New" w:eastAsia="Times New Roman" w:cs="Courier New"/>
          <w:sz w:val="20"/>
          <w:szCs w:val="20"/>
        </w:rPr>
        <w:t>,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[FR Doc. 2020-28333 Filed 12-22-20; 8:45 am]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B014DC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B014DC" w:rsidR="00B014DC" w:rsidP="00B014DC" w:rsidRDefault="00B0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7F30C4" w:rsidRDefault="007F30C4">
      <w:bookmarkStart w:name="_GoBack" w:id="0"/>
      <w:bookmarkEnd w:id="0"/>
    </w:p>
    <w:sectPr w:rsidR="007F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DC"/>
    <w:rsid w:val="007F30C4"/>
    <w:rsid w:val="00B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5B115-98FC-429E-9E3E-F1142935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2021-03-11T16:22:00Z</dcterms:created>
  <dcterms:modified xsi:type="dcterms:W3CDTF">2021-03-11T16:23:00Z</dcterms:modified>
</cp:coreProperties>
</file>