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bookmarkStart w:name="_GoBack" w:id="0"/>
      <w:bookmarkEnd w:id="0"/>
      <w:r w:rsidRPr="00110DB1">
        <w:rPr>
          <w:rFonts w:ascii="Courier New" w:hAnsi="Courier New" w:eastAsia="Times New Roman" w:cs="Courier New"/>
          <w:sz w:val="20"/>
          <w:szCs w:val="20"/>
        </w:rPr>
        <w:t>[Federal Register Volume 86, Number 7 (Tuesday, January 12, 2021)]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[Pages 2427-2428]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>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[FR Doc No: 2021-00408]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[Docket No. USCG-2020-0663]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Budget; OMB Control Number 1625-0109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1625-0109,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Drawbridge Operation Regulations; without change.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Our ICR describes the information we seek to collect from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public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. Review and comments by OIRA ensure we only impose paperwork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burdens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commensurate with our performance of duties.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February 11, 2021.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110DB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number [USCG-2020-0663. Written comments and recommendations to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reduce the burden on respondents. These comments will help OIRA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determine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whether to approve the ICR referred to in this Notice.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this request, [USCG-2020-0663], and must be received by February 11,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110DB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110DB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110DB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10DB1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ICR. An OMB Notice of Action on each ICR will become available via a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in the OMB Control Number: 1625-0109.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lastRenderedPageBreak/>
        <w:t>Previous Request for Comments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66572, October 20, 2020)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by 44 U.S.C. 3506(c)(2). That notice elicited no comments.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Accordingly, no changes have been made to the Collection.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Title: Drawbridge Operation Regulations.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OMB Control Number: 1625-0109.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Summary: The Bridge Program receives approximately 412 requests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bridge owners per year to change the operating schedule of various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drawbridges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across the navigable waters of the United States.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needed for the change to the operating schedule can only be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obtained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from the bridge owner and is generally provided to the Coast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Guard in either written or electronic format.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[[Page 2428]]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Need: 33 U.S.C. 499 authorizes the Coast Guard to change the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operating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schedules of drawbridges that cross over navigable waters of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United States.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Respondents: The public and private owners of bridges over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10DB1">
        <w:rPr>
          <w:rFonts w:ascii="Courier New" w:hAnsi="Courier New" w:eastAsia="Times New Roman" w:cs="Courier New"/>
          <w:sz w:val="20"/>
          <w:szCs w:val="20"/>
        </w:rPr>
        <w:t>navigable</w:t>
      </w:r>
      <w:proofErr w:type="gramEnd"/>
      <w:r w:rsidRPr="00110DB1">
        <w:rPr>
          <w:rFonts w:ascii="Courier New" w:hAnsi="Courier New" w:eastAsia="Times New Roman" w:cs="Courier New"/>
          <w:sz w:val="20"/>
          <w:szCs w:val="20"/>
        </w:rPr>
        <w:t xml:space="preserve"> waters of the United States.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is 1,672 hours a year.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    Dated: January 7, 2021.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110DB1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110DB1">
        <w:rPr>
          <w:rFonts w:ascii="Courier New" w:hAnsi="Courier New" w:eastAsia="Times New Roman" w:cs="Courier New"/>
          <w:sz w:val="20"/>
          <w:szCs w:val="20"/>
        </w:rPr>
        <w:t>,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[FR Doc. 2021-00408 Filed 1-11-21; 8:45 am]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10DB1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10DB1" w:rsidR="00110DB1" w:rsidP="00110DB1" w:rsidRDefault="0011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806CED" w:rsidRDefault="00806CED"/>
    <w:sectPr w:rsidR="0080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1"/>
    <w:rsid w:val="00110DB1"/>
    <w:rsid w:val="007771FB"/>
    <w:rsid w:val="008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FC164-0EAB-4868-97FA-61920DC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2021-02-24T17:33:00Z</dcterms:created>
  <dcterms:modified xsi:type="dcterms:W3CDTF">2021-02-24T17:33:00Z</dcterms:modified>
</cp:coreProperties>
</file>