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43C0D" w:rsidR="00D169E0" w:rsidP="00D169E0" w:rsidRDefault="00D169E0" w14:paraId="79D7EE11" w14:textId="77777777">
      <w:pPr>
        <w:pStyle w:val="Title"/>
        <w:rPr>
          <w:sz w:val="28"/>
          <w:szCs w:val="28"/>
        </w:rPr>
      </w:pPr>
      <w:r>
        <w:rPr>
          <w:b w:val="0"/>
          <w:sz w:val="28"/>
        </w:rPr>
        <w:tab/>
      </w:r>
      <w:r w:rsidRPr="00B43C0D">
        <w:rPr>
          <w:sz w:val="28"/>
          <w:szCs w:val="28"/>
        </w:rPr>
        <w:t>Supporting Statement</w:t>
      </w:r>
    </w:p>
    <w:p w:rsidRPr="00736341" w:rsidR="00736341" w:rsidP="00736341" w:rsidRDefault="00736341" w14:paraId="6BD4EA2D" w14:textId="77777777">
      <w:pPr>
        <w:jc w:val="center"/>
        <w:rPr>
          <w:rFonts w:ascii="Arial" w:hAnsi="Arial" w:cs="Arial"/>
          <w:b/>
          <w:sz w:val="28"/>
        </w:rPr>
      </w:pPr>
      <w:r w:rsidRPr="00736341">
        <w:rPr>
          <w:rFonts w:ascii="Arial" w:hAnsi="Arial" w:cs="Arial"/>
          <w:b/>
          <w:sz w:val="28"/>
        </w:rPr>
        <w:t>Declaration of Person Who Performed Repairs or Alterations</w:t>
      </w:r>
    </w:p>
    <w:p w:rsidR="00736341" w:rsidP="009647E2" w:rsidRDefault="00B04B99" w14:paraId="62289EAE"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w:t>
      </w:r>
      <w:r w:rsidR="00736341">
        <w:rPr>
          <w:rFonts w:ascii="Arial" w:hAnsi="Arial"/>
          <w:b/>
          <w:sz w:val="28"/>
        </w:rPr>
        <w:t>651-0048</w:t>
      </w:r>
    </w:p>
    <w:p w:rsidR="00D169E0" w:rsidP="00D169E0" w:rsidRDefault="00D169E0" w14:paraId="4B5C6D6D" w14:textId="77777777">
      <w:pPr>
        <w:tabs>
          <w:tab w:val="left" w:pos="3780"/>
          <w:tab w:val="center" w:pos="4824"/>
        </w:tabs>
        <w:rPr>
          <w:rFonts w:ascii="Arial" w:hAnsi="Arial"/>
        </w:rPr>
      </w:pPr>
    </w:p>
    <w:p w:rsidR="009647E2" w:rsidP="00D169E0" w:rsidRDefault="009647E2" w14:paraId="33DEBDDF" w14:textId="77777777">
      <w:pPr>
        <w:tabs>
          <w:tab w:val="left" w:pos="3780"/>
          <w:tab w:val="center" w:pos="4824"/>
        </w:tabs>
        <w:rPr>
          <w:rFonts w:ascii="Arial" w:hAnsi="Arial"/>
        </w:rPr>
      </w:pPr>
    </w:p>
    <w:p w:rsidR="00D169E0" w:rsidP="00D169E0" w:rsidRDefault="00D169E0" w14:paraId="0326F499" w14:textId="77777777">
      <w:pPr>
        <w:tabs>
          <w:tab w:val="center" w:pos="4824"/>
        </w:tabs>
        <w:jc w:val="both"/>
        <w:rPr>
          <w:rFonts w:ascii="Arial" w:hAnsi="Arial"/>
          <w:b/>
          <w:sz w:val="28"/>
        </w:rPr>
      </w:pPr>
      <w:r>
        <w:rPr>
          <w:rFonts w:ascii="Arial" w:hAnsi="Arial"/>
          <w:b/>
          <w:sz w:val="28"/>
        </w:rPr>
        <w:t>A.      Justification</w:t>
      </w:r>
    </w:p>
    <w:p w:rsidR="00D169E0" w:rsidP="00D169E0" w:rsidRDefault="00D169E0" w14:paraId="08824A3B" w14:textId="77777777">
      <w:pPr>
        <w:pStyle w:val="Heading1"/>
        <w:jc w:val="both"/>
      </w:pPr>
    </w:p>
    <w:p w:rsidRPr="00D169E0" w:rsidR="00D169E0" w:rsidP="00D169E0" w:rsidRDefault="00D169E0" w14:paraId="09667934" w14:textId="77777777">
      <w:pPr>
        <w:numPr>
          <w:ilvl w:val="0"/>
          <w:numId w:val="5"/>
        </w:numPr>
        <w:jc w:val="both"/>
        <w:rPr>
          <w:rFonts w:ascii="Arial" w:hAnsi="Arial" w:cs="Arial"/>
          <w:b/>
          <w:bCs/>
          <w:szCs w:val="24"/>
        </w:rPr>
      </w:pPr>
      <w:r w:rsidRPr="00D169E0">
        <w:rPr>
          <w:rFonts w:ascii="Arial" w:hAnsi="Arial" w:cs="Arial"/>
          <w:b/>
          <w:bCs/>
          <w:szCs w:val="24"/>
        </w:rPr>
        <w:t xml:space="preserve">Explain the circumstances that make the collection of information necessary.  Identify any legal or administrative requirements that necessitate the collection.  Attach a copy of the appropriate section of each </w:t>
      </w:r>
      <w:r w:rsidRPr="00F068BB" w:rsidR="00F068BB">
        <w:rPr>
          <w:rFonts w:ascii="Arial" w:hAnsi="Arial" w:cs="Arial"/>
          <w:b/>
          <w:bCs/>
          <w:szCs w:val="24"/>
        </w:rPr>
        <w:t>statute</w:t>
      </w:r>
      <w:r w:rsidRPr="00D169E0">
        <w:rPr>
          <w:rFonts w:ascii="Arial" w:hAnsi="Arial" w:cs="Arial"/>
          <w:b/>
          <w:bCs/>
          <w:szCs w:val="24"/>
        </w:rPr>
        <w:t xml:space="preserve"> and regulation mandating or authorizing the collection of information.</w:t>
      </w:r>
    </w:p>
    <w:p w:rsidR="00D169E0" w:rsidP="00D169E0" w:rsidRDefault="00D169E0" w14:paraId="3B447A1A"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Pr="00736341" w:rsidR="00736341" w:rsidP="00736341" w:rsidRDefault="00736341" w14:paraId="4D0D0732" w14:textId="77777777">
      <w:pPr>
        <w:widowControl/>
        <w:ind w:left="720"/>
        <w:rPr>
          <w:rFonts w:ascii="Arial" w:hAnsi="Arial" w:cs="Arial"/>
          <w:snapToGrid/>
          <w:szCs w:val="24"/>
        </w:rPr>
      </w:pPr>
      <w:r w:rsidRPr="00736341">
        <w:rPr>
          <w:rFonts w:ascii="Arial" w:hAnsi="Arial" w:cs="Arial"/>
          <w:snapToGrid/>
          <w:szCs w:val="24"/>
        </w:rPr>
        <w:t>The "Declaration of Person Who Performed Repairs or Alterations," as required by 19 CFR 10.8, is used in connection with the entry of articles entered under subheadings 9802.00.40 and 9802.00.50, Harmonized Tariff Schedule of the United States (HTSUS,</w:t>
      </w:r>
      <w:r w:rsidRPr="00736341">
        <w:rPr>
          <w:rFonts w:ascii="Courier New" w:hAnsi="Courier New" w:cs="Courier New"/>
          <w:snapToGrid/>
          <w:sz w:val="20"/>
        </w:rPr>
        <w:t xml:space="preserve"> </w:t>
      </w:r>
      <w:hyperlink w:history="1" r:id="rId11">
        <w:r w:rsidRPr="00736341">
          <w:rPr>
            <w:rFonts w:ascii="Arial" w:hAnsi="Arial" w:cs="Arial"/>
            <w:snapToGrid/>
            <w:color w:val="0000FF"/>
            <w:szCs w:val="24"/>
            <w:u w:val="single"/>
          </w:rPr>
          <w:t>https://hts.usitc.gov/current</w:t>
        </w:r>
      </w:hyperlink>
      <w:r w:rsidRPr="00736341">
        <w:rPr>
          <w:rFonts w:ascii="Arial" w:hAnsi="Arial" w:cs="Arial"/>
          <w:snapToGrid/>
          <w:szCs w:val="24"/>
        </w:rPr>
        <w:t xml:space="preserve">).  Articles entered under these HTSUS provisions are articles that were in the U.S., were exported temporarily for repairs or alterations, and are returned to the United States.  Upon their return, duty is only assessed on the value of the repairs performed abroad and not on the full value of the article. The declaration under 19 CFR 10.8 includes information such as a description of the article and the repairs or alterations; the value of the article and the repairs or alterations; and a declaration by the owner, importer, consignee, or agent having knowledge of the pertinent facts.  The information in this declaration is used by CBP to determine the value of the repairs or alterations, and to assess duty only on the value of those repairs or alterations.  </w:t>
      </w:r>
    </w:p>
    <w:p w:rsidR="00736341" w:rsidP="00D169E0" w:rsidRDefault="00736341" w14:paraId="07D9F49D"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736341" w:rsidP="00D169E0" w:rsidRDefault="00736341" w14:paraId="4F89F0A5" w14:textId="77777777">
      <w:pPr>
        <w:pStyle w:val="Level1"/>
        <w:numPr>
          <w:ilvl w:val="0"/>
          <w:numId w:val="0"/>
        </w:numPr>
        <w:tabs>
          <w:tab w:val="left" w:pos="-1080"/>
          <w:tab w:val="left" w:pos="-720"/>
          <w:tab w:val="left" w:pos="0"/>
          <w:tab w:val="left" w:pos="720"/>
        </w:tabs>
        <w:ind w:left="720"/>
        <w:jc w:val="both"/>
        <w:outlineLvl w:val="9"/>
        <w:rPr>
          <w:rFonts w:ascii="Arial" w:hAnsi="Arial"/>
        </w:rPr>
      </w:pPr>
      <w:r w:rsidRPr="00BE4EF6">
        <w:rPr>
          <w:rFonts w:ascii="Arial" w:hAnsi="Arial"/>
        </w:rPr>
        <w:t>These requirements apply to the trade community who are familiar with CBP regulations and the tariff schedules and are required by law to provide this declaration.</w:t>
      </w:r>
    </w:p>
    <w:p w:rsidRPr="009647E2" w:rsidR="00D169E0" w:rsidP="009647E2" w:rsidRDefault="00D169E0" w14:paraId="79E1B9F6" w14:textId="77777777">
      <w:pPr>
        <w:pStyle w:val="Level1"/>
        <w:numPr>
          <w:ilvl w:val="0"/>
          <w:numId w:val="0"/>
        </w:numPr>
        <w:tabs>
          <w:tab w:val="left" w:pos="-1080"/>
          <w:tab w:val="left" w:pos="-720"/>
          <w:tab w:val="left" w:pos="0"/>
          <w:tab w:val="left" w:pos="720"/>
        </w:tabs>
        <w:ind w:left="720" w:hanging="720"/>
        <w:jc w:val="both"/>
        <w:outlineLvl w:val="9"/>
        <w:rPr>
          <w:rFonts w:ascii="Arial" w:hAnsi="Arial"/>
        </w:rPr>
      </w:pPr>
      <w:r>
        <w:rPr>
          <w:rFonts w:ascii="Arial" w:hAnsi="Arial"/>
        </w:rPr>
        <w:tab/>
      </w:r>
      <w:r w:rsidR="00D76DAF">
        <w:rPr>
          <w:rFonts w:ascii="Arial" w:hAnsi="Arial"/>
        </w:rPr>
        <w:t xml:space="preserve"> </w:t>
      </w:r>
      <w:r w:rsidRPr="00D82D18">
        <w:rPr>
          <w:rFonts w:ascii="Arial" w:hAnsi="Arial" w:cs="Arial"/>
          <w:color w:val="FF0000"/>
          <w:szCs w:val="24"/>
        </w:rPr>
        <w:tab/>
        <w:t xml:space="preserve"> </w:t>
      </w:r>
    </w:p>
    <w:p w:rsidRPr="00D169E0" w:rsidR="00D169E0" w:rsidP="00D169E0" w:rsidRDefault="00D169E0" w14:paraId="63A81245" w14:textId="77777777">
      <w:pPr>
        <w:tabs>
          <w:tab w:val="left" w:pos="-1440"/>
        </w:tabs>
        <w:ind w:left="720" w:hanging="720"/>
        <w:jc w:val="both"/>
        <w:rPr>
          <w:rFonts w:ascii="Arial" w:hAnsi="Arial" w:cs="Arial"/>
          <w:szCs w:val="24"/>
        </w:rPr>
      </w:pPr>
      <w:r w:rsidRPr="00D169E0">
        <w:rPr>
          <w:rFonts w:ascii="Arial" w:hAnsi="Arial" w:cs="Arial"/>
          <w:b/>
          <w:bCs/>
          <w:szCs w:val="24"/>
        </w:rPr>
        <w:t>2.</w:t>
      </w:r>
      <w:r w:rsidRPr="00D169E0">
        <w:rPr>
          <w:rFonts w:ascii="Arial" w:hAnsi="Arial" w:cs="Arial"/>
          <w:szCs w:val="24"/>
        </w:rPr>
        <w:tab/>
      </w: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Pr="00D169E0" w:rsidR="00D169E0" w:rsidP="00D169E0" w:rsidRDefault="00D169E0" w14:paraId="41D1BD4E" w14:textId="77777777">
      <w:pPr>
        <w:jc w:val="both"/>
        <w:rPr>
          <w:rFonts w:ascii="Arial" w:hAnsi="Arial" w:cs="Arial"/>
          <w:szCs w:val="24"/>
        </w:rPr>
      </w:pPr>
      <w:r w:rsidRPr="00D169E0">
        <w:rPr>
          <w:rFonts w:ascii="Arial" w:hAnsi="Arial" w:cs="Arial"/>
          <w:szCs w:val="24"/>
        </w:rPr>
        <w:tab/>
      </w:r>
    </w:p>
    <w:p w:rsidRPr="009647E2" w:rsidR="00D169E0" w:rsidP="009647E2" w:rsidRDefault="00D169E0" w14:paraId="265823D1" w14:textId="77777777">
      <w:pPr>
        <w:ind w:left="720" w:hanging="720"/>
        <w:jc w:val="both"/>
        <w:rPr>
          <w:rFonts w:ascii="Arial" w:hAnsi="Arial" w:cs="Arial"/>
        </w:rPr>
      </w:pPr>
      <w:r w:rsidRPr="00D169E0">
        <w:rPr>
          <w:rFonts w:ascii="Arial" w:hAnsi="Arial" w:cs="Arial"/>
          <w:szCs w:val="24"/>
        </w:rPr>
        <w:tab/>
      </w:r>
      <w:r w:rsidRPr="00736341" w:rsidR="00736341">
        <w:rPr>
          <w:rFonts w:ascii="Arial" w:hAnsi="Arial" w:cs="Arial"/>
        </w:rPr>
        <w:t>The information in the declaration is used by CBP to determine the value of the repair or alteration and assess duty only on the value of that repair or alteration.  Without this declaration and collection of information, importers would have to pay duty on the full value of the imported article.</w:t>
      </w:r>
    </w:p>
    <w:p w:rsidR="00321F85" w:rsidP="00D169E0" w:rsidRDefault="00321F85" w14:paraId="1E62D189" w14:textId="77777777">
      <w:pPr>
        <w:tabs>
          <w:tab w:val="left" w:pos="-1440"/>
        </w:tabs>
        <w:ind w:left="720" w:hanging="720"/>
        <w:jc w:val="both"/>
        <w:rPr>
          <w:rFonts w:ascii="Arial" w:hAnsi="Arial" w:cs="Arial"/>
          <w:b/>
          <w:bCs/>
          <w:szCs w:val="24"/>
        </w:rPr>
      </w:pPr>
    </w:p>
    <w:p w:rsidRPr="00B43C0D" w:rsidR="00736341" w:rsidP="00B43C0D" w:rsidRDefault="00D169E0" w14:paraId="500D289F" w14:textId="77777777">
      <w:pPr>
        <w:pStyle w:val="ListParagraph"/>
        <w:numPr>
          <w:ilvl w:val="0"/>
          <w:numId w:val="15"/>
        </w:numPr>
        <w:tabs>
          <w:tab w:val="left" w:pos="-1440"/>
        </w:tabs>
        <w:jc w:val="both"/>
        <w:rPr>
          <w:rFonts w:ascii="Arial" w:hAnsi="Arial" w:cs="Arial"/>
          <w:szCs w:val="24"/>
        </w:rPr>
      </w:pPr>
      <w:r w:rsidRPr="00B43C0D">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B43C0D">
        <w:rPr>
          <w:rFonts w:ascii="Arial" w:hAnsi="Arial" w:cs="Arial"/>
          <w:b/>
          <w:bCs/>
          <w:szCs w:val="24"/>
        </w:rPr>
        <w:t>e.g.</w:t>
      </w:r>
      <w:proofErr w:type="gramEnd"/>
      <w:r w:rsidRPr="00B43C0D">
        <w:rPr>
          <w:rFonts w:ascii="Arial" w:hAnsi="Arial" w:cs="Arial"/>
          <w:b/>
          <w:bCs/>
          <w:szCs w:val="24"/>
        </w:rPr>
        <w:t xml:space="preserve"> permitting electronic submission of responses, and the basis for the decision for adopting this means of collection.  Also describe any consideration of using information </w:t>
      </w:r>
      <w:r w:rsidRPr="00B43C0D">
        <w:rPr>
          <w:rFonts w:ascii="Arial" w:hAnsi="Arial" w:cs="Arial"/>
          <w:b/>
          <w:bCs/>
          <w:szCs w:val="24"/>
        </w:rPr>
        <w:lastRenderedPageBreak/>
        <w:t>technology to reduce burden</w:t>
      </w:r>
      <w:r w:rsidRPr="00B43C0D">
        <w:rPr>
          <w:rFonts w:ascii="Arial" w:hAnsi="Arial" w:cs="Arial"/>
          <w:szCs w:val="24"/>
        </w:rPr>
        <w:t xml:space="preserve">.  </w:t>
      </w:r>
    </w:p>
    <w:p w:rsidR="00736341" w:rsidP="00736341" w:rsidRDefault="00736341" w14:paraId="23DC29EA" w14:textId="77777777">
      <w:pPr>
        <w:tabs>
          <w:tab w:val="left" w:pos="-1440"/>
        </w:tabs>
        <w:ind w:left="360"/>
        <w:jc w:val="both"/>
      </w:pPr>
    </w:p>
    <w:p w:rsidRPr="00736341" w:rsidR="00736341" w:rsidP="00736341" w:rsidRDefault="00736341" w14:paraId="5040BACB" w14:textId="77777777">
      <w:pPr>
        <w:tabs>
          <w:tab w:val="left" w:pos="-1440"/>
        </w:tabs>
        <w:ind w:left="720"/>
        <w:jc w:val="both"/>
        <w:rPr>
          <w:rFonts w:ascii="Arial" w:hAnsi="Arial" w:cs="Arial"/>
          <w:szCs w:val="24"/>
        </w:rPr>
      </w:pPr>
      <w:r w:rsidRPr="00736341">
        <w:rPr>
          <w:rFonts w:ascii="Arial" w:hAnsi="Arial" w:cs="Arial"/>
        </w:rPr>
        <w:t xml:space="preserve">This declaration can be submitted and stored in the importer’s files on ACE via the Document Image System (DIS). It is a declaration provided by the person who performed the repairs or alterations as prescribed in 19 CFR 10.8, it is not a CBP Form involved in the collection of information. </w:t>
      </w:r>
    </w:p>
    <w:p w:rsidRPr="00D169E0" w:rsidR="00D169E0" w:rsidP="00736341" w:rsidRDefault="00D169E0" w14:paraId="5E4ACDD8" w14:textId="77777777">
      <w:pPr>
        <w:rPr>
          <w:rFonts w:ascii="Arial" w:hAnsi="Arial" w:cs="Arial"/>
          <w:szCs w:val="24"/>
        </w:rPr>
      </w:pPr>
      <w:r w:rsidRPr="00D169E0">
        <w:rPr>
          <w:rFonts w:ascii="Arial" w:hAnsi="Arial" w:cs="Arial"/>
          <w:szCs w:val="24"/>
        </w:rPr>
        <w:tab/>
        <w:t xml:space="preserve">       </w:t>
      </w:r>
    </w:p>
    <w:p w:rsidRPr="00D169E0" w:rsidR="00D169E0" w:rsidP="00D169E0" w:rsidRDefault="00D169E0" w14:paraId="76C7B7F9" w14:textId="77777777">
      <w:pPr>
        <w:tabs>
          <w:tab w:val="left" w:pos="-1440"/>
        </w:tabs>
        <w:ind w:left="720" w:hanging="720"/>
        <w:jc w:val="both"/>
        <w:rPr>
          <w:rFonts w:ascii="Arial" w:hAnsi="Arial" w:cs="Arial"/>
          <w:b/>
          <w:bCs/>
          <w:szCs w:val="24"/>
        </w:rPr>
      </w:pPr>
      <w:r w:rsidRPr="00D169E0">
        <w:rPr>
          <w:rFonts w:ascii="Arial" w:hAnsi="Arial" w:cs="Arial"/>
          <w:b/>
          <w:bCs/>
          <w:szCs w:val="24"/>
        </w:rPr>
        <w:t>4.</w:t>
      </w:r>
      <w:r w:rsidRPr="00D169E0">
        <w:rPr>
          <w:rFonts w:ascii="Arial" w:hAnsi="Arial" w:cs="Arial"/>
          <w:szCs w:val="24"/>
        </w:rPr>
        <w:tab/>
      </w: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D169E0" w:rsidR="00D169E0" w:rsidP="00D169E0" w:rsidRDefault="00D169E0" w14:paraId="66E9C9DC" w14:textId="77777777">
      <w:pPr>
        <w:tabs>
          <w:tab w:val="left" w:pos="-1440"/>
        </w:tabs>
        <w:ind w:left="720" w:hanging="720"/>
        <w:jc w:val="both"/>
        <w:rPr>
          <w:rFonts w:ascii="Arial" w:hAnsi="Arial" w:cs="Arial"/>
          <w:szCs w:val="24"/>
        </w:rPr>
      </w:pPr>
    </w:p>
    <w:p w:rsidRPr="00D169E0" w:rsidR="00D169E0" w:rsidP="00D169E0" w:rsidRDefault="00D169E0" w14:paraId="31F1E73F" w14:textId="77777777">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rsidRDefault="00D169E0" w14:paraId="28412C10" w14:textId="77777777">
      <w:pPr>
        <w:ind w:left="720" w:hanging="720"/>
        <w:jc w:val="both"/>
        <w:rPr>
          <w:rFonts w:ascii="Arial" w:hAnsi="Arial" w:cs="Arial"/>
          <w:b/>
          <w:bCs/>
          <w:szCs w:val="24"/>
        </w:rPr>
      </w:pPr>
    </w:p>
    <w:p w:rsidRPr="00D169E0" w:rsidR="00D169E0" w:rsidP="00D169E0" w:rsidRDefault="00D169E0" w14:paraId="674422EC" w14:textId="77777777">
      <w:pPr>
        <w:ind w:left="720" w:hanging="720"/>
        <w:jc w:val="both"/>
        <w:rPr>
          <w:rFonts w:ascii="Arial" w:hAnsi="Arial" w:cs="Arial"/>
          <w:b/>
          <w:bCs/>
          <w:szCs w:val="24"/>
        </w:rPr>
      </w:pPr>
      <w:r w:rsidRPr="00D169E0">
        <w:rPr>
          <w:rFonts w:ascii="Arial" w:hAnsi="Arial" w:cs="Arial"/>
          <w:b/>
          <w:bCs/>
          <w:szCs w:val="24"/>
        </w:rPr>
        <w:t>5.</w:t>
      </w:r>
      <w:r w:rsidRPr="00D169E0">
        <w:rPr>
          <w:rFonts w:ascii="Arial" w:hAnsi="Arial" w:cs="Arial"/>
          <w:szCs w:val="24"/>
        </w:rPr>
        <w:tab/>
      </w:r>
      <w:r w:rsidRPr="00D169E0">
        <w:rPr>
          <w:rFonts w:ascii="Arial" w:hAnsi="Arial" w:cs="Arial"/>
          <w:b/>
          <w:bCs/>
          <w:szCs w:val="24"/>
        </w:rPr>
        <w:t xml:space="preserve">If the collection of information impacts small businesses or other small </w:t>
      </w:r>
      <w:r w:rsidRPr="00D169E0" w:rsidR="00736341">
        <w:rPr>
          <w:rFonts w:ascii="Arial" w:hAnsi="Arial" w:cs="Arial"/>
          <w:b/>
          <w:bCs/>
          <w:szCs w:val="24"/>
        </w:rPr>
        <w:t>entities describe</w:t>
      </w:r>
      <w:r w:rsidRPr="00D169E0">
        <w:rPr>
          <w:rFonts w:ascii="Arial" w:hAnsi="Arial" w:cs="Arial"/>
          <w:b/>
          <w:bCs/>
          <w:szCs w:val="24"/>
        </w:rPr>
        <w:t xml:space="preserve"> any methods used to minimize burden.  </w:t>
      </w:r>
    </w:p>
    <w:p w:rsidRPr="00D169E0" w:rsidR="00D169E0" w:rsidP="00D169E0" w:rsidRDefault="00D169E0" w14:paraId="3BFCB205" w14:textId="77777777">
      <w:pPr>
        <w:tabs>
          <w:tab w:val="left" w:pos="-1440"/>
        </w:tabs>
        <w:ind w:left="720" w:hanging="720"/>
        <w:jc w:val="both"/>
        <w:rPr>
          <w:rFonts w:ascii="Arial" w:hAnsi="Arial" w:cs="Arial"/>
          <w:szCs w:val="24"/>
        </w:rPr>
      </w:pPr>
    </w:p>
    <w:p w:rsidR="00825C92" w:rsidP="00D169E0" w:rsidRDefault="00D169E0" w14:paraId="68462E13"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impact on small businesses or other small entities.</w:t>
      </w:r>
    </w:p>
    <w:p w:rsidRPr="00D169E0" w:rsidR="00D169E0" w:rsidP="00825C92" w:rsidRDefault="00D169E0" w14:paraId="67627AF2"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Pr="00D169E0" w:rsidR="00D169E0" w:rsidP="00D169E0" w:rsidRDefault="00D169E0" w14:paraId="48139345" w14:textId="77777777">
      <w:pPr>
        <w:widowControl/>
        <w:ind w:left="90"/>
        <w:jc w:val="both"/>
        <w:rPr>
          <w:rFonts w:ascii="Arial" w:hAnsi="Arial" w:cs="Arial"/>
          <w:szCs w:val="24"/>
        </w:rPr>
      </w:pPr>
      <w:r>
        <w:rPr>
          <w:rFonts w:ascii="Arial" w:hAnsi="Arial" w:cs="Arial"/>
          <w:b/>
          <w:bCs/>
          <w:szCs w:val="24"/>
        </w:rPr>
        <w:t>6.</w:t>
      </w:r>
      <w:r>
        <w:rPr>
          <w:rFonts w:ascii="Arial" w:hAnsi="Arial" w:cs="Arial"/>
          <w:b/>
          <w:bCs/>
          <w:szCs w:val="24"/>
        </w:rPr>
        <w:tab/>
      </w:r>
      <w:r w:rsidRPr="00D169E0">
        <w:rPr>
          <w:rFonts w:ascii="Arial" w:hAnsi="Arial" w:cs="Arial"/>
          <w:b/>
          <w:bCs/>
          <w:szCs w:val="24"/>
        </w:rPr>
        <w:t xml:space="preserve">Describe consequences to Federal program or policy activities if the                     </w:t>
      </w:r>
      <w:r>
        <w:rPr>
          <w:rFonts w:ascii="Arial" w:hAnsi="Arial" w:cs="Arial"/>
          <w:b/>
          <w:bCs/>
          <w:szCs w:val="24"/>
        </w:rPr>
        <w:t xml:space="preserve">    </w:t>
      </w:r>
      <w:r>
        <w:rPr>
          <w:rFonts w:ascii="Arial" w:hAnsi="Arial" w:cs="Arial"/>
          <w:b/>
          <w:bCs/>
          <w:szCs w:val="24"/>
        </w:rPr>
        <w:tab/>
      </w:r>
      <w:r w:rsidRPr="00D169E0">
        <w:rPr>
          <w:rFonts w:ascii="Arial" w:hAnsi="Arial" w:cs="Arial"/>
          <w:b/>
          <w:bCs/>
          <w:szCs w:val="24"/>
        </w:rPr>
        <w:t>collection is not conducted or is conducted less frequently.</w:t>
      </w:r>
    </w:p>
    <w:p w:rsidR="00767C95" w:rsidP="00767C95" w:rsidRDefault="00767C95" w14:paraId="3205937C" w14:textId="77777777">
      <w:pPr>
        <w:tabs>
          <w:tab w:val="left" w:pos="-1080"/>
          <w:tab w:val="left" w:pos="-720"/>
          <w:tab w:val="left" w:pos="0"/>
          <w:tab w:val="left" w:pos="1080"/>
        </w:tabs>
        <w:jc w:val="both"/>
        <w:rPr>
          <w:rFonts w:ascii="Arial" w:hAnsi="Arial" w:cs="Arial"/>
          <w:b/>
          <w:bCs/>
          <w:szCs w:val="24"/>
        </w:rPr>
      </w:pPr>
    </w:p>
    <w:p w:rsidR="00767C95" w:rsidP="00767C95" w:rsidRDefault="00767C95" w14:paraId="1AF7D896" w14:textId="77777777">
      <w:pPr>
        <w:tabs>
          <w:tab w:val="left" w:pos="-1080"/>
          <w:tab w:val="left" w:pos="-720"/>
          <w:tab w:val="left" w:pos="0"/>
          <w:tab w:val="left" w:pos="1080"/>
        </w:tabs>
        <w:ind w:left="720"/>
        <w:jc w:val="both"/>
        <w:rPr>
          <w:rFonts w:ascii="Arial" w:hAnsi="Arial"/>
        </w:rPr>
      </w:pPr>
      <w:r>
        <w:rPr>
          <w:rFonts w:ascii="Arial" w:hAnsi="Arial"/>
        </w:rPr>
        <w:t xml:space="preserve">Failure to collect this information would </w:t>
      </w:r>
      <w:r w:rsidR="00B12931">
        <w:rPr>
          <w:rFonts w:ascii="Arial" w:hAnsi="Arial"/>
        </w:rPr>
        <w:t xml:space="preserve">prevent </w:t>
      </w:r>
      <w:r>
        <w:rPr>
          <w:rFonts w:ascii="Arial" w:hAnsi="Arial"/>
        </w:rPr>
        <w:t xml:space="preserve">CBP from </w:t>
      </w:r>
      <w:r w:rsidR="00F26C22">
        <w:rPr>
          <w:rFonts w:ascii="Arial" w:hAnsi="Arial"/>
        </w:rPr>
        <w:t>processing cl</w:t>
      </w:r>
      <w:r>
        <w:rPr>
          <w:rFonts w:ascii="Arial" w:hAnsi="Arial"/>
        </w:rPr>
        <w:t xml:space="preserve">aims from affected domestic producers that petitioned for or supported the issuance of the order or finding under which the duties were assessed.  </w:t>
      </w:r>
    </w:p>
    <w:p w:rsidR="00767C95" w:rsidP="00767C95" w:rsidRDefault="00767C95" w14:paraId="313CB27B" w14:textId="77777777">
      <w:pPr>
        <w:tabs>
          <w:tab w:val="left" w:pos="-1440"/>
        </w:tabs>
        <w:ind w:left="720" w:hanging="720"/>
        <w:jc w:val="both"/>
        <w:rPr>
          <w:rFonts w:ascii="Arial" w:hAnsi="Arial" w:cs="Arial"/>
          <w:szCs w:val="24"/>
        </w:rPr>
      </w:pPr>
    </w:p>
    <w:p w:rsidR="00D169E0" w:rsidP="006E1E43" w:rsidRDefault="00D169E0" w14:paraId="0097F72C" w14:textId="77777777">
      <w:pPr>
        <w:numPr>
          <w:ilvl w:val="0"/>
          <w:numId w:val="9"/>
        </w:numPr>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Pr="00D169E0" w:rsidR="00D169E0" w:rsidP="00D169E0" w:rsidRDefault="00D169E0" w14:paraId="60F20855" w14:textId="77777777">
      <w:pPr>
        <w:tabs>
          <w:tab w:val="left" w:pos="-1440"/>
        </w:tabs>
        <w:ind w:left="720" w:hanging="720"/>
        <w:jc w:val="both"/>
        <w:rPr>
          <w:rFonts w:ascii="Arial" w:hAnsi="Arial" w:cs="Arial"/>
          <w:szCs w:val="24"/>
        </w:rPr>
      </w:pPr>
    </w:p>
    <w:p w:rsidRPr="00AD6108" w:rsidR="00D169E0" w:rsidP="00D169E0" w:rsidRDefault="00D169E0" w14:paraId="40368B4F" w14:textId="77777777">
      <w:pPr>
        <w:tabs>
          <w:tab w:val="left" w:pos="-1440"/>
        </w:tabs>
        <w:ind w:left="720" w:hanging="720"/>
        <w:jc w:val="both"/>
        <w:rPr>
          <w:rFonts w:ascii="Arial" w:hAnsi="Arial" w:cs="Arial"/>
          <w:strike/>
          <w:szCs w:val="24"/>
        </w:rPr>
      </w:pPr>
      <w:r w:rsidRPr="00D169E0">
        <w:rPr>
          <w:rFonts w:ascii="Arial" w:hAnsi="Arial" w:cs="Arial"/>
          <w:szCs w:val="24"/>
        </w:rPr>
        <w:tab/>
        <w:t xml:space="preserve">This information is collected in a manner consistent with the guidelines of </w:t>
      </w:r>
      <w:r w:rsidRPr="00FB64F9">
        <w:rPr>
          <w:rFonts w:ascii="Arial" w:hAnsi="Arial" w:cs="Arial"/>
          <w:szCs w:val="24"/>
        </w:rPr>
        <w:t>5 CFR 1320.5(d)(2).</w:t>
      </w:r>
    </w:p>
    <w:p w:rsidR="001010FF" w:rsidP="00767C95" w:rsidRDefault="001010FF" w14:paraId="078B2042" w14:textId="77777777">
      <w:pPr>
        <w:ind w:left="720" w:hanging="720"/>
        <w:jc w:val="both"/>
        <w:rPr>
          <w:rFonts w:ascii="Arial" w:hAnsi="Arial" w:cs="Arial"/>
          <w:b/>
          <w:bCs/>
          <w:szCs w:val="24"/>
        </w:rPr>
      </w:pPr>
    </w:p>
    <w:p w:rsidR="00D169E0" w:rsidP="00767C95" w:rsidRDefault="001010FF" w14:paraId="7F612D2F" w14:textId="77777777">
      <w:pPr>
        <w:ind w:left="720" w:hanging="720"/>
        <w:jc w:val="both"/>
        <w:rPr>
          <w:rFonts w:ascii="Arial" w:hAnsi="Arial" w:cs="Arial"/>
          <w:b/>
          <w:bCs/>
          <w:szCs w:val="24"/>
        </w:rPr>
      </w:pPr>
      <w:r>
        <w:rPr>
          <w:rFonts w:ascii="Arial" w:hAnsi="Arial" w:cs="Arial"/>
          <w:b/>
          <w:bCs/>
          <w:szCs w:val="24"/>
        </w:rPr>
        <w:t>8.</w:t>
      </w:r>
      <w:r>
        <w:rPr>
          <w:rFonts w:ascii="Arial" w:hAnsi="Arial" w:cs="Arial"/>
          <w:b/>
          <w:bCs/>
          <w:szCs w:val="24"/>
        </w:rPr>
        <w:tab/>
      </w:r>
      <w:r w:rsidRPr="00D169E0" w:rsidR="00D169E0">
        <w:rPr>
          <w:rFonts w:ascii="Arial" w:hAnsi="Arial" w:cs="Arial"/>
          <w:b/>
          <w:bCs/>
          <w:szCs w:val="24"/>
        </w:rPr>
        <w:t xml:space="preserve">If applicable, provide a copy and identify the date and page number of </w:t>
      </w:r>
      <w:proofErr w:type="gramStart"/>
      <w:r w:rsidRPr="00D169E0" w:rsidR="00D169E0">
        <w:rPr>
          <w:rFonts w:ascii="Arial" w:hAnsi="Arial" w:cs="Arial"/>
          <w:b/>
          <w:bCs/>
          <w:szCs w:val="24"/>
        </w:rPr>
        <w:t>publication</w:t>
      </w:r>
      <w:proofErr w:type="gramEnd"/>
      <w:r w:rsidRPr="00D169E0" w:rsidR="00D169E0">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w:t>
      </w:r>
      <w:r w:rsidRPr="004F337D" w:rsidR="00D169E0">
        <w:rPr>
          <w:rFonts w:ascii="Arial" w:hAnsi="Arial" w:cs="Arial"/>
          <w:b/>
          <w:bCs/>
          <w:szCs w:val="24"/>
        </w:rPr>
        <w:t>describe actions taken by the agency in response to these comments</w:t>
      </w:r>
      <w:r w:rsidRPr="00D169E0" w:rsidR="00D169E0">
        <w:rPr>
          <w:rFonts w:ascii="Arial" w:hAnsi="Arial" w:cs="Arial"/>
          <w:b/>
          <w:bCs/>
          <w:szCs w:val="24"/>
        </w:rPr>
        <w:t>. Specifically address comments received on cost and hour burden.</w:t>
      </w:r>
    </w:p>
    <w:p w:rsidRPr="00AD237A" w:rsidR="005F3F97" w:rsidP="00E54C2D" w:rsidRDefault="005F3F97" w14:paraId="4E0F6088" w14:textId="77777777">
      <w:pPr>
        <w:jc w:val="both"/>
        <w:rPr>
          <w:rFonts w:ascii="Arial" w:hAnsi="Arial" w:cs="Arial"/>
          <w:bCs/>
          <w:color w:val="FF0000"/>
          <w:szCs w:val="24"/>
        </w:rPr>
      </w:pPr>
    </w:p>
    <w:p w:rsidR="005B7B52" w:rsidP="005B7B52" w:rsidRDefault="005B7B52" w14:paraId="3EF71002" w14:textId="2FFADB7D">
      <w:pPr>
        <w:tabs>
          <w:tab w:val="left" w:pos="-1440"/>
        </w:tabs>
        <w:ind w:left="720"/>
        <w:jc w:val="both"/>
        <w:rPr>
          <w:rFonts w:ascii="Arial" w:hAnsi="Arial" w:cs="Arial"/>
          <w:szCs w:val="24"/>
        </w:rPr>
      </w:pPr>
      <w:r w:rsidRPr="00D169E0">
        <w:rPr>
          <w:rFonts w:ascii="Arial" w:hAnsi="Arial" w:cs="Arial"/>
          <w:szCs w:val="24"/>
        </w:rPr>
        <w:t>Public comments were solicited through two Federal Register notices</w:t>
      </w:r>
      <w:r>
        <w:rPr>
          <w:rFonts w:ascii="Arial" w:hAnsi="Arial" w:cs="Arial"/>
          <w:szCs w:val="24"/>
        </w:rPr>
        <w:t xml:space="preserve"> </w:t>
      </w:r>
      <w:r w:rsidRPr="00D169E0">
        <w:rPr>
          <w:rFonts w:ascii="Arial" w:hAnsi="Arial" w:cs="Arial"/>
          <w:szCs w:val="24"/>
        </w:rPr>
        <w:t xml:space="preserve">published on </w:t>
      </w:r>
      <w:r w:rsidRPr="006F1176" w:rsidR="006F1176">
        <w:rPr>
          <w:rFonts w:ascii="Arial" w:hAnsi="Arial" w:cs="Arial"/>
          <w:szCs w:val="24"/>
        </w:rPr>
        <w:t>November 23, 2020 (Volume 85</w:t>
      </w:r>
      <w:r w:rsidRPr="006F1176">
        <w:rPr>
          <w:rFonts w:ascii="Arial" w:hAnsi="Arial" w:cs="Arial"/>
          <w:szCs w:val="24"/>
        </w:rPr>
        <w:t xml:space="preserve">, Page </w:t>
      </w:r>
      <w:r w:rsidRPr="006F1176" w:rsidR="006F1176">
        <w:rPr>
          <w:rFonts w:ascii="Arial" w:hAnsi="Arial" w:cs="Arial"/>
          <w:szCs w:val="24"/>
        </w:rPr>
        <w:t>74741)</w:t>
      </w:r>
      <w:r w:rsidRPr="006F1176">
        <w:rPr>
          <w:rFonts w:ascii="Arial" w:hAnsi="Arial" w:cs="Arial"/>
          <w:szCs w:val="24"/>
        </w:rPr>
        <w:t xml:space="preserve"> on which no comments</w:t>
      </w:r>
      <w:r w:rsidRPr="006F1176" w:rsidR="006F1176">
        <w:rPr>
          <w:rFonts w:ascii="Arial" w:hAnsi="Arial" w:cs="Arial"/>
          <w:szCs w:val="24"/>
        </w:rPr>
        <w:t xml:space="preserve"> were received, and on February 11</w:t>
      </w:r>
      <w:r w:rsidRPr="006F1176">
        <w:rPr>
          <w:rFonts w:ascii="Arial" w:hAnsi="Arial" w:cs="Arial"/>
          <w:szCs w:val="24"/>
        </w:rPr>
        <w:t xml:space="preserve">, </w:t>
      </w:r>
      <w:r w:rsidRPr="006F1176" w:rsidR="006F1176">
        <w:rPr>
          <w:rFonts w:ascii="Arial" w:hAnsi="Arial" w:cs="Arial"/>
          <w:szCs w:val="24"/>
        </w:rPr>
        <w:t>2021 (Volume 86</w:t>
      </w:r>
      <w:r w:rsidRPr="006F1176">
        <w:rPr>
          <w:rFonts w:ascii="Arial" w:hAnsi="Arial" w:cs="Arial"/>
          <w:szCs w:val="24"/>
        </w:rPr>
        <w:t xml:space="preserve">, Page </w:t>
      </w:r>
      <w:r w:rsidRPr="006F1176" w:rsidR="006F1176">
        <w:rPr>
          <w:rFonts w:ascii="Arial" w:hAnsi="Arial" w:cs="Arial"/>
          <w:szCs w:val="24"/>
        </w:rPr>
        <w:t>9082</w:t>
      </w:r>
      <w:r w:rsidRPr="006F1176">
        <w:rPr>
          <w:rFonts w:ascii="Arial" w:hAnsi="Arial" w:cs="Arial"/>
          <w:szCs w:val="24"/>
        </w:rPr>
        <w:t>) on which no comments have been received.</w:t>
      </w:r>
      <w:r w:rsidRPr="00D169E0">
        <w:rPr>
          <w:rFonts w:ascii="Arial" w:hAnsi="Arial" w:cs="Arial"/>
          <w:szCs w:val="24"/>
        </w:rPr>
        <w:t xml:space="preserve">   </w:t>
      </w:r>
    </w:p>
    <w:p w:rsidRPr="00D169E0" w:rsidR="00736341" w:rsidP="007D5DD8" w:rsidRDefault="00736341" w14:paraId="272DE4F6" w14:textId="77777777">
      <w:pPr>
        <w:jc w:val="both"/>
        <w:rPr>
          <w:rFonts w:ascii="Arial" w:hAnsi="Arial" w:cs="Arial"/>
          <w:b/>
          <w:bCs/>
          <w:szCs w:val="24"/>
        </w:rPr>
      </w:pPr>
    </w:p>
    <w:p w:rsidRPr="00D169E0" w:rsidR="00D169E0" w:rsidP="00D169E0" w:rsidRDefault="00D169E0" w14:paraId="26B568BE" w14:textId="77777777">
      <w:pPr>
        <w:ind w:left="720" w:hanging="600"/>
        <w:jc w:val="both"/>
        <w:rPr>
          <w:rFonts w:ascii="Arial" w:hAnsi="Arial" w:cs="Arial"/>
          <w:b/>
          <w:bCs/>
          <w:szCs w:val="24"/>
        </w:rPr>
      </w:pPr>
      <w:r w:rsidRPr="00D169E0">
        <w:rPr>
          <w:rFonts w:ascii="Arial" w:hAnsi="Arial" w:cs="Arial"/>
          <w:b/>
          <w:bCs/>
          <w:szCs w:val="24"/>
        </w:rPr>
        <w:t>9.</w:t>
      </w:r>
      <w:r w:rsidRPr="00D169E0">
        <w:rPr>
          <w:rFonts w:ascii="Arial" w:hAnsi="Arial" w:cs="Arial"/>
          <w:szCs w:val="24"/>
        </w:rPr>
        <w:tab/>
      </w:r>
      <w:r w:rsidRPr="00D169E0">
        <w:rPr>
          <w:rFonts w:ascii="Arial" w:hAnsi="Arial" w:cs="Arial"/>
          <w:b/>
          <w:bCs/>
          <w:szCs w:val="24"/>
        </w:rPr>
        <w:t>Explain any decision to provide any payment or gift to respondents, other than remuneration of contractors or grantees.</w:t>
      </w:r>
    </w:p>
    <w:p w:rsidRPr="00D169E0" w:rsidR="00D169E0" w:rsidP="00D169E0" w:rsidRDefault="00D169E0" w14:paraId="187FFD6B" w14:textId="77777777">
      <w:pPr>
        <w:tabs>
          <w:tab w:val="left" w:pos="-1440"/>
        </w:tabs>
        <w:ind w:left="720" w:hanging="720"/>
        <w:jc w:val="both"/>
        <w:rPr>
          <w:rFonts w:ascii="Arial" w:hAnsi="Arial" w:cs="Arial"/>
          <w:szCs w:val="24"/>
        </w:rPr>
      </w:pPr>
    </w:p>
    <w:p w:rsidRPr="009647E2" w:rsidR="00D169E0" w:rsidP="009647E2" w:rsidRDefault="00D169E0" w14:paraId="0129B4C9"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Pr="00D169E0" w:rsidR="00D169E0" w:rsidP="00D169E0" w:rsidRDefault="00D169E0" w14:paraId="38093E5D" w14:textId="77777777">
      <w:pPr>
        <w:ind w:left="720" w:hanging="720"/>
        <w:jc w:val="both"/>
        <w:rPr>
          <w:rFonts w:ascii="Arial" w:hAnsi="Arial" w:cs="Arial"/>
          <w:b/>
          <w:bCs/>
          <w:szCs w:val="24"/>
        </w:rPr>
      </w:pPr>
      <w:r w:rsidRPr="00D169E0">
        <w:rPr>
          <w:rFonts w:ascii="Arial" w:hAnsi="Arial" w:cs="Arial"/>
          <w:b/>
          <w:bCs/>
          <w:szCs w:val="24"/>
        </w:rPr>
        <w:t>10.</w:t>
      </w:r>
      <w:r w:rsidRPr="00D169E0">
        <w:rPr>
          <w:rFonts w:ascii="Arial" w:hAnsi="Arial" w:cs="Arial"/>
          <w:szCs w:val="24"/>
        </w:rPr>
        <w:tab/>
      </w:r>
      <w:r w:rsidRPr="00D169E0">
        <w:rPr>
          <w:rFonts w:ascii="Arial" w:hAnsi="Arial" w:cs="Arial"/>
          <w:b/>
          <w:bCs/>
          <w:szCs w:val="24"/>
        </w:rPr>
        <w:t>Describe any assurance of confidentiality provided to respondents and the basis for the assurance in statute, regulation, or agency policy.</w:t>
      </w:r>
    </w:p>
    <w:p w:rsidR="00736341" w:rsidP="00736341" w:rsidRDefault="00D169E0" w14:paraId="55AA4A3B" w14:textId="77777777">
      <w:pPr>
        <w:tabs>
          <w:tab w:val="left" w:pos="-1440"/>
        </w:tabs>
        <w:ind w:left="720" w:hanging="720"/>
        <w:jc w:val="both"/>
        <w:rPr>
          <w:rFonts w:ascii="Arial" w:hAnsi="Arial" w:cs="Arial"/>
          <w:szCs w:val="24"/>
        </w:rPr>
      </w:pPr>
      <w:r w:rsidRPr="00D169E0">
        <w:rPr>
          <w:rFonts w:ascii="Arial" w:hAnsi="Arial" w:cs="Arial"/>
          <w:szCs w:val="24"/>
        </w:rPr>
        <w:tab/>
      </w:r>
    </w:p>
    <w:p w:rsidR="00736341" w:rsidP="00736341" w:rsidRDefault="00736341" w14:paraId="00EE9394" w14:textId="77777777">
      <w:pPr>
        <w:tabs>
          <w:tab w:val="left" w:pos="-1440"/>
        </w:tabs>
        <w:ind w:left="720"/>
        <w:jc w:val="both"/>
        <w:rPr>
          <w:rFonts w:ascii="Arial" w:hAnsi="Arial" w:cs="Arial"/>
          <w:b/>
          <w:bCs/>
          <w:szCs w:val="24"/>
        </w:rPr>
      </w:pPr>
      <w:r w:rsidRPr="00BE4EF6">
        <w:rPr>
          <w:rFonts w:ascii="Arial" w:hAnsi="Arial" w:cs="Arial"/>
          <w:szCs w:val="24"/>
        </w:rPr>
        <w:t>This collection is not affected by the Privacy Act and is not impacted by a PIA. A SORN for IIS, dated July 26, 2016 (Vol. 81, 48826) will be included in this ICR.  No assurances of confidentiality are provided to respondents.</w:t>
      </w:r>
      <w:r w:rsidRPr="00D169E0" w:rsidR="00D169E0">
        <w:rPr>
          <w:rFonts w:ascii="Arial" w:hAnsi="Arial" w:cs="Arial"/>
          <w:b/>
          <w:bCs/>
          <w:szCs w:val="24"/>
        </w:rPr>
        <w:tab/>
      </w:r>
    </w:p>
    <w:p w:rsidRPr="00736341" w:rsidR="00D169E0" w:rsidP="00736341" w:rsidRDefault="00D169E0" w14:paraId="5BA03595" w14:textId="77777777">
      <w:pPr>
        <w:tabs>
          <w:tab w:val="left" w:pos="-1440"/>
        </w:tabs>
        <w:ind w:left="720"/>
        <w:jc w:val="both"/>
        <w:rPr>
          <w:rFonts w:ascii="Arial" w:hAnsi="Arial" w:cs="Arial"/>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Pr="00D169E0" w:rsidR="00D169E0" w:rsidP="00D169E0" w:rsidRDefault="00D169E0" w14:paraId="2C348466" w14:textId="77777777">
      <w:pPr>
        <w:ind w:left="720" w:hanging="720"/>
        <w:jc w:val="both"/>
        <w:rPr>
          <w:rFonts w:ascii="Arial" w:hAnsi="Arial" w:cs="Arial"/>
          <w:b/>
          <w:bCs/>
          <w:szCs w:val="24"/>
        </w:rPr>
      </w:pPr>
      <w:r w:rsidRPr="00D169E0">
        <w:rPr>
          <w:rFonts w:ascii="Arial" w:hAnsi="Arial" w:cs="Arial"/>
          <w:b/>
          <w:bCs/>
          <w:szCs w:val="24"/>
        </w:rPr>
        <w:t>11.</w:t>
      </w:r>
      <w:r w:rsidRPr="00D169E0">
        <w:rPr>
          <w:rFonts w:ascii="Arial" w:hAnsi="Arial" w:cs="Arial"/>
          <w:szCs w:val="24"/>
        </w:rPr>
        <w:tab/>
      </w: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169E0" w:rsidR="00D169E0" w:rsidP="00D169E0" w:rsidRDefault="00D169E0" w14:paraId="75C8183D" w14:textId="77777777">
      <w:pPr>
        <w:tabs>
          <w:tab w:val="left" w:pos="-1440"/>
        </w:tabs>
        <w:ind w:left="720" w:hanging="720"/>
        <w:jc w:val="both"/>
        <w:rPr>
          <w:rFonts w:ascii="Arial" w:hAnsi="Arial" w:cs="Arial"/>
          <w:szCs w:val="24"/>
        </w:rPr>
      </w:pPr>
      <w:r w:rsidRPr="00D169E0">
        <w:rPr>
          <w:rFonts w:ascii="Arial" w:hAnsi="Arial" w:cs="Arial"/>
          <w:szCs w:val="24"/>
        </w:rPr>
        <w:tab/>
      </w:r>
    </w:p>
    <w:p w:rsidRPr="00D169E0" w:rsidR="00D169E0" w:rsidP="00D169E0" w:rsidRDefault="00D169E0" w14:paraId="1856DE8A"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Pr="00D169E0" w:rsidR="00D169E0" w:rsidP="00D169E0" w:rsidRDefault="00D169E0" w14:paraId="57A409B5" w14:textId="77777777">
      <w:pPr>
        <w:tabs>
          <w:tab w:val="left" w:pos="-1440"/>
        </w:tabs>
        <w:ind w:left="720" w:hanging="720"/>
        <w:jc w:val="both"/>
        <w:rPr>
          <w:rFonts w:ascii="Arial" w:hAnsi="Arial" w:cs="Arial"/>
          <w:szCs w:val="24"/>
        </w:rPr>
      </w:pPr>
    </w:p>
    <w:p w:rsidRPr="00D169E0" w:rsidR="00D169E0" w:rsidP="00D169E0" w:rsidRDefault="00D169E0" w14:paraId="4B1539B9" w14:textId="77777777">
      <w:pPr>
        <w:tabs>
          <w:tab w:val="left" w:pos="-1440"/>
        </w:tabs>
        <w:jc w:val="both"/>
        <w:rPr>
          <w:rFonts w:ascii="Arial" w:hAnsi="Arial" w:cs="Arial"/>
          <w:szCs w:val="24"/>
        </w:rPr>
      </w:pPr>
      <w:r w:rsidRPr="00D169E0">
        <w:rPr>
          <w:rFonts w:ascii="Arial" w:hAnsi="Arial" w:cs="Arial"/>
          <w:b/>
          <w:bCs/>
          <w:szCs w:val="24"/>
        </w:rPr>
        <w:t xml:space="preserve">12. </w:t>
      </w:r>
      <w:r w:rsidRPr="00D169E0">
        <w:rPr>
          <w:rFonts w:ascii="Arial" w:hAnsi="Arial" w:cs="Arial"/>
          <w:b/>
          <w:bCs/>
          <w:szCs w:val="24"/>
        </w:rPr>
        <w:tab/>
        <w:t>Provide estimates of the hour burden of the collection of information.</w:t>
      </w:r>
      <w:r w:rsidRPr="00D169E0">
        <w:rPr>
          <w:rFonts w:ascii="Arial" w:hAnsi="Arial" w:cs="Arial"/>
          <w:szCs w:val="24"/>
        </w:rPr>
        <w:tab/>
      </w:r>
    </w:p>
    <w:p w:rsidRPr="00D87770" w:rsidR="00D169E0" w:rsidP="00D169E0" w:rsidRDefault="00D169E0" w14:paraId="0854474D" w14:textId="77777777">
      <w:pPr>
        <w:jc w:val="both"/>
        <w:rPr>
          <w:rFonts w:ascii="Arial" w:hAnsi="Arial" w:cs="Arial"/>
          <w:b/>
          <w:color w:val="FF0000"/>
          <w:szCs w:val="24"/>
        </w:rPr>
      </w:pPr>
    </w:p>
    <w:tbl>
      <w:tblPr>
        <w:tblW w:w="104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440"/>
        <w:gridCol w:w="1980"/>
        <w:gridCol w:w="1890"/>
        <w:gridCol w:w="1710"/>
        <w:gridCol w:w="1530"/>
      </w:tblGrid>
      <w:tr w:rsidRPr="00B314AF" w:rsidR="00D169E0" w:rsidTr="00305B25" w14:paraId="7080B165" w14:textId="77777777">
        <w:tc>
          <w:tcPr>
            <w:tcW w:w="1890" w:type="dxa"/>
            <w:shd w:val="clear" w:color="auto" w:fill="auto"/>
          </w:tcPr>
          <w:p w:rsidRPr="00EE6CA1" w:rsidR="00D169E0" w:rsidP="00305B25" w:rsidRDefault="00D169E0" w14:paraId="24400754" w14:textId="77777777">
            <w:pPr>
              <w:pStyle w:val="Style"/>
              <w:tabs>
                <w:tab w:val="left" w:pos="-1440"/>
              </w:tabs>
              <w:ind w:left="0" w:firstLine="0"/>
              <w:jc w:val="both"/>
              <w:rPr>
                <w:rFonts w:ascii="Arial" w:hAnsi="Arial" w:cs="Arial"/>
                <w:sz w:val="22"/>
                <w:szCs w:val="22"/>
              </w:rPr>
            </w:pPr>
          </w:p>
          <w:p w:rsidRPr="00B314AF" w:rsidR="00D169E0" w:rsidP="00305B25" w:rsidRDefault="00D169E0" w14:paraId="4765D764"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 xml:space="preserve">INFORMATION COLLECTION </w:t>
            </w:r>
          </w:p>
        </w:tc>
        <w:tc>
          <w:tcPr>
            <w:tcW w:w="1440" w:type="dxa"/>
            <w:shd w:val="clear" w:color="auto" w:fill="auto"/>
          </w:tcPr>
          <w:p w:rsidRPr="00B314AF" w:rsidR="00D169E0" w:rsidP="00305B25" w:rsidRDefault="00D169E0" w14:paraId="2904E1CF"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 ANNUAL BURDEN HOURS</w:t>
            </w:r>
          </w:p>
        </w:tc>
        <w:tc>
          <w:tcPr>
            <w:tcW w:w="1980" w:type="dxa"/>
            <w:shd w:val="clear" w:color="auto" w:fill="auto"/>
          </w:tcPr>
          <w:p w:rsidRPr="00B314AF" w:rsidR="00D169E0" w:rsidP="00305B25" w:rsidRDefault="00D169E0" w14:paraId="3B578ACE"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2874DB0D"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RESPONDENTS</w:t>
            </w:r>
          </w:p>
        </w:tc>
        <w:tc>
          <w:tcPr>
            <w:tcW w:w="1890" w:type="dxa"/>
            <w:shd w:val="clear" w:color="auto" w:fill="auto"/>
          </w:tcPr>
          <w:p w:rsidRPr="00B314AF" w:rsidR="00EE7085" w:rsidP="00EE7085" w:rsidRDefault="00EE7085" w14:paraId="26044FE0"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NO. OF</w:t>
            </w:r>
          </w:p>
          <w:p w:rsidRPr="00B314AF" w:rsidR="00D169E0" w:rsidP="00305B25" w:rsidRDefault="00D169E0" w14:paraId="0E79092A"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RESPONSES PER RESPONDENT</w:t>
            </w:r>
          </w:p>
        </w:tc>
        <w:tc>
          <w:tcPr>
            <w:tcW w:w="1710" w:type="dxa"/>
            <w:shd w:val="clear" w:color="auto" w:fill="auto"/>
          </w:tcPr>
          <w:p w:rsidRPr="00B314AF" w:rsidR="00D169E0" w:rsidP="00305B25" w:rsidRDefault="00D169E0" w14:paraId="546139FE" w14:textId="77777777">
            <w:pPr>
              <w:pStyle w:val="Style"/>
              <w:tabs>
                <w:tab w:val="left" w:pos="-1440"/>
              </w:tabs>
              <w:ind w:left="0" w:firstLine="0"/>
              <w:jc w:val="both"/>
              <w:rPr>
                <w:rFonts w:ascii="Arial" w:hAnsi="Arial" w:cs="Arial"/>
                <w:sz w:val="22"/>
                <w:szCs w:val="22"/>
              </w:rPr>
            </w:pPr>
          </w:p>
          <w:p w:rsidRPr="00B314AF" w:rsidR="00D169E0" w:rsidP="00305B25" w:rsidRDefault="00D169E0" w14:paraId="30FAA5C8"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TOTAL</w:t>
            </w:r>
          </w:p>
          <w:p w:rsidRPr="00B314AF" w:rsidR="00D169E0" w:rsidP="00305B25" w:rsidRDefault="00D169E0" w14:paraId="1AB6C1B3"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RESPONSES</w:t>
            </w:r>
          </w:p>
        </w:tc>
        <w:tc>
          <w:tcPr>
            <w:tcW w:w="1530" w:type="dxa"/>
            <w:shd w:val="clear" w:color="auto" w:fill="auto"/>
          </w:tcPr>
          <w:p w:rsidRPr="00B314AF" w:rsidR="00D169E0" w:rsidP="00305B25" w:rsidRDefault="00D169E0" w14:paraId="7031B3E9" w14:textId="77777777">
            <w:pPr>
              <w:pStyle w:val="Style"/>
              <w:tabs>
                <w:tab w:val="left" w:pos="-1440"/>
              </w:tabs>
              <w:ind w:left="0" w:firstLine="0"/>
              <w:jc w:val="both"/>
              <w:rPr>
                <w:rFonts w:ascii="Arial" w:hAnsi="Arial" w:cs="Arial"/>
                <w:sz w:val="22"/>
                <w:szCs w:val="22"/>
              </w:rPr>
            </w:pPr>
          </w:p>
          <w:p w:rsidRPr="00B314AF" w:rsidR="00D169E0" w:rsidP="00305B25" w:rsidRDefault="00D169E0" w14:paraId="3DCFE137" w14:textId="77777777">
            <w:pPr>
              <w:pStyle w:val="Style"/>
              <w:tabs>
                <w:tab w:val="left" w:pos="-1440"/>
              </w:tabs>
              <w:ind w:left="0" w:firstLine="0"/>
              <w:jc w:val="both"/>
              <w:rPr>
                <w:rFonts w:ascii="Arial" w:hAnsi="Arial" w:cs="Arial"/>
                <w:b/>
                <w:sz w:val="22"/>
                <w:szCs w:val="22"/>
              </w:rPr>
            </w:pPr>
            <w:r w:rsidRPr="00B314AF">
              <w:rPr>
                <w:rFonts w:ascii="Arial" w:hAnsi="Arial" w:cs="Arial"/>
                <w:b/>
                <w:sz w:val="22"/>
                <w:szCs w:val="22"/>
              </w:rPr>
              <w:t>TIME PER</w:t>
            </w:r>
          </w:p>
          <w:p w:rsidRPr="00B314AF" w:rsidR="00D169E0" w:rsidP="00305B25" w:rsidRDefault="00D169E0" w14:paraId="6AFFC049" w14:textId="77777777">
            <w:pPr>
              <w:pStyle w:val="Style"/>
              <w:tabs>
                <w:tab w:val="left" w:pos="-1440"/>
              </w:tabs>
              <w:ind w:left="0" w:firstLine="0"/>
              <w:jc w:val="both"/>
              <w:rPr>
                <w:rFonts w:ascii="Arial" w:hAnsi="Arial" w:cs="Arial"/>
                <w:sz w:val="22"/>
                <w:szCs w:val="22"/>
              </w:rPr>
            </w:pPr>
            <w:r w:rsidRPr="00B314AF">
              <w:rPr>
                <w:rFonts w:ascii="Arial" w:hAnsi="Arial" w:cs="Arial"/>
                <w:b/>
                <w:sz w:val="22"/>
                <w:szCs w:val="22"/>
              </w:rPr>
              <w:t>RESPONSE</w:t>
            </w:r>
          </w:p>
        </w:tc>
      </w:tr>
      <w:tr w:rsidRPr="00305B25" w:rsidR="00D169E0" w:rsidTr="00305B25" w14:paraId="2F71AA6A" w14:textId="77777777">
        <w:tc>
          <w:tcPr>
            <w:tcW w:w="1890" w:type="dxa"/>
            <w:shd w:val="clear" w:color="auto" w:fill="auto"/>
          </w:tcPr>
          <w:p w:rsidRPr="00B314AF" w:rsidR="00D169E0" w:rsidP="00305B25" w:rsidRDefault="00D169E0" w14:paraId="142259B8" w14:textId="77777777">
            <w:pPr>
              <w:pStyle w:val="Style"/>
              <w:tabs>
                <w:tab w:val="left" w:pos="-1440"/>
              </w:tabs>
              <w:ind w:left="0" w:firstLine="0"/>
              <w:jc w:val="both"/>
              <w:rPr>
                <w:rFonts w:ascii="Arial" w:hAnsi="Arial" w:cs="Arial"/>
                <w:b/>
                <w:szCs w:val="24"/>
              </w:rPr>
            </w:pPr>
          </w:p>
          <w:p w:rsidRPr="002A409E" w:rsidR="00736341" w:rsidP="00736341" w:rsidRDefault="00736341" w14:paraId="04D89C39" w14:textId="77777777">
            <w:pPr>
              <w:pStyle w:val="Style"/>
              <w:ind w:left="0" w:firstLine="0"/>
              <w:rPr>
                <w:rFonts w:ascii="Arial" w:hAnsi="Arial" w:cs="Arial"/>
                <w:b/>
                <w:sz w:val="20"/>
              </w:rPr>
            </w:pPr>
            <w:r w:rsidRPr="002A409E">
              <w:rPr>
                <w:rFonts w:ascii="Arial" w:hAnsi="Arial" w:cs="Arial"/>
                <w:b/>
                <w:sz w:val="20"/>
              </w:rPr>
              <w:t>Declaration for Repairs or Alterations</w:t>
            </w:r>
          </w:p>
          <w:p w:rsidRPr="00736341" w:rsidR="00D169E0" w:rsidP="001669BD" w:rsidRDefault="00D169E0" w14:paraId="04EDE8EA" w14:textId="77777777">
            <w:pPr>
              <w:pStyle w:val="Style"/>
              <w:tabs>
                <w:tab w:val="left" w:pos="-1440"/>
              </w:tabs>
              <w:ind w:left="0" w:firstLine="0"/>
              <w:jc w:val="both"/>
              <w:rPr>
                <w:rFonts w:ascii="Arial" w:hAnsi="Arial" w:cs="Arial"/>
                <w:b/>
                <w:sz w:val="20"/>
              </w:rPr>
            </w:pPr>
          </w:p>
        </w:tc>
        <w:tc>
          <w:tcPr>
            <w:tcW w:w="1440" w:type="dxa"/>
            <w:shd w:val="clear" w:color="auto" w:fill="auto"/>
          </w:tcPr>
          <w:p w:rsidRPr="00B314AF" w:rsidR="00D169E0" w:rsidP="00305B25" w:rsidRDefault="00D169E0" w14:paraId="360D00F2" w14:textId="77777777">
            <w:pPr>
              <w:pStyle w:val="Style"/>
              <w:tabs>
                <w:tab w:val="left" w:pos="-1440"/>
              </w:tabs>
              <w:ind w:left="0" w:firstLine="0"/>
              <w:jc w:val="both"/>
              <w:rPr>
                <w:rFonts w:ascii="Arial" w:hAnsi="Arial" w:cs="Arial"/>
                <w:szCs w:val="24"/>
              </w:rPr>
            </w:pPr>
          </w:p>
          <w:p w:rsidRPr="00AD6108" w:rsidR="00D169E0" w:rsidP="00B314AF" w:rsidRDefault="00D169E0" w14:paraId="2BEA16A3" w14:textId="77777777">
            <w:pPr>
              <w:pStyle w:val="Style"/>
              <w:tabs>
                <w:tab w:val="left" w:pos="-1440"/>
              </w:tabs>
              <w:ind w:left="0" w:firstLine="0"/>
              <w:jc w:val="both"/>
              <w:rPr>
                <w:rFonts w:ascii="Arial" w:hAnsi="Arial" w:cs="Arial"/>
                <w:strike/>
                <w:szCs w:val="24"/>
              </w:rPr>
            </w:pPr>
            <w:r w:rsidRPr="00B314AF">
              <w:rPr>
                <w:rFonts w:ascii="Arial" w:hAnsi="Arial" w:cs="Arial"/>
                <w:szCs w:val="24"/>
              </w:rPr>
              <w:t xml:space="preserve"> </w:t>
            </w:r>
            <w:r w:rsidRPr="00B314AF" w:rsidR="00767C95">
              <w:rPr>
                <w:rFonts w:ascii="Arial" w:hAnsi="Arial" w:cs="Arial"/>
                <w:szCs w:val="24"/>
              </w:rPr>
              <w:t xml:space="preserve"> </w:t>
            </w:r>
            <w:r w:rsidRPr="002A409E" w:rsidR="00736341">
              <w:rPr>
                <w:rFonts w:ascii="Arial" w:hAnsi="Arial" w:cs="Arial"/>
              </w:rPr>
              <w:t>10,236</w:t>
            </w:r>
          </w:p>
        </w:tc>
        <w:tc>
          <w:tcPr>
            <w:tcW w:w="1980" w:type="dxa"/>
            <w:shd w:val="clear" w:color="auto" w:fill="auto"/>
          </w:tcPr>
          <w:p w:rsidR="00B314AF" w:rsidP="000A4F4A" w:rsidRDefault="00B314AF" w14:paraId="4E733312" w14:textId="77777777">
            <w:pPr>
              <w:pStyle w:val="Style"/>
              <w:tabs>
                <w:tab w:val="left" w:pos="-1440"/>
              </w:tabs>
              <w:ind w:left="0" w:firstLine="0"/>
              <w:jc w:val="both"/>
              <w:rPr>
                <w:rFonts w:ascii="Arial" w:hAnsi="Arial" w:cs="Arial"/>
                <w:szCs w:val="24"/>
              </w:rPr>
            </w:pPr>
          </w:p>
          <w:p w:rsidRPr="00AD6108" w:rsidR="00D169E0" w:rsidP="000A4F4A" w:rsidRDefault="00736341" w14:paraId="347B1ACC" w14:textId="77777777">
            <w:pPr>
              <w:pStyle w:val="Style"/>
              <w:tabs>
                <w:tab w:val="left" w:pos="-1440"/>
              </w:tabs>
              <w:ind w:left="0" w:firstLine="0"/>
              <w:jc w:val="both"/>
              <w:rPr>
                <w:rFonts w:ascii="Arial" w:hAnsi="Arial" w:cs="Arial"/>
                <w:strike/>
                <w:szCs w:val="24"/>
              </w:rPr>
            </w:pPr>
            <w:r w:rsidRPr="002A409E">
              <w:rPr>
                <w:rFonts w:ascii="Arial" w:hAnsi="Arial" w:cs="Arial"/>
              </w:rPr>
              <w:t>10,236</w:t>
            </w:r>
          </w:p>
        </w:tc>
        <w:tc>
          <w:tcPr>
            <w:tcW w:w="1890" w:type="dxa"/>
            <w:shd w:val="clear" w:color="auto" w:fill="auto"/>
          </w:tcPr>
          <w:p w:rsidRPr="00B314AF" w:rsidR="00D169E0" w:rsidP="00305B25" w:rsidRDefault="00D169E0" w14:paraId="71BFD51B" w14:textId="77777777">
            <w:pPr>
              <w:pStyle w:val="Style"/>
              <w:tabs>
                <w:tab w:val="left" w:pos="-1440"/>
              </w:tabs>
              <w:ind w:left="0" w:firstLine="0"/>
              <w:jc w:val="both"/>
              <w:rPr>
                <w:rFonts w:ascii="Arial" w:hAnsi="Arial" w:cs="Arial"/>
                <w:szCs w:val="24"/>
              </w:rPr>
            </w:pPr>
          </w:p>
          <w:p w:rsidRPr="00AD6108" w:rsidR="00D169E0" w:rsidP="000A4F4A" w:rsidRDefault="00D169E0" w14:paraId="675F5435" w14:textId="77777777">
            <w:pPr>
              <w:pStyle w:val="Style"/>
              <w:tabs>
                <w:tab w:val="left" w:pos="-1440"/>
              </w:tabs>
              <w:ind w:left="0" w:firstLine="0"/>
              <w:jc w:val="both"/>
              <w:rPr>
                <w:rFonts w:ascii="Arial" w:hAnsi="Arial" w:cs="Arial"/>
                <w:strike/>
                <w:szCs w:val="24"/>
              </w:rPr>
            </w:pPr>
            <w:r w:rsidRPr="00B314AF">
              <w:rPr>
                <w:rFonts w:ascii="Arial" w:hAnsi="Arial" w:cs="Arial"/>
                <w:szCs w:val="24"/>
              </w:rPr>
              <w:t xml:space="preserve">        </w:t>
            </w:r>
            <w:r w:rsidRPr="00B314AF" w:rsidR="00767C95">
              <w:rPr>
                <w:rFonts w:ascii="Arial" w:hAnsi="Arial" w:cs="Arial"/>
                <w:szCs w:val="24"/>
              </w:rPr>
              <w:t xml:space="preserve">   </w:t>
            </w:r>
            <w:r w:rsidRPr="002A409E" w:rsidR="00736341">
              <w:rPr>
                <w:rFonts w:ascii="Arial" w:hAnsi="Arial" w:cs="Arial"/>
              </w:rPr>
              <w:t xml:space="preserve"> 2</w:t>
            </w:r>
          </w:p>
        </w:tc>
        <w:tc>
          <w:tcPr>
            <w:tcW w:w="1710" w:type="dxa"/>
            <w:shd w:val="clear" w:color="auto" w:fill="auto"/>
          </w:tcPr>
          <w:p w:rsidR="00B314AF" w:rsidP="000A4F4A" w:rsidRDefault="00B314AF" w14:paraId="4F2E6891" w14:textId="77777777">
            <w:pPr>
              <w:pStyle w:val="Style"/>
              <w:tabs>
                <w:tab w:val="left" w:pos="-1440"/>
              </w:tabs>
              <w:ind w:left="0" w:firstLine="0"/>
              <w:jc w:val="both"/>
              <w:rPr>
                <w:rFonts w:ascii="Arial" w:hAnsi="Arial" w:cs="Arial"/>
                <w:szCs w:val="24"/>
              </w:rPr>
            </w:pPr>
          </w:p>
          <w:p w:rsidRPr="00AD6108" w:rsidR="00D169E0" w:rsidP="000A4F4A" w:rsidRDefault="00736341" w14:paraId="426E716C" w14:textId="77777777">
            <w:pPr>
              <w:pStyle w:val="Style"/>
              <w:tabs>
                <w:tab w:val="left" w:pos="-1440"/>
              </w:tabs>
              <w:ind w:left="0" w:firstLine="0"/>
              <w:jc w:val="both"/>
              <w:rPr>
                <w:rFonts w:ascii="Arial" w:hAnsi="Arial" w:cs="Arial"/>
                <w:strike/>
                <w:szCs w:val="24"/>
              </w:rPr>
            </w:pPr>
            <w:r w:rsidRPr="002A409E">
              <w:rPr>
                <w:rFonts w:ascii="Arial" w:hAnsi="Arial" w:cs="Arial"/>
              </w:rPr>
              <w:t xml:space="preserve">   20,472</w:t>
            </w:r>
          </w:p>
        </w:tc>
        <w:tc>
          <w:tcPr>
            <w:tcW w:w="1530" w:type="dxa"/>
            <w:shd w:val="clear" w:color="auto" w:fill="auto"/>
          </w:tcPr>
          <w:p w:rsidRPr="00B314AF" w:rsidR="00D169E0" w:rsidP="00305B25" w:rsidRDefault="00D169E0" w14:paraId="2202018C" w14:textId="77777777">
            <w:pPr>
              <w:pStyle w:val="Style"/>
              <w:tabs>
                <w:tab w:val="left" w:pos="-1440"/>
              </w:tabs>
              <w:ind w:left="0" w:firstLine="0"/>
              <w:jc w:val="both"/>
              <w:rPr>
                <w:rFonts w:ascii="Arial" w:hAnsi="Arial" w:cs="Arial"/>
                <w:szCs w:val="24"/>
              </w:rPr>
            </w:pPr>
          </w:p>
          <w:p w:rsidRPr="00736341" w:rsidR="00736341" w:rsidP="00736341" w:rsidRDefault="00736341" w14:paraId="42020C02" w14:textId="77777777">
            <w:pPr>
              <w:jc w:val="both"/>
              <w:rPr>
                <w:rFonts w:ascii="Arial" w:hAnsi="Arial" w:cs="Arial"/>
                <w:sz w:val="22"/>
                <w:szCs w:val="22"/>
              </w:rPr>
            </w:pPr>
            <w:r w:rsidRPr="00736341">
              <w:rPr>
                <w:rFonts w:ascii="Arial" w:hAnsi="Arial" w:cs="Arial"/>
                <w:sz w:val="22"/>
                <w:szCs w:val="22"/>
              </w:rPr>
              <w:t xml:space="preserve">30 minutes </w:t>
            </w:r>
          </w:p>
          <w:p w:rsidRPr="00305B25" w:rsidR="00D169E0" w:rsidP="00736341" w:rsidRDefault="00736341" w14:paraId="639392C0" w14:textId="77777777">
            <w:pPr>
              <w:pStyle w:val="Style"/>
              <w:tabs>
                <w:tab w:val="left" w:pos="-1440"/>
              </w:tabs>
              <w:ind w:left="0" w:firstLine="0"/>
              <w:jc w:val="both"/>
              <w:rPr>
                <w:rFonts w:ascii="Arial" w:hAnsi="Arial" w:cs="Arial"/>
                <w:szCs w:val="24"/>
              </w:rPr>
            </w:pPr>
            <w:r w:rsidRPr="00736341">
              <w:rPr>
                <w:rFonts w:ascii="Arial" w:hAnsi="Arial" w:cs="Arial"/>
                <w:sz w:val="22"/>
                <w:szCs w:val="22"/>
              </w:rPr>
              <w:t>(0.5 hours)</w:t>
            </w:r>
          </w:p>
        </w:tc>
      </w:tr>
    </w:tbl>
    <w:p w:rsidR="003B745B" w:rsidP="003B745B" w:rsidRDefault="003B745B" w14:paraId="36A3761B" w14:textId="77777777">
      <w:pPr>
        <w:tabs>
          <w:tab w:val="left" w:pos="-1440"/>
        </w:tabs>
        <w:ind w:left="720" w:hanging="720"/>
        <w:jc w:val="both"/>
        <w:rPr>
          <w:rFonts w:ascii="Arial" w:hAnsi="Arial" w:cs="Arial"/>
          <w:b/>
          <w:color w:val="FF0000"/>
          <w:szCs w:val="24"/>
        </w:rPr>
      </w:pPr>
    </w:p>
    <w:p w:rsidR="00736341" w:rsidP="00736341" w:rsidRDefault="00736341" w14:paraId="37F6BC3B" w14:textId="77777777">
      <w:pPr>
        <w:tabs>
          <w:tab w:val="left" w:pos="-1440"/>
        </w:tabs>
        <w:ind w:left="720"/>
        <w:jc w:val="both"/>
        <w:rPr>
          <w:rFonts w:ascii="Arial" w:hAnsi="Arial" w:cs="Arial"/>
          <w:szCs w:val="24"/>
        </w:rPr>
      </w:pPr>
      <w:r w:rsidRPr="002A409E">
        <w:rPr>
          <w:rFonts w:ascii="Arial" w:hAnsi="Arial" w:cs="Arial"/>
          <w:szCs w:val="24"/>
        </w:rPr>
        <w:t>CBP requests submission of this declaration approximately one percent of the time, which is equal to about 204 submissions per year.  However, the declaration must be prepared and kept in the importer’s files if they use HTSUS 9802.00.40 or 9802.00.50. The declaration may be kept in the importer’s files on ACE which removes the recordkeeping cost.</w:t>
      </w:r>
    </w:p>
    <w:p w:rsidRPr="003B745B" w:rsidR="00736341" w:rsidP="00736341" w:rsidRDefault="00736341" w14:paraId="0F9FF5C8" w14:textId="77777777">
      <w:pPr>
        <w:tabs>
          <w:tab w:val="left" w:pos="-1440"/>
        </w:tabs>
        <w:ind w:left="720"/>
        <w:jc w:val="both"/>
        <w:rPr>
          <w:rFonts w:ascii="Arial" w:hAnsi="Arial" w:cs="Arial"/>
          <w:b/>
          <w:color w:val="FF0000"/>
          <w:szCs w:val="24"/>
        </w:rPr>
      </w:pPr>
    </w:p>
    <w:p w:rsidRPr="00D169E0" w:rsidR="00D82D18" w:rsidP="00D82D18" w:rsidRDefault="00D82D18" w14:paraId="06A4C50A" w14:textId="77777777">
      <w:pPr>
        <w:tabs>
          <w:tab w:val="left" w:pos="-1440"/>
        </w:tabs>
        <w:jc w:val="both"/>
        <w:rPr>
          <w:rFonts w:ascii="Arial" w:hAnsi="Arial" w:cs="Arial"/>
          <w:b/>
          <w:bCs/>
          <w:szCs w:val="24"/>
        </w:rPr>
      </w:pPr>
    </w:p>
    <w:p w:rsidRPr="00D169E0" w:rsidR="00D169E0" w:rsidP="00D169E0" w:rsidRDefault="00D169E0" w14:paraId="7A27B9C4"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Pr="00E54C2D" w:rsidR="00AD237A" w:rsidP="00E54C2D" w:rsidRDefault="00D169E0" w14:paraId="610E89B0" w14:textId="77777777">
      <w:pPr>
        <w:tabs>
          <w:tab w:val="left" w:pos="-1440"/>
        </w:tabs>
        <w:ind w:left="720" w:hanging="720"/>
        <w:jc w:val="both"/>
        <w:rPr>
          <w:rFonts w:ascii="Arial" w:hAnsi="Arial" w:cs="Arial"/>
          <w:b/>
          <w:bCs/>
          <w:szCs w:val="24"/>
        </w:rPr>
      </w:pPr>
      <w:r w:rsidRPr="00D169E0">
        <w:rPr>
          <w:rFonts w:ascii="Arial" w:hAnsi="Arial" w:cs="Arial"/>
          <w:b/>
          <w:bCs/>
          <w:szCs w:val="24"/>
        </w:rPr>
        <w:tab/>
      </w:r>
    </w:p>
    <w:p w:rsidRPr="00E54C2D" w:rsidR="00E54C2D" w:rsidP="00E54C2D" w:rsidRDefault="00E54C2D" w14:paraId="05C51DF3" w14:textId="77777777">
      <w:pPr>
        <w:tabs>
          <w:tab w:val="left" w:pos="-1080"/>
          <w:tab w:val="left" w:pos="-720"/>
          <w:tab w:val="left" w:pos="0"/>
          <w:tab w:val="left" w:pos="720"/>
          <w:tab w:val="left" w:pos="1080"/>
        </w:tabs>
        <w:ind w:left="720"/>
        <w:jc w:val="both"/>
        <w:rPr>
          <w:rFonts w:ascii="Arial" w:hAnsi="Arial"/>
          <w:b/>
        </w:rPr>
      </w:pPr>
      <w:r w:rsidRPr="00E54C2D">
        <w:rPr>
          <w:rFonts w:ascii="Arial" w:hAnsi="Arial"/>
        </w:rPr>
        <w:t xml:space="preserve">The estimated cost to the respondents is </w:t>
      </w:r>
      <w:r>
        <w:rPr>
          <w:rFonts w:ascii="Arial" w:hAnsi="Arial"/>
        </w:rPr>
        <w:t>$320,080</w:t>
      </w:r>
      <w:r w:rsidRPr="00E54C2D">
        <w:rPr>
          <w:rFonts w:ascii="Arial" w:hAnsi="Arial"/>
        </w:rPr>
        <w:t>.  This is based on the estimated burden hours (</w:t>
      </w:r>
      <w:r w:rsidRPr="002A409E">
        <w:rPr>
          <w:rFonts w:ascii="Arial" w:hAnsi="Arial" w:cs="Arial"/>
        </w:rPr>
        <w:t>10,236</w:t>
      </w:r>
      <w:r w:rsidRPr="00E54C2D">
        <w:rPr>
          <w:rFonts w:ascii="Arial" w:hAnsi="Arial"/>
        </w:rPr>
        <w:t xml:space="preserve">) multiplied by the average loaded hourly wage rate for importers ($31.27).  CBP calculated this loaded wage rate by first multiplying the Bureau of Labor Statistics’ (BLS) 2019 median hourly wage rate for Cargo and Freight Agents ($21.03), which CBP assumes best represents the wage for importers, by the ratio of BLS’ average 2019 total compensation to wages and salaries for Office and Administrative Support occupations (1.4869), the assumed occupational group for </w:t>
      </w:r>
      <w:r w:rsidRPr="00E54C2D">
        <w:rPr>
          <w:rFonts w:ascii="Arial" w:hAnsi="Arial"/>
        </w:rPr>
        <w:lastRenderedPageBreak/>
        <w:t>importers, to account for non-salary employee benefits.</w:t>
      </w:r>
      <w:r w:rsidRPr="00E54C2D">
        <w:rPr>
          <w:rFonts w:ascii="Arial" w:hAnsi="Arial"/>
          <w:vertAlign w:val="superscript"/>
        </w:rPr>
        <w:footnoteReference w:id="1"/>
      </w:r>
      <w:r w:rsidRPr="00E54C2D">
        <w:rPr>
          <w:rFonts w:ascii="Arial" w:hAnsi="Arial"/>
          <w:vertAlign w:val="superscript"/>
        </w:rPr>
        <w:t xml:space="preserve">  </w:t>
      </w:r>
      <w:r w:rsidRPr="00E54C2D">
        <w:rPr>
          <w:rFonts w:ascii="Arial" w:hAnsi="Arial"/>
        </w:rPr>
        <w:t>This figure is in 2019 U.S. dollars and CBP assumes an annual growth rate of 0 percent; the 2019 U.S. dollar value is equal to the 2020 U.S. dollar value.</w:t>
      </w:r>
    </w:p>
    <w:p w:rsidR="006970DB" w:rsidP="00E54C2D" w:rsidRDefault="006970DB" w14:paraId="081901EB" w14:textId="77777777">
      <w:pPr>
        <w:tabs>
          <w:tab w:val="left" w:pos="-1080"/>
          <w:tab w:val="left" w:pos="-720"/>
          <w:tab w:val="left" w:pos="0"/>
          <w:tab w:val="left" w:pos="720"/>
          <w:tab w:val="left" w:pos="1080"/>
        </w:tabs>
        <w:jc w:val="both"/>
        <w:rPr>
          <w:rFonts w:ascii="Arial" w:hAnsi="Arial" w:cs="Arial"/>
          <w:b/>
          <w:bCs/>
          <w:szCs w:val="24"/>
        </w:rPr>
      </w:pPr>
    </w:p>
    <w:p w:rsidR="00736341" w:rsidP="00C002D6" w:rsidRDefault="00736341" w14:paraId="426B399C" w14:textId="77777777">
      <w:pPr>
        <w:tabs>
          <w:tab w:val="left" w:pos="-1080"/>
          <w:tab w:val="left" w:pos="-720"/>
          <w:tab w:val="left" w:pos="0"/>
          <w:tab w:val="left" w:pos="720"/>
          <w:tab w:val="left" w:pos="1080"/>
        </w:tabs>
        <w:ind w:left="720" w:hanging="720"/>
        <w:jc w:val="both"/>
        <w:rPr>
          <w:rFonts w:ascii="Arial" w:hAnsi="Arial" w:cs="Arial"/>
          <w:b/>
          <w:bCs/>
          <w:szCs w:val="24"/>
        </w:rPr>
      </w:pPr>
    </w:p>
    <w:p w:rsidRPr="00D169E0" w:rsidR="00D169E0" w:rsidP="00C002D6" w:rsidRDefault="00D169E0" w14:paraId="268DFA14"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b/>
          <w:bCs/>
          <w:szCs w:val="24"/>
        </w:rPr>
        <w:t>13.</w:t>
      </w:r>
      <w:r w:rsidRPr="00D169E0">
        <w:rPr>
          <w:rFonts w:ascii="Arial" w:hAnsi="Arial" w:cs="Arial"/>
          <w:szCs w:val="24"/>
        </w:rPr>
        <w:tab/>
      </w: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Pr="00D169E0" w:rsidR="00D169E0" w:rsidP="00D169E0" w:rsidRDefault="00D169E0" w14:paraId="2FBF9407" w14:textId="77777777">
      <w:pPr>
        <w:tabs>
          <w:tab w:val="left" w:pos="-1440"/>
        </w:tabs>
        <w:ind w:left="720" w:hanging="720"/>
        <w:jc w:val="both"/>
        <w:rPr>
          <w:rFonts w:ascii="Arial" w:hAnsi="Arial" w:cs="Arial"/>
          <w:szCs w:val="24"/>
        </w:rPr>
      </w:pPr>
    </w:p>
    <w:p w:rsidRPr="00E54C2D" w:rsidR="00E54C2D" w:rsidP="00E54C2D" w:rsidRDefault="00E54C2D" w14:paraId="639EA450" w14:textId="77777777">
      <w:pPr>
        <w:ind w:left="660"/>
        <w:jc w:val="both"/>
        <w:rPr>
          <w:rFonts w:ascii="Arial" w:hAnsi="Arial" w:cs="Arial"/>
          <w:szCs w:val="24"/>
        </w:rPr>
      </w:pPr>
      <w:r w:rsidRPr="00E54C2D">
        <w:rPr>
          <w:rFonts w:ascii="Arial" w:hAnsi="Arial" w:cs="Arial"/>
          <w:szCs w:val="24"/>
        </w:rPr>
        <w:t xml:space="preserve">OMB control number 1651-0076, Customs and Border Protection Recordkeeping Requirements accounts for any record keeping costs CBP imposes for commercial entry purposes, including those associated with this collection. There are no additional record keeping, capital, start-up, or maintenance costs associated with this information collection that are not already included in that information collection. To prevent double counting of these recordkeeping costs, we do not restate those costs here. See OMB control number 1651-0076 for more information. </w:t>
      </w:r>
    </w:p>
    <w:p w:rsidRPr="00E54C2D" w:rsidR="00E54C2D" w:rsidP="00E54C2D" w:rsidRDefault="00E54C2D" w14:paraId="58126DBF" w14:textId="77777777">
      <w:pPr>
        <w:ind w:left="660"/>
        <w:jc w:val="both"/>
        <w:rPr>
          <w:rFonts w:ascii="Arial" w:hAnsi="Arial" w:cs="Arial"/>
          <w:szCs w:val="24"/>
        </w:rPr>
      </w:pPr>
    </w:p>
    <w:p w:rsidRPr="00E54C2D" w:rsidR="00E54C2D" w:rsidP="00E54C2D" w:rsidRDefault="00E54C2D" w14:paraId="56092CAD" w14:textId="105875E0">
      <w:pPr>
        <w:ind w:left="660"/>
        <w:jc w:val="both"/>
        <w:rPr>
          <w:rFonts w:ascii="Arial" w:hAnsi="Arial" w:cs="Arial"/>
          <w:szCs w:val="24"/>
        </w:rPr>
      </w:pPr>
      <w:r w:rsidRPr="00E54C2D">
        <w:rPr>
          <w:rFonts w:ascii="Arial" w:hAnsi="Arial" w:cs="Arial"/>
          <w:szCs w:val="24"/>
        </w:rPr>
        <w:t xml:space="preserve">This information can be uploaded into ACE via the DIS which will store the information and remove any recordkeeping cost to the public. The Automated Commercial Environment (ACE) is the System of records. Section 508 of the Tariff Act of 1930, as amended (19 U.S.C. 1508), sets forth the general record keeping requirements for CBP-related activities. Section 509 of the Tariff Act of 1930, as amended (19 U.S.C. 1509) sets forth the procedures for the production and examination of those records (which includes, but is not limited to, any statement, declaration, document, or electronically generated or </w:t>
      </w:r>
      <w:r w:rsidRPr="00E54C2D" w:rsidR="00E16478">
        <w:rPr>
          <w:rFonts w:ascii="Arial" w:hAnsi="Arial" w:cs="Arial"/>
          <w:szCs w:val="24"/>
        </w:rPr>
        <w:t>machine-readable</w:t>
      </w:r>
      <w:r w:rsidRPr="00E54C2D">
        <w:rPr>
          <w:rFonts w:ascii="Arial" w:hAnsi="Arial" w:cs="Arial"/>
          <w:szCs w:val="24"/>
        </w:rPr>
        <w:t xml:space="preserve"> data).    </w:t>
      </w:r>
    </w:p>
    <w:p w:rsidRPr="00D169E0" w:rsidR="00D169E0" w:rsidP="00D169E0" w:rsidRDefault="00D169E0" w14:paraId="3903BF17" w14:textId="77777777">
      <w:pPr>
        <w:ind w:left="660"/>
        <w:jc w:val="both"/>
        <w:rPr>
          <w:rFonts w:ascii="Arial" w:hAnsi="Arial" w:cs="Arial"/>
          <w:szCs w:val="24"/>
        </w:rPr>
      </w:pPr>
      <w:r w:rsidRPr="00D169E0">
        <w:rPr>
          <w:rFonts w:ascii="Arial" w:hAnsi="Arial" w:cs="Arial"/>
          <w:szCs w:val="24"/>
        </w:rPr>
        <w:t xml:space="preserve">    </w:t>
      </w:r>
    </w:p>
    <w:p w:rsidRPr="00D169E0" w:rsidR="00D169E0" w:rsidP="00D169E0" w:rsidRDefault="00D169E0" w14:paraId="5FC6B1D1" w14:textId="77777777">
      <w:pPr>
        <w:ind w:left="660" w:hanging="660"/>
        <w:jc w:val="both"/>
        <w:rPr>
          <w:rFonts w:ascii="Arial" w:hAnsi="Arial" w:cs="Arial"/>
          <w:szCs w:val="24"/>
        </w:rPr>
      </w:pPr>
      <w:r w:rsidRPr="00D169E0">
        <w:rPr>
          <w:rFonts w:ascii="Arial" w:hAnsi="Arial" w:cs="Arial"/>
          <w:b/>
          <w:bCs/>
          <w:szCs w:val="24"/>
        </w:rPr>
        <w:t xml:space="preserve">14. </w:t>
      </w:r>
      <w:r w:rsidRPr="00D169E0">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P="00D169E0" w:rsidRDefault="00D169E0" w14:paraId="64A07E4F" w14:textId="77777777">
      <w:pPr>
        <w:tabs>
          <w:tab w:val="left" w:pos="-1080"/>
          <w:tab w:val="left" w:pos="-720"/>
          <w:tab w:val="left" w:pos="0"/>
          <w:tab w:val="left" w:pos="720"/>
          <w:tab w:val="left" w:pos="1080"/>
        </w:tabs>
        <w:ind w:left="720"/>
        <w:jc w:val="both"/>
        <w:rPr>
          <w:rFonts w:ascii="Arial" w:hAnsi="Arial" w:cs="Arial"/>
          <w:szCs w:val="24"/>
        </w:rPr>
      </w:pPr>
    </w:p>
    <w:p w:rsidRPr="00E54C2D" w:rsidR="00E54C2D" w:rsidP="00E54C2D" w:rsidRDefault="00D169E0" w14:paraId="7C1A7F4D" w14:textId="77777777">
      <w:pPr>
        <w:tabs>
          <w:tab w:val="left" w:pos="-1440"/>
        </w:tabs>
        <w:ind w:left="720" w:hanging="720"/>
        <w:jc w:val="both"/>
        <w:rPr>
          <w:rFonts w:ascii="Arial" w:hAnsi="Arial" w:cs="Arial"/>
          <w:szCs w:val="24"/>
        </w:rPr>
      </w:pPr>
      <w:r w:rsidRPr="00D169E0">
        <w:rPr>
          <w:rFonts w:ascii="Arial" w:hAnsi="Arial" w:cs="Arial"/>
          <w:szCs w:val="24"/>
        </w:rPr>
        <w:tab/>
      </w:r>
      <w:r w:rsidRPr="00E54C2D" w:rsidR="00E54C2D">
        <w:rPr>
          <w:rFonts w:ascii="Arial" w:hAnsi="Arial" w:cs="Arial"/>
          <w:szCs w:val="24"/>
        </w:rPr>
        <w:t>The estimated annual cost to the Federal Government asso</w:t>
      </w:r>
      <w:r w:rsidR="00E54C2D">
        <w:rPr>
          <w:rFonts w:ascii="Arial" w:hAnsi="Arial" w:cs="Arial"/>
          <w:szCs w:val="24"/>
        </w:rPr>
        <w:t>ciated with the review of these records</w:t>
      </w:r>
      <w:r w:rsidRPr="00E54C2D" w:rsidR="00E54C2D">
        <w:rPr>
          <w:rFonts w:ascii="Arial" w:hAnsi="Arial" w:cs="Arial"/>
          <w:szCs w:val="24"/>
        </w:rPr>
        <w:t xml:space="preserve"> is $</w:t>
      </w:r>
      <w:r w:rsidR="00B61BB6">
        <w:rPr>
          <w:rFonts w:ascii="Arial" w:hAnsi="Arial" w:cs="Arial"/>
          <w:szCs w:val="24"/>
        </w:rPr>
        <w:t>3,774</w:t>
      </w:r>
      <w:r w:rsidRPr="00E54C2D" w:rsidR="00E54C2D">
        <w:rPr>
          <w:rFonts w:ascii="Arial" w:hAnsi="Arial" w:cs="Arial"/>
          <w:szCs w:val="24"/>
        </w:rPr>
        <w:t>. This is based on the number of respons</w:t>
      </w:r>
      <w:r w:rsidR="00F068BB">
        <w:rPr>
          <w:rFonts w:ascii="Arial" w:hAnsi="Arial" w:cs="Arial"/>
          <w:szCs w:val="24"/>
        </w:rPr>
        <w:t>es that must be reviewed (204</w:t>
      </w:r>
      <w:r w:rsidRPr="00E54C2D" w:rsidR="00E54C2D">
        <w:rPr>
          <w:rFonts w:ascii="Arial" w:hAnsi="Arial" w:cs="Arial"/>
          <w:szCs w:val="24"/>
        </w:rPr>
        <w:t>) multiplied by the time burden to review and process each response (</w:t>
      </w:r>
      <w:r w:rsidRPr="000B027D" w:rsidR="000B027D">
        <w:rPr>
          <w:rFonts w:ascii="Arial" w:hAnsi="Arial" w:cs="Arial"/>
          <w:szCs w:val="24"/>
        </w:rPr>
        <w:t>.25 hours</w:t>
      </w:r>
      <w:r w:rsidR="000B027D">
        <w:rPr>
          <w:rFonts w:ascii="Arial" w:hAnsi="Arial" w:cs="Arial"/>
          <w:szCs w:val="24"/>
        </w:rPr>
        <w:t xml:space="preserve"> or 15 minutes</w:t>
      </w:r>
      <w:r w:rsidRPr="00E54C2D" w:rsidR="00E54C2D">
        <w:rPr>
          <w:rFonts w:ascii="Arial" w:hAnsi="Arial" w:cs="Arial"/>
          <w:szCs w:val="24"/>
        </w:rPr>
        <w:t xml:space="preserve">) = </w:t>
      </w:r>
      <w:r w:rsidR="00B61BB6">
        <w:rPr>
          <w:rFonts w:ascii="Arial" w:hAnsi="Arial" w:cs="Arial"/>
          <w:szCs w:val="24"/>
        </w:rPr>
        <w:t>51</w:t>
      </w:r>
      <w:r w:rsidRPr="00E54C2D" w:rsidR="00E54C2D">
        <w:rPr>
          <w:rFonts w:ascii="Arial" w:hAnsi="Arial" w:cs="Arial"/>
          <w:szCs w:val="24"/>
        </w:rPr>
        <w:t xml:space="preserve"> hours multiplied by the average hourly loaded rate for </w:t>
      </w:r>
      <w:r w:rsidRPr="00E54C2D" w:rsidR="00E54C2D">
        <w:rPr>
          <w:rFonts w:ascii="Arial" w:hAnsi="Arial" w:cs="Arial"/>
          <w:szCs w:val="24"/>
        </w:rPr>
        <w:lastRenderedPageBreak/>
        <w:t>a CBP Trade and Revenue employee ($74.00)</w:t>
      </w:r>
      <w:r w:rsidRPr="00E54C2D" w:rsidR="00E54C2D">
        <w:rPr>
          <w:rFonts w:ascii="Arial" w:hAnsi="Arial" w:cs="Arial"/>
          <w:szCs w:val="24"/>
          <w:vertAlign w:val="superscript"/>
        </w:rPr>
        <w:footnoteReference w:id="2"/>
      </w:r>
      <w:r w:rsidRPr="00E54C2D" w:rsidR="00E54C2D">
        <w:rPr>
          <w:rFonts w:ascii="Arial" w:hAnsi="Arial" w:cs="Arial"/>
          <w:szCs w:val="24"/>
        </w:rPr>
        <w:t xml:space="preserve"> = </w:t>
      </w:r>
      <w:r w:rsidR="00F068BB">
        <w:rPr>
          <w:rFonts w:ascii="Arial" w:hAnsi="Arial" w:cs="Arial"/>
          <w:szCs w:val="24"/>
        </w:rPr>
        <w:t>$</w:t>
      </w:r>
      <w:r w:rsidR="00B61BB6">
        <w:rPr>
          <w:rFonts w:ascii="Arial" w:hAnsi="Arial" w:cs="Arial"/>
          <w:szCs w:val="24"/>
        </w:rPr>
        <w:t>3,774</w:t>
      </w:r>
      <w:r w:rsidRPr="00E54C2D" w:rsidR="00E54C2D">
        <w:rPr>
          <w:rFonts w:ascii="Arial" w:hAnsi="Arial" w:cs="Arial"/>
          <w:szCs w:val="24"/>
        </w:rPr>
        <w:t>.</w:t>
      </w:r>
    </w:p>
    <w:p w:rsidRPr="00E54C2D" w:rsidR="00D169E0" w:rsidP="00D169E0" w:rsidRDefault="00D169E0" w14:paraId="5943E682" w14:textId="77777777">
      <w:pPr>
        <w:tabs>
          <w:tab w:val="left" w:pos="-1440"/>
        </w:tabs>
        <w:ind w:left="720" w:hanging="720"/>
        <w:jc w:val="both"/>
        <w:rPr>
          <w:rFonts w:ascii="Arial" w:hAnsi="Arial" w:cs="Arial"/>
          <w:szCs w:val="24"/>
        </w:rPr>
      </w:pPr>
    </w:p>
    <w:p w:rsidRPr="00D169E0" w:rsidR="00D169E0" w:rsidP="00D169E0" w:rsidRDefault="00D169E0" w14:paraId="1CEEE3E4" w14:textId="77777777">
      <w:pPr>
        <w:tabs>
          <w:tab w:val="left" w:pos="-1440"/>
        </w:tabs>
        <w:ind w:left="720" w:hanging="720"/>
        <w:jc w:val="both"/>
        <w:rPr>
          <w:rFonts w:ascii="Arial" w:hAnsi="Arial" w:cs="Arial"/>
          <w:szCs w:val="24"/>
        </w:rPr>
      </w:pPr>
    </w:p>
    <w:p w:rsidRPr="00D169E0" w:rsidR="00D169E0" w:rsidP="00D169E0" w:rsidRDefault="00D169E0" w14:paraId="13A9736E" w14:textId="77777777">
      <w:pPr>
        <w:ind w:left="720" w:hanging="720"/>
        <w:jc w:val="both"/>
        <w:rPr>
          <w:rFonts w:ascii="Arial" w:hAnsi="Arial" w:cs="Arial"/>
          <w:b/>
          <w:bCs/>
          <w:szCs w:val="24"/>
        </w:rPr>
      </w:pPr>
      <w:r w:rsidRPr="00D169E0">
        <w:rPr>
          <w:rFonts w:ascii="Arial" w:hAnsi="Arial" w:cs="Arial"/>
          <w:b/>
          <w:szCs w:val="24"/>
        </w:rPr>
        <w:t>15.</w:t>
      </w:r>
      <w:r w:rsidRPr="00D169E0">
        <w:rPr>
          <w:rFonts w:ascii="Arial" w:hAnsi="Arial" w:cs="Arial"/>
          <w:b/>
          <w:szCs w:val="24"/>
        </w:rPr>
        <w:tab/>
      </w:r>
      <w:r w:rsidRPr="00D169E0">
        <w:rPr>
          <w:rFonts w:ascii="Arial" w:hAnsi="Arial" w:cs="Arial"/>
          <w:b/>
          <w:bCs/>
          <w:szCs w:val="24"/>
        </w:rPr>
        <w:t xml:space="preserve">Explain the reasons for any program changes or adjustments reported in Items 12 or 13.  </w:t>
      </w:r>
    </w:p>
    <w:p w:rsidR="00D169E0" w:rsidP="00E54C2D" w:rsidRDefault="00D169E0" w14:paraId="66BDEF04" w14:textId="77777777">
      <w:pPr>
        <w:jc w:val="both"/>
        <w:rPr>
          <w:rFonts w:ascii="Arial" w:hAnsi="Arial" w:cs="Arial"/>
          <w:b/>
          <w:bCs/>
          <w:szCs w:val="24"/>
        </w:rPr>
      </w:pPr>
    </w:p>
    <w:p w:rsidRPr="00E54C2D" w:rsidR="00E54C2D" w:rsidP="00E54C2D" w:rsidRDefault="00E54C2D" w14:paraId="1F87652A" w14:textId="77777777">
      <w:pPr>
        <w:ind w:left="720"/>
        <w:jc w:val="both"/>
        <w:rPr>
          <w:rFonts w:ascii="Arial" w:hAnsi="Arial" w:cs="Arial"/>
          <w:bCs/>
          <w:szCs w:val="24"/>
        </w:rPr>
      </w:pPr>
      <w:r w:rsidRPr="00E54C2D">
        <w:rPr>
          <w:rFonts w:ascii="Arial" w:hAnsi="Arial" w:cs="Arial"/>
          <w:bCs/>
          <w:szCs w:val="24"/>
        </w:rPr>
        <w:t>There has been no increase or decrease in the estimated annual burden hours previously reported for this information collection.</w:t>
      </w:r>
      <w:r w:rsidR="000B027D">
        <w:rPr>
          <w:rFonts w:ascii="Arial" w:hAnsi="Arial" w:cs="Arial"/>
          <w:bCs/>
          <w:szCs w:val="24"/>
        </w:rPr>
        <w:t xml:space="preserve"> </w:t>
      </w:r>
      <w:r w:rsidRPr="00E54C2D">
        <w:rPr>
          <w:rFonts w:ascii="Arial" w:hAnsi="Arial" w:cs="Arial"/>
          <w:bCs/>
          <w:szCs w:val="24"/>
        </w:rPr>
        <w:t>There are no changes to the information collected.</w:t>
      </w:r>
    </w:p>
    <w:p w:rsidRPr="00D169E0" w:rsidR="00230024" w:rsidP="00E54C2D" w:rsidRDefault="00230024" w14:paraId="2840C7A3" w14:textId="77777777">
      <w:pPr>
        <w:rPr>
          <w:rFonts w:ascii="Arial" w:hAnsi="Arial" w:cs="Arial"/>
          <w:b/>
          <w:bCs/>
          <w:szCs w:val="24"/>
        </w:rPr>
      </w:pPr>
    </w:p>
    <w:p w:rsidRPr="00D169E0" w:rsidR="00D169E0" w:rsidP="00D169E0" w:rsidRDefault="00D169E0" w14:paraId="583787B6" w14:textId="77777777">
      <w:pPr>
        <w:ind w:left="720" w:hanging="720"/>
        <w:jc w:val="both"/>
        <w:rPr>
          <w:rFonts w:ascii="Arial" w:hAnsi="Arial" w:cs="Arial"/>
          <w:szCs w:val="24"/>
        </w:rPr>
      </w:pPr>
      <w:r w:rsidRPr="00D169E0">
        <w:rPr>
          <w:rFonts w:ascii="Arial" w:hAnsi="Arial" w:cs="Arial"/>
          <w:b/>
          <w:bCs/>
          <w:szCs w:val="24"/>
        </w:rPr>
        <w:t>16.</w:t>
      </w:r>
      <w:r w:rsidRPr="00D169E0">
        <w:rPr>
          <w:rFonts w:ascii="Arial" w:hAnsi="Arial" w:cs="Arial"/>
          <w:szCs w:val="24"/>
        </w:rPr>
        <w:tab/>
      </w: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Pr="00D169E0" w:rsidR="00D169E0" w:rsidP="00D169E0" w:rsidRDefault="00D169E0" w14:paraId="655E469A"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Pr="00D169E0" w:rsidR="00D169E0" w:rsidP="00D169E0" w:rsidRDefault="00D169E0" w14:paraId="6CC77AF4"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rsidRDefault="00D169E0" w14:paraId="3BC4C9E4" w14:textId="77777777">
      <w:pPr>
        <w:jc w:val="both"/>
        <w:rPr>
          <w:rFonts w:ascii="Arial" w:hAnsi="Arial" w:cs="Arial"/>
          <w:szCs w:val="24"/>
        </w:rPr>
      </w:pPr>
    </w:p>
    <w:p w:rsidRPr="00D169E0" w:rsidR="00D169E0" w:rsidP="00D169E0" w:rsidRDefault="00D169E0" w14:paraId="0782155C" w14:textId="77777777">
      <w:pPr>
        <w:jc w:val="both"/>
        <w:rPr>
          <w:rFonts w:ascii="Arial" w:hAnsi="Arial" w:cs="Arial"/>
          <w:b/>
          <w:bCs/>
          <w:szCs w:val="24"/>
        </w:rPr>
      </w:pPr>
      <w:r w:rsidRPr="00D169E0">
        <w:rPr>
          <w:rFonts w:ascii="Arial" w:hAnsi="Arial" w:cs="Arial"/>
          <w:b/>
          <w:bCs/>
          <w:szCs w:val="24"/>
        </w:rPr>
        <w:t xml:space="preserve">17.     If seeking approval to not display the expiration date, explain the reasons that          </w:t>
      </w:r>
      <w:r w:rsidRPr="00D169E0">
        <w:rPr>
          <w:rFonts w:ascii="Arial" w:hAnsi="Arial" w:cs="Arial"/>
          <w:b/>
          <w:bCs/>
          <w:szCs w:val="24"/>
        </w:rPr>
        <w:tab/>
        <w:t>displaying the expiration date would be inappropriate.</w:t>
      </w:r>
    </w:p>
    <w:p w:rsidRPr="00D169E0" w:rsidR="00D169E0" w:rsidP="00D169E0" w:rsidRDefault="00D169E0" w14:paraId="247A229F" w14:textId="77777777">
      <w:pPr>
        <w:jc w:val="both"/>
        <w:rPr>
          <w:rFonts w:ascii="Arial" w:hAnsi="Arial" w:cs="Arial"/>
          <w:b/>
          <w:bCs/>
          <w:szCs w:val="24"/>
        </w:rPr>
      </w:pPr>
      <w:r w:rsidRPr="00D169E0">
        <w:rPr>
          <w:rFonts w:ascii="Arial" w:hAnsi="Arial" w:cs="Arial"/>
          <w:b/>
          <w:bCs/>
          <w:szCs w:val="24"/>
        </w:rPr>
        <w:tab/>
      </w:r>
    </w:p>
    <w:p w:rsidRPr="00D169E0" w:rsidR="00D169E0" w:rsidP="00D169E0" w:rsidRDefault="00D169E0" w14:paraId="7C8EEA13" w14:textId="77777777">
      <w:pPr>
        <w:jc w:val="both"/>
        <w:rPr>
          <w:rFonts w:ascii="Arial" w:hAnsi="Arial" w:cs="Arial"/>
          <w:b/>
          <w:bCs/>
          <w:szCs w:val="24"/>
        </w:rPr>
      </w:pPr>
      <w:r w:rsidRPr="00D169E0">
        <w:rPr>
          <w:rFonts w:ascii="Arial" w:hAnsi="Arial" w:cs="Arial"/>
          <w:b/>
          <w:bCs/>
          <w:szCs w:val="24"/>
        </w:rPr>
        <w:tab/>
      </w:r>
      <w:r w:rsidRPr="000B027D" w:rsidR="000B027D">
        <w:rPr>
          <w:rFonts w:ascii="Arial" w:hAnsi="Arial" w:cs="Arial"/>
          <w:bCs/>
          <w:szCs w:val="24"/>
        </w:rPr>
        <w:t>There is no form involved with this collection of information.</w:t>
      </w:r>
    </w:p>
    <w:p w:rsidRPr="00D169E0" w:rsidR="00D169E0" w:rsidP="00D169E0" w:rsidRDefault="00D169E0" w14:paraId="11B6E393" w14:textId="77777777">
      <w:pPr>
        <w:widowControl/>
        <w:jc w:val="both"/>
        <w:rPr>
          <w:rFonts w:ascii="Arial" w:hAnsi="Arial" w:cs="Arial"/>
          <w:b/>
          <w:bCs/>
          <w:szCs w:val="24"/>
        </w:rPr>
      </w:pPr>
      <w:r w:rsidRPr="00D169E0">
        <w:rPr>
          <w:rFonts w:ascii="Arial" w:hAnsi="Arial" w:cs="Arial"/>
          <w:b/>
          <w:bCs/>
          <w:szCs w:val="24"/>
        </w:rPr>
        <w:t xml:space="preserve"> </w:t>
      </w:r>
    </w:p>
    <w:p w:rsidRPr="00D169E0" w:rsidR="00D169E0" w:rsidP="00D169E0" w:rsidRDefault="00D169E0" w14:paraId="30453DDE" w14:textId="77777777">
      <w:pPr>
        <w:widowControl/>
        <w:jc w:val="both"/>
        <w:rPr>
          <w:rFonts w:ascii="Arial" w:hAnsi="Arial" w:cs="Arial"/>
          <w:b/>
          <w:bCs/>
          <w:szCs w:val="24"/>
        </w:rPr>
      </w:pPr>
      <w:r w:rsidRPr="00D169E0">
        <w:rPr>
          <w:rFonts w:ascii="Arial" w:hAnsi="Arial" w:cs="Arial"/>
          <w:b/>
          <w:bCs/>
          <w:szCs w:val="24"/>
        </w:rPr>
        <w:t xml:space="preserve"> 18.</w:t>
      </w:r>
      <w:proofErr w:type="gramStart"/>
      <w:r w:rsidRPr="00D169E0">
        <w:rPr>
          <w:rFonts w:ascii="Arial" w:hAnsi="Arial" w:cs="Arial"/>
          <w:b/>
          <w:bCs/>
          <w:szCs w:val="24"/>
        </w:rPr>
        <w:t xml:space="preserve">   “</w:t>
      </w:r>
      <w:proofErr w:type="gramEnd"/>
      <w:r w:rsidRPr="00D169E0">
        <w:rPr>
          <w:rFonts w:ascii="Arial" w:hAnsi="Arial" w:cs="Arial"/>
          <w:b/>
          <w:bCs/>
          <w:szCs w:val="24"/>
        </w:rPr>
        <w:t xml:space="preserve">Certification for Paperwork Reduction Act Submissions.” </w:t>
      </w:r>
    </w:p>
    <w:p w:rsidRPr="00D169E0" w:rsidR="00D169E0" w:rsidP="00D169E0" w:rsidRDefault="00D169E0" w14:paraId="6B6341B7" w14:textId="77777777">
      <w:pPr>
        <w:ind w:left="120"/>
        <w:jc w:val="both"/>
        <w:rPr>
          <w:rFonts w:ascii="Arial" w:hAnsi="Arial" w:cs="Arial"/>
          <w:szCs w:val="24"/>
        </w:rPr>
      </w:pPr>
      <w:r w:rsidRPr="00D169E0">
        <w:rPr>
          <w:rFonts w:ascii="Arial" w:hAnsi="Arial" w:cs="Arial"/>
          <w:b/>
          <w:bCs/>
          <w:szCs w:val="24"/>
        </w:rPr>
        <w:t xml:space="preserve">                                                              </w:t>
      </w:r>
    </w:p>
    <w:p w:rsidR="00D169E0" w:rsidP="00D169E0" w:rsidRDefault="00D169E0" w14:paraId="59DD020A"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rsidRDefault="00CC1F1B" w14:paraId="0EA41D84" w14:textId="77777777">
      <w:pPr>
        <w:pStyle w:val="Heading1"/>
        <w:tabs>
          <w:tab w:val="clear" w:pos="-1080"/>
          <w:tab w:val="clear" w:pos="-720"/>
          <w:tab w:val="clear" w:pos="0"/>
          <w:tab w:val="clear" w:pos="720"/>
          <w:tab w:val="clear" w:pos="1080"/>
        </w:tabs>
        <w:jc w:val="both"/>
        <w:rPr>
          <w:rFonts w:cs="Arial"/>
          <w:sz w:val="24"/>
          <w:szCs w:val="24"/>
        </w:rPr>
      </w:pPr>
    </w:p>
    <w:p w:rsidRPr="00D169E0" w:rsidR="00D169E0" w:rsidP="00CC1F1B" w:rsidRDefault="00CC1F1B" w14:paraId="490D094D"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sidR="00D169E0">
        <w:rPr>
          <w:rFonts w:cs="Arial"/>
          <w:sz w:val="24"/>
          <w:szCs w:val="24"/>
        </w:rPr>
        <w:t>Collection of Information Employing Statistical Methods</w:t>
      </w:r>
    </w:p>
    <w:p w:rsidRPr="00D169E0" w:rsidR="00D169E0" w:rsidP="00D169E0" w:rsidRDefault="00D169E0" w14:paraId="142A993B" w14:textId="77777777">
      <w:pPr>
        <w:jc w:val="both"/>
        <w:rPr>
          <w:rFonts w:ascii="Arial" w:hAnsi="Arial" w:cs="Arial"/>
          <w:szCs w:val="24"/>
        </w:rPr>
      </w:pPr>
    </w:p>
    <w:p w:rsidRPr="00D169E0" w:rsidR="00D169E0" w:rsidP="00D169E0" w:rsidRDefault="00D169E0" w14:paraId="41452022"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RPr="00D169E0" w:rsidR="00D169E0" w:rsidSect="00767C95">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2240" w:h="15840"/>
      <w:pgMar w:top="1440" w:right="1296" w:bottom="1296" w:left="1296"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EA19E" w14:textId="77777777" w:rsidR="00FE7059" w:rsidRDefault="00FE7059">
      <w:r>
        <w:separator/>
      </w:r>
    </w:p>
  </w:endnote>
  <w:endnote w:type="continuationSeparator" w:id="0">
    <w:p w14:paraId="484A2FC8" w14:textId="77777777" w:rsidR="00FE7059" w:rsidRDefault="00FE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7A6DF" w14:textId="77777777"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39976C" w14:textId="77777777" w:rsidR="00E53556" w:rsidRDefault="00E53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1075F" w14:textId="5FDE057C" w:rsidR="00E53556" w:rsidRDefault="00E53556" w:rsidP="00CB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F1176">
      <w:rPr>
        <w:rStyle w:val="PageNumber"/>
        <w:noProof/>
      </w:rPr>
      <w:t>1</w:t>
    </w:r>
    <w:r>
      <w:rPr>
        <w:rStyle w:val="PageNumber"/>
      </w:rPr>
      <w:fldChar w:fldCharType="end"/>
    </w:r>
  </w:p>
  <w:p w14:paraId="6AE48639" w14:textId="77777777" w:rsidR="00E53556" w:rsidRDefault="00E53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A321F" w14:textId="77777777" w:rsidR="005F38DB" w:rsidRDefault="005F3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68599" w14:textId="77777777" w:rsidR="00FE7059" w:rsidRDefault="00FE7059">
      <w:r>
        <w:separator/>
      </w:r>
    </w:p>
  </w:footnote>
  <w:footnote w:type="continuationSeparator" w:id="0">
    <w:p w14:paraId="51523125" w14:textId="77777777" w:rsidR="00FE7059" w:rsidRDefault="00FE7059">
      <w:r>
        <w:continuationSeparator/>
      </w:r>
    </w:p>
  </w:footnote>
  <w:footnote w:id="1">
    <w:p w14:paraId="671D6985" w14:textId="77777777" w:rsidR="00E54C2D" w:rsidRPr="00BE463E" w:rsidRDefault="00E54C2D" w:rsidP="00E54C2D">
      <w:pPr>
        <w:rPr>
          <w:color w:val="1F497D"/>
          <w:sz w:val="20"/>
          <w:lang w:val="en"/>
        </w:rPr>
      </w:pPr>
      <w:r w:rsidRPr="00D41379">
        <w:rPr>
          <w:rStyle w:val="FootnoteReference"/>
          <w:sz w:val="20"/>
        </w:rPr>
        <w:footnoteRef/>
      </w:r>
      <w:r w:rsidRPr="00D41379">
        <w:rPr>
          <w:sz w:val="20"/>
        </w:rPr>
        <w:t xml:space="preserve"> </w:t>
      </w:r>
      <w:r>
        <w:rPr>
          <w:sz w:val="20"/>
        </w:rPr>
        <w:t xml:space="preserve">Source of median wage rate: </w:t>
      </w:r>
      <w:r w:rsidRPr="00793AB8">
        <w:rPr>
          <w:sz w:val="20"/>
          <w:lang w:val="en"/>
        </w:rPr>
        <w:t>U.S. Bureau of Labor Statistics.  Occupational Employment Statistics, “May 201</w:t>
      </w:r>
      <w:r>
        <w:rPr>
          <w:sz w:val="20"/>
          <w:lang w:val="en"/>
        </w:rPr>
        <w:t>9</w:t>
      </w:r>
      <w:r w:rsidRPr="00793AB8">
        <w:rPr>
          <w:sz w:val="20"/>
          <w:lang w:val="en"/>
        </w:rPr>
        <w:t xml:space="preserve"> National Occupational Employment and Wage Estimates </w:t>
      </w:r>
      <w:r>
        <w:rPr>
          <w:sz w:val="20"/>
          <w:lang w:val="en"/>
        </w:rPr>
        <w:t>United States.”  Updated March 31, 2020</w:t>
      </w:r>
      <w:r w:rsidRPr="00793AB8">
        <w:rPr>
          <w:sz w:val="20"/>
          <w:lang w:val="en"/>
        </w:rPr>
        <w:t>.  Available at https://www.bls.gov/oes/</w:t>
      </w:r>
      <w:r>
        <w:rPr>
          <w:sz w:val="20"/>
          <w:lang w:val="en"/>
        </w:rPr>
        <w:t>2019</w:t>
      </w:r>
      <w:r w:rsidRPr="00BE463E">
        <w:rPr>
          <w:sz w:val="20"/>
          <w:lang w:val="en"/>
        </w:rPr>
        <w:t xml:space="preserve">/may/oes_nat.htm.  </w:t>
      </w:r>
      <w:r>
        <w:rPr>
          <w:sz w:val="20"/>
          <w:lang w:val="en"/>
        </w:rPr>
        <w:t>Accessed June 12, 2020</w:t>
      </w:r>
      <w:r w:rsidRPr="00BE463E">
        <w:rPr>
          <w:sz w:val="20"/>
          <w:lang w:val="en"/>
        </w:rPr>
        <w:t xml:space="preserve">.  </w:t>
      </w:r>
      <w:r w:rsidRPr="00BE463E">
        <w:rPr>
          <w:sz w:val="20"/>
        </w:rPr>
        <w:t xml:space="preserve">The </w:t>
      </w:r>
      <w:r w:rsidRPr="00BE463E">
        <w:rPr>
          <w:sz w:val="20"/>
          <w:lang w:val="en"/>
        </w:rPr>
        <w:t>total compensation to wages and salaries ratio is equal to th</w:t>
      </w:r>
      <w:r>
        <w:rPr>
          <w:sz w:val="20"/>
          <w:lang w:val="en"/>
        </w:rPr>
        <w:t>e calculated average of the 2019</w:t>
      </w:r>
      <w:r w:rsidRPr="00BE463E">
        <w:rPr>
          <w:sz w:val="20"/>
          <w:lang w:val="en"/>
        </w:rPr>
        <w:t xml:space="preserve"> quarterly estimates (shown under Mar., June, Sep., Dec.) of the total compensation cost per hour worked for Office and Administrative </w:t>
      </w:r>
      <w:r>
        <w:rPr>
          <w:sz w:val="20"/>
          <w:lang w:val="en"/>
        </w:rPr>
        <w:t>Support occupations ($28.1550</w:t>
      </w:r>
      <w:r w:rsidRPr="00BE463E">
        <w:rPr>
          <w:sz w:val="20"/>
          <w:lang w:val="en"/>
        </w:rPr>
        <w:t>) divided by th</w:t>
      </w:r>
      <w:r>
        <w:rPr>
          <w:sz w:val="20"/>
          <w:lang w:val="en"/>
        </w:rPr>
        <w:t>e calculated average of the 2019</w:t>
      </w:r>
      <w:r w:rsidRPr="00BE463E">
        <w:rPr>
          <w:sz w:val="20"/>
          <w:lang w:val="en"/>
        </w:rPr>
        <w:t xml:space="preserve"> quarterly estimates (shown under Mar., June, Sep., Dec.) of wages and salaries cost per hour worked for the sa</w:t>
      </w:r>
      <w:r>
        <w:rPr>
          <w:sz w:val="20"/>
          <w:lang w:val="en"/>
        </w:rPr>
        <w:t>me occupation category ($18.9350</w:t>
      </w:r>
      <w:r w:rsidRPr="00BE463E">
        <w:rPr>
          <w:sz w:val="20"/>
          <w:lang w:val="en"/>
        </w:rPr>
        <w:t>).  Source of total compensation to wages and salaries ratio data: U.S. Bureau of Labor Statistics.  Employer Costs for Employee Compensation.  Employer Costs for Employee Compensation Historical Li</w:t>
      </w:r>
      <w:r>
        <w:rPr>
          <w:sz w:val="20"/>
          <w:lang w:val="en"/>
        </w:rPr>
        <w:t>sting March 2004 – December 2019</w:t>
      </w:r>
      <w:r w:rsidRPr="00BE463E">
        <w:rPr>
          <w:sz w:val="20"/>
          <w:lang w:val="en"/>
        </w:rPr>
        <w:t>, “Table 3. Civilian workers, by occupational group: employer costs per hours worked for employee compensation and costs as a percentage of total compe</w:t>
      </w:r>
      <w:r>
        <w:rPr>
          <w:sz w:val="20"/>
          <w:lang w:val="en"/>
        </w:rPr>
        <w:t>nsation, 2004-2019.”  March 2020</w:t>
      </w:r>
      <w:r w:rsidRPr="00BE463E">
        <w:rPr>
          <w:sz w:val="20"/>
          <w:lang w:val="en"/>
        </w:rPr>
        <w:t>.  Available at https://www.bls.gov/web/ecec</w:t>
      </w:r>
      <w:r>
        <w:rPr>
          <w:sz w:val="20"/>
          <w:lang w:val="en"/>
        </w:rPr>
        <w:t>/ececqrtn.pdf.  Accessed June 12, 2020</w:t>
      </w:r>
      <w:r w:rsidRPr="00BE463E">
        <w:rPr>
          <w:sz w:val="20"/>
          <w:lang w:val="en"/>
        </w:rPr>
        <w:t>.</w:t>
      </w:r>
    </w:p>
  </w:footnote>
  <w:footnote w:id="2">
    <w:p w14:paraId="6E660A86" w14:textId="77777777" w:rsidR="00E54C2D" w:rsidRPr="00D41379" w:rsidRDefault="00E54C2D" w:rsidP="00E54C2D">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2020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GS-13, Step 5</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July 2, 2020</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3DD7D" w14:textId="224FCA0C" w:rsidR="005F38DB" w:rsidRDefault="005F3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A646E" w14:textId="6A06EF3F" w:rsidR="005F38DB" w:rsidRDefault="005F3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AF21E" w14:textId="454FD29E" w:rsidR="005F38DB" w:rsidRDefault="005F3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pStyle w:val="Level1"/>
      <w:lvlText w:val="%1."/>
      <w:lvlJc w:val="left"/>
      <w:pPr>
        <w:tabs>
          <w:tab w:val="num" w:pos="288"/>
        </w:tabs>
        <w:ind w:left="288"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79D2DCD8"/>
    <w:lvl w:ilvl="0" w:tplc="D9DC5104">
      <w:start w:val="6"/>
      <w:numFmt w:val="decimal"/>
      <w:lvlText w:val="%1."/>
      <w:lvlJc w:val="left"/>
      <w:pPr>
        <w:tabs>
          <w:tab w:val="num" w:pos="450"/>
        </w:tabs>
        <w:ind w:left="45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C891A01"/>
    <w:multiLevelType w:val="hybridMultilevel"/>
    <w:tmpl w:val="41E8B88C"/>
    <w:lvl w:ilvl="0" w:tplc="F5F69D5C">
      <w:start w:val="3"/>
      <w:numFmt w:val="decimal"/>
      <w:lvlText w:val="%1."/>
      <w:lvlJc w:val="left"/>
      <w:pPr>
        <w:ind w:left="648"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72303"/>
    <w:multiLevelType w:val="hybridMultilevel"/>
    <w:tmpl w:val="87D0A2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8F7C99"/>
    <w:multiLevelType w:val="hybridMultilevel"/>
    <w:tmpl w:val="A61E3A52"/>
    <w:lvl w:ilvl="0" w:tplc="04090015">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CE65FC"/>
    <w:multiLevelType w:val="hybridMultilevel"/>
    <w:tmpl w:val="EFAE942A"/>
    <w:lvl w:ilvl="0" w:tplc="7D106250">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7" w15:restartNumberingAfterBreak="0">
    <w:nsid w:val="401765A8"/>
    <w:multiLevelType w:val="hybridMultilevel"/>
    <w:tmpl w:val="8E9EBFE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354397"/>
    <w:multiLevelType w:val="hybridMultilevel"/>
    <w:tmpl w:val="540A95DA"/>
    <w:lvl w:ilvl="0" w:tplc="FF84016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7F46D1"/>
    <w:multiLevelType w:val="hybridMultilevel"/>
    <w:tmpl w:val="0BD8B3D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1"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F93AF6"/>
    <w:multiLevelType w:val="hybridMultilevel"/>
    <w:tmpl w:val="04BE321E"/>
    <w:lvl w:ilvl="0" w:tplc="66540E12">
      <w:start w:val="1"/>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B92103"/>
    <w:multiLevelType w:val="hybridMultilevel"/>
    <w:tmpl w:val="4B4E65CC"/>
    <w:lvl w:ilvl="0" w:tplc="D4B82686">
      <w:start w:val="1"/>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3"/>
  </w:num>
  <w:num w:numId="4">
    <w:abstractNumId w:val="6"/>
  </w:num>
  <w:num w:numId="5">
    <w:abstractNumId w:val="11"/>
  </w:num>
  <w:num w:numId="6">
    <w:abstractNumId w:val="1"/>
  </w:num>
  <w:num w:numId="7">
    <w:abstractNumId w:val="4"/>
  </w:num>
  <w:num w:numId="8">
    <w:abstractNumId w:val="9"/>
  </w:num>
  <w:num w:numId="9">
    <w:abstractNumId w:val="7"/>
  </w:num>
  <w:num w:numId="10">
    <w:abstractNumId w:val="14"/>
  </w:num>
  <w:num w:numId="11">
    <w:abstractNumId w:val="12"/>
  </w:num>
  <w:num w:numId="12">
    <w:abstractNumId w:val="8"/>
  </w:num>
  <w:num w:numId="13">
    <w:abstractNumId w:val="1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43"/>
    <w:rsid w:val="00000B60"/>
    <w:rsid w:val="00021433"/>
    <w:rsid w:val="00023AD2"/>
    <w:rsid w:val="00044418"/>
    <w:rsid w:val="00087255"/>
    <w:rsid w:val="000A365A"/>
    <w:rsid w:val="000A4F4A"/>
    <w:rsid w:val="000B027D"/>
    <w:rsid w:val="000E6516"/>
    <w:rsid w:val="001010FF"/>
    <w:rsid w:val="00106C11"/>
    <w:rsid w:val="00120C02"/>
    <w:rsid w:val="00121042"/>
    <w:rsid w:val="00126E18"/>
    <w:rsid w:val="001352EE"/>
    <w:rsid w:val="0015458B"/>
    <w:rsid w:val="00161769"/>
    <w:rsid w:val="001669BD"/>
    <w:rsid w:val="001A65FA"/>
    <w:rsid w:val="001C4D15"/>
    <w:rsid w:val="001C55CD"/>
    <w:rsid w:val="001D112C"/>
    <w:rsid w:val="001F7C91"/>
    <w:rsid w:val="00210BB1"/>
    <w:rsid w:val="00216E84"/>
    <w:rsid w:val="00216EF4"/>
    <w:rsid w:val="002230E2"/>
    <w:rsid w:val="00230024"/>
    <w:rsid w:val="00253347"/>
    <w:rsid w:val="002601BA"/>
    <w:rsid w:val="00263C8F"/>
    <w:rsid w:val="002937AC"/>
    <w:rsid w:val="002A286C"/>
    <w:rsid w:val="002B13EE"/>
    <w:rsid w:val="002B3E8A"/>
    <w:rsid w:val="002C493E"/>
    <w:rsid w:val="002C586C"/>
    <w:rsid w:val="00305B25"/>
    <w:rsid w:val="0031236C"/>
    <w:rsid w:val="00316EB1"/>
    <w:rsid w:val="00321F85"/>
    <w:rsid w:val="003401E8"/>
    <w:rsid w:val="00355047"/>
    <w:rsid w:val="00361762"/>
    <w:rsid w:val="003B745B"/>
    <w:rsid w:val="003B7F1D"/>
    <w:rsid w:val="003C2801"/>
    <w:rsid w:val="003C29F0"/>
    <w:rsid w:val="003C3840"/>
    <w:rsid w:val="003E5443"/>
    <w:rsid w:val="003E7DF5"/>
    <w:rsid w:val="00441945"/>
    <w:rsid w:val="00450E24"/>
    <w:rsid w:val="00466C91"/>
    <w:rsid w:val="00481454"/>
    <w:rsid w:val="0048524A"/>
    <w:rsid w:val="004A3FCC"/>
    <w:rsid w:val="004A7125"/>
    <w:rsid w:val="004B391B"/>
    <w:rsid w:val="004F21C3"/>
    <w:rsid w:val="004F337D"/>
    <w:rsid w:val="00516090"/>
    <w:rsid w:val="0052208D"/>
    <w:rsid w:val="00526E8B"/>
    <w:rsid w:val="00571F3A"/>
    <w:rsid w:val="0058625C"/>
    <w:rsid w:val="0059479E"/>
    <w:rsid w:val="0059560F"/>
    <w:rsid w:val="005967E4"/>
    <w:rsid w:val="005A241C"/>
    <w:rsid w:val="005B748F"/>
    <w:rsid w:val="005B7B52"/>
    <w:rsid w:val="005C7349"/>
    <w:rsid w:val="005F020F"/>
    <w:rsid w:val="005F17E5"/>
    <w:rsid w:val="005F38DB"/>
    <w:rsid w:val="005F3F97"/>
    <w:rsid w:val="00612064"/>
    <w:rsid w:val="00627943"/>
    <w:rsid w:val="00631911"/>
    <w:rsid w:val="00655D1B"/>
    <w:rsid w:val="00694CD9"/>
    <w:rsid w:val="006970DB"/>
    <w:rsid w:val="006A36D0"/>
    <w:rsid w:val="006D1E16"/>
    <w:rsid w:val="006D57AE"/>
    <w:rsid w:val="006E1E43"/>
    <w:rsid w:val="006E3339"/>
    <w:rsid w:val="006E4A74"/>
    <w:rsid w:val="006F1176"/>
    <w:rsid w:val="007062AC"/>
    <w:rsid w:val="00736341"/>
    <w:rsid w:val="00742C5C"/>
    <w:rsid w:val="007535FC"/>
    <w:rsid w:val="00767C95"/>
    <w:rsid w:val="007757A5"/>
    <w:rsid w:val="007A0C96"/>
    <w:rsid w:val="007C3EF0"/>
    <w:rsid w:val="007D5DD8"/>
    <w:rsid w:val="007F10F2"/>
    <w:rsid w:val="00805242"/>
    <w:rsid w:val="00816110"/>
    <w:rsid w:val="00825C92"/>
    <w:rsid w:val="00832AD0"/>
    <w:rsid w:val="00846B36"/>
    <w:rsid w:val="00850479"/>
    <w:rsid w:val="00854D4F"/>
    <w:rsid w:val="00872918"/>
    <w:rsid w:val="008976A2"/>
    <w:rsid w:val="008A670D"/>
    <w:rsid w:val="008A7976"/>
    <w:rsid w:val="008B34F9"/>
    <w:rsid w:val="008C1BA6"/>
    <w:rsid w:val="008C611D"/>
    <w:rsid w:val="008D407B"/>
    <w:rsid w:val="008F5D38"/>
    <w:rsid w:val="00902ABF"/>
    <w:rsid w:val="0090768D"/>
    <w:rsid w:val="00945CAD"/>
    <w:rsid w:val="00947617"/>
    <w:rsid w:val="009647E2"/>
    <w:rsid w:val="00966380"/>
    <w:rsid w:val="0097738A"/>
    <w:rsid w:val="009817AA"/>
    <w:rsid w:val="009C4F17"/>
    <w:rsid w:val="009D3C23"/>
    <w:rsid w:val="00A00D39"/>
    <w:rsid w:val="00A36EC3"/>
    <w:rsid w:val="00A66BF8"/>
    <w:rsid w:val="00A66D18"/>
    <w:rsid w:val="00A71546"/>
    <w:rsid w:val="00A7547D"/>
    <w:rsid w:val="00A920B6"/>
    <w:rsid w:val="00A9406A"/>
    <w:rsid w:val="00AB3008"/>
    <w:rsid w:val="00AC0C31"/>
    <w:rsid w:val="00AD237A"/>
    <w:rsid w:val="00AD6108"/>
    <w:rsid w:val="00AE221B"/>
    <w:rsid w:val="00AE5077"/>
    <w:rsid w:val="00B04B99"/>
    <w:rsid w:val="00B12931"/>
    <w:rsid w:val="00B269D7"/>
    <w:rsid w:val="00B314AF"/>
    <w:rsid w:val="00B43C0D"/>
    <w:rsid w:val="00B46345"/>
    <w:rsid w:val="00B61BB6"/>
    <w:rsid w:val="00BD0B71"/>
    <w:rsid w:val="00BE070F"/>
    <w:rsid w:val="00BE1E43"/>
    <w:rsid w:val="00BE66C0"/>
    <w:rsid w:val="00BF2B7D"/>
    <w:rsid w:val="00BF7FB5"/>
    <w:rsid w:val="00C002D6"/>
    <w:rsid w:val="00C04974"/>
    <w:rsid w:val="00C233E7"/>
    <w:rsid w:val="00C37221"/>
    <w:rsid w:val="00C511E4"/>
    <w:rsid w:val="00C65921"/>
    <w:rsid w:val="00C77063"/>
    <w:rsid w:val="00C84790"/>
    <w:rsid w:val="00C86056"/>
    <w:rsid w:val="00CB0B86"/>
    <w:rsid w:val="00CB4FAE"/>
    <w:rsid w:val="00CB53CE"/>
    <w:rsid w:val="00CB754B"/>
    <w:rsid w:val="00CC16E5"/>
    <w:rsid w:val="00CC1F1B"/>
    <w:rsid w:val="00CE09D9"/>
    <w:rsid w:val="00CE34EA"/>
    <w:rsid w:val="00CF6677"/>
    <w:rsid w:val="00D04008"/>
    <w:rsid w:val="00D05A5F"/>
    <w:rsid w:val="00D116BD"/>
    <w:rsid w:val="00D169E0"/>
    <w:rsid w:val="00D50CC7"/>
    <w:rsid w:val="00D62AAD"/>
    <w:rsid w:val="00D73A10"/>
    <w:rsid w:val="00D76DAF"/>
    <w:rsid w:val="00D82D18"/>
    <w:rsid w:val="00D87770"/>
    <w:rsid w:val="00D94F95"/>
    <w:rsid w:val="00DA2D97"/>
    <w:rsid w:val="00DA7968"/>
    <w:rsid w:val="00DC4847"/>
    <w:rsid w:val="00DE4B41"/>
    <w:rsid w:val="00DE5D42"/>
    <w:rsid w:val="00E16478"/>
    <w:rsid w:val="00E313DA"/>
    <w:rsid w:val="00E53556"/>
    <w:rsid w:val="00E54C2D"/>
    <w:rsid w:val="00EA4CD9"/>
    <w:rsid w:val="00EB2722"/>
    <w:rsid w:val="00EB7829"/>
    <w:rsid w:val="00EE6CA1"/>
    <w:rsid w:val="00EE7085"/>
    <w:rsid w:val="00EF5ABA"/>
    <w:rsid w:val="00F0595B"/>
    <w:rsid w:val="00F068BB"/>
    <w:rsid w:val="00F1052C"/>
    <w:rsid w:val="00F171EF"/>
    <w:rsid w:val="00F177C2"/>
    <w:rsid w:val="00F26C22"/>
    <w:rsid w:val="00F334C6"/>
    <w:rsid w:val="00F341FF"/>
    <w:rsid w:val="00F86324"/>
    <w:rsid w:val="00F935F4"/>
    <w:rsid w:val="00F95404"/>
    <w:rsid w:val="00FB64F9"/>
    <w:rsid w:val="00FE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F606C1"/>
  <w15:chartTrackingRefBased/>
  <w15:docId w15:val="{A36C0E96-2AAB-49E4-B76D-919FE398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ListParagraph">
    <w:name w:val="List Paragraph"/>
    <w:basedOn w:val="Normal"/>
    <w:uiPriority w:val="34"/>
    <w:qFormat/>
    <w:rsid w:val="00B43C0D"/>
    <w:pPr>
      <w:ind w:left="720"/>
      <w:contextualSpacing/>
    </w:pPr>
  </w:style>
  <w:style w:type="paragraph" w:styleId="FootnoteText">
    <w:name w:val="footnote text"/>
    <w:basedOn w:val="Normal"/>
    <w:link w:val="FootnoteTextChar"/>
    <w:unhideWhenUsed/>
    <w:rsid w:val="00E54C2D"/>
    <w:pPr>
      <w:widowControl/>
    </w:pPr>
    <w:rPr>
      <w:rFonts w:ascii="Calibri" w:eastAsiaTheme="minorHAnsi" w:hAnsi="Calibri" w:cs="Calibri"/>
      <w:snapToGrid/>
      <w:sz w:val="20"/>
    </w:rPr>
  </w:style>
  <w:style w:type="character" w:customStyle="1" w:styleId="FootnoteTextChar">
    <w:name w:val="Footnote Text Char"/>
    <w:basedOn w:val="DefaultParagraphFont"/>
    <w:link w:val="FootnoteText"/>
    <w:rsid w:val="00E54C2D"/>
    <w:rPr>
      <w:rFonts w:ascii="Calibri" w:eastAsiaTheme="minorHAnsi" w:hAnsi="Calibri" w:cs="Calibri"/>
    </w:rPr>
  </w:style>
  <w:style w:type="paragraph" w:styleId="Header">
    <w:name w:val="header"/>
    <w:basedOn w:val="Normal"/>
    <w:link w:val="HeaderChar"/>
    <w:rsid w:val="005F38DB"/>
    <w:pPr>
      <w:tabs>
        <w:tab w:val="center" w:pos="4680"/>
        <w:tab w:val="right" w:pos="9360"/>
      </w:tabs>
    </w:pPr>
  </w:style>
  <w:style w:type="character" w:customStyle="1" w:styleId="HeaderChar">
    <w:name w:val="Header Char"/>
    <w:basedOn w:val="DefaultParagraphFont"/>
    <w:link w:val="Header"/>
    <w:rsid w:val="005F38D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ts.usitc.gov/curr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C5801D59275F4FAA2E9BD7D39EF4E7" ma:contentTypeVersion="2" ma:contentTypeDescription="Create a new document." ma:contentTypeScope="" ma:versionID="76866463ac970695229dc635b1b1a118">
  <xsd:schema xmlns:xsd="http://www.w3.org/2001/XMLSchema" xmlns:xs="http://www.w3.org/2001/XMLSchema" xmlns:p="http://schemas.microsoft.com/office/2006/metadata/properties" xmlns:ns3="85b11753-17e4-4ec7-b681-2748400d36c4" targetNamespace="http://schemas.microsoft.com/office/2006/metadata/properties" ma:root="true" ma:fieldsID="71c3d6faac31e92afa134b1a1053641d" ns3:_="">
    <xsd:import namespace="85b11753-17e4-4ec7-b681-2748400d36c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11753-17e4-4ec7-b681-2748400d3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3286C-9244-4715-A2D5-B00CAA066E3A}">
  <ds:schemaRefs>
    <ds:schemaRef ds:uri="http://schemas.microsoft.com/sharepoint/v3/contenttype/forms"/>
  </ds:schemaRefs>
</ds:datastoreItem>
</file>

<file path=customXml/itemProps2.xml><?xml version="1.0" encoding="utf-8"?>
<ds:datastoreItem xmlns:ds="http://schemas.openxmlformats.org/officeDocument/2006/customXml" ds:itemID="{3F7E5374-376B-4B19-AD60-099DD3601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11753-17e4-4ec7-b681-2748400d3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23B1D-CC80-4185-AC70-27BEC0108725}">
  <ds:schemaRefs>
    <ds:schemaRef ds:uri="http://schemas.openxmlformats.org/officeDocument/2006/bibliography"/>
  </ds:schemaRefs>
</ds:datastoreItem>
</file>

<file path=customXml/itemProps4.xml><?xml version="1.0" encoding="utf-8"?>
<ds:datastoreItem xmlns:ds="http://schemas.openxmlformats.org/officeDocument/2006/customXml" ds:itemID="{5E84E677-E2A5-4397-879D-58579602DF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BBEBTV9</dc:creator>
  <cp:keywords/>
  <cp:lastModifiedBy>WILLIAMS, SHADE</cp:lastModifiedBy>
  <cp:revision>3</cp:revision>
  <cp:lastPrinted>2010-06-10T14:21:00Z</cp:lastPrinted>
  <dcterms:created xsi:type="dcterms:W3CDTF">2021-02-12T15:37:00Z</dcterms:created>
  <dcterms:modified xsi:type="dcterms:W3CDTF">2021-03-04T19:06:00Z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0x01010066C5801D59275F4FAA2E9BD7D39EF4E7</vt:lpwstr>
  </property>
</Properties>
</file>