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5D6" w:rsidP="005E05D6" w:rsidRDefault="00D169E0" w14:paraId="30345EB3" w14:textId="77777777">
      <w:pPr>
        <w:jc w:val="center"/>
        <w:rPr>
          <w:rFonts w:ascii="Arial" w:hAnsi="Arial"/>
          <w:b/>
          <w:sz w:val="28"/>
        </w:rPr>
      </w:pPr>
      <w:r>
        <w:rPr>
          <w:b/>
          <w:sz w:val="28"/>
        </w:rPr>
        <w:tab/>
      </w:r>
      <w:r w:rsidR="005E05D6">
        <w:rPr>
          <w:rFonts w:ascii="Arial" w:hAnsi="Arial"/>
          <w:b/>
          <w:sz w:val="28"/>
        </w:rPr>
        <w:t>Supporting Statement</w:t>
      </w:r>
    </w:p>
    <w:p w:rsidR="005E05D6" w:rsidP="005E05D6" w:rsidRDefault="005E05D6" w14:paraId="6421C228" w14:textId="77777777">
      <w:pPr>
        <w:jc w:val="center"/>
        <w:rPr>
          <w:rFonts w:ascii="Arial" w:hAnsi="Arial"/>
          <w:b/>
          <w:sz w:val="28"/>
        </w:rPr>
      </w:pPr>
      <w:r>
        <w:rPr>
          <w:rFonts w:ascii="Arial" w:hAnsi="Arial"/>
          <w:b/>
          <w:sz w:val="28"/>
        </w:rPr>
        <w:t>Documentation Requirements for Articles Entered</w:t>
      </w:r>
    </w:p>
    <w:p w:rsidR="005E05D6" w:rsidP="005E05D6" w:rsidRDefault="005E05D6" w14:paraId="7E225D28" w14:textId="77777777">
      <w:pPr>
        <w:jc w:val="center"/>
        <w:rPr>
          <w:rFonts w:ascii="Arial" w:hAnsi="Arial"/>
          <w:b/>
          <w:sz w:val="28"/>
        </w:rPr>
      </w:pPr>
      <w:r>
        <w:rPr>
          <w:rFonts w:ascii="Arial" w:hAnsi="Arial"/>
          <w:b/>
          <w:sz w:val="28"/>
        </w:rPr>
        <w:t xml:space="preserve">Under Various Special Tariff Treatment Provisions </w:t>
      </w:r>
    </w:p>
    <w:p w:rsidR="005E05D6" w:rsidP="005E05D6" w:rsidRDefault="005E05D6" w14:paraId="075CC590" w14:textId="77777777">
      <w:pPr>
        <w:jc w:val="center"/>
        <w:rPr>
          <w:rFonts w:ascii="Arial" w:hAnsi="Arial"/>
          <w:b/>
          <w:sz w:val="28"/>
        </w:rPr>
      </w:pPr>
      <w:r>
        <w:rPr>
          <w:rFonts w:ascii="Arial" w:hAnsi="Arial"/>
          <w:b/>
          <w:sz w:val="28"/>
        </w:rPr>
        <w:t>1651-0067</w:t>
      </w:r>
    </w:p>
    <w:p w:rsidR="001052C4" w:rsidP="001052C4" w:rsidRDefault="001052C4" w14:paraId="3385482B" w14:textId="77777777">
      <w:pPr>
        <w:pStyle w:val="Title"/>
        <w:jc w:val="left"/>
      </w:pPr>
    </w:p>
    <w:p w:rsidR="00D169E0" w:rsidP="00D169E0" w:rsidRDefault="00D169E0" w14:paraId="671A41C5" w14:textId="77777777">
      <w:pPr>
        <w:tabs>
          <w:tab w:val="center" w:pos="4824"/>
        </w:tabs>
        <w:jc w:val="both"/>
        <w:rPr>
          <w:rFonts w:ascii="Arial" w:hAnsi="Arial"/>
          <w:b/>
          <w:sz w:val="28"/>
        </w:rPr>
      </w:pPr>
      <w:r>
        <w:rPr>
          <w:rFonts w:ascii="Arial" w:hAnsi="Arial"/>
          <w:b/>
          <w:sz w:val="28"/>
        </w:rPr>
        <w:t>A.      Justification</w:t>
      </w:r>
    </w:p>
    <w:p w:rsidR="00D169E0" w:rsidP="00D169E0" w:rsidRDefault="00D169E0" w14:paraId="755A2204" w14:textId="77777777">
      <w:pPr>
        <w:pStyle w:val="Heading1"/>
        <w:jc w:val="both"/>
      </w:pPr>
    </w:p>
    <w:p w:rsidR="00D169E0" w:rsidP="00ED2B06" w:rsidRDefault="00D169E0" w14:paraId="1DD7F289" w14:textId="78C45083">
      <w:pPr>
        <w:numPr>
          <w:ilvl w:val="0"/>
          <w:numId w:val="5"/>
        </w:numPr>
        <w:ind w:hanging="540"/>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Pr="00D169E0" w:rsidR="00230F44" w:rsidP="00230F44" w:rsidRDefault="00230F44" w14:paraId="1E5199BE" w14:textId="77777777">
      <w:pPr>
        <w:ind w:left="720"/>
        <w:jc w:val="both"/>
        <w:rPr>
          <w:rFonts w:ascii="Arial" w:hAnsi="Arial" w:cs="Arial"/>
          <w:b/>
          <w:bCs/>
          <w:szCs w:val="24"/>
        </w:rPr>
      </w:pPr>
    </w:p>
    <w:p w:rsidRPr="00230F44" w:rsidR="00ED2B06" w:rsidP="00ED2B06" w:rsidRDefault="00D169E0" w14:paraId="4F7DAF6B" w14:textId="096C31AD">
      <w:pPr>
        <w:tabs>
          <w:tab w:val="left" w:pos="-1440"/>
        </w:tabs>
        <w:ind w:left="720" w:hanging="720"/>
        <w:jc w:val="both"/>
        <w:rPr>
          <w:rFonts w:ascii="Arial" w:hAnsi="Arial"/>
        </w:rPr>
      </w:pPr>
      <w:r>
        <w:rPr>
          <w:rFonts w:ascii="Arial" w:hAnsi="Arial"/>
        </w:rPr>
        <w:tab/>
      </w:r>
      <w:r w:rsidRPr="00230F44" w:rsidR="00ED2B06">
        <w:rPr>
          <w:rFonts w:ascii="Arial" w:hAnsi="Arial"/>
        </w:rPr>
        <w:t xml:space="preserve">U.S. Customs and Border Protection (CBP) is responsible for determining whether imported articles that are classified under Harmonized Tariff Schedule of the United States (HTSUS) subheadings 9801.00.10, 9802.00.20, 9802.00.40, 9802.00.50, 9802.00.60 and 9817.00.40 are entitled to duty-free or reduced duty treatment.  In order to file under these HTSUS provisions, importers, or their agents, must have the declarations that are provided for in 19 CFR 10.1(a), 10.8(a), 10.9(a) and 10.121 in their possession at the time of entry and submit them to CBP upon request.  These declarations enable CBP to ascertain whether the requirements of these HTSUS provisions have been satisfied.  </w:t>
      </w:r>
    </w:p>
    <w:p w:rsidRPr="00230F44" w:rsidR="00ED2B06" w:rsidP="00ED2B06" w:rsidRDefault="00ED2B06" w14:paraId="23BF8AD8" w14:textId="77777777">
      <w:pPr>
        <w:tabs>
          <w:tab w:val="left" w:pos="-1440"/>
        </w:tabs>
        <w:ind w:left="720" w:hanging="720"/>
        <w:jc w:val="both"/>
        <w:rPr>
          <w:rFonts w:ascii="Arial" w:hAnsi="Arial"/>
        </w:rPr>
      </w:pPr>
    </w:p>
    <w:p w:rsidR="00ED2B06" w:rsidP="00ED2B06" w:rsidRDefault="00ED2B06" w14:paraId="063E3FC9" w14:textId="77777777">
      <w:pPr>
        <w:tabs>
          <w:tab w:val="left" w:pos="-1440"/>
        </w:tabs>
        <w:ind w:left="720" w:hanging="720"/>
        <w:jc w:val="both"/>
        <w:rPr>
          <w:rFonts w:ascii="Arial" w:hAnsi="Arial"/>
        </w:rPr>
      </w:pPr>
      <w:r w:rsidRPr="00230F44">
        <w:rPr>
          <w:rFonts w:ascii="Arial" w:hAnsi="Arial"/>
        </w:rPr>
        <w:tab/>
        <w:t>These requirements apply to the trade community who are familiar with CBP regulations and the tariff schedules.</w:t>
      </w:r>
    </w:p>
    <w:p w:rsidRPr="00D82D18" w:rsidR="00D169E0" w:rsidP="00D169E0" w:rsidRDefault="00D169E0" w14:paraId="1D21C828" w14:textId="77777777">
      <w:pPr>
        <w:ind w:left="720"/>
        <w:jc w:val="both"/>
        <w:rPr>
          <w:rFonts w:ascii="Arial" w:hAnsi="Arial" w:cs="Arial"/>
          <w:color w:val="FF0000"/>
          <w:szCs w:val="24"/>
        </w:rPr>
      </w:pPr>
      <w:r w:rsidRPr="00D82D18">
        <w:rPr>
          <w:rFonts w:ascii="Arial" w:hAnsi="Arial" w:cs="Arial"/>
          <w:color w:val="FF0000"/>
          <w:szCs w:val="24"/>
        </w:rPr>
        <w:tab/>
        <w:t xml:space="preserve"> </w:t>
      </w:r>
    </w:p>
    <w:p w:rsidRPr="00D169E0" w:rsidR="00D169E0" w:rsidP="00ED2B06" w:rsidRDefault="00D169E0" w14:paraId="34085A9C" w14:textId="77777777">
      <w:pPr>
        <w:tabs>
          <w:tab w:val="left" w:pos="-1440"/>
        </w:tabs>
        <w:ind w:left="720" w:hanging="54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Pr="00D169E0" w:rsidR="00D169E0" w:rsidP="00D169E0" w:rsidRDefault="00D169E0" w14:paraId="3F88CF5D" w14:textId="0747626F">
      <w:pPr>
        <w:jc w:val="both"/>
        <w:rPr>
          <w:rFonts w:ascii="Arial" w:hAnsi="Arial" w:cs="Arial"/>
          <w:szCs w:val="24"/>
        </w:rPr>
      </w:pPr>
      <w:r w:rsidRPr="00D169E0">
        <w:rPr>
          <w:rFonts w:ascii="Arial" w:hAnsi="Arial" w:cs="Arial"/>
          <w:szCs w:val="24"/>
        </w:rPr>
        <w:tab/>
      </w:r>
    </w:p>
    <w:p w:rsidRPr="00D169E0" w:rsidR="00D169E0" w:rsidP="00106C11" w:rsidRDefault="00D169E0" w14:paraId="7E880191"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szCs w:val="24"/>
        </w:rPr>
        <w:tab/>
      </w:r>
      <w:r w:rsidRPr="00230F44" w:rsidR="00ED2B06">
        <w:rPr>
          <w:rFonts w:ascii="Arial" w:hAnsi="Arial"/>
        </w:rPr>
        <w:t>The information collected enables CBP to ascertain whether imported articles are entitled to duty-free or reduced treatment.</w:t>
      </w:r>
      <w:r w:rsidR="00ED2B06">
        <w:rPr>
          <w:rFonts w:ascii="Arial" w:hAnsi="Arial"/>
        </w:rPr>
        <w:t xml:space="preserve">  </w:t>
      </w:r>
    </w:p>
    <w:p w:rsidR="00321F85" w:rsidP="00D169E0" w:rsidRDefault="00321F85" w14:paraId="42B10F43" w14:textId="77777777">
      <w:pPr>
        <w:tabs>
          <w:tab w:val="left" w:pos="-1440"/>
        </w:tabs>
        <w:ind w:left="720" w:hanging="720"/>
        <w:jc w:val="both"/>
        <w:rPr>
          <w:rFonts w:ascii="Arial" w:hAnsi="Arial" w:cs="Arial"/>
          <w:b/>
          <w:bCs/>
          <w:szCs w:val="24"/>
        </w:rPr>
      </w:pPr>
    </w:p>
    <w:p w:rsidRPr="00D169E0" w:rsidR="00D169E0" w:rsidP="00ED2B06" w:rsidRDefault="00D169E0" w14:paraId="1DA35349" w14:textId="77777777">
      <w:pPr>
        <w:tabs>
          <w:tab w:val="left" w:pos="-1440"/>
        </w:tabs>
        <w:ind w:left="720" w:hanging="54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D169E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69E0">
        <w:rPr>
          <w:rFonts w:ascii="Arial" w:hAnsi="Arial" w:cs="Arial"/>
          <w:szCs w:val="24"/>
        </w:rPr>
        <w:t xml:space="preserve">.  </w:t>
      </w:r>
    </w:p>
    <w:p w:rsidRPr="00D00FEB" w:rsidR="00D169E0" w:rsidP="00D169E0" w:rsidRDefault="00D169E0" w14:paraId="1DBED81C" w14:textId="2F2FF43A">
      <w:pPr>
        <w:jc w:val="both"/>
        <w:rPr>
          <w:rFonts w:ascii="Arial" w:hAnsi="Arial" w:cs="Arial"/>
          <w:b/>
          <w:color w:val="FF0000"/>
          <w:szCs w:val="24"/>
        </w:rPr>
      </w:pPr>
      <w:r w:rsidRPr="00D169E0">
        <w:rPr>
          <w:rFonts w:ascii="Arial" w:hAnsi="Arial" w:cs="Arial"/>
          <w:szCs w:val="24"/>
        </w:rPr>
        <w:tab/>
      </w:r>
    </w:p>
    <w:p w:rsidR="005B748F" w:rsidP="00ED2B06" w:rsidRDefault="00571F3A" w14:paraId="3D7573AD" w14:textId="26AD55D0">
      <w:pPr>
        <w:ind w:left="720" w:hanging="720"/>
        <w:rPr>
          <w:rFonts w:ascii="Arial" w:hAnsi="Arial"/>
        </w:rPr>
      </w:pPr>
      <w:r>
        <w:rPr>
          <w:rFonts w:ascii="Arial" w:hAnsi="Arial"/>
        </w:rPr>
        <w:tab/>
      </w:r>
      <w:r w:rsidRPr="00230F44" w:rsidR="00ED2B06">
        <w:rPr>
          <w:rFonts w:ascii="Arial" w:hAnsi="Arial"/>
        </w:rPr>
        <w:t>This information may be submitted into the Automated Commercial Environment (ACE) through the Document Image System (DIS).</w:t>
      </w:r>
    </w:p>
    <w:p w:rsidRPr="00D169E0" w:rsidR="001052C4" w:rsidP="00D169E0" w:rsidRDefault="00D169E0" w14:paraId="7E63914A" w14:textId="7722825B">
      <w:pPr>
        <w:jc w:val="both"/>
        <w:rPr>
          <w:rFonts w:ascii="Arial" w:hAnsi="Arial" w:cs="Arial"/>
          <w:szCs w:val="24"/>
        </w:rPr>
      </w:pPr>
      <w:r w:rsidRPr="00D169E0">
        <w:rPr>
          <w:rFonts w:ascii="Arial" w:hAnsi="Arial" w:cs="Arial"/>
          <w:szCs w:val="24"/>
        </w:rPr>
        <w:tab/>
        <w:t xml:space="preserve">       </w:t>
      </w:r>
    </w:p>
    <w:p w:rsidRPr="00D169E0" w:rsidR="00D169E0" w:rsidP="00ED2B06" w:rsidRDefault="00D169E0" w14:paraId="7ED63E10" w14:textId="77777777">
      <w:pPr>
        <w:tabs>
          <w:tab w:val="left" w:pos="-1440"/>
        </w:tabs>
        <w:ind w:left="720" w:hanging="54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P="00D169E0" w:rsidRDefault="00D169E0" w14:paraId="3A4AE3DB" w14:textId="0C49D84D">
      <w:pPr>
        <w:tabs>
          <w:tab w:val="left" w:pos="-1440"/>
        </w:tabs>
        <w:ind w:left="720" w:hanging="720"/>
        <w:jc w:val="both"/>
        <w:rPr>
          <w:rFonts w:ascii="Arial" w:hAnsi="Arial"/>
        </w:rPr>
      </w:pPr>
      <w:r w:rsidRPr="00D169E0">
        <w:rPr>
          <w:rFonts w:ascii="Arial" w:hAnsi="Arial" w:cs="Arial"/>
          <w:szCs w:val="24"/>
        </w:rPr>
        <w:lastRenderedPageBreak/>
        <w:tab/>
      </w:r>
      <w:r w:rsidRPr="00230F44" w:rsidR="00ED2B06">
        <w:rPr>
          <w:rFonts w:ascii="Arial" w:hAnsi="Arial"/>
        </w:rPr>
        <w:t>The information reported on each declaration is unique and is, therefore, not duplicated elsewhere.</w:t>
      </w:r>
    </w:p>
    <w:p w:rsidRPr="00D169E0" w:rsidR="001052C4" w:rsidP="00D169E0" w:rsidRDefault="001052C4" w14:paraId="07FBAEB5" w14:textId="77777777">
      <w:pPr>
        <w:tabs>
          <w:tab w:val="left" w:pos="-1440"/>
        </w:tabs>
        <w:ind w:left="720" w:hanging="720"/>
        <w:jc w:val="both"/>
        <w:rPr>
          <w:rFonts w:ascii="Arial" w:hAnsi="Arial" w:cs="Arial"/>
          <w:szCs w:val="24"/>
        </w:rPr>
      </w:pPr>
    </w:p>
    <w:p w:rsidR="00D169E0" w:rsidP="00D169E0" w:rsidRDefault="00D169E0" w14:paraId="661425FE" w14:textId="77777777">
      <w:pPr>
        <w:ind w:left="720" w:hanging="720"/>
        <w:jc w:val="both"/>
        <w:rPr>
          <w:rFonts w:ascii="Arial" w:hAnsi="Arial" w:cs="Arial"/>
          <w:b/>
          <w:bCs/>
          <w:szCs w:val="24"/>
        </w:rPr>
      </w:pPr>
    </w:p>
    <w:p w:rsidRPr="00D169E0" w:rsidR="00D169E0" w:rsidP="00ED2B06" w:rsidRDefault="00D169E0" w14:paraId="2E026E85" w14:textId="4BFD6106">
      <w:pPr>
        <w:ind w:left="720" w:hanging="54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5E05D6">
        <w:rPr>
          <w:rFonts w:ascii="Arial" w:hAnsi="Arial" w:cs="Arial"/>
          <w:b/>
          <w:bCs/>
          <w:szCs w:val="24"/>
        </w:rPr>
        <w:t>entities describe</w:t>
      </w:r>
      <w:r w:rsidRPr="00D169E0">
        <w:rPr>
          <w:rFonts w:ascii="Arial" w:hAnsi="Arial" w:cs="Arial"/>
          <w:b/>
          <w:bCs/>
          <w:szCs w:val="24"/>
        </w:rPr>
        <w:t xml:space="preserve"> any methods used to minimize burden.  </w:t>
      </w:r>
    </w:p>
    <w:p w:rsidRPr="00D169E0" w:rsidR="00D169E0" w:rsidP="00D169E0" w:rsidRDefault="00D169E0" w14:paraId="2E56B7B7" w14:textId="77777777">
      <w:pPr>
        <w:tabs>
          <w:tab w:val="left" w:pos="-1440"/>
        </w:tabs>
        <w:ind w:left="720" w:hanging="720"/>
        <w:jc w:val="both"/>
        <w:rPr>
          <w:rFonts w:ascii="Arial" w:hAnsi="Arial" w:cs="Arial"/>
          <w:szCs w:val="24"/>
        </w:rPr>
      </w:pPr>
    </w:p>
    <w:p w:rsidR="00825C92" w:rsidP="00D169E0" w:rsidRDefault="00D169E0" w14:paraId="4FD2A153" w14:textId="77777777">
      <w:pPr>
        <w:pStyle w:val="BodyTextIndent"/>
        <w:rPr>
          <w:rFonts w:cs="Arial"/>
          <w:szCs w:val="24"/>
        </w:rPr>
      </w:pPr>
      <w:r w:rsidRPr="00D169E0">
        <w:rPr>
          <w:rFonts w:cs="Arial"/>
          <w:szCs w:val="24"/>
        </w:rPr>
        <w:tab/>
      </w:r>
      <w:r w:rsidRPr="007F20CA" w:rsidR="00ED2B06">
        <w:rPr>
          <w:rFonts w:cs="Arial"/>
        </w:rPr>
        <w:t>This information collection does not have an impact on small businesses or other</w:t>
      </w:r>
      <w:r w:rsidR="00ED2B06">
        <w:rPr>
          <w:rFonts w:cs="Arial"/>
        </w:rPr>
        <w:t xml:space="preserve"> </w:t>
      </w:r>
      <w:r w:rsidRPr="007F20CA" w:rsidR="00ED2B06">
        <w:rPr>
          <w:rFonts w:cs="Arial"/>
        </w:rPr>
        <w:t>small entities.</w:t>
      </w:r>
      <w:r w:rsidR="00ED2B06">
        <w:rPr>
          <w:rFonts w:cs="Arial"/>
        </w:rPr>
        <w:t xml:space="preserve">  </w:t>
      </w:r>
    </w:p>
    <w:p w:rsidRPr="00D169E0" w:rsidR="00D169E0" w:rsidP="00825C92" w:rsidRDefault="00D169E0" w14:paraId="5E83CFAE"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ED2B06" w:rsidRDefault="00D169E0" w14:paraId="01C340F3" w14:textId="77777777">
      <w:pPr>
        <w:widowControl/>
        <w:ind w:left="720" w:hanging="54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Describe consequences to Federal program or policy activi</w:t>
      </w:r>
      <w:r w:rsidR="00ED2B06">
        <w:rPr>
          <w:rFonts w:ascii="Arial" w:hAnsi="Arial" w:cs="Arial"/>
          <w:b/>
          <w:bCs/>
          <w:szCs w:val="24"/>
        </w:rPr>
        <w:t xml:space="preserve">ties if the </w:t>
      </w:r>
      <w:r w:rsidRPr="00D169E0">
        <w:rPr>
          <w:rFonts w:ascii="Arial" w:hAnsi="Arial" w:cs="Arial"/>
          <w:b/>
          <w:bCs/>
          <w:szCs w:val="24"/>
        </w:rPr>
        <w:t>collection is not conducted or is conducted less frequently.</w:t>
      </w:r>
    </w:p>
    <w:p w:rsidR="00767C95" w:rsidP="00767C95" w:rsidRDefault="00767C95" w14:paraId="3A9F4B9F" w14:textId="77777777">
      <w:pPr>
        <w:tabs>
          <w:tab w:val="left" w:pos="-1080"/>
          <w:tab w:val="left" w:pos="-720"/>
          <w:tab w:val="left" w:pos="0"/>
          <w:tab w:val="left" w:pos="1080"/>
        </w:tabs>
        <w:jc w:val="both"/>
        <w:rPr>
          <w:rFonts w:ascii="Arial" w:hAnsi="Arial" w:cs="Arial"/>
          <w:b/>
          <w:bCs/>
          <w:szCs w:val="24"/>
        </w:rPr>
      </w:pPr>
    </w:p>
    <w:p w:rsidR="00767C95" w:rsidP="00ED2B06" w:rsidRDefault="00ED2B06" w14:paraId="0C24E616" w14:textId="77777777">
      <w:pPr>
        <w:tabs>
          <w:tab w:val="left" w:pos="-1440"/>
        </w:tabs>
        <w:ind w:left="720"/>
        <w:jc w:val="both"/>
        <w:rPr>
          <w:rFonts w:ascii="Arial" w:hAnsi="Arial"/>
        </w:rPr>
      </w:pPr>
      <w:r>
        <w:rPr>
          <w:rFonts w:ascii="Arial" w:hAnsi="Arial"/>
        </w:rPr>
        <w:t>Since the information is unique for each submission, this information is only submitted once.  If this information were not collected, CBP could not comply with its statutory and regulatory requirements.</w:t>
      </w:r>
    </w:p>
    <w:p w:rsidR="00ED2B06" w:rsidP="00ED2B06" w:rsidRDefault="00ED2B06" w14:paraId="7E9BA3DE" w14:textId="77777777">
      <w:pPr>
        <w:tabs>
          <w:tab w:val="left" w:pos="-1440"/>
        </w:tabs>
        <w:ind w:left="720"/>
        <w:jc w:val="both"/>
        <w:rPr>
          <w:rFonts w:ascii="Arial" w:hAnsi="Arial" w:cs="Arial"/>
          <w:szCs w:val="24"/>
        </w:rPr>
      </w:pPr>
    </w:p>
    <w:p w:rsidR="00D169E0" w:rsidP="00ED2B06" w:rsidRDefault="00D169E0" w14:paraId="33EA7F99" w14:textId="77777777">
      <w:pPr>
        <w:numPr>
          <w:ilvl w:val="0"/>
          <w:numId w:val="9"/>
        </w:numPr>
        <w:ind w:hanging="540"/>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14:paraId="462DE57A" w14:textId="77777777">
      <w:pPr>
        <w:tabs>
          <w:tab w:val="left" w:pos="-1440"/>
        </w:tabs>
        <w:ind w:left="720" w:hanging="720"/>
        <w:jc w:val="both"/>
        <w:rPr>
          <w:rFonts w:ascii="Arial" w:hAnsi="Arial" w:cs="Arial"/>
          <w:szCs w:val="24"/>
        </w:rPr>
      </w:pPr>
    </w:p>
    <w:p w:rsidRPr="00AD6108" w:rsidR="00D169E0" w:rsidP="00D169E0" w:rsidRDefault="00D169E0" w14:paraId="69C94B71" w14:textId="77777777">
      <w:pPr>
        <w:tabs>
          <w:tab w:val="left" w:pos="-1440"/>
        </w:tabs>
        <w:ind w:left="720" w:hanging="720"/>
        <w:jc w:val="both"/>
        <w:rPr>
          <w:rFonts w:ascii="Arial" w:hAnsi="Arial" w:cs="Arial"/>
          <w:strike/>
          <w:szCs w:val="24"/>
        </w:rPr>
      </w:pPr>
      <w:r w:rsidRPr="00D169E0">
        <w:rPr>
          <w:rFonts w:ascii="Arial" w:hAnsi="Arial" w:cs="Arial"/>
          <w:szCs w:val="24"/>
        </w:rPr>
        <w:tab/>
      </w:r>
      <w:r w:rsidR="00ED2B06">
        <w:rPr>
          <w:rFonts w:ascii="Arial" w:hAnsi="Arial"/>
        </w:rPr>
        <w:t>This information collection is conducted in a manner consistent with the guidelines in 5 CFR 1320.5(c</w:t>
      </w:r>
      <w:proofErr w:type="gramStart"/>
      <w:r w:rsidR="00ED2B06">
        <w:rPr>
          <w:rFonts w:ascii="Arial" w:hAnsi="Arial"/>
        </w:rPr>
        <w:t>)(</w:t>
      </w:r>
      <w:proofErr w:type="gramEnd"/>
      <w:r w:rsidR="00ED2B06">
        <w:rPr>
          <w:rFonts w:ascii="Arial" w:hAnsi="Arial"/>
        </w:rPr>
        <w:t>2).</w:t>
      </w:r>
    </w:p>
    <w:p w:rsidR="001010FF" w:rsidP="00767C95" w:rsidRDefault="001010FF" w14:paraId="6A600AE2" w14:textId="77777777">
      <w:pPr>
        <w:ind w:left="720" w:hanging="720"/>
        <w:jc w:val="both"/>
        <w:rPr>
          <w:rFonts w:ascii="Arial" w:hAnsi="Arial" w:cs="Arial"/>
          <w:b/>
          <w:bCs/>
          <w:szCs w:val="24"/>
        </w:rPr>
      </w:pPr>
    </w:p>
    <w:p w:rsidR="00D169E0" w:rsidP="00ED2B06" w:rsidRDefault="001010FF" w14:paraId="018E8255" w14:textId="6AB6263D">
      <w:pPr>
        <w:ind w:left="720" w:hanging="54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sidR="00D169E0">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w:t>
      </w:r>
      <w:r w:rsidRPr="00D169E0" w:rsidR="00ED2B06">
        <w:rPr>
          <w:rFonts w:ascii="Arial" w:hAnsi="Arial" w:cs="Arial"/>
          <w:b/>
          <w:bCs/>
          <w:szCs w:val="24"/>
        </w:rPr>
        <w:t xml:space="preserve">.  </w:t>
      </w:r>
      <w:r w:rsidRPr="00D169E0" w:rsidR="00D169E0">
        <w:rPr>
          <w:rFonts w:ascii="Arial" w:hAnsi="Arial" w:cs="Arial"/>
          <w:b/>
          <w:bCs/>
          <w:szCs w:val="24"/>
        </w:rPr>
        <w:t xml:space="preserve">Summarize public comments received in response to that notice and </w:t>
      </w:r>
      <w:r w:rsidRPr="004F337D" w:rsidR="00D169E0">
        <w:rPr>
          <w:rFonts w:ascii="Arial" w:hAnsi="Arial" w:cs="Arial"/>
          <w:b/>
          <w:bCs/>
          <w:szCs w:val="24"/>
        </w:rPr>
        <w:t>describe actions taken by the agency in response to these comments</w:t>
      </w:r>
      <w:r w:rsidRPr="00D169E0" w:rsidR="00D00FEB">
        <w:rPr>
          <w:rFonts w:ascii="Arial" w:hAnsi="Arial" w:cs="Arial"/>
          <w:b/>
          <w:bCs/>
          <w:szCs w:val="24"/>
        </w:rPr>
        <w:t xml:space="preserve">.  </w:t>
      </w:r>
      <w:r w:rsidRPr="00D169E0" w:rsidR="00D169E0">
        <w:rPr>
          <w:rFonts w:ascii="Arial" w:hAnsi="Arial" w:cs="Arial"/>
          <w:b/>
          <w:bCs/>
          <w:szCs w:val="24"/>
        </w:rPr>
        <w:t>Specifically address comments received on cost and hour burden.</w:t>
      </w:r>
    </w:p>
    <w:p w:rsidRPr="00D00FEB" w:rsidR="005F3F97" w:rsidP="009879D9" w:rsidRDefault="005F3F97" w14:paraId="25100B2B" w14:textId="38D0BB37">
      <w:pPr>
        <w:jc w:val="both"/>
        <w:rPr>
          <w:rFonts w:ascii="Arial" w:hAnsi="Arial" w:cs="Arial"/>
          <w:b/>
          <w:bCs/>
          <w:color w:val="FF0000"/>
          <w:szCs w:val="24"/>
        </w:rPr>
      </w:pPr>
    </w:p>
    <w:p w:rsidRPr="00ED2B06" w:rsidR="005B7B52" w:rsidP="00ED2B06" w:rsidRDefault="00ED2B06" w14:paraId="73892E0F" w14:textId="775F623A">
      <w:pPr>
        <w:tabs>
          <w:tab w:val="left" w:pos="-1440"/>
        </w:tabs>
        <w:ind w:left="720" w:hanging="360"/>
        <w:jc w:val="both"/>
        <w:rPr>
          <w:rFonts w:ascii="Arial" w:hAnsi="Arial"/>
        </w:rPr>
      </w:pPr>
      <w:r>
        <w:rPr>
          <w:rFonts w:ascii="Arial" w:hAnsi="Arial"/>
        </w:rPr>
        <w:t xml:space="preserve">   </w:t>
      </w:r>
      <w:r>
        <w:rPr>
          <w:rFonts w:ascii="Arial" w:hAnsi="Arial"/>
        </w:rPr>
        <w:tab/>
      </w:r>
      <w:r w:rsidRPr="009879D9">
        <w:rPr>
          <w:rFonts w:ascii="Arial" w:hAnsi="Arial"/>
        </w:rPr>
        <w:t xml:space="preserve">Public comments were solicited through two Federal Register notices including a 60-day notice published </w:t>
      </w:r>
      <w:r w:rsidRPr="00C156CF">
        <w:rPr>
          <w:rFonts w:ascii="Arial" w:hAnsi="Arial"/>
        </w:rPr>
        <w:t>on</w:t>
      </w:r>
      <w:r w:rsidRPr="00C156CF" w:rsidR="00C156CF">
        <w:rPr>
          <w:rFonts w:ascii="Arial" w:hAnsi="Arial"/>
        </w:rPr>
        <w:t xml:space="preserve"> November 18, 2020 (Volume 85, Page 73495</w:t>
      </w:r>
      <w:r w:rsidRPr="00C156CF">
        <w:rPr>
          <w:rFonts w:ascii="Arial" w:hAnsi="Arial"/>
        </w:rPr>
        <w:t xml:space="preserve">) on which no comments  were received, and </w:t>
      </w:r>
      <w:r w:rsidRPr="0062348E">
        <w:rPr>
          <w:rFonts w:ascii="Arial" w:hAnsi="Arial"/>
        </w:rPr>
        <w:t>a 30-day noti</w:t>
      </w:r>
      <w:r w:rsidRPr="0062348E" w:rsidR="0062348E">
        <w:rPr>
          <w:rFonts w:ascii="Arial" w:hAnsi="Arial"/>
        </w:rPr>
        <w:t>ce published on February</w:t>
      </w:r>
      <w:bookmarkStart w:name="_GoBack" w:id="0"/>
      <w:bookmarkEnd w:id="0"/>
      <w:r w:rsidRPr="0062348E" w:rsidR="0062348E">
        <w:rPr>
          <w:rFonts w:ascii="Arial" w:hAnsi="Arial"/>
        </w:rPr>
        <w:t xml:space="preserve"> 11, 2021 (Volume 86, Page 9081</w:t>
      </w:r>
      <w:r w:rsidRPr="0062348E">
        <w:rPr>
          <w:rFonts w:ascii="Arial" w:hAnsi="Arial"/>
        </w:rPr>
        <w:t>) on which no comments have been received</w:t>
      </w:r>
      <w:r w:rsidRPr="0062348E" w:rsidR="005B7B52">
        <w:rPr>
          <w:rFonts w:ascii="Arial" w:hAnsi="Arial" w:cs="Arial"/>
          <w:szCs w:val="24"/>
        </w:rPr>
        <w:t>.</w:t>
      </w:r>
      <w:r w:rsidRPr="00D169E0" w:rsidR="005B7B52">
        <w:rPr>
          <w:rFonts w:ascii="Arial" w:hAnsi="Arial" w:cs="Arial"/>
          <w:szCs w:val="24"/>
        </w:rPr>
        <w:t xml:space="preserve">   </w:t>
      </w:r>
    </w:p>
    <w:p w:rsidRPr="00D169E0" w:rsidR="00D169E0" w:rsidP="007D5DD8" w:rsidRDefault="00D169E0" w14:paraId="70B8F38D" w14:textId="77777777">
      <w:pPr>
        <w:jc w:val="both"/>
        <w:rPr>
          <w:rFonts w:ascii="Arial" w:hAnsi="Arial" w:cs="Arial"/>
          <w:b/>
          <w:bCs/>
          <w:szCs w:val="24"/>
        </w:rPr>
      </w:pPr>
    </w:p>
    <w:p w:rsidRPr="00D169E0" w:rsidR="00D169E0" w:rsidP="00ED2B06" w:rsidRDefault="00D169E0" w14:paraId="02645D0A" w14:textId="77777777">
      <w:pPr>
        <w:ind w:left="720" w:hanging="54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14:paraId="5F520300" w14:textId="77777777">
      <w:pPr>
        <w:tabs>
          <w:tab w:val="left" w:pos="-1440"/>
        </w:tabs>
        <w:ind w:left="720" w:hanging="720"/>
        <w:jc w:val="both"/>
        <w:rPr>
          <w:rFonts w:ascii="Arial" w:hAnsi="Arial" w:cs="Arial"/>
          <w:szCs w:val="24"/>
        </w:rPr>
      </w:pPr>
    </w:p>
    <w:p w:rsidR="00D169E0" w:rsidP="00D169E0" w:rsidRDefault="00D169E0" w14:paraId="684A03F2" w14:textId="7C9DAE94">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1052C4" w:rsidP="00D169E0" w:rsidRDefault="001052C4" w14:paraId="483F6EAF" w14:textId="7C9EFCA7">
      <w:pPr>
        <w:tabs>
          <w:tab w:val="left" w:pos="-1440"/>
        </w:tabs>
        <w:ind w:left="720" w:hanging="720"/>
        <w:jc w:val="both"/>
        <w:rPr>
          <w:rFonts w:ascii="Arial" w:hAnsi="Arial" w:cs="Arial"/>
          <w:szCs w:val="24"/>
        </w:rPr>
      </w:pPr>
    </w:p>
    <w:p w:rsidR="001052C4" w:rsidP="00D169E0" w:rsidRDefault="001052C4" w14:paraId="7A4F7D83" w14:textId="0014EECF">
      <w:pPr>
        <w:tabs>
          <w:tab w:val="left" w:pos="-1440"/>
        </w:tabs>
        <w:ind w:left="720" w:hanging="720"/>
        <w:jc w:val="both"/>
        <w:rPr>
          <w:rFonts w:ascii="Arial" w:hAnsi="Arial" w:cs="Arial"/>
          <w:szCs w:val="24"/>
        </w:rPr>
      </w:pPr>
    </w:p>
    <w:p w:rsidRPr="00D169E0" w:rsidR="00D169E0" w:rsidP="00ED2B06" w:rsidRDefault="00D169E0" w14:paraId="0DB0531A" w14:textId="77777777">
      <w:pPr>
        <w:ind w:left="720" w:hanging="54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001C55CD" w:rsidP="00ED2B06" w:rsidRDefault="00D169E0" w14:paraId="4070C803" w14:textId="77777777">
      <w:pPr>
        <w:tabs>
          <w:tab w:val="left" w:pos="-1440"/>
        </w:tabs>
        <w:ind w:left="720" w:hanging="720"/>
        <w:jc w:val="both"/>
        <w:rPr>
          <w:rFonts w:ascii="Arial" w:hAnsi="Arial" w:cs="Arial"/>
          <w:bCs/>
          <w:strike/>
          <w:szCs w:val="24"/>
        </w:rPr>
      </w:pPr>
      <w:r w:rsidRPr="00D169E0">
        <w:rPr>
          <w:rFonts w:ascii="Arial" w:hAnsi="Arial" w:cs="Arial"/>
          <w:szCs w:val="24"/>
        </w:rPr>
        <w:tab/>
      </w:r>
    </w:p>
    <w:p w:rsidR="00D169E0" w:rsidP="001052C4" w:rsidRDefault="00ED2B06" w14:paraId="7ED5255C" w14:textId="07A3F37A">
      <w:pPr>
        <w:ind w:left="720"/>
        <w:jc w:val="both"/>
        <w:rPr>
          <w:rFonts w:ascii="Arial" w:hAnsi="Arial" w:cs="Arial"/>
          <w:b/>
          <w:bCs/>
          <w:szCs w:val="24"/>
        </w:rPr>
      </w:pPr>
      <w:r>
        <w:rPr>
          <w:rFonts w:ascii="Arial" w:hAnsi="Arial"/>
        </w:rPr>
        <w:t>This collection is not affected by the Privacy Act and is not impacted by a PIA or SORN.  There are no assurances of confidentiality provided.</w:t>
      </w:r>
      <w:r w:rsidRPr="00D169E0" w:rsidR="00D169E0">
        <w:rPr>
          <w:rFonts w:ascii="Arial" w:hAnsi="Arial" w:cs="Arial"/>
          <w:b/>
          <w:bCs/>
          <w:szCs w:val="24"/>
        </w:rPr>
        <w:tab/>
      </w:r>
    </w:p>
    <w:p w:rsidRPr="00D169E0" w:rsidR="009879D9" w:rsidP="001052C4" w:rsidRDefault="009879D9" w14:paraId="37C03216" w14:textId="77777777">
      <w:pPr>
        <w:ind w:left="720"/>
        <w:jc w:val="both"/>
        <w:rPr>
          <w:rFonts w:ascii="Arial" w:hAnsi="Arial" w:cs="Arial"/>
          <w:b/>
          <w:bCs/>
          <w:szCs w:val="24"/>
        </w:rPr>
      </w:pPr>
    </w:p>
    <w:p w:rsidRPr="00D169E0" w:rsidR="00D169E0" w:rsidP="00ED2B06" w:rsidRDefault="00D169E0" w14:paraId="5207311C" w14:textId="77777777">
      <w:pPr>
        <w:ind w:left="720" w:hanging="540"/>
        <w:jc w:val="both"/>
        <w:rPr>
          <w:rFonts w:ascii="Arial" w:hAnsi="Arial" w:cs="Arial"/>
          <w:b/>
          <w:bCs/>
          <w:szCs w:val="24"/>
        </w:rPr>
      </w:pPr>
      <w:r w:rsidRPr="00D169E0">
        <w:rPr>
          <w:rFonts w:ascii="Arial" w:hAnsi="Arial" w:cs="Arial"/>
          <w:b/>
          <w:bCs/>
          <w:szCs w:val="24"/>
        </w:rPr>
        <w:lastRenderedPageBreak/>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14:paraId="78F3CE38" w14:textId="77777777">
      <w:pPr>
        <w:tabs>
          <w:tab w:val="left" w:pos="-1440"/>
        </w:tabs>
        <w:ind w:left="720" w:hanging="720"/>
        <w:jc w:val="both"/>
        <w:rPr>
          <w:rFonts w:ascii="Arial" w:hAnsi="Arial" w:cs="Arial"/>
          <w:szCs w:val="24"/>
        </w:rPr>
      </w:pPr>
      <w:r w:rsidRPr="00D169E0">
        <w:rPr>
          <w:rFonts w:ascii="Arial" w:hAnsi="Arial" w:cs="Arial"/>
          <w:szCs w:val="24"/>
        </w:rPr>
        <w:tab/>
      </w:r>
    </w:p>
    <w:p w:rsidR="00D169E0" w:rsidP="00D169E0" w:rsidRDefault="00D169E0" w14:paraId="3C3B2C63" w14:textId="1BA826B2">
      <w:pPr>
        <w:tabs>
          <w:tab w:val="left" w:pos="-1440"/>
        </w:tabs>
        <w:ind w:left="720" w:hanging="720"/>
        <w:jc w:val="both"/>
        <w:rPr>
          <w:rFonts w:ascii="Arial" w:hAnsi="Arial"/>
        </w:rPr>
      </w:pPr>
      <w:r w:rsidRPr="00D169E0">
        <w:rPr>
          <w:rFonts w:ascii="Arial" w:hAnsi="Arial" w:cs="Arial"/>
          <w:szCs w:val="24"/>
        </w:rPr>
        <w:tab/>
      </w:r>
      <w:r w:rsidR="00ED2B06">
        <w:rPr>
          <w:rFonts w:ascii="Arial" w:hAnsi="Arial"/>
        </w:rPr>
        <w:t>There are no questions of a personal or sensitive nature on this declaration.</w:t>
      </w:r>
    </w:p>
    <w:p w:rsidR="001052C4" w:rsidP="00D169E0" w:rsidRDefault="001052C4" w14:paraId="1CE12BE5" w14:textId="50F3B75D">
      <w:pPr>
        <w:tabs>
          <w:tab w:val="left" w:pos="-1440"/>
        </w:tabs>
        <w:ind w:left="720" w:hanging="720"/>
        <w:jc w:val="both"/>
        <w:rPr>
          <w:rFonts w:ascii="Arial" w:hAnsi="Arial" w:cs="Arial"/>
          <w:szCs w:val="24"/>
        </w:rPr>
      </w:pPr>
    </w:p>
    <w:p w:rsidRPr="00D169E0" w:rsidR="00CE3E45" w:rsidP="00D169E0" w:rsidRDefault="00CE3E45" w14:paraId="30CE4599" w14:textId="77777777">
      <w:pPr>
        <w:tabs>
          <w:tab w:val="left" w:pos="-1440"/>
        </w:tabs>
        <w:ind w:left="720" w:hanging="720"/>
        <w:jc w:val="both"/>
        <w:rPr>
          <w:rFonts w:ascii="Arial" w:hAnsi="Arial" w:cs="Arial"/>
          <w:szCs w:val="24"/>
        </w:rPr>
      </w:pPr>
    </w:p>
    <w:p w:rsidRPr="00D169E0" w:rsidR="00D169E0" w:rsidP="00ED2B06" w:rsidRDefault="00D169E0" w14:paraId="5B0C7333" w14:textId="77777777">
      <w:pPr>
        <w:tabs>
          <w:tab w:val="left" w:pos="-1440"/>
        </w:tabs>
        <w:ind w:left="720" w:hanging="540"/>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Pr="00D87770" w:rsidR="00D169E0" w:rsidP="00D00FEB" w:rsidRDefault="00D169E0" w14:paraId="07AC5DCC" w14:textId="13E359B7">
      <w:pPr>
        <w:ind w:left="720"/>
        <w:jc w:val="both"/>
        <w:rPr>
          <w:rFonts w:ascii="Arial" w:hAnsi="Arial" w:cs="Arial"/>
          <w:b/>
          <w:color w:val="FF0000"/>
          <w:szCs w:val="24"/>
        </w:rPr>
      </w:pP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440"/>
        <w:gridCol w:w="1980"/>
        <w:gridCol w:w="1890"/>
        <w:gridCol w:w="1710"/>
        <w:gridCol w:w="1530"/>
      </w:tblGrid>
      <w:tr w:rsidRPr="00B314AF" w:rsidR="00D169E0" w:rsidTr="00305B25" w14:paraId="0ED32341" w14:textId="77777777">
        <w:tc>
          <w:tcPr>
            <w:tcW w:w="1890" w:type="dxa"/>
            <w:shd w:val="clear" w:color="auto" w:fill="auto"/>
          </w:tcPr>
          <w:p w:rsidRPr="00EE6CA1" w:rsidR="00D169E0" w:rsidP="00305B25" w:rsidRDefault="00D169E0" w14:paraId="7A970EA8" w14:textId="77777777">
            <w:pPr>
              <w:pStyle w:val="Style"/>
              <w:tabs>
                <w:tab w:val="left" w:pos="-1440"/>
              </w:tabs>
              <w:ind w:left="0" w:firstLine="0"/>
              <w:jc w:val="both"/>
              <w:rPr>
                <w:rFonts w:ascii="Arial" w:hAnsi="Arial" w:cs="Arial"/>
                <w:sz w:val="22"/>
                <w:szCs w:val="22"/>
              </w:rPr>
            </w:pPr>
          </w:p>
          <w:p w:rsidRPr="00B314AF" w:rsidR="00D169E0" w:rsidP="00305B25" w:rsidRDefault="00D169E0" w14:paraId="101A420A"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440" w:type="dxa"/>
            <w:shd w:val="clear" w:color="auto" w:fill="auto"/>
          </w:tcPr>
          <w:p w:rsidRPr="00B314AF" w:rsidR="00D169E0" w:rsidP="00305B25" w:rsidRDefault="00D169E0" w14:paraId="5A64289D"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Pr="00B314AF" w:rsidR="00D169E0" w:rsidP="00305B25" w:rsidRDefault="00D169E0" w14:paraId="4F76E49A"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1F2CD26C"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Pr="00B314AF" w:rsidR="00EE7085" w:rsidP="00EE7085" w:rsidRDefault="00EE7085" w14:paraId="159130FC"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7E10EC6A"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Pr="00B314AF" w:rsidR="00D169E0" w:rsidP="00305B25" w:rsidRDefault="00D169E0" w14:paraId="6A4A998A" w14:textId="77777777">
            <w:pPr>
              <w:pStyle w:val="Style"/>
              <w:tabs>
                <w:tab w:val="left" w:pos="-1440"/>
              </w:tabs>
              <w:ind w:left="0" w:firstLine="0"/>
              <w:jc w:val="both"/>
              <w:rPr>
                <w:rFonts w:ascii="Arial" w:hAnsi="Arial" w:cs="Arial"/>
                <w:sz w:val="22"/>
                <w:szCs w:val="22"/>
              </w:rPr>
            </w:pPr>
          </w:p>
          <w:p w:rsidRPr="00B314AF" w:rsidR="00D169E0" w:rsidP="00305B25" w:rsidRDefault="00D169E0" w14:paraId="4AF126DD"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Pr="00B314AF" w:rsidR="00D169E0" w:rsidP="00305B25" w:rsidRDefault="00D169E0" w14:paraId="206CBD0F"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Pr="00B314AF" w:rsidR="00D169E0" w:rsidP="00305B25" w:rsidRDefault="00D169E0" w14:paraId="069DBAF3" w14:textId="77777777">
            <w:pPr>
              <w:pStyle w:val="Style"/>
              <w:tabs>
                <w:tab w:val="left" w:pos="-1440"/>
              </w:tabs>
              <w:ind w:left="0" w:firstLine="0"/>
              <w:jc w:val="both"/>
              <w:rPr>
                <w:rFonts w:ascii="Arial" w:hAnsi="Arial" w:cs="Arial"/>
                <w:sz w:val="22"/>
                <w:szCs w:val="22"/>
              </w:rPr>
            </w:pPr>
          </w:p>
          <w:p w:rsidRPr="00B314AF" w:rsidR="00D169E0" w:rsidP="00305B25" w:rsidRDefault="00D169E0" w14:paraId="6C19AF3A"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Pr="00B314AF" w:rsidR="00D169E0" w:rsidP="00305B25" w:rsidRDefault="00D169E0" w14:paraId="306431B1"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rsidRPr="00305B25" w:rsidR="00ED2B06" w:rsidTr="0001565C" w14:paraId="203F5081" w14:textId="77777777">
        <w:tc>
          <w:tcPr>
            <w:tcW w:w="1890" w:type="dxa"/>
            <w:shd w:val="clear" w:color="auto" w:fill="auto"/>
          </w:tcPr>
          <w:p w:rsidRPr="00230F44" w:rsidR="00ED2B06" w:rsidP="00ED2B06" w:rsidRDefault="00ED2B06" w14:paraId="54FC20D2" w14:textId="77777777">
            <w:pPr>
              <w:pStyle w:val="Style"/>
              <w:tabs>
                <w:tab w:val="left" w:pos="-1440"/>
              </w:tabs>
              <w:ind w:left="0" w:firstLine="0"/>
              <w:rPr>
                <w:rFonts w:ascii="Arial" w:hAnsi="Arial"/>
                <w:b/>
                <w:sz w:val="22"/>
                <w:szCs w:val="22"/>
              </w:rPr>
            </w:pPr>
            <w:r w:rsidRPr="00230F44">
              <w:rPr>
                <w:rFonts w:ascii="Arial" w:hAnsi="Arial"/>
                <w:b/>
                <w:sz w:val="22"/>
                <w:szCs w:val="22"/>
              </w:rPr>
              <w:t>Declarations under</w:t>
            </w:r>
          </w:p>
          <w:p w:rsidRPr="00230F44" w:rsidR="00ED2B06" w:rsidP="00ED2B06" w:rsidRDefault="00ED2B06" w14:paraId="6783F892" w14:textId="77777777">
            <w:pPr>
              <w:pStyle w:val="Style"/>
              <w:tabs>
                <w:tab w:val="left" w:pos="-1440"/>
              </w:tabs>
              <w:ind w:left="0" w:firstLine="0"/>
              <w:rPr>
                <w:rFonts w:ascii="Arial" w:hAnsi="Arial"/>
              </w:rPr>
            </w:pPr>
            <w:r w:rsidRPr="00230F44">
              <w:rPr>
                <w:rFonts w:ascii="Arial" w:hAnsi="Arial"/>
                <w:b/>
                <w:sz w:val="22"/>
                <w:szCs w:val="22"/>
              </w:rPr>
              <w:t>Chapter 98</w:t>
            </w:r>
          </w:p>
        </w:tc>
        <w:tc>
          <w:tcPr>
            <w:tcW w:w="1440" w:type="dxa"/>
            <w:shd w:val="clear" w:color="auto" w:fill="auto"/>
            <w:vAlign w:val="center"/>
          </w:tcPr>
          <w:p w:rsidRPr="00230F44" w:rsidR="00ED2B06" w:rsidP="00ED2B06" w:rsidRDefault="00ED2B06" w14:paraId="4CE3E28A" w14:textId="77777777">
            <w:pPr>
              <w:pStyle w:val="Style"/>
              <w:tabs>
                <w:tab w:val="left" w:pos="-1440"/>
              </w:tabs>
              <w:ind w:left="0" w:firstLine="0"/>
              <w:jc w:val="center"/>
              <w:rPr>
                <w:rFonts w:ascii="Arial" w:hAnsi="Arial"/>
                <w:sz w:val="22"/>
                <w:szCs w:val="22"/>
              </w:rPr>
            </w:pPr>
            <w:r w:rsidRPr="00230F44">
              <w:rPr>
                <w:rFonts w:ascii="Arial" w:hAnsi="Arial"/>
                <w:sz w:val="22"/>
                <w:szCs w:val="22"/>
              </w:rPr>
              <w:t>933</w:t>
            </w:r>
          </w:p>
        </w:tc>
        <w:tc>
          <w:tcPr>
            <w:tcW w:w="1980" w:type="dxa"/>
            <w:shd w:val="clear" w:color="auto" w:fill="auto"/>
            <w:vAlign w:val="center"/>
          </w:tcPr>
          <w:p w:rsidRPr="00230F44" w:rsidR="00ED2B06" w:rsidP="00ED2B06" w:rsidRDefault="00ED2B06" w14:paraId="5D769861" w14:textId="77777777">
            <w:pPr>
              <w:pStyle w:val="Style"/>
              <w:tabs>
                <w:tab w:val="left" w:pos="-1440"/>
              </w:tabs>
              <w:ind w:left="0" w:firstLine="0"/>
              <w:jc w:val="center"/>
              <w:rPr>
                <w:rFonts w:ascii="Arial" w:hAnsi="Arial"/>
                <w:sz w:val="22"/>
                <w:szCs w:val="22"/>
              </w:rPr>
            </w:pPr>
            <w:r w:rsidRPr="00230F44">
              <w:rPr>
                <w:rFonts w:ascii="Arial" w:hAnsi="Arial"/>
                <w:sz w:val="22"/>
                <w:szCs w:val="22"/>
              </w:rPr>
              <w:t>19,445</w:t>
            </w:r>
          </w:p>
        </w:tc>
        <w:tc>
          <w:tcPr>
            <w:tcW w:w="1890" w:type="dxa"/>
            <w:shd w:val="clear" w:color="auto" w:fill="auto"/>
            <w:vAlign w:val="center"/>
          </w:tcPr>
          <w:p w:rsidRPr="00230F44" w:rsidR="00ED2B06" w:rsidP="00ED2B06" w:rsidRDefault="00ED2B06" w14:paraId="29C0AFAF" w14:textId="77777777">
            <w:pPr>
              <w:pStyle w:val="Style"/>
              <w:tabs>
                <w:tab w:val="left" w:pos="-1440"/>
              </w:tabs>
              <w:ind w:left="0" w:firstLine="0"/>
              <w:jc w:val="center"/>
              <w:rPr>
                <w:rFonts w:ascii="Arial" w:hAnsi="Arial"/>
                <w:sz w:val="22"/>
                <w:szCs w:val="22"/>
              </w:rPr>
            </w:pPr>
            <w:r w:rsidRPr="00230F44">
              <w:rPr>
                <w:rFonts w:ascii="Arial" w:hAnsi="Arial"/>
                <w:sz w:val="22"/>
                <w:szCs w:val="22"/>
              </w:rPr>
              <w:t>3</w:t>
            </w:r>
          </w:p>
        </w:tc>
        <w:tc>
          <w:tcPr>
            <w:tcW w:w="1710" w:type="dxa"/>
            <w:shd w:val="clear" w:color="auto" w:fill="auto"/>
            <w:vAlign w:val="center"/>
          </w:tcPr>
          <w:p w:rsidRPr="00230F44" w:rsidR="00ED2B06" w:rsidP="00ED2B06" w:rsidRDefault="00ED2B06" w14:paraId="60209C5F" w14:textId="77777777">
            <w:pPr>
              <w:pStyle w:val="Style"/>
              <w:tabs>
                <w:tab w:val="left" w:pos="-1440"/>
              </w:tabs>
              <w:ind w:left="0" w:firstLine="0"/>
              <w:jc w:val="center"/>
              <w:rPr>
                <w:rFonts w:ascii="Arial" w:hAnsi="Arial"/>
                <w:sz w:val="22"/>
                <w:szCs w:val="22"/>
              </w:rPr>
            </w:pPr>
            <w:r w:rsidRPr="00230F44">
              <w:rPr>
                <w:rFonts w:ascii="Arial" w:hAnsi="Arial"/>
                <w:sz w:val="22"/>
                <w:szCs w:val="22"/>
              </w:rPr>
              <w:t>58,335</w:t>
            </w:r>
          </w:p>
        </w:tc>
        <w:tc>
          <w:tcPr>
            <w:tcW w:w="1530" w:type="dxa"/>
            <w:shd w:val="clear" w:color="auto" w:fill="auto"/>
            <w:vAlign w:val="center"/>
          </w:tcPr>
          <w:p w:rsidRPr="00230F44" w:rsidR="00ED2B06" w:rsidP="00ED2B06" w:rsidRDefault="00ED2B06" w14:paraId="5E1BD382" w14:textId="77777777">
            <w:pPr>
              <w:pStyle w:val="Style"/>
              <w:tabs>
                <w:tab w:val="left" w:pos="-1440"/>
              </w:tabs>
              <w:ind w:left="0" w:firstLine="0"/>
              <w:jc w:val="center"/>
              <w:rPr>
                <w:rFonts w:ascii="Arial" w:hAnsi="Arial"/>
                <w:sz w:val="22"/>
                <w:szCs w:val="22"/>
              </w:rPr>
            </w:pPr>
            <w:r w:rsidRPr="00230F44">
              <w:rPr>
                <w:rFonts w:ascii="Arial" w:hAnsi="Arial"/>
                <w:sz w:val="22"/>
                <w:szCs w:val="22"/>
              </w:rPr>
              <w:t>1 minute</w:t>
            </w:r>
          </w:p>
          <w:p w:rsidRPr="00230F44" w:rsidR="00ED2B06" w:rsidP="00ED2B06" w:rsidRDefault="00ED2B06" w14:paraId="6C8E0AC0" w14:textId="77777777">
            <w:pPr>
              <w:pStyle w:val="Style"/>
              <w:tabs>
                <w:tab w:val="left" w:pos="-1440"/>
              </w:tabs>
              <w:ind w:left="0" w:firstLine="0"/>
              <w:jc w:val="center"/>
              <w:rPr>
                <w:rFonts w:ascii="Arial" w:hAnsi="Arial"/>
                <w:sz w:val="22"/>
                <w:szCs w:val="22"/>
              </w:rPr>
            </w:pPr>
            <w:r w:rsidRPr="00230F44">
              <w:rPr>
                <w:rFonts w:ascii="Arial" w:hAnsi="Arial"/>
                <w:sz w:val="22"/>
                <w:szCs w:val="22"/>
              </w:rPr>
              <w:t>(.016 hours)</w:t>
            </w:r>
          </w:p>
        </w:tc>
      </w:tr>
    </w:tbl>
    <w:p w:rsidR="003B745B" w:rsidP="003B745B" w:rsidRDefault="003B745B" w14:paraId="380015F1" w14:textId="4900DE97">
      <w:pPr>
        <w:tabs>
          <w:tab w:val="left" w:pos="-1440"/>
        </w:tabs>
        <w:ind w:left="720" w:hanging="720"/>
        <w:jc w:val="both"/>
        <w:rPr>
          <w:rFonts w:ascii="Arial" w:hAnsi="Arial" w:cs="Arial"/>
          <w:b/>
          <w:color w:val="FF0000"/>
          <w:szCs w:val="24"/>
        </w:rPr>
      </w:pPr>
    </w:p>
    <w:p w:rsidRPr="003B745B" w:rsidR="001052C4" w:rsidP="003B745B" w:rsidRDefault="001052C4" w14:paraId="4168177B" w14:textId="77777777">
      <w:pPr>
        <w:tabs>
          <w:tab w:val="left" w:pos="-1440"/>
        </w:tabs>
        <w:ind w:left="720" w:hanging="720"/>
        <w:jc w:val="both"/>
        <w:rPr>
          <w:rFonts w:ascii="Arial" w:hAnsi="Arial" w:cs="Arial"/>
          <w:b/>
          <w:color w:val="FF0000"/>
          <w:szCs w:val="24"/>
        </w:rPr>
      </w:pPr>
    </w:p>
    <w:p w:rsidR="00D169E0" w:rsidP="00D169E0" w:rsidRDefault="00D169E0" w14:paraId="72FBA7AE" w14:textId="795A6B31">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Pr="00D169E0" w:rsidR="001052C4" w:rsidP="00D169E0" w:rsidRDefault="001052C4" w14:paraId="1CCF3FB2" w14:textId="77777777">
      <w:pPr>
        <w:tabs>
          <w:tab w:val="left" w:pos="-1440"/>
        </w:tabs>
        <w:ind w:left="720" w:hanging="720"/>
        <w:jc w:val="both"/>
        <w:rPr>
          <w:rFonts w:ascii="Arial" w:hAnsi="Arial" w:cs="Arial"/>
          <w:b/>
          <w:bCs/>
          <w:szCs w:val="24"/>
        </w:rPr>
      </w:pPr>
    </w:p>
    <w:p w:rsidRPr="00CF1603" w:rsidR="00CF1603" w:rsidP="00CF1603" w:rsidRDefault="00CF1603" w14:paraId="3E98D185" w14:textId="34440495">
      <w:pPr>
        <w:tabs>
          <w:tab w:val="left" w:pos="-1440"/>
        </w:tabs>
        <w:ind w:left="720"/>
        <w:jc w:val="both"/>
        <w:rPr>
          <w:rFonts w:ascii="Arial" w:hAnsi="Arial" w:cs="Arial"/>
          <w:b/>
          <w:bCs/>
          <w:szCs w:val="24"/>
        </w:rPr>
      </w:pPr>
      <w:r w:rsidRPr="00CF1603">
        <w:rPr>
          <w:rFonts w:ascii="Arial" w:hAnsi="Arial"/>
        </w:rPr>
        <w:t xml:space="preserve">The estimated cost to the respondents is </w:t>
      </w:r>
      <w:r>
        <w:rPr>
          <w:rFonts w:ascii="Arial" w:hAnsi="Arial"/>
        </w:rPr>
        <w:t>$29,175</w:t>
      </w:r>
      <w:r w:rsidRPr="00CF1603">
        <w:rPr>
          <w:rFonts w:ascii="Arial" w:hAnsi="Arial"/>
        </w:rPr>
        <w:t>.  This is based on the estimated burden hours (</w:t>
      </w:r>
      <w:r>
        <w:rPr>
          <w:rFonts w:ascii="Arial" w:hAnsi="Arial"/>
        </w:rPr>
        <w:t>933</w:t>
      </w:r>
      <w:r w:rsidRPr="00CF1603">
        <w:rPr>
          <w:rFonts w:ascii="Arial" w:hAnsi="Arial"/>
        </w:rPr>
        <w:t>) multiplied by the average loaded hourly wage rate for brokers ($31.27).  CBP calculated this loaded wage rate by first multiplying the Bureau of Labor Statistics’ (BLS) 2019 median hourly wage rate for Cargo and Freight Agents ($21.03), which CBP assumes best represents the wage for brokers, by the ratio of BLS’ average 2019 total compensation to wages and salaries for Office and Administrative Support occupations (1.4869), the assumed occupational group for brokers, to account for non-salary employee benefits.</w:t>
      </w:r>
      <w:r w:rsidRPr="00CF1603">
        <w:rPr>
          <w:rFonts w:ascii="Arial" w:hAnsi="Arial"/>
          <w:vertAlign w:val="superscript"/>
        </w:rPr>
        <w:footnoteReference w:id="1"/>
      </w:r>
      <w:r w:rsidRPr="00CF1603">
        <w:rPr>
          <w:rFonts w:ascii="Arial" w:hAnsi="Arial"/>
          <w:vertAlign w:val="superscript"/>
        </w:rPr>
        <w:t xml:space="preserve">  </w:t>
      </w:r>
      <w:r w:rsidRPr="00CF1603">
        <w:rPr>
          <w:rFonts w:ascii="Arial" w:hAnsi="Arial"/>
        </w:rPr>
        <w:t>This figure is in 2019 U.S. dollars and CBP assumes an annual growth rate of 0 percent; the 2019 U.S. dollar value is equal to the 2020 U.S. dollar value.</w:t>
      </w:r>
    </w:p>
    <w:p w:rsidR="006970DB" w:rsidP="00ED2B06" w:rsidRDefault="006970DB" w14:paraId="4AF54E4D" w14:textId="64145C8E">
      <w:pPr>
        <w:tabs>
          <w:tab w:val="left" w:pos="-1440"/>
        </w:tabs>
        <w:ind w:left="720" w:hanging="720"/>
        <w:jc w:val="both"/>
        <w:rPr>
          <w:rFonts w:ascii="Arial" w:hAnsi="Arial" w:cs="Arial"/>
          <w:b/>
          <w:bCs/>
          <w:szCs w:val="24"/>
        </w:rPr>
      </w:pPr>
    </w:p>
    <w:p w:rsidR="001052C4" w:rsidP="00ED2B06" w:rsidRDefault="001052C4" w14:paraId="7C2F9224" w14:textId="6072B741">
      <w:pPr>
        <w:tabs>
          <w:tab w:val="left" w:pos="-1440"/>
        </w:tabs>
        <w:ind w:left="720" w:hanging="720"/>
        <w:jc w:val="both"/>
        <w:rPr>
          <w:rFonts w:ascii="Arial" w:hAnsi="Arial" w:cs="Arial"/>
          <w:b/>
          <w:bCs/>
          <w:szCs w:val="24"/>
        </w:rPr>
      </w:pPr>
    </w:p>
    <w:p w:rsidR="00CE3E45" w:rsidP="00ED2B06" w:rsidRDefault="00CE3E45" w14:paraId="2BED124E" w14:textId="77777777">
      <w:pPr>
        <w:tabs>
          <w:tab w:val="left" w:pos="-1440"/>
        </w:tabs>
        <w:ind w:left="720" w:hanging="720"/>
        <w:jc w:val="both"/>
        <w:rPr>
          <w:rFonts w:ascii="Arial" w:hAnsi="Arial" w:cs="Arial"/>
          <w:b/>
          <w:bCs/>
          <w:szCs w:val="24"/>
        </w:rPr>
      </w:pPr>
    </w:p>
    <w:p w:rsidRPr="00D169E0" w:rsidR="00D169E0" w:rsidP="00ED2B06" w:rsidRDefault="00D169E0" w14:paraId="3FC9CDE5" w14:textId="77777777">
      <w:pPr>
        <w:ind w:left="720" w:hanging="54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14:paraId="3BEC8F93" w14:textId="77777777">
      <w:pPr>
        <w:tabs>
          <w:tab w:val="left" w:pos="-1440"/>
        </w:tabs>
        <w:ind w:left="720" w:hanging="720"/>
        <w:jc w:val="both"/>
        <w:rPr>
          <w:rFonts w:ascii="Arial" w:hAnsi="Arial" w:cs="Arial"/>
          <w:szCs w:val="24"/>
        </w:rPr>
      </w:pPr>
    </w:p>
    <w:p w:rsidRPr="00D169E0" w:rsidR="00D169E0" w:rsidP="00D169E0" w:rsidRDefault="00D169E0" w14:paraId="7D4CDBE1" w14:textId="77777777">
      <w:pPr>
        <w:ind w:left="660"/>
        <w:jc w:val="both"/>
        <w:rPr>
          <w:rFonts w:ascii="Arial" w:hAnsi="Arial" w:cs="Arial"/>
          <w:szCs w:val="24"/>
        </w:rPr>
      </w:pPr>
      <w:r w:rsidRPr="00D169E0">
        <w:rPr>
          <w:rFonts w:ascii="Arial" w:hAnsi="Arial" w:cs="Arial"/>
          <w:szCs w:val="24"/>
        </w:rPr>
        <w:t xml:space="preserve">There are no record keeping, capital, start-up or maintenance costs associated with this information collection.  </w:t>
      </w:r>
    </w:p>
    <w:p w:rsidRPr="00D169E0" w:rsidR="00D169E0" w:rsidP="00D169E0" w:rsidRDefault="00D169E0" w14:paraId="089C5302" w14:textId="77777777">
      <w:pPr>
        <w:ind w:left="660"/>
        <w:jc w:val="both"/>
        <w:rPr>
          <w:rFonts w:ascii="Arial" w:hAnsi="Arial" w:cs="Arial"/>
          <w:szCs w:val="24"/>
        </w:rPr>
      </w:pPr>
      <w:r w:rsidRPr="00D169E0">
        <w:rPr>
          <w:rFonts w:ascii="Arial" w:hAnsi="Arial" w:cs="Arial"/>
          <w:szCs w:val="24"/>
        </w:rPr>
        <w:t xml:space="preserve">    </w:t>
      </w:r>
    </w:p>
    <w:p w:rsidRPr="00D169E0" w:rsidR="00D169E0" w:rsidP="00ED2B06" w:rsidRDefault="00D169E0" w14:paraId="70292866" w14:textId="77777777">
      <w:pPr>
        <w:ind w:left="720" w:hanging="54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rsidRDefault="00D169E0" w14:paraId="75FFC57E" w14:textId="77777777">
      <w:pPr>
        <w:tabs>
          <w:tab w:val="left" w:pos="-1080"/>
          <w:tab w:val="left" w:pos="-720"/>
          <w:tab w:val="left" w:pos="0"/>
          <w:tab w:val="left" w:pos="720"/>
          <w:tab w:val="left" w:pos="1080"/>
        </w:tabs>
        <w:ind w:left="720"/>
        <w:jc w:val="both"/>
        <w:rPr>
          <w:rFonts w:ascii="Arial" w:hAnsi="Arial" w:cs="Arial"/>
          <w:szCs w:val="24"/>
        </w:rPr>
      </w:pPr>
    </w:p>
    <w:p w:rsidRPr="00CF1603" w:rsidR="00CF1603" w:rsidP="001052C4" w:rsidRDefault="00D169E0" w14:paraId="3CCFC8D6" w14:textId="09D52D2C">
      <w:pPr>
        <w:tabs>
          <w:tab w:val="left" w:pos="-1440"/>
        </w:tabs>
        <w:ind w:left="720" w:hanging="720"/>
        <w:jc w:val="both"/>
        <w:rPr>
          <w:rFonts w:ascii="Arial" w:hAnsi="Arial"/>
        </w:rPr>
      </w:pPr>
      <w:r w:rsidRPr="00D169E0">
        <w:rPr>
          <w:rFonts w:ascii="Arial" w:hAnsi="Arial" w:cs="Arial"/>
          <w:szCs w:val="24"/>
        </w:rPr>
        <w:tab/>
      </w:r>
      <w:r w:rsidRPr="00CF1603" w:rsidR="00CF1603">
        <w:rPr>
          <w:rFonts w:ascii="Arial" w:hAnsi="Arial"/>
        </w:rPr>
        <w:t xml:space="preserve">The estimated annual cost to the Federal Government associated with the review of these </w:t>
      </w:r>
      <w:r w:rsidR="00CF1603">
        <w:rPr>
          <w:rFonts w:ascii="Arial" w:hAnsi="Arial"/>
        </w:rPr>
        <w:t xml:space="preserve">records is </w:t>
      </w:r>
      <w:r w:rsidRPr="00CF1603" w:rsidR="00CF1603">
        <w:rPr>
          <w:rFonts w:ascii="Arial" w:hAnsi="Arial"/>
        </w:rPr>
        <w:t>$281,223. This is based on the number of responses that must be reviewed (</w:t>
      </w:r>
      <w:r w:rsidRPr="00CF1603" w:rsidR="00CF1603">
        <w:rPr>
          <w:rFonts w:ascii="Arial" w:hAnsi="Arial"/>
          <w:szCs w:val="24"/>
        </w:rPr>
        <w:t>58,335</w:t>
      </w:r>
      <w:r w:rsidRPr="00CF1603" w:rsidR="00CF1603">
        <w:rPr>
          <w:rFonts w:ascii="Arial" w:hAnsi="Arial"/>
        </w:rPr>
        <w:t xml:space="preserve">) multiplied by the time burden to review and process each response (5 minutes or .083 hours) = </w:t>
      </w:r>
      <w:r w:rsidR="00CF1603">
        <w:rPr>
          <w:rFonts w:ascii="Arial" w:hAnsi="Arial"/>
        </w:rPr>
        <w:t>4,861</w:t>
      </w:r>
      <w:r w:rsidRPr="00CF1603" w:rsidR="00CF1603">
        <w:rPr>
          <w:rFonts w:ascii="Arial" w:hAnsi="Arial"/>
        </w:rPr>
        <w:t xml:space="preserve"> hours multiplied by the average hourly loaded rate for other CBP employees ($57.85)</w:t>
      </w:r>
      <w:r w:rsidRPr="00CF1603" w:rsidR="00CF1603">
        <w:rPr>
          <w:rFonts w:ascii="Arial" w:hAnsi="Arial"/>
          <w:vertAlign w:val="superscript"/>
        </w:rPr>
        <w:footnoteReference w:id="2"/>
      </w:r>
      <w:r w:rsidRPr="00CF1603" w:rsidR="00CF1603">
        <w:rPr>
          <w:rFonts w:ascii="Arial" w:hAnsi="Arial"/>
        </w:rPr>
        <w:t xml:space="preserve"> = </w:t>
      </w:r>
      <w:r w:rsidR="00CF1603">
        <w:rPr>
          <w:rFonts w:ascii="Arial" w:hAnsi="Arial"/>
        </w:rPr>
        <w:t>$281,223</w:t>
      </w:r>
      <w:r w:rsidRPr="00CF1603" w:rsidR="00CF1603">
        <w:rPr>
          <w:rFonts w:ascii="Arial" w:hAnsi="Arial"/>
        </w:rPr>
        <w:t>.</w:t>
      </w:r>
    </w:p>
    <w:p w:rsidRPr="00140653" w:rsidR="00CF1603" w:rsidP="00CF1603" w:rsidRDefault="00CF1603" w14:paraId="1CE0CB7A" w14:textId="77777777">
      <w:pPr>
        <w:tabs>
          <w:tab w:val="left" w:pos="-1440"/>
        </w:tabs>
        <w:ind w:left="1440" w:hanging="720"/>
        <w:jc w:val="both"/>
        <w:rPr>
          <w:rFonts w:ascii="Arial" w:hAnsi="Arial"/>
        </w:rPr>
      </w:pPr>
    </w:p>
    <w:p w:rsidRPr="00D169E0" w:rsidR="00D169E0" w:rsidP="00ED2B06" w:rsidRDefault="00D169E0" w14:paraId="40DD88D1" w14:textId="77777777">
      <w:pPr>
        <w:ind w:left="720" w:hanging="54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D169E0" w:rsidP="00D169E0" w:rsidRDefault="00D169E0" w14:paraId="0DD687A1" w14:textId="77777777">
      <w:pPr>
        <w:jc w:val="both"/>
        <w:rPr>
          <w:rFonts w:ascii="Arial" w:hAnsi="Arial" w:cs="Arial"/>
          <w:b/>
          <w:bCs/>
          <w:szCs w:val="24"/>
        </w:rPr>
      </w:pPr>
    </w:p>
    <w:p w:rsidR="00230024" w:rsidP="007F4020" w:rsidRDefault="00ED2B06" w14:paraId="6913437A" w14:textId="238600F7">
      <w:pPr>
        <w:ind w:left="720"/>
        <w:jc w:val="both"/>
        <w:rPr>
          <w:rFonts w:ascii="Arial" w:hAnsi="Arial" w:cs="Arial"/>
          <w:b/>
          <w:bCs/>
        </w:rPr>
      </w:pPr>
      <w:r w:rsidRPr="00230F44">
        <w:rPr>
          <w:rFonts w:ascii="Arial" w:hAnsi="Arial"/>
        </w:rPr>
        <w:t>There are no increases or decreases in the burden hours and no changes to the information collected.</w:t>
      </w:r>
      <w:r>
        <w:rPr>
          <w:rFonts w:ascii="Arial" w:hAnsi="Arial" w:cs="Arial"/>
          <w:b/>
          <w:bCs/>
        </w:rPr>
        <w:t xml:space="preserve">  </w:t>
      </w:r>
    </w:p>
    <w:p w:rsidRPr="00D169E0" w:rsidR="00ED2B06" w:rsidP="00230024" w:rsidRDefault="00ED2B06" w14:paraId="23107DA8" w14:textId="77777777">
      <w:pPr>
        <w:ind w:left="720"/>
        <w:rPr>
          <w:rFonts w:ascii="Arial" w:hAnsi="Arial" w:cs="Arial"/>
          <w:b/>
          <w:bCs/>
          <w:szCs w:val="24"/>
        </w:rPr>
      </w:pPr>
    </w:p>
    <w:p w:rsidRPr="00D169E0" w:rsidR="00D169E0" w:rsidP="00ED2B06" w:rsidRDefault="00D169E0" w14:paraId="4AB163CE" w14:textId="77777777">
      <w:pPr>
        <w:ind w:left="720" w:hanging="54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14:paraId="124EC482"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D169E0" w:rsidR="00D169E0" w:rsidP="00D169E0" w:rsidRDefault="00D169E0" w14:paraId="72D56D90"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rsidRDefault="00D169E0" w14:paraId="00D93250" w14:textId="77777777">
      <w:pPr>
        <w:jc w:val="both"/>
        <w:rPr>
          <w:rFonts w:ascii="Arial" w:hAnsi="Arial" w:cs="Arial"/>
          <w:szCs w:val="24"/>
        </w:rPr>
      </w:pPr>
    </w:p>
    <w:p w:rsidRPr="00D169E0" w:rsidR="00D169E0" w:rsidP="00ED2B06" w:rsidRDefault="00ED2B06" w14:paraId="276BEA6D" w14:textId="77777777">
      <w:pPr>
        <w:ind w:left="720" w:hanging="540"/>
        <w:jc w:val="both"/>
        <w:rPr>
          <w:rFonts w:ascii="Arial" w:hAnsi="Arial" w:cs="Arial"/>
          <w:b/>
          <w:bCs/>
          <w:szCs w:val="24"/>
        </w:rPr>
      </w:pPr>
      <w:r>
        <w:rPr>
          <w:rFonts w:ascii="Arial" w:hAnsi="Arial" w:cs="Arial"/>
          <w:b/>
          <w:bCs/>
          <w:szCs w:val="24"/>
        </w:rPr>
        <w:t xml:space="preserve">17.   </w:t>
      </w:r>
      <w:r w:rsidRPr="00D169E0" w:rsidR="00D169E0">
        <w:rPr>
          <w:rFonts w:ascii="Arial" w:hAnsi="Arial" w:cs="Arial"/>
          <w:b/>
          <w:bCs/>
          <w:szCs w:val="24"/>
        </w:rPr>
        <w:t xml:space="preserve">If seeking approval to not display the expiration </w:t>
      </w:r>
      <w:r>
        <w:rPr>
          <w:rFonts w:ascii="Arial" w:hAnsi="Arial" w:cs="Arial"/>
          <w:b/>
          <w:bCs/>
          <w:szCs w:val="24"/>
        </w:rPr>
        <w:t xml:space="preserve">date, explain the reasons that </w:t>
      </w:r>
      <w:r w:rsidRPr="00D169E0" w:rsidR="00D169E0">
        <w:rPr>
          <w:rFonts w:ascii="Arial" w:hAnsi="Arial" w:cs="Arial"/>
          <w:b/>
          <w:bCs/>
          <w:szCs w:val="24"/>
        </w:rPr>
        <w:t>displaying the expiration date would be inappropriate.</w:t>
      </w:r>
    </w:p>
    <w:p w:rsidRPr="00D169E0" w:rsidR="00D169E0" w:rsidP="00D169E0" w:rsidRDefault="00D169E0" w14:paraId="720D1663" w14:textId="77777777">
      <w:pPr>
        <w:jc w:val="both"/>
        <w:rPr>
          <w:rFonts w:ascii="Arial" w:hAnsi="Arial" w:cs="Arial"/>
          <w:b/>
          <w:bCs/>
          <w:szCs w:val="24"/>
        </w:rPr>
      </w:pPr>
      <w:r w:rsidRPr="00D169E0">
        <w:rPr>
          <w:rFonts w:ascii="Arial" w:hAnsi="Arial" w:cs="Arial"/>
          <w:b/>
          <w:bCs/>
          <w:szCs w:val="24"/>
        </w:rPr>
        <w:tab/>
      </w:r>
    </w:p>
    <w:p w:rsidRPr="00D169E0" w:rsidR="00D169E0" w:rsidP="00ED2B06" w:rsidRDefault="00D169E0" w14:paraId="7B20C18B" w14:textId="77777777">
      <w:pPr>
        <w:ind w:left="720"/>
        <w:jc w:val="both"/>
        <w:rPr>
          <w:rFonts w:ascii="Arial" w:hAnsi="Arial" w:cs="Arial"/>
          <w:b/>
          <w:bCs/>
          <w:szCs w:val="24"/>
        </w:rPr>
      </w:pP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Pr="00D169E0" w:rsidR="00D169E0" w:rsidP="00D169E0" w:rsidRDefault="00D169E0" w14:paraId="32ADF78B" w14:textId="77777777">
      <w:pPr>
        <w:widowControl/>
        <w:jc w:val="both"/>
        <w:rPr>
          <w:rFonts w:ascii="Arial" w:hAnsi="Arial" w:cs="Arial"/>
          <w:b/>
          <w:bCs/>
          <w:szCs w:val="24"/>
        </w:rPr>
      </w:pPr>
      <w:r w:rsidRPr="00D169E0">
        <w:rPr>
          <w:rFonts w:ascii="Arial" w:hAnsi="Arial" w:cs="Arial"/>
          <w:b/>
          <w:bCs/>
          <w:szCs w:val="24"/>
        </w:rPr>
        <w:t xml:space="preserve"> </w:t>
      </w:r>
    </w:p>
    <w:p w:rsidRPr="00D169E0" w:rsidR="00D169E0" w:rsidP="00ED2B06" w:rsidRDefault="00D169E0" w14:paraId="56FE67B0" w14:textId="77777777">
      <w:pPr>
        <w:widowControl/>
        <w:ind w:left="720" w:hanging="540"/>
        <w:jc w:val="both"/>
        <w:rPr>
          <w:rFonts w:ascii="Arial" w:hAnsi="Arial" w:cs="Arial"/>
          <w:b/>
          <w:bCs/>
          <w:szCs w:val="24"/>
        </w:rPr>
      </w:pPr>
      <w:r w:rsidRPr="00D169E0">
        <w:rPr>
          <w:rFonts w:ascii="Arial" w:hAnsi="Arial" w:cs="Arial"/>
          <w:b/>
          <w:bCs/>
          <w:szCs w:val="24"/>
        </w:rPr>
        <w:t xml:space="preserve"> 18.   “Certification for Paperwork Reduction Act Submissions.” </w:t>
      </w:r>
    </w:p>
    <w:p w:rsidRPr="00D169E0" w:rsidR="00D169E0" w:rsidP="00D169E0" w:rsidRDefault="00D169E0" w14:paraId="78DC9CC2" w14:textId="77777777">
      <w:pPr>
        <w:ind w:left="120"/>
        <w:jc w:val="both"/>
        <w:rPr>
          <w:rFonts w:ascii="Arial" w:hAnsi="Arial" w:cs="Arial"/>
          <w:szCs w:val="24"/>
        </w:rPr>
      </w:pPr>
      <w:r w:rsidRPr="00D169E0">
        <w:rPr>
          <w:rFonts w:ascii="Arial" w:hAnsi="Arial" w:cs="Arial"/>
          <w:b/>
          <w:bCs/>
          <w:szCs w:val="24"/>
        </w:rPr>
        <w:t xml:space="preserve">                                                              </w:t>
      </w:r>
    </w:p>
    <w:p w:rsidR="00D169E0" w:rsidP="00D169E0" w:rsidRDefault="00D169E0" w14:paraId="4276A5CE"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rsidRDefault="00CC1F1B" w14:paraId="5CC395E4" w14:textId="77777777">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14:paraId="565A45A9"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14:paraId="602F4B92" w14:textId="77777777">
      <w:pPr>
        <w:jc w:val="both"/>
        <w:rPr>
          <w:rFonts w:ascii="Arial" w:hAnsi="Arial" w:cs="Arial"/>
          <w:szCs w:val="24"/>
        </w:rPr>
      </w:pPr>
    </w:p>
    <w:p w:rsidRPr="00D169E0" w:rsidR="00D169E0" w:rsidP="00ED2B06" w:rsidRDefault="00D169E0" w14:paraId="1172FE74" w14:textId="77777777">
      <w:pPr>
        <w:pStyle w:val="BodyTextIndent2"/>
        <w:ind w:left="720"/>
        <w:jc w:val="both"/>
        <w:rPr>
          <w:rFonts w:ascii="Arial" w:hAnsi="Arial" w:cs="Arial"/>
          <w:szCs w:val="24"/>
        </w:rPr>
      </w:pPr>
      <w:r w:rsidRPr="00D169E0">
        <w:rPr>
          <w:rFonts w:ascii="Arial" w:hAnsi="Arial" w:cs="Arial"/>
          <w:szCs w:val="24"/>
        </w:rPr>
        <w:t>No statistical methods were employed.</w:t>
      </w:r>
    </w:p>
    <w:sectPr w:rsidRPr="00D169E0" w:rsidR="00D169E0" w:rsidSect="00767C95">
      <w:footerReference w:type="even" r:id="rId10"/>
      <w:footerReference w:type="default" r:id="rId11"/>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E3DC3" w14:textId="77777777" w:rsidR="00DB6B4F" w:rsidRDefault="00DB6B4F">
      <w:r>
        <w:separator/>
      </w:r>
    </w:p>
  </w:endnote>
  <w:endnote w:type="continuationSeparator" w:id="0">
    <w:p w14:paraId="799EA282" w14:textId="77777777" w:rsidR="00DB6B4F" w:rsidRDefault="00DB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39F8"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DC48C" w14:textId="77777777"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5093" w14:textId="533FA6D3"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348E">
      <w:rPr>
        <w:rStyle w:val="PageNumber"/>
        <w:noProof/>
      </w:rPr>
      <w:t>4</w:t>
    </w:r>
    <w:r>
      <w:rPr>
        <w:rStyle w:val="PageNumber"/>
      </w:rPr>
      <w:fldChar w:fldCharType="end"/>
    </w:r>
  </w:p>
  <w:p w14:paraId="27FE1FB3" w14:textId="77777777"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947D" w14:textId="77777777" w:rsidR="00DB6B4F" w:rsidRDefault="00DB6B4F">
      <w:r>
        <w:separator/>
      </w:r>
    </w:p>
  </w:footnote>
  <w:footnote w:type="continuationSeparator" w:id="0">
    <w:p w14:paraId="155A8D12" w14:textId="77777777" w:rsidR="00DB6B4F" w:rsidRDefault="00DB6B4F">
      <w:r>
        <w:continuationSeparator/>
      </w:r>
    </w:p>
  </w:footnote>
  <w:footnote w:id="1">
    <w:p w14:paraId="07AAC2C9" w14:textId="77777777" w:rsidR="00CF1603" w:rsidRPr="00D41379" w:rsidRDefault="00CF1603" w:rsidP="00CF1603">
      <w:pPr>
        <w:tabs>
          <w:tab w:val="left" w:pos="270"/>
        </w:tabs>
        <w:rPr>
          <w:color w:val="1F497D"/>
          <w:sz w:val="20"/>
          <w:lang w:val="en"/>
        </w:rPr>
      </w:pPr>
      <w:r w:rsidRPr="00D41379">
        <w:rPr>
          <w:rStyle w:val="FootnoteReference"/>
          <w:rFonts w:eastAsia="Calibri"/>
          <w:sz w:val="20"/>
        </w:rPr>
        <w:footnoteRef/>
      </w:r>
      <w:r w:rsidRPr="00D41379">
        <w:rPr>
          <w:sz w:val="20"/>
        </w:rPr>
        <w:t xml:space="preserve"> </w:t>
      </w:r>
      <w:r w:rsidRPr="00C940BE">
        <w:rPr>
          <w:sz w:val="20"/>
          <w:lang w:val="en"/>
        </w:rPr>
        <w:t>Source</w:t>
      </w:r>
      <w:r>
        <w:rPr>
          <w:sz w:val="20"/>
          <w:lang w:val="en"/>
        </w:rPr>
        <w:t xml:space="preserve"> of median wage rate</w:t>
      </w:r>
      <w:r w:rsidRPr="00C940BE">
        <w:rPr>
          <w:sz w:val="20"/>
          <w:lang w:val="en"/>
        </w:rPr>
        <w:t xml:space="preserve">: </w:t>
      </w:r>
      <w:r w:rsidRPr="00BF5B17">
        <w:rPr>
          <w:sz w:val="20"/>
          <w:lang w:val="en"/>
        </w:rPr>
        <w:t xml:space="preserve">U.S. Bureau of Labor Statistics.  Occupational </w:t>
      </w:r>
      <w:r>
        <w:rPr>
          <w:sz w:val="20"/>
          <w:lang w:val="en"/>
        </w:rPr>
        <w:t>Employment Statistics, “May 2019</w:t>
      </w:r>
      <w:r w:rsidRPr="00BF5B17">
        <w:rPr>
          <w:sz w:val="20"/>
          <w:lang w:val="en"/>
        </w:rPr>
        <w:t xml:space="preserve"> National Occupational Employment and Wage Estimates </w:t>
      </w:r>
      <w:r>
        <w:rPr>
          <w:sz w:val="20"/>
          <w:lang w:val="en"/>
        </w:rPr>
        <w:t>United States.”  Updated March 31, 2020</w:t>
      </w:r>
      <w:r w:rsidRPr="00BF5B17">
        <w:rPr>
          <w:sz w:val="20"/>
          <w:lang w:val="en"/>
        </w:rPr>
        <w:t>.  Available at https://</w:t>
      </w:r>
      <w:r>
        <w:rPr>
          <w:sz w:val="20"/>
          <w:lang w:val="en"/>
        </w:rPr>
        <w:t>www.bls.gov/oes/2019</w:t>
      </w:r>
      <w:r w:rsidRPr="00BE463E">
        <w:rPr>
          <w:sz w:val="20"/>
          <w:lang w:val="en"/>
        </w:rPr>
        <w:t>/m</w:t>
      </w:r>
      <w:r>
        <w:rPr>
          <w:sz w:val="20"/>
          <w:lang w:val="en"/>
        </w:rPr>
        <w:t>ay/oes_nat.htm.  Accessed June 12, 2020</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2019</w:t>
      </w:r>
      <w:r w:rsidRPr="00BE463E">
        <w:rPr>
          <w:sz w:val="20"/>
          <w:lang w:val="en"/>
        </w:rPr>
        <w:t xml:space="preserve"> quarterly estimates (shown under Mar., June, Sep., Dec.) of the total compensation cost per hour worked for Office and Administrati</w:t>
      </w:r>
      <w:r>
        <w:rPr>
          <w:sz w:val="20"/>
          <w:lang w:val="en"/>
        </w:rPr>
        <w:t>ve Support occupations ($28.1550</w:t>
      </w:r>
      <w:r w:rsidRPr="00BE463E">
        <w:rPr>
          <w:sz w:val="20"/>
          <w:lang w:val="en"/>
        </w:rPr>
        <w:t>) divided by th</w:t>
      </w:r>
      <w:r>
        <w:rPr>
          <w:sz w:val="20"/>
          <w:lang w:val="en"/>
        </w:rPr>
        <w:t>e calculated average of the 2019</w:t>
      </w:r>
      <w:r w:rsidRPr="00BE463E">
        <w:rPr>
          <w:sz w:val="20"/>
          <w:lang w:val="en"/>
        </w:rPr>
        <w:t xml:space="preserve"> quarterly estimates (shown under Mar., June, Sep., Dec.) of wages and salaries cost per hour worked for the </w:t>
      </w:r>
      <w:r>
        <w:rPr>
          <w:sz w:val="20"/>
          <w:lang w:val="en"/>
        </w:rPr>
        <w:t>same occupation category ($18.9350</w:t>
      </w:r>
      <w:r w:rsidRPr="00BE463E">
        <w:rPr>
          <w:sz w:val="20"/>
          <w:lang w:val="en"/>
        </w:rPr>
        <w:t>).  Source of total compensation to wages and salaries ratio data: U.S. Bureau of Labor Statistics.  Employer Costs for Employee Compensation.  Employer Costs for Employee Compensation Historical Listing March 2004 – December 201</w:t>
      </w:r>
      <w:r>
        <w:rPr>
          <w:sz w:val="20"/>
          <w:lang w:val="en"/>
        </w:rPr>
        <w:t>9</w:t>
      </w:r>
      <w:r w:rsidRPr="00BE463E">
        <w:rPr>
          <w:sz w:val="20"/>
          <w:lang w:val="en"/>
        </w:rPr>
        <w:t>, “Table 3. Civilian workers, by occupational group: employer costs per hours worked for employee compensation and costs as a percentage of total comp</w:t>
      </w:r>
      <w:r>
        <w:rPr>
          <w:sz w:val="20"/>
          <w:lang w:val="en"/>
        </w:rPr>
        <w:t>ensation, 2004-2019.”  March 2020</w:t>
      </w:r>
      <w:r w:rsidRPr="00BE463E">
        <w:rPr>
          <w:sz w:val="20"/>
          <w:lang w:val="en"/>
        </w:rPr>
        <w:t>.  Available at https://www.bls.gov/web/ece</w:t>
      </w:r>
      <w:r>
        <w:rPr>
          <w:sz w:val="20"/>
          <w:lang w:val="en"/>
        </w:rPr>
        <w:t>c/ececqrtn.pdf.  Accessed June 12, 2020</w:t>
      </w:r>
      <w:r w:rsidRPr="00BE463E">
        <w:rPr>
          <w:sz w:val="20"/>
          <w:lang w:val="en"/>
        </w:rPr>
        <w:t>.</w:t>
      </w:r>
    </w:p>
  </w:footnote>
  <w:footnote w:id="2">
    <w:p w14:paraId="0A589C47" w14:textId="77777777" w:rsidR="00CF1603" w:rsidRPr="00D41379" w:rsidRDefault="00CF1603" w:rsidP="00CF1603">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other CBP </w:t>
      </w:r>
      <w:r w:rsidRPr="00D41379">
        <w:rPr>
          <w:rFonts w:ascii="Times New Roman" w:hAnsi="Times New Roman" w:cs="Times New Roman"/>
        </w:rPr>
        <w:t>posi</w:t>
      </w:r>
      <w:r>
        <w:rPr>
          <w:rFonts w:ascii="Times New Roman" w:hAnsi="Times New Roman" w:cs="Times New Roman"/>
        </w:rPr>
        <w:t>tions, which is equal to a GS-12,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0"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2"/>
  </w:num>
  <w:num w:numId="4">
    <w:abstractNumId w:val="5"/>
  </w:num>
  <w:num w:numId="5">
    <w:abstractNumId w:val="10"/>
  </w:num>
  <w:num w:numId="6">
    <w:abstractNumId w:val="1"/>
  </w:num>
  <w:num w:numId="7">
    <w:abstractNumId w:val="3"/>
  </w:num>
  <w:num w:numId="8">
    <w:abstractNumId w:val="8"/>
  </w:num>
  <w:num w:numId="9">
    <w:abstractNumId w:val="6"/>
  </w:num>
  <w:num w:numId="10">
    <w:abstractNumId w:val="13"/>
  </w:num>
  <w:num w:numId="11">
    <w:abstractNumId w:val="11"/>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43"/>
    <w:rsid w:val="00000B60"/>
    <w:rsid w:val="00021433"/>
    <w:rsid w:val="00023AD2"/>
    <w:rsid w:val="00044418"/>
    <w:rsid w:val="00087255"/>
    <w:rsid w:val="000A365A"/>
    <w:rsid w:val="000A4F4A"/>
    <w:rsid w:val="000E6516"/>
    <w:rsid w:val="001010FF"/>
    <w:rsid w:val="001052C4"/>
    <w:rsid w:val="00106C11"/>
    <w:rsid w:val="00120C02"/>
    <w:rsid w:val="00121042"/>
    <w:rsid w:val="00126E18"/>
    <w:rsid w:val="001352EE"/>
    <w:rsid w:val="0015458B"/>
    <w:rsid w:val="00161769"/>
    <w:rsid w:val="0016544E"/>
    <w:rsid w:val="001669BD"/>
    <w:rsid w:val="001A65FA"/>
    <w:rsid w:val="001C55CD"/>
    <w:rsid w:val="001D112C"/>
    <w:rsid w:val="001F7C91"/>
    <w:rsid w:val="00210BB1"/>
    <w:rsid w:val="00216E84"/>
    <w:rsid w:val="00216EF4"/>
    <w:rsid w:val="002230E2"/>
    <w:rsid w:val="00230024"/>
    <w:rsid w:val="00230F44"/>
    <w:rsid w:val="00253347"/>
    <w:rsid w:val="002601BA"/>
    <w:rsid w:val="00263C8F"/>
    <w:rsid w:val="002937AC"/>
    <w:rsid w:val="002A286C"/>
    <w:rsid w:val="002B13EE"/>
    <w:rsid w:val="002B3E8A"/>
    <w:rsid w:val="002C493E"/>
    <w:rsid w:val="002C586C"/>
    <w:rsid w:val="00305B25"/>
    <w:rsid w:val="00306E67"/>
    <w:rsid w:val="0031236C"/>
    <w:rsid w:val="00316EB1"/>
    <w:rsid w:val="00321F85"/>
    <w:rsid w:val="003401E8"/>
    <w:rsid w:val="00355047"/>
    <w:rsid w:val="003616D3"/>
    <w:rsid w:val="00361762"/>
    <w:rsid w:val="003B745B"/>
    <w:rsid w:val="003B7F1D"/>
    <w:rsid w:val="003C2801"/>
    <w:rsid w:val="003C29F0"/>
    <w:rsid w:val="003C3840"/>
    <w:rsid w:val="003D3FE5"/>
    <w:rsid w:val="003E5443"/>
    <w:rsid w:val="003E7DF5"/>
    <w:rsid w:val="00441945"/>
    <w:rsid w:val="00450E24"/>
    <w:rsid w:val="00466C91"/>
    <w:rsid w:val="00481454"/>
    <w:rsid w:val="0048524A"/>
    <w:rsid w:val="004A7125"/>
    <w:rsid w:val="004B391B"/>
    <w:rsid w:val="004F21C3"/>
    <w:rsid w:val="004F337D"/>
    <w:rsid w:val="00516090"/>
    <w:rsid w:val="0052208D"/>
    <w:rsid w:val="00526E8B"/>
    <w:rsid w:val="00571F3A"/>
    <w:rsid w:val="0058625C"/>
    <w:rsid w:val="0059479E"/>
    <w:rsid w:val="0059560F"/>
    <w:rsid w:val="005967E4"/>
    <w:rsid w:val="005A241C"/>
    <w:rsid w:val="005B748F"/>
    <w:rsid w:val="005B7B52"/>
    <w:rsid w:val="005C7349"/>
    <w:rsid w:val="005E05D6"/>
    <w:rsid w:val="005F020F"/>
    <w:rsid w:val="005F17E5"/>
    <w:rsid w:val="005F3F97"/>
    <w:rsid w:val="00612064"/>
    <w:rsid w:val="0062348E"/>
    <w:rsid w:val="00627943"/>
    <w:rsid w:val="00631911"/>
    <w:rsid w:val="00655D1B"/>
    <w:rsid w:val="00694CD9"/>
    <w:rsid w:val="006970DB"/>
    <w:rsid w:val="006A36D0"/>
    <w:rsid w:val="006D1E16"/>
    <w:rsid w:val="006D57AE"/>
    <w:rsid w:val="006E1E43"/>
    <w:rsid w:val="006E3339"/>
    <w:rsid w:val="006E4A74"/>
    <w:rsid w:val="007062AC"/>
    <w:rsid w:val="0072048E"/>
    <w:rsid w:val="00742C5C"/>
    <w:rsid w:val="007535FC"/>
    <w:rsid w:val="00767C95"/>
    <w:rsid w:val="007757A5"/>
    <w:rsid w:val="00784916"/>
    <w:rsid w:val="007A0C96"/>
    <w:rsid w:val="007C3EF0"/>
    <w:rsid w:val="007D5DD8"/>
    <w:rsid w:val="007F10F2"/>
    <w:rsid w:val="007F4020"/>
    <w:rsid w:val="00805242"/>
    <w:rsid w:val="00816110"/>
    <w:rsid w:val="00825C92"/>
    <w:rsid w:val="00832AD0"/>
    <w:rsid w:val="00846B36"/>
    <w:rsid w:val="00854D4F"/>
    <w:rsid w:val="00872918"/>
    <w:rsid w:val="008976A2"/>
    <w:rsid w:val="008A670D"/>
    <w:rsid w:val="008A7976"/>
    <w:rsid w:val="008B34F9"/>
    <w:rsid w:val="008C1BA6"/>
    <w:rsid w:val="008D407B"/>
    <w:rsid w:val="008F5D38"/>
    <w:rsid w:val="00902ABF"/>
    <w:rsid w:val="0090768D"/>
    <w:rsid w:val="00945CAD"/>
    <w:rsid w:val="00947617"/>
    <w:rsid w:val="00966380"/>
    <w:rsid w:val="0097738A"/>
    <w:rsid w:val="009817AA"/>
    <w:rsid w:val="009879D9"/>
    <w:rsid w:val="009C4F17"/>
    <w:rsid w:val="009D3C23"/>
    <w:rsid w:val="00A00D39"/>
    <w:rsid w:val="00A36EC3"/>
    <w:rsid w:val="00A66BF8"/>
    <w:rsid w:val="00A66D18"/>
    <w:rsid w:val="00A71546"/>
    <w:rsid w:val="00A7547D"/>
    <w:rsid w:val="00A920B6"/>
    <w:rsid w:val="00A9406A"/>
    <w:rsid w:val="00AB3008"/>
    <w:rsid w:val="00AC0C31"/>
    <w:rsid w:val="00AD237A"/>
    <w:rsid w:val="00AD6108"/>
    <w:rsid w:val="00AE221B"/>
    <w:rsid w:val="00AE5077"/>
    <w:rsid w:val="00B04B99"/>
    <w:rsid w:val="00B12931"/>
    <w:rsid w:val="00B269D7"/>
    <w:rsid w:val="00B314AF"/>
    <w:rsid w:val="00B46345"/>
    <w:rsid w:val="00BD0B71"/>
    <w:rsid w:val="00BD69E5"/>
    <w:rsid w:val="00BE070F"/>
    <w:rsid w:val="00BE1E43"/>
    <w:rsid w:val="00BE66C0"/>
    <w:rsid w:val="00BF2B7D"/>
    <w:rsid w:val="00BF7FB5"/>
    <w:rsid w:val="00C002D6"/>
    <w:rsid w:val="00C04974"/>
    <w:rsid w:val="00C156CF"/>
    <w:rsid w:val="00C233E7"/>
    <w:rsid w:val="00C37221"/>
    <w:rsid w:val="00C511E4"/>
    <w:rsid w:val="00C65921"/>
    <w:rsid w:val="00C77063"/>
    <w:rsid w:val="00C84790"/>
    <w:rsid w:val="00C86056"/>
    <w:rsid w:val="00CB0B86"/>
    <w:rsid w:val="00CB4FAE"/>
    <w:rsid w:val="00CB754B"/>
    <w:rsid w:val="00CC16E5"/>
    <w:rsid w:val="00CC1F1B"/>
    <w:rsid w:val="00CE09D9"/>
    <w:rsid w:val="00CE34EA"/>
    <w:rsid w:val="00CE3E45"/>
    <w:rsid w:val="00CF1603"/>
    <w:rsid w:val="00CF6677"/>
    <w:rsid w:val="00D00FEB"/>
    <w:rsid w:val="00D04008"/>
    <w:rsid w:val="00D05A5F"/>
    <w:rsid w:val="00D116BD"/>
    <w:rsid w:val="00D169E0"/>
    <w:rsid w:val="00D50CC7"/>
    <w:rsid w:val="00D62AAD"/>
    <w:rsid w:val="00D73A10"/>
    <w:rsid w:val="00D76DAF"/>
    <w:rsid w:val="00D82D18"/>
    <w:rsid w:val="00D87770"/>
    <w:rsid w:val="00D94F95"/>
    <w:rsid w:val="00DA2D97"/>
    <w:rsid w:val="00DA7968"/>
    <w:rsid w:val="00DB6B4F"/>
    <w:rsid w:val="00DC4847"/>
    <w:rsid w:val="00DE4B41"/>
    <w:rsid w:val="00DE5D42"/>
    <w:rsid w:val="00E313DA"/>
    <w:rsid w:val="00E53556"/>
    <w:rsid w:val="00E90E6B"/>
    <w:rsid w:val="00EA4CD9"/>
    <w:rsid w:val="00EB2722"/>
    <w:rsid w:val="00EB7829"/>
    <w:rsid w:val="00ED2B06"/>
    <w:rsid w:val="00EE6CA1"/>
    <w:rsid w:val="00EE7085"/>
    <w:rsid w:val="00EF5ABA"/>
    <w:rsid w:val="00F0595B"/>
    <w:rsid w:val="00F1052C"/>
    <w:rsid w:val="00F171EF"/>
    <w:rsid w:val="00F177C2"/>
    <w:rsid w:val="00F26C22"/>
    <w:rsid w:val="00F341FF"/>
    <w:rsid w:val="00F86324"/>
    <w:rsid w:val="00F935F4"/>
    <w:rsid w:val="00F95404"/>
    <w:rsid w:val="00FB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EEFEC"/>
  <w15:chartTrackingRefBased/>
  <w15:docId w15:val="{E35E67D5-2B28-47C2-ACA9-C855A224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FootnoteText">
    <w:name w:val="footnote text"/>
    <w:basedOn w:val="Normal"/>
    <w:link w:val="FootnoteTextChar"/>
    <w:unhideWhenUsed/>
    <w:rsid w:val="00ED2B06"/>
    <w:pPr>
      <w:widowControl/>
    </w:pPr>
    <w:rPr>
      <w:rFonts w:ascii="Calibri" w:eastAsia="Calibri" w:hAnsi="Calibri" w:cs="Calibri"/>
      <w:snapToGrid/>
      <w:sz w:val="20"/>
    </w:rPr>
  </w:style>
  <w:style w:type="character" w:customStyle="1" w:styleId="FootnoteTextChar">
    <w:name w:val="Footnote Text Char"/>
    <w:basedOn w:val="DefaultParagraphFont"/>
    <w:link w:val="FootnoteText"/>
    <w:rsid w:val="00ED2B0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C5801D59275F4FAA2E9BD7D39EF4E7" ma:contentTypeVersion="2" ma:contentTypeDescription="Create a new document." ma:contentTypeScope="" ma:versionID="76866463ac970695229dc635b1b1a118">
  <xsd:schema xmlns:xsd="http://www.w3.org/2001/XMLSchema" xmlns:xs="http://www.w3.org/2001/XMLSchema" xmlns:p="http://schemas.microsoft.com/office/2006/metadata/properties" xmlns:ns3="85b11753-17e4-4ec7-b681-2748400d36c4" targetNamespace="http://schemas.microsoft.com/office/2006/metadata/properties" ma:root="true" ma:fieldsID="71c3d6faac31e92afa134b1a1053641d" ns3:_="">
    <xsd:import namespace="85b11753-17e4-4ec7-b681-2748400d36c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1753-17e4-4ec7-b681-2748400d3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4E92C-D0D0-47D2-9648-431DAA7B6AD4}">
  <ds:schemaRefs>
    <ds:schemaRef ds:uri="http://schemas.microsoft.com/sharepoint/v3/contenttype/forms"/>
  </ds:schemaRefs>
</ds:datastoreItem>
</file>

<file path=customXml/itemProps2.xml><?xml version="1.0" encoding="utf-8"?>
<ds:datastoreItem xmlns:ds="http://schemas.openxmlformats.org/officeDocument/2006/customXml" ds:itemID="{E2AEA853-2C43-4902-A1C9-2306359E7D8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5b11753-17e4-4ec7-b681-2748400d36c4"/>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B26ED8F-F9BF-46A7-9298-71E23DD02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11753-17e4-4ec7-b681-2748400d3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1177</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WILLIAMS, SHADE</cp:lastModifiedBy>
  <cp:revision>2</cp:revision>
  <cp:lastPrinted>2010-06-10T14:21:00Z</cp:lastPrinted>
  <dcterms:created xsi:type="dcterms:W3CDTF">2021-02-22T19:39:00Z</dcterms:created>
  <dcterms:modified xsi:type="dcterms:W3CDTF">2021-02-22T19:39:00Z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0x01010066C5801D59275F4FAA2E9BD7D39EF4E7</vt:lpwstr>
  </property>
</Properties>
</file>