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C44" w:rsidP="00B54C44" w:rsidRDefault="00B54C44" w14:paraId="4E0FB6D4" w14:textId="7F792512">
      <w:pPr>
        <w:rPr>
          <w:rFonts w:ascii="Arial" w:hAnsi="Arial"/>
          <w:caps/>
          <w:spacing w:val="28"/>
          <w:sz w:val="17"/>
          <w:szCs w:val="26"/>
        </w:rPr>
      </w:pPr>
      <w:r>
        <w:rPr>
          <w:noProof/>
        </w:rPr>
        <w:drawing>
          <wp:anchor distT="0" distB="0" distL="114300" distR="114300" simplePos="0" relativeHeight="251658241" behindDoc="1" locked="0" layoutInCell="1" allowOverlap="1" wp14:editId="6C965AA6" wp14:anchorId="377C79A0">
            <wp:simplePos x="0" y="0"/>
            <wp:positionH relativeFrom="column">
              <wp:posOffset>-1808167</wp:posOffset>
            </wp:positionH>
            <wp:positionV relativeFrom="paragraph">
              <wp:posOffset>-258445</wp:posOffset>
            </wp:positionV>
            <wp:extent cx="1737360" cy="446812"/>
            <wp:effectExtent l="0" t="0" r="0" b="0"/>
            <wp:wrapNone/>
            <wp:docPr id="80" name="Picture 80"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Mathematica logo. Progress togethe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1737360" cy="446812"/>
                    </a:xfrm>
                    <a:prstGeom prst="rect">
                      <a:avLst/>
                    </a:prstGeom>
                  </pic:spPr>
                </pic:pic>
              </a:graphicData>
            </a:graphic>
            <wp14:sizeRelH relativeFrom="margin">
              <wp14:pctWidth>0</wp14:pctWidth>
            </wp14:sizeRelH>
            <wp14:sizeRelV relativeFrom="margin">
              <wp14:pctHeight>0</wp14:pctHeight>
            </wp14:sizeRelV>
          </wp:anchor>
        </w:drawing>
      </w:r>
    </w:p>
    <w:p w:rsidRPr="00030229" w:rsidR="00B54C44" w:rsidP="00B54C44" w:rsidRDefault="00030229" w14:paraId="668A5759" w14:textId="227862F5">
      <w:pPr>
        <w:rPr>
          <w:rFonts w:ascii="Arial" w:hAnsi="Arial"/>
          <w:caps/>
          <w:spacing w:val="28"/>
          <w:sz w:val="17"/>
          <w:szCs w:val="26"/>
        </w:rPr>
      </w:pPr>
      <w:r w:rsidRPr="00030229">
        <w:rPr>
          <w:noProof/>
        </w:rPr>
        <w:drawing>
          <wp:anchor distT="0" distB="0" distL="114300" distR="114300" simplePos="0" relativeHeight="251658240" behindDoc="0" locked="1" layoutInCell="1" allowOverlap="1" wp14:editId="401DC3DC" wp14:anchorId="144946A2">
            <wp:simplePos x="0" y="0"/>
            <wp:positionH relativeFrom="margin">
              <wp:align>right</wp:align>
            </wp:positionH>
            <wp:positionV relativeFrom="margin">
              <wp:posOffset>-2143125</wp:posOffset>
            </wp:positionV>
            <wp:extent cx="4876800" cy="1247775"/>
            <wp:effectExtent l="19050" t="0" r="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4876800" cy="1247775"/>
                    </a:xfrm>
                    <a:prstGeom prst="rect">
                      <a:avLst/>
                    </a:prstGeom>
                    <a:noFill/>
                  </pic:spPr>
                </pic:pic>
              </a:graphicData>
            </a:graphic>
          </wp:anchor>
        </w:drawing>
      </w:r>
      <w:bookmarkStart w:name="RepTitle" w:id="0"/>
      <w:bookmarkEnd w:id="0"/>
      <w:r w:rsidRPr="00030229" w:rsidR="00B54C44">
        <w:rPr>
          <w:rFonts w:ascii="Arial" w:hAnsi="Arial"/>
          <w:caps/>
          <w:noProof/>
          <w:spacing w:val="28"/>
          <w:sz w:val="17"/>
          <w:szCs w:val="26"/>
        </w:rPr>
        <w:drawing>
          <wp:anchor distT="0" distB="0" distL="114300" distR="114300" simplePos="0" relativeHeight="251658243" behindDoc="0" locked="1" layoutInCell="1" allowOverlap="1" wp14:editId="1E379036" wp14:anchorId="6476FE9C">
            <wp:simplePos x="0" y="0"/>
            <wp:positionH relativeFrom="margin">
              <wp:align>right</wp:align>
            </wp:positionH>
            <wp:positionV relativeFrom="margin">
              <wp:posOffset>-2143125</wp:posOffset>
            </wp:positionV>
            <wp:extent cx="4876800" cy="1247775"/>
            <wp:effectExtent l="19050" t="0" r="0" b="0"/>
            <wp:wrapSquare wrapText="bothSides"/>
            <wp:docPr id="4"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4876800" cy="1247775"/>
                    </a:xfrm>
                    <a:prstGeom prst="rect">
                      <a:avLst/>
                    </a:prstGeom>
                    <a:noFill/>
                  </pic:spPr>
                </pic:pic>
              </a:graphicData>
            </a:graphic>
          </wp:anchor>
        </w:drawing>
      </w:r>
    </w:p>
    <w:p w:rsidRPr="00332ABC" w:rsidR="00B54C44" w:rsidP="00B54C44" w:rsidRDefault="00B54C44" w14:paraId="6445D67C" w14:textId="69B10081">
      <w:pPr>
        <w:pStyle w:val="QCOVERSubline"/>
        <w:jc w:val="left"/>
        <w:rPr>
          <w:color w:val="046B5C"/>
        </w:rPr>
      </w:pPr>
      <w:r w:rsidRPr="00332ABC">
        <w:rPr>
          <w:color w:val="046B5C"/>
        </w:rPr>
        <w:t>National St</w:t>
      </w:r>
      <w:bookmarkStart w:name="_GoBack" w:id="1"/>
      <w:bookmarkEnd w:id="1"/>
      <w:r w:rsidRPr="00332ABC">
        <w:rPr>
          <w:color w:val="046B5C"/>
        </w:rPr>
        <w:t>udy to Inform the 21st Century Community Learning Centers Program</w:t>
      </w:r>
    </w:p>
    <w:p w:rsidRPr="00332ABC" w:rsidR="00B54C44" w:rsidP="00B54C44" w:rsidRDefault="00B54C44" w14:paraId="66423520" w14:textId="77777777">
      <w:pPr>
        <w:pBdr>
          <w:top w:val="single" w:color="auto" w:sz="4" w:space="5"/>
          <w:bottom w:val="single" w:color="auto" w:sz="4" w:space="5"/>
        </w:pBdr>
        <w:spacing w:after="184" w:line="440" w:lineRule="exact"/>
        <w:ind w:firstLine="0"/>
        <w:outlineLvl w:val="0"/>
        <w:rPr>
          <w:rFonts w:ascii="Arial Black" w:hAnsi="Arial Black"/>
          <w:color w:val="046B5C"/>
          <w:sz w:val="37"/>
        </w:rPr>
      </w:pPr>
      <w:r w:rsidRPr="00332ABC">
        <w:rPr>
          <w:rFonts w:ascii="Arial Black" w:hAnsi="Arial Black"/>
          <w:color w:val="046B5C"/>
          <w:sz w:val="37"/>
        </w:rPr>
        <w:t>Part A: Supporting Statement for Paperwork Reduction Act Submission</w:t>
      </w:r>
      <w:r w:rsidRPr="00332ABC">
        <w:rPr>
          <w:rFonts w:ascii="Arial Black" w:hAnsi="Arial Black"/>
          <w:noProof/>
          <w:color w:val="046B5C"/>
          <w:sz w:val="37"/>
        </w:rPr>
        <w:drawing>
          <wp:anchor distT="0" distB="0" distL="114300" distR="114300" simplePos="0" relativeHeight="251658242" behindDoc="0" locked="1" layoutInCell="1" allowOverlap="1" wp14:editId="43BE3646" wp14:anchorId="1900836A">
            <wp:simplePos x="0" y="0"/>
            <wp:positionH relativeFrom="margin">
              <wp:align>right</wp:align>
            </wp:positionH>
            <wp:positionV relativeFrom="margin">
              <wp:posOffset>-2143125</wp:posOffset>
            </wp:positionV>
            <wp:extent cx="4876800" cy="1247775"/>
            <wp:effectExtent l="1905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4876800" cy="1247775"/>
                    </a:xfrm>
                    <a:prstGeom prst="rect">
                      <a:avLst/>
                    </a:prstGeom>
                    <a:noFill/>
                  </pic:spPr>
                </pic:pic>
              </a:graphicData>
            </a:graphic>
          </wp:anchor>
        </w:drawing>
      </w:r>
    </w:p>
    <w:p w:rsidRPr="00030229" w:rsidR="00B54C44" w:rsidP="00B54C44" w:rsidRDefault="00946EF4" w14:paraId="14FD03EA" w14:textId="70494F0E">
      <w:pPr>
        <w:pBdr>
          <w:bottom w:val="single" w:color="auto" w:sz="4" w:space="7"/>
        </w:pBdr>
        <w:spacing w:before="240" w:line="440" w:lineRule="exact"/>
        <w:ind w:firstLine="0"/>
        <w:rPr>
          <w:rFonts w:ascii="Arial" w:hAnsi="Arial"/>
          <w:sz w:val="34"/>
          <w:szCs w:val="26"/>
        </w:rPr>
      </w:pPr>
      <w:bookmarkStart w:name="DateMark" w:id="2"/>
      <w:bookmarkEnd w:id="2"/>
      <w:r>
        <w:rPr>
          <w:rFonts w:ascii="Arial" w:hAnsi="Arial"/>
          <w:sz w:val="34"/>
          <w:szCs w:val="26"/>
        </w:rPr>
        <w:t>April 20</w:t>
      </w:r>
      <w:r w:rsidRPr="00946C63" w:rsidR="00B54C44">
        <w:rPr>
          <w:rFonts w:ascii="Arial" w:hAnsi="Arial"/>
          <w:sz w:val="34"/>
          <w:szCs w:val="26"/>
        </w:rPr>
        <w:t>, 202</w:t>
      </w:r>
      <w:r w:rsidR="00401847">
        <w:rPr>
          <w:rFonts w:ascii="Arial" w:hAnsi="Arial"/>
          <w:sz w:val="34"/>
          <w:szCs w:val="26"/>
        </w:rPr>
        <w:t>1</w:t>
      </w:r>
    </w:p>
    <w:p w:rsidRPr="00030229" w:rsidR="00B54C44" w:rsidP="00B54C44" w:rsidRDefault="00B54C44" w14:paraId="166CEA57" w14:textId="77777777">
      <w:pPr>
        <w:spacing w:before="120" w:line="260" w:lineRule="exact"/>
        <w:ind w:firstLine="0"/>
        <w:rPr>
          <w:rFonts w:ascii="Arial Black" w:hAnsi="Arial Black"/>
          <w:noProof/>
          <w:sz w:val="16"/>
          <w:szCs w:val="19"/>
        </w:rPr>
      </w:pPr>
      <w:r w:rsidRPr="00030229">
        <w:rPr>
          <w:rFonts w:ascii="Arial Black" w:hAnsi="Arial Black"/>
          <w:noProof/>
          <w:sz w:val="16"/>
          <w:szCs w:val="19"/>
        </w:rPr>
        <w:t>Submitted to:</w:t>
      </w:r>
    </w:p>
    <w:p w:rsidRPr="00030229" w:rsidR="00B54C44" w:rsidP="00B54C44" w:rsidRDefault="00B54C44" w14:paraId="62D0F6DD" w14:textId="37775EE7">
      <w:pPr>
        <w:spacing w:after="0" w:line="260" w:lineRule="exact"/>
        <w:ind w:firstLine="0"/>
        <w:rPr>
          <w:rFonts w:ascii="Arial" w:hAnsi="Arial"/>
          <w:sz w:val="16"/>
          <w:szCs w:val="19"/>
        </w:rPr>
      </w:pPr>
      <w:bookmarkStart w:name="Agency" w:id="3"/>
      <w:bookmarkEnd w:id="3"/>
      <w:r w:rsidRPr="00030229">
        <w:rPr>
          <w:rFonts w:ascii="Arial" w:hAnsi="Arial"/>
          <w:sz w:val="16"/>
          <w:szCs w:val="19"/>
        </w:rPr>
        <w:t>U.S. Department of Education</w:t>
      </w:r>
      <w:bookmarkStart w:name="AgencyDept" w:id="4"/>
      <w:bookmarkEnd w:id="4"/>
    </w:p>
    <w:p w:rsidR="00B54C44" w:rsidP="00B54C44" w:rsidRDefault="00B54C44" w14:paraId="059B6B68" w14:textId="79808447">
      <w:pPr>
        <w:spacing w:after="0" w:line="260" w:lineRule="exact"/>
        <w:ind w:firstLine="0"/>
        <w:rPr>
          <w:rFonts w:ascii="Arial" w:hAnsi="Arial"/>
          <w:sz w:val="16"/>
          <w:szCs w:val="19"/>
        </w:rPr>
      </w:pPr>
      <w:bookmarkStart w:name="AgencyAddress1" w:id="5"/>
      <w:bookmarkEnd w:id="5"/>
      <w:r w:rsidRPr="00030229">
        <w:rPr>
          <w:rFonts w:ascii="Arial" w:hAnsi="Arial"/>
          <w:sz w:val="16"/>
          <w:szCs w:val="19"/>
        </w:rPr>
        <w:t>Institute of Education Sciences</w:t>
      </w:r>
    </w:p>
    <w:p w:rsidRPr="00030229" w:rsidR="008C3345" w:rsidP="00B54C44" w:rsidRDefault="008C3345" w14:paraId="525F991E" w14:textId="10F931D9">
      <w:pPr>
        <w:spacing w:after="0" w:line="260" w:lineRule="exact"/>
        <w:ind w:firstLine="0"/>
        <w:rPr>
          <w:rFonts w:ascii="Arial" w:hAnsi="Arial"/>
          <w:sz w:val="16"/>
          <w:szCs w:val="19"/>
        </w:rPr>
      </w:pPr>
      <w:r w:rsidRPr="00030229">
        <w:rPr>
          <w:rFonts w:ascii="Arial" w:hAnsi="Arial"/>
          <w:sz w:val="16"/>
          <w:szCs w:val="19"/>
        </w:rPr>
        <w:t>National Center for Education Evaluation</w:t>
      </w:r>
      <w:r>
        <w:rPr>
          <w:rFonts w:ascii="Arial" w:hAnsi="Arial"/>
          <w:sz w:val="16"/>
          <w:szCs w:val="19"/>
        </w:rPr>
        <w:t xml:space="preserve"> and Regional Assistance</w:t>
      </w:r>
    </w:p>
    <w:p w:rsidRPr="00030229" w:rsidR="00B54C44" w:rsidP="00B54C44" w:rsidRDefault="00B54C44" w14:paraId="36743692" w14:textId="77777777">
      <w:pPr>
        <w:spacing w:after="0" w:line="260" w:lineRule="exact"/>
        <w:ind w:firstLine="0"/>
        <w:contextualSpacing/>
        <w:rPr>
          <w:rFonts w:ascii="Arial" w:hAnsi="Arial"/>
          <w:sz w:val="16"/>
          <w:szCs w:val="19"/>
        </w:rPr>
      </w:pPr>
      <w:bookmarkStart w:name="AgencyAddress2" w:id="6"/>
      <w:bookmarkEnd w:id="6"/>
      <w:r w:rsidRPr="00030229">
        <w:rPr>
          <w:rFonts w:ascii="Arial" w:hAnsi="Arial"/>
          <w:sz w:val="16"/>
          <w:szCs w:val="19"/>
        </w:rPr>
        <w:t>550 12th Street, S.W.</w:t>
      </w:r>
    </w:p>
    <w:p w:rsidRPr="00030229" w:rsidR="00B54C44" w:rsidP="00B54C44" w:rsidRDefault="00B54C44" w14:paraId="235E44F3" w14:textId="7E7DBC0C">
      <w:pPr>
        <w:spacing w:after="0" w:line="260" w:lineRule="exact"/>
        <w:ind w:firstLine="0"/>
        <w:contextualSpacing/>
        <w:rPr>
          <w:rFonts w:ascii="Arial" w:hAnsi="Arial"/>
          <w:sz w:val="16"/>
          <w:szCs w:val="19"/>
        </w:rPr>
      </w:pPr>
      <w:r w:rsidRPr="00030229">
        <w:rPr>
          <w:rFonts w:ascii="Arial" w:hAnsi="Arial"/>
          <w:sz w:val="16"/>
          <w:szCs w:val="19"/>
        </w:rPr>
        <w:t>Washington, DC 20</w:t>
      </w:r>
      <w:r>
        <w:rPr>
          <w:rFonts w:ascii="Arial" w:hAnsi="Arial"/>
          <w:sz w:val="16"/>
          <w:szCs w:val="19"/>
        </w:rPr>
        <w:t>202</w:t>
      </w:r>
    </w:p>
    <w:p w:rsidRPr="00030229" w:rsidR="00B54C44" w:rsidP="00B54C44" w:rsidRDefault="00B54C44" w14:paraId="7287E3CF" w14:textId="77777777">
      <w:pPr>
        <w:pBdr>
          <w:bottom w:val="single" w:color="auto" w:sz="2" w:space="4"/>
        </w:pBdr>
        <w:spacing w:after="100" w:line="260" w:lineRule="exact"/>
        <w:ind w:firstLine="0"/>
        <w:rPr>
          <w:rFonts w:ascii="Arial" w:hAnsi="Arial"/>
          <w:sz w:val="16"/>
          <w:szCs w:val="19"/>
        </w:rPr>
      </w:pPr>
      <w:r w:rsidRPr="00030229">
        <w:rPr>
          <w:rFonts w:ascii="Arial" w:hAnsi="Arial"/>
          <w:sz w:val="16"/>
          <w:szCs w:val="19"/>
        </w:rPr>
        <w:t xml:space="preserve">Project Officer: </w:t>
      </w:r>
      <w:bookmarkStart w:name="ProjOff" w:id="7"/>
      <w:bookmarkEnd w:id="7"/>
      <w:r w:rsidRPr="00030229">
        <w:rPr>
          <w:rFonts w:ascii="Arial" w:hAnsi="Arial"/>
          <w:sz w:val="16"/>
          <w:szCs w:val="19"/>
        </w:rPr>
        <w:t>E</w:t>
      </w:r>
      <w:r>
        <w:rPr>
          <w:rFonts w:ascii="Arial" w:hAnsi="Arial"/>
          <w:sz w:val="16"/>
          <w:szCs w:val="19"/>
        </w:rPr>
        <w:t>rica Johnson</w:t>
      </w:r>
      <w:r w:rsidRPr="00030229">
        <w:rPr>
          <w:rFonts w:ascii="Arial" w:hAnsi="Arial"/>
          <w:sz w:val="16"/>
          <w:szCs w:val="19"/>
        </w:rPr>
        <w:br/>
      </w:r>
      <w:r w:rsidRPr="000A49E0">
        <w:rPr>
          <w:rFonts w:ascii="Arial" w:hAnsi="Arial"/>
          <w:sz w:val="16"/>
          <w:szCs w:val="19"/>
        </w:rPr>
        <w:t xml:space="preserve">Contract Number: </w:t>
      </w:r>
      <w:bookmarkStart w:name="ContractNumber" w:id="8"/>
      <w:bookmarkEnd w:id="8"/>
      <w:r w:rsidRPr="000A49E0">
        <w:rPr>
          <w:rFonts w:ascii="Arial" w:hAnsi="Arial"/>
          <w:sz w:val="16"/>
          <w:szCs w:val="19"/>
        </w:rPr>
        <w:t>91990019C0056</w:t>
      </w:r>
    </w:p>
    <w:p w:rsidRPr="00030229" w:rsidR="00B54C44" w:rsidP="00B54C44" w:rsidRDefault="00B54C44" w14:paraId="623B6B9E" w14:textId="77777777">
      <w:pPr>
        <w:spacing w:line="260" w:lineRule="exact"/>
        <w:ind w:firstLine="0"/>
        <w:rPr>
          <w:rFonts w:ascii="Arial Black" w:hAnsi="Arial Black"/>
          <w:noProof/>
          <w:sz w:val="16"/>
          <w:szCs w:val="19"/>
        </w:rPr>
      </w:pPr>
      <w:r w:rsidRPr="00030229">
        <w:rPr>
          <w:rFonts w:ascii="Arial Black" w:hAnsi="Arial Black"/>
          <w:noProof/>
          <w:sz w:val="16"/>
          <w:szCs w:val="19"/>
        </w:rPr>
        <w:t>Submitted by:</w:t>
      </w:r>
    </w:p>
    <w:p w:rsidRPr="00030229" w:rsidR="00B54C44" w:rsidP="00B54C44" w:rsidRDefault="00B54C44" w14:paraId="1C9C6A23" w14:textId="0BDE628F">
      <w:pPr>
        <w:spacing w:after="100" w:line="260" w:lineRule="exact"/>
        <w:ind w:firstLine="0"/>
        <w:contextualSpacing/>
        <w:rPr>
          <w:rFonts w:ascii="Arial" w:hAnsi="Arial"/>
          <w:sz w:val="16"/>
          <w:szCs w:val="19"/>
        </w:rPr>
      </w:pPr>
      <w:r w:rsidRPr="00030229">
        <w:rPr>
          <w:rFonts w:ascii="Arial" w:hAnsi="Arial"/>
          <w:sz w:val="16"/>
          <w:szCs w:val="19"/>
        </w:rPr>
        <w:t>Mathematica</w:t>
      </w:r>
    </w:p>
    <w:p w:rsidRPr="00030229" w:rsidR="00B54C44" w:rsidP="00B54C44" w:rsidRDefault="00B54C44" w14:paraId="37A07D1C" w14:textId="77777777">
      <w:pPr>
        <w:spacing w:after="60" w:line="260" w:lineRule="exact"/>
        <w:ind w:firstLine="0"/>
        <w:rPr>
          <w:rFonts w:ascii="Arial" w:hAnsi="Arial"/>
          <w:sz w:val="16"/>
          <w:szCs w:val="19"/>
        </w:rPr>
      </w:pPr>
      <w:bookmarkStart w:name="Address2" w:id="9"/>
      <w:bookmarkEnd w:id="9"/>
      <w:r w:rsidRPr="00030229">
        <w:rPr>
          <w:rFonts w:ascii="Arial" w:hAnsi="Arial"/>
          <w:sz w:val="16"/>
          <w:szCs w:val="19"/>
        </w:rPr>
        <w:t>P.O. Box 2393</w:t>
      </w:r>
      <w:r w:rsidRPr="00030229">
        <w:rPr>
          <w:rFonts w:ascii="Arial" w:hAnsi="Arial"/>
          <w:sz w:val="16"/>
          <w:szCs w:val="19"/>
        </w:rPr>
        <w:br/>
        <w:t>Princeton, NJ 08543-2393</w:t>
      </w:r>
      <w:r w:rsidRPr="00030229">
        <w:rPr>
          <w:rFonts w:ascii="Arial" w:hAnsi="Arial"/>
          <w:sz w:val="16"/>
          <w:szCs w:val="19"/>
        </w:rPr>
        <w:br/>
        <w:t>Telephone: (609) 799-3535</w:t>
      </w:r>
      <w:r w:rsidRPr="00030229">
        <w:rPr>
          <w:rFonts w:ascii="Arial" w:hAnsi="Arial"/>
          <w:sz w:val="16"/>
          <w:szCs w:val="19"/>
        </w:rPr>
        <w:br/>
        <w:t>Fa</w:t>
      </w:r>
      <w:r>
        <w:rPr>
          <w:rFonts w:ascii="Arial" w:hAnsi="Arial"/>
          <w:sz w:val="16"/>
          <w:szCs w:val="19"/>
        </w:rPr>
        <w:t>x</w:t>
      </w:r>
      <w:r w:rsidRPr="00030229">
        <w:rPr>
          <w:rFonts w:ascii="Arial" w:hAnsi="Arial"/>
          <w:sz w:val="16"/>
          <w:szCs w:val="19"/>
        </w:rPr>
        <w:t>: (609) 799-0005</w:t>
      </w:r>
    </w:p>
    <w:p w:rsidRPr="00030229" w:rsidR="00B54C44" w:rsidP="00B54C44" w:rsidRDefault="00B54C44" w14:paraId="22EC5E16" w14:textId="77777777">
      <w:pPr>
        <w:pBdr>
          <w:bottom w:val="single" w:color="auto" w:sz="2" w:space="6"/>
        </w:pBdr>
        <w:spacing w:after="100" w:line="260" w:lineRule="exact"/>
        <w:ind w:firstLine="0"/>
        <w:rPr>
          <w:rFonts w:ascii="Arial" w:hAnsi="Arial"/>
          <w:sz w:val="16"/>
          <w:szCs w:val="19"/>
        </w:rPr>
      </w:pPr>
      <w:r w:rsidRPr="00030229">
        <w:rPr>
          <w:rFonts w:ascii="Arial" w:hAnsi="Arial"/>
          <w:sz w:val="16"/>
          <w:szCs w:val="19"/>
        </w:rPr>
        <w:t xml:space="preserve">Project Director: </w:t>
      </w:r>
      <w:bookmarkStart w:name="ProjDir" w:id="10"/>
      <w:bookmarkEnd w:id="10"/>
      <w:r w:rsidRPr="00030229">
        <w:rPr>
          <w:rFonts w:ascii="Arial" w:hAnsi="Arial"/>
          <w:sz w:val="16"/>
          <w:szCs w:val="19"/>
        </w:rPr>
        <w:t>Susanne James-Burdumy</w:t>
      </w:r>
      <w:r w:rsidRPr="00030229">
        <w:rPr>
          <w:rFonts w:ascii="Arial" w:hAnsi="Arial"/>
          <w:sz w:val="16"/>
          <w:szCs w:val="19"/>
        </w:rPr>
        <w:br/>
        <w:t xml:space="preserve">Reference Number: </w:t>
      </w:r>
      <w:bookmarkStart w:name="MPRRef" w:id="11"/>
      <w:bookmarkEnd w:id="11"/>
      <w:r>
        <w:rPr>
          <w:rFonts w:ascii="Arial" w:hAnsi="Arial"/>
          <w:sz w:val="16"/>
          <w:szCs w:val="19"/>
        </w:rPr>
        <w:t>50846</w:t>
      </w:r>
    </w:p>
    <w:p w:rsidRPr="00030229" w:rsidR="00030229" w:rsidP="00555901" w:rsidRDefault="00030229" w14:paraId="68363DA4" w14:textId="77777777">
      <w:pPr>
        <w:sectPr w:rsidRPr="00030229" w:rsidR="00030229" w:rsidSect="00D56759">
          <w:headerReference w:type="first" r:id="rId13"/>
          <w:footerReference w:type="first" r:id="rId14"/>
          <w:pgSz w:w="12240" w:h="15840"/>
          <w:pgMar w:top="1008" w:right="965" w:bottom="1195" w:left="3629" w:header="864" w:footer="576" w:gutter="0"/>
          <w:cols w:space="720"/>
          <w:titlePg/>
          <w:docGrid w:linePitch="326"/>
        </w:sectPr>
      </w:pPr>
    </w:p>
    <w:p w:rsidR="00983BED" w:rsidP="00C604A7" w:rsidRDefault="00030229" w14:paraId="3BCC6579" w14:textId="77777777">
      <w:pPr>
        <w:pStyle w:val="TOCHeading"/>
      </w:pPr>
      <w:r>
        <w:lastRenderedPageBreak/>
        <w:t>CONTENTS</w:t>
      </w:r>
    </w:p>
    <w:bookmarkStart w:name="_Hlk63422957" w:id="12"/>
    <w:p w:rsidR="008760BF" w:rsidRDefault="00030229" w14:paraId="77957DB3" w14:textId="7886A304">
      <w:pPr>
        <w:pStyle w:val="TOC1"/>
        <w:rPr>
          <w:rFonts w:asciiTheme="minorHAnsi" w:hAnsiTheme="minorHAnsi" w:eastAsiaTheme="minorEastAsia" w:cstheme="minorBidi"/>
          <w:caps w:val="0"/>
          <w:noProof/>
          <w:sz w:val="22"/>
          <w:szCs w:val="22"/>
        </w:rPr>
      </w:pPr>
      <w:r>
        <w:fldChar w:fldCharType="begin"/>
      </w:r>
      <w:r>
        <w:instrText xml:space="preserve"> TOC \o "2-4" \z \t "H2_Chapter,1,H3_Alpha,2,H4_Number,3,Mark for Attachment Title,8,Mark for Appendix Title,8" </w:instrText>
      </w:r>
      <w:r>
        <w:fldChar w:fldCharType="separate"/>
      </w:r>
      <w:r w:rsidR="008760BF">
        <w:rPr>
          <w:noProof/>
        </w:rPr>
        <w:t>A.</w:t>
      </w:r>
      <w:r w:rsidR="008760BF">
        <w:rPr>
          <w:rFonts w:asciiTheme="minorHAnsi" w:hAnsiTheme="minorHAnsi" w:eastAsiaTheme="minorEastAsia" w:cstheme="minorBidi"/>
          <w:caps w:val="0"/>
          <w:noProof/>
          <w:sz w:val="22"/>
          <w:szCs w:val="22"/>
        </w:rPr>
        <w:tab/>
      </w:r>
      <w:r w:rsidR="008760BF">
        <w:rPr>
          <w:noProof/>
        </w:rPr>
        <w:t>Justification</w:t>
      </w:r>
      <w:r w:rsidR="008760BF">
        <w:rPr>
          <w:noProof/>
          <w:webHidden/>
        </w:rPr>
        <w:tab/>
      </w:r>
      <w:r w:rsidR="008760BF">
        <w:rPr>
          <w:noProof/>
          <w:webHidden/>
        </w:rPr>
        <w:fldChar w:fldCharType="begin"/>
      </w:r>
      <w:r w:rsidR="008760BF">
        <w:rPr>
          <w:noProof/>
          <w:webHidden/>
        </w:rPr>
        <w:instrText xml:space="preserve"> PAGEREF _Toc62055327 \h </w:instrText>
      </w:r>
      <w:r w:rsidR="008760BF">
        <w:rPr>
          <w:noProof/>
          <w:webHidden/>
        </w:rPr>
      </w:r>
      <w:r w:rsidR="008760BF">
        <w:rPr>
          <w:noProof/>
          <w:webHidden/>
        </w:rPr>
        <w:fldChar w:fldCharType="separate"/>
      </w:r>
      <w:r w:rsidR="005E4048">
        <w:rPr>
          <w:noProof/>
          <w:webHidden/>
        </w:rPr>
        <w:t>1</w:t>
      </w:r>
      <w:r w:rsidR="008760BF">
        <w:rPr>
          <w:noProof/>
          <w:webHidden/>
        </w:rPr>
        <w:fldChar w:fldCharType="end"/>
      </w:r>
    </w:p>
    <w:p w:rsidR="008760BF" w:rsidRDefault="008760BF" w14:paraId="3D043D5B" w14:textId="18DF4E86">
      <w:pPr>
        <w:pStyle w:val="TOC2"/>
        <w:rPr>
          <w:rFonts w:asciiTheme="minorHAnsi" w:hAnsiTheme="minorHAnsi" w:eastAsiaTheme="minorEastAsia" w:cstheme="minorBidi"/>
          <w:sz w:val="22"/>
          <w:szCs w:val="22"/>
        </w:rPr>
      </w:pPr>
      <w:r>
        <w:t>Introduction</w:t>
      </w:r>
      <w:r>
        <w:rPr>
          <w:webHidden/>
        </w:rPr>
        <w:tab/>
      </w:r>
      <w:r>
        <w:rPr>
          <w:webHidden/>
        </w:rPr>
        <w:fldChar w:fldCharType="begin"/>
      </w:r>
      <w:r>
        <w:rPr>
          <w:webHidden/>
        </w:rPr>
        <w:instrText xml:space="preserve"> PAGEREF _Toc62055328 \h </w:instrText>
      </w:r>
      <w:r>
        <w:rPr>
          <w:webHidden/>
        </w:rPr>
      </w:r>
      <w:r>
        <w:rPr>
          <w:webHidden/>
        </w:rPr>
        <w:fldChar w:fldCharType="separate"/>
      </w:r>
      <w:r w:rsidR="005E4048">
        <w:rPr>
          <w:webHidden/>
        </w:rPr>
        <w:t>1</w:t>
      </w:r>
      <w:r>
        <w:rPr>
          <w:webHidden/>
        </w:rPr>
        <w:fldChar w:fldCharType="end"/>
      </w:r>
    </w:p>
    <w:p w:rsidR="008760BF" w:rsidRDefault="008760BF" w14:paraId="66B29350" w14:textId="6953992D">
      <w:pPr>
        <w:pStyle w:val="TOC3"/>
        <w:rPr>
          <w:rFonts w:asciiTheme="minorHAnsi" w:hAnsiTheme="minorHAnsi" w:eastAsiaTheme="minorEastAsia" w:cstheme="minorBidi"/>
          <w:sz w:val="22"/>
          <w:szCs w:val="22"/>
        </w:rPr>
      </w:pPr>
      <w:r>
        <w:t>A1.</w:t>
      </w:r>
      <w:r>
        <w:rPr>
          <w:rFonts w:asciiTheme="minorHAnsi" w:hAnsiTheme="minorHAnsi" w:eastAsiaTheme="minorEastAsia" w:cstheme="minorBidi"/>
          <w:sz w:val="22"/>
          <w:szCs w:val="22"/>
        </w:rPr>
        <w:tab/>
      </w:r>
      <w:r>
        <w:t>Circumstances making the collection of information necessary</w:t>
      </w:r>
      <w:r>
        <w:rPr>
          <w:webHidden/>
        </w:rPr>
        <w:tab/>
      </w:r>
      <w:r>
        <w:rPr>
          <w:webHidden/>
        </w:rPr>
        <w:fldChar w:fldCharType="begin"/>
      </w:r>
      <w:r>
        <w:rPr>
          <w:webHidden/>
        </w:rPr>
        <w:instrText xml:space="preserve"> PAGEREF _Toc62055329 \h </w:instrText>
      </w:r>
      <w:r>
        <w:rPr>
          <w:webHidden/>
        </w:rPr>
      </w:r>
      <w:r>
        <w:rPr>
          <w:webHidden/>
        </w:rPr>
        <w:fldChar w:fldCharType="separate"/>
      </w:r>
      <w:r w:rsidR="005E4048">
        <w:rPr>
          <w:webHidden/>
        </w:rPr>
        <w:t>1</w:t>
      </w:r>
      <w:r>
        <w:rPr>
          <w:webHidden/>
        </w:rPr>
        <w:fldChar w:fldCharType="end"/>
      </w:r>
    </w:p>
    <w:p w:rsidR="008760BF" w:rsidRDefault="008760BF" w14:paraId="6BCA5A4C" w14:textId="6DFDDDB7">
      <w:pPr>
        <w:pStyle w:val="TOC3"/>
        <w:rPr>
          <w:rFonts w:asciiTheme="minorHAnsi" w:hAnsiTheme="minorHAnsi" w:eastAsiaTheme="minorEastAsia" w:cstheme="minorBidi"/>
          <w:sz w:val="22"/>
          <w:szCs w:val="22"/>
        </w:rPr>
      </w:pPr>
      <w:r>
        <w:t>A2.</w:t>
      </w:r>
      <w:r>
        <w:rPr>
          <w:rFonts w:asciiTheme="minorHAnsi" w:hAnsiTheme="minorHAnsi" w:eastAsiaTheme="minorEastAsia" w:cstheme="minorBidi"/>
          <w:sz w:val="22"/>
          <w:szCs w:val="22"/>
        </w:rPr>
        <w:tab/>
      </w:r>
      <w:r>
        <w:t>Purposes and use of the information collection</w:t>
      </w:r>
      <w:r>
        <w:rPr>
          <w:webHidden/>
        </w:rPr>
        <w:tab/>
      </w:r>
      <w:r>
        <w:rPr>
          <w:webHidden/>
        </w:rPr>
        <w:fldChar w:fldCharType="begin"/>
      </w:r>
      <w:r>
        <w:rPr>
          <w:webHidden/>
        </w:rPr>
        <w:instrText xml:space="preserve"> PAGEREF _Toc62055330 \h </w:instrText>
      </w:r>
      <w:r>
        <w:rPr>
          <w:webHidden/>
        </w:rPr>
      </w:r>
      <w:r>
        <w:rPr>
          <w:webHidden/>
        </w:rPr>
        <w:fldChar w:fldCharType="separate"/>
      </w:r>
      <w:r w:rsidR="005E4048">
        <w:rPr>
          <w:webHidden/>
        </w:rPr>
        <w:t>2</w:t>
      </w:r>
      <w:r>
        <w:rPr>
          <w:webHidden/>
        </w:rPr>
        <w:fldChar w:fldCharType="end"/>
      </w:r>
    </w:p>
    <w:p w:rsidR="008760BF" w:rsidRDefault="008760BF" w14:paraId="4CF70793" w14:textId="22E13D31">
      <w:pPr>
        <w:pStyle w:val="TOC3"/>
        <w:rPr>
          <w:rFonts w:asciiTheme="minorHAnsi" w:hAnsiTheme="minorHAnsi" w:eastAsiaTheme="minorEastAsia" w:cstheme="minorBidi"/>
          <w:sz w:val="22"/>
          <w:szCs w:val="22"/>
        </w:rPr>
      </w:pPr>
      <w:r>
        <w:t>A3.</w:t>
      </w:r>
      <w:r>
        <w:rPr>
          <w:rFonts w:asciiTheme="minorHAnsi" w:hAnsiTheme="minorHAnsi" w:eastAsiaTheme="minorEastAsia" w:cstheme="minorBidi"/>
          <w:sz w:val="22"/>
          <w:szCs w:val="22"/>
        </w:rPr>
        <w:tab/>
      </w:r>
      <w:r>
        <w:t>Use of information technology to reduce burden</w:t>
      </w:r>
      <w:r>
        <w:rPr>
          <w:webHidden/>
        </w:rPr>
        <w:tab/>
      </w:r>
      <w:r>
        <w:rPr>
          <w:webHidden/>
        </w:rPr>
        <w:fldChar w:fldCharType="begin"/>
      </w:r>
      <w:r>
        <w:rPr>
          <w:webHidden/>
        </w:rPr>
        <w:instrText xml:space="preserve"> PAGEREF _Toc62055331 \h </w:instrText>
      </w:r>
      <w:r>
        <w:rPr>
          <w:webHidden/>
        </w:rPr>
      </w:r>
      <w:r>
        <w:rPr>
          <w:webHidden/>
        </w:rPr>
        <w:fldChar w:fldCharType="separate"/>
      </w:r>
      <w:r w:rsidR="005E4048">
        <w:rPr>
          <w:webHidden/>
        </w:rPr>
        <w:t>6</w:t>
      </w:r>
      <w:r>
        <w:rPr>
          <w:webHidden/>
        </w:rPr>
        <w:fldChar w:fldCharType="end"/>
      </w:r>
    </w:p>
    <w:p w:rsidR="008760BF" w:rsidRDefault="008760BF" w14:paraId="3BEA76E2" w14:textId="1B3C7575">
      <w:pPr>
        <w:pStyle w:val="TOC3"/>
        <w:rPr>
          <w:rFonts w:asciiTheme="minorHAnsi" w:hAnsiTheme="minorHAnsi" w:eastAsiaTheme="minorEastAsia" w:cstheme="minorBidi"/>
          <w:sz w:val="22"/>
          <w:szCs w:val="22"/>
        </w:rPr>
      </w:pPr>
      <w:r>
        <w:t>A4.</w:t>
      </w:r>
      <w:r>
        <w:rPr>
          <w:rFonts w:asciiTheme="minorHAnsi" w:hAnsiTheme="minorHAnsi" w:eastAsiaTheme="minorEastAsia" w:cstheme="minorBidi"/>
          <w:sz w:val="22"/>
          <w:szCs w:val="22"/>
        </w:rPr>
        <w:tab/>
      </w:r>
      <w:r>
        <w:t>Efforts to identify duplication</w:t>
      </w:r>
      <w:r>
        <w:rPr>
          <w:webHidden/>
        </w:rPr>
        <w:tab/>
      </w:r>
      <w:r>
        <w:rPr>
          <w:webHidden/>
        </w:rPr>
        <w:fldChar w:fldCharType="begin"/>
      </w:r>
      <w:r>
        <w:rPr>
          <w:webHidden/>
        </w:rPr>
        <w:instrText xml:space="preserve"> PAGEREF _Toc62055332 \h </w:instrText>
      </w:r>
      <w:r>
        <w:rPr>
          <w:webHidden/>
        </w:rPr>
      </w:r>
      <w:r>
        <w:rPr>
          <w:webHidden/>
        </w:rPr>
        <w:fldChar w:fldCharType="separate"/>
      </w:r>
      <w:r w:rsidR="005E4048">
        <w:rPr>
          <w:webHidden/>
        </w:rPr>
        <w:t>7</w:t>
      </w:r>
      <w:r>
        <w:rPr>
          <w:webHidden/>
        </w:rPr>
        <w:fldChar w:fldCharType="end"/>
      </w:r>
    </w:p>
    <w:p w:rsidR="008760BF" w:rsidRDefault="008760BF" w14:paraId="2CDF85D5" w14:textId="45916F46">
      <w:pPr>
        <w:pStyle w:val="TOC3"/>
        <w:rPr>
          <w:rFonts w:asciiTheme="minorHAnsi" w:hAnsiTheme="minorHAnsi" w:eastAsiaTheme="minorEastAsia" w:cstheme="minorBidi"/>
          <w:sz w:val="22"/>
          <w:szCs w:val="22"/>
        </w:rPr>
      </w:pPr>
      <w:r>
        <w:t xml:space="preserve">A5. </w:t>
      </w:r>
      <w:r>
        <w:rPr>
          <w:rFonts w:asciiTheme="minorHAnsi" w:hAnsiTheme="minorHAnsi" w:eastAsiaTheme="minorEastAsia" w:cstheme="minorBidi"/>
          <w:sz w:val="22"/>
          <w:szCs w:val="22"/>
        </w:rPr>
        <w:tab/>
      </w:r>
      <w:r>
        <w:t>Efforts to minimize burden in small businesses</w:t>
      </w:r>
      <w:r>
        <w:rPr>
          <w:webHidden/>
        </w:rPr>
        <w:tab/>
      </w:r>
      <w:r>
        <w:rPr>
          <w:webHidden/>
        </w:rPr>
        <w:fldChar w:fldCharType="begin"/>
      </w:r>
      <w:r>
        <w:rPr>
          <w:webHidden/>
        </w:rPr>
        <w:instrText xml:space="preserve"> PAGEREF _Toc62055333 \h </w:instrText>
      </w:r>
      <w:r>
        <w:rPr>
          <w:webHidden/>
        </w:rPr>
      </w:r>
      <w:r>
        <w:rPr>
          <w:webHidden/>
        </w:rPr>
        <w:fldChar w:fldCharType="separate"/>
      </w:r>
      <w:r w:rsidR="005E4048">
        <w:rPr>
          <w:webHidden/>
        </w:rPr>
        <w:t>7</w:t>
      </w:r>
      <w:r>
        <w:rPr>
          <w:webHidden/>
        </w:rPr>
        <w:fldChar w:fldCharType="end"/>
      </w:r>
    </w:p>
    <w:p w:rsidR="008760BF" w:rsidRDefault="008760BF" w14:paraId="161E0C08" w14:textId="376878B5">
      <w:pPr>
        <w:pStyle w:val="TOC3"/>
        <w:rPr>
          <w:rFonts w:asciiTheme="minorHAnsi" w:hAnsiTheme="minorHAnsi" w:eastAsiaTheme="minorEastAsia" w:cstheme="minorBidi"/>
          <w:sz w:val="22"/>
          <w:szCs w:val="22"/>
        </w:rPr>
      </w:pPr>
      <w:r>
        <w:t xml:space="preserve">A6. </w:t>
      </w:r>
      <w:r>
        <w:rPr>
          <w:rFonts w:asciiTheme="minorHAnsi" w:hAnsiTheme="minorHAnsi" w:eastAsiaTheme="minorEastAsia" w:cstheme="minorBidi"/>
          <w:sz w:val="22"/>
          <w:szCs w:val="22"/>
        </w:rPr>
        <w:tab/>
      </w:r>
      <w:r>
        <w:t>Consequences of not collecting the information</w:t>
      </w:r>
      <w:r>
        <w:rPr>
          <w:webHidden/>
        </w:rPr>
        <w:tab/>
      </w:r>
      <w:r>
        <w:rPr>
          <w:webHidden/>
        </w:rPr>
        <w:fldChar w:fldCharType="begin"/>
      </w:r>
      <w:r>
        <w:rPr>
          <w:webHidden/>
        </w:rPr>
        <w:instrText xml:space="preserve"> PAGEREF _Toc62055334 \h </w:instrText>
      </w:r>
      <w:r>
        <w:rPr>
          <w:webHidden/>
        </w:rPr>
      </w:r>
      <w:r>
        <w:rPr>
          <w:webHidden/>
        </w:rPr>
        <w:fldChar w:fldCharType="separate"/>
      </w:r>
      <w:r w:rsidR="005E4048">
        <w:rPr>
          <w:webHidden/>
        </w:rPr>
        <w:t>8</w:t>
      </w:r>
      <w:r>
        <w:rPr>
          <w:webHidden/>
        </w:rPr>
        <w:fldChar w:fldCharType="end"/>
      </w:r>
    </w:p>
    <w:p w:rsidR="008760BF" w:rsidRDefault="008760BF" w14:paraId="19C0459B" w14:textId="0EE760CB">
      <w:pPr>
        <w:pStyle w:val="TOC3"/>
        <w:rPr>
          <w:rFonts w:asciiTheme="minorHAnsi" w:hAnsiTheme="minorHAnsi" w:eastAsiaTheme="minorEastAsia" w:cstheme="minorBidi"/>
          <w:sz w:val="22"/>
          <w:szCs w:val="22"/>
        </w:rPr>
      </w:pPr>
      <w:r>
        <w:t>A7.</w:t>
      </w:r>
      <w:r>
        <w:rPr>
          <w:rFonts w:asciiTheme="minorHAnsi" w:hAnsiTheme="minorHAnsi" w:eastAsiaTheme="minorEastAsia" w:cstheme="minorBidi"/>
          <w:sz w:val="22"/>
          <w:szCs w:val="22"/>
        </w:rPr>
        <w:tab/>
      </w:r>
      <w:r>
        <w:t>Special circumstances justifying inconsistencies with guidelines in 5 CFR 1320.6</w:t>
      </w:r>
      <w:r>
        <w:rPr>
          <w:webHidden/>
        </w:rPr>
        <w:tab/>
      </w:r>
      <w:r>
        <w:rPr>
          <w:webHidden/>
        </w:rPr>
        <w:fldChar w:fldCharType="begin"/>
      </w:r>
      <w:r>
        <w:rPr>
          <w:webHidden/>
        </w:rPr>
        <w:instrText xml:space="preserve"> PAGEREF _Toc62055335 \h </w:instrText>
      </w:r>
      <w:r>
        <w:rPr>
          <w:webHidden/>
        </w:rPr>
      </w:r>
      <w:r>
        <w:rPr>
          <w:webHidden/>
        </w:rPr>
        <w:fldChar w:fldCharType="separate"/>
      </w:r>
      <w:r w:rsidR="005E4048">
        <w:rPr>
          <w:webHidden/>
        </w:rPr>
        <w:t>8</w:t>
      </w:r>
      <w:r>
        <w:rPr>
          <w:webHidden/>
        </w:rPr>
        <w:fldChar w:fldCharType="end"/>
      </w:r>
    </w:p>
    <w:p w:rsidR="008760BF" w:rsidRDefault="008760BF" w14:paraId="003B15B7" w14:textId="07CCA966">
      <w:pPr>
        <w:pStyle w:val="TOC3"/>
        <w:rPr>
          <w:rFonts w:asciiTheme="minorHAnsi" w:hAnsiTheme="minorHAnsi" w:eastAsiaTheme="minorEastAsia" w:cstheme="minorBidi"/>
          <w:sz w:val="22"/>
          <w:szCs w:val="22"/>
        </w:rPr>
      </w:pPr>
      <w:r>
        <w:t>A8.</w:t>
      </w:r>
      <w:r>
        <w:rPr>
          <w:rFonts w:asciiTheme="minorHAnsi" w:hAnsiTheme="minorHAnsi" w:eastAsiaTheme="minorEastAsia" w:cstheme="minorBidi"/>
          <w:sz w:val="22"/>
          <w:szCs w:val="22"/>
        </w:rPr>
        <w:tab/>
      </w:r>
      <w:r>
        <w:t>Federal register announcement and consultation</w:t>
      </w:r>
      <w:r>
        <w:rPr>
          <w:webHidden/>
        </w:rPr>
        <w:tab/>
      </w:r>
      <w:r>
        <w:rPr>
          <w:webHidden/>
        </w:rPr>
        <w:fldChar w:fldCharType="begin"/>
      </w:r>
      <w:r>
        <w:rPr>
          <w:webHidden/>
        </w:rPr>
        <w:instrText xml:space="preserve"> PAGEREF _Toc62055336 \h </w:instrText>
      </w:r>
      <w:r>
        <w:rPr>
          <w:webHidden/>
        </w:rPr>
      </w:r>
      <w:r>
        <w:rPr>
          <w:webHidden/>
        </w:rPr>
        <w:fldChar w:fldCharType="separate"/>
      </w:r>
      <w:r w:rsidR="005E4048">
        <w:rPr>
          <w:webHidden/>
        </w:rPr>
        <w:t>8</w:t>
      </w:r>
      <w:r>
        <w:rPr>
          <w:webHidden/>
        </w:rPr>
        <w:fldChar w:fldCharType="end"/>
      </w:r>
    </w:p>
    <w:p w:rsidR="008760BF" w:rsidRDefault="008760BF" w14:paraId="75BCCF1D" w14:textId="6997022E">
      <w:pPr>
        <w:pStyle w:val="TOC3"/>
        <w:rPr>
          <w:rFonts w:asciiTheme="minorHAnsi" w:hAnsiTheme="minorHAnsi" w:eastAsiaTheme="minorEastAsia" w:cstheme="minorBidi"/>
          <w:sz w:val="22"/>
          <w:szCs w:val="22"/>
        </w:rPr>
      </w:pPr>
      <w:r>
        <w:t>A9.</w:t>
      </w:r>
      <w:r>
        <w:rPr>
          <w:rFonts w:asciiTheme="minorHAnsi" w:hAnsiTheme="minorHAnsi" w:eastAsiaTheme="minorEastAsia" w:cstheme="minorBidi"/>
          <w:sz w:val="22"/>
          <w:szCs w:val="22"/>
        </w:rPr>
        <w:tab/>
      </w:r>
      <w:r>
        <w:t>Payments or gifts</w:t>
      </w:r>
      <w:r>
        <w:rPr>
          <w:webHidden/>
        </w:rPr>
        <w:tab/>
      </w:r>
      <w:r>
        <w:rPr>
          <w:webHidden/>
        </w:rPr>
        <w:fldChar w:fldCharType="begin"/>
      </w:r>
      <w:r>
        <w:rPr>
          <w:webHidden/>
        </w:rPr>
        <w:instrText xml:space="preserve"> PAGEREF _Toc62055337 \h </w:instrText>
      </w:r>
      <w:r>
        <w:rPr>
          <w:webHidden/>
        </w:rPr>
      </w:r>
      <w:r>
        <w:rPr>
          <w:webHidden/>
        </w:rPr>
        <w:fldChar w:fldCharType="separate"/>
      </w:r>
      <w:r w:rsidR="005E4048">
        <w:rPr>
          <w:webHidden/>
        </w:rPr>
        <w:t>9</w:t>
      </w:r>
      <w:r>
        <w:rPr>
          <w:webHidden/>
        </w:rPr>
        <w:fldChar w:fldCharType="end"/>
      </w:r>
    </w:p>
    <w:p w:rsidR="008760BF" w:rsidRDefault="008760BF" w14:paraId="6762903C" w14:textId="477486DE">
      <w:pPr>
        <w:pStyle w:val="TOC3"/>
        <w:rPr>
          <w:rFonts w:asciiTheme="minorHAnsi" w:hAnsiTheme="minorHAnsi" w:eastAsiaTheme="minorEastAsia" w:cstheme="minorBidi"/>
          <w:sz w:val="22"/>
          <w:szCs w:val="22"/>
        </w:rPr>
      </w:pPr>
      <w:r>
        <w:t>A10.</w:t>
      </w:r>
      <w:r>
        <w:rPr>
          <w:rFonts w:asciiTheme="minorHAnsi" w:hAnsiTheme="minorHAnsi" w:eastAsiaTheme="minorEastAsia" w:cstheme="minorBidi"/>
          <w:sz w:val="22"/>
          <w:szCs w:val="22"/>
        </w:rPr>
        <w:tab/>
      </w:r>
      <w:r>
        <w:t>Assurances of confidentiality</w:t>
      </w:r>
      <w:r>
        <w:rPr>
          <w:webHidden/>
        </w:rPr>
        <w:tab/>
      </w:r>
      <w:r>
        <w:rPr>
          <w:webHidden/>
        </w:rPr>
        <w:fldChar w:fldCharType="begin"/>
      </w:r>
      <w:r>
        <w:rPr>
          <w:webHidden/>
        </w:rPr>
        <w:instrText xml:space="preserve"> PAGEREF _Toc62055338 \h </w:instrText>
      </w:r>
      <w:r>
        <w:rPr>
          <w:webHidden/>
        </w:rPr>
      </w:r>
      <w:r>
        <w:rPr>
          <w:webHidden/>
        </w:rPr>
        <w:fldChar w:fldCharType="separate"/>
      </w:r>
      <w:r w:rsidR="005E4048">
        <w:rPr>
          <w:webHidden/>
        </w:rPr>
        <w:t>10</w:t>
      </w:r>
      <w:r>
        <w:rPr>
          <w:webHidden/>
        </w:rPr>
        <w:fldChar w:fldCharType="end"/>
      </w:r>
    </w:p>
    <w:p w:rsidR="008760BF" w:rsidRDefault="008760BF" w14:paraId="4B442A09" w14:textId="71888902">
      <w:pPr>
        <w:pStyle w:val="TOC3"/>
        <w:rPr>
          <w:rFonts w:asciiTheme="minorHAnsi" w:hAnsiTheme="minorHAnsi" w:eastAsiaTheme="minorEastAsia" w:cstheme="minorBidi"/>
          <w:sz w:val="22"/>
          <w:szCs w:val="22"/>
        </w:rPr>
      </w:pPr>
      <w:r w:rsidRPr="00811136">
        <w:rPr>
          <w:rFonts w:eastAsia="Calibri"/>
        </w:rPr>
        <w:t xml:space="preserve">A11. </w:t>
      </w:r>
      <w:r>
        <w:rPr>
          <w:rFonts w:asciiTheme="minorHAnsi" w:hAnsiTheme="minorHAnsi" w:eastAsiaTheme="minorEastAsia" w:cstheme="minorBidi"/>
          <w:sz w:val="22"/>
          <w:szCs w:val="22"/>
        </w:rPr>
        <w:tab/>
      </w:r>
      <w:r w:rsidRPr="00811136">
        <w:rPr>
          <w:rFonts w:eastAsia="Calibri"/>
        </w:rPr>
        <w:t>Questions of a sensitive nature</w:t>
      </w:r>
      <w:r>
        <w:rPr>
          <w:webHidden/>
        </w:rPr>
        <w:tab/>
      </w:r>
      <w:r>
        <w:rPr>
          <w:webHidden/>
        </w:rPr>
        <w:fldChar w:fldCharType="begin"/>
      </w:r>
      <w:r>
        <w:rPr>
          <w:webHidden/>
        </w:rPr>
        <w:instrText xml:space="preserve"> PAGEREF _Toc62055339 \h </w:instrText>
      </w:r>
      <w:r>
        <w:rPr>
          <w:webHidden/>
        </w:rPr>
      </w:r>
      <w:r>
        <w:rPr>
          <w:webHidden/>
        </w:rPr>
        <w:fldChar w:fldCharType="separate"/>
      </w:r>
      <w:r w:rsidR="005E4048">
        <w:rPr>
          <w:webHidden/>
        </w:rPr>
        <w:t>11</w:t>
      </w:r>
      <w:r>
        <w:rPr>
          <w:webHidden/>
        </w:rPr>
        <w:fldChar w:fldCharType="end"/>
      </w:r>
    </w:p>
    <w:p w:rsidR="008760BF" w:rsidRDefault="008760BF" w14:paraId="110D65C0" w14:textId="0CE59468">
      <w:pPr>
        <w:pStyle w:val="TOC3"/>
        <w:rPr>
          <w:rFonts w:asciiTheme="minorHAnsi" w:hAnsiTheme="minorHAnsi" w:eastAsiaTheme="minorEastAsia" w:cstheme="minorBidi"/>
          <w:sz w:val="22"/>
          <w:szCs w:val="22"/>
        </w:rPr>
      </w:pPr>
      <w:r>
        <w:t>A12.</w:t>
      </w:r>
      <w:r>
        <w:rPr>
          <w:rFonts w:asciiTheme="minorHAnsi" w:hAnsiTheme="minorHAnsi" w:eastAsiaTheme="minorEastAsia" w:cstheme="minorBidi"/>
          <w:sz w:val="22"/>
          <w:szCs w:val="22"/>
        </w:rPr>
        <w:tab/>
      </w:r>
      <w:r>
        <w:t>Estimates of response burden</w:t>
      </w:r>
      <w:r>
        <w:rPr>
          <w:webHidden/>
        </w:rPr>
        <w:tab/>
      </w:r>
      <w:r>
        <w:rPr>
          <w:webHidden/>
        </w:rPr>
        <w:fldChar w:fldCharType="begin"/>
      </w:r>
      <w:r>
        <w:rPr>
          <w:webHidden/>
        </w:rPr>
        <w:instrText xml:space="preserve"> PAGEREF _Toc62055340 \h </w:instrText>
      </w:r>
      <w:r>
        <w:rPr>
          <w:webHidden/>
        </w:rPr>
      </w:r>
      <w:r>
        <w:rPr>
          <w:webHidden/>
        </w:rPr>
        <w:fldChar w:fldCharType="separate"/>
      </w:r>
      <w:r w:rsidR="005E4048">
        <w:rPr>
          <w:webHidden/>
        </w:rPr>
        <w:t>11</w:t>
      </w:r>
      <w:r>
        <w:rPr>
          <w:webHidden/>
        </w:rPr>
        <w:fldChar w:fldCharType="end"/>
      </w:r>
    </w:p>
    <w:p w:rsidR="008760BF" w:rsidRDefault="008760BF" w14:paraId="4A053F5B" w14:textId="32004B6B">
      <w:pPr>
        <w:pStyle w:val="TOC3"/>
        <w:rPr>
          <w:rFonts w:asciiTheme="minorHAnsi" w:hAnsiTheme="minorHAnsi" w:eastAsiaTheme="minorEastAsia" w:cstheme="minorBidi"/>
          <w:sz w:val="22"/>
          <w:szCs w:val="22"/>
        </w:rPr>
      </w:pPr>
      <w:r>
        <w:t>A13.</w:t>
      </w:r>
      <w:r>
        <w:rPr>
          <w:rFonts w:asciiTheme="minorHAnsi" w:hAnsiTheme="minorHAnsi" w:eastAsiaTheme="minorEastAsia" w:cstheme="minorBidi"/>
          <w:sz w:val="22"/>
          <w:szCs w:val="22"/>
        </w:rPr>
        <w:tab/>
      </w:r>
      <w:r>
        <w:t>Estimate of total capital and startup costs/operation and maintenance costs to respondents or record-keepers</w:t>
      </w:r>
      <w:r>
        <w:rPr>
          <w:webHidden/>
        </w:rPr>
        <w:tab/>
      </w:r>
      <w:r>
        <w:rPr>
          <w:webHidden/>
        </w:rPr>
        <w:fldChar w:fldCharType="begin"/>
      </w:r>
      <w:r>
        <w:rPr>
          <w:webHidden/>
        </w:rPr>
        <w:instrText xml:space="preserve"> PAGEREF _Toc62055341 \h </w:instrText>
      </w:r>
      <w:r>
        <w:rPr>
          <w:webHidden/>
        </w:rPr>
      </w:r>
      <w:r>
        <w:rPr>
          <w:webHidden/>
        </w:rPr>
        <w:fldChar w:fldCharType="separate"/>
      </w:r>
      <w:r w:rsidR="005E4048">
        <w:rPr>
          <w:webHidden/>
        </w:rPr>
        <w:t>13</w:t>
      </w:r>
      <w:r>
        <w:rPr>
          <w:webHidden/>
        </w:rPr>
        <w:fldChar w:fldCharType="end"/>
      </w:r>
    </w:p>
    <w:p w:rsidR="008760BF" w:rsidRDefault="008760BF" w14:paraId="465C6046" w14:textId="28C9E2F6">
      <w:pPr>
        <w:pStyle w:val="TOC3"/>
        <w:rPr>
          <w:rFonts w:asciiTheme="minorHAnsi" w:hAnsiTheme="minorHAnsi" w:eastAsiaTheme="minorEastAsia" w:cstheme="minorBidi"/>
          <w:sz w:val="22"/>
          <w:szCs w:val="22"/>
        </w:rPr>
      </w:pPr>
      <w:r>
        <w:t>A14.</w:t>
      </w:r>
      <w:r>
        <w:rPr>
          <w:rFonts w:asciiTheme="minorHAnsi" w:hAnsiTheme="minorHAnsi" w:eastAsiaTheme="minorEastAsia" w:cstheme="minorBidi"/>
          <w:sz w:val="22"/>
          <w:szCs w:val="22"/>
        </w:rPr>
        <w:tab/>
      </w:r>
      <w:r>
        <w:t>Annualized cost to the federal government</w:t>
      </w:r>
      <w:r>
        <w:rPr>
          <w:webHidden/>
        </w:rPr>
        <w:tab/>
      </w:r>
      <w:r>
        <w:rPr>
          <w:webHidden/>
        </w:rPr>
        <w:fldChar w:fldCharType="begin"/>
      </w:r>
      <w:r>
        <w:rPr>
          <w:webHidden/>
        </w:rPr>
        <w:instrText xml:space="preserve"> PAGEREF _Toc62055342 \h </w:instrText>
      </w:r>
      <w:r>
        <w:rPr>
          <w:webHidden/>
        </w:rPr>
      </w:r>
      <w:r>
        <w:rPr>
          <w:webHidden/>
        </w:rPr>
        <w:fldChar w:fldCharType="separate"/>
      </w:r>
      <w:r w:rsidR="005E4048">
        <w:rPr>
          <w:webHidden/>
        </w:rPr>
        <w:t>13</w:t>
      </w:r>
      <w:r>
        <w:rPr>
          <w:webHidden/>
        </w:rPr>
        <w:fldChar w:fldCharType="end"/>
      </w:r>
    </w:p>
    <w:p w:rsidR="008760BF" w:rsidRDefault="008760BF" w14:paraId="60E62B94" w14:textId="09DC3BC5">
      <w:pPr>
        <w:pStyle w:val="TOC3"/>
        <w:rPr>
          <w:rFonts w:asciiTheme="minorHAnsi" w:hAnsiTheme="minorHAnsi" w:eastAsiaTheme="minorEastAsia" w:cstheme="minorBidi"/>
          <w:sz w:val="22"/>
          <w:szCs w:val="22"/>
        </w:rPr>
      </w:pPr>
      <w:r>
        <w:t xml:space="preserve">A15. </w:t>
      </w:r>
      <w:r>
        <w:rPr>
          <w:rFonts w:asciiTheme="minorHAnsi" w:hAnsiTheme="minorHAnsi" w:eastAsiaTheme="minorEastAsia" w:cstheme="minorBidi"/>
          <w:sz w:val="22"/>
          <w:szCs w:val="22"/>
        </w:rPr>
        <w:tab/>
      </w:r>
      <w:r>
        <w:t>Reasons for program changes or adjustments</w:t>
      </w:r>
      <w:r>
        <w:rPr>
          <w:webHidden/>
        </w:rPr>
        <w:tab/>
      </w:r>
      <w:r>
        <w:rPr>
          <w:webHidden/>
        </w:rPr>
        <w:fldChar w:fldCharType="begin"/>
      </w:r>
      <w:r>
        <w:rPr>
          <w:webHidden/>
        </w:rPr>
        <w:instrText xml:space="preserve"> PAGEREF _Toc62055343 \h </w:instrText>
      </w:r>
      <w:r>
        <w:rPr>
          <w:webHidden/>
        </w:rPr>
      </w:r>
      <w:r>
        <w:rPr>
          <w:webHidden/>
        </w:rPr>
        <w:fldChar w:fldCharType="separate"/>
      </w:r>
      <w:r w:rsidR="005E4048">
        <w:rPr>
          <w:webHidden/>
        </w:rPr>
        <w:t>13</w:t>
      </w:r>
      <w:r>
        <w:rPr>
          <w:webHidden/>
        </w:rPr>
        <w:fldChar w:fldCharType="end"/>
      </w:r>
    </w:p>
    <w:p w:rsidR="008760BF" w:rsidRDefault="008760BF" w14:paraId="7922B7E9" w14:textId="1AA784E6">
      <w:pPr>
        <w:pStyle w:val="TOC3"/>
        <w:rPr>
          <w:rFonts w:asciiTheme="minorHAnsi" w:hAnsiTheme="minorHAnsi" w:eastAsiaTheme="minorEastAsia" w:cstheme="minorBidi"/>
          <w:sz w:val="22"/>
          <w:szCs w:val="22"/>
        </w:rPr>
      </w:pPr>
      <w:r>
        <w:t xml:space="preserve">A16. </w:t>
      </w:r>
      <w:r>
        <w:rPr>
          <w:rFonts w:asciiTheme="minorHAnsi" w:hAnsiTheme="minorHAnsi" w:eastAsiaTheme="minorEastAsia" w:cstheme="minorBidi"/>
          <w:sz w:val="22"/>
          <w:szCs w:val="22"/>
        </w:rPr>
        <w:tab/>
      </w:r>
      <w:r>
        <w:t>Plans for tabulation and publication of results</w:t>
      </w:r>
      <w:r>
        <w:rPr>
          <w:webHidden/>
        </w:rPr>
        <w:tab/>
      </w:r>
      <w:r>
        <w:rPr>
          <w:webHidden/>
        </w:rPr>
        <w:fldChar w:fldCharType="begin"/>
      </w:r>
      <w:r>
        <w:rPr>
          <w:webHidden/>
        </w:rPr>
        <w:instrText xml:space="preserve"> PAGEREF _Toc62055344 \h </w:instrText>
      </w:r>
      <w:r>
        <w:rPr>
          <w:webHidden/>
        </w:rPr>
      </w:r>
      <w:r>
        <w:rPr>
          <w:webHidden/>
        </w:rPr>
        <w:fldChar w:fldCharType="separate"/>
      </w:r>
      <w:r w:rsidR="005E4048">
        <w:rPr>
          <w:webHidden/>
        </w:rPr>
        <w:t>13</w:t>
      </w:r>
      <w:r>
        <w:rPr>
          <w:webHidden/>
        </w:rPr>
        <w:fldChar w:fldCharType="end"/>
      </w:r>
    </w:p>
    <w:p w:rsidR="008760BF" w:rsidRDefault="008760BF" w14:paraId="43F65C1B" w14:textId="15DFF5CA">
      <w:pPr>
        <w:pStyle w:val="TOC3"/>
        <w:rPr>
          <w:rFonts w:asciiTheme="minorHAnsi" w:hAnsiTheme="minorHAnsi" w:eastAsiaTheme="minorEastAsia" w:cstheme="minorBidi"/>
          <w:sz w:val="22"/>
          <w:szCs w:val="22"/>
        </w:rPr>
      </w:pPr>
      <w:r>
        <w:t>A17.</w:t>
      </w:r>
      <w:r>
        <w:rPr>
          <w:rFonts w:asciiTheme="minorHAnsi" w:hAnsiTheme="minorHAnsi" w:eastAsiaTheme="minorEastAsia" w:cstheme="minorBidi"/>
          <w:sz w:val="22"/>
          <w:szCs w:val="22"/>
        </w:rPr>
        <w:tab/>
      </w:r>
      <w:r>
        <w:t>Approval not to display the expiration date for OMB approval</w:t>
      </w:r>
      <w:r>
        <w:rPr>
          <w:webHidden/>
        </w:rPr>
        <w:tab/>
      </w:r>
      <w:r>
        <w:rPr>
          <w:webHidden/>
        </w:rPr>
        <w:fldChar w:fldCharType="begin"/>
      </w:r>
      <w:r>
        <w:rPr>
          <w:webHidden/>
        </w:rPr>
        <w:instrText xml:space="preserve"> PAGEREF _Toc62055345 \h </w:instrText>
      </w:r>
      <w:r>
        <w:rPr>
          <w:webHidden/>
        </w:rPr>
      </w:r>
      <w:r>
        <w:rPr>
          <w:webHidden/>
        </w:rPr>
        <w:fldChar w:fldCharType="separate"/>
      </w:r>
      <w:r w:rsidR="005E4048">
        <w:rPr>
          <w:webHidden/>
        </w:rPr>
        <w:t>15</w:t>
      </w:r>
      <w:r>
        <w:rPr>
          <w:webHidden/>
        </w:rPr>
        <w:fldChar w:fldCharType="end"/>
      </w:r>
    </w:p>
    <w:p w:rsidR="008760BF" w:rsidRDefault="008760BF" w14:paraId="5D385864" w14:textId="2DF2B4D3">
      <w:pPr>
        <w:pStyle w:val="TOC3"/>
        <w:rPr>
          <w:rFonts w:asciiTheme="minorHAnsi" w:hAnsiTheme="minorHAnsi" w:eastAsiaTheme="minorEastAsia" w:cstheme="minorBidi"/>
          <w:sz w:val="22"/>
          <w:szCs w:val="22"/>
        </w:rPr>
      </w:pPr>
      <w:r>
        <w:t>A18.</w:t>
      </w:r>
      <w:r>
        <w:rPr>
          <w:rFonts w:asciiTheme="minorHAnsi" w:hAnsiTheme="minorHAnsi" w:eastAsiaTheme="minorEastAsia" w:cstheme="minorBidi"/>
          <w:sz w:val="22"/>
          <w:szCs w:val="22"/>
        </w:rPr>
        <w:tab/>
      </w:r>
      <w:r>
        <w:t>Exception to the certification statement</w:t>
      </w:r>
      <w:r>
        <w:rPr>
          <w:webHidden/>
        </w:rPr>
        <w:tab/>
      </w:r>
      <w:r>
        <w:rPr>
          <w:webHidden/>
        </w:rPr>
        <w:fldChar w:fldCharType="begin"/>
      </w:r>
      <w:r>
        <w:rPr>
          <w:webHidden/>
        </w:rPr>
        <w:instrText xml:space="preserve"> PAGEREF _Toc62055346 \h </w:instrText>
      </w:r>
      <w:r>
        <w:rPr>
          <w:webHidden/>
        </w:rPr>
      </w:r>
      <w:r>
        <w:rPr>
          <w:webHidden/>
        </w:rPr>
        <w:fldChar w:fldCharType="separate"/>
      </w:r>
      <w:r w:rsidR="005E4048">
        <w:rPr>
          <w:webHidden/>
        </w:rPr>
        <w:t>15</w:t>
      </w:r>
      <w:r>
        <w:rPr>
          <w:webHidden/>
        </w:rPr>
        <w:fldChar w:fldCharType="end"/>
      </w:r>
    </w:p>
    <w:p w:rsidR="008760BF" w:rsidRDefault="008760BF" w14:paraId="55A3D356" w14:textId="1E772E65">
      <w:pPr>
        <w:pStyle w:val="TOC1"/>
        <w:rPr>
          <w:rFonts w:asciiTheme="minorHAnsi" w:hAnsiTheme="minorHAnsi" w:eastAsiaTheme="minorEastAsia" w:cstheme="minorBidi"/>
          <w:caps w:val="0"/>
          <w:noProof/>
          <w:sz w:val="22"/>
          <w:szCs w:val="22"/>
        </w:rPr>
      </w:pPr>
      <w:r>
        <w:rPr>
          <w:noProof/>
        </w:rPr>
        <w:t>REFERENCES</w:t>
      </w:r>
      <w:r>
        <w:rPr>
          <w:noProof/>
          <w:webHidden/>
        </w:rPr>
        <w:tab/>
      </w:r>
      <w:r>
        <w:rPr>
          <w:noProof/>
          <w:webHidden/>
        </w:rPr>
        <w:fldChar w:fldCharType="begin"/>
      </w:r>
      <w:r>
        <w:rPr>
          <w:noProof/>
          <w:webHidden/>
        </w:rPr>
        <w:instrText xml:space="preserve"> PAGEREF _Toc62055347 \h </w:instrText>
      </w:r>
      <w:r>
        <w:rPr>
          <w:noProof/>
          <w:webHidden/>
        </w:rPr>
      </w:r>
      <w:r>
        <w:rPr>
          <w:noProof/>
          <w:webHidden/>
        </w:rPr>
        <w:fldChar w:fldCharType="separate"/>
      </w:r>
      <w:r w:rsidR="005E4048">
        <w:rPr>
          <w:noProof/>
          <w:webHidden/>
        </w:rPr>
        <w:t>16</w:t>
      </w:r>
      <w:r>
        <w:rPr>
          <w:noProof/>
          <w:webHidden/>
        </w:rPr>
        <w:fldChar w:fldCharType="end"/>
      </w:r>
    </w:p>
    <w:p w:rsidR="008760BF" w:rsidP="008760BF" w:rsidRDefault="00030229" w14:paraId="59B0EB8D" w14:textId="2ACB4047">
      <w:pPr>
        <w:pStyle w:val="TOC1"/>
      </w:pPr>
      <w:r>
        <w:fldChar w:fldCharType="end"/>
      </w:r>
      <w:bookmarkEnd w:id="12"/>
      <w:r w:rsidR="008760BF">
        <w:t>Appendix A: Confidentiality Agreement</w:t>
      </w:r>
    </w:p>
    <w:p w:rsidR="008760BF" w:rsidP="008760BF" w:rsidRDefault="008760BF" w14:paraId="73497209" w14:textId="082F90AC">
      <w:pPr>
        <w:pStyle w:val="TOC1"/>
      </w:pPr>
      <w:r>
        <w:t xml:space="preserve">Appendix B: Afterschool </w:t>
      </w:r>
      <w:r w:rsidRPr="00B12E51" w:rsidR="00B12E51">
        <w:t>Center Coaching Log</w:t>
      </w:r>
    </w:p>
    <w:p w:rsidR="008760BF" w:rsidP="008760BF" w:rsidRDefault="008760BF" w14:paraId="63A8C019" w14:textId="39BDECC3">
      <w:pPr>
        <w:pStyle w:val="TOC1"/>
      </w:pPr>
      <w:r>
        <w:t xml:space="preserve">Appendix C: </w:t>
      </w:r>
      <w:r w:rsidRPr="00E26546" w:rsidR="00E26546">
        <w:t>Request for Student Afterschool Attendance Records</w:t>
      </w:r>
    </w:p>
    <w:p w:rsidR="008760BF" w:rsidP="008760BF" w:rsidRDefault="008760BF" w14:paraId="5BDE7099" w14:textId="35B9E467">
      <w:pPr>
        <w:pStyle w:val="TOC1"/>
      </w:pPr>
      <w:r>
        <w:t xml:space="preserve">Appendix D: </w:t>
      </w:r>
      <w:r w:rsidRPr="00143F5D" w:rsidR="00143F5D">
        <w:t>Parent/Guardian Questionnaire</w:t>
      </w:r>
    </w:p>
    <w:p w:rsidR="008760BF" w:rsidP="008760BF" w:rsidRDefault="008760BF" w14:paraId="7F927E89" w14:textId="3FC591A6">
      <w:pPr>
        <w:pStyle w:val="TOC1"/>
      </w:pPr>
      <w:r>
        <w:t xml:space="preserve">Appendix E: </w:t>
      </w:r>
      <w:r w:rsidRPr="00ED78B0" w:rsidR="00ED78B0">
        <w:t>Parent/Guardian Permission Form</w:t>
      </w:r>
    </w:p>
    <w:p w:rsidR="00E06D68" w:rsidP="00555901" w:rsidRDefault="00E06D68" w14:paraId="7363E0B8" w14:textId="77777777"/>
    <w:p w:rsidR="008760BF" w:rsidP="00555901" w:rsidRDefault="008760BF" w14:paraId="4ABC842D" w14:textId="3B5628B1">
      <w:pPr>
        <w:sectPr w:rsidR="008760BF" w:rsidSect="00927400">
          <w:headerReference w:type="default" r:id="rId15"/>
          <w:footerReference w:type="default" r:id="rId16"/>
          <w:pgSz w:w="12240" w:h="15840"/>
          <w:pgMar w:top="1440" w:right="1440" w:bottom="1440" w:left="1440" w:header="720" w:footer="720" w:gutter="0"/>
          <w:pgNumType w:fmt="lowerRoman"/>
          <w:cols w:space="720"/>
          <w:docGrid w:linePitch="360"/>
        </w:sectPr>
      </w:pPr>
    </w:p>
    <w:p w:rsidRPr="0096196C" w:rsidR="0096196C" w:rsidP="00B40CFF" w:rsidRDefault="004A4DBD" w14:paraId="347F4638" w14:textId="1044E3C6">
      <w:pPr>
        <w:pStyle w:val="TOCHeading"/>
      </w:pPr>
      <w:r>
        <w:rPr>
          <w:rFonts w:ascii="Times New Roman" w:hAnsi="Times New Roman"/>
          <w:sz w:val="24"/>
        </w:rPr>
        <w:lastRenderedPageBreak/>
        <w:fldChar w:fldCharType="begin"/>
      </w:r>
      <w:r>
        <w:instrText xml:space="preserve"> TOC \z \t "Mark for Table Title,1" \c "Figure" </w:instrText>
      </w:r>
      <w:r>
        <w:rPr>
          <w:rFonts w:ascii="Times New Roman" w:hAnsi="Times New Roman"/>
          <w:sz w:val="24"/>
        </w:rPr>
        <w:fldChar w:fldCharType="separate"/>
      </w:r>
      <w:r w:rsidR="00555901">
        <w:t>EXHIBITS</w:t>
      </w:r>
    </w:p>
    <w:p w:rsidRPr="008760BF" w:rsidR="008760BF" w:rsidP="008760BF" w:rsidRDefault="004A4DBD" w14:paraId="44343CDC" w14:textId="657AD715">
      <w:pPr>
        <w:pStyle w:val="TableofFigures"/>
        <w:rPr>
          <w:rFonts w:eastAsiaTheme="minorEastAsia"/>
        </w:rPr>
      </w:pPr>
      <w:r>
        <w:fldChar w:fldCharType="end"/>
      </w:r>
      <w:hyperlink w:history="1" w:anchor="_Toc62055348">
        <w:r w:rsidRPr="008760BF" w:rsidR="008760BF">
          <w:rPr>
            <w:rStyle w:val="Hyperlink"/>
            <w:color w:val="auto"/>
            <w:u w:val="none"/>
          </w:rPr>
          <w:t>A.1. Research questions</w:t>
        </w:r>
        <w:r w:rsidRPr="008760BF" w:rsidR="008760BF">
          <w:rPr>
            <w:webHidden/>
          </w:rPr>
          <w:tab/>
        </w:r>
        <w:r w:rsidR="008B5AA6">
          <w:rPr>
            <w:webHidden/>
          </w:rPr>
          <w:t>2</w:t>
        </w:r>
      </w:hyperlink>
    </w:p>
    <w:p w:rsidRPr="008760BF" w:rsidR="008760BF" w:rsidP="008760BF" w:rsidRDefault="00B23B72" w14:paraId="230F9752" w14:textId="5F066202">
      <w:pPr>
        <w:pStyle w:val="TableofFigures"/>
        <w:rPr>
          <w:rFonts w:eastAsiaTheme="minorEastAsia"/>
        </w:rPr>
      </w:pPr>
      <w:hyperlink w:history="1" w:anchor="_Toc62055349">
        <w:r w:rsidRPr="008760BF" w:rsidR="008760BF">
          <w:rPr>
            <w:rStyle w:val="Hyperlink"/>
            <w:color w:val="auto"/>
            <w:u w:val="none"/>
          </w:rPr>
          <w:t>A.2. Data sources for the study</w:t>
        </w:r>
        <w:r w:rsidRPr="008760BF" w:rsidR="008760BF">
          <w:rPr>
            <w:webHidden/>
          </w:rPr>
          <w:tab/>
        </w:r>
        <w:r w:rsidRPr="008760BF" w:rsidR="008760BF">
          <w:rPr>
            <w:webHidden/>
          </w:rPr>
          <w:fldChar w:fldCharType="begin"/>
        </w:r>
        <w:r w:rsidRPr="008760BF" w:rsidR="008760BF">
          <w:rPr>
            <w:webHidden/>
          </w:rPr>
          <w:instrText xml:space="preserve"> PAGEREF _Toc62055349 \h </w:instrText>
        </w:r>
        <w:r w:rsidRPr="008760BF" w:rsidR="008760BF">
          <w:rPr>
            <w:webHidden/>
          </w:rPr>
        </w:r>
        <w:r w:rsidRPr="008760BF" w:rsidR="008760BF">
          <w:rPr>
            <w:webHidden/>
          </w:rPr>
          <w:fldChar w:fldCharType="separate"/>
        </w:r>
        <w:r w:rsidRPr="008760BF" w:rsidR="008760BF">
          <w:rPr>
            <w:webHidden/>
          </w:rPr>
          <w:t>4</w:t>
        </w:r>
        <w:r w:rsidRPr="008760BF" w:rsidR="008760BF">
          <w:rPr>
            <w:webHidden/>
          </w:rPr>
          <w:fldChar w:fldCharType="end"/>
        </w:r>
      </w:hyperlink>
    </w:p>
    <w:p w:rsidRPr="008760BF" w:rsidR="008760BF" w:rsidP="008760BF" w:rsidRDefault="00B23B72" w14:paraId="282CDEA3" w14:textId="12EADB3E">
      <w:pPr>
        <w:pStyle w:val="TableofFigures"/>
        <w:rPr>
          <w:rFonts w:eastAsiaTheme="minorEastAsia"/>
        </w:rPr>
      </w:pPr>
      <w:hyperlink w:history="1" w:anchor="_Toc62055350">
        <w:r w:rsidRPr="008760BF" w:rsidR="008760BF">
          <w:rPr>
            <w:rStyle w:val="Hyperlink"/>
            <w:color w:val="auto"/>
            <w:u w:val="none"/>
          </w:rPr>
          <w:t>A.3. Major data collection activities, by year</w:t>
        </w:r>
        <w:r w:rsidRPr="008760BF" w:rsidR="008760BF">
          <w:rPr>
            <w:webHidden/>
          </w:rPr>
          <w:tab/>
        </w:r>
        <w:r w:rsidRPr="008760BF" w:rsidR="008760BF">
          <w:rPr>
            <w:webHidden/>
          </w:rPr>
          <w:fldChar w:fldCharType="begin"/>
        </w:r>
        <w:r w:rsidRPr="008760BF" w:rsidR="008760BF">
          <w:rPr>
            <w:webHidden/>
          </w:rPr>
          <w:instrText xml:space="preserve"> PAGEREF _Toc62055350 \h </w:instrText>
        </w:r>
        <w:r w:rsidRPr="008760BF" w:rsidR="008760BF">
          <w:rPr>
            <w:webHidden/>
          </w:rPr>
        </w:r>
        <w:r w:rsidRPr="008760BF" w:rsidR="008760BF">
          <w:rPr>
            <w:webHidden/>
          </w:rPr>
          <w:fldChar w:fldCharType="separate"/>
        </w:r>
        <w:r w:rsidRPr="008760BF" w:rsidR="008760BF">
          <w:rPr>
            <w:webHidden/>
          </w:rPr>
          <w:t>6</w:t>
        </w:r>
        <w:r w:rsidRPr="008760BF" w:rsidR="008760BF">
          <w:rPr>
            <w:webHidden/>
          </w:rPr>
          <w:fldChar w:fldCharType="end"/>
        </w:r>
      </w:hyperlink>
    </w:p>
    <w:p w:rsidRPr="008760BF" w:rsidR="008760BF" w:rsidP="008760BF" w:rsidRDefault="00B23B72" w14:paraId="5C65CF61" w14:textId="56E99E4E">
      <w:pPr>
        <w:pStyle w:val="TableofFigures"/>
        <w:rPr>
          <w:rFonts w:eastAsiaTheme="minorEastAsia"/>
        </w:rPr>
      </w:pPr>
      <w:hyperlink w:history="1" w:anchor="_Toc62055351">
        <w:r w:rsidRPr="008760BF" w:rsidR="008760BF">
          <w:rPr>
            <w:rStyle w:val="Hyperlink"/>
            <w:color w:val="auto"/>
            <w:u w:val="none"/>
          </w:rPr>
          <w:t>A.4. Participants in the June 2020 Technical Working Group meeting</w:t>
        </w:r>
        <w:r w:rsidRPr="008760BF" w:rsidR="008760BF">
          <w:rPr>
            <w:webHidden/>
          </w:rPr>
          <w:tab/>
        </w:r>
        <w:r w:rsidRPr="008760BF" w:rsidR="008760BF">
          <w:rPr>
            <w:webHidden/>
          </w:rPr>
          <w:fldChar w:fldCharType="begin"/>
        </w:r>
        <w:r w:rsidRPr="008760BF" w:rsidR="008760BF">
          <w:rPr>
            <w:webHidden/>
          </w:rPr>
          <w:instrText xml:space="preserve"> PAGEREF _Toc62055351 \h </w:instrText>
        </w:r>
        <w:r w:rsidRPr="008760BF" w:rsidR="008760BF">
          <w:rPr>
            <w:webHidden/>
          </w:rPr>
        </w:r>
        <w:r w:rsidRPr="008760BF" w:rsidR="008760BF">
          <w:rPr>
            <w:webHidden/>
          </w:rPr>
          <w:fldChar w:fldCharType="separate"/>
        </w:r>
        <w:r w:rsidRPr="008760BF" w:rsidR="008760BF">
          <w:rPr>
            <w:webHidden/>
          </w:rPr>
          <w:t>8</w:t>
        </w:r>
        <w:r w:rsidRPr="008760BF" w:rsidR="008760BF">
          <w:rPr>
            <w:webHidden/>
          </w:rPr>
          <w:fldChar w:fldCharType="end"/>
        </w:r>
      </w:hyperlink>
    </w:p>
    <w:p w:rsidRPr="008760BF" w:rsidR="008760BF" w:rsidP="008760BF" w:rsidRDefault="00B23B72" w14:paraId="48D1B6F8" w14:textId="5B6B0CCC">
      <w:pPr>
        <w:pStyle w:val="TableofFigures"/>
        <w:rPr>
          <w:rFonts w:eastAsiaTheme="minorEastAsia"/>
        </w:rPr>
      </w:pPr>
      <w:hyperlink w:history="1" w:anchor="_Toc62055352">
        <w:r w:rsidRPr="008760BF" w:rsidR="008760BF">
          <w:rPr>
            <w:rStyle w:val="Hyperlink"/>
            <w:color w:val="auto"/>
            <w:u w:val="none"/>
          </w:rPr>
          <w:t>A.5. Proposed incentives and comparison to NCEE guidelines</w:t>
        </w:r>
        <w:r w:rsidRPr="008760BF" w:rsidR="008760BF">
          <w:rPr>
            <w:webHidden/>
          </w:rPr>
          <w:tab/>
        </w:r>
        <w:r w:rsidRPr="008760BF" w:rsidR="008760BF">
          <w:rPr>
            <w:webHidden/>
          </w:rPr>
          <w:fldChar w:fldCharType="begin"/>
        </w:r>
        <w:r w:rsidRPr="008760BF" w:rsidR="008760BF">
          <w:rPr>
            <w:webHidden/>
          </w:rPr>
          <w:instrText xml:space="preserve"> PAGEREF _Toc62055352 \h </w:instrText>
        </w:r>
        <w:r w:rsidRPr="008760BF" w:rsidR="008760BF">
          <w:rPr>
            <w:webHidden/>
          </w:rPr>
        </w:r>
        <w:r w:rsidRPr="008760BF" w:rsidR="008760BF">
          <w:rPr>
            <w:webHidden/>
          </w:rPr>
          <w:fldChar w:fldCharType="separate"/>
        </w:r>
        <w:r w:rsidRPr="008760BF" w:rsidR="008760BF">
          <w:rPr>
            <w:webHidden/>
          </w:rPr>
          <w:t>9</w:t>
        </w:r>
        <w:r w:rsidRPr="008760BF" w:rsidR="008760BF">
          <w:rPr>
            <w:webHidden/>
          </w:rPr>
          <w:fldChar w:fldCharType="end"/>
        </w:r>
      </w:hyperlink>
    </w:p>
    <w:p w:rsidRPr="008760BF" w:rsidR="008760BF" w:rsidP="008760BF" w:rsidRDefault="00B23B72" w14:paraId="3065362A" w14:textId="34D6CE9E">
      <w:pPr>
        <w:pStyle w:val="TableofFigures"/>
        <w:rPr>
          <w:rFonts w:eastAsiaTheme="minorEastAsia"/>
        </w:rPr>
      </w:pPr>
      <w:hyperlink w:history="1" w:anchor="_Toc62055353">
        <w:r w:rsidRPr="008760BF" w:rsidR="008760BF">
          <w:rPr>
            <w:rStyle w:val="Hyperlink"/>
            <w:color w:val="auto"/>
            <w:u w:val="none"/>
          </w:rPr>
          <w:t>A.6. Estimated respondent time burden and cost</w:t>
        </w:r>
        <w:r w:rsidRPr="008760BF" w:rsidR="008760BF">
          <w:rPr>
            <w:webHidden/>
          </w:rPr>
          <w:tab/>
        </w:r>
        <w:r w:rsidRPr="008760BF" w:rsidR="008760BF">
          <w:rPr>
            <w:webHidden/>
          </w:rPr>
          <w:fldChar w:fldCharType="begin"/>
        </w:r>
        <w:r w:rsidRPr="008760BF" w:rsidR="008760BF">
          <w:rPr>
            <w:webHidden/>
          </w:rPr>
          <w:instrText xml:space="preserve"> PAGEREF _Toc62055353 \h </w:instrText>
        </w:r>
        <w:r w:rsidRPr="008760BF" w:rsidR="008760BF">
          <w:rPr>
            <w:webHidden/>
          </w:rPr>
        </w:r>
        <w:r w:rsidRPr="008760BF" w:rsidR="008760BF">
          <w:rPr>
            <w:webHidden/>
          </w:rPr>
          <w:fldChar w:fldCharType="separate"/>
        </w:r>
        <w:r w:rsidRPr="008760BF" w:rsidR="008760BF">
          <w:rPr>
            <w:webHidden/>
          </w:rPr>
          <w:t>12</w:t>
        </w:r>
        <w:r w:rsidRPr="008760BF" w:rsidR="008760BF">
          <w:rPr>
            <w:webHidden/>
          </w:rPr>
          <w:fldChar w:fldCharType="end"/>
        </w:r>
      </w:hyperlink>
    </w:p>
    <w:p w:rsidRPr="008760BF" w:rsidR="008760BF" w:rsidP="008760BF" w:rsidRDefault="00B23B72" w14:paraId="35DBBC94" w14:textId="2FC15B71">
      <w:pPr>
        <w:pStyle w:val="TableofFigures"/>
        <w:rPr>
          <w:rFonts w:eastAsiaTheme="minorEastAsia"/>
        </w:rPr>
      </w:pPr>
      <w:hyperlink w:history="1" w:anchor="_Toc62055354">
        <w:r w:rsidRPr="008760BF" w:rsidR="008760BF">
          <w:rPr>
            <w:rStyle w:val="Hyperlink"/>
            <w:color w:val="auto"/>
            <w:u w:val="none"/>
          </w:rPr>
          <w:t>A.7. Estimation methods for each study research question</w:t>
        </w:r>
        <w:r w:rsidRPr="008760BF" w:rsidR="008760BF">
          <w:rPr>
            <w:webHidden/>
          </w:rPr>
          <w:tab/>
        </w:r>
        <w:r w:rsidRPr="008760BF" w:rsidR="008760BF">
          <w:rPr>
            <w:webHidden/>
          </w:rPr>
          <w:fldChar w:fldCharType="begin"/>
        </w:r>
        <w:r w:rsidRPr="008760BF" w:rsidR="008760BF">
          <w:rPr>
            <w:webHidden/>
          </w:rPr>
          <w:instrText xml:space="preserve"> PAGEREF _Toc62055354 \h </w:instrText>
        </w:r>
        <w:r w:rsidRPr="008760BF" w:rsidR="008760BF">
          <w:rPr>
            <w:webHidden/>
          </w:rPr>
        </w:r>
        <w:r w:rsidRPr="008760BF" w:rsidR="008760BF">
          <w:rPr>
            <w:webHidden/>
          </w:rPr>
          <w:fldChar w:fldCharType="separate"/>
        </w:r>
        <w:r w:rsidRPr="008760BF" w:rsidR="008760BF">
          <w:rPr>
            <w:webHidden/>
          </w:rPr>
          <w:t>14</w:t>
        </w:r>
        <w:r w:rsidRPr="008760BF" w:rsidR="008760BF">
          <w:rPr>
            <w:webHidden/>
          </w:rPr>
          <w:fldChar w:fldCharType="end"/>
        </w:r>
      </w:hyperlink>
    </w:p>
    <w:p w:rsidR="008760BF" w:rsidRDefault="009010CB" w14:paraId="1F526E2E" w14:textId="49DE5301">
      <w:pPr>
        <w:pStyle w:val="TableofFigures"/>
        <w:rPr>
          <w:noProof/>
        </w:rPr>
      </w:pPr>
      <w:r>
        <w:fldChar w:fldCharType="begin"/>
      </w:r>
      <w:r>
        <w:instrText xml:space="preserve"> TOC \h \z \t "Mark for Exhibit Title" \c </w:instrText>
      </w:r>
      <w:r>
        <w:fldChar w:fldCharType="separate"/>
      </w:r>
    </w:p>
    <w:p w:rsidRPr="0096196C" w:rsidR="004A4DBD" w:rsidP="009010CB" w:rsidRDefault="009010CB" w14:paraId="629843C3" w14:textId="52E8094E">
      <w:pPr>
        <w:pStyle w:val="TableofFigures"/>
        <w:sectPr w:rsidRPr="0096196C" w:rsidR="004A4DBD" w:rsidSect="00927400">
          <w:headerReference w:type="default" r:id="rId17"/>
          <w:footerReference w:type="default" r:id="rId18"/>
          <w:pgSz w:w="12240" w:h="15840"/>
          <w:pgMar w:top="1440" w:right="1440" w:bottom="1440" w:left="1440" w:header="720" w:footer="720" w:gutter="0"/>
          <w:pgNumType w:fmt="lowerRoman"/>
          <w:cols w:space="720"/>
          <w:docGrid w:linePitch="360"/>
        </w:sectPr>
      </w:pPr>
      <w:r>
        <w:fldChar w:fldCharType="end"/>
      </w:r>
    </w:p>
    <w:p w:rsidR="00230360" w:rsidP="003B2BE8" w:rsidRDefault="00B546E0" w14:paraId="5E029ACD" w14:textId="5EC0C0CE">
      <w:pPr>
        <w:pStyle w:val="H2Chapter"/>
        <w:numPr>
          <w:ilvl w:val="0"/>
          <w:numId w:val="46"/>
        </w:numPr>
        <w:ind w:left="360"/>
      </w:pPr>
      <w:bookmarkStart w:name="_Toc256361784" w:id="13"/>
      <w:bookmarkStart w:name="_Toc277342329" w:id="14"/>
      <w:bookmarkStart w:name="_Toc62055327" w:id="15"/>
      <w:r>
        <w:lastRenderedPageBreak/>
        <w:t>Justification</w:t>
      </w:r>
      <w:bookmarkEnd w:id="13"/>
      <w:bookmarkEnd w:id="14"/>
      <w:bookmarkEnd w:id="15"/>
    </w:p>
    <w:p w:rsidRPr="00B546E0" w:rsidR="00B546E0" w:rsidP="00B610C7" w:rsidRDefault="00B546E0" w14:paraId="6D94324E" w14:textId="55511FCB">
      <w:pPr>
        <w:pStyle w:val="H3Alpha"/>
      </w:pPr>
      <w:bookmarkStart w:name="_Toc62055328" w:id="16"/>
      <w:r w:rsidRPr="00B546E0">
        <w:t>Introduction</w:t>
      </w:r>
      <w:bookmarkEnd w:id="16"/>
    </w:p>
    <w:p w:rsidR="00305FF7" w:rsidP="00305FF7" w:rsidRDefault="0010685A" w14:paraId="18F82DC1" w14:textId="1DDA5AEE">
      <w:pPr>
        <w:pStyle w:val="NormalSS"/>
      </w:pPr>
      <w:bookmarkStart w:name="_Hlk61617382" w:id="17"/>
      <w:r w:rsidRPr="008B3B93">
        <w:t>Th</w:t>
      </w:r>
      <w:r>
        <w:t xml:space="preserve">e U.S. Department of Education (ED)’s Institute of Education Services (IES) </w:t>
      </w:r>
      <w:r w:rsidRPr="008B3B93">
        <w:t>requests clearance for data collection a</w:t>
      </w:r>
      <w:r>
        <w:t xml:space="preserve">ctivities to support a study of afterschool strategies in the Nita M. Lowey 21st </w:t>
      </w:r>
      <w:r w:rsidRPr="00952A2E">
        <w:t>Century Community Learning Centers (21st CCLC) program</w:t>
      </w:r>
      <w:r>
        <w:t xml:space="preserve">. The 21st CCLC program funds </w:t>
      </w:r>
      <w:r w:rsidR="00F0381A">
        <w:t>services</w:t>
      </w:r>
      <w:r w:rsidR="00FD42AF">
        <w:t xml:space="preserve"> </w:t>
      </w:r>
      <w:r w:rsidR="0008238A">
        <w:t>during</w:t>
      </w:r>
      <w:r w:rsidR="00FD42AF">
        <w:t xml:space="preserve"> </w:t>
      </w:r>
      <w:r w:rsidR="0008238A">
        <w:t>nonschool hours</w:t>
      </w:r>
      <w:r w:rsidR="005F0F22">
        <w:t>,</w:t>
      </w:r>
      <w:r w:rsidR="00FD42AF">
        <w:t xml:space="preserve"> primarily during the school year</w:t>
      </w:r>
      <w:r w:rsidR="005F0F22">
        <w:t>.</w:t>
      </w:r>
      <w:r w:rsidR="00FD42AF">
        <w:rPr>
          <w:rStyle w:val="FootnoteReference"/>
        </w:rPr>
        <w:footnoteReference w:id="2"/>
      </w:r>
      <w:r w:rsidR="00FD42AF">
        <w:t xml:space="preserve"> </w:t>
      </w:r>
      <w:r w:rsidR="005F0F22">
        <w:t xml:space="preserve">The services aim </w:t>
      </w:r>
      <w:r w:rsidR="008B16E8">
        <w:t>to</w:t>
      </w:r>
      <w:r w:rsidR="00F0381A">
        <w:t xml:space="preserve"> help students meet state academic standards</w:t>
      </w:r>
      <w:r>
        <w:t>, particularly for students in low-performing schools that serve high concentrations of low-income families (U.S. Department of Education 2018</w:t>
      </w:r>
      <w:r w:rsidR="001A26D4">
        <w:t>a</w:t>
      </w:r>
      <w:r>
        <w:t>)</w:t>
      </w:r>
      <w:r w:rsidR="008A77E2">
        <w:t>.</w:t>
      </w:r>
      <w:r w:rsidR="000B3F99">
        <w:rPr>
          <w:rStyle w:val="FootnoteReference"/>
        </w:rPr>
        <w:footnoteReference w:id="3"/>
      </w:r>
      <w:r>
        <w:t xml:space="preserve"> Afterschool centers supported by </w:t>
      </w:r>
      <w:r w:rsidR="00DC6FEA">
        <w:t>program</w:t>
      </w:r>
      <w:r>
        <w:t xml:space="preserve"> funds </w:t>
      </w:r>
      <w:r w:rsidRPr="0080520C">
        <w:t xml:space="preserve">provide a broad range of </w:t>
      </w:r>
      <w:r w:rsidR="00DC6FEA">
        <w:t>activities</w:t>
      </w:r>
      <w:r w:rsidR="00555906">
        <w:t xml:space="preserve"> and services</w:t>
      </w:r>
      <w:r w:rsidRPr="0080520C">
        <w:t xml:space="preserve">, </w:t>
      </w:r>
      <w:r w:rsidR="008B16E8">
        <w:t>such as</w:t>
      </w:r>
      <w:r w:rsidRPr="0080520C" w:rsidR="008B16E8">
        <w:t xml:space="preserve"> </w:t>
      </w:r>
      <w:r w:rsidRPr="0080520C">
        <w:t>academic enrichment, physical activity, service learning</w:t>
      </w:r>
      <w:r w:rsidR="00555906">
        <w:t xml:space="preserve">, and </w:t>
      </w:r>
      <w:r w:rsidR="00864C8C">
        <w:t xml:space="preserve">activities to engage </w:t>
      </w:r>
      <w:r w:rsidR="00555906">
        <w:t>famil</w:t>
      </w:r>
      <w:r w:rsidR="00864C8C">
        <w:t>ies</w:t>
      </w:r>
      <w:r w:rsidRPr="0080520C">
        <w:t>.</w:t>
      </w:r>
      <w:r w:rsidR="00305FF7">
        <w:t xml:space="preserve"> Program activities and services may play a crucial role in addressing the substantial learning loss and other challenges that have occurred as a result of the COVID-19 pandemic</w:t>
      </w:r>
      <w:r w:rsidRPr="006343D0" w:rsidR="006343D0">
        <w:t xml:space="preserve"> </w:t>
      </w:r>
      <w:r w:rsidR="006343D0">
        <w:t>(Kuhfeld et al. 2020)</w:t>
      </w:r>
      <w:r w:rsidR="00305FF7">
        <w:t>.</w:t>
      </w:r>
    </w:p>
    <w:p w:rsidRPr="0080520C" w:rsidR="0010685A" w:rsidP="00A755CE" w:rsidRDefault="00305FF7" w14:paraId="5F9F935E" w14:textId="04D97F06">
      <w:pPr>
        <w:pStyle w:val="NormalSS"/>
      </w:pPr>
      <w:r>
        <w:t xml:space="preserve">This study will have two components. </w:t>
      </w:r>
      <w:r w:rsidRPr="00C9638F" w:rsidR="0092388B">
        <w:t xml:space="preserve">The first </w:t>
      </w:r>
      <w:r w:rsidR="0092388B">
        <w:t>is</w:t>
      </w:r>
      <w:r w:rsidRPr="00C9638F" w:rsidR="0092388B">
        <w:t xml:space="preserve"> a </w:t>
      </w:r>
      <w:r w:rsidRPr="008C4B3F" w:rsidR="0092388B">
        <w:rPr>
          <w:b/>
          <w:bCs/>
        </w:rPr>
        <w:t xml:space="preserve">national snapshot of strategies </w:t>
      </w:r>
      <w:r w:rsidRPr="00C9638F" w:rsidR="0092388B">
        <w:t>that afterschool centers in the 21st CCLC program use to serve their students</w:t>
      </w:r>
      <w:r w:rsidR="0092388B">
        <w:t xml:space="preserve"> and families</w:t>
      </w:r>
      <w:r w:rsidRPr="00C9638F" w:rsidR="0092388B">
        <w:t xml:space="preserve">. </w:t>
      </w:r>
      <w:r w:rsidR="0092388B">
        <w:t xml:space="preserve">The national snapshot will complement and extend information from the program’s annual performance measures by providing an in-depth understanding of the outcomes centers aim to promote and </w:t>
      </w:r>
      <w:r w:rsidR="009709F7">
        <w:t xml:space="preserve">the diverse ways </w:t>
      </w:r>
      <w:r w:rsidR="0092388B">
        <w:t xml:space="preserve">their activities and services for students and families, supports for staff, and improvement strategies are designed to promote these outcomes. </w:t>
      </w:r>
      <w:r w:rsidR="009709F7">
        <w:t xml:space="preserve">Describing these strategies can provide insights into ways that centers </w:t>
      </w:r>
      <w:r w:rsidR="00EE2672">
        <w:t>seek</w:t>
      </w:r>
      <w:r w:rsidR="009709F7">
        <w:t xml:space="preserve"> to address longer-term </w:t>
      </w:r>
      <w:r w:rsidR="00354827">
        <w:t>challenges</w:t>
      </w:r>
      <w:r w:rsidR="009709F7">
        <w:t>, such as learning loss and trauma,</w:t>
      </w:r>
      <w:r w:rsidR="00354827">
        <w:t xml:space="preserve"> </w:t>
      </w:r>
      <w:r w:rsidR="00EE2672">
        <w:t>stemming from</w:t>
      </w:r>
      <w:r w:rsidR="00354827">
        <w:t xml:space="preserve"> the pandemic.</w:t>
      </w:r>
      <w:r w:rsidRPr="00C9638F" w:rsidR="0092388B">
        <w:t xml:space="preserve"> The second component </w:t>
      </w:r>
      <w:r w:rsidR="0092388B">
        <w:t xml:space="preserve">is an </w:t>
      </w:r>
      <w:r w:rsidRPr="008C4B3F" w:rsidR="0092388B">
        <w:rPr>
          <w:b/>
          <w:bCs/>
        </w:rPr>
        <w:t>evaluation of a continuous quality improvement system</w:t>
      </w:r>
      <w:r w:rsidR="0092388B">
        <w:t xml:space="preserve"> implemented in the program’s afterschool centers</w:t>
      </w:r>
      <w:r w:rsidR="00730A95">
        <w:t xml:space="preserve"> (referred to as the “National Study of Continuous Quality Improvement to Inform the 21st CCLC Program”)</w:t>
      </w:r>
      <w:r w:rsidR="0092388B">
        <w:t xml:space="preserve">. The evaluation will </w:t>
      </w:r>
      <w:r w:rsidRPr="00C9638F" w:rsidR="0092388B">
        <w:t>examin</w:t>
      </w:r>
      <w:r w:rsidR="0092388B">
        <w:t>e</w:t>
      </w:r>
      <w:r w:rsidRPr="00C9638F" w:rsidR="0092388B">
        <w:t xml:space="preserve"> the implementation and effectiveness of a system focused on </w:t>
      </w:r>
      <w:r w:rsidR="0092388B">
        <w:t>improving staff practices that promote</w:t>
      </w:r>
      <w:r w:rsidRPr="00C9638F" w:rsidR="0092388B">
        <w:t xml:space="preserve"> students</w:t>
      </w:r>
      <w:r w:rsidR="0092388B">
        <w:t>’</w:t>
      </w:r>
      <w:r w:rsidRPr="00C9638F" w:rsidR="0092388B">
        <w:t xml:space="preserve"> social and emotional skills.</w:t>
      </w:r>
      <w:r w:rsidR="00354827">
        <w:t xml:space="preserve"> </w:t>
      </w:r>
      <w:r w:rsidR="00BA6190">
        <w:t>Promoting these skills may be particularly important</w:t>
      </w:r>
      <w:r w:rsidR="00EE2672">
        <w:t xml:space="preserve"> to compensate for the </w:t>
      </w:r>
      <w:r w:rsidR="00BA6190">
        <w:t xml:space="preserve">effects of the pandemic, </w:t>
      </w:r>
      <w:r w:rsidR="00EE2672">
        <w:t>in light of evidence</w:t>
      </w:r>
      <w:r w:rsidRPr="00621C41" w:rsidR="006343D0">
        <w:t xml:space="preserve"> that </w:t>
      </w:r>
      <w:r w:rsidRPr="00621C41" w:rsidR="00931103">
        <w:t>remote</w:t>
      </w:r>
      <w:r w:rsidRPr="00621C41" w:rsidR="006343D0">
        <w:t xml:space="preserve"> learning has </w:t>
      </w:r>
      <w:r w:rsidRPr="00621C41" w:rsidR="00B869A7">
        <w:t xml:space="preserve">negatively </w:t>
      </w:r>
      <w:r w:rsidRPr="00621C41" w:rsidR="006343D0">
        <w:t>affected students’ social and emotional well-being (Duckworth et al. 2021)</w:t>
      </w:r>
      <w:r w:rsidRPr="00621C41" w:rsidR="00354827">
        <w:t>.</w:t>
      </w:r>
    </w:p>
    <w:p w:rsidRPr="005944B1" w:rsidR="00444BF3" w:rsidP="00555901" w:rsidRDefault="00B91126" w14:paraId="10FB773A" w14:textId="5A0A44F9">
      <w:pPr>
        <w:pStyle w:val="H4Number"/>
      </w:pPr>
      <w:bookmarkStart w:name="_Toc62055329" w:id="18"/>
      <w:bookmarkEnd w:id="17"/>
      <w:r w:rsidRPr="005944B1">
        <w:t>A</w:t>
      </w:r>
      <w:r w:rsidRPr="005944B1" w:rsidR="00444BF3">
        <w:t>1.</w:t>
      </w:r>
      <w:r w:rsidRPr="005944B1" w:rsidR="00D07F5A">
        <w:tab/>
      </w:r>
      <w:r w:rsidRPr="005944B1" w:rsidR="00444BF3">
        <w:t>Circumstances</w:t>
      </w:r>
      <w:r w:rsidRPr="005944B1" w:rsidR="00D07F5A">
        <w:t xml:space="preserve"> </w:t>
      </w:r>
      <w:r w:rsidR="008D017A">
        <w:t>m</w:t>
      </w:r>
      <w:r w:rsidR="00B546E0">
        <w:t xml:space="preserve">aking the </w:t>
      </w:r>
      <w:r w:rsidR="008D017A">
        <w:t>c</w:t>
      </w:r>
      <w:r w:rsidR="00B546E0">
        <w:t xml:space="preserve">ollection of </w:t>
      </w:r>
      <w:r w:rsidR="008D017A">
        <w:t>i</w:t>
      </w:r>
      <w:r w:rsidR="00B546E0">
        <w:t xml:space="preserve">nformation </w:t>
      </w:r>
      <w:r w:rsidR="008D017A">
        <w:t>n</w:t>
      </w:r>
      <w:r w:rsidR="00B546E0">
        <w:t>ecessary</w:t>
      </w:r>
      <w:bookmarkEnd w:id="18"/>
    </w:p>
    <w:p w:rsidR="009F0FD6" w:rsidP="00794AA7" w:rsidRDefault="006D004C" w14:paraId="4568B0A0" w14:textId="4C89D6D7">
      <w:pPr>
        <w:pStyle w:val="NormalSS"/>
      </w:pPr>
      <w:r>
        <w:t xml:space="preserve"> </w:t>
      </w:r>
      <w:bookmarkStart w:name="_Hlk61617431" w:id="19"/>
      <w:r w:rsidR="009F0FD6">
        <w:t>The 21st CCLC program faces a need for two types of information this study is designed to collect. First, the program needs information on afterschool centers’ strategies for meeting students’ needs, which can help program stakeholders identify areas of strength and priorit</w:t>
      </w:r>
      <w:r w:rsidR="00A41C21">
        <w:t xml:space="preserve">ies </w:t>
      </w:r>
      <w:r w:rsidR="009F0FD6">
        <w:t xml:space="preserve">for </w:t>
      </w:r>
      <w:r w:rsidR="006D79A3">
        <w:t>further support</w:t>
      </w:r>
      <w:r w:rsidR="009F0FD6">
        <w:t>.</w:t>
      </w:r>
      <w:r w:rsidDel="009F0FD6" w:rsidR="009F0FD6">
        <w:rPr>
          <w:rStyle w:val="CommentReference"/>
        </w:rPr>
        <w:t xml:space="preserve"> </w:t>
      </w:r>
      <w:r>
        <w:t>Prior national studies of the program were conducted more than a decade ago (Dynarski et al. 200</w:t>
      </w:r>
      <w:r w:rsidR="001A26D4">
        <w:t>4</w:t>
      </w:r>
      <w:r>
        <w:t xml:space="preserve">; </w:t>
      </w:r>
      <w:r w:rsidRPr="00213696">
        <w:t>Black et al. 2009</w:t>
      </w:r>
      <w:r>
        <w:t xml:space="preserve">; Penuel and McGhee 2010). </w:t>
      </w:r>
      <w:r w:rsidR="007B2311">
        <w:t>Since that time, the program has</w:t>
      </w:r>
      <w:r w:rsidR="00CB11E2">
        <w:t xml:space="preserve"> </w:t>
      </w:r>
      <w:r w:rsidR="00C1233A">
        <w:t xml:space="preserve">changed </w:t>
      </w:r>
      <w:r w:rsidR="00CB11E2">
        <w:t>significant</w:t>
      </w:r>
      <w:r w:rsidR="00C1233A">
        <w:t>ly.</w:t>
      </w:r>
      <w:r w:rsidR="00CB11E2">
        <w:t xml:space="preserve"> For example, the Every Student Succeeds Act, which reauthorized the </w:t>
      </w:r>
      <w:r w:rsidR="00CB11E2">
        <w:lastRenderedPageBreak/>
        <w:t xml:space="preserve">program in 2015, </w:t>
      </w:r>
      <w:r w:rsidR="005B590C">
        <w:t>established new requirements for how</w:t>
      </w:r>
      <w:r w:rsidR="00CB11E2">
        <w:t xml:space="preserve"> states monitor grantee</w:t>
      </w:r>
      <w:r w:rsidR="005B590C">
        <w:t xml:space="preserve"> performance</w:t>
      </w:r>
      <w:r w:rsidR="007620B6">
        <w:t xml:space="preserve"> that </w:t>
      </w:r>
      <w:r w:rsidR="005B590C">
        <w:t>emphasi</w:t>
      </w:r>
      <w:r w:rsidR="007620B6">
        <w:t>zed</w:t>
      </w:r>
      <w:r w:rsidR="005B590C">
        <w:t xml:space="preserve"> tracking student progress and also </w:t>
      </w:r>
      <w:r w:rsidR="00A60499">
        <w:t xml:space="preserve">stressed </w:t>
      </w:r>
      <w:r w:rsidR="005B590C">
        <w:t xml:space="preserve">the use of evidence-based practices. </w:t>
      </w:r>
      <w:r w:rsidR="00AE29A0">
        <w:t>While</w:t>
      </w:r>
      <w:r w:rsidR="00A41C21">
        <w:t xml:space="preserve"> </w:t>
      </w:r>
      <w:r w:rsidR="005B590C">
        <w:t xml:space="preserve">the </w:t>
      </w:r>
      <w:r w:rsidR="00A41C21">
        <w:t xml:space="preserve">program’s </w:t>
      </w:r>
      <w:r>
        <w:t xml:space="preserve">annual performance measures </w:t>
      </w:r>
      <w:r w:rsidR="00AE29A0">
        <w:t>provide data on a variety of important outcomes, they do not provide detailed information on</w:t>
      </w:r>
      <w:r w:rsidR="00546F4A">
        <w:t xml:space="preserve"> the specific ways in which centers promote </w:t>
      </w:r>
      <w:r w:rsidR="00A03EB8">
        <w:t>key student and family</w:t>
      </w:r>
      <w:r w:rsidR="00546F4A">
        <w:t xml:space="preserve"> outcomes</w:t>
      </w:r>
      <w:r w:rsidR="00A03EB8">
        <w:t xml:space="preserve"> that contribute to student success</w:t>
      </w:r>
      <w:r w:rsidR="00546F4A">
        <w:t>.</w:t>
      </w:r>
      <w:r w:rsidR="00CA3E5E">
        <w:t xml:space="preserve"> </w:t>
      </w:r>
      <w:r w:rsidR="006C69AC">
        <w:t xml:space="preserve">Afterschool centers in the 21st CCLC program </w:t>
      </w:r>
      <w:r w:rsidR="00333424">
        <w:t>may</w:t>
      </w:r>
      <w:r w:rsidR="006C69AC">
        <w:t xml:space="preserve"> offer activities and services </w:t>
      </w:r>
      <w:r w:rsidR="00A03EB8">
        <w:t xml:space="preserve">focused on </w:t>
      </w:r>
      <w:r w:rsidR="00572B7D">
        <w:t>various</w:t>
      </w:r>
      <w:r w:rsidR="002236C1">
        <w:t xml:space="preserve"> </w:t>
      </w:r>
      <w:r w:rsidR="00A03EB8">
        <w:t>outcomes</w:t>
      </w:r>
      <w:r w:rsidR="00333424">
        <w:t xml:space="preserve"> </w:t>
      </w:r>
      <w:r w:rsidR="00A03EB8">
        <w:t>such as academic skills, social and emotional development, physical well-being, and family engagement</w:t>
      </w:r>
      <w:r w:rsidR="00196D05">
        <w:t xml:space="preserve">. </w:t>
      </w:r>
      <w:r w:rsidR="00CA3E5E">
        <w:t xml:space="preserve">This study </w:t>
      </w:r>
      <w:r w:rsidR="004C387D">
        <w:t>will</w:t>
      </w:r>
      <w:r w:rsidR="00CA3E5E">
        <w:t xml:space="preserve"> </w:t>
      </w:r>
      <w:r w:rsidR="0006715F">
        <w:t xml:space="preserve">fill </w:t>
      </w:r>
      <w:r w:rsidR="00924F9F">
        <w:t xml:space="preserve">a </w:t>
      </w:r>
      <w:r w:rsidR="0006715F">
        <w:t xml:space="preserve">critical gap by describing </w:t>
      </w:r>
      <w:r w:rsidR="00A03EB8">
        <w:t xml:space="preserve">the avenues through which </w:t>
      </w:r>
      <w:r w:rsidR="0006715F">
        <w:t xml:space="preserve">afterschool centers </w:t>
      </w:r>
      <w:r w:rsidR="00A03EB8">
        <w:t xml:space="preserve">strive </w:t>
      </w:r>
      <w:r w:rsidR="0006715F">
        <w:t xml:space="preserve">to promote </w:t>
      </w:r>
      <w:r w:rsidR="00924F9F">
        <w:t xml:space="preserve">student </w:t>
      </w:r>
      <w:r w:rsidR="00A03EB8">
        <w:t>success</w:t>
      </w:r>
      <w:r w:rsidR="0006715F">
        <w:t>, and therefore, work to advance the program’s goals.</w:t>
      </w:r>
      <w:bookmarkEnd w:id="19"/>
    </w:p>
    <w:p w:rsidR="00BF4FD8" w:rsidP="00A01FEE" w:rsidRDefault="00441796" w14:paraId="3902BFDB" w14:textId="7DF3679C">
      <w:pPr>
        <w:pStyle w:val="NormalSS"/>
      </w:pPr>
      <w:bookmarkStart w:name="_Hlk55895519" w:id="20"/>
      <w:r>
        <w:t>Improving program quality has long been a focus of afterschool program developers and researchers (Vandell 2013; Naftzger et al. 2018; Allen et al. 2019)</w:t>
      </w:r>
      <w:r w:rsidR="00196D05">
        <w:t>,</w:t>
      </w:r>
      <w:r w:rsidR="00F91101">
        <w:t xml:space="preserve"> and </w:t>
      </w:r>
      <w:r w:rsidR="00572B7D">
        <w:t xml:space="preserve">evidence on the effectiveness of promising program improvement strategies </w:t>
      </w:r>
      <w:r w:rsidR="00F91101">
        <w:t xml:space="preserve">is </w:t>
      </w:r>
      <w:r w:rsidR="00572B7D">
        <w:t>the</w:t>
      </w:r>
      <w:r w:rsidR="00F91101">
        <w:t xml:space="preserve"> second</w:t>
      </w:r>
      <w:r w:rsidR="00572B7D">
        <w:t xml:space="preserve"> type</w:t>
      </w:r>
      <w:r w:rsidR="00F91101">
        <w:t xml:space="preserve"> of information that would benefi</w:t>
      </w:r>
      <w:r w:rsidR="00A60499">
        <w:t>t</w:t>
      </w:r>
      <w:r w:rsidR="00F91101">
        <w:t xml:space="preserve"> the program</w:t>
      </w:r>
      <w:r>
        <w:t xml:space="preserve">. </w:t>
      </w:r>
      <w:r w:rsidR="00572B7D">
        <w:t>A c</w:t>
      </w:r>
      <w:r w:rsidR="00A01FEE">
        <w:t xml:space="preserve">ontinuous </w:t>
      </w:r>
      <w:r w:rsidR="00C10AF3">
        <w:t xml:space="preserve">quality improvement </w:t>
      </w:r>
      <w:r w:rsidR="00A6733A">
        <w:t xml:space="preserve">system consisting of </w:t>
      </w:r>
      <w:r w:rsidR="00C10AF3">
        <w:t xml:space="preserve">tools, procedures, and supports for improving </w:t>
      </w:r>
      <w:r w:rsidR="00196D05">
        <w:t xml:space="preserve">program </w:t>
      </w:r>
      <w:r w:rsidR="00C10AF3">
        <w:t xml:space="preserve">quality </w:t>
      </w:r>
      <w:r w:rsidR="00196D05">
        <w:t xml:space="preserve">is one such </w:t>
      </w:r>
      <w:r w:rsidR="00F91101">
        <w:t>strategy that has strong appeal to the 21st CCLC program</w:t>
      </w:r>
      <w:r w:rsidR="00C10AF3">
        <w:t>.</w:t>
      </w:r>
      <w:r w:rsidR="00F91101">
        <w:t xml:space="preserve"> </w:t>
      </w:r>
      <w:r w:rsidR="00245AF7">
        <w:t>T</w:t>
      </w:r>
      <w:r w:rsidR="00C10AF3">
        <w:t>h</w:t>
      </w:r>
      <w:r w:rsidR="00D92214">
        <w:t>is strategy</w:t>
      </w:r>
      <w:r w:rsidR="0026250A">
        <w:t xml:space="preserve"> is </w:t>
      </w:r>
      <w:r w:rsidR="00C10AF3">
        <w:t>applicable to a wide range of afterschool centers</w:t>
      </w:r>
      <w:r w:rsidR="00AB116D">
        <w:t xml:space="preserve"> and</w:t>
      </w:r>
      <w:r w:rsidR="00A60499">
        <w:t xml:space="preserve"> can be</w:t>
      </w:r>
      <w:r w:rsidR="00AB116D">
        <w:t xml:space="preserve"> tailored to each center’s circumstances and needs</w:t>
      </w:r>
      <w:r w:rsidR="00BF4FD8">
        <w:t xml:space="preserve">. </w:t>
      </w:r>
      <w:r w:rsidR="00EF4239">
        <w:t>Despite several states adopting such systems, there is limited rigorous evidence of th</w:t>
      </w:r>
      <w:r w:rsidR="004F49DD">
        <w:t>is strategy’s</w:t>
      </w:r>
      <w:r w:rsidR="00EF4239">
        <w:t xml:space="preserve"> effectiveness. </w:t>
      </w:r>
    </w:p>
    <w:p w:rsidRPr="00A430A1" w:rsidR="006B78A9" w:rsidP="00555901" w:rsidRDefault="00B91126" w14:paraId="06B16412" w14:textId="2CF9C05B">
      <w:pPr>
        <w:pStyle w:val="H4Number"/>
      </w:pPr>
      <w:bookmarkStart w:name="_Toc62055330" w:id="21"/>
      <w:bookmarkEnd w:id="20"/>
      <w:r w:rsidRPr="00A430A1">
        <w:t>A</w:t>
      </w:r>
      <w:r w:rsidRPr="00A430A1" w:rsidR="00126A35">
        <w:t>2.</w:t>
      </w:r>
      <w:r w:rsidRPr="00A430A1" w:rsidR="00755D60">
        <w:tab/>
      </w:r>
      <w:r w:rsidRPr="00A430A1" w:rsidR="006B78A9">
        <w:t>Purpose</w:t>
      </w:r>
      <w:r w:rsidR="009E253B">
        <w:t>s</w:t>
      </w:r>
      <w:r w:rsidRPr="00A430A1" w:rsidR="006B78A9">
        <w:t xml:space="preserve"> and use of</w:t>
      </w:r>
      <w:r w:rsidR="009E253B">
        <w:t xml:space="preserve"> the information collection</w:t>
      </w:r>
      <w:bookmarkEnd w:id="21"/>
    </w:p>
    <w:p w:rsidR="004209DF" w:rsidP="004209DF" w:rsidRDefault="0050037F" w14:paraId="584F4197" w14:textId="230BDE09">
      <w:pPr>
        <w:rPr>
          <w:szCs w:val="24"/>
        </w:rPr>
      </w:pPr>
      <w:bookmarkStart w:name="_Hlk61617511" w:id="22"/>
      <w:r w:rsidRPr="004C2DCC">
        <w:rPr>
          <w:szCs w:val="24"/>
        </w:rPr>
        <w:t xml:space="preserve">IES </w:t>
      </w:r>
      <w:r>
        <w:rPr>
          <w:szCs w:val="24"/>
        </w:rPr>
        <w:t xml:space="preserve">contracted with </w:t>
      </w:r>
      <w:r w:rsidRPr="008B3B93" w:rsidR="00EF75E1">
        <w:t>Mathematica and its partners</w:t>
      </w:r>
      <w:r w:rsidR="00EF75E1">
        <w:t>—the Forum for Youth Investment’s Weikart Center for Youth Program Quality, Pemberton Research, Research for Action, and Synergy Enterprises (together, “</w:t>
      </w:r>
      <w:r>
        <w:rPr>
          <w:szCs w:val="24"/>
        </w:rPr>
        <w:t>the study team</w:t>
      </w:r>
      <w:r w:rsidR="00A97FD2">
        <w:rPr>
          <w:szCs w:val="24"/>
        </w:rPr>
        <w:t>”)</w:t>
      </w:r>
      <w:r w:rsidR="003A72CF">
        <w:rPr>
          <w:szCs w:val="24"/>
        </w:rPr>
        <w:t>—</w:t>
      </w:r>
      <w:r>
        <w:rPr>
          <w:szCs w:val="24"/>
        </w:rPr>
        <w:t xml:space="preserve">to conduct </w:t>
      </w:r>
      <w:r w:rsidR="00306358">
        <w:rPr>
          <w:szCs w:val="24"/>
        </w:rPr>
        <w:t xml:space="preserve">this </w:t>
      </w:r>
      <w:r>
        <w:rPr>
          <w:szCs w:val="24"/>
        </w:rPr>
        <w:t>study</w:t>
      </w:r>
      <w:r w:rsidR="00306358">
        <w:rPr>
          <w:szCs w:val="24"/>
        </w:rPr>
        <w:t>.</w:t>
      </w:r>
      <w:r>
        <w:rPr>
          <w:szCs w:val="24"/>
        </w:rPr>
        <w:t xml:space="preserve"> </w:t>
      </w:r>
      <w:r w:rsidR="00354827">
        <w:rPr>
          <w:szCs w:val="24"/>
        </w:rPr>
        <w:t>The study’s</w:t>
      </w:r>
      <w:r>
        <w:rPr>
          <w:szCs w:val="24"/>
        </w:rPr>
        <w:t xml:space="preserve"> two components will address a variety of research questions (Exhibit A.1).</w:t>
      </w:r>
      <w:r w:rsidR="004209DF">
        <w:rPr>
          <w:szCs w:val="24"/>
        </w:rPr>
        <w:t xml:space="preserve"> </w:t>
      </w:r>
    </w:p>
    <w:p w:rsidRPr="00C9638F" w:rsidR="00AB74DF" w:rsidP="00AB74DF" w:rsidRDefault="00AB74DF" w14:paraId="668BE92A" w14:textId="77777777">
      <w:pPr>
        <w:pStyle w:val="MarkforExhibitTitle"/>
      </w:pPr>
      <w:bookmarkStart w:name="_Toc40971285" w:id="23"/>
      <w:bookmarkStart w:name="_Toc62055348" w:id="24"/>
      <w:bookmarkStart w:name="_Hlk63101177" w:id="25"/>
      <w:r w:rsidRPr="00C9638F">
        <w:t xml:space="preserve">Exhibit </w:t>
      </w:r>
      <w:r>
        <w:t>A</w:t>
      </w:r>
      <w:r w:rsidRPr="00C9638F">
        <w:t>.1. Research questions</w:t>
      </w:r>
      <w:bookmarkEnd w:id="23"/>
      <w:bookmarkEnd w:id="24"/>
      <w:r w:rsidRPr="00C9638F">
        <w:t xml:space="preserve"> </w:t>
      </w:r>
    </w:p>
    <w:tbl>
      <w:tblPr>
        <w:tblStyle w:val="MPRBaseTable2"/>
        <w:tblW w:w="5000" w:type="pct"/>
        <w:tblLook w:val="04A0" w:firstRow="1" w:lastRow="0" w:firstColumn="1" w:lastColumn="0" w:noHBand="0" w:noVBand="1"/>
      </w:tblPr>
      <w:tblGrid>
        <w:gridCol w:w="9360"/>
      </w:tblGrid>
      <w:tr w:rsidRPr="001E4A91" w:rsidR="00AB74DF" w:rsidTr="003476CF" w14:paraId="70CBF6F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Pr>
          <w:p w:rsidRPr="00B07541" w:rsidR="00AB74DF" w:rsidP="003476CF" w:rsidRDefault="00AB74DF" w14:paraId="207CDA35" w14:textId="77777777">
            <w:pPr>
              <w:pStyle w:val="TableHeaderLeft"/>
            </w:pPr>
            <w:r>
              <w:t>National snapshot of afterschool centers’ strategies</w:t>
            </w:r>
          </w:p>
        </w:tc>
      </w:tr>
      <w:tr w:rsidRPr="001E4A91" w:rsidR="00AB74DF" w:rsidTr="003476CF" w14:paraId="7A3311AE" w14:textId="7777777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000" w:type="pct"/>
          </w:tcPr>
          <w:p w:rsidRPr="00C9638F" w:rsidR="00AB74DF" w:rsidP="003476CF" w:rsidRDefault="00AB74DF" w14:paraId="5BCD9DFE" w14:textId="77777777">
            <w:pPr>
              <w:pStyle w:val="TableListNumber"/>
            </w:pPr>
            <w:r w:rsidRPr="00C9638F">
              <w:t xml:space="preserve">What </w:t>
            </w:r>
            <w:r>
              <w:t>key outcomes for students and families do afterschool centers in</w:t>
            </w:r>
            <w:r w:rsidRPr="00C9638F">
              <w:t xml:space="preserve"> the 21st CCLC program</w:t>
            </w:r>
            <w:r>
              <w:t xml:space="preserve"> aim to promote, and what strategies do they use to promote them?</w:t>
            </w:r>
            <w:r w:rsidRPr="00C9638F">
              <w:t xml:space="preserve"> </w:t>
            </w:r>
          </w:p>
        </w:tc>
      </w:tr>
      <w:tr w:rsidRPr="00403629" w:rsidR="00AB74DF" w:rsidTr="003476CF" w14:paraId="192D9B30" w14:textId="77777777">
        <w:trPr>
          <w:cnfStyle w:val="000000010000" w:firstRow="0" w:lastRow="0" w:firstColumn="0" w:lastColumn="0" w:oddVBand="0" w:evenVBand="0" w:oddHBand="0" w:evenHBand="1"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000" w:type="pct"/>
            <w:shd w:val="clear" w:color="auto" w:fill="6C6F70"/>
          </w:tcPr>
          <w:p w:rsidRPr="00403629" w:rsidR="00AB74DF" w:rsidP="003476CF" w:rsidRDefault="00AB74DF" w14:paraId="143A3C72" w14:textId="77777777">
            <w:pPr>
              <w:pStyle w:val="TableHeaderLeft"/>
              <w:rPr>
                <w:b/>
                <w:bCs/>
              </w:rPr>
            </w:pPr>
            <w:r w:rsidRPr="00403629">
              <w:rPr>
                <w:b/>
                <w:bCs/>
              </w:rPr>
              <w:t>Evaluation of a continuous quality improvement system</w:t>
            </w:r>
          </w:p>
        </w:tc>
      </w:tr>
      <w:tr w:rsidRPr="001E4A91" w:rsidR="00AB74DF" w:rsidTr="003476CF" w14:paraId="6D599515"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tcPr>
          <w:p w:rsidR="00AB74DF" w:rsidP="003476CF" w:rsidRDefault="00AB74DF" w14:paraId="05A735A4" w14:textId="77777777">
            <w:pPr>
              <w:pStyle w:val="TableListNumber"/>
              <w:contextualSpacing w:val="0"/>
            </w:pPr>
            <w:bookmarkStart w:name="_Hlk61937142" w:id="26"/>
            <w:r>
              <w:t>To what extent did centers implement key aspects of the continuous quality improvement system in the first year of the system? What challenges did they encounter in implementing the system, and how did they address these challenges?</w:t>
            </w:r>
          </w:p>
          <w:p w:rsidRPr="002C56DA" w:rsidR="00AB74DF" w:rsidP="003476CF" w:rsidRDefault="00AB74DF" w14:paraId="7AC186B4" w14:textId="77777777">
            <w:pPr>
              <w:pStyle w:val="TableListNumber"/>
              <w:contextualSpacing w:val="0"/>
            </w:pPr>
            <w:bookmarkStart w:name="_Hlk61937215" w:id="27"/>
            <w:bookmarkEnd w:id="26"/>
            <w:r>
              <w:t>Across two years, w</w:t>
            </w:r>
            <w:r w:rsidRPr="002C56DA">
              <w:t xml:space="preserve">hat </w:t>
            </w:r>
            <w:r>
              <w:t>improvement strategies</w:t>
            </w:r>
            <w:r w:rsidRPr="002C56DA">
              <w:t xml:space="preserve"> </w:t>
            </w:r>
            <w:r>
              <w:t>were used by</w:t>
            </w:r>
            <w:r w:rsidRPr="002C56DA">
              <w:t xml:space="preserve"> centers that implemented the continuous quality improvement system?</w:t>
            </w:r>
            <w:r>
              <w:t xml:space="preserve"> How did these differ from centers that did not implement the system?</w:t>
            </w:r>
            <w:bookmarkEnd w:id="27"/>
          </w:p>
        </w:tc>
      </w:tr>
      <w:tr w:rsidRPr="001E4A91" w:rsidR="00AB74DF" w:rsidTr="003476CF" w14:paraId="7E6C304C"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tcPr>
          <w:p w:rsidRPr="002C56DA" w:rsidR="00AB74DF" w:rsidP="003476CF" w:rsidRDefault="00AB74DF" w14:paraId="20B943D6" w14:textId="77777777">
            <w:pPr>
              <w:pStyle w:val="TableListNumber"/>
              <w:contextualSpacing w:val="0"/>
            </w:pPr>
            <w:r>
              <w:t>How did the system affect the practices of center staff, including practices to promote students’ social and emotional skills</w:t>
            </w:r>
            <w:r w:rsidRPr="002C56DA">
              <w:t>?</w:t>
            </w:r>
            <w:r>
              <w:t xml:space="preserve"> How did the system affect students’ social and emotional skills?</w:t>
            </w:r>
          </w:p>
        </w:tc>
      </w:tr>
      <w:tr w:rsidRPr="001E4A91" w:rsidR="00AB74DF" w:rsidTr="003476CF" w14:paraId="010AE7B2"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tcPr>
          <w:p w:rsidRPr="00EF6B2C" w:rsidR="00AB74DF" w:rsidP="003476CF" w:rsidRDefault="00AB74DF" w14:paraId="1785BF5C" w14:textId="77777777">
            <w:pPr>
              <w:pStyle w:val="TableListNumber"/>
            </w:pPr>
            <w:r w:rsidRPr="00EF6B2C">
              <w:t>What is the cost-effectiveness of the continuous quality improvement system?</w:t>
            </w:r>
          </w:p>
        </w:tc>
      </w:tr>
    </w:tbl>
    <w:bookmarkEnd w:id="25"/>
    <w:p w:rsidR="0050037F" w:rsidP="00AB74DF" w:rsidRDefault="0088514F" w14:paraId="31417A8A" w14:textId="44BC399D">
      <w:pPr>
        <w:pStyle w:val="NormalSS"/>
        <w:spacing w:before="240"/>
        <w:rPr>
          <w:szCs w:val="24"/>
        </w:rPr>
      </w:pPr>
      <w:r>
        <w:rPr>
          <w:szCs w:val="24"/>
        </w:rPr>
        <w:t xml:space="preserve">The </w:t>
      </w:r>
      <w:r w:rsidRPr="005E4048">
        <w:rPr>
          <w:b/>
          <w:bCs/>
          <w:szCs w:val="24"/>
        </w:rPr>
        <w:t xml:space="preserve">national snapshot of </w:t>
      </w:r>
      <w:r w:rsidR="00FB37E8">
        <w:rPr>
          <w:b/>
          <w:bCs/>
          <w:szCs w:val="24"/>
        </w:rPr>
        <w:t xml:space="preserve">afterschool centers’ </w:t>
      </w:r>
      <w:r w:rsidRPr="005E4048">
        <w:rPr>
          <w:b/>
          <w:bCs/>
          <w:szCs w:val="24"/>
        </w:rPr>
        <w:t>strategies</w:t>
      </w:r>
      <w:r>
        <w:rPr>
          <w:szCs w:val="24"/>
        </w:rPr>
        <w:t xml:space="preserve"> will be based on </w:t>
      </w:r>
      <w:r w:rsidR="008B4CEA">
        <w:rPr>
          <w:szCs w:val="24"/>
        </w:rPr>
        <w:t>information from</w:t>
      </w:r>
      <w:r>
        <w:rPr>
          <w:szCs w:val="24"/>
        </w:rPr>
        <w:t xml:space="preserve"> a nationally representative sample of centers in the 21st CCLC program in spring 2022. </w:t>
      </w:r>
      <w:r w:rsidR="008B4CEA">
        <w:rPr>
          <w:szCs w:val="24"/>
        </w:rPr>
        <w:t>The study will examine the outcomes these centers aim to promote and the strategies they use to promote them.</w:t>
      </w:r>
    </w:p>
    <w:p w:rsidR="004A1785" w:rsidP="00EA50B2" w:rsidRDefault="00EF4239" w14:paraId="0C783F63" w14:textId="1E6D93C2">
      <w:r>
        <w:t xml:space="preserve">The </w:t>
      </w:r>
      <w:r w:rsidRPr="005E4048" w:rsidR="008B4CEA">
        <w:rPr>
          <w:b/>
          <w:bCs/>
        </w:rPr>
        <w:t xml:space="preserve">evaluation of a </w:t>
      </w:r>
      <w:r w:rsidRPr="005E4048">
        <w:rPr>
          <w:b/>
          <w:bCs/>
        </w:rPr>
        <w:t xml:space="preserve">continuous </w:t>
      </w:r>
      <w:r w:rsidRPr="005E4048" w:rsidR="00765117">
        <w:rPr>
          <w:b/>
          <w:bCs/>
        </w:rPr>
        <w:t xml:space="preserve">quality </w:t>
      </w:r>
      <w:r w:rsidRPr="005E4048">
        <w:rPr>
          <w:b/>
          <w:bCs/>
        </w:rPr>
        <w:t>improvement system</w:t>
      </w:r>
      <w:r>
        <w:t xml:space="preserve"> </w:t>
      </w:r>
      <w:r w:rsidR="008B4CEA">
        <w:t xml:space="preserve">will examine a system based on </w:t>
      </w:r>
      <w:r w:rsidRPr="00C9638F" w:rsidR="003447AF">
        <w:t>a repeating cycle of activities whereby</w:t>
      </w:r>
      <w:r w:rsidR="003447AF">
        <w:t xml:space="preserve"> afterschool</w:t>
      </w:r>
      <w:r w:rsidRPr="00C9638F" w:rsidR="003447AF">
        <w:t xml:space="preserve"> centers assess their own quality, develop </w:t>
      </w:r>
      <w:r w:rsidRPr="00C9638F" w:rsidR="003447AF">
        <w:lastRenderedPageBreak/>
        <w:t xml:space="preserve">improvement plans, and implement these plans </w:t>
      </w:r>
      <w:r w:rsidR="003447AF">
        <w:t>through trainings and other staff supports</w:t>
      </w:r>
      <w:r w:rsidRPr="00C9638F" w:rsidR="003447AF">
        <w:t>.</w:t>
      </w:r>
      <w:r w:rsidR="003447AF">
        <w:t xml:space="preserve"> </w:t>
      </w:r>
      <w:r w:rsidR="008B4CEA">
        <w:t xml:space="preserve">Prior research found this type of system </w:t>
      </w:r>
      <w:r w:rsidR="003447AF">
        <w:t xml:space="preserve">improved </w:t>
      </w:r>
      <w:r w:rsidR="008B4CEA">
        <w:t xml:space="preserve">the </w:t>
      </w:r>
      <w:r w:rsidRPr="00C9638F" w:rsidR="003447AF">
        <w:t>quality</w:t>
      </w:r>
      <w:r w:rsidR="003447AF">
        <w:t xml:space="preserve"> of staff practices</w:t>
      </w:r>
      <w:r w:rsidR="008B4CEA">
        <w:t xml:space="preserve"> (Smith et al. 2012)</w:t>
      </w:r>
      <w:r w:rsidR="003447AF">
        <w:t xml:space="preserve"> </w:t>
      </w:r>
      <w:r w:rsidR="005867A7">
        <w:t>but</w:t>
      </w:r>
      <w:r w:rsidR="003447AF">
        <w:t xml:space="preserve"> did not examine </w:t>
      </w:r>
      <w:r w:rsidR="004A1785">
        <w:t xml:space="preserve">effects on </w:t>
      </w:r>
      <w:r w:rsidR="003447AF">
        <w:t xml:space="preserve">student outcomes. The system to be tested here is </w:t>
      </w:r>
      <w:r w:rsidRPr="00555901">
        <w:t>designed to promote students’ social and emotional skills</w:t>
      </w:r>
      <w:r>
        <w:t xml:space="preserve">, </w:t>
      </w:r>
      <w:r w:rsidR="003B2A47">
        <w:t xml:space="preserve">which prior evidence suggests can be influenced by afterschool practices (Durlak et al. 2010) and relate to </w:t>
      </w:r>
      <w:r w:rsidRPr="00555901">
        <w:t xml:space="preserve">academic outcomes </w:t>
      </w:r>
      <w:r w:rsidR="003B2A47">
        <w:t>emphasized by</w:t>
      </w:r>
      <w:r w:rsidRPr="00555901">
        <w:t xml:space="preserve"> the 21st CCLC program (Cunha et al. 2010; Kautz et al. 2014</w:t>
      </w:r>
      <w:r>
        <w:t>; U.S. Government Accountability Office 2017</w:t>
      </w:r>
      <w:r w:rsidRPr="00555901">
        <w:t>).</w:t>
      </w:r>
    </w:p>
    <w:p w:rsidR="008C1001" w:rsidP="00EA50B2" w:rsidRDefault="00EF4239" w14:paraId="58A1C20F" w14:textId="51FA669A">
      <w:r>
        <w:t>Th</w:t>
      </w:r>
      <w:r w:rsidR="004A1785">
        <w:t xml:space="preserve">e evaluation </w:t>
      </w:r>
      <w:r>
        <w:t xml:space="preserve">will provide evidence on whether a continuous quality improvement </w:t>
      </w:r>
      <w:r w:rsidR="003B3866">
        <w:t xml:space="preserve">system </w:t>
      </w:r>
      <w:r>
        <w:t xml:space="preserve">focused on students’ social and emotional skills </w:t>
      </w:r>
      <w:r w:rsidR="0045594E">
        <w:t xml:space="preserve">implemented over two school years (2021-22 and 2022-23) </w:t>
      </w:r>
      <w:r>
        <w:t>can lead to better student outcomes.</w:t>
      </w:r>
      <w:r w:rsidR="004A1785">
        <w:t xml:space="preserve"> Implementing the system over a two-year period will allow sufficient time for study-provided trainings and supports to influence the practices of afterschool center staff and for those practices to influence student outcomes. </w:t>
      </w:r>
      <w:r w:rsidRPr="00C62A5D" w:rsidR="004A1785">
        <w:t xml:space="preserve">The </w:t>
      </w:r>
      <w:r w:rsidR="004A1785">
        <w:t>evaluation will be based on an experimental design, in which an</w:t>
      </w:r>
      <w:r w:rsidRPr="00C62A5D" w:rsidR="004A1785">
        <w:t xml:space="preserve"> anticipated 100 participating afterschool centers </w:t>
      </w:r>
      <w:r w:rsidR="004A1785">
        <w:t>will be</w:t>
      </w:r>
      <w:r w:rsidRPr="00C62A5D" w:rsidR="004A1785">
        <w:t xml:space="preserve"> randomly assign</w:t>
      </w:r>
      <w:r w:rsidR="004A1785">
        <w:t>ed to either a</w:t>
      </w:r>
      <w:r w:rsidRPr="00C62A5D" w:rsidR="004A1785">
        <w:t xml:space="preserve"> treatment group that will implement the continuous quality improvement </w:t>
      </w:r>
      <w:r w:rsidR="004A1785">
        <w:t>system or a control group that will not</w:t>
      </w:r>
      <w:r w:rsidRPr="00C62A5D" w:rsidR="004A1785">
        <w:t>.</w:t>
      </w:r>
    </w:p>
    <w:p w:rsidR="008C1001" w:rsidP="00AB74DF" w:rsidRDefault="00FE29A6" w14:paraId="2483D4FB" w14:textId="4DAB3E3A">
      <w:pPr>
        <w:pStyle w:val="NormalSScontinued"/>
      </w:pPr>
      <w:bookmarkStart w:name="_Hlk62014554" w:id="28"/>
      <w:r w:rsidRPr="001144EC">
        <w:t xml:space="preserve">This package </w:t>
      </w:r>
      <w:r>
        <w:t>discusses</w:t>
      </w:r>
      <w:r w:rsidRPr="001144EC">
        <w:t xml:space="preserve"> </w:t>
      </w:r>
      <w:r>
        <w:t>all data collection activities proposed for the two components of the study</w:t>
      </w:r>
      <w:r w:rsidRPr="001144EC">
        <w:t xml:space="preserve">. </w:t>
      </w:r>
      <w:r w:rsidRPr="004D5B47">
        <w:rPr>
          <w:b/>
          <w:bCs/>
          <w:i/>
          <w:iCs/>
        </w:rPr>
        <w:t xml:space="preserve">However, the package only requests clearance for data collection </w:t>
      </w:r>
      <w:r>
        <w:rPr>
          <w:b/>
          <w:bCs/>
          <w:i/>
          <w:iCs/>
        </w:rPr>
        <w:t xml:space="preserve">activities that will occur before </w:t>
      </w:r>
      <w:r w:rsidR="00441F05">
        <w:rPr>
          <w:b/>
          <w:bCs/>
          <w:i/>
          <w:iCs/>
        </w:rPr>
        <w:t>March</w:t>
      </w:r>
      <w:r>
        <w:rPr>
          <w:b/>
          <w:bCs/>
          <w:i/>
          <w:iCs/>
        </w:rPr>
        <w:t xml:space="preserve"> 2022 and impose burden on respondents. These activities, all part of</w:t>
      </w:r>
      <w:r w:rsidRPr="004D5B47">
        <w:rPr>
          <w:b/>
          <w:bCs/>
          <w:i/>
          <w:iCs/>
        </w:rPr>
        <w:t xml:space="preserve"> the evaluation of a continuous quality improvement system</w:t>
      </w:r>
      <w:r>
        <w:rPr>
          <w:b/>
          <w:bCs/>
          <w:i/>
          <w:iCs/>
        </w:rPr>
        <w:t>, involve collecting parent/guardian questionnaires and permission forms, afterschool center coaching logs, and student afterschool attendance records</w:t>
      </w:r>
      <w:r w:rsidRPr="004D5B47">
        <w:rPr>
          <w:b/>
          <w:bCs/>
          <w:i/>
          <w:iCs/>
        </w:rPr>
        <w:t xml:space="preserve">. </w:t>
      </w:r>
      <w:r w:rsidRPr="001144EC">
        <w:t xml:space="preserve">A separate package will be submitted at a later date </w:t>
      </w:r>
      <w:r>
        <w:t xml:space="preserve">to request clearance for data collection activities that will occur in </w:t>
      </w:r>
      <w:r w:rsidR="007203B5">
        <w:t>March</w:t>
      </w:r>
      <w:r>
        <w:t xml:space="preserve"> 2022 or later</w:t>
      </w:r>
      <w:r w:rsidRPr="001144EC">
        <w:t>.</w:t>
      </w:r>
      <w:bookmarkEnd w:id="28"/>
      <w:bookmarkEnd w:id="22"/>
    </w:p>
    <w:p w:rsidR="001945BD" w:rsidP="004F0D42" w:rsidRDefault="00B717FB" w14:paraId="0C510983" w14:textId="680EA156">
      <w:pPr>
        <w:pStyle w:val="NormalSS"/>
      </w:pPr>
      <w:r>
        <w:t>T</w:t>
      </w:r>
      <w:r w:rsidR="001945BD">
        <w:t>he</w:t>
      </w:r>
      <w:r w:rsidR="00B41059">
        <w:t xml:space="preserve"> study’s</w:t>
      </w:r>
      <w:r w:rsidR="001945BD">
        <w:t xml:space="preserve"> </w:t>
      </w:r>
      <w:r w:rsidR="007260E3">
        <w:t>analysis</w:t>
      </w:r>
      <w:r>
        <w:t xml:space="preserve"> </w:t>
      </w:r>
      <w:r w:rsidR="001945BD">
        <w:t>will rely on administrative data, observations, interviews, and surveys to address the</w:t>
      </w:r>
      <w:r>
        <w:t xml:space="preserve"> study’s</w:t>
      </w:r>
      <w:r w:rsidR="001945BD">
        <w:t xml:space="preserve"> research questions.</w:t>
      </w:r>
      <w:r w:rsidR="00ED227E">
        <w:t xml:space="preserve"> </w:t>
      </w:r>
      <w:r w:rsidR="001945BD">
        <w:t>Exhibit A.</w:t>
      </w:r>
      <w:r w:rsidR="009136D2">
        <w:t>2</w:t>
      </w:r>
      <w:r w:rsidR="001945BD">
        <w:t xml:space="preserve"> </w:t>
      </w:r>
      <w:r w:rsidR="00ED227E">
        <w:t>shows</w:t>
      </w:r>
      <w:r w:rsidR="001945BD">
        <w:t xml:space="preserve"> the</w:t>
      </w:r>
      <w:r w:rsidR="00ED227E">
        <w:t xml:space="preserve"> mode of data collection and purpose of each data source</w:t>
      </w:r>
      <w:r w:rsidR="001945BD">
        <w:t>.</w:t>
      </w:r>
    </w:p>
    <w:p w:rsidR="00CA4A2F" w:rsidP="00555901" w:rsidRDefault="00CA4A2F" w14:paraId="15C4CAEB" w14:textId="27DB834F">
      <w:pPr>
        <w:sectPr w:rsidR="00CA4A2F" w:rsidSect="00555901">
          <w:headerReference w:type="default" r:id="rId19"/>
          <w:footerReference w:type="default" r:id="rId20"/>
          <w:pgSz w:w="12240" w:h="15840"/>
          <w:pgMar w:top="1440" w:right="1440" w:bottom="1440" w:left="1440" w:header="720" w:footer="720" w:gutter="0"/>
          <w:pgNumType w:start="1"/>
          <w:cols w:space="720"/>
          <w:docGrid w:linePitch="360"/>
        </w:sectPr>
      </w:pPr>
    </w:p>
    <w:p w:rsidR="00444BF3" w:rsidP="004F0D42" w:rsidRDefault="007529C9" w14:paraId="4F4C012A" w14:textId="7EDFDD69">
      <w:pPr>
        <w:pStyle w:val="MarkforExhibitTitle"/>
      </w:pPr>
      <w:bookmarkStart w:name="_Toc470011287" w:id="29"/>
      <w:bookmarkStart w:name="_Toc62055349" w:id="30"/>
      <w:r>
        <w:lastRenderedPageBreak/>
        <w:t>Exhibit</w:t>
      </w:r>
      <w:r w:rsidRPr="00A64727" w:rsidR="00444BF3">
        <w:t xml:space="preserve"> </w:t>
      </w:r>
      <w:r w:rsidR="005E296A">
        <w:t>A.</w:t>
      </w:r>
      <w:r w:rsidR="00BF6E40">
        <w:t>2</w:t>
      </w:r>
      <w:r w:rsidRPr="00A64727" w:rsidR="00444BF3">
        <w:t xml:space="preserve">. </w:t>
      </w:r>
      <w:bookmarkEnd w:id="29"/>
      <w:r w:rsidR="00662D74">
        <w:t xml:space="preserve">Data </w:t>
      </w:r>
      <w:r w:rsidR="00E267D4">
        <w:t>s</w:t>
      </w:r>
      <w:r w:rsidR="00662D74">
        <w:t>ources</w:t>
      </w:r>
      <w:r w:rsidR="007F3826">
        <w:t xml:space="preserve"> for the </w:t>
      </w:r>
      <w:r w:rsidR="00391383">
        <w:t>study</w:t>
      </w:r>
      <w:bookmarkEnd w:id="30"/>
    </w:p>
    <w:tbl>
      <w:tblPr>
        <w:tblStyle w:val="MPRBaseTable2"/>
        <w:tblW w:w="5000" w:type="pct"/>
        <w:tblLook w:val="04A0" w:firstRow="1" w:lastRow="0" w:firstColumn="1" w:lastColumn="0" w:noHBand="0" w:noVBand="1"/>
      </w:tblPr>
      <w:tblGrid>
        <w:gridCol w:w="2071"/>
        <w:gridCol w:w="1890"/>
        <w:gridCol w:w="1980"/>
        <w:gridCol w:w="1866"/>
        <w:gridCol w:w="5153"/>
      </w:tblGrid>
      <w:tr w:rsidRPr="00C9638F" w:rsidR="008A21CC" w:rsidTr="000454BB" w14:paraId="6CF240A7" w14:textId="16A59ECA">
        <w:trPr>
          <w:cnfStyle w:val="100000000000" w:firstRow="1" w:lastRow="0" w:firstColumn="0" w:lastColumn="0" w:oddVBand="0" w:evenVBand="0" w:oddHBand="0" w:evenHBand="0" w:firstRowFirstColumn="0" w:firstRowLastColumn="0" w:lastRowFirstColumn="0" w:lastRowLastColumn="0"/>
          <w:trHeight w:val="891"/>
          <w:tblHeader/>
        </w:trPr>
        <w:tc>
          <w:tcPr>
            <w:cnfStyle w:val="001000000100" w:firstRow="0" w:lastRow="0" w:firstColumn="1" w:lastColumn="0" w:oddVBand="0" w:evenVBand="0" w:oddHBand="0" w:evenHBand="0" w:firstRowFirstColumn="1" w:firstRowLastColumn="0" w:lastRowFirstColumn="0" w:lastRowLastColumn="0"/>
            <w:tcW w:w="799" w:type="pct"/>
          </w:tcPr>
          <w:p w:rsidRPr="00C9638F" w:rsidR="004E14D3" w:rsidP="008A21CC" w:rsidRDefault="004E14D3" w14:paraId="03B287A4" w14:textId="02CBD9AE">
            <w:pPr>
              <w:pStyle w:val="TableHeaderLeft"/>
            </w:pPr>
            <w:r>
              <w:t>Data</w:t>
            </w:r>
          </w:p>
        </w:tc>
        <w:tc>
          <w:tcPr>
            <w:tcW w:w="729" w:type="pct"/>
          </w:tcPr>
          <w:p w:rsidR="004E14D3" w:rsidP="008A21CC" w:rsidRDefault="004E14D3" w14:paraId="524091EC" w14:textId="2706A7D1">
            <w:pPr>
              <w:pStyle w:val="TableHeaderCenter"/>
              <w:cnfStyle w:val="100000000000" w:firstRow="1" w:lastRow="0" w:firstColumn="0" w:lastColumn="0" w:oddVBand="0" w:evenVBand="0" w:oddHBand="0" w:evenHBand="0" w:firstRowFirstColumn="0" w:firstRowLastColumn="0" w:lastRowFirstColumn="0" w:lastRowLastColumn="0"/>
            </w:pPr>
            <w:r>
              <w:t>Type of data (primary or administrative)</w:t>
            </w:r>
          </w:p>
        </w:tc>
        <w:tc>
          <w:tcPr>
            <w:tcW w:w="764" w:type="pct"/>
          </w:tcPr>
          <w:p w:rsidRPr="00C9638F" w:rsidR="004E14D3" w:rsidP="008A21CC" w:rsidRDefault="004E14D3" w14:paraId="730A4B28" w14:textId="409C9658">
            <w:pPr>
              <w:pStyle w:val="TableHeaderCenter"/>
              <w:cnfStyle w:val="100000000000" w:firstRow="1" w:lastRow="0" w:firstColumn="0" w:lastColumn="0" w:oddVBand="0" w:evenVBand="0" w:oddHBand="0" w:evenHBand="0" w:firstRowFirstColumn="0" w:firstRowLastColumn="0" w:lastRowFirstColumn="0" w:lastRowLastColumn="0"/>
            </w:pPr>
            <w:r>
              <w:t>Source</w:t>
            </w:r>
          </w:p>
        </w:tc>
        <w:tc>
          <w:tcPr>
            <w:tcW w:w="720" w:type="pct"/>
          </w:tcPr>
          <w:p w:rsidRPr="00C9638F" w:rsidR="004E14D3" w:rsidP="008A21CC" w:rsidRDefault="004E14D3" w14:paraId="5CCCF7D5" w14:textId="448F4D13">
            <w:pPr>
              <w:pStyle w:val="TableHeaderCenter"/>
              <w:cnfStyle w:val="100000000000" w:firstRow="1" w:lastRow="0" w:firstColumn="0" w:lastColumn="0" w:oddVBand="0" w:evenVBand="0" w:oddHBand="0" w:evenHBand="0" w:firstRowFirstColumn="0" w:firstRowLastColumn="0" w:lastRowFirstColumn="0" w:lastRowLastColumn="0"/>
            </w:pPr>
            <w:r>
              <w:t>Mode of collection</w:t>
            </w:r>
          </w:p>
        </w:tc>
        <w:tc>
          <w:tcPr>
            <w:tcW w:w="1988" w:type="pct"/>
          </w:tcPr>
          <w:p w:rsidR="004E14D3" w:rsidP="008A21CC" w:rsidRDefault="004E14D3" w14:paraId="6AC95F3B" w14:textId="78175E15">
            <w:pPr>
              <w:pStyle w:val="TableHeaderCenter"/>
              <w:cnfStyle w:val="100000000000" w:firstRow="1" w:lastRow="0" w:firstColumn="0" w:lastColumn="0" w:oddVBand="0" w:evenVBand="0" w:oddHBand="0" w:evenHBand="0" w:firstRowFirstColumn="0" w:firstRowLastColumn="0" w:lastRowFirstColumn="0" w:lastRowLastColumn="0"/>
            </w:pPr>
            <w:r>
              <w:t>Use(s) in study</w:t>
            </w:r>
          </w:p>
        </w:tc>
      </w:tr>
      <w:tr w:rsidRPr="00C9638F" w:rsidR="004E14D3" w:rsidTr="000454BB" w14:paraId="0F1BA256"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5"/>
          </w:tcPr>
          <w:p w:rsidRPr="001B645E" w:rsidR="004E14D3" w:rsidP="000454BB" w:rsidRDefault="004E14D3" w14:paraId="21171F61" w14:textId="449F0F9F">
            <w:pPr>
              <w:pStyle w:val="TableRowHead"/>
              <w:spacing w:before="60" w:after="20" w:line="240" w:lineRule="auto"/>
            </w:pPr>
            <w:r w:rsidRPr="00D558FF">
              <w:t>National snapshot of afterschool centers’ strategies</w:t>
            </w:r>
          </w:p>
        </w:tc>
      </w:tr>
      <w:tr w:rsidRPr="00F54172" w:rsidR="004E14D3" w:rsidTr="008A21CC" w14:paraId="3DFC3475"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9" w:type="pct"/>
          </w:tcPr>
          <w:p w:rsidR="004E14D3" w:rsidP="0075704A" w:rsidRDefault="004E14D3" w14:paraId="0C5015B0" w14:textId="048CD8F1">
            <w:pPr>
              <w:pStyle w:val="TableTextLeft"/>
              <w:spacing w:before="0" w:line="240" w:lineRule="auto"/>
            </w:pPr>
            <w:r>
              <w:t xml:space="preserve">Afterschool center </w:t>
            </w:r>
            <w:r w:rsidR="00A458CB">
              <w:t xml:space="preserve">director </w:t>
            </w:r>
            <w:r>
              <w:t>survey</w:t>
            </w:r>
          </w:p>
        </w:tc>
        <w:tc>
          <w:tcPr>
            <w:tcW w:w="729" w:type="pct"/>
          </w:tcPr>
          <w:p w:rsidR="004E14D3" w:rsidP="0075704A" w:rsidRDefault="004E14D3" w14:paraId="775CCAD0" w14:textId="237B3AE7">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Primary</w:t>
            </w:r>
          </w:p>
        </w:tc>
        <w:tc>
          <w:tcPr>
            <w:tcW w:w="764" w:type="pct"/>
          </w:tcPr>
          <w:p w:rsidRPr="00F30B18" w:rsidR="004E14D3" w:rsidP="0075704A" w:rsidRDefault="004E14D3" w14:paraId="3DDD9183" w14:textId="66945709">
            <w:pPr>
              <w:pStyle w:val="TableTextLeft"/>
              <w:spacing w:before="0" w:line="240" w:lineRule="auto"/>
              <w:cnfStyle w:val="000000010000" w:firstRow="0" w:lastRow="0" w:firstColumn="0" w:lastColumn="0" w:oddVBand="0" w:evenVBand="0" w:oddHBand="0" w:evenHBand="1" w:firstRowFirstColumn="0" w:firstRowLastColumn="0" w:lastRowFirstColumn="0" w:lastRowLastColumn="0"/>
              <w:rPr>
                <w:bCs/>
              </w:rPr>
            </w:pPr>
            <w:r>
              <w:t>Afterschool center director</w:t>
            </w:r>
            <w:r w:rsidR="005A7899">
              <w:t>s</w:t>
            </w:r>
          </w:p>
        </w:tc>
        <w:tc>
          <w:tcPr>
            <w:tcW w:w="720" w:type="pct"/>
          </w:tcPr>
          <w:p w:rsidR="004E14D3" w:rsidP="0075704A" w:rsidRDefault="004E14D3" w14:paraId="7824237B" w14:textId="3BCEE34C">
            <w:pPr>
              <w:pStyle w:val="TableTextLeft"/>
              <w:spacing w:before="0" w:line="240" w:lineRule="auto"/>
              <w:cnfStyle w:val="000000010000" w:firstRow="0" w:lastRow="0" w:firstColumn="0" w:lastColumn="0" w:oddVBand="0" w:evenVBand="0" w:oddHBand="0" w:evenHBand="1" w:firstRowFirstColumn="0" w:firstRowLastColumn="0" w:lastRowFirstColumn="0" w:lastRowLastColumn="0"/>
              <w:rPr>
                <w:bCs/>
              </w:rPr>
            </w:pPr>
            <w:r>
              <w:t>Web survey</w:t>
            </w:r>
          </w:p>
        </w:tc>
        <w:tc>
          <w:tcPr>
            <w:tcW w:w="1988" w:type="pct"/>
          </w:tcPr>
          <w:p w:rsidR="004E14D3" w:rsidP="0075704A" w:rsidRDefault="00B619CD" w14:paraId="1D721E2C" w14:textId="7AB50FE8">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rPr>
                <w:bCs/>
              </w:rPr>
            </w:pPr>
            <w:r>
              <w:t xml:space="preserve">To </w:t>
            </w:r>
            <w:r w:rsidR="00EF71C7">
              <w:t xml:space="preserve">document the student </w:t>
            </w:r>
            <w:r w:rsidR="00715BA7">
              <w:t xml:space="preserve">and family </w:t>
            </w:r>
            <w:r w:rsidR="00EF71C7">
              <w:t xml:space="preserve">outcomes that afterschool centers in the 21st CCLC program aim to promote and the strategies they use to promote </w:t>
            </w:r>
            <w:r w:rsidR="00645A67">
              <w:t>them</w:t>
            </w:r>
          </w:p>
        </w:tc>
      </w:tr>
      <w:tr w:rsidRPr="00F54172" w:rsidR="004E14D3" w:rsidTr="000454BB" w14:paraId="5839C457" w14:textId="77777777">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000" w:type="pct"/>
            <w:gridSpan w:val="5"/>
          </w:tcPr>
          <w:p w:rsidRPr="00D558FF" w:rsidR="004E14D3" w:rsidP="0075704A" w:rsidRDefault="004E14D3" w14:paraId="753DA041" w14:textId="25272B51">
            <w:pPr>
              <w:pStyle w:val="TableRowHead"/>
              <w:spacing w:before="0" w:after="20" w:line="240" w:lineRule="auto"/>
            </w:pPr>
            <w:r w:rsidRPr="00D558FF">
              <w:t>Evaluation of a continuous quality improvement system</w:t>
            </w:r>
          </w:p>
        </w:tc>
      </w:tr>
      <w:tr w:rsidRPr="00F54172" w:rsidR="005F41BA" w:rsidTr="00A81FB7" w14:paraId="57E32896" w14:textId="77777777">
        <w:trPr>
          <w:cnfStyle w:val="000000010000" w:firstRow="0" w:lastRow="0" w:firstColumn="0" w:lastColumn="0" w:oddVBand="0" w:evenVBand="0" w:oddHBand="0" w:evenHBand="1" w:firstRowFirstColumn="0" w:firstRowLastColumn="0" w:lastRowFirstColumn="0" w:lastRowLastColumn="0"/>
          <w:trHeight w:val="801"/>
        </w:trPr>
        <w:tc>
          <w:tcPr>
            <w:cnfStyle w:val="001000000000" w:firstRow="0" w:lastRow="0" w:firstColumn="1" w:lastColumn="0" w:oddVBand="0" w:evenVBand="0" w:oddHBand="0" w:evenHBand="0" w:firstRowFirstColumn="0" w:firstRowLastColumn="0" w:lastRowFirstColumn="0" w:lastRowLastColumn="0"/>
            <w:tcW w:w="0" w:type="pct"/>
          </w:tcPr>
          <w:p w:rsidRPr="009F49FE" w:rsidR="005F41BA" w:rsidP="0075704A" w:rsidRDefault="005F41BA" w14:paraId="254350B8" w14:textId="1948D166">
            <w:pPr>
              <w:pStyle w:val="TableTextLeft"/>
              <w:spacing w:before="0" w:line="240" w:lineRule="auto"/>
            </w:pPr>
            <w:r>
              <w:t>Afterschool c</w:t>
            </w:r>
            <w:r w:rsidRPr="009F49FE">
              <w:t>enter observations</w:t>
            </w:r>
            <w:r w:rsidR="000A2B5D">
              <w:t xml:space="preserve"> (no burden)</w:t>
            </w:r>
          </w:p>
        </w:tc>
        <w:tc>
          <w:tcPr>
            <w:tcW w:w="0" w:type="pct"/>
          </w:tcPr>
          <w:p w:rsidRPr="009F49FE" w:rsidR="005F41BA" w:rsidP="0075704A" w:rsidRDefault="005F41BA" w14:paraId="227C7185" w14:textId="25FF3A6A">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Primary</w:t>
            </w:r>
          </w:p>
        </w:tc>
        <w:tc>
          <w:tcPr>
            <w:tcW w:w="0" w:type="pct"/>
          </w:tcPr>
          <w:p w:rsidRPr="009F49FE" w:rsidR="005F41BA" w:rsidP="0075704A" w:rsidRDefault="005A7899" w14:paraId="1B1BCA85" w14:textId="2200AE4B">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Independent observers’ ratings</w:t>
            </w:r>
          </w:p>
        </w:tc>
        <w:tc>
          <w:tcPr>
            <w:tcW w:w="0" w:type="pct"/>
          </w:tcPr>
          <w:p w:rsidRPr="009F49FE" w:rsidR="005F41BA" w:rsidP="0075704A" w:rsidRDefault="005A7899" w14:paraId="14350392" w14:textId="2929B301">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In-person center observation</w:t>
            </w:r>
          </w:p>
        </w:tc>
        <w:tc>
          <w:tcPr>
            <w:tcW w:w="0" w:type="pct"/>
          </w:tcPr>
          <w:p w:rsidRPr="009F49FE" w:rsidR="005F41BA" w:rsidP="0075704A" w:rsidRDefault="00B619CD" w14:paraId="50D6B4CE" w14:textId="4FD32525">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To</w:t>
            </w:r>
            <w:r w:rsidR="00D83B86">
              <w:t xml:space="preserve"> assess the quality of</w:t>
            </w:r>
            <w:r w:rsidRPr="009F49FE" w:rsidR="005F41BA">
              <w:t xml:space="preserve"> </w:t>
            </w:r>
            <w:r>
              <w:t xml:space="preserve">afterschool center staff’s practices that promote social and emotional skills </w:t>
            </w:r>
          </w:p>
        </w:tc>
      </w:tr>
      <w:tr w:rsidRPr="00F54172" w:rsidR="005F41BA" w:rsidTr="005D74BD" w14:paraId="66EA82CC" w14:textId="77777777">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799" w:type="pct"/>
            <w:shd w:val="clear" w:color="auto" w:fill="D9D9D9" w:themeFill="background1" w:themeFillShade="D9"/>
          </w:tcPr>
          <w:p w:rsidRPr="009F49FE" w:rsidR="005F41BA" w:rsidP="0075704A" w:rsidRDefault="00A458CB" w14:paraId="429AF82F" w14:textId="0F6D20E8">
            <w:pPr>
              <w:pStyle w:val="TableTextLeft"/>
              <w:spacing w:before="0" w:line="240" w:lineRule="auto"/>
            </w:pPr>
            <w:r>
              <w:t>Afterschool center c</w:t>
            </w:r>
            <w:r w:rsidR="005F41BA">
              <w:t>oaching log</w:t>
            </w:r>
          </w:p>
        </w:tc>
        <w:tc>
          <w:tcPr>
            <w:tcW w:w="729" w:type="pct"/>
            <w:shd w:val="clear" w:color="auto" w:fill="D9D9D9" w:themeFill="background1" w:themeFillShade="D9"/>
          </w:tcPr>
          <w:p w:rsidRPr="009F49FE" w:rsidR="005F41BA" w:rsidP="0075704A" w:rsidRDefault="005F41BA" w14:paraId="4E300BC0" w14:textId="1D3AF24C">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Primary</w:t>
            </w:r>
          </w:p>
        </w:tc>
        <w:tc>
          <w:tcPr>
            <w:tcW w:w="764" w:type="pct"/>
            <w:shd w:val="clear" w:color="auto" w:fill="D9D9D9" w:themeFill="background1" w:themeFillShade="D9"/>
          </w:tcPr>
          <w:p w:rsidRPr="009F49FE" w:rsidR="005F41BA" w:rsidP="0075704A" w:rsidRDefault="005A7899" w14:paraId="243F9513" w14:textId="75984503">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Afterschool center directors and co-leads in centers assigned to the treatment group</w:t>
            </w:r>
          </w:p>
        </w:tc>
        <w:tc>
          <w:tcPr>
            <w:tcW w:w="720" w:type="pct"/>
            <w:shd w:val="clear" w:color="auto" w:fill="D9D9D9" w:themeFill="background1" w:themeFillShade="D9"/>
          </w:tcPr>
          <w:p w:rsidRPr="009F49FE" w:rsidR="005F41BA" w:rsidP="0075704A" w:rsidRDefault="005F41BA" w14:paraId="3646C8F4" w14:textId="120A9A0B">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rsidRPr="00441DD5">
              <w:t xml:space="preserve">Web </w:t>
            </w:r>
            <w:r w:rsidR="00C66A18">
              <w:t>form</w:t>
            </w:r>
          </w:p>
        </w:tc>
        <w:tc>
          <w:tcPr>
            <w:tcW w:w="1988" w:type="pct"/>
            <w:shd w:val="clear" w:color="auto" w:fill="D9D9D9" w:themeFill="background1" w:themeFillShade="D9"/>
          </w:tcPr>
          <w:p w:rsidR="004925CF" w:rsidP="0075704A" w:rsidRDefault="004925CF" w14:paraId="17A7AC87" w14:textId="20F01D0B">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To monitor on an ongoing basis whether afterschool center directors and co-leads are coaching staff with the intended frequency in centers</w:t>
            </w:r>
            <w:r w:rsidR="00E0335D">
              <w:t xml:space="preserve"> in the treatment group</w:t>
            </w:r>
          </w:p>
          <w:p w:rsidRPr="009F49FE" w:rsidR="005F41BA" w:rsidP="0075704A" w:rsidRDefault="003D10C1" w14:paraId="54980451" w14:textId="7A2EB37A">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 xml:space="preserve">To document the amount </w:t>
            </w:r>
            <w:r w:rsidR="00116475">
              <w:t xml:space="preserve">and </w:t>
            </w:r>
            <w:r w:rsidR="00C66A18">
              <w:t>focus</w:t>
            </w:r>
            <w:r w:rsidR="00116475">
              <w:t xml:space="preserve"> </w:t>
            </w:r>
            <w:r>
              <w:t xml:space="preserve">of </w:t>
            </w:r>
            <w:r w:rsidR="004925CF">
              <w:t>this coaching</w:t>
            </w:r>
          </w:p>
        </w:tc>
      </w:tr>
      <w:tr w:rsidRPr="00F54172" w:rsidR="00116475" w:rsidTr="000454BB" w14:paraId="239F1F07" w14:textId="77777777">
        <w:trPr>
          <w:cnfStyle w:val="000000010000" w:firstRow="0" w:lastRow="0" w:firstColumn="0" w:lastColumn="0" w:oddVBand="0" w:evenVBand="0" w:oddHBand="0" w:evenHBand="1" w:firstRowFirstColumn="0" w:firstRowLastColumn="0" w:lastRowFirstColumn="0" w:lastRowLastColumn="0"/>
          <w:trHeight w:val="2871"/>
        </w:trPr>
        <w:tc>
          <w:tcPr>
            <w:cnfStyle w:val="001000000000" w:firstRow="0" w:lastRow="0" w:firstColumn="1" w:lastColumn="0" w:oddVBand="0" w:evenVBand="0" w:oddHBand="0" w:evenHBand="0" w:firstRowFirstColumn="0" w:firstRowLastColumn="0" w:lastRowFirstColumn="0" w:lastRowLastColumn="0"/>
            <w:tcW w:w="799" w:type="pct"/>
          </w:tcPr>
          <w:p w:rsidRPr="009F49FE" w:rsidR="00116475" w:rsidP="0075704A" w:rsidRDefault="00116475" w14:paraId="374D414B" w14:textId="793C1E6B">
            <w:pPr>
              <w:pStyle w:val="TableTextLeft"/>
              <w:spacing w:before="0" w:line="240" w:lineRule="auto"/>
            </w:pPr>
            <w:r>
              <w:t>Afterschool center director interview</w:t>
            </w:r>
          </w:p>
        </w:tc>
        <w:tc>
          <w:tcPr>
            <w:tcW w:w="729" w:type="pct"/>
          </w:tcPr>
          <w:p w:rsidRPr="009F49FE" w:rsidR="00116475" w:rsidP="0075704A" w:rsidRDefault="00116475" w14:paraId="29CEBE80" w14:textId="77777777">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Primary</w:t>
            </w:r>
          </w:p>
        </w:tc>
        <w:tc>
          <w:tcPr>
            <w:tcW w:w="764" w:type="pct"/>
          </w:tcPr>
          <w:p w:rsidRPr="009F49FE" w:rsidR="00116475" w:rsidP="0075704A" w:rsidRDefault="00116475" w14:paraId="7B6F0FAF" w14:textId="0D88E7C9">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Afterschool center directors</w:t>
            </w:r>
          </w:p>
        </w:tc>
        <w:tc>
          <w:tcPr>
            <w:tcW w:w="720" w:type="pct"/>
          </w:tcPr>
          <w:p w:rsidRPr="009F49FE" w:rsidR="00116475" w:rsidP="0075704A" w:rsidRDefault="00116475" w14:paraId="6EB9AEF2" w14:textId="6118B293">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In-person interview</w:t>
            </w:r>
          </w:p>
        </w:tc>
        <w:tc>
          <w:tcPr>
            <w:tcW w:w="1988" w:type="pct"/>
          </w:tcPr>
          <w:p w:rsidR="004D5F64" w:rsidP="0075704A" w:rsidRDefault="00116475" w14:paraId="10E2CA0B" w14:textId="2BDEEE77">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To document:</w:t>
            </w:r>
          </w:p>
          <w:p w:rsidRPr="004D5F64" w:rsidR="004D5F64" w:rsidP="0075704A" w:rsidRDefault="00116475" w14:paraId="7AC629A5" w14:textId="3DFA81E3">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 xml:space="preserve">Center activities </w:t>
            </w:r>
            <w:r w:rsidR="00A458CB">
              <w:t xml:space="preserve">that </w:t>
            </w:r>
            <w:r>
              <w:t>assess</w:t>
            </w:r>
            <w:r w:rsidR="007F3826">
              <w:t xml:space="preserve"> center</w:t>
            </w:r>
            <w:r>
              <w:t xml:space="preserve"> quality</w:t>
            </w:r>
            <w:r w:rsidR="004D5F64">
              <w:t xml:space="preserve"> and</w:t>
            </w:r>
            <w:r>
              <w:t xml:space="preserve"> identify </w:t>
            </w:r>
            <w:r w:rsidR="00847349">
              <w:t xml:space="preserve">program </w:t>
            </w:r>
            <w:r>
              <w:t>improvement goals</w:t>
            </w:r>
          </w:p>
          <w:p w:rsidR="004D5F64" w:rsidP="0075704A" w:rsidRDefault="00D40363" w14:paraId="2CDCB900" w14:textId="1229A267">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Training and coaching that center directors received</w:t>
            </w:r>
          </w:p>
          <w:p w:rsidRPr="00D40363" w:rsidR="00212AB7" w:rsidP="0075704A" w:rsidRDefault="00212AB7" w14:paraId="3C118C9F" w14:textId="19FAB340">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Focus of center practices for promoting social and emotional skills</w:t>
            </w:r>
            <w:r w:rsidR="00660AA9">
              <w:t>; challenges with improving those practices and strategies to address them</w:t>
            </w:r>
          </w:p>
          <w:p w:rsidR="00D40363" w:rsidP="0075704A" w:rsidRDefault="00D40363" w14:paraId="2A109029" w14:textId="2B6136E8">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Challenges in implementing a continuous quality improvement system</w:t>
            </w:r>
            <w:r w:rsidR="00660AA9">
              <w:t xml:space="preserve"> and strategies to address them</w:t>
            </w:r>
            <w:r>
              <w:t xml:space="preserve"> (among treatment centers only)</w:t>
            </w:r>
          </w:p>
          <w:p w:rsidR="00116475" w:rsidP="0075704A" w:rsidRDefault="00212AB7" w14:paraId="22E3828C" w14:textId="0597E56C">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Coordination between</w:t>
            </w:r>
            <w:r w:rsidR="00116475">
              <w:t xml:space="preserve"> afterschool centers </w:t>
            </w:r>
            <w:r>
              <w:t>and</w:t>
            </w:r>
            <w:r w:rsidR="00116475">
              <w:t xml:space="preserve"> schools</w:t>
            </w:r>
          </w:p>
          <w:p w:rsidRPr="004D5F64" w:rsidR="00116475" w:rsidP="0075704A" w:rsidRDefault="00D40363" w14:paraId="64797C36" w14:textId="481814E7">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Center directors’ background</w:t>
            </w:r>
            <w:r w:rsidR="00AD432C">
              <w:t xml:space="preserve"> characteristics</w:t>
            </w:r>
          </w:p>
        </w:tc>
      </w:tr>
      <w:tr w:rsidRPr="00F54172" w:rsidR="00116475" w:rsidTr="005D74BD" w14:paraId="01A450B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9" w:type="pct"/>
            <w:shd w:val="clear" w:color="auto" w:fill="D9D9D9" w:themeFill="background1" w:themeFillShade="D9"/>
          </w:tcPr>
          <w:p w:rsidRPr="009F49FE" w:rsidR="00116475" w:rsidP="0075704A" w:rsidRDefault="00116475" w14:paraId="1406AD7F" w14:textId="032F3DE5">
            <w:pPr>
              <w:pStyle w:val="TableTextLeft"/>
              <w:spacing w:before="0" w:line="240" w:lineRule="auto"/>
            </w:pPr>
            <w:r>
              <w:t>Student afterschool attendance records</w:t>
            </w:r>
          </w:p>
        </w:tc>
        <w:tc>
          <w:tcPr>
            <w:tcW w:w="729" w:type="pct"/>
            <w:shd w:val="clear" w:color="auto" w:fill="D9D9D9" w:themeFill="background1" w:themeFillShade="D9"/>
          </w:tcPr>
          <w:p w:rsidRPr="009F49FE" w:rsidR="00116475" w:rsidP="0075704A" w:rsidRDefault="00116475" w14:paraId="5F3AA46C" w14:textId="118A2310">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Administrative</w:t>
            </w:r>
          </w:p>
        </w:tc>
        <w:tc>
          <w:tcPr>
            <w:tcW w:w="764" w:type="pct"/>
            <w:shd w:val="clear" w:color="auto" w:fill="D9D9D9" w:themeFill="background1" w:themeFillShade="D9"/>
          </w:tcPr>
          <w:p w:rsidRPr="009F49FE" w:rsidR="00116475" w:rsidP="0075704A" w:rsidRDefault="00116475" w14:paraId="67C2A16B" w14:textId="43D3D325">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Afterschool centers</w:t>
            </w:r>
          </w:p>
        </w:tc>
        <w:tc>
          <w:tcPr>
            <w:tcW w:w="720" w:type="pct"/>
            <w:shd w:val="clear" w:color="auto" w:fill="D9D9D9" w:themeFill="background1" w:themeFillShade="D9"/>
          </w:tcPr>
          <w:p w:rsidRPr="009F49FE" w:rsidR="00116475" w:rsidP="0075704A" w:rsidRDefault="00116475" w14:paraId="30B76C13" w14:textId="0F2B6F4E">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Electronic submission or paper</w:t>
            </w:r>
          </w:p>
        </w:tc>
        <w:tc>
          <w:tcPr>
            <w:tcW w:w="1988" w:type="pct"/>
            <w:shd w:val="clear" w:color="auto" w:fill="D9D9D9" w:themeFill="background1" w:themeFillShade="D9"/>
          </w:tcPr>
          <w:p w:rsidRPr="004D5F64" w:rsidR="004D5F64" w:rsidP="0075704A" w:rsidRDefault="004D5F64" w14:paraId="13EB55A0" w14:textId="4BDB667C">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 xml:space="preserve">To </w:t>
            </w:r>
            <w:r w:rsidR="00300814">
              <w:t>identify a sample of students who will be surveyed</w:t>
            </w:r>
            <w:r w:rsidR="005567B9">
              <w:t xml:space="preserve"> </w:t>
            </w:r>
            <w:r w:rsidR="00EB2788">
              <w:t>and whose school-day teachers will be surveyed</w:t>
            </w:r>
          </w:p>
          <w:p w:rsidRPr="00300814" w:rsidR="00300814" w:rsidP="0075704A" w:rsidRDefault="004D5F64" w14:paraId="07B9E574" w14:textId="291830A0">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 xml:space="preserve">To </w:t>
            </w:r>
            <w:r w:rsidR="00EB2788">
              <w:t>explore whether</w:t>
            </w:r>
            <w:r w:rsidR="00300814">
              <w:t xml:space="preserve"> the effect of the continuous quality improvement system on students’ </w:t>
            </w:r>
            <w:r w:rsidR="00EB2788">
              <w:t>social and emotional skills differs according to how regularly students attend their afterschool center</w:t>
            </w:r>
          </w:p>
        </w:tc>
      </w:tr>
      <w:tr w:rsidRPr="00F54172" w:rsidR="00116475" w:rsidTr="000454BB" w14:paraId="162C5339" w14:textId="77777777">
        <w:trPr>
          <w:cnfStyle w:val="000000010000" w:firstRow="0" w:lastRow="0" w:firstColumn="0" w:lastColumn="0" w:oddVBand="0" w:evenVBand="0" w:oddHBand="0" w:evenHBand="1" w:firstRowFirstColumn="0" w:firstRowLastColumn="0" w:lastRowFirstColumn="0" w:lastRowLastColumn="0"/>
          <w:trHeight w:val="1719"/>
        </w:trPr>
        <w:tc>
          <w:tcPr>
            <w:cnfStyle w:val="001000000000" w:firstRow="0" w:lastRow="0" w:firstColumn="1" w:lastColumn="0" w:oddVBand="0" w:evenVBand="0" w:oddHBand="0" w:evenHBand="0" w:firstRowFirstColumn="0" w:firstRowLastColumn="0" w:lastRowFirstColumn="0" w:lastRowLastColumn="0"/>
            <w:tcW w:w="799" w:type="pct"/>
          </w:tcPr>
          <w:p w:rsidRPr="009F49FE" w:rsidR="00116475" w:rsidP="0075704A" w:rsidRDefault="00116475" w14:paraId="69958704" w14:textId="656973F0">
            <w:pPr>
              <w:pStyle w:val="TableTextLeft"/>
              <w:spacing w:before="0" w:line="240" w:lineRule="auto"/>
            </w:pPr>
            <w:r>
              <w:lastRenderedPageBreak/>
              <w:t>District administrative records</w:t>
            </w:r>
          </w:p>
        </w:tc>
        <w:tc>
          <w:tcPr>
            <w:tcW w:w="729" w:type="pct"/>
          </w:tcPr>
          <w:p w:rsidRPr="009F49FE" w:rsidR="00116475" w:rsidP="0075704A" w:rsidRDefault="00116475" w14:paraId="28698FD4" w14:textId="0A0E3344">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Administrative</w:t>
            </w:r>
          </w:p>
        </w:tc>
        <w:tc>
          <w:tcPr>
            <w:tcW w:w="764" w:type="pct"/>
          </w:tcPr>
          <w:p w:rsidRPr="009F49FE" w:rsidR="00116475" w:rsidP="0075704A" w:rsidRDefault="00116475" w14:paraId="74BF76A7" w14:textId="5DD16928">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rsidRPr="00F30B18">
              <w:t>School districts</w:t>
            </w:r>
          </w:p>
        </w:tc>
        <w:tc>
          <w:tcPr>
            <w:tcW w:w="720" w:type="pct"/>
          </w:tcPr>
          <w:p w:rsidRPr="009F49FE" w:rsidR="00116475" w:rsidP="0075704A" w:rsidRDefault="00B024DD" w14:paraId="7037DF2C" w14:textId="4877211F">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E</w:t>
            </w:r>
            <w:r w:rsidR="00116475">
              <w:t>lectronic submission</w:t>
            </w:r>
          </w:p>
        </w:tc>
        <w:tc>
          <w:tcPr>
            <w:tcW w:w="1988" w:type="pct"/>
          </w:tcPr>
          <w:p w:rsidRPr="00D83B86" w:rsidR="00116475" w:rsidP="0075704A" w:rsidRDefault="00300814" w14:paraId="40B6B684" w14:textId="04962B95">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 xml:space="preserve">To </w:t>
            </w:r>
            <w:r w:rsidR="00B024DD">
              <w:t>explore</w:t>
            </w:r>
            <w:r>
              <w:t xml:space="preserve"> the effect of the continuous quality improvement system on </w:t>
            </w:r>
            <w:r w:rsidR="00B024DD">
              <w:t>secondary outcomes (those that could be affected but not necessarily within the study time frame), including students’ school attendance, disciplinary incidents, and academic achievement</w:t>
            </w:r>
          </w:p>
          <w:p w:rsidRPr="009F49FE" w:rsidR="00D83B86" w:rsidP="0075704A" w:rsidRDefault="00D83B86" w14:paraId="2A799A97" w14:textId="0784D116">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To describe the characteristics of students participating in the study</w:t>
            </w:r>
          </w:p>
        </w:tc>
      </w:tr>
      <w:tr w:rsidRPr="00F54172" w:rsidR="00116475" w:rsidTr="005E4048" w14:paraId="561BDA66" w14:textId="77777777">
        <w:trPr>
          <w:cnfStyle w:val="000000100000" w:firstRow="0" w:lastRow="0" w:firstColumn="0" w:lastColumn="0" w:oddVBand="0" w:evenVBand="0" w:oddHBand="1" w:evenHBand="0" w:firstRowFirstColumn="0" w:firstRowLastColumn="0" w:lastRowFirstColumn="0" w:lastRowLastColumn="0"/>
          <w:trHeight w:val="2070"/>
        </w:trPr>
        <w:tc>
          <w:tcPr>
            <w:cnfStyle w:val="001000000000" w:firstRow="0" w:lastRow="0" w:firstColumn="1" w:lastColumn="0" w:oddVBand="0" w:evenVBand="0" w:oddHBand="0" w:evenHBand="0" w:firstRowFirstColumn="0" w:firstRowLastColumn="0" w:lastRowFirstColumn="0" w:lastRowLastColumn="0"/>
            <w:tcW w:w="0" w:type="pct"/>
          </w:tcPr>
          <w:p w:rsidRPr="009F49FE" w:rsidR="00116475" w:rsidP="0075704A" w:rsidRDefault="00116475" w14:paraId="593E2286" w14:textId="3DFA73D8">
            <w:pPr>
              <w:pStyle w:val="TableTextLeft"/>
              <w:spacing w:before="0" w:line="240" w:lineRule="auto"/>
            </w:pPr>
            <w:r>
              <w:t xml:space="preserve">Afterschool </w:t>
            </w:r>
            <w:r w:rsidR="005567B9">
              <w:t xml:space="preserve">center </w:t>
            </w:r>
            <w:r>
              <w:t>staff survey</w:t>
            </w:r>
          </w:p>
        </w:tc>
        <w:tc>
          <w:tcPr>
            <w:tcW w:w="0" w:type="pct"/>
          </w:tcPr>
          <w:p w:rsidRPr="009F49FE" w:rsidR="00116475" w:rsidP="0075704A" w:rsidRDefault="00116475" w14:paraId="3FBF582E" w14:textId="75402D46">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Primary</w:t>
            </w:r>
          </w:p>
        </w:tc>
        <w:tc>
          <w:tcPr>
            <w:tcW w:w="0" w:type="pct"/>
          </w:tcPr>
          <w:p w:rsidRPr="009F49FE" w:rsidR="00116475" w:rsidP="0075704A" w:rsidRDefault="00116475" w14:paraId="2AA6ACF6" w14:textId="7B980872">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Afterschool center staff</w:t>
            </w:r>
          </w:p>
        </w:tc>
        <w:tc>
          <w:tcPr>
            <w:tcW w:w="0" w:type="pct"/>
          </w:tcPr>
          <w:p w:rsidRPr="009F49FE" w:rsidR="00116475" w:rsidP="0075704A" w:rsidRDefault="00116475" w14:paraId="57462172" w14:textId="34B21EB7">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Paper survey</w:t>
            </w:r>
          </w:p>
        </w:tc>
        <w:tc>
          <w:tcPr>
            <w:tcW w:w="0" w:type="pct"/>
          </w:tcPr>
          <w:p w:rsidR="00116475" w:rsidP="0075704A" w:rsidRDefault="00300814" w14:paraId="15DF6E95" w14:textId="77777777">
            <w:pPr>
              <w:pStyle w:val="TableListBullet"/>
              <w:numPr>
                <w:ilvl w:val="0"/>
                <w:numId w:val="0"/>
              </w:numPr>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To document:</w:t>
            </w:r>
          </w:p>
          <w:p w:rsidR="00DD4BCE" w:rsidP="0075704A" w:rsidRDefault="00DD4BCE" w14:paraId="4F8A9421" w14:textId="3475E426">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Staff awareness, involvement, and support for improvement goals</w:t>
            </w:r>
          </w:p>
          <w:p w:rsidR="00AD432C" w:rsidP="0075704A" w:rsidRDefault="00AD432C" w14:paraId="6F20E5B3" w14:textId="6247F480">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Training and coaching that staff received</w:t>
            </w:r>
          </w:p>
          <w:p w:rsidR="00AD432C" w:rsidP="0075704A" w:rsidRDefault="00AD432C" w14:paraId="145B2CC0" w14:textId="0B770FB1">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Focus of staff practices for promoting social and emotional skills</w:t>
            </w:r>
          </w:p>
          <w:p w:rsidR="00DD4BCE" w:rsidP="0075704A" w:rsidRDefault="00AD432C" w14:paraId="1261A69C" w14:textId="7006C54E">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Staff perceptions of c</w:t>
            </w:r>
            <w:r w:rsidR="00DD4BCE">
              <w:t>hallenges in implementing a continuous quality improvement system</w:t>
            </w:r>
          </w:p>
          <w:p w:rsidRPr="00DD4BCE" w:rsidR="00300814" w:rsidP="0075704A" w:rsidRDefault="00AD432C" w14:paraId="387E0894" w14:textId="53EC3370">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Staff members’ background characteristics</w:t>
            </w:r>
          </w:p>
        </w:tc>
      </w:tr>
      <w:tr w:rsidRPr="00F54172" w:rsidR="00116475" w:rsidTr="0038636C" w14:paraId="71EF64ED" w14:textId="77777777">
        <w:trPr>
          <w:cnfStyle w:val="000000010000" w:firstRow="0" w:lastRow="0" w:firstColumn="0" w:lastColumn="0" w:oddVBand="0" w:evenVBand="0" w:oddHBand="0" w:evenHBand="1"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799" w:type="pct"/>
          </w:tcPr>
          <w:p w:rsidRPr="009F49FE" w:rsidR="00116475" w:rsidP="0075704A" w:rsidRDefault="00116475" w14:paraId="7EFC3401" w14:textId="22FD84D8">
            <w:pPr>
              <w:pStyle w:val="TableTextLeft"/>
              <w:spacing w:before="0" w:line="240" w:lineRule="auto"/>
            </w:pPr>
            <w:r>
              <w:t>Student survey</w:t>
            </w:r>
          </w:p>
        </w:tc>
        <w:tc>
          <w:tcPr>
            <w:tcW w:w="729" w:type="pct"/>
          </w:tcPr>
          <w:p w:rsidRPr="009F49FE" w:rsidR="00116475" w:rsidP="0075704A" w:rsidRDefault="00116475" w14:paraId="2C63FF54" w14:textId="3E490CE9">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Primary</w:t>
            </w:r>
          </w:p>
        </w:tc>
        <w:tc>
          <w:tcPr>
            <w:tcW w:w="764" w:type="pct"/>
          </w:tcPr>
          <w:p w:rsidRPr="009F49FE" w:rsidR="00116475" w:rsidP="0075704A" w:rsidRDefault="00116475" w14:paraId="134701D3" w14:textId="160B3373">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Selected students in afterschool centers</w:t>
            </w:r>
          </w:p>
        </w:tc>
        <w:tc>
          <w:tcPr>
            <w:tcW w:w="720" w:type="pct"/>
          </w:tcPr>
          <w:p w:rsidRPr="009F49FE" w:rsidR="00116475" w:rsidP="0075704A" w:rsidRDefault="00116475" w14:paraId="261DB9FF" w14:textId="4D098A64">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Paper survey</w:t>
            </w:r>
          </w:p>
        </w:tc>
        <w:tc>
          <w:tcPr>
            <w:tcW w:w="1988" w:type="pct"/>
          </w:tcPr>
          <w:p w:rsidRPr="009F49FE" w:rsidR="00116475" w:rsidP="0075704A" w:rsidRDefault="00DD4BCE" w14:paraId="5D7523E8" w14:textId="7E10B33F">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To estimate effects</w:t>
            </w:r>
            <w:r w:rsidR="00AD432C">
              <w:t xml:space="preserve"> of the continuous quality improvement system</w:t>
            </w:r>
            <w:r>
              <w:t xml:space="preserve"> on </w:t>
            </w:r>
            <w:r w:rsidR="00AD432C">
              <w:t xml:space="preserve">the </w:t>
            </w:r>
            <w:r>
              <w:t xml:space="preserve">social and emotional skills </w:t>
            </w:r>
            <w:r w:rsidR="00AD432C">
              <w:t xml:space="preserve">that students </w:t>
            </w:r>
            <w:r>
              <w:t>demonstrat</w:t>
            </w:r>
            <w:r w:rsidR="00391785">
              <w:t>ed</w:t>
            </w:r>
            <w:r w:rsidR="00B75EC0">
              <w:t xml:space="preserve"> </w:t>
            </w:r>
            <w:r>
              <w:t>after school</w:t>
            </w:r>
          </w:p>
        </w:tc>
      </w:tr>
      <w:tr w:rsidRPr="00F54172" w:rsidR="00116475" w:rsidTr="0038636C" w14:paraId="0286B370" w14:textId="77777777">
        <w:trPr>
          <w:cnfStyle w:val="000000100000" w:firstRow="0" w:lastRow="0" w:firstColumn="0" w:lastColumn="0" w:oddVBand="0" w:evenVBand="0" w:oddHBand="1"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799" w:type="pct"/>
          </w:tcPr>
          <w:p w:rsidRPr="009F49FE" w:rsidR="00116475" w:rsidP="0075704A" w:rsidRDefault="00116475" w14:paraId="657302B8" w14:textId="6AB5931F">
            <w:pPr>
              <w:pStyle w:val="TableTextLeft"/>
              <w:spacing w:before="0" w:line="240" w:lineRule="auto"/>
            </w:pPr>
            <w:r>
              <w:t>School-day teacher survey</w:t>
            </w:r>
          </w:p>
        </w:tc>
        <w:tc>
          <w:tcPr>
            <w:tcW w:w="729" w:type="pct"/>
          </w:tcPr>
          <w:p w:rsidRPr="009F49FE" w:rsidR="00116475" w:rsidP="0075704A" w:rsidRDefault="00116475" w14:paraId="22006B92" w14:textId="75D750BC">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Primary</w:t>
            </w:r>
          </w:p>
        </w:tc>
        <w:tc>
          <w:tcPr>
            <w:tcW w:w="764" w:type="pct"/>
          </w:tcPr>
          <w:p w:rsidRPr="009F49FE" w:rsidR="00116475" w:rsidP="0075704A" w:rsidRDefault="00116475" w14:paraId="083C31ED" w14:textId="0DC0BFEC">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Selected school-day teachers of students in the sample</w:t>
            </w:r>
          </w:p>
        </w:tc>
        <w:tc>
          <w:tcPr>
            <w:tcW w:w="720" w:type="pct"/>
          </w:tcPr>
          <w:p w:rsidRPr="009F49FE" w:rsidR="00116475" w:rsidP="0075704A" w:rsidRDefault="00116475" w14:paraId="085405DA" w14:textId="296926D9">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Paper survey</w:t>
            </w:r>
          </w:p>
        </w:tc>
        <w:tc>
          <w:tcPr>
            <w:tcW w:w="1988" w:type="pct"/>
          </w:tcPr>
          <w:p w:rsidR="00DD4BCE" w:rsidP="0075704A" w:rsidRDefault="00DD4BCE" w14:paraId="2ACB5B98" w14:textId="0D767B88">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 xml:space="preserve">To estimate effects </w:t>
            </w:r>
            <w:r w:rsidR="003D3473">
              <w:t>of the</w:t>
            </w:r>
            <w:r>
              <w:t xml:space="preserve"> </w:t>
            </w:r>
            <w:r w:rsidR="003D3473">
              <w:t>continuous quality improvement system on the</w:t>
            </w:r>
            <w:r>
              <w:t xml:space="preserve"> </w:t>
            </w:r>
            <w:r w:rsidR="003D3473">
              <w:t xml:space="preserve">social </w:t>
            </w:r>
            <w:r>
              <w:t xml:space="preserve">and emotional skills </w:t>
            </w:r>
            <w:r w:rsidR="003D3473">
              <w:t xml:space="preserve">that students </w:t>
            </w:r>
            <w:r>
              <w:t>demonstrated in school</w:t>
            </w:r>
            <w:r w:rsidR="003D3473">
              <w:t>, and on their course grades (a secondary outcome)</w:t>
            </w:r>
          </w:p>
          <w:p w:rsidRPr="00DD4BCE" w:rsidR="00116475" w:rsidP="0075704A" w:rsidRDefault="00DD4BCE" w14:paraId="1A712AE1" w14:textId="0FF7FB9B">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To a</w:t>
            </w:r>
            <w:r w:rsidRPr="00DD4BCE" w:rsidR="00116475">
              <w:t xml:space="preserve">ssess teachers’ </w:t>
            </w:r>
            <w:r>
              <w:t>connection to the</w:t>
            </w:r>
            <w:r w:rsidRPr="00DD4BCE" w:rsidR="00116475">
              <w:t xml:space="preserve"> afterschool center</w:t>
            </w:r>
          </w:p>
        </w:tc>
      </w:tr>
      <w:tr w:rsidRPr="00F54172" w:rsidR="00116475" w:rsidTr="005D74BD" w14:paraId="7767B888" w14:textId="4E0C66C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9" w:type="pct"/>
            <w:shd w:val="clear" w:color="auto" w:fill="D9D9D9" w:themeFill="background1" w:themeFillShade="D9"/>
          </w:tcPr>
          <w:p w:rsidR="00116475" w:rsidP="0075704A" w:rsidRDefault="00116475" w14:paraId="5BE672CF" w14:textId="4E72F9B0">
            <w:pPr>
              <w:pStyle w:val="TableTextLeft"/>
              <w:spacing w:before="0" w:line="240" w:lineRule="auto"/>
            </w:pPr>
            <w:r>
              <w:t>Parent/guardian questionnaire</w:t>
            </w:r>
            <w:r w:rsidR="00616785">
              <w:t xml:space="preserve"> and </w:t>
            </w:r>
            <w:r w:rsidR="00ED055B">
              <w:t>permission</w:t>
            </w:r>
            <w:r w:rsidR="00616785">
              <w:t xml:space="preserve"> form</w:t>
            </w:r>
          </w:p>
        </w:tc>
        <w:tc>
          <w:tcPr>
            <w:tcW w:w="729" w:type="pct"/>
            <w:shd w:val="clear" w:color="auto" w:fill="D9D9D9" w:themeFill="background1" w:themeFillShade="D9"/>
          </w:tcPr>
          <w:p w:rsidR="00116475" w:rsidP="0075704A" w:rsidRDefault="00116475" w14:paraId="715145B9" w14:textId="15CEA935">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Primary</w:t>
            </w:r>
          </w:p>
        </w:tc>
        <w:tc>
          <w:tcPr>
            <w:tcW w:w="764" w:type="pct"/>
            <w:shd w:val="clear" w:color="auto" w:fill="D9D9D9" w:themeFill="background1" w:themeFillShade="D9"/>
          </w:tcPr>
          <w:p w:rsidRPr="00F30B18" w:rsidR="00116475" w:rsidP="0075704A" w:rsidRDefault="00116475" w14:paraId="583153C6" w14:textId="0B134E3C">
            <w:pPr>
              <w:pStyle w:val="TableTextLeft"/>
              <w:spacing w:before="0" w:line="240" w:lineRule="auto"/>
              <w:cnfStyle w:val="000000010000" w:firstRow="0" w:lastRow="0" w:firstColumn="0" w:lastColumn="0" w:oddVBand="0" w:evenVBand="0" w:oddHBand="0" w:evenHBand="1" w:firstRowFirstColumn="0" w:firstRowLastColumn="0" w:lastRowFirstColumn="0" w:lastRowLastColumn="0"/>
              <w:rPr>
                <w:bCs/>
              </w:rPr>
            </w:pPr>
            <w:r>
              <w:t>Parent</w:t>
            </w:r>
            <w:r w:rsidR="00297B32">
              <w:t>s</w:t>
            </w:r>
            <w:r>
              <w:t>/guardian</w:t>
            </w:r>
            <w:r w:rsidR="00297B32">
              <w:t>s</w:t>
            </w:r>
            <w:r>
              <w:t xml:space="preserve"> of all students who attend the study </w:t>
            </w:r>
            <w:r w:rsidR="005567B9">
              <w:t xml:space="preserve">afterschool </w:t>
            </w:r>
            <w:r>
              <w:t>centers in the first month of the 2021-2022 school year</w:t>
            </w:r>
          </w:p>
        </w:tc>
        <w:tc>
          <w:tcPr>
            <w:tcW w:w="720" w:type="pct"/>
            <w:shd w:val="clear" w:color="auto" w:fill="D9D9D9" w:themeFill="background1" w:themeFillShade="D9"/>
          </w:tcPr>
          <w:p w:rsidR="00116475" w:rsidP="0075704A" w:rsidRDefault="00116475" w14:paraId="6A9A418A" w14:textId="5DF6F80A">
            <w:pPr>
              <w:pStyle w:val="TableTextLeft"/>
              <w:spacing w:before="0" w:line="240" w:lineRule="auto"/>
              <w:cnfStyle w:val="000000010000" w:firstRow="0" w:lastRow="0" w:firstColumn="0" w:lastColumn="0" w:oddVBand="0" w:evenVBand="0" w:oddHBand="0" w:evenHBand="1" w:firstRowFirstColumn="0" w:firstRowLastColumn="0" w:lastRowFirstColumn="0" w:lastRowLastColumn="0"/>
              <w:rPr>
                <w:bCs/>
              </w:rPr>
            </w:pPr>
            <w:r>
              <w:t>Paper survey</w:t>
            </w:r>
          </w:p>
        </w:tc>
        <w:tc>
          <w:tcPr>
            <w:tcW w:w="1988" w:type="pct"/>
            <w:shd w:val="clear" w:color="auto" w:fill="D9D9D9" w:themeFill="background1" w:themeFillShade="D9"/>
          </w:tcPr>
          <w:p w:rsidRPr="0076786D" w:rsidR="00616785" w:rsidP="0075704A" w:rsidRDefault="00AA0D63" w14:paraId="784D98F3" w14:textId="25C0AE97">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rsidRPr="00AA0D63">
              <w:t xml:space="preserve">To </w:t>
            </w:r>
            <w:r w:rsidR="0076786D">
              <w:t xml:space="preserve">measure </w:t>
            </w:r>
            <w:r w:rsidRPr="00AA0D63">
              <w:t>students’ social and emotional skills at baseline</w:t>
            </w:r>
            <w:r w:rsidR="0076786D">
              <w:t xml:space="preserve"> and </w:t>
            </w:r>
            <w:r w:rsidRPr="0076786D" w:rsidR="00B7568C">
              <w:t>students’ household characteristics</w:t>
            </w:r>
            <w:r w:rsidR="0076786D">
              <w:t>—factors that the study will account for when estimating effects of the continuous quality improvement system</w:t>
            </w:r>
          </w:p>
          <w:p w:rsidRPr="00B7568C" w:rsidR="00116475" w:rsidP="0075704A" w:rsidRDefault="00616785" w14:paraId="4CCFE30B" w14:textId="5522090A">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 xml:space="preserve">To obtain parental </w:t>
            </w:r>
            <w:r w:rsidR="00ED055B">
              <w:t>permission</w:t>
            </w:r>
            <w:r>
              <w:t xml:space="preserve"> for students’ participation in the study</w:t>
            </w:r>
          </w:p>
        </w:tc>
      </w:tr>
    </w:tbl>
    <w:p w:rsidR="00297B32" w:rsidP="00555901" w:rsidRDefault="00A0305A" w14:paraId="78A2DCCD" w14:textId="328586CD">
      <w:pPr>
        <w:pStyle w:val="NormalSS"/>
        <w:sectPr w:rsidR="00297B32" w:rsidSect="00297B32">
          <w:headerReference w:type="default" r:id="rId21"/>
          <w:footerReference w:type="default" r:id="rId22"/>
          <w:pgSz w:w="15840" w:h="12240" w:orient="landscape"/>
          <w:pgMar w:top="1440" w:right="1440" w:bottom="1440" w:left="1440" w:header="720" w:footer="720" w:gutter="0"/>
          <w:cols w:space="720"/>
          <w:docGrid w:linePitch="360"/>
        </w:sectPr>
      </w:pPr>
      <w:bookmarkStart w:name="_Toc40971286" w:id="31"/>
      <w:bookmarkStart w:name="_Hlk51836914" w:id="32"/>
      <w:r>
        <w:rPr>
          <w:noProof/>
        </w:rPr>
        <mc:AlternateContent>
          <mc:Choice Requires="wps">
            <w:drawing>
              <wp:anchor distT="45720" distB="45720" distL="114300" distR="114300" simplePos="0" relativeHeight="251658245" behindDoc="0" locked="0" layoutInCell="1" allowOverlap="1" wp14:editId="5FCB00B8" wp14:anchorId="3B53C635">
                <wp:simplePos x="0" y="0"/>
                <wp:positionH relativeFrom="margin">
                  <wp:align>left</wp:align>
                </wp:positionH>
                <wp:positionV relativeFrom="paragraph">
                  <wp:posOffset>175260</wp:posOffset>
                </wp:positionV>
                <wp:extent cx="8595360" cy="386715"/>
                <wp:effectExtent l="0" t="0" r="1524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5360" cy="386715"/>
                        </a:xfrm>
                        <a:prstGeom prst="rect">
                          <a:avLst/>
                        </a:prstGeom>
                        <a:solidFill>
                          <a:srgbClr val="FFFFFF"/>
                        </a:solidFill>
                        <a:ln w="9525">
                          <a:solidFill>
                            <a:srgbClr val="000000"/>
                          </a:solidFill>
                          <a:miter lim="800000"/>
                          <a:headEnd/>
                          <a:tailEnd/>
                        </a:ln>
                      </wps:spPr>
                      <wps:txbx>
                        <w:txbxContent>
                          <w:p w:rsidRPr="005D74BD" w:rsidR="00946EF4" w:rsidP="005D74BD" w:rsidRDefault="00946EF4" w14:paraId="1533DFD6" w14:textId="3C54906C">
                            <w:pPr>
                              <w:ind w:left="860" w:hanging="860"/>
                              <w:rPr>
                                <w:sz w:val="20"/>
                              </w:rPr>
                            </w:pPr>
                            <w:r>
                              <w:rPr>
                                <w:sz w:val="20"/>
                              </w:rPr>
                              <w:t>Notes:</w:t>
                            </w:r>
                            <w:r>
                              <w:rPr>
                                <w:sz w:val="20"/>
                              </w:rPr>
                              <w:tab/>
                              <w:t>Shaded rows indicate the data sources for which clearance is being requested in this submission. Clearance will be requested in a future submission for other rows.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53C635">
                <v:stroke joinstyle="miter"/>
                <v:path gradientshapeok="t" o:connecttype="rect"/>
              </v:shapetype>
              <v:shape id="Text Box 2" style="position:absolute;left:0;text-align:left;margin-left:0;margin-top:13.8pt;width:676.8pt;height:30.4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">
                <v:textbox>
                  <w:txbxContent>
                    <w:p w:rsidRPr="005D74BD" w:rsidR="00946EF4" w:rsidP="005D74BD" w:rsidRDefault="00946EF4" w14:paraId="1533DFD6" w14:textId="3C54906C">
                      <w:pPr>
                        <w:ind w:left="860" w:hanging="860"/>
                        <w:rPr>
                          <w:sz w:val="20"/>
                        </w:rPr>
                      </w:pPr>
                      <w:r>
                        <w:rPr>
                          <w:sz w:val="20"/>
                        </w:rPr>
                        <w:t>Notes:</w:t>
                      </w:r>
                      <w:r>
                        <w:rPr>
                          <w:sz w:val="20"/>
                        </w:rPr>
                        <w:tab/>
                        <w:t>Shaded rows indicate the data sources for which clearance is being requested in this submission. Clearance will be requested in a future submission for other rows.</w:t>
                      </w:r>
                    </w:p>
                  </w:txbxContent>
                </v:textbox>
                <w10:wrap type="square" anchorx="margin"/>
              </v:shape>
            </w:pict>
          </mc:Fallback>
        </mc:AlternateContent>
      </w:r>
    </w:p>
    <w:p w:rsidR="00BF6E40" w:rsidP="00555901" w:rsidRDefault="00BF6E40" w14:paraId="000521EA" w14:textId="5B6A3E92">
      <w:pPr>
        <w:pStyle w:val="NormalSS"/>
      </w:pPr>
      <w:r w:rsidRPr="00E560CC">
        <w:lastRenderedPageBreak/>
        <w:t>The</w:t>
      </w:r>
      <w:r>
        <w:t xml:space="preserve"> study </w:t>
      </w:r>
      <w:r w:rsidRPr="00E560CC">
        <w:t>will</w:t>
      </w:r>
      <w:r>
        <w:t xml:space="preserve"> last approximately six years</w:t>
      </w:r>
      <w:r w:rsidR="0014786D">
        <w:t xml:space="preserve"> (July 2019 to June 2025)</w:t>
      </w:r>
      <w:r>
        <w:t>, with data collection occurring from fall 2021 through fall 2023</w:t>
      </w:r>
      <w:r w:rsidRPr="00E560CC">
        <w:t xml:space="preserve">. </w:t>
      </w:r>
      <w:r w:rsidRPr="00322983">
        <w:t xml:space="preserve">Exhibit </w:t>
      </w:r>
      <w:r>
        <w:t>A.3</w:t>
      </w:r>
      <w:r w:rsidRPr="00E560CC">
        <w:t xml:space="preserve"> shows the schedule of data collection activities.</w:t>
      </w:r>
    </w:p>
    <w:p w:rsidRPr="00C9638F" w:rsidR="00B737AE" w:rsidP="00B40CFF" w:rsidRDefault="00B737AE" w14:paraId="24DEFE82" w14:textId="5DA11AA4">
      <w:pPr>
        <w:pStyle w:val="MarkforExhibitTitle"/>
      </w:pPr>
      <w:bookmarkStart w:name="_Toc62055350" w:id="33"/>
      <w:r w:rsidRPr="00C9638F">
        <w:t xml:space="preserve">Exhibit </w:t>
      </w:r>
      <w:r w:rsidR="0027566E">
        <w:t>A</w:t>
      </w:r>
      <w:r w:rsidRPr="00C9638F">
        <w:t>.</w:t>
      </w:r>
      <w:r w:rsidR="00BF6E40">
        <w:t>3</w:t>
      </w:r>
      <w:r w:rsidRPr="00C9638F">
        <w:t xml:space="preserve">. Major </w:t>
      </w:r>
      <w:r w:rsidR="00082FC4">
        <w:t xml:space="preserve">data collection </w:t>
      </w:r>
      <w:r w:rsidRPr="00C9638F">
        <w:t>activities, by year</w:t>
      </w:r>
      <w:bookmarkEnd w:id="31"/>
      <w:bookmarkEnd w:id="33"/>
    </w:p>
    <w:bookmarkEnd w:id="32"/>
    <w:tbl>
      <w:tblPr>
        <w:tblStyle w:val="MPRBaseTable2"/>
        <w:tblW w:w="5000" w:type="pct"/>
        <w:tblLook w:val="04A0" w:firstRow="1" w:lastRow="0" w:firstColumn="1" w:lastColumn="0" w:noHBand="0" w:noVBand="1"/>
      </w:tblPr>
      <w:tblGrid>
        <w:gridCol w:w="1689"/>
        <w:gridCol w:w="3201"/>
        <w:gridCol w:w="4470"/>
      </w:tblGrid>
      <w:tr w:rsidRPr="00C9638F" w:rsidR="00E267D4" w:rsidTr="00B40CFF" w14:paraId="1EEAB8E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2" w:type="pct"/>
          </w:tcPr>
          <w:p w:rsidR="00E267D4" w:rsidP="00555901" w:rsidRDefault="00E267D4" w14:paraId="2FD76CB7" w14:textId="77777777">
            <w:pPr>
              <w:pStyle w:val="TableHeaderLeft"/>
            </w:pPr>
          </w:p>
        </w:tc>
        <w:tc>
          <w:tcPr>
            <w:tcW w:w="4098" w:type="pct"/>
            <w:gridSpan w:val="2"/>
            <w:tcBorders>
              <w:bottom w:val="single" w:color="FFFFFF" w:themeColor="background1" w:sz="4" w:space="0"/>
            </w:tcBorders>
          </w:tcPr>
          <w:p w:rsidRPr="00C9638F" w:rsidR="00E267D4" w:rsidP="00555901" w:rsidRDefault="00E267D4" w14:paraId="76726DC9" w14:textId="77777777">
            <w:pPr>
              <w:pStyle w:val="TableHeaderCenter"/>
              <w:cnfStyle w:val="100000000000" w:firstRow="1" w:lastRow="0" w:firstColumn="0" w:lastColumn="0" w:oddVBand="0" w:evenVBand="0" w:oddHBand="0" w:evenHBand="0" w:firstRowFirstColumn="0" w:firstRowLastColumn="0" w:lastRowFirstColumn="0" w:lastRowLastColumn="0"/>
            </w:pPr>
            <w:r>
              <w:t>Data collection activities for</w:t>
            </w:r>
          </w:p>
        </w:tc>
      </w:tr>
      <w:tr w:rsidRPr="00B40CFF" w:rsidR="00E267D4" w:rsidTr="00B40CFF" w14:paraId="055B368F"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02" w:type="pct"/>
            <w:shd w:val="clear" w:color="auto" w:fill="6C6F70"/>
            <w:vAlign w:val="bottom"/>
          </w:tcPr>
          <w:p w:rsidRPr="00B40CFF" w:rsidR="00E267D4" w:rsidP="00B40CFF" w:rsidRDefault="00E267D4" w14:paraId="2DC41337" w14:textId="77777777">
            <w:pPr>
              <w:pStyle w:val="TableHeaderLeft"/>
              <w:rPr>
                <w:b/>
                <w:bCs/>
              </w:rPr>
            </w:pPr>
            <w:bookmarkStart w:name="_Hlk51764119" w:id="34"/>
            <w:r w:rsidRPr="00B40CFF">
              <w:rPr>
                <w:b/>
                <w:bCs/>
              </w:rPr>
              <w:t>Timing</w:t>
            </w:r>
          </w:p>
        </w:tc>
        <w:tc>
          <w:tcPr>
            <w:tcW w:w="1710" w:type="pct"/>
            <w:tcBorders>
              <w:top w:val="single" w:color="FFFFFF" w:themeColor="background1" w:sz="4" w:space="0"/>
            </w:tcBorders>
            <w:shd w:val="clear" w:color="auto" w:fill="6C6F70"/>
            <w:vAlign w:val="bottom"/>
          </w:tcPr>
          <w:p w:rsidRPr="00B40CFF" w:rsidR="00E267D4" w:rsidP="00B40CFF" w:rsidRDefault="00E267D4" w14:paraId="5621FFA5" w14:textId="77777777">
            <w:pPr>
              <w:pStyle w:val="TableHeaderCenter"/>
              <w:cnfStyle w:val="000000100000" w:firstRow="0" w:lastRow="0" w:firstColumn="0" w:lastColumn="0" w:oddVBand="0" w:evenVBand="0" w:oddHBand="1" w:evenHBand="0" w:firstRowFirstColumn="0" w:firstRowLastColumn="0" w:lastRowFirstColumn="0" w:lastRowLastColumn="0"/>
              <w:rPr>
                <w:b/>
                <w:bCs/>
              </w:rPr>
            </w:pPr>
            <w:r w:rsidRPr="00B40CFF">
              <w:rPr>
                <w:b/>
                <w:bCs/>
              </w:rPr>
              <w:t>National snapshot of afterschool centers’ strategies</w:t>
            </w:r>
          </w:p>
        </w:tc>
        <w:tc>
          <w:tcPr>
            <w:tcW w:w="2386" w:type="pct"/>
            <w:tcBorders>
              <w:top w:val="single" w:color="FFFFFF" w:themeColor="background1" w:sz="4" w:space="0"/>
            </w:tcBorders>
            <w:shd w:val="clear" w:color="auto" w:fill="6C6F70"/>
            <w:vAlign w:val="bottom"/>
          </w:tcPr>
          <w:p w:rsidRPr="00B40CFF" w:rsidR="00E267D4" w:rsidP="00B40CFF" w:rsidRDefault="00E267D4" w14:paraId="71592E89" w14:textId="77777777">
            <w:pPr>
              <w:pStyle w:val="TableHeaderCenter"/>
              <w:cnfStyle w:val="000000100000" w:firstRow="0" w:lastRow="0" w:firstColumn="0" w:lastColumn="0" w:oddVBand="0" w:evenVBand="0" w:oddHBand="1" w:evenHBand="0" w:firstRowFirstColumn="0" w:firstRowLastColumn="0" w:lastRowFirstColumn="0" w:lastRowLastColumn="0"/>
              <w:rPr>
                <w:b/>
                <w:bCs/>
              </w:rPr>
            </w:pPr>
            <w:r w:rsidRPr="00B40CFF">
              <w:rPr>
                <w:b/>
                <w:bCs/>
              </w:rPr>
              <w:t>Evaluation of a continuous quality improvement system</w:t>
            </w:r>
          </w:p>
        </w:tc>
      </w:tr>
      <w:tr w:rsidRPr="00F54172" w:rsidR="00E267D4" w:rsidTr="00F01A5E" w14:paraId="596D1645" w14:textId="77777777">
        <w:trPr>
          <w:cnfStyle w:val="000000010000" w:firstRow="0" w:lastRow="0" w:firstColumn="0" w:lastColumn="0" w:oddVBand="0" w:evenVBand="0" w:oddHBand="0" w:evenHBand="1" w:firstRowFirstColumn="0" w:firstRowLastColumn="0" w:lastRowFirstColumn="0" w:lastRowLastColumn="0"/>
          <w:trHeight w:val="1116"/>
        </w:trPr>
        <w:tc>
          <w:tcPr>
            <w:cnfStyle w:val="001000000000" w:firstRow="0" w:lastRow="0" w:firstColumn="1" w:lastColumn="0" w:oddVBand="0" w:evenVBand="0" w:oddHBand="0" w:evenHBand="0" w:firstRowFirstColumn="0" w:firstRowLastColumn="0" w:lastRowFirstColumn="0" w:lastRowLastColumn="0"/>
            <w:tcW w:w="902" w:type="pct"/>
          </w:tcPr>
          <w:p w:rsidR="00E267D4" w:rsidP="000454BB" w:rsidRDefault="00E267D4" w14:paraId="1748B7EF" w14:textId="77777777">
            <w:pPr>
              <w:pStyle w:val="TableTextLeft"/>
              <w:spacing w:before="0" w:line="240" w:lineRule="auto"/>
            </w:pPr>
            <w:r>
              <w:t>Fall 2021</w:t>
            </w:r>
          </w:p>
        </w:tc>
        <w:tc>
          <w:tcPr>
            <w:tcW w:w="1710" w:type="pct"/>
          </w:tcPr>
          <w:p w:rsidR="00E267D4" w:rsidP="000454BB" w:rsidRDefault="00E267D4" w14:paraId="5BC51733" w14:textId="77777777">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p>
        </w:tc>
        <w:tc>
          <w:tcPr>
            <w:tcW w:w="2386" w:type="pct"/>
          </w:tcPr>
          <w:p w:rsidRPr="00082FC4" w:rsidR="00E267D4" w:rsidP="000454BB" w:rsidRDefault="00E267D4" w14:paraId="3317F564" w14:textId="77777777">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rPr>
                <w:b/>
                <w:u w:val="single"/>
              </w:rPr>
            </w:pPr>
            <w:r>
              <w:t>Afterschool center observations</w:t>
            </w:r>
            <w:r w:rsidRPr="00F54172">
              <w:t xml:space="preserve"> </w:t>
            </w:r>
          </w:p>
          <w:p w:rsidRPr="008C4B3F" w:rsidR="00E267D4" w:rsidP="000454BB" w:rsidRDefault="00E267D4" w14:paraId="392DCC74" w14:textId="6C459B03">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rPr>
                <w:b/>
                <w:u w:val="single"/>
              </w:rPr>
            </w:pPr>
            <w:r>
              <w:t xml:space="preserve">Parent/guardian questionnaire and </w:t>
            </w:r>
            <w:r w:rsidR="00ED055B">
              <w:t>permission</w:t>
            </w:r>
            <w:r>
              <w:t xml:space="preserve"> form</w:t>
            </w:r>
          </w:p>
          <w:p w:rsidRPr="008C4B3F" w:rsidR="00E267D4" w:rsidP="000454BB" w:rsidRDefault="00E267D4" w14:paraId="2D0950CA" w14:textId="77777777">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Afterschool center c</w:t>
            </w:r>
            <w:r w:rsidRPr="008C4B3F">
              <w:t xml:space="preserve">oaching log </w:t>
            </w:r>
            <w:r>
              <w:t>(through spring 2023)</w:t>
            </w:r>
          </w:p>
        </w:tc>
      </w:tr>
      <w:tr w:rsidRPr="00F54172" w:rsidR="00E267D4" w:rsidTr="00F01A5E" w14:paraId="4CDFA55B" w14:textId="7777777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02" w:type="pct"/>
          </w:tcPr>
          <w:p w:rsidR="00E267D4" w:rsidP="000454BB" w:rsidRDefault="00E267D4" w14:paraId="48FC3A72" w14:textId="77777777">
            <w:pPr>
              <w:pStyle w:val="TableTextLeft"/>
              <w:spacing w:before="0" w:line="240" w:lineRule="auto"/>
            </w:pPr>
            <w:r>
              <w:t>Winter 2021</w:t>
            </w:r>
          </w:p>
        </w:tc>
        <w:tc>
          <w:tcPr>
            <w:tcW w:w="1710" w:type="pct"/>
          </w:tcPr>
          <w:p w:rsidR="00E267D4" w:rsidP="000454BB" w:rsidRDefault="00E267D4" w14:paraId="0F5AF80A" w14:textId="77777777">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p>
        </w:tc>
        <w:tc>
          <w:tcPr>
            <w:tcW w:w="2386" w:type="pct"/>
          </w:tcPr>
          <w:p w:rsidR="00E267D4" w:rsidP="000454BB" w:rsidRDefault="0053711D" w14:paraId="2FEA5C32" w14:textId="4B4F4CDF">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Student afterschool</w:t>
            </w:r>
            <w:r w:rsidR="00E267D4">
              <w:t xml:space="preserve"> attendance records</w:t>
            </w:r>
          </w:p>
        </w:tc>
      </w:tr>
      <w:tr w:rsidRPr="00F54172" w:rsidR="00E267D4" w:rsidTr="00F01A5E" w14:paraId="41B65D33" w14:textId="77777777">
        <w:trPr>
          <w:cnfStyle w:val="000000010000" w:firstRow="0" w:lastRow="0" w:firstColumn="0" w:lastColumn="0" w:oddVBand="0" w:evenVBand="0" w:oddHBand="0" w:evenHBand="1"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902" w:type="pct"/>
          </w:tcPr>
          <w:p w:rsidRPr="00F54172" w:rsidR="00E267D4" w:rsidP="000454BB" w:rsidRDefault="00E267D4" w14:paraId="787A0160" w14:textId="4AA208E1">
            <w:pPr>
              <w:pStyle w:val="TableTextLeft"/>
              <w:spacing w:before="0" w:line="240" w:lineRule="auto"/>
            </w:pPr>
            <w:r>
              <w:t>Spring 2022</w:t>
            </w:r>
          </w:p>
        </w:tc>
        <w:tc>
          <w:tcPr>
            <w:tcW w:w="1710" w:type="pct"/>
          </w:tcPr>
          <w:p w:rsidR="00E267D4" w:rsidP="000454BB" w:rsidRDefault="00E267D4" w14:paraId="7B93B4AF" w14:textId="77777777">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Afterschool center director survey</w:t>
            </w:r>
          </w:p>
        </w:tc>
        <w:tc>
          <w:tcPr>
            <w:tcW w:w="2386" w:type="pct"/>
          </w:tcPr>
          <w:p w:rsidRPr="000319FD" w:rsidR="00E267D4" w:rsidP="000454BB" w:rsidRDefault="00E267D4" w14:paraId="6C87A4AB" w14:textId="77777777">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rPr>
                <w:b/>
                <w:u w:val="single"/>
              </w:rPr>
            </w:pPr>
            <w:r>
              <w:t>Afterschool center observations</w:t>
            </w:r>
          </w:p>
          <w:p w:rsidRPr="00F54172" w:rsidR="00E267D4" w:rsidP="000454BB" w:rsidRDefault="00E267D4" w14:paraId="2AC52125" w14:textId="77777777">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rPr>
                <w:b/>
                <w:u w:val="single"/>
              </w:rPr>
            </w:pPr>
            <w:r>
              <w:t>Afterschool center director interview</w:t>
            </w:r>
          </w:p>
          <w:p w:rsidR="00E267D4" w:rsidP="000454BB" w:rsidRDefault="00E267D4" w14:paraId="67954701" w14:textId="77777777">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Afterschool center staff survey</w:t>
            </w:r>
          </w:p>
          <w:p w:rsidR="00E267D4" w:rsidP="000454BB" w:rsidRDefault="00E267D4" w14:paraId="64D1E4E7" w14:textId="77777777">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 xml:space="preserve">Student survey </w:t>
            </w:r>
          </w:p>
          <w:p w:rsidRPr="004030FA" w:rsidR="00E267D4" w:rsidP="000454BB" w:rsidRDefault="00E267D4" w14:paraId="63474F34" w14:textId="77777777">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School-day teacher survey</w:t>
            </w:r>
          </w:p>
        </w:tc>
      </w:tr>
      <w:tr w:rsidRPr="00F54172" w:rsidR="00E267D4" w:rsidTr="00F01A5E" w14:paraId="45A692E0" w14:textId="77777777">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02" w:type="pct"/>
            <w:hideMark/>
          </w:tcPr>
          <w:p w:rsidRPr="00F54172" w:rsidR="00E267D4" w:rsidP="000454BB" w:rsidRDefault="00E267D4" w14:paraId="1A5DAFB8" w14:textId="453B6A24">
            <w:pPr>
              <w:pStyle w:val="TableTextLeft"/>
              <w:spacing w:before="0" w:line="240" w:lineRule="auto"/>
            </w:pPr>
            <w:r>
              <w:t>Spring 2023</w:t>
            </w:r>
          </w:p>
        </w:tc>
        <w:tc>
          <w:tcPr>
            <w:tcW w:w="1710" w:type="pct"/>
          </w:tcPr>
          <w:p w:rsidRPr="00F54172" w:rsidR="00E267D4" w:rsidP="000454BB" w:rsidRDefault="00E267D4" w14:paraId="172AE90F" w14:textId="77777777">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p>
        </w:tc>
        <w:tc>
          <w:tcPr>
            <w:tcW w:w="2386" w:type="pct"/>
          </w:tcPr>
          <w:p w:rsidR="00E267D4" w:rsidP="000454BB" w:rsidRDefault="00E267D4" w14:paraId="643B954D" w14:textId="77777777">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Afterschool center observations</w:t>
            </w:r>
          </w:p>
          <w:p w:rsidR="00E267D4" w:rsidP="000454BB" w:rsidRDefault="00E267D4" w14:paraId="5CDB954B" w14:textId="77777777">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Afterschool center director interview</w:t>
            </w:r>
          </w:p>
          <w:p w:rsidR="00E267D4" w:rsidP="000454BB" w:rsidRDefault="00E267D4" w14:paraId="6EFB54C8" w14:textId="77777777">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Afterschool center staff survey</w:t>
            </w:r>
          </w:p>
          <w:p w:rsidR="00E267D4" w:rsidP="000454BB" w:rsidRDefault="00E267D4" w14:paraId="3AF06422" w14:textId="77777777">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Student survey</w:t>
            </w:r>
          </w:p>
          <w:p w:rsidR="00E267D4" w:rsidP="000454BB" w:rsidRDefault="00E267D4" w14:paraId="333E4059" w14:textId="77777777">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School-day teacher survey</w:t>
            </w:r>
          </w:p>
          <w:p w:rsidRPr="005E0F09" w:rsidR="00E267D4" w:rsidP="000454BB" w:rsidRDefault="0053711D" w14:paraId="7637618F" w14:textId="66EC56E9">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Student afterschool</w:t>
            </w:r>
            <w:r w:rsidR="00E267D4">
              <w:t xml:space="preserve"> attendance records (end of school year)</w:t>
            </w:r>
          </w:p>
        </w:tc>
      </w:tr>
      <w:tr w:rsidRPr="00F54172" w:rsidR="00E267D4" w:rsidTr="008A21CC" w14:paraId="4C5E7743"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2" w:type="pct"/>
          </w:tcPr>
          <w:p w:rsidR="00E267D4" w:rsidP="000454BB" w:rsidRDefault="00E267D4" w14:paraId="225D72D2" w14:textId="77777777">
            <w:pPr>
              <w:pStyle w:val="TableTextLeft"/>
              <w:spacing w:before="0" w:line="240" w:lineRule="auto"/>
            </w:pPr>
            <w:r>
              <w:t>Fall 2023</w:t>
            </w:r>
          </w:p>
        </w:tc>
        <w:tc>
          <w:tcPr>
            <w:tcW w:w="1710" w:type="pct"/>
          </w:tcPr>
          <w:p w:rsidR="00E267D4" w:rsidP="000454BB" w:rsidRDefault="00E267D4" w14:paraId="760A94CA" w14:textId="77777777">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p>
        </w:tc>
        <w:tc>
          <w:tcPr>
            <w:tcW w:w="2386" w:type="pct"/>
          </w:tcPr>
          <w:p w:rsidRPr="00F54172" w:rsidR="00E267D4" w:rsidP="000454BB" w:rsidRDefault="00E267D4" w14:paraId="0EFAF38F" w14:textId="77777777">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District administrative records</w:t>
            </w:r>
          </w:p>
        </w:tc>
      </w:tr>
      <w:bookmarkEnd w:id="34"/>
    </w:tbl>
    <w:p w:rsidR="00B737AE" w:rsidP="0027731C" w:rsidRDefault="00B737AE" w14:paraId="16C774FD" w14:textId="77777777">
      <w:pPr>
        <w:pStyle w:val="NoSpacing"/>
      </w:pPr>
    </w:p>
    <w:p w:rsidRPr="00AF13B2" w:rsidR="00C351EF" w:rsidP="00555901" w:rsidRDefault="00B91126" w14:paraId="5FE9CAA0" w14:textId="02B0183C">
      <w:pPr>
        <w:pStyle w:val="H4Number"/>
      </w:pPr>
      <w:bookmarkStart w:name="_Toc62055331" w:id="35"/>
      <w:r w:rsidRPr="00AF13B2">
        <w:t>A</w:t>
      </w:r>
      <w:r w:rsidR="005D71BC">
        <w:t>3.</w:t>
      </w:r>
      <w:r w:rsidR="005D71BC">
        <w:tab/>
      </w:r>
      <w:r w:rsidRPr="00AF13B2" w:rsidR="004908D2">
        <w:t xml:space="preserve">Use of </w:t>
      </w:r>
      <w:r w:rsidR="004908D2">
        <w:t xml:space="preserve">information </w:t>
      </w:r>
      <w:r w:rsidRPr="00AF13B2" w:rsidR="004908D2">
        <w:t xml:space="preserve">technology </w:t>
      </w:r>
      <w:r w:rsidR="0061070A">
        <w:t>to reduce burden</w:t>
      </w:r>
      <w:bookmarkEnd w:id="35"/>
    </w:p>
    <w:p w:rsidR="008E00E9" w:rsidP="00A265C8" w:rsidRDefault="008E00E9" w14:paraId="270F55AA" w14:textId="7714F39B">
      <w:pPr>
        <w:pStyle w:val="NormalSS"/>
      </w:pPr>
      <w:r w:rsidRPr="008E00E9">
        <w:t xml:space="preserve">The data collection plan is designed to obtain information in an efficient way that minimizes respondent burden. When feasible, </w:t>
      </w:r>
      <w:r w:rsidR="004F37FF">
        <w:t>the study team</w:t>
      </w:r>
      <w:r w:rsidRPr="008E00E9">
        <w:t xml:space="preserve"> will gather information from existing data sources, using the most efficient methods available</w:t>
      </w:r>
      <w:r w:rsidR="004F37FF">
        <w:t xml:space="preserve">. </w:t>
      </w:r>
      <w:r w:rsidR="002B453B">
        <w:t>The study team will use technology to reduce burden for the data sources described below.</w:t>
      </w:r>
    </w:p>
    <w:p w:rsidRPr="005E4048" w:rsidR="00B748F3" w:rsidP="005E4048" w:rsidRDefault="00B748F3" w14:paraId="0BFF22B1" w14:textId="3D03AE4D">
      <w:pPr>
        <w:pStyle w:val="H5Lower"/>
        <w:ind w:firstLine="432"/>
        <w:rPr>
          <w:i/>
          <w:iCs/>
          <w:color w:val="00B050"/>
        </w:rPr>
      </w:pPr>
      <w:r w:rsidRPr="005E4048">
        <w:rPr>
          <w:i/>
          <w:iCs/>
          <w:color w:val="00B050"/>
        </w:rPr>
        <w:t>National snapshot of afterschool centers’ strategies</w:t>
      </w:r>
    </w:p>
    <w:p w:rsidRPr="004F37FF" w:rsidR="00B748F3" w:rsidP="008A1A59" w:rsidRDefault="00B748F3" w14:paraId="391FBBA3" w14:textId="633C36D1">
      <w:pPr>
        <w:pStyle w:val="Bullet"/>
        <w:rPr>
          <w:b/>
          <w:bCs/>
        </w:rPr>
      </w:pPr>
      <w:r w:rsidRPr="004F37FF">
        <w:rPr>
          <w:b/>
          <w:bCs/>
        </w:rPr>
        <w:t>Afterschool center director survey</w:t>
      </w:r>
      <w:r w:rsidRPr="004F37FF" w:rsidR="004F37FF">
        <w:rPr>
          <w:b/>
          <w:bCs/>
        </w:rPr>
        <w:t xml:space="preserve">. </w:t>
      </w:r>
      <w:r w:rsidR="00D34E4B">
        <w:t>The study team</w:t>
      </w:r>
      <w:r>
        <w:t xml:space="preserve"> will ask 21st CCLC center directors to complete a</w:t>
      </w:r>
      <w:r w:rsidRPr="00586F7E">
        <w:t xml:space="preserve"> web-based survey. </w:t>
      </w:r>
      <w:r w:rsidR="004B767B">
        <w:t>R</w:t>
      </w:r>
      <w:r w:rsidRPr="008E00E9">
        <w:t xml:space="preserve">espondents </w:t>
      </w:r>
      <w:r w:rsidR="004B767B">
        <w:t>will be able to</w:t>
      </w:r>
      <w:r w:rsidRPr="008E00E9">
        <w:t xml:space="preserve"> complete the data collection instrument at a location and time of their choice, and </w:t>
      </w:r>
      <w:r w:rsidR="004B767B">
        <w:t>the survey’s</w:t>
      </w:r>
      <w:r w:rsidRPr="008E00E9" w:rsidR="004B767B">
        <w:t xml:space="preserve"> </w:t>
      </w:r>
      <w:r w:rsidRPr="008E00E9">
        <w:t xml:space="preserve">built-in checks and programmed skips will reduce </w:t>
      </w:r>
      <w:r w:rsidR="006A3DAC">
        <w:t>errors</w:t>
      </w:r>
      <w:r w:rsidRPr="008E00E9">
        <w:t xml:space="preserve">. </w:t>
      </w:r>
    </w:p>
    <w:p w:rsidRPr="005E4048" w:rsidR="00B748F3" w:rsidP="005E4048" w:rsidRDefault="00B748F3" w14:paraId="0FA651A4" w14:textId="708652F9">
      <w:pPr>
        <w:pStyle w:val="H5Lower"/>
        <w:ind w:firstLine="360"/>
        <w:rPr>
          <w:i/>
          <w:iCs/>
          <w:color w:val="00B050"/>
        </w:rPr>
      </w:pPr>
      <w:bookmarkStart w:name="_Hlk54965609" w:id="36"/>
      <w:r w:rsidRPr="005E4048">
        <w:rPr>
          <w:i/>
          <w:iCs/>
          <w:color w:val="00B050"/>
        </w:rPr>
        <w:t>Evaluation of a continuous quality improvement system</w:t>
      </w:r>
      <w:bookmarkEnd w:id="36"/>
    </w:p>
    <w:p w:rsidRPr="00D34E4B" w:rsidR="00B748F3" w:rsidP="00A265C8" w:rsidRDefault="004F37FF" w14:paraId="0AF2CF72" w14:textId="44987A72">
      <w:pPr>
        <w:pStyle w:val="ListBullet"/>
        <w:rPr>
          <w:b/>
          <w:bCs/>
        </w:rPr>
      </w:pPr>
      <w:r w:rsidRPr="004F37FF">
        <w:rPr>
          <w:b/>
          <w:bCs/>
        </w:rPr>
        <w:t>Afterschool center c</w:t>
      </w:r>
      <w:r w:rsidRPr="004F37FF" w:rsidR="00B748F3">
        <w:rPr>
          <w:b/>
          <w:bCs/>
        </w:rPr>
        <w:t>oaching log</w:t>
      </w:r>
      <w:r w:rsidRPr="004F37FF">
        <w:rPr>
          <w:b/>
          <w:bCs/>
        </w:rPr>
        <w:t xml:space="preserve">. </w:t>
      </w:r>
      <w:r w:rsidR="00D34E4B">
        <w:t>The study team</w:t>
      </w:r>
      <w:r w:rsidR="00B748F3">
        <w:t xml:space="preserve"> will ask afterschool center </w:t>
      </w:r>
      <w:r w:rsidR="00D34E4B">
        <w:t>directors and co-leads</w:t>
      </w:r>
      <w:r w:rsidR="00B748F3">
        <w:t xml:space="preserve"> to complete a web-based coaching log after every coaching session they conduct with afterschool center staff. </w:t>
      </w:r>
      <w:r w:rsidR="004B767B">
        <w:t>Respondents will be able</w:t>
      </w:r>
      <w:r w:rsidRPr="006D6304" w:rsidR="00B748F3">
        <w:t xml:space="preserve"> to complete the </w:t>
      </w:r>
      <w:r w:rsidR="00B748F3">
        <w:t>log</w:t>
      </w:r>
      <w:r w:rsidRPr="006D6304" w:rsidR="00B748F3">
        <w:t xml:space="preserve"> at a location and time of their choice, and </w:t>
      </w:r>
      <w:r w:rsidR="004B767B">
        <w:t>the log’s</w:t>
      </w:r>
      <w:r w:rsidRPr="006D6304" w:rsidR="004B767B">
        <w:t xml:space="preserve"> </w:t>
      </w:r>
      <w:r w:rsidRPr="006D6304" w:rsidR="00B748F3">
        <w:t xml:space="preserve">built-in checks and programmed skips will reduce </w:t>
      </w:r>
      <w:r w:rsidR="006A3DAC">
        <w:t>errors</w:t>
      </w:r>
      <w:r w:rsidRPr="006D6304" w:rsidR="00B748F3">
        <w:t>.</w:t>
      </w:r>
    </w:p>
    <w:p w:rsidRPr="004F37FF" w:rsidR="00DF5F73" w:rsidP="008A1A59" w:rsidRDefault="004908D2" w14:paraId="384C7476" w14:textId="5BAA1BBB">
      <w:pPr>
        <w:pStyle w:val="Bullet"/>
        <w:rPr>
          <w:b/>
          <w:bCs/>
        </w:rPr>
      </w:pPr>
      <w:r w:rsidRPr="004F37FF">
        <w:rPr>
          <w:b/>
          <w:bCs/>
        </w:rPr>
        <w:lastRenderedPageBreak/>
        <w:t>Afterschool center director interview</w:t>
      </w:r>
      <w:r w:rsidRPr="004F37FF" w:rsidR="004F37FF">
        <w:rPr>
          <w:b/>
          <w:bCs/>
        </w:rPr>
        <w:t xml:space="preserve">. </w:t>
      </w:r>
      <w:r w:rsidR="00DF5F73">
        <w:t>T</w:t>
      </w:r>
      <w:r w:rsidR="0061070A">
        <w:t>rained interviewers from the study team will interview</w:t>
      </w:r>
      <w:r w:rsidR="00DF5F73">
        <w:t xml:space="preserve"> </w:t>
      </w:r>
      <w:r w:rsidR="00D34E4B">
        <w:t xml:space="preserve">afterschool </w:t>
      </w:r>
      <w:r w:rsidR="00DF5F73">
        <w:t>center director</w:t>
      </w:r>
      <w:r w:rsidR="0061070A">
        <w:t>s in person</w:t>
      </w:r>
      <w:r w:rsidR="00DF5F73">
        <w:t xml:space="preserve">. </w:t>
      </w:r>
      <w:r w:rsidR="0061070A">
        <w:t>Interviewers will take notes with laptop computers and</w:t>
      </w:r>
      <w:r w:rsidR="008F1308">
        <w:t xml:space="preserve">, with respondents’ permission, </w:t>
      </w:r>
      <w:r w:rsidR="0061070A">
        <w:t>audio-record the interviews.</w:t>
      </w:r>
      <w:r w:rsidR="00BD5AEC">
        <w:t xml:space="preserve"> Th</w:t>
      </w:r>
      <w:r w:rsidR="00966AE6">
        <w:t xml:space="preserve">is approach </w:t>
      </w:r>
      <w:r w:rsidR="00BD5AEC">
        <w:t>will not reduce the burden on respondents but will facilitate accurate analysis of the data.</w:t>
      </w:r>
      <w:r w:rsidR="0061070A">
        <w:t xml:space="preserve"> </w:t>
      </w:r>
    </w:p>
    <w:p w:rsidRPr="004F37FF" w:rsidR="004F37FF" w:rsidP="008A1A59" w:rsidRDefault="00DF5F73" w14:paraId="787C3695" w14:textId="3E198E35">
      <w:pPr>
        <w:pStyle w:val="Bullet"/>
        <w:rPr>
          <w:b/>
          <w:bCs/>
        </w:rPr>
      </w:pPr>
      <w:r w:rsidRPr="004F37FF">
        <w:rPr>
          <w:b/>
          <w:bCs/>
        </w:rPr>
        <w:t>Student afterschool a</w:t>
      </w:r>
      <w:r w:rsidRPr="004F37FF" w:rsidR="008C3717">
        <w:rPr>
          <w:b/>
          <w:bCs/>
        </w:rPr>
        <w:t>ttendance records</w:t>
      </w:r>
      <w:r w:rsidRPr="004F37FF" w:rsidR="004F37FF">
        <w:rPr>
          <w:b/>
          <w:bCs/>
        </w:rPr>
        <w:t xml:space="preserve">. </w:t>
      </w:r>
      <w:r w:rsidR="00CD05E7">
        <w:t>To minimize burden on afterschool centers</w:t>
      </w:r>
      <w:r w:rsidR="00966AE6">
        <w:t xml:space="preserve"> when collecting these data</w:t>
      </w:r>
      <w:r w:rsidR="00CD05E7">
        <w:t>, afterschool center</w:t>
      </w:r>
      <w:r w:rsidR="00CA79AE">
        <w:t>s</w:t>
      </w:r>
      <w:r w:rsidR="00CD05E7">
        <w:t xml:space="preserve"> will be a</w:t>
      </w:r>
      <w:r w:rsidR="00CA79AE">
        <w:t>ble to submit these data either electronically or in paper form, depending on which approach is most convenient to them. If they choose to submit the data electronically, t</w:t>
      </w:r>
      <w:r w:rsidR="00D34E4B">
        <w:t>he study team</w:t>
      </w:r>
      <w:r w:rsidR="008C3717">
        <w:t xml:space="preserve"> will ask </w:t>
      </w:r>
      <w:r w:rsidR="00966AE6">
        <w:t>them</w:t>
      </w:r>
      <w:r w:rsidR="008C3717">
        <w:t xml:space="preserve"> to upload </w:t>
      </w:r>
      <w:r w:rsidR="00CA79AE">
        <w:t>the</w:t>
      </w:r>
      <w:r w:rsidR="008C3717">
        <w:t xml:space="preserve"> data to a secure </w:t>
      </w:r>
      <w:r w:rsidR="00CD05E7">
        <w:t>file transfer</w:t>
      </w:r>
      <w:r w:rsidR="008C3717">
        <w:t xml:space="preserve"> site. If they</w:t>
      </w:r>
      <w:r w:rsidR="00CA79AE">
        <w:t xml:space="preserve"> submit the data in paper form,</w:t>
      </w:r>
      <w:r w:rsidR="008C3717">
        <w:t xml:space="preserve"> Mathematica field staff will </w:t>
      </w:r>
      <w:r w:rsidR="00CA79AE">
        <w:t>collect these documents and</w:t>
      </w:r>
      <w:r w:rsidR="008C3717">
        <w:t xml:space="preserve"> </w:t>
      </w:r>
      <w:r w:rsidR="00CD05E7">
        <w:t>enter the data into an electronic form</w:t>
      </w:r>
      <w:r w:rsidR="00CA79AE">
        <w:t xml:space="preserve"> for analysis</w:t>
      </w:r>
      <w:r w:rsidR="00CD05E7">
        <w:t>.</w:t>
      </w:r>
    </w:p>
    <w:p w:rsidRPr="00D34E4B" w:rsidR="001B4803" w:rsidP="008A1A59" w:rsidRDefault="00DF5F73" w14:paraId="02097B5C" w14:textId="4FF3AEEA">
      <w:pPr>
        <w:pStyle w:val="Bullet"/>
        <w:rPr>
          <w:b/>
          <w:bCs/>
        </w:rPr>
      </w:pPr>
      <w:r w:rsidRPr="004F37FF">
        <w:rPr>
          <w:b/>
          <w:bCs/>
        </w:rPr>
        <w:t xml:space="preserve">District </w:t>
      </w:r>
      <w:r w:rsidRPr="004F37FF" w:rsidR="00D558FF">
        <w:rPr>
          <w:b/>
          <w:bCs/>
        </w:rPr>
        <w:t>a</w:t>
      </w:r>
      <w:r w:rsidRPr="004F37FF" w:rsidR="00B95F30">
        <w:rPr>
          <w:b/>
          <w:bCs/>
        </w:rPr>
        <w:t xml:space="preserve">dministrative </w:t>
      </w:r>
      <w:r w:rsidRPr="004F37FF">
        <w:rPr>
          <w:b/>
          <w:bCs/>
        </w:rPr>
        <w:t>records</w:t>
      </w:r>
      <w:r w:rsidRPr="004F37FF" w:rsidR="004F37FF">
        <w:rPr>
          <w:b/>
          <w:bCs/>
        </w:rPr>
        <w:t>.</w:t>
      </w:r>
      <w:r w:rsidR="004F37FF">
        <w:t xml:space="preserve"> </w:t>
      </w:r>
      <w:r w:rsidR="00B95F30">
        <w:t>T</w:t>
      </w:r>
      <w:r w:rsidR="00332648">
        <w:t>he study team will ask districts to submit administrative records in an electronic form</w:t>
      </w:r>
      <w:r w:rsidR="00B95F30">
        <w:t xml:space="preserve"> using a secure</w:t>
      </w:r>
      <w:r w:rsidR="00332648">
        <w:t xml:space="preserve"> file transfer </w:t>
      </w:r>
      <w:r w:rsidR="0049270B">
        <w:t xml:space="preserve">site. </w:t>
      </w:r>
      <w:r w:rsidR="00332648">
        <w:t>Although</w:t>
      </w:r>
      <w:r w:rsidR="0049270B">
        <w:t xml:space="preserve"> </w:t>
      </w:r>
      <w:r w:rsidR="00D34E4B">
        <w:t>the study team will</w:t>
      </w:r>
      <w:r w:rsidR="0049270B">
        <w:t xml:space="preserve"> specify the required data elements, </w:t>
      </w:r>
      <w:r w:rsidR="00D34E4B">
        <w:t>the study team</w:t>
      </w:r>
      <w:r w:rsidR="0049270B">
        <w:t xml:space="preserve"> </w:t>
      </w:r>
      <w:r w:rsidR="005B6C2D">
        <w:t>will reduce burden on the district by</w:t>
      </w:r>
      <w:r w:rsidR="0049270B">
        <w:t xml:space="preserve"> accept</w:t>
      </w:r>
      <w:r w:rsidR="005B6C2D">
        <w:t>ing</w:t>
      </w:r>
      <w:r w:rsidR="0049270B">
        <w:t xml:space="preserve"> any format in which the data are provided</w:t>
      </w:r>
      <w:r w:rsidR="005B6C2D">
        <w:t xml:space="preserve">. </w:t>
      </w:r>
      <w:r w:rsidR="0049270B">
        <w:t xml:space="preserve">Regardless of the form in which it is received, the data will be converted to a consistent format so that </w:t>
      </w:r>
      <w:r w:rsidR="005B6C2D">
        <w:t>it</w:t>
      </w:r>
      <w:r w:rsidR="0049270B">
        <w:t xml:space="preserve"> can be combined with data submitted by other districts and will be suitable for analysis.</w:t>
      </w:r>
      <w:r w:rsidR="00B95F30">
        <w:t xml:space="preserve"> </w:t>
      </w:r>
      <w:bookmarkStart w:name="_Toc198100693" w:id="37"/>
      <w:bookmarkStart w:name="_Toc228592166" w:id="38"/>
      <w:bookmarkStart w:name="_Toc228593417" w:id="39"/>
    </w:p>
    <w:p w:rsidRPr="00AF13B2" w:rsidR="005C1121" w:rsidP="00555901" w:rsidRDefault="00B91126" w14:paraId="5C95FD8C" w14:textId="59EEE952">
      <w:pPr>
        <w:pStyle w:val="H4Number"/>
      </w:pPr>
      <w:bookmarkStart w:name="_Toc62055332" w:id="40"/>
      <w:r w:rsidRPr="00AF13B2">
        <w:t>A</w:t>
      </w:r>
      <w:r w:rsidRPr="00AF13B2" w:rsidR="005C1121">
        <w:t>4.</w:t>
      </w:r>
      <w:r w:rsidRPr="00AF13B2" w:rsidR="005C1121">
        <w:tab/>
        <w:t>Efforts</w:t>
      </w:r>
      <w:r w:rsidRPr="00AF13B2" w:rsidR="005D71BC">
        <w:t xml:space="preserve"> to </w:t>
      </w:r>
      <w:bookmarkEnd w:id="37"/>
      <w:bookmarkEnd w:id="38"/>
      <w:bookmarkEnd w:id="39"/>
      <w:r w:rsidR="00005646">
        <w:t>i</w:t>
      </w:r>
      <w:r w:rsidR="0059103D">
        <w:t xml:space="preserve">dentify </w:t>
      </w:r>
      <w:r w:rsidR="00005646">
        <w:t>d</w:t>
      </w:r>
      <w:r w:rsidR="0059103D">
        <w:t>uplication</w:t>
      </w:r>
      <w:bookmarkEnd w:id="40"/>
    </w:p>
    <w:p w:rsidRPr="00AF13B2" w:rsidR="005C1121" w:rsidP="00555901" w:rsidRDefault="005C1121" w14:paraId="2FBDA7F0" w14:textId="4558B1A8">
      <w:pPr>
        <w:pStyle w:val="NormalSS"/>
      </w:pPr>
      <w:r>
        <w:t xml:space="preserve">No similar </w:t>
      </w:r>
      <w:r w:rsidR="00D34E4B">
        <w:t>studies</w:t>
      </w:r>
      <w:r>
        <w:t xml:space="preserve"> are being conducted</w:t>
      </w:r>
      <w:r w:rsidR="00A04F3B">
        <w:t>,</w:t>
      </w:r>
      <w:r>
        <w:t xml:space="preserve"> and there is no equivalent source for the information to be collected. Moreover, the data collection plan reflects careful attention to the potential sources of information for this study, particularly to the reliability of the information and the efficiency in gathering it. The data collection plan avoids unnecessary collection of information from multiple sources.</w:t>
      </w:r>
      <w:r w:rsidR="00485A26">
        <w:t xml:space="preserve"> </w:t>
      </w:r>
      <w:r w:rsidRPr="00485A26" w:rsidR="00485A26">
        <w:t>For example, student achievement will be measured using scores from state-administered student assessments, instead of administering an assessment as part of this study.</w:t>
      </w:r>
      <w:r w:rsidR="00755DD2">
        <w:t xml:space="preserve"> Information obtained from </w:t>
      </w:r>
      <w:r w:rsidR="00485A26">
        <w:t xml:space="preserve">the </w:t>
      </w:r>
      <w:r w:rsidR="0059103D">
        <w:t>afterschool center staff</w:t>
      </w:r>
      <w:r w:rsidR="00F22342">
        <w:t xml:space="preserve"> survey</w:t>
      </w:r>
      <w:r w:rsidR="0059103D">
        <w:t>,</w:t>
      </w:r>
      <w:r w:rsidR="00F22342">
        <w:t xml:space="preserve"> student survey,</w:t>
      </w:r>
      <w:r w:rsidR="0059103D">
        <w:t xml:space="preserve"> school-day teacher</w:t>
      </w:r>
      <w:r w:rsidR="00F22342">
        <w:t xml:space="preserve"> survey</w:t>
      </w:r>
      <w:r w:rsidR="0059103D">
        <w:t>, and parent/guardian</w:t>
      </w:r>
      <w:r w:rsidR="00755DD2">
        <w:t xml:space="preserve"> </w:t>
      </w:r>
      <w:r w:rsidR="00F22342">
        <w:t xml:space="preserve">questionnaire and </w:t>
      </w:r>
      <w:r w:rsidR="00ED055B">
        <w:t>permission</w:t>
      </w:r>
      <w:r w:rsidR="00F22342">
        <w:t xml:space="preserve"> form</w:t>
      </w:r>
      <w:r w:rsidR="0059103D">
        <w:t xml:space="preserve"> is</w:t>
      </w:r>
      <w:r w:rsidR="00B9263C">
        <w:t xml:space="preserve"> </w:t>
      </w:r>
      <w:r>
        <w:t xml:space="preserve">not available elsewhere. </w:t>
      </w:r>
    </w:p>
    <w:p w:rsidRPr="00AF13B2" w:rsidR="00AF266C" w:rsidP="00555901" w:rsidRDefault="00B91126" w14:paraId="19E06D7F" w14:textId="5BD582DA">
      <w:pPr>
        <w:pStyle w:val="H4Number"/>
      </w:pPr>
      <w:bookmarkStart w:name="_Toc62055333" w:id="41"/>
      <w:r w:rsidRPr="00AF13B2">
        <w:t>A</w:t>
      </w:r>
      <w:r w:rsidRPr="00AF13B2" w:rsidR="00DB6592">
        <w:t xml:space="preserve">5. </w:t>
      </w:r>
      <w:r w:rsidR="005D71BC">
        <w:tab/>
      </w:r>
      <w:r w:rsidR="0059103D">
        <w:t xml:space="preserve">Efforts to </w:t>
      </w:r>
      <w:r w:rsidR="00005646">
        <w:t>m</w:t>
      </w:r>
      <w:r w:rsidR="0059103D">
        <w:t xml:space="preserve">inimize </w:t>
      </w:r>
      <w:r w:rsidR="00005646">
        <w:t>b</w:t>
      </w:r>
      <w:r w:rsidR="0059103D">
        <w:t xml:space="preserve">urden in </w:t>
      </w:r>
      <w:r w:rsidR="00005646">
        <w:t>s</w:t>
      </w:r>
      <w:r w:rsidR="0059103D">
        <w:t xml:space="preserve">mall </w:t>
      </w:r>
      <w:r w:rsidR="00005646">
        <w:t>b</w:t>
      </w:r>
      <w:r w:rsidR="0059103D">
        <w:t>usinesses</w:t>
      </w:r>
      <w:bookmarkEnd w:id="41"/>
    </w:p>
    <w:p w:rsidR="009B173D" w:rsidP="00F01A5E" w:rsidRDefault="000A34D3" w14:paraId="51D54ECE" w14:textId="028E4C2F">
      <w:pPr>
        <w:pStyle w:val="NormalSS"/>
      </w:pPr>
      <w:r w:rsidRPr="00746378">
        <w:t xml:space="preserve">No small businesses will be involved </w:t>
      </w:r>
      <w:r w:rsidR="003F0063">
        <w:t>in this study</w:t>
      </w:r>
      <w:r w:rsidRPr="00746378">
        <w:t>.</w:t>
      </w:r>
      <w:r w:rsidR="000F5698">
        <w:t xml:space="preserve"> </w:t>
      </w:r>
      <w:r w:rsidRPr="000F5698" w:rsidR="000F5698">
        <w:t xml:space="preserve">The primary small entities for this study are </w:t>
      </w:r>
      <w:r w:rsidR="00ED520D">
        <w:t xml:space="preserve">afterschool centers and school districts. </w:t>
      </w:r>
      <w:r w:rsidRPr="000F5698" w:rsidR="000F5698">
        <w:t>The data collection procedures have been designed to minimize burden on these entities</w:t>
      </w:r>
      <w:r w:rsidR="00AD4199">
        <w:t>:</w:t>
      </w:r>
      <w:r w:rsidRPr="000F5698" w:rsidR="000F5698">
        <w:t xml:space="preserve"> </w:t>
      </w:r>
    </w:p>
    <w:p w:rsidR="004908D2" w:rsidP="008A1A59" w:rsidRDefault="004908D2" w14:paraId="129C8616" w14:textId="75714B5C">
      <w:pPr>
        <w:pStyle w:val="Bullet"/>
        <w:rPr>
          <w:szCs w:val="24"/>
        </w:rPr>
      </w:pPr>
      <w:r w:rsidRPr="004908D2">
        <w:rPr>
          <w:b/>
          <w:bCs/>
        </w:rPr>
        <w:t>Afterschool centers.</w:t>
      </w:r>
      <w:r w:rsidRPr="00A34DF9">
        <w:t xml:space="preserve"> </w:t>
      </w:r>
      <w:r w:rsidR="00980EC8">
        <w:t xml:space="preserve">To minimize burden on afterschool centers </w:t>
      </w:r>
      <w:r w:rsidR="00966AE6">
        <w:t>when collecting</w:t>
      </w:r>
      <w:r w:rsidR="00980EC8">
        <w:t xml:space="preserve"> student </w:t>
      </w:r>
      <w:r w:rsidR="005B4CB6">
        <w:t xml:space="preserve">afterschool </w:t>
      </w:r>
      <w:r w:rsidR="00980EC8">
        <w:t>attendance records,</w:t>
      </w:r>
      <w:r w:rsidR="005B4CB6">
        <w:t xml:space="preserve"> t</w:t>
      </w:r>
      <w:r w:rsidRPr="00A34DF9">
        <w:t>he study team will communicate with afterschool center administrative staff in advance of the request</w:t>
      </w:r>
      <w:r w:rsidR="005B4CB6">
        <w:t xml:space="preserve"> to </w:t>
      </w:r>
      <w:r w:rsidR="00D34E4B">
        <w:t xml:space="preserve">ensure </w:t>
      </w:r>
      <w:r w:rsidR="005B4CB6">
        <w:t>they</w:t>
      </w:r>
      <w:r w:rsidR="00D34E4B">
        <w:t xml:space="preserve"> </w:t>
      </w:r>
      <w:r w:rsidRPr="004908D2">
        <w:rPr>
          <w:szCs w:val="24"/>
        </w:rPr>
        <w:t>understand wha</w:t>
      </w:r>
      <w:r w:rsidR="00D34E4B">
        <w:rPr>
          <w:szCs w:val="24"/>
        </w:rPr>
        <w:t>t is</w:t>
      </w:r>
      <w:r w:rsidRPr="004908D2">
        <w:rPr>
          <w:szCs w:val="24"/>
        </w:rPr>
        <w:t xml:space="preserve"> be</w:t>
      </w:r>
      <w:r w:rsidR="00D34E4B">
        <w:rPr>
          <w:szCs w:val="24"/>
        </w:rPr>
        <w:t>ing</w:t>
      </w:r>
      <w:r w:rsidRPr="004908D2">
        <w:rPr>
          <w:szCs w:val="24"/>
        </w:rPr>
        <w:t xml:space="preserve"> ask</w:t>
      </w:r>
      <w:r w:rsidR="00D34E4B">
        <w:rPr>
          <w:szCs w:val="24"/>
        </w:rPr>
        <w:t>ed of</w:t>
      </w:r>
      <w:r w:rsidRPr="004908D2">
        <w:rPr>
          <w:szCs w:val="24"/>
        </w:rPr>
        <w:t xml:space="preserve"> them</w:t>
      </w:r>
      <w:r w:rsidR="005B4CB6">
        <w:rPr>
          <w:szCs w:val="24"/>
        </w:rPr>
        <w:t>. As discussed in Section A3, afterschool centers will be able to provide the data in whatever format—electronic or paper—is most convenient for them. If they submit the records in paper form, the study team will pick up the records</w:t>
      </w:r>
      <w:r w:rsidR="00D34E4B">
        <w:rPr>
          <w:szCs w:val="24"/>
        </w:rPr>
        <w:t xml:space="preserve"> </w:t>
      </w:r>
      <w:r w:rsidRPr="004908D2">
        <w:rPr>
          <w:szCs w:val="24"/>
        </w:rPr>
        <w:t xml:space="preserve">at a time that is convenient for them. </w:t>
      </w:r>
      <w:r w:rsidR="005B4CB6">
        <w:rPr>
          <w:szCs w:val="24"/>
        </w:rPr>
        <w:t xml:space="preserve">The only other data collection activity involving afterschool centers, afterschool center observations, imposes no burden on </w:t>
      </w:r>
      <w:r w:rsidR="004B0A9D">
        <w:rPr>
          <w:szCs w:val="24"/>
        </w:rPr>
        <w:t xml:space="preserve">the </w:t>
      </w:r>
      <w:r w:rsidR="005B4CB6">
        <w:rPr>
          <w:szCs w:val="24"/>
        </w:rPr>
        <w:t>centers.</w:t>
      </w:r>
    </w:p>
    <w:p w:rsidRPr="004908D2" w:rsidR="004908D2" w:rsidP="008A1A59" w:rsidRDefault="004908D2" w14:paraId="2CEE21E0" w14:textId="3DAC8C6D">
      <w:pPr>
        <w:pStyle w:val="Bullet"/>
        <w:rPr>
          <w:b/>
          <w:bCs/>
        </w:rPr>
      </w:pPr>
      <w:r w:rsidRPr="004908D2">
        <w:rPr>
          <w:b/>
          <w:bCs/>
        </w:rPr>
        <w:t>School districts.</w:t>
      </w:r>
      <w:r w:rsidRPr="00A34DF9">
        <w:t xml:space="preserve"> </w:t>
      </w:r>
      <w:r w:rsidR="004B0A9D">
        <w:t xml:space="preserve">To minimize burden on school districts </w:t>
      </w:r>
      <w:r w:rsidR="00966AE6">
        <w:t>when collecting</w:t>
      </w:r>
      <w:r w:rsidR="004B0A9D">
        <w:t xml:space="preserve"> administrative records, t</w:t>
      </w:r>
      <w:r w:rsidRPr="00A34DF9">
        <w:t xml:space="preserve">he study team will </w:t>
      </w:r>
      <w:r w:rsidR="004B0A9D">
        <w:t>request only the</w:t>
      </w:r>
      <w:r w:rsidRPr="00A34DF9">
        <w:t xml:space="preserve"> variables and records </w:t>
      </w:r>
      <w:r w:rsidR="004B0A9D">
        <w:t>that are essential to addressing the study’s research questions</w:t>
      </w:r>
      <w:r>
        <w:t>.</w:t>
      </w:r>
      <w:r w:rsidR="004B0A9D">
        <w:t xml:space="preserve"> In addition, the study team will collect all requested records from each district at one time (Fall 2023) to avoid repeated requests. </w:t>
      </w:r>
    </w:p>
    <w:p w:rsidRPr="00AF13B2" w:rsidR="00AF266C" w:rsidP="00555901" w:rsidRDefault="00B91126" w14:paraId="7F3D16BA" w14:textId="520931B3">
      <w:pPr>
        <w:pStyle w:val="H4Number"/>
      </w:pPr>
      <w:bookmarkStart w:name="_Toc62055334" w:id="42"/>
      <w:r w:rsidRPr="00AF13B2">
        <w:lastRenderedPageBreak/>
        <w:t>A</w:t>
      </w:r>
      <w:r w:rsidRPr="00AF13B2" w:rsidR="00AF266C">
        <w:t xml:space="preserve">6. </w:t>
      </w:r>
      <w:r w:rsidR="005D71BC">
        <w:tab/>
      </w:r>
      <w:r w:rsidRPr="00AF13B2" w:rsidR="00AF266C">
        <w:t xml:space="preserve">Consequences of </w:t>
      </w:r>
      <w:r w:rsidR="00005646">
        <w:t>n</w:t>
      </w:r>
      <w:r w:rsidRPr="00AF13B2" w:rsidR="00AF266C">
        <w:t xml:space="preserve">ot </w:t>
      </w:r>
      <w:r w:rsidR="00005646">
        <w:t>c</w:t>
      </w:r>
      <w:r w:rsidRPr="00AF13B2" w:rsidR="00AF266C">
        <w:t xml:space="preserve">ollecting </w:t>
      </w:r>
      <w:r w:rsidR="00E86E05">
        <w:t xml:space="preserve">the </w:t>
      </w:r>
      <w:r w:rsidR="00005646">
        <w:t>i</w:t>
      </w:r>
      <w:r w:rsidR="00E86E05">
        <w:t>nformation</w:t>
      </w:r>
      <w:bookmarkEnd w:id="42"/>
    </w:p>
    <w:p w:rsidR="001F5315" w:rsidP="00B437AA" w:rsidRDefault="00C7178E" w14:paraId="1A7E0BF4" w14:textId="131DCB1E">
      <w:pPr>
        <w:pStyle w:val="NormalSS"/>
      </w:pPr>
      <w:r w:rsidRPr="005753A3">
        <w:t xml:space="preserve">The data collection plan described in this submission is necessary for ED to </w:t>
      </w:r>
      <w:r w:rsidR="007C464D">
        <w:t>characterize</w:t>
      </w:r>
      <w:r w:rsidRPr="005753A3">
        <w:t xml:space="preserve"> the </w:t>
      </w:r>
      <w:r w:rsidR="005753A3">
        <w:t>strategies</w:t>
      </w:r>
      <w:r w:rsidRPr="005753A3">
        <w:t xml:space="preserve"> </w:t>
      </w:r>
      <w:r w:rsidR="005753A3">
        <w:t>of afterschool centers in the 21st CCLC program</w:t>
      </w:r>
      <w:r w:rsidRPr="005753A3">
        <w:t xml:space="preserve"> and </w:t>
      </w:r>
      <w:r w:rsidR="007C464D">
        <w:t>generate evidence about the</w:t>
      </w:r>
      <w:r w:rsidRPr="005753A3">
        <w:t xml:space="preserve"> effect</w:t>
      </w:r>
      <w:r w:rsidR="007C464D">
        <w:t>s</w:t>
      </w:r>
      <w:r w:rsidRPr="005753A3">
        <w:t xml:space="preserve"> of a continuous quality improvement system on afterschool centers’ staff practices and students</w:t>
      </w:r>
      <w:r w:rsidRPr="005753A3" w:rsidR="00231C65">
        <w:t>’</w:t>
      </w:r>
      <w:r w:rsidRPr="005753A3">
        <w:t xml:space="preserve"> outcomes.</w:t>
      </w:r>
      <w:r w:rsidRPr="005753A3" w:rsidR="00FE32F9">
        <w:t xml:space="preserve"> Without these data, the 21st CCLC program would not have up-to-date descriptive information on the</w:t>
      </w:r>
      <w:r w:rsidR="005900E0">
        <w:t xml:space="preserve"> student outcomes that centers in the program aim to promote or the strategies they use to promote these outcomes</w:t>
      </w:r>
      <w:r w:rsidRPr="005753A3" w:rsidR="00FE32F9">
        <w:t>. Program stakeholders would lack recent, national</w:t>
      </w:r>
      <w:r w:rsidR="00F01A5E">
        <w:t>,</w:t>
      </w:r>
      <w:r w:rsidRPr="005753A3" w:rsidR="00FE32F9">
        <w:t xml:space="preserve"> and large-scale evidence on the effectiveness of promising strategies.</w:t>
      </w:r>
      <w:r w:rsidRPr="005753A3">
        <w:t xml:space="preserve"> </w:t>
      </w:r>
    </w:p>
    <w:p w:rsidRPr="00C6298C" w:rsidR="0036548C" w:rsidP="008A1A59" w:rsidRDefault="0036548C" w14:paraId="23A7B18F" w14:textId="1F589ECB">
      <w:pPr>
        <w:pStyle w:val="H4Number"/>
      </w:pPr>
      <w:bookmarkStart w:name="_Toc62055335" w:id="43"/>
      <w:bookmarkStart w:name="_Hlk54940045" w:id="44"/>
      <w:r w:rsidRPr="00C6298C">
        <w:t>A7.</w:t>
      </w:r>
      <w:r w:rsidRPr="00C6298C">
        <w:tab/>
        <w:t xml:space="preserve">Special </w:t>
      </w:r>
      <w:r w:rsidR="00005646">
        <w:t>c</w:t>
      </w:r>
      <w:r w:rsidRPr="00C6298C">
        <w:t xml:space="preserve">ircumstances </w:t>
      </w:r>
      <w:r w:rsidR="00005646">
        <w:t>j</w:t>
      </w:r>
      <w:r w:rsidRPr="00C6298C">
        <w:t xml:space="preserve">ustifying </w:t>
      </w:r>
      <w:r w:rsidR="00005646">
        <w:t>i</w:t>
      </w:r>
      <w:r w:rsidRPr="00C6298C">
        <w:t xml:space="preserve">nconsistencies with </w:t>
      </w:r>
      <w:r w:rsidR="00005646">
        <w:t>g</w:t>
      </w:r>
      <w:r w:rsidRPr="00C6298C">
        <w:t>uidelines in 5 CFR 1320.6</w:t>
      </w:r>
      <w:bookmarkEnd w:id="43"/>
    </w:p>
    <w:bookmarkEnd w:id="44"/>
    <w:p w:rsidRPr="00586F7E" w:rsidR="00586F7E" w:rsidP="00555901" w:rsidRDefault="00586F7E" w14:paraId="34EBE2DD" w14:textId="77777777">
      <w:pPr>
        <w:pStyle w:val="NormalSS"/>
      </w:pPr>
      <w:r w:rsidRPr="00586F7E">
        <w:t>There are no special circumstances associated with this data collection.</w:t>
      </w:r>
    </w:p>
    <w:p w:rsidRPr="00AF13B2" w:rsidR="00586F7E" w:rsidP="00555901" w:rsidRDefault="00B91126" w14:paraId="586AF7F9" w14:textId="77777777">
      <w:pPr>
        <w:pStyle w:val="H4Number"/>
      </w:pPr>
      <w:bookmarkStart w:name="_Toc62055336" w:id="45"/>
      <w:r w:rsidRPr="00AF13B2">
        <w:t>A</w:t>
      </w:r>
      <w:r w:rsidRPr="00AF13B2" w:rsidR="00586F7E">
        <w:t>8.</w:t>
      </w:r>
      <w:r w:rsidRPr="00AF13B2" w:rsidR="00586F7E">
        <w:tab/>
        <w:t>Federa</w:t>
      </w:r>
      <w:r w:rsidRPr="00AF13B2" w:rsidR="00030229">
        <w:t>l register announcement and consultation</w:t>
      </w:r>
      <w:bookmarkEnd w:id="45"/>
      <w:r w:rsidRPr="00AF13B2" w:rsidR="00030229">
        <w:t xml:space="preserve"> </w:t>
      </w:r>
    </w:p>
    <w:p w:rsidRPr="00E812B3" w:rsidR="00586F7E" w:rsidP="00555901" w:rsidRDefault="00586F7E" w14:paraId="1AB7F46F" w14:textId="77777777">
      <w:pPr>
        <w:pStyle w:val="H5Lower"/>
      </w:pPr>
      <w:r w:rsidRPr="00E812B3">
        <w:t>a.</w:t>
      </w:r>
      <w:r w:rsidRPr="00E812B3">
        <w:tab/>
        <w:t>Feder</w:t>
      </w:r>
      <w:r w:rsidRPr="00E812B3" w:rsidR="00FB5ABE">
        <w:t xml:space="preserve">al register announcement </w:t>
      </w:r>
    </w:p>
    <w:p w:rsidR="006E5A0C" w:rsidP="002712C5" w:rsidRDefault="00586F7E" w14:paraId="4E09A1EF" w14:textId="595C1E46">
      <w:pPr>
        <w:pStyle w:val="NormalSS"/>
      </w:pPr>
      <w:r w:rsidRPr="00586F7E">
        <w:t xml:space="preserve">A 60-day notice to solicit public comments was published in the Federal Register, Volume </w:t>
      </w:r>
      <w:r w:rsidR="00946EF4">
        <w:t>86</w:t>
      </w:r>
      <w:r w:rsidRPr="00207AD7">
        <w:t>,</w:t>
      </w:r>
      <w:r w:rsidRPr="00207AD7" w:rsidR="005E3961">
        <w:t xml:space="preserve"> </w:t>
      </w:r>
      <w:r w:rsidRPr="00207AD7" w:rsidR="007C6E2E">
        <w:t>No.</w:t>
      </w:r>
      <w:r w:rsidR="00997E11">
        <w:t xml:space="preserve"> </w:t>
      </w:r>
      <w:r w:rsidR="00946EF4">
        <w:t>30</w:t>
      </w:r>
      <w:r w:rsidRPr="00207AD7" w:rsidR="007C6E2E">
        <w:t>,</w:t>
      </w:r>
      <w:r w:rsidR="00997E11">
        <w:t xml:space="preserve"> page</w:t>
      </w:r>
      <w:r w:rsidR="002B465C">
        <w:t>s</w:t>
      </w:r>
      <w:r w:rsidR="00997E11">
        <w:t xml:space="preserve"> </w:t>
      </w:r>
      <w:r w:rsidR="00946EF4">
        <w:t>9915</w:t>
      </w:r>
      <w:r w:rsidR="002B465C">
        <w:t>–9916</w:t>
      </w:r>
      <w:r w:rsidR="00997E11">
        <w:t xml:space="preserve"> </w:t>
      </w:r>
      <w:r w:rsidRPr="00207AD7">
        <w:t>on</w:t>
      </w:r>
      <w:r w:rsidR="00997E11">
        <w:t xml:space="preserve"> </w:t>
      </w:r>
      <w:r w:rsidR="002B465C">
        <w:t xml:space="preserve">February 17, </w:t>
      </w:r>
      <w:r w:rsidR="00946EF4">
        <w:t>2021</w:t>
      </w:r>
      <w:r w:rsidRPr="00586F7E">
        <w:t>.</w:t>
      </w:r>
      <w:r w:rsidR="00946EF4">
        <w:t xml:space="preserve"> </w:t>
      </w:r>
      <w:r w:rsidR="00375584">
        <w:t>Four</w:t>
      </w:r>
      <w:r w:rsidR="00946EF4">
        <w:t xml:space="preserve"> public comment</w:t>
      </w:r>
      <w:r w:rsidR="00375584">
        <w:t>s</w:t>
      </w:r>
      <w:r w:rsidR="00946EF4">
        <w:t xml:space="preserve"> </w:t>
      </w:r>
      <w:r w:rsidR="002B465C">
        <w:t>w</w:t>
      </w:r>
      <w:r w:rsidR="00375584">
        <w:t>ere</w:t>
      </w:r>
      <w:r w:rsidR="00946EF4">
        <w:t xml:space="preserve"> received</w:t>
      </w:r>
      <w:r w:rsidR="00134457">
        <w:t xml:space="preserve">, </w:t>
      </w:r>
      <w:r w:rsidR="00375584">
        <w:t>and no</w:t>
      </w:r>
      <w:r w:rsidR="00134457">
        <w:t xml:space="preserve"> changes to this clearance request</w:t>
      </w:r>
      <w:r w:rsidR="00375584">
        <w:t xml:space="preserve"> were made in response to those comments</w:t>
      </w:r>
      <w:r w:rsidR="00946EF4">
        <w:t>.</w:t>
      </w:r>
      <w:r w:rsidRPr="00586F7E">
        <w:t xml:space="preserve"> </w:t>
      </w:r>
    </w:p>
    <w:p w:rsidR="006E5A0C" w:rsidP="002712C5" w:rsidRDefault="002B465C" w14:paraId="79465F2B" w14:textId="3E025B9D">
      <w:pPr>
        <w:pStyle w:val="NormalSS"/>
      </w:pPr>
      <w:r>
        <w:t>The 30-day notice will be published to solicit additional public comments</w:t>
      </w:r>
      <w:r w:rsidR="006E5A0C">
        <w:t>.</w:t>
      </w:r>
    </w:p>
    <w:p w:rsidRPr="00E812B3" w:rsidR="00AF266C" w:rsidP="00555901" w:rsidRDefault="00AF266C" w14:paraId="18220649" w14:textId="77777777">
      <w:pPr>
        <w:pStyle w:val="H5Lower"/>
      </w:pPr>
      <w:r w:rsidRPr="00E812B3">
        <w:t xml:space="preserve">b. </w:t>
      </w:r>
      <w:r w:rsidR="00FB5ABE">
        <w:tab/>
      </w:r>
      <w:r w:rsidRPr="00E812B3">
        <w:t>Consultations outside the agency</w:t>
      </w:r>
    </w:p>
    <w:p w:rsidR="006E5FE5" w:rsidP="00555901" w:rsidRDefault="00C676B3" w14:paraId="6AE71EE5" w14:textId="6C8D0EB8">
      <w:pPr>
        <w:pStyle w:val="NormalSS"/>
      </w:pPr>
      <w:r>
        <w:t>To inform the design of both components of the study, t</w:t>
      </w:r>
      <w:r w:rsidR="006E5FE5">
        <w:t xml:space="preserve">he study team </w:t>
      </w:r>
      <w:r w:rsidR="00FE50E7">
        <w:t>convened</w:t>
      </w:r>
      <w:r w:rsidR="006E5FE5">
        <w:t xml:space="preserve"> an external Technical Working Group (TWG)</w:t>
      </w:r>
      <w:r w:rsidR="00FE50E7">
        <w:t xml:space="preserve"> meeting in June 2020 that included</w:t>
      </w:r>
      <w:r w:rsidR="00695017">
        <w:t xml:space="preserve"> individuals with expertise in </w:t>
      </w:r>
      <w:r w:rsidR="00FC7343">
        <w:t xml:space="preserve">the 21st CCLC program, </w:t>
      </w:r>
      <w:r w:rsidR="00695017">
        <w:t xml:space="preserve">afterschool strategies, social and emotional skills, </w:t>
      </w:r>
      <w:r w:rsidR="00231C65">
        <w:t xml:space="preserve">evaluation design, </w:t>
      </w:r>
      <w:r w:rsidR="00695017">
        <w:t>and statistical analyses</w:t>
      </w:r>
      <w:r w:rsidR="006E5FE5">
        <w:t>.</w:t>
      </w:r>
      <w:r w:rsidR="00695017">
        <w:t xml:space="preserve"> </w:t>
      </w:r>
      <w:r w:rsidR="00FE50E7">
        <w:t xml:space="preserve">Input from the meeting </w:t>
      </w:r>
      <w:r w:rsidRPr="002B0B95" w:rsidR="00695017">
        <w:t>will help ensure the study is of the highest quality and that findings are relevant to policymakers</w:t>
      </w:r>
      <w:r w:rsidR="00FE50E7">
        <w:t xml:space="preserve"> and program stakeholders at the state, grantee, and center levels</w:t>
      </w:r>
      <w:r w:rsidRPr="002B0B95" w:rsidR="00695017">
        <w:t xml:space="preserve">. </w:t>
      </w:r>
      <w:r w:rsidR="006236FB">
        <w:t>Exhibit A.</w:t>
      </w:r>
      <w:r w:rsidR="00A32989">
        <w:t>4</w:t>
      </w:r>
      <w:r w:rsidR="006236FB">
        <w:t xml:space="preserve"> provides the names, titles, and affiliations of the </w:t>
      </w:r>
      <w:r w:rsidR="00FD4198">
        <w:t>eight</w:t>
      </w:r>
      <w:r w:rsidR="006E5FE5">
        <w:t xml:space="preserve"> </w:t>
      </w:r>
      <w:r w:rsidR="00FD4198">
        <w:t>individuals</w:t>
      </w:r>
      <w:r w:rsidR="006E5FE5">
        <w:t xml:space="preserve"> </w:t>
      </w:r>
      <w:r w:rsidR="00FE50E7">
        <w:t>who participated in the</w:t>
      </w:r>
      <w:r w:rsidR="006E5FE5">
        <w:t xml:space="preserve"> TWG me</w:t>
      </w:r>
      <w:r w:rsidR="00FE50E7">
        <w:t>eting</w:t>
      </w:r>
      <w:r w:rsidR="00C20865">
        <w:t>.</w:t>
      </w:r>
    </w:p>
    <w:p w:rsidRPr="00C9638F" w:rsidR="00BA7200" w:rsidP="008A1A59" w:rsidRDefault="00BA7200" w14:paraId="787612AD" w14:textId="65E8FCB2">
      <w:pPr>
        <w:pStyle w:val="MarkforExhibitTitle"/>
      </w:pPr>
      <w:bookmarkStart w:name="_Toc62055351" w:id="46"/>
      <w:r w:rsidRPr="00C9638F">
        <w:t xml:space="preserve">Exhibit </w:t>
      </w:r>
      <w:r>
        <w:t>A</w:t>
      </w:r>
      <w:r w:rsidRPr="00C9638F">
        <w:t>.</w:t>
      </w:r>
      <w:r w:rsidR="00A32989">
        <w:t>4</w:t>
      </w:r>
      <w:r w:rsidRPr="00C9638F">
        <w:t xml:space="preserve">. </w:t>
      </w:r>
      <w:r w:rsidR="00FE50E7">
        <w:t xml:space="preserve">Participants in the June 2020 </w:t>
      </w:r>
      <w:r w:rsidR="00C20865">
        <w:t>Technical Working Group</w:t>
      </w:r>
      <w:r w:rsidR="00FE50E7">
        <w:t xml:space="preserve"> meeting</w:t>
      </w:r>
      <w:bookmarkEnd w:id="46"/>
    </w:p>
    <w:tbl>
      <w:tblPr>
        <w:tblStyle w:val="MPRBaseTable2"/>
        <w:tblW w:w="5000" w:type="pct"/>
        <w:tblLook w:val="04A0" w:firstRow="1" w:lastRow="0" w:firstColumn="1" w:lastColumn="0" w:noHBand="0" w:noVBand="1"/>
      </w:tblPr>
      <w:tblGrid>
        <w:gridCol w:w="2282"/>
        <w:gridCol w:w="7078"/>
      </w:tblGrid>
      <w:tr w:rsidRPr="00C9638F" w:rsidR="00BA7200" w:rsidTr="0027731C" w14:paraId="4F2D710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19" w:type="pct"/>
          </w:tcPr>
          <w:p w:rsidRPr="00C9638F" w:rsidR="00BA7200" w:rsidP="00555901" w:rsidRDefault="00BA7200" w14:paraId="64B77028" w14:textId="2EEFE863">
            <w:pPr>
              <w:pStyle w:val="TableHeaderLeft"/>
            </w:pPr>
            <w:r>
              <w:t>Name</w:t>
            </w:r>
          </w:p>
        </w:tc>
        <w:tc>
          <w:tcPr>
            <w:tcW w:w="3781" w:type="pct"/>
          </w:tcPr>
          <w:p w:rsidRPr="00C9638F" w:rsidR="00BA7200" w:rsidP="00555901" w:rsidRDefault="00BA7200" w14:paraId="6C568B5D" w14:textId="068B1E7A">
            <w:pPr>
              <w:pStyle w:val="TableHeaderCenter"/>
              <w:cnfStyle w:val="100000000000" w:firstRow="1" w:lastRow="0" w:firstColumn="0" w:lastColumn="0" w:oddVBand="0" w:evenVBand="0" w:oddHBand="0" w:evenHBand="0" w:firstRowFirstColumn="0" w:firstRowLastColumn="0" w:lastRowFirstColumn="0" w:lastRowLastColumn="0"/>
            </w:pPr>
            <w:r>
              <w:t xml:space="preserve">Title and </w:t>
            </w:r>
            <w:r w:rsidR="003532F2">
              <w:t>a</w:t>
            </w:r>
            <w:r>
              <w:t>ffiliation</w:t>
            </w:r>
          </w:p>
        </w:tc>
      </w:tr>
      <w:tr w:rsidRPr="00F54172" w:rsidR="00517519" w:rsidTr="00B40CFF" w14:paraId="2EC3233B"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vAlign w:val="bottom"/>
          </w:tcPr>
          <w:p w:rsidRPr="00B40CFF" w:rsidR="00517519" w:rsidP="00B40CFF" w:rsidRDefault="00517519" w14:paraId="46C99D65" w14:textId="77777777">
            <w:pPr>
              <w:pStyle w:val="TableTextLeft"/>
            </w:pPr>
            <w:r w:rsidRPr="00B40CFF">
              <w:t>Tom Akiva</w:t>
            </w:r>
          </w:p>
        </w:tc>
        <w:tc>
          <w:tcPr>
            <w:tcW w:w="3781" w:type="pct"/>
            <w:vAlign w:val="bottom"/>
          </w:tcPr>
          <w:p w:rsidRPr="00B40CFF" w:rsidR="00517519" w:rsidP="00B40CFF" w:rsidRDefault="00517519" w14:paraId="3FA81890" w14:textId="77777777">
            <w:pPr>
              <w:pStyle w:val="TableTextLeft"/>
              <w:cnfStyle w:val="000000100000" w:firstRow="0" w:lastRow="0" w:firstColumn="0" w:lastColumn="0" w:oddVBand="0" w:evenVBand="0" w:oddHBand="1" w:evenHBand="0" w:firstRowFirstColumn="0" w:firstRowLastColumn="0" w:lastRowFirstColumn="0" w:lastRowLastColumn="0"/>
            </w:pPr>
            <w:r w:rsidRPr="00B40CFF">
              <w:t>Associate Professor, University of Pittsburgh</w:t>
            </w:r>
          </w:p>
        </w:tc>
      </w:tr>
      <w:tr w:rsidRPr="00F54172" w:rsidR="00517519" w:rsidTr="00B40CFF" w14:paraId="57D08688"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vAlign w:val="bottom"/>
          </w:tcPr>
          <w:p w:rsidRPr="00B40CFF" w:rsidR="00517519" w:rsidP="00B40CFF" w:rsidRDefault="00517519" w14:paraId="1BFA2FD5" w14:textId="77777777">
            <w:pPr>
              <w:pStyle w:val="TableTextLeft"/>
            </w:pPr>
            <w:r w:rsidRPr="00B40CFF">
              <w:t>Jean Grossman</w:t>
            </w:r>
          </w:p>
        </w:tc>
        <w:tc>
          <w:tcPr>
            <w:tcW w:w="3781" w:type="pct"/>
            <w:vAlign w:val="bottom"/>
          </w:tcPr>
          <w:p w:rsidRPr="00B40CFF" w:rsidR="00517519" w:rsidP="00B40CFF" w:rsidRDefault="00517519" w14:paraId="6809B779" w14:textId="77777777">
            <w:pPr>
              <w:pStyle w:val="TableTextLeft"/>
              <w:cnfStyle w:val="000000010000" w:firstRow="0" w:lastRow="0" w:firstColumn="0" w:lastColumn="0" w:oddVBand="0" w:evenVBand="0" w:oddHBand="0" w:evenHBand="1" w:firstRowFirstColumn="0" w:firstRowLastColumn="0" w:lastRowFirstColumn="0" w:lastRowLastColumn="0"/>
            </w:pPr>
            <w:r w:rsidRPr="00B40CFF">
              <w:t>Senior Fellow, MDRC; Lecturer in Economics and Public Affairs, Princeton University</w:t>
            </w:r>
          </w:p>
        </w:tc>
      </w:tr>
      <w:tr w:rsidRPr="00F54172" w:rsidR="00517519" w:rsidTr="00B40CFF" w14:paraId="71FB2C07"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vAlign w:val="bottom"/>
          </w:tcPr>
          <w:p w:rsidRPr="00B40CFF" w:rsidR="00517519" w:rsidP="00B40CFF" w:rsidRDefault="00517519" w14:paraId="4FDF5625" w14:textId="77777777">
            <w:pPr>
              <w:pStyle w:val="TableTextLeft"/>
            </w:pPr>
            <w:r w:rsidRPr="00B40CFF">
              <w:t>Jan Handa</w:t>
            </w:r>
          </w:p>
        </w:tc>
        <w:tc>
          <w:tcPr>
            <w:tcW w:w="3781" w:type="pct"/>
            <w:vAlign w:val="bottom"/>
          </w:tcPr>
          <w:p w:rsidRPr="00B40CFF" w:rsidR="00517519" w:rsidP="00B40CFF" w:rsidRDefault="00517519" w14:paraId="45F8B9C2" w14:textId="77777777">
            <w:pPr>
              <w:pStyle w:val="TableTextLeft"/>
              <w:cnfStyle w:val="000000100000" w:firstRow="0" w:lastRow="0" w:firstColumn="0" w:lastColumn="0" w:oddVBand="0" w:evenVBand="0" w:oddHBand="1" w:evenHBand="0" w:firstRowFirstColumn="0" w:firstRowLastColumn="0" w:lastRowFirstColumn="0" w:lastRowLastColumn="0"/>
            </w:pPr>
            <w:r w:rsidRPr="00B40CFF">
              <w:t>Manager, 21st CCLC Grant Program, Nebraska Department of Education</w:t>
            </w:r>
          </w:p>
        </w:tc>
      </w:tr>
      <w:tr w:rsidRPr="00F54172" w:rsidR="00517519" w:rsidTr="00B40CFF" w14:paraId="7AB8469C"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vAlign w:val="bottom"/>
          </w:tcPr>
          <w:p w:rsidRPr="00B40CFF" w:rsidR="00517519" w:rsidP="00B40CFF" w:rsidRDefault="00517519" w14:paraId="4580D07C" w14:textId="77777777">
            <w:pPr>
              <w:pStyle w:val="TableTextLeft"/>
            </w:pPr>
            <w:r w:rsidRPr="00B40CFF">
              <w:t>Gwynn Hughes</w:t>
            </w:r>
          </w:p>
        </w:tc>
        <w:tc>
          <w:tcPr>
            <w:tcW w:w="3781" w:type="pct"/>
            <w:vAlign w:val="bottom"/>
          </w:tcPr>
          <w:p w:rsidRPr="00B40CFF" w:rsidR="00517519" w:rsidP="00B40CFF" w:rsidRDefault="00517519" w14:paraId="79CAF8D0" w14:textId="77777777">
            <w:pPr>
              <w:pStyle w:val="TableTextLeft"/>
              <w:cnfStyle w:val="000000010000" w:firstRow="0" w:lastRow="0" w:firstColumn="0" w:lastColumn="0" w:oddVBand="0" w:evenVBand="0" w:oddHBand="0" w:evenHBand="1" w:firstRowFirstColumn="0" w:firstRowLastColumn="0" w:lastRowFirstColumn="0" w:lastRowLastColumn="0"/>
            </w:pPr>
            <w:r w:rsidRPr="00B40CFF">
              <w:t>Senior Program Officer, Charles Stewart Mott Foundation</w:t>
            </w:r>
          </w:p>
        </w:tc>
      </w:tr>
      <w:tr w:rsidRPr="00F54172" w:rsidR="00517519" w:rsidTr="00B40CFF" w14:paraId="620252CE"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vAlign w:val="bottom"/>
          </w:tcPr>
          <w:p w:rsidRPr="00B40CFF" w:rsidR="00517519" w:rsidP="00B40CFF" w:rsidRDefault="00517519" w14:paraId="00C4EA9C" w14:textId="77777777">
            <w:pPr>
              <w:pStyle w:val="TableTextLeft"/>
            </w:pPr>
            <w:r w:rsidRPr="00B40CFF">
              <w:t>Stephanie Jones</w:t>
            </w:r>
          </w:p>
        </w:tc>
        <w:tc>
          <w:tcPr>
            <w:tcW w:w="3781" w:type="pct"/>
            <w:vAlign w:val="bottom"/>
          </w:tcPr>
          <w:p w:rsidRPr="00B40CFF" w:rsidR="00517519" w:rsidP="00B40CFF" w:rsidRDefault="00517519" w14:paraId="1D690C1C" w14:textId="77777777">
            <w:pPr>
              <w:pStyle w:val="TableTextLeft"/>
              <w:cnfStyle w:val="000000100000" w:firstRow="0" w:lastRow="0" w:firstColumn="0" w:lastColumn="0" w:oddVBand="0" w:evenVBand="0" w:oddHBand="1" w:evenHBand="0" w:firstRowFirstColumn="0" w:firstRowLastColumn="0" w:lastRowFirstColumn="0" w:lastRowLastColumn="0"/>
            </w:pPr>
            <w:r w:rsidRPr="00B40CFF">
              <w:t>Gerald S. Lessor Professor in Early Childhood Development, Harvard University</w:t>
            </w:r>
          </w:p>
        </w:tc>
      </w:tr>
      <w:tr w:rsidRPr="00F54172" w:rsidR="00BA7200" w:rsidTr="00B40CFF" w14:paraId="5BC30DB1"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vAlign w:val="bottom"/>
            <w:hideMark/>
          </w:tcPr>
          <w:p w:rsidRPr="00B40CFF" w:rsidR="00BA7200" w:rsidP="00B40CFF" w:rsidRDefault="00BA7200" w14:paraId="6CA7654E" w14:textId="58FD6BFD">
            <w:pPr>
              <w:pStyle w:val="TableTextLeft"/>
            </w:pPr>
            <w:r w:rsidRPr="00B40CFF">
              <w:t xml:space="preserve">Chris Rhoads </w:t>
            </w:r>
          </w:p>
        </w:tc>
        <w:tc>
          <w:tcPr>
            <w:tcW w:w="3781" w:type="pct"/>
            <w:vAlign w:val="bottom"/>
          </w:tcPr>
          <w:p w:rsidRPr="00B40CFF" w:rsidR="00BA7200" w:rsidP="00B40CFF" w:rsidRDefault="00BA7200" w14:paraId="6CE657CC" w14:textId="4CCF6510">
            <w:pPr>
              <w:pStyle w:val="TableTextLeft"/>
              <w:cnfStyle w:val="000000010000" w:firstRow="0" w:lastRow="0" w:firstColumn="0" w:lastColumn="0" w:oddVBand="0" w:evenVBand="0" w:oddHBand="0" w:evenHBand="1" w:firstRowFirstColumn="0" w:firstRowLastColumn="0" w:lastRowFirstColumn="0" w:lastRowLastColumn="0"/>
            </w:pPr>
            <w:r w:rsidRPr="00B40CFF">
              <w:t>Associate Professor, University of Connecticut</w:t>
            </w:r>
          </w:p>
        </w:tc>
      </w:tr>
      <w:tr w:rsidRPr="00F54172" w:rsidR="00BA7200" w:rsidTr="00B40CFF" w14:paraId="33CDD27D"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vAlign w:val="bottom"/>
          </w:tcPr>
          <w:p w:rsidRPr="00B40CFF" w:rsidR="00BA7200" w:rsidP="00B40CFF" w:rsidRDefault="00BA7200" w14:paraId="64F11E62" w14:textId="7EF580E3">
            <w:pPr>
              <w:pStyle w:val="TableTextLeft"/>
            </w:pPr>
            <w:r w:rsidRPr="00B40CFF">
              <w:t>Elizabeth Sanders</w:t>
            </w:r>
          </w:p>
        </w:tc>
        <w:tc>
          <w:tcPr>
            <w:tcW w:w="3781" w:type="pct"/>
            <w:vAlign w:val="bottom"/>
          </w:tcPr>
          <w:p w:rsidRPr="00B40CFF" w:rsidR="00BA7200" w:rsidP="00B40CFF" w:rsidRDefault="00BA7200" w14:paraId="112782B3" w14:textId="26CE74CC">
            <w:pPr>
              <w:pStyle w:val="TableTextLeft"/>
              <w:cnfStyle w:val="000000100000" w:firstRow="0" w:lastRow="0" w:firstColumn="0" w:lastColumn="0" w:oddVBand="0" w:evenVBand="0" w:oddHBand="1" w:evenHBand="0" w:firstRowFirstColumn="0" w:firstRowLastColumn="0" w:lastRowFirstColumn="0" w:lastRowLastColumn="0"/>
            </w:pPr>
            <w:r w:rsidRPr="00B40CFF">
              <w:t>Associate Professor, University of Washington</w:t>
            </w:r>
          </w:p>
        </w:tc>
      </w:tr>
      <w:tr w:rsidRPr="00F54172" w:rsidR="00BA7200" w:rsidTr="00B40CFF" w14:paraId="6574F6DB"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vAlign w:val="bottom"/>
          </w:tcPr>
          <w:p w:rsidRPr="00B40CFF" w:rsidR="00BA7200" w:rsidP="00B40CFF" w:rsidRDefault="00BA7200" w14:paraId="7A10C77E" w14:textId="03A2B6B0">
            <w:pPr>
              <w:pStyle w:val="TableTextLeft"/>
            </w:pPr>
            <w:r w:rsidRPr="00B40CFF">
              <w:t>Lorraine Thoreson</w:t>
            </w:r>
          </w:p>
        </w:tc>
        <w:tc>
          <w:tcPr>
            <w:tcW w:w="3781" w:type="pct"/>
            <w:vAlign w:val="bottom"/>
          </w:tcPr>
          <w:p w:rsidRPr="00B40CFF" w:rsidR="00BA7200" w:rsidP="00B40CFF" w:rsidRDefault="00BA7200" w14:paraId="70C234EA" w14:textId="4E0B477B">
            <w:pPr>
              <w:pStyle w:val="TableTextLeft"/>
              <w:cnfStyle w:val="000000010000" w:firstRow="0" w:lastRow="0" w:firstColumn="0" w:lastColumn="0" w:oddVBand="0" w:evenVBand="0" w:oddHBand="0" w:evenHBand="1" w:firstRowFirstColumn="0" w:firstRowLastColumn="0" w:lastRowFirstColumn="0" w:lastRowLastColumn="0"/>
            </w:pPr>
            <w:r w:rsidRPr="00B40CFF">
              <w:t>Manager, 21st CCLC Grant Program, Michigan Department of Education</w:t>
            </w:r>
          </w:p>
        </w:tc>
      </w:tr>
    </w:tbl>
    <w:p w:rsidR="00912EB3" w:rsidP="00912EB3" w:rsidRDefault="00912EB3" w14:paraId="0ACDF4DE" w14:textId="77777777">
      <w:pPr>
        <w:pStyle w:val="NoSpacing"/>
      </w:pPr>
    </w:p>
    <w:p w:rsidRPr="00EC0ED7" w:rsidR="006C4B56" w:rsidP="008A1A59" w:rsidRDefault="006C4B56" w14:paraId="09E64C42" w14:textId="468581B6">
      <w:pPr>
        <w:pStyle w:val="H5Lower"/>
      </w:pPr>
      <w:r w:rsidRPr="00EC0ED7">
        <w:t xml:space="preserve">c. </w:t>
      </w:r>
      <w:r w:rsidRPr="00EC0ED7" w:rsidR="00FB5ABE">
        <w:tab/>
      </w:r>
      <w:r w:rsidRPr="00EC0ED7">
        <w:t>Unresolve</w:t>
      </w:r>
      <w:r w:rsidRPr="00EC0ED7" w:rsidR="00FB5ABE">
        <w:t>d issues</w:t>
      </w:r>
    </w:p>
    <w:p w:rsidRPr="00092670" w:rsidR="00AF266C" w:rsidP="00555901" w:rsidRDefault="006C4B56" w14:paraId="6308382C" w14:textId="4B9C3019">
      <w:pPr>
        <w:pStyle w:val="NormalSS"/>
      </w:pPr>
      <w:r w:rsidRPr="00E812B3">
        <w:t>There are no unresolved issues</w:t>
      </w:r>
      <w:r w:rsidR="008578F4">
        <w:t>.</w:t>
      </w:r>
    </w:p>
    <w:p w:rsidR="00586F7E" w:rsidP="00555901" w:rsidRDefault="00B91126" w14:paraId="4D5FD2AA" w14:textId="66E2AFEC">
      <w:pPr>
        <w:pStyle w:val="H4Number"/>
      </w:pPr>
      <w:bookmarkStart w:name="_Toc228592173" w:id="47"/>
      <w:bookmarkStart w:name="_Toc228593424" w:id="48"/>
      <w:bookmarkStart w:name="_Toc256354809" w:id="49"/>
      <w:bookmarkStart w:name="_Toc256354838" w:id="50"/>
      <w:bookmarkStart w:name="_Toc277339969" w:id="51"/>
      <w:bookmarkStart w:name="_Toc286327565" w:id="52"/>
      <w:bookmarkStart w:name="_Toc62055337" w:id="53"/>
      <w:r w:rsidRPr="00AF13B2">
        <w:lastRenderedPageBreak/>
        <w:t>A</w:t>
      </w:r>
      <w:r w:rsidRPr="00AF13B2" w:rsidR="00586F7E">
        <w:t>9.</w:t>
      </w:r>
      <w:r w:rsidRPr="00AF13B2" w:rsidR="00586F7E">
        <w:tab/>
        <w:t>Paymen</w:t>
      </w:r>
      <w:r w:rsidRPr="00AF13B2" w:rsidR="00FB5ABE">
        <w:t>ts or gifts</w:t>
      </w:r>
      <w:bookmarkEnd w:id="47"/>
      <w:bookmarkEnd w:id="48"/>
      <w:bookmarkEnd w:id="49"/>
      <w:bookmarkEnd w:id="50"/>
      <w:bookmarkEnd w:id="51"/>
      <w:bookmarkEnd w:id="52"/>
      <w:bookmarkEnd w:id="53"/>
      <w:r w:rsidRPr="00AF13B2" w:rsidR="00FB5ABE">
        <w:t xml:space="preserve"> </w:t>
      </w:r>
    </w:p>
    <w:p w:rsidR="001A0E96" w:rsidP="00555901" w:rsidRDefault="006E5FE5" w14:paraId="5080CDD1" w14:textId="4B129DD3">
      <w:pPr>
        <w:pStyle w:val="NormalSS"/>
        <w:rPr>
          <w:rFonts w:eastAsiaTheme="minorHAnsi"/>
        </w:rPr>
      </w:pPr>
      <w:r>
        <w:rPr>
          <w:rFonts w:eastAsiaTheme="minorHAnsi"/>
        </w:rPr>
        <w:t xml:space="preserve">Burden payments have been proposed for </w:t>
      </w:r>
      <w:r w:rsidR="00074D26">
        <w:rPr>
          <w:rFonts w:eastAsiaTheme="minorHAnsi"/>
        </w:rPr>
        <w:t>afterschool center</w:t>
      </w:r>
      <w:r>
        <w:rPr>
          <w:rFonts w:eastAsiaTheme="minorHAnsi"/>
        </w:rPr>
        <w:t xml:space="preserve"> staff, school-day teacher</w:t>
      </w:r>
      <w:r w:rsidR="00B508FF">
        <w:rPr>
          <w:rFonts w:eastAsiaTheme="minorHAnsi"/>
        </w:rPr>
        <w:t>s</w:t>
      </w:r>
      <w:r>
        <w:rPr>
          <w:rFonts w:eastAsiaTheme="minorHAnsi"/>
        </w:rPr>
        <w:t xml:space="preserve">, </w:t>
      </w:r>
      <w:r w:rsidR="00074D26">
        <w:rPr>
          <w:rFonts w:eastAsiaTheme="minorHAnsi"/>
        </w:rPr>
        <w:t xml:space="preserve">and </w:t>
      </w:r>
      <w:r w:rsidR="00ED71D8">
        <w:rPr>
          <w:rFonts w:eastAsiaTheme="minorHAnsi"/>
        </w:rPr>
        <w:t>afterschool center</w:t>
      </w:r>
      <w:r w:rsidR="00613DD6">
        <w:rPr>
          <w:rFonts w:eastAsiaTheme="minorHAnsi"/>
        </w:rPr>
        <w:t>s</w:t>
      </w:r>
      <w:r w:rsidR="001B63EB">
        <w:rPr>
          <w:rFonts w:eastAsiaTheme="minorHAnsi"/>
        </w:rPr>
        <w:t xml:space="preserve"> in the study</w:t>
      </w:r>
      <w:r w:rsidR="00ED71D8">
        <w:rPr>
          <w:rFonts w:eastAsiaTheme="minorHAnsi"/>
        </w:rPr>
        <w:t>.</w:t>
      </w:r>
      <w:r w:rsidR="003C33F5">
        <w:rPr>
          <w:rFonts w:eastAsiaTheme="minorHAnsi"/>
        </w:rPr>
        <w:t xml:space="preserve"> </w:t>
      </w:r>
      <w:r w:rsidR="00645A67">
        <w:rPr>
          <w:rFonts w:eastAsiaTheme="minorHAnsi"/>
        </w:rPr>
        <w:t>C</w:t>
      </w:r>
      <w:r w:rsidR="00BB1F93">
        <w:rPr>
          <w:rFonts w:eastAsiaTheme="minorHAnsi"/>
        </w:rPr>
        <w:t>ompensating study participants for their time and effort to complete the study’s surveys and forms</w:t>
      </w:r>
      <w:r w:rsidR="007F6EE5">
        <w:rPr>
          <w:rFonts w:eastAsiaTheme="minorHAnsi"/>
        </w:rPr>
        <w:t xml:space="preserve"> </w:t>
      </w:r>
      <w:r w:rsidR="00BB1F93">
        <w:rPr>
          <w:rFonts w:eastAsiaTheme="minorHAnsi"/>
        </w:rPr>
        <w:t>will help the study achieve high response rates on these data collection activities. High response rates will, in turn, allow the study</w:t>
      </w:r>
      <w:r w:rsidR="001A0E96">
        <w:rPr>
          <w:rFonts w:eastAsiaTheme="minorHAnsi"/>
        </w:rPr>
        <w:t xml:space="preserve"> team</w:t>
      </w:r>
      <w:r w:rsidR="00BB1F93">
        <w:rPr>
          <w:rFonts w:eastAsiaTheme="minorHAnsi"/>
        </w:rPr>
        <w:t xml:space="preserve"> to more accurately address the</w:t>
      </w:r>
      <w:r w:rsidR="001A0E96">
        <w:rPr>
          <w:rFonts w:eastAsiaTheme="minorHAnsi"/>
        </w:rPr>
        <w:t xml:space="preserve"> study’s research questions.</w:t>
      </w:r>
    </w:p>
    <w:p w:rsidR="006E5FE5" w:rsidP="00555901" w:rsidRDefault="007854D9" w14:paraId="2183DDAF" w14:textId="2DF9951A">
      <w:pPr>
        <w:pStyle w:val="NormalSS"/>
        <w:rPr>
          <w:rFonts w:eastAsiaTheme="minorHAnsi"/>
        </w:rPr>
      </w:pPr>
      <w:r>
        <w:rPr>
          <w:rFonts w:eastAsiaTheme="minorHAnsi"/>
        </w:rPr>
        <w:t xml:space="preserve">Exhibit A.5 details the proposed payments and their justification. </w:t>
      </w:r>
      <w:r w:rsidR="003C33F5">
        <w:rPr>
          <w:rFonts w:eastAsiaTheme="minorHAnsi"/>
        </w:rPr>
        <w:t>Payment</w:t>
      </w:r>
      <w:r w:rsidR="001B63EB">
        <w:rPr>
          <w:rFonts w:eastAsiaTheme="minorHAnsi"/>
        </w:rPr>
        <w:t>s</w:t>
      </w:r>
      <w:r w:rsidR="003C33F5">
        <w:rPr>
          <w:rFonts w:eastAsiaTheme="minorHAnsi"/>
        </w:rPr>
        <w:t xml:space="preserve"> will be made in the form of a check or gift card. </w:t>
      </w:r>
      <w:r w:rsidR="00B508FF">
        <w:rPr>
          <w:rFonts w:eastAsiaTheme="minorHAnsi"/>
        </w:rPr>
        <w:t xml:space="preserve">Afterschool center staff and school-day teachers will </w:t>
      </w:r>
      <w:r w:rsidR="008758A1">
        <w:rPr>
          <w:rFonts w:eastAsiaTheme="minorHAnsi"/>
        </w:rPr>
        <w:t>receive payment</w:t>
      </w:r>
      <w:r w:rsidR="001B63EB">
        <w:rPr>
          <w:rFonts w:eastAsiaTheme="minorHAnsi"/>
        </w:rPr>
        <w:t>s</w:t>
      </w:r>
      <w:r w:rsidR="00B508FF">
        <w:rPr>
          <w:rFonts w:eastAsiaTheme="minorHAnsi"/>
        </w:rPr>
        <w:t xml:space="preserve"> for completing </w:t>
      </w:r>
      <w:r w:rsidR="00613DD6">
        <w:rPr>
          <w:rFonts w:eastAsiaTheme="minorHAnsi"/>
        </w:rPr>
        <w:t xml:space="preserve">the </w:t>
      </w:r>
      <w:r w:rsidR="00B508FF">
        <w:rPr>
          <w:rFonts w:eastAsiaTheme="minorHAnsi"/>
        </w:rPr>
        <w:t>surveys</w:t>
      </w:r>
      <w:r w:rsidR="00613DD6">
        <w:rPr>
          <w:rFonts w:eastAsiaTheme="minorHAnsi"/>
        </w:rPr>
        <w:t xml:space="preserve"> administered to them</w:t>
      </w:r>
      <w:r w:rsidR="00B508FF">
        <w:rPr>
          <w:rFonts w:eastAsiaTheme="minorHAnsi"/>
        </w:rPr>
        <w:t xml:space="preserve">. </w:t>
      </w:r>
      <w:r w:rsidR="005417B0">
        <w:rPr>
          <w:rFonts w:eastAsiaTheme="minorHAnsi"/>
        </w:rPr>
        <w:t>Afterschool center</w:t>
      </w:r>
      <w:r w:rsidR="00613DD6">
        <w:rPr>
          <w:rFonts w:eastAsiaTheme="minorHAnsi"/>
        </w:rPr>
        <w:t>s will be</w:t>
      </w:r>
      <w:r w:rsidR="00A04F3B">
        <w:rPr>
          <w:rFonts w:eastAsiaTheme="minorHAnsi"/>
        </w:rPr>
        <w:t xml:space="preserve"> asked to a</w:t>
      </w:r>
      <w:r w:rsidR="005417B0">
        <w:rPr>
          <w:rFonts w:eastAsiaTheme="minorHAnsi"/>
        </w:rPr>
        <w:t xml:space="preserve">ssist </w:t>
      </w:r>
      <w:r w:rsidR="00A04F3B">
        <w:rPr>
          <w:rFonts w:eastAsiaTheme="minorHAnsi"/>
        </w:rPr>
        <w:t>with</w:t>
      </w:r>
      <w:r w:rsidR="005417B0">
        <w:rPr>
          <w:rFonts w:eastAsiaTheme="minorHAnsi"/>
        </w:rPr>
        <w:t xml:space="preserve"> </w:t>
      </w:r>
      <w:r w:rsidR="00B508FF">
        <w:rPr>
          <w:rFonts w:eastAsiaTheme="minorHAnsi"/>
        </w:rPr>
        <w:t xml:space="preserve">collecting </w:t>
      </w:r>
      <w:r w:rsidR="008D5087">
        <w:rPr>
          <w:rFonts w:eastAsiaTheme="minorHAnsi"/>
        </w:rPr>
        <w:t>the student survey</w:t>
      </w:r>
      <w:r w:rsidR="00A04F3B">
        <w:rPr>
          <w:rFonts w:eastAsiaTheme="minorHAnsi"/>
        </w:rPr>
        <w:t xml:space="preserve"> and following</w:t>
      </w:r>
      <w:r w:rsidR="001B63EB">
        <w:rPr>
          <w:rFonts w:eastAsiaTheme="minorHAnsi"/>
        </w:rPr>
        <w:t xml:space="preserve"> </w:t>
      </w:r>
      <w:r w:rsidR="00A04F3B">
        <w:rPr>
          <w:rFonts w:eastAsiaTheme="minorHAnsi"/>
        </w:rPr>
        <w:t>up with absent students, as well as distributing</w:t>
      </w:r>
      <w:r w:rsidR="005417B0">
        <w:rPr>
          <w:rFonts w:eastAsiaTheme="minorHAnsi"/>
        </w:rPr>
        <w:t xml:space="preserve"> </w:t>
      </w:r>
      <w:r w:rsidR="00C20865">
        <w:rPr>
          <w:rFonts w:eastAsiaTheme="minorHAnsi"/>
        </w:rPr>
        <w:t>and colle</w:t>
      </w:r>
      <w:r w:rsidR="004140E1">
        <w:rPr>
          <w:rFonts w:eastAsiaTheme="minorHAnsi"/>
        </w:rPr>
        <w:t>c</w:t>
      </w:r>
      <w:r w:rsidR="00C20865">
        <w:rPr>
          <w:rFonts w:eastAsiaTheme="minorHAnsi"/>
        </w:rPr>
        <w:t xml:space="preserve">ting </w:t>
      </w:r>
      <w:r w:rsidR="008D5087">
        <w:rPr>
          <w:rFonts w:eastAsiaTheme="minorHAnsi"/>
        </w:rPr>
        <w:t xml:space="preserve">the </w:t>
      </w:r>
      <w:r w:rsidR="005417B0">
        <w:rPr>
          <w:rFonts w:eastAsiaTheme="minorHAnsi"/>
        </w:rPr>
        <w:t>parent/guardian questionnaire</w:t>
      </w:r>
      <w:r w:rsidR="00F22342">
        <w:rPr>
          <w:rFonts w:eastAsiaTheme="minorHAnsi"/>
        </w:rPr>
        <w:t xml:space="preserve"> and </w:t>
      </w:r>
      <w:r w:rsidR="00ED055B">
        <w:rPr>
          <w:rFonts w:eastAsiaTheme="minorHAnsi"/>
        </w:rPr>
        <w:t>permission</w:t>
      </w:r>
      <w:r w:rsidR="00F22342">
        <w:rPr>
          <w:rFonts w:eastAsiaTheme="minorHAnsi"/>
        </w:rPr>
        <w:t xml:space="preserve"> form</w:t>
      </w:r>
      <w:r w:rsidR="005417B0">
        <w:rPr>
          <w:rFonts w:eastAsiaTheme="minorHAnsi"/>
        </w:rPr>
        <w:t>.</w:t>
      </w:r>
      <w:r w:rsidR="00A04F3B">
        <w:rPr>
          <w:rFonts w:eastAsiaTheme="minorHAnsi"/>
        </w:rPr>
        <w:t xml:space="preserve"> The afterschool centers will receive </w:t>
      </w:r>
      <w:r w:rsidR="008758A1">
        <w:rPr>
          <w:rFonts w:eastAsiaTheme="minorHAnsi"/>
        </w:rPr>
        <w:t>payment</w:t>
      </w:r>
      <w:r w:rsidR="001B63EB">
        <w:rPr>
          <w:rFonts w:eastAsiaTheme="minorHAnsi"/>
        </w:rPr>
        <w:t>s</w:t>
      </w:r>
      <w:r w:rsidR="00A04F3B">
        <w:rPr>
          <w:rFonts w:eastAsiaTheme="minorHAnsi"/>
        </w:rPr>
        <w:t xml:space="preserve"> if the response rate at their center exceeds 90 percent</w:t>
      </w:r>
      <w:r>
        <w:rPr>
          <w:rFonts w:eastAsiaTheme="minorHAnsi"/>
        </w:rPr>
        <w:t xml:space="preserve"> for the student survey or the parent/guardian questionnaire and </w:t>
      </w:r>
      <w:r w:rsidR="00ED055B">
        <w:rPr>
          <w:rFonts w:eastAsiaTheme="minorHAnsi"/>
        </w:rPr>
        <w:t>permission</w:t>
      </w:r>
      <w:r>
        <w:rPr>
          <w:rFonts w:eastAsiaTheme="minorHAnsi"/>
        </w:rPr>
        <w:t xml:space="preserve"> form</w:t>
      </w:r>
      <w:r w:rsidR="00A04F3B">
        <w:rPr>
          <w:rFonts w:eastAsiaTheme="minorHAnsi"/>
        </w:rPr>
        <w:t>.</w:t>
      </w:r>
      <w:r w:rsidR="005417B0">
        <w:rPr>
          <w:rFonts w:eastAsiaTheme="minorHAnsi"/>
        </w:rPr>
        <w:t xml:space="preserve"> </w:t>
      </w:r>
      <w:r w:rsidRPr="002B0B95" w:rsidR="00E267D4">
        <w:t xml:space="preserve">The proposed amounts </w:t>
      </w:r>
      <w:r>
        <w:t xml:space="preserve">for all payments </w:t>
      </w:r>
      <w:r w:rsidRPr="002B0B95" w:rsidR="00E267D4">
        <w:t xml:space="preserve">are </w:t>
      </w:r>
      <w:r w:rsidR="00E267D4">
        <w:t>consistent with</w:t>
      </w:r>
      <w:r w:rsidRPr="002B0B95" w:rsidR="00E267D4">
        <w:t xml:space="preserve"> the incentive guidelines outlined in the March 22, 2005 memo, “Guidelines for Incentives for NCEE Evaluation Studies,” prepared for OMB</w:t>
      </w:r>
      <w:r w:rsidR="00E267D4">
        <w:t xml:space="preserve">. </w:t>
      </w:r>
    </w:p>
    <w:p w:rsidRPr="00C9638F" w:rsidR="0075185B" w:rsidP="00B40CFF" w:rsidRDefault="0075185B" w14:paraId="2660B863" w14:textId="08AA22E4">
      <w:pPr>
        <w:pStyle w:val="MarkforExhibitTitle"/>
      </w:pPr>
      <w:bookmarkStart w:name="_Toc62055352" w:id="54"/>
      <w:bookmarkStart w:name="_Hlk55295537" w:id="55"/>
      <w:r w:rsidRPr="00C9638F">
        <w:t xml:space="preserve">Exhibit </w:t>
      </w:r>
      <w:r>
        <w:t>A</w:t>
      </w:r>
      <w:r w:rsidRPr="00C9638F">
        <w:t>.</w:t>
      </w:r>
      <w:r w:rsidR="00A32989">
        <w:t>5</w:t>
      </w:r>
      <w:r w:rsidRPr="00C9638F">
        <w:t xml:space="preserve">. </w:t>
      </w:r>
      <w:r>
        <w:t xml:space="preserve">Proposed incentives </w:t>
      </w:r>
      <w:r w:rsidR="00B26D53">
        <w:t>and comparison to NCEE guidelines</w:t>
      </w:r>
      <w:bookmarkEnd w:id="54"/>
    </w:p>
    <w:tbl>
      <w:tblPr>
        <w:tblStyle w:val="MPRBaseTable2"/>
        <w:tblW w:w="5000" w:type="pct"/>
        <w:tblLook w:val="04A0" w:firstRow="1" w:lastRow="0" w:firstColumn="1" w:lastColumn="0" w:noHBand="0" w:noVBand="1"/>
      </w:tblPr>
      <w:tblGrid>
        <w:gridCol w:w="1425"/>
        <w:gridCol w:w="1526"/>
        <w:gridCol w:w="1600"/>
        <w:gridCol w:w="4809"/>
      </w:tblGrid>
      <w:tr w:rsidRPr="00C9638F" w:rsidR="00B26D53" w:rsidTr="00ED4F4D" w14:paraId="2A62072C" w14:textId="1495A84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54" w:type="pct"/>
          </w:tcPr>
          <w:p w:rsidR="00B26D53" w:rsidP="00022095" w:rsidRDefault="00B26D53" w14:paraId="307CECE8" w14:textId="2B22E0F2">
            <w:pPr>
              <w:pStyle w:val="TableHeaderLeft"/>
            </w:pPr>
            <w:r>
              <w:t>Data collection activity</w:t>
            </w:r>
          </w:p>
        </w:tc>
        <w:tc>
          <w:tcPr>
            <w:tcW w:w="818" w:type="pct"/>
            <w:tcBorders>
              <w:bottom w:val="nil"/>
            </w:tcBorders>
          </w:tcPr>
          <w:p w:rsidR="00B26D53" w:rsidP="00555901" w:rsidRDefault="00B26D53" w14:paraId="04B309C6" w14:textId="1E9BECC5">
            <w:pPr>
              <w:pStyle w:val="TableHeaderCenter"/>
              <w:cnfStyle w:val="100000000000" w:firstRow="1" w:lastRow="0" w:firstColumn="0" w:lastColumn="0" w:oddVBand="0" w:evenVBand="0" w:oddHBand="0" w:evenHBand="0" w:firstRowFirstColumn="0" w:firstRowLastColumn="0" w:lastRowFirstColumn="0" w:lastRowLastColumn="0"/>
            </w:pPr>
            <w:r>
              <w:t xml:space="preserve">Recipient of </w:t>
            </w:r>
            <w:r w:rsidR="00613DD6">
              <w:t>payment</w:t>
            </w:r>
          </w:p>
        </w:tc>
        <w:tc>
          <w:tcPr>
            <w:tcW w:w="857" w:type="pct"/>
            <w:tcBorders>
              <w:bottom w:val="nil"/>
            </w:tcBorders>
          </w:tcPr>
          <w:p w:rsidRPr="00C9638F" w:rsidR="00B26D53" w:rsidP="00555901" w:rsidRDefault="007854D9" w14:paraId="5F285C19" w14:textId="56843532">
            <w:pPr>
              <w:pStyle w:val="TableHeaderCenter"/>
              <w:cnfStyle w:val="100000000000" w:firstRow="1" w:lastRow="0" w:firstColumn="0" w:lastColumn="0" w:oddVBand="0" w:evenVBand="0" w:oddHBand="0" w:evenHBand="0" w:firstRowFirstColumn="0" w:firstRowLastColumn="0" w:lastRowFirstColumn="0" w:lastRowLastColumn="0"/>
            </w:pPr>
            <w:r>
              <w:t>Amount of p</w:t>
            </w:r>
            <w:r w:rsidR="00613DD6">
              <w:t>ayment</w:t>
            </w:r>
          </w:p>
        </w:tc>
        <w:tc>
          <w:tcPr>
            <w:tcW w:w="2571" w:type="pct"/>
            <w:tcBorders>
              <w:bottom w:val="nil"/>
            </w:tcBorders>
          </w:tcPr>
          <w:p w:rsidR="00B26D53" w:rsidP="00555901" w:rsidRDefault="008D5087" w14:paraId="4C646382" w14:textId="53A5A483">
            <w:pPr>
              <w:pStyle w:val="TableHeaderCenter"/>
              <w:cnfStyle w:val="100000000000" w:firstRow="1" w:lastRow="0" w:firstColumn="0" w:lastColumn="0" w:oddVBand="0" w:evenVBand="0" w:oddHBand="0" w:evenHBand="0" w:firstRowFirstColumn="0" w:firstRowLastColumn="0" w:lastRowFirstColumn="0" w:lastRowLastColumn="0"/>
            </w:pPr>
            <w:r>
              <w:t xml:space="preserve">Justification for </w:t>
            </w:r>
            <w:r w:rsidR="00613DD6">
              <w:t>payment</w:t>
            </w:r>
          </w:p>
        </w:tc>
      </w:tr>
      <w:tr w:rsidRPr="00F54172" w:rsidR="00B26D53" w:rsidTr="00ED4F4D" w14:paraId="3F651A4B" w14:textId="424A5E46">
        <w:trPr>
          <w:cnfStyle w:val="000000100000" w:firstRow="0" w:lastRow="0" w:firstColumn="0" w:lastColumn="0" w:oddVBand="0" w:evenVBand="0" w:oddHBand="1"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754" w:type="pct"/>
            <w:tcBorders>
              <w:bottom w:val="single" w:color="auto" w:sz="4" w:space="0"/>
            </w:tcBorders>
          </w:tcPr>
          <w:p w:rsidRPr="00022095" w:rsidR="00B26D53" w:rsidP="00022095" w:rsidRDefault="00B26D53" w14:paraId="6BD5B7EF" w14:textId="419FA29C">
            <w:pPr>
              <w:pStyle w:val="TableTextLeft"/>
            </w:pPr>
            <w:r w:rsidRPr="00022095">
              <w:t xml:space="preserve">Afterschool </w:t>
            </w:r>
            <w:r w:rsidRPr="00022095" w:rsidR="00B508FF">
              <w:t xml:space="preserve">center </w:t>
            </w:r>
            <w:r w:rsidRPr="00022095">
              <w:t>staff survey</w:t>
            </w:r>
          </w:p>
        </w:tc>
        <w:tc>
          <w:tcPr>
            <w:tcW w:w="818" w:type="pct"/>
            <w:tcBorders>
              <w:bottom w:val="single" w:color="auto" w:sz="4" w:space="0"/>
            </w:tcBorders>
          </w:tcPr>
          <w:p w:rsidRPr="00022095" w:rsidR="00B26D53" w:rsidP="00022095" w:rsidRDefault="00B26D53" w14:paraId="57118FA0" w14:textId="74A78032">
            <w:pPr>
              <w:pStyle w:val="TableTextLeft"/>
              <w:cnfStyle w:val="000000100000" w:firstRow="0" w:lastRow="0" w:firstColumn="0" w:lastColumn="0" w:oddVBand="0" w:evenVBand="0" w:oddHBand="1" w:evenHBand="0" w:firstRowFirstColumn="0" w:firstRowLastColumn="0" w:lastRowFirstColumn="0" w:lastRowLastColumn="0"/>
            </w:pPr>
            <w:r w:rsidRPr="00022095">
              <w:t xml:space="preserve">Afterschool </w:t>
            </w:r>
            <w:r w:rsidRPr="00022095" w:rsidR="00B508FF">
              <w:t xml:space="preserve">center </w:t>
            </w:r>
            <w:r w:rsidRPr="00022095">
              <w:t>staff</w:t>
            </w:r>
          </w:p>
        </w:tc>
        <w:tc>
          <w:tcPr>
            <w:tcW w:w="857" w:type="pct"/>
            <w:tcBorders>
              <w:bottom w:val="single" w:color="auto" w:sz="4" w:space="0"/>
            </w:tcBorders>
          </w:tcPr>
          <w:p w:rsidRPr="00022095" w:rsidR="00B26D53" w:rsidP="00022095" w:rsidRDefault="00F067CF" w14:paraId="2EC10EE4" w14:textId="18E1F486">
            <w:pPr>
              <w:pStyle w:val="TableTextLeft"/>
              <w:cnfStyle w:val="000000100000" w:firstRow="0" w:lastRow="0" w:firstColumn="0" w:lastColumn="0" w:oddVBand="0" w:evenVBand="0" w:oddHBand="1" w:evenHBand="0" w:firstRowFirstColumn="0" w:firstRowLastColumn="0" w:lastRowFirstColumn="0" w:lastRowLastColumn="0"/>
            </w:pPr>
            <w:r w:rsidRPr="00022095">
              <w:t xml:space="preserve">$30 for completing </w:t>
            </w:r>
            <w:r w:rsidRPr="00022095" w:rsidR="003C2C9E">
              <w:t xml:space="preserve">each </w:t>
            </w:r>
            <w:r w:rsidRPr="00022095" w:rsidR="002B5785">
              <w:t>survey</w:t>
            </w:r>
          </w:p>
        </w:tc>
        <w:tc>
          <w:tcPr>
            <w:tcW w:w="2571" w:type="pct"/>
            <w:tcBorders>
              <w:bottom w:val="single" w:color="auto" w:sz="4" w:space="0"/>
            </w:tcBorders>
          </w:tcPr>
          <w:p w:rsidRPr="00022095" w:rsidR="00B26D53" w:rsidP="00022095" w:rsidRDefault="002B5785" w14:paraId="3A0F7A6C" w14:textId="39CCCAAC">
            <w:pPr>
              <w:pStyle w:val="TableTextLeft"/>
              <w:cnfStyle w:val="000000100000" w:firstRow="0" w:lastRow="0" w:firstColumn="0" w:lastColumn="0" w:oddVBand="0" w:evenVBand="0" w:oddHBand="1" w:evenHBand="0" w:firstRowFirstColumn="0" w:firstRowLastColumn="0" w:lastRowFirstColumn="0" w:lastRowLastColumn="0"/>
            </w:pPr>
            <w:r w:rsidRPr="00022095">
              <w:t xml:space="preserve">$30 is consistent with </w:t>
            </w:r>
            <w:r w:rsidRPr="00022095" w:rsidR="008D5087">
              <w:t>NCEE’s guidelines for a</w:t>
            </w:r>
            <w:r w:rsidRPr="00022095">
              <w:t xml:space="preserve"> high</w:t>
            </w:r>
            <w:r w:rsidR="00C20865">
              <w:t>-</w:t>
            </w:r>
            <w:r w:rsidRPr="00022095">
              <w:t xml:space="preserve">burden survey </w:t>
            </w:r>
            <w:r w:rsidR="004D14D4">
              <w:t>of instructional staff</w:t>
            </w:r>
            <w:r w:rsidRPr="00022095" w:rsidR="008D5087">
              <w:t>.</w:t>
            </w:r>
            <w:r w:rsidR="00910EBF">
              <w:t xml:space="preserve"> The</w:t>
            </w:r>
            <w:r w:rsidR="004D14D4">
              <w:t xml:space="preserve"> survey is lengthy (30 minutes) and requires staff to answer detailed questions about the amount and focus of the supports they have received and the challenges they have encountered in improving their practice</w:t>
            </w:r>
            <w:r w:rsidR="004C5A96">
              <w:t>s</w:t>
            </w:r>
            <w:r w:rsidR="00910EBF">
              <w:t>.</w:t>
            </w:r>
          </w:p>
        </w:tc>
      </w:tr>
      <w:tr w:rsidRPr="00F54172" w:rsidR="00613DD6" w:rsidTr="00ED4F4D" w14:paraId="0DA1E636" w14:textId="77777777">
        <w:trPr>
          <w:cnfStyle w:val="000000010000" w:firstRow="0" w:lastRow="0" w:firstColumn="0" w:lastColumn="0" w:oddVBand="0" w:evenVBand="0" w:oddHBand="0" w:evenHBand="1" w:firstRowFirstColumn="0" w:firstRowLastColumn="0" w:lastRowFirstColumn="0" w:lastRowLastColumn="0"/>
          <w:trHeight w:val="1530"/>
        </w:trPr>
        <w:tc>
          <w:tcPr>
            <w:cnfStyle w:val="001000000000" w:firstRow="0" w:lastRow="0" w:firstColumn="1" w:lastColumn="0" w:oddVBand="0" w:evenVBand="0" w:oddHBand="0" w:evenHBand="0" w:firstRowFirstColumn="0" w:firstRowLastColumn="0" w:lastRowFirstColumn="0" w:lastRowLastColumn="0"/>
            <w:tcW w:w="754" w:type="pct"/>
            <w:tcBorders>
              <w:top w:val="single" w:color="auto" w:sz="4" w:space="0"/>
              <w:bottom w:val="single" w:color="auto" w:sz="4" w:space="0"/>
            </w:tcBorders>
          </w:tcPr>
          <w:p w:rsidRPr="00022095" w:rsidR="00613DD6" w:rsidP="00022095" w:rsidRDefault="00613DD6" w14:paraId="601AE03D" w14:textId="2990EA5B">
            <w:pPr>
              <w:pStyle w:val="TableTextLeft"/>
            </w:pPr>
            <w:r w:rsidRPr="00022095">
              <w:t>Student survey</w:t>
            </w:r>
          </w:p>
        </w:tc>
        <w:tc>
          <w:tcPr>
            <w:tcW w:w="818" w:type="pct"/>
            <w:tcBorders>
              <w:top w:val="single" w:color="auto" w:sz="4" w:space="0"/>
              <w:bottom w:val="single" w:color="auto" w:sz="4" w:space="0"/>
            </w:tcBorders>
          </w:tcPr>
          <w:p w:rsidRPr="00022095" w:rsidR="00613DD6" w:rsidP="00022095" w:rsidRDefault="00613DD6" w14:paraId="021968F1" w14:textId="377B7336">
            <w:pPr>
              <w:pStyle w:val="TableTextLeft"/>
              <w:cnfStyle w:val="000000010000" w:firstRow="0" w:lastRow="0" w:firstColumn="0" w:lastColumn="0" w:oddVBand="0" w:evenVBand="0" w:oddHBand="0" w:evenHBand="1" w:firstRowFirstColumn="0" w:firstRowLastColumn="0" w:lastRowFirstColumn="0" w:lastRowLastColumn="0"/>
            </w:pPr>
            <w:r w:rsidRPr="00022095">
              <w:t>Afterschool center</w:t>
            </w:r>
          </w:p>
        </w:tc>
        <w:tc>
          <w:tcPr>
            <w:tcW w:w="857" w:type="pct"/>
            <w:tcBorders>
              <w:top w:val="single" w:color="auto" w:sz="4" w:space="0"/>
              <w:bottom w:val="single" w:color="auto" w:sz="4" w:space="0"/>
            </w:tcBorders>
          </w:tcPr>
          <w:p w:rsidRPr="00022095" w:rsidR="00613DD6" w:rsidP="00022095" w:rsidRDefault="003C33F5" w14:paraId="23DBA4CB" w14:textId="11DA395B">
            <w:pPr>
              <w:pStyle w:val="TableTextLeft"/>
              <w:cnfStyle w:val="000000010000" w:firstRow="0" w:lastRow="0" w:firstColumn="0" w:lastColumn="0" w:oddVBand="0" w:evenVBand="0" w:oddHBand="0" w:evenHBand="1" w:firstRowFirstColumn="0" w:firstRowLastColumn="0" w:lastRowFirstColumn="0" w:lastRowLastColumn="0"/>
            </w:pPr>
            <w:r w:rsidRPr="00022095">
              <w:t>$100 if 90 percent of the student surveys are completed for the afterschool center</w:t>
            </w:r>
          </w:p>
        </w:tc>
        <w:tc>
          <w:tcPr>
            <w:tcW w:w="2571" w:type="pct"/>
            <w:tcBorders>
              <w:top w:val="single" w:color="auto" w:sz="4" w:space="0"/>
              <w:bottom w:val="single" w:color="auto" w:sz="4" w:space="0"/>
            </w:tcBorders>
          </w:tcPr>
          <w:p w:rsidRPr="00022095" w:rsidR="00613DD6" w:rsidP="00022095" w:rsidRDefault="00613DD6" w14:paraId="3C4DBEEA" w14:textId="66BF56CB">
            <w:pPr>
              <w:pStyle w:val="TableTextLeft"/>
              <w:cnfStyle w:val="000000010000" w:firstRow="0" w:lastRow="0" w:firstColumn="0" w:lastColumn="0" w:oddVBand="0" w:evenVBand="0" w:oddHBand="0" w:evenHBand="1" w:firstRowFirstColumn="0" w:firstRowLastColumn="0" w:lastRowFirstColumn="0" w:lastRowLastColumn="0"/>
            </w:pPr>
            <w:bookmarkStart w:name="_Hlk55302801" w:id="56"/>
            <w:r w:rsidRPr="00022095">
              <w:t xml:space="preserve">This </w:t>
            </w:r>
            <w:r w:rsidRPr="00022095" w:rsidR="003C33F5">
              <w:t>payment</w:t>
            </w:r>
            <w:r w:rsidRPr="00022095">
              <w:t xml:space="preserve"> represents approximately $8 per student, which is less than NCEE’s guideline of $1</w:t>
            </w:r>
            <w:r w:rsidR="00636AD5">
              <w:t>5</w:t>
            </w:r>
            <w:r w:rsidRPr="00022095">
              <w:t xml:space="preserve"> for a </w:t>
            </w:r>
            <w:r w:rsidR="00636AD5">
              <w:t>low</w:t>
            </w:r>
            <w:r w:rsidR="00C20865">
              <w:t>-</w:t>
            </w:r>
            <w:r w:rsidRPr="00022095">
              <w:t>burden student</w:t>
            </w:r>
            <w:r w:rsidR="00636AD5">
              <w:t xml:space="preserve"> survey</w:t>
            </w:r>
            <w:r w:rsidRPr="00022095">
              <w:t>.</w:t>
            </w:r>
            <w:bookmarkEnd w:id="56"/>
            <w:r w:rsidR="004D14D4">
              <w:t xml:space="preserve"> </w:t>
            </w:r>
            <w:r w:rsidR="00620D88">
              <w:t xml:space="preserve">Ensuring high response rates on this survey is critical because it is </w:t>
            </w:r>
            <w:r w:rsidR="005D44A4">
              <w:t>a</w:t>
            </w:r>
            <w:r w:rsidR="00620D88">
              <w:t xml:space="preserve"> main data source for students’ social and emotional skills, a key study outcome. To support high response rates, a</w:t>
            </w:r>
            <w:r w:rsidR="004D14D4">
              <w:t xml:space="preserve">fterschool centers must make substantial effort to </w:t>
            </w:r>
            <w:r w:rsidR="00BC4C38">
              <w:t xml:space="preserve">arrange the time and venue for the group administration of this survey and help locate the students who </w:t>
            </w:r>
            <w:r w:rsidR="00645A67">
              <w:t>need to</w:t>
            </w:r>
            <w:r w:rsidR="00BC4C38">
              <w:t xml:space="preserve"> take </w:t>
            </w:r>
            <w:r w:rsidR="005D44A4">
              <w:t>it.</w:t>
            </w:r>
            <w:r w:rsidR="00BC4C38">
              <w:t xml:space="preserve"> </w:t>
            </w:r>
          </w:p>
        </w:tc>
      </w:tr>
      <w:tr w:rsidRPr="00F54172" w:rsidR="00613DD6" w:rsidTr="00ED4F4D" w14:paraId="7E6FC7EC" w14:textId="7ED856A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754" w:type="pct"/>
            <w:tcBorders>
              <w:top w:val="single" w:color="auto" w:sz="4" w:space="0"/>
              <w:bottom w:val="single" w:color="auto" w:sz="4" w:space="0"/>
            </w:tcBorders>
          </w:tcPr>
          <w:p w:rsidRPr="00022095" w:rsidR="00613DD6" w:rsidP="00022095" w:rsidRDefault="00613DD6" w14:paraId="338CDEC3" w14:textId="7437ADC6">
            <w:pPr>
              <w:pStyle w:val="TableTextLeft"/>
            </w:pPr>
            <w:r w:rsidRPr="00022095">
              <w:t>School-day teacher survey</w:t>
            </w:r>
          </w:p>
        </w:tc>
        <w:tc>
          <w:tcPr>
            <w:tcW w:w="818" w:type="pct"/>
            <w:tcBorders>
              <w:top w:val="single" w:color="auto" w:sz="4" w:space="0"/>
              <w:bottom w:val="single" w:color="auto" w:sz="4" w:space="0"/>
            </w:tcBorders>
          </w:tcPr>
          <w:p w:rsidRPr="00022095" w:rsidR="00613DD6" w:rsidP="00022095" w:rsidRDefault="00613DD6" w14:paraId="778AD1FF" w14:textId="000229AB">
            <w:pPr>
              <w:pStyle w:val="TableTextLeft"/>
              <w:cnfStyle w:val="000000100000" w:firstRow="0" w:lastRow="0" w:firstColumn="0" w:lastColumn="0" w:oddVBand="0" w:evenVBand="0" w:oddHBand="1" w:evenHBand="0" w:firstRowFirstColumn="0" w:firstRowLastColumn="0" w:lastRowFirstColumn="0" w:lastRowLastColumn="0"/>
            </w:pPr>
            <w:r w:rsidRPr="00022095">
              <w:t>School-day teacher</w:t>
            </w:r>
          </w:p>
        </w:tc>
        <w:tc>
          <w:tcPr>
            <w:tcW w:w="857" w:type="pct"/>
            <w:tcBorders>
              <w:top w:val="single" w:color="auto" w:sz="4" w:space="0"/>
              <w:bottom w:val="single" w:color="auto" w:sz="4" w:space="0"/>
            </w:tcBorders>
          </w:tcPr>
          <w:p w:rsidRPr="00022095" w:rsidR="00613DD6" w:rsidP="00022095" w:rsidRDefault="00613DD6" w14:paraId="561BAAAE" w14:textId="1B0D7B8F">
            <w:pPr>
              <w:pStyle w:val="TableTextLeft"/>
              <w:cnfStyle w:val="000000100000" w:firstRow="0" w:lastRow="0" w:firstColumn="0" w:lastColumn="0" w:oddVBand="0" w:evenVBand="0" w:oddHBand="1" w:evenHBand="0" w:firstRowFirstColumn="0" w:firstRowLastColumn="0" w:lastRowFirstColumn="0" w:lastRowLastColumn="0"/>
            </w:pPr>
            <w:r w:rsidRPr="00022095">
              <w:t>$10 per student if completing the survey for a single student</w:t>
            </w:r>
            <w:r w:rsidR="00D55780">
              <w:t xml:space="preserve">; </w:t>
            </w:r>
            <w:r w:rsidRPr="00022095">
              <w:t>$15 per student if completing a survey for more than one student</w:t>
            </w:r>
          </w:p>
        </w:tc>
        <w:tc>
          <w:tcPr>
            <w:tcW w:w="2571" w:type="pct"/>
            <w:tcBorders>
              <w:top w:val="single" w:color="auto" w:sz="4" w:space="0"/>
              <w:bottom w:val="single" w:color="auto" w:sz="4" w:space="0"/>
            </w:tcBorders>
          </w:tcPr>
          <w:p w:rsidRPr="00022095" w:rsidR="00613DD6" w:rsidP="00022095" w:rsidRDefault="00613DD6" w14:paraId="4C812134" w14:textId="5571A8C0">
            <w:pPr>
              <w:pStyle w:val="TableTextLeft"/>
              <w:cnfStyle w:val="000000100000" w:firstRow="0" w:lastRow="0" w:firstColumn="0" w:lastColumn="0" w:oddVBand="0" w:evenVBand="0" w:oddHBand="1" w:evenHBand="0" w:firstRowFirstColumn="0" w:firstRowLastColumn="0" w:lastRowFirstColumn="0" w:lastRowLastColumn="0"/>
            </w:pPr>
            <w:r w:rsidRPr="00022095">
              <w:t>The $10 per student is consistent with NCEE’s guidelines for a high</w:t>
            </w:r>
            <w:r w:rsidR="00636AD5">
              <w:t>-</w:t>
            </w:r>
            <w:r w:rsidRPr="00022095">
              <w:t xml:space="preserve">burden </w:t>
            </w:r>
            <w:r w:rsidR="00636AD5">
              <w:t xml:space="preserve">teacher </w:t>
            </w:r>
            <w:r w:rsidRPr="00022095">
              <w:t xml:space="preserve">rating of students. </w:t>
            </w:r>
            <w:r w:rsidR="00EB0A3A">
              <w:t>Ensuring high response rates on this survey is critical because it is the other main data source for students’ social and emotional skills, a key study outcome.</w:t>
            </w:r>
            <w:r w:rsidR="00645A67">
              <w:t xml:space="preserve"> To complete this survey (which will take at least 10 minutes, depending on the number of students the teacher is asked about), teachers must answer a detailed set of questions about their students’ grades and behavior. The proposed incentive will be especially important to encourage responses from school-day teachers with little connection to the afterschool center who may feel little responsibility to cooperate with the study’s data collection. In addition, since answering the survey for multiple students poses a substantial burden, t</w:t>
            </w:r>
            <w:r w:rsidRPr="00022095" w:rsidR="00645A67">
              <w:t xml:space="preserve">he study team </w:t>
            </w:r>
            <w:r w:rsidR="00645A67">
              <w:t>has proposed</w:t>
            </w:r>
            <w:r w:rsidRPr="00022095" w:rsidR="00645A67">
              <w:t xml:space="preserve"> a larger incentive for teachers with more than one student</w:t>
            </w:r>
            <w:r w:rsidRPr="00022095">
              <w:t>.</w:t>
            </w:r>
          </w:p>
        </w:tc>
      </w:tr>
      <w:tr w:rsidRPr="00F54172" w:rsidR="00613DD6" w:rsidTr="00ED4F4D" w14:paraId="196E6651" w14:textId="56B01554">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54" w:type="pct"/>
            <w:tcBorders>
              <w:top w:val="single" w:color="auto" w:sz="4" w:space="0"/>
            </w:tcBorders>
          </w:tcPr>
          <w:p w:rsidRPr="00022095" w:rsidR="00613DD6" w:rsidP="00022095" w:rsidRDefault="00613DD6" w14:paraId="61948D63" w14:textId="429D7BF1">
            <w:pPr>
              <w:pStyle w:val="TableTextLeft"/>
            </w:pPr>
            <w:r w:rsidRPr="00022095">
              <w:lastRenderedPageBreak/>
              <w:t xml:space="preserve">Parent/guardian questionnaire and </w:t>
            </w:r>
            <w:r w:rsidR="00ED055B">
              <w:t>permission</w:t>
            </w:r>
            <w:r w:rsidRPr="00022095">
              <w:t xml:space="preserve"> form</w:t>
            </w:r>
          </w:p>
        </w:tc>
        <w:tc>
          <w:tcPr>
            <w:tcW w:w="818" w:type="pct"/>
            <w:tcBorders>
              <w:top w:val="single" w:color="auto" w:sz="4" w:space="0"/>
            </w:tcBorders>
          </w:tcPr>
          <w:p w:rsidRPr="00022095" w:rsidR="00613DD6" w:rsidP="00022095" w:rsidRDefault="00613DD6" w14:paraId="59C4CBD3" w14:textId="38595052">
            <w:pPr>
              <w:pStyle w:val="TableTextLeft"/>
              <w:cnfStyle w:val="000000010000" w:firstRow="0" w:lastRow="0" w:firstColumn="0" w:lastColumn="0" w:oddVBand="0" w:evenVBand="0" w:oddHBand="0" w:evenHBand="1" w:firstRowFirstColumn="0" w:firstRowLastColumn="0" w:lastRowFirstColumn="0" w:lastRowLastColumn="0"/>
            </w:pPr>
            <w:r w:rsidRPr="00022095">
              <w:t>Afterschool center</w:t>
            </w:r>
          </w:p>
        </w:tc>
        <w:tc>
          <w:tcPr>
            <w:tcW w:w="857" w:type="pct"/>
            <w:tcBorders>
              <w:top w:val="single" w:color="auto" w:sz="4" w:space="0"/>
            </w:tcBorders>
          </w:tcPr>
          <w:p w:rsidRPr="00022095" w:rsidR="00613DD6" w:rsidP="00022095" w:rsidRDefault="00613DD6" w14:paraId="2261B521" w14:textId="3A5FA366">
            <w:pPr>
              <w:pStyle w:val="TableTextLeft"/>
              <w:cnfStyle w:val="000000010000" w:firstRow="0" w:lastRow="0" w:firstColumn="0" w:lastColumn="0" w:oddVBand="0" w:evenVBand="0" w:oddHBand="0" w:evenHBand="1" w:firstRowFirstColumn="0" w:firstRowLastColumn="0" w:lastRowFirstColumn="0" w:lastRowLastColumn="0"/>
            </w:pPr>
            <w:r w:rsidRPr="00022095">
              <w:t xml:space="preserve">$100 if 90 percent </w:t>
            </w:r>
            <w:r w:rsidRPr="00022095" w:rsidR="003C33F5">
              <w:t xml:space="preserve">of the </w:t>
            </w:r>
            <w:r w:rsidRPr="00022095">
              <w:t>parent/guardian questionnaire</w:t>
            </w:r>
            <w:r w:rsidRPr="00022095" w:rsidR="003C33F5">
              <w:t>s</w:t>
            </w:r>
            <w:r w:rsidRPr="00022095">
              <w:t xml:space="preserve"> and </w:t>
            </w:r>
            <w:r w:rsidR="00ED055B">
              <w:t>permission</w:t>
            </w:r>
            <w:r w:rsidRPr="00022095">
              <w:t xml:space="preserve"> form</w:t>
            </w:r>
            <w:r w:rsidRPr="00022095" w:rsidR="003C33F5">
              <w:t>s are completed for the afterschool center</w:t>
            </w:r>
          </w:p>
        </w:tc>
        <w:tc>
          <w:tcPr>
            <w:tcW w:w="2571" w:type="pct"/>
            <w:tcBorders>
              <w:top w:val="single" w:color="auto" w:sz="4" w:space="0"/>
            </w:tcBorders>
          </w:tcPr>
          <w:p w:rsidRPr="00022095" w:rsidR="00613DD6" w:rsidP="00022095" w:rsidRDefault="00613DD6" w14:paraId="3C2F1E51" w14:textId="202A9078">
            <w:pPr>
              <w:pStyle w:val="TableTextLeft"/>
              <w:cnfStyle w:val="000000010000" w:firstRow="0" w:lastRow="0" w:firstColumn="0" w:lastColumn="0" w:oddVBand="0" w:evenVBand="0" w:oddHBand="0" w:evenHBand="1" w:firstRowFirstColumn="0" w:firstRowLastColumn="0" w:lastRowFirstColumn="0" w:lastRowLastColumn="0"/>
            </w:pPr>
            <w:r w:rsidRPr="00022095">
              <w:t xml:space="preserve">This </w:t>
            </w:r>
            <w:r w:rsidRPr="00022095" w:rsidR="003C33F5">
              <w:t xml:space="preserve">payment </w:t>
            </w:r>
            <w:r w:rsidRPr="00022095">
              <w:t>represents approximately $2.5</w:t>
            </w:r>
            <w:r w:rsidRPr="00022095" w:rsidR="007E436A">
              <w:t>0</w:t>
            </w:r>
            <w:r w:rsidRPr="00022095">
              <w:t xml:space="preserve"> per parent, which is less than NCEE’s guideline of $1</w:t>
            </w:r>
            <w:r w:rsidR="00636AD5">
              <w:t>5</w:t>
            </w:r>
            <w:r w:rsidRPr="00022095">
              <w:t xml:space="preserve"> for a </w:t>
            </w:r>
            <w:r w:rsidR="00636AD5">
              <w:t>low</w:t>
            </w:r>
            <w:r w:rsidR="00D55780">
              <w:t>-</w:t>
            </w:r>
            <w:r w:rsidRPr="00022095">
              <w:t xml:space="preserve">burden </w:t>
            </w:r>
            <w:r w:rsidR="00636AD5">
              <w:t>parent survey</w:t>
            </w:r>
            <w:r w:rsidRPr="00022095">
              <w:t>.</w:t>
            </w:r>
            <w:r w:rsidR="00424016">
              <w:t xml:space="preserve"> </w:t>
            </w:r>
            <w:r w:rsidR="005D44A4">
              <w:t xml:space="preserve">Completed </w:t>
            </w:r>
            <w:r w:rsidR="00ED055B">
              <w:t>permission</w:t>
            </w:r>
            <w:r w:rsidR="00424016">
              <w:t xml:space="preserve"> forms </w:t>
            </w:r>
            <w:r w:rsidR="005D44A4">
              <w:t>are</w:t>
            </w:r>
            <w:r w:rsidR="00424016">
              <w:t xml:space="preserve"> necessary</w:t>
            </w:r>
            <w:r w:rsidR="00D45422">
              <w:t xml:space="preserve"> for the study</w:t>
            </w:r>
            <w:r w:rsidR="00424016">
              <w:t xml:space="preserve"> </w:t>
            </w:r>
            <w:r w:rsidR="00F5335C">
              <w:t xml:space="preserve">to </w:t>
            </w:r>
            <w:r w:rsidR="00424016">
              <w:t xml:space="preserve">collect all other student-level data. To </w:t>
            </w:r>
            <w:r w:rsidR="007E3A90">
              <w:t xml:space="preserve">obtain completed </w:t>
            </w:r>
            <w:r w:rsidR="00ED055B">
              <w:t>permission</w:t>
            </w:r>
            <w:r w:rsidR="007E3A90">
              <w:t xml:space="preserve"> forms and parent/guardian questionnaires, afterschool centers must make arrangements </w:t>
            </w:r>
            <w:r w:rsidR="00F5335C">
              <w:t xml:space="preserve">to distribute </w:t>
            </w:r>
            <w:r w:rsidR="007E3A90">
              <w:t xml:space="preserve">these forms and questionnaires to families </w:t>
            </w:r>
            <w:r w:rsidR="004C5A96">
              <w:t>who</w:t>
            </w:r>
            <w:r w:rsidR="007E3A90">
              <w:t xml:space="preserve"> seek to enroll their children in the center. Although </w:t>
            </w:r>
            <w:r w:rsidR="0090364F">
              <w:t xml:space="preserve">this requires significant effort by centers, the study team anticipates working with the centers to </w:t>
            </w:r>
            <w:r w:rsidR="004C5A96">
              <w:t>reduce the burden of</w:t>
            </w:r>
            <w:r w:rsidR="0090364F">
              <w:t xml:space="preserve"> collect</w:t>
            </w:r>
            <w:r w:rsidR="004C5A96">
              <w:t>ing</w:t>
            </w:r>
            <w:r w:rsidR="0090364F">
              <w:t xml:space="preserve"> these forms and questionnaires, such as</w:t>
            </w:r>
            <w:r w:rsidR="004C5A96">
              <w:t xml:space="preserve"> by</w:t>
            </w:r>
            <w:r w:rsidR="0090364F">
              <w:t xml:space="preserve"> attaching them to the</w:t>
            </w:r>
            <w:r w:rsidR="000536D1">
              <w:t xml:space="preserve"> centers’ normal</w:t>
            </w:r>
            <w:r w:rsidR="0090364F">
              <w:t xml:space="preserve"> enrollment form</w:t>
            </w:r>
            <w:r w:rsidR="000536D1">
              <w:t xml:space="preserve"> for families</w:t>
            </w:r>
            <w:r w:rsidR="0090364F">
              <w:t xml:space="preserve">. Therefore, the </w:t>
            </w:r>
            <w:r w:rsidR="000536D1">
              <w:t xml:space="preserve">proposed </w:t>
            </w:r>
            <w:r w:rsidR="0090364F">
              <w:t xml:space="preserve">payment </w:t>
            </w:r>
            <w:r w:rsidR="000536D1">
              <w:t xml:space="preserve">to each center </w:t>
            </w:r>
            <w:r w:rsidR="004C5A96">
              <w:t>for this effort</w:t>
            </w:r>
            <w:r w:rsidR="000536D1">
              <w:t xml:space="preserve"> ($100) </w:t>
            </w:r>
            <w:r w:rsidR="004C5A96">
              <w:t>is the same as the</w:t>
            </w:r>
            <w:r w:rsidR="000536D1">
              <w:t xml:space="preserve"> proposed</w:t>
            </w:r>
            <w:r w:rsidR="004C5A96">
              <w:t xml:space="preserve"> payment for the student survey, even though the sample for this data collection is much larger (see Exhibit A.6).</w:t>
            </w:r>
          </w:p>
        </w:tc>
      </w:tr>
      <w:bookmarkEnd w:id="55"/>
    </w:tbl>
    <w:p w:rsidRPr="00504DE2" w:rsidR="0075185B" w:rsidP="00E37F17" w:rsidRDefault="0075185B" w14:paraId="04DB6E1B" w14:textId="77777777">
      <w:pPr>
        <w:pStyle w:val="NoSpacing"/>
        <w:rPr>
          <w:rFonts w:eastAsiaTheme="minorHAnsi"/>
        </w:rPr>
      </w:pPr>
    </w:p>
    <w:p w:rsidRPr="00AF13B2" w:rsidR="00586F7E" w:rsidP="00555901" w:rsidRDefault="00B91126" w14:paraId="65140258" w14:textId="77777777">
      <w:pPr>
        <w:pStyle w:val="H4Number"/>
      </w:pPr>
      <w:bookmarkStart w:name="_Toc62055338" w:id="57"/>
      <w:bookmarkStart w:name="_Hlk55200640" w:id="58"/>
      <w:r w:rsidRPr="00AF13B2">
        <w:t>A</w:t>
      </w:r>
      <w:r w:rsidR="00FB5ABE">
        <w:t>10.</w:t>
      </w:r>
      <w:r w:rsidR="00FB5ABE">
        <w:tab/>
      </w:r>
      <w:r w:rsidRPr="00AF13B2" w:rsidR="00586F7E">
        <w:t>Assuranc</w:t>
      </w:r>
      <w:r w:rsidRPr="00AF13B2" w:rsidR="00FB5ABE">
        <w:t>es of confidentiality</w:t>
      </w:r>
      <w:bookmarkEnd w:id="57"/>
    </w:p>
    <w:p w:rsidRPr="00C5279D" w:rsidR="00AA13DA" w:rsidP="003A3D07" w:rsidRDefault="00AA13DA" w14:paraId="10E626AA" w14:textId="77777777">
      <w:pPr>
        <w:pStyle w:val="NormalSS"/>
      </w:pPr>
      <w:r w:rsidRPr="00C5279D">
        <w:t>Mathematica and its research partners will conduct all data collection activities for this study in accordance with relevant regulations and requirements, which are:</w:t>
      </w:r>
    </w:p>
    <w:p w:rsidRPr="002B0B95" w:rsidR="00AA13DA" w:rsidP="003A3D07" w:rsidRDefault="00AA13DA" w14:paraId="6865F756" w14:textId="77777777">
      <w:pPr>
        <w:pStyle w:val="Bullet"/>
      </w:pPr>
      <w:r w:rsidRPr="002B0B95">
        <w:t>The Privacy Act of 1974, P.L. 93-579 (5 U.S.C. 552a)</w:t>
      </w:r>
    </w:p>
    <w:p w:rsidRPr="002B0B95" w:rsidR="00AA13DA" w:rsidP="003A3D07" w:rsidRDefault="00AA13DA" w14:paraId="2ACE8532" w14:textId="77777777">
      <w:pPr>
        <w:pStyle w:val="Bullet"/>
      </w:pPr>
      <w:r w:rsidRPr="002B0B95">
        <w:t>The “Buckley Amendment,” Family Educational Rights and Privacy Act (FERPA) of 1974 (20 U.S.C. 1232g; 34 CFR Part 99)</w:t>
      </w:r>
    </w:p>
    <w:p w:rsidRPr="002B0B95" w:rsidR="00AA13DA" w:rsidP="003A3D07" w:rsidRDefault="00AA13DA" w14:paraId="4FD898AB" w14:textId="77777777">
      <w:pPr>
        <w:pStyle w:val="Bullet"/>
      </w:pPr>
      <w:r w:rsidRPr="002B0B95">
        <w:t>The Protection of Pupil Rights Amendment (PPRA) (20 U.S.C. 1232h; 34 CFR Part 98)</w:t>
      </w:r>
    </w:p>
    <w:p w:rsidRPr="002B0B95" w:rsidR="00AA13DA" w:rsidP="003A3D07" w:rsidRDefault="00AA13DA" w14:paraId="4365B93A" w14:textId="77777777">
      <w:pPr>
        <w:pStyle w:val="Bullet"/>
      </w:pPr>
      <w:r w:rsidRPr="002B0B95">
        <w:t>The Education Sciences Reform Act of 2002, Title I, Part E, Section 183</w:t>
      </w:r>
    </w:p>
    <w:p w:rsidR="00C5279D" w:rsidP="003A3D07" w:rsidRDefault="00AA13DA" w14:paraId="5A6A108F" w14:textId="73A0467D">
      <w:pPr>
        <w:pStyle w:val="NormalSS"/>
      </w:pPr>
      <w:r w:rsidRPr="002B0B95">
        <w:t xml:space="preserve">The </w:t>
      </w:r>
      <w:r w:rsidR="003C33F5">
        <w:t>study</w:t>
      </w:r>
      <w:r w:rsidRPr="002B0B95">
        <w:t xml:space="preserve"> team will protect the confidentiality of all data collected for the study and will use it for research purposes only. The Mathematica project director will ensure that all individually identifiable information about respondents remains confidential. All data will be kept in secured locations</w:t>
      </w:r>
      <w:r w:rsidR="00A96AB2">
        <w:t>,</w:t>
      </w:r>
      <w:r w:rsidRPr="002B0B95">
        <w:t xml:space="preserve"> and identifiers will be destroyed as soon as they are no longer required. All members of the study team having access to the data will be trained and certified on the importance of confidentiality and data security. When reporting the results, data will be presented only in aggregate form, such that individuals, schools,</w:t>
      </w:r>
      <w:r w:rsidR="00A96AB2">
        <w:t xml:space="preserve"> afterschool centers,</w:t>
      </w:r>
      <w:r w:rsidRPr="002B0B95">
        <w:t xml:space="preserve"> </w:t>
      </w:r>
      <w:r w:rsidR="00A96AB2">
        <w:t xml:space="preserve">grantees, </w:t>
      </w:r>
      <w:r w:rsidRPr="002B0B95">
        <w:t>and districts are not identified. Included in all voluntary requests for data will be the following or similar statement:</w:t>
      </w:r>
    </w:p>
    <w:p w:rsidRPr="00195AC8" w:rsidR="00C5279D" w:rsidP="00555901" w:rsidRDefault="00C5279D" w14:paraId="3F9EFF6D" w14:textId="00A9A0F0">
      <w:pPr>
        <w:pStyle w:val="NormalSS"/>
      </w:pPr>
      <w:bookmarkStart w:name="_Hlk55223615" w:id="59"/>
      <w:r>
        <w:t>“</w:t>
      </w:r>
      <w:r w:rsidRPr="00570AF3">
        <w:t>Mathematica and its subcontractors</w:t>
      </w:r>
      <w:r w:rsidR="00D55780">
        <w:t>—</w:t>
      </w:r>
      <w:r>
        <w:t>Pemberton Research, Research for Action, Synergy Enterprises</w:t>
      </w:r>
      <w:r w:rsidR="00D55780">
        <w:t>,</w:t>
      </w:r>
      <w:r>
        <w:t xml:space="preserve"> and </w:t>
      </w:r>
      <w:r w:rsidR="00D55780">
        <w:t xml:space="preserve">the </w:t>
      </w:r>
      <w:r>
        <w:t>Forum for Youth Investment</w:t>
      </w:r>
      <w:r w:rsidR="00D55780">
        <w:t>—</w:t>
      </w:r>
      <w:r w:rsidRPr="00570AF3">
        <w:t>follow</w:t>
      </w:r>
      <w:r w:rsidRPr="00195AC8">
        <w:t xml:space="preserve"> the confidentiality and data </w:t>
      </w:r>
      <w:r w:rsidRPr="00570AF3">
        <w:t xml:space="preserve">protection requirements of IES (The Education Sciences Reform Act of 2002, Title I, Part E, Section 183). </w:t>
      </w:r>
      <w:r w:rsidRPr="00195AC8">
        <w:rPr>
          <w:b/>
        </w:rPr>
        <w:t xml:space="preserve">Responses to this data collection will be used only for </w:t>
      </w:r>
      <w:r w:rsidRPr="00570AF3">
        <w:rPr>
          <w:b/>
        </w:rPr>
        <w:t>research</w:t>
      </w:r>
      <w:r w:rsidRPr="00195AC8">
        <w:rPr>
          <w:b/>
        </w:rPr>
        <w:t xml:space="preserve"> purposes. </w:t>
      </w:r>
      <w:r w:rsidRPr="00195AC8">
        <w:t xml:space="preserve">The reports prepared for </w:t>
      </w:r>
      <w:r w:rsidRPr="00570AF3">
        <w:t>the</w:t>
      </w:r>
      <w:r w:rsidRPr="00195AC8">
        <w:t xml:space="preserve"> study will summarize findings across the sample and will not associate responses with </w:t>
      </w:r>
      <w:r w:rsidRPr="00570AF3">
        <w:t xml:space="preserve">a specific </w:t>
      </w:r>
      <w:r w:rsidRPr="00492987" w:rsidR="00492987">
        <w:t>regional or district afterschool program, afterschool center</w:t>
      </w:r>
      <w:r w:rsidR="004C1D82">
        <w:t xml:space="preserve">, </w:t>
      </w:r>
      <w:r w:rsidRPr="00570AF3">
        <w:t xml:space="preserve">district, school, or </w:t>
      </w:r>
      <w:r w:rsidRPr="00195AC8">
        <w:t xml:space="preserve">individual. We will not provide information that identifies respondents to anyone outside the study team, except </w:t>
      </w:r>
      <w:r w:rsidR="00A96AB2">
        <w:t>if</w:t>
      </w:r>
      <w:r w:rsidRPr="00195AC8">
        <w:t xml:space="preserve"> required by law.</w:t>
      </w:r>
      <w:r>
        <w:t>”</w:t>
      </w:r>
    </w:p>
    <w:bookmarkEnd w:id="59"/>
    <w:p w:rsidRPr="00A96AB2" w:rsidR="00AA13DA" w:rsidP="00555901" w:rsidRDefault="00AA13DA" w14:paraId="7F1614ED" w14:textId="77777777">
      <w:pPr>
        <w:pStyle w:val="NormalSS"/>
      </w:pPr>
      <w:r w:rsidRPr="00A96AB2">
        <w:lastRenderedPageBreak/>
        <w:t>The following safeguards are routinely used by Mathematica to maintain data confidentiality, and they will be consistently applied to this study:</w:t>
      </w:r>
    </w:p>
    <w:p w:rsidRPr="002B0B95" w:rsidR="00AA13DA" w:rsidP="003A3D07" w:rsidRDefault="00AA13DA" w14:paraId="0D2DD471" w14:textId="2EE6647B">
      <w:pPr>
        <w:pStyle w:val="Bullet"/>
      </w:pPr>
      <w:r w:rsidRPr="002B0B95">
        <w:t xml:space="preserve">All Mathematica employees are required to sign a confidentiality pledge (Appendix </w:t>
      </w:r>
      <w:r w:rsidR="00344AB2">
        <w:t>A</w:t>
      </w:r>
      <w:r w:rsidRPr="002B0B95">
        <w:t>) that emphasizes the importance of confidentiality and describes employees’ obligations to maintain it.</w:t>
      </w:r>
    </w:p>
    <w:p w:rsidRPr="002B0B95" w:rsidR="00AA13DA" w:rsidP="003A3D07" w:rsidRDefault="00AA13DA" w14:paraId="323BAEC5" w14:textId="77777777">
      <w:pPr>
        <w:pStyle w:val="Bullet"/>
      </w:pPr>
      <w:r w:rsidRPr="002B0B95">
        <w:t>Personally identifiable information (PII) is maintained on separate forms and files, which are linked only by random, study-specific identification numbers.</w:t>
      </w:r>
    </w:p>
    <w:p w:rsidRPr="002B0B95" w:rsidR="00AA13DA" w:rsidP="003A3D07" w:rsidRDefault="00AA13DA" w14:paraId="36AC8C7D" w14:textId="77777777">
      <w:pPr>
        <w:pStyle w:val="Bullet"/>
      </w:pPr>
      <w:r w:rsidRPr="002B0B95">
        <w:t>Access to hard copy documents is strictly limited. Documents are stored in locked files and cabinets. Discarded materials are shredded.</w:t>
      </w:r>
    </w:p>
    <w:p w:rsidRPr="002B0B95" w:rsidR="00AA13DA" w:rsidP="003A3D07" w:rsidRDefault="00AA13DA" w14:paraId="149677D9" w14:textId="77777777">
      <w:pPr>
        <w:pStyle w:val="Bullet"/>
      </w:pPr>
      <w:r w:rsidRPr="002B0B95">
        <w:t>Access to computer data files is protected by secure usernames and passwords, which are only available to specific users who have a need to access the data and who have the appropriate security clearances.</w:t>
      </w:r>
    </w:p>
    <w:p w:rsidRPr="00A96AB2" w:rsidR="00AA13DA" w:rsidP="00555901" w:rsidRDefault="00AA13DA" w14:paraId="38841E81" w14:textId="56A8B2DE">
      <w:pPr>
        <w:pStyle w:val="NormalSS"/>
      </w:pPr>
      <w:r w:rsidRPr="00A96AB2">
        <w:t>Mathematica’s standard for maintaining confidentiality includes training staff regarding the meaning of confidentiality, particularly as it relates to handling requests for information, and providing assurance to respondents about the protection of their responses. It also includes built-in safeguards concerning status monitoring and receipt control systems. In addition, all study staff who have access to confidential data must obtain security clearance from ED</w:t>
      </w:r>
      <w:r w:rsidR="00166667">
        <w:t>,</w:t>
      </w:r>
      <w:r w:rsidRPr="00A96AB2">
        <w:t xml:space="preserve"> which requires completing personnel security forms, providing fingerprints, and undergoing a background check.</w:t>
      </w:r>
    </w:p>
    <w:p w:rsidRPr="00AF13B2" w:rsidR="004908D2" w:rsidP="00555901" w:rsidRDefault="004908D2" w14:paraId="5599713D" w14:textId="21C1A993">
      <w:pPr>
        <w:pStyle w:val="H4Number"/>
        <w:rPr>
          <w:rFonts w:eastAsia="Calibri"/>
        </w:rPr>
      </w:pPr>
      <w:bookmarkStart w:name="_Toc62055339" w:id="60"/>
      <w:bookmarkEnd w:id="58"/>
      <w:r w:rsidRPr="00AF13B2">
        <w:rPr>
          <w:rFonts w:eastAsia="Calibri"/>
        </w:rPr>
        <w:t xml:space="preserve">A11. </w:t>
      </w:r>
      <w:r>
        <w:rPr>
          <w:rFonts w:eastAsia="Calibri"/>
        </w:rPr>
        <w:tab/>
        <w:t xml:space="preserve">Questions of a </w:t>
      </w:r>
      <w:r w:rsidR="00005646">
        <w:rPr>
          <w:rFonts w:eastAsia="Calibri"/>
        </w:rPr>
        <w:t>s</w:t>
      </w:r>
      <w:r>
        <w:rPr>
          <w:rFonts w:eastAsia="Calibri"/>
        </w:rPr>
        <w:t xml:space="preserve">ensitive </w:t>
      </w:r>
      <w:r w:rsidR="00005646">
        <w:rPr>
          <w:rFonts w:eastAsia="Calibri"/>
        </w:rPr>
        <w:t>n</w:t>
      </w:r>
      <w:r>
        <w:rPr>
          <w:rFonts w:eastAsia="Calibri"/>
        </w:rPr>
        <w:t>ature</w:t>
      </w:r>
      <w:bookmarkEnd w:id="60"/>
    </w:p>
    <w:p w:rsidRPr="004E529E" w:rsidR="008F0E5D" w:rsidP="00555901" w:rsidRDefault="000A34D3" w14:paraId="0E4EBF61" w14:textId="77777777">
      <w:pPr>
        <w:pStyle w:val="NormalSS"/>
        <w:rPr>
          <w:b/>
        </w:rPr>
      </w:pPr>
      <w:r w:rsidRPr="004E529E">
        <w:t xml:space="preserve">No questions of a sensitive nature will be included in this study. </w:t>
      </w:r>
    </w:p>
    <w:p w:rsidRPr="00AF13B2" w:rsidR="00C5279D" w:rsidP="00555901" w:rsidRDefault="00C5279D" w14:paraId="063995E2" w14:textId="5E0C69F1">
      <w:pPr>
        <w:pStyle w:val="H4Number"/>
      </w:pPr>
      <w:bookmarkStart w:name="_Toc198100704" w:id="61"/>
      <w:bookmarkStart w:name="_Toc228592175" w:id="62"/>
      <w:bookmarkStart w:name="_Toc228593427" w:id="63"/>
      <w:bookmarkStart w:name="_Toc256354812" w:id="64"/>
      <w:bookmarkStart w:name="_Toc256354841" w:id="65"/>
      <w:bookmarkStart w:name="_Toc277339972" w:id="66"/>
      <w:bookmarkStart w:name="_Toc286327568" w:id="67"/>
      <w:bookmarkStart w:name="_Toc62055340" w:id="68"/>
      <w:bookmarkStart w:name="_Hlk55812557" w:id="69"/>
      <w:bookmarkStart w:name="_Toc296974062" w:id="70"/>
      <w:bookmarkStart w:name="_Toc296974243" w:id="71"/>
      <w:bookmarkStart w:name="_Toc470011288" w:id="72"/>
      <w:r w:rsidRPr="00AF13B2">
        <w:t>A12.</w:t>
      </w:r>
      <w:r w:rsidRPr="00AF13B2">
        <w:tab/>
        <w:t xml:space="preserve">Estimates of </w:t>
      </w:r>
      <w:bookmarkEnd w:id="61"/>
      <w:bookmarkEnd w:id="62"/>
      <w:bookmarkEnd w:id="63"/>
      <w:bookmarkEnd w:id="64"/>
      <w:bookmarkEnd w:id="65"/>
      <w:bookmarkEnd w:id="66"/>
      <w:bookmarkEnd w:id="67"/>
      <w:r w:rsidR="00005646">
        <w:t>r</w:t>
      </w:r>
      <w:r>
        <w:t xml:space="preserve">esponse </w:t>
      </w:r>
      <w:r w:rsidR="00005646">
        <w:t>b</w:t>
      </w:r>
      <w:r>
        <w:t>urden</w:t>
      </w:r>
      <w:bookmarkEnd w:id="68"/>
    </w:p>
    <w:p w:rsidR="00C5279D" w:rsidP="00555901" w:rsidRDefault="00D90C89" w14:paraId="6A37B858" w14:textId="712C8406">
      <w:pPr>
        <w:pStyle w:val="NormalSS"/>
      </w:pPr>
      <w:bookmarkStart w:name="_Hlk54961235" w:id="73"/>
      <w:r>
        <w:t xml:space="preserve">For the data collection activities </w:t>
      </w:r>
      <w:r w:rsidR="000A2B5D">
        <w:t xml:space="preserve">occurring before </w:t>
      </w:r>
      <w:r w:rsidR="00441F05">
        <w:t>March</w:t>
      </w:r>
      <w:r w:rsidR="000A2B5D">
        <w:t xml:space="preserve"> 2022</w:t>
      </w:r>
      <w:r>
        <w:t>—the focus of this clearance request—the total response burden is</w:t>
      </w:r>
      <w:r w:rsidRPr="000D0E58" w:rsidR="00C5279D">
        <w:t xml:space="preserve"> </w:t>
      </w:r>
      <w:r w:rsidR="00246FEC">
        <w:t>1</w:t>
      </w:r>
      <w:r w:rsidRPr="00F922EF" w:rsidR="00D55780">
        <w:t>,</w:t>
      </w:r>
      <w:r w:rsidR="00246FEC">
        <w:t>191</w:t>
      </w:r>
      <w:r w:rsidRPr="00F922EF" w:rsidR="00C5279D">
        <w:t xml:space="preserve"> hours</w:t>
      </w:r>
      <w:r w:rsidRPr="000D0E58" w:rsidR="00C5279D">
        <w:t>.</w:t>
      </w:r>
    </w:p>
    <w:p w:rsidR="00C5279D" w:rsidP="00555901" w:rsidRDefault="00C5279D" w14:paraId="76A7FF7A" w14:textId="53D1DF7A">
      <w:pPr>
        <w:pStyle w:val="NormalSS"/>
      </w:pPr>
      <w:r>
        <w:t>Exhibit</w:t>
      </w:r>
      <w:r w:rsidRPr="00802160">
        <w:t xml:space="preserve"> A.</w:t>
      </w:r>
      <w:r w:rsidR="00A32989">
        <w:t>6</w:t>
      </w:r>
      <w:r w:rsidRPr="00802160">
        <w:t xml:space="preserve"> provides an estimate of time burden for the data collection</w:t>
      </w:r>
      <w:r w:rsidR="0039116C">
        <w:t xml:space="preserve"> activities</w:t>
      </w:r>
      <w:r w:rsidRPr="00802160">
        <w:t xml:space="preserve">, broken down by instrument and respondent. </w:t>
      </w:r>
      <w:r>
        <w:t xml:space="preserve">In addition, the exhibit presents estimates of indirect costs to all respondents for each data collection instrument. </w:t>
      </w:r>
    </w:p>
    <w:bookmarkEnd w:id="69"/>
    <w:bookmarkEnd w:id="73"/>
    <w:p w:rsidR="00C5279D" w:rsidP="00555901" w:rsidRDefault="00C5279D" w14:paraId="01A1F09A" w14:textId="77777777">
      <w:pPr>
        <w:pStyle w:val="NormalSS"/>
      </w:pPr>
    </w:p>
    <w:p w:rsidR="00C5279D" w:rsidP="00555901" w:rsidRDefault="00C5279D" w14:paraId="3C97EF1B" w14:textId="77777777">
      <w:pPr>
        <w:pStyle w:val="NormalSS"/>
        <w:sectPr w:rsidR="00C5279D" w:rsidSect="00B95F30">
          <w:pgSz w:w="12240" w:h="15840"/>
          <w:pgMar w:top="1440" w:right="1440" w:bottom="1440" w:left="1440" w:header="720" w:footer="720" w:gutter="0"/>
          <w:cols w:space="720"/>
          <w:docGrid w:linePitch="360"/>
        </w:sectPr>
      </w:pPr>
    </w:p>
    <w:p w:rsidR="00C5279D" w:rsidP="001C6B1E" w:rsidRDefault="001C6B1E" w14:paraId="2BBCB5C3" w14:textId="37A85E41">
      <w:pPr>
        <w:pStyle w:val="MarkforExhibitTitle"/>
      </w:pPr>
      <w:bookmarkStart w:name="_Toc62055353" w:id="74"/>
      <w:r>
        <w:lastRenderedPageBreak/>
        <w:t>Exhibit</w:t>
      </w:r>
      <w:r w:rsidRPr="00EC4062" w:rsidR="00C5279D">
        <w:t xml:space="preserve"> </w:t>
      </w:r>
      <w:r w:rsidR="00C5279D">
        <w:t>A.</w:t>
      </w:r>
      <w:r w:rsidR="00A32989">
        <w:t>6</w:t>
      </w:r>
      <w:r w:rsidRPr="00EC4062" w:rsidR="00C5279D">
        <w:t>.</w:t>
      </w:r>
      <w:r w:rsidRPr="00840658" w:rsidR="00C5279D">
        <w:t xml:space="preserve"> Estimated </w:t>
      </w:r>
      <w:r w:rsidR="00C5279D">
        <w:t>respondent</w:t>
      </w:r>
      <w:r w:rsidRPr="00840658" w:rsidR="00C5279D">
        <w:t xml:space="preserve"> time </w:t>
      </w:r>
      <w:bookmarkEnd w:id="70"/>
      <w:bookmarkEnd w:id="71"/>
      <w:bookmarkEnd w:id="72"/>
      <w:r w:rsidR="00C5279D">
        <w:t>burden and cost</w:t>
      </w:r>
      <w:bookmarkEnd w:id="74"/>
    </w:p>
    <w:tbl>
      <w:tblPr>
        <w:tblStyle w:val="MPRBaseTable2"/>
        <w:tblW w:w="5000" w:type="pct"/>
        <w:tblLayout w:type="fixed"/>
        <w:tblLook w:val="04A0" w:firstRow="1" w:lastRow="0" w:firstColumn="1" w:lastColumn="0" w:noHBand="0" w:noVBand="1"/>
      </w:tblPr>
      <w:tblGrid>
        <w:gridCol w:w="3958"/>
        <w:gridCol w:w="1267"/>
        <w:gridCol w:w="1706"/>
        <w:gridCol w:w="1350"/>
        <w:gridCol w:w="1003"/>
        <w:gridCol w:w="166"/>
        <w:gridCol w:w="1169"/>
        <w:gridCol w:w="1011"/>
        <w:gridCol w:w="1330"/>
      </w:tblGrid>
      <w:tr w:rsidRPr="00840658" w:rsidR="007F30AB" w:rsidTr="005B654A" w14:paraId="6DDFA91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27" w:type="pct"/>
          </w:tcPr>
          <w:p w:rsidRPr="00840658" w:rsidR="00C5279D" w:rsidP="00555901" w:rsidRDefault="00C5279D" w14:paraId="0195C7FF" w14:textId="4B7E738E">
            <w:pPr>
              <w:pStyle w:val="TableHeaderLeft"/>
            </w:pPr>
            <w:bookmarkStart w:name="_Hlk53051916" w:id="75"/>
            <w:r>
              <w:t xml:space="preserve">Respondent </w:t>
            </w:r>
            <w:r w:rsidR="00005646">
              <w:t>t</w:t>
            </w:r>
            <w:r>
              <w:t>ype</w:t>
            </w:r>
            <w:r w:rsidR="00496185">
              <w:t xml:space="preserve"> and data collection activity</w:t>
            </w:r>
          </w:p>
        </w:tc>
        <w:tc>
          <w:tcPr>
            <w:tcW w:w="489" w:type="pct"/>
          </w:tcPr>
          <w:p w:rsidRPr="00840658" w:rsidR="00C5279D" w:rsidP="00555901" w:rsidRDefault="00C5279D" w14:paraId="6A26200E" w14:textId="240ABF90">
            <w:pPr>
              <w:pStyle w:val="TableHeaderCenter"/>
              <w:cnfStyle w:val="100000000000" w:firstRow="1" w:lastRow="0" w:firstColumn="0" w:lastColumn="0" w:oddVBand="0" w:evenVBand="0" w:oddHBand="0" w:evenHBand="0" w:firstRowFirstColumn="0" w:firstRowLastColumn="0" w:lastRowFirstColumn="0" w:lastRowLastColumn="0"/>
            </w:pPr>
            <w:r>
              <w:t xml:space="preserve">Time per </w:t>
            </w:r>
            <w:r w:rsidR="00005646">
              <w:t>r</w:t>
            </w:r>
            <w:r>
              <w:t>esponse (hours)</w:t>
            </w:r>
          </w:p>
        </w:tc>
        <w:tc>
          <w:tcPr>
            <w:tcW w:w="658" w:type="pct"/>
          </w:tcPr>
          <w:p w:rsidRPr="00840658" w:rsidR="00C5279D" w:rsidP="00555901" w:rsidRDefault="00C5279D" w14:paraId="53A8AF8C" w14:textId="351C3FE9">
            <w:pPr>
              <w:pStyle w:val="TableHeaderCenter"/>
              <w:cnfStyle w:val="100000000000" w:firstRow="1" w:lastRow="0" w:firstColumn="0" w:lastColumn="0" w:oddVBand="0" w:evenVBand="0" w:oddHBand="0" w:evenHBand="0" w:firstRowFirstColumn="0" w:firstRowLastColumn="0" w:lastRowFirstColumn="0" w:lastRowLastColumn="0"/>
            </w:pPr>
            <w:r>
              <w:t xml:space="preserve">Maximum </w:t>
            </w:r>
            <w:r w:rsidR="00005646">
              <w:t>n</w:t>
            </w:r>
            <w:r>
              <w:t xml:space="preserve">umber of </w:t>
            </w:r>
            <w:r w:rsidR="00005646">
              <w:t>r</w:t>
            </w:r>
            <w:r>
              <w:t>esponses</w:t>
            </w:r>
            <w:r w:rsidR="007E740F">
              <w:t xml:space="preserve"> per respondent</w:t>
            </w:r>
          </w:p>
        </w:tc>
        <w:tc>
          <w:tcPr>
            <w:tcW w:w="521" w:type="pct"/>
          </w:tcPr>
          <w:p w:rsidRPr="00840658" w:rsidR="00C5279D" w:rsidP="00555901" w:rsidRDefault="00C5279D" w14:paraId="096379D6" w14:textId="39BB40EB">
            <w:pPr>
              <w:pStyle w:val="TableHeaderCenter"/>
              <w:cnfStyle w:val="100000000000" w:firstRow="1" w:lastRow="0" w:firstColumn="0" w:lastColumn="0" w:oddVBand="0" w:evenVBand="0" w:oddHBand="0" w:evenHBand="0" w:firstRowFirstColumn="0" w:firstRowLastColumn="0" w:lastRowFirstColumn="0" w:lastRowLastColumn="0"/>
            </w:pPr>
            <w:r>
              <w:t xml:space="preserve">Number of </w:t>
            </w:r>
            <w:r w:rsidR="00005646">
              <w:t>r</w:t>
            </w:r>
            <w:r>
              <w:t>espondents</w:t>
            </w:r>
          </w:p>
        </w:tc>
        <w:tc>
          <w:tcPr>
            <w:tcW w:w="451" w:type="pct"/>
            <w:gridSpan w:val="2"/>
          </w:tcPr>
          <w:p w:rsidRPr="00840658" w:rsidR="00C5279D" w:rsidP="00555901" w:rsidRDefault="00C5279D" w14:paraId="4845B067" w14:textId="37F69C81">
            <w:pPr>
              <w:pStyle w:val="TableHeaderCenter"/>
              <w:cnfStyle w:val="100000000000" w:firstRow="1" w:lastRow="0" w:firstColumn="0" w:lastColumn="0" w:oddVBand="0" w:evenVBand="0" w:oddHBand="0" w:evenHBand="0" w:firstRowFirstColumn="0" w:firstRowLastColumn="0" w:lastRowFirstColumn="0" w:lastRowLastColumn="0"/>
            </w:pPr>
            <w:r>
              <w:t xml:space="preserve">Total </w:t>
            </w:r>
            <w:r w:rsidR="00005646">
              <w:t>t</w:t>
            </w:r>
            <w:r>
              <w:t xml:space="preserve">ime </w:t>
            </w:r>
            <w:r w:rsidR="00005646">
              <w:t>b</w:t>
            </w:r>
            <w:r>
              <w:t>urden (hours)</w:t>
            </w:r>
          </w:p>
        </w:tc>
        <w:tc>
          <w:tcPr>
            <w:tcW w:w="451" w:type="pct"/>
          </w:tcPr>
          <w:p w:rsidR="00C5279D" w:rsidP="00555901" w:rsidRDefault="00C5279D" w14:paraId="348D38F5" w14:textId="77777777">
            <w:pPr>
              <w:pStyle w:val="TableHeaderCenter"/>
              <w:cnfStyle w:val="100000000000" w:firstRow="1" w:lastRow="0" w:firstColumn="0" w:lastColumn="0" w:oddVBand="0" w:evenVBand="0" w:oddHBand="0" w:evenHBand="0" w:firstRowFirstColumn="0" w:firstRowLastColumn="0" w:lastRowFirstColumn="0" w:lastRowLastColumn="0"/>
            </w:pPr>
            <w:r>
              <w:t>Average hourly wage</w:t>
            </w:r>
          </w:p>
        </w:tc>
        <w:tc>
          <w:tcPr>
            <w:tcW w:w="390" w:type="pct"/>
          </w:tcPr>
          <w:p w:rsidR="00C5279D" w:rsidP="00555901" w:rsidRDefault="00C5279D" w14:paraId="28CEEB2B" w14:textId="77777777">
            <w:pPr>
              <w:pStyle w:val="TableHeaderCenter"/>
              <w:cnfStyle w:val="100000000000" w:firstRow="1" w:lastRow="0" w:firstColumn="0" w:lastColumn="0" w:oddVBand="0" w:evenVBand="0" w:oddHBand="0" w:evenHBand="0" w:firstRowFirstColumn="0" w:firstRowLastColumn="0" w:lastRowFirstColumn="0" w:lastRowLastColumn="0"/>
            </w:pPr>
            <w:r>
              <w:t>Cost per response</w:t>
            </w:r>
          </w:p>
        </w:tc>
        <w:tc>
          <w:tcPr>
            <w:tcW w:w="513" w:type="pct"/>
          </w:tcPr>
          <w:p w:rsidR="00C5279D" w:rsidP="00555901" w:rsidRDefault="00C5279D" w14:paraId="25209422" w14:textId="63E1D914">
            <w:pPr>
              <w:pStyle w:val="TableHeaderCenter"/>
              <w:cnfStyle w:val="100000000000" w:firstRow="1" w:lastRow="0" w:firstColumn="0" w:lastColumn="0" w:oddVBand="0" w:evenVBand="0" w:oddHBand="0" w:evenHBand="0" w:firstRowFirstColumn="0" w:firstRowLastColumn="0" w:lastRowFirstColumn="0" w:lastRowLastColumn="0"/>
            </w:pPr>
            <w:r>
              <w:t xml:space="preserve">Total </w:t>
            </w:r>
            <w:r w:rsidR="00005646">
              <w:t>c</w:t>
            </w:r>
            <w:r>
              <w:t xml:space="preserve">ost </w:t>
            </w:r>
            <w:r w:rsidR="007E740F">
              <w:t>burden</w:t>
            </w:r>
          </w:p>
        </w:tc>
      </w:tr>
      <w:tr w:rsidRPr="004C0715" w:rsidR="00C5279D" w:rsidTr="009A280D" w14:paraId="142DC3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9"/>
          </w:tcPr>
          <w:p w:rsidRPr="005D0136" w:rsidR="00C5279D" w:rsidP="002C0A12" w:rsidRDefault="00887D29" w14:paraId="0CCC4989" w14:textId="6394494C">
            <w:pPr>
              <w:pStyle w:val="TableRowHead"/>
              <w:spacing w:before="120" w:after="20" w:line="240" w:lineRule="auto"/>
              <w:rPr>
                <w:rFonts w:cs="Arial"/>
                <w:szCs w:val="18"/>
              </w:rPr>
            </w:pPr>
            <w:r>
              <w:t xml:space="preserve">Evaluation of a continuous quality improvement system, </w:t>
            </w:r>
            <w:r w:rsidRPr="005D0136" w:rsidR="00C5279D">
              <w:t xml:space="preserve">July 1, 2021 – </w:t>
            </w:r>
            <w:r w:rsidR="000A2B5D">
              <w:t>February 28</w:t>
            </w:r>
            <w:r w:rsidRPr="005D0136" w:rsidR="00C5279D">
              <w:t>, 2022</w:t>
            </w:r>
          </w:p>
        </w:tc>
      </w:tr>
      <w:tr w:rsidRPr="004C0715" w:rsidR="00C5279D" w:rsidTr="005F0F4C" w14:paraId="2A4A01C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6" w:type="pct"/>
            <w:gridSpan w:val="6"/>
          </w:tcPr>
          <w:p w:rsidRPr="005D0136" w:rsidR="00C5279D" w:rsidP="002C0A12" w:rsidRDefault="00C5279D" w14:paraId="3AC1DC39" w14:textId="04D0897F">
            <w:pPr>
              <w:pStyle w:val="TableTextLeft"/>
              <w:spacing w:before="120" w:line="240" w:lineRule="auto"/>
            </w:pPr>
            <w:r w:rsidRPr="005D0136">
              <w:t>Afterschool center director</w:t>
            </w:r>
            <w:r w:rsidR="007E740F">
              <w:t>s</w:t>
            </w:r>
          </w:p>
        </w:tc>
        <w:tc>
          <w:tcPr>
            <w:tcW w:w="451" w:type="pct"/>
          </w:tcPr>
          <w:p w:rsidRPr="006B0B6A" w:rsidR="00C5279D" w:rsidP="002C0A12" w:rsidRDefault="00C5279D" w14:paraId="3A2A45FB" w14:textId="77777777">
            <w:pPr>
              <w:pStyle w:val="TableText"/>
              <w:spacing w:before="120" w:after="20"/>
              <w:cnfStyle w:val="000000010000" w:firstRow="0" w:lastRow="0" w:firstColumn="0" w:lastColumn="0" w:oddVBand="0" w:evenVBand="0" w:oddHBand="0" w:evenHBand="1" w:firstRowFirstColumn="0" w:firstRowLastColumn="0" w:lastRowFirstColumn="0" w:lastRowLastColumn="0"/>
            </w:pPr>
          </w:p>
        </w:tc>
        <w:tc>
          <w:tcPr>
            <w:tcW w:w="390" w:type="pct"/>
          </w:tcPr>
          <w:p w:rsidRPr="006B0B6A" w:rsidR="00C5279D" w:rsidP="002C0A12" w:rsidRDefault="00C5279D" w14:paraId="02CB8EC5" w14:textId="77777777">
            <w:pPr>
              <w:pStyle w:val="TableText"/>
              <w:spacing w:before="120" w:after="20"/>
              <w:cnfStyle w:val="000000010000" w:firstRow="0" w:lastRow="0" w:firstColumn="0" w:lastColumn="0" w:oddVBand="0" w:evenVBand="0" w:oddHBand="0" w:evenHBand="1" w:firstRowFirstColumn="0" w:firstRowLastColumn="0" w:lastRowFirstColumn="0" w:lastRowLastColumn="0"/>
            </w:pPr>
          </w:p>
        </w:tc>
        <w:tc>
          <w:tcPr>
            <w:tcW w:w="513" w:type="pct"/>
          </w:tcPr>
          <w:p w:rsidRPr="006B0B6A" w:rsidR="00C5279D" w:rsidP="002C0A12" w:rsidRDefault="00C5279D" w14:paraId="5630D436" w14:textId="77777777">
            <w:pPr>
              <w:pStyle w:val="TableText"/>
              <w:spacing w:before="120" w:after="20"/>
              <w:cnfStyle w:val="000000010000" w:firstRow="0" w:lastRow="0" w:firstColumn="0" w:lastColumn="0" w:oddVBand="0" w:evenVBand="0" w:oddHBand="0" w:evenHBand="1" w:firstRowFirstColumn="0" w:firstRowLastColumn="0" w:lastRowFirstColumn="0" w:lastRowLastColumn="0"/>
            </w:pPr>
          </w:p>
        </w:tc>
      </w:tr>
      <w:tr w:rsidRPr="004C0715" w:rsidR="00C5279D" w:rsidTr="005F0F4C" w14:paraId="224288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Pr>
          <w:p w:rsidRPr="006B0B6A" w:rsidR="00C5279D" w:rsidP="002C0A12" w:rsidRDefault="00C25408" w14:paraId="7431DCF7" w14:textId="315CED20">
            <w:pPr>
              <w:pStyle w:val="TableTextLeftIndent"/>
              <w:spacing w:before="0" w:line="240" w:lineRule="auto"/>
              <w:ind w:left="200"/>
              <w:contextualSpacing w:val="0"/>
            </w:pPr>
            <w:r>
              <w:t>Afterschool center c</w:t>
            </w:r>
            <w:r w:rsidR="00C5279D">
              <w:t>oaching log (</w:t>
            </w:r>
            <w:r w:rsidR="004D56DE">
              <w:t>Nov.</w:t>
            </w:r>
            <w:r w:rsidR="00C5279D">
              <w:t xml:space="preserve"> 2021-</w:t>
            </w:r>
            <w:r w:rsidR="004D56DE">
              <w:t xml:space="preserve">Feb. </w:t>
            </w:r>
            <w:r w:rsidR="00C5279D">
              <w:t>2022)</w:t>
            </w:r>
          </w:p>
        </w:tc>
        <w:tc>
          <w:tcPr>
            <w:tcW w:w="489" w:type="pct"/>
          </w:tcPr>
          <w:p w:rsidRPr="00D11B6F" w:rsidR="00C5279D" w:rsidP="002C0A12" w:rsidRDefault="00C5279D" w14:paraId="37F6F51B"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D11B6F">
              <w:t>0.08</w:t>
            </w:r>
          </w:p>
        </w:tc>
        <w:tc>
          <w:tcPr>
            <w:tcW w:w="658" w:type="pct"/>
          </w:tcPr>
          <w:p w:rsidRPr="00D11B6F" w:rsidR="00C5279D" w:rsidP="002C0A12" w:rsidRDefault="0061617C" w14:paraId="1825CC93" w14:textId="5501ACDB">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t>15</w:t>
            </w:r>
          </w:p>
        </w:tc>
        <w:tc>
          <w:tcPr>
            <w:tcW w:w="521" w:type="pct"/>
          </w:tcPr>
          <w:p w:rsidRPr="00D11B6F" w:rsidR="00C5279D" w:rsidP="002C0A12" w:rsidRDefault="00C5279D" w14:paraId="7D25ECFB"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D11B6F">
              <w:t>50</w:t>
            </w:r>
          </w:p>
        </w:tc>
        <w:tc>
          <w:tcPr>
            <w:tcW w:w="451" w:type="pct"/>
            <w:gridSpan w:val="2"/>
          </w:tcPr>
          <w:p w:rsidRPr="00D11B6F" w:rsidR="00C5279D" w:rsidP="002C0A12" w:rsidRDefault="004D56DE" w14:paraId="33014143" w14:textId="3C512B4B">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t>60</w:t>
            </w:r>
          </w:p>
        </w:tc>
        <w:tc>
          <w:tcPr>
            <w:tcW w:w="451" w:type="pct"/>
          </w:tcPr>
          <w:p w:rsidRPr="00D11B6F" w:rsidR="00C5279D" w:rsidP="002C0A12" w:rsidRDefault="00C5279D" w14:paraId="5231665B"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D11B6F">
              <w:t>$25.81</w:t>
            </w:r>
            <w:r w:rsidRPr="00D11B6F">
              <w:rPr>
                <w:vertAlign w:val="superscript"/>
              </w:rPr>
              <w:t>a</w:t>
            </w:r>
          </w:p>
        </w:tc>
        <w:tc>
          <w:tcPr>
            <w:tcW w:w="390" w:type="pct"/>
          </w:tcPr>
          <w:p w:rsidRPr="00D11B6F" w:rsidR="00C5279D" w:rsidP="002C0A12" w:rsidRDefault="00C5279D" w14:paraId="4C3081AE"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D11B6F">
              <w:t>$2.06</w:t>
            </w:r>
          </w:p>
        </w:tc>
        <w:tc>
          <w:tcPr>
            <w:tcW w:w="513" w:type="pct"/>
          </w:tcPr>
          <w:p w:rsidRPr="00D11B6F" w:rsidR="00C5279D" w:rsidP="00441F05" w:rsidRDefault="00C5279D" w14:paraId="7BEBDB21" w14:textId="650A4C46">
            <w:pPr>
              <w:pStyle w:val="TableTextDecimal"/>
              <w:tabs>
                <w:tab w:val="clear" w:pos="650"/>
                <w:tab w:val="decimal" w:pos="810"/>
              </w:tabs>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D11B6F">
              <w:t>$</w:t>
            </w:r>
            <w:r w:rsidR="00C0607A">
              <w:t>1</w:t>
            </w:r>
            <w:r w:rsidRPr="00D11B6F">
              <w:t>,</w:t>
            </w:r>
            <w:r w:rsidR="00C0607A">
              <w:t>549</w:t>
            </w:r>
          </w:p>
        </w:tc>
      </w:tr>
      <w:tr w:rsidRPr="004C0715" w:rsidR="00C25408" w:rsidTr="009A280D" w14:paraId="370E075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9"/>
          </w:tcPr>
          <w:p w:rsidRPr="00D11B6F" w:rsidR="00C25408" w:rsidP="002C0A12" w:rsidRDefault="00C25408" w14:paraId="26EB9709" w14:textId="515959FC">
            <w:pPr>
              <w:pStyle w:val="TableTextLeft"/>
              <w:spacing w:before="120" w:line="240" w:lineRule="auto"/>
              <w:contextualSpacing w:val="0"/>
            </w:pPr>
            <w:r w:rsidRPr="00D11B6F">
              <w:t>Afterschool center staff</w:t>
            </w:r>
          </w:p>
        </w:tc>
      </w:tr>
      <w:tr w:rsidRPr="004C0715" w:rsidR="00C25408" w:rsidTr="005F0F4C" w14:paraId="21EB55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Pr>
          <w:p w:rsidRPr="006B0B6A" w:rsidR="00C25408" w:rsidP="002C0A12" w:rsidRDefault="00C25408" w14:paraId="3949F590" w14:textId="0DDB422A">
            <w:pPr>
              <w:pStyle w:val="TableTextLeftIndent"/>
              <w:spacing w:before="0" w:line="240" w:lineRule="auto"/>
              <w:ind w:left="200"/>
              <w:contextualSpacing w:val="0"/>
            </w:pPr>
            <w:r>
              <w:t>Afterschool center coaching log (</w:t>
            </w:r>
            <w:r w:rsidR="004D56DE">
              <w:t xml:space="preserve">Nov. </w:t>
            </w:r>
            <w:r>
              <w:t xml:space="preserve">2021- </w:t>
            </w:r>
            <w:r w:rsidR="004D56DE">
              <w:t>Feb.</w:t>
            </w:r>
            <w:r>
              <w:t xml:space="preserve"> 2022)</w:t>
            </w:r>
          </w:p>
        </w:tc>
        <w:tc>
          <w:tcPr>
            <w:tcW w:w="489" w:type="pct"/>
          </w:tcPr>
          <w:p w:rsidRPr="00D11B6F" w:rsidR="00C25408" w:rsidP="002C0A12" w:rsidRDefault="00C25408" w14:paraId="655E5DC4" w14:textId="601C215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D11B6F">
              <w:t>0.08</w:t>
            </w:r>
          </w:p>
        </w:tc>
        <w:tc>
          <w:tcPr>
            <w:tcW w:w="658" w:type="pct"/>
          </w:tcPr>
          <w:p w:rsidRPr="00D11B6F" w:rsidR="00C25408" w:rsidP="002C0A12" w:rsidRDefault="0061617C" w14:paraId="70401AD7" w14:textId="2F85ED92">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t>15</w:t>
            </w:r>
          </w:p>
        </w:tc>
        <w:tc>
          <w:tcPr>
            <w:tcW w:w="521" w:type="pct"/>
          </w:tcPr>
          <w:p w:rsidRPr="00D11B6F" w:rsidR="00C25408" w:rsidP="002C0A12" w:rsidRDefault="00C25408" w14:paraId="6652A6DC" w14:textId="2878BB3F">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D11B6F">
              <w:t>50</w:t>
            </w:r>
          </w:p>
        </w:tc>
        <w:tc>
          <w:tcPr>
            <w:tcW w:w="451" w:type="pct"/>
            <w:gridSpan w:val="2"/>
          </w:tcPr>
          <w:p w:rsidRPr="00D11B6F" w:rsidR="00C25408" w:rsidP="002C0A12" w:rsidRDefault="004D56DE" w14:paraId="0BD83066" w14:textId="3FF7C93D">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t>60</w:t>
            </w:r>
          </w:p>
        </w:tc>
        <w:tc>
          <w:tcPr>
            <w:tcW w:w="451" w:type="pct"/>
          </w:tcPr>
          <w:p w:rsidRPr="00D11B6F" w:rsidR="00C25408" w:rsidP="002C0A12" w:rsidRDefault="00C25408" w14:paraId="7FC570CC" w14:textId="1FF002C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D11B6F">
              <w:t>$15.93</w:t>
            </w:r>
            <w:r w:rsidR="008859C9">
              <w:rPr>
                <w:vertAlign w:val="superscript"/>
              </w:rPr>
              <w:t>b</w:t>
            </w:r>
          </w:p>
        </w:tc>
        <w:tc>
          <w:tcPr>
            <w:tcW w:w="390" w:type="pct"/>
          </w:tcPr>
          <w:p w:rsidRPr="00D11B6F" w:rsidR="00C25408" w:rsidP="002C0A12" w:rsidRDefault="00C25408" w14:paraId="548547B5" w14:textId="597D9BDB">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D11B6F">
              <w:t>$1.27</w:t>
            </w:r>
          </w:p>
        </w:tc>
        <w:tc>
          <w:tcPr>
            <w:tcW w:w="513" w:type="pct"/>
          </w:tcPr>
          <w:p w:rsidRPr="00D11B6F" w:rsidR="00C25408" w:rsidP="00441F05" w:rsidRDefault="00C25408" w14:paraId="181CBF80" w14:textId="55A7490F">
            <w:pPr>
              <w:pStyle w:val="TableTextDecimal"/>
              <w:tabs>
                <w:tab w:val="clear" w:pos="650"/>
                <w:tab w:val="decimal" w:pos="810"/>
              </w:tabs>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D11B6F">
              <w:t>$</w:t>
            </w:r>
            <w:r w:rsidR="00C0607A">
              <w:t>956</w:t>
            </w:r>
          </w:p>
        </w:tc>
      </w:tr>
      <w:tr w:rsidRPr="004C0715" w:rsidR="00C25408" w:rsidTr="005F0F4C" w14:paraId="1A03DA9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6" w:type="pct"/>
            <w:gridSpan w:val="6"/>
          </w:tcPr>
          <w:p w:rsidRPr="00D11B6F" w:rsidR="00C25408" w:rsidP="002C0A12" w:rsidRDefault="00C25408" w14:paraId="7AF01340" w14:textId="114777C0">
            <w:pPr>
              <w:pStyle w:val="TableTextLeft"/>
              <w:spacing w:before="120" w:line="240" w:lineRule="auto"/>
              <w:contextualSpacing w:val="0"/>
            </w:pPr>
            <w:r w:rsidRPr="00D11B6F">
              <w:t>Afterschool center</w:t>
            </w:r>
            <w:r w:rsidR="00963C5E">
              <w:t>s</w:t>
            </w:r>
            <w:r w:rsidRPr="00D11B6F">
              <w:t xml:space="preserve"> </w:t>
            </w:r>
          </w:p>
        </w:tc>
        <w:tc>
          <w:tcPr>
            <w:tcW w:w="451" w:type="pct"/>
          </w:tcPr>
          <w:p w:rsidRPr="00D11B6F" w:rsidR="00C25408" w:rsidP="002C0A12" w:rsidRDefault="00C25408" w14:paraId="671F67E6" w14:textId="77777777">
            <w:pPr>
              <w:pStyle w:val="TableText"/>
              <w:spacing w:before="120" w:after="20"/>
              <w:cnfStyle w:val="000000010000" w:firstRow="0" w:lastRow="0" w:firstColumn="0" w:lastColumn="0" w:oddVBand="0" w:evenVBand="0" w:oddHBand="0" w:evenHBand="1" w:firstRowFirstColumn="0" w:firstRowLastColumn="0" w:lastRowFirstColumn="0" w:lastRowLastColumn="0"/>
            </w:pPr>
          </w:p>
        </w:tc>
        <w:tc>
          <w:tcPr>
            <w:tcW w:w="390" w:type="pct"/>
          </w:tcPr>
          <w:p w:rsidRPr="00D11B6F" w:rsidR="00C25408" w:rsidP="002C0A12" w:rsidRDefault="00C25408" w14:paraId="3AE1C0E4" w14:textId="77777777">
            <w:pPr>
              <w:pStyle w:val="TableText"/>
              <w:spacing w:before="120" w:after="20"/>
              <w:cnfStyle w:val="000000010000" w:firstRow="0" w:lastRow="0" w:firstColumn="0" w:lastColumn="0" w:oddVBand="0" w:evenVBand="0" w:oddHBand="0" w:evenHBand="1" w:firstRowFirstColumn="0" w:firstRowLastColumn="0" w:lastRowFirstColumn="0" w:lastRowLastColumn="0"/>
            </w:pPr>
          </w:p>
        </w:tc>
        <w:tc>
          <w:tcPr>
            <w:tcW w:w="513" w:type="pct"/>
          </w:tcPr>
          <w:p w:rsidRPr="00D11B6F" w:rsidR="00C25408" w:rsidP="002C0A12" w:rsidRDefault="00C25408" w14:paraId="01B1B89C" w14:textId="77777777">
            <w:pPr>
              <w:pStyle w:val="TableText"/>
              <w:spacing w:before="120" w:after="20"/>
              <w:cnfStyle w:val="000000010000" w:firstRow="0" w:lastRow="0" w:firstColumn="0" w:lastColumn="0" w:oddVBand="0" w:evenVBand="0" w:oddHBand="0" w:evenHBand="1" w:firstRowFirstColumn="0" w:firstRowLastColumn="0" w:lastRowFirstColumn="0" w:lastRowLastColumn="0"/>
            </w:pPr>
          </w:p>
        </w:tc>
      </w:tr>
      <w:tr w:rsidRPr="004C0715" w:rsidR="00C25408" w:rsidTr="005F0F4C" w14:paraId="2B44AB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Pr>
          <w:p w:rsidRPr="009D123F" w:rsidR="00C25408" w:rsidP="002C0A12" w:rsidRDefault="00C25408" w14:paraId="20E69DBE" w14:textId="64597AEF">
            <w:pPr>
              <w:pStyle w:val="TableTextLeftIndent"/>
              <w:spacing w:before="0" w:line="240" w:lineRule="auto"/>
              <w:ind w:left="200"/>
              <w:contextualSpacing w:val="0"/>
            </w:pPr>
            <w:r w:rsidRPr="009D123F">
              <w:t>Student afterschool attendance records (winter 2021-2022)</w:t>
            </w:r>
          </w:p>
        </w:tc>
        <w:tc>
          <w:tcPr>
            <w:tcW w:w="489" w:type="pct"/>
          </w:tcPr>
          <w:p w:rsidRPr="009D123F" w:rsidR="00C25408" w:rsidP="002C0A12" w:rsidRDefault="00097759" w14:paraId="4A3E514C" w14:textId="68F20633">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9D123F">
              <w:t>2</w:t>
            </w:r>
          </w:p>
        </w:tc>
        <w:tc>
          <w:tcPr>
            <w:tcW w:w="658" w:type="pct"/>
          </w:tcPr>
          <w:p w:rsidRPr="009D123F" w:rsidR="00C25408" w:rsidP="002C0A12" w:rsidRDefault="00C25408" w14:paraId="53C1B131"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9D123F">
              <w:t>1</w:t>
            </w:r>
          </w:p>
        </w:tc>
        <w:tc>
          <w:tcPr>
            <w:tcW w:w="521" w:type="pct"/>
          </w:tcPr>
          <w:p w:rsidRPr="009D123F" w:rsidR="00C25408" w:rsidP="002C0A12" w:rsidRDefault="00C25408" w14:paraId="48B783CF"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9D123F">
              <w:t>100</w:t>
            </w:r>
          </w:p>
        </w:tc>
        <w:tc>
          <w:tcPr>
            <w:tcW w:w="451" w:type="pct"/>
            <w:gridSpan w:val="2"/>
          </w:tcPr>
          <w:p w:rsidRPr="009D123F" w:rsidR="00C25408" w:rsidP="002C0A12" w:rsidRDefault="00097759" w14:paraId="43488254" w14:textId="4A962ED8">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9D123F">
              <w:t>200</w:t>
            </w:r>
          </w:p>
        </w:tc>
        <w:tc>
          <w:tcPr>
            <w:tcW w:w="451" w:type="pct"/>
          </w:tcPr>
          <w:p w:rsidRPr="009D123F" w:rsidR="00C25408" w:rsidP="002C0A12" w:rsidRDefault="00C25408" w14:paraId="4FBC9A18" w14:textId="0DAAAA35">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9D123F">
              <w:t>$18.84</w:t>
            </w:r>
            <w:r w:rsidR="008859C9">
              <w:rPr>
                <w:vertAlign w:val="superscript"/>
              </w:rPr>
              <w:t>c</w:t>
            </w:r>
          </w:p>
        </w:tc>
        <w:tc>
          <w:tcPr>
            <w:tcW w:w="390" w:type="pct"/>
          </w:tcPr>
          <w:p w:rsidRPr="009D123F" w:rsidR="00C25408" w:rsidP="002C0A12" w:rsidRDefault="00C25408" w14:paraId="117072CC" w14:textId="4174CBE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9D123F">
              <w:t>$</w:t>
            </w:r>
            <w:r w:rsidR="009D123F">
              <w:t>37</w:t>
            </w:r>
            <w:r w:rsidRPr="009D123F">
              <w:t>.</w:t>
            </w:r>
            <w:r w:rsidR="009D123F">
              <w:t>68</w:t>
            </w:r>
          </w:p>
        </w:tc>
        <w:tc>
          <w:tcPr>
            <w:tcW w:w="513" w:type="pct"/>
          </w:tcPr>
          <w:p w:rsidRPr="009D123F" w:rsidR="00C25408" w:rsidP="00441F05" w:rsidRDefault="00097759" w14:paraId="21F0BB0D" w14:textId="11375EB5">
            <w:pPr>
              <w:pStyle w:val="TableTextDecimal"/>
              <w:tabs>
                <w:tab w:val="clear" w:pos="650"/>
                <w:tab w:val="decimal" w:pos="810"/>
              </w:tabs>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9D123F">
              <w:t>$3,768</w:t>
            </w:r>
          </w:p>
        </w:tc>
      </w:tr>
      <w:tr w:rsidRPr="004C0715" w:rsidR="00C25408" w:rsidTr="000D5193" w14:paraId="1BA44D76" w14:textId="77777777">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646" w:type="pct"/>
            <w:gridSpan w:val="6"/>
          </w:tcPr>
          <w:p w:rsidRPr="00D11B6F" w:rsidR="00C25408" w:rsidP="002C0A12" w:rsidRDefault="00C25408" w14:paraId="4A3D942D" w14:textId="73AA1893">
            <w:pPr>
              <w:pStyle w:val="TableTextLeft"/>
              <w:spacing w:before="120" w:line="240" w:lineRule="auto"/>
              <w:contextualSpacing w:val="0"/>
            </w:pPr>
            <w:r w:rsidRPr="00D11B6F">
              <w:t>Parent</w:t>
            </w:r>
            <w:r w:rsidR="006801B4">
              <w:t xml:space="preserve">s and </w:t>
            </w:r>
            <w:r w:rsidRPr="00D11B6F">
              <w:t>guardian</w:t>
            </w:r>
            <w:r w:rsidR="006801B4">
              <w:t>s</w:t>
            </w:r>
          </w:p>
        </w:tc>
        <w:tc>
          <w:tcPr>
            <w:tcW w:w="451" w:type="pct"/>
          </w:tcPr>
          <w:p w:rsidRPr="00D11B6F" w:rsidR="00C25408" w:rsidP="002C0A12" w:rsidRDefault="00C25408" w14:paraId="376A6FBE" w14:textId="77777777">
            <w:pPr>
              <w:pStyle w:val="TableTextLeft"/>
              <w:spacing w:before="120" w:line="240" w:lineRule="auto"/>
              <w:cnfStyle w:val="000000010000" w:firstRow="0" w:lastRow="0" w:firstColumn="0" w:lastColumn="0" w:oddVBand="0" w:evenVBand="0" w:oddHBand="0" w:evenHBand="1" w:firstRowFirstColumn="0" w:firstRowLastColumn="0" w:lastRowFirstColumn="0" w:lastRowLastColumn="0"/>
            </w:pPr>
          </w:p>
        </w:tc>
        <w:tc>
          <w:tcPr>
            <w:tcW w:w="390" w:type="pct"/>
          </w:tcPr>
          <w:p w:rsidRPr="00D11B6F" w:rsidR="00C25408" w:rsidP="002C0A12" w:rsidRDefault="00C25408" w14:paraId="094DAD5C" w14:textId="77777777">
            <w:pPr>
              <w:pStyle w:val="TableTextLeft"/>
              <w:spacing w:before="120" w:line="240" w:lineRule="auto"/>
              <w:cnfStyle w:val="000000010000" w:firstRow="0" w:lastRow="0" w:firstColumn="0" w:lastColumn="0" w:oddVBand="0" w:evenVBand="0" w:oddHBand="0" w:evenHBand="1" w:firstRowFirstColumn="0" w:firstRowLastColumn="0" w:lastRowFirstColumn="0" w:lastRowLastColumn="0"/>
            </w:pPr>
          </w:p>
        </w:tc>
        <w:tc>
          <w:tcPr>
            <w:tcW w:w="513" w:type="pct"/>
          </w:tcPr>
          <w:p w:rsidRPr="00D11B6F" w:rsidR="00C25408" w:rsidP="002C0A12" w:rsidRDefault="00C25408" w14:paraId="04005407" w14:textId="77777777">
            <w:pPr>
              <w:pStyle w:val="TableTextLeft"/>
              <w:spacing w:before="120" w:line="240" w:lineRule="auto"/>
              <w:cnfStyle w:val="000000010000" w:firstRow="0" w:lastRow="0" w:firstColumn="0" w:lastColumn="0" w:oddVBand="0" w:evenVBand="0" w:oddHBand="0" w:evenHBand="1" w:firstRowFirstColumn="0" w:firstRowLastColumn="0" w:lastRowFirstColumn="0" w:lastRowLastColumn="0"/>
            </w:pPr>
          </w:p>
        </w:tc>
      </w:tr>
      <w:tr w:rsidRPr="004C0715" w:rsidR="00C25408" w:rsidTr="005F0F4C" w14:paraId="79A8AC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Pr>
          <w:p w:rsidRPr="00E50C3C" w:rsidR="00C25408" w:rsidP="002C0A12" w:rsidRDefault="00C25408" w14:paraId="093C7532" w14:textId="675059FD">
            <w:pPr>
              <w:pStyle w:val="TableTextLeftIndent"/>
              <w:spacing w:before="0" w:line="240" w:lineRule="auto"/>
              <w:ind w:left="200"/>
              <w:contextualSpacing w:val="0"/>
            </w:pPr>
            <w:r w:rsidRPr="00E50C3C">
              <w:t xml:space="preserve">Parent/guardian questionnaire and </w:t>
            </w:r>
            <w:r w:rsidR="00ED055B">
              <w:t>permission</w:t>
            </w:r>
            <w:r w:rsidRPr="00E50C3C">
              <w:t xml:space="preserve"> form (fall 2021)</w:t>
            </w:r>
          </w:p>
        </w:tc>
        <w:tc>
          <w:tcPr>
            <w:tcW w:w="489" w:type="pct"/>
          </w:tcPr>
          <w:p w:rsidRPr="00E50C3C" w:rsidR="00C25408" w:rsidP="002C0A12" w:rsidRDefault="00C25408" w14:paraId="6F68C405" w14:textId="10993B98">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0.</w:t>
            </w:r>
            <w:r w:rsidR="0033752B">
              <w:t>25</w:t>
            </w:r>
          </w:p>
        </w:tc>
        <w:tc>
          <w:tcPr>
            <w:tcW w:w="658" w:type="pct"/>
          </w:tcPr>
          <w:p w:rsidRPr="00E50C3C" w:rsidR="00C25408" w:rsidP="002C0A12" w:rsidRDefault="00C25408" w14:paraId="2134F140"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1</w:t>
            </w:r>
          </w:p>
        </w:tc>
        <w:tc>
          <w:tcPr>
            <w:tcW w:w="521" w:type="pct"/>
          </w:tcPr>
          <w:p w:rsidRPr="00E50C3C" w:rsidR="00C25408" w:rsidP="002C0A12" w:rsidRDefault="00100196" w14:paraId="0717DA6D" w14:textId="01D21FDB">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3,485</w:t>
            </w:r>
          </w:p>
        </w:tc>
        <w:tc>
          <w:tcPr>
            <w:tcW w:w="451" w:type="pct"/>
            <w:gridSpan w:val="2"/>
          </w:tcPr>
          <w:p w:rsidRPr="00E50C3C" w:rsidR="00C25408" w:rsidP="002C0A12" w:rsidRDefault="00C0607A" w14:paraId="39234796" w14:textId="618FF349">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t>871</w:t>
            </w:r>
          </w:p>
        </w:tc>
        <w:tc>
          <w:tcPr>
            <w:tcW w:w="451" w:type="pct"/>
          </w:tcPr>
          <w:p w:rsidRPr="00E50C3C" w:rsidR="00C25408" w:rsidP="002C0A12" w:rsidRDefault="00C25408" w14:paraId="197E23FB" w14:textId="6A7512C8">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$25.72</w:t>
            </w:r>
            <w:r w:rsidR="00DF3B28">
              <w:rPr>
                <w:vertAlign w:val="superscript"/>
              </w:rPr>
              <w:t>d</w:t>
            </w:r>
          </w:p>
        </w:tc>
        <w:tc>
          <w:tcPr>
            <w:tcW w:w="390" w:type="pct"/>
          </w:tcPr>
          <w:p w:rsidRPr="00E50C3C" w:rsidR="00C25408" w:rsidP="002C0A12" w:rsidRDefault="00C25408" w14:paraId="17370989" w14:textId="285E65A3">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w:t>
            </w:r>
            <w:r w:rsidR="00C0607A">
              <w:t>6.43</w:t>
            </w:r>
          </w:p>
        </w:tc>
        <w:tc>
          <w:tcPr>
            <w:tcW w:w="513" w:type="pct"/>
          </w:tcPr>
          <w:p w:rsidRPr="00D11B6F" w:rsidR="00C25408" w:rsidP="00441F05" w:rsidRDefault="00C25408" w14:paraId="35758CD6" w14:textId="1B537AD2">
            <w:pPr>
              <w:pStyle w:val="TableTextDecimal"/>
              <w:tabs>
                <w:tab w:val="clear" w:pos="650"/>
                <w:tab w:val="decimal" w:pos="810"/>
              </w:tabs>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w:t>
            </w:r>
            <w:r w:rsidR="00C0607A">
              <w:t>22</w:t>
            </w:r>
            <w:r w:rsidRPr="00E50C3C">
              <w:t>,</w:t>
            </w:r>
            <w:r w:rsidR="00C0607A">
              <w:t>402</w:t>
            </w:r>
          </w:p>
        </w:tc>
      </w:tr>
      <w:tr w:rsidRPr="008E0E26" w:rsidR="00C25408" w:rsidTr="005F0F4C" w14:paraId="68EB52A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Pr>
          <w:p w:rsidRPr="008E0E26" w:rsidR="00C25408" w:rsidP="002C0A12" w:rsidRDefault="0061617C" w14:paraId="56FB3EF8" w14:textId="26B2BD2B">
            <w:pPr>
              <w:pStyle w:val="TableTextLeftIndent"/>
              <w:spacing w:before="120" w:line="240" w:lineRule="auto"/>
              <w:ind w:left="0"/>
              <w:contextualSpacing w:val="0"/>
              <w:rPr>
                <w:b/>
                <w:bCs/>
              </w:rPr>
            </w:pPr>
            <w:r>
              <w:rPr>
                <w:b/>
                <w:bCs/>
              </w:rPr>
              <w:t>H</w:t>
            </w:r>
            <w:r w:rsidRPr="008E0E26" w:rsidR="00C25408">
              <w:rPr>
                <w:b/>
                <w:bCs/>
              </w:rPr>
              <w:t>ours and cost totals</w:t>
            </w:r>
          </w:p>
        </w:tc>
        <w:tc>
          <w:tcPr>
            <w:tcW w:w="489" w:type="pct"/>
          </w:tcPr>
          <w:p w:rsidRPr="008E0E26" w:rsidR="00C25408" w:rsidP="002C0A12" w:rsidRDefault="00C25408" w14:paraId="7FAB96F7"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rPr>
                <w:b/>
                <w:bCs/>
              </w:rPr>
            </w:pPr>
          </w:p>
        </w:tc>
        <w:tc>
          <w:tcPr>
            <w:tcW w:w="658" w:type="pct"/>
          </w:tcPr>
          <w:p w:rsidRPr="008E0E26" w:rsidR="00C25408" w:rsidP="002C0A12" w:rsidRDefault="00C25408" w14:paraId="74CB90FE"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rPr>
                <w:b/>
                <w:bCs/>
              </w:rPr>
            </w:pPr>
          </w:p>
        </w:tc>
        <w:tc>
          <w:tcPr>
            <w:tcW w:w="521" w:type="pct"/>
          </w:tcPr>
          <w:p w:rsidRPr="008E0E26" w:rsidR="00C25408" w:rsidP="002C0A12" w:rsidRDefault="00C25408" w14:paraId="40864580"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rPr>
                <w:b/>
                <w:bCs/>
              </w:rPr>
            </w:pPr>
          </w:p>
        </w:tc>
        <w:tc>
          <w:tcPr>
            <w:tcW w:w="387" w:type="pct"/>
          </w:tcPr>
          <w:p w:rsidRPr="008E0E26" w:rsidR="00C25408" w:rsidP="002C0A12" w:rsidRDefault="00C25408" w14:paraId="7A25289F" w14:textId="320FD37E">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rPr>
                <w:b/>
                <w:bCs/>
              </w:rPr>
            </w:pPr>
            <w:r w:rsidRPr="008E0E26">
              <w:rPr>
                <w:b/>
                <w:bCs/>
              </w:rPr>
              <w:t>1,</w:t>
            </w:r>
            <w:r w:rsidR="00C0607A">
              <w:rPr>
                <w:b/>
                <w:bCs/>
              </w:rPr>
              <w:t>191</w:t>
            </w:r>
          </w:p>
        </w:tc>
        <w:tc>
          <w:tcPr>
            <w:tcW w:w="515" w:type="pct"/>
            <w:gridSpan w:val="2"/>
          </w:tcPr>
          <w:p w:rsidRPr="008E0E26" w:rsidR="00C25408" w:rsidP="002C0A12" w:rsidRDefault="00C25408" w14:paraId="7E9455E4"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rPr>
                <w:b/>
                <w:bCs/>
              </w:rPr>
            </w:pPr>
          </w:p>
        </w:tc>
        <w:tc>
          <w:tcPr>
            <w:tcW w:w="390" w:type="pct"/>
          </w:tcPr>
          <w:p w:rsidRPr="008E0E26" w:rsidR="00C25408" w:rsidP="002C0A12" w:rsidRDefault="00C25408" w14:paraId="1BB00F08"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rPr>
                <w:b/>
                <w:bCs/>
              </w:rPr>
            </w:pPr>
          </w:p>
        </w:tc>
        <w:tc>
          <w:tcPr>
            <w:tcW w:w="513" w:type="pct"/>
          </w:tcPr>
          <w:p w:rsidRPr="008E0E26" w:rsidR="00C25408" w:rsidP="00441F05" w:rsidRDefault="00C25408" w14:paraId="4C3D5B7B" w14:textId="219158B1">
            <w:pPr>
              <w:pStyle w:val="TableTextDecimal"/>
              <w:tabs>
                <w:tab w:val="clear" w:pos="650"/>
                <w:tab w:val="decimal" w:pos="810"/>
              </w:tabs>
              <w:spacing w:before="0" w:line="240" w:lineRule="auto"/>
              <w:contextualSpacing w:val="0"/>
              <w:cnfStyle w:val="000000010000" w:firstRow="0" w:lastRow="0" w:firstColumn="0" w:lastColumn="0" w:oddVBand="0" w:evenVBand="0" w:oddHBand="0" w:evenHBand="1" w:firstRowFirstColumn="0" w:firstRowLastColumn="0" w:lastRowFirstColumn="0" w:lastRowLastColumn="0"/>
              <w:rPr>
                <w:b/>
                <w:bCs/>
              </w:rPr>
            </w:pPr>
            <w:r w:rsidRPr="008E0E26">
              <w:rPr>
                <w:b/>
                <w:bCs/>
              </w:rPr>
              <w:t>$</w:t>
            </w:r>
            <w:r w:rsidR="00C0607A">
              <w:rPr>
                <w:b/>
                <w:bCs/>
              </w:rPr>
              <w:t>28</w:t>
            </w:r>
            <w:r w:rsidRPr="008E0E26" w:rsidR="00FF47FF">
              <w:rPr>
                <w:b/>
                <w:bCs/>
              </w:rPr>
              <w:t>,</w:t>
            </w:r>
            <w:r w:rsidR="00C0607A">
              <w:rPr>
                <w:b/>
                <w:bCs/>
              </w:rPr>
              <w:t>675</w:t>
            </w:r>
          </w:p>
        </w:tc>
      </w:tr>
    </w:tbl>
    <w:p w:rsidRPr="008805A3" w:rsidR="00C5279D" w:rsidP="008805A3" w:rsidRDefault="003A3D07" w14:paraId="5009C43E" w14:textId="75273AEE">
      <w:pPr>
        <w:pStyle w:val="TableFootnoteCaption"/>
      </w:pPr>
      <w:bookmarkStart w:name="_Hlk53115777" w:id="76"/>
      <w:bookmarkEnd w:id="75"/>
      <w:r w:rsidRPr="005B654A">
        <w:rPr>
          <w:vertAlign w:val="superscript"/>
        </w:rPr>
        <w:t>a</w:t>
      </w:r>
      <w:r>
        <w:t xml:space="preserve"> </w:t>
      </w:r>
      <w:r w:rsidRPr="00270027" w:rsidR="00C5279D">
        <w:t>Average hourly wage for center director</w:t>
      </w:r>
      <w:r w:rsidRPr="00270027" w:rsidR="00605469">
        <w:t>s</w:t>
      </w:r>
      <w:r w:rsidRPr="00270027" w:rsidR="00C5279D">
        <w:t xml:space="preserve"> is the </w:t>
      </w:r>
      <w:r w:rsidRPr="00270027" w:rsidR="00D527EE">
        <w:t xml:space="preserve">wage for </w:t>
      </w:r>
      <w:r w:rsidRPr="00270027" w:rsidR="00C5279D">
        <w:t xml:space="preserve">“Preschool and daycare education and childcare administrators” from the </w:t>
      </w:r>
      <w:r w:rsidRPr="00270027" w:rsidR="00B848D4">
        <w:t xml:space="preserve">U.S. </w:t>
      </w:r>
      <w:r w:rsidRPr="00270027" w:rsidR="00420082">
        <w:t>Bureau of Labor Statistics (201</w:t>
      </w:r>
      <w:r w:rsidRPr="008805A3" w:rsidR="00420082">
        <w:t>9).</w:t>
      </w:r>
    </w:p>
    <w:p w:rsidRPr="008805A3" w:rsidR="008859C9" w:rsidP="008859C9" w:rsidRDefault="008859C9" w14:paraId="0F53A18D" w14:textId="77777777">
      <w:pPr>
        <w:pStyle w:val="TableFootnoteCaption"/>
      </w:pPr>
      <w:r>
        <w:rPr>
          <w:vertAlign w:val="superscript"/>
        </w:rPr>
        <w:t>b</w:t>
      </w:r>
      <w:r w:rsidRPr="005B654A">
        <w:rPr>
          <w:vertAlign w:val="superscript"/>
        </w:rPr>
        <w:t xml:space="preserve"> </w:t>
      </w:r>
      <w:r w:rsidRPr="008805A3">
        <w:t xml:space="preserve">Average hourly wage for afterschool center staff is the wage for “Other teachers and instructors” from the U.S. Bureau of Labor Statistics (2019). </w:t>
      </w:r>
    </w:p>
    <w:p w:rsidRPr="008805A3" w:rsidR="00C5279D" w:rsidP="008805A3" w:rsidRDefault="008859C9" w14:paraId="21BA6567" w14:textId="16D95131">
      <w:pPr>
        <w:pStyle w:val="TableFootnoteCaption"/>
      </w:pPr>
      <w:r>
        <w:rPr>
          <w:vertAlign w:val="superscript"/>
        </w:rPr>
        <w:t>c</w:t>
      </w:r>
      <w:r w:rsidRPr="005B654A" w:rsidR="003A3D07">
        <w:rPr>
          <w:vertAlign w:val="superscript"/>
        </w:rPr>
        <w:t xml:space="preserve"> </w:t>
      </w:r>
      <w:r w:rsidRPr="008805A3" w:rsidR="00C5279D">
        <w:t>Average hourly wage for afterschool center front office staff is the</w:t>
      </w:r>
      <w:r w:rsidRPr="008805A3" w:rsidR="00605469">
        <w:t xml:space="preserve"> wage for</w:t>
      </w:r>
      <w:r w:rsidRPr="008805A3" w:rsidR="00C5279D">
        <w:t xml:space="preserve"> “Secretaries and administrative assistants, except legal, medical, and executive” from </w:t>
      </w:r>
      <w:r w:rsidRPr="008805A3" w:rsidR="00B848D4">
        <w:t xml:space="preserve">the U.S. </w:t>
      </w:r>
      <w:r w:rsidRPr="008805A3" w:rsidR="00605469">
        <w:t>Bureau of Labor Statistics (2019).</w:t>
      </w:r>
    </w:p>
    <w:p w:rsidRPr="00270027" w:rsidR="00C5279D" w:rsidP="008805A3" w:rsidRDefault="008859C9" w14:paraId="025F20B4" w14:textId="63D377B4">
      <w:pPr>
        <w:pStyle w:val="TableFootnoteCaption"/>
      </w:pPr>
      <w:r>
        <w:rPr>
          <w:vertAlign w:val="superscript"/>
        </w:rPr>
        <w:t>d</w:t>
      </w:r>
      <w:r w:rsidRPr="005B654A" w:rsidR="003A3D07">
        <w:rPr>
          <w:vertAlign w:val="superscript"/>
        </w:rPr>
        <w:t xml:space="preserve"> </w:t>
      </w:r>
      <w:r w:rsidRPr="008805A3" w:rsidR="00C5279D">
        <w:t>Average ho</w:t>
      </w:r>
      <w:r w:rsidRPr="00270027" w:rsidR="00C5279D">
        <w:t>urly wage for parents is the</w:t>
      </w:r>
      <w:r w:rsidRPr="00270027" w:rsidR="00605469">
        <w:t xml:space="preserve"> wage for</w:t>
      </w:r>
      <w:r w:rsidRPr="00270027" w:rsidR="00C5279D">
        <w:t xml:space="preserve"> “All Occupations” </w:t>
      </w:r>
      <w:r w:rsidRPr="00270027" w:rsidR="00605469">
        <w:t xml:space="preserve">from </w:t>
      </w:r>
      <w:r w:rsidRPr="00270027" w:rsidR="00B848D4">
        <w:t xml:space="preserve">the U.S. </w:t>
      </w:r>
      <w:r w:rsidRPr="00270027" w:rsidR="00605469">
        <w:t>Bureau of Labor Statistics (2019).</w:t>
      </w:r>
    </w:p>
    <w:p w:rsidRPr="00270027" w:rsidR="00C5279D" w:rsidP="00D56759" w:rsidRDefault="00C5279D" w14:paraId="16763FD5" w14:textId="67E8D1FF">
      <w:pPr>
        <w:pStyle w:val="TableFootnoteCaption"/>
      </w:pPr>
    </w:p>
    <w:bookmarkEnd w:id="76"/>
    <w:p w:rsidRPr="00C5279D" w:rsidR="00C5279D" w:rsidP="00555901" w:rsidRDefault="00C5279D" w14:paraId="2C547293" w14:textId="4F60609F">
      <w:pPr>
        <w:pStyle w:val="NormalSS"/>
        <w:sectPr w:rsidRPr="00C5279D" w:rsidR="00C5279D" w:rsidSect="00043A1E">
          <w:pgSz w:w="15840" w:h="12240" w:orient="landscape"/>
          <w:pgMar w:top="1440" w:right="1440" w:bottom="1440" w:left="1440" w:header="720" w:footer="720" w:gutter="0"/>
          <w:cols w:space="720"/>
          <w:docGrid w:linePitch="360"/>
        </w:sectPr>
      </w:pPr>
    </w:p>
    <w:p w:rsidRPr="00AF13B2" w:rsidR="00586F7E" w:rsidP="00555901" w:rsidRDefault="00B91126" w14:paraId="067B4D97" w14:textId="59CF9C24">
      <w:pPr>
        <w:pStyle w:val="H4Number"/>
        <w:rPr>
          <w:i/>
        </w:rPr>
      </w:pPr>
      <w:bookmarkStart w:name="_Toc63827186" w:id="77"/>
      <w:bookmarkStart w:name="_Toc70752935" w:id="78"/>
      <w:bookmarkStart w:name="_Toc213228327" w:id="79"/>
      <w:bookmarkStart w:name="_Toc276390675" w:id="80"/>
      <w:bookmarkStart w:name="_Toc276988164" w:id="81"/>
      <w:bookmarkStart w:name="_Toc277079583" w:id="82"/>
      <w:bookmarkStart w:name="_Toc283908723" w:id="83"/>
      <w:bookmarkStart w:name="_Toc298415693" w:id="84"/>
      <w:bookmarkStart w:name="_Toc298418574" w:id="85"/>
      <w:bookmarkStart w:name="_Toc351102437" w:id="86"/>
      <w:bookmarkStart w:name="_Toc62055341" w:id="87"/>
      <w:r w:rsidRPr="00AF13B2">
        <w:lastRenderedPageBreak/>
        <w:t>A</w:t>
      </w:r>
      <w:r w:rsidRPr="00AF13B2" w:rsidR="00586F7E">
        <w:t>13.</w:t>
      </w:r>
      <w:r w:rsidRPr="00AF13B2" w:rsidR="00586F7E">
        <w:tab/>
      </w:r>
      <w:bookmarkEnd w:id="77"/>
      <w:bookmarkEnd w:id="78"/>
      <w:bookmarkEnd w:id="79"/>
      <w:bookmarkEnd w:id="80"/>
      <w:bookmarkEnd w:id="81"/>
      <w:bookmarkEnd w:id="82"/>
      <w:bookmarkEnd w:id="83"/>
      <w:bookmarkEnd w:id="84"/>
      <w:bookmarkEnd w:id="85"/>
      <w:bookmarkEnd w:id="86"/>
      <w:r w:rsidRPr="00CA6916" w:rsidR="00CA6916">
        <w:t xml:space="preserve">Estimate of </w:t>
      </w:r>
      <w:r w:rsidR="00005646">
        <w:t>t</w:t>
      </w:r>
      <w:r w:rsidRPr="00CA6916" w:rsidR="00CA6916">
        <w:t xml:space="preserve">otal </w:t>
      </w:r>
      <w:r w:rsidR="00005646">
        <w:t>c</w:t>
      </w:r>
      <w:r w:rsidRPr="00CA6916" w:rsidR="00CA6916">
        <w:t xml:space="preserve">apital and </w:t>
      </w:r>
      <w:r w:rsidR="00005646">
        <w:t>s</w:t>
      </w:r>
      <w:r w:rsidRPr="00CA6916" w:rsidR="00CA6916">
        <w:t xml:space="preserve">tartup </w:t>
      </w:r>
      <w:r w:rsidR="00005646">
        <w:t>c</w:t>
      </w:r>
      <w:r w:rsidRPr="00CA6916" w:rsidR="00CA6916">
        <w:t>osts/</w:t>
      </w:r>
      <w:r w:rsidR="00005646">
        <w:t>o</w:t>
      </w:r>
      <w:r w:rsidRPr="00CA6916" w:rsidR="00CA6916">
        <w:t xml:space="preserve">peration and </w:t>
      </w:r>
      <w:r w:rsidR="00005646">
        <w:t>m</w:t>
      </w:r>
      <w:r w:rsidRPr="00CA6916" w:rsidR="00CA6916">
        <w:t xml:space="preserve">aintenance </w:t>
      </w:r>
      <w:r w:rsidR="00005646">
        <w:t>c</w:t>
      </w:r>
      <w:r w:rsidRPr="00CA6916" w:rsidR="00CA6916">
        <w:t xml:space="preserve">osts to </w:t>
      </w:r>
      <w:r w:rsidR="00005646">
        <w:t>r</w:t>
      </w:r>
      <w:r w:rsidRPr="00CA6916" w:rsidR="00CA6916">
        <w:t xml:space="preserve">espondents or </w:t>
      </w:r>
      <w:r w:rsidR="00005646">
        <w:t>r</w:t>
      </w:r>
      <w:r w:rsidRPr="00CA6916" w:rsidR="00CA6916">
        <w:t>ecord-</w:t>
      </w:r>
      <w:r w:rsidR="00005646">
        <w:t>k</w:t>
      </w:r>
      <w:r w:rsidRPr="00CA6916" w:rsidR="00CA6916">
        <w:t>eepers</w:t>
      </w:r>
      <w:bookmarkEnd w:id="87"/>
    </w:p>
    <w:p w:rsidRPr="00586F7E" w:rsidR="00586F7E" w:rsidP="00555901" w:rsidRDefault="00586F7E" w14:paraId="435C4FA7" w14:textId="61F0E222">
      <w:pPr>
        <w:pStyle w:val="NormalSS"/>
      </w:pPr>
      <w:r w:rsidRPr="00586F7E">
        <w:t>There are no direct</w:t>
      </w:r>
      <w:r w:rsidR="000A4B52">
        <w:t xml:space="preserve">, </w:t>
      </w:r>
      <w:r w:rsidRPr="00586F7E">
        <w:t>start-up</w:t>
      </w:r>
      <w:r w:rsidR="000A4B52">
        <w:t>,</w:t>
      </w:r>
      <w:r w:rsidRPr="00586F7E">
        <w:t xml:space="preserve"> </w:t>
      </w:r>
      <w:r w:rsidR="000A4B52">
        <w:t xml:space="preserve">or maintenance costs </w:t>
      </w:r>
      <w:r w:rsidRPr="00586F7E">
        <w:t xml:space="preserve">to respondents </w:t>
      </w:r>
      <w:r w:rsidR="00A458CB">
        <w:t xml:space="preserve">or record keepers </w:t>
      </w:r>
      <w:r w:rsidRPr="00586F7E">
        <w:t xml:space="preserve">associated with this data collection. </w:t>
      </w:r>
    </w:p>
    <w:p w:rsidRPr="00AF13B2" w:rsidR="00586F7E" w:rsidP="00555901" w:rsidRDefault="00B91126" w14:paraId="4768A38B" w14:textId="77777777">
      <w:pPr>
        <w:pStyle w:val="H4Number"/>
        <w:rPr>
          <w:i/>
        </w:rPr>
      </w:pPr>
      <w:bookmarkStart w:name="_Toc351102438" w:id="88"/>
      <w:bookmarkStart w:name="_Toc62055342" w:id="89"/>
      <w:bookmarkStart w:name="_Hlk52965974" w:id="90"/>
      <w:r w:rsidRPr="00AF13B2">
        <w:t>A</w:t>
      </w:r>
      <w:r w:rsidRPr="00AF13B2" w:rsidR="00586F7E">
        <w:t>14.</w:t>
      </w:r>
      <w:r w:rsidRPr="00AF13B2" w:rsidR="00586F7E">
        <w:tab/>
        <w:t xml:space="preserve">Annualized </w:t>
      </w:r>
      <w:r w:rsidRPr="00AF13B2" w:rsidR="005554FE">
        <w:t>cost to the federal government</w:t>
      </w:r>
      <w:bookmarkEnd w:id="88"/>
      <w:bookmarkEnd w:id="89"/>
      <w:r w:rsidRPr="00AF13B2" w:rsidR="005554FE">
        <w:t xml:space="preserve"> </w:t>
      </w:r>
    </w:p>
    <w:p w:rsidRPr="00586F7E" w:rsidR="00586F7E" w:rsidP="00555901" w:rsidRDefault="00E93595" w14:paraId="1456D83A" w14:textId="18514E06">
      <w:pPr>
        <w:pStyle w:val="NormalSS"/>
      </w:pPr>
      <w:r w:rsidRPr="00B05ECB">
        <w:t>The total cost to the federal governme</w:t>
      </w:r>
      <w:r w:rsidRPr="00B05ECB" w:rsidR="000950B2">
        <w:t>nt for this study is $</w:t>
      </w:r>
      <w:r w:rsidR="00721072">
        <w:t>13,059,008</w:t>
      </w:r>
      <w:r w:rsidRPr="00B05ECB">
        <w:t xml:space="preserve">. </w:t>
      </w:r>
      <w:r w:rsidR="00D822A5">
        <w:t>The estimated average annual cost</w:t>
      </w:r>
      <w:r w:rsidR="00336D83">
        <w:t xml:space="preserve"> over the six-year </w:t>
      </w:r>
      <w:r w:rsidR="009853F0">
        <w:t>evaluation</w:t>
      </w:r>
      <w:r w:rsidR="00D822A5">
        <w:t xml:space="preserve"> is </w:t>
      </w:r>
      <w:r w:rsidR="00270027">
        <w:t>$</w:t>
      </w:r>
      <w:r w:rsidR="00D822A5">
        <w:t>2,176,501.</w:t>
      </w:r>
      <w:r w:rsidRPr="00586F7E" w:rsidR="00586F7E">
        <w:rPr>
          <w:bCs/>
        </w:rPr>
        <w:t xml:space="preserve"> </w:t>
      </w:r>
    </w:p>
    <w:p w:rsidRPr="00AF13B2" w:rsidR="00586F7E" w:rsidP="00555901" w:rsidRDefault="001D3B09" w14:paraId="62B1DC8B" w14:textId="77777777">
      <w:pPr>
        <w:pStyle w:val="H4Number"/>
        <w:rPr>
          <w:i/>
        </w:rPr>
      </w:pPr>
      <w:bookmarkStart w:name="_Toc298415695" w:id="91"/>
      <w:bookmarkStart w:name="_Toc298418576" w:id="92"/>
      <w:bookmarkStart w:name="_Toc351102439" w:id="93"/>
      <w:bookmarkStart w:name="_Toc62055343" w:id="94"/>
      <w:bookmarkEnd w:id="90"/>
      <w:r w:rsidRPr="00AF13B2">
        <w:t>A</w:t>
      </w:r>
      <w:r w:rsidRPr="00AF13B2" w:rsidR="00586F7E">
        <w:t>15.</w:t>
      </w:r>
      <w:r w:rsidRPr="00AF13B2" w:rsidR="00DE3031">
        <w:t xml:space="preserve"> </w:t>
      </w:r>
      <w:r w:rsidR="0062141B">
        <w:tab/>
      </w:r>
      <w:r w:rsidRPr="00AF13B2" w:rsidR="00586F7E">
        <w:t>Reasons for</w:t>
      </w:r>
      <w:r w:rsidRPr="00AF13B2" w:rsidR="00E63FFF">
        <w:t xml:space="preserve"> program changes or adjustments</w:t>
      </w:r>
      <w:bookmarkEnd w:id="91"/>
      <w:bookmarkEnd w:id="92"/>
      <w:bookmarkEnd w:id="93"/>
      <w:bookmarkEnd w:id="94"/>
      <w:r w:rsidRPr="00AF13B2" w:rsidR="00E63FFF">
        <w:t xml:space="preserve"> </w:t>
      </w:r>
    </w:p>
    <w:p w:rsidRPr="00586F7E" w:rsidR="00586F7E" w:rsidP="00555901" w:rsidRDefault="00586F7E" w14:paraId="5C66B888" w14:textId="77777777">
      <w:pPr>
        <w:pStyle w:val="NormalSS"/>
      </w:pPr>
      <w:r w:rsidRPr="00586F7E">
        <w:t>This is a new collection.</w:t>
      </w:r>
    </w:p>
    <w:p w:rsidRPr="00AF13B2" w:rsidR="004C77A5" w:rsidP="00555901" w:rsidRDefault="001D3B09" w14:paraId="6BC212CB" w14:textId="77777777">
      <w:pPr>
        <w:pStyle w:val="H4Number"/>
      </w:pPr>
      <w:bookmarkStart w:name="_Toc62055344" w:id="95"/>
      <w:r w:rsidRPr="00AF13B2">
        <w:t>A</w:t>
      </w:r>
      <w:r w:rsidRPr="00AF13B2" w:rsidR="004C77A5">
        <w:t xml:space="preserve">16. </w:t>
      </w:r>
      <w:r w:rsidR="0062141B">
        <w:tab/>
      </w:r>
      <w:r w:rsidRPr="00AF13B2" w:rsidR="004C77A5">
        <w:t>Plans for tabulation and publication of results</w:t>
      </w:r>
      <w:bookmarkEnd w:id="95"/>
    </w:p>
    <w:p w:rsidR="004C77A5" w:rsidP="003C4601" w:rsidRDefault="003C4601" w14:paraId="0F57EA56" w14:textId="7D745418">
      <w:pPr>
        <w:pStyle w:val="H5Lower"/>
      </w:pPr>
      <w:r>
        <w:t>a.</w:t>
      </w:r>
      <w:r>
        <w:tab/>
      </w:r>
      <w:r w:rsidRPr="004C77A5" w:rsidR="004C77A5">
        <w:t>Analysis plan</w:t>
      </w:r>
    </w:p>
    <w:p w:rsidR="00570301" w:rsidP="00D56759" w:rsidRDefault="00570301" w14:paraId="2988D70C" w14:textId="667127A5">
      <w:pPr>
        <w:pStyle w:val="NormalSS"/>
      </w:pPr>
      <w:r>
        <w:t>The study team will address the research questions</w:t>
      </w:r>
      <w:r w:rsidR="006C2590">
        <w:t xml:space="preserve"> for each component of the study</w:t>
      </w:r>
      <w:r>
        <w:t xml:space="preserve"> using descriptive, comparative, and </w:t>
      </w:r>
      <w:r w:rsidR="0075185B">
        <w:t xml:space="preserve">regression analyses </w:t>
      </w:r>
      <w:r>
        <w:t>(Exhibit A.</w:t>
      </w:r>
      <w:r w:rsidR="00A32989">
        <w:t>7</w:t>
      </w:r>
      <w:r>
        <w:t>)</w:t>
      </w:r>
      <w:r w:rsidR="0075185B">
        <w:t>:</w:t>
      </w:r>
    </w:p>
    <w:p w:rsidRPr="005E4048" w:rsidR="006C2590" w:rsidP="006C2590" w:rsidRDefault="006C2590" w14:paraId="2BE4AC0F" w14:textId="77777777">
      <w:pPr>
        <w:pStyle w:val="NormalSS"/>
        <w:rPr>
          <w:b/>
          <w:bCs/>
          <w:color w:val="00B050"/>
        </w:rPr>
      </w:pPr>
      <w:r w:rsidRPr="005E4048">
        <w:rPr>
          <w:b/>
          <w:bCs/>
          <w:i/>
          <w:iCs/>
          <w:color w:val="00B050"/>
        </w:rPr>
        <w:t>National snapshot of afterschool centers’ strategies</w:t>
      </w:r>
      <w:r w:rsidRPr="005E4048">
        <w:rPr>
          <w:b/>
          <w:bCs/>
          <w:color w:val="00B050"/>
        </w:rPr>
        <w:t xml:space="preserve"> </w:t>
      </w:r>
    </w:p>
    <w:p w:rsidR="006C2590" w:rsidP="006C2590" w:rsidRDefault="006C2590" w14:paraId="7EA99835" w14:textId="77777777">
      <w:pPr>
        <w:pStyle w:val="Bullet"/>
      </w:pPr>
      <w:r w:rsidRPr="00471534">
        <w:rPr>
          <w:b/>
          <w:bCs/>
        </w:rPr>
        <w:t>Descriptive analyses:</w:t>
      </w:r>
      <w:r>
        <w:t xml:space="preserve"> The study team will calculate the average values of continuous variables. For categorical variables, the study team will calculate the percentage of sample members in each category. The study team will also report measures of the precision of these estimates, such as confidence intervals. </w:t>
      </w:r>
    </w:p>
    <w:p w:rsidRPr="00C62A5D" w:rsidR="006C2590" w:rsidP="005E4048" w:rsidRDefault="006C2590" w14:paraId="4B412483" w14:textId="67A074CD">
      <w:pPr>
        <w:pStyle w:val="Bullet"/>
        <w:spacing w:after="240"/>
      </w:pPr>
      <w:r w:rsidRPr="000C1FE0">
        <w:rPr>
          <w:b/>
          <w:bCs/>
        </w:rPr>
        <w:t>Comparative analyses:</w:t>
      </w:r>
      <w:r>
        <w:t xml:space="preserve"> To compare groups, such as comparing characteristics of different types of centers, the study team will report the magnitudes of differences between groups and assess their statistical significance.</w:t>
      </w:r>
    </w:p>
    <w:p w:rsidRPr="005E4048" w:rsidR="006C2590" w:rsidP="006C2590" w:rsidRDefault="006C2590" w14:paraId="50C00DD3" w14:textId="2AC7AF72">
      <w:pPr>
        <w:pStyle w:val="NormalSS"/>
        <w:rPr>
          <w:b/>
          <w:bCs/>
          <w:i/>
          <w:iCs/>
          <w:color w:val="00B050"/>
        </w:rPr>
      </w:pPr>
      <w:r w:rsidRPr="005E4048">
        <w:rPr>
          <w:b/>
          <w:bCs/>
          <w:i/>
          <w:iCs/>
          <w:color w:val="00B050"/>
        </w:rPr>
        <w:t xml:space="preserve">Evaluation of a continuous quality improvement system </w:t>
      </w:r>
    </w:p>
    <w:p w:rsidR="006C2590" w:rsidP="006C2590" w:rsidRDefault="006C2590" w14:paraId="72DF2F64" w14:textId="15AB9FD6">
      <w:pPr>
        <w:pStyle w:val="Bullet"/>
      </w:pPr>
      <w:r w:rsidRPr="00471534">
        <w:rPr>
          <w:b/>
          <w:bCs/>
        </w:rPr>
        <w:t>Descriptive analyses:</w:t>
      </w:r>
      <w:r>
        <w:t xml:space="preserve"> The study team will apply the same approach for descriptive analyses as </w:t>
      </w:r>
      <w:r w:rsidR="003476CF">
        <w:t>in</w:t>
      </w:r>
      <w:r w:rsidR="00FB37E8">
        <w:t xml:space="preserve"> </w:t>
      </w:r>
      <w:r>
        <w:t>the national snapshot of afterschool centers’ strategies.</w:t>
      </w:r>
    </w:p>
    <w:p w:rsidRPr="00C62A5D" w:rsidR="006C2590" w:rsidP="006C2590" w:rsidRDefault="006C2590" w14:paraId="772A0410" w14:textId="09C3A238">
      <w:pPr>
        <w:pStyle w:val="Bullet"/>
      </w:pPr>
      <w:r w:rsidRPr="000C1FE0">
        <w:rPr>
          <w:b/>
          <w:bCs/>
        </w:rPr>
        <w:t>Comparative analyses:</w:t>
      </w:r>
      <w:r>
        <w:t xml:space="preserve"> The study team will apply the same approach for </w:t>
      </w:r>
      <w:r w:rsidR="00FE3A75">
        <w:t>comparative</w:t>
      </w:r>
      <w:r>
        <w:t xml:space="preserve"> analyses as </w:t>
      </w:r>
      <w:r w:rsidR="003476CF">
        <w:t>in</w:t>
      </w:r>
      <w:r>
        <w:t xml:space="preserve"> the national snapshot of afterschool centers’ strategies.</w:t>
      </w:r>
    </w:p>
    <w:p w:rsidRPr="008C4B3F" w:rsidR="006C2590" w:rsidP="006C2590" w:rsidRDefault="006C2590" w14:paraId="21EADA04" w14:textId="77777777">
      <w:pPr>
        <w:pStyle w:val="BulletLastSS"/>
      </w:pPr>
      <w:r w:rsidRPr="00471534">
        <w:rPr>
          <w:b/>
          <w:bCs/>
        </w:rPr>
        <w:t>Regression analyses:</w:t>
      </w:r>
      <w:r>
        <w:t xml:space="preserve"> The study team will use regression analyses in two ways. First, the study team will use them to estimate the effect of the continuous quality improvement system on afterschool center staff practices and student outcomes. The study team plans to control for covariates that represent baseline characteristics of students and their families, including students’ demographic characteristics and baseline social and emotional skills. Second, the study team will use regression analyses to understand the circumstances under which the continuous quality improvement system may be most successful. To do so, the study team will examine how effects on student outcomes and staff practices relate to key factors, such as characteristics of the centers and the ways they implemented the continuous quality improvement system. </w:t>
      </w:r>
    </w:p>
    <w:p w:rsidR="006D1E39" w:rsidRDefault="006D1E39" w14:paraId="293751C8" w14:textId="56D4AD2C">
      <w:pPr>
        <w:ind w:firstLine="0"/>
        <w:rPr>
          <w:rFonts w:ascii="Arial Black" w:hAnsi="Arial Black"/>
          <w:sz w:val="22"/>
        </w:rPr>
      </w:pPr>
    </w:p>
    <w:p w:rsidRPr="00C9638F" w:rsidR="00570301" w:rsidP="00D56759" w:rsidRDefault="00570301" w14:paraId="0E75DE72" w14:textId="54610630">
      <w:pPr>
        <w:pStyle w:val="MarkforExhibitTitle"/>
      </w:pPr>
      <w:bookmarkStart w:name="_Toc62055354" w:id="96"/>
      <w:r w:rsidRPr="00C9638F">
        <w:t xml:space="preserve">Exhibit </w:t>
      </w:r>
      <w:r>
        <w:t>A</w:t>
      </w:r>
      <w:r w:rsidRPr="00C9638F">
        <w:t>.</w:t>
      </w:r>
      <w:r w:rsidR="00A32989">
        <w:t>7</w:t>
      </w:r>
      <w:r w:rsidRPr="00C9638F">
        <w:t xml:space="preserve">. </w:t>
      </w:r>
      <w:r>
        <w:t>Estimation methods for each study research question</w:t>
      </w:r>
      <w:bookmarkEnd w:id="96"/>
    </w:p>
    <w:tbl>
      <w:tblPr>
        <w:tblStyle w:val="MPRBaseTable2"/>
        <w:tblW w:w="5000" w:type="pct"/>
        <w:tblLayout w:type="fixed"/>
        <w:tblLook w:val="0620" w:firstRow="1" w:lastRow="0" w:firstColumn="0" w:lastColumn="0" w:noHBand="1" w:noVBand="1"/>
      </w:tblPr>
      <w:tblGrid>
        <w:gridCol w:w="5217"/>
        <w:gridCol w:w="1380"/>
        <w:gridCol w:w="1380"/>
        <w:gridCol w:w="1383"/>
      </w:tblGrid>
      <w:tr w:rsidRPr="00B167A7" w:rsidR="00570301" w:rsidTr="00AA0A36" w14:paraId="34C47CE1" w14:textId="77777777">
        <w:trPr>
          <w:cnfStyle w:val="100000000000" w:firstRow="1" w:lastRow="0" w:firstColumn="0" w:lastColumn="0" w:oddVBand="0" w:evenVBand="0" w:oddHBand="0" w:evenHBand="0" w:firstRowFirstColumn="0" w:firstRowLastColumn="0" w:lastRowFirstColumn="0" w:lastRowLastColumn="0"/>
          <w:trHeight w:val="432"/>
          <w:tblHeader/>
        </w:trPr>
        <w:tc>
          <w:tcPr>
            <w:tcW w:w="2787" w:type="pct"/>
          </w:tcPr>
          <w:p w:rsidRPr="009D3035" w:rsidR="00570301" w:rsidP="00555901" w:rsidRDefault="00570301" w14:paraId="6113BEA8" w14:textId="77777777">
            <w:pPr>
              <w:pStyle w:val="TableHeaderLeft"/>
            </w:pPr>
            <w:r>
              <w:t>Research question</w:t>
            </w:r>
          </w:p>
        </w:tc>
        <w:tc>
          <w:tcPr>
            <w:tcW w:w="737" w:type="pct"/>
          </w:tcPr>
          <w:p w:rsidRPr="009D3035" w:rsidR="00570301" w:rsidP="00555901" w:rsidRDefault="00570301" w14:paraId="4D86102B" w14:textId="77777777">
            <w:pPr>
              <w:pStyle w:val="TableHeaderCenter"/>
            </w:pPr>
            <w:r>
              <w:t>Descriptive analyses</w:t>
            </w:r>
          </w:p>
        </w:tc>
        <w:tc>
          <w:tcPr>
            <w:tcW w:w="737" w:type="pct"/>
          </w:tcPr>
          <w:p w:rsidRPr="009D3035" w:rsidR="00570301" w:rsidP="00555901" w:rsidRDefault="00570301" w14:paraId="2B2712FF" w14:textId="77777777">
            <w:pPr>
              <w:pStyle w:val="TableHeaderCenter"/>
            </w:pPr>
            <w:r>
              <w:t>Comparative analyses</w:t>
            </w:r>
          </w:p>
        </w:tc>
        <w:tc>
          <w:tcPr>
            <w:tcW w:w="739" w:type="pct"/>
          </w:tcPr>
          <w:p w:rsidR="00570301" w:rsidP="00555901" w:rsidRDefault="00570301" w14:paraId="15107E28" w14:textId="77777777">
            <w:pPr>
              <w:pStyle w:val="TableHeaderCenter"/>
            </w:pPr>
            <w:r>
              <w:t>Regression analyses</w:t>
            </w:r>
          </w:p>
        </w:tc>
      </w:tr>
      <w:tr w:rsidRPr="00B167A7" w:rsidR="00570301" w:rsidTr="00D9618E" w14:paraId="640F2356" w14:textId="77777777">
        <w:trPr>
          <w:trHeight w:val="41"/>
        </w:trPr>
        <w:tc>
          <w:tcPr>
            <w:tcW w:w="0" w:type="pct"/>
            <w:gridSpan w:val="4"/>
            <w:shd w:val="clear" w:color="auto" w:fill="D9D9D9" w:themeFill="background1" w:themeFillShade="D9"/>
          </w:tcPr>
          <w:p w:rsidRPr="00937D4D" w:rsidR="00570301" w:rsidP="00AA0A36" w:rsidRDefault="00570301" w14:paraId="70F78DFD" w14:textId="77777777">
            <w:pPr>
              <w:pStyle w:val="TableRowHead"/>
            </w:pPr>
            <w:r w:rsidRPr="00937D4D">
              <w:t>National snapshot of afterschool centers’ strategies</w:t>
            </w:r>
          </w:p>
        </w:tc>
      </w:tr>
      <w:tr w:rsidRPr="00B167A7" w:rsidR="00570301" w:rsidTr="00A56221" w14:paraId="3E533A4F" w14:textId="77777777">
        <w:trPr>
          <w:trHeight w:val="20"/>
        </w:trPr>
        <w:tc>
          <w:tcPr>
            <w:tcW w:w="2787" w:type="pct"/>
          </w:tcPr>
          <w:p w:rsidRPr="008A5C7A" w:rsidR="00570301" w:rsidP="00B059C9" w:rsidRDefault="00570301" w14:paraId="33CB80F8" w14:textId="56470FB3">
            <w:pPr>
              <w:pStyle w:val="TableTextLeft"/>
              <w:rPr>
                <w:rFonts w:cs="Arial"/>
                <w:b/>
                <w:bCs/>
              </w:rPr>
            </w:pPr>
            <w:r w:rsidRPr="00937D4D">
              <w:rPr>
                <w:rFonts w:cs="Arial"/>
                <w:b/>
                <w:bCs/>
              </w:rPr>
              <w:t xml:space="preserve">RQ 1. </w:t>
            </w:r>
            <w:r w:rsidRPr="000129A8">
              <w:rPr>
                <w:rFonts w:cs="Arial"/>
                <w:b/>
                <w:bCs/>
              </w:rPr>
              <w:t xml:space="preserve">What </w:t>
            </w:r>
            <w:r w:rsidR="0060653F">
              <w:rPr>
                <w:rFonts w:cs="Arial"/>
                <w:b/>
                <w:bCs/>
              </w:rPr>
              <w:t xml:space="preserve">key </w:t>
            </w:r>
            <w:r w:rsidR="001259ED">
              <w:rPr>
                <w:rFonts w:cs="Arial"/>
                <w:b/>
                <w:bCs/>
              </w:rPr>
              <w:t xml:space="preserve">outcomes </w:t>
            </w:r>
            <w:r w:rsidR="0060653F">
              <w:rPr>
                <w:rFonts w:cs="Arial"/>
                <w:b/>
                <w:bCs/>
              </w:rPr>
              <w:t xml:space="preserve">for students and families </w:t>
            </w:r>
            <w:r w:rsidR="001259ED">
              <w:rPr>
                <w:rFonts w:cs="Arial"/>
                <w:b/>
                <w:bCs/>
              </w:rPr>
              <w:t xml:space="preserve">do afterschool centers in the 21st CCLC program </w:t>
            </w:r>
            <w:r w:rsidR="009960ED">
              <w:rPr>
                <w:rFonts w:cs="Arial"/>
                <w:b/>
                <w:bCs/>
              </w:rPr>
              <w:t>aim</w:t>
            </w:r>
            <w:r w:rsidR="001259ED">
              <w:rPr>
                <w:rFonts w:cs="Arial"/>
                <w:b/>
                <w:bCs/>
              </w:rPr>
              <w:t xml:space="preserve"> to promote</w:t>
            </w:r>
            <w:r w:rsidRPr="000129A8">
              <w:rPr>
                <w:rFonts w:cs="Arial"/>
                <w:b/>
                <w:bCs/>
              </w:rPr>
              <w:t xml:space="preserve">, and what strategies do they use to </w:t>
            </w:r>
            <w:r w:rsidR="001259ED">
              <w:rPr>
                <w:rFonts w:cs="Arial"/>
                <w:b/>
                <w:bCs/>
              </w:rPr>
              <w:t xml:space="preserve">promote </w:t>
            </w:r>
            <w:r w:rsidR="003477FB">
              <w:rPr>
                <w:rFonts w:cs="Arial"/>
                <w:b/>
                <w:bCs/>
              </w:rPr>
              <w:t>them</w:t>
            </w:r>
            <w:r w:rsidRPr="000129A8">
              <w:rPr>
                <w:rFonts w:cs="Arial"/>
                <w:b/>
                <w:bCs/>
              </w:rPr>
              <w:t>?</w:t>
            </w:r>
          </w:p>
        </w:tc>
        <w:tc>
          <w:tcPr>
            <w:tcW w:w="737" w:type="pct"/>
          </w:tcPr>
          <w:p w:rsidRPr="00937D4D" w:rsidR="00570301" w:rsidP="00B059C9" w:rsidRDefault="00570301" w14:paraId="211F850F" w14:textId="77777777">
            <w:pPr>
              <w:pStyle w:val="TableTextLeft"/>
              <w:jc w:val="center"/>
              <w:rPr>
                <w:rFonts w:cs="Arial"/>
              </w:rPr>
            </w:pPr>
            <w:r w:rsidRPr="00937D4D">
              <w:rPr>
                <w:rFonts w:cs="Arial"/>
              </w:rPr>
              <w:t>X</w:t>
            </w:r>
          </w:p>
        </w:tc>
        <w:tc>
          <w:tcPr>
            <w:tcW w:w="737" w:type="pct"/>
          </w:tcPr>
          <w:p w:rsidRPr="00937D4D" w:rsidR="00570301" w:rsidP="00B059C9" w:rsidRDefault="00570301" w14:paraId="5140578E" w14:textId="77777777">
            <w:pPr>
              <w:pStyle w:val="TableTextLeft"/>
              <w:jc w:val="center"/>
              <w:rPr>
                <w:rFonts w:cs="Arial"/>
              </w:rPr>
            </w:pPr>
            <w:r w:rsidRPr="00937D4D">
              <w:rPr>
                <w:rFonts w:cs="Arial"/>
              </w:rPr>
              <w:t>X</w:t>
            </w:r>
          </w:p>
        </w:tc>
        <w:tc>
          <w:tcPr>
            <w:tcW w:w="739" w:type="pct"/>
          </w:tcPr>
          <w:p w:rsidR="00570301" w:rsidP="00B059C9" w:rsidRDefault="00570301" w14:paraId="2C6BCAE3" w14:textId="77777777">
            <w:pPr>
              <w:pStyle w:val="TableTextLeft"/>
              <w:jc w:val="center"/>
            </w:pPr>
          </w:p>
        </w:tc>
      </w:tr>
      <w:tr w:rsidRPr="008A5C7A" w:rsidR="00570301" w:rsidTr="00A56221" w14:paraId="32807A3F" w14:textId="77777777">
        <w:trPr>
          <w:trHeight w:val="20"/>
        </w:trPr>
        <w:tc>
          <w:tcPr>
            <w:tcW w:w="2787" w:type="pct"/>
          </w:tcPr>
          <w:p w:rsidRPr="008A5C7A" w:rsidR="00570301" w:rsidP="00570301" w:rsidRDefault="001259ED" w14:paraId="003DA3A9" w14:textId="0BBD125C">
            <w:pPr>
              <w:pStyle w:val="TableTextLeft"/>
              <w:numPr>
                <w:ilvl w:val="0"/>
                <w:numId w:val="34"/>
              </w:numPr>
              <w:rPr>
                <w:rFonts w:cs="Arial"/>
              </w:rPr>
            </w:pPr>
            <w:r>
              <w:rPr>
                <w:rFonts w:cs="Arial"/>
              </w:rPr>
              <w:t>How do centers use activities</w:t>
            </w:r>
            <w:r w:rsidR="0060653F">
              <w:rPr>
                <w:rFonts w:cs="Arial"/>
              </w:rPr>
              <w:t xml:space="preserve"> and services for students and families</w:t>
            </w:r>
            <w:r>
              <w:rPr>
                <w:rFonts w:cs="Arial"/>
              </w:rPr>
              <w:t xml:space="preserve">, </w:t>
            </w:r>
            <w:r w:rsidR="0060653F">
              <w:rPr>
                <w:rFonts w:cs="Arial"/>
              </w:rPr>
              <w:t xml:space="preserve">supports for </w:t>
            </w:r>
            <w:r>
              <w:rPr>
                <w:rFonts w:cs="Arial"/>
              </w:rPr>
              <w:t xml:space="preserve">staff, and improvement strategies to promote </w:t>
            </w:r>
            <w:r w:rsidR="0060653F">
              <w:rPr>
                <w:rFonts w:cs="Arial"/>
              </w:rPr>
              <w:t xml:space="preserve">key </w:t>
            </w:r>
            <w:r>
              <w:rPr>
                <w:rFonts w:cs="Arial"/>
              </w:rPr>
              <w:t>outcomes</w:t>
            </w:r>
            <w:r w:rsidR="00570301">
              <w:rPr>
                <w:rFonts w:cs="Arial"/>
              </w:rPr>
              <w:t>?</w:t>
            </w:r>
          </w:p>
        </w:tc>
        <w:tc>
          <w:tcPr>
            <w:tcW w:w="737" w:type="pct"/>
          </w:tcPr>
          <w:p w:rsidRPr="008A5C7A" w:rsidR="00570301" w:rsidP="00B059C9" w:rsidRDefault="00570301" w14:paraId="57BC3BB2" w14:textId="77777777">
            <w:pPr>
              <w:pStyle w:val="TableTextLeft"/>
              <w:jc w:val="center"/>
              <w:rPr>
                <w:rFonts w:cs="Arial"/>
              </w:rPr>
            </w:pPr>
            <w:r>
              <w:rPr>
                <w:rFonts w:cs="Arial"/>
              </w:rPr>
              <w:t>X</w:t>
            </w:r>
          </w:p>
        </w:tc>
        <w:tc>
          <w:tcPr>
            <w:tcW w:w="737" w:type="pct"/>
          </w:tcPr>
          <w:p w:rsidRPr="008A5C7A" w:rsidR="00570301" w:rsidP="00B059C9" w:rsidRDefault="00570301" w14:paraId="6B4B096F" w14:textId="77777777">
            <w:pPr>
              <w:pStyle w:val="TableTextLeft"/>
              <w:jc w:val="center"/>
              <w:rPr>
                <w:rFonts w:cs="Arial"/>
              </w:rPr>
            </w:pPr>
            <w:r>
              <w:rPr>
                <w:rFonts w:cs="Arial"/>
              </w:rPr>
              <w:t>X</w:t>
            </w:r>
          </w:p>
        </w:tc>
        <w:tc>
          <w:tcPr>
            <w:tcW w:w="739" w:type="pct"/>
          </w:tcPr>
          <w:p w:rsidRPr="008A5C7A" w:rsidR="00570301" w:rsidP="00B059C9" w:rsidRDefault="00570301" w14:paraId="38B5D385" w14:textId="77777777">
            <w:pPr>
              <w:pStyle w:val="TableTextLeft"/>
              <w:jc w:val="center"/>
            </w:pPr>
          </w:p>
        </w:tc>
      </w:tr>
      <w:tr w:rsidRPr="008A5C7A" w:rsidR="00570301" w:rsidTr="00520947" w14:paraId="0032EB31" w14:textId="77777777">
        <w:trPr>
          <w:trHeight w:val="873"/>
        </w:trPr>
        <w:tc>
          <w:tcPr>
            <w:tcW w:w="2787" w:type="pct"/>
          </w:tcPr>
          <w:p w:rsidR="00570301" w:rsidP="00570301" w:rsidRDefault="00570301" w14:paraId="05DE9011" w14:textId="1F020601">
            <w:pPr>
              <w:pStyle w:val="TableTextLeft"/>
              <w:numPr>
                <w:ilvl w:val="0"/>
                <w:numId w:val="34"/>
              </w:numPr>
              <w:rPr>
                <w:rFonts w:cs="Arial"/>
              </w:rPr>
            </w:pPr>
            <w:r>
              <w:rPr>
                <w:rFonts w:cs="Arial"/>
              </w:rPr>
              <w:t xml:space="preserve">What challenges do centers face when trying to </w:t>
            </w:r>
            <w:r w:rsidR="001259ED">
              <w:rPr>
                <w:rFonts w:cs="Arial"/>
              </w:rPr>
              <w:t xml:space="preserve">promote </w:t>
            </w:r>
            <w:r w:rsidR="0060653F">
              <w:rPr>
                <w:rFonts w:cs="Arial"/>
              </w:rPr>
              <w:t xml:space="preserve">key </w:t>
            </w:r>
            <w:r w:rsidR="001259ED">
              <w:rPr>
                <w:rFonts w:cs="Arial"/>
              </w:rPr>
              <w:t>outcomes</w:t>
            </w:r>
            <w:r w:rsidR="00D651DA">
              <w:rPr>
                <w:rFonts w:cs="Arial"/>
              </w:rPr>
              <w:t>, and what are their approaches to addressing those challenges</w:t>
            </w:r>
            <w:r>
              <w:rPr>
                <w:rFonts w:cs="Arial"/>
              </w:rPr>
              <w:t>?</w:t>
            </w:r>
          </w:p>
        </w:tc>
        <w:tc>
          <w:tcPr>
            <w:tcW w:w="737" w:type="pct"/>
          </w:tcPr>
          <w:p w:rsidR="00570301" w:rsidP="00B059C9" w:rsidRDefault="00570301" w14:paraId="46499319" w14:textId="77777777">
            <w:pPr>
              <w:pStyle w:val="TableTextLeft"/>
              <w:jc w:val="center"/>
              <w:rPr>
                <w:rFonts w:cs="Arial"/>
              </w:rPr>
            </w:pPr>
            <w:r>
              <w:rPr>
                <w:rFonts w:cs="Arial"/>
              </w:rPr>
              <w:t>X</w:t>
            </w:r>
          </w:p>
        </w:tc>
        <w:tc>
          <w:tcPr>
            <w:tcW w:w="737" w:type="pct"/>
          </w:tcPr>
          <w:p w:rsidR="00570301" w:rsidP="00B059C9" w:rsidRDefault="00570301" w14:paraId="0F9D0565" w14:textId="77777777">
            <w:pPr>
              <w:pStyle w:val="TableTextLeft"/>
              <w:jc w:val="center"/>
              <w:rPr>
                <w:rFonts w:cs="Arial"/>
              </w:rPr>
            </w:pPr>
            <w:r>
              <w:rPr>
                <w:rFonts w:cs="Arial"/>
              </w:rPr>
              <w:t>X</w:t>
            </w:r>
          </w:p>
        </w:tc>
        <w:tc>
          <w:tcPr>
            <w:tcW w:w="739" w:type="pct"/>
          </w:tcPr>
          <w:p w:rsidRPr="008A5C7A" w:rsidR="00570301" w:rsidP="00B059C9" w:rsidRDefault="00570301" w14:paraId="15E4A8F8" w14:textId="77777777">
            <w:pPr>
              <w:pStyle w:val="TableTextLeft"/>
              <w:jc w:val="center"/>
            </w:pPr>
          </w:p>
        </w:tc>
      </w:tr>
      <w:tr w:rsidRPr="00B167A7" w:rsidR="00570301" w:rsidTr="00AF6097" w14:paraId="01D69C50" w14:textId="77777777">
        <w:trPr>
          <w:trHeight w:val="20"/>
        </w:trPr>
        <w:tc>
          <w:tcPr>
            <w:tcW w:w="0" w:type="pct"/>
            <w:gridSpan w:val="4"/>
            <w:shd w:val="clear" w:color="auto" w:fill="D9D9D9" w:themeFill="background1" w:themeFillShade="D9"/>
          </w:tcPr>
          <w:p w:rsidRPr="00937D4D" w:rsidR="00570301" w:rsidP="00AA0A36" w:rsidRDefault="00570301" w14:paraId="3C757A03" w14:textId="77777777">
            <w:pPr>
              <w:pStyle w:val="TableRowHead"/>
            </w:pPr>
            <w:r w:rsidRPr="00937D4D">
              <w:t>Evaluation of a continuous quality improvement system</w:t>
            </w:r>
          </w:p>
        </w:tc>
      </w:tr>
      <w:tr w:rsidRPr="00B167A7" w:rsidR="007526ED" w:rsidTr="00A56221" w14:paraId="668DE515" w14:textId="77777777">
        <w:trPr>
          <w:trHeight w:val="20"/>
        </w:trPr>
        <w:tc>
          <w:tcPr>
            <w:tcW w:w="2787" w:type="pct"/>
          </w:tcPr>
          <w:p w:rsidRPr="00937D4D" w:rsidR="007526ED" w:rsidP="00B059C9" w:rsidRDefault="007526ED" w14:paraId="00AA4598" w14:textId="0D38267B">
            <w:pPr>
              <w:pStyle w:val="TableTextLeft"/>
              <w:rPr>
                <w:rFonts w:cs="Arial"/>
                <w:b/>
                <w:bCs/>
              </w:rPr>
            </w:pPr>
            <w:r>
              <w:rPr>
                <w:rFonts w:cs="Arial"/>
                <w:b/>
                <w:bCs/>
              </w:rPr>
              <w:t>RQ2. To what extent did centers implement key aspects of the continuous quality improvement system</w:t>
            </w:r>
            <w:r w:rsidR="00666B1D">
              <w:rPr>
                <w:rFonts w:cs="Arial"/>
                <w:b/>
                <w:bCs/>
              </w:rPr>
              <w:t xml:space="preserve"> in the first year of the system</w:t>
            </w:r>
            <w:r>
              <w:rPr>
                <w:rFonts w:cs="Arial"/>
                <w:b/>
                <w:bCs/>
              </w:rPr>
              <w:t xml:space="preserve">? What challenges </w:t>
            </w:r>
            <w:r w:rsidRPr="007526ED">
              <w:rPr>
                <w:rFonts w:cs="Arial"/>
                <w:b/>
                <w:bCs/>
              </w:rPr>
              <w:t>did they encounter in implementing the system, and how did they address these challenges</w:t>
            </w:r>
            <w:r>
              <w:rPr>
                <w:rFonts w:cs="Arial"/>
                <w:b/>
                <w:bCs/>
              </w:rPr>
              <w:t>?</w:t>
            </w:r>
          </w:p>
        </w:tc>
        <w:tc>
          <w:tcPr>
            <w:tcW w:w="737" w:type="pct"/>
          </w:tcPr>
          <w:p w:rsidRPr="00603BB2" w:rsidR="007526ED" w:rsidP="00B059C9" w:rsidRDefault="007526ED" w14:paraId="1F3C86D4" w14:textId="58FEC08B">
            <w:pPr>
              <w:pStyle w:val="TableTextLeft"/>
              <w:jc w:val="center"/>
              <w:rPr>
                <w:rFonts w:cs="Arial"/>
              </w:rPr>
            </w:pPr>
            <w:r>
              <w:rPr>
                <w:rFonts w:cs="Arial"/>
              </w:rPr>
              <w:t>X</w:t>
            </w:r>
          </w:p>
        </w:tc>
        <w:tc>
          <w:tcPr>
            <w:tcW w:w="737" w:type="pct"/>
          </w:tcPr>
          <w:p w:rsidRPr="00603BB2" w:rsidR="007526ED" w:rsidP="00B059C9" w:rsidRDefault="007526ED" w14:paraId="700D25BE" w14:textId="3C883201">
            <w:pPr>
              <w:pStyle w:val="TableTextLeft"/>
              <w:jc w:val="center"/>
              <w:rPr>
                <w:rFonts w:cs="Arial"/>
              </w:rPr>
            </w:pPr>
          </w:p>
        </w:tc>
        <w:tc>
          <w:tcPr>
            <w:tcW w:w="739" w:type="pct"/>
          </w:tcPr>
          <w:p w:rsidR="007526ED" w:rsidP="00B059C9" w:rsidRDefault="007526ED" w14:paraId="436DCE3D" w14:textId="77777777">
            <w:pPr>
              <w:pStyle w:val="TableTextLeft"/>
            </w:pPr>
          </w:p>
        </w:tc>
      </w:tr>
      <w:tr w:rsidRPr="00B167A7" w:rsidR="00570301" w:rsidTr="00A56221" w14:paraId="729F3CF8" w14:textId="77777777">
        <w:trPr>
          <w:trHeight w:val="20"/>
        </w:trPr>
        <w:tc>
          <w:tcPr>
            <w:tcW w:w="2787" w:type="pct"/>
          </w:tcPr>
          <w:p w:rsidRPr="00A872C2" w:rsidR="00570301" w:rsidP="00B059C9" w:rsidRDefault="00570301" w14:paraId="2137550C" w14:textId="24E27B3C">
            <w:pPr>
              <w:pStyle w:val="TableTextLeft"/>
              <w:rPr>
                <w:rFonts w:cs="Arial"/>
                <w:b/>
                <w:bCs/>
              </w:rPr>
            </w:pPr>
            <w:r w:rsidRPr="00937D4D">
              <w:rPr>
                <w:rFonts w:cs="Arial"/>
                <w:b/>
                <w:bCs/>
              </w:rPr>
              <w:t>RQ</w:t>
            </w:r>
            <w:r w:rsidRPr="00C87CAB">
              <w:rPr>
                <w:rFonts w:cs="Arial"/>
                <w:b/>
                <w:bCs/>
              </w:rPr>
              <w:t xml:space="preserve"> </w:t>
            </w:r>
            <w:r w:rsidR="007526ED">
              <w:rPr>
                <w:rFonts w:cs="Arial"/>
                <w:b/>
                <w:bCs/>
              </w:rPr>
              <w:t>3</w:t>
            </w:r>
            <w:r w:rsidRPr="00937D4D">
              <w:rPr>
                <w:rFonts w:cs="Arial"/>
                <w:b/>
                <w:bCs/>
              </w:rPr>
              <w:t>.</w:t>
            </w:r>
            <w:r>
              <w:rPr>
                <w:rFonts w:cs="Arial"/>
                <w:b/>
                <w:bCs/>
              </w:rPr>
              <w:t xml:space="preserve"> </w:t>
            </w:r>
            <w:r w:rsidR="00AF6097">
              <w:rPr>
                <w:rFonts w:cs="Arial"/>
                <w:b/>
                <w:bCs/>
              </w:rPr>
              <w:t>Across two years, w</w:t>
            </w:r>
            <w:r w:rsidRPr="000129A8">
              <w:rPr>
                <w:rFonts w:cs="Arial"/>
                <w:b/>
                <w:bCs/>
              </w:rPr>
              <w:t xml:space="preserve">hat improvement strategies </w:t>
            </w:r>
            <w:r w:rsidR="003477FB">
              <w:rPr>
                <w:rFonts w:cs="Arial"/>
                <w:b/>
                <w:bCs/>
              </w:rPr>
              <w:t>were used by</w:t>
            </w:r>
            <w:r w:rsidRPr="000129A8" w:rsidR="003477FB">
              <w:rPr>
                <w:rFonts w:cs="Arial"/>
                <w:b/>
                <w:bCs/>
              </w:rPr>
              <w:t xml:space="preserve"> </w:t>
            </w:r>
            <w:r w:rsidRPr="000129A8">
              <w:rPr>
                <w:rFonts w:cs="Arial"/>
                <w:b/>
                <w:bCs/>
              </w:rPr>
              <w:t>centers that implemented the continuous quality improvement system? How did these differ from centers that did not implement the system?</w:t>
            </w:r>
          </w:p>
        </w:tc>
        <w:tc>
          <w:tcPr>
            <w:tcW w:w="737" w:type="pct"/>
          </w:tcPr>
          <w:p w:rsidR="00570301" w:rsidP="00B059C9" w:rsidRDefault="00570301" w14:paraId="62C678BD" w14:textId="77777777">
            <w:pPr>
              <w:pStyle w:val="TableTextLeft"/>
              <w:jc w:val="center"/>
            </w:pPr>
            <w:r w:rsidRPr="00603BB2">
              <w:rPr>
                <w:rFonts w:cs="Arial"/>
              </w:rPr>
              <w:t>X</w:t>
            </w:r>
          </w:p>
        </w:tc>
        <w:tc>
          <w:tcPr>
            <w:tcW w:w="737" w:type="pct"/>
          </w:tcPr>
          <w:p w:rsidR="00570301" w:rsidP="00B059C9" w:rsidRDefault="00570301" w14:paraId="7312D129" w14:textId="77777777">
            <w:pPr>
              <w:pStyle w:val="TableTextLeft"/>
              <w:jc w:val="center"/>
            </w:pPr>
            <w:r w:rsidRPr="00603BB2">
              <w:rPr>
                <w:rFonts w:cs="Arial"/>
              </w:rPr>
              <w:t>X</w:t>
            </w:r>
          </w:p>
        </w:tc>
        <w:tc>
          <w:tcPr>
            <w:tcW w:w="739" w:type="pct"/>
          </w:tcPr>
          <w:p w:rsidR="00570301" w:rsidP="00B059C9" w:rsidRDefault="00570301" w14:paraId="33EEFE51" w14:textId="77777777">
            <w:pPr>
              <w:pStyle w:val="TableTextLeft"/>
            </w:pPr>
          </w:p>
        </w:tc>
      </w:tr>
      <w:tr w:rsidRPr="008A5C7A" w:rsidR="00570301" w:rsidTr="00A56221" w14:paraId="3175D739" w14:textId="77777777">
        <w:trPr>
          <w:trHeight w:val="20"/>
        </w:trPr>
        <w:tc>
          <w:tcPr>
            <w:tcW w:w="2787" w:type="pct"/>
          </w:tcPr>
          <w:p w:rsidRPr="008A5C7A" w:rsidR="00570301" w:rsidP="00570301" w:rsidRDefault="00570301" w14:paraId="61F2E43D" w14:textId="77777777">
            <w:pPr>
              <w:pStyle w:val="TableTextLeft"/>
              <w:numPr>
                <w:ilvl w:val="0"/>
                <w:numId w:val="35"/>
              </w:numPr>
              <w:rPr>
                <w:rFonts w:cs="Arial"/>
              </w:rPr>
            </w:pPr>
            <w:r>
              <w:rPr>
                <w:rFonts w:cs="Arial"/>
              </w:rPr>
              <w:t>In centers that implemented the system, what strategies did center leaders and staff use to improve the quality of their center? How did these strategies differ from centers that did not implement the system?</w:t>
            </w:r>
          </w:p>
        </w:tc>
        <w:tc>
          <w:tcPr>
            <w:tcW w:w="737" w:type="pct"/>
          </w:tcPr>
          <w:p w:rsidRPr="008A5C7A" w:rsidR="00570301" w:rsidP="00B059C9" w:rsidRDefault="00570301" w14:paraId="3E2AD299" w14:textId="77777777">
            <w:pPr>
              <w:pStyle w:val="TableTextLeft"/>
              <w:jc w:val="center"/>
              <w:rPr>
                <w:rFonts w:cs="Arial"/>
              </w:rPr>
            </w:pPr>
            <w:r>
              <w:rPr>
                <w:rFonts w:cs="Arial"/>
              </w:rPr>
              <w:t>X</w:t>
            </w:r>
          </w:p>
        </w:tc>
        <w:tc>
          <w:tcPr>
            <w:tcW w:w="737" w:type="pct"/>
          </w:tcPr>
          <w:p w:rsidRPr="008A5C7A" w:rsidR="00570301" w:rsidP="00B059C9" w:rsidRDefault="00570301" w14:paraId="0BDE1AA4" w14:textId="77777777">
            <w:pPr>
              <w:pStyle w:val="TableTextLeft"/>
              <w:jc w:val="center"/>
              <w:rPr>
                <w:rFonts w:cs="Arial"/>
              </w:rPr>
            </w:pPr>
            <w:r>
              <w:rPr>
                <w:rFonts w:cs="Arial"/>
              </w:rPr>
              <w:t>X</w:t>
            </w:r>
          </w:p>
        </w:tc>
        <w:tc>
          <w:tcPr>
            <w:tcW w:w="739" w:type="pct"/>
          </w:tcPr>
          <w:p w:rsidRPr="008A5C7A" w:rsidR="00570301" w:rsidP="00B059C9" w:rsidRDefault="00570301" w14:paraId="62B0BDFF" w14:textId="77777777">
            <w:pPr>
              <w:pStyle w:val="TableTextLeft"/>
            </w:pPr>
          </w:p>
        </w:tc>
      </w:tr>
      <w:tr w:rsidRPr="008A5C7A" w:rsidR="00570301" w:rsidTr="00A56221" w14:paraId="6D1004CE" w14:textId="77777777">
        <w:trPr>
          <w:trHeight w:val="20"/>
        </w:trPr>
        <w:tc>
          <w:tcPr>
            <w:tcW w:w="2787" w:type="pct"/>
          </w:tcPr>
          <w:p w:rsidRPr="008A5C7A" w:rsidR="00570301" w:rsidP="00570301" w:rsidRDefault="00570301" w14:paraId="10CE7BA7" w14:textId="77777777">
            <w:pPr>
              <w:pStyle w:val="TableTextLeft"/>
              <w:numPr>
                <w:ilvl w:val="0"/>
                <w:numId w:val="35"/>
              </w:numPr>
              <w:rPr>
                <w:rFonts w:cs="Arial"/>
              </w:rPr>
            </w:pPr>
            <w:r>
              <w:rPr>
                <w:rFonts w:cs="Arial"/>
              </w:rPr>
              <w:t>In centers that implemented the system, what training and coaching did center staff receive? How did these differ from centers that did not implement the system?</w:t>
            </w:r>
          </w:p>
        </w:tc>
        <w:tc>
          <w:tcPr>
            <w:tcW w:w="737" w:type="pct"/>
          </w:tcPr>
          <w:p w:rsidRPr="008A5C7A" w:rsidR="00570301" w:rsidP="00B059C9" w:rsidRDefault="00570301" w14:paraId="5C6A7641" w14:textId="77777777">
            <w:pPr>
              <w:pStyle w:val="TableTextLeft"/>
              <w:jc w:val="center"/>
              <w:rPr>
                <w:rFonts w:cs="Arial"/>
              </w:rPr>
            </w:pPr>
            <w:r>
              <w:rPr>
                <w:rFonts w:cs="Arial"/>
              </w:rPr>
              <w:t>X</w:t>
            </w:r>
          </w:p>
        </w:tc>
        <w:tc>
          <w:tcPr>
            <w:tcW w:w="737" w:type="pct"/>
          </w:tcPr>
          <w:p w:rsidRPr="008A5C7A" w:rsidR="00570301" w:rsidP="00B059C9" w:rsidRDefault="00570301" w14:paraId="7B478B7A" w14:textId="77777777">
            <w:pPr>
              <w:pStyle w:val="TableTextLeft"/>
              <w:jc w:val="center"/>
              <w:rPr>
                <w:rFonts w:cs="Arial"/>
              </w:rPr>
            </w:pPr>
            <w:r>
              <w:rPr>
                <w:rFonts w:cs="Arial"/>
              </w:rPr>
              <w:t>X</w:t>
            </w:r>
          </w:p>
        </w:tc>
        <w:tc>
          <w:tcPr>
            <w:tcW w:w="739" w:type="pct"/>
          </w:tcPr>
          <w:p w:rsidRPr="008A5C7A" w:rsidR="00570301" w:rsidP="00B059C9" w:rsidRDefault="00570301" w14:paraId="02BECECB" w14:textId="77777777">
            <w:pPr>
              <w:pStyle w:val="TableTextLeft"/>
            </w:pPr>
          </w:p>
        </w:tc>
      </w:tr>
      <w:tr w:rsidRPr="00B167A7" w:rsidR="00570301" w:rsidTr="00A56221" w14:paraId="4395156D" w14:textId="77777777">
        <w:trPr>
          <w:trHeight w:val="20"/>
        </w:trPr>
        <w:tc>
          <w:tcPr>
            <w:tcW w:w="2787" w:type="pct"/>
          </w:tcPr>
          <w:p w:rsidRPr="00EE0D5C" w:rsidR="00570301" w:rsidP="00B059C9" w:rsidRDefault="00570301" w14:paraId="169C8898" w14:textId="08DFA10D">
            <w:pPr>
              <w:pStyle w:val="TableTextLeft"/>
              <w:rPr>
                <w:rFonts w:cs="Arial"/>
                <w:b/>
                <w:bCs/>
              </w:rPr>
            </w:pPr>
            <w:r w:rsidRPr="00937D4D">
              <w:rPr>
                <w:rFonts w:cs="Arial"/>
                <w:b/>
                <w:bCs/>
              </w:rPr>
              <w:t xml:space="preserve">RQ </w:t>
            </w:r>
            <w:r w:rsidR="007526ED">
              <w:rPr>
                <w:rFonts w:cs="Arial"/>
                <w:b/>
                <w:bCs/>
              </w:rPr>
              <w:t>4</w:t>
            </w:r>
            <w:r w:rsidRPr="00937D4D">
              <w:rPr>
                <w:rFonts w:cs="Arial"/>
                <w:b/>
                <w:bCs/>
              </w:rPr>
              <w:t xml:space="preserve">. </w:t>
            </w:r>
            <w:r w:rsidRPr="00AD3B0D">
              <w:rPr>
                <w:rFonts w:cs="Arial"/>
                <w:b/>
                <w:bCs/>
              </w:rPr>
              <w:t>How did the system affect the practices of center staff, including practices to promote students’ social and emotional skills?</w:t>
            </w:r>
            <w:r>
              <w:rPr>
                <w:rFonts w:cs="Arial"/>
                <w:b/>
                <w:bCs/>
              </w:rPr>
              <w:t xml:space="preserve"> </w:t>
            </w:r>
            <w:r w:rsidRPr="00AD3B0D">
              <w:rPr>
                <w:rFonts w:cs="Arial"/>
                <w:b/>
                <w:bCs/>
              </w:rPr>
              <w:t>How did the system affect students’ social and emotional skills?</w:t>
            </w:r>
          </w:p>
        </w:tc>
        <w:tc>
          <w:tcPr>
            <w:tcW w:w="737" w:type="pct"/>
          </w:tcPr>
          <w:p w:rsidR="00570301" w:rsidP="00B059C9" w:rsidRDefault="00570301" w14:paraId="0E30E159" w14:textId="77777777">
            <w:pPr>
              <w:pStyle w:val="TableTextLeft"/>
              <w:jc w:val="center"/>
            </w:pPr>
          </w:p>
        </w:tc>
        <w:tc>
          <w:tcPr>
            <w:tcW w:w="737" w:type="pct"/>
          </w:tcPr>
          <w:p w:rsidR="00570301" w:rsidP="00B059C9" w:rsidRDefault="00570301" w14:paraId="0441DAAB" w14:textId="77777777">
            <w:pPr>
              <w:pStyle w:val="TableTextLeft"/>
              <w:jc w:val="center"/>
            </w:pPr>
          </w:p>
        </w:tc>
        <w:tc>
          <w:tcPr>
            <w:tcW w:w="739" w:type="pct"/>
          </w:tcPr>
          <w:p w:rsidR="00570301" w:rsidP="00B059C9" w:rsidRDefault="00570301" w14:paraId="6D6E8299" w14:textId="77777777">
            <w:pPr>
              <w:pStyle w:val="TableTextLeft"/>
              <w:jc w:val="center"/>
            </w:pPr>
            <w:r w:rsidRPr="00603BB2">
              <w:rPr>
                <w:rFonts w:cs="Arial"/>
              </w:rPr>
              <w:t>X</w:t>
            </w:r>
          </w:p>
        </w:tc>
      </w:tr>
      <w:tr w:rsidRPr="00A872C2" w:rsidR="00570301" w:rsidTr="00A56221" w14:paraId="4EAB0CBF" w14:textId="77777777">
        <w:trPr>
          <w:trHeight w:val="20"/>
        </w:trPr>
        <w:tc>
          <w:tcPr>
            <w:tcW w:w="2787" w:type="pct"/>
          </w:tcPr>
          <w:p w:rsidRPr="00A872C2" w:rsidR="00570301" w:rsidP="00570301" w:rsidRDefault="00570301" w14:paraId="4963DB87" w14:textId="77777777">
            <w:pPr>
              <w:pStyle w:val="TableTextLeft"/>
              <w:numPr>
                <w:ilvl w:val="0"/>
                <w:numId w:val="36"/>
              </w:numPr>
              <w:rPr>
                <w:rFonts w:cs="Arial"/>
              </w:rPr>
            </w:pPr>
            <w:r>
              <w:rPr>
                <w:rFonts w:cs="Arial"/>
              </w:rPr>
              <w:t>How did the effects of the system differ according to students’ attendance at their afterschool center?</w:t>
            </w:r>
          </w:p>
        </w:tc>
        <w:tc>
          <w:tcPr>
            <w:tcW w:w="737" w:type="pct"/>
          </w:tcPr>
          <w:p w:rsidRPr="00A872C2" w:rsidR="00570301" w:rsidP="00B059C9" w:rsidRDefault="00570301" w14:paraId="16E99739" w14:textId="77777777">
            <w:pPr>
              <w:pStyle w:val="TableTextLeft"/>
              <w:jc w:val="center"/>
              <w:rPr>
                <w:rFonts w:cs="Arial"/>
              </w:rPr>
            </w:pPr>
          </w:p>
        </w:tc>
        <w:tc>
          <w:tcPr>
            <w:tcW w:w="737" w:type="pct"/>
          </w:tcPr>
          <w:p w:rsidRPr="00A872C2" w:rsidR="00570301" w:rsidP="00B059C9" w:rsidRDefault="00570301" w14:paraId="1A5B1CA2" w14:textId="77777777">
            <w:pPr>
              <w:pStyle w:val="TableTextLeft"/>
              <w:jc w:val="center"/>
              <w:rPr>
                <w:rFonts w:cs="Arial"/>
              </w:rPr>
            </w:pPr>
          </w:p>
        </w:tc>
        <w:tc>
          <w:tcPr>
            <w:tcW w:w="739" w:type="pct"/>
          </w:tcPr>
          <w:p w:rsidRPr="00A872C2" w:rsidR="00570301" w:rsidP="00B059C9" w:rsidRDefault="00570301" w14:paraId="34662BCC" w14:textId="77777777">
            <w:pPr>
              <w:pStyle w:val="TableTextLeft"/>
              <w:jc w:val="center"/>
              <w:rPr>
                <w:rFonts w:cs="Arial"/>
              </w:rPr>
            </w:pPr>
            <w:r>
              <w:rPr>
                <w:rFonts w:cs="Arial"/>
              </w:rPr>
              <w:t>X</w:t>
            </w:r>
          </w:p>
        </w:tc>
      </w:tr>
      <w:tr w:rsidRPr="00A872C2" w:rsidR="00570301" w:rsidTr="00A56221" w14:paraId="3B7FD1BA" w14:textId="77777777">
        <w:trPr>
          <w:trHeight w:val="20"/>
        </w:trPr>
        <w:tc>
          <w:tcPr>
            <w:tcW w:w="2787" w:type="pct"/>
          </w:tcPr>
          <w:p w:rsidRPr="00A872C2" w:rsidR="00570301" w:rsidP="00570301" w:rsidRDefault="00570301" w14:paraId="1314DAD9" w14:textId="77777777">
            <w:pPr>
              <w:pStyle w:val="TableTextLeft"/>
              <w:numPr>
                <w:ilvl w:val="0"/>
                <w:numId w:val="36"/>
              </w:numPr>
              <w:rPr>
                <w:rFonts w:cs="Arial"/>
              </w:rPr>
            </w:pPr>
            <w:r>
              <w:rPr>
                <w:rFonts w:cs="Arial"/>
              </w:rPr>
              <w:t>Did the effects of the system differ according to other characteristics of students or their centers, or according to the ways in which centers implemented the system?</w:t>
            </w:r>
          </w:p>
        </w:tc>
        <w:tc>
          <w:tcPr>
            <w:tcW w:w="737" w:type="pct"/>
          </w:tcPr>
          <w:p w:rsidRPr="00A872C2" w:rsidR="00570301" w:rsidP="00B059C9" w:rsidRDefault="00570301" w14:paraId="221C7A0B" w14:textId="77777777">
            <w:pPr>
              <w:pStyle w:val="TableTextLeft"/>
              <w:jc w:val="center"/>
              <w:rPr>
                <w:rFonts w:cs="Arial"/>
              </w:rPr>
            </w:pPr>
          </w:p>
        </w:tc>
        <w:tc>
          <w:tcPr>
            <w:tcW w:w="737" w:type="pct"/>
          </w:tcPr>
          <w:p w:rsidRPr="00A872C2" w:rsidR="00570301" w:rsidP="00B059C9" w:rsidRDefault="00570301" w14:paraId="3982CF37" w14:textId="77777777">
            <w:pPr>
              <w:pStyle w:val="TableTextLeft"/>
              <w:jc w:val="center"/>
              <w:rPr>
                <w:rFonts w:cs="Arial"/>
              </w:rPr>
            </w:pPr>
          </w:p>
        </w:tc>
        <w:tc>
          <w:tcPr>
            <w:tcW w:w="739" w:type="pct"/>
          </w:tcPr>
          <w:p w:rsidRPr="00A872C2" w:rsidR="00570301" w:rsidP="00B059C9" w:rsidRDefault="00570301" w14:paraId="6A5434F0" w14:textId="77777777">
            <w:pPr>
              <w:pStyle w:val="TableTextLeft"/>
              <w:jc w:val="center"/>
              <w:rPr>
                <w:rFonts w:cs="Arial"/>
              </w:rPr>
            </w:pPr>
            <w:r>
              <w:rPr>
                <w:rFonts w:cs="Arial"/>
              </w:rPr>
              <w:t>X</w:t>
            </w:r>
          </w:p>
        </w:tc>
      </w:tr>
      <w:tr w:rsidRPr="00B167A7" w:rsidR="00570301" w:rsidTr="00A56221" w14:paraId="5E47C9A6" w14:textId="77777777">
        <w:trPr>
          <w:trHeight w:val="20"/>
        </w:trPr>
        <w:tc>
          <w:tcPr>
            <w:tcW w:w="2787" w:type="pct"/>
          </w:tcPr>
          <w:p w:rsidRPr="00937D4D" w:rsidR="00570301" w:rsidP="00B059C9" w:rsidRDefault="00570301" w14:paraId="319D8DAF" w14:textId="0632369C">
            <w:pPr>
              <w:pStyle w:val="TableTextLeft"/>
              <w:rPr>
                <w:rFonts w:cs="Arial"/>
                <w:highlight w:val="yellow"/>
              </w:rPr>
            </w:pPr>
            <w:r w:rsidRPr="00937D4D">
              <w:rPr>
                <w:rFonts w:cs="Arial"/>
                <w:b/>
                <w:bCs/>
              </w:rPr>
              <w:t xml:space="preserve">RQ </w:t>
            </w:r>
            <w:r w:rsidR="007526ED">
              <w:rPr>
                <w:rFonts w:cs="Arial"/>
                <w:b/>
                <w:bCs/>
              </w:rPr>
              <w:t>5</w:t>
            </w:r>
            <w:r w:rsidRPr="00937D4D">
              <w:rPr>
                <w:rFonts w:cs="Arial"/>
                <w:b/>
                <w:bCs/>
              </w:rPr>
              <w:t>. What is the cost-effectiveness of the continuous quality improvement system?</w:t>
            </w:r>
          </w:p>
        </w:tc>
        <w:tc>
          <w:tcPr>
            <w:tcW w:w="737" w:type="pct"/>
          </w:tcPr>
          <w:p w:rsidR="00570301" w:rsidP="00B059C9" w:rsidRDefault="00570301" w14:paraId="0451467F" w14:textId="77777777">
            <w:pPr>
              <w:pStyle w:val="TableTextLeft"/>
              <w:jc w:val="center"/>
            </w:pPr>
            <w:r w:rsidRPr="00603BB2">
              <w:rPr>
                <w:rFonts w:cs="Arial"/>
              </w:rPr>
              <w:t>X</w:t>
            </w:r>
          </w:p>
        </w:tc>
        <w:tc>
          <w:tcPr>
            <w:tcW w:w="737" w:type="pct"/>
          </w:tcPr>
          <w:p w:rsidRPr="00C9638F" w:rsidR="00570301" w:rsidP="00B059C9" w:rsidRDefault="00570301" w14:paraId="3D0A3A66" w14:textId="77777777">
            <w:pPr>
              <w:pStyle w:val="TableTextLeft"/>
              <w:jc w:val="center"/>
            </w:pPr>
          </w:p>
        </w:tc>
        <w:tc>
          <w:tcPr>
            <w:tcW w:w="739" w:type="pct"/>
          </w:tcPr>
          <w:p w:rsidR="00570301" w:rsidP="00B059C9" w:rsidRDefault="00570301" w14:paraId="4C6F20BD" w14:textId="77777777">
            <w:pPr>
              <w:pStyle w:val="TableTextLeft"/>
              <w:jc w:val="center"/>
            </w:pPr>
          </w:p>
        </w:tc>
      </w:tr>
    </w:tbl>
    <w:p w:rsidRPr="00D65BD9" w:rsidR="00570301" w:rsidP="00AA0A36" w:rsidRDefault="00570301" w14:paraId="030FE117" w14:textId="77777777">
      <w:pPr>
        <w:pStyle w:val="NoSpacing"/>
      </w:pPr>
    </w:p>
    <w:p w:rsidRPr="009036AB" w:rsidR="004C77A5" w:rsidP="00555901" w:rsidRDefault="00CD3F57" w14:paraId="32A89879" w14:textId="1E25B78A">
      <w:pPr>
        <w:pStyle w:val="H5Lower"/>
      </w:pPr>
      <w:r>
        <w:t>b</w:t>
      </w:r>
      <w:r w:rsidRPr="004C77A5" w:rsidR="004C77A5">
        <w:t xml:space="preserve">. </w:t>
      </w:r>
      <w:r w:rsidR="00645033">
        <w:tab/>
      </w:r>
      <w:r w:rsidRPr="00161038" w:rsidR="004C77A5">
        <w:t>Publication plan</w:t>
      </w:r>
    </w:p>
    <w:p w:rsidR="00F9729C" w:rsidP="00D56759" w:rsidRDefault="00B41059" w14:paraId="5FBD7319" w14:textId="66720270">
      <w:pPr>
        <w:pStyle w:val="NormalSS"/>
      </w:pPr>
      <w:r>
        <w:t>T</w:t>
      </w:r>
      <w:r w:rsidR="00297B32">
        <w:t>he study team</w:t>
      </w:r>
      <w:r w:rsidR="00505DA0">
        <w:t xml:space="preserve"> will </w:t>
      </w:r>
      <w:r w:rsidR="00F9729C">
        <w:t xml:space="preserve">prepare publications for both components of the study, including two reports and one brief. </w:t>
      </w:r>
      <w:r w:rsidR="00D81611">
        <w:t xml:space="preserve"> </w:t>
      </w:r>
    </w:p>
    <w:p w:rsidRPr="005E4048" w:rsidR="00F9729C" w:rsidP="005E4048" w:rsidRDefault="00F9729C" w14:paraId="3B2D4499" w14:textId="77777777">
      <w:pPr>
        <w:pStyle w:val="H5Lower"/>
        <w:ind w:firstLine="432"/>
        <w:rPr>
          <w:i/>
          <w:iCs/>
          <w:color w:val="00B050"/>
        </w:rPr>
      </w:pPr>
      <w:r w:rsidRPr="005E4048">
        <w:rPr>
          <w:i/>
          <w:iCs/>
          <w:color w:val="00B050"/>
        </w:rPr>
        <w:lastRenderedPageBreak/>
        <w:t>National snapshot of afterschool centers’ strategies</w:t>
      </w:r>
    </w:p>
    <w:p w:rsidR="00F9729C" w:rsidP="00D56759" w:rsidRDefault="00F9729C" w14:paraId="42A4A05C" w14:textId="3C0B87D3">
      <w:pPr>
        <w:pStyle w:val="NormalSS"/>
      </w:pPr>
      <w:r>
        <w:t>The first report</w:t>
      </w:r>
      <w:r w:rsidR="006848AA">
        <w:t>, to be released in 2023,</w:t>
      </w:r>
      <w:r>
        <w:t xml:space="preserve"> will provide findings from the national snapshot of afterschool centers’ strategies (research question 1). Using a nationally representative sample of 21st CCLC afterschool centers, it will describe the outcomes for students and families that centers aim to promote; the diverse ways that centers use activities and services for students and families, supports for staff, and improvement strategies to promote these outcomes; and challenges the centers face as well as the strategies they use to address those challenges.</w:t>
      </w:r>
    </w:p>
    <w:p w:rsidRPr="005E4048" w:rsidR="00F9729C" w:rsidP="005E4048" w:rsidRDefault="00F9729C" w14:paraId="54257BF6" w14:textId="77777777">
      <w:pPr>
        <w:pStyle w:val="H5Lower"/>
        <w:ind w:firstLine="432"/>
        <w:rPr>
          <w:i/>
          <w:iCs/>
          <w:color w:val="00B050"/>
        </w:rPr>
      </w:pPr>
      <w:r w:rsidRPr="005E4048">
        <w:rPr>
          <w:i/>
          <w:iCs/>
          <w:color w:val="00B050"/>
        </w:rPr>
        <w:t>Evaluation of a continuous quality improvement system</w:t>
      </w:r>
    </w:p>
    <w:p w:rsidR="00F9729C" w:rsidP="00F9729C" w:rsidRDefault="00F9729C" w14:paraId="26BC14EB" w14:textId="75B91647">
      <w:pPr>
        <w:pStyle w:val="NormalSS"/>
        <w:spacing w:after="200"/>
      </w:pPr>
      <w:r>
        <w:t>The brief</w:t>
      </w:r>
      <w:r w:rsidR="006848AA">
        <w:t>, to be released in 2023,</w:t>
      </w:r>
      <w:r>
        <w:t xml:space="preserve"> will describe treatment centers’ early experiences implementing the continuous quality improvement system (research question 2). It will document the extent to which the centers put into place key aspects of the system in the first year of its implementation. It will also describe centers’ challenges in implementing the system and their strategies to address them.</w:t>
      </w:r>
    </w:p>
    <w:p w:rsidR="00F9729C" w:rsidP="00F9729C" w:rsidRDefault="00F9729C" w14:paraId="187B4674" w14:textId="00A1CAC5">
      <w:pPr>
        <w:pStyle w:val="NormalSS"/>
        <w:spacing w:after="200"/>
      </w:pPr>
      <w:r>
        <w:t>The final report</w:t>
      </w:r>
      <w:r w:rsidR="006848AA">
        <w:t>, to be released in 2025,</w:t>
      </w:r>
      <w:r>
        <w:t xml:space="preserve"> will examine both the implementation and effectiveness of the continuous quality improvement system over two years (research questions 3 through 5). It will describe the extent to which treatment centers implemented the system as intended; the resulting contrast between treatment and control centers in their approaches to quality improvement; the effects of the system on staff practices and students’ social and emotional skills; how the effects of the system were related to key factors (such as students’ attendance, centers’ characteristics, and the ways in which centers implemented the system); and the system’s cost-effectiveness.</w:t>
      </w:r>
    </w:p>
    <w:p w:rsidRPr="00AF13B2" w:rsidR="00586F7E" w:rsidP="00555901" w:rsidRDefault="001D3B09" w14:paraId="6F7BE9D6" w14:textId="015582F0">
      <w:pPr>
        <w:pStyle w:val="H4Number"/>
      </w:pPr>
      <w:bookmarkStart w:name="_Toc351102441" w:id="97"/>
      <w:bookmarkStart w:name="_Toc62055345" w:id="98"/>
      <w:r w:rsidRPr="00AF13B2">
        <w:t>A</w:t>
      </w:r>
      <w:r w:rsidRPr="00AF13B2" w:rsidR="00586F7E">
        <w:t>17.</w:t>
      </w:r>
      <w:r w:rsidRPr="00AF13B2" w:rsidR="00586F7E">
        <w:tab/>
        <w:t xml:space="preserve">Approval </w:t>
      </w:r>
      <w:r w:rsidRPr="00AF13B2" w:rsidR="00014991">
        <w:t xml:space="preserve">not to display the expiration date </w:t>
      </w:r>
      <w:r w:rsidRPr="00AF13B2" w:rsidR="00586F7E">
        <w:t xml:space="preserve">for OMB </w:t>
      </w:r>
      <w:r w:rsidRPr="00AF13B2" w:rsidR="00014991">
        <w:t>approval</w:t>
      </w:r>
      <w:bookmarkEnd w:id="97"/>
      <w:bookmarkEnd w:id="98"/>
    </w:p>
    <w:p w:rsidRPr="00586F7E" w:rsidR="00586F7E" w:rsidP="00555901" w:rsidRDefault="00586F7E" w14:paraId="7FC6AD20" w14:textId="77777777">
      <w:pPr>
        <w:pStyle w:val="NormalSS"/>
      </w:pPr>
      <w:r w:rsidRPr="00586F7E">
        <w:t>The Institute of Education Sciences is not requesting a waiver for the display of the OMB approval number and expiration date</w:t>
      </w:r>
      <w:r w:rsidR="00155EA2">
        <w:t xml:space="preserve">. </w:t>
      </w:r>
      <w:r w:rsidR="00EC4062">
        <w:t>The study will display the OMB expiration date.</w:t>
      </w:r>
    </w:p>
    <w:p w:rsidRPr="00AF13B2" w:rsidR="00586F7E" w:rsidP="00555901" w:rsidRDefault="001D3B09" w14:paraId="03ECA488" w14:textId="77777777">
      <w:pPr>
        <w:pStyle w:val="H4Number"/>
      </w:pPr>
      <w:bookmarkStart w:name="_Toc351102442" w:id="99"/>
      <w:bookmarkStart w:name="_Toc62055346" w:id="100"/>
      <w:r w:rsidRPr="00AF13B2">
        <w:t>A</w:t>
      </w:r>
      <w:r w:rsidRPr="00AF13B2" w:rsidR="00586F7E">
        <w:t>18.</w:t>
      </w:r>
      <w:r w:rsidRPr="00AF13B2" w:rsidR="00586F7E">
        <w:tab/>
        <w:t>Exception t</w:t>
      </w:r>
      <w:r w:rsidRPr="00AF13B2" w:rsidR="00014991">
        <w:t>o the certification statement</w:t>
      </w:r>
      <w:bookmarkEnd w:id="99"/>
      <w:bookmarkEnd w:id="100"/>
    </w:p>
    <w:p w:rsidR="00586F7E" w:rsidP="00555901" w:rsidRDefault="00586F7E" w14:paraId="2870AB48" w14:textId="77777777">
      <w:pPr>
        <w:pStyle w:val="NormalSS"/>
      </w:pPr>
      <w:r w:rsidRPr="00586F7E">
        <w:t>No exceptions to the certification statement are requested or required.</w:t>
      </w:r>
    </w:p>
    <w:p w:rsidR="002F60A6" w:rsidP="00555901" w:rsidRDefault="002F60A6" w14:paraId="7DA25D07" w14:textId="77777777">
      <w:pPr>
        <w:pStyle w:val="NormalSS"/>
      </w:pPr>
    </w:p>
    <w:p w:rsidR="000C1052" w:rsidP="00555901" w:rsidRDefault="000C1052" w14:paraId="7441637B" w14:textId="77777777">
      <w:pPr>
        <w:sectPr w:rsidR="000C1052" w:rsidSect="00DC10C0">
          <w:pgSz w:w="12240" w:h="15840"/>
          <w:pgMar w:top="1440" w:right="1440" w:bottom="1440" w:left="1440" w:header="720" w:footer="720" w:gutter="0"/>
          <w:cols w:space="720"/>
          <w:docGrid w:linePitch="360"/>
        </w:sectPr>
      </w:pPr>
    </w:p>
    <w:p w:rsidR="0058633A" w:rsidP="00D56759" w:rsidRDefault="004A4DBD" w14:paraId="0B926417" w14:textId="77777777">
      <w:pPr>
        <w:pStyle w:val="H2Chapter"/>
      </w:pPr>
      <w:bookmarkStart w:name="_Toc62055347" w:id="101"/>
      <w:r>
        <w:lastRenderedPageBreak/>
        <w:t>REFERENCES</w:t>
      </w:r>
      <w:bookmarkEnd w:id="101"/>
    </w:p>
    <w:p w:rsidRPr="00071FE2" w:rsidR="00071FE2" w:rsidP="00555901" w:rsidRDefault="00071FE2" w14:paraId="265B6826" w14:textId="30734CFE">
      <w:pPr>
        <w:pStyle w:val="References"/>
        <w:rPr>
          <w:rFonts w:eastAsiaTheme="minorEastAsia"/>
        </w:rPr>
      </w:pPr>
      <w:r>
        <w:rPr>
          <w:rFonts w:eastAsiaTheme="minorEastAsia"/>
        </w:rPr>
        <w:t xml:space="preserve">Allen, P.J., R. Chang, B.K. Gorrall, L. Waggenspack, E. Fukuda, T.D. Little, and G.G. Noam. “From Quality to Outcomes: A National Study of Afterschool STEM Programming.” </w:t>
      </w:r>
      <w:r>
        <w:rPr>
          <w:rFonts w:eastAsiaTheme="minorEastAsia"/>
          <w:i/>
          <w:iCs/>
        </w:rPr>
        <w:t>International Journal of STEM Education</w:t>
      </w:r>
      <w:r>
        <w:rPr>
          <w:rFonts w:eastAsiaTheme="minorEastAsia"/>
        </w:rPr>
        <w:t>, vol. 6</w:t>
      </w:r>
      <w:r w:rsidR="003F71A0">
        <w:rPr>
          <w:rFonts w:eastAsiaTheme="minorEastAsia"/>
        </w:rPr>
        <w:t xml:space="preserve">, </w:t>
      </w:r>
      <w:r>
        <w:rPr>
          <w:rFonts w:eastAsiaTheme="minorEastAsia"/>
        </w:rPr>
        <w:t xml:space="preserve">2019. </w:t>
      </w:r>
    </w:p>
    <w:p w:rsidRPr="00642C82" w:rsidR="0074334C" w:rsidP="00555901" w:rsidRDefault="0074334C" w14:paraId="4B70314E" w14:textId="20D855AC">
      <w:pPr>
        <w:pStyle w:val="References"/>
        <w:rPr>
          <w:rFonts w:eastAsiaTheme="minorEastAsia"/>
        </w:rPr>
      </w:pPr>
      <w:r w:rsidRPr="00642C82">
        <w:rPr>
          <w:rFonts w:eastAsiaTheme="minorEastAsia"/>
        </w:rPr>
        <w:t>Black, A., M. Somers, F. Doolittle, R. Unterman, and J. Grossman. “The Evaluation of Enhanced Academic Instruction in After-School Programs: Final Report.” NCEE 2009-4077. Washington, DC: U.S. Department of Education, Institute of Education Sciences National Center for Education Evaluation and Regional Assistance, September 2009.</w:t>
      </w:r>
    </w:p>
    <w:p w:rsidR="0074334C" w:rsidP="00555901" w:rsidRDefault="0074334C" w14:paraId="2A2051DB" w14:textId="5A4F6E55">
      <w:pPr>
        <w:pStyle w:val="References"/>
        <w:rPr>
          <w:rFonts w:eastAsiaTheme="minorEastAsia"/>
        </w:rPr>
      </w:pPr>
      <w:r w:rsidRPr="00814D9B">
        <w:rPr>
          <w:rFonts w:eastAsiaTheme="minorEastAsia"/>
        </w:rPr>
        <w:t xml:space="preserve">Cunha, F., J. J. Heckman, and S. M. Schennach. “Estimating the Technology of Cognitive and Noncognitive Skill Formation.” </w:t>
      </w:r>
      <w:r w:rsidRPr="00814D9B">
        <w:rPr>
          <w:rFonts w:eastAsiaTheme="minorEastAsia"/>
          <w:i/>
          <w:iCs/>
        </w:rPr>
        <w:t>Econometrica,</w:t>
      </w:r>
      <w:r w:rsidRPr="00814D9B">
        <w:rPr>
          <w:rFonts w:eastAsiaTheme="minorEastAsia"/>
        </w:rPr>
        <w:t xml:space="preserve"> vol. 78, no. 3, 2010, pp. 883–931.</w:t>
      </w:r>
    </w:p>
    <w:p w:rsidR="00931103" w:rsidP="00555901" w:rsidRDefault="00931103" w14:paraId="3448A705" w14:textId="053706C5">
      <w:pPr>
        <w:pStyle w:val="References"/>
        <w:rPr>
          <w:rFonts w:eastAsiaTheme="minorEastAsia"/>
        </w:rPr>
      </w:pPr>
      <w:r>
        <w:rPr>
          <w:rFonts w:eastAsiaTheme="minorEastAsia"/>
        </w:rPr>
        <w:t xml:space="preserve">Duckworth, A., T. Kautz, A. Defnet, E. </w:t>
      </w:r>
      <w:r w:rsidRPr="00931103">
        <w:rPr>
          <w:rFonts w:eastAsiaTheme="minorEastAsia"/>
        </w:rPr>
        <w:t>Satlof-Bedrick</w:t>
      </w:r>
      <w:r>
        <w:rPr>
          <w:rFonts w:eastAsiaTheme="minorEastAsia"/>
        </w:rPr>
        <w:t>, S. Talamas</w:t>
      </w:r>
      <w:r w:rsidR="001F6224">
        <w:rPr>
          <w:rFonts w:eastAsiaTheme="minorEastAsia"/>
        </w:rPr>
        <w:t>, and L. Steinberg</w:t>
      </w:r>
      <w:r>
        <w:rPr>
          <w:rFonts w:eastAsiaTheme="minorEastAsia"/>
        </w:rPr>
        <w:t xml:space="preserve">. “The Thriving Gap: </w:t>
      </w:r>
      <w:r w:rsidRPr="00931103">
        <w:rPr>
          <w:rFonts w:eastAsiaTheme="minorEastAsia"/>
        </w:rPr>
        <w:t>Students Attending School Remotely Suffer Socially, Emotionally, and Academically</w:t>
      </w:r>
      <w:r>
        <w:rPr>
          <w:rFonts w:eastAsiaTheme="minorEastAsia"/>
        </w:rPr>
        <w:t>.” Unpublished manuscript, 2021.</w:t>
      </w:r>
    </w:p>
    <w:p w:rsidR="0074334C" w:rsidP="00555901" w:rsidRDefault="0074334C" w14:paraId="1FA0D9F9" w14:textId="77777777">
      <w:pPr>
        <w:pStyle w:val="References"/>
        <w:rPr>
          <w:rFonts w:eastAsiaTheme="minorEastAsia"/>
        </w:rPr>
      </w:pPr>
      <w:bookmarkStart w:name="_Hlk56002468" w:id="102"/>
      <w:r w:rsidRPr="00814D9B">
        <w:rPr>
          <w:rFonts w:eastAsiaTheme="minorEastAsia"/>
        </w:rPr>
        <w:t xml:space="preserve">Durlak, J. A., R. P. Weissberg, and M. Pachan. “A Meta-Analysis of After-School Programs That Seek to Promote Personal and Social Skills in Children and Adolescents.” </w:t>
      </w:r>
      <w:r w:rsidRPr="00814D9B">
        <w:rPr>
          <w:rFonts w:eastAsiaTheme="minorEastAsia"/>
          <w:i/>
          <w:iCs/>
        </w:rPr>
        <w:t>American Journal of Community Psychology,</w:t>
      </w:r>
      <w:r w:rsidRPr="00814D9B">
        <w:rPr>
          <w:rFonts w:eastAsiaTheme="minorEastAsia"/>
        </w:rPr>
        <w:t xml:space="preserve"> vol. 45, nos. 3–4, 2010, pp. 294–309.</w:t>
      </w:r>
    </w:p>
    <w:p w:rsidR="0074334C" w:rsidP="00555901" w:rsidRDefault="0074334C" w14:paraId="78D6D914" w14:textId="77777777">
      <w:pPr>
        <w:pStyle w:val="References"/>
        <w:rPr>
          <w:rFonts w:eastAsiaTheme="minorEastAsia"/>
        </w:rPr>
      </w:pPr>
      <w:r w:rsidRPr="00642C82">
        <w:rPr>
          <w:rFonts w:eastAsiaTheme="minorEastAsia"/>
        </w:rPr>
        <w:t>Dynarski, M</w:t>
      </w:r>
      <w:r>
        <w:rPr>
          <w:rFonts w:eastAsiaTheme="minorEastAsia"/>
        </w:rPr>
        <w:t>.</w:t>
      </w:r>
      <w:r w:rsidRPr="00642C82">
        <w:rPr>
          <w:rFonts w:eastAsiaTheme="minorEastAsia"/>
        </w:rPr>
        <w:t>, S. James-Burdumy, M. Moore, L. Rosenberg, J. Deke, and W. Mansfield. “When Schools Stay Open Late: The National Evaluation of the 21st-Century Community Learning Centers Program: New Findings.” Washington, DC: U.S. Department of Education,</w:t>
      </w:r>
      <w:r>
        <w:rPr>
          <w:rFonts w:eastAsiaTheme="minorEastAsia"/>
        </w:rPr>
        <w:t xml:space="preserve"> Institution of Education Sciences, National Center for Education Evaluation and Regional Assistance,</w:t>
      </w:r>
      <w:r w:rsidRPr="00642C82">
        <w:rPr>
          <w:rFonts w:eastAsiaTheme="minorEastAsia"/>
        </w:rPr>
        <w:t xml:space="preserve"> 2004.</w:t>
      </w:r>
      <w:bookmarkEnd w:id="102"/>
    </w:p>
    <w:p w:rsidR="002F1AAC" w:rsidP="00555901" w:rsidRDefault="002F1AAC" w14:paraId="47C067EA" w14:textId="7C33D0FB">
      <w:pPr>
        <w:pStyle w:val="References"/>
        <w:rPr>
          <w:rFonts w:eastAsiaTheme="minorEastAsia"/>
        </w:rPr>
      </w:pPr>
      <w:r>
        <w:rPr>
          <w:rFonts w:eastAsiaTheme="minorEastAsia"/>
        </w:rPr>
        <w:t>Elliott, S. N., C. J. Anthony, J. C. DiPerna, P. Lei, and F. M. Gresham. “SSIS Brief Scales Series.” Scottsdale, AZ: SAIL CoLab, 2020.</w:t>
      </w:r>
    </w:p>
    <w:p w:rsidR="0074334C" w:rsidP="00555901" w:rsidRDefault="0074334C" w14:paraId="368B274F" w14:textId="2477F8E2">
      <w:pPr>
        <w:pStyle w:val="References"/>
        <w:rPr>
          <w:rFonts w:eastAsiaTheme="minorEastAsia"/>
        </w:rPr>
      </w:pPr>
      <w:r w:rsidRPr="00814D9B">
        <w:rPr>
          <w:rFonts w:eastAsiaTheme="minorEastAsia"/>
        </w:rPr>
        <w:t>Kautz, T., J. J. Heckman, R. Diris, B. Ter Weel, and L. Borghans. “Fostering and Measuring Skills: Improving Cognitive and Non-Cognitive Skills to Promote Lifetime Success.” Working Paper 20749. Cambridge, MA: National Bureau of Economic Research, 2014.</w:t>
      </w:r>
    </w:p>
    <w:p w:rsidR="0074334C" w:rsidP="00555901" w:rsidRDefault="006343D0" w14:paraId="136FD0AD" w14:textId="6009F7D0">
      <w:pPr>
        <w:pStyle w:val="References"/>
        <w:rPr>
          <w:rFonts w:eastAsiaTheme="minorEastAsia"/>
        </w:rPr>
      </w:pPr>
      <w:r w:rsidRPr="00814D9B">
        <w:rPr>
          <w:rFonts w:eastAsiaTheme="minorEastAsia"/>
        </w:rPr>
        <w:t>K</w:t>
      </w:r>
      <w:r>
        <w:rPr>
          <w:rFonts w:eastAsiaTheme="minorEastAsia"/>
        </w:rPr>
        <w:t>uhfeld</w:t>
      </w:r>
      <w:r w:rsidRPr="00814D9B">
        <w:rPr>
          <w:rFonts w:eastAsiaTheme="minorEastAsia"/>
        </w:rPr>
        <w:t xml:space="preserve">, </w:t>
      </w:r>
      <w:r>
        <w:rPr>
          <w:rFonts w:eastAsiaTheme="minorEastAsia"/>
        </w:rPr>
        <w:t>M</w:t>
      </w:r>
      <w:r w:rsidRPr="00814D9B">
        <w:rPr>
          <w:rFonts w:eastAsiaTheme="minorEastAsia"/>
        </w:rPr>
        <w:t xml:space="preserve">., J. </w:t>
      </w:r>
      <w:r>
        <w:rPr>
          <w:rFonts w:eastAsiaTheme="minorEastAsia"/>
        </w:rPr>
        <w:t>Soland</w:t>
      </w:r>
      <w:r w:rsidRPr="00814D9B">
        <w:rPr>
          <w:rFonts w:eastAsiaTheme="minorEastAsia"/>
        </w:rPr>
        <w:t xml:space="preserve">, </w:t>
      </w:r>
      <w:r>
        <w:rPr>
          <w:rFonts w:eastAsiaTheme="minorEastAsia"/>
        </w:rPr>
        <w:t>B</w:t>
      </w:r>
      <w:r w:rsidRPr="00814D9B">
        <w:rPr>
          <w:rFonts w:eastAsiaTheme="minorEastAsia"/>
        </w:rPr>
        <w:t xml:space="preserve">. </w:t>
      </w:r>
      <w:r>
        <w:rPr>
          <w:rFonts w:eastAsiaTheme="minorEastAsia"/>
        </w:rPr>
        <w:t>Tarasawa</w:t>
      </w:r>
      <w:r w:rsidRPr="00814D9B">
        <w:rPr>
          <w:rFonts w:eastAsiaTheme="minorEastAsia"/>
        </w:rPr>
        <w:t xml:space="preserve">, </w:t>
      </w:r>
      <w:r>
        <w:rPr>
          <w:rFonts w:eastAsiaTheme="minorEastAsia"/>
        </w:rPr>
        <w:t>A</w:t>
      </w:r>
      <w:r w:rsidRPr="00814D9B">
        <w:rPr>
          <w:rFonts w:eastAsiaTheme="minorEastAsia"/>
        </w:rPr>
        <w:t xml:space="preserve">. </w:t>
      </w:r>
      <w:r>
        <w:rPr>
          <w:rFonts w:eastAsiaTheme="minorEastAsia"/>
        </w:rPr>
        <w:t>Johnson</w:t>
      </w:r>
      <w:r w:rsidRPr="00814D9B">
        <w:rPr>
          <w:rFonts w:eastAsiaTheme="minorEastAsia"/>
        </w:rPr>
        <w:t xml:space="preserve">, </w:t>
      </w:r>
      <w:r>
        <w:rPr>
          <w:rFonts w:eastAsiaTheme="minorEastAsia"/>
        </w:rPr>
        <w:t>E. Ruzek, and J Liu</w:t>
      </w:r>
      <w:r w:rsidRPr="00814D9B">
        <w:rPr>
          <w:rFonts w:eastAsiaTheme="minorEastAsia"/>
        </w:rPr>
        <w:t>. Borghans. “</w:t>
      </w:r>
      <w:r w:rsidRPr="00E6123B">
        <w:rPr>
          <w:rFonts w:eastAsiaTheme="minorEastAsia"/>
        </w:rPr>
        <w:t>Projecting the Potential Impact of COVID-19 School Closures on Academic Achievement</w:t>
      </w:r>
      <w:r w:rsidRPr="0071651F">
        <w:rPr>
          <w:rFonts w:eastAsiaTheme="minorEastAsia"/>
          <w:i/>
          <w:iCs/>
        </w:rPr>
        <w:t>.” Educational Researcher</w:t>
      </w:r>
      <w:r w:rsidR="007C10C0">
        <w:rPr>
          <w:rFonts w:eastAsiaTheme="minorEastAsia"/>
        </w:rPr>
        <w:t>,</w:t>
      </w:r>
      <w:r>
        <w:rPr>
          <w:rFonts w:eastAsiaTheme="minorEastAsia"/>
          <w:i/>
          <w:iCs/>
        </w:rPr>
        <w:t xml:space="preserve"> </w:t>
      </w:r>
      <w:r>
        <w:rPr>
          <w:rFonts w:eastAsiaTheme="minorEastAsia"/>
        </w:rPr>
        <w:t xml:space="preserve">vol. </w:t>
      </w:r>
      <w:r w:rsidRPr="006343D0">
        <w:rPr>
          <w:rFonts w:eastAsiaTheme="minorEastAsia"/>
        </w:rPr>
        <w:t>49</w:t>
      </w:r>
      <w:r>
        <w:rPr>
          <w:rFonts w:eastAsiaTheme="minorEastAsia"/>
        </w:rPr>
        <w:t xml:space="preserve">, no. </w:t>
      </w:r>
      <w:r w:rsidRPr="006343D0">
        <w:rPr>
          <w:rFonts w:eastAsiaTheme="minorEastAsia"/>
        </w:rPr>
        <w:t>8</w:t>
      </w:r>
      <w:r>
        <w:rPr>
          <w:rFonts w:eastAsiaTheme="minorEastAsia"/>
        </w:rPr>
        <w:t xml:space="preserve">, pp. </w:t>
      </w:r>
      <w:r w:rsidRPr="006343D0">
        <w:rPr>
          <w:rFonts w:eastAsiaTheme="minorEastAsia"/>
        </w:rPr>
        <w:t>549-565</w:t>
      </w:r>
      <w:r w:rsidRPr="00814D9B">
        <w:rPr>
          <w:rFonts w:eastAsiaTheme="minorEastAsia"/>
        </w:rPr>
        <w:t>,</w:t>
      </w:r>
      <w:r>
        <w:rPr>
          <w:rFonts w:eastAsiaTheme="minorEastAsia"/>
        </w:rPr>
        <w:t xml:space="preserve"> 2020</w:t>
      </w:r>
      <w:r w:rsidRPr="00814D9B">
        <w:rPr>
          <w:rFonts w:eastAsiaTheme="minorEastAsia"/>
        </w:rPr>
        <w:t>.</w:t>
      </w:r>
      <w:r w:rsidR="0074334C">
        <w:rPr>
          <w:rFonts w:eastAsiaTheme="minorEastAsia"/>
        </w:rPr>
        <w:t xml:space="preserve">Naftzger, N. “A Summary of Three Studies Exploring the Relationships Between Afterschool Program Quality and Youth Outcomes.” Conference paper presented at 2014 Ready by 21 National Meeting. Washington, DC: American Institutes for Research, 2014.  </w:t>
      </w:r>
    </w:p>
    <w:p w:rsidR="00071FE2" w:rsidP="00555901" w:rsidRDefault="00071FE2" w14:paraId="6A5DB2CF" w14:textId="7715BFDC">
      <w:pPr>
        <w:pStyle w:val="References"/>
        <w:rPr>
          <w:rFonts w:eastAsiaTheme="minorEastAsia"/>
        </w:rPr>
      </w:pPr>
      <w:r>
        <w:rPr>
          <w:rFonts w:eastAsiaTheme="minorEastAsia"/>
        </w:rPr>
        <w:t>Naftzger, N., S. Sniegowski, C. Smith, and A. Riley. “Exploring the Relationship between Afterschool Program Quality and Youth Development Outcomes: Findings from the Washington Quality to Youth Outcomes Study.” Nap</w:t>
      </w:r>
      <w:r w:rsidR="00AB116D">
        <w:rPr>
          <w:rFonts w:eastAsiaTheme="minorEastAsia"/>
        </w:rPr>
        <w:t>erville, IL: American Institutes for Research, 2018.</w:t>
      </w:r>
    </w:p>
    <w:p w:rsidR="0074334C" w:rsidP="00555901" w:rsidRDefault="0074334C" w14:paraId="43A5418F" w14:textId="2739AAE4">
      <w:pPr>
        <w:pStyle w:val="References"/>
        <w:rPr>
          <w:rFonts w:eastAsiaTheme="minorEastAsia"/>
        </w:rPr>
      </w:pPr>
      <w:r w:rsidRPr="00642C82">
        <w:rPr>
          <w:rFonts w:eastAsiaTheme="minorEastAsia"/>
        </w:rPr>
        <w:lastRenderedPageBreak/>
        <w:t>Penuel, W. R., and R. McGhee, Jr. “21st Century Community Learning Centers Descriptive Study of Program Practices.” Washington, DC: U.S. Department of Education, Office of Planning, Evaluation and Policy Development, 2010.</w:t>
      </w:r>
    </w:p>
    <w:p w:rsidR="0074334C" w:rsidP="00555901" w:rsidRDefault="0074334C" w14:paraId="4410C253" w14:textId="77777777">
      <w:pPr>
        <w:pStyle w:val="References"/>
        <w:rPr>
          <w:rFonts w:eastAsiaTheme="minorEastAsia"/>
        </w:rPr>
      </w:pPr>
      <w:r w:rsidRPr="00814D9B">
        <w:rPr>
          <w:rFonts w:eastAsiaTheme="minorEastAsia"/>
        </w:rPr>
        <w:t>Smith, C., T. Akiva, S. Sugar, Y. Lo, K. Frank, S. Peck, K. Cortina, and T. Devaney. “Continuous Quality Improvement in Afterschool Settings: Impact Findings from the Youth Program Quality Intervention Study.” Washington, DC: Forum for Youth Investment, 2012.</w:t>
      </w:r>
    </w:p>
    <w:p w:rsidR="0074334C" w:rsidP="00555901" w:rsidRDefault="0074334C" w14:paraId="1705A620" w14:textId="77777777">
      <w:pPr>
        <w:pStyle w:val="References"/>
        <w:rPr>
          <w:rFonts w:eastAsiaTheme="minorEastAsia"/>
        </w:rPr>
      </w:pPr>
      <w:r w:rsidRPr="00044E26">
        <w:rPr>
          <w:rFonts w:eastAsiaTheme="minorEastAsia"/>
        </w:rPr>
        <w:t xml:space="preserve">U.S. Department of Education. “21st Century Community Learning Centers.” </w:t>
      </w:r>
      <w:r>
        <w:rPr>
          <w:rFonts w:eastAsiaTheme="minorEastAsia"/>
        </w:rPr>
        <w:t>March</w:t>
      </w:r>
      <w:r w:rsidRPr="00044E26">
        <w:rPr>
          <w:rFonts w:eastAsiaTheme="minorEastAsia"/>
        </w:rPr>
        <w:t xml:space="preserve"> 2018</w:t>
      </w:r>
      <w:r>
        <w:rPr>
          <w:rFonts w:eastAsiaTheme="minorEastAsia"/>
        </w:rPr>
        <w:t>a</w:t>
      </w:r>
      <w:r w:rsidRPr="00044E26">
        <w:rPr>
          <w:rFonts w:eastAsiaTheme="minorEastAsia"/>
        </w:rPr>
        <w:t>. Available at</w:t>
      </w:r>
      <w:r>
        <w:rPr>
          <w:rFonts w:eastAsiaTheme="minorEastAsia"/>
        </w:rPr>
        <w:t xml:space="preserve"> </w:t>
      </w:r>
      <w:hyperlink w:history="1" r:id="rId23">
        <w:r w:rsidRPr="00547345">
          <w:rPr>
            <w:rStyle w:val="Hyperlink"/>
            <w:rFonts w:eastAsiaTheme="minorEastAsia"/>
          </w:rPr>
          <w:t>https://www2.ed.gov/programs/21stcclc/index.html</w:t>
        </w:r>
      </w:hyperlink>
      <w:r w:rsidRPr="00044E26">
        <w:rPr>
          <w:rFonts w:eastAsiaTheme="minorEastAsia"/>
        </w:rPr>
        <w:t>.</w:t>
      </w:r>
      <w:r>
        <w:rPr>
          <w:rFonts w:eastAsiaTheme="minorEastAsia"/>
        </w:rPr>
        <w:t xml:space="preserve"> </w:t>
      </w:r>
      <w:r w:rsidRPr="00044E26">
        <w:rPr>
          <w:rFonts w:eastAsiaTheme="minorEastAsia"/>
        </w:rPr>
        <w:t xml:space="preserve">Accessed </w:t>
      </w:r>
      <w:r>
        <w:rPr>
          <w:rFonts w:eastAsiaTheme="minorEastAsia"/>
        </w:rPr>
        <w:t>November 11</w:t>
      </w:r>
      <w:r w:rsidRPr="00044E26">
        <w:rPr>
          <w:rFonts w:eastAsiaTheme="minorEastAsia"/>
        </w:rPr>
        <w:t>, 20</w:t>
      </w:r>
      <w:r>
        <w:rPr>
          <w:rFonts w:eastAsiaTheme="minorEastAsia"/>
        </w:rPr>
        <w:t>20</w:t>
      </w:r>
      <w:r w:rsidRPr="00044E26">
        <w:rPr>
          <w:rFonts w:eastAsiaTheme="minorEastAsia"/>
        </w:rPr>
        <w:t>.</w:t>
      </w:r>
    </w:p>
    <w:p w:rsidR="0074334C" w:rsidP="00555901" w:rsidRDefault="0074334C" w14:paraId="4EC2EA8C" w14:textId="77777777">
      <w:pPr>
        <w:pStyle w:val="References"/>
        <w:rPr>
          <w:rFonts w:eastAsiaTheme="minorEastAsia"/>
        </w:rPr>
      </w:pPr>
      <w:r w:rsidRPr="00044E26">
        <w:rPr>
          <w:rFonts w:eastAsiaTheme="minorEastAsia"/>
        </w:rPr>
        <w:t>U.S. Department of Education. “21st Century Community Learning Centers (21st CCLC) Analytic Support for Evaluation and Program Monitoring: An Overview of the 21st CCLC Performance Data: 2016–17.” 13th report. Washington, DC: U.S. Department of Education, 2018</w:t>
      </w:r>
      <w:r>
        <w:rPr>
          <w:rFonts w:eastAsiaTheme="minorEastAsia"/>
        </w:rPr>
        <w:t>b</w:t>
      </w:r>
      <w:r w:rsidRPr="00044E26">
        <w:rPr>
          <w:rFonts w:eastAsiaTheme="minorEastAsia"/>
        </w:rPr>
        <w:t>.</w:t>
      </w:r>
    </w:p>
    <w:p w:rsidRPr="00642C82" w:rsidR="0074334C" w:rsidP="00555901" w:rsidRDefault="0074334C" w14:paraId="26ACDD4B" w14:textId="77777777">
      <w:pPr>
        <w:pStyle w:val="References"/>
        <w:rPr>
          <w:rFonts w:eastAsiaTheme="minorEastAsia"/>
        </w:rPr>
      </w:pPr>
      <w:r w:rsidRPr="00642C82">
        <w:rPr>
          <w:rFonts w:eastAsiaTheme="minorEastAsia"/>
        </w:rPr>
        <w:t xml:space="preserve">U.S. Government Accountability Office. “Education Needs to Improve Oversight of its 21st Century Program.” GAO-17-400. Washington, DC: U.S. Government Accountability Office, 2017. </w:t>
      </w:r>
    </w:p>
    <w:p w:rsidR="009305BC" w:rsidP="00555901" w:rsidRDefault="00D822A5" w14:paraId="5B183E7A" w14:textId="77777777">
      <w:pPr>
        <w:pStyle w:val="References"/>
        <w:rPr>
          <w:rFonts w:eastAsiaTheme="minorEastAsia"/>
        </w:rPr>
      </w:pPr>
      <w:r>
        <w:rPr>
          <w:rFonts w:eastAsiaTheme="minorEastAsia"/>
        </w:rPr>
        <w:t>U.S. Bureau of Labor Statistics. “May 2019 Occupation Profiles.</w:t>
      </w:r>
      <w:r w:rsidR="00B848D4">
        <w:rPr>
          <w:rFonts w:eastAsiaTheme="minorEastAsia"/>
        </w:rPr>
        <w:t>”</w:t>
      </w:r>
      <w:r>
        <w:rPr>
          <w:rFonts w:eastAsiaTheme="minorEastAsia"/>
        </w:rPr>
        <w:t xml:space="preserve"> </w:t>
      </w:r>
      <w:r w:rsidR="00B848D4">
        <w:rPr>
          <w:rFonts w:eastAsiaTheme="minorEastAsia"/>
        </w:rPr>
        <w:t xml:space="preserve">May 2019. </w:t>
      </w:r>
      <w:r>
        <w:rPr>
          <w:rFonts w:eastAsiaTheme="minorEastAsia"/>
        </w:rPr>
        <w:t xml:space="preserve">Available at </w:t>
      </w:r>
      <w:hyperlink w:history="1" r:id="rId24">
        <w:r w:rsidRPr="00DD37A3">
          <w:rPr>
            <w:rStyle w:val="Hyperlink"/>
            <w:rFonts w:eastAsiaTheme="minorEastAsia"/>
          </w:rPr>
          <w:t>https://www.bls.gov/oes/current/oes_stru.htm</w:t>
        </w:r>
      </w:hyperlink>
      <w:r>
        <w:rPr>
          <w:rFonts w:eastAsiaTheme="minorEastAsia"/>
        </w:rPr>
        <w:t xml:space="preserve">. </w:t>
      </w:r>
    </w:p>
    <w:p w:rsidR="00AB116D" w:rsidP="00555901" w:rsidRDefault="00AB116D" w14:paraId="12D5215F" w14:textId="08BFD2CF">
      <w:pPr>
        <w:pStyle w:val="References"/>
        <w:rPr>
          <w:rFonts w:eastAsiaTheme="minorEastAsia"/>
        </w:rPr>
        <w:sectPr w:rsidR="00AB116D" w:rsidSect="00D56759">
          <w:headerReference w:type="default" r:id="rId25"/>
          <w:footerReference w:type="default" r:id="rId26"/>
          <w:pgSz w:w="12240" w:h="15840"/>
          <w:pgMar w:top="1440" w:right="1440" w:bottom="1440" w:left="1440" w:header="720" w:footer="720" w:gutter="0"/>
          <w:cols w:space="720"/>
          <w:docGrid w:linePitch="360"/>
        </w:sectPr>
      </w:pPr>
      <w:r w:rsidRPr="00AB116D">
        <w:rPr>
          <w:rFonts w:eastAsiaTheme="minorEastAsia"/>
        </w:rPr>
        <w:t>Vandell, D. L.</w:t>
      </w:r>
      <w:r>
        <w:rPr>
          <w:rFonts w:eastAsiaTheme="minorEastAsia"/>
        </w:rPr>
        <w:t xml:space="preserve"> “</w:t>
      </w:r>
      <w:r w:rsidRPr="00AB116D">
        <w:rPr>
          <w:rFonts w:eastAsiaTheme="minorEastAsia"/>
        </w:rPr>
        <w:t xml:space="preserve">Afterschool </w:t>
      </w:r>
      <w:r>
        <w:rPr>
          <w:rFonts w:eastAsiaTheme="minorEastAsia"/>
        </w:rPr>
        <w:t>P</w:t>
      </w:r>
      <w:r w:rsidRPr="00AB116D">
        <w:rPr>
          <w:rFonts w:eastAsiaTheme="minorEastAsia"/>
        </w:rPr>
        <w:t xml:space="preserve">rogram </w:t>
      </w:r>
      <w:r>
        <w:rPr>
          <w:rFonts w:eastAsiaTheme="minorEastAsia"/>
        </w:rPr>
        <w:t>Q</w:t>
      </w:r>
      <w:r w:rsidRPr="00AB116D">
        <w:rPr>
          <w:rFonts w:eastAsiaTheme="minorEastAsia"/>
        </w:rPr>
        <w:t xml:space="preserve">uality and </w:t>
      </w:r>
      <w:r>
        <w:rPr>
          <w:rFonts w:eastAsiaTheme="minorEastAsia"/>
        </w:rPr>
        <w:t>S</w:t>
      </w:r>
      <w:r w:rsidRPr="00AB116D">
        <w:rPr>
          <w:rFonts w:eastAsiaTheme="minorEastAsia"/>
        </w:rPr>
        <w:t xml:space="preserve">tudent </w:t>
      </w:r>
      <w:r>
        <w:rPr>
          <w:rFonts w:eastAsiaTheme="minorEastAsia"/>
        </w:rPr>
        <w:t>O</w:t>
      </w:r>
      <w:r w:rsidRPr="00AB116D">
        <w:rPr>
          <w:rFonts w:eastAsiaTheme="minorEastAsia"/>
        </w:rPr>
        <w:t xml:space="preserve">utcomes: </w:t>
      </w:r>
      <w:r>
        <w:rPr>
          <w:rFonts w:eastAsiaTheme="minorEastAsia"/>
        </w:rPr>
        <w:t>R</w:t>
      </w:r>
      <w:r w:rsidRPr="00AB116D">
        <w:rPr>
          <w:rFonts w:eastAsiaTheme="minorEastAsia"/>
        </w:rPr>
        <w:t xml:space="preserve">eflections on </w:t>
      </w:r>
      <w:r>
        <w:rPr>
          <w:rFonts w:eastAsiaTheme="minorEastAsia"/>
        </w:rPr>
        <w:t>P</w:t>
      </w:r>
      <w:r w:rsidRPr="00AB116D">
        <w:rPr>
          <w:rFonts w:eastAsiaTheme="minorEastAsia"/>
        </w:rPr>
        <w:t xml:space="preserve">ositive </w:t>
      </w:r>
      <w:r>
        <w:rPr>
          <w:rFonts w:eastAsiaTheme="minorEastAsia"/>
        </w:rPr>
        <w:t>K</w:t>
      </w:r>
      <w:r w:rsidRPr="00AB116D">
        <w:rPr>
          <w:rFonts w:eastAsiaTheme="minorEastAsia"/>
        </w:rPr>
        <w:t xml:space="preserve">ey </w:t>
      </w:r>
      <w:r>
        <w:rPr>
          <w:rFonts w:eastAsiaTheme="minorEastAsia"/>
        </w:rPr>
        <w:t>F</w:t>
      </w:r>
      <w:r w:rsidRPr="00AB116D">
        <w:rPr>
          <w:rFonts w:eastAsiaTheme="minorEastAsia"/>
        </w:rPr>
        <w:t xml:space="preserve">indings on </w:t>
      </w:r>
      <w:r>
        <w:rPr>
          <w:rFonts w:eastAsiaTheme="minorEastAsia"/>
        </w:rPr>
        <w:t>L</w:t>
      </w:r>
      <w:r w:rsidRPr="00AB116D">
        <w:rPr>
          <w:rFonts w:eastAsiaTheme="minorEastAsia"/>
        </w:rPr>
        <w:t xml:space="preserve">earning and </w:t>
      </w:r>
      <w:r>
        <w:rPr>
          <w:rFonts w:eastAsiaTheme="minorEastAsia"/>
        </w:rPr>
        <w:t>D</w:t>
      </w:r>
      <w:r w:rsidRPr="00AB116D">
        <w:rPr>
          <w:rFonts w:eastAsiaTheme="minorEastAsia"/>
        </w:rPr>
        <w:t xml:space="preserve">evelopment from </w:t>
      </w:r>
      <w:r>
        <w:rPr>
          <w:rFonts w:eastAsiaTheme="minorEastAsia"/>
        </w:rPr>
        <w:t>R</w:t>
      </w:r>
      <w:r w:rsidRPr="00AB116D">
        <w:rPr>
          <w:rFonts w:eastAsiaTheme="minorEastAsia"/>
        </w:rPr>
        <w:t xml:space="preserve">ecent </w:t>
      </w:r>
      <w:r>
        <w:rPr>
          <w:rFonts w:eastAsiaTheme="minorEastAsia"/>
        </w:rPr>
        <w:t>R</w:t>
      </w:r>
      <w:r w:rsidRPr="00AB116D">
        <w:rPr>
          <w:rFonts w:eastAsiaTheme="minorEastAsia"/>
        </w:rPr>
        <w:t>esearch.</w:t>
      </w:r>
      <w:r>
        <w:rPr>
          <w:rFonts w:eastAsiaTheme="minorEastAsia"/>
        </w:rPr>
        <w:t>”</w:t>
      </w:r>
      <w:r w:rsidRPr="00AB116D">
        <w:rPr>
          <w:rFonts w:eastAsiaTheme="minorEastAsia"/>
        </w:rPr>
        <w:t xml:space="preserve"> In W. S. White &amp; T. K. Peterson (Eds.), </w:t>
      </w:r>
      <w:r w:rsidRPr="00AB116D">
        <w:rPr>
          <w:rFonts w:eastAsiaTheme="minorEastAsia"/>
          <w:i/>
          <w:iCs/>
        </w:rPr>
        <w:t>Expanding minds and opportunities: Leveraging the power of afterschool and summer learning for student success</w:t>
      </w:r>
      <w:r>
        <w:rPr>
          <w:rFonts w:eastAsiaTheme="minorEastAsia"/>
        </w:rPr>
        <w:t xml:space="preserve">, 2013. </w:t>
      </w:r>
      <w:r w:rsidRPr="00AB116D">
        <w:rPr>
          <w:rFonts w:eastAsiaTheme="minorEastAsia"/>
        </w:rPr>
        <w:t>Retrieved</w:t>
      </w:r>
      <w:r>
        <w:rPr>
          <w:rFonts w:eastAsiaTheme="minorEastAsia"/>
        </w:rPr>
        <w:t xml:space="preserve"> 12/8/20</w:t>
      </w:r>
      <w:r w:rsidRPr="00AB116D">
        <w:rPr>
          <w:rFonts w:eastAsiaTheme="minorEastAsia"/>
        </w:rPr>
        <w:t xml:space="preserve"> from </w:t>
      </w:r>
      <w:hyperlink w:history="1" r:id="rId27">
        <w:r w:rsidRPr="00AB116D">
          <w:rPr>
            <w:rStyle w:val="Hyperlink"/>
            <w:rFonts w:eastAsiaTheme="minorEastAsia"/>
          </w:rPr>
          <w:t>https://www.expandinglearning.org/expandingminds/article/afterschool-program-quality-and-student-outcomes-reflections-positive-key</w:t>
        </w:r>
      </w:hyperlink>
      <w:r w:rsidRPr="00AB116D">
        <w:rPr>
          <w:rFonts w:eastAsiaTheme="minorEastAsia"/>
        </w:rPr>
        <w:t>.</w:t>
      </w:r>
    </w:p>
    <w:p w:rsidR="00F6210E" w:rsidP="00555901" w:rsidRDefault="00F6210E" w14:paraId="0CAFC3BD" w14:textId="4AFCF0DD"/>
    <w:p w:rsidRPr="00A03EC5" w:rsidR="003C36A0" w:rsidP="00555901" w:rsidRDefault="003C36A0" w14:paraId="64B12C2B" w14:textId="77777777"/>
    <w:p w:rsidRPr="0098753B" w:rsidR="00F6210E" w:rsidP="00F6210E" w:rsidRDefault="00F6210E" w14:paraId="4DF4E920" w14:textId="77777777">
      <w:pPr>
        <w:pStyle w:val="wwwmathematica-mprcom"/>
        <w:rPr>
          <w:rFonts w:ascii="Arial" w:hAnsi="Arial" w:cs="Arial"/>
        </w:rPr>
      </w:pPr>
      <w:r w:rsidRPr="0098753B">
        <w:rPr>
          <w:rFonts w:ascii="Arial" w:hAnsi="Arial" w:cs="Arial"/>
        </w:rPr>
        <w:t>www.mathematica-mpr.com</w:t>
      </w:r>
    </w:p>
    <w:p w:rsidRPr="008760BF" w:rsidR="00F6210E" w:rsidP="00555901" w:rsidRDefault="00F6210E" w14:paraId="47A044B2" w14:textId="77777777">
      <w:pPr>
        <w:pStyle w:val="backcovertitle"/>
        <w:rPr>
          <w:color w:val="046B5C"/>
        </w:rPr>
      </w:pPr>
      <w:r w:rsidRPr="008760BF">
        <w:rPr>
          <w:color w:val="046B5C"/>
        </w:rPr>
        <w:t xml:space="preserve">Improving public well-being by conducting high quality, </w:t>
      </w:r>
      <w:r w:rsidRPr="008760BF">
        <w:rPr>
          <w:color w:val="046B5C"/>
        </w:rPr>
        <w:br/>
        <w:t>objective research and data collection</w:t>
      </w:r>
    </w:p>
    <w:p w:rsidRPr="00CA661C" w:rsidR="00F6210E" w:rsidP="00555901" w:rsidRDefault="00F6210E" w14:paraId="6A7832DC" w14:textId="61CF9E94">
      <w:pPr>
        <w:pStyle w:val="backcovercities"/>
        <w:rPr>
          <w:rFonts w:ascii="Arial" w:hAnsi="Arial" w:cs="Arial"/>
          <w:sz w:val="22"/>
          <w:szCs w:val="22"/>
        </w:rPr>
      </w:pPr>
      <w:r w:rsidRPr="003832A2">
        <w:t xml:space="preserve">Princeton, NJ  </w:t>
      </w:r>
      <w:r w:rsidRPr="003832A2">
        <w:rPr>
          <w:rFonts w:cs="Arial"/>
        </w:rPr>
        <w:t>■</w:t>
      </w:r>
      <w:r w:rsidRPr="003832A2">
        <w:t xml:space="preserve">  Ann Arbor, MI  </w:t>
      </w:r>
      <w:r w:rsidRPr="003832A2">
        <w:rPr>
          <w:rFonts w:cs="Arial"/>
        </w:rPr>
        <w:t>■</w:t>
      </w:r>
      <w:r w:rsidRPr="003832A2">
        <w:t xml:space="preserve">  Cambridge, MA  </w:t>
      </w:r>
      <w:r w:rsidRPr="003832A2">
        <w:rPr>
          <w:rFonts w:cs="Arial"/>
        </w:rPr>
        <w:t xml:space="preserve">■  </w:t>
      </w:r>
      <w:r w:rsidRPr="003832A2">
        <w:t xml:space="preserve">Chicago, IL  </w:t>
      </w:r>
      <w:r w:rsidRPr="003832A2">
        <w:rPr>
          <w:rFonts w:cs="Arial"/>
        </w:rPr>
        <w:t xml:space="preserve">■  </w:t>
      </w:r>
      <w:r w:rsidRPr="003832A2">
        <w:t xml:space="preserve">Oakland, CA  </w:t>
      </w:r>
      <w:r w:rsidRPr="003832A2">
        <w:rPr>
          <w:rFonts w:cs="Arial"/>
        </w:rPr>
        <w:t xml:space="preserve">■  </w:t>
      </w:r>
      <w:r w:rsidRPr="003832A2">
        <w:t xml:space="preserve">TUCSON, AZ </w:t>
      </w:r>
      <w:r>
        <w:t xml:space="preserve"> </w:t>
      </w:r>
      <w:r w:rsidRPr="003832A2">
        <w:rPr>
          <w:rFonts w:cs="Arial"/>
        </w:rPr>
        <w:t xml:space="preserve">■  </w:t>
      </w:r>
      <w:r w:rsidRPr="003832A2">
        <w:t xml:space="preserve">Washington, DC </w:t>
      </w:r>
      <w:r>
        <w:t xml:space="preserve"> </w:t>
      </w:r>
      <w:r w:rsidRPr="003832A2">
        <w:rPr>
          <w:rFonts w:cs="Arial"/>
        </w:rPr>
        <w:t xml:space="preserve">■  </w:t>
      </w:r>
      <w:r>
        <w:rPr>
          <w:rFonts w:cs="Arial"/>
        </w:rPr>
        <w:t>WOODLAWN, MD</w:t>
      </w:r>
    </w:p>
    <w:p w:rsidRPr="00645033" w:rsidR="00AD70C9" w:rsidP="00555901" w:rsidRDefault="006D1E39" w14:paraId="36636CD5" w14:textId="75038B46">
      <w:pPr>
        <w:rPr>
          <w:rFonts w:eastAsiaTheme="minorEastAsia"/>
        </w:rPr>
      </w:pPr>
      <w:r>
        <w:rPr>
          <w:noProof/>
        </w:rPr>
        <w:drawing>
          <wp:anchor distT="0" distB="0" distL="114300" distR="114300" simplePos="0" relativeHeight="251658244" behindDoc="1" locked="0" layoutInCell="1" allowOverlap="1" wp14:editId="224F55FD" wp14:anchorId="48AC995D">
            <wp:simplePos x="0" y="0"/>
            <wp:positionH relativeFrom="column">
              <wp:posOffset>-1962150</wp:posOffset>
            </wp:positionH>
            <wp:positionV relativeFrom="paragraph">
              <wp:posOffset>4649470</wp:posOffset>
            </wp:positionV>
            <wp:extent cx="1737360" cy="446812"/>
            <wp:effectExtent l="0" t="0" r="0" b="0"/>
            <wp:wrapNone/>
            <wp:docPr id="1" name="Picture 1"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Mathematica logo. Progress togethe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1737360" cy="446812"/>
                    </a:xfrm>
                    <a:prstGeom prst="rect">
                      <a:avLst/>
                    </a:prstGeom>
                  </pic:spPr>
                </pic:pic>
              </a:graphicData>
            </a:graphic>
            <wp14:sizeRelH relativeFrom="margin">
              <wp14:pctWidth>0</wp14:pctWidth>
            </wp14:sizeRelH>
            <wp14:sizeRelV relativeFrom="margin">
              <wp14:pctHeight>0</wp14:pctHeight>
            </wp14:sizeRelV>
          </wp:anchor>
        </w:drawing>
      </w:r>
    </w:p>
    <w:sectPr w:rsidRPr="00645033" w:rsidR="00AD70C9" w:rsidSect="002F60A6">
      <w:headerReference w:type="default" r:id="rId28"/>
      <w:footerReference w:type="default" r:id="rId29"/>
      <w:endnotePr>
        <w:numFmt w:val="decimal"/>
      </w:endnotePr>
      <w:pgSz w:w="12240" w:h="15840" w:code="1"/>
      <w:pgMar w:top="4320" w:right="965" w:bottom="1195" w:left="3629" w:header="720" w:footer="576"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2202" w16cex:dateUtc="2021-01-28T16:44:00Z"/>
  <w16cex:commentExtensible w16cex:durableId="23BD2340" w16cex:dateUtc="2021-01-28T16:49:00Z"/>
  <w16cex:commentExtensible w16cex:durableId="23BCEF6F" w16cex:dateUtc="2021-01-28T13:08:00Z"/>
  <w16cex:commentExtensible w16cex:durableId="23BCED3C" w16cex:dateUtc="2021-01-28T12:58:00Z"/>
  <w16cex:commentExtensible w16cex:durableId="23BD2C53" w16cex:dateUtc="2021-01-28T17:28:00Z"/>
  <w16cex:commentExtensible w16cex:durableId="23BD2D41" w16cex:dateUtc="2021-01-28T17: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A3F50" w14:textId="77777777" w:rsidR="00946EF4" w:rsidRDefault="00946EF4" w:rsidP="00555901">
      <w:r>
        <w:separator/>
      </w:r>
    </w:p>
  </w:endnote>
  <w:endnote w:type="continuationSeparator" w:id="0">
    <w:p w14:paraId="00209513" w14:textId="77777777" w:rsidR="00946EF4" w:rsidRDefault="00946EF4" w:rsidP="00555901">
      <w:r>
        <w:continuationSeparator/>
      </w:r>
    </w:p>
  </w:endnote>
  <w:endnote w:type="continuationNotice" w:id="1">
    <w:p w14:paraId="11AEED73" w14:textId="77777777" w:rsidR="00946EF4" w:rsidRDefault="00946EF4" w:rsidP="00555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FFBE6" w14:textId="77777777" w:rsidR="00946EF4" w:rsidRDefault="00946EF4" w:rsidP="00D56759">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2C857" w14:textId="77777777" w:rsidR="00946EF4" w:rsidRPr="00964AB7" w:rsidRDefault="00946EF4" w:rsidP="00555901">
    <w:pPr>
      <w:pStyle w:val="Foote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iii</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C7458" w14:textId="77777777" w:rsidR="00946EF4" w:rsidRPr="00964AB7" w:rsidRDefault="00946EF4" w:rsidP="00555901">
    <w:pPr>
      <w:pStyle w:val="Foote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v</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D497D" w14:textId="6F97CCB5" w:rsidR="00946EF4" w:rsidRPr="001B7B04" w:rsidRDefault="00946EF4" w:rsidP="001B7B04">
    <w:pPr>
      <w:pStyle w:val="Foo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14</w:t>
    </w:r>
    <w:r w:rsidRPr="00964AB7">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8B1D8" w14:textId="2D952AE0" w:rsidR="00946EF4" w:rsidRPr="00964AB7" w:rsidRDefault="00946EF4" w:rsidP="00555901">
    <w:pPr>
      <w:pStyle w:val="Foo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14</w:t>
    </w:r>
    <w:r w:rsidRPr="00964AB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0E9B7" w14:textId="77777777" w:rsidR="00946EF4" w:rsidRPr="00964AB7" w:rsidRDefault="00946EF4" w:rsidP="00555901">
    <w:pPr>
      <w:pStyle w:val="Foo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14</w:t>
    </w:r>
    <w:r w:rsidRPr="00964AB7">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A42FB" w14:textId="140866EC" w:rsidR="00946EF4" w:rsidRPr="00B809CB" w:rsidRDefault="00946EF4" w:rsidP="00B809CB">
    <w:pPr>
      <w:pStyle w:val="Footer"/>
      <w:pBdr>
        <w:top w:val="none" w:sz="0" w:space="0" w:color="auto"/>
      </w:pBdr>
      <w:rPr>
        <w:rStyle w:val="PageNumber"/>
        <w:rFonts w:eastAsia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E722D" w14:textId="77777777" w:rsidR="00946EF4" w:rsidRDefault="00946EF4" w:rsidP="00555901">
      <w:r>
        <w:separator/>
      </w:r>
    </w:p>
  </w:footnote>
  <w:footnote w:type="continuationSeparator" w:id="0">
    <w:p w14:paraId="256BC9B7" w14:textId="77777777" w:rsidR="00946EF4" w:rsidRDefault="00946EF4" w:rsidP="00555901">
      <w:r>
        <w:separator/>
      </w:r>
    </w:p>
    <w:p w14:paraId="332634EB" w14:textId="77777777" w:rsidR="00946EF4" w:rsidRPr="00157CA2" w:rsidRDefault="00946EF4" w:rsidP="00555901">
      <w:r w:rsidRPr="00157CA2">
        <w:t>(continued)</w:t>
      </w:r>
    </w:p>
  </w:footnote>
  <w:footnote w:type="continuationNotice" w:id="1">
    <w:p w14:paraId="44718CF3" w14:textId="77777777" w:rsidR="00946EF4" w:rsidRDefault="00946EF4" w:rsidP="00555901"/>
  </w:footnote>
  <w:footnote w:id="2">
    <w:p w14:paraId="50A4A603" w14:textId="41E1B0FC" w:rsidR="00946EF4" w:rsidRDefault="00946EF4">
      <w:pPr>
        <w:pStyle w:val="FootnoteText"/>
      </w:pPr>
      <w:r>
        <w:rPr>
          <w:rStyle w:val="FootnoteReference"/>
        </w:rPr>
        <w:footnoteRef/>
      </w:r>
      <w:r>
        <w:t xml:space="preserve"> </w:t>
      </w:r>
      <w:r w:rsidRPr="00C62A5D">
        <w:t>Most participants (71 percent) are students attending afterschool centers during the school year, with the remainder being family members (14 percent) or summer attendees (15 percent; U.S. Department of Education 2018b).</w:t>
      </w:r>
      <w:r w:rsidRPr="000C6F35">
        <w:t xml:space="preserve"> </w:t>
      </w:r>
    </w:p>
  </w:footnote>
  <w:footnote w:id="3">
    <w:p w14:paraId="36BCD627" w14:textId="78A32099" w:rsidR="00946EF4" w:rsidRDefault="00946EF4">
      <w:pPr>
        <w:pStyle w:val="FootnoteText"/>
      </w:pPr>
      <w:r>
        <w:rPr>
          <w:rStyle w:val="FootnoteReference"/>
        </w:rPr>
        <w:footnoteRef/>
      </w:r>
      <w:r>
        <w:t xml:space="preserve"> For the 2020-2021 school year, states could apply for a waiver that would allow 21st CCLC programs to provide</w:t>
      </w:r>
      <w:r w:rsidRPr="000B3F99">
        <w:t xml:space="preserve"> </w:t>
      </w:r>
      <w:r>
        <w:t xml:space="preserve">supplemental activities during the school day when students are not receiving in-person instruction, such as activities that would support students’ remote learning.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B2A00" w14:textId="77777777" w:rsidR="00946EF4" w:rsidRDefault="00946EF4" w:rsidP="00D56759">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ABE59" w14:textId="7721A53F" w:rsidR="00946EF4" w:rsidRPr="00C44B5B" w:rsidRDefault="00946EF4" w:rsidP="00555901">
    <w:pPr>
      <w:pStyle w:val="Header"/>
      <w:rPr>
        <w:rFonts w:cs="Arial"/>
        <w:i/>
        <w:szCs w:val="14"/>
      </w:rPr>
    </w:pPr>
    <w:r w:rsidRPr="0024685E">
      <w:t>C</w:t>
    </w:r>
    <w:r>
      <w:t xml:space="preserve">ONTRACT NUMBER: </w:t>
    </w:r>
    <w:r w:rsidRPr="009C638D">
      <w:t>91990019C0056</w:t>
    </w:r>
    <w:r w:rsidRPr="006F6DD5">
      <w:tab/>
      <w:t>MATHEMATICA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98261" w14:textId="060A582A" w:rsidR="00946EF4" w:rsidRPr="00C44B5B" w:rsidRDefault="00946EF4" w:rsidP="00555901">
    <w:pPr>
      <w:pStyle w:val="Header"/>
      <w:rPr>
        <w:rFonts w:cs="Arial"/>
        <w:i/>
        <w:szCs w:val="14"/>
      </w:rPr>
    </w:pPr>
    <w:r w:rsidRPr="0024685E">
      <w:t>C</w:t>
    </w:r>
    <w:r>
      <w:t xml:space="preserve">ONTRACT NUMBER: </w:t>
    </w:r>
    <w:r w:rsidRPr="009C638D">
      <w:t>91990019C0056</w:t>
    </w:r>
    <w:r w:rsidRPr="006F6DD5">
      <w:tab/>
      <w:t>MATHEMATICA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2FB91" w14:textId="07AE5028" w:rsidR="00946EF4" w:rsidRPr="00C44B5B" w:rsidRDefault="00946EF4" w:rsidP="00555901">
    <w:pPr>
      <w:pStyle w:val="Header"/>
      <w:rPr>
        <w:rFonts w:cs="Arial"/>
        <w:i/>
        <w:szCs w:val="14"/>
      </w:rPr>
    </w:pPr>
    <w:r w:rsidRPr="005E296A">
      <w:t>C</w:t>
    </w:r>
    <w:r>
      <w:t xml:space="preserve">ONTRACT NUMBER: </w:t>
    </w:r>
    <w:r w:rsidRPr="00A430A1">
      <w:t>91990019C0056</w:t>
    </w:r>
    <w:r w:rsidRPr="006F6DD5">
      <w:tab/>
      <w:t>MATHEMATICA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91454" w14:textId="0564FCA1" w:rsidR="00946EF4" w:rsidRPr="00C44B5B" w:rsidRDefault="00946EF4" w:rsidP="00555901">
    <w:pPr>
      <w:pStyle w:val="Header"/>
      <w:rPr>
        <w:rFonts w:cs="Arial"/>
        <w:i/>
        <w:szCs w:val="14"/>
      </w:rPr>
    </w:pPr>
    <w:r w:rsidRPr="005E296A">
      <w:t>C</w:t>
    </w:r>
    <w:r>
      <w:t xml:space="preserve">ONTRACT NUMBER: </w:t>
    </w:r>
    <w:r w:rsidRPr="00A430A1">
      <w:t>91990019C0056</w:t>
    </w:r>
    <w:r w:rsidRPr="006F6DD5">
      <w:tab/>
      <w:t xml:space="preserve">MATHEMATICA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CDD76" w14:textId="77777777" w:rsidR="00946EF4" w:rsidRPr="00C44B5B" w:rsidRDefault="00946EF4" w:rsidP="005559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5F1B6" w14:textId="77777777" w:rsidR="00946EF4" w:rsidRPr="003B7DE2" w:rsidRDefault="00946EF4" w:rsidP="005559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0490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EE44D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CAAF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BF00E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BEA0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8270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13889F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041A70"/>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56E2D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566EE"/>
    <w:multiLevelType w:val="hybridMultilevel"/>
    <w:tmpl w:val="FAF8AA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6F50643"/>
    <w:multiLevelType w:val="hybridMultilevel"/>
    <w:tmpl w:val="C0EEE6F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0AD82516"/>
    <w:multiLevelType w:val="hybridMultilevel"/>
    <w:tmpl w:val="DA3602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13B77474"/>
    <w:multiLevelType w:val="hybridMultilevel"/>
    <w:tmpl w:val="B68241AE"/>
    <w:lvl w:ilvl="0" w:tplc="142673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C53CFC"/>
    <w:multiLevelType w:val="hybridMultilevel"/>
    <w:tmpl w:val="238AEAE6"/>
    <w:lvl w:ilvl="0" w:tplc="1184695C">
      <w:start w:val="1"/>
      <w:numFmt w:val="decimal"/>
      <w:pStyle w:val="TableListNumb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5F4639"/>
    <w:multiLevelType w:val="hybridMultilevel"/>
    <w:tmpl w:val="DAD24C58"/>
    <w:lvl w:ilvl="0" w:tplc="47E807AC">
      <w:start w:val="1"/>
      <w:numFmt w:val="bullet"/>
      <w:pStyle w:val="Dash"/>
      <w:lvlText w:val="–"/>
      <w:lvlJc w:val="left"/>
      <w:pPr>
        <w:ind w:left="792"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A02798F"/>
    <w:multiLevelType w:val="hybridMultilevel"/>
    <w:tmpl w:val="9698B838"/>
    <w:lvl w:ilvl="0" w:tplc="CECC1CEE">
      <w:start w:val="1"/>
      <w:numFmt w:val="low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330355"/>
    <w:multiLevelType w:val="hybridMultilevel"/>
    <w:tmpl w:val="AFFA77CE"/>
    <w:lvl w:ilvl="0" w:tplc="99B64D5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DC1752"/>
    <w:multiLevelType w:val="hybridMultilevel"/>
    <w:tmpl w:val="E8AE22D8"/>
    <w:lvl w:ilvl="0" w:tplc="03288D9A">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557A83"/>
    <w:multiLevelType w:val="hybridMultilevel"/>
    <w:tmpl w:val="7A58F1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2AE01A42"/>
    <w:multiLevelType w:val="hybridMultilevel"/>
    <w:tmpl w:val="C9B6097E"/>
    <w:lvl w:ilvl="0" w:tplc="AE768A8E">
      <w:start w:val="2"/>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2ED426A6"/>
    <w:multiLevelType w:val="hybridMultilevel"/>
    <w:tmpl w:val="CD3ACF20"/>
    <w:lvl w:ilvl="0" w:tplc="A7ACF5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046FCD"/>
    <w:multiLevelType w:val="hybridMultilevel"/>
    <w:tmpl w:val="17AEB73E"/>
    <w:lvl w:ilvl="0" w:tplc="72C683FE">
      <w:start w:val="1"/>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328C583D"/>
    <w:multiLevelType w:val="hybridMultilevel"/>
    <w:tmpl w:val="818C55C6"/>
    <w:lvl w:ilvl="0" w:tplc="E3AE2276">
      <w:start w:val="1"/>
      <w:numFmt w:val="decimal"/>
      <w:pStyle w:val="Sidebar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7C7D99"/>
    <w:multiLevelType w:val="hybridMultilevel"/>
    <w:tmpl w:val="5F5E06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36E64F69"/>
    <w:multiLevelType w:val="hybridMultilevel"/>
    <w:tmpl w:val="831A0C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C6048B"/>
    <w:multiLevelType w:val="singleLevel"/>
    <w:tmpl w:val="D1FA07A6"/>
    <w:lvl w:ilvl="0">
      <w:start w:val="1"/>
      <w:numFmt w:val="decimal"/>
      <w:pStyle w:val="NumberedBullet"/>
      <w:lvlText w:val="%1."/>
      <w:lvlJc w:val="left"/>
      <w:pPr>
        <w:tabs>
          <w:tab w:val="num" w:pos="360"/>
        </w:tabs>
        <w:ind w:left="360" w:hanging="360"/>
      </w:pPr>
      <w:rPr>
        <w:rFonts w:hint="default"/>
        <w:b w:val="0"/>
      </w:rPr>
    </w:lvl>
  </w:abstractNum>
  <w:abstractNum w:abstractNumId="29"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E3116"/>
    <w:multiLevelType w:val="hybridMultilevel"/>
    <w:tmpl w:val="C0029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177CD9"/>
    <w:multiLevelType w:val="hybridMultilevel"/>
    <w:tmpl w:val="172C520E"/>
    <w:lvl w:ilvl="0" w:tplc="281E8D5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56B108B4"/>
    <w:multiLevelType w:val="hybridMultilevel"/>
    <w:tmpl w:val="D9064D1C"/>
    <w:lvl w:ilvl="0" w:tplc="96667586">
      <w:start w:val="1"/>
      <w:numFmt w:val="bullet"/>
      <w:pStyle w:val="TableList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370851"/>
    <w:multiLevelType w:val="hybridMultilevel"/>
    <w:tmpl w:val="824622FE"/>
    <w:lvl w:ilvl="0" w:tplc="87C865D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15:restartNumberingAfterBreak="0">
    <w:nsid w:val="636D09D0"/>
    <w:multiLevelType w:val="hybridMultilevel"/>
    <w:tmpl w:val="C48E09C4"/>
    <w:lvl w:ilvl="0" w:tplc="EE1406D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9"/>
  </w:num>
  <w:num w:numId="3">
    <w:abstractNumId w:val="38"/>
  </w:num>
  <w:num w:numId="4">
    <w:abstractNumId w:val="16"/>
  </w:num>
  <w:num w:numId="5">
    <w:abstractNumId w:val="37"/>
  </w:num>
  <w:num w:numId="6">
    <w:abstractNumId w:val="35"/>
  </w:num>
  <w:num w:numId="7">
    <w:abstractNumId w:val="28"/>
  </w:num>
  <w:num w:numId="8">
    <w:abstractNumId w:val="21"/>
  </w:num>
  <w:num w:numId="9">
    <w:abstractNumId w:val="9"/>
  </w:num>
  <w:num w:numId="10">
    <w:abstractNumId w:val="14"/>
  </w:num>
  <w:num w:numId="11">
    <w:abstractNumId w:val="15"/>
  </w:num>
  <w:num w:numId="12">
    <w:abstractNumId w:val="31"/>
  </w:num>
  <w:num w:numId="13">
    <w:abstractNumId w:val="18"/>
  </w:num>
  <w:num w:numId="14">
    <w:abstractNumId w:val="32"/>
  </w:num>
  <w:num w:numId="15">
    <w:abstractNumId w:val="19"/>
  </w:num>
  <w:num w:numId="16">
    <w:abstractNumId w:val="6"/>
  </w:num>
  <w:num w:numId="17">
    <w:abstractNumId w:val="8"/>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17"/>
  </w:num>
  <w:num w:numId="23">
    <w:abstractNumId w:val="34"/>
  </w:num>
  <w:num w:numId="24">
    <w:abstractNumId w:val="22"/>
  </w:num>
  <w:num w:numId="25">
    <w:abstractNumId w:val="13"/>
  </w:num>
  <w:num w:numId="26">
    <w:abstractNumId w:val="12"/>
  </w:num>
  <w:num w:numId="27">
    <w:abstractNumId w:val="33"/>
  </w:num>
  <w:num w:numId="28">
    <w:abstractNumId w:val="11"/>
  </w:num>
  <w:num w:numId="29">
    <w:abstractNumId w:val="26"/>
  </w:num>
  <w:num w:numId="30">
    <w:abstractNumId w:val="25"/>
  </w:num>
  <w:num w:numId="31">
    <w:abstractNumId w:val="18"/>
  </w:num>
  <w:num w:numId="32">
    <w:abstractNumId w:val="18"/>
  </w:num>
  <w:num w:numId="33">
    <w:abstractNumId w:val="18"/>
  </w:num>
  <w:num w:numId="34">
    <w:abstractNumId w:val="10"/>
  </w:num>
  <w:num w:numId="35">
    <w:abstractNumId w:val="27"/>
  </w:num>
  <w:num w:numId="36">
    <w:abstractNumId w:val="20"/>
  </w:num>
  <w:num w:numId="37">
    <w:abstractNumId w:val="30"/>
  </w:num>
  <w:num w:numId="38">
    <w:abstractNumId w:val="23"/>
  </w:num>
  <w:num w:numId="39">
    <w:abstractNumId w:val="7"/>
  </w:num>
  <w:num w:numId="40">
    <w:abstractNumId w:val="5"/>
  </w:num>
  <w:num w:numId="41">
    <w:abstractNumId w:val="4"/>
  </w:num>
  <w:num w:numId="42">
    <w:abstractNumId w:val="3"/>
  </w:num>
  <w:num w:numId="43">
    <w:abstractNumId w:val="2"/>
  </w:num>
  <w:num w:numId="44">
    <w:abstractNumId w:val="1"/>
  </w:num>
  <w:num w:numId="45">
    <w:abstractNumId w:val="0"/>
  </w:num>
  <w:num w:numId="46">
    <w:abstractNumId w:val="14"/>
    <w:lvlOverride w:ilvl="0">
      <w:startOverride w:val="1"/>
    </w:lvlOverride>
  </w:num>
  <w:num w:numId="47">
    <w:abstractNumId w:val="32"/>
  </w:num>
  <w:num w:numId="48">
    <w:abstractNumId w:val="32"/>
  </w:num>
  <w:num w:numId="49">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432"/>
  <w:characterSpacingControl w:val="doNotCompress"/>
  <w:hdrShapeDefaults>
    <o:shapedefaults v:ext="edit" spidmax="512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xM7IwtDQytzAxNTJW0lEKTi0uzszPAykwNKwFABQJr28tAAAA"/>
  </w:docVars>
  <w:rsids>
    <w:rsidRoot w:val="00586F7E"/>
    <w:rsid w:val="0000039E"/>
    <w:rsid w:val="0000053C"/>
    <w:rsid w:val="00001870"/>
    <w:rsid w:val="00002897"/>
    <w:rsid w:val="000030B1"/>
    <w:rsid w:val="000033D3"/>
    <w:rsid w:val="000046AF"/>
    <w:rsid w:val="00004959"/>
    <w:rsid w:val="00004CD4"/>
    <w:rsid w:val="00004E5B"/>
    <w:rsid w:val="00004EEA"/>
    <w:rsid w:val="00005646"/>
    <w:rsid w:val="00005843"/>
    <w:rsid w:val="000069D5"/>
    <w:rsid w:val="00007301"/>
    <w:rsid w:val="0000766F"/>
    <w:rsid w:val="00010CEE"/>
    <w:rsid w:val="0001182F"/>
    <w:rsid w:val="00012400"/>
    <w:rsid w:val="00013109"/>
    <w:rsid w:val="00014991"/>
    <w:rsid w:val="000151E6"/>
    <w:rsid w:val="0001587F"/>
    <w:rsid w:val="00016007"/>
    <w:rsid w:val="000168F9"/>
    <w:rsid w:val="00016D34"/>
    <w:rsid w:val="0002088F"/>
    <w:rsid w:val="000212FC"/>
    <w:rsid w:val="00021302"/>
    <w:rsid w:val="00022095"/>
    <w:rsid w:val="00022A0A"/>
    <w:rsid w:val="0002322B"/>
    <w:rsid w:val="00023EB6"/>
    <w:rsid w:val="00025692"/>
    <w:rsid w:val="00025E48"/>
    <w:rsid w:val="00026505"/>
    <w:rsid w:val="0002754E"/>
    <w:rsid w:val="00030229"/>
    <w:rsid w:val="00030642"/>
    <w:rsid w:val="0003078D"/>
    <w:rsid w:val="000307FF"/>
    <w:rsid w:val="000319FD"/>
    <w:rsid w:val="00031E31"/>
    <w:rsid w:val="0003203F"/>
    <w:rsid w:val="0003265D"/>
    <w:rsid w:val="00032A2E"/>
    <w:rsid w:val="00032E4E"/>
    <w:rsid w:val="00033064"/>
    <w:rsid w:val="000340C1"/>
    <w:rsid w:val="00034667"/>
    <w:rsid w:val="00036E7F"/>
    <w:rsid w:val="00037554"/>
    <w:rsid w:val="00037B53"/>
    <w:rsid w:val="00037E72"/>
    <w:rsid w:val="0004096C"/>
    <w:rsid w:val="00040AD5"/>
    <w:rsid w:val="00040B2C"/>
    <w:rsid w:val="000423BE"/>
    <w:rsid w:val="00042419"/>
    <w:rsid w:val="00042B47"/>
    <w:rsid w:val="00042FA8"/>
    <w:rsid w:val="00043329"/>
    <w:rsid w:val="00043A1E"/>
    <w:rsid w:val="00043B27"/>
    <w:rsid w:val="00044069"/>
    <w:rsid w:val="000454BB"/>
    <w:rsid w:val="0004675D"/>
    <w:rsid w:val="00047A09"/>
    <w:rsid w:val="00047BDD"/>
    <w:rsid w:val="0005055D"/>
    <w:rsid w:val="000505BB"/>
    <w:rsid w:val="00050656"/>
    <w:rsid w:val="00050709"/>
    <w:rsid w:val="0005152E"/>
    <w:rsid w:val="000531FB"/>
    <w:rsid w:val="000536D1"/>
    <w:rsid w:val="00054FE7"/>
    <w:rsid w:val="00055530"/>
    <w:rsid w:val="000556A0"/>
    <w:rsid w:val="00056BC1"/>
    <w:rsid w:val="0005719C"/>
    <w:rsid w:val="000575D5"/>
    <w:rsid w:val="000578BB"/>
    <w:rsid w:val="00060579"/>
    <w:rsid w:val="00060849"/>
    <w:rsid w:val="0006191B"/>
    <w:rsid w:val="000633AA"/>
    <w:rsid w:val="00063655"/>
    <w:rsid w:val="000663CD"/>
    <w:rsid w:val="0006715F"/>
    <w:rsid w:val="00067844"/>
    <w:rsid w:val="0007041A"/>
    <w:rsid w:val="00071FE2"/>
    <w:rsid w:val="000729A6"/>
    <w:rsid w:val="00072AF2"/>
    <w:rsid w:val="00073D11"/>
    <w:rsid w:val="000748B7"/>
    <w:rsid w:val="00074D26"/>
    <w:rsid w:val="000750BC"/>
    <w:rsid w:val="00075FE6"/>
    <w:rsid w:val="00076598"/>
    <w:rsid w:val="000777DB"/>
    <w:rsid w:val="000777E5"/>
    <w:rsid w:val="000801B1"/>
    <w:rsid w:val="00081CED"/>
    <w:rsid w:val="0008238A"/>
    <w:rsid w:val="00082FC4"/>
    <w:rsid w:val="000834FE"/>
    <w:rsid w:val="00083672"/>
    <w:rsid w:val="000837E5"/>
    <w:rsid w:val="000840F4"/>
    <w:rsid w:val="00084451"/>
    <w:rsid w:val="000855BD"/>
    <w:rsid w:val="00086066"/>
    <w:rsid w:val="00086333"/>
    <w:rsid w:val="0009143A"/>
    <w:rsid w:val="00092670"/>
    <w:rsid w:val="000950B2"/>
    <w:rsid w:val="00095543"/>
    <w:rsid w:val="00095F0B"/>
    <w:rsid w:val="000970CC"/>
    <w:rsid w:val="00097177"/>
    <w:rsid w:val="000972E1"/>
    <w:rsid w:val="00097759"/>
    <w:rsid w:val="000A0C1C"/>
    <w:rsid w:val="000A11BF"/>
    <w:rsid w:val="000A1D93"/>
    <w:rsid w:val="000A2181"/>
    <w:rsid w:val="000A2330"/>
    <w:rsid w:val="000A2B5D"/>
    <w:rsid w:val="000A34D3"/>
    <w:rsid w:val="000A49E0"/>
    <w:rsid w:val="000A4B52"/>
    <w:rsid w:val="000A4FEB"/>
    <w:rsid w:val="000A57FC"/>
    <w:rsid w:val="000A5A77"/>
    <w:rsid w:val="000A5A8D"/>
    <w:rsid w:val="000A6591"/>
    <w:rsid w:val="000A67F9"/>
    <w:rsid w:val="000A6A13"/>
    <w:rsid w:val="000A6A82"/>
    <w:rsid w:val="000A7604"/>
    <w:rsid w:val="000A7605"/>
    <w:rsid w:val="000A7FB4"/>
    <w:rsid w:val="000B0825"/>
    <w:rsid w:val="000B0E7D"/>
    <w:rsid w:val="000B2170"/>
    <w:rsid w:val="000B3D86"/>
    <w:rsid w:val="000B3F99"/>
    <w:rsid w:val="000B521D"/>
    <w:rsid w:val="000B555A"/>
    <w:rsid w:val="000B5AFB"/>
    <w:rsid w:val="000B6535"/>
    <w:rsid w:val="000B71CB"/>
    <w:rsid w:val="000B764C"/>
    <w:rsid w:val="000C04BA"/>
    <w:rsid w:val="000C0E47"/>
    <w:rsid w:val="000C1052"/>
    <w:rsid w:val="000C2D0D"/>
    <w:rsid w:val="000C2E3B"/>
    <w:rsid w:val="000C3861"/>
    <w:rsid w:val="000C413E"/>
    <w:rsid w:val="000C6F35"/>
    <w:rsid w:val="000C7D4D"/>
    <w:rsid w:val="000D0C4A"/>
    <w:rsid w:val="000D0DE6"/>
    <w:rsid w:val="000D0E58"/>
    <w:rsid w:val="000D24B1"/>
    <w:rsid w:val="000D2664"/>
    <w:rsid w:val="000D5193"/>
    <w:rsid w:val="000D542C"/>
    <w:rsid w:val="000D5B34"/>
    <w:rsid w:val="000D6D88"/>
    <w:rsid w:val="000D751A"/>
    <w:rsid w:val="000D77AD"/>
    <w:rsid w:val="000D7E7D"/>
    <w:rsid w:val="000E0694"/>
    <w:rsid w:val="000E1461"/>
    <w:rsid w:val="000E1C2B"/>
    <w:rsid w:val="000E1EE3"/>
    <w:rsid w:val="000E204C"/>
    <w:rsid w:val="000E2169"/>
    <w:rsid w:val="000E4821"/>
    <w:rsid w:val="000E4C3F"/>
    <w:rsid w:val="000E4EC4"/>
    <w:rsid w:val="000E514A"/>
    <w:rsid w:val="000E5284"/>
    <w:rsid w:val="000E6710"/>
    <w:rsid w:val="000E77B1"/>
    <w:rsid w:val="000F07B5"/>
    <w:rsid w:val="000F0FB1"/>
    <w:rsid w:val="000F237A"/>
    <w:rsid w:val="000F2E2C"/>
    <w:rsid w:val="000F39EF"/>
    <w:rsid w:val="000F4D0E"/>
    <w:rsid w:val="000F5698"/>
    <w:rsid w:val="000F677B"/>
    <w:rsid w:val="000F6863"/>
    <w:rsid w:val="000F6CE5"/>
    <w:rsid w:val="00100196"/>
    <w:rsid w:val="001004A7"/>
    <w:rsid w:val="0010121F"/>
    <w:rsid w:val="00101B49"/>
    <w:rsid w:val="00102BF1"/>
    <w:rsid w:val="001039FE"/>
    <w:rsid w:val="001053F9"/>
    <w:rsid w:val="001058ED"/>
    <w:rsid w:val="00105912"/>
    <w:rsid w:val="00105FEF"/>
    <w:rsid w:val="0010685A"/>
    <w:rsid w:val="00106E91"/>
    <w:rsid w:val="00107F7A"/>
    <w:rsid w:val="00110A8B"/>
    <w:rsid w:val="001119F8"/>
    <w:rsid w:val="00112A5E"/>
    <w:rsid w:val="00113CC8"/>
    <w:rsid w:val="001144EC"/>
    <w:rsid w:val="00115584"/>
    <w:rsid w:val="00115EF3"/>
    <w:rsid w:val="00116475"/>
    <w:rsid w:val="001202A4"/>
    <w:rsid w:val="00120812"/>
    <w:rsid w:val="00122315"/>
    <w:rsid w:val="00122C2C"/>
    <w:rsid w:val="001259ED"/>
    <w:rsid w:val="001263C5"/>
    <w:rsid w:val="00126A35"/>
    <w:rsid w:val="00127707"/>
    <w:rsid w:val="00130403"/>
    <w:rsid w:val="00130C03"/>
    <w:rsid w:val="001311F7"/>
    <w:rsid w:val="00131586"/>
    <w:rsid w:val="0013184F"/>
    <w:rsid w:val="00131D22"/>
    <w:rsid w:val="00131F00"/>
    <w:rsid w:val="00132277"/>
    <w:rsid w:val="00132800"/>
    <w:rsid w:val="00132F3E"/>
    <w:rsid w:val="00133303"/>
    <w:rsid w:val="0013346F"/>
    <w:rsid w:val="00133CBD"/>
    <w:rsid w:val="00134457"/>
    <w:rsid w:val="00134876"/>
    <w:rsid w:val="00135671"/>
    <w:rsid w:val="00135EB7"/>
    <w:rsid w:val="00136899"/>
    <w:rsid w:val="0013709C"/>
    <w:rsid w:val="00137855"/>
    <w:rsid w:val="001403A6"/>
    <w:rsid w:val="001405C9"/>
    <w:rsid w:val="001414DD"/>
    <w:rsid w:val="001423E5"/>
    <w:rsid w:val="00142B6F"/>
    <w:rsid w:val="00143940"/>
    <w:rsid w:val="00143BB6"/>
    <w:rsid w:val="00143CEC"/>
    <w:rsid w:val="00143F5D"/>
    <w:rsid w:val="001459E1"/>
    <w:rsid w:val="00145EFD"/>
    <w:rsid w:val="00146CE3"/>
    <w:rsid w:val="00147515"/>
    <w:rsid w:val="0014786D"/>
    <w:rsid w:val="00147A74"/>
    <w:rsid w:val="00151792"/>
    <w:rsid w:val="001519A1"/>
    <w:rsid w:val="00152F4F"/>
    <w:rsid w:val="0015334E"/>
    <w:rsid w:val="00154DF1"/>
    <w:rsid w:val="00155D06"/>
    <w:rsid w:val="00155EA2"/>
    <w:rsid w:val="00156411"/>
    <w:rsid w:val="00156866"/>
    <w:rsid w:val="00157510"/>
    <w:rsid w:val="00157AC9"/>
    <w:rsid w:val="00157CA2"/>
    <w:rsid w:val="00157FEC"/>
    <w:rsid w:val="00160991"/>
    <w:rsid w:val="00161038"/>
    <w:rsid w:val="00161190"/>
    <w:rsid w:val="00162970"/>
    <w:rsid w:val="00163EF0"/>
    <w:rsid w:val="001649D5"/>
    <w:rsid w:val="00164BC2"/>
    <w:rsid w:val="001652ED"/>
    <w:rsid w:val="001653A6"/>
    <w:rsid w:val="00166667"/>
    <w:rsid w:val="001679BB"/>
    <w:rsid w:val="00170398"/>
    <w:rsid w:val="001711F3"/>
    <w:rsid w:val="001715E1"/>
    <w:rsid w:val="001718E8"/>
    <w:rsid w:val="00171B7B"/>
    <w:rsid w:val="00172FC0"/>
    <w:rsid w:val="001739F1"/>
    <w:rsid w:val="00174E2C"/>
    <w:rsid w:val="00176EA3"/>
    <w:rsid w:val="00177D17"/>
    <w:rsid w:val="00177DEC"/>
    <w:rsid w:val="00180A7A"/>
    <w:rsid w:val="00181953"/>
    <w:rsid w:val="00181AC8"/>
    <w:rsid w:val="00181CD0"/>
    <w:rsid w:val="00182C11"/>
    <w:rsid w:val="00183FFB"/>
    <w:rsid w:val="00184421"/>
    <w:rsid w:val="00184B5E"/>
    <w:rsid w:val="00185066"/>
    <w:rsid w:val="00185CEF"/>
    <w:rsid w:val="00186925"/>
    <w:rsid w:val="00186C39"/>
    <w:rsid w:val="00187943"/>
    <w:rsid w:val="00187FAB"/>
    <w:rsid w:val="001915B1"/>
    <w:rsid w:val="001921A4"/>
    <w:rsid w:val="00192A73"/>
    <w:rsid w:val="0019354D"/>
    <w:rsid w:val="001945BD"/>
    <w:rsid w:val="00194A0E"/>
    <w:rsid w:val="001955CD"/>
    <w:rsid w:val="001969F1"/>
    <w:rsid w:val="00196D05"/>
    <w:rsid w:val="00196E5A"/>
    <w:rsid w:val="00197503"/>
    <w:rsid w:val="001A0E96"/>
    <w:rsid w:val="001A26D4"/>
    <w:rsid w:val="001A3247"/>
    <w:rsid w:val="001A3781"/>
    <w:rsid w:val="001A3FEA"/>
    <w:rsid w:val="001A4174"/>
    <w:rsid w:val="001A7724"/>
    <w:rsid w:val="001A7F10"/>
    <w:rsid w:val="001B107D"/>
    <w:rsid w:val="001B1521"/>
    <w:rsid w:val="001B3596"/>
    <w:rsid w:val="001B3D88"/>
    <w:rsid w:val="001B4803"/>
    <w:rsid w:val="001B4842"/>
    <w:rsid w:val="001B4C36"/>
    <w:rsid w:val="001B63EB"/>
    <w:rsid w:val="001B645E"/>
    <w:rsid w:val="001B7B04"/>
    <w:rsid w:val="001C06C1"/>
    <w:rsid w:val="001C2921"/>
    <w:rsid w:val="001C5EB8"/>
    <w:rsid w:val="001C5F51"/>
    <w:rsid w:val="001C643A"/>
    <w:rsid w:val="001C6846"/>
    <w:rsid w:val="001C6B1E"/>
    <w:rsid w:val="001C7FBE"/>
    <w:rsid w:val="001D14E3"/>
    <w:rsid w:val="001D21D7"/>
    <w:rsid w:val="001D286A"/>
    <w:rsid w:val="001D3544"/>
    <w:rsid w:val="001D39AA"/>
    <w:rsid w:val="001D39EC"/>
    <w:rsid w:val="001D3B09"/>
    <w:rsid w:val="001D418D"/>
    <w:rsid w:val="001D661F"/>
    <w:rsid w:val="001D7B65"/>
    <w:rsid w:val="001E1C69"/>
    <w:rsid w:val="001E2266"/>
    <w:rsid w:val="001E2362"/>
    <w:rsid w:val="001E33F7"/>
    <w:rsid w:val="001E3824"/>
    <w:rsid w:val="001E5924"/>
    <w:rsid w:val="001E5974"/>
    <w:rsid w:val="001E5D5F"/>
    <w:rsid w:val="001E6A60"/>
    <w:rsid w:val="001E6E5A"/>
    <w:rsid w:val="001E7BDF"/>
    <w:rsid w:val="001F0024"/>
    <w:rsid w:val="001F08A6"/>
    <w:rsid w:val="001F37C4"/>
    <w:rsid w:val="001F3DEA"/>
    <w:rsid w:val="001F429B"/>
    <w:rsid w:val="001F5315"/>
    <w:rsid w:val="001F5C9B"/>
    <w:rsid w:val="001F6224"/>
    <w:rsid w:val="001F7059"/>
    <w:rsid w:val="001F71DF"/>
    <w:rsid w:val="002014B2"/>
    <w:rsid w:val="002016A8"/>
    <w:rsid w:val="00201E7E"/>
    <w:rsid w:val="00203435"/>
    <w:rsid w:val="00203488"/>
    <w:rsid w:val="00203E3B"/>
    <w:rsid w:val="0020447F"/>
    <w:rsid w:val="00204AB9"/>
    <w:rsid w:val="00204B23"/>
    <w:rsid w:val="002050B7"/>
    <w:rsid w:val="00205D58"/>
    <w:rsid w:val="00206383"/>
    <w:rsid w:val="0020656C"/>
    <w:rsid w:val="00206ECE"/>
    <w:rsid w:val="00207AD7"/>
    <w:rsid w:val="0021066A"/>
    <w:rsid w:val="00212762"/>
    <w:rsid w:val="00212AB7"/>
    <w:rsid w:val="002139F9"/>
    <w:rsid w:val="00214E0B"/>
    <w:rsid w:val="00215C5A"/>
    <w:rsid w:val="00215E4D"/>
    <w:rsid w:val="002166BC"/>
    <w:rsid w:val="00217FA0"/>
    <w:rsid w:val="00220B51"/>
    <w:rsid w:val="00220CB2"/>
    <w:rsid w:val="002234C5"/>
    <w:rsid w:val="00223506"/>
    <w:rsid w:val="002236C1"/>
    <w:rsid w:val="002239D5"/>
    <w:rsid w:val="002247FC"/>
    <w:rsid w:val="00225954"/>
    <w:rsid w:val="00225A56"/>
    <w:rsid w:val="00225B51"/>
    <w:rsid w:val="0022714B"/>
    <w:rsid w:val="002272CB"/>
    <w:rsid w:val="00230360"/>
    <w:rsid w:val="00230918"/>
    <w:rsid w:val="00230B6A"/>
    <w:rsid w:val="00231165"/>
    <w:rsid w:val="00231607"/>
    <w:rsid w:val="00231C01"/>
    <w:rsid w:val="00231C65"/>
    <w:rsid w:val="00232DBE"/>
    <w:rsid w:val="00233670"/>
    <w:rsid w:val="002341CE"/>
    <w:rsid w:val="0023586F"/>
    <w:rsid w:val="0023638D"/>
    <w:rsid w:val="00237E22"/>
    <w:rsid w:val="0024012D"/>
    <w:rsid w:val="00240193"/>
    <w:rsid w:val="00240250"/>
    <w:rsid w:val="0024343B"/>
    <w:rsid w:val="0024382B"/>
    <w:rsid w:val="0024432F"/>
    <w:rsid w:val="00244754"/>
    <w:rsid w:val="00245AEA"/>
    <w:rsid w:val="00245AF7"/>
    <w:rsid w:val="00246FEC"/>
    <w:rsid w:val="002475F6"/>
    <w:rsid w:val="002478EF"/>
    <w:rsid w:val="00247945"/>
    <w:rsid w:val="00247CFD"/>
    <w:rsid w:val="002501DD"/>
    <w:rsid w:val="00250C31"/>
    <w:rsid w:val="002542DD"/>
    <w:rsid w:val="00254C89"/>
    <w:rsid w:val="00254E2D"/>
    <w:rsid w:val="00254F46"/>
    <w:rsid w:val="00256B1D"/>
    <w:rsid w:val="00256D04"/>
    <w:rsid w:val="002571BF"/>
    <w:rsid w:val="0026025C"/>
    <w:rsid w:val="00261BB0"/>
    <w:rsid w:val="0026250A"/>
    <w:rsid w:val="002625FD"/>
    <w:rsid w:val="002648BB"/>
    <w:rsid w:val="00265A9C"/>
    <w:rsid w:val="00265EF9"/>
    <w:rsid w:val="0026713B"/>
    <w:rsid w:val="00270027"/>
    <w:rsid w:val="002704A9"/>
    <w:rsid w:val="002712C5"/>
    <w:rsid w:val="002714F6"/>
    <w:rsid w:val="00271C83"/>
    <w:rsid w:val="0027245E"/>
    <w:rsid w:val="0027262E"/>
    <w:rsid w:val="00272B66"/>
    <w:rsid w:val="002733A4"/>
    <w:rsid w:val="00274228"/>
    <w:rsid w:val="002744B5"/>
    <w:rsid w:val="00274688"/>
    <w:rsid w:val="0027566E"/>
    <w:rsid w:val="0027731C"/>
    <w:rsid w:val="00277AA6"/>
    <w:rsid w:val="002808BF"/>
    <w:rsid w:val="0028127F"/>
    <w:rsid w:val="002817A6"/>
    <w:rsid w:val="00281FEC"/>
    <w:rsid w:val="00282055"/>
    <w:rsid w:val="00282861"/>
    <w:rsid w:val="00282F9C"/>
    <w:rsid w:val="00283304"/>
    <w:rsid w:val="0028360E"/>
    <w:rsid w:val="00285B3F"/>
    <w:rsid w:val="002869EF"/>
    <w:rsid w:val="00287643"/>
    <w:rsid w:val="0029011D"/>
    <w:rsid w:val="0029042C"/>
    <w:rsid w:val="00292A7F"/>
    <w:rsid w:val="00292B7B"/>
    <w:rsid w:val="00294429"/>
    <w:rsid w:val="00294B21"/>
    <w:rsid w:val="00295853"/>
    <w:rsid w:val="00296CCD"/>
    <w:rsid w:val="00297266"/>
    <w:rsid w:val="00297B32"/>
    <w:rsid w:val="002A00E4"/>
    <w:rsid w:val="002A1145"/>
    <w:rsid w:val="002A2808"/>
    <w:rsid w:val="002A2E57"/>
    <w:rsid w:val="002A3D5D"/>
    <w:rsid w:val="002A40E8"/>
    <w:rsid w:val="002A410A"/>
    <w:rsid w:val="002A42E3"/>
    <w:rsid w:val="002A4F27"/>
    <w:rsid w:val="002A4FCB"/>
    <w:rsid w:val="002A64F9"/>
    <w:rsid w:val="002A6552"/>
    <w:rsid w:val="002B0E82"/>
    <w:rsid w:val="002B23E8"/>
    <w:rsid w:val="002B25CD"/>
    <w:rsid w:val="002B453B"/>
    <w:rsid w:val="002B465C"/>
    <w:rsid w:val="002B49C4"/>
    <w:rsid w:val="002B5102"/>
    <w:rsid w:val="002B5785"/>
    <w:rsid w:val="002B5843"/>
    <w:rsid w:val="002B7070"/>
    <w:rsid w:val="002B71CD"/>
    <w:rsid w:val="002B72E0"/>
    <w:rsid w:val="002B76AB"/>
    <w:rsid w:val="002B7C37"/>
    <w:rsid w:val="002C0A12"/>
    <w:rsid w:val="002C0ED5"/>
    <w:rsid w:val="002C111E"/>
    <w:rsid w:val="002C1507"/>
    <w:rsid w:val="002C3679"/>
    <w:rsid w:val="002C3C88"/>
    <w:rsid w:val="002C3CA5"/>
    <w:rsid w:val="002C40A9"/>
    <w:rsid w:val="002C4227"/>
    <w:rsid w:val="002C598D"/>
    <w:rsid w:val="002C616A"/>
    <w:rsid w:val="002C71CA"/>
    <w:rsid w:val="002C7258"/>
    <w:rsid w:val="002D04EB"/>
    <w:rsid w:val="002D262A"/>
    <w:rsid w:val="002D4824"/>
    <w:rsid w:val="002D6763"/>
    <w:rsid w:val="002D6D4A"/>
    <w:rsid w:val="002D6DB4"/>
    <w:rsid w:val="002D7B94"/>
    <w:rsid w:val="002E05F6"/>
    <w:rsid w:val="002E06F1"/>
    <w:rsid w:val="002E121D"/>
    <w:rsid w:val="002E1512"/>
    <w:rsid w:val="002E226E"/>
    <w:rsid w:val="002E3E35"/>
    <w:rsid w:val="002E70D2"/>
    <w:rsid w:val="002E7784"/>
    <w:rsid w:val="002F1AAC"/>
    <w:rsid w:val="002F22DD"/>
    <w:rsid w:val="002F297B"/>
    <w:rsid w:val="002F471C"/>
    <w:rsid w:val="002F51A4"/>
    <w:rsid w:val="002F5241"/>
    <w:rsid w:val="002F536F"/>
    <w:rsid w:val="002F60A6"/>
    <w:rsid w:val="002F6304"/>
    <w:rsid w:val="002F6E35"/>
    <w:rsid w:val="002F6F56"/>
    <w:rsid w:val="00300814"/>
    <w:rsid w:val="00300CB3"/>
    <w:rsid w:val="00301A3E"/>
    <w:rsid w:val="0030242C"/>
    <w:rsid w:val="00302890"/>
    <w:rsid w:val="003034A9"/>
    <w:rsid w:val="00303C36"/>
    <w:rsid w:val="00305E2D"/>
    <w:rsid w:val="00305FF7"/>
    <w:rsid w:val="00306242"/>
    <w:rsid w:val="003062BC"/>
    <w:rsid w:val="00306358"/>
    <w:rsid w:val="00306C95"/>
    <w:rsid w:val="00306F1E"/>
    <w:rsid w:val="0031076C"/>
    <w:rsid w:val="00310CBE"/>
    <w:rsid w:val="003123A9"/>
    <w:rsid w:val="0031341B"/>
    <w:rsid w:val="003156CC"/>
    <w:rsid w:val="0031589F"/>
    <w:rsid w:val="00315DEC"/>
    <w:rsid w:val="003167BE"/>
    <w:rsid w:val="00317299"/>
    <w:rsid w:val="0031740A"/>
    <w:rsid w:val="003176C1"/>
    <w:rsid w:val="00317FDB"/>
    <w:rsid w:val="00321220"/>
    <w:rsid w:val="0032195B"/>
    <w:rsid w:val="003222F3"/>
    <w:rsid w:val="00322444"/>
    <w:rsid w:val="00324D1F"/>
    <w:rsid w:val="00324FB8"/>
    <w:rsid w:val="003250D8"/>
    <w:rsid w:val="003258AC"/>
    <w:rsid w:val="00325FF2"/>
    <w:rsid w:val="00326155"/>
    <w:rsid w:val="003265DD"/>
    <w:rsid w:val="00326958"/>
    <w:rsid w:val="0033012A"/>
    <w:rsid w:val="003308C3"/>
    <w:rsid w:val="00330F06"/>
    <w:rsid w:val="0033120B"/>
    <w:rsid w:val="00331870"/>
    <w:rsid w:val="00331ADC"/>
    <w:rsid w:val="00331D11"/>
    <w:rsid w:val="00332648"/>
    <w:rsid w:val="0033273C"/>
    <w:rsid w:val="00332ABC"/>
    <w:rsid w:val="00332CA6"/>
    <w:rsid w:val="00333424"/>
    <w:rsid w:val="0033359B"/>
    <w:rsid w:val="00334708"/>
    <w:rsid w:val="00335F3C"/>
    <w:rsid w:val="00336D83"/>
    <w:rsid w:val="00337258"/>
    <w:rsid w:val="0033752B"/>
    <w:rsid w:val="00337785"/>
    <w:rsid w:val="0034001E"/>
    <w:rsid w:val="00341682"/>
    <w:rsid w:val="003426BF"/>
    <w:rsid w:val="00342994"/>
    <w:rsid w:val="00343B62"/>
    <w:rsid w:val="00343D01"/>
    <w:rsid w:val="003444C7"/>
    <w:rsid w:val="003447AF"/>
    <w:rsid w:val="00344AB2"/>
    <w:rsid w:val="00344F97"/>
    <w:rsid w:val="00345556"/>
    <w:rsid w:val="00345CF4"/>
    <w:rsid w:val="00345F1D"/>
    <w:rsid w:val="00345F85"/>
    <w:rsid w:val="00346E5F"/>
    <w:rsid w:val="00347180"/>
    <w:rsid w:val="00347484"/>
    <w:rsid w:val="003476CF"/>
    <w:rsid w:val="003477FB"/>
    <w:rsid w:val="00347EDC"/>
    <w:rsid w:val="00352020"/>
    <w:rsid w:val="00352309"/>
    <w:rsid w:val="0035305E"/>
    <w:rsid w:val="003532F2"/>
    <w:rsid w:val="00353CB6"/>
    <w:rsid w:val="00354827"/>
    <w:rsid w:val="0035526C"/>
    <w:rsid w:val="0035584C"/>
    <w:rsid w:val="00355854"/>
    <w:rsid w:val="00356D12"/>
    <w:rsid w:val="0035745C"/>
    <w:rsid w:val="00357B5C"/>
    <w:rsid w:val="003617DA"/>
    <w:rsid w:val="00361FA2"/>
    <w:rsid w:val="00362F96"/>
    <w:rsid w:val="00363410"/>
    <w:rsid w:val="00363A19"/>
    <w:rsid w:val="00364781"/>
    <w:rsid w:val="0036548C"/>
    <w:rsid w:val="003656C4"/>
    <w:rsid w:val="00366F93"/>
    <w:rsid w:val="003671F7"/>
    <w:rsid w:val="003677DE"/>
    <w:rsid w:val="00370490"/>
    <w:rsid w:val="00370BC5"/>
    <w:rsid w:val="00370D5B"/>
    <w:rsid w:val="003715A9"/>
    <w:rsid w:val="00373B05"/>
    <w:rsid w:val="003743AD"/>
    <w:rsid w:val="00375584"/>
    <w:rsid w:val="00376B8B"/>
    <w:rsid w:val="0037791E"/>
    <w:rsid w:val="00380367"/>
    <w:rsid w:val="00380941"/>
    <w:rsid w:val="00381AB0"/>
    <w:rsid w:val="003838A3"/>
    <w:rsid w:val="00384A00"/>
    <w:rsid w:val="00384B74"/>
    <w:rsid w:val="00384E5E"/>
    <w:rsid w:val="00385492"/>
    <w:rsid w:val="00386202"/>
    <w:rsid w:val="0038636C"/>
    <w:rsid w:val="00387C3D"/>
    <w:rsid w:val="00390E33"/>
    <w:rsid w:val="0039116C"/>
    <w:rsid w:val="00391383"/>
    <w:rsid w:val="00391785"/>
    <w:rsid w:val="003920DF"/>
    <w:rsid w:val="003921CA"/>
    <w:rsid w:val="00392614"/>
    <w:rsid w:val="00394544"/>
    <w:rsid w:val="00394DAA"/>
    <w:rsid w:val="00395D58"/>
    <w:rsid w:val="00395E4F"/>
    <w:rsid w:val="0039603D"/>
    <w:rsid w:val="003969F2"/>
    <w:rsid w:val="00396FD7"/>
    <w:rsid w:val="003A0C7A"/>
    <w:rsid w:val="003A125B"/>
    <w:rsid w:val="003A1388"/>
    <w:rsid w:val="003A16DA"/>
    <w:rsid w:val="003A23A8"/>
    <w:rsid w:val="003A3ADA"/>
    <w:rsid w:val="003A3D07"/>
    <w:rsid w:val="003A501E"/>
    <w:rsid w:val="003A5838"/>
    <w:rsid w:val="003A63C1"/>
    <w:rsid w:val="003A7268"/>
    <w:rsid w:val="003A72CF"/>
    <w:rsid w:val="003A79BC"/>
    <w:rsid w:val="003A7F06"/>
    <w:rsid w:val="003B0971"/>
    <w:rsid w:val="003B1973"/>
    <w:rsid w:val="003B2655"/>
    <w:rsid w:val="003B298A"/>
    <w:rsid w:val="003B2A47"/>
    <w:rsid w:val="003B2ADA"/>
    <w:rsid w:val="003B2BE8"/>
    <w:rsid w:val="003B3866"/>
    <w:rsid w:val="003B6535"/>
    <w:rsid w:val="003B6FB5"/>
    <w:rsid w:val="003B74F5"/>
    <w:rsid w:val="003C052F"/>
    <w:rsid w:val="003C0A1E"/>
    <w:rsid w:val="003C2A53"/>
    <w:rsid w:val="003C2A56"/>
    <w:rsid w:val="003C2C9E"/>
    <w:rsid w:val="003C33F5"/>
    <w:rsid w:val="003C3464"/>
    <w:rsid w:val="003C36A0"/>
    <w:rsid w:val="003C38EC"/>
    <w:rsid w:val="003C3D79"/>
    <w:rsid w:val="003C43DE"/>
    <w:rsid w:val="003C4529"/>
    <w:rsid w:val="003C4601"/>
    <w:rsid w:val="003C47D5"/>
    <w:rsid w:val="003C4EAC"/>
    <w:rsid w:val="003C54AC"/>
    <w:rsid w:val="003C597F"/>
    <w:rsid w:val="003C5FE1"/>
    <w:rsid w:val="003D0207"/>
    <w:rsid w:val="003D0E94"/>
    <w:rsid w:val="003D10C1"/>
    <w:rsid w:val="003D1BE8"/>
    <w:rsid w:val="003D20E5"/>
    <w:rsid w:val="003D3473"/>
    <w:rsid w:val="003D7997"/>
    <w:rsid w:val="003D7CBF"/>
    <w:rsid w:val="003E090B"/>
    <w:rsid w:val="003E1520"/>
    <w:rsid w:val="003E21DB"/>
    <w:rsid w:val="003E2C8A"/>
    <w:rsid w:val="003E3505"/>
    <w:rsid w:val="003E418E"/>
    <w:rsid w:val="003E44D5"/>
    <w:rsid w:val="003E661C"/>
    <w:rsid w:val="003E6C61"/>
    <w:rsid w:val="003E73C9"/>
    <w:rsid w:val="003E7979"/>
    <w:rsid w:val="003F0000"/>
    <w:rsid w:val="003F0063"/>
    <w:rsid w:val="003F17E4"/>
    <w:rsid w:val="003F1E2C"/>
    <w:rsid w:val="003F3A35"/>
    <w:rsid w:val="003F3F39"/>
    <w:rsid w:val="003F40AF"/>
    <w:rsid w:val="003F425B"/>
    <w:rsid w:val="003F4ADD"/>
    <w:rsid w:val="003F4E29"/>
    <w:rsid w:val="003F5C65"/>
    <w:rsid w:val="003F69D1"/>
    <w:rsid w:val="003F7027"/>
    <w:rsid w:val="003F71A0"/>
    <w:rsid w:val="003F71F8"/>
    <w:rsid w:val="003F7D6D"/>
    <w:rsid w:val="00400699"/>
    <w:rsid w:val="00401847"/>
    <w:rsid w:val="00402232"/>
    <w:rsid w:val="00402706"/>
    <w:rsid w:val="00403024"/>
    <w:rsid w:val="00403629"/>
    <w:rsid w:val="00405C6F"/>
    <w:rsid w:val="0040643C"/>
    <w:rsid w:val="00406760"/>
    <w:rsid w:val="0041026A"/>
    <w:rsid w:val="004107DD"/>
    <w:rsid w:val="0041134E"/>
    <w:rsid w:val="00411943"/>
    <w:rsid w:val="00411D33"/>
    <w:rsid w:val="00412C4D"/>
    <w:rsid w:val="00413779"/>
    <w:rsid w:val="00413781"/>
    <w:rsid w:val="004140E1"/>
    <w:rsid w:val="00414E3E"/>
    <w:rsid w:val="00414F11"/>
    <w:rsid w:val="00415E44"/>
    <w:rsid w:val="004173C9"/>
    <w:rsid w:val="00420082"/>
    <w:rsid w:val="004206B3"/>
    <w:rsid w:val="004209DF"/>
    <w:rsid w:val="00420BB7"/>
    <w:rsid w:val="00421391"/>
    <w:rsid w:val="00421424"/>
    <w:rsid w:val="00421AC6"/>
    <w:rsid w:val="00422E95"/>
    <w:rsid w:val="004235FD"/>
    <w:rsid w:val="00424016"/>
    <w:rsid w:val="00426F6E"/>
    <w:rsid w:val="00430A83"/>
    <w:rsid w:val="00431084"/>
    <w:rsid w:val="004329B6"/>
    <w:rsid w:val="00432D19"/>
    <w:rsid w:val="00433203"/>
    <w:rsid w:val="004340B2"/>
    <w:rsid w:val="004353FA"/>
    <w:rsid w:val="00435539"/>
    <w:rsid w:val="00436B58"/>
    <w:rsid w:val="00436BEA"/>
    <w:rsid w:val="00437868"/>
    <w:rsid w:val="00437BDF"/>
    <w:rsid w:val="004406E3"/>
    <w:rsid w:val="00441796"/>
    <w:rsid w:val="00441B3C"/>
    <w:rsid w:val="00441DD5"/>
    <w:rsid w:val="00441F05"/>
    <w:rsid w:val="0044280C"/>
    <w:rsid w:val="0044335E"/>
    <w:rsid w:val="00444BF3"/>
    <w:rsid w:val="00446718"/>
    <w:rsid w:val="00446C1B"/>
    <w:rsid w:val="00447EF7"/>
    <w:rsid w:val="0045219D"/>
    <w:rsid w:val="004533DB"/>
    <w:rsid w:val="00453E27"/>
    <w:rsid w:val="0045594E"/>
    <w:rsid w:val="00455D47"/>
    <w:rsid w:val="004568F3"/>
    <w:rsid w:val="00457218"/>
    <w:rsid w:val="004573F2"/>
    <w:rsid w:val="004620FF"/>
    <w:rsid w:val="00462212"/>
    <w:rsid w:val="004629A0"/>
    <w:rsid w:val="00462A18"/>
    <w:rsid w:val="00464B7F"/>
    <w:rsid w:val="0046502E"/>
    <w:rsid w:val="00465498"/>
    <w:rsid w:val="0046559A"/>
    <w:rsid w:val="004655C1"/>
    <w:rsid w:val="00465789"/>
    <w:rsid w:val="004662C5"/>
    <w:rsid w:val="00466491"/>
    <w:rsid w:val="004705DC"/>
    <w:rsid w:val="004729D8"/>
    <w:rsid w:val="00473BE0"/>
    <w:rsid w:val="00475F19"/>
    <w:rsid w:val="00476FF2"/>
    <w:rsid w:val="00480307"/>
    <w:rsid w:val="00480779"/>
    <w:rsid w:val="00484065"/>
    <w:rsid w:val="0048482F"/>
    <w:rsid w:val="00484AAB"/>
    <w:rsid w:val="0048572D"/>
    <w:rsid w:val="0048597E"/>
    <w:rsid w:val="00485A26"/>
    <w:rsid w:val="00486798"/>
    <w:rsid w:val="004867C2"/>
    <w:rsid w:val="00486E14"/>
    <w:rsid w:val="00487A54"/>
    <w:rsid w:val="00490525"/>
    <w:rsid w:val="004908D2"/>
    <w:rsid w:val="00490A93"/>
    <w:rsid w:val="0049195D"/>
    <w:rsid w:val="00491AB9"/>
    <w:rsid w:val="004925CF"/>
    <w:rsid w:val="0049270B"/>
    <w:rsid w:val="00492987"/>
    <w:rsid w:val="00492C86"/>
    <w:rsid w:val="004934BE"/>
    <w:rsid w:val="0049370B"/>
    <w:rsid w:val="004938C0"/>
    <w:rsid w:val="00493AC9"/>
    <w:rsid w:val="004958A5"/>
    <w:rsid w:val="00495DE3"/>
    <w:rsid w:val="00496185"/>
    <w:rsid w:val="004966B5"/>
    <w:rsid w:val="0049726E"/>
    <w:rsid w:val="004975BF"/>
    <w:rsid w:val="004A0751"/>
    <w:rsid w:val="004A1785"/>
    <w:rsid w:val="004A1D7D"/>
    <w:rsid w:val="004A1EBC"/>
    <w:rsid w:val="004A266A"/>
    <w:rsid w:val="004A33B7"/>
    <w:rsid w:val="004A40FA"/>
    <w:rsid w:val="004A4935"/>
    <w:rsid w:val="004A4DBD"/>
    <w:rsid w:val="004A5330"/>
    <w:rsid w:val="004A55AC"/>
    <w:rsid w:val="004A6471"/>
    <w:rsid w:val="004A6811"/>
    <w:rsid w:val="004B0A9D"/>
    <w:rsid w:val="004B17EE"/>
    <w:rsid w:val="004B182C"/>
    <w:rsid w:val="004B1C3C"/>
    <w:rsid w:val="004B2643"/>
    <w:rsid w:val="004B47D3"/>
    <w:rsid w:val="004B4A87"/>
    <w:rsid w:val="004B6BB5"/>
    <w:rsid w:val="004B767B"/>
    <w:rsid w:val="004B79A9"/>
    <w:rsid w:val="004C0715"/>
    <w:rsid w:val="004C1D82"/>
    <w:rsid w:val="004C24D1"/>
    <w:rsid w:val="004C2A2F"/>
    <w:rsid w:val="004C2A6B"/>
    <w:rsid w:val="004C2DCC"/>
    <w:rsid w:val="004C387D"/>
    <w:rsid w:val="004C3DCF"/>
    <w:rsid w:val="004C44EF"/>
    <w:rsid w:val="004C498B"/>
    <w:rsid w:val="004C5A96"/>
    <w:rsid w:val="004C66C2"/>
    <w:rsid w:val="004C67B1"/>
    <w:rsid w:val="004C77A5"/>
    <w:rsid w:val="004C7EF1"/>
    <w:rsid w:val="004D0395"/>
    <w:rsid w:val="004D14D4"/>
    <w:rsid w:val="004D169B"/>
    <w:rsid w:val="004D1A58"/>
    <w:rsid w:val="004D1DCB"/>
    <w:rsid w:val="004D1EAA"/>
    <w:rsid w:val="004D2C35"/>
    <w:rsid w:val="004D3A69"/>
    <w:rsid w:val="004D4440"/>
    <w:rsid w:val="004D4762"/>
    <w:rsid w:val="004D5165"/>
    <w:rsid w:val="004D56DE"/>
    <w:rsid w:val="004D5B47"/>
    <w:rsid w:val="004D5F64"/>
    <w:rsid w:val="004D6513"/>
    <w:rsid w:val="004D6B97"/>
    <w:rsid w:val="004E049B"/>
    <w:rsid w:val="004E14D3"/>
    <w:rsid w:val="004E289E"/>
    <w:rsid w:val="004E2C98"/>
    <w:rsid w:val="004E2D3C"/>
    <w:rsid w:val="004E513B"/>
    <w:rsid w:val="004E529E"/>
    <w:rsid w:val="004E69F7"/>
    <w:rsid w:val="004E7409"/>
    <w:rsid w:val="004E74D1"/>
    <w:rsid w:val="004E7731"/>
    <w:rsid w:val="004E7A50"/>
    <w:rsid w:val="004E7C04"/>
    <w:rsid w:val="004F034F"/>
    <w:rsid w:val="004F039D"/>
    <w:rsid w:val="004F0D42"/>
    <w:rsid w:val="004F25D4"/>
    <w:rsid w:val="004F2BAC"/>
    <w:rsid w:val="004F36C4"/>
    <w:rsid w:val="004F37FF"/>
    <w:rsid w:val="004F3DC0"/>
    <w:rsid w:val="004F456E"/>
    <w:rsid w:val="004F49DD"/>
    <w:rsid w:val="004F6FB1"/>
    <w:rsid w:val="004F7564"/>
    <w:rsid w:val="00500104"/>
    <w:rsid w:val="0050037F"/>
    <w:rsid w:val="0050038C"/>
    <w:rsid w:val="00500A0C"/>
    <w:rsid w:val="00500ACD"/>
    <w:rsid w:val="005023CA"/>
    <w:rsid w:val="00502669"/>
    <w:rsid w:val="0050386F"/>
    <w:rsid w:val="005039C3"/>
    <w:rsid w:val="005047BF"/>
    <w:rsid w:val="00504DE2"/>
    <w:rsid w:val="00505155"/>
    <w:rsid w:val="00505804"/>
    <w:rsid w:val="00505DA0"/>
    <w:rsid w:val="00506F79"/>
    <w:rsid w:val="00507BCB"/>
    <w:rsid w:val="005102A4"/>
    <w:rsid w:val="00510A0B"/>
    <w:rsid w:val="00511240"/>
    <w:rsid w:val="00511D22"/>
    <w:rsid w:val="0051490E"/>
    <w:rsid w:val="00514A4A"/>
    <w:rsid w:val="0051511D"/>
    <w:rsid w:val="00516B78"/>
    <w:rsid w:val="00517519"/>
    <w:rsid w:val="00520947"/>
    <w:rsid w:val="00521D64"/>
    <w:rsid w:val="00522A60"/>
    <w:rsid w:val="005239BE"/>
    <w:rsid w:val="00523A24"/>
    <w:rsid w:val="00524C68"/>
    <w:rsid w:val="005257EC"/>
    <w:rsid w:val="00526576"/>
    <w:rsid w:val="005265F7"/>
    <w:rsid w:val="00526A91"/>
    <w:rsid w:val="00526D08"/>
    <w:rsid w:val="00526E73"/>
    <w:rsid w:val="005270E9"/>
    <w:rsid w:val="00527F1E"/>
    <w:rsid w:val="005324ED"/>
    <w:rsid w:val="00533476"/>
    <w:rsid w:val="0053358E"/>
    <w:rsid w:val="0053361E"/>
    <w:rsid w:val="005340BA"/>
    <w:rsid w:val="0053423A"/>
    <w:rsid w:val="00535221"/>
    <w:rsid w:val="0053540D"/>
    <w:rsid w:val="005357D1"/>
    <w:rsid w:val="00535E15"/>
    <w:rsid w:val="005367FC"/>
    <w:rsid w:val="00536F08"/>
    <w:rsid w:val="0053711D"/>
    <w:rsid w:val="00537E01"/>
    <w:rsid w:val="005400FC"/>
    <w:rsid w:val="00540352"/>
    <w:rsid w:val="005403E8"/>
    <w:rsid w:val="00540E81"/>
    <w:rsid w:val="0054153B"/>
    <w:rsid w:val="0054178C"/>
    <w:rsid w:val="005417B0"/>
    <w:rsid w:val="00541B3B"/>
    <w:rsid w:val="00542A97"/>
    <w:rsid w:val="00542BE3"/>
    <w:rsid w:val="00543DA3"/>
    <w:rsid w:val="00546F4A"/>
    <w:rsid w:val="00547D11"/>
    <w:rsid w:val="00550153"/>
    <w:rsid w:val="00550D4F"/>
    <w:rsid w:val="00551B2F"/>
    <w:rsid w:val="00551D48"/>
    <w:rsid w:val="00552783"/>
    <w:rsid w:val="005547CA"/>
    <w:rsid w:val="00554994"/>
    <w:rsid w:val="005554FE"/>
    <w:rsid w:val="00555901"/>
    <w:rsid w:val="00555906"/>
    <w:rsid w:val="00555F68"/>
    <w:rsid w:val="005565EC"/>
    <w:rsid w:val="005567B9"/>
    <w:rsid w:val="005576F8"/>
    <w:rsid w:val="005600C8"/>
    <w:rsid w:val="005602DF"/>
    <w:rsid w:val="00560D9D"/>
    <w:rsid w:val="00561122"/>
    <w:rsid w:val="00561604"/>
    <w:rsid w:val="00561F0C"/>
    <w:rsid w:val="005620CE"/>
    <w:rsid w:val="00562F63"/>
    <w:rsid w:val="0056559A"/>
    <w:rsid w:val="005666D8"/>
    <w:rsid w:val="00570301"/>
    <w:rsid w:val="005720EB"/>
    <w:rsid w:val="00572B7D"/>
    <w:rsid w:val="00572DC8"/>
    <w:rsid w:val="00574689"/>
    <w:rsid w:val="005749F3"/>
    <w:rsid w:val="00574C26"/>
    <w:rsid w:val="005753A3"/>
    <w:rsid w:val="005760E0"/>
    <w:rsid w:val="00577219"/>
    <w:rsid w:val="00580A6C"/>
    <w:rsid w:val="00581968"/>
    <w:rsid w:val="005829F1"/>
    <w:rsid w:val="00582BCA"/>
    <w:rsid w:val="005837E2"/>
    <w:rsid w:val="00585271"/>
    <w:rsid w:val="00585C0F"/>
    <w:rsid w:val="00585EB2"/>
    <w:rsid w:val="00585F60"/>
    <w:rsid w:val="005860D2"/>
    <w:rsid w:val="0058633A"/>
    <w:rsid w:val="005867A7"/>
    <w:rsid w:val="00586D6C"/>
    <w:rsid w:val="00586F7E"/>
    <w:rsid w:val="0058778F"/>
    <w:rsid w:val="005900E0"/>
    <w:rsid w:val="005903AC"/>
    <w:rsid w:val="0059103D"/>
    <w:rsid w:val="00591111"/>
    <w:rsid w:val="005912E2"/>
    <w:rsid w:val="00593034"/>
    <w:rsid w:val="005944B1"/>
    <w:rsid w:val="00596FC0"/>
    <w:rsid w:val="005975FE"/>
    <w:rsid w:val="005A151B"/>
    <w:rsid w:val="005A34DD"/>
    <w:rsid w:val="005A36A3"/>
    <w:rsid w:val="005A3D6A"/>
    <w:rsid w:val="005A6935"/>
    <w:rsid w:val="005A6D42"/>
    <w:rsid w:val="005A7821"/>
    <w:rsid w:val="005A7899"/>
    <w:rsid w:val="005A7F69"/>
    <w:rsid w:val="005B13BD"/>
    <w:rsid w:val="005B3BFB"/>
    <w:rsid w:val="005B3EE0"/>
    <w:rsid w:val="005B45B6"/>
    <w:rsid w:val="005B4C9A"/>
    <w:rsid w:val="005B4CB6"/>
    <w:rsid w:val="005B54F5"/>
    <w:rsid w:val="005B590C"/>
    <w:rsid w:val="005B654A"/>
    <w:rsid w:val="005B6C2D"/>
    <w:rsid w:val="005C0915"/>
    <w:rsid w:val="005C1121"/>
    <w:rsid w:val="005C21BC"/>
    <w:rsid w:val="005C2E96"/>
    <w:rsid w:val="005C326E"/>
    <w:rsid w:val="005C40D5"/>
    <w:rsid w:val="005C40E0"/>
    <w:rsid w:val="005C4671"/>
    <w:rsid w:val="005C4C56"/>
    <w:rsid w:val="005C5D4F"/>
    <w:rsid w:val="005C619B"/>
    <w:rsid w:val="005C66EF"/>
    <w:rsid w:val="005D0BD9"/>
    <w:rsid w:val="005D0CA3"/>
    <w:rsid w:val="005D0CF6"/>
    <w:rsid w:val="005D1DEB"/>
    <w:rsid w:val="005D2E74"/>
    <w:rsid w:val="005D43D1"/>
    <w:rsid w:val="005D44A4"/>
    <w:rsid w:val="005D480D"/>
    <w:rsid w:val="005D4DC0"/>
    <w:rsid w:val="005D51C5"/>
    <w:rsid w:val="005D51C7"/>
    <w:rsid w:val="005D5D21"/>
    <w:rsid w:val="005D5E33"/>
    <w:rsid w:val="005D6BE7"/>
    <w:rsid w:val="005D71BC"/>
    <w:rsid w:val="005D74BD"/>
    <w:rsid w:val="005E0760"/>
    <w:rsid w:val="005E1FDA"/>
    <w:rsid w:val="005E296A"/>
    <w:rsid w:val="005E2B24"/>
    <w:rsid w:val="005E3828"/>
    <w:rsid w:val="005E3961"/>
    <w:rsid w:val="005E4048"/>
    <w:rsid w:val="005E4527"/>
    <w:rsid w:val="005E454D"/>
    <w:rsid w:val="005F0F22"/>
    <w:rsid w:val="005F0F4C"/>
    <w:rsid w:val="005F1693"/>
    <w:rsid w:val="005F2746"/>
    <w:rsid w:val="005F28ED"/>
    <w:rsid w:val="005F41BA"/>
    <w:rsid w:val="005F44E2"/>
    <w:rsid w:val="005F5DC1"/>
    <w:rsid w:val="005F69E7"/>
    <w:rsid w:val="005F6F8C"/>
    <w:rsid w:val="005F7ADD"/>
    <w:rsid w:val="005F7FEA"/>
    <w:rsid w:val="005F7FFD"/>
    <w:rsid w:val="00600C09"/>
    <w:rsid w:val="00605131"/>
    <w:rsid w:val="00605469"/>
    <w:rsid w:val="0060653F"/>
    <w:rsid w:val="006075CC"/>
    <w:rsid w:val="0061070A"/>
    <w:rsid w:val="00610A7B"/>
    <w:rsid w:val="00610C34"/>
    <w:rsid w:val="006116F3"/>
    <w:rsid w:val="0061197F"/>
    <w:rsid w:val="00612546"/>
    <w:rsid w:val="00612A5D"/>
    <w:rsid w:val="00613DD6"/>
    <w:rsid w:val="00615050"/>
    <w:rsid w:val="00615388"/>
    <w:rsid w:val="00615917"/>
    <w:rsid w:val="0061617C"/>
    <w:rsid w:val="00616785"/>
    <w:rsid w:val="00616DE6"/>
    <w:rsid w:val="006174CD"/>
    <w:rsid w:val="006178D6"/>
    <w:rsid w:val="00617BE7"/>
    <w:rsid w:val="00620BA4"/>
    <w:rsid w:val="00620D88"/>
    <w:rsid w:val="0062141B"/>
    <w:rsid w:val="0062179D"/>
    <w:rsid w:val="00621C41"/>
    <w:rsid w:val="00621E80"/>
    <w:rsid w:val="00622372"/>
    <w:rsid w:val="00622B3B"/>
    <w:rsid w:val="00622B75"/>
    <w:rsid w:val="006236FB"/>
    <w:rsid w:val="00623E13"/>
    <w:rsid w:val="00623F9F"/>
    <w:rsid w:val="0062513E"/>
    <w:rsid w:val="0062545D"/>
    <w:rsid w:val="0062597A"/>
    <w:rsid w:val="00625E6B"/>
    <w:rsid w:val="00627720"/>
    <w:rsid w:val="00632049"/>
    <w:rsid w:val="006339EB"/>
    <w:rsid w:val="00633E77"/>
    <w:rsid w:val="006343D0"/>
    <w:rsid w:val="0063644E"/>
    <w:rsid w:val="00636957"/>
    <w:rsid w:val="00636AD5"/>
    <w:rsid w:val="00636D6D"/>
    <w:rsid w:val="006371A1"/>
    <w:rsid w:val="0063758C"/>
    <w:rsid w:val="00637B8B"/>
    <w:rsid w:val="006404FF"/>
    <w:rsid w:val="006409C9"/>
    <w:rsid w:val="006417C0"/>
    <w:rsid w:val="00645033"/>
    <w:rsid w:val="00645A67"/>
    <w:rsid w:val="00646C30"/>
    <w:rsid w:val="00647400"/>
    <w:rsid w:val="00650F63"/>
    <w:rsid w:val="00651AE2"/>
    <w:rsid w:val="00651B4D"/>
    <w:rsid w:val="00651B7E"/>
    <w:rsid w:val="0065371E"/>
    <w:rsid w:val="00654493"/>
    <w:rsid w:val="006546CD"/>
    <w:rsid w:val="0065488C"/>
    <w:rsid w:val="006565C3"/>
    <w:rsid w:val="00656E40"/>
    <w:rsid w:val="00657018"/>
    <w:rsid w:val="0066014E"/>
    <w:rsid w:val="0066062F"/>
    <w:rsid w:val="00660AA9"/>
    <w:rsid w:val="006613E7"/>
    <w:rsid w:val="0066148A"/>
    <w:rsid w:val="00661C88"/>
    <w:rsid w:val="006620E7"/>
    <w:rsid w:val="0066273C"/>
    <w:rsid w:val="00662A49"/>
    <w:rsid w:val="00662D74"/>
    <w:rsid w:val="00663FB4"/>
    <w:rsid w:val="00664D8E"/>
    <w:rsid w:val="00666B1D"/>
    <w:rsid w:val="0067022C"/>
    <w:rsid w:val="0067089B"/>
    <w:rsid w:val="00671099"/>
    <w:rsid w:val="0067358F"/>
    <w:rsid w:val="0067395C"/>
    <w:rsid w:val="00676086"/>
    <w:rsid w:val="00676831"/>
    <w:rsid w:val="00676A56"/>
    <w:rsid w:val="006801B4"/>
    <w:rsid w:val="0068215C"/>
    <w:rsid w:val="0068230E"/>
    <w:rsid w:val="00682455"/>
    <w:rsid w:val="006825ED"/>
    <w:rsid w:val="00682E19"/>
    <w:rsid w:val="00683F0C"/>
    <w:rsid w:val="006848AA"/>
    <w:rsid w:val="00685BF2"/>
    <w:rsid w:val="00694129"/>
    <w:rsid w:val="00694313"/>
    <w:rsid w:val="006948A0"/>
    <w:rsid w:val="0069500B"/>
    <w:rsid w:val="00695017"/>
    <w:rsid w:val="00695B2A"/>
    <w:rsid w:val="00696B0B"/>
    <w:rsid w:val="00696B69"/>
    <w:rsid w:val="00697987"/>
    <w:rsid w:val="0069799C"/>
    <w:rsid w:val="00697E5B"/>
    <w:rsid w:val="006A0BDF"/>
    <w:rsid w:val="006A1D3F"/>
    <w:rsid w:val="006A3DAC"/>
    <w:rsid w:val="006A465C"/>
    <w:rsid w:val="006A4FFC"/>
    <w:rsid w:val="006A5EFE"/>
    <w:rsid w:val="006A629F"/>
    <w:rsid w:val="006A6990"/>
    <w:rsid w:val="006A6D7D"/>
    <w:rsid w:val="006A73F8"/>
    <w:rsid w:val="006B0B6A"/>
    <w:rsid w:val="006B0F48"/>
    <w:rsid w:val="006B1180"/>
    <w:rsid w:val="006B1E16"/>
    <w:rsid w:val="006B2425"/>
    <w:rsid w:val="006B2483"/>
    <w:rsid w:val="006B2838"/>
    <w:rsid w:val="006B3A54"/>
    <w:rsid w:val="006B4E3F"/>
    <w:rsid w:val="006B56A1"/>
    <w:rsid w:val="006B61F8"/>
    <w:rsid w:val="006B6388"/>
    <w:rsid w:val="006B6AFD"/>
    <w:rsid w:val="006B6D4A"/>
    <w:rsid w:val="006B78A9"/>
    <w:rsid w:val="006C03BB"/>
    <w:rsid w:val="006C07F4"/>
    <w:rsid w:val="006C1D90"/>
    <w:rsid w:val="006C2590"/>
    <w:rsid w:val="006C2620"/>
    <w:rsid w:val="006C2D3C"/>
    <w:rsid w:val="006C31C9"/>
    <w:rsid w:val="006C32AC"/>
    <w:rsid w:val="006C3304"/>
    <w:rsid w:val="006C4B56"/>
    <w:rsid w:val="006C69AC"/>
    <w:rsid w:val="006C6A55"/>
    <w:rsid w:val="006C718B"/>
    <w:rsid w:val="006C71DE"/>
    <w:rsid w:val="006C7956"/>
    <w:rsid w:val="006C7BA3"/>
    <w:rsid w:val="006D004C"/>
    <w:rsid w:val="006D03BB"/>
    <w:rsid w:val="006D1B53"/>
    <w:rsid w:val="006D1E39"/>
    <w:rsid w:val="006D21FF"/>
    <w:rsid w:val="006D2635"/>
    <w:rsid w:val="006D2B81"/>
    <w:rsid w:val="006D55E1"/>
    <w:rsid w:val="006D583F"/>
    <w:rsid w:val="006D6304"/>
    <w:rsid w:val="006D6546"/>
    <w:rsid w:val="006D680C"/>
    <w:rsid w:val="006D79A3"/>
    <w:rsid w:val="006D7B28"/>
    <w:rsid w:val="006E0936"/>
    <w:rsid w:val="006E18C0"/>
    <w:rsid w:val="006E18C4"/>
    <w:rsid w:val="006E252E"/>
    <w:rsid w:val="006E2C1C"/>
    <w:rsid w:val="006E2D64"/>
    <w:rsid w:val="006E3BD4"/>
    <w:rsid w:val="006E4164"/>
    <w:rsid w:val="006E4B45"/>
    <w:rsid w:val="006E4E0C"/>
    <w:rsid w:val="006E504E"/>
    <w:rsid w:val="006E5A0C"/>
    <w:rsid w:val="006E5B0A"/>
    <w:rsid w:val="006E5CBB"/>
    <w:rsid w:val="006E5FE5"/>
    <w:rsid w:val="006E6A25"/>
    <w:rsid w:val="006E7144"/>
    <w:rsid w:val="006E75FE"/>
    <w:rsid w:val="006E7C6F"/>
    <w:rsid w:val="006F088B"/>
    <w:rsid w:val="006F16F6"/>
    <w:rsid w:val="006F265F"/>
    <w:rsid w:val="006F2E09"/>
    <w:rsid w:val="006F2F3B"/>
    <w:rsid w:val="006F3FEB"/>
    <w:rsid w:val="006F4AFC"/>
    <w:rsid w:val="006F4DFB"/>
    <w:rsid w:val="006F508D"/>
    <w:rsid w:val="006F730C"/>
    <w:rsid w:val="006F73F3"/>
    <w:rsid w:val="006F7753"/>
    <w:rsid w:val="006F7E43"/>
    <w:rsid w:val="00700DDD"/>
    <w:rsid w:val="00700E7A"/>
    <w:rsid w:val="00701834"/>
    <w:rsid w:val="00701851"/>
    <w:rsid w:val="00702794"/>
    <w:rsid w:val="00702961"/>
    <w:rsid w:val="00702EB1"/>
    <w:rsid w:val="00702F11"/>
    <w:rsid w:val="007031B1"/>
    <w:rsid w:val="007043FD"/>
    <w:rsid w:val="00705609"/>
    <w:rsid w:val="00706DEE"/>
    <w:rsid w:val="00707736"/>
    <w:rsid w:val="00707BA6"/>
    <w:rsid w:val="00710388"/>
    <w:rsid w:val="0071099C"/>
    <w:rsid w:val="00711B96"/>
    <w:rsid w:val="0071359E"/>
    <w:rsid w:val="00715BA7"/>
    <w:rsid w:val="00716684"/>
    <w:rsid w:val="00716DB7"/>
    <w:rsid w:val="00717BC6"/>
    <w:rsid w:val="007203B5"/>
    <w:rsid w:val="00721072"/>
    <w:rsid w:val="007214A2"/>
    <w:rsid w:val="007222A0"/>
    <w:rsid w:val="00722F86"/>
    <w:rsid w:val="007260E3"/>
    <w:rsid w:val="007267DD"/>
    <w:rsid w:val="00726AAA"/>
    <w:rsid w:val="00726C3A"/>
    <w:rsid w:val="00726EAC"/>
    <w:rsid w:val="00730A95"/>
    <w:rsid w:val="00731A83"/>
    <w:rsid w:val="00733834"/>
    <w:rsid w:val="00734C49"/>
    <w:rsid w:val="00735339"/>
    <w:rsid w:val="0073605A"/>
    <w:rsid w:val="007372DD"/>
    <w:rsid w:val="0074086E"/>
    <w:rsid w:val="00741CF3"/>
    <w:rsid w:val="007422CD"/>
    <w:rsid w:val="0074334C"/>
    <w:rsid w:val="00744012"/>
    <w:rsid w:val="0074433F"/>
    <w:rsid w:val="00744A1C"/>
    <w:rsid w:val="00744C41"/>
    <w:rsid w:val="00746378"/>
    <w:rsid w:val="007469FA"/>
    <w:rsid w:val="00747E39"/>
    <w:rsid w:val="00750359"/>
    <w:rsid w:val="0075185B"/>
    <w:rsid w:val="007526ED"/>
    <w:rsid w:val="007529B2"/>
    <w:rsid w:val="007529C9"/>
    <w:rsid w:val="0075419B"/>
    <w:rsid w:val="0075488B"/>
    <w:rsid w:val="00755D60"/>
    <w:rsid w:val="00755DD2"/>
    <w:rsid w:val="00756044"/>
    <w:rsid w:val="0075624E"/>
    <w:rsid w:val="00756C4A"/>
    <w:rsid w:val="00756E06"/>
    <w:rsid w:val="00756F9D"/>
    <w:rsid w:val="0075704A"/>
    <w:rsid w:val="00757CF7"/>
    <w:rsid w:val="0076028C"/>
    <w:rsid w:val="007614D4"/>
    <w:rsid w:val="00761C9D"/>
    <w:rsid w:val="00761DA6"/>
    <w:rsid w:val="007620B6"/>
    <w:rsid w:val="00763C22"/>
    <w:rsid w:val="007643CE"/>
    <w:rsid w:val="0076466D"/>
    <w:rsid w:val="00764A19"/>
    <w:rsid w:val="00764AC4"/>
    <w:rsid w:val="00765117"/>
    <w:rsid w:val="00767128"/>
    <w:rsid w:val="0076786D"/>
    <w:rsid w:val="007700B1"/>
    <w:rsid w:val="00772FD0"/>
    <w:rsid w:val="00773BE4"/>
    <w:rsid w:val="00775247"/>
    <w:rsid w:val="00775966"/>
    <w:rsid w:val="00777C43"/>
    <w:rsid w:val="0078053D"/>
    <w:rsid w:val="00780B38"/>
    <w:rsid w:val="007815D9"/>
    <w:rsid w:val="00781AAD"/>
    <w:rsid w:val="00781F52"/>
    <w:rsid w:val="007825D9"/>
    <w:rsid w:val="00782F4B"/>
    <w:rsid w:val="00783E48"/>
    <w:rsid w:val="007840CF"/>
    <w:rsid w:val="00784150"/>
    <w:rsid w:val="007845B4"/>
    <w:rsid w:val="00784D74"/>
    <w:rsid w:val="007854D9"/>
    <w:rsid w:val="00786A1B"/>
    <w:rsid w:val="00787CE7"/>
    <w:rsid w:val="007901C6"/>
    <w:rsid w:val="00790516"/>
    <w:rsid w:val="007923CF"/>
    <w:rsid w:val="007940EE"/>
    <w:rsid w:val="007943B4"/>
    <w:rsid w:val="00794AA7"/>
    <w:rsid w:val="00794B43"/>
    <w:rsid w:val="00794F7C"/>
    <w:rsid w:val="007953A5"/>
    <w:rsid w:val="00795463"/>
    <w:rsid w:val="00795499"/>
    <w:rsid w:val="00795605"/>
    <w:rsid w:val="00795AAA"/>
    <w:rsid w:val="00795D50"/>
    <w:rsid w:val="00796184"/>
    <w:rsid w:val="007963EB"/>
    <w:rsid w:val="007A01EB"/>
    <w:rsid w:val="007A1493"/>
    <w:rsid w:val="007A27C7"/>
    <w:rsid w:val="007A2D95"/>
    <w:rsid w:val="007A2E39"/>
    <w:rsid w:val="007A2EDF"/>
    <w:rsid w:val="007A4790"/>
    <w:rsid w:val="007A4FD7"/>
    <w:rsid w:val="007A6391"/>
    <w:rsid w:val="007A6EB4"/>
    <w:rsid w:val="007A726C"/>
    <w:rsid w:val="007A74A1"/>
    <w:rsid w:val="007B0341"/>
    <w:rsid w:val="007B0C6E"/>
    <w:rsid w:val="007B1192"/>
    <w:rsid w:val="007B1305"/>
    <w:rsid w:val="007B1E87"/>
    <w:rsid w:val="007B2311"/>
    <w:rsid w:val="007B46E4"/>
    <w:rsid w:val="007B5961"/>
    <w:rsid w:val="007B7D1D"/>
    <w:rsid w:val="007C06B7"/>
    <w:rsid w:val="007C0F54"/>
    <w:rsid w:val="007C10C0"/>
    <w:rsid w:val="007C2507"/>
    <w:rsid w:val="007C3039"/>
    <w:rsid w:val="007C464D"/>
    <w:rsid w:val="007C63A1"/>
    <w:rsid w:val="007C6B92"/>
    <w:rsid w:val="007C6E2E"/>
    <w:rsid w:val="007C7035"/>
    <w:rsid w:val="007C7719"/>
    <w:rsid w:val="007D04C5"/>
    <w:rsid w:val="007D07F0"/>
    <w:rsid w:val="007D102C"/>
    <w:rsid w:val="007D19B4"/>
    <w:rsid w:val="007D2AD5"/>
    <w:rsid w:val="007D2F0E"/>
    <w:rsid w:val="007D3E3A"/>
    <w:rsid w:val="007D515F"/>
    <w:rsid w:val="007D5A4B"/>
    <w:rsid w:val="007D5FF5"/>
    <w:rsid w:val="007D64B3"/>
    <w:rsid w:val="007D6AE7"/>
    <w:rsid w:val="007D6CFB"/>
    <w:rsid w:val="007D75B9"/>
    <w:rsid w:val="007D7DD9"/>
    <w:rsid w:val="007E0A4D"/>
    <w:rsid w:val="007E0C31"/>
    <w:rsid w:val="007E1607"/>
    <w:rsid w:val="007E1B6C"/>
    <w:rsid w:val="007E3A90"/>
    <w:rsid w:val="007E400E"/>
    <w:rsid w:val="007E436A"/>
    <w:rsid w:val="007E5489"/>
    <w:rsid w:val="007E54A4"/>
    <w:rsid w:val="007E55F7"/>
    <w:rsid w:val="007E574B"/>
    <w:rsid w:val="007E5750"/>
    <w:rsid w:val="007E6923"/>
    <w:rsid w:val="007E740F"/>
    <w:rsid w:val="007E7F77"/>
    <w:rsid w:val="007F2C20"/>
    <w:rsid w:val="007F30AB"/>
    <w:rsid w:val="007F3826"/>
    <w:rsid w:val="007F3B7A"/>
    <w:rsid w:val="007F4D4F"/>
    <w:rsid w:val="007F4F0C"/>
    <w:rsid w:val="007F54BD"/>
    <w:rsid w:val="007F6EE5"/>
    <w:rsid w:val="007F71A9"/>
    <w:rsid w:val="007F79A3"/>
    <w:rsid w:val="007F7D37"/>
    <w:rsid w:val="0080264C"/>
    <w:rsid w:val="008031B2"/>
    <w:rsid w:val="00803384"/>
    <w:rsid w:val="008037C1"/>
    <w:rsid w:val="00804D53"/>
    <w:rsid w:val="0080520C"/>
    <w:rsid w:val="008059AC"/>
    <w:rsid w:val="00806012"/>
    <w:rsid w:val="008065F4"/>
    <w:rsid w:val="008076F9"/>
    <w:rsid w:val="008107D4"/>
    <w:rsid w:val="008111C4"/>
    <w:rsid w:val="00811638"/>
    <w:rsid w:val="00812199"/>
    <w:rsid w:val="00812448"/>
    <w:rsid w:val="00813737"/>
    <w:rsid w:val="00813E7C"/>
    <w:rsid w:val="008149A6"/>
    <w:rsid w:val="00814AE7"/>
    <w:rsid w:val="00815012"/>
    <w:rsid w:val="00815382"/>
    <w:rsid w:val="00815EE5"/>
    <w:rsid w:val="00815FF9"/>
    <w:rsid w:val="008174C9"/>
    <w:rsid w:val="0081771F"/>
    <w:rsid w:val="008203C7"/>
    <w:rsid w:val="00821341"/>
    <w:rsid w:val="00830296"/>
    <w:rsid w:val="008307B9"/>
    <w:rsid w:val="00831372"/>
    <w:rsid w:val="008321D0"/>
    <w:rsid w:val="00833466"/>
    <w:rsid w:val="00833546"/>
    <w:rsid w:val="0083360F"/>
    <w:rsid w:val="00833920"/>
    <w:rsid w:val="00833B51"/>
    <w:rsid w:val="008360D1"/>
    <w:rsid w:val="0083615E"/>
    <w:rsid w:val="008374FF"/>
    <w:rsid w:val="0083763E"/>
    <w:rsid w:val="008403EE"/>
    <w:rsid w:val="008405D8"/>
    <w:rsid w:val="00840658"/>
    <w:rsid w:val="00840EF7"/>
    <w:rsid w:val="00841251"/>
    <w:rsid w:val="00841518"/>
    <w:rsid w:val="00841793"/>
    <w:rsid w:val="00841F86"/>
    <w:rsid w:val="00842928"/>
    <w:rsid w:val="008453D2"/>
    <w:rsid w:val="00845A7D"/>
    <w:rsid w:val="00845E3B"/>
    <w:rsid w:val="00847349"/>
    <w:rsid w:val="00847F42"/>
    <w:rsid w:val="008500FF"/>
    <w:rsid w:val="0085028F"/>
    <w:rsid w:val="00850425"/>
    <w:rsid w:val="00850CD8"/>
    <w:rsid w:val="00850EB4"/>
    <w:rsid w:val="00850F24"/>
    <w:rsid w:val="008517D8"/>
    <w:rsid w:val="00852D7A"/>
    <w:rsid w:val="00852F9F"/>
    <w:rsid w:val="00853382"/>
    <w:rsid w:val="008540D9"/>
    <w:rsid w:val="0085417A"/>
    <w:rsid w:val="00854CC7"/>
    <w:rsid w:val="00854FD1"/>
    <w:rsid w:val="008578F4"/>
    <w:rsid w:val="00860C6F"/>
    <w:rsid w:val="008615ED"/>
    <w:rsid w:val="00864C8C"/>
    <w:rsid w:val="00865388"/>
    <w:rsid w:val="00865AD4"/>
    <w:rsid w:val="00865E7D"/>
    <w:rsid w:val="00866213"/>
    <w:rsid w:val="00866B75"/>
    <w:rsid w:val="00870A58"/>
    <w:rsid w:val="00871842"/>
    <w:rsid w:val="00872521"/>
    <w:rsid w:val="00872621"/>
    <w:rsid w:val="008728E4"/>
    <w:rsid w:val="00872A9C"/>
    <w:rsid w:val="008746F0"/>
    <w:rsid w:val="00875346"/>
    <w:rsid w:val="008758A1"/>
    <w:rsid w:val="008759F2"/>
    <w:rsid w:val="008760BF"/>
    <w:rsid w:val="00876262"/>
    <w:rsid w:val="00877363"/>
    <w:rsid w:val="00877634"/>
    <w:rsid w:val="00877B02"/>
    <w:rsid w:val="00877D39"/>
    <w:rsid w:val="008805A3"/>
    <w:rsid w:val="0088129B"/>
    <w:rsid w:val="008813AB"/>
    <w:rsid w:val="0088174A"/>
    <w:rsid w:val="0088299D"/>
    <w:rsid w:val="00882E5C"/>
    <w:rsid w:val="0088336C"/>
    <w:rsid w:val="008835AF"/>
    <w:rsid w:val="00884ADA"/>
    <w:rsid w:val="0088514F"/>
    <w:rsid w:val="008859C9"/>
    <w:rsid w:val="008874B7"/>
    <w:rsid w:val="00887D29"/>
    <w:rsid w:val="00890627"/>
    <w:rsid w:val="00890B78"/>
    <w:rsid w:val="00891B8D"/>
    <w:rsid w:val="00891D7A"/>
    <w:rsid w:val="008950C3"/>
    <w:rsid w:val="0089611E"/>
    <w:rsid w:val="008965D1"/>
    <w:rsid w:val="00896E31"/>
    <w:rsid w:val="00897391"/>
    <w:rsid w:val="008976CB"/>
    <w:rsid w:val="008A017C"/>
    <w:rsid w:val="008A0552"/>
    <w:rsid w:val="008A1353"/>
    <w:rsid w:val="008A14F2"/>
    <w:rsid w:val="008A180A"/>
    <w:rsid w:val="008A1A59"/>
    <w:rsid w:val="008A1D31"/>
    <w:rsid w:val="008A21CC"/>
    <w:rsid w:val="008A2D5D"/>
    <w:rsid w:val="008A3EF1"/>
    <w:rsid w:val="008A4AA2"/>
    <w:rsid w:val="008A4F11"/>
    <w:rsid w:val="008A705A"/>
    <w:rsid w:val="008A77E2"/>
    <w:rsid w:val="008B07B5"/>
    <w:rsid w:val="008B09D6"/>
    <w:rsid w:val="008B16E8"/>
    <w:rsid w:val="008B2BAC"/>
    <w:rsid w:val="008B3B93"/>
    <w:rsid w:val="008B4482"/>
    <w:rsid w:val="008B48D5"/>
    <w:rsid w:val="008B4CEA"/>
    <w:rsid w:val="008B4E7B"/>
    <w:rsid w:val="008B5AA6"/>
    <w:rsid w:val="008B5ADA"/>
    <w:rsid w:val="008C0044"/>
    <w:rsid w:val="008C0520"/>
    <w:rsid w:val="008C085B"/>
    <w:rsid w:val="008C1001"/>
    <w:rsid w:val="008C16FA"/>
    <w:rsid w:val="008C18F8"/>
    <w:rsid w:val="008C1B35"/>
    <w:rsid w:val="008C227A"/>
    <w:rsid w:val="008C26A2"/>
    <w:rsid w:val="008C3345"/>
    <w:rsid w:val="008C3717"/>
    <w:rsid w:val="008C3737"/>
    <w:rsid w:val="008C39E1"/>
    <w:rsid w:val="008C3FA8"/>
    <w:rsid w:val="008C42DA"/>
    <w:rsid w:val="008C48EA"/>
    <w:rsid w:val="008C5D23"/>
    <w:rsid w:val="008C64D0"/>
    <w:rsid w:val="008C792F"/>
    <w:rsid w:val="008D017A"/>
    <w:rsid w:val="008D1685"/>
    <w:rsid w:val="008D19C5"/>
    <w:rsid w:val="008D1F85"/>
    <w:rsid w:val="008D2CFB"/>
    <w:rsid w:val="008D332A"/>
    <w:rsid w:val="008D374E"/>
    <w:rsid w:val="008D3E8B"/>
    <w:rsid w:val="008D44A3"/>
    <w:rsid w:val="008D4B48"/>
    <w:rsid w:val="008D5087"/>
    <w:rsid w:val="008D61B4"/>
    <w:rsid w:val="008D65E1"/>
    <w:rsid w:val="008D680C"/>
    <w:rsid w:val="008D6854"/>
    <w:rsid w:val="008D68B9"/>
    <w:rsid w:val="008D6AB9"/>
    <w:rsid w:val="008D7247"/>
    <w:rsid w:val="008D72A2"/>
    <w:rsid w:val="008E00E9"/>
    <w:rsid w:val="008E0151"/>
    <w:rsid w:val="008E0475"/>
    <w:rsid w:val="008E0E26"/>
    <w:rsid w:val="008E1722"/>
    <w:rsid w:val="008E2336"/>
    <w:rsid w:val="008E390E"/>
    <w:rsid w:val="008E4032"/>
    <w:rsid w:val="008E4EA7"/>
    <w:rsid w:val="008E5C06"/>
    <w:rsid w:val="008E608E"/>
    <w:rsid w:val="008E6544"/>
    <w:rsid w:val="008E6A06"/>
    <w:rsid w:val="008E71E5"/>
    <w:rsid w:val="008E725C"/>
    <w:rsid w:val="008E7562"/>
    <w:rsid w:val="008E7E64"/>
    <w:rsid w:val="008F0E5D"/>
    <w:rsid w:val="008F1308"/>
    <w:rsid w:val="008F2984"/>
    <w:rsid w:val="008F3EE5"/>
    <w:rsid w:val="008F42A0"/>
    <w:rsid w:val="008F4559"/>
    <w:rsid w:val="008F504F"/>
    <w:rsid w:val="008F5DFB"/>
    <w:rsid w:val="008F6B6F"/>
    <w:rsid w:val="008F7DA8"/>
    <w:rsid w:val="00900BD2"/>
    <w:rsid w:val="00900C09"/>
    <w:rsid w:val="00900ECE"/>
    <w:rsid w:val="009010CB"/>
    <w:rsid w:val="00901CA4"/>
    <w:rsid w:val="00902F42"/>
    <w:rsid w:val="00902FF8"/>
    <w:rsid w:val="009032C3"/>
    <w:rsid w:val="0090364F"/>
    <w:rsid w:val="009036AB"/>
    <w:rsid w:val="00903C0A"/>
    <w:rsid w:val="0090409D"/>
    <w:rsid w:val="009059B9"/>
    <w:rsid w:val="00907A15"/>
    <w:rsid w:val="00907B80"/>
    <w:rsid w:val="00910943"/>
    <w:rsid w:val="00910B00"/>
    <w:rsid w:val="00910D24"/>
    <w:rsid w:val="00910EBF"/>
    <w:rsid w:val="00911490"/>
    <w:rsid w:val="00911578"/>
    <w:rsid w:val="00912EB3"/>
    <w:rsid w:val="0091313F"/>
    <w:rsid w:val="00913168"/>
    <w:rsid w:val="009136D2"/>
    <w:rsid w:val="00914549"/>
    <w:rsid w:val="009147A0"/>
    <w:rsid w:val="009154BF"/>
    <w:rsid w:val="009157C5"/>
    <w:rsid w:val="00916365"/>
    <w:rsid w:val="0091711A"/>
    <w:rsid w:val="009179BA"/>
    <w:rsid w:val="00917F77"/>
    <w:rsid w:val="00921590"/>
    <w:rsid w:val="009220EE"/>
    <w:rsid w:val="0092292E"/>
    <w:rsid w:val="00922F3B"/>
    <w:rsid w:val="009234BD"/>
    <w:rsid w:val="0092388B"/>
    <w:rsid w:val="00924F9F"/>
    <w:rsid w:val="009250ED"/>
    <w:rsid w:val="009254E9"/>
    <w:rsid w:val="009259C2"/>
    <w:rsid w:val="00927400"/>
    <w:rsid w:val="009305BC"/>
    <w:rsid w:val="009306A9"/>
    <w:rsid w:val="00931103"/>
    <w:rsid w:val="00931483"/>
    <w:rsid w:val="009315B2"/>
    <w:rsid w:val="0093204A"/>
    <w:rsid w:val="00932304"/>
    <w:rsid w:val="00932372"/>
    <w:rsid w:val="00932C3F"/>
    <w:rsid w:val="00932E4E"/>
    <w:rsid w:val="00933358"/>
    <w:rsid w:val="00933359"/>
    <w:rsid w:val="009334FC"/>
    <w:rsid w:val="00934B0F"/>
    <w:rsid w:val="00935598"/>
    <w:rsid w:val="00936C05"/>
    <w:rsid w:val="00940BA2"/>
    <w:rsid w:val="0094463C"/>
    <w:rsid w:val="00944643"/>
    <w:rsid w:val="00944C5E"/>
    <w:rsid w:val="00946C63"/>
    <w:rsid w:val="00946EF4"/>
    <w:rsid w:val="009505D5"/>
    <w:rsid w:val="00951820"/>
    <w:rsid w:val="00951D62"/>
    <w:rsid w:val="00951FFC"/>
    <w:rsid w:val="009522C0"/>
    <w:rsid w:val="00952A2E"/>
    <w:rsid w:val="0095369C"/>
    <w:rsid w:val="00953E9F"/>
    <w:rsid w:val="0095532D"/>
    <w:rsid w:val="009555B9"/>
    <w:rsid w:val="00955860"/>
    <w:rsid w:val="00955DD6"/>
    <w:rsid w:val="0095642D"/>
    <w:rsid w:val="00957A7A"/>
    <w:rsid w:val="00957A85"/>
    <w:rsid w:val="009602C7"/>
    <w:rsid w:val="0096196C"/>
    <w:rsid w:val="00961A21"/>
    <w:rsid w:val="00962492"/>
    <w:rsid w:val="009625E7"/>
    <w:rsid w:val="0096387A"/>
    <w:rsid w:val="00963C5E"/>
    <w:rsid w:val="009641A2"/>
    <w:rsid w:val="00964824"/>
    <w:rsid w:val="00964B48"/>
    <w:rsid w:val="00965009"/>
    <w:rsid w:val="009654D1"/>
    <w:rsid w:val="0096565E"/>
    <w:rsid w:val="00965A22"/>
    <w:rsid w:val="00966AE6"/>
    <w:rsid w:val="009674E5"/>
    <w:rsid w:val="00970390"/>
    <w:rsid w:val="009709F7"/>
    <w:rsid w:val="00970A65"/>
    <w:rsid w:val="00970DCC"/>
    <w:rsid w:val="00972C11"/>
    <w:rsid w:val="00973E60"/>
    <w:rsid w:val="00974AAB"/>
    <w:rsid w:val="009766F4"/>
    <w:rsid w:val="00976BF5"/>
    <w:rsid w:val="009779D2"/>
    <w:rsid w:val="00980007"/>
    <w:rsid w:val="0098031D"/>
    <w:rsid w:val="00980A5F"/>
    <w:rsid w:val="00980D00"/>
    <w:rsid w:val="00980EC8"/>
    <w:rsid w:val="00981574"/>
    <w:rsid w:val="00981615"/>
    <w:rsid w:val="00981FE2"/>
    <w:rsid w:val="00982052"/>
    <w:rsid w:val="00982410"/>
    <w:rsid w:val="00982ADB"/>
    <w:rsid w:val="00982C88"/>
    <w:rsid w:val="00983BED"/>
    <w:rsid w:val="00983C14"/>
    <w:rsid w:val="00983C4C"/>
    <w:rsid w:val="009840A0"/>
    <w:rsid w:val="00984200"/>
    <w:rsid w:val="009853F0"/>
    <w:rsid w:val="009855BD"/>
    <w:rsid w:val="00990F56"/>
    <w:rsid w:val="00992D87"/>
    <w:rsid w:val="0099359F"/>
    <w:rsid w:val="00993B8E"/>
    <w:rsid w:val="009941DE"/>
    <w:rsid w:val="009950F4"/>
    <w:rsid w:val="00995358"/>
    <w:rsid w:val="00995D54"/>
    <w:rsid w:val="009960ED"/>
    <w:rsid w:val="009979C8"/>
    <w:rsid w:val="00997E11"/>
    <w:rsid w:val="009A280D"/>
    <w:rsid w:val="009A3F78"/>
    <w:rsid w:val="009A5344"/>
    <w:rsid w:val="009A590E"/>
    <w:rsid w:val="009A5B76"/>
    <w:rsid w:val="009B0CCA"/>
    <w:rsid w:val="009B0CD0"/>
    <w:rsid w:val="009B11C3"/>
    <w:rsid w:val="009B173D"/>
    <w:rsid w:val="009B19D2"/>
    <w:rsid w:val="009B1A44"/>
    <w:rsid w:val="009B44A4"/>
    <w:rsid w:val="009B44CC"/>
    <w:rsid w:val="009B4D37"/>
    <w:rsid w:val="009B4E41"/>
    <w:rsid w:val="009B54B3"/>
    <w:rsid w:val="009B56AD"/>
    <w:rsid w:val="009B607A"/>
    <w:rsid w:val="009B69E2"/>
    <w:rsid w:val="009B6CDF"/>
    <w:rsid w:val="009B6D8C"/>
    <w:rsid w:val="009B6E36"/>
    <w:rsid w:val="009B76DA"/>
    <w:rsid w:val="009C0118"/>
    <w:rsid w:val="009C13E5"/>
    <w:rsid w:val="009C17F5"/>
    <w:rsid w:val="009C2DD9"/>
    <w:rsid w:val="009C4062"/>
    <w:rsid w:val="009C40AE"/>
    <w:rsid w:val="009C45A6"/>
    <w:rsid w:val="009C591B"/>
    <w:rsid w:val="009C638D"/>
    <w:rsid w:val="009C73FF"/>
    <w:rsid w:val="009D123F"/>
    <w:rsid w:val="009D523A"/>
    <w:rsid w:val="009D58E7"/>
    <w:rsid w:val="009D5A6A"/>
    <w:rsid w:val="009D5B1E"/>
    <w:rsid w:val="009E253B"/>
    <w:rsid w:val="009E2852"/>
    <w:rsid w:val="009E3824"/>
    <w:rsid w:val="009E39EC"/>
    <w:rsid w:val="009E69BF"/>
    <w:rsid w:val="009E6C29"/>
    <w:rsid w:val="009E715C"/>
    <w:rsid w:val="009E756D"/>
    <w:rsid w:val="009E7C89"/>
    <w:rsid w:val="009F0FD6"/>
    <w:rsid w:val="009F11EC"/>
    <w:rsid w:val="009F33C2"/>
    <w:rsid w:val="009F4014"/>
    <w:rsid w:val="009F45A2"/>
    <w:rsid w:val="009F46AE"/>
    <w:rsid w:val="009F49FE"/>
    <w:rsid w:val="009F4FB9"/>
    <w:rsid w:val="009F5AE0"/>
    <w:rsid w:val="009F67CD"/>
    <w:rsid w:val="009F693D"/>
    <w:rsid w:val="009F6C83"/>
    <w:rsid w:val="00A01047"/>
    <w:rsid w:val="00A01FEE"/>
    <w:rsid w:val="00A02F46"/>
    <w:rsid w:val="00A0305A"/>
    <w:rsid w:val="00A03330"/>
    <w:rsid w:val="00A034EC"/>
    <w:rsid w:val="00A03EB8"/>
    <w:rsid w:val="00A0475A"/>
    <w:rsid w:val="00A04F3B"/>
    <w:rsid w:val="00A05E0C"/>
    <w:rsid w:val="00A064A6"/>
    <w:rsid w:val="00A0772F"/>
    <w:rsid w:val="00A1093F"/>
    <w:rsid w:val="00A11545"/>
    <w:rsid w:val="00A117B4"/>
    <w:rsid w:val="00A11BCB"/>
    <w:rsid w:val="00A15BF5"/>
    <w:rsid w:val="00A1629E"/>
    <w:rsid w:val="00A171ED"/>
    <w:rsid w:val="00A2114B"/>
    <w:rsid w:val="00A219A4"/>
    <w:rsid w:val="00A22E19"/>
    <w:rsid w:val="00A22FCD"/>
    <w:rsid w:val="00A23043"/>
    <w:rsid w:val="00A24716"/>
    <w:rsid w:val="00A24B4F"/>
    <w:rsid w:val="00A24D5B"/>
    <w:rsid w:val="00A25844"/>
    <w:rsid w:val="00A265C8"/>
    <w:rsid w:val="00A26E0C"/>
    <w:rsid w:val="00A270F8"/>
    <w:rsid w:val="00A301F0"/>
    <w:rsid w:val="00A30418"/>
    <w:rsid w:val="00A30C7E"/>
    <w:rsid w:val="00A311C2"/>
    <w:rsid w:val="00A31239"/>
    <w:rsid w:val="00A31260"/>
    <w:rsid w:val="00A32989"/>
    <w:rsid w:val="00A343A5"/>
    <w:rsid w:val="00A345C8"/>
    <w:rsid w:val="00A35633"/>
    <w:rsid w:val="00A35DBF"/>
    <w:rsid w:val="00A3715B"/>
    <w:rsid w:val="00A37D2F"/>
    <w:rsid w:val="00A408DA"/>
    <w:rsid w:val="00A40FBE"/>
    <w:rsid w:val="00A41C21"/>
    <w:rsid w:val="00A430A1"/>
    <w:rsid w:val="00A430B5"/>
    <w:rsid w:val="00A44F48"/>
    <w:rsid w:val="00A458CB"/>
    <w:rsid w:val="00A469D3"/>
    <w:rsid w:val="00A47178"/>
    <w:rsid w:val="00A47791"/>
    <w:rsid w:val="00A50082"/>
    <w:rsid w:val="00A5058F"/>
    <w:rsid w:val="00A54A07"/>
    <w:rsid w:val="00A55199"/>
    <w:rsid w:val="00A56221"/>
    <w:rsid w:val="00A56EDD"/>
    <w:rsid w:val="00A60379"/>
    <w:rsid w:val="00A60499"/>
    <w:rsid w:val="00A606CF"/>
    <w:rsid w:val="00A62B17"/>
    <w:rsid w:val="00A64381"/>
    <w:rsid w:val="00A64727"/>
    <w:rsid w:val="00A64F98"/>
    <w:rsid w:val="00A65723"/>
    <w:rsid w:val="00A65D67"/>
    <w:rsid w:val="00A66515"/>
    <w:rsid w:val="00A66A4E"/>
    <w:rsid w:val="00A6733A"/>
    <w:rsid w:val="00A6757B"/>
    <w:rsid w:val="00A67F03"/>
    <w:rsid w:val="00A70EF5"/>
    <w:rsid w:val="00A72ED1"/>
    <w:rsid w:val="00A730EF"/>
    <w:rsid w:val="00A733D5"/>
    <w:rsid w:val="00A739FF"/>
    <w:rsid w:val="00A7440E"/>
    <w:rsid w:val="00A74AFC"/>
    <w:rsid w:val="00A755CE"/>
    <w:rsid w:val="00A76F40"/>
    <w:rsid w:val="00A808DD"/>
    <w:rsid w:val="00A817F0"/>
    <w:rsid w:val="00A81E86"/>
    <w:rsid w:val="00A81FB7"/>
    <w:rsid w:val="00A8223F"/>
    <w:rsid w:val="00A82882"/>
    <w:rsid w:val="00A8295A"/>
    <w:rsid w:val="00A83AE4"/>
    <w:rsid w:val="00A84A01"/>
    <w:rsid w:val="00A85731"/>
    <w:rsid w:val="00A8684E"/>
    <w:rsid w:val="00A87CB2"/>
    <w:rsid w:val="00A900BC"/>
    <w:rsid w:val="00A90254"/>
    <w:rsid w:val="00A90884"/>
    <w:rsid w:val="00A91E06"/>
    <w:rsid w:val="00A92089"/>
    <w:rsid w:val="00A9296A"/>
    <w:rsid w:val="00A93D81"/>
    <w:rsid w:val="00A94490"/>
    <w:rsid w:val="00A9480B"/>
    <w:rsid w:val="00A960CD"/>
    <w:rsid w:val="00A964BF"/>
    <w:rsid w:val="00A96528"/>
    <w:rsid w:val="00A96AB2"/>
    <w:rsid w:val="00A96CD2"/>
    <w:rsid w:val="00A97FD2"/>
    <w:rsid w:val="00AA0236"/>
    <w:rsid w:val="00AA0A36"/>
    <w:rsid w:val="00AA0C8F"/>
    <w:rsid w:val="00AA0D63"/>
    <w:rsid w:val="00AA1075"/>
    <w:rsid w:val="00AA1231"/>
    <w:rsid w:val="00AA13DA"/>
    <w:rsid w:val="00AA174B"/>
    <w:rsid w:val="00AA3572"/>
    <w:rsid w:val="00AA364E"/>
    <w:rsid w:val="00AA4273"/>
    <w:rsid w:val="00AA4A48"/>
    <w:rsid w:val="00AA75FF"/>
    <w:rsid w:val="00AA795E"/>
    <w:rsid w:val="00AB116D"/>
    <w:rsid w:val="00AB3594"/>
    <w:rsid w:val="00AB37F9"/>
    <w:rsid w:val="00AB496C"/>
    <w:rsid w:val="00AB57EE"/>
    <w:rsid w:val="00AB5CD8"/>
    <w:rsid w:val="00AB5F66"/>
    <w:rsid w:val="00AB6A8B"/>
    <w:rsid w:val="00AB74DF"/>
    <w:rsid w:val="00AB7AB9"/>
    <w:rsid w:val="00AB7DAD"/>
    <w:rsid w:val="00AB7EE9"/>
    <w:rsid w:val="00AC1CF5"/>
    <w:rsid w:val="00AC3897"/>
    <w:rsid w:val="00AC3AEB"/>
    <w:rsid w:val="00AC4A17"/>
    <w:rsid w:val="00AC603E"/>
    <w:rsid w:val="00AD1AF4"/>
    <w:rsid w:val="00AD1EC6"/>
    <w:rsid w:val="00AD2206"/>
    <w:rsid w:val="00AD24F3"/>
    <w:rsid w:val="00AD27B8"/>
    <w:rsid w:val="00AD2D34"/>
    <w:rsid w:val="00AD2E6C"/>
    <w:rsid w:val="00AD3920"/>
    <w:rsid w:val="00AD4199"/>
    <w:rsid w:val="00AD432C"/>
    <w:rsid w:val="00AD649B"/>
    <w:rsid w:val="00AD6F3F"/>
    <w:rsid w:val="00AD70C9"/>
    <w:rsid w:val="00AD73A1"/>
    <w:rsid w:val="00AD7E35"/>
    <w:rsid w:val="00AE0CDE"/>
    <w:rsid w:val="00AE12CA"/>
    <w:rsid w:val="00AE1393"/>
    <w:rsid w:val="00AE1D25"/>
    <w:rsid w:val="00AE1FC3"/>
    <w:rsid w:val="00AE21B3"/>
    <w:rsid w:val="00AE27A9"/>
    <w:rsid w:val="00AE29A0"/>
    <w:rsid w:val="00AE3DBB"/>
    <w:rsid w:val="00AE4F7E"/>
    <w:rsid w:val="00AE64EC"/>
    <w:rsid w:val="00AE7947"/>
    <w:rsid w:val="00AF0545"/>
    <w:rsid w:val="00AF13B2"/>
    <w:rsid w:val="00AF266C"/>
    <w:rsid w:val="00AF275E"/>
    <w:rsid w:val="00AF3B7F"/>
    <w:rsid w:val="00AF3F2B"/>
    <w:rsid w:val="00AF6097"/>
    <w:rsid w:val="00AF654F"/>
    <w:rsid w:val="00AF65EC"/>
    <w:rsid w:val="00AF6981"/>
    <w:rsid w:val="00B000BE"/>
    <w:rsid w:val="00B0050A"/>
    <w:rsid w:val="00B00784"/>
    <w:rsid w:val="00B00CE3"/>
    <w:rsid w:val="00B00E04"/>
    <w:rsid w:val="00B00EF6"/>
    <w:rsid w:val="00B01117"/>
    <w:rsid w:val="00B01CB5"/>
    <w:rsid w:val="00B023D9"/>
    <w:rsid w:val="00B024DD"/>
    <w:rsid w:val="00B02C9E"/>
    <w:rsid w:val="00B04DDB"/>
    <w:rsid w:val="00B059C9"/>
    <w:rsid w:val="00B05BD1"/>
    <w:rsid w:val="00B05ECB"/>
    <w:rsid w:val="00B064C2"/>
    <w:rsid w:val="00B076D2"/>
    <w:rsid w:val="00B07AC7"/>
    <w:rsid w:val="00B110F9"/>
    <w:rsid w:val="00B11994"/>
    <w:rsid w:val="00B11BDD"/>
    <w:rsid w:val="00B11C13"/>
    <w:rsid w:val="00B11F80"/>
    <w:rsid w:val="00B12E51"/>
    <w:rsid w:val="00B1307B"/>
    <w:rsid w:val="00B14F37"/>
    <w:rsid w:val="00B15BE3"/>
    <w:rsid w:val="00B15EA2"/>
    <w:rsid w:val="00B16436"/>
    <w:rsid w:val="00B176FD"/>
    <w:rsid w:val="00B21BFE"/>
    <w:rsid w:val="00B21E8E"/>
    <w:rsid w:val="00B232EC"/>
    <w:rsid w:val="00B23A9F"/>
    <w:rsid w:val="00B26D53"/>
    <w:rsid w:val="00B2778C"/>
    <w:rsid w:val="00B27E67"/>
    <w:rsid w:val="00B30F06"/>
    <w:rsid w:val="00B30F38"/>
    <w:rsid w:val="00B3147C"/>
    <w:rsid w:val="00B32A18"/>
    <w:rsid w:val="00B331F4"/>
    <w:rsid w:val="00B33530"/>
    <w:rsid w:val="00B33BD4"/>
    <w:rsid w:val="00B360EC"/>
    <w:rsid w:val="00B40CFF"/>
    <w:rsid w:val="00B41059"/>
    <w:rsid w:val="00B42423"/>
    <w:rsid w:val="00B425E0"/>
    <w:rsid w:val="00B437AA"/>
    <w:rsid w:val="00B44203"/>
    <w:rsid w:val="00B44850"/>
    <w:rsid w:val="00B45465"/>
    <w:rsid w:val="00B45B86"/>
    <w:rsid w:val="00B46A8D"/>
    <w:rsid w:val="00B479AB"/>
    <w:rsid w:val="00B508FF"/>
    <w:rsid w:val="00B509A0"/>
    <w:rsid w:val="00B518EB"/>
    <w:rsid w:val="00B520A9"/>
    <w:rsid w:val="00B526D7"/>
    <w:rsid w:val="00B53DE1"/>
    <w:rsid w:val="00B546E0"/>
    <w:rsid w:val="00B54C44"/>
    <w:rsid w:val="00B57DCF"/>
    <w:rsid w:val="00B6037C"/>
    <w:rsid w:val="00B610C7"/>
    <w:rsid w:val="00B611ED"/>
    <w:rsid w:val="00B61560"/>
    <w:rsid w:val="00B619CD"/>
    <w:rsid w:val="00B61CBD"/>
    <w:rsid w:val="00B62345"/>
    <w:rsid w:val="00B63D3D"/>
    <w:rsid w:val="00B658EA"/>
    <w:rsid w:val="00B6763B"/>
    <w:rsid w:val="00B717FB"/>
    <w:rsid w:val="00B72C2C"/>
    <w:rsid w:val="00B737AE"/>
    <w:rsid w:val="00B73D4C"/>
    <w:rsid w:val="00B73F5A"/>
    <w:rsid w:val="00B74750"/>
    <w:rsid w:val="00B748F3"/>
    <w:rsid w:val="00B7549D"/>
    <w:rsid w:val="00B7568C"/>
    <w:rsid w:val="00B75CF8"/>
    <w:rsid w:val="00B75EC0"/>
    <w:rsid w:val="00B7703D"/>
    <w:rsid w:val="00B803BD"/>
    <w:rsid w:val="00B80400"/>
    <w:rsid w:val="00B809CB"/>
    <w:rsid w:val="00B83B64"/>
    <w:rsid w:val="00B848D4"/>
    <w:rsid w:val="00B84BB5"/>
    <w:rsid w:val="00B85D64"/>
    <w:rsid w:val="00B86797"/>
    <w:rsid w:val="00B869A7"/>
    <w:rsid w:val="00B86E7E"/>
    <w:rsid w:val="00B87772"/>
    <w:rsid w:val="00B9069A"/>
    <w:rsid w:val="00B90E1D"/>
    <w:rsid w:val="00B91126"/>
    <w:rsid w:val="00B91441"/>
    <w:rsid w:val="00B91B09"/>
    <w:rsid w:val="00B9263C"/>
    <w:rsid w:val="00B92CE1"/>
    <w:rsid w:val="00B949A7"/>
    <w:rsid w:val="00B95CB6"/>
    <w:rsid w:val="00B95F30"/>
    <w:rsid w:val="00B963CD"/>
    <w:rsid w:val="00B9643A"/>
    <w:rsid w:val="00B969F6"/>
    <w:rsid w:val="00B973C9"/>
    <w:rsid w:val="00B9796C"/>
    <w:rsid w:val="00B97B2C"/>
    <w:rsid w:val="00BA0343"/>
    <w:rsid w:val="00BA2422"/>
    <w:rsid w:val="00BA36B1"/>
    <w:rsid w:val="00BA3A0D"/>
    <w:rsid w:val="00BA6044"/>
    <w:rsid w:val="00BA6190"/>
    <w:rsid w:val="00BA6D70"/>
    <w:rsid w:val="00BA7200"/>
    <w:rsid w:val="00BA79D9"/>
    <w:rsid w:val="00BA7FE4"/>
    <w:rsid w:val="00BB000E"/>
    <w:rsid w:val="00BB076D"/>
    <w:rsid w:val="00BB0FFC"/>
    <w:rsid w:val="00BB1F93"/>
    <w:rsid w:val="00BB23CA"/>
    <w:rsid w:val="00BB4F8E"/>
    <w:rsid w:val="00BB5573"/>
    <w:rsid w:val="00BB5649"/>
    <w:rsid w:val="00BB5E33"/>
    <w:rsid w:val="00BB74AC"/>
    <w:rsid w:val="00BB7648"/>
    <w:rsid w:val="00BC13D1"/>
    <w:rsid w:val="00BC1DA7"/>
    <w:rsid w:val="00BC2237"/>
    <w:rsid w:val="00BC2539"/>
    <w:rsid w:val="00BC2562"/>
    <w:rsid w:val="00BC3468"/>
    <w:rsid w:val="00BC3A53"/>
    <w:rsid w:val="00BC3AE4"/>
    <w:rsid w:val="00BC3E8E"/>
    <w:rsid w:val="00BC4C38"/>
    <w:rsid w:val="00BC4C78"/>
    <w:rsid w:val="00BC5296"/>
    <w:rsid w:val="00BC54E7"/>
    <w:rsid w:val="00BC5EB5"/>
    <w:rsid w:val="00BC6603"/>
    <w:rsid w:val="00BC6DDB"/>
    <w:rsid w:val="00BD2CCC"/>
    <w:rsid w:val="00BD3011"/>
    <w:rsid w:val="00BD49FF"/>
    <w:rsid w:val="00BD51B0"/>
    <w:rsid w:val="00BD5766"/>
    <w:rsid w:val="00BD5A09"/>
    <w:rsid w:val="00BD5AEC"/>
    <w:rsid w:val="00BD6CA1"/>
    <w:rsid w:val="00BD7099"/>
    <w:rsid w:val="00BD7553"/>
    <w:rsid w:val="00BE18A5"/>
    <w:rsid w:val="00BE1BE9"/>
    <w:rsid w:val="00BE266D"/>
    <w:rsid w:val="00BE33C8"/>
    <w:rsid w:val="00BE33EC"/>
    <w:rsid w:val="00BE385E"/>
    <w:rsid w:val="00BE53E9"/>
    <w:rsid w:val="00BE557D"/>
    <w:rsid w:val="00BE6794"/>
    <w:rsid w:val="00BE6894"/>
    <w:rsid w:val="00BF0BEE"/>
    <w:rsid w:val="00BF1CE7"/>
    <w:rsid w:val="00BF2D65"/>
    <w:rsid w:val="00BF2F43"/>
    <w:rsid w:val="00BF39D4"/>
    <w:rsid w:val="00BF3F82"/>
    <w:rsid w:val="00BF4FD8"/>
    <w:rsid w:val="00BF5B09"/>
    <w:rsid w:val="00BF69C7"/>
    <w:rsid w:val="00BF6E40"/>
    <w:rsid w:val="00BF7326"/>
    <w:rsid w:val="00C00482"/>
    <w:rsid w:val="00C00487"/>
    <w:rsid w:val="00C013B0"/>
    <w:rsid w:val="00C01B00"/>
    <w:rsid w:val="00C03960"/>
    <w:rsid w:val="00C04035"/>
    <w:rsid w:val="00C04043"/>
    <w:rsid w:val="00C051A2"/>
    <w:rsid w:val="00C05401"/>
    <w:rsid w:val="00C0607A"/>
    <w:rsid w:val="00C10AF3"/>
    <w:rsid w:val="00C11FA9"/>
    <w:rsid w:val="00C1233A"/>
    <w:rsid w:val="00C125FB"/>
    <w:rsid w:val="00C12836"/>
    <w:rsid w:val="00C1389D"/>
    <w:rsid w:val="00C138B9"/>
    <w:rsid w:val="00C14871"/>
    <w:rsid w:val="00C14A81"/>
    <w:rsid w:val="00C156CF"/>
    <w:rsid w:val="00C17F0D"/>
    <w:rsid w:val="00C2077D"/>
    <w:rsid w:val="00C20865"/>
    <w:rsid w:val="00C22C89"/>
    <w:rsid w:val="00C24773"/>
    <w:rsid w:val="00C247F2"/>
    <w:rsid w:val="00C24A5F"/>
    <w:rsid w:val="00C24DCD"/>
    <w:rsid w:val="00C25408"/>
    <w:rsid w:val="00C255BD"/>
    <w:rsid w:val="00C272BF"/>
    <w:rsid w:val="00C2798C"/>
    <w:rsid w:val="00C3299F"/>
    <w:rsid w:val="00C32C03"/>
    <w:rsid w:val="00C351EF"/>
    <w:rsid w:val="00C35D74"/>
    <w:rsid w:val="00C37F9F"/>
    <w:rsid w:val="00C401ED"/>
    <w:rsid w:val="00C4078A"/>
    <w:rsid w:val="00C4142C"/>
    <w:rsid w:val="00C43119"/>
    <w:rsid w:val="00C43C48"/>
    <w:rsid w:val="00C4421C"/>
    <w:rsid w:val="00C44D41"/>
    <w:rsid w:val="00C452E9"/>
    <w:rsid w:val="00C45A45"/>
    <w:rsid w:val="00C45D17"/>
    <w:rsid w:val="00C45D90"/>
    <w:rsid w:val="00C46DC5"/>
    <w:rsid w:val="00C4735A"/>
    <w:rsid w:val="00C47A9D"/>
    <w:rsid w:val="00C47CFE"/>
    <w:rsid w:val="00C50508"/>
    <w:rsid w:val="00C51094"/>
    <w:rsid w:val="00C51A17"/>
    <w:rsid w:val="00C52406"/>
    <w:rsid w:val="00C5279D"/>
    <w:rsid w:val="00C529A7"/>
    <w:rsid w:val="00C536C6"/>
    <w:rsid w:val="00C54ECA"/>
    <w:rsid w:val="00C55EEC"/>
    <w:rsid w:val="00C5619C"/>
    <w:rsid w:val="00C5662D"/>
    <w:rsid w:val="00C56C25"/>
    <w:rsid w:val="00C60308"/>
    <w:rsid w:val="00C604A7"/>
    <w:rsid w:val="00C60C38"/>
    <w:rsid w:val="00C60E21"/>
    <w:rsid w:val="00C6126B"/>
    <w:rsid w:val="00C61E2D"/>
    <w:rsid w:val="00C622A4"/>
    <w:rsid w:val="00C62485"/>
    <w:rsid w:val="00C635D2"/>
    <w:rsid w:val="00C642B0"/>
    <w:rsid w:val="00C6450B"/>
    <w:rsid w:val="00C65D4E"/>
    <w:rsid w:val="00C66542"/>
    <w:rsid w:val="00C66A18"/>
    <w:rsid w:val="00C66FD3"/>
    <w:rsid w:val="00C676B3"/>
    <w:rsid w:val="00C67DEA"/>
    <w:rsid w:val="00C701E4"/>
    <w:rsid w:val="00C7178E"/>
    <w:rsid w:val="00C72910"/>
    <w:rsid w:val="00C73D19"/>
    <w:rsid w:val="00C7488A"/>
    <w:rsid w:val="00C748F9"/>
    <w:rsid w:val="00C749D7"/>
    <w:rsid w:val="00C75136"/>
    <w:rsid w:val="00C76937"/>
    <w:rsid w:val="00C76EE1"/>
    <w:rsid w:val="00C76FF1"/>
    <w:rsid w:val="00C81C15"/>
    <w:rsid w:val="00C81CE4"/>
    <w:rsid w:val="00C82FEC"/>
    <w:rsid w:val="00C83353"/>
    <w:rsid w:val="00C843BF"/>
    <w:rsid w:val="00C84633"/>
    <w:rsid w:val="00C85DFE"/>
    <w:rsid w:val="00C86F1D"/>
    <w:rsid w:val="00C871A7"/>
    <w:rsid w:val="00C87DE1"/>
    <w:rsid w:val="00C904C8"/>
    <w:rsid w:val="00C90D32"/>
    <w:rsid w:val="00C90FA2"/>
    <w:rsid w:val="00C92065"/>
    <w:rsid w:val="00C9206B"/>
    <w:rsid w:val="00C92677"/>
    <w:rsid w:val="00C94B60"/>
    <w:rsid w:val="00C95148"/>
    <w:rsid w:val="00C955EA"/>
    <w:rsid w:val="00C9569E"/>
    <w:rsid w:val="00C96BD7"/>
    <w:rsid w:val="00C971DE"/>
    <w:rsid w:val="00CA0286"/>
    <w:rsid w:val="00CA1474"/>
    <w:rsid w:val="00CA1FFC"/>
    <w:rsid w:val="00CA26DD"/>
    <w:rsid w:val="00CA3249"/>
    <w:rsid w:val="00CA3E5E"/>
    <w:rsid w:val="00CA4182"/>
    <w:rsid w:val="00CA4A2F"/>
    <w:rsid w:val="00CA4C3D"/>
    <w:rsid w:val="00CA4DA9"/>
    <w:rsid w:val="00CA556F"/>
    <w:rsid w:val="00CA5F1F"/>
    <w:rsid w:val="00CA6471"/>
    <w:rsid w:val="00CA6916"/>
    <w:rsid w:val="00CA73BC"/>
    <w:rsid w:val="00CA79AE"/>
    <w:rsid w:val="00CA7D03"/>
    <w:rsid w:val="00CA7F45"/>
    <w:rsid w:val="00CB0489"/>
    <w:rsid w:val="00CB088D"/>
    <w:rsid w:val="00CB0B35"/>
    <w:rsid w:val="00CB0B37"/>
    <w:rsid w:val="00CB0F42"/>
    <w:rsid w:val="00CB11E2"/>
    <w:rsid w:val="00CB1CB6"/>
    <w:rsid w:val="00CB3367"/>
    <w:rsid w:val="00CB3552"/>
    <w:rsid w:val="00CB4AFD"/>
    <w:rsid w:val="00CB5665"/>
    <w:rsid w:val="00CB5C06"/>
    <w:rsid w:val="00CB62ED"/>
    <w:rsid w:val="00CB77C1"/>
    <w:rsid w:val="00CC0D6C"/>
    <w:rsid w:val="00CC0DBB"/>
    <w:rsid w:val="00CC1601"/>
    <w:rsid w:val="00CC1B89"/>
    <w:rsid w:val="00CC2B56"/>
    <w:rsid w:val="00CC2E71"/>
    <w:rsid w:val="00CC4746"/>
    <w:rsid w:val="00CC4A77"/>
    <w:rsid w:val="00CC5391"/>
    <w:rsid w:val="00CC6141"/>
    <w:rsid w:val="00CC66B4"/>
    <w:rsid w:val="00CD05E7"/>
    <w:rsid w:val="00CD0A1A"/>
    <w:rsid w:val="00CD0D49"/>
    <w:rsid w:val="00CD13C9"/>
    <w:rsid w:val="00CD148B"/>
    <w:rsid w:val="00CD30C4"/>
    <w:rsid w:val="00CD3139"/>
    <w:rsid w:val="00CD3F57"/>
    <w:rsid w:val="00CD5937"/>
    <w:rsid w:val="00CE0004"/>
    <w:rsid w:val="00CE18EF"/>
    <w:rsid w:val="00CE2D46"/>
    <w:rsid w:val="00CE347E"/>
    <w:rsid w:val="00CE3CC3"/>
    <w:rsid w:val="00CE4BB9"/>
    <w:rsid w:val="00CE538D"/>
    <w:rsid w:val="00CE55BF"/>
    <w:rsid w:val="00CE5B12"/>
    <w:rsid w:val="00CE614C"/>
    <w:rsid w:val="00CE72AC"/>
    <w:rsid w:val="00CF13F1"/>
    <w:rsid w:val="00CF3C30"/>
    <w:rsid w:val="00CF429F"/>
    <w:rsid w:val="00CF531B"/>
    <w:rsid w:val="00CF606B"/>
    <w:rsid w:val="00CF6E72"/>
    <w:rsid w:val="00CF70AA"/>
    <w:rsid w:val="00CF773F"/>
    <w:rsid w:val="00CF7C68"/>
    <w:rsid w:val="00D024DD"/>
    <w:rsid w:val="00D03EE9"/>
    <w:rsid w:val="00D04B5A"/>
    <w:rsid w:val="00D05BD4"/>
    <w:rsid w:val="00D07F5A"/>
    <w:rsid w:val="00D12B8F"/>
    <w:rsid w:val="00D1350C"/>
    <w:rsid w:val="00D13A18"/>
    <w:rsid w:val="00D154AE"/>
    <w:rsid w:val="00D15E8A"/>
    <w:rsid w:val="00D170E4"/>
    <w:rsid w:val="00D17BAD"/>
    <w:rsid w:val="00D205A2"/>
    <w:rsid w:val="00D206F1"/>
    <w:rsid w:val="00D21893"/>
    <w:rsid w:val="00D228BF"/>
    <w:rsid w:val="00D24A39"/>
    <w:rsid w:val="00D2692E"/>
    <w:rsid w:val="00D2737F"/>
    <w:rsid w:val="00D3011C"/>
    <w:rsid w:val="00D3206B"/>
    <w:rsid w:val="00D32492"/>
    <w:rsid w:val="00D32D01"/>
    <w:rsid w:val="00D3411D"/>
    <w:rsid w:val="00D34E4B"/>
    <w:rsid w:val="00D35F08"/>
    <w:rsid w:val="00D36A2A"/>
    <w:rsid w:val="00D36CD0"/>
    <w:rsid w:val="00D36F69"/>
    <w:rsid w:val="00D4033E"/>
    <w:rsid w:val="00D40363"/>
    <w:rsid w:val="00D413C2"/>
    <w:rsid w:val="00D426AD"/>
    <w:rsid w:val="00D4295E"/>
    <w:rsid w:val="00D43D2E"/>
    <w:rsid w:val="00D43FF3"/>
    <w:rsid w:val="00D44594"/>
    <w:rsid w:val="00D4471F"/>
    <w:rsid w:val="00D44A26"/>
    <w:rsid w:val="00D45422"/>
    <w:rsid w:val="00D45C86"/>
    <w:rsid w:val="00D46343"/>
    <w:rsid w:val="00D46CC5"/>
    <w:rsid w:val="00D50C8E"/>
    <w:rsid w:val="00D50D06"/>
    <w:rsid w:val="00D50DC3"/>
    <w:rsid w:val="00D5185C"/>
    <w:rsid w:val="00D51C7F"/>
    <w:rsid w:val="00D527EE"/>
    <w:rsid w:val="00D52A3D"/>
    <w:rsid w:val="00D541E7"/>
    <w:rsid w:val="00D55780"/>
    <w:rsid w:val="00D558FF"/>
    <w:rsid w:val="00D56173"/>
    <w:rsid w:val="00D56759"/>
    <w:rsid w:val="00D56A9C"/>
    <w:rsid w:val="00D6064E"/>
    <w:rsid w:val="00D62062"/>
    <w:rsid w:val="00D62A81"/>
    <w:rsid w:val="00D62FA6"/>
    <w:rsid w:val="00D6300B"/>
    <w:rsid w:val="00D63215"/>
    <w:rsid w:val="00D63718"/>
    <w:rsid w:val="00D651DA"/>
    <w:rsid w:val="00D665C8"/>
    <w:rsid w:val="00D66784"/>
    <w:rsid w:val="00D71B98"/>
    <w:rsid w:val="00D71EB8"/>
    <w:rsid w:val="00D7420D"/>
    <w:rsid w:val="00D80099"/>
    <w:rsid w:val="00D80ECC"/>
    <w:rsid w:val="00D80F8F"/>
    <w:rsid w:val="00D81611"/>
    <w:rsid w:val="00D82030"/>
    <w:rsid w:val="00D8205E"/>
    <w:rsid w:val="00D822A5"/>
    <w:rsid w:val="00D82AE5"/>
    <w:rsid w:val="00D83B86"/>
    <w:rsid w:val="00D849EE"/>
    <w:rsid w:val="00D84DBC"/>
    <w:rsid w:val="00D854D7"/>
    <w:rsid w:val="00D859A6"/>
    <w:rsid w:val="00D864BC"/>
    <w:rsid w:val="00D8659F"/>
    <w:rsid w:val="00D865F2"/>
    <w:rsid w:val="00D86CF1"/>
    <w:rsid w:val="00D87C73"/>
    <w:rsid w:val="00D907A4"/>
    <w:rsid w:val="00D90C89"/>
    <w:rsid w:val="00D92214"/>
    <w:rsid w:val="00D92A76"/>
    <w:rsid w:val="00D9439C"/>
    <w:rsid w:val="00D946F9"/>
    <w:rsid w:val="00D9574A"/>
    <w:rsid w:val="00D9618E"/>
    <w:rsid w:val="00D96826"/>
    <w:rsid w:val="00D975CC"/>
    <w:rsid w:val="00D97B9F"/>
    <w:rsid w:val="00DA01A2"/>
    <w:rsid w:val="00DA0E36"/>
    <w:rsid w:val="00DA37FA"/>
    <w:rsid w:val="00DA4BA4"/>
    <w:rsid w:val="00DA4E74"/>
    <w:rsid w:val="00DA61F6"/>
    <w:rsid w:val="00DA6AC3"/>
    <w:rsid w:val="00DA74C3"/>
    <w:rsid w:val="00DB0CFD"/>
    <w:rsid w:val="00DB2235"/>
    <w:rsid w:val="00DB2324"/>
    <w:rsid w:val="00DB284F"/>
    <w:rsid w:val="00DB34B7"/>
    <w:rsid w:val="00DB374D"/>
    <w:rsid w:val="00DB50C7"/>
    <w:rsid w:val="00DB6592"/>
    <w:rsid w:val="00DB6D6C"/>
    <w:rsid w:val="00DB7D39"/>
    <w:rsid w:val="00DC02C5"/>
    <w:rsid w:val="00DC0518"/>
    <w:rsid w:val="00DC10C0"/>
    <w:rsid w:val="00DC1F96"/>
    <w:rsid w:val="00DC2044"/>
    <w:rsid w:val="00DC29A6"/>
    <w:rsid w:val="00DC4C80"/>
    <w:rsid w:val="00DC57DB"/>
    <w:rsid w:val="00DC6730"/>
    <w:rsid w:val="00DC6FEA"/>
    <w:rsid w:val="00DD1036"/>
    <w:rsid w:val="00DD1A62"/>
    <w:rsid w:val="00DD2ADB"/>
    <w:rsid w:val="00DD2CE1"/>
    <w:rsid w:val="00DD2F52"/>
    <w:rsid w:val="00DD4BCE"/>
    <w:rsid w:val="00DD6F76"/>
    <w:rsid w:val="00DD7322"/>
    <w:rsid w:val="00DD7AC6"/>
    <w:rsid w:val="00DE061D"/>
    <w:rsid w:val="00DE222B"/>
    <w:rsid w:val="00DE3031"/>
    <w:rsid w:val="00DE30D5"/>
    <w:rsid w:val="00DE3903"/>
    <w:rsid w:val="00DE3CA3"/>
    <w:rsid w:val="00DE4BDB"/>
    <w:rsid w:val="00DE4FC5"/>
    <w:rsid w:val="00DE51F3"/>
    <w:rsid w:val="00DE5459"/>
    <w:rsid w:val="00DE5E9A"/>
    <w:rsid w:val="00DE7751"/>
    <w:rsid w:val="00DF0463"/>
    <w:rsid w:val="00DF1FD5"/>
    <w:rsid w:val="00DF3111"/>
    <w:rsid w:val="00DF387C"/>
    <w:rsid w:val="00DF3B28"/>
    <w:rsid w:val="00DF4330"/>
    <w:rsid w:val="00DF4F75"/>
    <w:rsid w:val="00DF511F"/>
    <w:rsid w:val="00DF52E6"/>
    <w:rsid w:val="00DF586A"/>
    <w:rsid w:val="00DF5A39"/>
    <w:rsid w:val="00DF5F73"/>
    <w:rsid w:val="00DF683E"/>
    <w:rsid w:val="00DF6FE2"/>
    <w:rsid w:val="00DF7006"/>
    <w:rsid w:val="00DF72C5"/>
    <w:rsid w:val="00DF7339"/>
    <w:rsid w:val="00DF7A8A"/>
    <w:rsid w:val="00E00F53"/>
    <w:rsid w:val="00E02B79"/>
    <w:rsid w:val="00E0335D"/>
    <w:rsid w:val="00E03DB4"/>
    <w:rsid w:val="00E06D68"/>
    <w:rsid w:val="00E0741C"/>
    <w:rsid w:val="00E07E55"/>
    <w:rsid w:val="00E119D6"/>
    <w:rsid w:val="00E1256A"/>
    <w:rsid w:val="00E141D5"/>
    <w:rsid w:val="00E14748"/>
    <w:rsid w:val="00E14D73"/>
    <w:rsid w:val="00E15AD4"/>
    <w:rsid w:val="00E15B3B"/>
    <w:rsid w:val="00E15C40"/>
    <w:rsid w:val="00E15E6C"/>
    <w:rsid w:val="00E163E8"/>
    <w:rsid w:val="00E16443"/>
    <w:rsid w:val="00E170B5"/>
    <w:rsid w:val="00E202FA"/>
    <w:rsid w:val="00E20707"/>
    <w:rsid w:val="00E218CA"/>
    <w:rsid w:val="00E22177"/>
    <w:rsid w:val="00E2257A"/>
    <w:rsid w:val="00E23370"/>
    <w:rsid w:val="00E23D23"/>
    <w:rsid w:val="00E23FF8"/>
    <w:rsid w:val="00E2458E"/>
    <w:rsid w:val="00E252E5"/>
    <w:rsid w:val="00E253D5"/>
    <w:rsid w:val="00E25645"/>
    <w:rsid w:val="00E25DDA"/>
    <w:rsid w:val="00E26325"/>
    <w:rsid w:val="00E26546"/>
    <w:rsid w:val="00E267D4"/>
    <w:rsid w:val="00E313D0"/>
    <w:rsid w:val="00E32D0D"/>
    <w:rsid w:val="00E3350E"/>
    <w:rsid w:val="00E33677"/>
    <w:rsid w:val="00E33A1E"/>
    <w:rsid w:val="00E34E74"/>
    <w:rsid w:val="00E370E6"/>
    <w:rsid w:val="00E374C2"/>
    <w:rsid w:val="00E37F17"/>
    <w:rsid w:val="00E4054A"/>
    <w:rsid w:val="00E40686"/>
    <w:rsid w:val="00E4096D"/>
    <w:rsid w:val="00E413D2"/>
    <w:rsid w:val="00E41FF2"/>
    <w:rsid w:val="00E42427"/>
    <w:rsid w:val="00E42570"/>
    <w:rsid w:val="00E42BDA"/>
    <w:rsid w:val="00E43936"/>
    <w:rsid w:val="00E4482D"/>
    <w:rsid w:val="00E463A9"/>
    <w:rsid w:val="00E4661F"/>
    <w:rsid w:val="00E46BD2"/>
    <w:rsid w:val="00E47108"/>
    <w:rsid w:val="00E50C3C"/>
    <w:rsid w:val="00E50C9B"/>
    <w:rsid w:val="00E51414"/>
    <w:rsid w:val="00E51657"/>
    <w:rsid w:val="00E52FE5"/>
    <w:rsid w:val="00E54D33"/>
    <w:rsid w:val="00E55240"/>
    <w:rsid w:val="00E554A3"/>
    <w:rsid w:val="00E560CC"/>
    <w:rsid w:val="00E56206"/>
    <w:rsid w:val="00E56592"/>
    <w:rsid w:val="00E566B4"/>
    <w:rsid w:val="00E56831"/>
    <w:rsid w:val="00E56D1D"/>
    <w:rsid w:val="00E57389"/>
    <w:rsid w:val="00E57A14"/>
    <w:rsid w:val="00E60EEA"/>
    <w:rsid w:val="00E6123B"/>
    <w:rsid w:val="00E62C96"/>
    <w:rsid w:val="00E6337E"/>
    <w:rsid w:val="00E63746"/>
    <w:rsid w:val="00E63FFF"/>
    <w:rsid w:val="00E64671"/>
    <w:rsid w:val="00E64DF3"/>
    <w:rsid w:val="00E655FB"/>
    <w:rsid w:val="00E66293"/>
    <w:rsid w:val="00E6761A"/>
    <w:rsid w:val="00E67AF9"/>
    <w:rsid w:val="00E71EDC"/>
    <w:rsid w:val="00E7295F"/>
    <w:rsid w:val="00E72E10"/>
    <w:rsid w:val="00E742E4"/>
    <w:rsid w:val="00E745AB"/>
    <w:rsid w:val="00E75714"/>
    <w:rsid w:val="00E766D9"/>
    <w:rsid w:val="00E77097"/>
    <w:rsid w:val="00E77099"/>
    <w:rsid w:val="00E77EEF"/>
    <w:rsid w:val="00E80EED"/>
    <w:rsid w:val="00E812B3"/>
    <w:rsid w:val="00E81DAA"/>
    <w:rsid w:val="00E824BD"/>
    <w:rsid w:val="00E85F06"/>
    <w:rsid w:val="00E86677"/>
    <w:rsid w:val="00E8685F"/>
    <w:rsid w:val="00E86E05"/>
    <w:rsid w:val="00E877DB"/>
    <w:rsid w:val="00E902AF"/>
    <w:rsid w:val="00E90D9F"/>
    <w:rsid w:val="00E91DDC"/>
    <w:rsid w:val="00E92C3C"/>
    <w:rsid w:val="00E93595"/>
    <w:rsid w:val="00E9594D"/>
    <w:rsid w:val="00E96A45"/>
    <w:rsid w:val="00E97688"/>
    <w:rsid w:val="00E9779A"/>
    <w:rsid w:val="00E97838"/>
    <w:rsid w:val="00E97F0F"/>
    <w:rsid w:val="00EA0144"/>
    <w:rsid w:val="00EA2F43"/>
    <w:rsid w:val="00EA3559"/>
    <w:rsid w:val="00EA3FA6"/>
    <w:rsid w:val="00EA421E"/>
    <w:rsid w:val="00EA4E7C"/>
    <w:rsid w:val="00EA50B2"/>
    <w:rsid w:val="00EA54FB"/>
    <w:rsid w:val="00EA64CA"/>
    <w:rsid w:val="00EA7592"/>
    <w:rsid w:val="00EB0A3A"/>
    <w:rsid w:val="00EB175C"/>
    <w:rsid w:val="00EB2788"/>
    <w:rsid w:val="00EB29AF"/>
    <w:rsid w:val="00EB3004"/>
    <w:rsid w:val="00EB468B"/>
    <w:rsid w:val="00EB5364"/>
    <w:rsid w:val="00EB5BAC"/>
    <w:rsid w:val="00EB65C8"/>
    <w:rsid w:val="00EB6E65"/>
    <w:rsid w:val="00EB72CB"/>
    <w:rsid w:val="00EB7A57"/>
    <w:rsid w:val="00EB7B14"/>
    <w:rsid w:val="00EC0018"/>
    <w:rsid w:val="00EC0CAC"/>
    <w:rsid w:val="00EC0ED7"/>
    <w:rsid w:val="00EC1999"/>
    <w:rsid w:val="00EC27CD"/>
    <w:rsid w:val="00EC2B81"/>
    <w:rsid w:val="00EC37B0"/>
    <w:rsid w:val="00EC4062"/>
    <w:rsid w:val="00EC432F"/>
    <w:rsid w:val="00EC4A25"/>
    <w:rsid w:val="00EC536D"/>
    <w:rsid w:val="00EC5B31"/>
    <w:rsid w:val="00EC6ECF"/>
    <w:rsid w:val="00EC7E86"/>
    <w:rsid w:val="00ED055B"/>
    <w:rsid w:val="00ED227E"/>
    <w:rsid w:val="00ED2FEC"/>
    <w:rsid w:val="00ED3064"/>
    <w:rsid w:val="00ED34E4"/>
    <w:rsid w:val="00ED4000"/>
    <w:rsid w:val="00ED4F4D"/>
    <w:rsid w:val="00ED520D"/>
    <w:rsid w:val="00ED540A"/>
    <w:rsid w:val="00ED54A0"/>
    <w:rsid w:val="00ED6A16"/>
    <w:rsid w:val="00ED71D8"/>
    <w:rsid w:val="00ED763E"/>
    <w:rsid w:val="00ED78B0"/>
    <w:rsid w:val="00ED7E02"/>
    <w:rsid w:val="00EE11F8"/>
    <w:rsid w:val="00EE146C"/>
    <w:rsid w:val="00EE1BC0"/>
    <w:rsid w:val="00EE2672"/>
    <w:rsid w:val="00EE2F8F"/>
    <w:rsid w:val="00EE3C1D"/>
    <w:rsid w:val="00EE6222"/>
    <w:rsid w:val="00EE63BF"/>
    <w:rsid w:val="00EE71D0"/>
    <w:rsid w:val="00EF0031"/>
    <w:rsid w:val="00EF0B1C"/>
    <w:rsid w:val="00EF1078"/>
    <w:rsid w:val="00EF14AC"/>
    <w:rsid w:val="00EF1CD5"/>
    <w:rsid w:val="00EF1F07"/>
    <w:rsid w:val="00EF2082"/>
    <w:rsid w:val="00EF24BB"/>
    <w:rsid w:val="00EF2AEE"/>
    <w:rsid w:val="00EF2FDF"/>
    <w:rsid w:val="00EF4239"/>
    <w:rsid w:val="00EF428F"/>
    <w:rsid w:val="00EF4EFB"/>
    <w:rsid w:val="00EF52D2"/>
    <w:rsid w:val="00EF5408"/>
    <w:rsid w:val="00EF6A95"/>
    <w:rsid w:val="00EF6B9D"/>
    <w:rsid w:val="00EF71C7"/>
    <w:rsid w:val="00EF75E1"/>
    <w:rsid w:val="00EF7E9E"/>
    <w:rsid w:val="00F01A5E"/>
    <w:rsid w:val="00F0381A"/>
    <w:rsid w:val="00F04524"/>
    <w:rsid w:val="00F0490D"/>
    <w:rsid w:val="00F067CF"/>
    <w:rsid w:val="00F06B97"/>
    <w:rsid w:val="00F06DE5"/>
    <w:rsid w:val="00F07599"/>
    <w:rsid w:val="00F07D02"/>
    <w:rsid w:val="00F1029B"/>
    <w:rsid w:val="00F1052B"/>
    <w:rsid w:val="00F113C2"/>
    <w:rsid w:val="00F12333"/>
    <w:rsid w:val="00F139BF"/>
    <w:rsid w:val="00F13E88"/>
    <w:rsid w:val="00F14680"/>
    <w:rsid w:val="00F14FDC"/>
    <w:rsid w:val="00F16F09"/>
    <w:rsid w:val="00F207C8"/>
    <w:rsid w:val="00F21212"/>
    <w:rsid w:val="00F2131F"/>
    <w:rsid w:val="00F220AC"/>
    <w:rsid w:val="00F22342"/>
    <w:rsid w:val="00F227FA"/>
    <w:rsid w:val="00F2315C"/>
    <w:rsid w:val="00F23D15"/>
    <w:rsid w:val="00F266C6"/>
    <w:rsid w:val="00F3006A"/>
    <w:rsid w:val="00F30105"/>
    <w:rsid w:val="00F30B18"/>
    <w:rsid w:val="00F318F6"/>
    <w:rsid w:val="00F31D44"/>
    <w:rsid w:val="00F31F86"/>
    <w:rsid w:val="00F326A0"/>
    <w:rsid w:val="00F332F5"/>
    <w:rsid w:val="00F347A4"/>
    <w:rsid w:val="00F354CF"/>
    <w:rsid w:val="00F3561A"/>
    <w:rsid w:val="00F43593"/>
    <w:rsid w:val="00F44272"/>
    <w:rsid w:val="00F467E9"/>
    <w:rsid w:val="00F4714C"/>
    <w:rsid w:val="00F50097"/>
    <w:rsid w:val="00F50DE4"/>
    <w:rsid w:val="00F52AC0"/>
    <w:rsid w:val="00F5335C"/>
    <w:rsid w:val="00F553C3"/>
    <w:rsid w:val="00F567E2"/>
    <w:rsid w:val="00F57346"/>
    <w:rsid w:val="00F57F05"/>
    <w:rsid w:val="00F60389"/>
    <w:rsid w:val="00F6063A"/>
    <w:rsid w:val="00F60738"/>
    <w:rsid w:val="00F61242"/>
    <w:rsid w:val="00F61A07"/>
    <w:rsid w:val="00F6210E"/>
    <w:rsid w:val="00F6274E"/>
    <w:rsid w:val="00F667A4"/>
    <w:rsid w:val="00F66A81"/>
    <w:rsid w:val="00F66CDF"/>
    <w:rsid w:val="00F67B5D"/>
    <w:rsid w:val="00F70118"/>
    <w:rsid w:val="00F70777"/>
    <w:rsid w:val="00F70AAA"/>
    <w:rsid w:val="00F71095"/>
    <w:rsid w:val="00F71DE3"/>
    <w:rsid w:val="00F73932"/>
    <w:rsid w:val="00F745C2"/>
    <w:rsid w:val="00F751B7"/>
    <w:rsid w:val="00F756FE"/>
    <w:rsid w:val="00F75A6E"/>
    <w:rsid w:val="00F765D6"/>
    <w:rsid w:val="00F770B2"/>
    <w:rsid w:val="00F801A8"/>
    <w:rsid w:val="00F80244"/>
    <w:rsid w:val="00F80960"/>
    <w:rsid w:val="00F80A85"/>
    <w:rsid w:val="00F81C42"/>
    <w:rsid w:val="00F8276A"/>
    <w:rsid w:val="00F829B5"/>
    <w:rsid w:val="00F83EE6"/>
    <w:rsid w:val="00F85145"/>
    <w:rsid w:val="00F85583"/>
    <w:rsid w:val="00F85EA1"/>
    <w:rsid w:val="00F86B9B"/>
    <w:rsid w:val="00F87415"/>
    <w:rsid w:val="00F877DC"/>
    <w:rsid w:val="00F878AA"/>
    <w:rsid w:val="00F905D6"/>
    <w:rsid w:val="00F90A26"/>
    <w:rsid w:val="00F91101"/>
    <w:rsid w:val="00F92064"/>
    <w:rsid w:val="00F9218C"/>
    <w:rsid w:val="00F922EF"/>
    <w:rsid w:val="00F93A13"/>
    <w:rsid w:val="00F94765"/>
    <w:rsid w:val="00F957AF"/>
    <w:rsid w:val="00F95B83"/>
    <w:rsid w:val="00F96D46"/>
    <w:rsid w:val="00F9729C"/>
    <w:rsid w:val="00F977FE"/>
    <w:rsid w:val="00FA03B3"/>
    <w:rsid w:val="00FA0EB0"/>
    <w:rsid w:val="00FA363C"/>
    <w:rsid w:val="00FA39A4"/>
    <w:rsid w:val="00FA3E4B"/>
    <w:rsid w:val="00FA5F48"/>
    <w:rsid w:val="00FA6FED"/>
    <w:rsid w:val="00FA73CD"/>
    <w:rsid w:val="00FA7B6F"/>
    <w:rsid w:val="00FB0194"/>
    <w:rsid w:val="00FB04EE"/>
    <w:rsid w:val="00FB0524"/>
    <w:rsid w:val="00FB2FC5"/>
    <w:rsid w:val="00FB3799"/>
    <w:rsid w:val="00FB37E8"/>
    <w:rsid w:val="00FB3C33"/>
    <w:rsid w:val="00FB5ABE"/>
    <w:rsid w:val="00FC1AE0"/>
    <w:rsid w:val="00FC240F"/>
    <w:rsid w:val="00FC50A5"/>
    <w:rsid w:val="00FC6324"/>
    <w:rsid w:val="00FC6557"/>
    <w:rsid w:val="00FC7343"/>
    <w:rsid w:val="00FC7F31"/>
    <w:rsid w:val="00FD327B"/>
    <w:rsid w:val="00FD4198"/>
    <w:rsid w:val="00FD42AF"/>
    <w:rsid w:val="00FD5FB6"/>
    <w:rsid w:val="00FD6038"/>
    <w:rsid w:val="00FD633D"/>
    <w:rsid w:val="00FD66CD"/>
    <w:rsid w:val="00FD70FD"/>
    <w:rsid w:val="00FE0E36"/>
    <w:rsid w:val="00FE1900"/>
    <w:rsid w:val="00FE29A6"/>
    <w:rsid w:val="00FE3270"/>
    <w:rsid w:val="00FE32F9"/>
    <w:rsid w:val="00FE38F8"/>
    <w:rsid w:val="00FE3A75"/>
    <w:rsid w:val="00FE50E7"/>
    <w:rsid w:val="00FE5257"/>
    <w:rsid w:val="00FE5757"/>
    <w:rsid w:val="00FE6FDA"/>
    <w:rsid w:val="00FE7B3B"/>
    <w:rsid w:val="00FE7BE8"/>
    <w:rsid w:val="00FE7DA9"/>
    <w:rsid w:val="00FF0E9F"/>
    <w:rsid w:val="00FF1155"/>
    <w:rsid w:val="00FF2683"/>
    <w:rsid w:val="00FF26C7"/>
    <w:rsid w:val="00FF2B0E"/>
    <w:rsid w:val="00FF374D"/>
    <w:rsid w:val="00FF4446"/>
    <w:rsid w:val="00FF4717"/>
    <w:rsid w:val="00FF47FF"/>
    <w:rsid w:val="00FF4D3E"/>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F533D04"/>
  <w15:docId w15:val="{64995FD0-9FEA-473E-9309-1CA3DAB5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408"/>
    <w:pPr>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outlineLvl w:val="5"/>
    </w:pPr>
  </w:style>
  <w:style w:type="paragraph" w:styleId="Heading7">
    <w:name w:val="heading 7"/>
    <w:basedOn w:val="Normal"/>
    <w:next w:val="Normal"/>
    <w:link w:val="Heading7Char"/>
    <w:semiHidden/>
    <w:qFormat/>
    <w:rsid w:val="002B76AB"/>
    <w:pPr>
      <w:keepNext/>
      <w:numPr>
        <w:ilvl w:val="6"/>
        <w:numId w:val="8"/>
      </w:numPr>
      <w:spacing w:after="120"/>
      <w:outlineLvl w:val="6"/>
    </w:pPr>
  </w:style>
  <w:style w:type="paragraph" w:styleId="Heading8">
    <w:name w:val="heading 8"/>
    <w:basedOn w:val="Normal"/>
    <w:next w:val="Normal"/>
    <w:link w:val="Heading8Char"/>
    <w:semiHidden/>
    <w:qFormat/>
    <w:rsid w:val="002B76AB"/>
    <w:pPr>
      <w:keepNext/>
      <w:numPr>
        <w:ilvl w:val="7"/>
        <w:numId w:val="8"/>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3A3D07"/>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B7B04"/>
    <w:pPr>
      <w:pBdr>
        <w:top w:val="single" w:sz="2" w:space="1" w:color="auto"/>
      </w:pBdr>
      <w:tabs>
        <w:tab w:val="center" w:pos="4320"/>
        <w:tab w:val="right" w:pos="9360"/>
      </w:tabs>
      <w:ind w:firstLine="0"/>
      <w:jc w:val="center"/>
    </w:pPr>
    <w:rPr>
      <w:rFonts w:ascii="Arial" w:hAnsi="Arial"/>
      <w:sz w:val="20"/>
    </w:rPr>
  </w:style>
  <w:style w:type="character" w:customStyle="1" w:styleId="FooterChar">
    <w:name w:val="Footer Char"/>
    <w:basedOn w:val="DefaultParagraphFont"/>
    <w:link w:val="Footer"/>
    <w:uiPriority w:val="99"/>
    <w:rsid w:val="001B7B04"/>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555901"/>
    <w:pPr>
      <w:spacing w:before="240"/>
    </w:pPr>
  </w:style>
  <w:style w:type="paragraph" w:customStyle="1" w:styleId="NormalSS">
    <w:name w:val="NormalSS"/>
    <w:basedOn w:val="Normal"/>
    <w:link w:val="NormalSSChar"/>
    <w:qFormat/>
    <w:rsid w:val="000B764C"/>
  </w:style>
  <w:style w:type="paragraph" w:customStyle="1" w:styleId="NormalSScontinued">
    <w:name w:val="NormalSS (continued)"/>
    <w:basedOn w:val="Normalcontinued"/>
    <w:next w:val="NormalSS"/>
    <w:qFormat/>
    <w:rsid w:val="008A1A59"/>
  </w:style>
  <w:style w:type="paragraph" w:customStyle="1" w:styleId="NumberedBullet">
    <w:name w:val="Numbered Bullet"/>
    <w:basedOn w:val="Normal"/>
    <w:link w:val="NumberedBulletChar"/>
    <w:qFormat/>
    <w:rsid w:val="00455D47"/>
    <w:pPr>
      <w:numPr>
        <w:numId w:val="7"/>
      </w:numPr>
      <w:tabs>
        <w:tab w:val="left" w:pos="432"/>
      </w:tabs>
      <w:spacing w:after="120"/>
    </w:pPr>
  </w:style>
  <w:style w:type="paragraph" w:customStyle="1" w:styleId="Outline">
    <w:name w:val="Outline"/>
    <w:basedOn w:val="Normal"/>
    <w:semiHidden/>
    <w:unhideWhenUsed/>
    <w:qFormat/>
    <w:rsid w:val="002E3E35"/>
    <w:pPr>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8A21CC"/>
    <w:pPr>
      <w:spacing w:before="120" w:after="60"/>
    </w:pPr>
    <w:rPr>
      <w:color w:val="FFFFFF" w:themeColor="background1"/>
    </w:rPr>
  </w:style>
  <w:style w:type="paragraph" w:customStyle="1" w:styleId="TableHeaderCenter">
    <w:name w:val="Table Header Center"/>
    <w:basedOn w:val="TableHeaderLeft"/>
    <w:qFormat/>
    <w:rsid w:val="008A21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EA421E"/>
    <w:pPr>
      <w:tabs>
        <w:tab w:val="right" w:leader="dot" w:pos="9360"/>
      </w:tabs>
      <w:spacing w:after="140" w:line="240" w:lineRule="exact"/>
      <w:ind w:left="1080" w:right="720" w:hanging="1080"/>
    </w:pPr>
    <w:rPr>
      <w:rFonts w:ascii="Arial" w:eastAsia="Times New Roman" w:hAnsi="Arial" w:cs="Times New Roman"/>
      <w:caps/>
      <w:sz w:val="20"/>
      <w:szCs w:val="20"/>
    </w:rPr>
  </w:style>
  <w:style w:type="paragraph" w:styleId="TOC2">
    <w:name w:val="toc 2"/>
    <w:next w:val="Normal"/>
    <w:autoRedefine/>
    <w:uiPriority w:val="39"/>
    <w:qFormat/>
    <w:rsid w:val="00EA421E"/>
    <w:pPr>
      <w:tabs>
        <w:tab w:val="right" w:leader="dot" w:pos="9360"/>
      </w:tabs>
      <w:spacing w:after="140" w:line="240" w:lineRule="exact"/>
      <w:ind w:left="1656" w:right="720" w:hanging="576"/>
    </w:pPr>
    <w:rPr>
      <w:rFonts w:ascii="Arial" w:eastAsia="Times New Roman" w:hAnsi="Arial" w:cs="Times New Roman"/>
      <w:noProof/>
      <w:sz w:val="20"/>
      <w:szCs w:val="20"/>
    </w:rPr>
  </w:style>
  <w:style w:type="paragraph" w:styleId="TOC3">
    <w:name w:val="toc 3"/>
    <w:basedOn w:val="TOC2"/>
    <w:next w:val="Normal"/>
    <w:autoRedefine/>
    <w:uiPriority w:val="39"/>
    <w:qFormat/>
    <w:rsid w:val="00C76FF1"/>
    <w:pPr>
      <w:tabs>
        <w:tab w:val="left" w:pos="1440"/>
        <w:tab w:val="left" w:pos="1872"/>
      </w:tabs>
      <w:spacing w:after="120"/>
      <w:ind w:left="1872"/>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1E1C69"/>
    <w:pPr>
      <w:tabs>
        <w:tab w:val="right" w:leader="dot" w:pos="9360"/>
      </w:tabs>
      <w:spacing w:after="140" w:line="240" w:lineRule="exact"/>
      <w:ind w:left="1584" w:right="720" w:hanging="1584"/>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numPr>
        <w:numId w:val="0"/>
      </w:num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2">
    <w:name w:val="MPR Base Table2"/>
    <w:basedOn w:val="TableNormal"/>
    <w:uiPriority w:val="99"/>
    <w:rsid w:val="008A21CC"/>
    <w:pPr>
      <w:spacing w:after="0"/>
      <w:textboxTightWrap w:val="allLines"/>
    </w:pPr>
    <w:rPr>
      <w:rFonts w:ascii="Arial" w:hAnsi="Arial"/>
      <w:sz w:val="18"/>
    </w:rPr>
    <w:tblPr>
      <w:tblStyleRowBandSize w:val="1"/>
      <w:tblBorders>
        <w:bottom w:val="single" w:sz="4" w:space="0" w:color="auto"/>
      </w:tblBorders>
      <w:tblCellMar>
        <w:left w:w="72" w:type="dxa"/>
        <w:right w:w="72" w:type="dxa"/>
      </w:tblCellMar>
    </w:tbl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rimary Bullet List,Bullets 3 pt"/>
    <w:basedOn w:val="Normal"/>
    <w:link w:val="ListParagraphChar"/>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C72910"/>
    <w:pPr>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2141B"/>
    <w:pPr>
      <w:framePr w:wrap="auto" w:vAnchor="margin" w:yAlign="inline"/>
      <w:pBdr>
        <w:bottom w:val="none" w:sz="0" w:space="0" w:color="auto"/>
      </w:pBdr>
      <w:tabs>
        <w:tab w:val="clear" w:pos="432"/>
      </w:tabs>
      <w:spacing w:before="0" w:after="120"/>
      <w:ind w:left="720" w:hanging="720"/>
      <w:outlineLvl w:val="2"/>
    </w:pPr>
    <w:rPr>
      <w:caps w:val="0"/>
    </w:rPr>
  </w:style>
  <w:style w:type="character" w:customStyle="1" w:styleId="H2ChapterChar">
    <w:name w:val="H2_Chapter Char"/>
    <w:basedOn w:val="Heading1Char"/>
    <w:link w:val="H2Chapter"/>
    <w:rsid w:val="00B610C7"/>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62141B"/>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90A26"/>
    <w:pPr>
      <w:tabs>
        <w:tab w:val="clear" w:pos="432"/>
      </w:tabs>
      <w:ind w:left="576" w:hanging="576"/>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927400"/>
    <w:pPr>
      <w:ind w:left="432" w:hanging="432"/>
      <w:outlineLvl w:val="9"/>
    </w:pPr>
  </w:style>
  <w:style w:type="character" w:customStyle="1" w:styleId="H4NumberChar">
    <w:name w:val="H4_Number Char"/>
    <w:basedOn w:val="Heading3Char"/>
    <w:link w:val="H4Number"/>
    <w:rsid w:val="00F90A26"/>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8A1A59"/>
    <w:pPr>
      <w:tabs>
        <w:tab w:val="clear" w:pos="432"/>
      </w:tabs>
      <w:ind w:left="0" w:firstLine="0"/>
      <w:outlineLvl w:val="4"/>
    </w:pPr>
  </w:style>
  <w:style w:type="character" w:customStyle="1" w:styleId="H4NumberNoTOCChar">
    <w:name w:val="H4_Number_No TOC Char"/>
    <w:basedOn w:val="H4NumberChar"/>
    <w:link w:val="H4NumberNoTOC"/>
    <w:rsid w:val="00927400"/>
    <w:rPr>
      <w:rFonts w:ascii="Arial Black" w:eastAsia="Times New Roman" w:hAnsi="Arial Black" w:cs="Times New Roman"/>
      <w:b/>
      <w:sz w:val="22"/>
      <w:szCs w:val="20"/>
    </w:rPr>
  </w:style>
  <w:style w:type="character" w:customStyle="1" w:styleId="H5LowerChar">
    <w:name w:val="H5_Lower Char"/>
    <w:basedOn w:val="Heading4Char"/>
    <w:link w:val="H5Lower"/>
    <w:rsid w:val="008A1A59"/>
    <w:rPr>
      <w:rFonts w:eastAsia="Times New Roman" w:cs="Times New Roman"/>
      <w:b/>
      <w:szCs w:val="20"/>
    </w:rPr>
  </w:style>
  <w:style w:type="table" w:customStyle="1" w:styleId="SMPRTableBlue">
    <w:name w:val="SMPR_Table_Blue"/>
    <w:basedOn w:val="TableNormal"/>
    <w:uiPriority w:val="99"/>
    <w:rsid w:val="00586F7E"/>
    <w:pPr>
      <w:spacing w:after="0"/>
    </w:pPr>
    <w:rPr>
      <w:rFonts w:ascii="Lucida Sans" w:eastAsia="Times New Roman" w:hAnsi="Lucida Sans" w:cs="Times New Roman"/>
      <w:sz w:val="20"/>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CommentText">
    <w:name w:val="annotation text"/>
    <w:basedOn w:val="Normal"/>
    <w:link w:val="CommentTextChar"/>
    <w:uiPriority w:val="99"/>
    <w:unhideWhenUsed/>
    <w:rsid w:val="00AD70C9"/>
    <w:rPr>
      <w:sz w:val="20"/>
    </w:rPr>
  </w:style>
  <w:style w:type="character" w:customStyle="1" w:styleId="CommentTextChar">
    <w:name w:val="Comment Text Char"/>
    <w:basedOn w:val="DefaultParagraphFont"/>
    <w:link w:val="CommentText"/>
    <w:uiPriority w:val="99"/>
    <w:rsid w:val="00AD70C9"/>
    <w:rPr>
      <w:rFonts w:eastAsia="Times New Roman" w:cs="Times New Roman"/>
      <w:sz w:val="20"/>
      <w:szCs w:val="20"/>
    </w:rPr>
  </w:style>
  <w:style w:type="character" w:styleId="CommentReference">
    <w:name w:val="annotation reference"/>
    <w:basedOn w:val="DefaultParagraphFont"/>
    <w:uiPriority w:val="99"/>
    <w:unhideWhenUsed/>
    <w:rsid w:val="00AD70C9"/>
    <w:rPr>
      <w:sz w:val="16"/>
      <w:szCs w:val="16"/>
    </w:rPr>
  </w:style>
  <w:style w:type="character" w:customStyle="1" w:styleId="NormalSSChar">
    <w:name w:val="NormalSS Char"/>
    <w:basedOn w:val="DefaultParagraphFont"/>
    <w:link w:val="NormalSS"/>
    <w:locked/>
    <w:rsid w:val="00AF266C"/>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9C0118"/>
    <w:rPr>
      <w:b/>
      <w:bCs/>
    </w:rPr>
  </w:style>
  <w:style w:type="character" w:customStyle="1" w:styleId="CommentSubjectChar">
    <w:name w:val="Comment Subject Char"/>
    <w:basedOn w:val="CommentTextChar"/>
    <w:link w:val="CommentSubject"/>
    <w:uiPriority w:val="99"/>
    <w:semiHidden/>
    <w:rsid w:val="009C0118"/>
    <w:rPr>
      <w:rFonts w:eastAsia="Times New Roman" w:cs="Times New Roman"/>
      <w:b/>
      <w:bCs/>
      <w:sz w:val="20"/>
      <w:szCs w:val="20"/>
    </w:rPr>
  </w:style>
  <w:style w:type="paragraph" w:customStyle="1" w:styleId="ParagraphLASTSS">
    <w:name w:val="Paragraph (LAST SS)"/>
    <w:basedOn w:val="Normal"/>
    <w:qFormat/>
    <w:rsid w:val="005C1121"/>
    <w:pPr>
      <w:tabs>
        <w:tab w:val="left" w:pos="432"/>
      </w:tabs>
      <w:spacing w:after="480"/>
      <w:jc w:val="both"/>
    </w:pPr>
  </w:style>
  <w:style w:type="paragraph" w:customStyle="1" w:styleId="MarkforTableHeading">
    <w:name w:val="Mark for Table Heading"/>
    <w:basedOn w:val="Normal"/>
    <w:next w:val="Normal"/>
    <w:qFormat/>
    <w:rsid w:val="00C156CF"/>
    <w:pPr>
      <w:keepNext/>
      <w:tabs>
        <w:tab w:val="left" w:pos="432"/>
      </w:tabs>
      <w:spacing w:after="60"/>
      <w:ind w:firstLine="0"/>
      <w:jc w:val="both"/>
    </w:pPr>
    <w:rPr>
      <w:rFonts w:ascii="Lucida Sans" w:hAnsi="Lucida Sans"/>
      <w:b/>
      <w:sz w:val="18"/>
      <w:szCs w:val="24"/>
    </w:rPr>
  </w:style>
  <w:style w:type="paragraph" w:styleId="BlockText">
    <w:name w:val="Block Text"/>
    <w:basedOn w:val="Normal"/>
    <w:semiHidden/>
    <w:rsid w:val="009F46AE"/>
    <w:pPr>
      <w:ind w:left="2880" w:right="2880" w:firstLine="0"/>
    </w:pPr>
    <w:rPr>
      <w:b/>
      <w:snapToGrid w:val="0"/>
      <w:sz w:val="32"/>
      <w:szCs w:val="24"/>
    </w:rPr>
  </w:style>
  <w:style w:type="paragraph" w:styleId="Revision">
    <w:name w:val="Revision"/>
    <w:hidden/>
    <w:uiPriority w:val="99"/>
    <w:semiHidden/>
    <w:rsid w:val="006E4B45"/>
    <w:pPr>
      <w:spacing w:after="0"/>
    </w:pPr>
    <w:rPr>
      <w:rFonts w:eastAsia="Times New Roman" w:cs="Times New Roman"/>
      <w:szCs w:val="20"/>
    </w:rPr>
  </w:style>
  <w:style w:type="paragraph" w:customStyle="1" w:styleId="disclosure">
    <w:name w:val="disclosure"/>
    <w:basedOn w:val="Footer"/>
    <w:qFormat/>
    <w:rsid w:val="00030229"/>
    <w:pPr>
      <w:tabs>
        <w:tab w:val="clear" w:pos="4320"/>
        <w:tab w:val="center" w:pos="4770"/>
      </w:tabs>
      <w:spacing w:before="120"/>
    </w:pPr>
    <w:rPr>
      <w:sz w:val="17"/>
    </w:rPr>
  </w:style>
  <w:style w:type="paragraph" w:customStyle="1" w:styleId="backcovercities">
    <w:name w:val="back cover cities"/>
    <w:basedOn w:val="Normal"/>
    <w:qFormat/>
    <w:rsid w:val="004A4DBD"/>
    <w:pPr>
      <w:ind w:firstLine="0"/>
    </w:pPr>
    <w:rPr>
      <w:rFonts w:ascii="Arial Black" w:hAnsi="Arial Black"/>
      <w:caps/>
      <w:noProof/>
      <w:spacing w:val="-3"/>
      <w:sz w:val="14"/>
      <w:szCs w:val="19"/>
    </w:rPr>
  </w:style>
  <w:style w:type="paragraph" w:customStyle="1" w:styleId="backcovertitle">
    <w:name w:val="back cover title"/>
    <w:basedOn w:val="Normal"/>
    <w:qFormat/>
    <w:rsid w:val="004A4DBD"/>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styleId="NormalWeb">
    <w:name w:val="Normal (Web)"/>
    <w:basedOn w:val="Normal"/>
    <w:uiPriority w:val="99"/>
    <w:unhideWhenUsed/>
    <w:rsid w:val="00957A7A"/>
    <w:pPr>
      <w:spacing w:before="100" w:beforeAutospacing="1" w:after="100" w:afterAutospacing="1"/>
      <w:ind w:firstLine="0"/>
    </w:pPr>
    <w:rPr>
      <w:szCs w:val="24"/>
    </w:rPr>
  </w:style>
  <w:style w:type="table" w:customStyle="1" w:styleId="TableGrid1">
    <w:name w:val="Table Grid1"/>
    <w:basedOn w:val="TableNormal"/>
    <w:next w:val="TableGrid"/>
    <w:uiPriority w:val="59"/>
    <w:rsid w:val="00C32C03"/>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uiPriority w:val="99"/>
    <w:unhideWhenUsed/>
    <w:rsid w:val="008F0E5D"/>
    <w:pPr>
      <w:numPr>
        <w:numId w:val="9"/>
      </w:numPr>
      <w:contextualSpacing/>
    </w:pPr>
  </w:style>
  <w:style w:type="character" w:styleId="Strong">
    <w:name w:val="Strong"/>
    <w:basedOn w:val="DefaultParagraphFont"/>
    <w:uiPriority w:val="22"/>
    <w:qFormat/>
    <w:rsid w:val="00AF65EC"/>
    <w:rPr>
      <w:b/>
      <w:bCs/>
    </w:rPr>
  </w:style>
  <w:style w:type="paragraph" w:customStyle="1" w:styleId="QCOVERSubline">
    <w:name w:val="Q COVER Subline"/>
    <w:basedOn w:val="Normal"/>
    <w:qFormat/>
    <w:rsid w:val="001E5D5F"/>
    <w:pPr>
      <w:tabs>
        <w:tab w:val="left" w:pos="432"/>
      </w:tabs>
      <w:spacing w:after="480"/>
      <w:ind w:firstLine="0"/>
      <w:jc w:val="center"/>
    </w:pPr>
    <w:rPr>
      <w:rFonts w:ascii="Arial Black" w:hAnsi="Arial Black" w:cs="Arial"/>
      <w:sz w:val="36"/>
      <w:szCs w:val="28"/>
    </w:rPr>
  </w:style>
  <w:style w:type="paragraph" w:customStyle="1" w:styleId="TableListNumber">
    <w:name w:val="Table List Number"/>
    <w:basedOn w:val="Normal"/>
    <w:qFormat/>
    <w:rsid w:val="00555901"/>
    <w:pPr>
      <w:numPr>
        <w:numId w:val="11"/>
      </w:numPr>
      <w:spacing w:before="40" w:after="20" w:line="264" w:lineRule="auto"/>
    </w:pPr>
    <w:rPr>
      <w:rFonts w:ascii="Arial" w:eastAsiaTheme="minorHAnsi" w:hAnsi="Arial" w:cstheme="minorBidi"/>
      <w:color w:val="000000" w:themeColor="text1"/>
      <w:sz w:val="18"/>
      <w:szCs w:val="22"/>
    </w:rPr>
  </w:style>
  <w:style w:type="character" w:customStyle="1" w:styleId="ListParagraphChar">
    <w:name w:val="List Paragraph Char"/>
    <w:aliases w:val="Primary Bullet List Char,Bullets 3 pt Char"/>
    <w:link w:val="ListParagraph"/>
    <w:uiPriority w:val="34"/>
    <w:locked/>
    <w:rsid w:val="0061197F"/>
    <w:rPr>
      <w:rFonts w:eastAsia="Times New Roman" w:cs="Times New Roman"/>
      <w:szCs w:val="20"/>
    </w:rPr>
  </w:style>
  <w:style w:type="paragraph" w:customStyle="1" w:styleId="TableTextLeft">
    <w:name w:val="Table Text Left"/>
    <w:qFormat/>
    <w:rsid w:val="00E37F17"/>
    <w:pPr>
      <w:spacing w:before="40" w:after="20" w:line="264" w:lineRule="auto"/>
    </w:pPr>
    <w:rPr>
      <w:rFonts w:ascii="Arial" w:eastAsiaTheme="minorHAnsi" w:hAnsi="Arial"/>
      <w:color w:val="000000" w:themeColor="text1"/>
      <w:sz w:val="18"/>
      <w:szCs w:val="22"/>
    </w:rPr>
  </w:style>
  <w:style w:type="paragraph" w:customStyle="1" w:styleId="TableListBullet">
    <w:name w:val="Table List Bullet"/>
    <w:basedOn w:val="TableTextLeft"/>
    <w:qFormat/>
    <w:rsid w:val="004F0D42"/>
    <w:pPr>
      <w:numPr>
        <w:numId w:val="14"/>
      </w:numPr>
    </w:pPr>
    <w:rPr>
      <w:rFonts w:cstheme="majorHAnsi"/>
      <w:szCs w:val="18"/>
    </w:rPr>
  </w:style>
  <w:style w:type="paragraph" w:customStyle="1" w:styleId="ExhibitTitle">
    <w:name w:val="Exhibit Title"/>
    <w:basedOn w:val="TableTextLeft"/>
    <w:qFormat/>
    <w:rsid w:val="00555901"/>
    <w:pPr>
      <w:keepNext/>
      <w:keepLines/>
      <w:spacing w:after="40"/>
    </w:pPr>
    <w:rPr>
      <w:b/>
      <w:sz w:val="20"/>
    </w:rPr>
  </w:style>
  <w:style w:type="paragraph" w:customStyle="1" w:styleId="Paragraph">
    <w:name w:val="Paragraph"/>
    <w:basedOn w:val="Normal"/>
    <w:qFormat/>
    <w:rsid w:val="00BB0FFC"/>
    <w:pPr>
      <w:spacing w:after="160" w:line="264" w:lineRule="auto"/>
      <w:ind w:firstLine="0"/>
    </w:pPr>
    <w:rPr>
      <w:rFonts w:asciiTheme="minorHAnsi" w:eastAsiaTheme="minorHAnsi" w:hAnsiTheme="minorHAnsi" w:cstheme="minorBidi"/>
      <w:sz w:val="22"/>
      <w:szCs w:val="22"/>
    </w:rPr>
  </w:style>
  <w:style w:type="paragraph" w:customStyle="1" w:styleId="ParagraphContinued">
    <w:name w:val="Paragraph Continued"/>
    <w:basedOn w:val="Paragraph"/>
    <w:next w:val="Paragraph"/>
    <w:qFormat/>
    <w:rsid w:val="00BB0FFC"/>
    <w:pPr>
      <w:spacing w:before="160"/>
    </w:pPr>
  </w:style>
  <w:style w:type="paragraph" w:styleId="ListNumber">
    <w:name w:val="List Number"/>
    <w:basedOn w:val="Normal"/>
    <w:rsid w:val="00BB0FFC"/>
    <w:pPr>
      <w:numPr>
        <w:numId w:val="17"/>
      </w:numPr>
      <w:adjustRightInd w:val="0"/>
      <w:spacing w:after="80" w:line="264" w:lineRule="auto"/>
    </w:pPr>
    <w:rPr>
      <w:rFonts w:asciiTheme="minorHAnsi" w:eastAsiaTheme="minorHAnsi" w:hAnsiTheme="minorHAnsi" w:cstheme="minorBidi"/>
      <w:sz w:val="22"/>
      <w:szCs w:val="22"/>
    </w:rPr>
  </w:style>
  <w:style w:type="paragraph" w:styleId="ListBullet3">
    <w:name w:val="List Bullet 3"/>
    <w:basedOn w:val="Normal"/>
    <w:rsid w:val="00BB0FFC"/>
    <w:pPr>
      <w:numPr>
        <w:numId w:val="16"/>
      </w:numPr>
      <w:spacing w:after="80" w:line="264" w:lineRule="auto"/>
    </w:pPr>
    <w:rPr>
      <w:rFonts w:asciiTheme="minorHAnsi" w:eastAsiaTheme="minorHAnsi" w:hAnsiTheme="minorHAnsi" w:cstheme="minorBidi"/>
      <w:sz w:val="22"/>
      <w:szCs w:val="22"/>
    </w:rPr>
  </w:style>
  <w:style w:type="paragraph" w:customStyle="1" w:styleId="H3">
    <w:name w:val="H3"/>
    <w:basedOn w:val="Normal"/>
    <w:next w:val="ParagraphContinued"/>
    <w:qFormat/>
    <w:rsid w:val="00BB0FFC"/>
    <w:pPr>
      <w:keepNext/>
      <w:keepLines/>
      <w:spacing w:before="240" w:line="264" w:lineRule="auto"/>
      <w:ind w:left="432" w:hanging="432"/>
      <w:outlineLvl w:val="3"/>
    </w:pPr>
    <w:rPr>
      <w:rFonts w:asciiTheme="minorHAnsi" w:eastAsiaTheme="majorEastAsia" w:hAnsiTheme="minorHAnsi" w:cstheme="majorBidi"/>
      <w:b/>
      <w:color w:val="000000" w:themeColor="text1"/>
      <w:sz w:val="22"/>
      <w:szCs w:val="32"/>
    </w:rPr>
  </w:style>
  <w:style w:type="paragraph" w:customStyle="1" w:styleId="TableTextCentered">
    <w:name w:val="Table Text Centered"/>
    <w:basedOn w:val="TableTextLeft"/>
    <w:qFormat/>
    <w:rsid w:val="00BB0FFC"/>
    <w:pPr>
      <w:jc w:val="center"/>
    </w:pPr>
  </w:style>
  <w:style w:type="paragraph" w:customStyle="1" w:styleId="TitleRule">
    <w:name w:val="Title Rule"/>
    <w:basedOn w:val="Normal"/>
    <w:qFormat/>
    <w:rsid w:val="00BB0FFC"/>
    <w:pPr>
      <w:keepNext/>
      <w:spacing w:before="240" w:after="80" w:line="264" w:lineRule="auto"/>
      <w:ind w:firstLine="0"/>
    </w:pPr>
    <w:rPr>
      <w:rFonts w:asciiTheme="minorHAnsi" w:eastAsiaTheme="minorHAnsi" w:hAnsiTheme="minorHAnsi" w:cstheme="minorBidi"/>
      <w:sz w:val="22"/>
      <w:szCs w:val="22"/>
    </w:rPr>
  </w:style>
  <w:style w:type="paragraph" w:styleId="Caption">
    <w:name w:val="caption"/>
    <w:basedOn w:val="Normal"/>
    <w:next w:val="Normal"/>
    <w:qFormat/>
    <w:rsid w:val="003E44D5"/>
    <w:pPr>
      <w:keepNext/>
      <w:keepLines/>
      <w:tabs>
        <w:tab w:val="left" w:pos="1440"/>
      </w:tabs>
      <w:spacing w:after="120" w:line="264" w:lineRule="auto"/>
      <w:ind w:left="1440" w:hanging="1440"/>
    </w:pPr>
    <w:rPr>
      <w:rFonts w:ascii="Arial" w:hAnsi="Arial"/>
      <w:b/>
      <w:bCs/>
      <w:sz w:val="20"/>
      <w:szCs w:val="24"/>
    </w:rPr>
  </w:style>
  <w:style w:type="character" w:styleId="Hyperlink">
    <w:name w:val="Hyperlink"/>
    <w:basedOn w:val="DefaultParagraphFont"/>
    <w:uiPriority w:val="99"/>
    <w:unhideWhenUsed/>
    <w:rsid w:val="001D21D7"/>
    <w:rPr>
      <w:color w:val="0000FF" w:themeColor="hyperlink"/>
      <w:u w:val="single"/>
    </w:rPr>
  </w:style>
  <w:style w:type="character" w:styleId="UnresolvedMention">
    <w:name w:val="Unresolved Mention"/>
    <w:basedOn w:val="DefaultParagraphFont"/>
    <w:uiPriority w:val="99"/>
    <w:semiHidden/>
    <w:unhideWhenUsed/>
    <w:rsid w:val="001D21D7"/>
    <w:rPr>
      <w:color w:val="605E5C"/>
      <w:shd w:val="clear" w:color="auto" w:fill="E1DFDD"/>
    </w:rPr>
  </w:style>
  <w:style w:type="character" w:styleId="FollowedHyperlink">
    <w:name w:val="FollowedHyperlink"/>
    <w:basedOn w:val="DefaultParagraphFont"/>
    <w:semiHidden/>
    <w:unhideWhenUsed/>
    <w:rsid w:val="006F2F3B"/>
    <w:rPr>
      <w:color w:val="800080" w:themeColor="followedHyperlink"/>
      <w:u w:val="single"/>
    </w:rPr>
  </w:style>
  <w:style w:type="paragraph" w:customStyle="1" w:styleId="BulletBlueLastSS">
    <w:name w:val="Bullet_Blue (Last SS)"/>
    <w:basedOn w:val="Normal"/>
    <w:next w:val="NormalSS"/>
    <w:qFormat/>
    <w:rsid w:val="00101B49"/>
    <w:pPr>
      <w:numPr>
        <w:numId w:val="25"/>
      </w:numPr>
      <w:tabs>
        <w:tab w:val="left" w:pos="360"/>
      </w:tabs>
      <w:ind w:left="720" w:right="360" w:hanging="288"/>
    </w:pPr>
  </w:style>
  <w:style w:type="paragraph" w:customStyle="1" w:styleId="Default">
    <w:name w:val="Default"/>
    <w:rsid w:val="004908D2"/>
    <w:pPr>
      <w:autoSpaceDE w:val="0"/>
      <w:autoSpaceDN w:val="0"/>
      <w:adjustRightInd w:val="0"/>
      <w:spacing w:after="0"/>
    </w:pPr>
    <w:rPr>
      <w:rFonts w:eastAsiaTheme="minorHAnsi" w:cs="Times New Roman"/>
      <w:color w:val="000000"/>
    </w:rPr>
  </w:style>
  <w:style w:type="paragraph" w:customStyle="1" w:styleId="SidebarNumber">
    <w:name w:val="Sidebar Number"/>
    <w:basedOn w:val="Normal"/>
    <w:semiHidden/>
    <w:qFormat/>
    <w:rsid w:val="00C7178E"/>
    <w:pPr>
      <w:numPr>
        <w:numId w:val="30"/>
      </w:numPr>
      <w:tabs>
        <w:tab w:val="num" w:pos="360"/>
      </w:tabs>
      <w:spacing w:after="60" w:line="250" w:lineRule="exact"/>
      <w:ind w:left="288" w:hanging="288"/>
      <w:contextualSpacing/>
    </w:pPr>
    <w:rPr>
      <w:rFonts w:asciiTheme="majorHAnsi" w:hAnsiTheme="majorHAnsi" w:cs="Arial"/>
      <w:color w:val="000000"/>
      <w:spacing w:val="-4"/>
      <w:sz w:val="16"/>
      <w:szCs w:val="21"/>
    </w:rPr>
  </w:style>
  <w:style w:type="paragraph" w:styleId="TOCHeading">
    <w:name w:val="TOC Heading"/>
    <w:basedOn w:val="H2Chapter"/>
    <w:next w:val="Normal"/>
    <w:uiPriority w:val="39"/>
    <w:unhideWhenUsed/>
    <w:qFormat/>
    <w:rsid w:val="00C604A7"/>
    <w:pPr>
      <w:outlineLvl w:val="9"/>
    </w:pPr>
  </w:style>
  <w:style w:type="paragraph" w:customStyle="1" w:styleId="TableRowHead">
    <w:name w:val="Table Row Head"/>
    <w:basedOn w:val="TableTextLeft"/>
    <w:qFormat/>
    <w:rsid w:val="004F25D4"/>
    <w:pPr>
      <w:keepNext/>
      <w:spacing w:after="40"/>
      <w:textboxTightWrap w:val="allLines"/>
    </w:pPr>
    <w:rPr>
      <w:b/>
    </w:rPr>
  </w:style>
  <w:style w:type="paragraph" w:styleId="NoSpacing">
    <w:name w:val="No Spacing"/>
    <w:uiPriority w:val="1"/>
    <w:qFormat/>
    <w:rsid w:val="0027731C"/>
    <w:pPr>
      <w:spacing w:after="0"/>
      <w:ind w:firstLine="432"/>
    </w:pPr>
    <w:rPr>
      <w:rFonts w:eastAsia="Times New Roman" w:cs="Times New Roman"/>
      <w:szCs w:val="20"/>
    </w:rPr>
  </w:style>
  <w:style w:type="paragraph" w:customStyle="1" w:styleId="TableTextDecimal">
    <w:name w:val="Table Text Decimal"/>
    <w:basedOn w:val="TableTextLeft"/>
    <w:qFormat/>
    <w:rsid w:val="005F0F4C"/>
    <w:pPr>
      <w:tabs>
        <w:tab w:val="decimal" w:pos="650"/>
      </w:tabs>
      <w:contextualSpacing/>
      <w:textboxTightWrap w:val="allLines"/>
    </w:pPr>
  </w:style>
  <w:style w:type="paragraph" w:customStyle="1" w:styleId="TableTextLeftIndent">
    <w:name w:val="Table Text Left Indent"/>
    <w:basedOn w:val="TableTextLeft"/>
    <w:qFormat/>
    <w:rsid w:val="005B654A"/>
    <w:pPr>
      <w:ind w:left="144"/>
      <w:contextualSpacing/>
      <w:textboxTightWrap w:val="allLine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5273">
      <w:bodyDiv w:val="1"/>
      <w:marLeft w:val="0"/>
      <w:marRight w:val="0"/>
      <w:marTop w:val="0"/>
      <w:marBottom w:val="0"/>
      <w:divBdr>
        <w:top w:val="none" w:sz="0" w:space="0" w:color="auto"/>
        <w:left w:val="none" w:sz="0" w:space="0" w:color="auto"/>
        <w:bottom w:val="none" w:sz="0" w:space="0" w:color="auto"/>
        <w:right w:val="none" w:sz="0" w:space="0" w:color="auto"/>
      </w:divBdr>
    </w:div>
    <w:div w:id="228463328">
      <w:bodyDiv w:val="1"/>
      <w:marLeft w:val="0"/>
      <w:marRight w:val="0"/>
      <w:marTop w:val="0"/>
      <w:marBottom w:val="0"/>
      <w:divBdr>
        <w:top w:val="none" w:sz="0" w:space="0" w:color="auto"/>
        <w:left w:val="none" w:sz="0" w:space="0" w:color="auto"/>
        <w:bottom w:val="none" w:sz="0" w:space="0" w:color="auto"/>
        <w:right w:val="none" w:sz="0" w:space="0" w:color="auto"/>
      </w:divBdr>
    </w:div>
    <w:div w:id="373048131">
      <w:bodyDiv w:val="1"/>
      <w:marLeft w:val="0"/>
      <w:marRight w:val="0"/>
      <w:marTop w:val="0"/>
      <w:marBottom w:val="0"/>
      <w:divBdr>
        <w:top w:val="none" w:sz="0" w:space="0" w:color="auto"/>
        <w:left w:val="none" w:sz="0" w:space="0" w:color="auto"/>
        <w:bottom w:val="none" w:sz="0" w:space="0" w:color="auto"/>
        <w:right w:val="none" w:sz="0" w:space="0" w:color="auto"/>
      </w:divBdr>
    </w:div>
    <w:div w:id="508955214">
      <w:bodyDiv w:val="1"/>
      <w:marLeft w:val="0"/>
      <w:marRight w:val="0"/>
      <w:marTop w:val="0"/>
      <w:marBottom w:val="0"/>
      <w:divBdr>
        <w:top w:val="none" w:sz="0" w:space="0" w:color="auto"/>
        <w:left w:val="none" w:sz="0" w:space="0" w:color="auto"/>
        <w:bottom w:val="none" w:sz="0" w:space="0" w:color="auto"/>
        <w:right w:val="none" w:sz="0" w:space="0" w:color="auto"/>
      </w:divBdr>
    </w:div>
    <w:div w:id="661353603">
      <w:bodyDiv w:val="1"/>
      <w:marLeft w:val="0"/>
      <w:marRight w:val="0"/>
      <w:marTop w:val="0"/>
      <w:marBottom w:val="0"/>
      <w:divBdr>
        <w:top w:val="none" w:sz="0" w:space="0" w:color="auto"/>
        <w:left w:val="none" w:sz="0" w:space="0" w:color="auto"/>
        <w:bottom w:val="none" w:sz="0" w:space="0" w:color="auto"/>
        <w:right w:val="none" w:sz="0" w:space="0" w:color="auto"/>
      </w:divBdr>
    </w:div>
    <w:div w:id="700597143">
      <w:bodyDiv w:val="1"/>
      <w:marLeft w:val="0"/>
      <w:marRight w:val="0"/>
      <w:marTop w:val="0"/>
      <w:marBottom w:val="0"/>
      <w:divBdr>
        <w:top w:val="none" w:sz="0" w:space="0" w:color="auto"/>
        <w:left w:val="none" w:sz="0" w:space="0" w:color="auto"/>
        <w:bottom w:val="none" w:sz="0" w:space="0" w:color="auto"/>
        <w:right w:val="none" w:sz="0" w:space="0" w:color="auto"/>
      </w:divBdr>
    </w:div>
    <w:div w:id="967932926">
      <w:bodyDiv w:val="1"/>
      <w:marLeft w:val="0"/>
      <w:marRight w:val="0"/>
      <w:marTop w:val="0"/>
      <w:marBottom w:val="0"/>
      <w:divBdr>
        <w:top w:val="none" w:sz="0" w:space="0" w:color="auto"/>
        <w:left w:val="none" w:sz="0" w:space="0" w:color="auto"/>
        <w:bottom w:val="none" w:sz="0" w:space="0" w:color="auto"/>
        <w:right w:val="none" w:sz="0" w:space="0" w:color="auto"/>
      </w:divBdr>
    </w:div>
    <w:div w:id="1193374119">
      <w:bodyDiv w:val="1"/>
      <w:marLeft w:val="0"/>
      <w:marRight w:val="0"/>
      <w:marTop w:val="0"/>
      <w:marBottom w:val="0"/>
      <w:divBdr>
        <w:top w:val="none" w:sz="0" w:space="0" w:color="auto"/>
        <w:left w:val="none" w:sz="0" w:space="0" w:color="auto"/>
        <w:bottom w:val="none" w:sz="0" w:space="0" w:color="auto"/>
        <w:right w:val="none" w:sz="0" w:space="0" w:color="auto"/>
      </w:divBdr>
    </w:div>
    <w:div w:id="1224440387">
      <w:bodyDiv w:val="1"/>
      <w:marLeft w:val="0"/>
      <w:marRight w:val="0"/>
      <w:marTop w:val="0"/>
      <w:marBottom w:val="0"/>
      <w:divBdr>
        <w:top w:val="none" w:sz="0" w:space="0" w:color="auto"/>
        <w:left w:val="none" w:sz="0" w:space="0" w:color="auto"/>
        <w:bottom w:val="none" w:sz="0" w:space="0" w:color="auto"/>
        <w:right w:val="none" w:sz="0" w:space="0" w:color="auto"/>
      </w:divBdr>
    </w:div>
    <w:div w:id="1371610294">
      <w:bodyDiv w:val="1"/>
      <w:marLeft w:val="0"/>
      <w:marRight w:val="0"/>
      <w:marTop w:val="0"/>
      <w:marBottom w:val="0"/>
      <w:divBdr>
        <w:top w:val="none" w:sz="0" w:space="0" w:color="auto"/>
        <w:left w:val="none" w:sz="0" w:space="0" w:color="auto"/>
        <w:bottom w:val="none" w:sz="0" w:space="0" w:color="auto"/>
        <w:right w:val="none" w:sz="0" w:space="0" w:color="auto"/>
      </w:divBdr>
    </w:div>
    <w:div w:id="1410738160">
      <w:bodyDiv w:val="1"/>
      <w:marLeft w:val="0"/>
      <w:marRight w:val="0"/>
      <w:marTop w:val="0"/>
      <w:marBottom w:val="0"/>
      <w:divBdr>
        <w:top w:val="none" w:sz="0" w:space="0" w:color="auto"/>
        <w:left w:val="none" w:sz="0" w:space="0" w:color="auto"/>
        <w:bottom w:val="none" w:sz="0" w:space="0" w:color="auto"/>
        <w:right w:val="none" w:sz="0" w:space="0" w:color="auto"/>
      </w:divBdr>
    </w:div>
    <w:div w:id="1467628370">
      <w:bodyDiv w:val="1"/>
      <w:marLeft w:val="0"/>
      <w:marRight w:val="0"/>
      <w:marTop w:val="0"/>
      <w:marBottom w:val="0"/>
      <w:divBdr>
        <w:top w:val="none" w:sz="0" w:space="0" w:color="auto"/>
        <w:left w:val="none" w:sz="0" w:space="0" w:color="auto"/>
        <w:bottom w:val="none" w:sz="0" w:space="0" w:color="auto"/>
        <w:right w:val="none" w:sz="0" w:space="0" w:color="auto"/>
      </w:divBdr>
    </w:div>
    <w:div w:id="1665161947">
      <w:bodyDiv w:val="1"/>
      <w:marLeft w:val="0"/>
      <w:marRight w:val="0"/>
      <w:marTop w:val="0"/>
      <w:marBottom w:val="0"/>
      <w:divBdr>
        <w:top w:val="none" w:sz="0" w:space="0" w:color="auto"/>
        <w:left w:val="none" w:sz="0" w:space="0" w:color="auto"/>
        <w:bottom w:val="none" w:sz="0" w:space="0" w:color="auto"/>
        <w:right w:val="none" w:sz="0" w:space="0" w:color="auto"/>
      </w:divBdr>
    </w:div>
    <w:div w:id="1901750223">
      <w:bodyDiv w:val="1"/>
      <w:marLeft w:val="0"/>
      <w:marRight w:val="0"/>
      <w:marTop w:val="0"/>
      <w:marBottom w:val="0"/>
      <w:divBdr>
        <w:top w:val="none" w:sz="0" w:space="0" w:color="auto"/>
        <w:left w:val="none" w:sz="0" w:space="0" w:color="auto"/>
        <w:bottom w:val="none" w:sz="0" w:space="0" w:color="auto"/>
        <w:right w:val="none" w:sz="0" w:space="0" w:color="auto"/>
      </w:divBdr>
    </w:div>
    <w:div w:id="1960644176">
      <w:bodyDiv w:val="1"/>
      <w:marLeft w:val="0"/>
      <w:marRight w:val="0"/>
      <w:marTop w:val="0"/>
      <w:marBottom w:val="0"/>
      <w:divBdr>
        <w:top w:val="none" w:sz="0" w:space="0" w:color="auto"/>
        <w:left w:val="none" w:sz="0" w:space="0" w:color="auto"/>
        <w:bottom w:val="none" w:sz="0" w:space="0" w:color="auto"/>
        <w:right w:val="none" w:sz="0" w:space="0" w:color="auto"/>
      </w:divBdr>
    </w:div>
    <w:div w:id="2042245379">
      <w:bodyDiv w:val="1"/>
      <w:marLeft w:val="0"/>
      <w:marRight w:val="0"/>
      <w:marTop w:val="0"/>
      <w:marBottom w:val="0"/>
      <w:divBdr>
        <w:top w:val="none" w:sz="0" w:space="0" w:color="auto"/>
        <w:left w:val="none" w:sz="0" w:space="0" w:color="auto"/>
        <w:bottom w:val="none" w:sz="0" w:space="0" w:color="auto"/>
        <w:right w:val="none" w:sz="0" w:space="0" w:color="auto"/>
      </w:divBdr>
      <w:divsChild>
        <w:div w:id="1017542150">
          <w:marLeft w:val="0"/>
          <w:marRight w:val="0"/>
          <w:marTop w:val="0"/>
          <w:marBottom w:val="0"/>
          <w:divBdr>
            <w:top w:val="none" w:sz="0" w:space="0" w:color="auto"/>
            <w:left w:val="none" w:sz="0" w:space="0" w:color="auto"/>
            <w:bottom w:val="none" w:sz="0" w:space="0" w:color="auto"/>
            <w:right w:val="none" w:sz="0" w:space="0" w:color="auto"/>
          </w:divBdr>
          <w:divsChild>
            <w:div w:id="1778987810">
              <w:marLeft w:val="0"/>
              <w:marRight w:val="0"/>
              <w:marTop w:val="90"/>
              <w:marBottom w:val="0"/>
              <w:divBdr>
                <w:top w:val="none" w:sz="0" w:space="0" w:color="auto"/>
                <w:left w:val="none" w:sz="0" w:space="0" w:color="auto"/>
                <w:bottom w:val="none" w:sz="0" w:space="0" w:color="auto"/>
                <w:right w:val="none" w:sz="0" w:space="0" w:color="auto"/>
              </w:divBdr>
              <w:divsChild>
                <w:div w:id="8107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93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bls.gov/oes/current/oes_stru.ht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2.ed.gov/programs/21stcclc/index.html" TargetMode="External"/><Relationship Id="rId28" Type="http://schemas.openxmlformats.org/officeDocument/2006/relationships/header" Target="header7.xm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www.expandinglearning.org/expandingminds/article/afterschool-program-quality-and-student-outcomes-reflections-positive-key"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2EEFC1CC989C48A1560E4A0665BA86" ma:contentTypeVersion="0" ma:contentTypeDescription="Create a new document." ma:contentTypeScope="" ma:versionID="25969c8bb881c346412eb9811cd4342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8F27A-3F3E-4D0E-92EE-06C445816E39}">
  <ds:schemaRef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389B2D3-C883-47BA-8CDA-DAC0AF038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BFCE80-DF21-4624-B7C6-B21845271FE2}">
  <ds:schemaRefs>
    <ds:schemaRef ds:uri="http://schemas.microsoft.com/sharepoint/v3/contenttype/forms"/>
  </ds:schemaRefs>
</ds:datastoreItem>
</file>

<file path=customXml/itemProps4.xml><?xml version="1.0" encoding="utf-8"?>
<ds:datastoreItem xmlns:ds="http://schemas.openxmlformats.org/officeDocument/2006/customXml" ds:itemID="{ABE82263-1422-478D-B8B7-C572B6F98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986</TotalTime>
  <Pages>21</Pages>
  <Words>6900</Words>
  <Characters>39333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OMB</dc:subject>
  <dc:creator>MATHEMATICA</dc:creator>
  <cp:keywords/>
  <dc:description/>
  <cp:lastModifiedBy>Mathematica</cp:lastModifiedBy>
  <cp:revision>65</cp:revision>
  <cp:lastPrinted>2019-07-30T20:36:00Z</cp:lastPrinted>
  <dcterms:created xsi:type="dcterms:W3CDTF">2021-01-28T16:48:00Z</dcterms:created>
  <dcterms:modified xsi:type="dcterms:W3CDTF">2021-04-20T15:05:00Z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0x010100822EEFC1CC989C48A1560E4A0665BA86</vt:lpwstr>
  </property>
</Properties>
</file>