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612EB" w:rsidR="00470720" w:rsidRDefault="00470720">
      <w:pPr>
        <w:pStyle w:val="Title"/>
        <w:rPr>
          <w:rFonts w:ascii="Times New Roman" w:hAnsi="Times New Roman"/>
          <w:sz w:val="28"/>
          <w:szCs w:val="28"/>
          <w:u w:val="none"/>
        </w:rPr>
      </w:pPr>
      <w:bookmarkStart w:name="_GoBack" w:id="0"/>
      <w:bookmarkEnd w:id="0"/>
      <w:r w:rsidRPr="005612EB">
        <w:rPr>
          <w:rFonts w:ascii="Times New Roman" w:hAnsi="Times New Roman"/>
          <w:sz w:val="28"/>
          <w:szCs w:val="28"/>
          <w:u w:val="none"/>
        </w:rPr>
        <w:t>Department of Transportation</w:t>
      </w:r>
    </w:p>
    <w:p w:rsidRPr="005612EB" w:rsidR="00470720" w:rsidP="00407E96" w:rsidRDefault="002B50B3">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Pr="005612EB" w:rsidR="00470720" w:rsidRDefault="00470720">
      <w:pPr>
        <w:pStyle w:val="Title"/>
        <w:rPr>
          <w:rFonts w:ascii="Times New Roman" w:hAnsi="Times New Roman"/>
        </w:rPr>
      </w:pPr>
    </w:p>
    <w:p w:rsidRPr="005612EB" w:rsidR="0004749E" w:rsidP="00407E96" w:rsidRDefault="0004749E">
      <w:pPr>
        <w:pStyle w:val="Title"/>
        <w:outlineLvl w:val="0"/>
        <w:rPr>
          <w:rFonts w:ascii="Times New Roman" w:hAnsi="Times New Roman"/>
        </w:rPr>
      </w:pPr>
      <w:r w:rsidRPr="005612EB">
        <w:rPr>
          <w:rFonts w:ascii="Times New Roman" w:hAnsi="Times New Roman"/>
        </w:rPr>
        <w:t>SUPPORTING STATEMENT</w:t>
      </w:r>
      <w:r w:rsidR="00CA26EF">
        <w:rPr>
          <w:rFonts w:ascii="Times New Roman" w:hAnsi="Times New Roman"/>
        </w:rPr>
        <w:t xml:space="preserve"> PART B</w:t>
      </w:r>
    </w:p>
    <w:p w:rsidRPr="003C020C" w:rsidR="0004749E" w:rsidRDefault="00A822A0">
      <w:pPr>
        <w:pStyle w:val="Title"/>
        <w:rPr>
          <w:rFonts w:ascii="Times New Roman" w:hAnsi="Times New Roman"/>
          <w:u w:val="none"/>
        </w:rPr>
      </w:pPr>
      <w:r w:rsidRPr="003C020C">
        <w:rPr>
          <w:rFonts w:ascii="Times New Roman" w:hAnsi="Times New Roman"/>
          <w:u w:val="none"/>
        </w:rPr>
        <w:t>Trucking Fleet Concept of Operations (CONOPS) for Managing Mixed Fleets</w:t>
      </w:r>
    </w:p>
    <w:p w:rsidRPr="005612EB" w:rsidR="0004749E" w:rsidRDefault="0004749E">
      <w:pPr>
        <w:rPr>
          <w:rFonts w:ascii="Times New Roman" w:hAnsi="Times New Roman"/>
          <w:b/>
          <w:bCs/>
          <w:sz w:val="24"/>
          <w:szCs w:val="24"/>
        </w:rPr>
      </w:pPr>
    </w:p>
    <w:p w:rsidRPr="005612EB" w:rsidR="00105F8E" w:rsidRDefault="00105F8E">
      <w:pPr>
        <w:rPr>
          <w:rFonts w:ascii="Times New Roman" w:hAnsi="Times New Roman"/>
          <w:b/>
          <w:bCs/>
          <w:sz w:val="24"/>
          <w:szCs w:val="24"/>
        </w:rPr>
      </w:pPr>
    </w:p>
    <w:p w:rsidRPr="005612EB" w:rsidR="0004749E" w:rsidP="00407E96" w:rsidRDefault="0004749E">
      <w:pPr>
        <w:pStyle w:val="Subtitle"/>
        <w:outlineLvl w:val="0"/>
        <w:rPr>
          <w:rFonts w:ascii="Times New Roman" w:hAnsi="Times New Roman"/>
        </w:rPr>
      </w:pPr>
      <w:r w:rsidRPr="005612EB">
        <w:rPr>
          <w:rFonts w:ascii="Times New Roman" w:hAnsi="Times New Roman"/>
        </w:rPr>
        <w:t>INTRODUCTION</w:t>
      </w:r>
    </w:p>
    <w:p w:rsidR="0004749E" w:rsidRDefault="003C020C">
      <w:r w:rsidRPr="003C020C">
        <w:rPr>
          <w:rFonts w:ascii="Times New Roman" w:hAnsi="Times New Roman"/>
          <w:sz w:val="24"/>
          <w:szCs w:val="24"/>
        </w:rPr>
        <w:t>This is to request the Office of Management and Budget’s (OMB’s) review and approval of a new Federal Motor Carrier Safety Administration (FMCSA) information collection request (ICR) titled Trucking Fleet Concept of Operations (CONOPS) for Managing Mixed Fleets</w:t>
      </w:r>
      <w:r>
        <w:t>.</w:t>
      </w:r>
    </w:p>
    <w:p w:rsidRPr="005612EB" w:rsidR="003C020C" w:rsidRDefault="003C020C">
      <w:pPr>
        <w:rPr>
          <w:rFonts w:ascii="Times New Roman" w:hAnsi="Times New Roman"/>
          <w:b/>
          <w:bCs/>
          <w:sz w:val="24"/>
          <w:szCs w:val="24"/>
        </w:rPr>
      </w:pPr>
    </w:p>
    <w:p w:rsidRPr="005612EB" w:rsidR="0004749E" w:rsidP="009E2F2D" w:rsidRDefault="0004749E">
      <w:pPr>
        <w:pStyle w:val="NormalWeb"/>
        <w:spacing w:before="0" w:beforeAutospacing="0" w:after="0" w:afterAutospacing="0"/>
        <w:outlineLvl w:val="0"/>
        <w:rPr>
          <w:rFonts w:ascii="Times New Roman" w:hAnsi="Times New Roman" w:cs="Times New Roman"/>
          <w:b/>
          <w:bCs/>
          <w:szCs w:val="20"/>
          <w:u w:val="single"/>
        </w:rPr>
      </w:pPr>
      <w:r w:rsidRPr="005612EB">
        <w:rPr>
          <w:rFonts w:ascii="Times New Roman" w:hAnsi="Times New Roman" w:cs="Times New Roman"/>
          <w:b/>
          <w:bCs/>
          <w:szCs w:val="20"/>
          <w:u w:val="single"/>
        </w:rPr>
        <w:t xml:space="preserve">Part B. </w:t>
      </w:r>
      <w:r w:rsidR="00FE7FAC">
        <w:rPr>
          <w:rFonts w:ascii="Times New Roman" w:hAnsi="Times New Roman" w:cs="Times New Roman"/>
          <w:b/>
          <w:bCs/>
          <w:szCs w:val="20"/>
          <w:u w:val="single"/>
        </w:rPr>
        <w:t xml:space="preserve"> </w:t>
      </w:r>
      <w:r w:rsidRPr="005612EB">
        <w:rPr>
          <w:rFonts w:ascii="Times New Roman" w:hAnsi="Times New Roman" w:cs="Times New Roman"/>
          <w:b/>
          <w:bCs/>
          <w:szCs w:val="20"/>
          <w:u w:val="single"/>
        </w:rPr>
        <w:t>Collections of Informatio</w:t>
      </w:r>
      <w:r w:rsidR="00D569DC">
        <w:rPr>
          <w:rFonts w:ascii="Times New Roman" w:hAnsi="Times New Roman" w:cs="Times New Roman"/>
          <w:b/>
          <w:bCs/>
          <w:szCs w:val="20"/>
          <w:u w:val="single"/>
        </w:rPr>
        <w:t>n Employing Statistical Methods</w:t>
      </w:r>
    </w:p>
    <w:p w:rsidRPr="005612EB" w:rsidR="00BA09BD" w:rsidP="009E2F2D" w:rsidRDefault="00BA09BD">
      <w:pPr>
        <w:tabs>
          <w:tab w:val="left" w:pos="-1440"/>
          <w:tab w:val="left" w:pos="-720"/>
        </w:tabs>
        <w:rPr>
          <w:rFonts w:ascii="Times New Roman" w:hAnsi="Times New Roman"/>
          <w:sz w:val="24"/>
        </w:rPr>
      </w:pPr>
    </w:p>
    <w:p w:rsidRPr="00D84D75" w:rsidR="00EF1B6B" w:rsidP="00B2051C" w:rsidRDefault="00E24314">
      <w:pPr>
        <w:numPr>
          <w:ilvl w:val="0"/>
          <w:numId w:val="33"/>
        </w:numPr>
        <w:tabs>
          <w:tab w:val="left" w:pos="-1440"/>
          <w:tab w:val="left" w:pos="-720"/>
        </w:tabs>
        <w:rPr>
          <w:rFonts w:ascii="Times New Roman" w:hAnsi="Times New Roman"/>
          <w:b/>
          <w:bCs/>
          <w:sz w:val="24"/>
        </w:rPr>
      </w:pPr>
      <w:r w:rsidRPr="00E24314">
        <w:rPr>
          <w:rFonts w:ascii="Times New Roman" w:hAnsi="Times New Roman"/>
          <w:b/>
          <w:bCs/>
          <w:sz w:val="24"/>
        </w:rPr>
        <w:t>DESCRIBE POTENTIAL RESPONDENT UNIVERSE AND ANY SAMPLING SELECTION METHOD TO BE USED</w:t>
      </w:r>
      <w:r w:rsidRPr="00E24314" w:rsidR="0004749E">
        <w:rPr>
          <w:rFonts w:ascii="Times New Roman" w:hAnsi="Times New Roman"/>
          <w:bCs/>
          <w:sz w:val="24"/>
        </w:rPr>
        <w:t>.</w:t>
      </w:r>
    </w:p>
    <w:p w:rsidR="00D84D75" w:rsidP="00EF1B6B" w:rsidRDefault="00EF1B6B">
      <w:pPr>
        <w:tabs>
          <w:tab w:val="left" w:pos="-1440"/>
          <w:tab w:val="left" w:pos="-720"/>
        </w:tabs>
        <w:ind w:left="360"/>
        <w:rPr>
          <w:rFonts w:ascii="Times New Roman" w:hAnsi="Times New Roman"/>
          <w:bCs/>
          <w:sz w:val="24"/>
        </w:rPr>
      </w:pPr>
      <w:r w:rsidRPr="00D84D75">
        <w:rPr>
          <w:rFonts w:ascii="Times New Roman" w:hAnsi="Times New Roman"/>
          <w:bCs/>
          <w:sz w:val="24"/>
        </w:rPr>
        <w:t xml:space="preserve">Anyone attending the roadshow </w:t>
      </w:r>
      <w:r>
        <w:rPr>
          <w:rFonts w:ascii="Times New Roman" w:hAnsi="Times New Roman"/>
          <w:bCs/>
          <w:sz w:val="24"/>
        </w:rPr>
        <w:t xml:space="preserve">18 years of age and older </w:t>
      </w:r>
      <w:r w:rsidRPr="00D84D75">
        <w:rPr>
          <w:rFonts w:ascii="Times New Roman" w:hAnsi="Times New Roman"/>
          <w:bCs/>
          <w:sz w:val="24"/>
        </w:rPr>
        <w:t xml:space="preserve">is eligible to participate in the questionnaires. </w:t>
      </w:r>
      <w:r w:rsidR="0048749B">
        <w:rPr>
          <w:rFonts w:ascii="Times New Roman" w:hAnsi="Times New Roman"/>
          <w:bCs/>
          <w:sz w:val="24"/>
        </w:rPr>
        <w:t xml:space="preserve">FMCSA </w:t>
      </w:r>
      <w:r w:rsidRPr="00D84D75">
        <w:rPr>
          <w:rFonts w:ascii="Times New Roman" w:hAnsi="Times New Roman"/>
          <w:bCs/>
          <w:sz w:val="24"/>
        </w:rPr>
        <w:t>expect</w:t>
      </w:r>
      <w:r w:rsidR="0048749B">
        <w:rPr>
          <w:rFonts w:ascii="Times New Roman" w:hAnsi="Times New Roman"/>
          <w:bCs/>
          <w:sz w:val="24"/>
        </w:rPr>
        <w:t>s</w:t>
      </w:r>
      <w:r w:rsidRPr="00D84D75">
        <w:rPr>
          <w:rFonts w:ascii="Times New Roman" w:hAnsi="Times New Roman"/>
          <w:bCs/>
          <w:sz w:val="24"/>
        </w:rPr>
        <w:t xml:space="preserve"> that those attending the roadshow will be those employed or interested in the trucking industry. The questionnaires will be distributed at </w:t>
      </w:r>
      <w:r w:rsidR="00A75DE6">
        <w:rPr>
          <w:rFonts w:ascii="Times New Roman" w:hAnsi="Times New Roman"/>
          <w:bCs/>
          <w:sz w:val="24"/>
        </w:rPr>
        <w:t xml:space="preserve">up to four </w:t>
      </w:r>
      <w:r w:rsidRPr="00D84D75">
        <w:rPr>
          <w:rFonts w:ascii="Times New Roman" w:hAnsi="Times New Roman"/>
          <w:bCs/>
          <w:sz w:val="24"/>
        </w:rPr>
        <w:t>VTTI roadshows</w:t>
      </w:r>
      <w:r w:rsidRPr="00D84D75" w:rsidR="00D84D75">
        <w:rPr>
          <w:rFonts w:ascii="Times New Roman" w:hAnsi="Times New Roman"/>
          <w:bCs/>
          <w:sz w:val="24"/>
        </w:rPr>
        <w:t xml:space="preserve"> to obtain a convenience sample</w:t>
      </w:r>
      <w:r w:rsidRPr="00D84D75">
        <w:rPr>
          <w:rFonts w:ascii="Times New Roman" w:hAnsi="Times New Roman"/>
          <w:bCs/>
          <w:sz w:val="24"/>
        </w:rPr>
        <w:t xml:space="preserve">. We are expecting approximately </w:t>
      </w:r>
      <w:r w:rsidR="00A75DE6">
        <w:rPr>
          <w:rFonts w:ascii="Times New Roman" w:hAnsi="Times New Roman"/>
          <w:bCs/>
          <w:sz w:val="24"/>
        </w:rPr>
        <w:t>5</w:t>
      </w:r>
      <w:r w:rsidRPr="00D84D75">
        <w:rPr>
          <w:rFonts w:ascii="Times New Roman" w:hAnsi="Times New Roman"/>
          <w:bCs/>
          <w:sz w:val="24"/>
        </w:rPr>
        <w:t xml:space="preserve">00 participants will fill out the questionnaires at each of the </w:t>
      </w:r>
      <w:r w:rsidR="00A75DE6">
        <w:rPr>
          <w:rFonts w:ascii="Times New Roman" w:hAnsi="Times New Roman"/>
          <w:bCs/>
          <w:sz w:val="24"/>
        </w:rPr>
        <w:t>four</w:t>
      </w:r>
      <w:r w:rsidRPr="00D84D75">
        <w:rPr>
          <w:rFonts w:ascii="Times New Roman" w:hAnsi="Times New Roman"/>
          <w:bCs/>
          <w:sz w:val="24"/>
        </w:rPr>
        <w:t xml:space="preserve"> roadshows</w:t>
      </w:r>
      <w:r w:rsidR="00A75DE6">
        <w:rPr>
          <w:rFonts w:ascii="Times New Roman" w:hAnsi="Times New Roman"/>
          <w:bCs/>
          <w:sz w:val="24"/>
        </w:rPr>
        <w:t xml:space="preserve">; thus, </w:t>
      </w:r>
      <w:r w:rsidRPr="00D84D75">
        <w:rPr>
          <w:rFonts w:ascii="Times New Roman" w:hAnsi="Times New Roman"/>
          <w:bCs/>
          <w:sz w:val="24"/>
        </w:rPr>
        <w:t xml:space="preserve">obtain </w:t>
      </w:r>
      <w:r w:rsidR="00A75DE6">
        <w:rPr>
          <w:rFonts w:ascii="Times New Roman" w:hAnsi="Times New Roman"/>
          <w:bCs/>
          <w:sz w:val="24"/>
        </w:rPr>
        <w:t>2,000</w:t>
      </w:r>
      <w:r w:rsidRPr="00D84D75">
        <w:rPr>
          <w:rFonts w:ascii="Times New Roman" w:hAnsi="Times New Roman"/>
          <w:bCs/>
          <w:sz w:val="24"/>
        </w:rPr>
        <w:t xml:space="preserve"> total participants.</w:t>
      </w:r>
    </w:p>
    <w:p w:rsidR="00BD1724" w:rsidP="00BD1724" w:rsidRDefault="00BD1724">
      <w:pPr>
        <w:pStyle w:val="FMCSAText112above"/>
        <w:ind w:left="360"/>
      </w:pPr>
      <w:r>
        <w:t xml:space="preserve">The roadshows will coincide with large conferences, for example, the </w:t>
      </w:r>
      <w:r w:rsidR="0070189A">
        <w:t>Technology Maintenance Council (</w:t>
      </w:r>
      <w:r>
        <w:t>TMC</w:t>
      </w:r>
      <w:r w:rsidR="0070189A">
        <w:t>)</w:t>
      </w:r>
      <w:r>
        <w:t xml:space="preserve"> Annual Meeting, North American Commercial Vehicle Show, SAE C</w:t>
      </w:r>
      <w:r w:rsidR="00535291">
        <w:t xml:space="preserve">ommercial </w:t>
      </w:r>
      <w:r>
        <w:t>V</w:t>
      </w:r>
      <w:r w:rsidR="00535291">
        <w:t xml:space="preserve">ehicle Engineering </w:t>
      </w:r>
      <w:r>
        <w:t>C</w:t>
      </w:r>
      <w:r w:rsidR="00535291">
        <w:t>ongress</w:t>
      </w:r>
      <w:r>
        <w:t xml:space="preserve">, and Automated Vehicle Symposium. </w:t>
      </w:r>
      <w:r w:rsidRPr="00830A7D">
        <w:t xml:space="preserve">The data collected in </w:t>
      </w:r>
      <w:r>
        <w:t>P</w:t>
      </w:r>
      <w:r w:rsidRPr="00830A7D">
        <w:t xml:space="preserve">hase </w:t>
      </w:r>
      <w:r>
        <w:t xml:space="preserve">I </w:t>
      </w:r>
      <w:r w:rsidRPr="00830A7D">
        <w:t xml:space="preserve">of the study </w:t>
      </w:r>
      <w:r>
        <w:t xml:space="preserve">(pre-roadshow) </w:t>
      </w:r>
      <w:r w:rsidRPr="00830A7D">
        <w:t>will allow us to gather baseline opinions regarding ADS technologies. Once they participate in the hands-on demonstrations</w:t>
      </w:r>
      <w:r>
        <w:t xml:space="preserve"> at the roadshow</w:t>
      </w:r>
      <w:r w:rsidRPr="00830A7D">
        <w:t>, we will see if their opinions on the technologies have changed</w:t>
      </w:r>
      <w:r>
        <w:t xml:space="preserve"> (Phase 2 or post-roadshow)</w:t>
      </w:r>
      <w:r w:rsidRPr="00830A7D">
        <w:t xml:space="preserve">. </w:t>
      </w:r>
      <w:r>
        <w:t xml:space="preserve">Potential respondents can participate in the roadshow for free and there is no obligation to complete the Phases 1 and 2 questionnaires. </w:t>
      </w:r>
    </w:p>
    <w:p w:rsidRPr="0064474E" w:rsidR="00BD1724" w:rsidP="00BD1724" w:rsidRDefault="00BD1724">
      <w:pPr>
        <w:ind w:left="450"/>
        <w:rPr>
          <w:rFonts w:ascii="Times New Roman" w:hAnsi="Times New Roman"/>
          <w:sz w:val="24"/>
          <w:szCs w:val="24"/>
        </w:rPr>
      </w:pPr>
      <w:r w:rsidRPr="0064474E">
        <w:rPr>
          <w:rFonts w:ascii="Times New Roman" w:hAnsi="Times New Roman"/>
          <w:sz w:val="24"/>
          <w:szCs w:val="24"/>
        </w:rPr>
        <w:t>We anticipate a convenience sample of 500 participants in each of the four roadshows (2,000 total respondents</w:t>
      </w:r>
      <w:r>
        <w:rPr>
          <w:rFonts w:ascii="Times New Roman" w:hAnsi="Times New Roman"/>
          <w:sz w:val="24"/>
          <w:szCs w:val="24"/>
        </w:rPr>
        <w:t>)</w:t>
      </w:r>
      <w:r w:rsidRPr="0064474E">
        <w:rPr>
          <w:rFonts w:ascii="Times New Roman" w:hAnsi="Times New Roman"/>
          <w:sz w:val="24"/>
          <w:szCs w:val="24"/>
        </w:rPr>
        <w:t xml:space="preserve">. </w:t>
      </w:r>
      <w:r>
        <w:rPr>
          <w:rFonts w:ascii="Times New Roman" w:hAnsi="Times New Roman"/>
          <w:sz w:val="24"/>
          <w:szCs w:val="24"/>
        </w:rPr>
        <w:t>Below is a breakdown of potential survey respondents at each roadshow</w:t>
      </w:r>
      <w:r w:rsidRPr="0064474E">
        <w:rPr>
          <w:rFonts w:ascii="Times New Roman" w:hAnsi="Times New Roman"/>
          <w:sz w:val="24"/>
          <w:szCs w:val="24"/>
        </w:rPr>
        <w:t>:</w:t>
      </w:r>
    </w:p>
    <w:p w:rsidR="00BD1724" w:rsidP="00BD1724" w:rsidRDefault="00BD1724">
      <w:pPr>
        <w:rPr>
          <w:rFonts w:ascii="Arial" w:hAnsi="Arial" w:cs="Arial"/>
          <w:sz w:val="24"/>
          <w:szCs w:val="24"/>
        </w:rPr>
      </w:pPr>
    </w:p>
    <w:p w:rsidRPr="0064474E" w:rsidR="00BD1724" w:rsidP="00BD1724" w:rsidRDefault="00BD1724">
      <w:pPr>
        <w:numPr>
          <w:ilvl w:val="0"/>
          <w:numId w:val="36"/>
        </w:numPr>
        <w:rPr>
          <w:rFonts w:ascii="Times New Roman" w:hAnsi="Times New Roman"/>
          <w:sz w:val="24"/>
          <w:szCs w:val="24"/>
        </w:rPr>
      </w:pPr>
      <w:r w:rsidRPr="0064474E">
        <w:rPr>
          <w:rFonts w:ascii="Times New Roman" w:hAnsi="Times New Roman"/>
          <w:sz w:val="24"/>
          <w:szCs w:val="24"/>
        </w:rPr>
        <w:t>TMC Annual Meeting (500 respondents)</w:t>
      </w:r>
    </w:p>
    <w:p w:rsidRPr="0064474E" w:rsidR="00BD1724" w:rsidP="00BD1724" w:rsidRDefault="00BD1724">
      <w:pPr>
        <w:numPr>
          <w:ilvl w:val="1"/>
          <w:numId w:val="36"/>
        </w:numPr>
        <w:rPr>
          <w:rFonts w:ascii="Times New Roman" w:hAnsi="Times New Roman"/>
          <w:sz w:val="24"/>
          <w:szCs w:val="24"/>
        </w:rPr>
      </w:pPr>
      <w:r w:rsidRPr="0064474E">
        <w:rPr>
          <w:rFonts w:ascii="Times New Roman" w:hAnsi="Times New Roman"/>
          <w:sz w:val="24"/>
          <w:szCs w:val="24"/>
        </w:rPr>
        <w:t xml:space="preserve">50% </w:t>
      </w:r>
      <w:r>
        <w:rPr>
          <w:rFonts w:ascii="Times New Roman" w:hAnsi="Times New Roman"/>
          <w:sz w:val="24"/>
          <w:szCs w:val="24"/>
        </w:rPr>
        <w:t xml:space="preserve">CMV </w:t>
      </w:r>
      <w:r w:rsidRPr="0064474E">
        <w:rPr>
          <w:rFonts w:ascii="Times New Roman" w:hAnsi="Times New Roman"/>
          <w:sz w:val="24"/>
          <w:szCs w:val="24"/>
        </w:rPr>
        <w:t>fleet managers</w:t>
      </w:r>
      <w:r>
        <w:rPr>
          <w:rFonts w:ascii="Times New Roman" w:hAnsi="Times New Roman"/>
          <w:sz w:val="24"/>
          <w:szCs w:val="24"/>
        </w:rPr>
        <w:t xml:space="preserve">, </w:t>
      </w:r>
      <w:r w:rsidRPr="0064474E">
        <w:rPr>
          <w:rFonts w:ascii="Times New Roman" w:hAnsi="Times New Roman"/>
          <w:sz w:val="24"/>
          <w:szCs w:val="24"/>
        </w:rPr>
        <w:t>30% industry engineers</w:t>
      </w:r>
      <w:r>
        <w:rPr>
          <w:rFonts w:ascii="Times New Roman" w:hAnsi="Times New Roman"/>
          <w:sz w:val="24"/>
          <w:szCs w:val="24"/>
        </w:rPr>
        <w:t xml:space="preserve">, </w:t>
      </w:r>
      <w:r w:rsidRPr="0064474E">
        <w:rPr>
          <w:rFonts w:ascii="Times New Roman" w:hAnsi="Times New Roman"/>
          <w:sz w:val="24"/>
          <w:szCs w:val="24"/>
        </w:rPr>
        <w:t xml:space="preserve">10% </w:t>
      </w:r>
      <w:r>
        <w:rPr>
          <w:rFonts w:ascii="Times New Roman" w:hAnsi="Times New Roman"/>
          <w:sz w:val="24"/>
          <w:szCs w:val="24"/>
        </w:rPr>
        <w:t xml:space="preserve">CMV </w:t>
      </w:r>
      <w:r w:rsidRPr="0064474E">
        <w:rPr>
          <w:rFonts w:ascii="Times New Roman" w:hAnsi="Times New Roman"/>
          <w:sz w:val="24"/>
          <w:szCs w:val="24"/>
        </w:rPr>
        <w:t>sales</w:t>
      </w:r>
      <w:r w:rsidR="0048749B">
        <w:rPr>
          <w:rFonts w:ascii="Times New Roman" w:hAnsi="Times New Roman"/>
          <w:sz w:val="24"/>
          <w:szCs w:val="24"/>
        </w:rPr>
        <w:t xml:space="preserve"> personnel</w:t>
      </w:r>
      <w:r>
        <w:rPr>
          <w:rFonts w:ascii="Times New Roman" w:hAnsi="Times New Roman"/>
          <w:sz w:val="24"/>
          <w:szCs w:val="24"/>
        </w:rPr>
        <w:t xml:space="preserve">, and </w:t>
      </w:r>
      <w:r w:rsidRPr="0064474E">
        <w:rPr>
          <w:rFonts w:ascii="Times New Roman" w:hAnsi="Times New Roman"/>
          <w:sz w:val="24"/>
          <w:szCs w:val="24"/>
        </w:rPr>
        <w:t xml:space="preserve">10% </w:t>
      </w:r>
      <w:r>
        <w:rPr>
          <w:rFonts w:ascii="Times New Roman" w:hAnsi="Times New Roman"/>
          <w:sz w:val="24"/>
          <w:szCs w:val="24"/>
        </w:rPr>
        <w:t xml:space="preserve">State and Federal </w:t>
      </w:r>
      <w:r w:rsidRPr="0064474E">
        <w:rPr>
          <w:rFonts w:ascii="Times New Roman" w:hAnsi="Times New Roman"/>
          <w:sz w:val="24"/>
          <w:szCs w:val="24"/>
        </w:rPr>
        <w:t>government</w:t>
      </w:r>
    </w:p>
    <w:p w:rsidRPr="0064474E" w:rsidR="00BD1724" w:rsidP="00BD1724" w:rsidRDefault="00BD1724">
      <w:pPr>
        <w:numPr>
          <w:ilvl w:val="0"/>
          <w:numId w:val="36"/>
        </w:numPr>
        <w:rPr>
          <w:rFonts w:ascii="Times New Roman" w:hAnsi="Times New Roman"/>
          <w:sz w:val="24"/>
          <w:szCs w:val="24"/>
        </w:rPr>
      </w:pPr>
      <w:r w:rsidRPr="0064474E">
        <w:rPr>
          <w:rFonts w:ascii="Times New Roman" w:hAnsi="Times New Roman"/>
          <w:sz w:val="24"/>
          <w:szCs w:val="24"/>
        </w:rPr>
        <w:t>North American Commercial Vehicle Show</w:t>
      </w:r>
      <w:r>
        <w:rPr>
          <w:rFonts w:ascii="Times New Roman" w:hAnsi="Times New Roman"/>
          <w:sz w:val="24"/>
          <w:szCs w:val="24"/>
        </w:rPr>
        <w:t xml:space="preserve"> </w:t>
      </w:r>
      <w:r w:rsidRPr="0064474E">
        <w:rPr>
          <w:rFonts w:ascii="Times New Roman" w:hAnsi="Times New Roman"/>
          <w:sz w:val="24"/>
          <w:szCs w:val="24"/>
        </w:rPr>
        <w:t>(500 respondents)</w:t>
      </w:r>
    </w:p>
    <w:p w:rsidRPr="0064474E" w:rsidR="00BD1724" w:rsidP="00BD1724" w:rsidRDefault="00BD1724">
      <w:pPr>
        <w:numPr>
          <w:ilvl w:val="1"/>
          <w:numId w:val="36"/>
        </w:numPr>
        <w:rPr>
          <w:rFonts w:ascii="Times New Roman" w:hAnsi="Times New Roman"/>
          <w:sz w:val="24"/>
          <w:szCs w:val="24"/>
        </w:rPr>
      </w:pPr>
      <w:r w:rsidRPr="0064474E">
        <w:rPr>
          <w:rFonts w:ascii="Times New Roman" w:hAnsi="Times New Roman"/>
          <w:sz w:val="24"/>
          <w:szCs w:val="24"/>
        </w:rPr>
        <w:t xml:space="preserve">50% </w:t>
      </w:r>
      <w:r>
        <w:rPr>
          <w:rFonts w:ascii="Times New Roman" w:hAnsi="Times New Roman"/>
          <w:sz w:val="24"/>
          <w:szCs w:val="24"/>
        </w:rPr>
        <w:t xml:space="preserve">CMV </w:t>
      </w:r>
      <w:r w:rsidRPr="0064474E">
        <w:rPr>
          <w:rFonts w:ascii="Times New Roman" w:hAnsi="Times New Roman"/>
          <w:sz w:val="24"/>
          <w:szCs w:val="24"/>
        </w:rPr>
        <w:t>fleet managers</w:t>
      </w:r>
      <w:r>
        <w:rPr>
          <w:rFonts w:ascii="Times New Roman" w:hAnsi="Times New Roman"/>
          <w:sz w:val="24"/>
          <w:szCs w:val="24"/>
        </w:rPr>
        <w:t xml:space="preserve">, </w:t>
      </w:r>
      <w:r w:rsidRPr="0064474E">
        <w:rPr>
          <w:rFonts w:ascii="Times New Roman" w:hAnsi="Times New Roman"/>
          <w:sz w:val="24"/>
          <w:szCs w:val="24"/>
        </w:rPr>
        <w:t>10% industry engineers</w:t>
      </w:r>
      <w:r>
        <w:rPr>
          <w:rFonts w:ascii="Times New Roman" w:hAnsi="Times New Roman"/>
          <w:sz w:val="24"/>
          <w:szCs w:val="24"/>
        </w:rPr>
        <w:t xml:space="preserve">, </w:t>
      </w:r>
      <w:r w:rsidRPr="0064474E">
        <w:rPr>
          <w:rFonts w:ascii="Times New Roman" w:hAnsi="Times New Roman"/>
          <w:sz w:val="24"/>
          <w:szCs w:val="24"/>
        </w:rPr>
        <w:t xml:space="preserve">20% </w:t>
      </w:r>
      <w:r>
        <w:rPr>
          <w:rFonts w:ascii="Times New Roman" w:hAnsi="Times New Roman"/>
          <w:sz w:val="24"/>
          <w:szCs w:val="24"/>
        </w:rPr>
        <w:t xml:space="preserve">CMV </w:t>
      </w:r>
      <w:r w:rsidRPr="0064474E">
        <w:rPr>
          <w:rFonts w:ascii="Times New Roman" w:hAnsi="Times New Roman"/>
          <w:sz w:val="24"/>
          <w:szCs w:val="24"/>
        </w:rPr>
        <w:t>sales</w:t>
      </w:r>
      <w:r w:rsidR="0048749B">
        <w:rPr>
          <w:rFonts w:ascii="Times New Roman" w:hAnsi="Times New Roman"/>
          <w:sz w:val="24"/>
          <w:szCs w:val="24"/>
        </w:rPr>
        <w:t xml:space="preserve"> personnel</w:t>
      </w:r>
      <w:r>
        <w:rPr>
          <w:rFonts w:ascii="Times New Roman" w:hAnsi="Times New Roman"/>
          <w:sz w:val="24"/>
          <w:szCs w:val="24"/>
        </w:rPr>
        <w:t xml:space="preserve">, </w:t>
      </w:r>
      <w:r w:rsidRPr="0064474E">
        <w:rPr>
          <w:rFonts w:ascii="Times New Roman" w:hAnsi="Times New Roman"/>
          <w:sz w:val="24"/>
          <w:szCs w:val="24"/>
        </w:rPr>
        <w:t xml:space="preserve">20% </w:t>
      </w:r>
      <w:r>
        <w:rPr>
          <w:rFonts w:ascii="Times New Roman" w:hAnsi="Times New Roman"/>
          <w:sz w:val="24"/>
          <w:szCs w:val="24"/>
        </w:rPr>
        <w:t xml:space="preserve">CMV </w:t>
      </w:r>
      <w:r w:rsidRPr="0064474E">
        <w:rPr>
          <w:rFonts w:ascii="Times New Roman" w:hAnsi="Times New Roman"/>
          <w:sz w:val="24"/>
          <w:szCs w:val="24"/>
        </w:rPr>
        <w:t>drivers</w:t>
      </w:r>
    </w:p>
    <w:p w:rsidRPr="0064474E" w:rsidR="00BD1724" w:rsidP="00BD1724" w:rsidRDefault="00BD1724">
      <w:pPr>
        <w:numPr>
          <w:ilvl w:val="0"/>
          <w:numId w:val="36"/>
        </w:numPr>
        <w:rPr>
          <w:rFonts w:ascii="Times New Roman" w:hAnsi="Times New Roman"/>
          <w:sz w:val="24"/>
          <w:szCs w:val="24"/>
        </w:rPr>
      </w:pPr>
      <w:r w:rsidRPr="0064474E">
        <w:rPr>
          <w:rFonts w:ascii="Times New Roman" w:hAnsi="Times New Roman"/>
          <w:sz w:val="24"/>
          <w:szCs w:val="24"/>
        </w:rPr>
        <w:t>SAE COMVEC</w:t>
      </w:r>
      <w:r>
        <w:rPr>
          <w:rFonts w:ascii="Times New Roman" w:hAnsi="Times New Roman"/>
          <w:sz w:val="24"/>
          <w:szCs w:val="24"/>
        </w:rPr>
        <w:t xml:space="preserve"> </w:t>
      </w:r>
      <w:r w:rsidRPr="0064474E">
        <w:rPr>
          <w:rFonts w:ascii="Times New Roman" w:hAnsi="Times New Roman"/>
          <w:sz w:val="24"/>
          <w:szCs w:val="24"/>
        </w:rPr>
        <w:t>(500 respondents)</w:t>
      </w:r>
    </w:p>
    <w:p w:rsidRPr="0064474E" w:rsidR="00BD1724" w:rsidP="00BD1724" w:rsidRDefault="00BD1724">
      <w:pPr>
        <w:numPr>
          <w:ilvl w:val="1"/>
          <w:numId w:val="36"/>
        </w:numPr>
        <w:rPr>
          <w:rFonts w:ascii="Times New Roman" w:hAnsi="Times New Roman"/>
          <w:sz w:val="24"/>
          <w:szCs w:val="24"/>
        </w:rPr>
      </w:pPr>
      <w:r w:rsidRPr="0064474E">
        <w:rPr>
          <w:rFonts w:ascii="Times New Roman" w:hAnsi="Times New Roman"/>
          <w:sz w:val="24"/>
          <w:szCs w:val="24"/>
        </w:rPr>
        <w:t xml:space="preserve">25% </w:t>
      </w:r>
      <w:r>
        <w:rPr>
          <w:rFonts w:ascii="Times New Roman" w:hAnsi="Times New Roman"/>
          <w:sz w:val="24"/>
          <w:szCs w:val="24"/>
        </w:rPr>
        <w:t xml:space="preserve">CMV </w:t>
      </w:r>
      <w:r w:rsidRPr="0064474E">
        <w:rPr>
          <w:rFonts w:ascii="Times New Roman" w:hAnsi="Times New Roman"/>
          <w:sz w:val="24"/>
          <w:szCs w:val="24"/>
        </w:rPr>
        <w:t>fleet managers</w:t>
      </w:r>
      <w:r>
        <w:rPr>
          <w:rFonts w:ascii="Times New Roman" w:hAnsi="Times New Roman"/>
          <w:sz w:val="24"/>
          <w:szCs w:val="24"/>
        </w:rPr>
        <w:t xml:space="preserve">, </w:t>
      </w:r>
      <w:r w:rsidRPr="0064474E">
        <w:rPr>
          <w:rFonts w:ascii="Times New Roman" w:hAnsi="Times New Roman"/>
          <w:sz w:val="24"/>
          <w:szCs w:val="24"/>
        </w:rPr>
        <w:t>50% industry engineers</w:t>
      </w:r>
      <w:r>
        <w:rPr>
          <w:rFonts w:ascii="Times New Roman" w:hAnsi="Times New Roman"/>
          <w:sz w:val="24"/>
          <w:szCs w:val="24"/>
        </w:rPr>
        <w:t xml:space="preserve">, and </w:t>
      </w:r>
      <w:r w:rsidRPr="0064474E">
        <w:rPr>
          <w:rFonts w:ascii="Times New Roman" w:hAnsi="Times New Roman"/>
          <w:sz w:val="24"/>
          <w:szCs w:val="24"/>
        </w:rPr>
        <w:t xml:space="preserve">25% </w:t>
      </w:r>
      <w:r>
        <w:rPr>
          <w:rFonts w:ascii="Times New Roman" w:hAnsi="Times New Roman"/>
          <w:sz w:val="24"/>
          <w:szCs w:val="24"/>
        </w:rPr>
        <w:t xml:space="preserve">State and Federal </w:t>
      </w:r>
      <w:r w:rsidRPr="0064474E">
        <w:rPr>
          <w:rFonts w:ascii="Times New Roman" w:hAnsi="Times New Roman"/>
          <w:sz w:val="24"/>
          <w:szCs w:val="24"/>
        </w:rPr>
        <w:t>government</w:t>
      </w:r>
    </w:p>
    <w:p w:rsidRPr="0064474E" w:rsidR="00BD1724" w:rsidP="00BD1724" w:rsidRDefault="00BD1724">
      <w:pPr>
        <w:numPr>
          <w:ilvl w:val="0"/>
          <w:numId w:val="36"/>
        </w:numPr>
        <w:rPr>
          <w:rFonts w:ascii="Times New Roman" w:hAnsi="Times New Roman"/>
          <w:sz w:val="24"/>
          <w:szCs w:val="24"/>
        </w:rPr>
      </w:pPr>
      <w:r w:rsidRPr="0064474E">
        <w:rPr>
          <w:rFonts w:ascii="Times New Roman" w:hAnsi="Times New Roman"/>
          <w:sz w:val="24"/>
          <w:szCs w:val="24"/>
        </w:rPr>
        <w:t>Automated Vehicle Symposium</w:t>
      </w:r>
      <w:r>
        <w:rPr>
          <w:rFonts w:ascii="Times New Roman" w:hAnsi="Times New Roman"/>
          <w:sz w:val="24"/>
          <w:szCs w:val="24"/>
        </w:rPr>
        <w:t xml:space="preserve"> </w:t>
      </w:r>
      <w:r w:rsidRPr="0064474E">
        <w:rPr>
          <w:rFonts w:ascii="Times New Roman" w:hAnsi="Times New Roman"/>
          <w:sz w:val="24"/>
          <w:szCs w:val="24"/>
        </w:rPr>
        <w:t>(500 respondents)</w:t>
      </w:r>
    </w:p>
    <w:p w:rsidRPr="0064474E" w:rsidR="00BD1724" w:rsidP="00BD1724" w:rsidRDefault="00BD1724">
      <w:pPr>
        <w:numPr>
          <w:ilvl w:val="1"/>
          <w:numId w:val="36"/>
        </w:numPr>
        <w:rPr>
          <w:rFonts w:ascii="Times New Roman" w:hAnsi="Times New Roman"/>
          <w:sz w:val="24"/>
          <w:szCs w:val="24"/>
        </w:rPr>
      </w:pPr>
      <w:r w:rsidRPr="0064474E">
        <w:rPr>
          <w:rFonts w:ascii="Times New Roman" w:hAnsi="Times New Roman"/>
          <w:sz w:val="24"/>
          <w:szCs w:val="24"/>
        </w:rPr>
        <w:t>30% researchers</w:t>
      </w:r>
      <w:r>
        <w:rPr>
          <w:rFonts w:ascii="Times New Roman" w:hAnsi="Times New Roman"/>
          <w:sz w:val="24"/>
          <w:szCs w:val="24"/>
        </w:rPr>
        <w:t xml:space="preserve">, </w:t>
      </w:r>
      <w:r w:rsidRPr="0064474E">
        <w:rPr>
          <w:rFonts w:ascii="Times New Roman" w:hAnsi="Times New Roman"/>
          <w:sz w:val="24"/>
          <w:szCs w:val="24"/>
        </w:rPr>
        <w:t xml:space="preserve">30% </w:t>
      </w:r>
      <w:r>
        <w:rPr>
          <w:rFonts w:ascii="Times New Roman" w:hAnsi="Times New Roman"/>
          <w:sz w:val="24"/>
          <w:szCs w:val="24"/>
        </w:rPr>
        <w:t xml:space="preserve">State and Federal </w:t>
      </w:r>
      <w:r w:rsidRPr="0064474E">
        <w:rPr>
          <w:rFonts w:ascii="Times New Roman" w:hAnsi="Times New Roman"/>
          <w:sz w:val="24"/>
          <w:szCs w:val="24"/>
        </w:rPr>
        <w:t>government</w:t>
      </w:r>
      <w:r>
        <w:rPr>
          <w:rFonts w:ascii="Times New Roman" w:hAnsi="Times New Roman"/>
          <w:sz w:val="24"/>
          <w:szCs w:val="24"/>
        </w:rPr>
        <w:t xml:space="preserve">, </w:t>
      </w:r>
      <w:r w:rsidRPr="0064474E">
        <w:rPr>
          <w:rFonts w:ascii="Times New Roman" w:hAnsi="Times New Roman"/>
          <w:sz w:val="24"/>
          <w:szCs w:val="24"/>
        </w:rPr>
        <w:t>30% industry engineers</w:t>
      </w:r>
      <w:r>
        <w:rPr>
          <w:rFonts w:ascii="Times New Roman" w:hAnsi="Times New Roman"/>
          <w:sz w:val="24"/>
          <w:szCs w:val="24"/>
        </w:rPr>
        <w:t xml:space="preserve">, </w:t>
      </w:r>
      <w:r>
        <w:rPr>
          <w:rFonts w:ascii="Times New Roman" w:hAnsi="Times New Roman"/>
          <w:sz w:val="24"/>
          <w:szCs w:val="24"/>
        </w:rPr>
        <w:lastRenderedPageBreak/>
        <w:t xml:space="preserve">and </w:t>
      </w:r>
      <w:r w:rsidRPr="0064474E">
        <w:rPr>
          <w:rFonts w:ascii="Times New Roman" w:hAnsi="Times New Roman"/>
          <w:sz w:val="24"/>
          <w:szCs w:val="24"/>
        </w:rPr>
        <w:t xml:space="preserve">10% </w:t>
      </w:r>
      <w:r>
        <w:rPr>
          <w:rFonts w:ascii="Times New Roman" w:hAnsi="Times New Roman"/>
          <w:sz w:val="24"/>
          <w:szCs w:val="24"/>
        </w:rPr>
        <w:t xml:space="preserve">CMV </w:t>
      </w:r>
      <w:r w:rsidRPr="0064474E">
        <w:rPr>
          <w:rFonts w:ascii="Times New Roman" w:hAnsi="Times New Roman"/>
          <w:sz w:val="24"/>
          <w:szCs w:val="24"/>
        </w:rPr>
        <w:t>fleet managers</w:t>
      </w:r>
    </w:p>
    <w:p w:rsidRPr="00D569DC" w:rsidR="00E24314" w:rsidP="00D84D75" w:rsidRDefault="00E24314">
      <w:pPr>
        <w:tabs>
          <w:tab w:val="left" w:pos="-1440"/>
          <w:tab w:val="left" w:pos="-720"/>
        </w:tabs>
        <w:ind w:left="360"/>
        <w:rPr>
          <w:rFonts w:ascii="Times New Roman" w:hAnsi="Times New Roman"/>
          <w:b/>
          <w:bCs/>
          <w:sz w:val="24"/>
        </w:rPr>
      </w:pPr>
    </w:p>
    <w:p w:rsidR="003354A2" w:rsidP="00B2051C" w:rsidRDefault="00B2051C">
      <w:pPr>
        <w:numPr>
          <w:ilvl w:val="0"/>
          <w:numId w:val="33"/>
        </w:numPr>
        <w:rPr>
          <w:rFonts w:ascii="Times New Roman" w:hAnsi="Times New Roman"/>
          <w:b/>
          <w:bCs/>
          <w:sz w:val="24"/>
        </w:rPr>
      </w:pPr>
      <w:r w:rsidRPr="00E24314">
        <w:rPr>
          <w:rFonts w:ascii="Times New Roman" w:hAnsi="Times New Roman"/>
          <w:b/>
          <w:bCs/>
          <w:sz w:val="24"/>
        </w:rPr>
        <w:t xml:space="preserve">DESCRIBE PROCEDURES FOR COLLECTING INFORMATION, INCLUDING STATISTICAL METHODOLOGY FOR STRATIFICATION AND SAMPLE SELECTION, ESTIMATION PROCEDURES, DEGREE OF ACCURACY NEEDED, AND LESS THAN ANNUAL PERIODIC DATA CYCLES.  </w:t>
      </w:r>
    </w:p>
    <w:p w:rsidRPr="00FE688C" w:rsidR="003354A2" w:rsidP="001C3B86" w:rsidRDefault="003354A2">
      <w:pPr>
        <w:pStyle w:val="ListParagraph"/>
        <w:ind w:left="360"/>
        <w:rPr>
          <w:rFonts w:ascii="Times New Roman" w:hAnsi="Times New Roman"/>
          <w:bCs/>
          <w:sz w:val="24"/>
        </w:rPr>
      </w:pPr>
      <w:r w:rsidRPr="00FE688C">
        <w:rPr>
          <w:rFonts w:ascii="Times New Roman" w:hAnsi="Times New Roman"/>
          <w:bCs/>
          <w:sz w:val="24"/>
        </w:rPr>
        <w:t xml:space="preserve">VTTI will organize up to </w:t>
      </w:r>
      <w:r w:rsidR="00A75DE6">
        <w:rPr>
          <w:rFonts w:ascii="Times New Roman" w:hAnsi="Times New Roman"/>
          <w:bCs/>
          <w:sz w:val="24"/>
        </w:rPr>
        <w:t xml:space="preserve">four </w:t>
      </w:r>
      <w:r w:rsidRPr="00FE688C">
        <w:rPr>
          <w:rFonts w:ascii="Times New Roman" w:hAnsi="Times New Roman"/>
          <w:bCs/>
          <w:sz w:val="24"/>
        </w:rPr>
        <w:t>roadshows</w:t>
      </w:r>
      <w:r w:rsidR="00567528">
        <w:rPr>
          <w:rFonts w:ascii="Times New Roman" w:hAnsi="Times New Roman"/>
          <w:bCs/>
          <w:sz w:val="24"/>
        </w:rPr>
        <w:t>,</w:t>
      </w:r>
      <w:r w:rsidRPr="00FE688C">
        <w:rPr>
          <w:rFonts w:ascii="Times New Roman" w:hAnsi="Times New Roman"/>
          <w:bCs/>
          <w:sz w:val="24"/>
        </w:rPr>
        <w:t xml:space="preserve"> which will each include multiple hands-on demonstrations, as part of this project. The roadshows will be held at various truck shows and conference across the U</w:t>
      </w:r>
      <w:r w:rsidR="00A75DE6">
        <w:rPr>
          <w:rFonts w:ascii="Times New Roman" w:hAnsi="Times New Roman"/>
          <w:bCs/>
          <w:sz w:val="24"/>
        </w:rPr>
        <w:t>.</w:t>
      </w:r>
      <w:r w:rsidRPr="00FE688C">
        <w:rPr>
          <w:rFonts w:ascii="Times New Roman" w:hAnsi="Times New Roman"/>
          <w:bCs/>
          <w:sz w:val="24"/>
        </w:rPr>
        <w:t>S</w:t>
      </w:r>
      <w:r w:rsidR="00A75DE6">
        <w:rPr>
          <w:rFonts w:ascii="Times New Roman" w:hAnsi="Times New Roman"/>
          <w:bCs/>
          <w:sz w:val="24"/>
        </w:rPr>
        <w:t>.</w:t>
      </w:r>
      <w:r w:rsidRPr="00FE688C">
        <w:rPr>
          <w:rFonts w:ascii="Times New Roman" w:hAnsi="Times New Roman"/>
          <w:bCs/>
          <w:sz w:val="24"/>
        </w:rPr>
        <w:t xml:space="preserve"> such as </w:t>
      </w:r>
      <w:r w:rsidR="00A75DE6">
        <w:rPr>
          <w:rFonts w:ascii="Times New Roman" w:hAnsi="Times New Roman"/>
          <w:bCs/>
          <w:sz w:val="24"/>
        </w:rPr>
        <w:t xml:space="preserve">the </w:t>
      </w:r>
      <w:r w:rsidRPr="00A75DE6" w:rsidR="00A75DE6">
        <w:rPr>
          <w:rFonts w:ascii="Times New Roman" w:hAnsi="Times New Roman"/>
          <w:sz w:val="24"/>
          <w:szCs w:val="24"/>
        </w:rPr>
        <w:t>TMC Annual Meeting, North American Commercial Vehicle Show, SAE COMVEC, and Automated Vehicle Symposium</w:t>
      </w:r>
      <w:r w:rsidRPr="00FE688C">
        <w:rPr>
          <w:rFonts w:ascii="Times New Roman" w:hAnsi="Times New Roman"/>
          <w:bCs/>
          <w:sz w:val="24"/>
        </w:rPr>
        <w:t>, all of which have strong participation from the trucking industry.</w:t>
      </w:r>
      <w:r w:rsidRPr="00FE688C" w:rsidR="001C3B86">
        <w:rPr>
          <w:rFonts w:ascii="Times New Roman" w:hAnsi="Times New Roman"/>
          <w:bCs/>
          <w:sz w:val="24"/>
        </w:rPr>
        <w:t xml:space="preserve"> </w:t>
      </w:r>
      <w:r w:rsidRPr="00FE688C">
        <w:rPr>
          <w:rFonts w:ascii="Times New Roman" w:hAnsi="Times New Roman"/>
          <w:bCs/>
          <w:sz w:val="24"/>
        </w:rPr>
        <w:t>During these roadshows, technology vendors will provide hands-on demonstrations of their ADS technology</w:t>
      </w:r>
      <w:r w:rsidRPr="00FE688C" w:rsidR="005B290E">
        <w:rPr>
          <w:rFonts w:ascii="Times New Roman" w:hAnsi="Times New Roman"/>
          <w:bCs/>
          <w:sz w:val="24"/>
        </w:rPr>
        <w:t xml:space="preserve"> </w:t>
      </w:r>
      <w:r w:rsidRPr="00FE688C">
        <w:rPr>
          <w:rFonts w:ascii="Times New Roman" w:hAnsi="Times New Roman"/>
          <w:bCs/>
          <w:sz w:val="24"/>
        </w:rPr>
        <w:t xml:space="preserve">such as in-vehicle demonstrations and closed-course scenarios. Attendees of the truck shows and conferences will be invited to participate in the hands-on demonstrations, during which the questionnaires will be distributed. </w:t>
      </w:r>
    </w:p>
    <w:p w:rsidRPr="00FE688C" w:rsidR="003354A2" w:rsidP="00084F3F" w:rsidRDefault="003354A2">
      <w:pPr>
        <w:pStyle w:val="ListParagraph"/>
        <w:ind w:left="0"/>
        <w:rPr>
          <w:rFonts w:ascii="Times New Roman" w:hAnsi="Times New Roman"/>
          <w:bCs/>
          <w:sz w:val="24"/>
        </w:rPr>
      </w:pPr>
    </w:p>
    <w:p w:rsidRPr="00FE688C" w:rsidR="003354A2" w:rsidP="00084F3F" w:rsidRDefault="003354A2">
      <w:pPr>
        <w:pStyle w:val="ListParagraph"/>
        <w:ind w:left="360"/>
        <w:rPr>
          <w:rFonts w:ascii="Times New Roman" w:hAnsi="Times New Roman"/>
          <w:bCs/>
          <w:sz w:val="24"/>
        </w:rPr>
      </w:pPr>
      <w:r w:rsidRPr="00FE688C">
        <w:rPr>
          <w:rFonts w:ascii="Times New Roman" w:hAnsi="Times New Roman"/>
          <w:bCs/>
          <w:sz w:val="24"/>
        </w:rPr>
        <w:t xml:space="preserve">The research team will use </w:t>
      </w:r>
      <w:r w:rsidRPr="00FE688C" w:rsidR="001C3B86">
        <w:rPr>
          <w:rFonts w:ascii="Times New Roman" w:hAnsi="Times New Roman"/>
          <w:bCs/>
          <w:sz w:val="24"/>
        </w:rPr>
        <w:t>a</w:t>
      </w:r>
      <w:r w:rsidRPr="00FE688C">
        <w:rPr>
          <w:rFonts w:ascii="Times New Roman" w:hAnsi="Times New Roman"/>
          <w:bCs/>
          <w:sz w:val="24"/>
        </w:rPr>
        <w:t xml:space="preserve"> questionnaire to collect data for the study. Questionnaires will be loaded onto VTTI owned cell phones (no cellular service or wi-fi capabilities) which will be handed to participants at the start of the roadshow. </w:t>
      </w:r>
      <w:r w:rsidR="00084F3F">
        <w:rPr>
          <w:rFonts w:ascii="Times New Roman" w:hAnsi="Times New Roman"/>
          <w:bCs/>
          <w:sz w:val="24"/>
        </w:rPr>
        <w:t xml:space="preserve">The resulting sample of participants in this </w:t>
      </w:r>
      <w:r w:rsidR="00A75DE6">
        <w:rPr>
          <w:rFonts w:ascii="Times New Roman" w:hAnsi="Times New Roman"/>
          <w:bCs/>
          <w:sz w:val="24"/>
        </w:rPr>
        <w:t>study</w:t>
      </w:r>
      <w:r w:rsidR="00084F3F">
        <w:rPr>
          <w:rFonts w:ascii="Times New Roman" w:hAnsi="Times New Roman"/>
          <w:bCs/>
          <w:sz w:val="24"/>
        </w:rPr>
        <w:t xml:space="preserve"> will be from </w:t>
      </w:r>
      <w:r w:rsidR="00A75DE6">
        <w:rPr>
          <w:rFonts w:ascii="Times New Roman" w:hAnsi="Times New Roman"/>
          <w:bCs/>
          <w:sz w:val="24"/>
        </w:rPr>
        <w:t>convenience</w:t>
      </w:r>
      <w:r w:rsidR="00084F3F">
        <w:rPr>
          <w:rFonts w:ascii="Times New Roman" w:hAnsi="Times New Roman"/>
          <w:bCs/>
          <w:sz w:val="24"/>
        </w:rPr>
        <w:t xml:space="preserve"> sampling. </w:t>
      </w:r>
      <w:r w:rsidRPr="00FE688C">
        <w:rPr>
          <w:rFonts w:ascii="Times New Roman" w:hAnsi="Times New Roman"/>
          <w:bCs/>
          <w:sz w:val="24"/>
        </w:rPr>
        <w:t>Prior to the start of the roadshow, participants will be asked to complete a pre-roadshow questionnaire (A</w:t>
      </w:r>
      <w:r w:rsidR="00A75DE6">
        <w:rPr>
          <w:rFonts w:ascii="Times New Roman" w:hAnsi="Times New Roman"/>
          <w:bCs/>
          <w:sz w:val="24"/>
        </w:rPr>
        <w:t>ttachment G</w:t>
      </w:r>
      <w:r w:rsidRPr="00FE688C">
        <w:rPr>
          <w:rFonts w:ascii="Times New Roman" w:hAnsi="Times New Roman"/>
          <w:bCs/>
          <w:sz w:val="24"/>
        </w:rPr>
        <w:t>). After the roadshow is complete, participants will be asked to complete a post-roadshow questionnaire (A</w:t>
      </w:r>
      <w:r w:rsidR="00A75DE6">
        <w:rPr>
          <w:rFonts w:ascii="Times New Roman" w:hAnsi="Times New Roman"/>
          <w:bCs/>
          <w:sz w:val="24"/>
        </w:rPr>
        <w:t>ttachment</w:t>
      </w:r>
      <w:r w:rsidRPr="00FE688C">
        <w:rPr>
          <w:rFonts w:ascii="Times New Roman" w:hAnsi="Times New Roman"/>
          <w:bCs/>
          <w:sz w:val="24"/>
        </w:rPr>
        <w:t xml:space="preserve"> </w:t>
      </w:r>
      <w:r w:rsidR="00A75DE6">
        <w:rPr>
          <w:rFonts w:ascii="Times New Roman" w:hAnsi="Times New Roman"/>
          <w:bCs/>
          <w:sz w:val="24"/>
        </w:rPr>
        <w:t>H</w:t>
      </w:r>
      <w:r w:rsidRPr="00FE688C">
        <w:rPr>
          <w:rFonts w:ascii="Times New Roman" w:hAnsi="Times New Roman"/>
          <w:bCs/>
          <w:sz w:val="24"/>
        </w:rPr>
        <w:t>). Questionnaires will be downloaded from the cell phones to VTTI secure servers after the roadshow is complete using a wired connection.</w:t>
      </w:r>
    </w:p>
    <w:p w:rsidRPr="00FE688C" w:rsidR="003354A2" w:rsidP="00084F3F" w:rsidRDefault="003354A2">
      <w:pPr>
        <w:pStyle w:val="ListParagraph"/>
        <w:ind w:left="360"/>
        <w:rPr>
          <w:rFonts w:ascii="Times New Roman" w:hAnsi="Times New Roman"/>
          <w:bCs/>
          <w:sz w:val="24"/>
        </w:rPr>
      </w:pPr>
    </w:p>
    <w:p w:rsidRPr="00C95D65" w:rsidR="00EB1B7A" w:rsidP="00EB1B7A" w:rsidRDefault="003354A2">
      <w:pPr>
        <w:pStyle w:val="ListParagraph"/>
        <w:ind w:left="360"/>
        <w:rPr>
          <w:rFonts w:ascii="Times New Roman" w:hAnsi="Times New Roman"/>
          <w:b/>
          <w:bCs/>
          <w:sz w:val="32"/>
          <w:szCs w:val="24"/>
        </w:rPr>
      </w:pPr>
      <w:r w:rsidRPr="00FE688C">
        <w:rPr>
          <w:rFonts w:ascii="Times New Roman" w:hAnsi="Times New Roman"/>
          <w:bCs/>
          <w:sz w:val="24"/>
        </w:rPr>
        <w:t>Participants will provide implied consent by completing the questionnaires. They will be asked to create an anonymous ID (e.g., first two letters of first name, first two letters of last name, and day of birth) and enter that ID on each questionnaire so questionnaires may be tied together.</w:t>
      </w:r>
      <w:r w:rsidR="00003755">
        <w:rPr>
          <w:rFonts w:ascii="Times New Roman" w:hAnsi="Times New Roman"/>
          <w:bCs/>
          <w:sz w:val="24"/>
        </w:rPr>
        <w:t xml:space="preserve"> </w:t>
      </w:r>
      <w:r w:rsidRPr="00FE688C" w:rsidR="005B290E">
        <w:rPr>
          <w:rFonts w:ascii="Times New Roman" w:hAnsi="Times New Roman"/>
          <w:bCs/>
          <w:sz w:val="24"/>
        </w:rPr>
        <w:t>P</w:t>
      </w:r>
      <w:r w:rsidRPr="00FE688C">
        <w:rPr>
          <w:rFonts w:ascii="Times New Roman" w:hAnsi="Times New Roman"/>
          <w:bCs/>
          <w:sz w:val="24"/>
        </w:rPr>
        <w:t>re- and post-roadshow data will be analyzed using non-parametric analysis techniques to determine whether experiencing hands-on demonstrations with various ADS technologies impacts the opinions of members of the trucking industry.</w:t>
      </w:r>
      <w:r w:rsidR="00C95D65">
        <w:rPr>
          <w:rFonts w:ascii="Times New Roman" w:hAnsi="Times New Roman"/>
          <w:bCs/>
          <w:sz w:val="24"/>
        </w:rPr>
        <w:t xml:space="preserve"> </w:t>
      </w:r>
      <w:r w:rsidRPr="00003755" w:rsidR="00003755">
        <w:rPr>
          <w:rFonts w:ascii="Times New Roman" w:hAnsi="Times New Roman"/>
          <w:bCs/>
          <w:sz w:val="24"/>
        </w:rPr>
        <w:t xml:space="preserve">The questionnaire data will be analyzed with a mix of descriptive statistics, chi-square statistics with frequency count data, and t-tests (e.g., pre-roadshow vs. post-roadshow) where appropriate. Open ended questions will be valuated using a content analysis. Content analysis is a research tool used to determine the presence of certain words, themes, or concepts within some given qualitative data (i.e., text). Using content analysis, researchers can quantify and analyze the presence, meanings and relationships of such certain words, </w:t>
      </w:r>
      <w:r w:rsidRPr="00003755" w:rsidR="00DD13CD">
        <w:rPr>
          <w:rFonts w:ascii="Times New Roman" w:hAnsi="Times New Roman"/>
          <w:bCs/>
          <w:sz w:val="24"/>
        </w:rPr>
        <w:t>themes,</w:t>
      </w:r>
      <w:r w:rsidRPr="00003755" w:rsidR="00003755">
        <w:rPr>
          <w:rFonts w:ascii="Times New Roman" w:hAnsi="Times New Roman"/>
          <w:bCs/>
          <w:sz w:val="24"/>
        </w:rPr>
        <w:t xml:space="preserve"> or concepts.</w:t>
      </w:r>
    </w:p>
    <w:p w:rsidRPr="00C95D65" w:rsidR="00E24314" w:rsidP="00FE688C" w:rsidRDefault="00E24314">
      <w:pPr>
        <w:rPr>
          <w:rFonts w:ascii="Times New Roman" w:hAnsi="Times New Roman"/>
          <w:b/>
          <w:bCs/>
          <w:sz w:val="32"/>
          <w:szCs w:val="24"/>
        </w:rPr>
      </w:pPr>
    </w:p>
    <w:p w:rsidR="00612EBB" w:rsidP="00B2051C" w:rsidRDefault="00B2051C">
      <w:pPr>
        <w:pStyle w:val="BodyText2"/>
        <w:numPr>
          <w:ilvl w:val="0"/>
          <w:numId w:val="33"/>
        </w:numPr>
        <w:tabs>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b w:val="0"/>
        </w:rPr>
      </w:pPr>
      <w:r w:rsidRPr="00E24314">
        <w:t>DESCRIBE METHODS TO MAXIMIZE RESPONSE RATE AND TO DEAL WITH THE ISSUES OF NON-RESPONSE</w:t>
      </w:r>
      <w:r w:rsidRPr="005612EB">
        <w:rPr>
          <w:b w:val="0"/>
        </w:rPr>
        <w:t>.</w:t>
      </w:r>
    </w:p>
    <w:p w:rsidRPr="00FE688C" w:rsidR="00E24314" w:rsidP="00FE688C" w:rsidRDefault="00612EBB">
      <w:pPr>
        <w:widowControl/>
        <w:autoSpaceDE/>
        <w:autoSpaceDN/>
        <w:adjustRightInd/>
        <w:ind w:left="360"/>
        <w:rPr>
          <w:rFonts w:ascii="Times New Roman" w:hAnsi="Times New Roman"/>
          <w:bCs/>
          <w:sz w:val="24"/>
        </w:rPr>
      </w:pPr>
      <w:r w:rsidRPr="00FE688C">
        <w:rPr>
          <w:rFonts w:ascii="Times New Roman" w:hAnsi="Times New Roman"/>
          <w:bCs/>
          <w:sz w:val="24"/>
        </w:rPr>
        <w:t xml:space="preserve">No personally identifying information is being collected for this study </w:t>
      </w:r>
      <w:r w:rsidRPr="00FE688C" w:rsidR="00DD13CD">
        <w:rPr>
          <w:rFonts w:ascii="Times New Roman" w:hAnsi="Times New Roman"/>
          <w:bCs/>
          <w:sz w:val="24"/>
        </w:rPr>
        <w:t>to</w:t>
      </w:r>
      <w:r w:rsidRPr="00FE688C">
        <w:rPr>
          <w:rFonts w:ascii="Times New Roman" w:hAnsi="Times New Roman"/>
          <w:bCs/>
          <w:sz w:val="24"/>
        </w:rPr>
        <w:t xml:space="preserve"> maximize response rates.</w:t>
      </w:r>
      <w:r w:rsidR="007D26F3">
        <w:rPr>
          <w:rFonts w:ascii="Times New Roman" w:hAnsi="Times New Roman"/>
          <w:bCs/>
          <w:sz w:val="24"/>
        </w:rPr>
        <w:t xml:space="preserve"> Due to this anonymous convenience sampling, </w:t>
      </w:r>
      <w:r w:rsidRPr="00FE688C" w:rsidR="007D26F3">
        <w:rPr>
          <w:rFonts w:ascii="Times New Roman" w:hAnsi="Times New Roman"/>
          <w:bCs/>
          <w:sz w:val="24"/>
        </w:rPr>
        <w:t>non-responses</w:t>
      </w:r>
      <w:r w:rsidR="00A75DE6">
        <w:rPr>
          <w:rFonts w:ascii="Times New Roman" w:hAnsi="Times New Roman"/>
          <w:bCs/>
          <w:sz w:val="24"/>
        </w:rPr>
        <w:t xml:space="preserve"> </w:t>
      </w:r>
      <w:r w:rsidRPr="00FE688C" w:rsidR="007D26F3">
        <w:rPr>
          <w:rFonts w:ascii="Times New Roman" w:hAnsi="Times New Roman"/>
          <w:bCs/>
          <w:sz w:val="24"/>
        </w:rPr>
        <w:t>will not be contacted further. Non-response data points</w:t>
      </w:r>
      <w:r w:rsidR="00BD1724">
        <w:rPr>
          <w:rFonts w:ascii="Times New Roman" w:hAnsi="Times New Roman"/>
          <w:bCs/>
          <w:sz w:val="24"/>
        </w:rPr>
        <w:t xml:space="preserve"> </w:t>
      </w:r>
      <w:r w:rsidRPr="00FE688C" w:rsidR="007D26F3">
        <w:rPr>
          <w:rFonts w:ascii="Times New Roman" w:hAnsi="Times New Roman"/>
          <w:bCs/>
          <w:sz w:val="24"/>
        </w:rPr>
        <w:t>will not be included in the analysis.</w:t>
      </w:r>
      <w:r w:rsidR="00FB4FAA">
        <w:rPr>
          <w:rFonts w:ascii="Times New Roman" w:hAnsi="Times New Roman"/>
          <w:bCs/>
          <w:sz w:val="24"/>
        </w:rPr>
        <w:t xml:space="preserve"> We are also collecting data at up to four different roadshows. This will also reduce non-response bias associated with the pool of potential respondents at any one roadshow.</w:t>
      </w:r>
      <w:r w:rsidRPr="00D569DC" w:rsidR="0004749E">
        <w:br/>
      </w:r>
    </w:p>
    <w:p w:rsidR="00FB4FAA" w:rsidP="00FB4FAA" w:rsidRDefault="00B2051C">
      <w:pPr>
        <w:numPr>
          <w:ilvl w:val="0"/>
          <w:numId w:val="33"/>
        </w:numPr>
        <w:tabs>
          <w:tab w:val="left" w:pos="-1440"/>
          <w:tab w:val="left" w:pos="-720"/>
        </w:tabs>
        <w:rPr>
          <w:rFonts w:ascii="Times New Roman" w:hAnsi="Times New Roman"/>
          <w:b/>
          <w:bCs/>
          <w:sz w:val="24"/>
        </w:rPr>
      </w:pPr>
      <w:r w:rsidRPr="00E24314">
        <w:rPr>
          <w:rFonts w:ascii="Times New Roman" w:hAnsi="Times New Roman"/>
          <w:b/>
          <w:bCs/>
          <w:sz w:val="24"/>
        </w:rPr>
        <w:t>DESCRIBE TESTS OF PROCEDURES OR METHODS TO BE UNDERTAKEN</w:t>
      </w:r>
      <w:r w:rsidRPr="005612EB" w:rsidR="0004749E">
        <w:rPr>
          <w:rFonts w:ascii="Times New Roman" w:hAnsi="Times New Roman"/>
          <w:bCs/>
          <w:sz w:val="24"/>
        </w:rPr>
        <w:t>.</w:t>
      </w:r>
      <w:r w:rsidRPr="005612EB" w:rsidR="00EF52E4">
        <w:rPr>
          <w:rFonts w:ascii="Times New Roman" w:hAnsi="Times New Roman"/>
          <w:bCs/>
          <w:sz w:val="24"/>
        </w:rPr>
        <w:t xml:space="preserve">  </w:t>
      </w:r>
      <w:r w:rsidR="00E24314">
        <w:rPr>
          <w:rFonts w:ascii="Times New Roman" w:hAnsi="Times New Roman"/>
          <w:bCs/>
          <w:sz w:val="24"/>
        </w:rPr>
        <w:br/>
      </w:r>
      <w:r w:rsidR="00EB1B7A">
        <w:rPr>
          <w:rFonts w:ascii="Times New Roman" w:hAnsi="Times New Roman"/>
          <w:bCs/>
          <w:sz w:val="24"/>
        </w:rPr>
        <w:lastRenderedPageBreak/>
        <w:t xml:space="preserve">The demographic questions </w:t>
      </w:r>
      <w:r w:rsidR="00DC7228">
        <w:rPr>
          <w:rFonts w:ascii="Times New Roman" w:hAnsi="Times New Roman"/>
          <w:bCs/>
          <w:sz w:val="24"/>
        </w:rPr>
        <w:t xml:space="preserve">have been </w:t>
      </w:r>
      <w:r w:rsidR="0021182F">
        <w:rPr>
          <w:rFonts w:ascii="Times New Roman" w:hAnsi="Times New Roman"/>
          <w:bCs/>
          <w:sz w:val="24"/>
        </w:rPr>
        <w:t>successfully</w:t>
      </w:r>
      <w:r w:rsidR="00DC7228">
        <w:rPr>
          <w:rFonts w:ascii="Times New Roman" w:hAnsi="Times New Roman"/>
          <w:bCs/>
          <w:sz w:val="24"/>
        </w:rPr>
        <w:t xml:space="preserve"> used and</w:t>
      </w:r>
      <w:r w:rsidR="0021182F">
        <w:rPr>
          <w:rFonts w:ascii="Times New Roman" w:hAnsi="Times New Roman"/>
          <w:bCs/>
          <w:sz w:val="24"/>
        </w:rPr>
        <w:t xml:space="preserve"> </w:t>
      </w:r>
      <w:r w:rsidR="00DC7228">
        <w:rPr>
          <w:rFonts w:ascii="Times New Roman" w:hAnsi="Times New Roman"/>
          <w:bCs/>
          <w:sz w:val="24"/>
        </w:rPr>
        <w:t>test</w:t>
      </w:r>
      <w:r w:rsidR="0021182F">
        <w:rPr>
          <w:rFonts w:ascii="Times New Roman" w:hAnsi="Times New Roman"/>
          <w:bCs/>
          <w:sz w:val="24"/>
        </w:rPr>
        <w:t>ed</w:t>
      </w:r>
      <w:r w:rsidR="00DC7228">
        <w:rPr>
          <w:rFonts w:ascii="Times New Roman" w:hAnsi="Times New Roman"/>
          <w:bCs/>
          <w:sz w:val="24"/>
        </w:rPr>
        <w:t xml:space="preserve"> in prior VTTI studies.</w:t>
      </w:r>
      <w:r w:rsidR="003D00A9">
        <w:rPr>
          <w:rFonts w:ascii="Times New Roman" w:hAnsi="Times New Roman"/>
          <w:bCs/>
          <w:sz w:val="24"/>
          <w:vertAlign w:val="superscript"/>
        </w:rPr>
        <w:t>(</w:t>
      </w:r>
      <w:r w:rsidR="009B792A">
        <w:rPr>
          <w:rStyle w:val="EndnoteReference"/>
          <w:rFonts w:ascii="Times New Roman" w:hAnsi="Times New Roman"/>
          <w:bCs/>
          <w:sz w:val="24"/>
        </w:rPr>
        <w:endnoteReference w:id="1"/>
      </w:r>
      <w:r w:rsidR="0029162E">
        <w:rPr>
          <w:rFonts w:ascii="Times New Roman" w:hAnsi="Times New Roman"/>
          <w:bCs/>
          <w:sz w:val="24"/>
          <w:vertAlign w:val="superscript"/>
        </w:rPr>
        <w:t>,</w:t>
      </w:r>
      <w:r w:rsidR="0029162E">
        <w:rPr>
          <w:rStyle w:val="EndnoteReference"/>
          <w:rFonts w:ascii="Times New Roman" w:hAnsi="Times New Roman"/>
          <w:bCs/>
          <w:sz w:val="24"/>
        </w:rPr>
        <w:endnoteReference w:id="2"/>
      </w:r>
      <w:r w:rsidR="003D00A9">
        <w:rPr>
          <w:rFonts w:ascii="Times New Roman" w:hAnsi="Times New Roman"/>
          <w:bCs/>
          <w:sz w:val="24"/>
          <w:vertAlign w:val="superscript"/>
        </w:rPr>
        <w:t>)</w:t>
      </w:r>
      <w:r w:rsidR="00DC7228">
        <w:rPr>
          <w:rFonts w:ascii="Times New Roman" w:hAnsi="Times New Roman"/>
          <w:bCs/>
          <w:sz w:val="24"/>
        </w:rPr>
        <w:t xml:space="preserve"> </w:t>
      </w:r>
      <w:r w:rsidR="0021182F">
        <w:rPr>
          <w:rFonts w:ascii="Times New Roman" w:hAnsi="Times New Roman"/>
          <w:bCs/>
          <w:sz w:val="24"/>
        </w:rPr>
        <w:t>Moreover, the questions pertaining to ADS acceptance were taken from a validated survey for the assessment of acceptance of advance</w:t>
      </w:r>
      <w:r w:rsidR="004367F8">
        <w:rPr>
          <w:rFonts w:ascii="Times New Roman" w:hAnsi="Times New Roman"/>
          <w:bCs/>
          <w:sz w:val="24"/>
        </w:rPr>
        <w:t>d</w:t>
      </w:r>
      <w:r w:rsidR="0021182F">
        <w:rPr>
          <w:rFonts w:ascii="Times New Roman" w:hAnsi="Times New Roman"/>
          <w:bCs/>
          <w:sz w:val="24"/>
        </w:rPr>
        <w:t xml:space="preserve"> transport telematics (see Van der Laan).</w:t>
      </w:r>
      <w:r w:rsidRPr="0021182F" w:rsidR="0021182F">
        <w:rPr>
          <w:rFonts w:ascii="Times New Roman" w:hAnsi="Times New Roman"/>
          <w:bCs/>
          <w:sz w:val="24"/>
          <w:vertAlign w:val="superscript"/>
        </w:rPr>
        <w:t>(1)</w:t>
      </w:r>
      <w:r w:rsidRPr="0021182F" w:rsidR="00D569DC">
        <w:rPr>
          <w:rFonts w:ascii="Times New Roman" w:hAnsi="Times New Roman"/>
          <w:bCs/>
          <w:sz w:val="24"/>
          <w:vertAlign w:val="superscript"/>
        </w:rPr>
        <w:t>.</w:t>
      </w:r>
    </w:p>
    <w:p w:rsidR="00FB4FAA" w:rsidP="00FB4FAA" w:rsidRDefault="00FB4FAA">
      <w:pPr>
        <w:tabs>
          <w:tab w:val="left" w:pos="-1440"/>
          <w:tab w:val="left" w:pos="-720"/>
        </w:tabs>
        <w:ind w:left="360"/>
        <w:rPr>
          <w:rFonts w:ascii="Times New Roman" w:hAnsi="Times New Roman"/>
          <w:b/>
          <w:bCs/>
          <w:sz w:val="24"/>
        </w:rPr>
      </w:pPr>
    </w:p>
    <w:p w:rsidRPr="0064269B" w:rsidR="0064269B" w:rsidP="00FB4FAA" w:rsidRDefault="00567528">
      <w:pPr>
        <w:tabs>
          <w:tab w:val="left" w:pos="-1440"/>
          <w:tab w:val="left" w:pos="-720"/>
        </w:tabs>
        <w:ind w:left="360"/>
        <w:rPr>
          <w:rFonts w:ascii="Times New Roman" w:hAnsi="Times New Roman"/>
          <w:sz w:val="24"/>
        </w:rPr>
      </w:pPr>
      <w:r>
        <w:rPr>
          <w:rFonts w:ascii="Times New Roman" w:hAnsi="Times New Roman"/>
          <w:sz w:val="24"/>
        </w:rPr>
        <w:t>FMCSA conducted a</w:t>
      </w:r>
      <w:r w:rsidRPr="0064269B" w:rsidR="0064269B">
        <w:rPr>
          <w:rFonts w:ascii="Times New Roman" w:hAnsi="Times New Roman"/>
          <w:sz w:val="24"/>
        </w:rPr>
        <w:t xml:space="preserve"> pilot test with some of the proposed end-</w:t>
      </w:r>
      <w:r w:rsidR="0064269B">
        <w:rPr>
          <w:rFonts w:ascii="Times New Roman" w:hAnsi="Times New Roman"/>
          <w:sz w:val="24"/>
        </w:rPr>
        <w:t>users</w:t>
      </w:r>
      <w:r>
        <w:rPr>
          <w:rFonts w:ascii="Times New Roman" w:hAnsi="Times New Roman"/>
          <w:sz w:val="24"/>
        </w:rPr>
        <w:t>.</w:t>
      </w:r>
      <w:r w:rsidRPr="0064269B" w:rsidR="0064269B">
        <w:rPr>
          <w:rFonts w:ascii="Times New Roman" w:hAnsi="Times New Roman"/>
          <w:sz w:val="24"/>
        </w:rPr>
        <w:t xml:space="preserve"> This pilot test included six </w:t>
      </w:r>
      <w:r w:rsidRPr="0064269B" w:rsidR="00805081">
        <w:rPr>
          <w:rFonts w:ascii="Times New Roman" w:hAnsi="Times New Roman"/>
          <w:sz w:val="24"/>
        </w:rPr>
        <w:t>end</w:t>
      </w:r>
      <w:r w:rsidRPr="0064269B" w:rsidR="0064269B">
        <w:rPr>
          <w:rFonts w:ascii="Times New Roman" w:hAnsi="Times New Roman"/>
          <w:sz w:val="24"/>
        </w:rPr>
        <w:t xml:space="preserve"> users</w:t>
      </w:r>
      <w:r>
        <w:rPr>
          <w:rFonts w:ascii="Times New Roman" w:hAnsi="Times New Roman"/>
          <w:sz w:val="24"/>
        </w:rPr>
        <w:t>:</w:t>
      </w:r>
      <w:r w:rsidRPr="0064269B" w:rsidR="0064269B">
        <w:rPr>
          <w:rFonts w:ascii="Times New Roman" w:hAnsi="Times New Roman"/>
          <w:sz w:val="24"/>
        </w:rPr>
        <w:t xml:space="preserve"> 2 researchers, 1 government employee, 1 commercial motor </w:t>
      </w:r>
      <w:r w:rsidRPr="0064269B" w:rsidR="00805081">
        <w:rPr>
          <w:rFonts w:ascii="Times New Roman" w:hAnsi="Times New Roman"/>
          <w:sz w:val="24"/>
        </w:rPr>
        <w:t>vehicle</w:t>
      </w:r>
      <w:r w:rsidRPr="0064269B" w:rsidR="0064269B">
        <w:rPr>
          <w:rFonts w:ascii="Times New Roman" w:hAnsi="Times New Roman"/>
          <w:sz w:val="24"/>
        </w:rPr>
        <w:t xml:space="preserve"> fleet </w:t>
      </w:r>
      <w:r w:rsidRPr="0064269B" w:rsidR="00805081">
        <w:rPr>
          <w:rFonts w:ascii="Times New Roman" w:hAnsi="Times New Roman"/>
          <w:sz w:val="24"/>
        </w:rPr>
        <w:t>representative</w:t>
      </w:r>
      <w:r w:rsidRPr="0064269B" w:rsidR="0064269B">
        <w:rPr>
          <w:rFonts w:ascii="Times New Roman" w:hAnsi="Times New Roman"/>
          <w:sz w:val="24"/>
        </w:rPr>
        <w:t>, and two commercial driver’</w:t>
      </w:r>
      <w:r w:rsidR="00805081">
        <w:rPr>
          <w:rFonts w:ascii="Times New Roman" w:hAnsi="Times New Roman"/>
          <w:sz w:val="24"/>
        </w:rPr>
        <w:t>s</w:t>
      </w:r>
      <w:r w:rsidRPr="0064269B" w:rsidR="0064269B">
        <w:rPr>
          <w:rFonts w:ascii="Times New Roman" w:hAnsi="Times New Roman"/>
          <w:sz w:val="24"/>
        </w:rPr>
        <w:t xml:space="preserve"> license holders. </w:t>
      </w:r>
      <w:r w:rsidR="0064269B">
        <w:rPr>
          <w:rFonts w:ascii="Times New Roman" w:hAnsi="Times New Roman"/>
          <w:sz w:val="24"/>
        </w:rPr>
        <w:t>Participants completed the Pre-</w:t>
      </w:r>
      <w:r w:rsidR="00805081">
        <w:rPr>
          <w:rFonts w:ascii="Times New Roman" w:hAnsi="Times New Roman"/>
          <w:sz w:val="24"/>
        </w:rPr>
        <w:t>Roadshow</w:t>
      </w:r>
      <w:r w:rsidR="0064269B">
        <w:rPr>
          <w:rFonts w:ascii="Times New Roman" w:hAnsi="Times New Roman"/>
          <w:sz w:val="24"/>
        </w:rPr>
        <w:t xml:space="preserve"> Questionnaire and </w:t>
      </w:r>
      <w:r w:rsidR="00805081">
        <w:rPr>
          <w:rFonts w:ascii="Times New Roman" w:hAnsi="Times New Roman"/>
          <w:sz w:val="24"/>
        </w:rPr>
        <w:t>Post</w:t>
      </w:r>
      <w:r w:rsidR="0064269B">
        <w:rPr>
          <w:rFonts w:ascii="Times New Roman" w:hAnsi="Times New Roman"/>
          <w:sz w:val="24"/>
        </w:rPr>
        <w:t xml:space="preserve">-Roadshow </w:t>
      </w:r>
      <w:r w:rsidR="00805081">
        <w:rPr>
          <w:rFonts w:ascii="Times New Roman" w:hAnsi="Times New Roman"/>
          <w:sz w:val="24"/>
        </w:rPr>
        <w:t>Questionnaire</w:t>
      </w:r>
      <w:r w:rsidR="0064269B">
        <w:rPr>
          <w:rFonts w:ascii="Times New Roman" w:hAnsi="Times New Roman"/>
          <w:sz w:val="24"/>
        </w:rPr>
        <w:t xml:space="preserve">, timing completion of each and reviewing for content and/or comprehension issues. </w:t>
      </w:r>
      <w:r>
        <w:rPr>
          <w:rFonts w:ascii="Times New Roman" w:hAnsi="Times New Roman"/>
          <w:sz w:val="24"/>
        </w:rPr>
        <w:t xml:space="preserve">FMCSA revised </w:t>
      </w:r>
      <w:r w:rsidR="00E26354">
        <w:rPr>
          <w:rFonts w:ascii="Times New Roman" w:hAnsi="Times New Roman"/>
          <w:sz w:val="24"/>
        </w:rPr>
        <w:t>both</w:t>
      </w:r>
      <w:r w:rsidR="0064269B">
        <w:rPr>
          <w:rFonts w:ascii="Times New Roman" w:hAnsi="Times New Roman"/>
          <w:sz w:val="24"/>
        </w:rPr>
        <w:t xml:space="preserve"> the Pre-</w:t>
      </w:r>
      <w:r w:rsidR="00805081">
        <w:rPr>
          <w:rFonts w:ascii="Times New Roman" w:hAnsi="Times New Roman"/>
          <w:sz w:val="24"/>
        </w:rPr>
        <w:t>Roadshow</w:t>
      </w:r>
      <w:r w:rsidR="0064269B">
        <w:rPr>
          <w:rFonts w:ascii="Times New Roman" w:hAnsi="Times New Roman"/>
          <w:sz w:val="24"/>
        </w:rPr>
        <w:t xml:space="preserve"> Questionnaire and </w:t>
      </w:r>
      <w:r w:rsidR="00805081">
        <w:rPr>
          <w:rFonts w:ascii="Times New Roman" w:hAnsi="Times New Roman"/>
          <w:sz w:val="24"/>
        </w:rPr>
        <w:t>Post</w:t>
      </w:r>
      <w:r w:rsidR="0064269B">
        <w:rPr>
          <w:rFonts w:ascii="Times New Roman" w:hAnsi="Times New Roman"/>
          <w:sz w:val="24"/>
        </w:rPr>
        <w:t xml:space="preserve">-Roadshow </w:t>
      </w:r>
      <w:r w:rsidR="00805081">
        <w:rPr>
          <w:rFonts w:ascii="Times New Roman" w:hAnsi="Times New Roman"/>
          <w:sz w:val="24"/>
        </w:rPr>
        <w:t>Questionnaire</w:t>
      </w:r>
      <w:r w:rsidR="0064269B">
        <w:rPr>
          <w:rFonts w:ascii="Times New Roman" w:hAnsi="Times New Roman"/>
          <w:sz w:val="24"/>
        </w:rPr>
        <w:t xml:space="preserve"> </w:t>
      </w:r>
      <w:r>
        <w:rPr>
          <w:rFonts w:ascii="Times New Roman" w:hAnsi="Times New Roman"/>
          <w:sz w:val="24"/>
        </w:rPr>
        <w:t>based on the results of the pilot test</w:t>
      </w:r>
      <w:r w:rsidR="0064269B">
        <w:rPr>
          <w:rFonts w:ascii="Times New Roman" w:hAnsi="Times New Roman"/>
          <w:sz w:val="24"/>
        </w:rPr>
        <w:t xml:space="preserve">. Pilot test </w:t>
      </w:r>
      <w:r w:rsidR="00805081">
        <w:rPr>
          <w:rFonts w:ascii="Times New Roman" w:hAnsi="Times New Roman"/>
          <w:sz w:val="24"/>
        </w:rPr>
        <w:t>participants</w:t>
      </w:r>
      <w:r w:rsidR="0064269B">
        <w:rPr>
          <w:rFonts w:ascii="Times New Roman" w:hAnsi="Times New Roman"/>
          <w:sz w:val="24"/>
        </w:rPr>
        <w:t xml:space="preserve"> indicated mean completion </w:t>
      </w:r>
      <w:r w:rsidR="00805081">
        <w:rPr>
          <w:rFonts w:ascii="Times New Roman" w:hAnsi="Times New Roman"/>
          <w:sz w:val="24"/>
        </w:rPr>
        <w:t>times</w:t>
      </w:r>
      <w:r w:rsidR="0064269B">
        <w:rPr>
          <w:rFonts w:ascii="Times New Roman" w:hAnsi="Times New Roman"/>
          <w:sz w:val="24"/>
        </w:rPr>
        <w:t xml:space="preserve"> of 3.5 minutes and 4.4 minutes for the Pre-</w:t>
      </w:r>
      <w:r w:rsidR="00805081">
        <w:rPr>
          <w:rFonts w:ascii="Times New Roman" w:hAnsi="Times New Roman"/>
          <w:sz w:val="24"/>
        </w:rPr>
        <w:t>Roadshow</w:t>
      </w:r>
      <w:r w:rsidR="0064269B">
        <w:rPr>
          <w:rFonts w:ascii="Times New Roman" w:hAnsi="Times New Roman"/>
          <w:sz w:val="24"/>
        </w:rPr>
        <w:t xml:space="preserve"> </w:t>
      </w:r>
      <w:r w:rsidR="00805081">
        <w:rPr>
          <w:rFonts w:ascii="Times New Roman" w:hAnsi="Times New Roman"/>
          <w:sz w:val="24"/>
        </w:rPr>
        <w:t xml:space="preserve">Questionnaire </w:t>
      </w:r>
      <w:r w:rsidR="0064269B">
        <w:rPr>
          <w:rFonts w:ascii="Times New Roman" w:hAnsi="Times New Roman"/>
          <w:sz w:val="24"/>
        </w:rPr>
        <w:t xml:space="preserve">and Post </w:t>
      </w:r>
      <w:r w:rsidR="00805081">
        <w:rPr>
          <w:rFonts w:ascii="Times New Roman" w:hAnsi="Times New Roman"/>
          <w:sz w:val="24"/>
        </w:rPr>
        <w:t>Roadshow</w:t>
      </w:r>
      <w:r w:rsidR="0064269B">
        <w:rPr>
          <w:rFonts w:ascii="Times New Roman" w:hAnsi="Times New Roman"/>
          <w:sz w:val="24"/>
        </w:rPr>
        <w:t xml:space="preserve"> </w:t>
      </w:r>
      <w:r w:rsidR="00805081">
        <w:rPr>
          <w:rFonts w:ascii="Times New Roman" w:hAnsi="Times New Roman"/>
          <w:sz w:val="24"/>
        </w:rPr>
        <w:t>Questionnaire</w:t>
      </w:r>
      <w:r w:rsidR="0064269B">
        <w:rPr>
          <w:rFonts w:ascii="Times New Roman" w:hAnsi="Times New Roman"/>
          <w:sz w:val="24"/>
        </w:rPr>
        <w:t xml:space="preserve">, </w:t>
      </w:r>
      <w:r w:rsidR="00805081">
        <w:rPr>
          <w:rFonts w:ascii="Times New Roman" w:hAnsi="Times New Roman"/>
          <w:sz w:val="24"/>
        </w:rPr>
        <w:t>respectively</w:t>
      </w:r>
      <w:r w:rsidR="0064269B">
        <w:rPr>
          <w:rFonts w:ascii="Times New Roman" w:hAnsi="Times New Roman"/>
          <w:sz w:val="24"/>
        </w:rPr>
        <w:t xml:space="preserve">. </w:t>
      </w:r>
    </w:p>
    <w:p w:rsidR="0064269B" w:rsidP="00FB4FAA" w:rsidRDefault="0064269B">
      <w:pPr>
        <w:tabs>
          <w:tab w:val="left" w:pos="-1440"/>
          <w:tab w:val="left" w:pos="-720"/>
        </w:tabs>
        <w:ind w:left="360"/>
        <w:rPr>
          <w:rFonts w:ascii="Times New Roman" w:hAnsi="Times New Roman"/>
          <w:b/>
          <w:bCs/>
          <w:sz w:val="24"/>
        </w:rPr>
      </w:pPr>
    </w:p>
    <w:p w:rsidRPr="00FB4FAA" w:rsidR="00D569DC" w:rsidP="00FB4FAA" w:rsidRDefault="00FB4FAA">
      <w:pPr>
        <w:tabs>
          <w:tab w:val="left" w:pos="-1440"/>
          <w:tab w:val="left" w:pos="-720"/>
        </w:tabs>
        <w:ind w:left="360"/>
        <w:rPr>
          <w:rFonts w:ascii="Times New Roman" w:hAnsi="Times New Roman"/>
          <w:sz w:val="24"/>
        </w:rPr>
      </w:pPr>
      <w:r w:rsidRPr="00FB4FAA">
        <w:rPr>
          <w:rFonts w:ascii="Times New Roman" w:hAnsi="Times New Roman"/>
          <w:sz w:val="24"/>
        </w:rPr>
        <w:t xml:space="preserve">There will be weighting of responses in the analysis. Survey responses will be summarized and reported using </w:t>
      </w:r>
      <w:r>
        <w:rPr>
          <w:rFonts w:ascii="Times New Roman" w:hAnsi="Times New Roman"/>
          <w:sz w:val="24"/>
        </w:rPr>
        <w:t>b</w:t>
      </w:r>
      <w:r w:rsidRPr="00FB4FAA">
        <w:rPr>
          <w:rFonts w:ascii="Times New Roman" w:hAnsi="Times New Roman"/>
          <w:sz w:val="24"/>
        </w:rPr>
        <w:t xml:space="preserve">ar charts, plots, </w:t>
      </w:r>
      <w:r>
        <w:rPr>
          <w:rFonts w:ascii="Times New Roman" w:hAnsi="Times New Roman"/>
          <w:sz w:val="24"/>
        </w:rPr>
        <w:t xml:space="preserve">and </w:t>
      </w:r>
      <w:r w:rsidRPr="00FB4FAA">
        <w:rPr>
          <w:rFonts w:ascii="Times New Roman" w:hAnsi="Times New Roman"/>
          <w:sz w:val="24"/>
        </w:rPr>
        <w:t xml:space="preserve">tables </w:t>
      </w:r>
      <w:r>
        <w:rPr>
          <w:rFonts w:ascii="Times New Roman" w:hAnsi="Times New Roman"/>
          <w:sz w:val="24"/>
        </w:rPr>
        <w:t xml:space="preserve">that will </w:t>
      </w:r>
      <w:r w:rsidRPr="00FB4FAA">
        <w:rPr>
          <w:rFonts w:ascii="Times New Roman" w:hAnsi="Times New Roman"/>
          <w:sz w:val="24"/>
        </w:rPr>
        <w:t>provide visual comparison</w:t>
      </w:r>
      <w:r>
        <w:rPr>
          <w:rFonts w:ascii="Times New Roman" w:hAnsi="Times New Roman"/>
          <w:sz w:val="24"/>
        </w:rPr>
        <w:t>s</w:t>
      </w:r>
      <w:r w:rsidRPr="00FB4FAA">
        <w:rPr>
          <w:rFonts w:ascii="Times New Roman" w:hAnsi="Times New Roman"/>
          <w:sz w:val="24"/>
        </w:rPr>
        <w:t xml:space="preserve"> of </w:t>
      </w:r>
      <w:r>
        <w:rPr>
          <w:rFonts w:ascii="Times New Roman" w:hAnsi="Times New Roman"/>
          <w:sz w:val="24"/>
        </w:rPr>
        <w:t xml:space="preserve">respondent </w:t>
      </w:r>
      <w:r w:rsidRPr="00FB4FAA">
        <w:rPr>
          <w:rFonts w:ascii="Times New Roman" w:hAnsi="Times New Roman"/>
          <w:sz w:val="24"/>
        </w:rPr>
        <w:t>responses</w:t>
      </w:r>
      <w:r>
        <w:rPr>
          <w:rFonts w:ascii="Times New Roman" w:hAnsi="Times New Roman"/>
          <w:sz w:val="24"/>
        </w:rPr>
        <w:t xml:space="preserve"> on the ADS Acceptance items, stratified by</w:t>
      </w:r>
      <w:r w:rsidRPr="00FB4FAA">
        <w:rPr>
          <w:rFonts w:ascii="Times New Roman" w:hAnsi="Times New Roman"/>
          <w:sz w:val="24"/>
        </w:rPr>
        <w:t xml:space="preserve"> </w:t>
      </w:r>
      <w:r w:rsidR="00567528">
        <w:rPr>
          <w:rFonts w:ascii="Times New Roman" w:hAnsi="Times New Roman"/>
          <w:sz w:val="24"/>
        </w:rPr>
        <w:t>a</w:t>
      </w:r>
      <w:r w:rsidRPr="00FB4FAA">
        <w:rPr>
          <w:rFonts w:ascii="Times New Roman" w:hAnsi="Times New Roman"/>
          <w:sz w:val="24"/>
        </w:rPr>
        <w:t>ge</w:t>
      </w:r>
      <w:r>
        <w:rPr>
          <w:rFonts w:ascii="Times New Roman" w:hAnsi="Times New Roman"/>
          <w:sz w:val="24"/>
        </w:rPr>
        <w:t xml:space="preserve">, </w:t>
      </w:r>
      <w:r w:rsidR="00567528">
        <w:rPr>
          <w:rFonts w:ascii="Times New Roman" w:hAnsi="Times New Roman"/>
          <w:sz w:val="24"/>
        </w:rPr>
        <w:t>i</w:t>
      </w:r>
      <w:r w:rsidRPr="00FB4FAA">
        <w:rPr>
          <w:rFonts w:ascii="Times New Roman" w:hAnsi="Times New Roman"/>
          <w:sz w:val="24"/>
        </w:rPr>
        <w:t>ndustry</w:t>
      </w:r>
      <w:r>
        <w:rPr>
          <w:rFonts w:ascii="Times New Roman" w:hAnsi="Times New Roman"/>
          <w:sz w:val="24"/>
        </w:rPr>
        <w:t xml:space="preserve">, </w:t>
      </w:r>
      <w:r w:rsidR="00567528">
        <w:rPr>
          <w:rFonts w:ascii="Times New Roman" w:hAnsi="Times New Roman"/>
          <w:sz w:val="24"/>
        </w:rPr>
        <w:t>p</w:t>
      </w:r>
      <w:r w:rsidRPr="00FB4FAA">
        <w:rPr>
          <w:rFonts w:ascii="Times New Roman" w:hAnsi="Times New Roman"/>
          <w:sz w:val="24"/>
        </w:rPr>
        <w:t xml:space="preserve">rior ADS </w:t>
      </w:r>
      <w:r w:rsidR="00567528">
        <w:rPr>
          <w:rFonts w:ascii="Times New Roman" w:hAnsi="Times New Roman"/>
          <w:sz w:val="24"/>
        </w:rPr>
        <w:t>e</w:t>
      </w:r>
      <w:r w:rsidRPr="00FB4FAA">
        <w:rPr>
          <w:rFonts w:ascii="Times New Roman" w:hAnsi="Times New Roman"/>
          <w:sz w:val="24"/>
        </w:rPr>
        <w:t>xperience</w:t>
      </w:r>
      <w:r>
        <w:rPr>
          <w:rFonts w:ascii="Times New Roman" w:hAnsi="Times New Roman"/>
          <w:sz w:val="24"/>
        </w:rPr>
        <w:t xml:space="preserve">, and </w:t>
      </w:r>
      <w:r w:rsidR="00567528">
        <w:rPr>
          <w:rFonts w:ascii="Times New Roman" w:hAnsi="Times New Roman"/>
          <w:sz w:val="24"/>
        </w:rPr>
        <w:t>r</w:t>
      </w:r>
      <w:r w:rsidRPr="00FB4FAA">
        <w:rPr>
          <w:rFonts w:ascii="Times New Roman" w:hAnsi="Times New Roman"/>
          <w:sz w:val="24"/>
        </w:rPr>
        <w:t xml:space="preserve">oadshow </w:t>
      </w:r>
      <w:r w:rsidR="00567528">
        <w:rPr>
          <w:rFonts w:ascii="Times New Roman" w:hAnsi="Times New Roman"/>
          <w:sz w:val="24"/>
        </w:rPr>
        <w:t>d</w:t>
      </w:r>
      <w:r w:rsidRPr="00FB4FAA">
        <w:rPr>
          <w:rFonts w:ascii="Times New Roman" w:hAnsi="Times New Roman"/>
          <w:sz w:val="24"/>
        </w:rPr>
        <w:t>emonstrations</w:t>
      </w:r>
      <w:r>
        <w:rPr>
          <w:rFonts w:ascii="Times New Roman" w:hAnsi="Times New Roman"/>
          <w:sz w:val="24"/>
        </w:rPr>
        <w:t xml:space="preserve">. A </w:t>
      </w:r>
      <w:r w:rsidR="00567528">
        <w:rPr>
          <w:rFonts w:ascii="Times New Roman" w:hAnsi="Times New Roman"/>
          <w:sz w:val="24"/>
        </w:rPr>
        <w:t>c</w:t>
      </w:r>
      <w:r w:rsidRPr="00FB4FAA">
        <w:rPr>
          <w:rFonts w:ascii="Times New Roman" w:hAnsi="Times New Roman"/>
          <w:sz w:val="24"/>
        </w:rPr>
        <w:t>ontent analysis will be used to summarize responses to open-ended questions</w:t>
      </w:r>
      <w:r>
        <w:rPr>
          <w:rFonts w:ascii="Times New Roman" w:hAnsi="Times New Roman"/>
          <w:sz w:val="24"/>
        </w:rPr>
        <w:t xml:space="preserve"> (e.g., “O</w:t>
      </w:r>
      <w:r w:rsidRPr="00FB4FAA">
        <w:rPr>
          <w:rFonts w:ascii="Times New Roman" w:hAnsi="Times New Roman"/>
          <w:sz w:val="24"/>
        </w:rPr>
        <w:t>f the demonstrations you participated in today, which do you believe are most ready for deployment today?”</w:t>
      </w:r>
      <w:r>
        <w:rPr>
          <w:rFonts w:ascii="Times New Roman" w:hAnsi="Times New Roman"/>
          <w:sz w:val="24"/>
        </w:rPr>
        <w:t xml:space="preserve">). </w:t>
      </w:r>
      <w:r w:rsidRPr="00FB4FAA">
        <w:rPr>
          <w:rFonts w:ascii="Times New Roman" w:hAnsi="Times New Roman"/>
          <w:sz w:val="24"/>
        </w:rPr>
        <w:t xml:space="preserve">Survey responses will be summarized and reported using </w:t>
      </w:r>
      <w:r>
        <w:rPr>
          <w:rFonts w:ascii="Times New Roman" w:hAnsi="Times New Roman"/>
          <w:sz w:val="24"/>
        </w:rPr>
        <w:t>c</w:t>
      </w:r>
      <w:r w:rsidRPr="00FB4FAA">
        <w:rPr>
          <w:rFonts w:ascii="Times New Roman" w:hAnsi="Times New Roman"/>
          <w:sz w:val="24"/>
        </w:rPr>
        <w:t xml:space="preserve">alculated summary statistics </w:t>
      </w:r>
      <w:r>
        <w:rPr>
          <w:rFonts w:ascii="Times New Roman" w:hAnsi="Times New Roman"/>
          <w:sz w:val="24"/>
        </w:rPr>
        <w:t>(e.g., m</w:t>
      </w:r>
      <w:r w:rsidRPr="00FB4FAA">
        <w:rPr>
          <w:rFonts w:ascii="Times New Roman" w:hAnsi="Times New Roman"/>
          <w:sz w:val="24"/>
        </w:rPr>
        <w:t>eans</w:t>
      </w:r>
      <w:r>
        <w:rPr>
          <w:rFonts w:ascii="Times New Roman" w:hAnsi="Times New Roman"/>
          <w:sz w:val="24"/>
        </w:rPr>
        <w:t>, m</w:t>
      </w:r>
      <w:r w:rsidRPr="00FB4FAA">
        <w:rPr>
          <w:rFonts w:ascii="Times New Roman" w:hAnsi="Times New Roman"/>
          <w:sz w:val="24"/>
        </w:rPr>
        <w:t>edians</w:t>
      </w:r>
      <w:r>
        <w:rPr>
          <w:rFonts w:ascii="Times New Roman" w:hAnsi="Times New Roman"/>
          <w:sz w:val="24"/>
        </w:rPr>
        <w:t>, r</w:t>
      </w:r>
      <w:r w:rsidRPr="00FB4FAA">
        <w:rPr>
          <w:rFonts w:ascii="Times New Roman" w:hAnsi="Times New Roman"/>
          <w:sz w:val="24"/>
        </w:rPr>
        <w:t>anges</w:t>
      </w:r>
      <w:r w:rsidR="00B46479">
        <w:rPr>
          <w:rFonts w:ascii="Times New Roman" w:hAnsi="Times New Roman"/>
          <w:sz w:val="24"/>
        </w:rPr>
        <w:t>)</w:t>
      </w:r>
      <w:r>
        <w:rPr>
          <w:rFonts w:ascii="Times New Roman" w:hAnsi="Times New Roman"/>
          <w:sz w:val="24"/>
        </w:rPr>
        <w:t xml:space="preserve">. </w:t>
      </w:r>
      <w:r w:rsidRPr="00FB4FAA">
        <w:rPr>
          <w:rFonts w:ascii="Times New Roman" w:hAnsi="Times New Roman"/>
          <w:sz w:val="24"/>
        </w:rPr>
        <w:t>Calculated summary statistics (ANOVA) will be tabulated by</w:t>
      </w:r>
      <w:r>
        <w:rPr>
          <w:rFonts w:ascii="Times New Roman" w:hAnsi="Times New Roman"/>
          <w:sz w:val="24"/>
        </w:rPr>
        <w:t xml:space="preserve"> </w:t>
      </w:r>
      <w:r w:rsidR="00567528">
        <w:rPr>
          <w:rFonts w:ascii="Times New Roman" w:hAnsi="Times New Roman"/>
          <w:sz w:val="24"/>
        </w:rPr>
        <w:t>a</w:t>
      </w:r>
      <w:r w:rsidRPr="00FB4FAA">
        <w:rPr>
          <w:rFonts w:ascii="Times New Roman" w:hAnsi="Times New Roman"/>
          <w:sz w:val="24"/>
        </w:rPr>
        <w:t>ge</w:t>
      </w:r>
      <w:r>
        <w:rPr>
          <w:rFonts w:ascii="Times New Roman" w:hAnsi="Times New Roman"/>
          <w:sz w:val="24"/>
        </w:rPr>
        <w:t xml:space="preserve">, </w:t>
      </w:r>
      <w:r w:rsidR="00567528">
        <w:rPr>
          <w:rFonts w:ascii="Times New Roman" w:hAnsi="Times New Roman"/>
          <w:sz w:val="24"/>
        </w:rPr>
        <w:t>i</w:t>
      </w:r>
      <w:r w:rsidRPr="00FB4FAA">
        <w:rPr>
          <w:rFonts w:ascii="Times New Roman" w:hAnsi="Times New Roman"/>
          <w:sz w:val="24"/>
        </w:rPr>
        <w:t>ndustry</w:t>
      </w:r>
      <w:r>
        <w:rPr>
          <w:rFonts w:ascii="Times New Roman" w:hAnsi="Times New Roman"/>
          <w:sz w:val="24"/>
        </w:rPr>
        <w:t xml:space="preserve">, </w:t>
      </w:r>
      <w:r w:rsidR="00567528">
        <w:rPr>
          <w:rFonts w:ascii="Times New Roman" w:hAnsi="Times New Roman"/>
          <w:sz w:val="24"/>
        </w:rPr>
        <w:t>p</w:t>
      </w:r>
      <w:r w:rsidRPr="00FB4FAA">
        <w:rPr>
          <w:rFonts w:ascii="Times New Roman" w:hAnsi="Times New Roman"/>
          <w:sz w:val="24"/>
        </w:rPr>
        <w:t xml:space="preserve">rior ADS </w:t>
      </w:r>
      <w:r w:rsidR="00567528">
        <w:rPr>
          <w:rFonts w:ascii="Times New Roman" w:hAnsi="Times New Roman"/>
          <w:sz w:val="24"/>
        </w:rPr>
        <w:t>e</w:t>
      </w:r>
      <w:r w:rsidRPr="00FB4FAA">
        <w:rPr>
          <w:rFonts w:ascii="Times New Roman" w:hAnsi="Times New Roman"/>
          <w:sz w:val="24"/>
        </w:rPr>
        <w:t>xperience</w:t>
      </w:r>
      <w:r>
        <w:rPr>
          <w:rFonts w:ascii="Times New Roman" w:hAnsi="Times New Roman"/>
          <w:sz w:val="24"/>
        </w:rPr>
        <w:t xml:space="preserve">, and </w:t>
      </w:r>
      <w:r w:rsidR="00567528">
        <w:rPr>
          <w:rFonts w:ascii="Times New Roman" w:hAnsi="Times New Roman"/>
          <w:sz w:val="24"/>
        </w:rPr>
        <w:t>r</w:t>
      </w:r>
      <w:r w:rsidRPr="00FB4FAA">
        <w:rPr>
          <w:rFonts w:ascii="Times New Roman" w:hAnsi="Times New Roman"/>
          <w:sz w:val="24"/>
        </w:rPr>
        <w:t xml:space="preserve">oadshow </w:t>
      </w:r>
      <w:r w:rsidR="00567528">
        <w:rPr>
          <w:rFonts w:ascii="Times New Roman" w:hAnsi="Times New Roman"/>
          <w:sz w:val="24"/>
        </w:rPr>
        <w:t>d</w:t>
      </w:r>
      <w:r w:rsidRPr="00FB4FAA">
        <w:rPr>
          <w:rFonts w:ascii="Times New Roman" w:hAnsi="Times New Roman"/>
          <w:sz w:val="24"/>
        </w:rPr>
        <w:t>emonstrations</w:t>
      </w:r>
      <w:r>
        <w:rPr>
          <w:rFonts w:ascii="Times New Roman" w:hAnsi="Times New Roman"/>
          <w:sz w:val="24"/>
        </w:rPr>
        <w:t>.</w:t>
      </w:r>
      <w:r w:rsidRPr="00FB4FAA">
        <w:rPr>
          <w:rFonts w:ascii="Times New Roman" w:hAnsi="Times New Roman"/>
          <w:sz w:val="24"/>
        </w:rPr>
        <w:t xml:space="preserve"> </w:t>
      </w:r>
      <w:r w:rsidRPr="00FB4FAA" w:rsidR="0004749E">
        <w:rPr>
          <w:rFonts w:ascii="Times New Roman" w:hAnsi="Times New Roman"/>
          <w:sz w:val="24"/>
        </w:rPr>
        <w:br/>
      </w:r>
    </w:p>
    <w:p w:rsidR="00C34526" w:rsidP="001C2B34" w:rsidRDefault="00B2051C">
      <w:pPr>
        <w:numPr>
          <w:ilvl w:val="0"/>
          <w:numId w:val="33"/>
        </w:numPr>
        <w:tabs>
          <w:tab w:val="left" w:pos="-1440"/>
          <w:tab w:val="left" w:pos="-720"/>
        </w:tabs>
        <w:rPr>
          <w:rFonts w:ascii="Times New Roman" w:hAnsi="Times New Roman"/>
          <w:sz w:val="24"/>
        </w:rPr>
      </w:pPr>
      <w:r w:rsidRPr="00D569DC">
        <w:rPr>
          <w:rFonts w:ascii="Times New Roman" w:hAnsi="Times New Roman"/>
          <w:b/>
          <w:bCs/>
          <w:sz w:val="24"/>
        </w:rPr>
        <w:t>PROVIDE NAME AND TELEPHONE NUMBER OF INDIVIDUALS WHO WERE CONSULTED ON STATISTICAL ASPECTS OF THE INFORMATION COLLECTION AND WHO WILL ACTUALLY COLLECT AND/OR ANALYZE THE INFORMATION</w:t>
      </w:r>
      <w:r w:rsidRPr="005612EB">
        <w:rPr>
          <w:rFonts w:ascii="Times New Roman" w:hAnsi="Times New Roman"/>
          <w:bCs/>
          <w:sz w:val="24"/>
        </w:rPr>
        <w:t>.</w:t>
      </w:r>
      <w:r w:rsidRPr="005612EB">
        <w:rPr>
          <w:rFonts w:ascii="Times New Roman" w:hAnsi="Times New Roman"/>
          <w:sz w:val="24"/>
        </w:rPr>
        <w:t xml:space="preserve">       </w:t>
      </w:r>
    </w:p>
    <w:p w:rsidR="00003755" w:rsidP="00003755" w:rsidRDefault="00003755">
      <w:pPr>
        <w:tabs>
          <w:tab w:val="left" w:pos="-1440"/>
          <w:tab w:val="left" w:pos="-720"/>
        </w:tabs>
        <w:rPr>
          <w:rFonts w:ascii="Times New Roman" w:hAnsi="Times New Roman"/>
          <w:sz w:val="24"/>
        </w:rPr>
      </w:pPr>
    </w:p>
    <w:p w:rsidRPr="00003755" w:rsidR="00003755" w:rsidP="00003755" w:rsidRDefault="00003755">
      <w:pPr>
        <w:tabs>
          <w:tab w:val="left" w:pos="-1440"/>
          <w:tab w:val="left" w:pos="-720"/>
        </w:tabs>
        <w:rPr>
          <w:rFonts w:ascii="Times New Roman" w:hAnsi="Times New Roman"/>
          <w:b/>
          <w:bCs/>
          <w:sz w:val="24"/>
        </w:rPr>
      </w:pPr>
      <w:r w:rsidRPr="00003755">
        <w:rPr>
          <w:rFonts w:ascii="Times New Roman" w:hAnsi="Times New Roman"/>
          <w:b/>
          <w:bCs/>
          <w:sz w:val="24"/>
        </w:rPr>
        <w:t xml:space="preserve">Project Leads for this information collection request: </w:t>
      </w:r>
    </w:p>
    <w:p w:rsidRPr="00003755" w:rsidR="00003755" w:rsidP="00003755" w:rsidRDefault="00003755">
      <w:pPr>
        <w:tabs>
          <w:tab w:val="left" w:pos="-1440"/>
          <w:tab w:val="left" w:pos="-720"/>
        </w:tabs>
        <w:rPr>
          <w:rFonts w:ascii="Times New Roman" w:hAnsi="Times New Roman"/>
          <w:sz w:val="24"/>
        </w:rPr>
      </w:pPr>
      <w:r w:rsidRPr="00003755">
        <w:rPr>
          <w:rFonts w:ascii="Times New Roman" w:hAnsi="Times New Roman"/>
          <w:sz w:val="24"/>
        </w:rPr>
        <w:t xml:space="preserve">Susan Soccolich </w:t>
      </w:r>
    </w:p>
    <w:p w:rsidRPr="00003755" w:rsidR="00003755" w:rsidP="00003755" w:rsidRDefault="00003755">
      <w:pPr>
        <w:tabs>
          <w:tab w:val="left" w:pos="-1440"/>
          <w:tab w:val="left" w:pos="-720"/>
        </w:tabs>
        <w:rPr>
          <w:rFonts w:ascii="Times New Roman" w:hAnsi="Times New Roman"/>
          <w:sz w:val="24"/>
        </w:rPr>
      </w:pPr>
      <w:r w:rsidRPr="00003755">
        <w:rPr>
          <w:rFonts w:ascii="Times New Roman" w:hAnsi="Times New Roman"/>
          <w:sz w:val="24"/>
        </w:rPr>
        <w:t>Statistician</w:t>
      </w:r>
    </w:p>
    <w:p w:rsidRPr="00003755" w:rsidR="00003755" w:rsidP="00003755" w:rsidRDefault="00003755">
      <w:pPr>
        <w:tabs>
          <w:tab w:val="left" w:pos="-1440"/>
          <w:tab w:val="left" w:pos="-720"/>
        </w:tabs>
        <w:rPr>
          <w:rFonts w:ascii="Times New Roman" w:hAnsi="Times New Roman"/>
          <w:sz w:val="24"/>
        </w:rPr>
      </w:pPr>
      <w:r w:rsidRPr="00003755">
        <w:rPr>
          <w:rFonts w:ascii="Times New Roman" w:hAnsi="Times New Roman"/>
          <w:sz w:val="24"/>
        </w:rPr>
        <w:t>Virginia Tech Transportation Institute</w:t>
      </w:r>
    </w:p>
    <w:p w:rsidRPr="00003755" w:rsidR="00003755" w:rsidP="00003755" w:rsidRDefault="00003755">
      <w:pPr>
        <w:tabs>
          <w:tab w:val="left" w:pos="-1440"/>
          <w:tab w:val="left" w:pos="-720"/>
        </w:tabs>
        <w:rPr>
          <w:rFonts w:ascii="Times New Roman" w:hAnsi="Times New Roman"/>
          <w:sz w:val="24"/>
        </w:rPr>
      </w:pPr>
      <w:r w:rsidRPr="00003755">
        <w:rPr>
          <w:rFonts w:ascii="Times New Roman" w:hAnsi="Times New Roman"/>
          <w:sz w:val="24"/>
        </w:rPr>
        <w:t xml:space="preserve">3500 Transportation Research Plaza </w:t>
      </w:r>
    </w:p>
    <w:p w:rsidRPr="00003755" w:rsidR="00003755" w:rsidP="00003755" w:rsidRDefault="00003755">
      <w:pPr>
        <w:tabs>
          <w:tab w:val="left" w:pos="-1440"/>
          <w:tab w:val="left" w:pos="-720"/>
        </w:tabs>
        <w:rPr>
          <w:rFonts w:ascii="Times New Roman" w:hAnsi="Times New Roman"/>
          <w:sz w:val="24"/>
        </w:rPr>
      </w:pPr>
      <w:r w:rsidRPr="00003755">
        <w:rPr>
          <w:rFonts w:ascii="Times New Roman" w:hAnsi="Times New Roman"/>
          <w:sz w:val="24"/>
        </w:rPr>
        <w:t xml:space="preserve">Blacksburg, VA 24061     </w:t>
      </w:r>
    </w:p>
    <w:p w:rsidRPr="00003755" w:rsidR="00003755" w:rsidP="00003755" w:rsidRDefault="00003755">
      <w:pPr>
        <w:tabs>
          <w:tab w:val="left" w:pos="-1440"/>
          <w:tab w:val="left" w:pos="-720"/>
        </w:tabs>
        <w:rPr>
          <w:rFonts w:ascii="Times New Roman" w:hAnsi="Times New Roman"/>
          <w:sz w:val="24"/>
        </w:rPr>
      </w:pPr>
      <w:r w:rsidRPr="00003755">
        <w:rPr>
          <w:rFonts w:ascii="Times New Roman" w:hAnsi="Times New Roman"/>
          <w:sz w:val="24"/>
        </w:rPr>
        <w:t xml:space="preserve">(540) 231-1032     </w:t>
      </w:r>
    </w:p>
    <w:p w:rsidR="00003755" w:rsidP="00003755" w:rsidRDefault="00003755">
      <w:pPr>
        <w:tabs>
          <w:tab w:val="left" w:pos="-1440"/>
          <w:tab w:val="left" w:pos="-720"/>
        </w:tabs>
        <w:rPr>
          <w:rFonts w:ascii="Times New Roman" w:hAnsi="Times New Roman"/>
          <w:sz w:val="24"/>
        </w:rPr>
      </w:pPr>
      <w:hyperlink w:history="1" r:id="rId8">
        <w:r w:rsidRPr="00341139">
          <w:rPr>
            <w:rStyle w:val="Hyperlink"/>
            <w:rFonts w:ascii="Times New Roman" w:hAnsi="Times New Roman"/>
            <w:sz w:val="24"/>
          </w:rPr>
          <w:t>ssoccolich@vtti.vt.edu</w:t>
        </w:r>
      </w:hyperlink>
    </w:p>
    <w:p w:rsidRPr="001C2B34" w:rsidR="00CD7543" w:rsidP="00003755" w:rsidRDefault="00B2051C">
      <w:pPr>
        <w:tabs>
          <w:tab w:val="left" w:pos="-1440"/>
          <w:tab w:val="left" w:pos="-720"/>
        </w:tabs>
        <w:rPr>
          <w:rFonts w:ascii="Times New Roman" w:hAnsi="Times New Roman"/>
          <w:sz w:val="24"/>
        </w:rPr>
      </w:pPr>
      <w:r w:rsidRPr="005612EB">
        <w:rPr>
          <w:rFonts w:ascii="Times New Roman" w:hAnsi="Times New Roman"/>
          <w:sz w:val="24"/>
        </w:rPr>
        <w:t xml:space="preserve">                                                                                                           </w:t>
      </w:r>
    </w:p>
    <w:sectPr w:rsidRPr="001C2B34" w:rsidR="00CD7543">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BFA" w:rsidRDefault="003A2BFA">
      <w:r>
        <w:separator/>
      </w:r>
    </w:p>
  </w:endnote>
  <w:endnote w:type="continuationSeparator" w:id="0">
    <w:p w:rsidR="003A2BFA" w:rsidRDefault="003A2BFA">
      <w:r>
        <w:continuationSeparator/>
      </w:r>
    </w:p>
  </w:endnote>
  <w:endnote w:id="1">
    <w:p w:rsidR="009B792A" w:rsidRDefault="009B792A" w:rsidP="0029162E">
      <w:pPr>
        <w:pStyle w:val="EndnoteText"/>
        <w:spacing w:after="120"/>
      </w:pPr>
      <w:r>
        <w:rPr>
          <w:rStyle w:val="EndnoteReference"/>
        </w:rPr>
        <w:endnoteRef/>
      </w:r>
      <w:r>
        <w:t xml:space="preserve"> </w:t>
      </w:r>
      <w:r w:rsidRPr="009B792A">
        <w:rPr>
          <w:bCs/>
          <w:sz w:val="24"/>
          <w:szCs w:val="24"/>
        </w:rPr>
        <w:t>Hickman, J.S., Mabry, J.E., Glenn, L., Guo, F., Mao, H., Hanowski, R.J., Whiteman, J., Herbert, W. (2020).</w:t>
      </w:r>
      <w:r w:rsidRPr="009B792A">
        <w:rPr>
          <w:bCs/>
          <w:i/>
          <w:iCs/>
          <w:sz w:val="24"/>
          <w:szCs w:val="24"/>
        </w:rPr>
        <w:t xml:space="preserve"> Commercial Driver Safety Risk Factors (CDSRF)</w:t>
      </w:r>
      <w:r w:rsidRPr="009B792A">
        <w:rPr>
          <w:bCs/>
          <w:sz w:val="24"/>
          <w:szCs w:val="24"/>
        </w:rPr>
        <w:t>. Report# FMCSA-RRR-17-014. Washington, DC: Federal Motor Carrier Safety Administration.</w:t>
      </w:r>
    </w:p>
  </w:endnote>
  <w:endnote w:id="2">
    <w:p w:rsidR="0029162E" w:rsidRDefault="0029162E">
      <w:pPr>
        <w:pStyle w:val="EndnoteText"/>
      </w:pPr>
      <w:r>
        <w:rPr>
          <w:rStyle w:val="EndnoteReference"/>
        </w:rPr>
        <w:endnoteRef/>
      </w:r>
      <w:r>
        <w:t xml:space="preserve"> </w:t>
      </w:r>
      <w:r w:rsidRPr="0029162E">
        <w:rPr>
          <w:sz w:val="24"/>
          <w:szCs w:val="24"/>
        </w:rPr>
        <w:t>Grove, K., Atwood, J., Hill, P., Fitch, G., Blanco, M., Guo, F., … &amp; Richards, T. (2016, June). Field study of heavy-vehicle crash avoidance systems. (Final report. Report No. DOT HS 812 280). Washington, DC: National Highway Traffic Safety Administration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3CC" w:rsidRDefault="00F853CC">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DC2F6E">
      <w:rPr>
        <w:rStyle w:val="PageNumber"/>
        <w:noProof/>
      </w:rPr>
      <w:t>1</w:t>
    </w:r>
    <w:r>
      <w:rPr>
        <w:rStyle w:val="PageNumber"/>
      </w:rPr>
      <w:fldChar w:fldCharType="end"/>
    </w:r>
  </w:p>
  <w:p w:rsidR="00F853CC" w:rsidRDefault="00F8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BFA" w:rsidRDefault="003A2BFA">
      <w:r>
        <w:separator/>
      </w:r>
    </w:p>
  </w:footnote>
  <w:footnote w:type="continuationSeparator" w:id="0">
    <w:p w:rsidR="003A2BFA" w:rsidRDefault="003A2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CE8C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434F4"/>
    <w:multiLevelType w:val="hybridMultilevel"/>
    <w:tmpl w:val="F13E605A"/>
    <w:lvl w:ilvl="0" w:tplc="BDB8B1DC">
      <w:start w:val="1"/>
      <w:numFmt w:val="upperLetter"/>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34"/>
    <w:multiLevelType w:val="hybridMultilevel"/>
    <w:tmpl w:val="5D389A92"/>
    <w:lvl w:ilvl="0" w:tplc="E5466E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4841052"/>
    <w:multiLevelType w:val="hybridMultilevel"/>
    <w:tmpl w:val="75CEC866"/>
    <w:lvl w:ilvl="0" w:tplc="D4401EEC">
      <w:start w:val="5"/>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1F471D"/>
    <w:multiLevelType w:val="hybridMultilevel"/>
    <w:tmpl w:val="E2A8D9C8"/>
    <w:lvl w:ilvl="0" w:tplc="D5C0D164">
      <w:start w:val="15"/>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F12222"/>
    <w:multiLevelType w:val="hybridMultilevel"/>
    <w:tmpl w:val="689A4796"/>
    <w:lvl w:ilvl="0" w:tplc="FA52CAFA">
      <w:start w:val="14"/>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E62F45"/>
    <w:multiLevelType w:val="hybridMultilevel"/>
    <w:tmpl w:val="434407D2"/>
    <w:lvl w:ilvl="0" w:tplc="6DB63A22">
      <w:start w:val="1"/>
      <w:numFmt w:val="bullet"/>
      <w:lvlText w:val=""/>
      <w:lvlJc w:val="left"/>
      <w:pPr>
        <w:tabs>
          <w:tab w:val="num" w:pos="720"/>
        </w:tabs>
        <w:ind w:left="720" w:hanging="360"/>
      </w:pPr>
      <w:rPr>
        <w:rFonts w:ascii="Wingdings" w:hAnsi="Wingdings" w:hint="default"/>
      </w:rPr>
    </w:lvl>
    <w:lvl w:ilvl="1" w:tplc="B05EA4C0">
      <w:numFmt w:val="bullet"/>
      <w:lvlText w:val=""/>
      <w:lvlJc w:val="left"/>
      <w:pPr>
        <w:tabs>
          <w:tab w:val="num" w:pos="1440"/>
        </w:tabs>
        <w:ind w:left="1440" w:hanging="360"/>
      </w:pPr>
      <w:rPr>
        <w:rFonts w:ascii="Wingdings" w:hAnsi="Wingdings" w:hint="default"/>
      </w:rPr>
    </w:lvl>
    <w:lvl w:ilvl="2" w:tplc="E0DAB48A">
      <w:numFmt w:val="bullet"/>
      <w:lvlText w:val="o"/>
      <w:lvlJc w:val="left"/>
      <w:pPr>
        <w:tabs>
          <w:tab w:val="num" w:pos="2160"/>
        </w:tabs>
        <w:ind w:left="2160" w:hanging="360"/>
      </w:pPr>
      <w:rPr>
        <w:rFonts w:ascii="Courier New" w:hAnsi="Courier New" w:hint="default"/>
      </w:rPr>
    </w:lvl>
    <w:lvl w:ilvl="3" w:tplc="C6E24D88" w:tentative="1">
      <w:start w:val="1"/>
      <w:numFmt w:val="bullet"/>
      <w:lvlText w:val=""/>
      <w:lvlJc w:val="left"/>
      <w:pPr>
        <w:tabs>
          <w:tab w:val="num" w:pos="2880"/>
        </w:tabs>
        <w:ind w:left="2880" w:hanging="360"/>
      </w:pPr>
      <w:rPr>
        <w:rFonts w:ascii="Wingdings" w:hAnsi="Wingdings" w:hint="default"/>
      </w:rPr>
    </w:lvl>
    <w:lvl w:ilvl="4" w:tplc="A82648D4" w:tentative="1">
      <w:start w:val="1"/>
      <w:numFmt w:val="bullet"/>
      <w:lvlText w:val=""/>
      <w:lvlJc w:val="left"/>
      <w:pPr>
        <w:tabs>
          <w:tab w:val="num" w:pos="3600"/>
        </w:tabs>
        <w:ind w:left="3600" w:hanging="360"/>
      </w:pPr>
      <w:rPr>
        <w:rFonts w:ascii="Wingdings" w:hAnsi="Wingdings" w:hint="default"/>
      </w:rPr>
    </w:lvl>
    <w:lvl w:ilvl="5" w:tplc="6FE28C32" w:tentative="1">
      <w:start w:val="1"/>
      <w:numFmt w:val="bullet"/>
      <w:lvlText w:val=""/>
      <w:lvlJc w:val="left"/>
      <w:pPr>
        <w:tabs>
          <w:tab w:val="num" w:pos="4320"/>
        </w:tabs>
        <w:ind w:left="4320" w:hanging="360"/>
      </w:pPr>
      <w:rPr>
        <w:rFonts w:ascii="Wingdings" w:hAnsi="Wingdings" w:hint="default"/>
      </w:rPr>
    </w:lvl>
    <w:lvl w:ilvl="6" w:tplc="E8885F30" w:tentative="1">
      <w:start w:val="1"/>
      <w:numFmt w:val="bullet"/>
      <w:lvlText w:val=""/>
      <w:lvlJc w:val="left"/>
      <w:pPr>
        <w:tabs>
          <w:tab w:val="num" w:pos="5040"/>
        </w:tabs>
        <w:ind w:left="5040" w:hanging="360"/>
      </w:pPr>
      <w:rPr>
        <w:rFonts w:ascii="Wingdings" w:hAnsi="Wingdings" w:hint="default"/>
      </w:rPr>
    </w:lvl>
    <w:lvl w:ilvl="7" w:tplc="464086C8" w:tentative="1">
      <w:start w:val="1"/>
      <w:numFmt w:val="bullet"/>
      <w:lvlText w:val=""/>
      <w:lvlJc w:val="left"/>
      <w:pPr>
        <w:tabs>
          <w:tab w:val="num" w:pos="5760"/>
        </w:tabs>
        <w:ind w:left="5760" w:hanging="360"/>
      </w:pPr>
      <w:rPr>
        <w:rFonts w:ascii="Wingdings" w:hAnsi="Wingdings" w:hint="default"/>
      </w:rPr>
    </w:lvl>
    <w:lvl w:ilvl="8" w:tplc="262CCA3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97A2F"/>
    <w:multiLevelType w:val="hybridMultilevel"/>
    <w:tmpl w:val="5E8CAEB0"/>
    <w:lvl w:ilvl="0" w:tplc="C9381DE0">
      <w:start w:val="3"/>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0D16D9"/>
    <w:multiLevelType w:val="hybridMultilevel"/>
    <w:tmpl w:val="6350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E660C3"/>
    <w:multiLevelType w:val="hybridMultilevel"/>
    <w:tmpl w:val="EB1C0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E87785"/>
    <w:multiLevelType w:val="hybridMultilevel"/>
    <w:tmpl w:val="17EAC5DA"/>
    <w:lvl w:ilvl="0" w:tplc="E4D2D762">
      <w:start w:val="1"/>
      <w:numFmt w:val="bullet"/>
      <w:lvlText w:val=""/>
      <w:lvlJc w:val="left"/>
      <w:pPr>
        <w:tabs>
          <w:tab w:val="num" w:pos="720"/>
        </w:tabs>
        <w:ind w:left="720" w:hanging="360"/>
      </w:pPr>
      <w:rPr>
        <w:rFonts w:ascii="Wingdings" w:hAnsi="Wingdings" w:hint="default"/>
      </w:rPr>
    </w:lvl>
    <w:lvl w:ilvl="1" w:tplc="70BEBE38">
      <w:numFmt w:val="bullet"/>
      <w:lvlText w:val=""/>
      <w:lvlJc w:val="left"/>
      <w:pPr>
        <w:tabs>
          <w:tab w:val="num" w:pos="1440"/>
        </w:tabs>
        <w:ind w:left="1440" w:hanging="360"/>
      </w:pPr>
      <w:rPr>
        <w:rFonts w:ascii="Wingdings" w:hAnsi="Wingdings" w:hint="default"/>
      </w:rPr>
    </w:lvl>
    <w:lvl w:ilvl="2" w:tplc="24C894E8">
      <w:numFmt w:val="bullet"/>
      <w:lvlText w:val="o"/>
      <w:lvlJc w:val="left"/>
      <w:pPr>
        <w:tabs>
          <w:tab w:val="num" w:pos="2160"/>
        </w:tabs>
        <w:ind w:left="2160" w:hanging="360"/>
      </w:pPr>
      <w:rPr>
        <w:rFonts w:ascii="Courier New" w:hAnsi="Courier New" w:hint="default"/>
      </w:rPr>
    </w:lvl>
    <w:lvl w:ilvl="3" w:tplc="0B7E6676" w:tentative="1">
      <w:start w:val="1"/>
      <w:numFmt w:val="bullet"/>
      <w:lvlText w:val=""/>
      <w:lvlJc w:val="left"/>
      <w:pPr>
        <w:tabs>
          <w:tab w:val="num" w:pos="2880"/>
        </w:tabs>
        <w:ind w:left="2880" w:hanging="360"/>
      </w:pPr>
      <w:rPr>
        <w:rFonts w:ascii="Wingdings" w:hAnsi="Wingdings" w:hint="default"/>
      </w:rPr>
    </w:lvl>
    <w:lvl w:ilvl="4" w:tplc="35FEDEE2" w:tentative="1">
      <w:start w:val="1"/>
      <w:numFmt w:val="bullet"/>
      <w:lvlText w:val=""/>
      <w:lvlJc w:val="left"/>
      <w:pPr>
        <w:tabs>
          <w:tab w:val="num" w:pos="3600"/>
        </w:tabs>
        <w:ind w:left="3600" w:hanging="360"/>
      </w:pPr>
      <w:rPr>
        <w:rFonts w:ascii="Wingdings" w:hAnsi="Wingdings" w:hint="default"/>
      </w:rPr>
    </w:lvl>
    <w:lvl w:ilvl="5" w:tplc="3D0AF572" w:tentative="1">
      <w:start w:val="1"/>
      <w:numFmt w:val="bullet"/>
      <w:lvlText w:val=""/>
      <w:lvlJc w:val="left"/>
      <w:pPr>
        <w:tabs>
          <w:tab w:val="num" w:pos="4320"/>
        </w:tabs>
        <w:ind w:left="4320" w:hanging="360"/>
      </w:pPr>
      <w:rPr>
        <w:rFonts w:ascii="Wingdings" w:hAnsi="Wingdings" w:hint="default"/>
      </w:rPr>
    </w:lvl>
    <w:lvl w:ilvl="6" w:tplc="97FE9058" w:tentative="1">
      <w:start w:val="1"/>
      <w:numFmt w:val="bullet"/>
      <w:lvlText w:val=""/>
      <w:lvlJc w:val="left"/>
      <w:pPr>
        <w:tabs>
          <w:tab w:val="num" w:pos="5040"/>
        </w:tabs>
        <w:ind w:left="5040" w:hanging="360"/>
      </w:pPr>
      <w:rPr>
        <w:rFonts w:ascii="Wingdings" w:hAnsi="Wingdings" w:hint="default"/>
      </w:rPr>
    </w:lvl>
    <w:lvl w:ilvl="7" w:tplc="FB36F152" w:tentative="1">
      <w:start w:val="1"/>
      <w:numFmt w:val="bullet"/>
      <w:lvlText w:val=""/>
      <w:lvlJc w:val="left"/>
      <w:pPr>
        <w:tabs>
          <w:tab w:val="num" w:pos="5760"/>
        </w:tabs>
        <w:ind w:left="5760" w:hanging="360"/>
      </w:pPr>
      <w:rPr>
        <w:rFonts w:ascii="Wingdings" w:hAnsi="Wingdings" w:hint="default"/>
      </w:rPr>
    </w:lvl>
    <w:lvl w:ilvl="8" w:tplc="5DEC87CE"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EB10FB0"/>
    <w:multiLevelType w:val="hybridMultilevel"/>
    <w:tmpl w:val="A2F87148"/>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512ADA"/>
    <w:multiLevelType w:val="hybridMultilevel"/>
    <w:tmpl w:val="EE8C3930"/>
    <w:lvl w:ilvl="0" w:tplc="46104208">
      <w:start w:val="13"/>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0"/>
  </w:num>
  <w:num w:numId="3">
    <w:abstractNumId w:val="12"/>
  </w:num>
  <w:num w:numId="4">
    <w:abstractNumId w:val="37"/>
  </w:num>
  <w:num w:numId="5">
    <w:abstractNumId w:val="35"/>
  </w:num>
  <w:num w:numId="6">
    <w:abstractNumId w:val="14"/>
  </w:num>
  <w:num w:numId="7">
    <w:abstractNumId w:val="34"/>
  </w:num>
  <w:num w:numId="8">
    <w:abstractNumId w:val="19"/>
  </w:num>
  <w:num w:numId="9">
    <w:abstractNumId w:val="9"/>
  </w:num>
  <w:num w:numId="10">
    <w:abstractNumId w:val="11"/>
  </w:num>
  <w:num w:numId="11">
    <w:abstractNumId w:val="22"/>
  </w:num>
  <w:num w:numId="12">
    <w:abstractNumId w:val="13"/>
  </w:num>
  <w:num w:numId="13">
    <w:abstractNumId w:val="42"/>
  </w:num>
  <w:num w:numId="14">
    <w:abstractNumId w:val="40"/>
  </w:num>
  <w:num w:numId="15">
    <w:abstractNumId w:val="30"/>
  </w:num>
  <w:num w:numId="16">
    <w:abstractNumId w:val="20"/>
  </w:num>
  <w:num w:numId="17">
    <w:abstractNumId w:val="21"/>
  </w:num>
  <w:num w:numId="18">
    <w:abstractNumId w:val="43"/>
  </w:num>
  <w:num w:numId="19">
    <w:abstractNumId w:val="17"/>
  </w:num>
  <w:num w:numId="20">
    <w:abstractNumId w:val="1"/>
  </w:num>
  <w:num w:numId="21">
    <w:abstractNumId w:val="7"/>
  </w:num>
  <w:num w:numId="22">
    <w:abstractNumId w:val="31"/>
  </w:num>
  <w:num w:numId="23">
    <w:abstractNumId w:val="32"/>
  </w:num>
  <w:num w:numId="24">
    <w:abstractNumId w:val="38"/>
  </w:num>
  <w:num w:numId="25">
    <w:abstractNumId w:val="2"/>
  </w:num>
  <w:num w:numId="26">
    <w:abstractNumId w:val="23"/>
  </w:num>
  <w:num w:numId="27">
    <w:abstractNumId w:val="8"/>
  </w:num>
  <w:num w:numId="28">
    <w:abstractNumId w:val="36"/>
  </w:num>
  <w:num w:numId="29">
    <w:abstractNumId w:val="39"/>
  </w:num>
  <w:num w:numId="30">
    <w:abstractNumId w:val="16"/>
  </w:num>
  <w:num w:numId="31">
    <w:abstractNumId w:val="44"/>
  </w:num>
  <w:num w:numId="32">
    <w:abstractNumId w:val="25"/>
  </w:num>
  <w:num w:numId="33">
    <w:abstractNumId w:val="18"/>
  </w:num>
  <w:num w:numId="34">
    <w:abstractNumId w:val="33"/>
  </w:num>
  <w:num w:numId="35">
    <w:abstractNumId w:val="28"/>
  </w:num>
  <w:num w:numId="36">
    <w:abstractNumId w:val="29"/>
  </w:num>
  <w:num w:numId="37">
    <w:abstractNumId w:val="0"/>
  </w:num>
  <w:num w:numId="38">
    <w:abstractNumId w:val="4"/>
  </w:num>
  <w:num w:numId="39">
    <w:abstractNumId w:val="15"/>
  </w:num>
  <w:num w:numId="40">
    <w:abstractNumId w:val="6"/>
  </w:num>
  <w:num w:numId="41">
    <w:abstractNumId w:val="26"/>
  </w:num>
  <w:num w:numId="42">
    <w:abstractNumId w:val="24"/>
  </w:num>
  <w:num w:numId="43">
    <w:abstractNumId w:val="3"/>
  </w:num>
  <w:num w:numId="44">
    <w:abstractNumId w:val="27"/>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0F5D"/>
    <w:rsid w:val="00003755"/>
    <w:rsid w:val="00024AF3"/>
    <w:rsid w:val="00030F06"/>
    <w:rsid w:val="0003385D"/>
    <w:rsid w:val="00041797"/>
    <w:rsid w:val="0004749E"/>
    <w:rsid w:val="0008270D"/>
    <w:rsid w:val="00084F3F"/>
    <w:rsid w:val="000B2E5A"/>
    <w:rsid w:val="000C75C4"/>
    <w:rsid w:val="000D1072"/>
    <w:rsid w:val="000D1E4F"/>
    <w:rsid w:val="000D543D"/>
    <w:rsid w:val="000E223C"/>
    <w:rsid w:val="000E4917"/>
    <w:rsid w:val="000E73D3"/>
    <w:rsid w:val="00103851"/>
    <w:rsid w:val="00105F8E"/>
    <w:rsid w:val="0010671A"/>
    <w:rsid w:val="0012685A"/>
    <w:rsid w:val="001300B8"/>
    <w:rsid w:val="00133388"/>
    <w:rsid w:val="00140D3B"/>
    <w:rsid w:val="00146E61"/>
    <w:rsid w:val="00152C82"/>
    <w:rsid w:val="00165690"/>
    <w:rsid w:val="0017628C"/>
    <w:rsid w:val="001A3B01"/>
    <w:rsid w:val="001C2B34"/>
    <w:rsid w:val="001C3B86"/>
    <w:rsid w:val="001C5E04"/>
    <w:rsid w:val="001C7FCD"/>
    <w:rsid w:val="001D2EAA"/>
    <w:rsid w:val="001D4111"/>
    <w:rsid w:val="001F6309"/>
    <w:rsid w:val="002075D9"/>
    <w:rsid w:val="0021182F"/>
    <w:rsid w:val="0021737F"/>
    <w:rsid w:val="0022097E"/>
    <w:rsid w:val="00221B49"/>
    <w:rsid w:val="00221C4A"/>
    <w:rsid w:val="002249EB"/>
    <w:rsid w:val="002407F1"/>
    <w:rsid w:val="00255F4B"/>
    <w:rsid w:val="0026513F"/>
    <w:rsid w:val="00276C1F"/>
    <w:rsid w:val="0029162E"/>
    <w:rsid w:val="0029422F"/>
    <w:rsid w:val="002B4928"/>
    <w:rsid w:val="002B50B3"/>
    <w:rsid w:val="002C4DD9"/>
    <w:rsid w:val="002D2FE4"/>
    <w:rsid w:val="002D4BEF"/>
    <w:rsid w:val="002F55E8"/>
    <w:rsid w:val="003354A2"/>
    <w:rsid w:val="00346352"/>
    <w:rsid w:val="00353C80"/>
    <w:rsid w:val="00364B18"/>
    <w:rsid w:val="00390DD1"/>
    <w:rsid w:val="00397304"/>
    <w:rsid w:val="003A2BFA"/>
    <w:rsid w:val="003A7EB8"/>
    <w:rsid w:val="003C020C"/>
    <w:rsid w:val="003C52E8"/>
    <w:rsid w:val="003D00A9"/>
    <w:rsid w:val="003D550F"/>
    <w:rsid w:val="003E7074"/>
    <w:rsid w:val="00407E96"/>
    <w:rsid w:val="00427F10"/>
    <w:rsid w:val="004367F8"/>
    <w:rsid w:val="00446800"/>
    <w:rsid w:val="004510BE"/>
    <w:rsid w:val="00462D9B"/>
    <w:rsid w:val="00470720"/>
    <w:rsid w:val="004709CB"/>
    <w:rsid w:val="00480D9C"/>
    <w:rsid w:val="0048749B"/>
    <w:rsid w:val="004B5E66"/>
    <w:rsid w:val="004C4BD0"/>
    <w:rsid w:val="004C60F6"/>
    <w:rsid w:val="004D3489"/>
    <w:rsid w:val="004E2D8B"/>
    <w:rsid w:val="005019A2"/>
    <w:rsid w:val="005114C1"/>
    <w:rsid w:val="00515433"/>
    <w:rsid w:val="0053204D"/>
    <w:rsid w:val="00532BB0"/>
    <w:rsid w:val="00535291"/>
    <w:rsid w:val="00557018"/>
    <w:rsid w:val="005612EB"/>
    <w:rsid w:val="00566DB1"/>
    <w:rsid w:val="00567528"/>
    <w:rsid w:val="0057345C"/>
    <w:rsid w:val="005B290E"/>
    <w:rsid w:val="00612EBB"/>
    <w:rsid w:val="006146B9"/>
    <w:rsid w:val="0064269B"/>
    <w:rsid w:val="0064280B"/>
    <w:rsid w:val="0064474E"/>
    <w:rsid w:val="00644D1F"/>
    <w:rsid w:val="0065633F"/>
    <w:rsid w:val="00656E8B"/>
    <w:rsid w:val="00686EE0"/>
    <w:rsid w:val="006B5C1D"/>
    <w:rsid w:val="006C066F"/>
    <w:rsid w:val="006C4AB4"/>
    <w:rsid w:val="006C714E"/>
    <w:rsid w:val="006D6525"/>
    <w:rsid w:val="006E0380"/>
    <w:rsid w:val="006F3950"/>
    <w:rsid w:val="0070189A"/>
    <w:rsid w:val="00702537"/>
    <w:rsid w:val="007034EF"/>
    <w:rsid w:val="00704CEC"/>
    <w:rsid w:val="0072292E"/>
    <w:rsid w:val="00742B8C"/>
    <w:rsid w:val="007540F8"/>
    <w:rsid w:val="00754FAD"/>
    <w:rsid w:val="00781F24"/>
    <w:rsid w:val="007821E7"/>
    <w:rsid w:val="00786084"/>
    <w:rsid w:val="007932B2"/>
    <w:rsid w:val="007A5214"/>
    <w:rsid w:val="007B3C3C"/>
    <w:rsid w:val="007B620F"/>
    <w:rsid w:val="007B6D51"/>
    <w:rsid w:val="007D26F3"/>
    <w:rsid w:val="00805081"/>
    <w:rsid w:val="00814715"/>
    <w:rsid w:val="0081739B"/>
    <w:rsid w:val="00821168"/>
    <w:rsid w:val="00823D84"/>
    <w:rsid w:val="00830A7D"/>
    <w:rsid w:val="00830F5D"/>
    <w:rsid w:val="00834ACC"/>
    <w:rsid w:val="00854F1C"/>
    <w:rsid w:val="00855AA6"/>
    <w:rsid w:val="008701F2"/>
    <w:rsid w:val="008A03A0"/>
    <w:rsid w:val="008A5D1C"/>
    <w:rsid w:val="008B5870"/>
    <w:rsid w:val="008D0BAD"/>
    <w:rsid w:val="008D34A3"/>
    <w:rsid w:val="008D44B3"/>
    <w:rsid w:val="008E4E78"/>
    <w:rsid w:val="008F2CDB"/>
    <w:rsid w:val="0090139B"/>
    <w:rsid w:val="00902DFA"/>
    <w:rsid w:val="00911D85"/>
    <w:rsid w:val="0091241B"/>
    <w:rsid w:val="0091655D"/>
    <w:rsid w:val="00936A99"/>
    <w:rsid w:val="00953CFD"/>
    <w:rsid w:val="00975995"/>
    <w:rsid w:val="00987C0E"/>
    <w:rsid w:val="009957F6"/>
    <w:rsid w:val="009B53CD"/>
    <w:rsid w:val="009B6B4B"/>
    <w:rsid w:val="009B6B56"/>
    <w:rsid w:val="009B792A"/>
    <w:rsid w:val="009C7B19"/>
    <w:rsid w:val="009D4F72"/>
    <w:rsid w:val="009E0597"/>
    <w:rsid w:val="009E2F2D"/>
    <w:rsid w:val="009E43F8"/>
    <w:rsid w:val="009E4F82"/>
    <w:rsid w:val="009F2324"/>
    <w:rsid w:val="00A016AB"/>
    <w:rsid w:val="00A461DA"/>
    <w:rsid w:val="00A47427"/>
    <w:rsid w:val="00A50832"/>
    <w:rsid w:val="00A613EE"/>
    <w:rsid w:val="00A72E59"/>
    <w:rsid w:val="00A749BE"/>
    <w:rsid w:val="00A75DE6"/>
    <w:rsid w:val="00A809F1"/>
    <w:rsid w:val="00A822A0"/>
    <w:rsid w:val="00AB0F82"/>
    <w:rsid w:val="00AC1CF2"/>
    <w:rsid w:val="00AC5075"/>
    <w:rsid w:val="00AC7F26"/>
    <w:rsid w:val="00AD6718"/>
    <w:rsid w:val="00AF07D7"/>
    <w:rsid w:val="00B003EB"/>
    <w:rsid w:val="00B05DA6"/>
    <w:rsid w:val="00B2051C"/>
    <w:rsid w:val="00B22478"/>
    <w:rsid w:val="00B34286"/>
    <w:rsid w:val="00B40A3F"/>
    <w:rsid w:val="00B44DBE"/>
    <w:rsid w:val="00B46479"/>
    <w:rsid w:val="00B524DE"/>
    <w:rsid w:val="00B548C6"/>
    <w:rsid w:val="00B5702F"/>
    <w:rsid w:val="00B74D7B"/>
    <w:rsid w:val="00B76E73"/>
    <w:rsid w:val="00B8451C"/>
    <w:rsid w:val="00B95B49"/>
    <w:rsid w:val="00B97360"/>
    <w:rsid w:val="00BA09BD"/>
    <w:rsid w:val="00BB4537"/>
    <w:rsid w:val="00BB7145"/>
    <w:rsid w:val="00BC519A"/>
    <w:rsid w:val="00BD1724"/>
    <w:rsid w:val="00BD2B6D"/>
    <w:rsid w:val="00BE6F02"/>
    <w:rsid w:val="00C14920"/>
    <w:rsid w:val="00C234EF"/>
    <w:rsid w:val="00C34526"/>
    <w:rsid w:val="00C63CF5"/>
    <w:rsid w:val="00C76F11"/>
    <w:rsid w:val="00C95D65"/>
    <w:rsid w:val="00CA26EF"/>
    <w:rsid w:val="00CB46D4"/>
    <w:rsid w:val="00CC319F"/>
    <w:rsid w:val="00CD4CC4"/>
    <w:rsid w:val="00CD7543"/>
    <w:rsid w:val="00D15BE9"/>
    <w:rsid w:val="00D1711E"/>
    <w:rsid w:val="00D52811"/>
    <w:rsid w:val="00D5404E"/>
    <w:rsid w:val="00D569DC"/>
    <w:rsid w:val="00D84D75"/>
    <w:rsid w:val="00DB1607"/>
    <w:rsid w:val="00DB17CF"/>
    <w:rsid w:val="00DB1AF7"/>
    <w:rsid w:val="00DB1F32"/>
    <w:rsid w:val="00DB269A"/>
    <w:rsid w:val="00DC2F6E"/>
    <w:rsid w:val="00DC7228"/>
    <w:rsid w:val="00DD13CD"/>
    <w:rsid w:val="00DF1DEB"/>
    <w:rsid w:val="00DF66E9"/>
    <w:rsid w:val="00E000AC"/>
    <w:rsid w:val="00E17B3D"/>
    <w:rsid w:val="00E204D5"/>
    <w:rsid w:val="00E24314"/>
    <w:rsid w:val="00E26354"/>
    <w:rsid w:val="00E43CD4"/>
    <w:rsid w:val="00E674CF"/>
    <w:rsid w:val="00E84B51"/>
    <w:rsid w:val="00EA5238"/>
    <w:rsid w:val="00EA5E92"/>
    <w:rsid w:val="00EB1B7A"/>
    <w:rsid w:val="00EC21CD"/>
    <w:rsid w:val="00ED218C"/>
    <w:rsid w:val="00EF1B6B"/>
    <w:rsid w:val="00EF52E4"/>
    <w:rsid w:val="00F07BDB"/>
    <w:rsid w:val="00F11142"/>
    <w:rsid w:val="00F13F24"/>
    <w:rsid w:val="00F1551C"/>
    <w:rsid w:val="00F172E0"/>
    <w:rsid w:val="00F175A0"/>
    <w:rsid w:val="00F25CFA"/>
    <w:rsid w:val="00F358A1"/>
    <w:rsid w:val="00F528EE"/>
    <w:rsid w:val="00F53FB7"/>
    <w:rsid w:val="00F54F6E"/>
    <w:rsid w:val="00F74958"/>
    <w:rsid w:val="00F77AAC"/>
    <w:rsid w:val="00F81F45"/>
    <w:rsid w:val="00F84475"/>
    <w:rsid w:val="00F853CC"/>
    <w:rsid w:val="00F92057"/>
    <w:rsid w:val="00FA153C"/>
    <w:rsid w:val="00FA15A3"/>
    <w:rsid w:val="00FB2558"/>
    <w:rsid w:val="00FB2A93"/>
    <w:rsid w:val="00FB484A"/>
    <w:rsid w:val="00FB4FAA"/>
    <w:rsid w:val="00FC7BBF"/>
    <w:rsid w:val="00FE5895"/>
    <w:rsid w:val="00FE688C"/>
    <w:rsid w:val="00FE7843"/>
    <w:rsid w:val="00FE7FAC"/>
    <w:rsid w:val="00FF0F2F"/>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011ACC1-6945-4A72-BB1E-7A38C66F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uiPriority w:val="22"/>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CommentReference">
    <w:name w:val="annotation reference"/>
    <w:rsid w:val="00FB2A93"/>
    <w:rPr>
      <w:sz w:val="16"/>
      <w:szCs w:val="16"/>
    </w:rPr>
  </w:style>
  <w:style w:type="paragraph" w:styleId="CommentText">
    <w:name w:val="annotation text"/>
    <w:basedOn w:val="Normal"/>
    <w:link w:val="CommentTextChar"/>
    <w:rsid w:val="00FB2A93"/>
  </w:style>
  <w:style w:type="character" w:customStyle="1" w:styleId="CommentTextChar">
    <w:name w:val="Comment Text Char"/>
    <w:link w:val="CommentText"/>
    <w:rsid w:val="00FB2A93"/>
    <w:rPr>
      <w:rFonts w:ascii="Letter Gothic 12cpi" w:hAnsi="Letter Gothic 12cpi"/>
    </w:rPr>
  </w:style>
  <w:style w:type="paragraph" w:styleId="CommentSubject">
    <w:name w:val="annotation subject"/>
    <w:basedOn w:val="CommentText"/>
    <w:next w:val="CommentText"/>
    <w:link w:val="CommentSubjectChar"/>
    <w:rsid w:val="00FB2A93"/>
    <w:rPr>
      <w:b/>
      <w:bCs/>
    </w:rPr>
  </w:style>
  <w:style w:type="character" w:customStyle="1" w:styleId="CommentSubjectChar">
    <w:name w:val="Comment Subject Char"/>
    <w:link w:val="CommentSubject"/>
    <w:rsid w:val="00FB2A93"/>
    <w:rPr>
      <w:rFonts w:ascii="Letter Gothic 12cpi" w:hAnsi="Letter Gothic 12cpi"/>
      <w:b/>
      <w:bCs/>
    </w:rPr>
  </w:style>
  <w:style w:type="paragraph" w:styleId="Caption">
    <w:name w:val="caption"/>
    <w:basedOn w:val="Normal"/>
    <w:next w:val="Normal"/>
    <w:link w:val="CaptionChar"/>
    <w:unhideWhenUsed/>
    <w:qFormat/>
    <w:rsid w:val="006C066F"/>
    <w:pPr>
      <w:widowControl/>
      <w:autoSpaceDE/>
      <w:autoSpaceDN/>
      <w:adjustRightInd/>
      <w:spacing w:after="120"/>
      <w:jc w:val="center"/>
    </w:pPr>
    <w:rPr>
      <w:rFonts w:ascii="Times New Roman" w:eastAsia="Calibri" w:hAnsi="Times New Roman"/>
      <w:b/>
      <w:bCs/>
      <w:sz w:val="24"/>
      <w:szCs w:val="24"/>
    </w:rPr>
  </w:style>
  <w:style w:type="character" w:customStyle="1" w:styleId="CaptionChar">
    <w:name w:val="Caption Char"/>
    <w:link w:val="Caption"/>
    <w:locked/>
    <w:rsid w:val="006C066F"/>
    <w:rPr>
      <w:rFonts w:eastAsia="Calibri"/>
      <w:b/>
      <w:bCs/>
      <w:sz w:val="24"/>
      <w:szCs w:val="24"/>
    </w:rPr>
  </w:style>
  <w:style w:type="character" w:customStyle="1" w:styleId="FMCSAText1Char">
    <w:name w:val="FMCSA Text 1 Char"/>
    <w:link w:val="FMCSAText1"/>
    <w:uiPriority w:val="99"/>
    <w:locked/>
    <w:rsid w:val="006C066F"/>
    <w:rPr>
      <w:sz w:val="24"/>
      <w:szCs w:val="24"/>
    </w:rPr>
  </w:style>
  <w:style w:type="paragraph" w:customStyle="1" w:styleId="FMCSAText1">
    <w:name w:val="FMCSA Text 1"/>
    <w:link w:val="FMCSAText1Char"/>
    <w:uiPriority w:val="99"/>
    <w:qFormat/>
    <w:rsid w:val="006C066F"/>
    <w:pPr>
      <w:spacing w:after="240"/>
    </w:pPr>
    <w:rPr>
      <w:sz w:val="24"/>
      <w:szCs w:val="24"/>
    </w:rPr>
  </w:style>
  <w:style w:type="paragraph" w:customStyle="1" w:styleId="FMCSAText112above">
    <w:name w:val="FMCSA Text 1 + 12 above"/>
    <w:basedOn w:val="FMCSAText1"/>
    <w:next w:val="FMCSAText1"/>
    <w:uiPriority w:val="99"/>
    <w:qFormat/>
    <w:rsid w:val="00830A7D"/>
    <w:pPr>
      <w:spacing w:before="240"/>
    </w:pPr>
  </w:style>
  <w:style w:type="paragraph" w:styleId="ListBullet">
    <w:name w:val="List Bullet"/>
    <w:aliases w:val="Short (to sentence)"/>
    <w:basedOn w:val="Normal"/>
    <w:uiPriority w:val="99"/>
    <w:rsid w:val="009C7B19"/>
    <w:pPr>
      <w:widowControl/>
      <w:numPr>
        <w:numId w:val="37"/>
      </w:numPr>
      <w:autoSpaceDE/>
      <w:autoSpaceDN/>
      <w:adjustRightInd/>
    </w:pPr>
    <w:rPr>
      <w:rFonts w:ascii="Book Antiqua" w:hAnsi="Book Antiqua"/>
      <w:sz w:val="24"/>
      <w:szCs w:val="24"/>
    </w:rPr>
  </w:style>
  <w:style w:type="paragraph" w:styleId="EndnoteText">
    <w:name w:val="endnote text"/>
    <w:basedOn w:val="Normal"/>
    <w:link w:val="EndnoteTextChar"/>
    <w:uiPriority w:val="99"/>
    <w:rsid w:val="00E43CD4"/>
    <w:pPr>
      <w:widowControl/>
      <w:autoSpaceDE/>
      <w:autoSpaceDN/>
      <w:adjustRightInd/>
    </w:pPr>
    <w:rPr>
      <w:rFonts w:ascii="Times New Roman" w:eastAsia="SimSun" w:hAnsi="Times New Roman"/>
    </w:rPr>
  </w:style>
  <w:style w:type="character" w:customStyle="1" w:styleId="EndnoteTextChar">
    <w:name w:val="Endnote Text Char"/>
    <w:link w:val="EndnoteText"/>
    <w:uiPriority w:val="99"/>
    <w:rsid w:val="00E43CD4"/>
    <w:rPr>
      <w:rFonts w:eastAsia="SimSun"/>
    </w:rPr>
  </w:style>
  <w:style w:type="character" w:styleId="EndnoteReference">
    <w:name w:val="endnote reference"/>
    <w:uiPriority w:val="99"/>
    <w:unhideWhenUsed/>
    <w:rsid w:val="00E43CD4"/>
    <w:rPr>
      <w:vertAlign w:val="superscript"/>
    </w:rPr>
  </w:style>
  <w:style w:type="paragraph" w:customStyle="1" w:styleId="FMCSAFrontSubhead-2">
    <w:name w:val="FMCSA Front Subhead-2"/>
    <w:basedOn w:val="Normal"/>
    <w:next w:val="FMCSAText1"/>
    <w:uiPriority w:val="99"/>
    <w:rsid w:val="000D1E4F"/>
    <w:pPr>
      <w:keepNext/>
      <w:keepLines/>
      <w:widowControl/>
      <w:autoSpaceDE/>
      <w:autoSpaceDN/>
      <w:adjustRightInd/>
      <w:spacing w:before="240" w:after="120"/>
      <w:outlineLvl w:val="2"/>
    </w:pPr>
    <w:rPr>
      <w:rFonts w:ascii="Times New Roman" w:hAnsi="Times New Roman"/>
      <w:b/>
      <w:sz w:val="24"/>
      <w:szCs w:val="24"/>
    </w:rPr>
  </w:style>
  <w:style w:type="paragraph" w:customStyle="1" w:styleId="FMCSACaption-Table">
    <w:name w:val="FMCSA Caption-Table"/>
    <w:next w:val="Normal"/>
    <w:uiPriority w:val="99"/>
    <w:rsid w:val="009B6B56"/>
    <w:pPr>
      <w:keepNext/>
      <w:keepLines/>
      <w:spacing w:before="240" w:after="120"/>
      <w:jc w:val="center"/>
    </w:pPr>
    <w:rPr>
      <w:b/>
      <w:szCs w:val="24"/>
    </w:rPr>
  </w:style>
  <w:style w:type="paragraph" w:customStyle="1" w:styleId="FMCSATableBody2">
    <w:name w:val="FMCSA Table Body 2"/>
    <w:basedOn w:val="Normal"/>
    <w:uiPriority w:val="99"/>
    <w:rsid w:val="009B6B56"/>
    <w:pPr>
      <w:widowControl/>
      <w:autoSpaceDE/>
      <w:autoSpaceDN/>
      <w:adjustRightInd/>
      <w:spacing w:before="60" w:after="60"/>
    </w:pPr>
    <w:rPr>
      <w:rFonts w:ascii="Times New Roman" w:hAnsi="Times New Roman"/>
      <w:szCs w:val="24"/>
    </w:rPr>
  </w:style>
  <w:style w:type="paragraph" w:customStyle="1" w:styleId="FMCSACaption-Source">
    <w:name w:val="FMCSA Caption-Source"/>
    <w:next w:val="FMCSAText112above"/>
    <w:autoRedefine/>
    <w:uiPriority w:val="99"/>
    <w:rsid w:val="009B6B56"/>
    <w:pPr>
      <w:tabs>
        <w:tab w:val="left" w:pos="360"/>
        <w:tab w:val="left" w:pos="720"/>
        <w:tab w:val="left" w:pos="1080"/>
        <w:tab w:val="left" w:pos="1440"/>
        <w:tab w:val="left" w:pos="1800"/>
        <w:tab w:val="left" w:pos="2160"/>
        <w:tab w:val="left" w:pos="2520"/>
        <w:tab w:val="left" w:pos="2880"/>
      </w:tabs>
      <w:spacing w:before="60"/>
      <w:ind w:left="720" w:hanging="360"/>
    </w:pPr>
    <w:rPr>
      <w:szCs w:val="24"/>
    </w:rPr>
  </w:style>
  <w:style w:type="paragraph" w:customStyle="1" w:styleId="FMCSATableHead">
    <w:name w:val="FMCSA Table Head"/>
    <w:uiPriority w:val="99"/>
    <w:rsid w:val="009B6B56"/>
    <w:pPr>
      <w:keepLines/>
      <w:widowControl w:val="0"/>
      <w:spacing w:before="60" w:after="60"/>
      <w:jc w:val="center"/>
    </w:pPr>
    <w:rPr>
      <w:b/>
      <w:szCs w:val="24"/>
    </w:rPr>
  </w:style>
  <w:style w:type="paragraph" w:customStyle="1" w:styleId="FMCSAListBullet1">
    <w:name w:val="FMCSA List Bullet 1"/>
    <w:uiPriority w:val="99"/>
    <w:qFormat/>
    <w:rsid w:val="00133388"/>
    <w:pPr>
      <w:numPr>
        <w:numId w:val="40"/>
      </w:numPr>
      <w:spacing w:before="120"/>
    </w:pPr>
    <w:rPr>
      <w:sz w:val="24"/>
      <w:szCs w:val="24"/>
    </w:rPr>
  </w:style>
  <w:style w:type="character" w:customStyle="1" w:styleId="UnresolvedMention">
    <w:name w:val="Unresolved Mention"/>
    <w:uiPriority w:val="99"/>
    <w:semiHidden/>
    <w:unhideWhenUsed/>
    <w:rsid w:val="008A5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632495">
      <w:bodyDiv w:val="1"/>
      <w:marLeft w:val="0"/>
      <w:marRight w:val="0"/>
      <w:marTop w:val="0"/>
      <w:marBottom w:val="0"/>
      <w:divBdr>
        <w:top w:val="none" w:sz="0" w:space="0" w:color="auto"/>
        <w:left w:val="none" w:sz="0" w:space="0" w:color="auto"/>
        <w:bottom w:val="none" w:sz="0" w:space="0" w:color="auto"/>
        <w:right w:val="none" w:sz="0" w:space="0" w:color="auto"/>
      </w:divBdr>
    </w:div>
    <w:div w:id="405498621">
      <w:bodyDiv w:val="1"/>
      <w:marLeft w:val="0"/>
      <w:marRight w:val="0"/>
      <w:marTop w:val="0"/>
      <w:marBottom w:val="0"/>
      <w:divBdr>
        <w:top w:val="none" w:sz="0" w:space="0" w:color="auto"/>
        <w:left w:val="none" w:sz="0" w:space="0" w:color="auto"/>
        <w:bottom w:val="none" w:sz="0" w:space="0" w:color="auto"/>
        <w:right w:val="none" w:sz="0" w:space="0" w:color="auto"/>
      </w:divBdr>
    </w:div>
    <w:div w:id="1175340086">
      <w:bodyDiv w:val="1"/>
      <w:marLeft w:val="0"/>
      <w:marRight w:val="0"/>
      <w:marTop w:val="0"/>
      <w:marBottom w:val="0"/>
      <w:divBdr>
        <w:top w:val="none" w:sz="0" w:space="0" w:color="auto"/>
        <w:left w:val="none" w:sz="0" w:space="0" w:color="auto"/>
        <w:bottom w:val="none" w:sz="0" w:space="0" w:color="auto"/>
        <w:right w:val="none" w:sz="0" w:space="0" w:color="auto"/>
      </w:divBdr>
      <w:divsChild>
        <w:div w:id="140856116">
          <w:marLeft w:val="1886"/>
          <w:marRight w:val="0"/>
          <w:marTop w:val="96"/>
          <w:marBottom w:val="0"/>
          <w:divBdr>
            <w:top w:val="none" w:sz="0" w:space="0" w:color="auto"/>
            <w:left w:val="none" w:sz="0" w:space="0" w:color="auto"/>
            <w:bottom w:val="none" w:sz="0" w:space="0" w:color="auto"/>
            <w:right w:val="none" w:sz="0" w:space="0" w:color="auto"/>
          </w:divBdr>
        </w:div>
        <w:div w:id="303894594">
          <w:marLeft w:val="1886"/>
          <w:marRight w:val="0"/>
          <w:marTop w:val="96"/>
          <w:marBottom w:val="0"/>
          <w:divBdr>
            <w:top w:val="none" w:sz="0" w:space="0" w:color="auto"/>
            <w:left w:val="none" w:sz="0" w:space="0" w:color="auto"/>
            <w:bottom w:val="none" w:sz="0" w:space="0" w:color="auto"/>
            <w:right w:val="none" w:sz="0" w:space="0" w:color="auto"/>
          </w:divBdr>
        </w:div>
        <w:div w:id="944843577">
          <w:marLeft w:val="1886"/>
          <w:marRight w:val="0"/>
          <w:marTop w:val="96"/>
          <w:marBottom w:val="0"/>
          <w:divBdr>
            <w:top w:val="none" w:sz="0" w:space="0" w:color="auto"/>
            <w:left w:val="none" w:sz="0" w:space="0" w:color="auto"/>
            <w:bottom w:val="none" w:sz="0" w:space="0" w:color="auto"/>
            <w:right w:val="none" w:sz="0" w:space="0" w:color="auto"/>
          </w:divBdr>
        </w:div>
        <w:div w:id="1173228268">
          <w:marLeft w:val="1166"/>
          <w:marRight w:val="0"/>
          <w:marTop w:val="211"/>
          <w:marBottom w:val="0"/>
          <w:divBdr>
            <w:top w:val="none" w:sz="0" w:space="0" w:color="auto"/>
            <w:left w:val="none" w:sz="0" w:space="0" w:color="auto"/>
            <w:bottom w:val="none" w:sz="0" w:space="0" w:color="auto"/>
            <w:right w:val="none" w:sz="0" w:space="0" w:color="auto"/>
          </w:divBdr>
        </w:div>
        <w:div w:id="1476723094">
          <w:marLeft w:val="1886"/>
          <w:marRight w:val="0"/>
          <w:marTop w:val="96"/>
          <w:marBottom w:val="0"/>
          <w:divBdr>
            <w:top w:val="none" w:sz="0" w:space="0" w:color="auto"/>
            <w:left w:val="none" w:sz="0" w:space="0" w:color="auto"/>
            <w:bottom w:val="none" w:sz="0" w:space="0" w:color="auto"/>
            <w:right w:val="none" w:sz="0" w:space="0" w:color="auto"/>
          </w:divBdr>
        </w:div>
        <w:div w:id="1707947923">
          <w:marLeft w:val="547"/>
          <w:marRight w:val="0"/>
          <w:marTop w:val="288"/>
          <w:marBottom w:val="0"/>
          <w:divBdr>
            <w:top w:val="none" w:sz="0" w:space="0" w:color="auto"/>
            <w:left w:val="none" w:sz="0" w:space="0" w:color="auto"/>
            <w:bottom w:val="none" w:sz="0" w:space="0" w:color="auto"/>
            <w:right w:val="none" w:sz="0" w:space="0" w:color="auto"/>
          </w:divBdr>
        </w:div>
        <w:div w:id="1901477534">
          <w:marLeft w:val="1886"/>
          <w:marRight w:val="0"/>
          <w:marTop w:val="96"/>
          <w:marBottom w:val="0"/>
          <w:divBdr>
            <w:top w:val="none" w:sz="0" w:space="0" w:color="auto"/>
            <w:left w:val="none" w:sz="0" w:space="0" w:color="auto"/>
            <w:bottom w:val="none" w:sz="0" w:space="0" w:color="auto"/>
            <w:right w:val="none" w:sz="0" w:space="0" w:color="auto"/>
          </w:divBdr>
        </w:div>
        <w:div w:id="1946645101">
          <w:marLeft w:val="1354"/>
          <w:marRight w:val="0"/>
          <w:marTop w:val="211"/>
          <w:marBottom w:val="0"/>
          <w:divBdr>
            <w:top w:val="none" w:sz="0" w:space="0" w:color="auto"/>
            <w:left w:val="none" w:sz="0" w:space="0" w:color="auto"/>
            <w:bottom w:val="none" w:sz="0" w:space="0" w:color="auto"/>
            <w:right w:val="none" w:sz="0" w:space="0" w:color="auto"/>
          </w:divBdr>
        </w:div>
      </w:divsChild>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347369656">
      <w:bodyDiv w:val="1"/>
      <w:marLeft w:val="0"/>
      <w:marRight w:val="0"/>
      <w:marTop w:val="0"/>
      <w:marBottom w:val="0"/>
      <w:divBdr>
        <w:top w:val="none" w:sz="0" w:space="0" w:color="auto"/>
        <w:left w:val="none" w:sz="0" w:space="0" w:color="auto"/>
        <w:bottom w:val="none" w:sz="0" w:space="0" w:color="auto"/>
        <w:right w:val="none" w:sz="0" w:space="0" w:color="auto"/>
      </w:divBdr>
      <w:divsChild>
        <w:div w:id="594023788">
          <w:marLeft w:val="0"/>
          <w:marRight w:val="0"/>
          <w:marTop w:val="0"/>
          <w:marBottom w:val="0"/>
          <w:divBdr>
            <w:top w:val="none" w:sz="0" w:space="0" w:color="auto"/>
            <w:left w:val="none" w:sz="0" w:space="0" w:color="auto"/>
            <w:bottom w:val="none" w:sz="0" w:space="0" w:color="auto"/>
            <w:right w:val="none" w:sz="0" w:space="0" w:color="auto"/>
          </w:divBdr>
        </w:div>
      </w:divsChild>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1791316361">
      <w:bodyDiv w:val="1"/>
      <w:marLeft w:val="0"/>
      <w:marRight w:val="0"/>
      <w:marTop w:val="0"/>
      <w:marBottom w:val="0"/>
      <w:divBdr>
        <w:top w:val="none" w:sz="0" w:space="0" w:color="auto"/>
        <w:left w:val="none" w:sz="0" w:space="0" w:color="auto"/>
        <w:bottom w:val="none" w:sz="0" w:space="0" w:color="auto"/>
        <w:right w:val="none" w:sz="0" w:space="0" w:color="auto"/>
      </w:divBdr>
    </w:div>
    <w:div w:id="1893300177">
      <w:bodyDiv w:val="1"/>
      <w:marLeft w:val="0"/>
      <w:marRight w:val="0"/>
      <w:marTop w:val="0"/>
      <w:marBottom w:val="0"/>
      <w:divBdr>
        <w:top w:val="none" w:sz="0" w:space="0" w:color="auto"/>
        <w:left w:val="none" w:sz="0" w:space="0" w:color="auto"/>
        <w:bottom w:val="none" w:sz="0" w:space="0" w:color="auto"/>
        <w:right w:val="none" w:sz="0" w:space="0" w:color="auto"/>
      </w:divBdr>
      <w:divsChild>
        <w:div w:id="62072427">
          <w:marLeft w:val="1886"/>
          <w:marRight w:val="0"/>
          <w:marTop w:val="96"/>
          <w:marBottom w:val="0"/>
          <w:divBdr>
            <w:top w:val="none" w:sz="0" w:space="0" w:color="auto"/>
            <w:left w:val="none" w:sz="0" w:space="0" w:color="auto"/>
            <w:bottom w:val="none" w:sz="0" w:space="0" w:color="auto"/>
            <w:right w:val="none" w:sz="0" w:space="0" w:color="auto"/>
          </w:divBdr>
        </w:div>
        <w:div w:id="95906359">
          <w:marLeft w:val="547"/>
          <w:marRight w:val="0"/>
          <w:marTop w:val="288"/>
          <w:marBottom w:val="0"/>
          <w:divBdr>
            <w:top w:val="none" w:sz="0" w:space="0" w:color="auto"/>
            <w:left w:val="none" w:sz="0" w:space="0" w:color="auto"/>
            <w:bottom w:val="none" w:sz="0" w:space="0" w:color="auto"/>
            <w:right w:val="none" w:sz="0" w:space="0" w:color="auto"/>
          </w:divBdr>
        </w:div>
        <w:div w:id="170530188">
          <w:marLeft w:val="1166"/>
          <w:marRight w:val="0"/>
          <w:marTop w:val="211"/>
          <w:marBottom w:val="0"/>
          <w:divBdr>
            <w:top w:val="none" w:sz="0" w:space="0" w:color="auto"/>
            <w:left w:val="none" w:sz="0" w:space="0" w:color="auto"/>
            <w:bottom w:val="none" w:sz="0" w:space="0" w:color="auto"/>
            <w:right w:val="none" w:sz="0" w:space="0" w:color="auto"/>
          </w:divBdr>
        </w:div>
        <w:div w:id="746805163">
          <w:marLeft w:val="1354"/>
          <w:marRight w:val="0"/>
          <w:marTop w:val="211"/>
          <w:marBottom w:val="0"/>
          <w:divBdr>
            <w:top w:val="none" w:sz="0" w:space="0" w:color="auto"/>
            <w:left w:val="none" w:sz="0" w:space="0" w:color="auto"/>
            <w:bottom w:val="none" w:sz="0" w:space="0" w:color="auto"/>
            <w:right w:val="none" w:sz="0" w:space="0" w:color="auto"/>
          </w:divBdr>
        </w:div>
        <w:div w:id="1028797097">
          <w:marLeft w:val="1886"/>
          <w:marRight w:val="0"/>
          <w:marTop w:val="96"/>
          <w:marBottom w:val="0"/>
          <w:divBdr>
            <w:top w:val="none" w:sz="0" w:space="0" w:color="auto"/>
            <w:left w:val="none" w:sz="0" w:space="0" w:color="auto"/>
            <w:bottom w:val="none" w:sz="0" w:space="0" w:color="auto"/>
            <w:right w:val="none" w:sz="0" w:space="0" w:color="auto"/>
          </w:divBdr>
        </w:div>
        <w:div w:id="1130592995">
          <w:marLeft w:val="1886"/>
          <w:marRight w:val="0"/>
          <w:marTop w:val="96"/>
          <w:marBottom w:val="0"/>
          <w:divBdr>
            <w:top w:val="none" w:sz="0" w:space="0" w:color="auto"/>
            <w:left w:val="none" w:sz="0" w:space="0" w:color="auto"/>
            <w:bottom w:val="none" w:sz="0" w:space="0" w:color="auto"/>
            <w:right w:val="none" w:sz="0" w:space="0" w:color="auto"/>
          </w:divBdr>
        </w:div>
        <w:div w:id="1286621209">
          <w:marLeft w:val="1886"/>
          <w:marRight w:val="0"/>
          <w:marTop w:val="96"/>
          <w:marBottom w:val="0"/>
          <w:divBdr>
            <w:top w:val="none" w:sz="0" w:space="0" w:color="auto"/>
            <w:left w:val="none" w:sz="0" w:space="0" w:color="auto"/>
            <w:bottom w:val="none" w:sz="0" w:space="0" w:color="auto"/>
            <w:right w:val="none" w:sz="0" w:space="0" w:color="auto"/>
          </w:divBdr>
        </w:div>
        <w:div w:id="1666202718">
          <w:marLeft w:val="1886"/>
          <w:marRight w:val="0"/>
          <w:marTop w:val="96"/>
          <w:marBottom w:val="0"/>
          <w:divBdr>
            <w:top w:val="none" w:sz="0" w:space="0" w:color="auto"/>
            <w:left w:val="none" w:sz="0" w:space="0" w:color="auto"/>
            <w:bottom w:val="none" w:sz="0" w:space="0" w:color="auto"/>
            <w:right w:val="none" w:sz="0" w:space="0" w:color="auto"/>
          </w:divBdr>
        </w:div>
        <w:div w:id="1766878776">
          <w:marLeft w:val="1886"/>
          <w:marRight w:val="0"/>
          <w:marTop w:val="96"/>
          <w:marBottom w:val="0"/>
          <w:divBdr>
            <w:top w:val="none" w:sz="0" w:space="0" w:color="auto"/>
            <w:left w:val="none" w:sz="0" w:space="0" w:color="auto"/>
            <w:bottom w:val="none" w:sz="0" w:space="0" w:color="auto"/>
            <w:right w:val="none" w:sz="0" w:space="0" w:color="auto"/>
          </w:divBdr>
        </w:div>
        <w:div w:id="1857691461">
          <w:marLeft w:val="1886"/>
          <w:marRight w:val="0"/>
          <w:marTop w:val="96"/>
          <w:marBottom w:val="0"/>
          <w:divBdr>
            <w:top w:val="none" w:sz="0" w:space="0" w:color="auto"/>
            <w:left w:val="none" w:sz="0" w:space="0" w:color="auto"/>
            <w:bottom w:val="none" w:sz="0" w:space="0" w:color="auto"/>
            <w:right w:val="none" w:sz="0" w:space="0" w:color="auto"/>
          </w:divBdr>
        </w:div>
        <w:div w:id="2093773838">
          <w:marLeft w:val="1886"/>
          <w:marRight w:val="0"/>
          <w:marTop w:val="96"/>
          <w:marBottom w:val="0"/>
          <w:divBdr>
            <w:top w:val="none" w:sz="0" w:space="0" w:color="auto"/>
            <w:left w:val="none" w:sz="0" w:space="0" w:color="auto"/>
            <w:bottom w:val="none" w:sz="0" w:space="0" w:color="auto"/>
            <w:right w:val="none" w:sz="0" w:space="0" w:color="auto"/>
          </w:divBdr>
        </w:div>
      </w:divsChild>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soccolich@vtti.vt.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6DCE6-9EB0-48C9-A3F3-FD1EA4E22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8059</CharactersWithSpaces>
  <SharedDoc>false</SharedDoc>
  <HLinks>
    <vt:vector size="6" baseType="variant">
      <vt:variant>
        <vt:i4>7536649</vt:i4>
      </vt:variant>
      <vt:variant>
        <vt:i4>0</vt:i4>
      </vt:variant>
      <vt:variant>
        <vt:i4>0</vt:i4>
      </vt:variant>
      <vt:variant>
        <vt:i4>5</vt:i4>
      </vt:variant>
      <vt:variant>
        <vt:lpwstr>mailto:ssoccolich@vtti.vt.edu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Oliver, Roxane (FMCSA)</cp:lastModifiedBy>
  <cp:revision>2</cp:revision>
  <cp:lastPrinted>2014-05-07T16:48:00Z</cp:lastPrinted>
  <dcterms:created xsi:type="dcterms:W3CDTF">2021-02-12T19:31:00Z</dcterms:created>
  <dcterms:modified xsi:type="dcterms:W3CDTF">2021-02-12T19:31:00Z</dcterms:modified>
</cp:coreProperties>
</file>