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2105" w:rsidR="00D51050" w:rsidP="00713316" w:rsidRDefault="00D51050" w14:paraId="75F55A94" w14:textId="77777777">
      <w:pPr>
        <w:widowControl w:val="0"/>
        <w:autoSpaceDE w:val="0"/>
        <w:autoSpaceDN w:val="0"/>
        <w:adjustRightInd w:val="0"/>
        <w:spacing w:after="0" w:line="480" w:lineRule="auto"/>
        <w:rPr>
          <w:b/>
          <w:color w:val="000000"/>
          <w:szCs w:val="24"/>
        </w:rPr>
      </w:pPr>
      <w:bookmarkStart w:name="_GoBack" w:id="0"/>
      <w:bookmarkEnd w:id="0"/>
      <w:r w:rsidRPr="00713316">
        <w:rPr>
          <w:rFonts w:eastAsia="Times New Roman" w:cs="Times New Roman"/>
          <w:b/>
          <w:color w:val="000000"/>
          <w:szCs w:val="24"/>
        </w:rPr>
        <w:t>DEPARTMENT</w:t>
      </w:r>
      <w:r w:rsidRPr="00B52105">
        <w:rPr>
          <w:b/>
          <w:color w:val="000000"/>
          <w:szCs w:val="24"/>
        </w:rPr>
        <w:t xml:space="preserve"> OF TRANSPORTATION</w:t>
      </w:r>
      <w:r w:rsidRPr="001C61EB">
        <w:rPr>
          <w:b/>
          <w:color w:val="000000"/>
          <w:szCs w:val="24"/>
        </w:rPr>
        <w:tab/>
      </w:r>
      <w:r w:rsidRPr="001C61EB">
        <w:rPr>
          <w:b/>
          <w:color w:val="000000"/>
          <w:szCs w:val="24"/>
        </w:rPr>
        <w:tab/>
      </w:r>
      <w:r w:rsidRPr="001C61EB">
        <w:rPr>
          <w:b/>
          <w:color w:val="000000"/>
          <w:szCs w:val="24"/>
        </w:rPr>
        <w:tab/>
      </w:r>
      <w:r>
        <w:rPr>
          <w:b/>
          <w:color w:val="000000"/>
          <w:szCs w:val="24"/>
        </w:rPr>
        <w:t xml:space="preserve"> </w:t>
      </w:r>
      <w:r>
        <w:rPr>
          <w:b/>
          <w:color w:val="000000"/>
          <w:szCs w:val="24"/>
        </w:rPr>
        <w:tab/>
        <w:t xml:space="preserve">    </w:t>
      </w:r>
      <w:r w:rsidR="00D02BD6">
        <w:rPr>
          <w:b/>
          <w:color w:val="000000"/>
          <w:szCs w:val="24"/>
        </w:rPr>
        <w:t xml:space="preserve">  [</w:t>
      </w:r>
      <w:r w:rsidRPr="00D51050">
        <w:rPr>
          <w:b/>
          <w:szCs w:val="24"/>
        </w:rPr>
        <w:t>4910-9X</w:t>
      </w:r>
      <w:r w:rsidRPr="00B52105">
        <w:rPr>
          <w:b/>
          <w:color w:val="000000"/>
          <w:szCs w:val="24"/>
        </w:rPr>
        <w:t>]</w:t>
      </w:r>
    </w:p>
    <w:p w:rsidR="00D51050" w:rsidP="00713316" w:rsidRDefault="00D51050" w14:paraId="60A0CEF5" w14:textId="77777777">
      <w:pPr>
        <w:widowControl w:val="0"/>
        <w:autoSpaceDE w:val="0"/>
        <w:autoSpaceDN w:val="0"/>
        <w:adjustRightInd w:val="0"/>
        <w:spacing w:after="0" w:line="480" w:lineRule="auto"/>
        <w:rPr>
          <w:b/>
          <w:color w:val="000000"/>
          <w:szCs w:val="24"/>
        </w:rPr>
      </w:pPr>
      <w:r>
        <w:rPr>
          <w:b/>
          <w:color w:val="000000"/>
          <w:szCs w:val="24"/>
        </w:rPr>
        <w:t>Office of the Secretary of Transportation</w:t>
      </w:r>
    </w:p>
    <w:p w:rsidRPr="00B52105" w:rsidR="000933F9" w:rsidP="00713316" w:rsidRDefault="000933F9" w14:paraId="14307C20" w14:textId="34F3BDF2">
      <w:pPr>
        <w:widowControl w:val="0"/>
        <w:autoSpaceDE w:val="0"/>
        <w:autoSpaceDN w:val="0"/>
        <w:adjustRightInd w:val="0"/>
        <w:spacing w:after="0" w:line="480" w:lineRule="auto"/>
        <w:rPr>
          <w:b/>
          <w:color w:val="000000"/>
          <w:szCs w:val="24"/>
        </w:rPr>
      </w:pPr>
      <w:r>
        <w:rPr>
          <w:b/>
          <w:color w:val="000000"/>
          <w:szCs w:val="24"/>
        </w:rPr>
        <w:t xml:space="preserve">14 CFR </w:t>
      </w:r>
      <w:r w:rsidR="00F36619">
        <w:rPr>
          <w:b/>
          <w:color w:val="000000"/>
          <w:szCs w:val="24"/>
        </w:rPr>
        <w:t>Parts 241 and 298</w:t>
      </w:r>
    </w:p>
    <w:p w:rsidR="00D51050" w:rsidP="00713316" w:rsidRDefault="00D51050" w14:paraId="2316996A" w14:textId="77777777">
      <w:pPr>
        <w:widowControl w:val="0"/>
        <w:autoSpaceDE w:val="0"/>
        <w:autoSpaceDN w:val="0"/>
        <w:adjustRightInd w:val="0"/>
        <w:spacing w:after="0" w:line="480" w:lineRule="auto"/>
        <w:rPr>
          <w:b/>
          <w:bCs/>
          <w:color w:val="000000"/>
          <w:szCs w:val="24"/>
        </w:rPr>
      </w:pPr>
      <w:r w:rsidRPr="00B52105">
        <w:rPr>
          <w:b/>
          <w:color w:val="000000"/>
          <w:szCs w:val="24"/>
        </w:rPr>
        <w:t>Docket No</w:t>
      </w:r>
      <w:r w:rsidR="00894CC2">
        <w:rPr>
          <w:b/>
          <w:color w:val="000000"/>
          <w:szCs w:val="24"/>
        </w:rPr>
        <w:t xml:space="preserve">.  </w:t>
      </w:r>
      <w:r w:rsidRPr="00D51050">
        <w:rPr>
          <w:b/>
          <w:bCs/>
          <w:color w:val="000000"/>
          <w:szCs w:val="24"/>
        </w:rPr>
        <w:t>DOT-OST-</w:t>
      </w:r>
      <w:r w:rsidRPr="00D51050" w:rsidR="00CB0345">
        <w:rPr>
          <w:b/>
          <w:bCs/>
          <w:color w:val="000000"/>
          <w:szCs w:val="24"/>
        </w:rPr>
        <w:t>201</w:t>
      </w:r>
      <w:r w:rsidR="00CB0345">
        <w:rPr>
          <w:b/>
          <w:bCs/>
          <w:color w:val="000000"/>
          <w:szCs w:val="24"/>
        </w:rPr>
        <w:t>8</w:t>
      </w:r>
      <w:r w:rsidRPr="00D51050">
        <w:rPr>
          <w:b/>
          <w:bCs/>
          <w:color w:val="000000"/>
          <w:szCs w:val="24"/>
        </w:rPr>
        <w:t>-</w:t>
      </w:r>
      <w:r w:rsidR="00CB0345">
        <w:rPr>
          <w:b/>
          <w:bCs/>
          <w:color w:val="000000"/>
          <w:szCs w:val="24"/>
        </w:rPr>
        <w:t>0132</w:t>
      </w:r>
    </w:p>
    <w:p w:rsidRPr="00B52105" w:rsidR="000933F9" w:rsidP="00713316" w:rsidRDefault="000933F9" w14:paraId="35083D6B" w14:textId="77777777">
      <w:pPr>
        <w:widowControl w:val="0"/>
        <w:autoSpaceDE w:val="0"/>
        <w:autoSpaceDN w:val="0"/>
        <w:adjustRightInd w:val="0"/>
        <w:spacing w:after="0" w:line="480" w:lineRule="auto"/>
        <w:rPr>
          <w:b/>
          <w:color w:val="000000"/>
          <w:szCs w:val="24"/>
        </w:rPr>
      </w:pPr>
      <w:r>
        <w:rPr>
          <w:b/>
          <w:bCs/>
          <w:color w:val="000000"/>
          <w:szCs w:val="24"/>
        </w:rPr>
        <w:t>RIN 2105-AE45</w:t>
      </w:r>
    </w:p>
    <w:p w:rsidR="00181FF8" w:rsidP="00713316" w:rsidRDefault="000933F9" w14:paraId="1828F768" w14:textId="77777777">
      <w:pPr>
        <w:widowControl w:val="0"/>
        <w:autoSpaceDE w:val="0"/>
        <w:autoSpaceDN w:val="0"/>
        <w:adjustRightInd w:val="0"/>
        <w:spacing w:after="0" w:line="480" w:lineRule="auto"/>
        <w:rPr>
          <w:b/>
          <w:color w:val="000000"/>
          <w:szCs w:val="24"/>
        </w:rPr>
      </w:pPr>
      <w:r w:rsidRPr="000933F9">
        <w:rPr>
          <w:b/>
          <w:color w:val="000000"/>
          <w:szCs w:val="24"/>
        </w:rPr>
        <w:t>Updates to the Origin -</w:t>
      </w:r>
      <w:r>
        <w:rPr>
          <w:b/>
          <w:color w:val="000000"/>
          <w:szCs w:val="24"/>
        </w:rPr>
        <w:t xml:space="preserve"> Destination Survey of Airline </w:t>
      </w:r>
      <w:r w:rsidRPr="000933F9">
        <w:rPr>
          <w:b/>
          <w:color w:val="000000"/>
          <w:szCs w:val="24"/>
        </w:rPr>
        <w:t>Passengers</w:t>
      </w:r>
      <w:r>
        <w:rPr>
          <w:b/>
          <w:color w:val="000000"/>
          <w:szCs w:val="24"/>
        </w:rPr>
        <w:t xml:space="preserve"> </w:t>
      </w:r>
      <w:bookmarkStart w:name="_Toc428976477" w:id="1"/>
      <w:bookmarkStart w:name="_Toc468874965" w:id="2"/>
      <w:bookmarkStart w:name="_Toc428976473" w:id="3"/>
      <w:bookmarkStart w:name="_Toc468874961" w:id="4"/>
    </w:p>
    <w:p w:rsidR="00713316" w:rsidP="00713316" w:rsidRDefault="00713316" w14:paraId="76A819D5" w14:textId="77777777">
      <w:pPr>
        <w:widowControl w:val="0"/>
        <w:autoSpaceDE w:val="0"/>
        <w:autoSpaceDN w:val="0"/>
        <w:adjustRightInd w:val="0"/>
        <w:spacing w:after="0" w:line="480" w:lineRule="auto"/>
        <w:rPr>
          <w:rFonts w:ascii="Calibri" w:hAnsi="Calibri" w:cs="Calibri"/>
        </w:rPr>
      </w:pPr>
      <w:r w:rsidRPr="00713316">
        <w:rPr>
          <w:b/>
          <w:bCs/>
          <w:color w:val="000000"/>
          <w:szCs w:val="24"/>
        </w:rPr>
        <w:t>AGENCY</w:t>
      </w:r>
      <w:r w:rsidRPr="00965E20">
        <w:t>:</w:t>
      </w:r>
      <w:bookmarkEnd w:id="1"/>
      <w:bookmarkEnd w:id="2"/>
      <w:r w:rsidRPr="00A14538">
        <w:rPr>
          <w:rFonts w:ascii="Calibri" w:hAnsi="Calibri" w:cs="Calibri"/>
          <w:b/>
          <w:bCs/>
        </w:rPr>
        <w:t xml:space="preserve"> </w:t>
      </w:r>
      <w:r>
        <w:rPr>
          <w:rFonts w:cs="Times New Roman"/>
          <w:bCs/>
        </w:rPr>
        <w:t>Office of the Secretary of Transportation (OST)</w:t>
      </w:r>
      <w:r w:rsidR="000933F9">
        <w:rPr>
          <w:rFonts w:cs="Times New Roman"/>
          <w:bCs/>
        </w:rPr>
        <w:t>,</w:t>
      </w:r>
      <w:r>
        <w:rPr>
          <w:rFonts w:cs="Times New Roman"/>
          <w:bCs/>
        </w:rPr>
        <w:t xml:space="preserve"> </w:t>
      </w:r>
      <w:r w:rsidRPr="00A50EC8">
        <w:t>U.S</w:t>
      </w:r>
      <w:r w:rsidR="00894CC2">
        <w:t xml:space="preserve">. </w:t>
      </w:r>
      <w:r w:rsidRPr="00A50EC8">
        <w:t>Department of Transportation</w:t>
      </w:r>
      <w:r>
        <w:t xml:space="preserve"> (DOT).</w:t>
      </w:r>
    </w:p>
    <w:p w:rsidR="00CA1C83" w:rsidP="00CA1C83" w:rsidRDefault="00713316" w14:paraId="29F40467" w14:textId="4E5A55BE">
      <w:pPr>
        <w:widowControl w:val="0"/>
        <w:autoSpaceDE w:val="0"/>
        <w:autoSpaceDN w:val="0"/>
        <w:adjustRightInd w:val="0"/>
        <w:spacing w:after="0" w:line="480" w:lineRule="auto"/>
        <w:rPr>
          <w:rFonts w:ascii="Calibri" w:hAnsi="Calibri" w:cs="Calibri"/>
        </w:rPr>
      </w:pPr>
      <w:bookmarkStart w:name="_Toc428976478" w:id="5"/>
      <w:bookmarkStart w:name="_Toc468874966" w:id="6"/>
      <w:r w:rsidRPr="00713316">
        <w:rPr>
          <w:b/>
          <w:bCs/>
          <w:color w:val="000000"/>
          <w:szCs w:val="24"/>
        </w:rPr>
        <w:t>ACTION</w:t>
      </w:r>
      <w:r w:rsidRPr="00965E20">
        <w:t>:</w:t>
      </w:r>
      <w:bookmarkEnd w:id="5"/>
      <w:bookmarkEnd w:id="6"/>
      <w:r>
        <w:rPr>
          <w:rFonts w:ascii="Calibri" w:hAnsi="Calibri" w:cs="Calibri"/>
          <w:b/>
        </w:rPr>
        <w:t xml:space="preserve"> </w:t>
      </w:r>
      <w:r w:rsidRPr="00040E92">
        <w:rPr>
          <w:rFonts w:cs="Times New Roman"/>
        </w:rPr>
        <w:t>Notice of</w:t>
      </w:r>
      <w:r w:rsidRPr="00040E92">
        <w:rPr>
          <w:rFonts w:cs="Times New Roman"/>
          <w:b/>
        </w:rPr>
        <w:t xml:space="preserve"> </w:t>
      </w:r>
      <w:r w:rsidR="00F36619">
        <w:rPr>
          <w:rFonts w:cs="Times New Roman"/>
        </w:rPr>
        <w:t>p</w:t>
      </w:r>
      <w:r w:rsidRPr="00040E92">
        <w:rPr>
          <w:rFonts w:cs="Times New Roman"/>
        </w:rPr>
        <w:t xml:space="preserve">roposed </w:t>
      </w:r>
      <w:r w:rsidR="00F36619">
        <w:rPr>
          <w:rFonts w:cs="Times New Roman"/>
        </w:rPr>
        <w:t>r</w:t>
      </w:r>
      <w:r w:rsidRPr="00040E92">
        <w:rPr>
          <w:rFonts w:cs="Times New Roman"/>
        </w:rPr>
        <w:t>ulemaking</w:t>
      </w:r>
      <w:bookmarkStart w:name="_Toc428976479" w:id="7"/>
      <w:bookmarkStart w:name="_Toc468874967" w:id="8"/>
      <w:bookmarkEnd w:id="3"/>
      <w:bookmarkEnd w:id="4"/>
      <w:r w:rsidR="00F36619">
        <w:rPr>
          <w:rFonts w:cs="Times New Roman"/>
        </w:rPr>
        <w:t xml:space="preserve"> (NPRM)</w:t>
      </w:r>
      <w:r w:rsidR="000933F9">
        <w:rPr>
          <w:rFonts w:cs="Times New Roman"/>
        </w:rPr>
        <w:t>.</w:t>
      </w:r>
    </w:p>
    <w:p w:rsidRPr="00810AC1" w:rsidR="00FA3F8C" w:rsidP="00810AC1" w:rsidRDefault="0044597D" w14:paraId="1159BF5C" w14:textId="551034AF">
      <w:pPr>
        <w:widowControl w:val="0"/>
        <w:autoSpaceDE w:val="0"/>
        <w:autoSpaceDN w:val="0"/>
        <w:adjustRightInd w:val="0"/>
        <w:spacing w:after="0" w:line="480" w:lineRule="auto"/>
      </w:pPr>
      <w:r w:rsidRPr="00CA1C83">
        <w:rPr>
          <w:b/>
        </w:rPr>
        <w:t>SUMMARY</w:t>
      </w:r>
      <w:r w:rsidRPr="00965E20">
        <w:t>:</w:t>
      </w:r>
      <w:bookmarkEnd w:id="7"/>
      <w:bookmarkEnd w:id="8"/>
      <w:r>
        <w:rPr>
          <w:b/>
        </w:rPr>
        <w:t xml:space="preserve"> </w:t>
      </w:r>
      <w:r w:rsidR="000933F9">
        <w:t>The Department</w:t>
      </w:r>
      <w:r w:rsidRPr="00BC45FA" w:rsidR="000933F9">
        <w:t xml:space="preserve"> </w:t>
      </w:r>
      <w:r w:rsidRPr="00BC45FA" w:rsidR="003C018E">
        <w:t xml:space="preserve">is proposing to </w:t>
      </w:r>
      <w:r w:rsidR="005279E1">
        <w:t>updat</w:t>
      </w:r>
      <w:r w:rsidR="000933F9">
        <w:t>e</w:t>
      </w:r>
      <w:r w:rsidRPr="00BC45FA" w:rsidR="003C018E">
        <w:t xml:space="preserve"> the</w:t>
      </w:r>
      <w:r w:rsidR="005343E9">
        <w:t xml:space="preserve"> method of</w:t>
      </w:r>
      <w:r w:rsidRPr="00BC45FA" w:rsidR="003C018E">
        <w:t xml:space="preserve"> </w:t>
      </w:r>
      <w:r w:rsidR="00447F07">
        <w:t>collecti</w:t>
      </w:r>
      <w:r w:rsidR="005343E9">
        <w:t>ng</w:t>
      </w:r>
      <w:r w:rsidRPr="00BC45FA" w:rsidR="003C018E">
        <w:t xml:space="preserve"> and processing aviation traffic data</w:t>
      </w:r>
      <w:r w:rsidR="005343E9">
        <w:t xml:space="preserve"> </w:t>
      </w:r>
      <w:r w:rsidRPr="00FD25D9" w:rsidR="00FD25D9">
        <w:t>in the Origin-Destination Survey of Airline Passenger Traffic (O&amp;D Survey)</w:t>
      </w:r>
      <w:r w:rsidR="00FD25D9">
        <w:t xml:space="preserve">, </w:t>
      </w:r>
      <w:r w:rsidR="005343E9">
        <w:t>as we</w:t>
      </w:r>
      <w:r w:rsidR="00C9072C">
        <w:t>l</w:t>
      </w:r>
      <w:r w:rsidR="005343E9">
        <w:t xml:space="preserve">l as </w:t>
      </w:r>
      <w:r w:rsidR="00483171">
        <w:t xml:space="preserve">to </w:t>
      </w:r>
      <w:r w:rsidR="005343E9">
        <w:t>expand the number of reporting air carriers, the sample size collected, and the scope of the data</w:t>
      </w:r>
      <w:r w:rsidR="00C9072C">
        <w:t xml:space="preserve"> reported</w:t>
      </w:r>
      <w:r w:rsidR="005343E9">
        <w:t xml:space="preserve">. </w:t>
      </w:r>
      <w:r w:rsidR="00AA427E">
        <w:t xml:space="preserve"> </w:t>
      </w:r>
      <w:r w:rsidR="005343E9">
        <w:t xml:space="preserve">These changes </w:t>
      </w:r>
      <w:r w:rsidR="000933F9">
        <w:t>would</w:t>
      </w:r>
      <w:r w:rsidR="005343E9">
        <w:t xml:space="preserve"> align the </w:t>
      </w:r>
      <w:r w:rsidR="00FD25D9">
        <w:t xml:space="preserve">current </w:t>
      </w:r>
      <w:r w:rsidR="00A45382">
        <w:t xml:space="preserve">O&amp;D </w:t>
      </w:r>
      <w:r w:rsidR="005343E9">
        <w:t xml:space="preserve">Survey </w:t>
      </w:r>
      <w:r w:rsidR="00447F07">
        <w:t>with</w:t>
      </w:r>
      <w:r w:rsidR="00A45382">
        <w:t xml:space="preserve"> </w:t>
      </w:r>
      <w:r w:rsidR="00FD25D9">
        <w:t xml:space="preserve">modern </w:t>
      </w:r>
      <w:r w:rsidR="00447F07">
        <w:t xml:space="preserve">industry </w:t>
      </w:r>
      <w:r w:rsidR="005343E9">
        <w:t xml:space="preserve">business and accounting </w:t>
      </w:r>
      <w:r w:rsidR="00447F07">
        <w:t>practices</w:t>
      </w:r>
      <w:r w:rsidR="005343E9">
        <w:t>, enabl</w:t>
      </w:r>
      <w:r w:rsidR="00545E08">
        <w:t>e</w:t>
      </w:r>
      <w:r w:rsidR="005343E9">
        <w:t xml:space="preserve"> cost savings</w:t>
      </w:r>
      <w:r w:rsidR="00A45382">
        <w:t>,</w:t>
      </w:r>
      <w:r w:rsidR="005343E9">
        <w:t xml:space="preserve"> </w:t>
      </w:r>
      <w:r w:rsidR="00A45382">
        <w:t>reduc</w:t>
      </w:r>
      <w:r w:rsidR="00545E08">
        <w:t>e</w:t>
      </w:r>
      <w:r w:rsidR="00A45382">
        <w:t xml:space="preserve"> burden</w:t>
      </w:r>
      <w:r w:rsidR="005343E9">
        <w:t xml:space="preserve"> through automation</w:t>
      </w:r>
      <w:r w:rsidR="00545E08">
        <w:t>, and provide much needed enhanced utility for users of the data</w:t>
      </w:r>
      <w:r w:rsidR="00C42B6F">
        <w:t xml:space="preserve">.  </w:t>
      </w:r>
      <w:r w:rsidR="00626CF1">
        <w:t>In addition</w:t>
      </w:r>
      <w:r w:rsidR="00253F0D">
        <w:t>,</w:t>
      </w:r>
      <w:r w:rsidRPr="00BC45FA" w:rsidR="00F00321">
        <w:t xml:space="preserve"> </w:t>
      </w:r>
      <w:r w:rsidR="00692446">
        <w:t>DOT</w:t>
      </w:r>
      <w:r w:rsidR="00F420F8">
        <w:t xml:space="preserve"> is proposing to </w:t>
      </w:r>
      <w:r w:rsidR="00965E20">
        <w:t xml:space="preserve">change </w:t>
      </w:r>
      <w:r w:rsidR="007E1E58">
        <w:t>the timing of the release of</w:t>
      </w:r>
      <w:r w:rsidR="00F420F8">
        <w:t xml:space="preserve"> the </w:t>
      </w:r>
      <w:r w:rsidRPr="00F420F8" w:rsidR="00F420F8">
        <w:t>Form 41, Sched</w:t>
      </w:r>
      <w:r w:rsidRPr="00810AC1" w:rsidR="00F420F8">
        <w:rPr>
          <w:rFonts w:cs="Times New Roman"/>
        </w:rPr>
        <w:t xml:space="preserve">ule </w:t>
      </w:r>
      <w:r w:rsidRPr="00AA427E" w:rsidR="00F420F8">
        <w:rPr>
          <w:rFonts w:cs="Times New Roman"/>
        </w:rPr>
        <w:t>T-100(f)</w:t>
      </w:r>
      <w:r w:rsidRPr="00AA427E" w:rsidR="00965E20">
        <w:rPr>
          <w:rFonts w:cs="Times New Roman"/>
        </w:rPr>
        <w:t xml:space="preserve"> </w:t>
      </w:r>
      <w:r w:rsidRPr="00AA427E" w:rsidR="006F4C18">
        <w:rPr>
          <w:rFonts w:cs="Times New Roman"/>
        </w:rPr>
        <w:t>“</w:t>
      </w:r>
      <w:r w:rsidRPr="00AA427E" w:rsidR="00810AC1">
        <w:rPr>
          <w:rFonts w:cs="Times New Roman"/>
          <w:shd w:val="clear" w:color="auto" w:fill="FFFFFF"/>
        </w:rPr>
        <w:t>Foreign Air Carrier Traffic Data by Nonstop Segment and On-flight Market</w:t>
      </w:r>
      <w:r w:rsidRPr="00AA427E" w:rsidR="006F4C18">
        <w:rPr>
          <w:rFonts w:cs="Times New Roman"/>
          <w:shd w:val="clear" w:color="auto" w:fill="FFFFFF"/>
        </w:rPr>
        <w:t>”</w:t>
      </w:r>
      <w:r w:rsidRPr="00AA427E" w:rsidR="00810AC1">
        <w:rPr>
          <w:rFonts w:cs="Times New Roman"/>
          <w:shd w:val="clear" w:color="auto" w:fill="FFFFFF"/>
        </w:rPr>
        <w:t xml:space="preserve"> </w:t>
      </w:r>
      <w:r w:rsidRPr="00AA427E" w:rsidR="003D6FBD">
        <w:t xml:space="preserve">from a </w:t>
      </w:r>
      <w:r w:rsidRPr="00AA427E" w:rsidR="00CB6D9A">
        <w:t>six</w:t>
      </w:r>
      <w:r w:rsidRPr="00AA427E" w:rsidR="008C20D3">
        <w:t>-month</w:t>
      </w:r>
      <w:r w:rsidRPr="00AA427E" w:rsidR="003D6FBD">
        <w:t xml:space="preserve"> delay to </w:t>
      </w:r>
      <w:r w:rsidRPr="00D20660" w:rsidR="00965E20">
        <w:t xml:space="preserve">a </w:t>
      </w:r>
      <w:r w:rsidRPr="00D20660" w:rsidR="008C20D3">
        <w:t>three-month</w:t>
      </w:r>
      <w:r w:rsidRPr="00D20660" w:rsidR="00965E20">
        <w:t xml:space="preserve"> delay</w:t>
      </w:r>
      <w:r w:rsidRPr="00BB3FA7" w:rsidR="003D6FBD">
        <w:t xml:space="preserve"> </w:t>
      </w:r>
      <w:r w:rsidRPr="00BB3FA7" w:rsidR="008C20D3">
        <w:t>to</w:t>
      </w:r>
      <w:r w:rsidRPr="00F66FAC" w:rsidR="00965E20">
        <w:t xml:space="preserve"> match</w:t>
      </w:r>
      <w:r w:rsidRPr="00AA427E" w:rsidR="00F420F8">
        <w:t xml:space="preserve"> that of </w:t>
      </w:r>
      <w:r w:rsidRPr="00AA427E" w:rsidR="003C018E">
        <w:t>Form 41, Schedule T-100</w:t>
      </w:r>
      <w:r w:rsidRPr="00AA427E" w:rsidR="00810AC1">
        <w:t xml:space="preserve"> </w:t>
      </w:r>
      <w:r w:rsidRPr="00AA427E" w:rsidR="006F4C18">
        <w:t>“</w:t>
      </w:r>
      <w:r w:rsidRPr="00AA427E" w:rsidR="00810AC1">
        <w:t>Air Carrier Traffic and Capacity Data by Non-Stop Segment and On-Flight Mark</w:t>
      </w:r>
      <w:r w:rsidR="00810AC1">
        <w:t>et.</w:t>
      </w:r>
      <w:r w:rsidR="006F4C18">
        <w:t>”</w:t>
      </w:r>
      <w:r w:rsidRPr="00BC45FA" w:rsidR="00767ECF">
        <w:br/>
      </w:r>
      <w:r w:rsidRPr="00CA1C83" w:rsidR="00767ECF">
        <w:rPr>
          <w:b/>
        </w:rPr>
        <w:t>DATES</w:t>
      </w:r>
      <w:r w:rsidRPr="00965E20" w:rsidR="00767ECF">
        <w:t>:</w:t>
      </w:r>
      <w:r w:rsidR="000933F9">
        <w:t xml:space="preserve"> </w:t>
      </w:r>
      <w:r w:rsidRPr="00965E20" w:rsidR="00767ECF">
        <w:t xml:space="preserve"> </w:t>
      </w:r>
      <w:r w:rsidRPr="00BC677C" w:rsidR="00BC677C">
        <w:t xml:space="preserve">Submit comments on or before [INSERT DATE </w:t>
      </w:r>
      <w:r w:rsidR="00F36619">
        <w:t>3</w:t>
      </w:r>
      <w:r w:rsidRPr="00BC677C" w:rsidR="00BC677C">
        <w:t>0 DAYS AFER DATE OF PUBLICATION IN THE FEDERAL REGISTER]</w:t>
      </w:r>
      <w:r w:rsidR="000933F9">
        <w:t>.</w:t>
      </w:r>
      <w:r w:rsidR="00BC677C">
        <w:t xml:space="preserve"> </w:t>
      </w:r>
      <w:bookmarkStart w:name="_Toc468874969" w:id="9"/>
      <w:r w:rsidR="000933F9">
        <w:t xml:space="preserve"> </w:t>
      </w:r>
      <w:r w:rsidR="00F36619">
        <w:t>The Department will consider late comments to the extent practicable</w:t>
      </w:r>
      <w:r w:rsidRPr="00CA1C83" w:rsidR="000933F9">
        <w:t>.</w:t>
      </w:r>
    </w:p>
    <w:p w:rsidRPr="00FA3F8C" w:rsidR="00476762" w:rsidP="00FA3F8C" w:rsidRDefault="00476762" w14:paraId="3B0EDB07" w14:textId="59B3FCB0">
      <w:pPr>
        <w:widowControl w:val="0"/>
        <w:autoSpaceDE w:val="0"/>
        <w:autoSpaceDN w:val="0"/>
        <w:adjustRightInd w:val="0"/>
        <w:spacing w:after="0" w:line="480" w:lineRule="auto"/>
        <w:rPr>
          <w:rFonts w:ascii="Calibri" w:hAnsi="Calibri" w:cs="Calibri"/>
        </w:rPr>
      </w:pPr>
      <w:r w:rsidRPr="00CA1C83">
        <w:rPr>
          <w:b/>
        </w:rPr>
        <w:t>ADDRESSES</w:t>
      </w:r>
      <w:r w:rsidRPr="00965E20">
        <w:t>:</w:t>
      </w:r>
      <w:bookmarkEnd w:id="9"/>
      <w:r>
        <w:rPr>
          <w:rFonts w:ascii="Calibri" w:hAnsi="Calibri" w:cs="Calibri"/>
          <w:b/>
          <w:bCs/>
        </w:rPr>
        <w:t xml:space="preserve"> </w:t>
      </w:r>
      <w:r w:rsidR="00842AF2">
        <w:rPr>
          <w:rFonts w:ascii="Calibri" w:hAnsi="Calibri" w:cs="Calibri"/>
          <w:b/>
          <w:bCs/>
        </w:rPr>
        <w:t xml:space="preserve"> </w:t>
      </w:r>
      <w:r w:rsidRPr="00FA3F8C" w:rsidR="00BC677C">
        <w:rPr>
          <w:rFonts w:cs="Times New Roman"/>
          <w:bCs/>
        </w:rPr>
        <w:t xml:space="preserve">To ensure that you do not duplicate your docket submissions, please submit all </w:t>
      </w:r>
      <w:r w:rsidRPr="00FA3F8C" w:rsidR="00BC677C">
        <w:rPr>
          <w:rFonts w:cs="Times New Roman"/>
          <w:bCs/>
        </w:rPr>
        <w:lastRenderedPageBreak/>
        <w:t>comments by only one of the following means:</w:t>
      </w:r>
      <w:r w:rsidR="00BC677C">
        <w:rPr>
          <w:rFonts w:cs="Times New Roman"/>
          <w:bCs/>
        </w:rPr>
        <w:t xml:space="preserve"> </w:t>
      </w:r>
    </w:p>
    <w:p w:rsidR="00FA3F8C" w:rsidP="00A8530E" w:rsidRDefault="003C018E" w14:paraId="43F574A2" w14:textId="68F1D522">
      <w:pPr>
        <w:pStyle w:val="ListParagraph"/>
        <w:numPr>
          <w:ilvl w:val="0"/>
          <w:numId w:val="3"/>
        </w:numPr>
        <w:spacing w:line="480" w:lineRule="auto"/>
        <w:rPr>
          <w:rFonts w:cs="Times New Roman"/>
          <w:bCs/>
        </w:rPr>
      </w:pPr>
      <w:r w:rsidRPr="00FA3F8C">
        <w:rPr>
          <w:rFonts w:cs="Times New Roman"/>
          <w:bCs/>
        </w:rPr>
        <w:t xml:space="preserve">Federal eRulemaking Portal: </w:t>
      </w:r>
      <w:r w:rsidR="00FA3F8C">
        <w:rPr>
          <w:rFonts w:cs="Times New Roman"/>
          <w:bCs/>
        </w:rPr>
        <w:t xml:space="preserve"> G</w:t>
      </w:r>
      <w:r w:rsidRPr="00FA3F8C">
        <w:rPr>
          <w:rFonts w:cs="Times New Roman"/>
          <w:bCs/>
        </w:rPr>
        <w:t xml:space="preserve">o to </w:t>
      </w:r>
      <w:hyperlink w:history="1" r:id="rId8">
        <w:r w:rsidRPr="00C15345">
          <w:rPr>
            <w:i/>
          </w:rPr>
          <w:t>http://www.regulations.gov</w:t>
        </w:r>
      </w:hyperlink>
      <w:r w:rsidRPr="00FA3F8C">
        <w:rPr>
          <w:rFonts w:cs="Times New Roman"/>
          <w:bCs/>
        </w:rPr>
        <w:t xml:space="preserve"> and follow the online instructions for submitting comments.</w:t>
      </w:r>
    </w:p>
    <w:p w:rsidR="00FA3F8C" w:rsidP="00A8530E" w:rsidRDefault="003C018E" w14:paraId="3A884391" w14:textId="011BF85E">
      <w:pPr>
        <w:pStyle w:val="ListParagraph"/>
        <w:numPr>
          <w:ilvl w:val="0"/>
          <w:numId w:val="3"/>
        </w:numPr>
        <w:spacing w:line="480" w:lineRule="auto"/>
        <w:rPr>
          <w:rFonts w:cs="Times New Roman"/>
          <w:bCs/>
        </w:rPr>
      </w:pPr>
      <w:r w:rsidRPr="00FA3F8C">
        <w:rPr>
          <w:rFonts w:cs="Times New Roman"/>
          <w:bCs/>
        </w:rPr>
        <w:t xml:space="preserve">Mail: </w:t>
      </w:r>
      <w:r w:rsidR="00FA3F8C">
        <w:rPr>
          <w:rFonts w:cs="Times New Roman"/>
          <w:bCs/>
        </w:rPr>
        <w:t xml:space="preserve"> </w:t>
      </w:r>
      <w:r w:rsidRPr="00FA3F8C">
        <w:rPr>
          <w:rFonts w:cs="Times New Roman"/>
          <w:bCs/>
        </w:rPr>
        <w:t>Docket Management Facility, U.S</w:t>
      </w:r>
      <w:r w:rsidR="00894CC2">
        <w:rPr>
          <w:rFonts w:cs="Times New Roman"/>
          <w:bCs/>
        </w:rPr>
        <w:t xml:space="preserve">. </w:t>
      </w:r>
      <w:r w:rsidRPr="00FA3F8C">
        <w:rPr>
          <w:rFonts w:cs="Times New Roman"/>
          <w:bCs/>
        </w:rPr>
        <w:t>Department of Transportation, 1200 New Jersey Ave</w:t>
      </w:r>
      <w:r w:rsidR="00894CC2">
        <w:rPr>
          <w:rFonts w:cs="Times New Roman"/>
          <w:bCs/>
        </w:rPr>
        <w:t xml:space="preserve">. </w:t>
      </w:r>
      <w:r w:rsidRPr="00FA3F8C">
        <w:rPr>
          <w:rFonts w:cs="Times New Roman"/>
          <w:bCs/>
        </w:rPr>
        <w:t>SE</w:t>
      </w:r>
      <w:r w:rsidR="00F36619">
        <w:rPr>
          <w:rFonts w:cs="Times New Roman"/>
          <w:bCs/>
        </w:rPr>
        <w:t>.</w:t>
      </w:r>
      <w:r w:rsidRPr="00FA3F8C">
        <w:rPr>
          <w:rFonts w:cs="Times New Roman"/>
          <w:bCs/>
        </w:rPr>
        <w:t xml:space="preserve">, </w:t>
      </w:r>
      <w:r w:rsidR="00F36619">
        <w:rPr>
          <w:rFonts w:cs="Times New Roman"/>
          <w:bCs/>
        </w:rPr>
        <w:t xml:space="preserve">West Building, Ground Floor, </w:t>
      </w:r>
      <w:r w:rsidRPr="00FA3F8C">
        <w:rPr>
          <w:rFonts w:cs="Times New Roman"/>
          <w:bCs/>
        </w:rPr>
        <w:t>Room W</w:t>
      </w:r>
      <w:r w:rsidRPr="00FA3F8C" w:rsidR="00965E20">
        <w:rPr>
          <w:rFonts w:cs="Times New Roman"/>
          <w:bCs/>
        </w:rPr>
        <w:t>12-140, Washington D</w:t>
      </w:r>
      <w:r w:rsidR="00F36619">
        <w:rPr>
          <w:rFonts w:cs="Times New Roman"/>
          <w:bCs/>
        </w:rPr>
        <w:t>.</w:t>
      </w:r>
      <w:r w:rsidRPr="00FA3F8C" w:rsidR="00965E20">
        <w:rPr>
          <w:rFonts w:cs="Times New Roman"/>
          <w:bCs/>
        </w:rPr>
        <w:t>C</w:t>
      </w:r>
      <w:r w:rsidR="00F36619">
        <w:rPr>
          <w:rFonts w:cs="Times New Roman"/>
          <w:bCs/>
        </w:rPr>
        <w:t>.</w:t>
      </w:r>
      <w:r w:rsidRPr="00FA3F8C" w:rsidR="00965E20">
        <w:rPr>
          <w:rFonts w:cs="Times New Roman"/>
          <w:bCs/>
        </w:rPr>
        <w:t xml:space="preserve"> 20590</w:t>
      </w:r>
      <w:r w:rsidR="00F36619">
        <w:rPr>
          <w:rFonts w:cs="Times New Roman"/>
          <w:bCs/>
        </w:rPr>
        <w:t>-0001</w:t>
      </w:r>
      <w:r w:rsidRPr="00FA3F8C" w:rsidR="00965E20">
        <w:rPr>
          <w:rFonts w:cs="Times New Roman"/>
          <w:bCs/>
        </w:rPr>
        <w:t>.</w:t>
      </w:r>
    </w:p>
    <w:p w:rsidRPr="00FA3F8C" w:rsidR="003C018E" w:rsidP="00A8530E" w:rsidRDefault="003C018E" w14:paraId="1894EDEA" w14:textId="45E1F1D5">
      <w:pPr>
        <w:pStyle w:val="ListParagraph"/>
        <w:numPr>
          <w:ilvl w:val="0"/>
          <w:numId w:val="3"/>
        </w:numPr>
        <w:spacing w:line="480" w:lineRule="auto"/>
        <w:rPr>
          <w:rFonts w:cs="Times New Roman"/>
          <w:bCs/>
        </w:rPr>
      </w:pPr>
      <w:r w:rsidRPr="00FA3F8C">
        <w:rPr>
          <w:rFonts w:cs="Times New Roman"/>
          <w:bCs/>
        </w:rPr>
        <w:t xml:space="preserve">Hand Delivery: </w:t>
      </w:r>
      <w:r w:rsidR="00FA3F8C">
        <w:rPr>
          <w:rFonts w:cs="Times New Roman"/>
          <w:bCs/>
        </w:rPr>
        <w:t xml:space="preserve"> </w:t>
      </w:r>
      <w:r w:rsidR="00F36619">
        <w:rPr>
          <w:rFonts w:cs="Times New Roman"/>
          <w:bCs/>
        </w:rPr>
        <w:t>U.S. Department of Transportation, 1200 New Jersey Ave. SE., West Building, Ground Floor, Room W12-140, Washington D.C. 20590-0001</w:t>
      </w:r>
      <w:r w:rsidRPr="00FA3F8C">
        <w:rPr>
          <w:rFonts w:cs="Times New Roman"/>
          <w:bCs/>
        </w:rPr>
        <w:t>, between 9:00 a.m</w:t>
      </w:r>
      <w:r w:rsidR="00894CC2">
        <w:rPr>
          <w:rFonts w:cs="Times New Roman"/>
          <w:bCs/>
        </w:rPr>
        <w:t xml:space="preserve">. </w:t>
      </w:r>
      <w:r w:rsidRPr="00FA3F8C">
        <w:rPr>
          <w:rFonts w:cs="Times New Roman"/>
          <w:bCs/>
        </w:rPr>
        <w:t>and 5:00 p.m</w:t>
      </w:r>
      <w:r w:rsidR="00894CC2">
        <w:rPr>
          <w:rFonts w:cs="Times New Roman"/>
          <w:bCs/>
        </w:rPr>
        <w:t xml:space="preserve">. </w:t>
      </w:r>
      <w:r w:rsidRPr="00FA3F8C">
        <w:rPr>
          <w:rFonts w:cs="Times New Roman"/>
          <w:bCs/>
        </w:rPr>
        <w:t xml:space="preserve">ET, Monday through Friday, except Federal </w:t>
      </w:r>
      <w:r w:rsidRPr="00FA3F8C" w:rsidR="00965E20">
        <w:rPr>
          <w:rFonts w:cs="Times New Roman"/>
          <w:bCs/>
        </w:rPr>
        <w:t>h</w:t>
      </w:r>
      <w:r w:rsidRPr="00FA3F8C">
        <w:rPr>
          <w:rFonts w:cs="Times New Roman"/>
          <w:bCs/>
        </w:rPr>
        <w:t>olidays.</w:t>
      </w:r>
    </w:p>
    <w:p w:rsidR="00BC677C" w:rsidP="00BC677C" w:rsidRDefault="00BC677C" w14:paraId="2477F47D" w14:textId="080740D7">
      <w:pPr>
        <w:widowControl w:val="0"/>
        <w:tabs>
          <w:tab w:val="left" w:pos="1800"/>
        </w:tabs>
        <w:autoSpaceDE w:val="0"/>
        <w:autoSpaceDN w:val="0"/>
        <w:adjustRightInd w:val="0"/>
        <w:spacing w:after="0" w:line="480" w:lineRule="auto"/>
        <w:rPr>
          <w:szCs w:val="24"/>
        </w:rPr>
      </w:pPr>
      <w:r w:rsidRPr="00894CC2">
        <w:rPr>
          <w:szCs w:val="24"/>
        </w:rPr>
        <w:t>Instructions:  At the beginning of your comments, include the agency name</w:t>
      </w:r>
      <w:r w:rsidR="00A77D10">
        <w:rPr>
          <w:szCs w:val="24"/>
        </w:rPr>
        <w:t>, docket name,</w:t>
      </w:r>
      <w:r w:rsidRPr="00894CC2">
        <w:rPr>
          <w:szCs w:val="24"/>
        </w:rPr>
        <w:t xml:space="preserve"> and docket number </w:t>
      </w:r>
      <w:r w:rsidR="00A77D10">
        <w:rPr>
          <w:szCs w:val="24"/>
        </w:rPr>
        <w:t>(DOT-OST-2018-0132) or Regulation Identifier Number (RIN) for this rulemaking (2105-AE45)</w:t>
      </w:r>
      <w:r w:rsidR="00C42B6F">
        <w:rPr>
          <w:szCs w:val="24"/>
        </w:rPr>
        <w:t xml:space="preserve">.  </w:t>
      </w:r>
      <w:r w:rsidRPr="00894CC2">
        <w:rPr>
          <w:szCs w:val="24"/>
        </w:rPr>
        <w:t xml:space="preserve">All comments received will be posted without change to </w:t>
      </w:r>
      <w:hyperlink w:history="1" r:id="rId9">
        <w:r w:rsidRPr="00B37C4E">
          <w:rPr>
            <w:rStyle w:val="Hyperlink"/>
            <w:color w:val="auto"/>
            <w:szCs w:val="24"/>
          </w:rPr>
          <w:t>http://www.regulations.gov</w:t>
        </w:r>
      </w:hyperlink>
      <w:r w:rsidRPr="00894CC2">
        <w:rPr>
          <w:szCs w:val="24"/>
        </w:rPr>
        <w:t>, including any personal information provided.</w:t>
      </w:r>
      <w:r w:rsidR="00A77D10">
        <w:rPr>
          <w:szCs w:val="24"/>
        </w:rPr>
        <w:t xml:space="preserve">  Physical access to the Docket is available at the Hand Delivery address noted above.</w:t>
      </w:r>
    </w:p>
    <w:p w:rsidRPr="00BC677C" w:rsidR="00FF40CF" w:rsidP="00FF40CF" w:rsidRDefault="00323CF9" w14:paraId="28EB2804" w14:textId="77777777">
      <w:pPr>
        <w:spacing w:line="480" w:lineRule="auto"/>
        <w:rPr>
          <w:b/>
        </w:rPr>
      </w:pPr>
      <w:r>
        <w:rPr>
          <w:b/>
        </w:rPr>
        <w:t>ELECTRONIC ACCESS AND FILING:</w:t>
      </w:r>
    </w:p>
    <w:p w:rsidRPr="00FF40CF" w:rsidR="00FF40CF" w:rsidP="00FF40CF" w:rsidRDefault="00FF40CF" w14:paraId="606AFBAA" w14:textId="194F1E06">
      <w:pPr>
        <w:spacing w:line="480" w:lineRule="auto"/>
        <w:ind w:firstLine="720"/>
        <w:rPr>
          <w:rFonts w:cs="Times New Roman"/>
          <w:bCs/>
        </w:rPr>
      </w:pPr>
      <w:r w:rsidRPr="00FC4D33">
        <w:rPr>
          <w:rFonts w:cs="Times New Roman"/>
          <w:bCs/>
        </w:rPr>
        <w:t xml:space="preserve">You can view this document by going to the Federal eRulemaking Portal: </w:t>
      </w:r>
      <w:hyperlink w:history="1" r:id="rId10">
        <w:r w:rsidRPr="00C15345">
          <w:rPr>
            <w:i/>
          </w:rPr>
          <w:t>http://www.regulations.gov</w:t>
        </w:r>
      </w:hyperlink>
      <w:r w:rsidRPr="00FC4D33">
        <w:rPr>
          <w:rFonts w:cs="Times New Roman"/>
          <w:bCs/>
        </w:rPr>
        <w:t xml:space="preserve"> and search for docket DOT-OST-</w:t>
      </w:r>
      <w:r w:rsidR="00CB0345">
        <w:rPr>
          <w:rFonts w:cs="Times New Roman"/>
          <w:bCs/>
        </w:rPr>
        <w:t>2018-0132</w:t>
      </w:r>
      <w:r>
        <w:rPr>
          <w:rFonts w:cs="Times New Roman"/>
          <w:bCs/>
        </w:rPr>
        <w:t xml:space="preserve">.  </w:t>
      </w:r>
      <w:r w:rsidRPr="00894CC2">
        <w:rPr>
          <w:rFonts w:cs="Times New Roman"/>
          <w:bCs/>
        </w:rPr>
        <w:t xml:space="preserve">The </w:t>
      </w:r>
      <w:r w:rsidR="004968CB">
        <w:rPr>
          <w:rFonts w:cs="Times New Roman"/>
          <w:bCs/>
        </w:rPr>
        <w:t>w</w:t>
      </w:r>
      <w:r w:rsidRPr="00894CC2">
        <w:rPr>
          <w:rFonts w:cs="Times New Roman"/>
          <w:bCs/>
        </w:rPr>
        <w:t>ebsite is available 24 hours each day, 365 days each year</w:t>
      </w:r>
      <w:r>
        <w:rPr>
          <w:rFonts w:cs="Times New Roman"/>
          <w:bCs/>
        </w:rPr>
        <w:t xml:space="preserve">.  </w:t>
      </w:r>
      <w:r w:rsidRPr="00894CC2">
        <w:rPr>
          <w:rFonts w:cs="Times New Roman"/>
          <w:bCs/>
        </w:rPr>
        <w:t xml:space="preserve">Electronic submission and retrieval help and guidelines are available under the help section of the </w:t>
      </w:r>
      <w:r w:rsidR="004968CB">
        <w:rPr>
          <w:rFonts w:cs="Times New Roman"/>
          <w:bCs/>
        </w:rPr>
        <w:t>w</w:t>
      </w:r>
      <w:r w:rsidRPr="00894CC2">
        <w:rPr>
          <w:rFonts w:cs="Times New Roman"/>
          <w:bCs/>
        </w:rPr>
        <w:t>ebsite</w:t>
      </w:r>
      <w:r>
        <w:rPr>
          <w:rFonts w:cs="Times New Roman"/>
          <w:bCs/>
        </w:rPr>
        <w:t xml:space="preserve">.  </w:t>
      </w:r>
      <w:r w:rsidRPr="00894CC2">
        <w:rPr>
          <w:rFonts w:cs="Times New Roman"/>
          <w:bCs/>
        </w:rPr>
        <w:t xml:space="preserve">An electronic copy of this document </w:t>
      </w:r>
      <w:r>
        <w:rPr>
          <w:rFonts w:cs="Times New Roman"/>
          <w:bCs/>
        </w:rPr>
        <w:t>is available for</w:t>
      </w:r>
      <w:r w:rsidRPr="00894CC2">
        <w:rPr>
          <w:rFonts w:cs="Times New Roman"/>
          <w:bCs/>
        </w:rPr>
        <w:t xml:space="preserve"> download from the Office of the Federal Register’s home page at</w:t>
      </w:r>
      <w:hyperlink w:history="1" r:id="rId11">
        <w:r w:rsidRPr="00AD3A66" w:rsidR="00AD3A66">
          <w:rPr>
            <w:rStyle w:val="Hyperlink"/>
          </w:rPr>
          <w:t>:  http://www.archives.gov/federal</w:t>
        </w:r>
        <w:r w:rsidRPr="003F7878" w:rsidR="00AD3A66">
          <w:rPr>
            <w:rStyle w:val="Hyperlink"/>
          </w:rPr>
          <w:t>-</w:t>
        </w:r>
        <w:r w:rsidRPr="00AD3A66" w:rsidDel="00AD3A66" w:rsidR="00AD3A66">
          <w:rPr>
            <w:rStyle w:val="Hyperlink"/>
          </w:rPr>
          <w:t>_</w:t>
        </w:r>
        <w:r w:rsidRPr="00AD3A66" w:rsidR="00AD3A66">
          <w:rPr>
            <w:rStyle w:val="Hyperlink"/>
          </w:rPr>
          <w:t>register</w:t>
        </w:r>
      </w:hyperlink>
      <w:r w:rsidRPr="00B37C4E">
        <w:rPr>
          <w:rFonts w:cs="Times New Roman"/>
          <w:bCs/>
        </w:rPr>
        <w:t xml:space="preserve"> </w:t>
      </w:r>
      <w:r w:rsidRPr="00894CC2">
        <w:rPr>
          <w:rFonts w:cs="Times New Roman"/>
          <w:bCs/>
        </w:rPr>
        <w:t>and the U.S</w:t>
      </w:r>
      <w:r>
        <w:rPr>
          <w:rFonts w:cs="Times New Roman"/>
          <w:bCs/>
        </w:rPr>
        <w:t xml:space="preserve">. </w:t>
      </w:r>
      <w:r w:rsidRPr="00894CC2">
        <w:rPr>
          <w:rFonts w:cs="Times New Roman"/>
          <w:bCs/>
        </w:rPr>
        <w:t xml:space="preserve">Government Publishing Office’s Web page at:  </w:t>
      </w:r>
      <w:hyperlink w:history="1" r:id="rId12">
        <w:r w:rsidRPr="00C15345">
          <w:rPr>
            <w:i/>
          </w:rPr>
          <w:t>https://www.gpo.gov/fdsys/</w:t>
        </w:r>
      </w:hyperlink>
      <w:r w:rsidRPr="00894CC2">
        <w:rPr>
          <w:rFonts w:cs="Times New Roman"/>
          <w:bCs/>
        </w:rPr>
        <w:t>.</w:t>
      </w:r>
    </w:p>
    <w:p w:rsidR="000933F9" w:rsidP="00BC677C" w:rsidRDefault="008B03FD" w14:paraId="03459D46" w14:textId="5CE6E122">
      <w:pPr>
        <w:spacing w:line="480" w:lineRule="auto"/>
        <w:rPr>
          <w:szCs w:val="24"/>
        </w:rPr>
      </w:pPr>
      <w:r w:rsidRPr="00894CC2">
        <w:rPr>
          <w:b/>
        </w:rPr>
        <w:lastRenderedPageBreak/>
        <w:t>FOR FURTHER INFORMATION CONTACT</w:t>
      </w:r>
      <w:r w:rsidRPr="00894CC2">
        <w:t xml:space="preserve">:  </w:t>
      </w:r>
      <w:r w:rsidRPr="00894CC2" w:rsidR="00CB6D9A">
        <w:rPr>
          <w:rFonts w:cs="Times New Roman"/>
        </w:rPr>
        <w:t>Mark Raggio</w:t>
      </w:r>
      <w:r w:rsidRPr="00894CC2">
        <w:rPr>
          <w:rFonts w:cs="Times New Roman"/>
        </w:rPr>
        <w:t xml:space="preserve">, Office of Aviation Analysis, 1200 </w:t>
      </w:r>
      <w:r w:rsidRPr="00894CC2" w:rsidR="00CB6D9A">
        <w:rPr>
          <w:rFonts w:cs="Times New Roman"/>
        </w:rPr>
        <w:t>New Jersey Ave</w:t>
      </w:r>
      <w:r w:rsidR="009E0ABB">
        <w:rPr>
          <w:rFonts w:cs="Times New Roman"/>
        </w:rPr>
        <w:t>.</w:t>
      </w:r>
      <w:r w:rsidRPr="00894CC2" w:rsidR="00CB6D9A">
        <w:rPr>
          <w:rFonts w:cs="Times New Roman"/>
        </w:rPr>
        <w:t xml:space="preserve"> SE., Room W86-470</w:t>
      </w:r>
      <w:r w:rsidRPr="00894CC2">
        <w:rPr>
          <w:rFonts w:cs="Times New Roman"/>
        </w:rPr>
        <w:t>, W</w:t>
      </w:r>
      <w:r w:rsidRPr="00894CC2" w:rsidR="00CB6D9A">
        <w:rPr>
          <w:rFonts w:cs="Times New Roman"/>
        </w:rPr>
        <w:t>ashington D</w:t>
      </w:r>
      <w:r w:rsidR="009E0ABB">
        <w:rPr>
          <w:rFonts w:cs="Times New Roman"/>
        </w:rPr>
        <w:t>.</w:t>
      </w:r>
      <w:r w:rsidRPr="00894CC2" w:rsidR="00CB6D9A">
        <w:rPr>
          <w:rFonts w:cs="Times New Roman"/>
        </w:rPr>
        <w:t>C</w:t>
      </w:r>
      <w:r w:rsidR="009E0ABB">
        <w:rPr>
          <w:rFonts w:cs="Times New Roman"/>
        </w:rPr>
        <w:t>.</w:t>
      </w:r>
      <w:r w:rsidRPr="00894CC2" w:rsidR="00CB6D9A">
        <w:rPr>
          <w:rFonts w:cs="Times New Roman"/>
        </w:rPr>
        <w:t xml:space="preserve"> 20590</w:t>
      </w:r>
      <w:r w:rsidR="009E0ABB">
        <w:rPr>
          <w:rFonts w:cs="Times New Roman"/>
        </w:rPr>
        <w:t>-0001</w:t>
      </w:r>
      <w:r w:rsidRPr="00894CC2" w:rsidR="00CB6D9A">
        <w:rPr>
          <w:rFonts w:cs="Times New Roman"/>
        </w:rPr>
        <w:t>, 202-366-1271</w:t>
      </w:r>
      <w:r w:rsidRPr="00894CC2">
        <w:rPr>
          <w:rFonts w:cs="Times New Roman"/>
        </w:rPr>
        <w:t xml:space="preserve"> (Phone) or </w:t>
      </w:r>
      <w:r w:rsidRPr="00C15345" w:rsidR="00CB6D9A">
        <w:rPr>
          <w:rFonts w:cs="Times New Roman"/>
          <w:i/>
        </w:rPr>
        <w:t>Mark.Raggio</w:t>
      </w:r>
      <w:r w:rsidRPr="00C15345">
        <w:rPr>
          <w:rFonts w:cs="Times New Roman"/>
          <w:i/>
        </w:rPr>
        <w:t>@dot.gov</w:t>
      </w:r>
      <w:r w:rsidRPr="00894CC2">
        <w:rPr>
          <w:rFonts w:cs="Times New Roman"/>
        </w:rPr>
        <w:t xml:space="preserve"> (email)</w:t>
      </w:r>
      <w:r w:rsidR="00894CC2">
        <w:rPr>
          <w:rFonts w:cs="Times New Roman"/>
        </w:rPr>
        <w:t xml:space="preserve">.  </w:t>
      </w:r>
      <w:bookmarkStart w:name="_Toc468874970" w:id="10"/>
    </w:p>
    <w:p w:rsidRPr="00BC677C" w:rsidR="00767ECF" w:rsidP="00BC677C" w:rsidRDefault="00767ECF" w14:paraId="20AF4B37" w14:textId="77777777">
      <w:pPr>
        <w:spacing w:line="480" w:lineRule="auto"/>
        <w:rPr>
          <w:b/>
        </w:rPr>
      </w:pPr>
      <w:r w:rsidRPr="00BC677C">
        <w:rPr>
          <w:b/>
        </w:rPr>
        <w:t>SUPPLEMENTARY INFORMATION:</w:t>
      </w:r>
      <w:bookmarkEnd w:id="10"/>
    </w:p>
    <w:p w:rsidRPr="00C15345" w:rsidR="008669F4" w:rsidP="00E90B4F" w:rsidRDefault="00BE6758" w14:paraId="7FE54D14" w14:textId="2822437D">
      <w:pPr>
        <w:pStyle w:val="ListParagraph"/>
        <w:numPr>
          <w:ilvl w:val="0"/>
          <w:numId w:val="4"/>
        </w:numPr>
        <w:spacing w:after="0" w:line="480" w:lineRule="auto"/>
        <w:ind w:left="0" w:firstLine="0"/>
        <w:outlineLvl w:val="0"/>
      </w:pPr>
      <w:r>
        <w:rPr>
          <w:rFonts w:cs="Times New Roman"/>
          <w:b/>
          <w:szCs w:val="24"/>
        </w:rPr>
        <w:t>Background</w:t>
      </w:r>
    </w:p>
    <w:p w:rsidRPr="00C15345" w:rsidR="00F41003" w:rsidP="00C15345" w:rsidRDefault="00F41003" w14:paraId="2246F096" w14:textId="34FFCD78">
      <w:pPr>
        <w:pStyle w:val="ListParagraph"/>
        <w:spacing w:after="0" w:line="480" w:lineRule="auto"/>
        <w:ind w:left="0"/>
        <w:rPr>
          <w:b/>
        </w:rPr>
      </w:pPr>
      <w:r w:rsidRPr="00C15345">
        <w:rPr>
          <w:b/>
        </w:rPr>
        <w:tab/>
        <w:t>A.</w:t>
      </w:r>
      <w:r w:rsidRPr="00C15345">
        <w:rPr>
          <w:b/>
        </w:rPr>
        <w:tab/>
        <w:t>Legal Authority</w:t>
      </w:r>
    </w:p>
    <w:p w:rsidR="008669F4" w:rsidP="008669F4" w:rsidRDefault="008669F4" w14:paraId="765D7457" w14:textId="68518A64">
      <w:pPr>
        <w:spacing w:line="480" w:lineRule="auto"/>
        <w:ind w:firstLine="720"/>
      </w:pPr>
      <w:r>
        <w:t xml:space="preserve">Section 429(b)(1) of Title 49, U.S.C., requires the Department to collect and disseminate information on the origin and destination of airline passengers </w:t>
      </w:r>
      <w:r w:rsidRPr="004468B3">
        <w:t>including, at a minimum, information on</w:t>
      </w:r>
      <w:r>
        <w:t>:</w:t>
      </w:r>
      <w:r w:rsidRPr="004468B3">
        <w:t xml:space="preserve"> (1) the origin and destination of passengers in interstate air transportation, and (2) the number of passengers traveling by air between any two points in interstate air transportation.</w:t>
      </w:r>
      <w:r>
        <w:t xml:space="preserve">  Additionally, </w:t>
      </w:r>
      <w:r w:rsidR="000B7736">
        <w:t xml:space="preserve">49 U.S.C. 40101(a)(7) states that </w:t>
      </w:r>
      <w:r>
        <w:t>the Secretary shall respond to the needs of the public, including the airline industry, all levels of government, and airports, by disseminating information to foster a national air transportation system capable of meeting the present and future needs of U.S. commerce.  In fulfillment of these responsibilities, DOT collects data submitted under:</w:t>
      </w:r>
    </w:p>
    <w:p w:rsidR="008669F4" w:rsidP="008669F4" w:rsidRDefault="008669F4" w14:paraId="7A451FA5" w14:textId="3E5668A6">
      <w:pPr>
        <w:pStyle w:val="ListParagraph"/>
        <w:numPr>
          <w:ilvl w:val="0"/>
          <w:numId w:val="2"/>
        </w:numPr>
        <w:spacing w:line="480" w:lineRule="auto"/>
      </w:pPr>
      <w:r>
        <w:t>14 CFR Part 217: Reporting Traffic Statistics by Foreign Air Carriers in Civilian Scheduled, Charter, and Nonscheduled Services, whereby</w:t>
      </w:r>
      <w:r w:rsidRPr="00CE2B6A">
        <w:t xml:space="preserve"> </w:t>
      </w:r>
      <w:r w:rsidR="00A703F3">
        <w:t>f</w:t>
      </w:r>
      <w:r w:rsidRPr="00CE2B6A">
        <w:t xml:space="preserve">oreign </w:t>
      </w:r>
      <w:r w:rsidR="00A703F3">
        <w:t>a</w:t>
      </w:r>
      <w:r w:rsidRPr="00CE2B6A">
        <w:t xml:space="preserve">ir carriers that are authorized by </w:t>
      </w:r>
      <w:r>
        <w:t>DOT</w:t>
      </w:r>
      <w:r w:rsidRPr="00CE2B6A">
        <w:t xml:space="preserve"> to provide scheduled passenger services to or from the U.S</w:t>
      </w:r>
      <w:r>
        <w:t xml:space="preserve">. </w:t>
      </w:r>
      <w:r w:rsidRPr="00CE2B6A">
        <w:t>must file Form 41 Schedule T-100(f)</w:t>
      </w:r>
      <w:r>
        <w:t>,</w:t>
      </w:r>
      <w:r w:rsidRPr="00CE2B6A">
        <w:t xml:space="preserve"> accumulated in accordance with the data elements prescribed in </w:t>
      </w:r>
      <w:r>
        <w:t>§</w:t>
      </w:r>
      <w:r w:rsidR="00E63ABE">
        <w:t xml:space="preserve"> </w:t>
      </w:r>
      <w:r w:rsidRPr="00CE2B6A">
        <w:t>217.5</w:t>
      </w:r>
      <w:r>
        <w:t>.</w:t>
      </w:r>
    </w:p>
    <w:p w:rsidR="008669F4" w:rsidP="008669F4" w:rsidRDefault="008669F4" w14:paraId="48DBE877" w14:textId="7950996A">
      <w:pPr>
        <w:pStyle w:val="ListParagraph"/>
        <w:numPr>
          <w:ilvl w:val="0"/>
          <w:numId w:val="2"/>
        </w:numPr>
        <w:spacing w:line="480" w:lineRule="auto"/>
      </w:pPr>
      <w:r>
        <w:t>14 CFR Part 241: Uniform System of Accounts and Reports for Large Certificated Air Carriers, under which</w:t>
      </w:r>
      <w:r w:rsidRPr="00C02B4F">
        <w:t xml:space="preserve"> all </w:t>
      </w:r>
      <w:r>
        <w:t>large c</w:t>
      </w:r>
      <w:r w:rsidRPr="00C02B4F">
        <w:t xml:space="preserve">ertificated </w:t>
      </w:r>
      <w:r>
        <w:t xml:space="preserve">air carriers </w:t>
      </w:r>
      <w:r w:rsidRPr="00C02B4F">
        <w:t>must report their traffic movements by filing Form 41 Schedule T-100</w:t>
      </w:r>
      <w:r>
        <w:t>, Financials Information, and O&amp;D fare information.</w:t>
      </w:r>
    </w:p>
    <w:p w:rsidRPr="00E64A0D" w:rsidR="008669F4" w:rsidP="00E64A0D" w:rsidRDefault="008669F4" w14:paraId="3771E9E2" w14:textId="2844569A">
      <w:pPr>
        <w:pStyle w:val="ListParagraph"/>
        <w:numPr>
          <w:ilvl w:val="0"/>
          <w:numId w:val="2"/>
        </w:numPr>
        <w:spacing w:line="480" w:lineRule="auto"/>
      </w:pPr>
      <w:r>
        <w:lastRenderedPageBreak/>
        <w:t xml:space="preserve">14 CFR Part 298: Exemptions for Air Taxi and Commuter Air Carriers, whereby air taxi operators and commuter air carriers, which are provided certain exemptions from some of the economic regulatory provisions of Subtitle VII of Title 49 of the United States Code, are required to submit simplified Financials and T-100 traffic.  </w:t>
      </w:r>
    </w:p>
    <w:p w:rsidR="0070111B" w:rsidP="0070111B" w:rsidRDefault="00F41003" w14:paraId="282655F9" w14:textId="628D3EF2">
      <w:pPr>
        <w:spacing w:line="480" w:lineRule="auto"/>
        <w:ind w:firstLine="720"/>
      </w:pPr>
      <w:bookmarkStart w:name="_Hlk57915987" w:id="11"/>
      <w:r>
        <w:t xml:space="preserve">In this rulemaking, the Department proposes to update its method of collecting and processing O&amp;D fare information under Part 241 </w:t>
      </w:r>
      <w:r w:rsidRPr="00A57E6C" w:rsidR="0070111B">
        <w:t>to</w:t>
      </w:r>
      <w:r w:rsidR="00842AF2">
        <w:t>:</w:t>
      </w:r>
      <w:r w:rsidRPr="00A57E6C" w:rsidR="0070111B">
        <w:t xml:space="preserve"> </w:t>
      </w:r>
      <w:r w:rsidR="0070111B">
        <w:t xml:space="preserve">(1) </w:t>
      </w:r>
      <w:r w:rsidR="00FD25D9">
        <w:t>allow</w:t>
      </w:r>
      <w:r w:rsidR="0070111B">
        <w:t xml:space="preserve"> full automation of the reporting of the O&amp;D Survey by aligning it with current airline passenger accounting practices</w:t>
      </w:r>
      <w:r w:rsidR="00842AF2">
        <w:t>;</w:t>
      </w:r>
      <w:r w:rsidR="0070111B">
        <w:t xml:space="preserve"> and (2) enhance the accuracy and usefulness of DOT</w:t>
      </w:r>
      <w:r w:rsidRPr="00A57E6C" w:rsidR="0070111B">
        <w:t>’s collection of aviation traffic data</w:t>
      </w:r>
      <w:r w:rsidR="0070111B">
        <w:t xml:space="preserve">.  </w:t>
      </w:r>
    </w:p>
    <w:bookmarkEnd w:id="11"/>
    <w:p w:rsidRPr="00C15345" w:rsidR="0027421A" w:rsidP="0070111B" w:rsidRDefault="0027421A" w14:paraId="67BA72C7" w14:textId="0278BDC7">
      <w:pPr>
        <w:spacing w:line="480" w:lineRule="auto"/>
        <w:ind w:firstLine="720"/>
        <w:rPr>
          <w:b/>
        </w:rPr>
      </w:pPr>
      <w:r w:rsidRPr="00C15345">
        <w:rPr>
          <w:b/>
        </w:rPr>
        <w:t>B.</w:t>
      </w:r>
      <w:r w:rsidRPr="00C15345">
        <w:rPr>
          <w:b/>
        </w:rPr>
        <w:tab/>
        <w:t>Background</w:t>
      </w:r>
      <w:r w:rsidR="00C2172F">
        <w:rPr>
          <w:b/>
        </w:rPr>
        <w:t xml:space="preserve"> (consider renaming as this is in the Background)</w:t>
      </w:r>
    </w:p>
    <w:p w:rsidR="00AE53AE" w:rsidP="00894CC2" w:rsidRDefault="00B4217B" w14:paraId="61BD0740" w14:textId="241A70F8">
      <w:pPr>
        <w:spacing w:line="480" w:lineRule="auto"/>
        <w:ind w:firstLine="720"/>
      </w:pPr>
      <w:bookmarkStart w:name="_Hlk57910717" w:id="12"/>
      <w:r>
        <w:t>Currently, t</w:t>
      </w:r>
      <w:r w:rsidRPr="00FF091A">
        <w:t xml:space="preserve">he </w:t>
      </w:r>
      <w:r w:rsidR="002D27F8">
        <w:t>O&amp;D Survey</w:t>
      </w:r>
      <w:r w:rsidR="00DC1F53">
        <w:t xml:space="preserve">, </w:t>
      </w:r>
      <w:r w:rsidR="00D20660">
        <w:t>as outlined in</w:t>
      </w:r>
      <w:r w:rsidR="00842AF2">
        <w:t xml:space="preserve"> </w:t>
      </w:r>
      <w:r w:rsidRPr="00DC36C8" w:rsidR="00DC1F53">
        <w:t>14 CFR Part 241 §</w:t>
      </w:r>
      <w:r w:rsidR="00DC1F53">
        <w:t xml:space="preserve"> </w:t>
      </w:r>
      <w:r w:rsidRPr="00DC36C8" w:rsidR="00DC1F53">
        <w:t>19-7</w:t>
      </w:r>
      <w:r w:rsidR="00DC1F53">
        <w:t xml:space="preserve">, </w:t>
      </w:r>
      <w:r>
        <w:t xml:space="preserve">collects </w:t>
      </w:r>
      <w:r w:rsidRPr="00FF091A" w:rsidR="00FF091A">
        <w:t xml:space="preserve">airline tickets from </w:t>
      </w:r>
      <w:r w:rsidR="00DC36C8">
        <w:t xml:space="preserve">select air </w:t>
      </w:r>
      <w:r w:rsidR="00201673">
        <w:t>carriers</w:t>
      </w:r>
      <w:r w:rsidR="00DA586C">
        <w:rPr>
          <w:rStyle w:val="FootnoteReference"/>
        </w:rPr>
        <w:footnoteReference w:id="1"/>
      </w:r>
      <w:bookmarkEnd w:id="12"/>
      <w:r w:rsidR="00DC1F53">
        <w:t>,</w:t>
      </w:r>
      <w:r w:rsidR="00DC36C8">
        <w:t xml:space="preserve"> </w:t>
      </w:r>
      <w:r w:rsidR="006F4C18">
        <w:t>“</w:t>
      </w:r>
      <w:r w:rsidR="00790D3F">
        <w:t>O&amp;D Survey Reporting Carrier</w:t>
      </w:r>
      <w:r w:rsidRPr="00FF091A" w:rsidR="00BA118A">
        <w:t>s</w:t>
      </w:r>
      <w:r w:rsidR="00DC1F53">
        <w:t>,</w:t>
      </w:r>
      <w:r w:rsidR="006F4C18">
        <w:t>”</w:t>
      </w:r>
      <w:r w:rsidRPr="00FF091A" w:rsidR="00BA118A">
        <w:t xml:space="preserve"> </w:t>
      </w:r>
      <w:r w:rsidR="00FF091A">
        <w:t>each quarter</w:t>
      </w:r>
      <w:r w:rsidR="00DC1F53">
        <w:t>.</w:t>
      </w:r>
      <w:r w:rsidR="00894CC2">
        <w:t xml:space="preserve">  </w:t>
      </w:r>
      <w:r w:rsidR="00FF091A">
        <w:t xml:space="preserve">The </w:t>
      </w:r>
      <w:r w:rsidR="00790D3F">
        <w:t>O&amp;D Survey Reporting Carrier</w:t>
      </w:r>
      <w:r w:rsidR="00107EFE">
        <w:t>s combine the information from tickets with the same itinerary and price into a summary record</w:t>
      </w:r>
      <w:r w:rsidR="00FF091A">
        <w:t xml:space="preserve"> reported </w:t>
      </w:r>
      <w:r w:rsidR="00107EFE">
        <w:t>every three months</w:t>
      </w:r>
      <w:r w:rsidR="00894CC2">
        <w:t xml:space="preserve">.  </w:t>
      </w:r>
      <w:r w:rsidR="00FF44B5">
        <w:t>Under 49 U.S.C. 329(b)(1), t</w:t>
      </w:r>
      <w:r w:rsidR="00F56808">
        <w:t xml:space="preserve">he </w:t>
      </w:r>
      <w:r w:rsidR="00205E57">
        <w:t xml:space="preserve">Department </w:t>
      </w:r>
      <w:r w:rsidR="00F56808">
        <w:t>is obligated to collect and disseminate this information</w:t>
      </w:r>
      <w:r w:rsidR="00B328A9">
        <w:t>.</w:t>
      </w:r>
      <w:r w:rsidR="00894CC2">
        <w:t xml:space="preserve">  </w:t>
      </w:r>
      <w:r w:rsidR="00091F30">
        <w:t xml:space="preserve">There </w:t>
      </w:r>
      <w:r w:rsidRPr="00091F30" w:rsidR="00091F30">
        <w:t xml:space="preserve">are many private </w:t>
      </w:r>
      <w:r w:rsidR="000E364E">
        <w:t xml:space="preserve">and public </w:t>
      </w:r>
      <w:r w:rsidRPr="00091F30" w:rsidR="00091F30">
        <w:t>s</w:t>
      </w:r>
      <w:r w:rsidR="000E364E">
        <w:t>takeholders</w:t>
      </w:r>
      <w:r w:rsidRPr="00091F30" w:rsidR="00091F30">
        <w:t xml:space="preserve"> that depend on this data</w:t>
      </w:r>
      <w:r w:rsidR="00091F30">
        <w:t xml:space="preserve"> to </w:t>
      </w:r>
      <w:r w:rsidR="00BA118A">
        <w:t>make decisions on aviation business and policy</w:t>
      </w:r>
      <w:r w:rsidR="001D4ABB">
        <w:t>. For example,</w:t>
      </w:r>
      <w:r w:rsidRPr="00091F30" w:rsidR="001D4ABB">
        <w:t xml:space="preserve"> </w:t>
      </w:r>
      <w:r w:rsidR="001D4ABB">
        <w:t>t</w:t>
      </w:r>
      <w:r w:rsidRPr="00FF091A" w:rsidR="001D4ABB">
        <w:t xml:space="preserve">his data is used </w:t>
      </w:r>
      <w:r w:rsidR="001D4ABB">
        <w:t xml:space="preserve">by the industry </w:t>
      </w:r>
      <w:r w:rsidRPr="00FF091A" w:rsidR="001D4ABB">
        <w:t xml:space="preserve">to </w:t>
      </w:r>
      <w:r w:rsidR="001D4ABB">
        <w:t>plan</w:t>
      </w:r>
      <w:r w:rsidRPr="00FF091A" w:rsidR="001D4ABB">
        <w:t xml:space="preserve"> air </w:t>
      </w:r>
      <w:r w:rsidR="001D4ABB">
        <w:t>services</w:t>
      </w:r>
      <w:r w:rsidRPr="00FF091A" w:rsidR="001D4ABB">
        <w:t xml:space="preserve">, </w:t>
      </w:r>
      <w:r w:rsidR="001D4ABB">
        <w:t>develop commercial aviation infrastructure,</w:t>
      </w:r>
      <w:r w:rsidRPr="00FF091A" w:rsidR="001D4ABB">
        <w:t xml:space="preserve"> </w:t>
      </w:r>
      <w:r w:rsidR="001D4ABB">
        <w:t xml:space="preserve">measure the economic impact of </w:t>
      </w:r>
      <w:r w:rsidRPr="00FF091A" w:rsidR="001D4ABB">
        <w:t>passenger flows</w:t>
      </w:r>
      <w:r w:rsidR="001D4ABB">
        <w:t>, and create business plans for start-up airlines.  The</w:t>
      </w:r>
      <w:r w:rsidRPr="00704D73" w:rsidR="001D4ABB">
        <w:t xml:space="preserve"> O&amp;D Survey is </w:t>
      </w:r>
      <w:r w:rsidR="001D4ABB">
        <w:t>also a</w:t>
      </w:r>
      <w:r w:rsidRPr="00704D73" w:rsidR="001D4ABB">
        <w:t xml:space="preserve"> </w:t>
      </w:r>
      <w:r w:rsidR="001D4ABB">
        <w:t>primary</w:t>
      </w:r>
      <w:r w:rsidRPr="00704D73" w:rsidR="001D4ABB">
        <w:t xml:space="preserve"> source of information used to </w:t>
      </w:r>
      <w:r w:rsidR="001D4ABB">
        <w:t>quantify and evaluate</w:t>
      </w:r>
      <w:r w:rsidRPr="00704D73" w:rsidR="001D4ABB">
        <w:t xml:space="preserve"> the effectiveness of </w:t>
      </w:r>
      <w:r w:rsidR="00FF40CF">
        <w:t>F</w:t>
      </w:r>
      <w:r w:rsidR="001D4ABB">
        <w:t xml:space="preserve">ederal </w:t>
      </w:r>
      <w:r w:rsidRPr="00704D73" w:rsidR="001D4ABB">
        <w:t>aviation policy and programs</w:t>
      </w:r>
      <w:r w:rsidR="001D4ABB">
        <w:t xml:space="preserve"> as well as </w:t>
      </w:r>
      <w:r w:rsidR="00956D9B">
        <w:t xml:space="preserve">to </w:t>
      </w:r>
      <w:r w:rsidR="001D4ABB">
        <w:t xml:space="preserve">develop and implement new policies and infrastructure initiatives.  </w:t>
      </w:r>
    </w:p>
    <w:p w:rsidR="00F56808" w:rsidP="00894CC2" w:rsidRDefault="00F56808" w14:paraId="2BCBFB44" w14:textId="3DC90DCB">
      <w:pPr>
        <w:spacing w:line="480" w:lineRule="auto"/>
        <w:ind w:firstLine="720"/>
      </w:pPr>
      <w:r w:rsidRPr="00F56808">
        <w:lastRenderedPageBreak/>
        <w:t xml:space="preserve">When the </w:t>
      </w:r>
      <w:r w:rsidR="00FD25D9">
        <w:t xml:space="preserve">current </w:t>
      </w:r>
      <w:r w:rsidRPr="00F56808">
        <w:t>rules for collection of the O&amp;D Survey were established</w:t>
      </w:r>
      <w:r w:rsidR="00945B07">
        <w:t xml:space="preserve"> in the 1960’s</w:t>
      </w:r>
      <w:r w:rsidRPr="00F56808">
        <w:t>, the O&amp;D Survey provided the best</w:t>
      </w:r>
      <w:r w:rsidR="00DC1F53">
        <w:t xml:space="preserve"> reasonably obtainable</w:t>
      </w:r>
      <w:r w:rsidRPr="00F56808">
        <w:t xml:space="preserve"> measure of </w:t>
      </w:r>
      <w:r w:rsidR="00EC23BD">
        <w:t xml:space="preserve">passenger </w:t>
      </w:r>
      <w:r w:rsidRPr="00F56808">
        <w:t>aviation activity</w:t>
      </w:r>
      <w:r w:rsidR="00894CC2">
        <w:t>.</w:t>
      </w:r>
      <w:r w:rsidR="00C412AA">
        <w:t xml:space="preserve">  The mainframe technologies of the era dictated many aspects of the O&amp;D survey </w:t>
      </w:r>
      <w:r w:rsidR="00FF7C04">
        <w:t xml:space="preserve">business process and the </w:t>
      </w:r>
      <w:r w:rsidR="00C412AA">
        <w:t>element</w:t>
      </w:r>
      <w:r w:rsidR="00FF7C04">
        <w:t>s selected for collection</w:t>
      </w:r>
      <w:r w:rsidR="00C412AA">
        <w:t>.</w:t>
      </w:r>
      <w:r w:rsidR="00754869">
        <w:t xml:space="preserve">  </w:t>
      </w:r>
      <w:r w:rsidR="00130444">
        <w:t>A key driver of the process was that d</w:t>
      </w:r>
      <w:r w:rsidR="00754869">
        <w:t xml:space="preserve">ata storage was expensive in that era </w:t>
      </w:r>
      <w:r w:rsidR="00130444">
        <w:t xml:space="preserve">which resulted in </w:t>
      </w:r>
      <w:r w:rsidR="00754869">
        <w:t xml:space="preserve">a minimum of data elements </w:t>
      </w:r>
      <w:r w:rsidR="00130444">
        <w:t>being included</w:t>
      </w:r>
      <w:r w:rsidR="003447B7">
        <w:t xml:space="preserve">. This </w:t>
      </w:r>
      <w:r w:rsidR="00FF7C04">
        <w:t>meant more r</w:t>
      </w:r>
      <w:r w:rsidR="003447B7">
        <w:t>o</w:t>
      </w:r>
      <w:r w:rsidR="00FF7C04">
        <w:t>bust descriptive data, such as the time of arrival and departure</w:t>
      </w:r>
      <w:r w:rsidR="003447B7">
        <w:t>,</w:t>
      </w:r>
      <w:r w:rsidR="00FF7C04">
        <w:t xml:space="preserve"> were not included </w:t>
      </w:r>
      <w:r w:rsidR="003447B7">
        <w:t>in the collection</w:t>
      </w:r>
      <w:r w:rsidR="00754869">
        <w:t xml:space="preserve">.  </w:t>
      </w:r>
      <w:r w:rsidR="00144186">
        <w:t>Because m</w:t>
      </w:r>
      <w:r w:rsidR="00754869">
        <w:t xml:space="preserve">ainframes were centralized computing </w:t>
      </w:r>
      <w:r w:rsidR="00144186">
        <w:t>resources, the</w:t>
      </w:r>
      <w:r w:rsidR="00754869">
        <w:t xml:space="preserve"> O&amp;D</w:t>
      </w:r>
      <w:r w:rsidR="00130444">
        <w:t xml:space="preserve"> Survey</w:t>
      </w:r>
      <w:r w:rsidR="00754869">
        <w:t xml:space="preserve"> process </w:t>
      </w:r>
      <w:r w:rsidR="00144186">
        <w:t xml:space="preserve">was </w:t>
      </w:r>
      <w:r w:rsidR="00754869">
        <w:t>designed to route paper tickets to a central</w:t>
      </w:r>
      <w:r w:rsidR="00130444">
        <w:t xml:space="preserve">ized facility </w:t>
      </w:r>
      <w:r w:rsidR="00754869">
        <w:t>for processing and loading into the systems.  I</w:t>
      </w:r>
      <w:r w:rsidRPr="00F56808">
        <w:t xml:space="preserve">n the intervening years, changes in airline business models and accounting practices </w:t>
      </w:r>
      <w:r w:rsidR="00897D30">
        <w:t xml:space="preserve">enabled by technology improvements </w:t>
      </w:r>
      <w:r w:rsidR="00894CC2">
        <w:t>were</w:t>
      </w:r>
      <w:r w:rsidRPr="00F56808" w:rsidR="00894CC2">
        <w:t xml:space="preserve"> </w:t>
      </w:r>
      <w:r w:rsidRPr="00F56808">
        <w:t xml:space="preserve">not reflected in </w:t>
      </w:r>
      <w:r w:rsidR="00692446">
        <w:t>DOT</w:t>
      </w:r>
      <w:r w:rsidRPr="00F56808">
        <w:t xml:space="preserve">’s </w:t>
      </w:r>
      <w:r w:rsidR="002F5512">
        <w:t>collection</w:t>
      </w:r>
      <w:r w:rsidRPr="00F56808" w:rsidR="002F5512">
        <w:t xml:space="preserve"> </w:t>
      </w:r>
      <w:r w:rsidRPr="00F56808">
        <w:t xml:space="preserve">methodology, </w:t>
      </w:r>
      <w:r w:rsidR="005D1378">
        <w:t>leading to a</w:t>
      </w:r>
      <w:r w:rsidRPr="004C77D3" w:rsidR="004C77D3">
        <w:t xml:space="preserve"> </w:t>
      </w:r>
      <w:r w:rsidR="00AB17FD">
        <w:t xml:space="preserve">misalignment between the </w:t>
      </w:r>
      <w:r w:rsidRPr="004C77D3" w:rsidR="004C77D3">
        <w:t xml:space="preserve">rules for reporting the </w:t>
      </w:r>
      <w:r w:rsidR="005770D5">
        <w:t xml:space="preserve">information </w:t>
      </w:r>
      <w:r w:rsidR="00AB17FD">
        <w:t xml:space="preserve">and </w:t>
      </w:r>
      <w:r w:rsidR="00733DA8">
        <w:t>current</w:t>
      </w:r>
      <w:r w:rsidR="005770D5">
        <w:t xml:space="preserve"> accounting practices</w:t>
      </w:r>
      <w:r w:rsidRPr="004C77D3" w:rsidR="004C77D3">
        <w:t xml:space="preserve"> </w:t>
      </w:r>
      <w:r w:rsidR="005D1378">
        <w:t xml:space="preserve">that </w:t>
      </w:r>
      <w:r w:rsidR="00AB17FD">
        <w:t xml:space="preserve">generally requires </w:t>
      </w:r>
      <w:r w:rsidR="00E26932">
        <w:t>human intervention</w:t>
      </w:r>
      <w:r w:rsidR="00AB17FD">
        <w:t xml:space="preserve"> to reconcile</w:t>
      </w:r>
      <w:r w:rsidR="00842AF2">
        <w:t xml:space="preserve"> </w:t>
      </w:r>
      <w:r w:rsidR="00AB17FD">
        <w:t>differences</w:t>
      </w:r>
      <w:r w:rsidR="00E81CCA">
        <w:t xml:space="preserve"> and prevents</w:t>
      </w:r>
      <w:r w:rsidRPr="004C77D3" w:rsidR="004C77D3">
        <w:t xml:space="preserve"> </w:t>
      </w:r>
      <w:r w:rsidR="00790D3F">
        <w:t>O&amp;D Survey R</w:t>
      </w:r>
      <w:r w:rsidRPr="004C77D3" w:rsidR="004C77D3">
        <w:t xml:space="preserve">eporting </w:t>
      </w:r>
      <w:r w:rsidR="00790D3F">
        <w:t>C</w:t>
      </w:r>
      <w:r w:rsidRPr="004C77D3" w:rsidR="004C77D3">
        <w:t xml:space="preserve">arriers </w:t>
      </w:r>
      <w:r w:rsidR="00E81CCA">
        <w:t>from</w:t>
      </w:r>
      <w:r w:rsidRPr="004C77D3" w:rsidR="00E81CCA">
        <w:t xml:space="preserve"> </w:t>
      </w:r>
      <w:r w:rsidRPr="004C77D3" w:rsidR="004C77D3">
        <w:t>fully automat</w:t>
      </w:r>
      <w:r w:rsidR="00E81CCA">
        <w:t>ing</w:t>
      </w:r>
      <w:r w:rsidRPr="004C77D3" w:rsidR="004C77D3">
        <w:t xml:space="preserve"> the system of </w:t>
      </w:r>
      <w:r w:rsidR="00AB17FD">
        <w:t xml:space="preserve">data </w:t>
      </w:r>
      <w:r w:rsidRPr="004C77D3" w:rsidR="004C77D3">
        <w:t>collection</w:t>
      </w:r>
      <w:r w:rsidR="00894CC2">
        <w:t>.</w:t>
      </w:r>
      <w:r w:rsidR="00754869">
        <w:t xml:space="preserve">  The primary design </w:t>
      </w:r>
      <w:r w:rsidR="00F804ED">
        <w:t xml:space="preserve">issue that prevents current improvements </w:t>
      </w:r>
      <w:r w:rsidR="00754869">
        <w:t xml:space="preserve">is the </w:t>
      </w:r>
      <w:r w:rsidR="00F804ED">
        <w:t xml:space="preserve">regulatory </w:t>
      </w:r>
      <w:r w:rsidR="00754869">
        <w:t xml:space="preserve">requirement that the operating carrier that first touches the ticket is the carrier that has responsibility to report the ticket, </w:t>
      </w:r>
      <w:r w:rsidR="00F804ED">
        <w:t xml:space="preserve">known as </w:t>
      </w:r>
      <w:r w:rsidR="00754869">
        <w:t xml:space="preserve">the </w:t>
      </w:r>
      <w:r w:rsidR="00F804ED">
        <w:t>“</w:t>
      </w:r>
      <w:r w:rsidR="00754869">
        <w:t xml:space="preserve">first </w:t>
      </w:r>
      <w:r w:rsidR="00F804ED">
        <w:t>r</w:t>
      </w:r>
      <w:r w:rsidR="00790D3F">
        <w:t xml:space="preserve">eporting </w:t>
      </w:r>
      <w:r w:rsidR="00F804ED">
        <w:t>c</w:t>
      </w:r>
      <w:r w:rsidR="00790D3F">
        <w:t>arrier</w:t>
      </w:r>
      <w:r w:rsidR="00754869">
        <w:t xml:space="preserve"> rule</w:t>
      </w:r>
      <w:r w:rsidR="00F804ED">
        <w:t>”</w:t>
      </w:r>
      <w:r w:rsidR="00754869">
        <w:t xml:space="preserve">.  In the 1960’s this </w:t>
      </w:r>
      <w:r w:rsidR="00897D30">
        <w:t>rule was selected because the most efficient process was to</w:t>
      </w:r>
      <w:r w:rsidR="00754869">
        <w:t xml:space="preserve"> physically </w:t>
      </w:r>
      <w:r w:rsidR="00897D30">
        <w:t xml:space="preserve">detach the ticket coupons as they were flown for each flight and send all the coupons to the centralized processing facility to be matched and </w:t>
      </w:r>
      <w:r w:rsidR="00B4457F">
        <w:t xml:space="preserve">combined with the relevant </w:t>
      </w:r>
      <w:r w:rsidR="00897D30">
        <w:t>revenue information</w:t>
      </w:r>
      <w:r w:rsidR="00144186">
        <w:t>.</w:t>
      </w:r>
      <w:r w:rsidR="00B4457F">
        <w:t xml:space="preserve"> </w:t>
      </w:r>
      <w:r w:rsidR="00144186">
        <w:t xml:space="preserve"> </w:t>
      </w:r>
      <w:r w:rsidR="00897D30">
        <w:t>Because the carrier that issued the ticket, which had all the necessary information on hand, often did not first touch the ticket</w:t>
      </w:r>
      <w:r w:rsidR="00B4457F">
        <w:t xml:space="preserve">, </w:t>
      </w:r>
      <w:r w:rsidR="00897D30">
        <w:t xml:space="preserve">the carrier with the least amount of information was by rule responsible for reporting the ticket.  Modern and decentralized E-ticket systems </w:t>
      </w:r>
      <w:r w:rsidR="00B4457F">
        <w:t>eliminate</w:t>
      </w:r>
      <w:r w:rsidR="00897D30">
        <w:t xml:space="preserve"> the need for a </w:t>
      </w:r>
      <w:r w:rsidR="00B4457F">
        <w:t xml:space="preserve">physical </w:t>
      </w:r>
      <w:r w:rsidR="00897D30">
        <w:t>coupon matching process and enables more efficient reporting rules</w:t>
      </w:r>
      <w:r w:rsidR="00F804ED">
        <w:t xml:space="preserve"> and access to more relevant data</w:t>
      </w:r>
      <w:r w:rsidR="00897D30">
        <w:t>.</w:t>
      </w:r>
    </w:p>
    <w:p w:rsidRPr="003B3803" w:rsidR="00121ADF" w:rsidP="00C15345" w:rsidRDefault="00692446" w14:paraId="654A8623" w14:textId="00FFF886">
      <w:pPr>
        <w:spacing w:line="480" w:lineRule="auto"/>
        <w:ind w:firstLine="720"/>
      </w:pPr>
      <w:r>
        <w:lastRenderedPageBreak/>
        <w:t>DOT</w:t>
      </w:r>
      <w:r w:rsidR="00BF236C">
        <w:t xml:space="preserve"> </w:t>
      </w:r>
      <w:r w:rsidR="005D1378">
        <w:t xml:space="preserve">has </w:t>
      </w:r>
      <w:r w:rsidR="00BF236C">
        <w:t xml:space="preserve">worked with </w:t>
      </w:r>
      <w:r w:rsidR="00C2101A">
        <w:t>r</w:t>
      </w:r>
      <w:r w:rsidRPr="00DD5493" w:rsidR="00DD5493">
        <w:t xml:space="preserve">epresentatives of the </w:t>
      </w:r>
      <w:r w:rsidR="00C81E69">
        <w:t>aviation industry trade</w:t>
      </w:r>
      <w:r w:rsidRPr="00DD5493" w:rsidR="00DD5493">
        <w:t xml:space="preserve"> association Airlines for America (A4A) </w:t>
      </w:r>
      <w:r w:rsidR="00396542">
        <w:t>to determine</w:t>
      </w:r>
      <w:r w:rsidR="00F016F3">
        <w:t xml:space="preserve"> </w:t>
      </w:r>
      <w:r w:rsidR="00C2101A">
        <w:t xml:space="preserve">the </w:t>
      </w:r>
      <w:r w:rsidR="00F5617B">
        <w:t xml:space="preserve">best </w:t>
      </w:r>
      <w:r w:rsidR="00C2101A">
        <w:t xml:space="preserve">way </w:t>
      </w:r>
      <w:r w:rsidR="00F5617B">
        <w:t xml:space="preserve">to improve the methodology, collection, and utility of </w:t>
      </w:r>
      <w:r w:rsidR="00C2101A">
        <w:t>the O&amp;D Survey</w:t>
      </w:r>
      <w:r w:rsidR="00C42B6F">
        <w:t xml:space="preserve">.  </w:t>
      </w:r>
      <w:r w:rsidR="00652DB0">
        <w:t xml:space="preserve">DOT </w:t>
      </w:r>
      <w:r w:rsidR="00FF40CF">
        <w:t xml:space="preserve">is proposing </w:t>
      </w:r>
      <w:r w:rsidR="00652DB0">
        <w:t xml:space="preserve">this rule to reform and simplify the O&amp;D Survey, principally by </w:t>
      </w:r>
      <w:r w:rsidR="002F5512">
        <w:t xml:space="preserve">re-orienting </w:t>
      </w:r>
      <w:r w:rsidR="006A2154">
        <w:t xml:space="preserve">the reporting requirements </w:t>
      </w:r>
      <w:r w:rsidR="002F5512">
        <w:t xml:space="preserve">so that </w:t>
      </w:r>
      <w:r w:rsidR="00652DB0">
        <w:t xml:space="preserve">air carriers report </w:t>
      </w:r>
      <w:r w:rsidR="005761A3">
        <w:t xml:space="preserve">primarily </w:t>
      </w:r>
      <w:r w:rsidR="006A2154">
        <w:t xml:space="preserve">information for </w:t>
      </w:r>
      <w:r w:rsidRPr="00C2101A" w:rsidR="00C2101A">
        <w:t>tickets that they issue</w:t>
      </w:r>
      <w:r w:rsidR="00C42B6F">
        <w:t>.</w:t>
      </w:r>
    </w:p>
    <w:p w:rsidR="0047225C" w:rsidP="00961350" w:rsidRDefault="00417BDF" w14:paraId="086420FF" w14:textId="0D48C372">
      <w:pPr>
        <w:pStyle w:val="Heading1"/>
        <w:numPr>
          <w:ilvl w:val="0"/>
          <w:numId w:val="4"/>
        </w:numPr>
      </w:pPr>
      <w:bookmarkStart w:name="_Toc468874977" w:id="13"/>
      <w:r>
        <w:t xml:space="preserve">The Need to Modernize </w:t>
      </w:r>
      <w:r w:rsidR="008C06A7">
        <w:t>Current Data Collection Requirements</w:t>
      </w:r>
      <w:r>
        <w:t xml:space="preserve"> </w:t>
      </w:r>
      <w:bookmarkEnd w:id="13"/>
    </w:p>
    <w:p w:rsidR="00570CC5" w:rsidP="00BD073B" w:rsidRDefault="0047225C" w14:paraId="0452859F" w14:textId="067BF113">
      <w:pPr>
        <w:spacing w:line="480" w:lineRule="auto"/>
        <w:ind w:firstLine="720"/>
      </w:pPr>
      <w:r>
        <w:t xml:space="preserve">The data collected in the O&amp;D Survey provides DOT with the information to </w:t>
      </w:r>
      <w:r w:rsidR="0061444C">
        <w:t>help foster an</w:t>
      </w:r>
      <w:r w:rsidR="00A63FDF">
        <w:t xml:space="preserve"> air transportation system </w:t>
      </w:r>
      <w:r w:rsidR="0061444C">
        <w:t>capable of meeting</w:t>
      </w:r>
      <w:r w:rsidR="00A63FDF">
        <w:t xml:space="preserve"> the prese</w:t>
      </w:r>
      <w:r w:rsidR="00417BDF">
        <w:t>nt and future needs of commerce</w:t>
      </w:r>
      <w:r w:rsidR="0061444C">
        <w:t xml:space="preserve"> in the United States</w:t>
      </w:r>
      <w:r w:rsidR="00C42B6F">
        <w:t xml:space="preserve">.  </w:t>
      </w:r>
      <w:r w:rsidR="0061444C">
        <w:t>However, t</w:t>
      </w:r>
      <w:r w:rsidRPr="009A2819" w:rsidR="009A2819">
        <w:t xml:space="preserve">he </w:t>
      </w:r>
      <w:r w:rsidR="0061444C">
        <w:t xml:space="preserve">current </w:t>
      </w:r>
      <w:r w:rsidRPr="009A2819" w:rsidR="009A2819">
        <w:t>O&amp;D Survey</w:t>
      </w:r>
      <w:r w:rsidR="00097966">
        <w:t xml:space="preserve"> methodology</w:t>
      </w:r>
      <w:r w:rsidRPr="009A2819" w:rsidR="009A2819">
        <w:t xml:space="preserve"> </w:t>
      </w:r>
      <w:r w:rsidR="003C346F">
        <w:t xml:space="preserve">was designed </w:t>
      </w:r>
      <w:r w:rsidR="00D36E67">
        <w:t xml:space="preserve">based </w:t>
      </w:r>
      <w:r w:rsidR="003C346F">
        <w:t xml:space="preserve">on </w:t>
      </w:r>
      <w:r w:rsidR="0061444C">
        <w:t>accounting</w:t>
      </w:r>
      <w:r w:rsidR="0005426E">
        <w:t xml:space="preserve"> </w:t>
      </w:r>
      <w:r w:rsidR="00570CC5">
        <w:t xml:space="preserve">processes long abandoned by airlines, including </w:t>
      </w:r>
      <w:r w:rsidR="0005426E">
        <w:t xml:space="preserve">manual accounting systems </w:t>
      </w:r>
      <w:r w:rsidR="00D36E67">
        <w:t xml:space="preserve">that often had </w:t>
      </w:r>
      <w:r w:rsidR="0005426E">
        <w:t>handwritten records</w:t>
      </w:r>
      <w:r w:rsidR="009A5866">
        <w:t xml:space="preserve">. </w:t>
      </w:r>
      <w:r w:rsidR="00D740E7">
        <w:t xml:space="preserve"> </w:t>
      </w:r>
      <w:r w:rsidR="0005426E">
        <w:t>As a result, t</w:t>
      </w:r>
      <w:r w:rsidR="009A5866">
        <w:t xml:space="preserve">he Survey’s data collection methodology </w:t>
      </w:r>
      <w:r w:rsidR="0005426E">
        <w:t>does not</w:t>
      </w:r>
      <w:r w:rsidR="009A5866">
        <w:t xml:space="preserve"> reflect</w:t>
      </w:r>
      <w:r w:rsidR="0005426E">
        <w:t xml:space="preserve"> today’s </w:t>
      </w:r>
      <w:r w:rsidR="001767EC">
        <w:t xml:space="preserve">decentralized and integrated </w:t>
      </w:r>
      <w:r w:rsidR="009A5866">
        <w:t>industry-wide practices</w:t>
      </w:r>
      <w:r w:rsidR="0005426E">
        <w:t xml:space="preserve"> and technologies</w:t>
      </w:r>
      <w:r w:rsidR="00E1390D">
        <w:t>,</w:t>
      </w:r>
      <w:r w:rsidR="0005426E">
        <w:t xml:space="preserve"> </w:t>
      </w:r>
      <w:r w:rsidR="008C7E40">
        <w:t xml:space="preserve">and, </w:t>
      </w:r>
      <w:r w:rsidR="006E697D">
        <w:t xml:space="preserve">in some </w:t>
      </w:r>
      <w:r w:rsidR="00842831">
        <w:t>cases, it</w:t>
      </w:r>
      <w:r w:rsidR="00E1390D">
        <w:t xml:space="preserve"> </w:t>
      </w:r>
      <w:r w:rsidR="0061444C">
        <w:t>is not capable of</w:t>
      </w:r>
      <w:r w:rsidR="006E697D">
        <w:t xml:space="preserve"> </w:t>
      </w:r>
      <w:r w:rsidR="00E1390D">
        <w:t>accurately document</w:t>
      </w:r>
      <w:r w:rsidR="0061444C">
        <w:t>ing</w:t>
      </w:r>
      <w:r w:rsidR="0005426E">
        <w:t xml:space="preserve"> consumer behavior</w:t>
      </w:r>
      <w:r w:rsidR="00ED30AB">
        <w:t>.</w:t>
      </w:r>
      <w:r w:rsidR="00C25FB8">
        <w:t xml:space="preserve"> </w:t>
      </w:r>
      <w:r w:rsidR="00D740E7">
        <w:t xml:space="preserve"> </w:t>
      </w:r>
      <w:r w:rsidR="00FD5A8F">
        <w:t xml:space="preserve">For </w:t>
      </w:r>
      <w:r w:rsidR="00B60FA6">
        <w:t>example,</w:t>
      </w:r>
      <w:r w:rsidR="00FD5A8F">
        <w:t xml:space="preserve"> </w:t>
      </w:r>
      <w:r w:rsidR="00B60FA6">
        <w:t xml:space="preserve">in today’s environment it is far more efficient for the carrier that issues the ticket to be responsible for reporting the ticket because it is the issuing carrier that has all the information about the ticket.  Current process requires the operating </w:t>
      </w:r>
      <w:r w:rsidR="003F185A">
        <w:t xml:space="preserve">carrier </w:t>
      </w:r>
      <w:r w:rsidR="00B60FA6">
        <w:t xml:space="preserve">that flies the first coupon of the ticket to report and this is often not the issuing carrier.  </w:t>
      </w:r>
      <w:r w:rsidR="003F185A">
        <w:t>Because current reporting does not contain information about the length of stay at each intermediate point in a ticket, the system must impute the intended destination of round trip tickets</w:t>
      </w:r>
      <w:r w:rsidR="00B60FA6">
        <w:t>.</w:t>
      </w:r>
      <w:r w:rsidR="003F185A">
        <w:t xml:space="preserve">  With the advent of large scale connecting services this has made the determination of intended destination less accurate.</w:t>
      </w:r>
      <w:r w:rsidR="00B60FA6">
        <w:t xml:space="preserve"> </w:t>
      </w:r>
      <w:r w:rsidR="00FD5A8F">
        <w:t xml:space="preserve"> </w:t>
      </w:r>
      <w:r w:rsidR="00440C4C">
        <w:t>Although t</w:t>
      </w:r>
      <w:r w:rsidR="006E697D">
        <w:t xml:space="preserve">he Survey remains a unique and foundational pillar of </w:t>
      </w:r>
      <w:r w:rsidR="00440C4C">
        <w:t>industry economic analysis, its limitations create high levels of uncertainty in certain situations</w:t>
      </w:r>
      <w:r w:rsidR="008C7E40">
        <w:t>,</w:t>
      </w:r>
      <w:r w:rsidR="00440C4C">
        <w:t xml:space="preserve"> such as </w:t>
      </w:r>
      <w:r w:rsidR="00842831">
        <w:t xml:space="preserve">identifying </w:t>
      </w:r>
      <w:r w:rsidR="00842831">
        <w:rPr>
          <w:rFonts w:cs="Times New Roman"/>
        </w:rPr>
        <w:t>the</w:t>
      </w:r>
      <w:r w:rsidR="00E1390D">
        <w:rPr>
          <w:rFonts w:cs="Times New Roman"/>
        </w:rPr>
        <w:t xml:space="preserve"> true</w:t>
      </w:r>
      <w:r w:rsidR="00C25FB8">
        <w:rPr>
          <w:rFonts w:cs="Times New Roman"/>
        </w:rPr>
        <w:t xml:space="preserve"> origin and destination of </w:t>
      </w:r>
      <w:r w:rsidR="00A261EB">
        <w:rPr>
          <w:rFonts w:cs="Times New Roman"/>
        </w:rPr>
        <w:t xml:space="preserve">some </w:t>
      </w:r>
      <w:r w:rsidR="00C25FB8">
        <w:rPr>
          <w:rFonts w:cs="Times New Roman"/>
        </w:rPr>
        <w:t xml:space="preserve">passengers; </w:t>
      </w:r>
      <w:r w:rsidR="00E1390D">
        <w:rPr>
          <w:rFonts w:cs="Times New Roman"/>
        </w:rPr>
        <w:t xml:space="preserve">the month of travel; and </w:t>
      </w:r>
      <w:r w:rsidR="00C25FB8">
        <w:rPr>
          <w:rFonts w:cs="Times New Roman"/>
        </w:rPr>
        <w:t xml:space="preserve">the portion of the total amount paid that </w:t>
      </w:r>
      <w:r w:rsidR="00C25FB8">
        <w:rPr>
          <w:rFonts w:cs="Times New Roman"/>
        </w:rPr>
        <w:lastRenderedPageBreak/>
        <w:t xml:space="preserve">is the </w:t>
      </w:r>
      <w:r w:rsidR="004D78BE">
        <w:rPr>
          <w:rFonts w:cs="Times New Roman"/>
        </w:rPr>
        <w:t>revenue retained</w:t>
      </w:r>
      <w:r w:rsidR="00ED30AB">
        <w:rPr>
          <w:rFonts w:cs="Times New Roman"/>
        </w:rPr>
        <w:t xml:space="preserve"> by the air carrier</w:t>
      </w:r>
      <w:r w:rsidR="00C25FB8">
        <w:rPr>
          <w:rFonts w:cs="Times New Roman"/>
        </w:rPr>
        <w:t xml:space="preserve">, </w:t>
      </w:r>
      <w:r w:rsidR="00201673">
        <w:rPr>
          <w:rFonts w:cs="Times New Roman"/>
        </w:rPr>
        <w:t>as opposed to taxes and fees</w:t>
      </w:r>
      <w:r w:rsidR="00670FB3">
        <w:rPr>
          <w:rFonts w:cs="Times New Roman"/>
        </w:rPr>
        <w:t xml:space="preserve"> remitted to other </w:t>
      </w:r>
      <w:r w:rsidR="004E498C">
        <w:rPr>
          <w:rFonts w:cs="Times New Roman"/>
        </w:rPr>
        <w:t>government</w:t>
      </w:r>
      <w:r w:rsidR="00670FB3">
        <w:rPr>
          <w:rFonts w:cs="Times New Roman"/>
        </w:rPr>
        <w:t xml:space="preserve"> entities</w:t>
      </w:r>
      <w:r w:rsidR="004E498C">
        <w:rPr>
          <w:rFonts w:cs="Times New Roman"/>
        </w:rPr>
        <w:t>.</w:t>
      </w:r>
      <w:r w:rsidR="00570CC5">
        <w:rPr>
          <w:rFonts w:cs="Times New Roman"/>
        </w:rPr>
        <w:t xml:space="preserve"> </w:t>
      </w:r>
      <w:r w:rsidR="000309D1">
        <w:t xml:space="preserve"> </w:t>
      </w:r>
      <w:r w:rsidR="00570CC5">
        <w:t>By aligning the O&amp;D Survey with current industry technology</w:t>
      </w:r>
      <w:r w:rsidR="00A43ED2">
        <w:t xml:space="preserve"> and integrated business process</w:t>
      </w:r>
      <w:r w:rsidR="00A261EB">
        <w:t xml:space="preserve"> </w:t>
      </w:r>
      <w:r w:rsidR="004D6BB3">
        <w:t xml:space="preserve">this proposal </w:t>
      </w:r>
      <w:r w:rsidR="00862265">
        <w:t>would</w:t>
      </w:r>
      <w:r w:rsidR="004D6BB3">
        <w:t xml:space="preserve"> vastly simplify the reporting of appropriate data elements and increase the utility of the Survey to its users</w:t>
      </w:r>
      <w:r w:rsidR="00570CC5">
        <w:t>.</w:t>
      </w:r>
    </w:p>
    <w:p w:rsidRPr="000E1BD2" w:rsidR="000E1BD2" w:rsidP="00310604" w:rsidRDefault="000E1BD2" w14:paraId="6CDCD3F7" w14:textId="77777777">
      <w:pPr>
        <w:pStyle w:val="Heading2"/>
        <w:spacing w:line="480" w:lineRule="auto"/>
        <w:ind w:firstLine="360"/>
      </w:pPr>
      <w:r w:rsidRPr="000E1BD2">
        <w:t>A.</w:t>
      </w:r>
      <w:r w:rsidRPr="000E1BD2">
        <w:tab/>
        <w:t>Changes in Airline and Consumer Behavior since 1978</w:t>
      </w:r>
    </w:p>
    <w:p w:rsidR="00360DBE" w:rsidP="002E50C6" w:rsidRDefault="00F80087" w14:paraId="53B4CA13" w14:textId="45D36862">
      <w:pPr>
        <w:tabs>
          <w:tab w:val="left" w:pos="6030"/>
        </w:tabs>
        <w:spacing w:line="480" w:lineRule="auto"/>
        <w:ind w:firstLine="720"/>
      </w:pPr>
      <w:r>
        <w:t xml:space="preserve">The way the airline industry markets and delivers air transportation services to the public </w:t>
      </w:r>
      <w:r w:rsidR="009A75F3">
        <w:t xml:space="preserve">changed </w:t>
      </w:r>
      <w:r w:rsidR="004D78BE">
        <w:t xml:space="preserve">significantly </w:t>
      </w:r>
      <w:r w:rsidR="009A75F3">
        <w:t>following</w:t>
      </w:r>
      <w:r w:rsidR="009A5866">
        <w:t xml:space="preserve"> t</w:t>
      </w:r>
      <w:r w:rsidRPr="003F60E0" w:rsidR="00A21ABE">
        <w:t>he</w:t>
      </w:r>
      <w:r w:rsidRPr="003F60E0" w:rsidR="0016675A">
        <w:t xml:space="preserve"> Airline Deregulation Act of 1978</w:t>
      </w:r>
      <w:r w:rsidR="008C7E40">
        <w:t>.</w:t>
      </w:r>
      <w:r w:rsidR="00782FE7">
        <w:rPr>
          <w:rStyle w:val="FootnoteReference"/>
        </w:rPr>
        <w:footnoteReference w:id="2"/>
      </w:r>
      <w:r w:rsidR="009A75F3">
        <w:t xml:space="preserve"> </w:t>
      </w:r>
      <w:r w:rsidR="004D78BE">
        <w:t xml:space="preserve"> </w:t>
      </w:r>
      <w:r w:rsidR="009A75F3">
        <w:t>Th</w:t>
      </w:r>
      <w:r w:rsidR="004D78BE">
        <w:t>e</w:t>
      </w:r>
      <w:r w:rsidR="009A75F3">
        <w:t xml:space="preserve"> </w:t>
      </w:r>
      <w:r w:rsidR="0061444C">
        <w:t xml:space="preserve">1978 </w:t>
      </w:r>
      <w:r w:rsidR="009A75F3">
        <w:t>Act</w:t>
      </w:r>
      <w:r w:rsidRPr="003F60E0" w:rsidR="0016675A">
        <w:t xml:space="preserve"> </w:t>
      </w:r>
      <w:r w:rsidR="009A5866">
        <w:t>enabled</w:t>
      </w:r>
      <w:r w:rsidR="00B864BB">
        <w:t xml:space="preserve"> airline</w:t>
      </w:r>
      <w:r w:rsidR="009A5866">
        <w:t>s</w:t>
      </w:r>
      <w:r w:rsidR="00B864BB">
        <w:t xml:space="preserve"> </w:t>
      </w:r>
      <w:r w:rsidRPr="003F60E0" w:rsidR="00B467DB">
        <w:t xml:space="preserve">to </w:t>
      </w:r>
      <w:r w:rsidR="00941527">
        <w:t>set</w:t>
      </w:r>
      <w:r w:rsidR="00902636">
        <w:t xml:space="preserve"> </w:t>
      </w:r>
      <w:r w:rsidR="009A5866">
        <w:t xml:space="preserve">their </w:t>
      </w:r>
      <w:r w:rsidR="00902636">
        <w:t>own</w:t>
      </w:r>
      <w:r w:rsidR="00CB6C14">
        <w:t xml:space="preserve"> </w:t>
      </w:r>
      <w:r w:rsidRPr="003F60E0" w:rsidR="00B467DB">
        <w:t xml:space="preserve">fares, </w:t>
      </w:r>
      <w:r w:rsidRPr="003F60E0" w:rsidR="00FA6D8A">
        <w:t xml:space="preserve">flight </w:t>
      </w:r>
      <w:r w:rsidR="00CB6C14">
        <w:t>frequencies</w:t>
      </w:r>
      <w:r w:rsidRPr="003F60E0" w:rsidR="00B467DB">
        <w:t>, and route structure</w:t>
      </w:r>
      <w:r w:rsidR="00C42B6F">
        <w:t>.</w:t>
      </w:r>
      <w:r>
        <w:t xml:space="preserve">  The current rules for </w:t>
      </w:r>
      <w:r w:rsidR="004D78BE">
        <w:t xml:space="preserve">the </w:t>
      </w:r>
      <w:r>
        <w:t>collection of</w:t>
      </w:r>
      <w:r w:rsidR="004D78BE">
        <w:t xml:space="preserve"> </w:t>
      </w:r>
      <w:r w:rsidR="0086505A">
        <w:t>ticket information</w:t>
      </w:r>
      <w:r>
        <w:t xml:space="preserve"> were specifically designed to measure the </w:t>
      </w:r>
      <w:r w:rsidR="0061444C">
        <w:t xml:space="preserve">relatively </w:t>
      </w:r>
      <w:r>
        <w:t xml:space="preserve">static </w:t>
      </w:r>
      <w:r w:rsidR="00ED30AB">
        <w:t>air travel industry of the 1960</w:t>
      </w:r>
      <w:r>
        <w:t>s</w:t>
      </w:r>
      <w:r w:rsidR="00ED30AB">
        <w:t>,</w:t>
      </w:r>
      <w:r>
        <w:t xml:space="preserve"> when fares and flight frequencies were set by the </w:t>
      </w:r>
      <w:r w:rsidR="00047628">
        <w:t>F</w:t>
      </w:r>
      <w:r w:rsidR="0061444C">
        <w:t xml:space="preserve">ederal Civil Aeronautics Board </w:t>
      </w:r>
      <w:r w:rsidR="008115B6">
        <w:t>and tended to be from a single point to a single point</w:t>
      </w:r>
      <w:r>
        <w:t>.</w:t>
      </w:r>
      <w:r w:rsidR="00C42B6F">
        <w:t xml:space="preserve">  </w:t>
      </w:r>
      <w:r w:rsidR="009A75F3">
        <w:t xml:space="preserve">The </w:t>
      </w:r>
      <w:r w:rsidR="0061444C">
        <w:t xml:space="preserve">current </w:t>
      </w:r>
      <w:r w:rsidR="009A75F3">
        <w:t xml:space="preserve">O&amp;D </w:t>
      </w:r>
      <w:r w:rsidR="0048461A">
        <w:t xml:space="preserve">Survey </w:t>
      </w:r>
      <w:r w:rsidR="0061444C">
        <w:t xml:space="preserve">data collection </w:t>
      </w:r>
      <w:r w:rsidR="0048461A">
        <w:t>r</w:t>
      </w:r>
      <w:r w:rsidR="008115B6">
        <w:t xml:space="preserve">ules do not </w:t>
      </w:r>
      <w:r w:rsidR="009A75F3">
        <w:t xml:space="preserve">reflect </w:t>
      </w:r>
      <w:r w:rsidR="00ED30AB">
        <w:t xml:space="preserve">the </w:t>
      </w:r>
      <w:r w:rsidR="008B5366">
        <w:t xml:space="preserve">increasingly dynamic and complex </w:t>
      </w:r>
      <w:r w:rsidR="009A75F3">
        <w:t>business practices</w:t>
      </w:r>
      <w:r w:rsidR="008115B6">
        <w:t xml:space="preserve"> that have emerged since deregulation</w:t>
      </w:r>
      <w:r w:rsidR="009A5866">
        <w:t xml:space="preserve">, </w:t>
      </w:r>
      <w:r>
        <w:t xml:space="preserve">including the development of hub-and-spoke systems, frequent flier programs, revenue management systems, </w:t>
      </w:r>
      <w:r w:rsidR="004D78BE">
        <w:t>i</w:t>
      </w:r>
      <w:r>
        <w:t>nternet distribution of tickets</w:t>
      </w:r>
      <w:r w:rsidR="00ED30AB">
        <w:t>,</w:t>
      </w:r>
      <w:r>
        <w:t xml:space="preserve"> and other industry</w:t>
      </w:r>
      <w:r w:rsidR="0048461A">
        <w:t>-</w:t>
      </w:r>
      <w:r>
        <w:t>transforming innovations</w:t>
      </w:r>
      <w:r w:rsidR="002E4A88">
        <w:t xml:space="preserve">. </w:t>
      </w:r>
      <w:r w:rsidR="00FF1C78">
        <w:t xml:space="preserve"> </w:t>
      </w:r>
      <w:r w:rsidR="008B5366">
        <w:t xml:space="preserve">For example, </w:t>
      </w:r>
      <w:r>
        <w:t xml:space="preserve">under the </w:t>
      </w:r>
      <w:r w:rsidR="008115B6">
        <w:t>post-deregulat</w:t>
      </w:r>
      <w:r w:rsidR="0048461A">
        <w:t>ion</w:t>
      </w:r>
      <w:r w:rsidR="008115B6">
        <w:t xml:space="preserve"> </w:t>
      </w:r>
      <w:r>
        <w:t>hub-and-spoke model</w:t>
      </w:r>
      <w:r w:rsidR="0048461A">
        <w:t xml:space="preserve"> developed by legacy air carriers</w:t>
      </w:r>
      <w:r w:rsidR="008B5366">
        <w:t xml:space="preserve">, it </w:t>
      </w:r>
      <w:r w:rsidR="00B864BB">
        <w:t xml:space="preserve">became increasingly common to </w:t>
      </w:r>
      <w:r w:rsidR="009A75F3">
        <w:t>f</w:t>
      </w:r>
      <w:r w:rsidR="008B5366">
        <w:t>ly</w:t>
      </w:r>
      <w:r w:rsidR="009A75F3">
        <w:t xml:space="preserve"> initially </w:t>
      </w:r>
      <w:r w:rsidR="00B864BB">
        <w:t>to a single</w:t>
      </w:r>
      <w:r w:rsidR="0080397A">
        <w:t>,</w:t>
      </w:r>
      <w:r w:rsidR="00B864BB">
        <w:t xml:space="preserve"> large </w:t>
      </w:r>
      <w:r w:rsidR="006F4C18">
        <w:t>“</w:t>
      </w:r>
      <w:r w:rsidR="00B864BB">
        <w:t>hub airport</w:t>
      </w:r>
      <w:r w:rsidR="006F4C18">
        <w:t>”</w:t>
      </w:r>
      <w:r w:rsidR="00B864BB">
        <w:t xml:space="preserve"> where some </w:t>
      </w:r>
      <w:r w:rsidR="009A75F3">
        <w:t xml:space="preserve">passengers would </w:t>
      </w:r>
      <w:r w:rsidR="00B864BB">
        <w:t>change planes to complete their journey</w:t>
      </w:r>
      <w:r w:rsidR="0070513A">
        <w:t>, while</w:t>
      </w:r>
      <w:r w:rsidR="009A75F3">
        <w:t xml:space="preserve"> others</w:t>
      </w:r>
      <w:r w:rsidR="009514AE">
        <w:t xml:space="preserve"> </w:t>
      </w:r>
      <w:r w:rsidR="00B864BB">
        <w:t>remain</w:t>
      </w:r>
      <w:r w:rsidR="00AF431B">
        <w:t>ed</w:t>
      </w:r>
      <w:r w:rsidR="00B864BB">
        <w:t xml:space="preserve"> on the same </w:t>
      </w:r>
      <w:r w:rsidR="00AF431B">
        <w:t>plane</w:t>
      </w:r>
      <w:r w:rsidR="009514AE">
        <w:t xml:space="preserve"> during intervening stop(s)</w:t>
      </w:r>
      <w:r w:rsidR="00B54D32">
        <w:t>, known as a “direct” passenger flight</w:t>
      </w:r>
      <w:r w:rsidR="001C7672">
        <w:t>.  In the case of the “direct” passenger</w:t>
      </w:r>
      <w:r w:rsidR="009A75F3">
        <w:t>,</w:t>
      </w:r>
      <w:r w:rsidR="0070513A">
        <w:t xml:space="preserve"> </w:t>
      </w:r>
      <w:r w:rsidR="001C7672">
        <w:t>the</w:t>
      </w:r>
      <w:r w:rsidR="00D8416B">
        <w:t xml:space="preserve"> carriers </w:t>
      </w:r>
      <w:r w:rsidR="0070513A">
        <w:t>would</w:t>
      </w:r>
      <w:r w:rsidR="009A75F3">
        <w:t xml:space="preserve"> us</w:t>
      </w:r>
      <w:r w:rsidR="0070513A">
        <w:t>e</w:t>
      </w:r>
      <w:r w:rsidR="009A75F3">
        <w:t xml:space="preserve"> </w:t>
      </w:r>
      <w:r w:rsidR="0070513A">
        <w:t>a</w:t>
      </w:r>
      <w:r w:rsidR="009A75F3">
        <w:t xml:space="preserve"> single ticket</w:t>
      </w:r>
      <w:r w:rsidR="0070513A">
        <w:t xml:space="preserve"> that identifies the origin and ultimate destination, but</w:t>
      </w:r>
      <w:r w:rsidR="009A75F3">
        <w:t xml:space="preserve"> not th</w:t>
      </w:r>
      <w:r w:rsidR="001C7672">
        <w:t>e</w:t>
      </w:r>
      <w:r w:rsidR="0070513A">
        <w:t xml:space="preserve"> intermediate</w:t>
      </w:r>
      <w:r w:rsidR="009A75F3">
        <w:t xml:space="preserve"> stop</w:t>
      </w:r>
      <w:r w:rsidR="001633B3">
        <w:t>(s)</w:t>
      </w:r>
      <w:r w:rsidR="00894CC2">
        <w:t xml:space="preserve">.  </w:t>
      </w:r>
      <w:r w:rsidR="008B5366">
        <w:t>Furthermore</w:t>
      </w:r>
      <w:r w:rsidR="009A75F3">
        <w:t xml:space="preserve">, </w:t>
      </w:r>
      <w:r w:rsidRPr="0070513A" w:rsidR="0070513A">
        <w:t>in combination with these changes</w:t>
      </w:r>
      <w:r w:rsidR="0070513A">
        <w:t>,</w:t>
      </w:r>
      <w:r w:rsidRPr="0070513A" w:rsidR="0070513A">
        <w:t xml:space="preserve"> </w:t>
      </w:r>
      <w:r w:rsidR="009A75F3">
        <w:t>n</w:t>
      </w:r>
      <w:r w:rsidR="00360DBE">
        <w:t>ew airline loyalty programs alter</w:t>
      </w:r>
      <w:r w:rsidR="00902636">
        <w:t>ed</w:t>
      </w:r>
      <w:r w:rsidRPr="003F60E0" w:rsidR="00360DBE">
        <w:t xml:space="preserve"> </w:t>
      </w:r>
      <w:r w:rsidRPr="003F60E0" w:rsidR="00B467DB">
        <w:t xml:space="preserve">passenger </w:t>
      </w:r>
      <w:r w:rsidR="004D78BE">
        <w:t>ticket purchasing behavior</w:t>
      </w:r>
      <w:r w:rsidR="00985503">
        <w:t xml:space="preserve">; travelers </w:t>
      </w:r>
      <w:r w:rsidR="004D2F9B">
        <w:t xml:space="preserve">in these programs </w:t>
      </w:r>
      <w:r w:rsidR="00985503">
        <w:t xml:space="preserve">were increasingly </w:t>
      </w:r>
      <w:r w:rsidR="00860869">
        <w:t xml:space="preserve">incentivized </w:t>
      </w:r>
      <w:r w:rsidR="00985503">
        <w:t>to take</w:t>
      </w:r>
      <w:r w:rsidR="00860869">
        <w:t xml:space="preserve"> </w:t>
      </w:r>
      <w:r w:rsidR="0070513A">
        <w:t xml:space="preserve">longer, </w:t>
      </w:r>
      <w:r w:rsidR="00860869">
        <w:lastRenderedPageBreak/>
        <w:t>indirect routes</w:t>
      </w:r>
      <w:r w:rsidR="0070513A">
        <w:t>, often through an airline’s large hub airport,</w:t>
      </w:r>
      <w:r w:rsidR="00860869">
        <w:t xml:space="preserve"> </w:t>
      </w:r>
      <w:r w:rsidR="0070513A">
        <w:t>that would allow them to</w:t>
      </w:r>
      <w:r w:rsidR="008B5366">
        <w:t xml:space="preserve"> </w:t>
      </w:r>
      <w:r w:rsidR="00860869">
        <w:t>accumulat</w:t>
      </w:r>
      <w:r w:rsidR="00163E9A">
        <w:t>e</w:t>
      </w:r>
      <w:r w:rsidR="00860869">
        <w:t xml:space="preserve"> </w:t>
      </w:r>
      <w:r w:rsidR="00360DBE">
        <w:t>more mileage</w:t>
      </w:r>
      <w:r w:rsidR="00860869">
        <w:t>-</w:t>
      </w:r>
      <w:r w:rsidR="00360DBE">
        <w:t>based</w:t>
      </w:r>
      <w:r w:rsidRPr="003F60E0" w:rsidR="000132C3">
        <w:t xml:space="preserve"> </w:t>
      </w:r>
      <w:r w:rsidR="00360DBE">
        <w:t>loyalty points</w:t>
      </w:r>
      <w:r w:rsidR="001C7672">
        <w:t xml:space="preserve">, </w:t>
      </w:r>
      <w:r w:rsidR="005A2127">
        <w:t xml:space="preserve">exacerbating </w:t>
      </w:r>
      <w:r w:rsidR="008272A9">
        <w:t>reporting</w:t>
      </w:r>
      <w:r w:rsidR="005A2127">
        <w:t xml:space="preserve"> issues</w:t>
      </w:r>
      <w:r w:rsidR="00B54D32">
        <w:t>,</w:t>
      </w:r>
      <w:r w:rsidR="005A2127">
        <w:t xml:space="preserve"> </w:t>
      </w:r>
      <w:r w:rsidR="00B54D32">
        <w:t xml:space="preserve">such as identification of the intended destination of travel, </w:t>
      </w:r>
      <w:r w:rsidR="005A2127">
        <w:t xml:space="preserve">with the </w:t>
      </w:r>
      <w:r w:rsidR="0048461A">
        <w:t xml:space="preserve">O&amp;D </w:t>
      </w:r>
      <w:r w:rsidR="005A2127">
        <w:t>Survey</w:t>
      </w:r>
      <w:r w:rsidR="008B5366">
        <w:t>.</w:t>
      </w:r>
      <w:r w:rsidRPr="00103678" w:rsidR="00103678">
        <w:t xml:space="preserve"> </w:t>
      </w:r>
      <w:r w:rsidR="00C16FFE">
        <w:t xml:space="preserve"> </w:t>
      </w:r>
      <w:r w:rsidR="00103678">
        <w:t xml:space="preserve">The industry innovations forged after deregulation changed the fundamentals of airline competition, but the </w:t>
      </w:r>
      <w:r w:rsidR="003C346F">
        <w:t xml:space="preserve">process </w:t>
      </w:r>
      <w:r w:rsidR="00F9478B">
        <w:t xml:space="preserve">used </w:t>
      </w:r>
      <w:r w:rsidR="003C346F">
        <w:t xml:space="preserve">and </w:t>
      </w:r>
      <w:r w:rsidR="00F9478B">
        <w:t xml:space="preserve">the </w:t>
      </w:r>
      <w:r w:rsidR="00103678">
        <w:t xml:space="preserve">data DOT collects did not </w:t>
      </w:r>
      <w:r w:rsidR="002145B3">
        <w:t xml:space="preserve">modernize </w:t>
      </w:r>
      <w:r w:rsidR="0048461A">
        <w:t>con</w:t>
      </w:r>
      <w:r w:rsidR="004D78BE">
        <w:t>comitant with</w:t>
      </w:r>
      <w:r w:rsidR="0048461A">
        <w:t xml:space="preserve"> </w:t>
      </w:r>
      <w:r w:rsidR="00103678">
        <w:t xml:space="preserve">these changes. </w:t>
      </w:r>
    </w:p>
    <w:p w:rsidRPr="000E1BD2" w:rsidR="006810F5" w:rsidP="00310604" w:rsidRDefault="002D2011" w14:paraId="59B9212E" w14:textId="77777777">
      <w:pPr>
        <w:pStyle w:val="Heading2"/>
        <w:spacing w:line="480" w:lineRule="auto"/>
        <w:ind w:firstLine="360"/>
      </w:pPr>
      <w:r>
        <w:t>B</w:t>
      </w:r>
      <w:r w:rsidRPr="000E1BD2" w:rsidR="006810F5">
        <w:t>.</w:t>
      </w:r>
      <w:r w:rsidRPr="000E1BD2" w:rsidR="006810F5">
        <w:tab/>
      </w:r>
      <w:r w:rsidR="006810F5">
        <w:t xml:space="preserve">Reevaluation of O&amp;D Survey Burden and Data Quality </w:t>
      </w:r>
    </w:p>
    <w:p w:rsidR="00F036F7" w:rsidP="00F036F7" w:rsidRDefault="006810F5" w14:paraId="2E3AB93B" w14:textId="046425EA">
      <w:pPr>
        <w:spacing w:line="480" w:lineRule="auto"/>
        <w:ind w:firstLine="720"/>
      </w:pPr>
      <w:r>
        <w:rPr>
          <w:rFonts w:cs="Times New Roman"/>
        </w:rPr>
        <w:t>Considering these developments, DOT</w:t>
      </w:r>
      <w:r w:rsidRPr="00D9102C">
        <w:rPr>
          <w:rFonts w:cs="Times New Roman"/>
        </w:rPr>
        <w:t xml:space="preserve"> initiated a retrospective analysis of </w:t>
      </w:r>
      <w:r>
        <w:rPr>
          <w:rFonts w:cs="Times New Roman"/>
        </w:rPr>
        <w:t>its aviation traffic reporting</w:t>
      </w:r>
      <w:r w:rsidRPr="00D9102C">
        <w:rPr>
          <w:rFonts w:cs="Times New Roman"/>
        </w:rPr>
        <w:t xml:space="preserve"> rule</w:t>
      </w:r>
      <w:r>
        <w:rPr>
          <w:rFonts w:cs="Times New Roman"/>
        </w:rPr>
        <w:t xml:space="preserve">s.  </w:t>
      </w:r>
      <w:r w:rsidR="00D93FC0">
        <w:rPr>
          <w:rFonts w:cs="Times New Roman"/>
        </w:rPr>
        <w:t xml:space="preserve">The </w:t>
      </w:r>
      <w:r w:rsidR="00205E57">
        <w:rPr>
          <w:rFonts w:cs="Times New Roman"/>
        </w:rPr>
        <w:t>Department</w:t>
      </w:r>
      <w:r w:rsidR="00D93FC0">
        <w:rPr>
          <w:rFonts w:cs="Times New Roman"/>
        </w:rPr>
        <w:t xml:space="preserve"> recognizes that there are concerns with the quality of the current O&amp;D Survey, and that it is expensive and burdensome to collect, validate, and use.  </w:t>
      </w:r>
      <w:r w:rsidR="00B54D32">
        <w:rPr>
          <w:rFonts w:cs="Times New Roman"/>
        </w:rPr>
        <w:t>Collaborative d</w:t>
      </w:r>
      <w:r w:rsidR="00F036F7">
        <w:t xml:space="preserve">iscussion with A4A representatives revealed that there is a substantial hidden cost of compliance in reporting aviation statistics due to the difficulty in identifying and investigating problems </w:t>
      </w:r>
      <w:r w:rsidR="007B592E">
        <w:t>that are often only revealed during post-submission quality control processing</w:t>
      </w:r>
      <w:r w:rsidR="00F036F7">
        <w:t xml:space="preserve">. </w:t>
      </w:r>
      <w:r w:rsidR="004D78BE">
        <w:t xml:space="preserve"> </w:t>
      </w:r>
      <w:r w:rsidR="00BC52A5">
        <w:t>T</w:t>
      </w:r>
      <w:r w:rsidR="00687F35">
        <w:t xml:space="preserve">he carriers are </w:t>
      </w:r>
      <w:r w:rsidR="00BC52A5">
        <w:t xml:space="preserve">also </w:t>
      </w:r>
      <w:r w:rsidR="00687F35">
        <w:t xml:space="preserve">often </w:t>
      </w:r>
      <w:r w:rsidR="00BC52A5">
        <w:t xml:space="preserve">in </w:t>
      </w:r>
      <w:r w:rsidR="00687F35">
        <w:t xml:space="preserve">the position of having to interpret how to stay in compliance with outdated rules that require them </w:t>
      </w:r>
      <w:r w:rsidR="00BC52A5">
        <w:t xml:space="preserve">to </w:t>
      </w:r>
      <w:r w:rsidR="00687F35">
        <w:t>deviate from</w:t>
      </w:r>
      <w:r w:rsidR="003C346F">
        <w:t xml:space="preserve"> their </w:t>
      </w:r>
      <w:r w:rsidR="00687F35">
        <w:t xml:space="preserve">current accounting practices.  </w:t>
      </w:r>
      <w:r w:rsidR="008D6E9B">
        <w:t>For these reasons, t</w:t>
      </w:r>
      <w:r w:rsidR="006530A7">
        <w:t xml:space="preserve">he </w:t>
      </w:r>
      <w:r w:rsidR="008D6E9B">
        <w:t xml:space="preserve">Department believes that </w:t>
      </w:r>
      <w:r w:rsidR="00F036F7">
        <w:t>the O&amp;D Survey no longer meets the guidance outlined in OMB Circular A-130</w:t>
      </w:r>
      <w:r w:rsidR="00F036F7">
        <w:rPr>
          <w:rStyle w:val="FootnoteReference"/>
        </w:rPr>
        <w:footnoteReference w:id="3"/>
      </w:r>
      <w:r w:rsidR="00F036F7">
        <w:t xml:space="preserve"> or the data collection standards of the Information Quality Act</w:t>
      </w:r>
      <w:r w:rsidR="00B328A9">
        <w:t>.</w:t>
      </w:r>
      <w:r w:rsidR="00F036F7">
        <w:rPr>
          <w:rStyle w:val="FootnoteReference"/>
        </w:rPr>
        <w:footnoteReference w:id="4"/>
      </w:r>
      <w:r w:rsidR="00F036F7">
        <w:t xml:space="preserve">  Additionally, DOT</w:t>
      </w:r>
      <w:r w:rsidRPr="003B730C" w:rsidR="00F036F7">
        <w:t xml:space="preserve"> identified </w:t>
      </w:r>
      <w:r w:rsidR="00F036F7">
        <w:t>instances</w:t>
      </w:r>
      <w:r w:rsidRPr="003B730C" w:rsidR="00F036F7">
        <w:t xml:space="preserve"> in </w:t>
      </w:r>
      <w:r w:rsidR="00F036F7">
        <w:t xml:space="preserve">the reporting regulations </w:t>
      </w:r>
      <w:r w:rsidR="00041250">
        <w:t>that</w:t>
      </w:r>
      <w:r w:rsidRPr="003B730C" w:rsidR="00F036F7">
        <w:t xml:space="preserve"> </w:t>
      </w:r>
      <w:r w:rsidR="001F3543">
        <w:t>contribute to</w:t>
      </w:r>
      <w:r w:rsidR="00F036F7">
        <w:t xml:space="preserve"> deficiencies in data</w:t>
      </w:r>
      <w:r w:rsidRPr="003B730C" w:rsidR="00F036F7">
        <w:t xml:space="preserve"> quality</w:t>
      </w:r>
      <w:r w:rsidR="007870A1">
        <w:t>.</w:t>
      </w:r>
      <w:r w:rsidR="00840AF1">
        <w:t xml:space="preserve">  </w:t>
      </w:r>
      <w:r w:rsidR="007B592E">
        <w:t xml:space="preserve">These deficiencies are often not observable until after the data from all the carrier submissions is combined during post-processing analysis.  </w:t>
      </w:r>
      <w:r w:rsidR="00F036F7">
        <w:t xml:space="preserve">Moreover, </w:t>
      </w:r>
      <w:r w:rsidR="00D57450">
        <w:t>ambiguity</w:t>
      </w:r>
      <w:r w:rsidR="00F036F7">
        <w:t xml:space="preserve"> in the current regulation </w:t>
      </w:r>
      <w:r w:rsidR="00BA02AC">
        <w:t>may lead</w:t>
      </w:r>
      <w:r w:rsidR="00F036F7">
        <w:t xml:space="preserve"> </w:t>
      </w:r>
      <w:r w:rsidR="00790D3F">
        <w:t>O&amp;D Survey Reporting Carrier</w:t>
      </w:r>
      <w:r w:rsidR="00F036F7">
        <w:t xml:space="preserve">s to interpret reporting instructions </w:t>
      </w:r>
      <w:r w:rsidR="00F036F7">
        <w:lastRenderedPageBreak/>
        <w:t>differently</w:t>
      </w:r>
      <w:r w:rsidR="00BA02AC">
        <w:t>,</w:t>
      </w:r>
      <w:r w:rsidR="00F036F7">
        <w:t xml:space="preserve"> contributing to the degradation of the </w:t>
      </w:r>
      <w:r w:rsidR="001F3543">
        <w:t xml:space="preserve">O&amp;D </w:t>
      </w:r>
      <w:r w:rsidR="00F036F7">
        <w:t xml:space="preserve">Survey data quality and </w:t>
      </w:r>
      <w:r w:rsidR="001F3543">
        <w:t xml:space="preserve">increasing </w:t>
      </w:r>
      <w:r w:rsidR="004D78BE">
        <w:t>the</w:t>
      </w:r>
      <w:r w:rsidR="001F3543">
        <w:t xml:space="preserve"> </w:t>
      </w:r>
      <w:r w:rsidR="008D6E9B">
        <w:t xml:space="preserve">air carrier’s </w:t>
      </w:r>
      <w:r w:rsidR="00F036F7">
        <w:t>reporting burden</w:t>
      </w:r>
      <w:r w:rsidR="00840AF1">
        <w:t xml:space="preserve"> as they must review the suspected data and resubmit once the problem is found</w:t>
      </w:r>
      <w:r w:rsidR="00F036F7">
        <w:t xml:space="preserve">. </w:t>
      </w:r>
    </w:p>
    <w:p w:rsidR="00F036F7" w:rsidP="00F036F7" w:rsidRDefault="009A0736" w14:paraId="1DE0C5E8" w14:textId="549410CA">
      <w:pPr>
        <w:spacing w:line="480" w:lineRule="auto"/>
        <w:ind w:firstLine="720"/>
      </w:pPr>
      <w:r>
        <w:t>Furthermore,</w:t>
      </w:r>
      <w:r w:rsidR="00F230F3">
        <w:t xml:space="preserve"> DOT determined </w:t>
      </w:r>
      <w:r w:rsidR="00F036F7">
        <w:t>that the collection and dissemination of the O&amp;D Survey remains justified under the regulatory philosophy stated in E</w:t>
      </w:r>
      <w:r w:rsidR="00440C4C">
        <w:t>xecutive Order</w:t>
      </w:r>
      <w:r w:rsidR="00047628">
        <w:t xml:space="preserve"> (EO)</w:t>
      </w:r>
      <w:r w:rsidR="00F036F7">
        <w:t xml:space="preserve"> 12866 </w:t>
      </w:r>
      <w:r w:rsidRPr="00154642" w:rsidR="00F036F7">
        <w:t>§</w:t>
      </w:r>
      <w:r w:rsidR="00F036F7">
        <w:t xml:space="preserve"> 1(a)</w:t>
      </w:r>
      <w:r w:rsidR="009D08F5">
        <w:t xml:space="preserve"> which is that “the Federal Government should… promulgate regulations as required…”</w:t>
      </w:r>
      <w:r w:rsidR="00F036F7">
        <w:t xml:space="preserve"> </w:t>
      </w:r>
      <w:r w:rsidR="001F3543">
        <w:t xml:space="preserve"> </w:t>
      </w:r>
      <w:r w:rsidR="00100641">
        <w:t>It was also determined that, g</w:t>
      </w:r>
      <w:r w:rsidR="00F036F7">
        <w:t xml:space="preserve">iven its role and statutory duties, DOT is best positioned to collect uniform, accurate, and complete data on the country’s civil aeronautics sector as well as ensure widespread dissemination of the collected data. </w:t>
      </w:r>
      <w:r w:rsidR="001F3543">
        <w:t xml:space="preserve"> </w:t>
      </w:r>
      <w:r w:rsidR="00F036F7">
        <w:t>D</w:t>
      </w:r>
      <w:r w:rsidRPr="00CB1381" w:rsidR="00F036F7">
        <w:t>iverse</w:t>
      </w:r>
      <w:r w:rsidR="00F036F7">
        <w:t xml:space="preserve"> public and private stakeholders, including air carriers, investors, and air</w:t>
      </w:r>
      <w:r w:rsidR="004D78BE">
        <w:t>craft</w:t>
      </w:r>
      <w:r w:rsidR="00F036F7">
        <w:t xml:space="preserve"> manufacturers, rely on this data to inform business decisions, infrastructure improvements, and aviation regulations or public policies.</w:t>
      </w:r>
      <w:r w:rsidR="001F3543">
        <w:t xml:space="preserve"> </w:t>
      </w:r>
      <w:r w:rsidR="00F036F7">
        <w:t xml:space="preserve"> For example, the airline industry continues to use the O&amp;D Survey </w:t>
      </w:r>
      <w:r w:rsidRPr="00FF091A" w:rsidR="00F036F7">
        <w:t xml:space="preserve">to </w:t>
      </w:r>
      <w:r w:rsidR="00F036F7">
        <w:t>plan</w:t>
      </w:r>
      <w:r w:rsidRPr="00FF091A" w:rsidR="00F036F7">
        <w:t xml:space="preserve"> air </w:t>
      </w:r>
      <w:r w:rsidR="00F036F7">
        <w:t>services</w:t>
      </w:r>
      <w:r w:rsidRPr="00FF091A" w:rsidR="00F036F7">
        <w:t xml:space="preserve">, </w:t>
      </w:r>
      <w:r w:rsidR="00F036F7">
        <w:t>develop commercial aviation infrastructure,</w:t>
      </w:r>
      <w:r w:rsidRPr="00FF091A" w:rsidR="00F036F7">
        <w:t xml:space="preserve"> </w:t>
      </w:r>
      <w:r w:rsidR="00F036F7">
        <w:t xml:space="preserve">measure the economic impact of </w:t>
      </w:r>
      <w:r w:rsidRPr="00FF091A" w:rsidR="00F036F7">
        <w:t>passenger flows</w:t>
      </w:r>
      <w:r w:rsidR="00F036F7">
        <w:t>, and create business plans for start-up airlines.  The</w:t>
      </w:r>
      <w:r w:rsidRPr="00704D73" w:rsidR="00F036F7">
        <w:t xml:space="preserve"> </w:t>
      </w:r>
      <w:r w:rsidR="00F036F7">
        <w:t>data</w:t>
      </w:r>
      <w:r w:rsidRPr="00704D73" w:rsidR="00F036F7">
        <w:t xml:space="preserve"> is </w:t>
      </w:r>
      <w:r w:rsidR="00F036F7">
        <w:t>also a</w:t>
      </w:r>
      <w:r w:rsidRPr="00704D73" w:rsidR="00F036F7">
        <w:t xml:space="preserve"> </w:t>
      </w:r>
      <w:r w:rsidR="00F036F7">
        <w:t>primary</w:t>
      </w:r>
      <w:r w:rsidRPr="00704D73" w:rsidR="00F036F7">
        <w:t xml:space="preserve"> source of information used to measure </w:t>
      </w:r>
      <w:r w:rsidR="00F036F7">
        <w:t xml:space="preserve">and evaluate </w:t>
      </w:r>
      <w:r w:rsidRPr="00704D73" w:rsidR="00F036F7">
        <w:t xml:space="preserve">the effectiveness of </w:t>
      </w:r>
      <w:r w:rsidR="00041250">
        <w:t>F</w:t>
      </w:r>
      <w:r w:rsidR="00F036F7">
        <w:t xml:space="preserve">ederal </w:t>
      </w:r>
      <w:r w:rsidRPr="00704D73" w:rsidR="00F036F7">
        <w:t>aviation policy and programs</w:t>
      </w:r>
      <w:r w:rsidR="00F036F7">
        <w:t xml:space="preserve">, including by: </w:t>
      </w:r>
      <w:r w:rsidRPr="007142BD" w:rsidR="009514AE">
        <w:t>(1) improv</w:t>
      </w:r>
      <w:r w:rsidR="009514AE">
        <w:t>ing</w:t>
      </w:r>
      <w:r w:rsidRPr="007142BD" w:rsidR="009514AE">
        <w:t xml:space="preserve"> international air services by seeking market liberalization</w:t>
      </w:r>
      <w:r w:rsidR="009514AE">
        <w:t>,</w:t>
      </w:r>
      <w:r w:rsidRPr="007142BD" w:rsidR="00F036F7">
        <w:t xml:space="preserve"> (2) ensur</w:t>
      </w:r>
      <w:r w:rsidR="00F036F7">
        <w:t>ing</w:t>
      </w:r>
      <w:r w:rsidRPr="007142BD" w:rsidR="00F036F7">
        <w:t xml:space="preserve"> the benefits of a deregulated, competitive domestic airline industry</w:t>
      </w:r>
      <w:r w:rsidR="00C16FFE">
        <w:t>,</w:t>
      </w:r>
      <w:r w:rsidRPr="007142BD" w:rsidR="00F036F7">
        <w:t xml:space="preserve"> and (3) develop</w:t>
      </w:r>
      <w:r w:rsidR="00F036F7">
        <w:t>ing</w:t>
      </w:r>
      <w:r w:rsidRPr="007142BD" w:rsidR="00F036F7">
        <w:t xml:space="preserve"> policies to improve air service and/or access to the </w:t>
      </w:r>
      <w:r w:rsidR="00F036F7">
        <w:t>national</w:t>
      </w:r>
      <w:r w:rsidRPr="007142BD" w:rsidR="00F036F7">
        <w:t xml:space="preserve"> </w:t>
      </w:r>
      <w:r w:rsidR="001F3543">
        <w:t>air transportation</w:t>
      </w:r>
      <w:r w:rsidRPr="007142BD" w:rsidR="001F3543">
        <w:t xml:space="preserve"> </w:t>
      </w:r>
      <w:r w:rsidRPr="007142BD" w:rsidR="00F036F7">
        <w:t>system for small and rural communities</w:t>
      </w:r>
      <w:r w:rsidR="00F036F7">
        <w:t xml:space="preserve">. </w:t>
      </w:r>
      <w:r w:rsidR="001F3543">
        <w:t xml:space="preserve"> </w:t>
      </w:r>
      <w:r w:rsidR="00F036F7">
        <w:t>Furthermore, t</w:t>
      </w:r>
      <w:r w:rsidRPr="007142BD" w:rsidR="00F036F7">
        <w:t xml:space="preserve">he Federal Aviation Administration (FAA) requires </w:t>
      </w:r>
      <w:r w:rsidR="00F036F7">
        <w:t>a</w:t>
      </w:r>
      <w:r w:rsidRPr="007142BD" w:rsidR="00F036F7">
        <w:t>irports to use accurate aviation data for qualifying, planning, allocating, and monitoring of Airport Improvement Program (AIP) funds and to justify the need for Passenger Facility Charges (PFCs)</w:t>
      </w:r>
      <w:r w:rsidR="00F036F7">
        <w:t xml:space="preserve">.  </w:t>
      </w:r>
      <w:r w:rsidR="00A85E20">
        <w:t>T</w:t>
      </w:r>
      <w:r w:rsidR="00F036F7">
        <w:t xml:space="preserve">he outdated and cumbersome O&amp;D Survey methodologies impose excessive burdens on </w:t>
      </w:r>
      <w:r w:rsidR="00790D3F">
        <w:t>O&amp;D Survey R</w:t>
      </w:r>
      <w:r w:rsidR="00F036F7">
        <w:t xml:space="preserve">eporting </w:t>
      </w:r>
      <w:r w:rsidR="00790D3F">
        <w:t>C</w:t>
      </w:r>
      <w:r w:rsidR="00C2364B">
        <w:t>arriers</w:t>
      </w:r>
      <w:r w:rsidR="00F036F7">
        <w:t xml:space="preserve"> and diminish the data’s utility to its users due to quality, objectivity</w:t>
      </w:r>
      <w:r w:rsidR="001F3543">
        <w:t>,</w:t>
      </w:r>
      <w:r w:rsidR="00F036F7">
        <w:t xml:space="preserve"> </w:t>
      </w:r>
      <w:r w:rsidR="00F036F7">
        <w:lastRenderedPageBreak/>
        <w:t xml:space="preserve">and completeness issues, and therefore requires modernization.  Additionally, ensuring universal participation across air carriers and collection of </w:t>
      </w:r>
      <w:r w:rsidRPr="00A83409" w:rsidR="00F036F7">
        <w:t xml:space="preserve">the best reasonably obtainable measurements of economic activity in </w:t>
      </w:r>
      <w:r w:rsidR="00F036F7">
        <w:t xml:space="preserve">the aviation </w:t>
      </w:r>
      <w:r w:rsidRPr="00A83409" w:rsidR="00F036F7">
        <w:t>sector</w:t>
      </w:r>
      <w:r w:rsidR="00F036F7">
        <w:t xml:space="preserve"> requires updating the O&amp;D Survey methodologies.</w:t>
      </w:r>
    </w:p>
    <w:p w:rsidRPr="000E1BD2" w:rsidR="002D2011" w:rsidP="00310604" w:rsidRDefault="002D2011" w14:paraId="531514F8" w14:textId="77777777">
      <w:pPr>
        <w:pStyle w:val="Heading2"/>
        <w:spacing w:line="480" w:lineRule="auto"/>
        <w:ind w:firstLine="360"/>
      </w:pPr>
      <w:r>
        <w:t>C</w:t>
      </w:r>
      <w:r w:rsidRPr="000E1BD2">
        <w:t>.</w:t>
      </w:r>
      <w:r w:rsidRPr="000E1BD2">
        <w:tab/>
      </w:r>
      <w:r>
        <w:t>Meeting Reporting and Data Quality Demands</w:t>
      </w:r>
    </w:p>
    <w:p w:rsidRPr="00D35740" w:rsidR="002D2011" w:rsidP="003E4B17" w:rsidRDefault="00374E6F" w14:paraId="22631360" w14:textId="509ADD47">
      <w:pPr>
        <w:spacing w:line="480" w:lineRule="auto"/>
        <w:ind w:firstLine="720"/>
      </w:pPr>
      <w:r>
        <w:t xml:space="preserve">This proposed </w:t>
      </w:r>
      <w:r w:rsidR="001F3543">
        <w:t>rule</w:t>
      </w:r>
      <w:r>
        <w:t xml:space="preserve"> </w:t>
      </w:r>
      <w:r w:rsidR="009E66BC">
        <w:t xml:space="preserve">would </w:t>
      </w:r>
      <w:r w:rsidR="005267DB">
        <w:t>modernize the O&amp;D Survey to reflect</w:t>
      </w:r>
      <w:r w:rsidR="000874EC">
        <w:t xml:space="preserve"> </w:t>
      </w:r>
      <w:r w:rsidR="00D02BD6">
        <w:t xml:space="preserve">current </w:t>
      </w:r>
      <w:r w:rsidR="000874EC">
        <w:t>airline</w:t>
      </w:r>
      <w:r w:rsidR="00D02BD6">
        <w:t xml:space="preserve"> </w:t>
      </w:r>
      <w:r w:rsidRPr="00BA02AC" w:rsidR="00BA02AC">
        <w:t xml:space="preserve">passenger behavior </w:t>
      </w:r>
      <w:r w:rsidR="00BA02AC">
        <w:t xml:space="preserve">and </w:t>
      </w:r>
      <w:r w:rsidR="00D02BD6">
        <w:t>revenue accounting practices</w:t>
      </w:r>
      <w:r w:rsidR="000874EC">
        <w:t xml:space="preserve"> </w:t>
      </w:r>
      <w:r w:rsidR="00074E0A">
        <w:t xml:space="preserve">which </w:t>
      </w:r>
      <w:r w:rsidR="000874EC">
        <w:t xml:space="preserve">allow </w:t>
      </w:r>
      <w:r w:rsidR="00507EFB">
        <w:t>air carriers</w:t>
      </w:r>
      <w:r w:rsidR="000874EC">
        <w:t xml:space="preserve"> to track the sale and the usage of every ticket sold, including through partner carriers</w:t>
      </w:r>
      <w:r w:rsidR="007C05DB">
        <w:t xml:space="preserve">. </w:t>
      </w:r>
      <w:r w:rsidR="00C16FFE">
        <w:t xml:space="preserve"> </w:t>
      </w:r>
      <w:r w:rsidR="00440C4C">
        <w:t xml:space="preserve">In doing so, the proposed rule </w:t>
      </w:r>
      <w:r w:rsidR="00910DA4">
        <w:t xml:space="preserve">would </w:t>
      </w:r>
      <w:r w:rsidR="00440C4C">
        <w:t>ensure that the O&amp;D Survey meets the requirements and objectives of t</w:t>
      </w:r>
      <w:r w:rsidRPr="009A3E7E" w:rsidR="00440C4C">
        <w:t>he Information Quality Act</w:t>
      </w:r>
      <w:r w:rsidR="00B328A9">
        <w:t>,</w:t>
      </w:r>
      <w:r w:rsidRPr="003E4B17" w:rsidR="00440C4C">
        <w:footnoteReference w:id="5"/>
      </w:r>
      <w:r w:rsidR="00440C4C">
        <w:t xml:space="preserve"> EO 12866, EO 13777, and OMB </w:t>
      </w:r>
      <w:r w:rsidRPr="003E4B17" w:rsidR="00440C4C">
        <w:t>Implementation Guidance for Title V of the E-Government Act, Confidential Information Protection and Statistical Efficiency Act of 2002</w:t>
      </w:r>
      <w:r w:rsidRPr="003E4B17" w:rsidR="00B328A9">
        <w:t>.</w:t>
      </w:r>
      <w:r w:rsidRPr="003E4B17" w:rsidR="00440C4C">
        <w:footnoteReference w:id="6"/>
      </w:r>
      <w:r w:rsidR="000A1372">
        <w:t>III.</w:t>
      </w:r>
      <w:r w:rsidRPr="00D35740" w:rsidR="002D2011">
        <w:t>Development of the Proposed Rule</w:t>
      </w:r>
    </w:p>
    <w:p w:rsidRPr="00297936" w:rsidR="00F97247" w:rsidP="00297936" w:rsidRDefault="00F97247" w14:paraId="1846B4D6" w14:textId="29C382C7">
      <w:pPr>
        <w:pStyle w:val="Heading1"/>
        <w:spacing w:line="480" w:lineRule="auto"/>
        <w:rPr>
          <w:b w:val="0"/>
          <w:bCs w:val="0"/>
          <w:szCs w:val="26"/>
        </w:rPr>
      </w:pPr>
      <w:r>
        <w:rPr>
          <w:rStyle w:val="Heading2Char"/>
          <w:b/>
        </w:rPr>
        <w:t>III. Development of the Proposed Rule</w:t>
      </w:r>
      <w:r>
        <w:t xml:space="preserve"> </w:t>
      </w:r>
    </w:p>
    <w:p w:rsidR="00A85E20" w:rsidP="00310604" w:rsidRDefault="00A85E20" w14:paraId="4DD35810" w14:textId="0257C041">
      <w:pPr>
        <w:pStyle w:val="Heading2"/>
        <w:spacing w:line="480" w:lineRule="auto"/>
        <w:ind w:firstLine="360"/>
      </w:pPr>
      <w:r>
        <w:t>A.</w:t>
      </w:r>
      <w:r>
        <w:tab/>
        <w:t>Prior Related Rulemakings</w:t>
      </w:r>
    </w:p>
    <w:p w:rsidR="00A85E20" w:rsidP="00A85E20" w:rsidRDefault="00A85E20" w14:paraId="4BF8CB66" w14:textId="18364F59">
      <w:pPr>
        <w:spacing w:line="480" w:lineRule="auto"/>
        <w:ind w:firstLine="720"/>
      </w:pPr>
      <w:r>
        <w:t xml:space="preserve">The </w:t>
      </w:r>
      <w:r w:rsidR="00205E57">
        <w:t>Department</w:t>
      </w:r>
      <w:r>
        <w:t xml:space="preserve"> initiated a retrospective analysis of its passenger traffic statistics on July 15, 1998, when DOT published an Advance Notice of Proposed Rulemaking</w:t>
      </w:r>
      <w:r>
        <w:rPr>
          <w:rStyle w:val="FootnoteReference"/>
        </w:rPr>
        <w:footnoteReference w:id="7"/>
      </w:r>
      <w:r>
        <w:t xml:space="preserve"> (ANPRM), requesting comment on a variety of issues related to aviation economic data collection.  </w:t>
      </w:r>
    </w:p>
    <w:p w:rsidRPr="00A85E20" w:rsidR="00A85E20" w:rsidP="00C15345" w:rsidRDefault="00A85E20" w14:paraId="48BF8774" w14:textId="3A4D99F0">
      <w:pPr>
        <w:spacing w:line="480" w:lineRule="auto"/>
        <w:ind w:firstLine="720"/>
        <w:rPr>
          <w:rFonts w:cs="Times New Roman"/>
        </w:rPr>
      </w:pPr>
      <w:r w:rsidRPr="00D9102C">
        <w:rPr>
          <w:rFonts w:cs="Times New Roman"/>
        </w:rPr>
        <w:t xml:space="preserve">On February 17, 2005, </w:t>
      </w:r>
      <w:r>
        <w:rPr>
          <w:rFonts w:cs="Times New Roman"/>
        </w:rPr>
        <w:t>DOT</w:t>
      </w:r>
      <w:r w:rsidRPr="00D9102C">
        <w:rPr>
          <w:rFonts w:cs="Times New Roman"/>
        </w:rPr>
        <w:t xml:space="preserve"> published a</w:t>
      </w:r>
      <w:r>
        <w:rPr>
          <w:rFonts w:cs="Times New Roman"/>
        </w:rPr>
        <w:t xml:space="preserve"> </w:t>
      </w:r>
      <w:r w:rsidRPr="003F60E0">
        <w:rPr>
          <w:rFonts w:cs="Times New Roman"/>
        </w:rPr>
        <w:t>notice of proposed rulemaking</w:t>
      </w:r>
      <w:r>
        <w:rPr>
          <w:rStyle w:val="FootnoteReference"/>
          <w:rFonts w:cs="Times New Roman"/>
        </w:rPr>
        <w:footnoteReference w:id="8"/>
      </w:r>
      <w:r w:rsidRPr="003F60E0">
        <w:rPr>
          <w:rFonts w:cs="Times New Roman"/>
        </w:rPr>
        <w:t xml:space="preserve"> (NPRM) as part of </w:t>
      </w:r>
      <w:r>
        <w:rPr>
          <w:rFonts w:cs="Times New Roman"/>
        </w:rPr>
        <w:t>DOT</w:t>
      </w:r>
      <w:r w:rsidRPr="003F60E0">
        <w:rPr>
          <w:rFonts w:cs="Times New Roman"/>
        </w:rPr>
        <w:t xml:space="preserve">’s effort to revise </w:t>
      </w:r>
      <w:r>
        <w:rPr>
          <w:rFonts w:cs="Times New Roman"/>
        </w:rPr>
        <w:t>t</w:t>
      </w:r>
      <w:r w:rsidRPr="003F60E0">
        <w:rPr>
          <w:rFonts w:cs="Times New Roman"/>
        </w:rPr>
        <w:t>he rules governing the nature, scope, source</w:t>
      </w:r>
      <w:r>
        <w:rPr>
          <w:rFonts w:cs="Times New Roman"/>
        </w:rPr>
        <w:t>,</w:t>
      </w:r>
      <w:r w:rsidRPr="003F60E0">
        <w:rPr>
          <w:rFonts w:cs="Times New Roman"/>
        </w:rPr>
        <w:t xml:space="preserve"> and means for collecting and processing aviation traffic data</w:t>
      </w:r>
      <w:r>
        <w:rPr>
          <w:rFonts w:cs="Times New Roman"/>
        </w:rPr>
        <w:t xml:space="preserve"> as well as </w:t>
      </w:r>
      <w:r w:rsidRPr="003F60E0">
        <w:rPr>
          <w:rFonts w:cs="Times New Roman"/>
        </w:rPr>
        <w:t>modernize the collect</w:t>
      </w:r>
      <w:r>
        <w:rPr>
          <w:rFonts w:cs="Times New Roman"/>
        </w:rPr>
        <w:t>ion</w:t>
      </w:r>
      <w:r w:rsidRPr="003F60E0">
        <w:rPr>
          <w:rFonts w:cs="Times New Roman"/>
        </w:rPr>
        <w:t>, process</w:t>
      </w:r>
      <w:r>
        <w:rPr>
          <w:rFonts w:cs="Times New Roman"/>
        </w:rPr>
        <w:t>ing</w:t>
      </w:r>
      <w:r w:rsidRPr="003F60E0">
        <w:rPr>
          <w:rFonts w:cs="Times New Roman"/>
        </w:rPr>
        <w:t xml:space="preserve">, and </w:t>
      </w:r>
      <w:r w:rsidRPr="003F60E0">
        <w:rPr>
          <w:rFonts w:cs="Times New Roman"/>
        </w:rPr>
        <w:lastRenderedPageBreak/>
        <w:t>disseminat</w:t>
      </w:r>
      <w:r>
        <w:rPr>
          <w:rFonts w:cs="Times New Roman"/>
        </w:rPr>
        <w:t>ion of this data.</w:t>
      </w:r>
      <w:r w:rsidRPr="003F60E0">
        <w:rPr>
          <w:rFonts w:cs="Times New Roman"/>
        </w:rPr>
        <w:t xml:space="preserve"> </w:t>
      </w:r>
      <w:r>
        <w:rPr>
          <w:rFonts w:cs="Times New Roman"/>
        </w:rPr>
        <w:t xml:space="preserve"> </w:t>
      </w:r>
      <w:r w:rsidRPr="003F60E0">
        <w:rPr>
          <w:rFonts w:cs="Times New Roman"/>
        </w:rPr>
        <w:t xml:space="preserve">While there was considerable support for these changes among </w:t>
      </w:r>
      <w:r>
        <w:rPr>
          <w:rFonts w:cs="Times New Roman"/>
        </w:rPr>
        <w:t>stakeholders</w:t>
      </w:r>
      <w:r w:rsidRPr="003F60E0">
        <w:rPr>
          <w:rFonts w:cs="Times New Roman"/>
        </w:rPr>
        <w:t xml:space="preserve">, the comments from the </w:t>
      </w:r>
      <w:r>
        <w:rPr>
          <w:rFonts w:cs="Times New Roman"/>
        </w:rPr>
        <w:t>a</w:t>
      </w:r>
      <w:r w:rsidRPr="003F60E0">
        <w:rPr>
          <w:rFonts w:cs="Times New Roman"/>
        </w:rPr>
        <w:t>irlines indicated that the burdens of re</w:t>
      </w:r>
      <w:r>
        <w:rPr>
          <w:rFonts w:cs="Times New Roman"/>
        </w:rPr>
        <w:t xml:space="preserve">porting the data would be unacceptably high relative to the current collection.  </w:t>
      </w:r>
      <w:r w:rsidR="00D93FC0">
        <w:rPr>
          <w:rFonts w:cs="Times New Roman"/>
        </w:rPr>
        <w:t xml:space="preserve">The 2005 proposal to collect all relevant data on the ticket was overly broad and too costly to implement.  </w:t>
      </w:r>
      <w:r w:rsidRPr="004A008C" w:rsidR="007255E0">
        <w:rPr>
          <w:rFonts w:cs="Times New Roman"/>
        </w:rPr>
        <w:t>The</w:t>
      </w:r>
      <w:r w:rsidR="007255E0">
        <w:rPr>
          <w:rFonts w:cs="Times New Roman"/>
          <w:color w:val="A6A6A6" w:themeColor="background1" w:themeShade="A6"/>
        </w:rPr>
        <w:t xml:space="preserve"> </w:t>
      </w:r>
      <w:r w:rsidR="007255E0">
        <w:rPr>
          <w:rFonts w:cs="Times New Roman"/>
        </w:rPr>
        <w:t>Department</w:t>
      </w:r>
      <w:r w:rsidRPr="003F60E0" w:rsidR="007255E0">
        <w:rPr>
          <w:rFonts w:cs="Times New Roman"/>
        </w:rPr>
        <w:t xml:space="preserve"> withdrew the proposal</w:t>
      </w:r>
      <w:r w:rsidRPr="00185E84" w:rsidR="007255E0">
        <w:rPr>
          <w:rFonts w:cs="Times New Roman"/>
        </w:rPr>
        <w:t xml:space="preserve"> </w:t>
      </w:r>
      <w:r w:rsidR="007255E0">
        <w:rPr>
          <w:rFonts w:cs="Times New Roman"/>
        </w:rPr>
        <w:t>o</w:t>
      </w:r>
      <w:r w:rsidRPr="00D9102C" w:rsidR="007255E0">
        <w:rPr>
          <w:rFonts w:cs="Times New Roman"/>
        </w:rPr>
        <w:t>n June 1, 2011</w:t>
      </w:r>
      <w:r w:rsidR="007255E0">
        <w:rPr>
          <w:rFonts w:cs="Times New Roman"/>
        </w:rPr>
        <w:t xml:space="preserve">, stating </w:t>
      </w:r>
      <w:r w:rsidRPr="003F60E0" w:rsidR="007255E0">
        <w:rPr>
          <w:rFonts w:cs="Times New Roman"/>
        </w:rPr>
        <w:t xml:space="preserve">that the </w:t>
      </w:r>
      <w:r w:rsidR="007255E0">
        <w:rPr>
          <w:rFonts w:cs="Times New Roman"/>
        </w:rPr>
        <w:t xml:space="preserve">proposed </w:t>
      </w:r>
      <w:r w:rsidRPr="003F60E0" w:rsidR="007255E0">
        <w:rPr>
          <w:rFonts w:cs="Times New Roman"/>
        </w:rPr>
        <w:t xml:space="preserve">approach did not adequately address </w:t>
      </w:r>
      <w:r w:rsidR="007255E0">
        <w:rPr>
          <w:rFonts w:cs="Times New Roman"/>
        </w:rPr>
        <w:t>some</w:t>
      </w:r>
      <w:r w:rsidRPr="003F60E0" w:rsidR="007255E0">
        <w:rPr>
          <w:rFonts w:cs="Times New Roman"/>
        </w:rPr>
        <w:t xml:space="preserve"> </w:t>
      </w:r>
      <w:r w:rsidR="007255E0">
        <w:rPr>
          <w:rFonts w:cs="Times New Roman"/>
        </w:rPr>
        <w:t>issues</w:t>
      </w:r>
      <w:r w:rsidRPr="00D9102C" w:rsidR="007255E0">
        <w:rPr>
          <w:rFonts w:cs="Times New Roman"/>
        </w:rPr>
        <w:t>, including measures that could both enhance the utility, integrity</w:t>
      </w:r>
      <w:r w:rsidR="007255E0">
        <w:rPr>
          <w:rFonts w:cs="Times New Roman"/>
        </w:rPr>
        <w:t>,</w:t>
      </w:r>
      <w:r w:rsidRPr="00D9102C" w:rsidR="007255E0">
        <w:rPr>
          <w:rFonts w:cs="Times New Roman"/>
        </w:rPr>
        <w:t xml:space="preserve"> and accuracy of the data and reduce the cost of reporting</w:t>
      </w:r>
      <w:r w:rsidR="007255E0">
        <w:rPr>
          <w:rFonts w:cs="Times New Roman"/>
        </w:rPr>
        <w:t xml:space="preserve">.  </w:t>
      </w:r>
      <w:r w:rsidR="00D93FC0">
        <w:rPr>
          <w:rFonts w:cs="Times New Roman"/>
        </w:rPr>
        <w:t xml:space="preserve">The current proposal, by comparison, is more narrowly tailored to address specific </w:t>
      </w:r>
      <w:r w:rsidR="001819ED">
        <w:rPr>
          <w:rFonts w:cs="Times New Roman"/>
        </w:rPr>
        <w:t>well-known</w:t>
      </w:r>
      <w:r w:rsidR="00D93FC0">
        <w:rPr>
          <w:rFonts w:cs="Times New Roman"/>
        </w:rPr>
        <w:t xml:space="preserve"> quality problems that have been identified by both producers and users of the data over a long period of time</w:t>
      </w:r>
      <w:r w:rsidR="00862265">
        <w:rPr>
          <w:rFonts w:cs="Times New Roman"/>
        </w:rPr>
        <w:t>, maintains the same data structure of the current reporting</w:t>
      </w:r>
      <w:r w:rsidR="007255E0">
        <w:rPr>
          <w:rFonts w:cs="Times New Roman"/>
        </w:rPr>
        <w:t xml:space="preserve"> allowing for reuse of as much of the existing infrastructure as possible</w:t>
      </w:r>
      <w:r w:rsidR="00862265">
        <w:rPr>
          <w:rFonts w:cs="Times New Roman"/>
        </w:rPr>
        <w:t>, removes elements that are no longer required, adds new useful elements, and improves reporting rules</w:t>
      </w:r>
      <w:r w:rsidR="00D93FC0">
        <w:rPr>
          <w:rFonts w:cs="Times New Roman"/>
        </w:rPr>
        <w:t xml:space="preserve">.  </w:t>
      </w:r>
      <w:r>
        <w:rPr>
          <w:rFonts w:cs="Times New Roman"/>
        </w:rPr>
        <w:t xml:space="preserve"> </w:t>
      </w:r>
    </w:p>
    <w:p w:rsidRPr="005B4DC9" w:rsidR="002618DD" w:rsidP="00310604" w:rsidRDefault="00A85E20" w14:paraId="4DEB0871" w14:textId="4E176B1F">
      <w:pPr>
        <w:pStyle w:val="Heading2"/>
        <w:spacing w:line="480" w:lineRule="auto"/>
        <w:ind w:firstLine="360"/>
      </w:pPr>
      <w:r>
        <w:t>B</w:t>
      </w:r>
      <w:r w:rsidRPr="005B4DC9" w:rsidR="00894CC2">
        <w:t>.</w:t>
      </w:r>
      <w:r w:rsidR="001C5372">
        <w:tab/>
      </w:r>
      <w:r w:rsidRPr="005B4DC9" w:rsidR="00EF4404">
        <w:t xml:space="preserve">Summary </w:t>
      </w:r>
      <w:r w:rsidRPr="005B4DC9" w:rsidR="003C444E">
        <w:t>of Modifications</w:t>
      </w:r>
      <w:r w:rsidRPr="005B4DC9" w:rsidR="00EF4404">
        <w:t xml:space="preserve"> Suggested by the Industry</w:t>
      </w:r>
    </w:p>
    <w:p w:rsidR="002618DD" w:rsidP="00BD073B" w:rsidRDefault="0036167E" w14:paraId="4CAFA43A" w14:textId="7E76C90D">
      <w:pPr>
        <w:spacing w:line="480" w:lineRule="auto"/>
        <w:ind w:firstLine="720"/>
      </w:pPr>
      <w:r>
        <w:rPr>
          <w:rFonts w:cs="Times New Roman"/>
        </w:rPr>
        <w:t xml:space="preserve">This proposed rule renews DOT’s effort to revise its aviation statistical reporting process.  </w:t>
      </w:r>
      <w:r w:rsidRPr="00D9102C">
        <w:rPr>
          <w:rFonts w:cs="Times New Roman"/>
        </w:rPr>
        <w:t xml:space="preserve">In </w:t>
      </w:r>
      <w:r>
        <w:rPr>
          <w:rFonts w:cs="Times New Roman"/>
        </w:rPr>
        <w:t>an October 5, 2015,</w:t>
      </w:r>
      <w:r w:rsidRPr="00D9102C">
        <w:rPr>
          <w:rFonts w:cs="Times New Roman"/>
        </w:rPr>
        <w:t xml:space="preserve"> letter to </w:t>
      </w:r>
      <w:r>
        <w:rPr>
          <w:rFonts w:cs="Times New Roman"/>
        </w:rPr>
        <w:t>DOT</w:t>
      </w:r>
      <w:r w:rsidRPr="00D9102C">
        <w:rPr>
          <w:rFonts w:cs="Times New Roman"/>
        </w:rPr>
        <w:t>,</w:t>
      </w:r>
      <w:r>
        <w:rPr>
          <w:rFonts w:cs="Times New Roman"/>
        </w:rPr>
        <w:t xml:space="preserve"> A4A</w:t>
      </w:r>
      <w:r w:rsidRPr="00D9102C">
        <w:rPr>
          <w:rFonts w:cs="Times New Roman"/>
        </w:rPr>
        <w:t xml:space="preserve"> </w:t>
      </w:r>
      <w:r>
        <w:rPr>
          <w:rFonts w:cs="Times New Roman"/>
        </w:rPr>
        <w:t>recommended</w:t>
      </w:r>
      <w:r w:rsidRPr="00D9102C">
        <w:rPr>
          <w:rFonts w:cs="Times New Roman"/>
        </w:rPr>
        <w:t xml:space="preserve"> changes to </w:t>
      </w:r>
      <w:r>
        <w:rPr>
          <w:rFonts w:cs="Times New Roman"/>
        </w:rPr>
        <w:t xml:space="preserve">the </w:t>
      </w:r>
      <w:r w:rsidRPr="00D9102C">
        <w:rPr>
          <w:rFonts w:cs="Times New Roman"/>
        </w:rPr>
        <w:t>reporting</w:t>
      </w:r>
      <w:r>
        <w:rPr>
          <w:rFonts w:cs="Times New Roman"/>
        </w:rPr>
        <w:t xml:space="preserve"> regulation</w:t>
      </w:r>
      <w:r w:rsidRPr="00D9102C">
        <w:rPr>
          <w:rFonts w:cs="Times New Roman"/>
        </w:rPr>
        <w:t xml:space="preserve"> that would increase the </w:t>
      </w:r>
      <w:r>
        <w:rPr>
          <w:rFonts w:cs="Times New Roman"/>
        </w:rPr>
        <w:t>utility and accuracy</w:t>
      </w:r>
      <w:r w:rsidRPr="00D9102C">
        <w:rPr>
          <w:rFonts w:cs="Times New Roman"/>
        </w:rPr>
        <w:t xml:space="preserve"> of the data </w:t>
      </w:r>
      <w:r>
        <w:rPr>
          <w:rFonts w:cs="Times New Roman"/>
        </w:rPr>
        <w:t xml:space="preserve">while </w:t>
      </w:r>
      <w:r w:rsidRPr="00D9102C">
        <w:rPr>
          <w:rFonts w:cs="Times New Roman"/>
        </w:rPr>
        <w:t>simplify</w:t>
      </w:r>
      <w:r>
        <w:rPr>
          <w:rFonts w:cs="Times New Roman"/>
        </w:rPr>
        <w:t>ing</w:t>
      </w:r>
      <w:r w:rsidRPr="00D9102C">
        <w:rPr>
          <w:rFonts w:cs="Times New Roman"/>
        </w:rPr>
        <w:t xml:space="preserve"> reporting</w:t>
      </w:r>
      <w:r>
        <w:rPr>
          <w:rFonts w:cs="Times New Roman"/>
        </w:rPr>
        <w:t xml:space="preserve">.  </w:t>
      </w:r>
      <w:r w:rsidR="00A40CF0">
        <w:t>Representatives</w:t>
      </w:r>
      <w:r w:rsidR="002618DD">
        <w:t xml:space="preserve"> of A4A notified </w:t>
      </w:r>
      <w:r w:rsidR="00692446">
        <w:t>DOT</w:t>
      </w:r>
      <w:r w:rsidR="002618DD">
        <w:t xml:space="preserve"> that their </w:t>
      </w:r>
      <w:r w:rsidR="00E3656D">
        <w:t xml:space="preserve">members </w:t>
      </w:r>
      <w:r w:rsidR="002618DD">
        <w:t>favored updating the rule governing the collection of the O&amp;D Survey under pr</w:t>
      </w:r>
      <w:r w:rsidR="00E3656D">
        <w:t>e</w:t>
      </w:r>
      <w:r w:rsidR="002618DD">
        <w:t>scribed circumstances</w:t>
      </w:r>
      <w:r w:rsidR="00C42B6F">
        <w:t xml:space="preserve">.  </w:t>
      </w:r>
      <w:r w:rsidR="00FB71CF">
        <w:t xml:space="preserve">A4A </w:t>
      </w:r>
      <w:r w:rsidR="002618DD">
        <w:t xml:space="preserve">identified changes to reporting that would increase the </w:t>
      </w:r>
      <w:r w:rsidR="00712A02">
        <w:t xml:space="preserve">utility </w:t>
      </w:r>
      <w:r w:rsidR="002618DD">
        <w:t>of the data and, at the same time, simplify reporting</w:t>
      </w:r>
      <w:r w:rsidR="00C42B6F">
        <w:t xml:space="preserve">.  </w:t>
      </w:r>
      <w:r w:rsidR="00141EE9">
        <w:t>These proposed changes were reflective of numerous interactions related to the data collection between government and industry</w:t>
      </w:r>
      <w:r w:rsidR="009235D4">
        <w:t xml:space="preserve"> over many years</w:t>
      </w:r>
      <w:r w:rsidR="00141EE9">
        <w:t xml:space="preserve">. </w:t>
      </w:r>
      <w:r w:rsidR="008F2A47">
        <w:t xml:space="preserve"> The </w:t>
      </w:r>
      <w:r w:rsidR="00B80334">
        <w:t xml:space="preserve">series of </w:t>
      </w:r>
      <w:r w:rsidR="00FB71CF">
        <w:t>ideas</w:t>
      </w:r>
      <w:r w:rsidR="00B80334">
        <w:t xml:space="preserve"> </w:t>
      </w:r>
      <w:r w:rsidR="009235D4">
        <w:t xml:space="preserve">that </w:t>
      </w:r>
      <w:r w:rsidR="00B80334">
        <w:t xml:space="preserve">stemmed from </w:t>
      </w:r>
      <w:r w:rsidR="00396E75">
        <w:t>this</w:t>
      </w:r>
      <w:r w:rsidR="008F2A47">
        <w:t xml:space="preserve"> collaboration</w:t>
      </w:r>
      <w:r w:rsidR="009235D4">
        <w:t xml:space="preserve"> are </w:t>
      </w:r>
      <w:r w:rsidR="00B328A9">
        <w:t>listed below.</w:t>
      </w:r>
      <w:r w:rsidR="00B80334">
        <w:t xml:space="preserve"> </w:t>
      </w:r>
    </w:p>
    <w:p w:rsidRPr="005B4DC9" w:rsidR="00F37EB8" w:rsidP="00536CF1" w:rsidRDefault="00F37EB8" w14:paraId="093C225C" w14:textId="77777777">
      <w:pPr>
        <w:spacing w:line="480" w:lineRule="auto"/>
      </w:pPr>
      <w:r w:rsidRPr="005B4DC9">
        <w:rPr>
          <w:u w:val="single"/>
        </w:rPr>
        <w:t>Methodology Changes</w:t>
      </w:r>
      <w:r w:rsidRPr="005B4DC9">
        <w:t>:</w:t>
      </w:r>
    </w:p>
    <w:p w:rsidR="002618DD" w:rsidP="00A8530E" w:rsidRDefault="002618DD" w14:paraId="62FEDC5E" w14:textId="1D7307DC">
      <w:pPr>
        <w:pStyle w:val="ListParagraph"/>
        <w:numPr>
          <w:ilvl w:val="0"/>
          <w:numId w:val="5"/>
        </w:numPr>
        <w:spacing w:line="480" w:lineRule="auto"/>
        <w:ind w:left="720"/>
      </w:pPr>
      <w:r>
        <w:lastRenderedPageBreak/>
        <w:t xml:space="preserve">Change the responsibility </w:t>
      </w:r>
      <w:r w:rsidR="005548B3">
        <w:t xml:space="preserve">of </w:t>
      </w:r>
      <w:r>
        <w:t>report</w:t>
      </w:r>
      <w:r w:rsidR="00CF6C76">
        <w:t>ing</w:t>
      </w:r>
      <w:r>
        <w:t xml:space="preserve"> </w:t>
      </w:r>
      <w:r w:rsidR="001F3543">
        <w:t>t</w:t>
      </w:r>
      <w:r w:rsidR="00387474">
        <w:t xml:space="preserve">ickets </w:t>
      </w:r>
      <w:r w:rsidR="0066116F">
        <w:t xml:space="preserve">from the </w:t>
      </w:r>
      <w:r w:rsidR="00DD5457">
        <w:t xml:space="preserve">First </w:t>
      </w:r>
      <w:r w:rsidR="00790D3F">
        <w:t>Reporting Carrier</w:t>
      </w:r>
      <w:r w:rsidR="0066116F">
        <w:t xml:space="preserve"> </w:t>
      </w:r>
      <w:r w:rsidR="006B2D67">
        <w:t xml:space="preserve">Rule </w:t>
      </w:r>
      <w:r>
        <w:t xml:space="preserve">to the </w:t>
      </w:r>
      <w:r w:rsidR="00E3656D">
        <w:t>Issuing Carrier</w:t>
      </w:r>
      <w:r w:rsidR="00451789">
        <w:t>;</w:t>
      </w:r>
      <w:r w:rsidR="007731C3">
        <w:rPr>
          <w:rStyle w:val="FootnoteReference"/>
        </w:rPr>
        <w:footnoteReference w:id="9"/>
      </w:r>
      <w:r>
        <w:t xml:space="preserve"> </w:t>
      </w:r>
    </w:p>
    <w:p w:rsidR="005B4DC9" w:rsidP="00A8530E" w:rsidRDefault="00F37EB8" w14:paraId="6658DDC9" w14:textId="543BC03C">
      <w:pPr>
        <w:pStyle w:val="ListParagraph"/>
        <w:numPr>
          <w:ilvl w:val="0"/>
          <w:numId w:val="5"/>
        </w:numPr>
        <w:spacing w:line="480" w:lineRule="auto"/>
        <w:ind w:left="720"/>
      </w:pPr>
      <w:r>
        <w:t xml:space="preserve">Classify </w:t>
      </w:r>
      <w:r w:rsidRPr="00B17D2C" w:rsidR="00C16FFE">
        <w:rPr>
          <w:rFonts w:cs="Times New Roman"/>
          <w:szCs w:val="24"/>
        </w:rPr>
        <w:t xml:space="preserve">all </w:t>
      </w:r>
      <w:r w:rsidR="00C16FFE">
        <w:rPr>
          <w:rFonts w:cs="Times New Roman"/>
          <w:szCs w:val="24"/>
        </w:rPr>
        <w:t xml:space="preserve">Certificated </w:t>
      </w:r>
      <w:r w:rsidR="00A703F3">
        <w:rPr>
          <w:rFonts w:cs="Times New Roman"/>
          <w:szCs w:val="24"/>
        </w:rPr>
        <w:t>a</w:t>
      </w:r>
      <w:r w:rsidR="00C16FFE">
        <w:rPr>
          <w:rFonts w:cs="Times New Roman"/>
          <w:szCs w:val="24"/>
        </w:rPr>
        <w:t xml:space="preserve">ir </w:t>
      </w:r>
      <w:r w:rsidR="00A703F3">
        <w:rPr>
          <w:rFonts w:cs="Times New Roman"/>
          <w:szCs w:val="24"/>
        </w:rPr>
        <w:t>c</w:t>
      </w:r>
      <w:r w:rsidR="00C16FFE">
        <w:rPr>
          <w:rFonts w:cs="Times New Roman"/>
          <w:szCs w:val="24"/>
        </w:rPr>
        <w:t xml:space="preserve">arriers and </w:t>
      </w:r>
      <w:r w:rsidR="00A703F3">
        <w:rPr>
          <w:rFonts w:cs="Times New Roman"/>
          <w:szCs w:val="24"/>
        </w:rPr>
        <w:t>c</w:t>
      </w:r>
      <w:r w:rsidR="00C16FFE">
        <w:rPr>
          <w:rFonts w:cs="Times New Roman"/>
          <w:szCs w:val="24"/>
        </w:rPr>
        <w:t xml:space="preserve">ommuter </w:t>
      </w:r>
      <w:r w:rsidR="00A703F3">
        <w:rPr>
          <w:rFonts w:cs="Times New Roman"/>
          <w:szCs w:val="24"/>
        </w:rPr>
        <w:t>a</w:t>
      </w:r>
      <w:r w:rsidR="00C16FFE">
        <w:rPr>
          <w:rFonts w:cs="Times New Roman"/>
          <w:szCs w:val="24"/>
        </w:rPr>
        <w:t xml:space="preserve">ir </w:t>
      </w:r>
      <w:r w:rsidR="00A703F3">
        <w:rPr>
          <w:rFonts w:cs="Times New Roman"/>
          <w:szCs w:val="24"/>
        </w:rPr>
        <w:t>c</w:t>
      </w:r>
      <w:r w:rsidR="00C16FFE">
        <w:rPr>
          <w:rFonts w:cs="Times New Roman"/>
          <w:szCs w:val="24"/>
        </w:rPr>
        <w:t>arriers holding out scheduled passenger service</w:t>
      </w:r>
      <w:r w:rsidRPr="00B17D2C" w:rsidR="00C16FFE">
        <w:rPr>
          <w:rFonts w:cs="Times New Roman"/>
          <w:szCs w:val="24"/>
        </w:rPr>
        <w:t xml:space="preserve"> </w:t>
      </w:r>
      <w:r>
        <w:t xml:space="preserve">as </w:t>
      </w:r>
      <w:r w:rsidR="00790D3F">
        <w:t>O&amp;D Survey Reporting Carrier</w:t>
      </w:r>
      <w:r>
        <w:t>s by removing the exemptions from reporting given to U</w:t>
      </w:r>
      <w:r w:rsidR="0066116F">
        <w:t>.</w:t>
      </w:r>
      <w:r>
        <w:t>S</w:t>
      </w:r>
      <w:r w:rsidR="0066116F">
        <w:t>.</w:t>
      </w:r>
      <w:r>
        <w:t>-based air carriers and commuter air carriers</w:t>
      </w:r>
      <w:r w:rsidR="009A6F80">
        <w:t xml:space="preserve"> with </w:t>
      </w:r>
      <w:r w:rsidR="00536CF1">
        <w:t xml:space="preserve">a business model that limits them to flying aircraft with fewer than </w:t>
      </w:r>
      <w:r w:rsidR="009A6F80">
        <w:t>60 seats</w:t>
      </w:r>
      <w:r w:rsidR="005B4DC9">
        <w:t>;</w:t>
      </w:r>
      <w:r w:rsidR="009A6F80">
        <w:t xml:space="preserve"> </w:t>
      </w:r>
    </w:p>
    <w:p w:rsidR="00F37EB8" w:rsidP="00A8530E" w:rsidRDefault="009514AE" w14:paraId="7A41477A" w14:textId="09C6751E">
      <w:pPr>
        <w:pStyle w:val="ListParagraph"/>
        <w:numPr>
          <w:ilvl w:val="0"/>
          <w:numId w:val="5"/>
        </w:numPr>
        <w:spacing w:line="480" w:lineRule="auto"/>
        <w:ind w:left="720"/>
      </w:pPr>
      <w:r>
        <w:t>Refrain from requiring foreign air carriers to report O&amp;D Survey data, other than foreign air carriers granted anti-trust immunity under 49 U.S.C. §§ 41308 and 41309</w:t>
      </w:r>
      <w:r w:rsidR="00F37EB8">
        <w:t xml:space="preserve">; instead, the responsibility to report </w:t>
      </w:r>
      <w:r w:rsidR="004C4D90">
        <w:t>t</w:t>
      </w:r>
      <w:r w:rsidR="00F37EB8">
        <w:t>ickets issued by a foreign air carrier (</w:t>
      </w:r>
      <w:r w:rsidR="009235D4">
        <w:t>that does not submit data under 49 U.S.C. §§ 41308 and 41309</w:t>
      </w:r>
      <w:r w:rsidR="00F37EB8">
        <w:t xml:space="preserve">) should remain with the </w:t>
      </w:r>
      <w:r w:rsidR="00790D3F">
        <w:t>O&amp;D Survey Reporting Carrier</w:t>
      </w:r>
      <w:r w:rsidR="009235D4">
        <w:t xml:space="preserve"> that appears first in the travel sequence of the ticket</w:t>
      </w:r>
      <w:r w:rsidR="00536CF1">
        <w:t>;</w:t>
      </w:r>
    </w:p>
    <w:p w:rsidR="002618DD" w:rsidP="00A8530E" w:rsidRDefault="002618DD" w14:paraId="355FFCE5" w14:textId="77777777">
      <w:pPr>
        <w:pStyle w:val="ListParagraph"/>
        <w:numPr>
          <w:ilvl w:val="0"/>
          <w:numId w:val="5"/>
        </w:numPr>
        <w:spacing w:line="480" w:lineRule="auto"/>
        <w:ind w:left="720"/>
      </w:pPr>
      <w:r>
        <w:t xml:space="preserve">Change the period of reporting </w:t>
      </w:r>
      <w:r w:rsidR="004C4D90">
        <w:t xml:space="preserve">from quarterly </w:t>
      </w:r>
      <w:r>
        <w:t>to monthly;</w:t>
      </w:r>
    </w:p>
    <w:p w:rsidR="00F37EB8" w:rsidP="00A8530E" w:rsidRDefault="00F37EB8" w14:paraId="3E75B47C" w14:textId="77777777">
      <w:pPr>
        <w:pStyle w:val="ListParagraph"/>
        <w:numPr>
          <w:ilvl w:val="0"/>
          <w:numId w:val="5"/>
        </w:numPr>
        <w:spacing w:line="480" w:lineRule="auto"/>
        <w:ind w:left="720"/>
      </w:pPr>
      <w:r>
        <w:t>Increase the sample size to 40</w:t>
      </w:r>
      <w:r w:rsidR="00991AD9">
        <w:t>%</w:t>
      </w:r>
      <w:r>
        <w:t xml:space="preserve"> </w:t>
      </w:r>
      <w:r w:rsidRPr="00FF091A">
        <w:t xml:space="preserve">of airline </w:t>
      </w:r>
      <w:r w:rsidR="004C4D90">
        <w:t>t</w:t>
      </w:r>
      <w:r w:rsidRPr="00FF091A">
        <w:t>ickets</w:t>
      </w:r>
      <w:r>
        <w:t xml:space="preserve"> so that the sample</w:t>
      </w:r>
      <w:r w:rsidR="004C4D90">
        <w:t xml:space="preserve"> size</w:t>
      </w:r>
      <w:r>
        <w:t xml:space="preserve"> is</w:t>
      </w:r>
      <w:r w:rsidR="004C4D90">
        <w:t xml:space="preserve"> </w:t>
      </w:r>
      <w:r w:rsidR="00D02BD6">
        <w:t>statistically</w:t>
      </w:r>
      <w:r>
        <w:t xml:space="preserve"> valid for measuring travel to small and rural communities;</w:t>
      </w:r>
      <w:r w:rsidR="00536CF1">
        <w:t xml:space="preserve"> and</w:t>
      </w:r>
    </w:p>
    <w:p w:rsidR="00B80334" w:rsidP="00A8530E" w:rsidRDefault="00B80334" w14:paraId="4499C3FA" w14:textId="1D87C0F0">
      <w:pPr>
        <w:pStyle w:val="ListParagraph"/>
        <w:numPr>
          <w:ilvl w:val="0"/>
          <w:numId w:val="5"/>
        </w:numPr>
        <w:spacing w:line="480" w:lineRule="auto"/>
        <w:ind w:left="720"/>
      </w:pPr>
      <w:r>
        <w:t>Shorten</w:t>
      </w:r>
      <w:r w:rsidR="004D78BE">
        <w:t xml:space="preserve"> time lag for the release of T-100(f) data</w:t>
      </w:r>
      <w:r>
        <w:t xml:space="preserve"> from the current six months to three months</w:t>
      </w:r>
      <w:r w:rsidR="004C4D90">
        <w:t xml:space="preserve">, </w:t>
      </w:r>
      <w:r>
        <w:t xml:space="preserve">consistent </w:t>
      </w:r>
      <w:r w:rsidR="004C4D90">
        <w:t>with the release of</w:t>
      </w:r>
      <w:r>
        <w:t xml:space="preserve"> T-100 </w:t>
      </w:r>
      <w:r w:rsidR="004C4D90">
        <w:t>D</w:t>
      </w:r>
      <w:r>
        <w:t xml:space="preserve">omestic </w:t>
      </w:r>
      <w:r w:rsidR="004C4D90">
        <w:t>da</w:t>
      </w:r>
      <w:r>
        <w:t>ta.</w:t>
      </w:r>
      <w:r w:rsidR="00745105">
        <w:t xml:space="preserve">  Historically this time lag has existed because of </w:t>
      </w:r>
      <w:r w:rsidR="00BE3131">
        <w:t>technological and business practice limitations.</w:t>
      </w:r>
      <w:r w:rsidR="00745105">
        <w:t xml:space="preserve"> </w:t>
      </w:r>
    </w:p>
    <w:p w:rsidRPr="005B4DC9" w:rsidR="00712A02" w:rsidP="00536CF1" w:rsidRDefault="00C86DDF" w14:paraId="5A0019DF" w14:textId="77777777">
      <w:pPr>
        <w:spacing w:line="480" w:lineRule="auto"/>
        <w:rPr>
          <w:u w:val="single"/>
        </w:rPr>
      </w:pPr>
      <w:r>
        <w:rPr>
          <w:u w:val="single"/>
        </w:rPr>
        <w:t xml:space="preserve">New </w:t>
      </w:r>
      <w:r w:rsidRPr="005B4DC9" w:rsidR="00536CF1">
        <w:rPr>
          <w:u w:val="single"/>
        </w:rPr>
        <w:t xml:space="preserve">Data </w:t>
      </w:r>
      <w:r>
        <w:rPr>
          <w:u w:val="single"/>
        </w:rPr>
        <w:t>Items</w:t>
      </w:r>
      <w:r w:rsidRPr="005B4DC9">
        <w:rPr>
          <w:u w:val="single"/>
        </w:rPr>
        <w:t xml:space="preserve"> </w:t>
      </w:r>
      <w:r w:rsidRPr="005B4DC9" w:rsidR="00536CF1">
        <w:rPr>
          <w:u w:val="single"/>
        </w:rPr>
        <w:t>to</w:t>
      </w:r>
      <w:r>
        <w:rPr>
          <w:u w:val="single"/>
        </w:rPr>
        <w:t xml:space="preserve"> be</w:t>
      </w:r>
      <w:r w:rsidRPr="005B4DC9" w:rsidR="00536CF1">
        <w:rPr>
          <w:u w:val="single"/>
        </w:rPr>
        <w:t xml:space="preserve"> Collect</w:t>
      </w:r>
      <w:r>
        <w:rPr>
          <w:u w:val="single"/>
        </w:rPr>
        <w:t>ed</w:t>
      </w:r>
      <w:r w:rsidRPr="005B4DC9" w:rsidR="005B4DC9">
        <w:t>:</w:t>
      </w:r>
    </w:p>
    <w:p w:rsidR="002618DD" w:rsidP="00A8530E" w:rsidRDefault="006F4C18" w14:paraId="50ED67DD" w14:textId="61372175">
      <w:pPr>
        <w:pStyle w:val="ListParagraph"/>
        <w:numPr>
          <w:ilvl w:val="0"/>
          <w:numId w:val="6"/>
        </w:numPr>
        <w:spacing w:line="480" w:lineRule="auto"/>
        <w:ind w:left="720"/>
      </w:pPr>
      <w:r>
        <w:t>“</w:t>
      </w:r>
      <w:r w:rsidR="00E362D4">
        <w:t>Dwell Time</w:t>
      </w:r>
      <w:r w:rsidR="00D7517D">
        <w:t>,</w:t>
      </w:r>
      <w:r>
        <w:t>”</w:t>
      </w:r>
      <w:r w:rsidR="00E362D4">
        <w:t xml:space="preserve"> </w:t>
      </w:r>
      <w:r w:rsidR="002618DD">
        <w:t xml:space="preserve">an indication of the hours that the passenger spends at an </w:t>
      </w:r>
      <w:r w:rsidR="00F16EAF">
        <w:t>a</w:t>
      </w:r>
      <w:r w:rsidR="002618DD">
        <w:t>irport</w:t>
      </w:r>
      <w:r w:rsidR="0078592B">
        <w:t xml:space="preserve"> between their arriving and departure flights</w:t>
      </w:r>
      <w:r w:rsidR="00E362D4">
        <w:t>;</w:t>
      </w:r>
      <w:r w:rsidR="002618DD">
        <w:t xml:space="preserve"> </w:t>
      </w:r>
    </w:p>
    <w:p w:rsidR="002618DD" w:rsidP="00A8530E" w:rsidRDefault="002618DD" w14:paraId="3EB659AF" w14:textId="33D1A6BA">
      <w:pPr>
        <w:pStyle w:val="ListParagraph"/>
        <w:numPr>
          <w:ilvl w:val="0"/>
          <w:numId w:val="6"/>
        </w:numPr>
        <w:spacing w:line="480" w:lineRule="auto"/>
        <w:ind w:left="720"/>
      </w:pPr>
      <w:r>
        <w:lastRenderedPageBreak/>
        <w:t xml:space="preserve"> </w:t>
      </w:r>
      <w:r w:rsidRPr="00105CA2" w:rsidR="006F4C18">
        <w:t>“</w:t>
      </w:r>
      <w:r w:rsidRPr="00105CA2" w:rsidR="00E362D4">
        <w:t>Via Airport</w:t>
      </w:r>
      <w:r w:rsidR="00D7517D">
        <w:t>,</w:t>
      </w:r>
      <w:r w:rsidRPr="00105CA2" w:rsidR="006F4C18">
        <w:t>”</w:t>
      </w:r>
      <w:r w:rsidR="00E362D4">
        <w:t xml:space="preserve"> </w:t>
      </w:r>
      <w:r>
        <w:t>a</w:t>
      </w:r>
      <w:r w:rsidR="004C4D90">
        <w:t xml:space="preserve">n </w:t>
      </w:r>
      <w:r w:rsidR="001B02F8">
        <w:t xml:space="preserve">entry </w:t>
      </w:r>
      <w:r>
        <w:t xml:space="preserve">for </w:t>
      </w:r>
      <w:r w:rsidR="00F16EAF">
        <w:t>a</w:t>
      </w:r>
      <w:r>
        <w:t xml:space="preserve">irlines to report hidden </w:t>
      </w:r>
      <w:r w:rsidR="00F16EAF">
        <w:t>a</w:t>
      </w:r>
      <w:r>
        <w:t xml:space="preserve">irports or </w:t>
      </w:r>
      <w:r w:rsidR="006F4C18">
        <w:t>“</w:t>
      </w:r>
      <w:r w:rsidR="00E362D4">
        <w:t>via</w:t>
      </w:r>
      <w:r w:rsidR="006F4C18">
        <w:t>”</w:t>
      </w:r>
      <w:r>
        <w:t xml:space="preserve"> </w:t>
      </w:r>
      <w:r w:rsidR="00F16EAF">
        <w:t>a</w:t>
      </w:r>
      <w:r>
        <w:t xml:space="preserve">irports where </w:t>
      </w:r>
      <w:r w:rsidR="00E362D4">
        <w:t xml:space="preserve">a </w:t>
      </w:r>
      <w:r>
        <w:t>passenger lands</w:t>
      </w:r>
      <w:r w:rsidR="00E362D4">
        <w:t>,</w:t>
      </w:r>
      <w:r>
        <w:t xml:space="preserve"> but does not </w:t>
      </w:r>
      <w:r w:rsidR="004C4D90">
        <w:t xml:space="preserve">necessarily </w:t>
      </w:r>
      <w:r>
        <w:t>deplane;</w:t>
      </w:r>
    </w:p>
    <w:p w:rsidR="002618DD" w:rsidP="00A8530E" w:rsidRDefault="002618DD" w14:paraId="749B6497" w14:textId="55C37619">
      <w:pPr>
        <w:pStyle w:val="ListParagraph"/>
        <w:numPr>
          <w:ilvl w:val="0"/>
          <w:numId w:val="6"/>
        </w:numPr>
        <w:spacing w:line="480" w:lineRule="auto"/>
        <w:ind w:left="720"/>
      </w:pPr>
      <w:r>
        <w:t xml:space="preserve"> </w:t>
      </w:r>
      <w:r w:rsidR="004C4D90">
        <w:t>“Total Tax</w:t>
      </w:r>
      <w:r w:rsidR="00D7517D">
        <w:t>,</w:t>
      </w:r>
      <w:r w:rsidR="004C4D90">
        <w:t>”</w:t>
      </w:r>
      <w:r w:rsidR="00E362D4">
        <w:t xml:space="preserve"> </w:t>
      </w:r>
      <w:r w:rsidR="004C4D90">
        <w:t>a value of the</w:t>
      </w:r>
      <w:r>
        <w:t xml:space="preserve"> total taxes </w:t>
      </w:r>
      <w:r w:rsidR="00E33C47">
        <w:t xml:space="preserve">and government-imposed fees </w:t>
      </w:r>
      <w:r>
        <w:t>collected for each ticket</w:t>
      </w:r>
      <w:r w:rsidR="00E362D4">
        <w:t xml:space="preserve">, to distinguish this value from the </w:t>
      </w:r>
      <w:r w:rsidR="004C4D90">
        <w:t>T</w:t>
      </w:r>
      <w:r w:rsidR="00C2364B">
        <w:t xml:space="preserve">otal </w:t>
      </w:r>
      <w:r w:rsidR="004C4D90">
        <w:t xml:space="preserve">Amount of the fare </w:t>
      </w:r>
      <w:r w:rsidR="00E362D4">
        <w:t>collected</w:t>
      </w:r>
      <w:r>
        <w:t>;</w:t>
      </w:r>
    </w:p>
    <w:p w:rsidR="002618DD" w:rsidP="00A8530E" w:rsidRDefault="00AB526D" w14:paraId="086EE2C7" w14:textId="36FD452C">
      <w:pPr>
        <w:pStyle w:val="ListParagraph"/>
        <w:numPr>
          <w:ilvl w:val="0"/>
          <w:numId w:val="6"/>
        </w:numPr>
        <w:spacing w:line="480" w:lineRule="auto"/>
        <w:ind w:left="720"/>
      </w:pPr>
      <w:r>
        <w:t xml:space="preserve"> </w:t>
      </w:r>
      <w:r w:rsidR="004C4D90">
        <w:t xml:space="preserve">“Travel </w:t>
      </w:r>
      <w:r w:rsidR="00F815CA">
        <w:t xml:space="preserve">Year and </w:t>
      </w:r>
      <w:r w:rsidR="004C4D90">
        <w:t>Month</w:t>
      </w:r>
      <w:r w:rsidR="00D7517D">
        <w:t>,</w:t>
      </w:r>
      <w:r w:rsidR="004C4D90">
        <w:t>” to</w:t>
      </w:r>
      <w:r w:rsidR="00E362D4">
        <w:t xml:space="preserve"> </w:t>
      </w:r>
      <w:r>
        <w:t xml:space="preserve">include a field detailing the </w:t>
      </w:r>
      <w:r w:rsidR="00F815CA">
        <w:t xml:space="preserve">year and </w:t>
      </w:r>
      <w:r w:rsidR="002618DD">
        <w:t>month the passenger travel</w:t>
      </w:r>
      <w:r w:rsidR="00F815CA">
        <w:t>s for each segment of travel</w:t>
      </w:r>
      <w:r w:rsidR="00536CF1">
        <w:t>;</w:t>
      </w:r>
    </w:p>
    <w:p w:rsidR="001F14CF" w:rsidP="00A8530E" w:rsidRDefault="001F14CF" w14:paraId="20FEB1C1" w14:textId="741FD4BD">
      <w:pPr>
        <w:pStyle w:val="ListParagraph"/>
        <w:numPr>
          <w:ilvl w:val="0"/>
          <w:numId w:val="6"/>
        </w:numPr>
        <w:spacing w:line="480" w:lineRule="auto"/>
        <w:ind w:left="720"/>
      </w:pPr>
      <w:r>
        <w:t xml:space="preserve"> </w:t>
      </w:r>
      <w:r w:rsidR="006F4C18">
        <w:t>“</w:t>
      </w:r>
      <w:r>
        <w:t>Exchanged Ticket Indicator</w:t>
      </w:r>
      <w:r w:rsidR="00D7517D">
        <w:t>,</w:t>
      </w:r>
      <w:r w:rsidR="006F4C18">
        <w:t>”</w:t>
      </w:r>
      <w:r>
        <w:t xml:space="preserve"> </w:t>
      </w:r>
      <w:r w:rsidR="004D78BE">
        <w:t>alerting data users that</w:t>
      </w:r>
      <w:r>
        <w:t xml:space="preserve"> </w:t>
      </w:r>
      <w:r w:rsidR="004C4D90">
        <w:t xml:space="preserve">a reported fare may not comport with </w:t>
      </w:r>
      <w:r w:rsidR="00166C14">
        <w:t>the reported itinerary</w:t>
      </w:r>
      <w:r w:rsidR="00D7517D">
        <w:t xml:space="preserve">; and </w:t>
      </w:r>
    </w:p>
    <w:p w:rsidR="001F14CF" w:rsidP="00A8530E" w:rsidRDefault="001F14CF" w14:paraId="65F5FB33" w14:textId="5F9B5C64">
      <w:pPr>
        <w:pStyle w:val="ListParagraph"/>
        <w:numPr>
          <w:ilvl w:val="0"/>
          <w:numId w:val="6"/>
        </w:numPr>
        <w:spacing w:line="480" w:lineRule="auto"/>
        <w:ind w:left="720"/>
      </w:pPr>
      <w:r>
        <w:t xml:space="preserve"> </w:t>
      </w:r>
      <w:r w:rsidR="00343362">
        <w:t>“</w:t>
      </w:r>
      <w:r>
        <w:t>Reporting Record Identifier</w:t>
      </w:r>
      <w:r w:rsidR="00D7517D">
        <w:t>,</w:t>
      </w:r>
      <w:r w:rsidR="00343362">
        <w:t>”</w:t>
      </w:r>
      <w:r>
        <w:t xml:space="preserve"> </w:t>
      </w:r>
      <w:r w:rsidR="00166C14">
        <w:t xml:space="preserve">facilitating easier </w:t>
      </w:r>
      <w:r w:rsidR="00EA4C44">
        <w:t xml:space="preserve">record </w:t>
      </w:r>
      <w:r w:rsidR="00166C14">
        <w:t xml:space="preserve">identification </w:t>
      </w:r>
      <w:r w:rsidR="0042007C">
        <w:t xml:space="preserve">by the </w:t>
      </w:r>
      <w:r w:rsidR="00790D3F">
        <w:t>O&amp;D Survey Reporting Carrier</w:t>
      </w:r>
      <w:r w:rsidR="0042007C">
        <w:t xml:space="preserve"> when</w:t>
      </w:r>
      <w:r>
        <w:t xml:space="preserve"> correcting tickets reported with errors</w:t>
      </w:r>
      <w:r w:rsidR="00536CF1">
        <w:t>.</w:t>
      </w:r>
    </w:p>
    <w:p w:rsidRPr="005B4DC9" w:rsidR="00B80334" w:rsidP="00536CF1" w:rsidRDefault="00B80334" w14:paraId="28B2B54F" w14:textId="70554E06">
      <w:pPr>
        <w:spacing w:line="480" w:lineRule="auto"/>
        <w:rPr>
          <w:b/>
          <w:u w:val="single"/>
        </w:rPr>
      </w:pPr>
      <w:r w:rsidRPr="005B4DC9">
        <w:rPr>
          <w:u w:val="single"/>
        </w:rPr>
        <w:t xml:space="preserve">Data </w:t>
      </w:r>
      <w:r w:rsidR="00C86DDF">
        <w:rPr>
          <w:u w:val="single"/>
        </w:rPr>
        <w:t>Items</w:t>
      </w:r>
      <w:r w:rsidRPr="005B4DC9" w:rsidR="00C86DDF">
        <w:rPr>
          <w:u w:val="single"/>
        </w:rPr>
        <w:t xml:space="preserve"> </w:t>
      </w:r>
      <w:r w:rsidR="008C3AC4">
        <w:rPr>
          <w:u w:val="single"/>
        </w:rPr>
        <w:t xml:space="preserve">the Department </w:t>
      </w:r>
      <w:r w:rsidR="009A0736">
        <w:rPr>
          <w:u w:val="single"/>
        </w:rPr>
        <w:t>Propos</w:t>
      </w:r>
      <w:r w:rsidR="008C3AC4">
        <w:rPr>
          <w:u w:val="single"/>
        </w:rPr>
        <w:t xml:space="preserve">ed </w:t>
      </w:r>
      <w:r w:rsidR="000937BA">
        <w:rPr>
          <w:u w:val="single"/>
        </w:rPr>
        <w:t xml:space="preserve">No Longer </w:t>
      </w:r>
      <w:r w:rsidR="00BE3131">
        <w:rPr>
          <w:u w:val="single"/>
        </w:rPr>
        <w:t>Be Collected</w:t>
      </w:r>
      <w:r w:rsidRPr="005B4DC9" w:rsidR="005B4DC9">
        <w:t>:</w:t>
      </w:r>
    </w:p>
    <w:p w:rsidR="002618DD" w:rsidP="00A8530E" w:rsidRDefault="002618DD" w14:paraId="6AE2731C" w14:textId="66344E4E">
      <w:pPr>
        <w:pStyle w:val="ListParagraph"/>
        <w:numPr>
          <w:ilvl w:val="0"/>
          <w:numId w:val="7"/>
        </w:numPr>
        <w:spacing w:line="480" w:lineRule="auto"/>
      </w:pPr>
      <w:r>
        <w:t xml:space="preserve">The fare class the passenger uses on each of the flights; </w:t>
      </w:r>
    </w:p>
    <w:p w:rsidR="00BE3131" w:rsidP="00A8530E" w:rsidRDefault="002618DD" w14:paraId="0C66EA18" w14:textId="77777777">
      <w:pPr>
        <w:pStyle w:val="ListParagraph"/>
        <w:numPr>
          <w:ilvl w:val="0"/>
          <w:numId w:val="7"/>
        </w:numPr>
        <w:spacing w:line="480" w:lineRule="auto"/>
      </w:pPr>
      <w:r>
        <w:t>The cabin class the passenger uses on each of the flights</w:t>
      </w:r>
      <w:r w:rsidR="003F1C2B">
        <w:t>;</w:t>
      </w:r>
      <w:r w:rsidR="00EA4C44">
        <w:t xml:space="preserve"> and</w:t>
      </w:r>
    </w:p>
    <w:p w:rsidR="00D93FC0" w:rsidP="00D93FC0" w:rsidRDefault="003F1C2B" w14:paraId="28C9CEDA" w14:textId="77777777">
      <w:pPr>
        <w:pStyle w:val="ListParagraph"/>
        <w:numPr>
          <w:ilvl w:val="0"/>
          <w:numId w:val="7"/>
        </w:numPr>
        <w:spacing w:line="480" w:lineRule="auto"/>
      </w:pPr>
      <w:r>
        <w:t>The date of ticket purchase</w:t>
      </w:r>
      <w:r w:rsidR="002618DD">
        <w:t>.</w:t>
      </w:r>
    </w:p>
    <w:p w:rsidR="00D93FC0" w:rsidP="00D93FC0" w:rsidRDefault="00D93FC0" w14:paraId="31A5A0C2" w14:textId="193BCECA">
      <w:pPr>
        <w:pStyle w:val="ListParagraph"/>
        <w:spacing w:line="480" w:lineRule="auto"/>
        <w:ind w:left="0"/>
      </w:pPr>
      <w:r>
        <w:rPr>
          <w:rFonts w:cs="Times New Roman"/>
        </w:rPr>
        <w:tab/>
      </w:r>
      <w:r w:rsidRPr="00D93FC0">
        <w:rPr>
          <w:rFonts w:cs="Times New Roman"/>
        </w:rPr>
        <w:t>In November 2015, t</w:t>
      </w:r>
      <w:r>
        <w:t>he Airline Tariff Publishing Company (</w:t>
      </w:r>
      <w:r w:rsidRPr="00097191">
        <w:t>ATPCO</w:t>
      </w:r>
      <w:r>
        <w:t>), the leading distributor of airline fares and airline fare information for the industry</w:t>
      </w:r>
      <w:r w:rsidRPr="00D93FC0">
        <w:rPr>
          <w:rFonts w:cs="Times New Roman"/>
        </w:rPr>
        <w:t xml:space="preserve"> notified DOT that it had the ability to report the proposed restructured O&amp;D Survey as envisioned by A4A and DOT and that ATPCO could offer that capability as a third-party service to airlines.  </w:t>
      </w:r>
    </w:p>
    <w:p w:rsidR="00EB1EF1" w:rsidP="00310604" w:rsidRDefault="00805639" w14:paraId="2750B76D" w14:textId="275A41ED">
      <w:pPr>
        <w:pStyle w:val="Heading2"/>
        <w:spacing w:line="480" w:lineRule="auto"/>
        <w:ind w:firstLine="360"/>
      </w:pPr>
      <w:bookmarkStart w:name="_Toc468874982" w:id="14"/>
      <w:r>
        <w:t>C</w:t>
      </w:r>
      <w:r w:rsidRPr="00D35740" w:rsidR="00D35740">
        <w:t>.</w:t>
      </w:r>
      <w:r w:rsidRPr="00D35740" w:rsidR="00D35740">
        <w:tab/>
        <w:t>Goals and Objectives of this Regulatory Action</w:t>
      </w:r>
      <w:r w:rsidR="00D35740">
        <w:t xml:space="preserve"> </w:t>
      </w:r>
      <w:bookmarkEnd w:id="14"/>
    </w:p>
    <w:p w:rsidR="00D93FC0" w:rsidP="00C15345" w:rsidRDefault="00B328A9" w14:paraId="5E6CBA58" w14:textId="274D4202">
      <w:pPr>
        <w:spacing w:line="480" w:lineRule="auto"/>
        <w:ind w:firstLine="720"/>
        <w:rPr>
          <w:rFonts w:cs="Times New Roman"/>
        </w:rPr>
      </w:pPr>
      <w:r>
        <w:t xml:space="preserve">The </w:t>
      </w:r>
      <w:r w:rsidR="00205E57">
        <w:t xml:space="preserve">Department </w:t>
      </w:r>
      <w:r w:rsidR="00D35740">
        <w:t xml:space="preserve">established the following </w:t>
      </w:r>
      <w:r w:rsidR="000A6CE8">
        <w:t>objectives</w:t>
      </w:r>
      <w:r w:rsidRPr="003F60E0" w:rsidR="000A6CE8">
        <w:t xml:space="preserve"> </w:t>
      </w:r>
      <w:r w:rsidR="00D35740">
        <w:t>for</w:t>
      </w:r>
      <w:r w:rsidRPr="003F60E0" w:rsidR="00D35740">
        <w:t xml:space="preserve"> </w:t>
      </w:r>
      <w:r w:rsidRPr="003F60E0" w:rsidR="004D6C83">
        <w:t>this rulemaking</w:t>
      </w:r>
      <w:r w:rsidR="00D35740">
        <w:t>:</w:t>
      </w:r>
      <w:r w:rsidR="004D78BE">
        <w:t xml:space="preserve"> </w:t>
      </w:r>
      <w:r w:rsidR="00D35740">
        <w:t xml:space="preserve"> </w:t>
      </w:r>
      <w:r w:rsidRPr="003F60E0" w:rsidR="004D6C83">
        <w:t>to</w:t>
      </w:r>
      <w:r w:rsidRPr="003F60E0" w:rsidR="00917699">
        <w:t xml:space="preserve"> </w:t>
      </w:r>
      <w:r w:rsidRPr="00A442E9" w:rsidR="004D6C83">
        <w:t xml:space="preserve">(1) reduce the long-term reporting burden on the </w:t>
      </w:r>
      <w:r w:rsidR="00790D3F">
        <w:t>O&amp;D Survey Reporting Carrier</w:t>
      </w:r>
      <w:r w:rsidRPr="00A442E9" w:rsidR="004D6C83">
        <w:t>s</w:t>
      </w:r>
      <w:r>
        <w:t>;</w:t>
      </w:r>
      <w:r w:rsidRPr="00A442E9" w:rsidR="004D6C83">
        <w:t xml:space="preserve"> (2) make the O&amp;D Survey more relevant and useful</w:t>
      </w:r>
      <w:r w:rsidR="00EA34D6">
        <w:t xml:space="preserve"> to </w:t>
      </w:r>
      <w:r w:rsidR="003F1C2B">
        <w:t xml:space="preserve">airlines, </w:t>
      </w:r>
      <w:r w:rsidR="00EA34D6">
        <w:t>aviation policy makers, researchers, and stakeholders</w:t>
      </w:r>
      <w:r>
        <w:t>;</w:t>
      </w:r>
      <w:r w:rsidRPr="00A442E9" w:rsidR="004D6C83">
        <w:t xml:space="preserve"> (3) </w:t>
      </w:r>
      <w:r w:rsidR="00EA34D6">
        <w:t xml:space="preserve">obtain more </w:t>
      </w:r>
      <w:r w:rsidR="004D6C83">
        <w:t xml:space="preserve">accurate </w:t>
      </w:r>
      <w:r w:rsidR="00A95C31">
        <w:t xml:space="preserve">ticket data from a broader group of air carriers and </w:t>
      </w:r>
      <w:r w:rsidR="004D6C83">
        <w:lastRenderedPageBreak/>
        <w:t>markets</w:t>
      </w:r>
      <w:r>
        <w:t>;</w:t>
      </w:r>
      <w:r w:rsidR="004D6C83">
        <w:t xml:space="preserve"> (4) </w:t>
      </w:r>
      <w:r w:rsidRPr="00A442E9" w:rsidR="004D6C83">
        <w:t xml:space="preserve">reduce the time it takes to disseminate </w:t>
      </w:r>
      <w:r w:rsidRPr="00A442E9" w:rsidR="00F14665">
        <w:t xml:space="preserve">the </w:t>
      </w:r>
      <w:r w:rsidR="00F14665">
        <w:t>O</w:t>
      </w:r>
      <w:r w:rsidR="00935A5B">
        <w:t>&amp;D Survey and the T-100(f)</w:t>
      </w:r>
      <w:r>
        <w:t>;</w:t>
      </w:r>
      <w:r w:rsidRPr="00A442E9" w:rsidR="004D6C83">
        <w:t xml:space="preserve"> and (</w:t>
      </w:r>
      <w:r w:rsidR="004D6C83">
        <w:t>5</w:t>
      </w:r>
      <w:r w:rsidRPr="00A442E9" w:rsidR="004D6C83">
        <w:t xml:space="preserve">) </w:t>
      </w:r>
      <w:r w:rsidR="00166C14">
        <w:t>i</w:t>
      </w:r>
      <w:r w:rsidR="001C3703">
        <w:t>ncrease the</w:t>
      </w:r>
      <w:r w:rsidRPr="00A442E9" w:rsidR="004D6C83">
        <w:t xml:space="preserve"> statistical correlation between the O&amp;D Survey and the T-100</w:t>
      </w:r>
      <w:r w:rsidR="001A280F">
        <w:t>/T100</w:t>
      </w:r>
      <w:r w:rsidRPr="00A442E9" w:rsidR="004D6C83">
        <w:t>(f)</w:t>
      </w:r>
      <w:r w:rsidR="00F64454">
        <w:t xml:space="preserve"> for data validation purposes</w:t>
      </w:r>
      <w:r w:rsidR="00C42B6F">
        <w:t xml:space="preserve">.  </w:t>
      </w:r>
      <w:bookmarkStart w:name="_Toc468874983" w:id="15"/>
      <w:r w:rsidR="00536CF1">
        <w:t xml:space="preserve">Taken together, this proposed rule </w:t>
      </w:r>
      <w:r w:rsidR="00740850">
        <w:t>w</w:t>
      </w:r>
      <w:r w:rsidR="00FB71CF">
        <w:t>ould</w:t>
      </w:r>
      <w:r w:rsidR="00740850">
        <w:t xml:space="preserve"> </w:t>
      </w:r>
      <w:r w:rsidR="00AC739E">
        <w:t>alleviate</w:t>
      </w:r>
      <w:r w:rsidR="000A6CE8">
        <w:t xml:space="preserve"> unnecessary regulatory burdens placed on the American people</w:t>
      </w:r>
      <w:r w:rsidR="00740850">
        <w:t xml:space="preserve"> and businesses,</w:t>
      </w:r>
      <w:r w:rsidR="00AC739E">
        <w:t xml:space="preserve"> as </w:t>
      </w:r>
      <w:r w:rsidR="00FB71CF">
        <w:t xml:space="preserve">contemplated </w:t>
      </w:r>
      <w:r w:rsidR="00AC739E">
        <w:t xml:space="preserve">in </w:t>
      </w:r>
      <w:r w:rsidR="008D063C">
        <w:rPr>
          <w:rFonts w:cs="Times New Roman"/>
        </w:rPr>
        <w:t>EO</w:t>
      </w:r>
      <w:r w:rsidR="00FB71CF">
        <w:t xml:space="preserve"> 13771 and </w:t>
      </w:r>
      <w:r w:rsidR="00AC739E">
        <w:t>13777</w:t>
      </w:r>
      <w:r w:rsidR="000A6CE8">
        <w:t>.</w:t>
      </w:r>
    </w:p>
    <w:p w:rsidRPr="001243B0" w:rsidR="000433D7" w:rsidP="00D93FC0" w:rsidRDefault="00D93FC0" w14:paraId="04CD0D5E" w14:textId="2629A492">
      <w:pPr>
        <w:spacing w:line="480" w:lineRule="auto"/>
        <w:ind w:firstLine="720"/>
        <w:rPr>
          <w:rFonts w:cs="Times New Roman"/>
          <w:b/>
        </w:rPr>
      </w:pPr>
      <w:r>
        <w:rPr>
          <w:b/>
        </w:rPr>
        <w:t>IV.</w:t>
      </w:r>
      <w:r w:rsidRPr="001243B0">
        <w:rPr>
          <w:b/>
        </w:rPr>
        <w:tab/>
      </w:r>
      <w:r w:rsidRPr="001243B0" w:rsidR="001C5372">
        <w:rPr>
          <w:b/>
        </w:rPr>
        <w:t>Proposed Changes to the Collection of Data</w:t>
      </w:r>
      <w:bookmarkEnd w:id="15"/>
    </w:p>
    <w:p w:rsidRPr="00530FB9" w:rsidR="00530FB9" w:rsidP="00310604" w:rsidRDefault="00B328A9" w14:paraId="4986926F" w14:textId="438E28AD">
      <w:pPr>
        <w:spacing w:line="480" w:lineRule="auto"/>
        <w:ind w:firstLine="720"/>
      </w:pPr>
      <w:r>
        <w:t xml:space="preserve">The </w:t>
      </w:r>
      <w:r w:rsidR="00205E57">
        <w:t xml:space="preserve">Department </w:t>
      </w:r>
      <w:r w:rsidR="00530FB9">
        <w:t xml:space="preserve">proposes the following </w:t>
      </w:r>
      <w:r w:rsidR="00F40D00">
        <w:t xml:space="preserve">modifications </w:t>
      </w:r>
      <w:r w:rsidR="00530FB9">
        <w:t>to its collection of scheduled passenger aviation data</w:t>
      </w:r>
      <w:r w:rsidR="00D81FB2">
        <w:t>:</w:t>
      </w:r>
    </w:p>
    <w:p w:rsidR="00143633" w:rsidP="00BF1E18" w:rsidRDefault="00F74B31" w14:paraId="37AEEC16" w14:textId="139F1E6A">
      <w:pPr>
        <w:pStyle w:val="Heading2"/>
        <w:spacing w:line="480" w:lineRule="auto"/>
        <w:ind w:firstLine="360"/>
        <w:rPr>
          <w:bCs w:val="0"/>
        </w:rPr>
      </w:pPr>
      <w:bookmarkStart w:name="_Toc468874984" w:id="16"/>
      <w:r>
        <w:rPr>
          <w:bCs w:val="0"/>
        </w:rPr>
        <w:t>D</w:t>
      </w:r>
      <w:r w:rsidR="00894CC2">
        <w:rPr>
          <w:bCs w:val="0"/>
        </w:rPr>
        <w:t>.</w:t>
      </w:r>
      <w:r w:rsidR="001C5372">
        <w:rPr>
          <w:bCs w:val="0"/>
        </w:rPr>
        <w:tab/>
      </w:r>
      <w:r w:rsidR="00143633">
        <w:rPr>
          <w:bCs w:val="0"/>
        </w:rPr>
        <w:t>Altering the Reporting Framework</w:t>
      </w:r>
    </w:p>
    <w:p w:rsidR="00E4064B" w:rsidP="00C15345" w:rsidRDefault="00E4064B" w14:paraId="632CA699" w14:textId="02DEED28">
      <w:pPr>
        <w:spacing w:line="480" w:lineRule="auto"/>
      </w:pPr>
      <w:r>
        <w:t>The general process for reporting O&amp;D data is t</w:t>
      </w:r>
      <w:r w:rsidR="007D5CF2">
        <w:t>o</w:t>
      </w:r>
      <w:r>
        <w:t xml:space="preserve"> collect the ticket information once there is a</w:t>
      </w:r>
      <w:r w:rsidR="007D5CF2">
        <w:t>n</w:t>
      </w:r>
      <w:r>
        <w:t xml:space="preserve"> indication that the ticket has been flown, combine all of the ticket coupons to determine all the points flown </w:t>
      </w:r>
      <w:r w:rsidR="000F64C9">
        <w:t xml:space="preserve">and the sequence of travel </w:t>
      </w:r>
      <w:r>
        <w:t>on the ticket, and integrate the flown information with revenue information related to the price the consumer paid for the ticket.</w:t>
      </w:r>
    </w:p>
    <w:p w:rsidR="00567A2C" w:rsidP="00C15345" w:rsidRDefault="00567A2C" w14:paraId="55969C85" w14:textId="049F026C">
      <w:pPr>
        <w:spacing w:line="480" w:lineRule="auto"/>
      </w:pPr>
      <w:r>
        <w:tab/>
        <w:t>1.</w:t>
      </w:r>
      <w:r>
        <w:tab/>
        <w:t>Selection of Tickets to Report</w:t>
      </w:r>
    </w:p>
    <w:p w:rsidR="006D564B" w:rsidP="00C15345" w:rsidRDefault="006D564B" w14:paraId="5E1B72FA" w14:textId="76C53957">
      <w:pPr>
        <w:spacing w:line="480" w:lineRule="auto"/>
      </w:pPr>
      <w:r>
        <w:tab/>
      </w:r>
      <w:r>
        <w:tab/>
        <w:t>a.</w:t>
      </w:r>
      <w:r>
        <w:tab/>
        <w:t>Making the Ticket the Basic Unit of Reporting</w:t>
      </w:r>
    </w:p>
    <w:p w:rsidR="006D564B" w:rsidP="006D564B" w:rsidRDefault="006D564B" w14:paraId="75A65928" w14:textId="731164B5">
      <w:pPr>
        <w:spacing w:line="480" w:lineRule="auto"/>
        <w:ind w:firstLine="720"/>
        <w:rPr>
          <w:szCs w:val="24"/>
        </w:rPr>
      </w:pPr>
      <w:r>
        <w:rPr>
          <w:szCs w:val="24"/>
        </w:rPr>
        <w:t>This proposed rule would</w:t>
      </w:r>
      <w:r w:rsidRPr="001E682A">
        <w:rPr>
          <w:szCs w:val="24"/>
        </w:rPr>
        <w:t xml:space="preserve"> </w:t>
      </w:r>
      <w:r>
        <w:rPr>
          <w:szCs w:val="24"/>
        </w:rPr>
        <w:t xml:space="preserve">give </w:t>
      </w:r>
      <w:r w:rsidR="00790D3F">
        <w:rPr>
          <w:szCs w:val="24"/>
        </w:rPr>
        <w:t>O&amp;D Survey Reporting Carrier</w:t>
      </w:r>
      <w:r w:rsidRPr="001E682A">
        <w:rPr>
          <w:szCs w:val="24"/>
        </w:rPr>
        <w:t xml:space="preserve">s </w:t>
      </w:r>
      <w:r>
        <w:rPr>
          <w:szCs w:val="24"/>
        </w:rPr>
        <w:t xml:space="preserve">the responsibility </w:t>
      </w:r>
      <w:r w:rsidRPr="001E682A">
        <w:rPr>
          <w:szCs w:val="24"/>
        </w:rPr>
        <w:t xml:space="preserve">for reporting </w:t>
      </w:r>
      <w:r>
        <w:rPr>
          <w:szCs w:val="24"/>
        </w:rPr>
        <w:t>a</w:t>
      </w:r>
      <w:r w:rsidRPr="001E682A">
        <w:rPr>
          <w:szCs w:val="24"/>
        </w:rPr>
        <w:t xml:space="preserve"> </w:t>
      </w:r>
      <w:r>
        <w:rPr>
          <w:szCs w:val="24"/>
        </w:rPr>
        <w:t>t</w:t>
      </w:r>
      <w:r w:rsidRPr="001E682A">
        <w:rPr>
          <w:szCs w:val="24"/>
        </w:rPr>
        <w:t xml:space="preserve">icket when it is the Issuing Carrier for that </w:t>
      </w:r>
      <w:r>
        <w:rPr>
          <w:szCs w:val="24"/>
        </w:rPr>
        <w:t>t</w:t>
      </w:r>
      <w:r w:rsidRPr="001E682A">
        <w:rPr>
          <w:szCs w:val="24"/>
        </w:rPr>
        <w:t>icket</w:t>
      </w:r>
      <w:r>
        <w:rPr>
          <w:szCs w:val="24"/>
        </w:rPr>
        <w:t xml:space="preserve">, relieving air carriers of the responsibility to report any ticket issued by another </w:t>
      </w:r>
      <w:r w:rsidR="00790D3F">
        <w:rPr>
          <w:szCs w:val="24"/>
        </w:rPr>
        <w:t>O&amp;D Survey Reporting Carrier</w:t>
      </w:r>
      <w:r w:rsidRPr="001E682A">
        <w:rPr>
          <w:szCs w:val="24"/>
        </w:rPr>
        <w:t>.</w:t>
      </w:r>
      <w:r>
        <w:rPr>
          <w:szCs w:val="24"/>
        </w:rPr>
        <w:t xml:space="preserve">  </w:t>
      </w:r>
      <w:r w:rsidR="009D5BB4">
        <w:rPr>
          <w:szCs w:val="24"/>
        </w:rPr>
        <w:t xml:space="preserve">Under the proposed rule, </w:t>
      </w:r>
      <w:r w:rsidRPr="00DC530E">
        <w:rPr>
          <w:szCs w:val="24"/>
        </w:rPr>
        <w:t>Issuing Carrier</w:t>
      </w:r>
      <w:r>
        <w:rPr>
          <w:szCs w:val="24"/>
        </w:rPr>
        <w:t>s</w:t>
      </w:r>
      <w:r w:rsidRPr="00DC530E">
        <w:rPr>
          <w:szCs w:val="24"/>
        </w:rPr>
        <w:t xml:space="preserve"> </w:t>
      </w:r>
      <w:r w:rsidR="009D5BB4">
        <w:rPr>
          <w:szCs w:val="24"/>
        </w:rPr>
        <w:t xml:space="preserve">would </w:t>
      </w:r>
      <w:r w:rsidRPr="00DC530E">
        <w:rPr>
          <w:szCs w:val="24"/>
        </w:rPr>
        <w:t xml:space="preserve">know when a </w:t>
      </w:r>
      <w:r>
        <w:rPr>
          <w:szCs w:val="24"/>
        </w:rPr>
        <w:t>c</w:t>
      </w:r>
      <w:r w:rsidRPr="00DC530E">
        <w:rPr>
          <w:szCs w:val="24"/>
        </w:rPr>
        <w:t xml:space="preserve">oupon </w:t>
      </w:r>
      <w:r>
        <w:rPr>
          <w:szCs w:val="24"/>
        </w:rPr>
        <w:t>from</w:t>
      </w:r>
      <w:r w:rsidRPr="00DC530E">
        <w:rPr>
          <w:szCs w:val="24"/>
        </w:rPr>
        <w:t xml:space="preserve"> one of their </w:t>
      </w:r>
      <w:r>
        <w:rPr>
          <w:szCs w:val="24"/>
        </w:rPr>
        <w:t>t</w:t>
      </w:r>
      <w:r w:rsidRPr="00DC530E">
        <w:rPr>
          <w:szCs w:val="24"/>
        </w:rPr>
        <w:t xml:space="preserve">ickets </w:t>
      </w:r>
      <w:r>
        <w:rPr>
          <w:szCs w:val="24"/>
        </w:rPr>
        <w:t xml:space="preserve">is </w:t>
      </w:r>
      <w:r w:rsidRPr="00DC530E">
        <w:rPr>
          <w:szCs w:val="24"/>
        </w:rPr>
        <w:t xml:space="preserve">used for transportation by any </w:t>
      </w:r>
      <w:r>
        <w:rPr>
          <w:szCs w:val="24"/>
        </w:rPr>
        <w:t xml:space="preserve">other </w:t>
      </w:r>
      <w:r w:rsidR="00A703F3">
        <w:rPr>
          <w:szCs w:val="24"/>
        </w:rPr>
        <w:t>a</w:t>
      </w:r>
      <w:r>
        <w:rPr>
          <w:szCs w:val="24"/>
        </w:rPr>
        <w:t xml:space="preserve">ir </w:t>
      </w:r>
      <w:r w:rsidR="00A703F3">
        <w:rPr>
          <w:szCs w:val="24"/>
        </w:rPr>
        <w:t>c</w:t>
      </w:r>
      <w:r>
        <w:rPr>
          <w:szCs w:val="24"/>
        </w:rPr>
        <w:t xml:space="preserve">arrier on the ticket, triggering a Reporting Event.  Moving the responsibility to report to the Issuing Carrier </w:t>
      </w:r>
      <w:r w:rsidR="009D5BB4">
        <w:rPr>
          <w:szCs w:val="24"/>
        </w:rPr>
        <w:t>would simplify greatly</w:t>
      </w:r>
      <w:r>
        <w:rPr>
          <w:szCs w:val="24"/>
        </w:rPr>
        <w:t xml:space="preserve"> the reporting process by establishing one identifiable </w:t>
      </w:r>
      <w:r w:rsidR="00047628">
        <w:rPr>
          <w:szCs w:val="24"/>
        </w:rPr>
        <w:t>a</w:t>
      </w:r>
      <w:r>
        <w:rPr>
          <w:szCs w:val="24"/>
        </w:rPr>
        <w:t xml:space="preserve">ir </w:t>
      </w:r>
      <w:r w:rsidR="0054779B">
        <w:rPr>
          <w:szCs w:val="24"/>
        </w:rPr>
        <w:t>c</w:t>
      </w:r>
      <w:r>
        <w:rPr>
          <w:szCs w:val="24"/>
        </w:rPr>
        <w:t xml:space="preserve">arrier that has all of the information on a ticket and is </w:t>
      </w:r>
      <w:r>
        <w:rPr>
          <w:szCs w:val="24"/>
        </w:rPr>
        <w:lastRenderedPageBreak/>
        <w:t xml:space="preserve">responsible for reporting the ticket.  These types of tickets will account for the vast majority of reported tickets.  </w:t>
      </w:r>
      <w:r w:rsidRPr="00A00744">
        <w:rPr>
          <w:szCs w:val="24"/>
        </w:rPr>
        <w:t xml:space="preserve">Tickets issued by a </w:t>
      </w:r>
      <w:r w:rsidR="00790D3F">
        <w:rPr>
          <w:szCs w:val="24"/>
        </w:rPr>
        <w:t>O&amp;D Survey Reporting Carrier</w:t>
      </w:r>
      <w:r w:rsidRPr="00A00744">
        <w:rPr>
          <w:szCs w:val="24"/>
        </w:rPr>
        <w:t xml:space="preserve"> </w:t>
      </w:r>
      <w:r>
        <w:rPr>
          <w:szCs w:val="24"/>
        </w:rPr>
        <w:t>would be</w:t>
      </w:r>
      <w:r w:rsidRPr="00A00744">
        <w:rPr>
          <w:szCs w:val="24"/>
        </w:rPr>
        <w:t xml:space="preserve"> referred to as </w:t>
      </w:r>
      <w:r>
        <w:rPr>
          <w:szCs w:val="24"/>
        </w:rPr>
        <w:t>“</w:t>
      </w:r>
      <w:r w:rsidRPr="00A00744">
        <w:rPr>
          <w:szCs w:val="24"/>
        </w:rPr>
        <w:t>Category One Tickets</w:t>
      </w:r>
      <w:r>
        <w:rPr>
          <w:szCs w:val="24"/>
        </w:rPr>
        <w:t xml:space="preserve">.”  </w:t>
      </w:r>
    </w:p>
    <w:p w:rsidR="006D564B" w:rsidP="006D564B" w:rsidRDefault="004661C3" w14:paraId="595EE1AE" w14:textId="1439169A">
      <w:pPr>
        <w:spacing w:line="480" w:lineRule="auto"/>
        <w:ind w:firstLine="720"/>
      </w:pPr>
      <w:r>
        <w:t>In addition to Category One tic</w:t>
      </w:r>
      <w:r w:rsidR="007E425C">
        <w:t>kets, tickets may be issued by air c</w:t>
      </w:r>
      <w:r>
        <w:t xml:space="preserve">arriers </w:t>
      </w:r>
      <w:r w:rsidR="00A25B15">
        <w:t xml:space="preserve">who would not fall under the new definition of </w:t>
      </w:r>
      <w:r w:rsidR="00790D3F">
        <w:t>O&amp;D Survey Reporting Carrier</w:t>
      </w:r>
      <w:r w:rsidR="00A25B15">
        <w:t xml:space="preserve">s; however, those tickets may still present information that should be recorded.  </w:t>
      </w:r>
      <w:r w:rsidR="006D564B">
        <w:t>The proposed rule would continue to require</w:t>
      </w:r>
      <w:r w:rsidRPr="003813DC" w:rsidR="006D564B">
        <w:t xml:space="preserve"> each </w:t>
      </w:r>
      <w:r w:rsidR="00790D3F">
        <w:t>O&amp;D Survey Reporting Carrier</w:t>
      </w:r>
      <w:r w:rsidRPr="003813DC" w:rsidR="006D564B">
        <w:t xml:space="preserve"> </w:t>
      </w:r>
      <w:r w:rsidR="006D564B">
        <w:t xml:space="preserve">to </w:t>
      </w:r>
      <w:r w:rsidRPr="003813DC" w:rsidR="006D564B">
        <w:t xml:space="preserve">report </w:t>
      </w:r>
      <w:r w:rsidR="00A53A66">
        <w:t xml:space="preserve">these </w:t>
      </w:r>
      <w:r w:rsidR="006D564B">
        <w:t xml:space="preserve">encountered </w:t>
      </w:r>
      <w:r w:rsidR="00ED4B47">
        <w:t xml:space="preserve">tickets </w:t>
      </w:r>
      <w:r w:rsidRPr="003813DC" w:rsidR="006D564B">
        <w:t xml:space="preserve">issued by </w:t>
      </w:r>
      <w:r w:rsidR="006D564B">
        <w:t>Non-</w:t>
      </w:r>
      <w:r w:rsidR="00790D3F">
        <w:t>O&amp;D Survey Reporting Carrier</w:t>
      </w:r>
      <w:r w:rsidR="006D564B">
        <w:t xml:space="preserve">s.  </w:t>
      </w:r>
      <w:r w:rsidRPr="003813DC" w:rsidR="006D564B">
        <w:t xml:space="preserve">These </w:t>
      </w:r>
      <w:r w:rsidR="006D564B">
        <w:t>t</w:t>
      </w:r>
      <w:r w:rsidRPr="003813DC" w:rsidR="006D564B">
        <w:t xml:space="preserve">ickets </w:t>
      </w:r>
      <w:r w:rsidR="006D564B">
        <w:t xml:space="preserve">would be </w:t>
      </w:r>
      <w:r w:rsidRPr="003813DC" w:rsidR="006D564B">
        <w:t xml:space="preserve">referred to as </w:t>
      </w:r>
      <w:r w:rsidR="006D564B">
        <w:t>“</w:t>
      </w:r>
      <w:r w:rsidRPr="003813DC" w:rsidR="006D564B">
        <w:t>Category Two Tickets</w:t>
      </w:r>
      <w:r w:rsidR="006D564B">
        <w:t xml:space="preserve">.”  </w:t>
      </w:r>
      <w:r w:rsidRPr="003813DC" w:rsidR="006D564B">
        <w:t xml:space="preserve">Category Two Tickets </w:t>
      </w:r>
      <w:r w:rsidR="006D564B">
        <w:t>would</w:t>
      </w:r>
      <w:r w:rsidRPr="003813DC" w:rsidR="006D564B">
        <w:t xml:space="preserve"> require </w:t>
      </w:r>
      <w:r w:rsidR="006D564B">
        <w:t>a process</w:t>
      </w:r>
      <w:r w:rsidRPr="003813DC" w:rsidR="006D564B">
        <w:t xml:space="preserve"> for recognizing a Reporting Event</w:t>
      </w:r>
      <w:r w:rsidR="006D564B">
        <w:t xml:space="preserve"> that is different than that for Category One Tickets.  The proposed Category Two reporting process would be</w:t>
      </w:r>
      <w:r w:rsidRPr="003813DC" w:rsidR="006D564B">
        <w:t xml:space="preserve"> </w:t>
      </w:r>
      <w:r w:rsidR="006D564B">
        <w:t xml:space="preserve">like the existing process, </w:t>
      </w:r>
      <w:r w:rsidRPr="003813DC" w:rsidR="006D564B">
        <w:t xml:space="preserve">but </w:t>
      </w:r>
      <w:r w:rsidR="006D564B">
        <w:t xml:space="preserve">the expected volume of Category Two Tickets </w:t>
      </w:r>
      <w:r w:rsidR="00A53A66">
        <w:t>will be</w:t>
      </w:r>
      <w:r w:rsidR="006D564B">
        <w:t xml:space="preserve"> significantly </w:t>
      </w:r>
      <w:r w:rsidR="00A53A66">
        <w:t>less</w:t>
      </w:r>
      <w:r w:rsidR="006D564B">
        <w:t xml:space="preserve"> under this proposed rule due to the expansion of the pool of </w:t>
      </w:r>
      <w:r w:rsidR="00790D3F">
        <w:t>O&amp;D Survey Reporting Carrier</w:t>
      </w:r>
      <w:r w:rsidR="006D564B">
        <w:t>s and the Category One reporting rule</w:t>
      </w:r>
      <w:r w:rsidR="002210F5">
        <w:t>,</w:t>
      </w:r>
      <w:r w:rsidR="006D564B">
        <w:t xml:space="preserve"> which will have primacy.</w:t>
      </w:r>
      <w:r w:rsidR="00194423">
        <w:rPr>
          <w:rStyle w:val="FootnoteReference"/>
        </w:rPr>
        <w:footnoteReference w:id="10"/>
      </w:r>
      <w:r w:rsidR="006D564B">
        <w:t xml:space="preserve">  </w:t>
      </w:r>
    </w:p>
    <w:p w:rsidR="006D564B" w:rsidP="006D564B" w:rsidRDefault="006D564B" w14:paraId="0735C495" w14:textId="5CF163DE">
      <w:pPr>
        <w:spacing w:line="480" w:lineRule="auto"/>
        <w:ind w:firstLine="720"/>
      </w:pPr>
      <w:r>
        <w:t xml:space="preserve">The </w:t>
      </w:r>
      <w:r w:rsidR="00205E57">
        <w:t>Department</w:t>
      </w:r>
      <w:r>
        <w:t xml:space="preserve"> recognizes that it could eliminate Category Two Tickets, and therefore the associated burden of reporting these tickets, by requiring all foreign air carriers providing scheduled service to the United States to submit O&amp;D Survey data</w:t>
      </w:r>
      <w:r w:rsidR="00ED4B47">
        <w:t>.</w:t>
      </w:r>
      <w:r>
        <w:t xml:space="preserve">  The </w:t>
      </w:r>
      <w:r w:rsidR="00205E57">
        <w:t>Department</w:t>
      </w:r>
      <w:r>
        <w:t xml:space="preserve"> therefore seeks comment on whether to require all foreign air carriers providing scheduled service to the United States submit O&amp;D Survey data</w:t>
      </w:r>
      <w:r w:rsidRPr="003813DC">
        <w:t>.</w:t>
      </w:r>
    </w:p>
    <w:p w:rsidR="00183917" w:rsidP="00C15345" w:rsidRDefault="00183917" w14:paraId="78B9BF0E" w14:textId="64919DA5">
      <w:pPr>
        <w:spacing w:line="480" w:lineRule="auto"/>
      </w:pPr>
      <w:r>
        <w:tab/>
      </w:r>
      <w:r>
        <w:tab/>
      </w:r>
      <w:r w:rsidR="006D564B">
        <w:t>b</w:t>
      </w:r>
      <w:r>
        <w:t>.</w:t>
      </w:r>
      <w:r>
        <w:tab/>
        <w:t>Increasing Sample Size</w:t>
      </w:r>
      <w:r w:rsidR="00187168">
        <w:t xml:space="preserve"> to 40%</w:t>
      </w:r>
    </w:p>
    <w:p w:rsidR="00183917" w:rsidP="00183917" w:rsidRDefault="00183917" w14:paraId="5D3BD76A" w14:textId="1557E122">
      <w:pPr>
        <w:spacing w:line="480" w:lineRule="auto"/>
        <w:ind w:firstLine="720"/>
      </w:pPr>
      <w:r>
        <w:t xml:space="preserve">This proposed rule would increase the number of passenger tickets air carriers are required to report, which </w:t>
      </w:r>
      <w:r w:rsidR="00703ABE">
        <w:t>would</w:t>
      </w:r>
      <w:r>
        <w:t xml:space="preserve"> create a statistically valid sample for meaningful analysis of </w:t>
      </w:r>
      <w:r>
        <w:lastRenderedPageBreak/>
        <w:t>smaller markets that is not available under the current O&amp;D Data collection</w:t>
      </w:r>
      <w:r w:rsidDel="00237166">
        <w:t>.</w:t>
      </w:r>
      <w:r>
        <w:t xml:space="preserve">  The current sample size of 10% is only sufficient for analyzing large markets and the national air transportation system at a broad level.  Studies indicate that a 40% sample is sufficient to allow proper evaluation of small aviation markets</w:t>
      </w:r>
      <w:r w:rsidR="00703ABE">
        <w:t>, and so the Department is proposing to increase the number of passenger tickets are required to report to 40%</w:t>
      </w:r>
      <w:r>
        <w:t>.</w:t>
      </w:r>
      <w:r>
        <w:rPr>
          <w:rStyle w:val="FootnoteReference"/>
        </w:rPr>
        <w:footnoteReference w:id="11"/>
      </w:r>
      <w:r>
        <w:t xml:space="preserve">  The ability to measure small markets is important to air carriers and to policy makers in order to monitor the effectiveness of Federal dollars spent in programs such as the Essential Air Service (EAS) and the Small Community Air Service Development Program (SCASDP), that are designed to ensure that small and rural communities have access to the national air transportation system.  The 40% sample, in combination with expanding the universe of </w:t>
      </w:r>
      <w:r w:rsidR="00790D3F">
        <w:t>O&amp;D Survey Reporting Carrier</w:t>
      </w:r>
      <w:r>
        <w:t xml:space="preserve">s, </w:t>
      </w:r>
      <w:r w:rsidR="00A66AED">
        <w:t>would</w:t>
      </w:r>
      <w:r>
        <w:t xml:space="preserve"> substantially improve the ability to measure smaller markets accurately.  </w:t>
      </w:r>
    </w:p>
    <w:p w:rsidR="00183917" w:rsidP="00183917" w:rsidRDefault="006D564B" w14:paraId="06EA5157" w14:textId="136B13AE">
      <w:pPr>
        <w:spacing w:line="480" w:lineRule="auto"/>
        <w:ind w:firstLine="720"/>
      </w:pPr>
      <w:r>
        <w:tab/>
        <w:t>c</w:t>
      </w:r>
      <w:r w:rsidR="00183917">
        <w:t>.</w:t>
      </w:r>
      <w:r w:rsidR="00183917">
        <w:tab/>
        <w:t>Providing an Unbiased Sample Selection</w:t>
      </w:r>
    </w:p>
    <w:p w:rsidR="00183917" w:rsidP="00183917" w:rsidRDefault="00183917" w14:paraId="4408830A" w14:textId="16BCA05F">
      <w:pPr>
        <w:spacing w:line="480" w:lineRule="auto"/>
        <w:ind w:firstLine="720"/>
      </w:pPr>
      <w:r>
        <w:t>The proposed rule would designate the final, right-most digit of the standard ticket document number as the basis for the new, random sample size.  Analyses by DOT suggest that</w:t>
      </w:r>
      <w:r w:rsidRPr="00F26C30">
        <w:t xml:space="preserve"> the final digit of a </w:t>
      </w:r>
      <w:r>
        <w:t>t</w:t>
      </w:r>
      <w:r w:rsidRPr="00F26C30">
        <w:t xml:space="preserve">icket number </w:t>
      </w:r>
      <w:r>
        <w:t xml:space="preserve">does not pertain directly </w:t>
      </w:r>
      <w:r w:rsidRPr="00F26C30">
        <w:t>to any particular type of passenger or journey</w:t>
      </w:r>
      <w:r>
        <w:t xml:space="preserve">, and every digit (0-9) has an equal probability of appearing.  This method ensures that the random sampling of 40% of Eligible Tickets for the O&amp;D Survey </w:t>
      </w:r>
      <w:r w:rsidR="00A66AED">
        <w:t>would be</w:t>
      </w:r>
      <w:r>
        <w:t xml:space="preserve"> truly unbiased and random, protecting the validity and integrity of the data.</w:t>
      </w:r>
    </w:p>
    <w:p w:rsidR="00183917" w:rsidP="00183917" w:rsidRDefault="00183917" w14:paraId="0F1EA600" w14:textId="4AA750C0">
      <w:pPr>
        <w:spacing w:line="480" w:lineRule="auto"/>
        <w:ind w:firstLine="720"/>
      </w:pPr>
      <w:r>
        <w:t xml:space="preserve">Any </w:t>
      </w:r>
      <w:r w:rsidR="00790D3F">
        <w:t>O&amp;D Survey Reporting Carrier</w:t>
      </w:r>
      <w:r>
        <w:t xml:space="preserve"> that does not assign ticket numbers to passenger journeys or does not assign ticket numbers such that the final, right-most digit is not randomly </w:t>
      </w:r>
      <w:r>
        <w:lastRenderedPageBreak/>
        <w:t xml:space="preserve">assigned </w:t>
      </w:r>
      <w:r w:rsidR="001F4CAA">
        <w:t>would be required to</w:t>
      </w:r>
      <w:r>
        <w:t xml:space="preserve"> develop an alternative method of creating a valid 40% sample.  Those </w:t>
      </w:r>
      <w:r w:rsidR="00790D3F">
        <w:t>O&amp;D Survey Reporting Carrier</w:t>
      </w:r>
      <w:r>
        <w:t xml:space="preserve">s </w:t>
      </w:r>
      <w:r w:rsidR="001F4CAA">
        <w:t>would need to</w:t>
      </w:r>
      <w:r>
        <w:t xml:space="preserve"> submit their alternative sample methods to DOT for approval within </w:t>
      </w:r>
      <w:r w:rsidR="00CE170F">
        <w:t>9</w:t>
      </w:r>
      <w:r>
        <w:t xml:space="preserve">0 days of the date that the </w:t>
      </w:r>
      <w:r w:rsidR="00790D3F">
        <w:t>O&amp;D Survey Reporting Carrier</w:t>
      </w:r>
      <w:r>
        <w:t xml:space="preserve"> recognizes that it must make use of the alternative sample selection method to comply with the </w:t>
      </w:r>
      <w:r w:rsidR="001F4CAA">
        <w:t xml:space="preserve">proposed </w:t>
      </w:r>
      <w:r>
        <w:t xml:space="preserve">reporting regulation for determining an Eligible Ticket.  </w:t>
      </w:r>
    </w:p>
    <w:p w:rsidR="00BB672F" w:rsidP="00C15345" w:rsidRDefault="00567A2C" w14:paraId="66D88231" w14:textId="17FF0209">
      <w:pPr>
        <w:spacing w:line="480" w:lineRule="auto"/>
      </w:pPr>
      <w:r>
        <w:tab/>
        <w:t>2</w:t>
      </w:r>
      <w:r w:rsidR="00580EC7">
        <w:t>.</w:t>
      </w:r>
      <w:r w:rsidR="00580EC7">
        <w:tab/>
      </w:r>
      <w:r w:rsidR="00037D3A">
        <w:t>Removing the Requirement for Summarization</w:t>
      </w:r>
    </w:p>
    <w:p w:rsidRPr="00143633" w:rsidR="00580EC7" w:rsidP="00C15345" w:rsidRDefault="00BB672F" w14:paraId="67A7C5CC" w14:textId="509EF3C0">
      <w:pPr>
        <w:spacing w:line="480" w:lineRule="auto"/>
      </w:pPr>
      <w:r>
        <w:tab/>
      </w:r>
      <w:r w:rsidRPr="00F127BC" w:rsidR="00580EC7">
        <w:t xml:space="preserve">Under the </w:t>
      </w:r>
      <w:r w:rsidR="00580EC7">
        <w:t>proposed</w:t>
      </w:r>
      <w:r w:rsidRPr="00F127BC" w:rsidR="00580EC7">
        <w:t xml:space="preserve"> </w:t>
      </w:r>
      <w:r w:rsidR="00580EC7">
        <w:t>rule</w:t>
      </w:r>
      <w:r w:rsidRPr="00F127BC" w:rsidR="00580EC7">
        <w:t xml:space="preserve">, </w:t>
      </w:r>
      <w:r w:rsidR="00790D3F">
        <w:t>O&amp;D Survey Reporting Carrier</w:t>
      </w:r>
      <w:r w:rsidRPr="00F127BC" w:rsidR="00580EC7">
        <w:t xml:space="preserve">s would report individual </w:t>
      </w:r>
      <w:r w:rsidR="00580EC7">
        <w:t>t</w:t>
      </w:r>
      <w:r w:rsidRPr="00F127BC" w:rsidR="00580EC7">
        <w:t xml:space="preserve">ickets </w:t>
      </w:r>
      <w:r w:rsidR="00580EC7">
        <w:t>as</w:t>
      </w:r>
      <w:r w:rsidRPr="00F127BC" w:rsidR="00580EC7">
        <w:t xml:space="preserve"> separate records, rather than aggregating tickets with </w:t>
      </w:r>
      <w:r w:rsidRPr="0048461A" w:rsidR="00580EC7">
        <w:t xml:space="preserve">identical characteristics into a single reporting record.  </w:t>
      </w:r>
      <w:r w:rsidRPr="004C4D90" w:rsidR="00580EC7">
        <w:t xml:space="preserve">Currently, the number of </w:t>
      </w:r>
      <w:r w:rsidR="00580EC7">
        <w:t>t</w:t>
      </w:r>
      <w:r w:rsidRPr="004C4D90" w:rsidR="00580EC7">
        <w:t>ickets in each grouping i</w:t>
      </w:r>
      <w:r w:rsidRPr="006D1745" w:rsidR="00580EC7">
        <w:t>s tracked and reported as a passenger count</w:t>
      </w:r>
      <w:r w:rsidRPr="00BF1E18" w:rsidR="00580EC7">
        <w:t xml:space="preserve">.  This process was initially instituted because the cost of data transmission and storage exceeded the cost of processing the records into summarized records.  However, due to </w:t>
      </w:r>
      <w:r w:rsidR="00580EC7">
        <w:t>significant advances</w:t>
      </w:r>
      <w:r w:rsidRPr="00BF1E18" w:rsidR="00580EC7">
        <w:t xml:space="preserve"> in</w:t>
      </w:r>
      <w:r w:rsidR="00580EC7">
        <w:t xml:space="preserve"> data transmission and storage</w:t>
      </w:r>
      <w:r w:rsidRPr="00BF1E18" w:rsidR="00580EC7">
        <w:t xml:space="preserve"> technology, </w:t>
      </w:r>
      <w:r w:rsidR="00580EC7">
        <w:t>any such</w:t>
      </w:r>
      <w:r w:rsidRPr="00BF1E18" w:rsidR="00580EC7">
        <w:t xml:space="preserve"> savings are</w:t>
      </w:r>
      <w:r w:rsidR="00580EC7">
        <w:t xml:space="preserve"> now</w:t>
      </w:r>
      <w:r w:rsidRPr="00BF1E18" w:rsidR="00580EC7">
        <w:t xml:space="preserve"> </w:t>
      </w:r>
      <w:r w:rsidR="001819ED">
        <w:t>minimal</w:t>
      </w:r>
      <w:r w:rsidRPr="00F127BC" w:rsidR="00580EC7">
        <w:t xml:space="preserve">. </w:t>
      </w:r>
      <w:r w:rsidR="00580EC7">
        <w:t xml:space="preserve"> T</w:t>
      </w:r>
      <w:r w:rsidRPr="00F127BC" w:rsidR="00580EC7">
        <w:t xml:space="preserve">he process of </w:t>
      </w:r>
      <w:r w:rsidR="00580EC7">
        <w:t>grouping</w:t>
      </w:r>
      <w:r w:rsidRPr="00F127BC" w:rsidR="00580EC7">
        <w:t xml:space="preserve"> and summarizing similar tickets into one summary reporting record creates an additional, unnecessary step for the </w:t>
      </w:r>
      <w:r w:rsidR="00790D3F">
        <w:t>O&amp;D Survey Reporting Carrier</w:t>
      </w:r>
      <w:r w:rsidRPr="0048461A" w:rsidR="00580EC7">
        <w:t>s</w:t>
      </w:r>
      <w:r w:rsidR="00580EC7">
        <w:t>, and is inconsistent with modern revenue accounting practices</w:t>
      </w:r>
      <w:r w:rsidRPr="0048461A" w:rsidR="00580EC7">
        <w:t>.  Combin</w:t>
      </w:r>
      <w:r w:rsidRPr="001F3543" w:rsidR="00580EC7">
        <w:t>ing the tickets also</w:t>
      </w:r>
      <w:r w:rsidRPr="004C4D90" w:rsidR="00580EC7">
        <w:t xml:space="preserve"> increased the difficulty of correcting</w:t>
      </w:r>
      <w:r w:rsidRPr="00BF1E18" w:rsidR="00580EC7">
        <w:t xml:space="preserve"> the occasional, inevitable mistake</w:t>
      </w:r>
      <w:r w:rsidR="00580EC7">
        <w:t>s</w:t>
      </w:r>
      <w:r w:rsidRPr="00BF1E18" w:rsidR="00580EC7">
        <w:t xml:space="preserve"> that ar</w:t>
      </w:r>
      <w:r w:rsidR="00580EC7">
        <w:t>i</w:t>
      </w:r>
      <w:r w:rsidRPr="00BF1E18" w:rsidR="00580EC7">
        <w:t xml:space="preserve">se in reporting </w:t>
      </w:r>
      <w:r w:rsidR="00580EC7">
        <w:t xml:space="preserve">to </w:t>
      </w:r>
      <w:r w:rsidRPr="00BF1E18" w:rsidR="00580EC7">
        <w:t>the O&amp;D Survey</w:t>
      </w:r>
      <w:r w:rsidR="00580EC7">
        <w:t xml:space="preserve"> because the individual records that cause the problem are not identifiable in the summary record that is provided</w:t>
      </w:r>
      <w:r w:rsidRPr="00BF1E18" w:rsidR="00580EC7">
        <w:t xml:space="preserve">. </w:t>
      </w:r>
    </w:p>
    <w:p w:rsidR="005E28E3" w:rsidP="00BF1E18" w:rsidRDefault="00F74B31" w14:paraId="4AAC8A82" w14:textId="5A5E8114">
      <w:pPr>
        <w:pStyle w:val="Heading2"/>
        <w:spacing w:line="480" w:lineRule="auto"/>
        <w:ind w:firstLine="360"/>
      </w:pPr>
      <w:r>
        <w:rPr>
          <w:bCs w:val="0"/>
        </w:rPr>
        <w:t>E</w:t>
      </w:r>
      <w:r w:rsidR="00143633">
        <w:rPr>
          <w:bCs w:val="0"/>
        </w:rPr>
        <w:t>.</w:t>
      </w:r>
      <w:r w:rsidR="00143633">
        <w:rPr>
          <w:bCs w:val="0"/>
        </w:rPr>
        <w:tab/>
      </w:r>
      <w:r w:rsidR="00D81FB2">
        <w:rPr>
          <w:bCs w:val="0"/>
        </w:rPr>
        <w:t xml:space="preserve">Modification to </w:t>
      </w:r>
      <w:r w:rsidR="00790D3F">
        <w:rPr>
          <w:bCs w:val="0"/>
        </w:rPr>
        <w:t>O&amp;D Survey Reporting Carrier</w:t>
      </w:r>
      <w:r w:rsidR="00D81FB2">
        <w:t>s</w:t>
      </w:r>
      <w:bookmarkEnd w:id="16"/>
    </w:p>
    <w:p w:rsidR="00A37A50" w:rsidP="00F540F0" w:rsidRDefault="00A60BCA" w14:paraId="584A836D" w14:textId="7742CEC3">
      <w:pPr>
        <w:spacing w:line="480" w:lineRule="auto"/>
        <w:ind w:firstLine="720"/>
      </w:pPr>
      <w:r>
        <w:t xml:space="preserve">The proposed rule </w:t>
      </w:r>
      <w:r w:rsidR="00FB71CF">
        <w:t>would</w:t>
      </w:r>
      <w:r>
        <w:t xml:space="preserve"> </w:t>
      </w:r>
      <w:r w:rsidR="004A35F4">
        <w:t xml:space="preserve">simplify the identification of the </w:t>
      </w:r>
      <w:r w:rsidR="00E33C47">
        <w:t>a</w:t>
      </w:r>
      <w:r w:rsidR="008C512C">
        <w:t xml:space="preserve">ir </w:t>
      </w:r>
      <w:r w:rsidR="00E33C47">
        <w:t>c</w:t>
      </w:r>
      <w:r w:rsidR="008C512C">
        <w:t xml:space="preserve">arriers </w:t>
      </w:r>
      <w:r w:rsidR="004A35F4">
        <w:t xml:space="preserve">responsible for reporting </w:t>
      </w:r>
      <w:r w:rsidR="006D1745">
        <w:t>a t</w:t>
      </w:r>
      <w:r w:rsidR="007B7A92">
        <w:t>icket</w:t>
      </w:r>
      <w:r w:rsidR="00E43446">
        <w:t>, correcting the current onerous and burdensome process</w:t>
      </w:r>
      <w:r w:rsidR="00C42B6F">
        <w:t>.</w:t>
      </w:r>
      <w:r w:rsidR="006D1745">
        <w:t xml:space="preserve"> </w:t>
      </w:r>
      <w:r w:rsidR="001819ED">
        <w:t xml:space="preserve"> </w:t>
      </w:r>
      <w:r w:rsidR="006D1745">
        <w:t>I</w:t>
      </w:r>
      <w:r w:rsidR="00353382">
        <w:t xml:space="preserve">t </w:t>
      </w:r>
      <w:r w:rsidR="001F4CAA">
        <w:t xml:space="preserve">would </w:t>
      </w:r>
      <w:r w:rsidR="00353382">
        <w:t xml:space="preserve">also </w:t>
      </w:r>
      <w:r w:rsidR="00243380">
        <w:t xml:space="preserve">all but </w:t>
      </w:r>
      <w:r w:rsidR="00353382">
        <w:t xml:space="preserve">eliminate the need for an </w:t>
      </w:r>
      <w:r w:rsidR="00E33C47">
        <w:t>a</w:t>
      </w:r>
      <w:r w:rsidR="00353382">
        <w:t xml:space="preserve">ir </w:t>
      </w:r>
      <w:r w:rsidR="00E33C47">
        <w:t>c</w:t>
      </w:r>
      <w:r w:rsidR="00353382">
        <w:t xml:space="preserve">arrier that may not have information on a ticket in its internal systems to obtain the information </w:t>
      </w:r>
      <w:r w:rsidR="00E7494A">
        <w:t xml:space="preserve">from other sources </w:t>
      </w:r>
      <w:r w:rsidR="00353382">
        <w:t xml:space="preserve">outside of its normal business </w:t>
      </w:r>
      <w:r w:rsidR="00AC6F37">
        <w:t>process.</w:t>
      </w:r>
    </w:p>
    <w:p w:rsidRPr="001C5372" w:rsidR="00730260" w:rsidP="00BF1E18" w:rsidRDefault="005C797C" w14:paraId="3DA0E382" w14:textId="272D586A">
      <w:pPr>
        <w:pStyle w:val="Heading3"/>
        <w:spacing w:line="480" w:lineRule="auto"/>
        <w:ind w:firstLine="720"/>
        <w:rPr>
          <w:b w:val="0"/>
        </w:rPr>
      </w:pPr>
      <w:r w:rsidRPr="001C5372">
        <w:rPr>
          <w:b w:val="0"/>
        </w:rPr>
        <w:lastRenderedPageBreak/>
        <w:t>1</w:t>
      </w:r>
      <w:r w:rsidRPr="001C5372" w:rsidR="00894CC2">
        <w:rPr>
          <w:b w:val="0"/>
        </w:rPr>
        <w:t xml:space="preserve">. </w:t>
      </w:r>
      <w:r w:rsidR="00323CF9">
        <w:rPr>
          <w:b w:val="0"/>
        </w:rPr>
        <w:t xml:space="preserve"> </w:t>
      </w:r>
      <w:r w:rsidRPr="001C5372" w:rsidR="00E33C47">
        <w:rPr>
          <w:b w:val="0"/>
        </w:rPr>
        <w:t>U.S. Air Carriers</w:t>
      </w:r>
      <w:r w:rsidR="00790D3F">
        <w:rPr>
          <w:rStyle w:val="FootnoteReference"/>
          <w:b w:val="0"/>
        </w:rPr>
        <w:footnoteReference w:id="12"/>
      </w:r>
      <w:r w:rsidRPr="001C5372" w:rsidR="00E33C47">
        <w:rPr>
          <w:b w:val="0"/>
        </w:rPr>
        <w:t xml:space="preserve"> as </w:t>
      </w:r>
      <w:r w:rsidR="00790D3F">
        <w:rPr>
          <w:b w:val="0"/>
        </w:rPr>
        <w:t>O&amp;D Survey Reporting Carrier</w:t>
      </w:r>
      <w:r w:rsidRPr="001C5372" w:rsidR="00E33C47">
        <w:rPr>
          <w:b w:val="0"/>
        </w:rPr>
        <w:t>s</w:t>
      </w:r>
    </w:p>
    <w:p w:rsidRPr="00672994" w:rsidR="00672994" w:rsidP="00782FE7" w:rsidRDefault="002079B7" w14:paraId="4BD98863" w14:textId="25EAC3A2">
      <w:pPr>
        <w:spacing w:line="480" w:lineRule="auto"/>
        <w:ind w:firstLine="720"/>
      </w:pPr>
      <w:r>
        <w:t xml:space="preserve">The proposed rule would require that all U.S. air carriers </w:t>
      </w:r>
      <w:r w:rsidR="00E04FE0">
        <w:t xml:space="preserve">that hold either a certificate of public convenience and necessity for scheduled passenger air transportation pursuant to 49 U.S.C. §41102 or that hold a Commuter Air Carrier Authorization pursuant to 14 CFR Part 298 and that hold out a schedule and issue tickets for scheduled passenger air transportation </w:t>
      </w:r>
      <w:r>
        <w:t>be considered O&amp;D Survey Reporting Carriers for the O&amp;D Survey.</w:t>
      </w:r>
      <w:r w:rsidR="002B3A6A">
        <w:t xml:space="preserve">  </w:t>
      </w:r>
      <w:r w:rsidR="00547B84">
        <w:t xml:space="preserve">This </w:t>
      </w:r>
      <w:r w:rsidR="00440C4C">
        <w:t xml:space="preserve">proposed </w:t>
      </w:r>
      <w:r w:rsidR="00AD19A5">
        <w:t xml:space="preserve">rule </w:t>
      </w:r>
      <w:r w:rsidR="00842831">
        <w:t>would</w:t>
      </w:r>
      <w:r w:rsidR="006D1745">
        <w:t xml:space="preserve"> </w:t>
      </w:r>
      <w:r w:rsidR="00547B84">
        <w:t xml:space="preserve">require </w:t>
      </w:r>
      <w:r w:rsidR="00015742">
        <w:t xml:space="preserve">all </w:t>
      </w:r>
      <w:r w:rsidR="00CE5478">
        <w:t>O&amp;D Survey Reporting Carrier</w:t>
      </w:r>
      <w:r w:rsidR="00015742">
        <w:t xml:space="preserve"> </w:t>
      </w:r>
      <w:r w:rsidR="00353382">
        <w:t xml:space="preserve">to submit </w:t>
      </w:r>
      <w:r w:rsidR="00245C71">
        <w:t>O&amp;D</w:t>
      </w:r>
      <w:r w:rsidR="00353382">
        <w:t xml:space="preserve"> Survey data</w:t>
      </w:r>
      <w:r w:rsidR="00686B4F">
        <w:t xml:space="preserve"> in order to capture travel in markets served by all types of </w:t>
      </w:r>
      <w:r w:rsidR="005E26C1">
        <w:t>a</w:t>
      </w:r>
      <w:r w:rsidR="00686B4F">
        <w:t xml:space="preserve">ir </w:t>
      </w:r>
      <w:r w:rsidR="005E26C1">
        <w:t>c</w:t>
      </w:r>
      <w:r w:rsidR="00686B4F">
        <w:t>arriers</w:t>
      </w:r>
      <w:r w:rsidR="00B040F3">
        <w:t>.</w:t>
      </w:r>
      <w:r w:rsidR="00E7494A">
        <w:t xml:space="preserve"> </w:t>
      </w:r>
      <w:r w:rsidR="00B040F3">
        <w:t xml:space="preserve"> However, by making </w:t>
      </w:r>
      <w:r w:rsidR="00676CED">
        <w:t>the reporting regulation compatible with industry accounting structures</w:t>
      </w:r>
      <w:r w:rsidR="00B040F3">
        <w:t>, DOT expect</w:t>
      </w:r>
      <w:r w:rsidR="00CB4417">
        <w:t>s</w:t>
      </w:r>
      <w:r w:rsidR="00B040F3">
        <w:t xml:space="preserve"> this report</w:t>
      </w:r>
      <w:r w:rsidR="00CB4417">
        <w:t>ing</w:t>
      </w:r>
      <w:r w:rsidR="00B040F3">
        <w:t xml:space="preserve"> </w:t>
      </w:r>
      <w:r w:rsidR="00701FE8">
        <w:t>would</w:t>
      </w:r>
      <w:r w:rsidR="00B040F3">
        <w:t xml:space="preserve"> add minimal additional burden to affected air carriers</w:t>
      </w:r>
      <w:r w:rsidR="00C42B6F">
        <w:t xml:space="preserve">.  </w:t>
      </w:r>
      <w:r w:rsidR="002664DC">
        <w:t xml:space="preserve">Carriers </w:t>
      </w:r>
      <w:r w:rsidR="00B328A9">
        <w:t>would</w:t>
      </w:r>
      <w:r w:rsidR="00923744">
        <w:t xml:space="preserve"> only report </w:t>
      </w:r>
      <w:r w:rsidR="0095129B">
        <w:t xml:space="preserve">tickets </w:t>
      </w:r>
      <w:r w:rsidR="0064521A">
        <w:t>that satisfy the reporting criteria</w:t>
      </w:r>
      <w:r w:rsidR="00C42B6F">
        <w:t xml:space="preserve">.  </w:t>
      </w:r>
      <w:r w:rsidR="0064521A">
        <w:t>In most cases</w:t>
      </w:r>
      <w:r w:rsidR="00E7494A">
        <w:t>,</w:t>
      </w:r>
      <w:r w:rsidR="0064521A">
        <w:t xml:space="preserve"> </w:t>
      </w:r>
      <w:r w:rsidR="005E26C1">
        <w:t>a</w:t>
      </w:r>
      <w:r w:rsidR="002664DC">
        <w:t xml:space="preserve">ir </w:t>
      </w:r>
      <w:r w:rsidR="005E26C1">
        <w:t>c</w:t>
      </w:r>
      <w:r w:rsidR="002664DC">
        <w:t>arriers</w:t>
      </w:r>
      <w:r w:rsidR="0064521A">
        <w:t xml:space="preserve"> operating as contract lift providers </w:t>
      </w:r>
      <w:r w:rsidR="007E6276">
        <w:t xml:space="preserve">(i.e., code-share branded regional partners) </w:t>
      </w:r>
      <w:r w:rsidR="00B328A9">
        <w:t>would</w:t>
      </w:r>
      <w:r w:rsidR="0064521A">
        <w:t xml:space="preserve"> not have to report tickets</w:t>
      </w:r>
      <w:r w:rsidR="00AC6F37">
        <w:t>.</w:t>
      </w:r>
      <w:r w:rsidR="00C42B6F">
        <w:t xml:space="preserve">  </w:t>
      </w:r>
      <w:r w:rsidR="00F16EAF">
        <w:t xml:space="preserve">If necessary, </w:t>
      </w:r>
      <w:r w:rsidR="00692446">
        <w:t>DOT</w:t>
      </w:r>
      <w:r w:rsidR="00676CED">
        <w:t xml:space="preserve"> </w:t>
      </w:r>
      <w:r w:rsidR="00FA333D">
        <w:t>would</w:t>
      </w:r>
      <w:r w:rsidR="00B040F3">
        <w:t xml:space="preserve"> </w:t>
      </w:r>
      <w:r w:rsidR="00676CED">
        <w:t xml:space="preserve">work with </w:t>
      </w:r>
      <w:r w:rsidR="002664DC">
        <w:t xml:space="preserve">outside </w:t>
      </w:r>
      <w:r w:rsidR="00143633">
        <w:t xml:space="preserve">third </w:t>
      </w:r>
      <w:r w:rsidR="00686B4F">
        <w:t xml:space="preserve">party </w:t>
      </w:r>
      <w:r w:rsidR="002664DC">
        <w:t>vendors</w:t>
      </w:r>
      <w:r w:rsidR="00686B4F">
        <w:t xml:space="preserve">, </w:t>
      </w:r>
      <w:r w:rsidR="002664DC">
        <w:t>such as ATPCO</w:t>
      </w:r>
      <w:r w:rsidR="00686B4F">
        <w:t>,</w:t>
      </w:r>
      <w:r w:rsidR="00676CED">
        <w:t xml:space="preserve"> to</w:t>
      </w:r>
      <w:r w:rsidR="002664DC">
        <w:t xml:space="preserve"> make</w:t>
      </w:r>
      <w:r w:rsidR="004F1440">
        <w:t xml:space="preserve"> data collection and</w:t>
      </w:r>
      <w:r w:rsidR="002664DC">
        <w:t xml:space="preserve"> reporting </w:t>
      </w:r>
      <w:r w:rsidR="00652E82">
        <w:t xml:space="preserve">services </w:t>
      </w:r>
      <w:r w:rsidR="002664DC">
        <w:t xml:space="preserve">available to </w:t>
      </w:r>
      <w:r w:rsidR="00652E82">
        <w:t xml:space="preserve">all </w:t>
      </w:r>
      <w:r w:rsidR="00790D3F">
        <w:t>O&amp;D Survey Reporting Carrier</w:t>
      </w:r>
      <w:r w:rsidR="00EA1EE8">
        <w:t>s</w:t>
      </w:r>
      <w:r w:rsidR="00C42B6F">
        <w:t xml:space="preserve">.  </w:t>
      </w:r>
      <w:r w:rsidR="00A56232">
        <w:t xml:space="preserve">The </w:t>
      </w:r>
      <w:r w:rsidR="00205E57">
        <w:t xml:space="preserve">Department </w:t>
      </w:r>
      <w:r w:rsidR="00A56232">
        <w:t xml:space="preserve">seeks comment on whether any further accommodation </w:t>
      </w:r>
      <w:r w:rsidR="009C6FC9">
        <w:t>is necessary</w:t>
      </w:r>
      <w:r w:rsidR="00A56232">
        <w:t xml:space="preserve"> for </w:t>
      </w:r>
      <w:r w:rsidR="00143633">
        <w:t>these smaller air carriers</w:t>
      </w:r>
      <w:r w:rsidR="00894CC2">
        <w:t>.</w:t>
      </w:r>
    </w:p>
    <w:p w:rsidRPr="001C5372" w:rsidR="00672994" w:rsidP="00BF1E18" w:rsidRDefault="005C797C" w14:paraId="73522A75" w14:textId="39AB5A4B">
      <w:pPr>
        <w:pStyle w:val="Heading3"/>
        <w:spacing w:line="480" w:lineRule="auto"/>
        <w:ind w:firstLine="720"/>
        <w:rPr>
          <w:b w:val="0"/>
        </w:rPr>
      </w:pPr>
      <w:r w:rsidRPr="001C5372">
        <w:rPr>
          <w:b w:val="0"/>
        </w:rPr>
        <w:t>2</w:t>
      </w:r>
      <w:r w:rsidRPr="001C5372" w:rsidR="00894CC2">
        <w:rPr>
          <w:b w:val="0"/>
        </w:rPr>
        <w:t>.</w:t>
      </w:r>
      <w:r w:rsidR="00323CF9">
        <w:rPr>
          <w:b w:val="0"/>
        </w:rPr>
        <w:t xml:space="preserve"> </w:t>
      </w:r>
      <w:r w:rsidRPr="001C5372" w:rsidR="00894CC2">
        <w:rPr>
          <w:b w:val="0"/>
        </w:rPr>
        <w:t xml:space="preserve"> </w:t>
      </w:r>
      <w:r w:rsidRPr="001C5372" w:rsidR="007E6276">
        <w:rPr>
          <w:b w:val="0"/>
        </w:rPr>
        <w:t xml:space="preserve">Foreign Air Carriers </w:t>
      </w:r>
      <w:r w:rsidR="00A71E5D">
        <w:rPr>
          <w:b w:val="0"/>
        </w:rPr>
        <w:t xml:space="preserve">That Are </w:t>
      </w:r>
      <w:r w:rsidR="007E6276">
        <w:rPr>
          <w:b w:val="0"/>
        </w:rPr>
        <w:t xml:space="preserve">Not </w:t>
      </w:r>
      <w:r w:rsidR="00790D3F">
        <w:rPr>
          <w:b w:val="0"/>
        </w:rPr>
        <w:t>O&amp;D Survey Reporting Carrier</w:t>
      </w:r>
      <w:r w:rsidRPr="001C5372" w:rsidR="007E6276">
        <w:rPr>
          <w:b w:val="0"/>
        </w:rPr>
        <w:t>s</w:t>
      </w:r>
    </w:p>
    <w:p w:rsidRPr="003F7752" w:rsidR="006B20CC" w:rsidP="00BD073B" w:rsidRDefault="00407697" w14:paraId="3233CB4F" w14:textId="487BB187">
      <w:pPr>
        <w:spacing w:line="480" w:lineRule="auto"/>
        <w:ind w:firstLine="720"/>
      </w:pPr>
      <w:r>
        <w:t xml:space="preserve">Under the proposed </w:t>
      </w:r>
      <w:r w:rsidR="006D1745">
        <w:t>rule</w:t>
      </w:r>
      <w:r>
        <w:t xml:space="preserve">, </w:t>
      </w:r>
      <w:r w:rsidR="005E26C1">
        <w:t>f</w:t>
      </w:r>
      <w:r w:rsidRPr="003F7752" w:rsidR="006B20CC">
        <w:t xml:space="preserve">oreign </w:t>
      </w:r>
      <w:r w:rsidR="005E26C1">
        <w:t>a</w:t>
      </w:r>
      <w:r w:rsidRPr="003F7752" w:rsidR="006B20CC">
        <w:t xml:space="preserve">ir </w:t>
      </w:r>
      <w:r w:rsidR="005E26C1">
        <w:t>c</w:t>
      </w:r>
      <w:r w:rsidRPr="003F7752" w:rsidR="006B20CC">
        <w:t xml:space="preserve">arriers </w:t>
      </w:r>
      <w:r w:rsidR="005F07D6">
        <w:t>would</w:t>
      </w:r>
      <w:r w:rsidRPr="003F7752" w:rsidR="005F07D6">
        <w:t xml:space="preserve"> </w:t>
      </w:r>
      <w:r w:rsidRPr="003F7752" w:rsidR="006B20CC">
        <w:t>not report passenger O&amp;D data under 14 CFR Part 241</w:t>
      </w:r>
      <w:r w:rsidR="00A37A50">
        <w:t xml:space="preserve"> </w:t>
      </w:r>
      <w:r w:rsidRPr="003F7752" w:rsidR="006B20CC">
        <w:t>§</w:t>
      </w:r>
      <w:r w:rsidR="00A37A50">
        <w:t xml:space="preserve"> </w:t>
      </w:r>
      <w:r w:rsidRPr="003F7752" w:rsidR="006B20CC">
        <w:t>19-</w:t>
      </w:r>
      <w:r w:rsidRPr="003F7752" w:rsidR="00F51431">
        <w:t>8</w:t>
      </w:r>
      <w:r w:rsidR="00143633">
        <w:t>,</w:t>
      </w:r>
      <w:r w:rsidR="002A3065">
        <w:t xml:space="preserve"> which is </w:t>
      </w:r>
      <w:r w:rsidR="00143633">
        <w:t xml:space="preserve">consistent with </w:t>
      </w:r>
      <w:r w:rsidR="002A3065">
        <w:t>current reporting</w:t>
      </w:r>
      <w:r w:rsidR="00143633">
        <w:t xml:space="preserve"> requirements</w:t>
      </w:r>
      <w:r w:rsidR="002A3065">
        <w:t>.</w:t>
      </w:r>
      <w:r w:rsidR="006D1745">
        <w:t xml:space="preserve"> </w:t>
      </w:r>
      <w:r w:rsidRPr="003F7752" w:rsidR="00F51431">
        <w:t xml:space="preserve"> </w:t>
      </w:r>
      <w:r w:rsidR="00DA2290">
        <w:t xml:space="preserve">However, </w:t>
      </w:r>
      <w:r w:rsidR="005E26C1">
        <w:t>f</w:t>
      </w:r>
      <w:r w:rsidR="00CB4417">
        <w:t xml:space="preserve">oreign </w:t>
      </w:r>
      <w:r w:rsidR="005E26C1">
        <w:t>a</w:t>
      </w:r>
      <w:r w:rsidR="00CB4417">
        <w:t xml:space="preserve">ir </w:t>
      </w:r>
      <w:r w:rsidR="005E26C1">
        <w:t>c</w:t>
      </w:r>
      <w:r w:rsidR="00CB4417">
        <w:t xml:space="preserve">arriers </w:t>
      </w:r>
      <w:r w:rsidR="005E26C1">
        <w:t xml:space="preserve">would </w:t>
      </w:r>
      <w:r w:rsidR="00CB4417">
        <w:t xml:space="preserve">still </w:t>
      </w:r>
      <w:r w:rsidR="005E26C1">
        <w:t xml:space="preserve">need to </w:t>
      </w:r>
      <w:r w:rsidR="00CB4417">
        <w:t xml:space="preserve">report </w:t>
      </w:r>
      <w:r w:rsidR="00E90F04">
        <w:t>data as</w:t>
      </w:r>
      <w:r w:rsidRPr="003F7752" w:rsidR="006B20CC">
        <w:t xml:space="preserve"> required by a grant of anti-trust immunity under 49 U.S.C</w:t>
      </w:r>
      <w:r w:rsidR="00894CC2">
        <w:t xml:space="preserve">. </w:t>
      </w:r>
      <w:r w:rsidRPr="003F7752" w:rsidR="006B20CC">
        <w:t>§§ 41308 and 41309</w:t>
      </w:r>
      <w:r w:rsidR="00CF4F8B">
        <w:t xml:space="preserve">, </w:t>
      </w:r>
      <w:r w:rsidR="00686B4F">
        <w:t xml:space="preserve">which </w:t>
      </w:r>
      <w:r w:rsidR="00143633">
        <w:t xml:space="preserve">represent </w:t>
      </w:r>
      <w:r w:rsidR="00686B4F">
        <w:t xml:space="preserve">a separate set of reporting regulations.  </w:t>
      </w:r>
      <w:r w:rsidR="00790D3F">
        <w:t>O&amp;D Survey Reporting Carrier</w:t>
      </w:r>
      <w:r w:rsidR="00686B4F">
        <w:t xml:space="preserve">s will take into account if a </w:t>
      </w:r>
      <w:r w:rsidR="005E26C1">
        <w:t>f</w:t>
      </w:r>
      <w:r w:rsidR="00686B4F">
        <w:t xml:space="preserve">oreign </w:t>
      </w:r>
      <w:r w:rsidR="005E26C1">
        <w:t>a</w:t>
      </w:r>
      <w:r w:rsidR="00686B4F">
        <w:t xml:space="preserve">ir </w:t>
      </w:r>
      <w:r w:rsidR="005E26C1">
        <w:t>c</w:t>
      </w:r>
      <w:r w:rsidR="00686B4F">
        <w:t xml:space="preserve">arrier that reports under </w:t>
      </w:r>
      <w:r w:rsidRPr="003F7752" w:rsidR="00686B4F">
        <w:lastRenderedPageBreak/>
        <w:t>49 U.S.C</w:t>
      </w:r>
      <w:r w:rsidR="00686B4F">
        <w:t xml:space="preserve">. </w:t>
      </w:r>
      <w:r w:rsidRPr="003F7752" w:rsidR="00686B4F">
        <w:t>§§ 41308 and 41309</w:t>
      </w:r>
      <w:r w:rsidR="00686B4F">
        <w:t xml:space="preserve"> issued a ticket, and if so, the </w:t>
      </w:r>
      <w:r w:rsidR="00790D3F">
        <w:t>O&amp;D Survey Reporting Carrier</w:t>
      </w:r>
      <w:r w:rsidR="00686B4F">
        <w:t xml:space="preserve"> will not be responsible for reporting the ticket.  </w:t>
      </w:r>
    </w:p>
    <w:p w:rsidRPr="008E779F" w:rsidR="006B71EB" w:rsidP="00BF1E18" w:rsidRDefault="005C797C" w14:paraId="080B5278" w14:textId="281B769B">
      <w:pPr>
        <w:pStyle w:val="Heading3"/>
        <w:spacing w:line="480" w:lineRule="auto"/>
        <w:ind w:firstLine="720"/>
        <w:rPr>
          <w:b w:val="0"/>
        </w:rPr>
      </w:pPr>
      <w:r w:rsidRPr="008E779F">
        <w:rPr>
          <w:b w:val="0"/>
        </w:rPr>
        <w:t>3</w:t>
      </w:r>
      <w:r w:rsidRPr="008E779F" w:rsidR="00894CC2">
        <w:rPr>
          <w:b w:val="0"/>
        </w:rPr>
        <w:t xml:space="preserve">. </w:t>
      </w:r>
      <w:r w:rsidR="00323CF9">
        <w:rPr>
          <w:b w:val="0"/>
        </w:rPr>
        <w:t xml:space="preserve"> </w:t>
      </w:r>
      <w:r w:rsidR="00790D3F">
        <w:rPr>
          <w:b w:val="0"/>
        </w:rPr>
        <w:t>O&amp;D Survey Reporting Carrier</w:t>
      </w:r>
      <w:r w:rsidRPr="008E779F" w:rsidR="006B71EB">
        <w:rPr>
          <w:b w:val="0"/>
        </w:rPr>
        <w:t xml:space="preserve">s </w:t>
      </w:r>
      <w:r w:rsidR="0086700C">
        <w:rPr>
          <w:b w:val="0"/>
        </w:rPr>
        <w:t>L</w:t>
      </w:r>
      <w:r w:rsidRPr="008E779F" w:rsidR="0086700C">
        <w:rPr>
          <w:b w:val="0"/>
        </w:rPr>
        <w:t>ist</w:t>
      </w:r>
    </w:p>
    <w:p w:rsidR="000A42D9" w:rsidP="00BD073B" w:rsidRDefault="00407697" w14:paraId="356784FC" w14:textId="561D898E">
      <w:pPr>
        <w:spacing w:line="480" w:lineRule="auto"/>
        <w:ind w:firstLine="720"/>
      </w:pPr>
      <w:r>
        <w:t xml:space="preserve">The proposed </w:t>
      </w:r>
      <w:r w:rsidR="006D1745">
        <w:t>rule</w:t>
      </w:r>
      <w:r>
        <w:t xml:space="preserve"> </w:t>
      </w:r>
      <w:r w:rsidR="005F07D6">
        <w:t>would</w:t>
      </w:r>
      <w:r>
        <w:t xml:space="preserve"> require that </w:t>
      </w:r>
      <w:r w:rsidR="00A5422D">
        <w:rPr>
          <w:szCs w:val="24"/>
        </w:rPr>
        <w:t xml:space="preserve">DOT post the </w:t>
      </w:r>
      <w:r w:rsidR="00790D3F">
        <w:rPr>
          <w:szCs w:val="24"/>
        </w:rPr>
        <w:t>O&amp;D Survey Reporting Carrier</w:t>
      </w:r>
      <w:r w:rsidR="00A5422D">
        <w:rPr>
          <w:szCs w:val="24"/>
        </w:rPr>
        <w:t xml:space="preserve">s </w:t>
      </w:r>
      <w:r w:rsidR="006D1745">
        <w:rPr>
          <w:szCs w:val="24"/>
        </w:rPr>
        <w:t>L</w:t>
      </w:r>
      <w:r w:rsidR="00A5422D">
        <w:rPr>
          <w:szCs w:val="24"/>
        </w:rPr>
        <w:t xml:space="preserve">ist </w:t>
      </w:r>
      <w:r w:rsidR="00723AA4">
        <w:rPr>
          <w:szCs w:val="24"/>
        </w:rPr>
        <w:t>one</w:t>
      </w:r>
      <w:r w:rsidR="00A5422D">
        <w:rPr>
          <w:szCs w:val="24"/>
        </w:rPr>
        <w:t xml:space="preserve"> month in </w:t>
      </w:r>
      <w:r w:rsidR="00723AA4">
        <w:rPr>
          <w:szCs w:val="24"/>
        </w:rPr>
        <w:t>advance</w:t>
      </w:r>
      <w:r w:rsidR="00A5422D">
        <w:rPr>
          <w:szCs w:val="24"/>
        </w:rPr>
        <w:t xml:space="preserve"> of </w:t>
      </w:r>
      <w:r w:rsidR="00723AA4">
        <w:rPr>
          <w:szCs w:val="24"/>
        </w:rPr>
        <w:t xml:space="preserve">its monthly </w:t>
      </w:r>
      <w:r w:rsidR="00A5422D">
        <w:rPr>
          <w:szCs w:val="24"/>
        </w:rPr>
        <w:t xml:space="preserve">effective date to ensure that </w:t>
      </w:r>
      <w:r w:rsidR="00790D3F">
        <w:rPr>
          <w:szCs w:val="24"/>
        </w:rPr>
        <w:t>O&amp;D Survey Reporting Carrier</w:t>
      </w:r>
      <w:r w:rsidRPr="00E42A06" w:rsidR="00AB3817">
        <w:rPr>
          <w:szCs w:val="24"/>
        </w:rPr>
        <w:t xml:space="preserve">s </w:t>
      </w:r>
      <w:r w:rsidR="00A5422D">
        <w:rPr>
          <w:szCs w:val="24"/>
        </w:rPr>
        <w:t xml:space="preserve">are </w:t>
      </w:r>
      <w:r w:rsidRPr="00E42A06" w:rsidR="00AB3817">
        <w:rPr>
          <w:szCs w:val="24"/>
        </w:rPr>
        <w:t xml:space="preserve">aware of all updates </w:t>
      </w:r>
      <w:r w:rsidR="00723AA4">
        <w:rPr>
          <w:szCs w:val="24"/>
        </w:rPr>
        <w:t xml:space="preserve">and </w:t>
      </w:r>
      <w:r w:rsidRPr="00085DBA" w:rsidR="00085DBA">
        <w:rPr>
          <w:szCs w:val="24"/>
        </w:rPr>
        <w:t xml:space="preserve">give the </w:t>
      </w:r>
      <w:r w:rsidR="00790D3F">
        <w:rPr>
          <w:szCs w:val="24"/>
        </w:rPr>
        <w:t>O&amp;D Survey Reporting Carrier</w:t>
      </w:r>
      <w:r w:rsidRPr="00085DBA" w:rsidR="00085DBA">
        <w:rPr>
          <w:szCs w:val="24"/>
        </w:rPr>
        <w:t xml:space="preserve">s </w:t>
      </w:r>
      <w:r w:rsidR="00A5422D">
        <w:rPr>
          <w:szCs w:val="24"/>
        </w:rPr>
        <w:t xml:space="preserve">time </w:t>
      </w:r>
      <w:r w:rsidRPr="00085DBA" w:rsidR="00085DBA">
        <w:rPr>
          <w:szCs w:val="24"/>
        </w:rPr>
        <w:t>to update their</w:t>
      </w:r>
      <w:r w:rsidR="00085DBA">
        <w:rPr>
          <w:szCs w:val="24"/>
        </w:rPr>
        <w:t xml:space="preserve"> internal</w:t>
      </w:r>
      <w:r w:rsidRPr="00085DBA" w:rsidR="00085DBA">
        <w:rPr>
          <w:szCs w:val="24"/>
        </w:rPr>
        <w:t xml:space="preserve"> process</w:t>
      </w:r>
      <w:r w:rsidR="00085DBA">
        <w:rPr>
          <w:szCs w:val="24"/>
        </w:rPr>
        <w:t>es</w:t>
      </w:r>
      <w:r w:rsidR="00A5422D">
        <w:rPr>
          <w:szCs w:val="24"/>
        </w:rPr>
        <w:t xml:space="preserve"> to comply with reporting requirements</w:t>
      </w:r>
      <w:r w:rsidR="00894CC2">
        <w:rPr>
          <w:szCs w:val="24"/>
        </w:rPr>
        <w:t>.</w:t>
      </w:r>
      <w:r w:rsidR="00B518FF">
        <w:rPr>
          <w:rStyle w:val="FootnoteReference"/>
          <w:szCs w:val="24"/>
        </w:rPr>
        <w:footnoteReference w:id="13"/>
      </w:r>
      <w:r w:rsidR="00894CC2">
        <w:rPr>
          <w:szCs w:val="24"/>
        </w:rPr>
        <w:t xml:space="preserve">  </w:t>
      </w:r>
      <w:r w:rsidRPr="00E42A06" w:rsidR="007E6276">
        <w:rPr>
          <w:szCs w:val="24"/>
        </w:rPr>
        <w:t xml:space="preserve">For </w:t>
      </w:r>
      <w:r w:rsidRPr="00E42A06" w:rsidR="00AB3817">
        <w:rPr>
          <w:szCs w:val="24"/>
        </w:rPr>
        <w:t xml:space="preserve">example, an update to the list posted January 31st </w:t>
      </w:r>
      <w:r w:rsidR="005F07D6">
        <w:rPr>
          <w:szCs w:val="24"/>
        </w:rPr>
        <w:t>would be</w:t>
      </w:r>
      <w:r w:rsidR="00A5422D">
        <w:rPr>
          <w:szCs w:val="24"/>
        </w:rPr>
        <w:t xml:space="preserve"> </w:t>
      </w:r>
      <w:r w:rsidRPr="00E42A06" w:rsidR="00AB3817">
        <w:rPr>
          <w:szCs w:val="24"/>
        </w:rPr>
        <w:t xml:space="preserve">effective for reporting </w:t>
      </w:r>
      <w:r w:rsidR="00A5422D">
        <w:rPr>
          <w:szCs w:val="24"/>
        </w:rPr>
        <w:t xml:space="preserve">beginning in </w:t>
      </w:r>
      <w:r w:rsidRPr="00E42A06" w:rsidR="00AB3817">
        <w:rPr>
          <w:szCs w:val="24"/>
        </w:rPr>
        <w:t>March</w:t>
      </w:r>
      <w:r w:rsidR="00894CC2">
        <w:rPr>
          <w:szCs w:val="24"/>
        </w:rPr>
        <w:t xml:space="preserve">.  </w:t>
      </w:r>
      <w:r w:rsidR="006D1745">
        <w:rPr>
          <w:szCs w:val="24"/>
        </w:rPr>
        <w:t xml:space="preserve">The </w:t>
      </w:r>
      <w:r w:rsidR="00790D3F">
        <w:rPr>
          <w:szCs w:val="24"/>
        </w:rPr>
        <w:t>O&amp;D Survey Reporting Carrier</w:t>
      </w:r>
      <w:r w:rsidR="006D1745">
        <w:rPr>
          <w:szCs w:val="24"/>
        </w:rPr>
        <w:t xml:space="preserve">s List would be updated </w:t>
      </w:r>
      <w:r w:rsidR="002210F5">
        <w:rPr>
          <w:szCs w:val="24"/>
        </w:rPr>
        <w:t>as soon as administratively possible when</w:t>
      </w:r>
      <w:r w:rsidR="006D1745">
        <w:rPr>
          <w:szCs w:val="24"/>
        </w:rPr>
        <w:t xml:space="preserve"> a</w:t>
      </w:r>
      <w:r w:rsidR="001819ED">
        <w:rPr>
          <w:szCs w:val="24"/>
        </w:rPr>
        <w:t>n</w:t>
      </w:r>
      <w:r w:rsidR="006D1745">
        <w:rPr>
          <w:szCs w:val="24"/>
        </w:rPr>
        <w:t xml:space="preserve"> </w:t>
      </w:r>
      <w:r w:rsidR="00790D3F">
        <w:rPr>
          <w:szCs w:val="24"/>
        </w:rPr>
        <w:t>O&amp;D Survey Reporting Carrier</w:t>
      </w:r>
      <w:r w:rsidR="00BF1E18">
        <w:rPr>
          <w:szCs w:val="24"/>
        </w:rPr>
        <w:t xml:space="preserve"> becomes qualified</w:t>
      </w:r>
      <w:r w:rsidR="005E26C1">
        <w:rPr>
          <w:szCs w:val="24"/>
        </w:rPr>
        <w:t xml:space="preserve"> </w:t>
      </w:r>
      <w:r w:rsidR="00BF1E18">
        <w:rPr>
          <w:szCs w:val="24"/>
        </w:rPr>
        <w:t xml:space="preserve">or is disqualified as a </w:t>
      </w:r>
      <w:r w:rsidR="00790D3F">
        <w:rPr>
          <w:szCs w:val="24"/>
        </w:rPr>
        <w:t>O&amp;D Survey Reporting Carrier</w:t>
      </w:r>
      <w:r w:rsidR="00BF1E18">
        <w:rPr>
          <w:szCs w:val="24"/>
        </w:rPr>
        <w:t>.</w:t>
      </w:r>
    </w:p>
    <w:p w:rsidR="00892672" w:rsidP="00323CF9" w:rsidRDefault="00F74B31" w14:paraId="5F6584A6" w14:textId="768ABB6C">
      <w:pPr>
        <w:pStyle w:val="Heading2"/>
        <w:spacing w:line="480" w:lineRule="auto"/>
        <w:ind w:firstLine="360"/>
      </w:pPr>
      <w:bookmarkStart w:name="_Toc468874985" w:id="17"/>
      <w:r>
        <w:t>F</w:t>
      </w:r>
      <w:r w:rsidR="008E779F">
        <w:t>.</w:t>
      </w:r>
      <w:r w:rsidR="001C5372">
        <w:tab/>
      </w:r>
      <w:bookmarkEnd w:id="17"/>
      <w:r w:rsidR="00D4377A">
        <w:t>Increasing the Frequency of Reporting</w:t>
      </w:r>
    </w:p>
    <w:p w:rsidR="00D379E9" w:rsidP="00C15345" w:rsidRDefault="007E6276" w14:paraId="4EDD4DEB" w14:textId="49B0D237">
      <w:pPr>
        <w:spacing w:line="480" w:lineRule="auto"/>
        <w:ind w:firstLine="720"/>
      </w:pPr>
      <w:r>
        <w:t xml:space="preserve">The proposed rule would require </w:t>
      </w:r>
      <w:r w:rsidR="00790D3F">
        <w:t>O&amp;D Survey Reporting Carrier</w:t>
      </w:r>
      <w:r>
        <w:t xml:space="preserve">s to report </w:t>
      </w:r>
      <w:r w:rsidR="005E26C1">
        <w:t xml:space="preserve">data </w:t>
      </w:r>
      <w:r>
        <w:t>monthly instead of the current quarterly reporting period.  Information would have to be reported to the Department no later than 45 days after the last day of a reporting month.  This would make the data available to stakeholders on an expedited basis compared to the existing quarterly reporting and enables users to validate it against other data</w:t>
      </w:r>
      <w:r w:rsidR="002210F5">
        <w:t xml:space="preserve"> disseminated monthly</w:t>
      </w:r>
      <w:r w:rsidR="00723AA4">
        <w:t>, such as the T-100.</w:t>
      </w:r>
    </w:p>
    <w:p w:rsidRPr="00C15345" w:rsidR="00D72D00" w:rsidP="00E90B4F" w:rsidRDefault="00A06033" w14:paraId="2D0540D0" w14:textId="4345124C">
      <w:pPr>
        <w:pStyle w:val="Heading2"/>
      </w:pPr>
      <w:r w:rsidRPr="00E1193C">
        <w:lastRenderedPageBreak/>
        <w:t>G</w:t>
      </w:r>
      <w:r w:rsidR="00D379E9">
        <w:rPr>
          <w:b w:val="0"/>
        </w:rPr>
        <w:t>.</w:t>
      </w:r>
      <w:r w:rsidR="00D379E9">
        <w:rPr>
          <w:b w:val="0"/>
        </w:rPr>
        <w:tab/>
      </w:r>
      <w:r w:rsidRPr="00A06033" w:rsidR="00D379E9">
        <w:t>Expanding Data Elements Collected</w:t>
      </w:r>
    </w:p>
    <w:p w:rsidRPr="00A06033" w:rsidR="00A043E1" w:rsidP="00E90B4F" w:rsidRDefault="00C6531C" w14:paraId="1C4722B3" w14:textId="5FD0C64F">
      <w:pPr>
        <w:spacing w:line="480" w:lineRule="auto"/>
        <w:ind w:firstLine="720"/>
      </w:pPr>
      <w:bookmarkStart w:name="_Toc468874986" w:id="18"/>
      <w:r w:rsidRPr="00A06033">
        <w:t>Through discussions with A4A the Department determined the expanded data elements selected below are already collected and maintained by industry and therefor are minimally burdensome to collect.</w:t>
      </w:r>
      <w:r w:rsidR="008970B2">
        <w:t xml:space="preserve">  </w:t>
      </w:r>
      <w:r w:rsidR="004F6E13">
        <w:t>The Department may expand or change the regulatory language to include further definition of the requirements for submission, subject to the comments received for the final rulemaking.  </w:t>
      </w:r>
    </w:p>
    <w:p w:rsidRPr="00C15345" w:rsidR="00606C21" w:rsidP="00E90B4F" w:rsidRDefault="00D379E9" w14:paraId="66047931" w14:textId="29047C9E">
      <w:pPr>
        <w:pStyle w:val="Heading3"/>
        <w:rPr>
          <w:b w:val="0"/>
        </w:rPr>
      </w:pPr>
      <w:r>
        <w:rPr>
          <w:b w:val="0"/>
        </w:rPr>
        <w:t>1.</w:t>
      </w:r>
      <w:r w:rsidRPr="00C15345" w:rsidR="001C5372">
        <w:rPr>
          <w:b w:val="0"/>
        </w:rPr>
        <w:tab/>
      </w:r>
      <w:r w:rsidRPr="00C15345" w:rsidR="00606C21">
        <w:rPr>
          <w:b w:val="0"/>
        </w:rPr>
        <w:t xml:space="preserve">Reporting </w:t>
      </w:r>
      <w:r w:rsidRPr="00C15345">
        <w:rPr>
          <w:b w:val="0"/>
        </w:rPr>
        <w:t xml:space="preserve">Scheduled Year and </w:t>
      </w:r>
      <w:r w:rsidRPr="00C15345" w:rsidR="00606C21">
        <w:rPr>
          <w:b w:val="0"/>
        </w:rPr>
        <w:t>Month of Travel</w:t>
      </w:r>
      <w:bookmarkEnd w:id="18"/>
    </w:p>
    <w:p w:rsidR="00AC6F37" w:rsidP="00BF1E18" w:rsidRDefault="004466B4" w14:paraId="54AA2810" w14:textId="204F0B7C">
      <w:pPr>
        <w:spacing w:line="480" w:lineRule="auto"/>
        <w:ind w:firstLine="720"/>
      </w:pPr>
      <w:bookmarkStart w:name="_Toc468874987" w:id="19"/>
      <w:r>
        <w:t xml:space="preserve">The proposed rule </w:t>
      </w:r>
      <w:r w:rsidR="005F07D6">
        <w:t>would</w:t>
      </w:r>
      <w:r w:rsidR="00A45D1D">
        <w:t xml:space="preserve"> </w:t>
      </w:r>
      <w:r>
        <w:t xml:space="preserve">require the </w:t>
      </w:r>
      <w:r w:rsidR="00790D3F">
        <w:t>O&amp;D Survey Reporting Carrier</w:t>
      </w:r>
      <w:r>
        <w:t>s to report the scheduled year and month of departure of each flight coupon.</w:t>
      </w:r>
      <w:r w:rsidR="00BF1E18">
        <w:t xml:space="preserve"> </w:t>
      </w:r>
      <w:r>
        <w:t xml:space="preserve"> Providing this level of granularity </w:t>
      </w:r>
      <w:r w:rsidR="005E26C1">
        <w:t xml:space="preserve">would </w:t>
      </w:r>
      <w:r>
        <w:t>increase the utility of the O&amp;D Survey by enabling users to, for example,</w:t>
      </w:r>
      <w:r w:rsidDel="004466B4">
        <w:t xml:space="preserve"> </w:t>
      </w:r>
      <w:r w:rsidR="00AC30D1">
        <w:t xml:space="preserve">better </w:t>
      </w:r>
      <w:r>
        <w:t>compare</w:t>
      </w:r>
      <w:r w:rsidR="00A45D1D">
        <w:t xml:space="preserve"> economic activity in th</w:t>
      </w:r>
      <w:r>
        <w:t>e aviation</w:t>
      </w:r>
      <w:r w:rsidR="00A45D1D">
        <w:t xml:space="preserve"> sector </w:t>
      </w:r>
      <w:r>
        <w:t>against</w:t>
      </w:r>
      <w:r w:rsidR="00A45D1D">
        <w:t xml:space="preserve"> other measures of economic activity in the economy</w:t>
      </w:r>
      <w:r w:rsidR="00AC30D1">
        <w:t xml:space="preserve"> that are reported monthly</w:t>
      </w:r>
      <w:r w:rsidR="00A45D1D">
        <w:t xml:space="preserve">, </w:t>
      </w:r>
      <w:r>
        <w:t>or</w:t>
      </w:r>
      <w:r w:rsidR="00A45D1D">
        <w:t xml:space="preserve"> with other aviation traffic data collected by DOT</w:t>
      </w:r>
      <w:r w:rsidR="00C42B6F">
        <w:t xml:space="preserve">.  </w:t>
      </w:r>
      <w:r w:rsidR="00D566B0">
        <w:t xml:space="preserve">Including month of travel also </w:t>
      </w:r>
      <w:r w:rsidR="005E26C1">
        <w:t xml:space="preserve">would </w:t>
      </w:r>
      <w:r w:rsidR="00D566B0">
        <w:t>make it easier to validate the submissions against other data sources</w:t>
      </w:r>
      <w:r w:rsidR="00D379E9">
        <w:t>,</w:t>
      </w:r>
      <w:r w:rsidR="00D566B0">
        <w:t xml:space="preserve"> such as the T100</w:t>
      </w:r>
      <w:r w:rsidR="00D379E9">
        <w:t xml:space="preserve"> and T-100(f)</w:t>
      </w:r>
      <w:r w:rsidR="00D566B0">
        <w:t xml:space="preserve">.  Data in the O&amp;D Survey </w:t>
      </w:r>
      <w:r w:rsidR="000A68B0">
        <w:t xml:space="preserve">currently </w:t>
      </w:r>
      <w:r w:rsidR="00D566B0">
        <w:t>cannot properly support a direct comparison to three months of T-100/T-100(</w:t>
      </w:r>
      <w:r w:rsidR="00D72D00">
        <w:t>f</w:t>
      </w:r>
      <w:r w:rsidR="00D566B0">
        <w:t xml:space="preserve">) data because the current survey reporting includes </w:t>
      </w:r>
      <w:r w:rsidR="00DA700E">
        <w:t xml:space="preserve">data with </w:t>
      </w:r>
      <w:r w:rsidR="00D566B0">
        <w:t xml:space="preserve">travel dates outside of the three months of the quarterly </w:t>
      </w:r>
      <w:r w:rsidR="00B97912">
        <w:t xml:space="preserve">O&amp;D reporting </w:t>
      </w:r>
      <w:r w:rsidR="00D566B0">
        <w:t xml:space="preserve">window </w:t>
      </w:r>
      <w:r w:rsidR="00DA700E">
        <w:t>that cannot be identified in the collected data</w:t>
      </w:r>
      <w:r w:rsidR="00D72D00">
        <w:t>;</w:t>
      </w:r>
      <w:r w:rsidR="00DA700E">
        <w:t xml:space="preserve"> therefor</w:t>
      </w:r>
      <w:r w:rsidR="00AF09D8">
        <w:t>e</w:t>
      </w:r>
      <w:r w:rsidR="00DA700E">
        <w:t xml:space="preserve"> the data </w:t>
      </w:r>
      <w:r w:rsidR="00D566B0">
        <w:t>cannot be</w:t>
      </w:r>
      <w:r w:rsidR="00B97912">
        <w:t xml:space="preserve"> </w:t>
      </w:r>
      <w:r w:rsidR="003F1C2B">
        <w:t>accurately segmented on specific time periods</w:t>
      </w:r>
      <w:r w:rsidR="009E71E2">
        <w:t xml:space="preserve"> for comparison with the T-100 or T-100(f)</w:t>
      </w:r>
      <w:r w:rsidR="00D566B0">
        <w:t>.</w:t>
      </w:r>
      <w:r w:rsidR="00894CC2">
        <w:t xml:space="preserve"> </w:t>
      </w:r>
    </w:p>
    <w:p w:rsidRPr="009E71E2" w:rsidR="00F52966" w:rsidP="00E90B4F" w:rsidRDefault="009E71E2" w14:paraId="7C3DA3CD" w14:textId="6D54C191">
      <w:pPr>
        <w:pStyle w:val="Heading3"/>
        <w:rPr>
          <w:b w:val="0"/>
        </w:rPr>
      </w:pPr>
      <w:bookmarkStart w:name="_Toc468874989" w:id="20"/>
      <w:bookmarkEnd w:id="19"/>
      <w:r>
        <w:rPr>
          <w:b w:val="0"/>
        </w:rPr>
        <w:t>2.</w:t>
      </w:r>
      <w:r>
        <w:rPr>
          <w:b w:val="0"/>
        </w:rPr>
        <w:tab/>
      </w:r>
      <w:r w:rsidRPr="00C15345" w:rsidR="00D54148">
        <w:rPr>
          <w:b w:val="0"/>
        </w:rPr>
        <w:t xml:space="preserve">Reporting </w:t>
      </w:r>
      <w:r w:rsidRPr="00C15345" w:rsidR="00997160">
        <w:rPr>
          <w:b w:val="0"/>
        </w:rPr>
        <w:t>A</w:t>
      </w:r>
      <w:r w:rsidRPr="00C15345" w:rsidR="00A054AF">
        <w:rPr>
          <w:b w:val="0"/>
        </w:rPr>
        <w:t xml:space="preserve">ll Airports in the </w:t>
      </w:r>
      <w:r w:rsidRPr="00C15345" w:rsidR="0091369F">
        <w:rPr>
          <w:b w:val="0"/>
        </w:rPr>
        <w:t>I</w:t>
      </w:r>
      <w:r w:rsidRPr="00C15345" w:rsidR="00A054AF">
        <w:rPr>
          <w:b w:val="0"/>
        </w:rPr>
        <w:t xml:space="preserve">tinerary </w:t>
      </w:r>
      <w:bookmarkEnd w:id="20"/>
      <w:r w:rsidRPr="002919D0" w:rsidR="002919D0">
        <w:rPr>
          <w:b w:val="0"/>
        </w:rPr>
        <w:t>Including Via Airports</w:t>
      </w:r>
    </w:p>
    <w:p w:rsidR="002F2E8C" w:rsidP="00A0483A" w:rsidRDefault="008E4C50" w14:paraId="63C1FA3D" w14:textId="5D98E31E">
      <w:pPr>
        <w:spacing w:line="480" w:lineRule="auto"/>
        <w:ind w:firstLine="720"/>
      </w:pPr>
      <w:r>
        <w:t>The proposed rule w</w:t>
      </w:r>
      <w:r w:rsidR="005F4F99">
        <w:t>ould</w:t>
      </w:r>
      <w:r>
        <w:t xml:space="preserve"> </w:t>
      </w:r>
      <w:r w:rsidR="00A054AF">
        <w:t xml:space="preserve">require </w:t>
      </w:r>
      <w:r w:rsidR="00E7494A">
        <w:t xml:space="preserve">reporting of </w:t>
      </w:r>
      <w:r w:rsidR="00997160">
        <w:t xml:space="preserve">Eligible </w:t>
      </w:r>
      <w:r w:rsidR="004411F7">
        <w:t>Tickets</w:t>
      </w:r>
      <w:r w:rsidR="00E7494A">
        <w:t xml:space="preserve"> to</w:t>
      </w:r>
      <w:r w:rsidR="004411F7">
        <w:t xml:space="preserve"> include </w:t>
      </w:r>
      <w:r w:rsidR="00A054AF">
        <w:t xml:space="preserve">all </w:t>
      </w:r>
      <w:r w:rsidR="00403F65">
        <w:t>a</w:t>
      </w:r>
      <w:r w:rsidR="00A054AF">
        <w:t>irports where</w:t>
      </w:r>
      <w:r w:rsidR="001D55A9">
        <w:t>in</w:t>
      </w:r>
      <w:r w:rsidR="00A054AF">
        <w:t xml:space="preserve"> the passenger is scheduled to travel</w:t>
      </w:r>
      <w:r w:rsidR="004342D7">
        <w:t>,</w:t>
      </w:r>
      <w:r w:rsidR="00A054AF">
        <w:t xml:space="preserve"> </w:t>
      </w:r>
      <w:r w:rsidR="00D575F8">
        <w:t>even when the passenger does not deplane</w:t>
      </w:r>
      <w:r w:rsidR="00C42B6F">
        <w:t xml:space="preserve">.  </w:t>
      </w:r>
      <w:r w:rsidR="00D575F8">
        <w:t xml:space="preserve">Whereas most </w:t>
      </w:r>
      <w:r w:rsidR="00997160">
        <w:t>t</w:t>
      </w:r>
      <w:r w:rsidR="001D55A9">
        <w:t>ickets</w:t>
      </w:r>
      <w:r w:rsidR="00D575F8">
        <w:t xml:space="preserve"> </w:t>
      </w:r>
      <w:r w:rsidR="00E7494A">
        <w:t xml:space="preserve">document </w:t>
      </w:r>
      <w:r w:rsidR="00D575F8">
        <w:t>travel that consists of</w:t>
      </w:r>
      <w:r w:rsidR="00403F65">
        <w:t xml:space="preserve"> flight</w:t>
      </w:r>
      <w:r w:rsidR="00D575F8">
        <w:t xml:space="preserve"> </w:t>
      </w:r>
      <w:r w:rsidR="00403F65">
        <w:t>c</w:t>
      </w:r>
      <w:r w:rsidR="001D55A9">
        <w:t xml:space="preserve">oupons with </w:t>
      </w:r>
      <w:r w:rsidR="00D575F8">
        <w:t xml:space="preserve">one aircraft take-off and one aircraft landing, sometimes the passenger is on a flight </w:t>
      </w:r>
      <w:r w:rsidR="005F4F99">
        <w:t xml:space="preserve">that </w:t>
      </w:r>
      <w:r w:rsidR="00D575F8">
        <w:t>lands at an</w:t>
      </w:r>
      <w:r w:rsidRPr="00924353" w:rsidR="00924353">
        <w:t xml:space="preserve"> </w:t>
      </w:r>
      <w:r w:rsidR="00403F65">
        <w:t>a</w:t>
      </w:r>
      <w:r w:rsidR="00924353">
        <w:t>irport</w:t>
      </w:r>
      <w:r w:rsidRPr="00924353" w:rsidR="00924353">
        <w:t xml:space="preserve"> </w:t>
      </w:r>
      <w:r w:rsidR="00924353">
        <w:t xml:space="preserve">but the passenger </w:t>
      </w:r>
      <w:r w:rsidR="00D575F8">
        <w:t>remains on board</w:t>
      </w:r>
      <w:r w:rsidR="00C42B6F">
        <w:t xml:space="preserve">.  </w:t>
      </w:r>
      <w:r w:rsidR="00D575F8">
        <w:t xml:space="preserve">This </w:t>
      </w:r>
      <w:r w:rsidR="00403F65">
        <w:t>a</w:t>
      </w:r>
      <w:r w:rsidR="00D575F8">
        <w:t>irport</w:t>
      </w:r>
      <w:r w:rsidR="00924353">
        <w:t xml:space="preserve"> is</w:t>
      </w:r>
      <w:r w:rsidR="00EA353E">
        <w:t xml:space="preserve"> not expressly identified in the </w:t>
      </w:r>
      <w:r w:rsidR="00997160">
        <w:t>t</w:t>
      </w:r>
      <w:r w:rsidR="00EA353E">
        <w:t>icket</w:t>
      </w:r>
      <w:r w:rsidR="004342D7">
        <w:t>,</w:t>
      </w:r>
      <w:r w:rsidR="00EA353E">
        <w:t xml:space="preserve"> </w:t>
      </w:r>
      <w:r w:rsidR="00997160">
        <w:t xml:space="preserve">and is generally </w:t>
      </w:r>
      <w:r w:rsidR="00997160">
        <w:lastRenderedPageBreak/>
        <w:t>referred to as</w:t>
      </w:r>
      <w:r w:rsidR="00A0483A">
        <w:t xml:space="preserve"> </w:t>
      </w:r>
      <w:r w:rsidRPr="00924353" w:rsidR="00924353">
        <w:t>a</w:t>
      </w:r>
      <w:r w:rsidR="00997160">
        <w:t xml:space="preserve"> “via” airport</w:t>
      </w:r>
      <w:r w:rsidR="004342D7">
        <w:t>.</w:t>
      </w:r>
      <w:r w:rsidRPr="00924353" w:rsidR="004342D7">
        <w:t xml:space="preserve"> </w:t>
      </w:r>
      <w:r w:rsidR="004342D7">
        <w:t xml:space="preserve"> </w:t>
      </w:r>
      <w:r w:rsidR="00EA353E">
        <w:t>T</w:t>
      </w:r>
      <w:r w:rsidRPr="00924353" w:rsidR="00924353">
        <w:t xml:space="preserve">he </w:t>
      </w:r>
      <w:r w:rsidR="007C2813">
        <w:t xml:space="preserve">current </w:t>
      </w:r>
      <w:r w:rsidRPr="00924353" w:rsidR="00924353">
        <w:t xml:space="preserve">rules of the O&amp;D Survey do not allow </w:t>
      </w:r>
      <w:r>
        <w:t xml:space="preserve">for the reporting of </w:t>
      </w:r>
      <w:r w:rsidR="00997160">
        <w:t>“via”</w:t>
      </w:r>
      <w:r w:rsidR="00924353">
        <w:t xml:space="preserve"> </w:t>
      </w:r>
      <w:r w:rsidR="00F56CEE">
        <w:t>a</w:t>
      </w:r>
      <w:r w:rsidR="00924353">
        <w:t>irports</w:t>
      </w:r>
      <w:r w:rsidR="00C42B6F">
        <w:t xml:space="preserve">.  </w:t>
      </w:r>
      <w:r w:rsidR="003B02C9">
        <w:t>Collecting t</w:t>
      </w:r>
      <w:r>
        <w:t xml:space="preserve">his information </w:t>
      </w:r>
      <w:r w:rsidR="0037518B">
        <w:t xml:space="preserve">would </w:t>
      </w:r>
      <w:r>
        <w:t xml:space="preserve">enable data users to better understand how passengers travel through various airline networks, </w:t>
      </w:r>
      <w:r w:rsidR="00997160">
        <w:t xml:space="preserve">and </w:t>
      </w:r>
      <w:r w:rsidRPr="00D575F8" w:rsidR="00997160">
        <w:t>w</w:t>
      </w:r>
      <w:r w:rsidR="00997160">
        <w:t>ould</w:t>
      </w:r>
      <w:r w:rsidRPr="00D575F8" w:rsidR="00997160">
        <w:t xml:space="preserve"> provide </w:t>
      </w:r>
      <w:r w:rsidR="00997160">
        <w:t>the necessary</w:t>
      </w:r>
      <w:r w:rsidRPr="00D575F8" w:rsidR="00997160">
        <w:t xml:space="preserve"> </w:t>
      </w:r>
      <w:r w:rsidR="00997160">
        <w:t xml:space="preserve">information for </w:t>
      </w:r>
      <w:r w:rsidR="00DE31A7">
        <w:t>relating T100</w:t>
      </w:r>
      <w:r w:rsidR="002F0A01">
        <w:t>/T100(f)</w:t>
      </w:r>
      <w:r w:rsidR="00DE31A7">
        <w:t xml:space="preserve"> segment data directly to </w:t>
      </w:r>
      <w:r w:rsidR="00997160">
        <w:t>O&amp;D Survey information</w:t>
      </w:r>
      <w:r w:rsidR="00DE31A7">
        <w:t>.</w:t>
      </w:r>
      <w:r w:rsidDel="00DE31A7" w:rsidR="00DE31A7">
        <w:t xml:space="preserve"> </w:t>
      </w:r>
    </w:p>
    <w:p w:rsidR="00C14781" w:rsidP="00724126" w:rsidRDefault="00C14781" w14:paraId="23A9DF49" w14:textId="6B5BDB56">
      <w:pPr>
        <w:spacing w:line="480" w:lineRule="auto"/>
        <w:ind w:firstLine="720"/>
      </w:pPr>
      <w:r>
        <w:t xml:space="preserve">Identifying the </w:t>
      </w:r>
      <w:r w:rsidR="006F4C18">
        <w:t>“</w:t>
      </w:r>
      <w:r>
        <w:t>via</w:t>
      </w:r>
      <w:r w:rsidR="006F4C18">
        <w:t>”</w:t>
      </w:r>
      <w:r>
        <w:t xml:space="preserve"> </w:t>
      </w:r>
      <w:r w:rsidR="00F56CEE">
        <w:t>a</w:t>
      </w:r>
      <w:r w:rsidR="000F2AD9">
        <w:t>irports</w:t>
      </w:r>
      <w:r w:rsidR="000317A0">
        <w:t>, currently</w:t>
      </w:r>
      <w:r w:rsidR="000F2AD9">
        <w:t xml:space="preserve"> hidden </w:t>
      </w:r>
      <w:r>
        <w:t xml:space="preserve">in </w:t>
      </w:r>
      <w:r w:rsidR="000F2AD9">
        <w:t>an itinerary</w:t>
      </w:r>
      <w:r w:rsidR="000317A0">
        <w:t>,</w:t>
      </w:r>
      <w:r w:rsidR="000F2AD9">
        <w:t xml:space="preserve"> </w:t>
      </w:r>
      <w:r w:rsidR="00CC5DED">
        <w:t>requires knowledge of the flight number</w:t>
      </w:r>
      <w:r w:rsidR="00F83651">
        <w:t>,</w:t>
      </w:r>
      <w:r w:rsidR="00CC5DED">
        <w:t xml:space="preserve"> because each flight number has its own unique routing</w:t>
      </w:r>
      <w:r w:rsidR="00F83651">
        <w:t>, as well as</w:t>
      </w:r>
      <w:r w:rsidR="00CC5DED">
        <w:t xml:space="preserve"> the date of the scheduled travel</w:t>
      </w:r>
      <w:r w:rsidR="00F83651">
        <w:t>,</w:t>
      </w:r>
      <w:r w:rsidR="00CC5DED">
        <w:t xml:space="preserve"> because schedules change within monthly boundaries and some flight number schedules change by day</w:t>
      </w:r>
      <w:r w:rsidR="00E7494A">
        <w:t>-</w:t>
      </w:r>
      <w:r w:rsidR="00CC5DED">
        <w:t>of</w:t>
      </w:r>
      <w:r w:rsidR="00E7494A">
        <w:t>-</w:t>
      </w:r>
      <w:r w:rsidR="00CC5DED">
        <w:t>week</w:t>
      </w:r>
      <w:r w:rsidR="00310076">
        <w:t xml:space="preserve"> (e.g., differing weekday and weekend flight itineraries)</w:t>
      </w:r>
      <w:r w:rsidR="00C42B6F">
        <w:t xml:space="preserve">.  </w:t>
      </w:r>
      <w:r w:rsidR="00D94EDF">
        <w:t xml:space="preserve">The </w:t>
      </w:r>
      <w:r w:rsidR="00205E57">
        <w:t xml:space="preserve">Department </w:t>
      </w:r>
      <w:r w:rsidR="00D94EDF">
        <w:t>is not proposing to require the reporting of flight number and flight date</w:t>
      </w:r>
      <w:r w:rsidR="00C42B6F">
        <w:t xml:space="preserve">.  </w:t>
      </w:r>
      <w:r w:rsidR="001D55A9">
        <w:t xml:space="preserve">Instead, </w:t>
      </w:r>
      <w:r w:rsidR="00692446">
        <w:t>DOT</w:t>
      </w:r>
      <w:r w:rsidR="001D55A9">
        <w:t xml:space="preserve"> </w:t>
      </w:r>
      <w:r w:rsidR="00F56CEE">
        <w:t>p</w:t>
      </w:r>
      <w:r w:rsidR="001D55A9">
        <w:t>roposes that the</w:t>
      </w:r>
      <w:r w:rsidR="00EF7113">
        <w:t xml:space="preserve"> O&amp;D Survey Reporting Carriers </w:t>
      </w:r>
      <w:r w:rsidR="005A1D4A">
        <w:t>report</w:t>
      </w:r>
      <w:r w:rsidR="001D55A9">
        <w:t xml:space="preserve"> the </w:t>
      </w:r>
      <w:r w:rsidR="006F4C18">
        <w:t>“</w:t>
      </w:r>
      <w:r w:rsidR="001D55A9">
        <w:t>via</w:t>
      </w:r>
      <w:r w:rsidR="006F4C18">
        <w:t>”</w:t>
      </w:r>
      <w:r w:rsidR="001D55A9">
        <w:t xml:space="preserve"> </w:t>
      </w:r>
      <w:r w:rsidR="00CF6ABF">
        <w:t xml:space="preserve">airport </w:t>
      </w:r>
      <w:r w:rsidR="00B13E34">
        <w:t xml:space="preserve">in </w:t>
      </w:r>
      <w:r w:rsidR="0017124D">
        <w:t>a</w:t>
      </w:r>
      <w:r w:rsidR="00B13E34">
        <w:t xml:space="preserve"> </w:t>
      </w:r>
      <w:r w:rsidR="00E7494A">
        <w:t>“</w:t>
      </w:r>
      <w:r w:rsidR="00B13E34">
        <w:t>Via Airport</w:t>
      </w:r>
      <w:r w:rsidR="00E7494A">
        <w:t>”</w:t>
      </w:r>
      <w:r w:rsidR="00B13E34">
        <w:t xml:space="preserve"> </w:t>
      </w:r>
      <w:r w:rsidR="00E7494A">
        <w:t>field</w:t>
      </w:r>
      <w:r w:rsidR="00B13E34">
        <w:t xml:space="preserve"> </w:t>
      </w:r>
      <w:r w:rsidR="00D94EDF">
        <w:t xml:space="preserve">because </w:t>
      </w:r>
      <w:r w:rsidR="00CC5DED">
        <w:t xml:space="preserve">the </w:t>
      </w:r>
      <w:r w:rsidR="00EF7113">
        <w:t>O&amp;D Survey Reporting Carrier</w:t>
      </w:r>
      <w:r w:rsidR="00CC5DED">
        <w:t xml:space="preserve"> know</w:t>
      </w:r>
      <w:r w:rsidR="000535C9">
        <w:t>s</w:t>
      </w:r>
      <w:r w:rsidR="00CC5DED">
        <w:t xml:space="preserve"> </w:t>
      </w:r>
      <w:r w:rsidR="003B02C9">
        <w:t xml:space="preserve">the </w:t>
      </w:r>
      <w:r w:rsidR="00CC5DED">
        <w:t>flight number and flight date</w:t>
      </w:r>
      <w:r w:rsidR="001D55A9">
        <w:t xml:space="preserve"> </w:t>
      </w:r>
      <w:r w:rsidR="005A1D4A">
        <w:t>while</w:t>
      </w:r>
      <w:r w:rsidR="001D55A9">
        <w:t xml:space="preserve"> the </w:t>
      </w:r>
      <w:r w:rsidR="00205E57">
        <w:t xml:space="preserve">Department </w:t>
      </w:r>
      <w:r w:rsidR="001D55A9">
        <w:t>does not</w:t>
      </w:r>
      <w:r w:rsidR="00C42B6F">
        <w:t xml:space="preserve">.  </w:t>
      </w:r>
    </w:p>
    <w:p w:rsidRPr="00C15345" w:rsidR="00D54148" w:rsidP="00E90B4F" w:rsidRDefault="00EC3E73" w14:paraId="46E7C74A" w14:textId="6B7CFD4F">
      <w:pPr>
        <w:pStyle w:val="Heading3"/>
        <w:rPr>
          <w:b w:val="0"/>
        </w:rPr>
      </w:pPr>
      <w:r>
        <w:rPr>
          <w:b w:val="0"/>
        </w:rPr>
        <w:t>3.</w:t>
      </w:r>
      <w:r>
        <w:rPr>
          <w:b w:val="0"/>
        </w:rPr>
        <w:tab/>
        <w:t xml:space="preserve">Reporting </w:t>
      </w:r>
      <w:r w:rsidRPr="00C15345" w:rsidR="00D2594B">
        <w:rPr>
          <w:b w:val="0"/>
        </w:rPr>
        <w:t>Dwell Time</w:t>
      </w:r>
    </w:p>
    <w:p w:rsidR="00185E80" w:rsidP="00724126" w:rsidRDefault="00D2594B" w14:paraId="44D53E92" w14:textId="48C3B6AA">
      <w:pPr>
        <w:spacing w:line="480" w:lineRule="auto"/>
        <w:ind w:firstLine="720"/>
      </w:pPr>
      <w:r>
        <w:t xml:space="preserve">The </w:t>
      </w:r>
      <w:r w:rsidRPr="00A24B4A" w:rsidR="00A24B4A">
        <w:t>propose</w:t>
      </w:r>
      <w:r>
        <w:t xml:space="preserve">d rule </w:t>
      </w:r>
      <w:r w:rsidR="001475A5">
        <w:t>w</w:t>
      </w:r>
      <w:r w:rsidR="005F4F99">
        <w:t>ould</w:t>
      </w:r>
      <w:r w:rsidR="001475A5">
        <w:t xml:space="preserve"> </w:t>
      </w:r>
      <w:r w:rsidR="003B02C9">
        <w:t xml:space="preserve">assist DOT in </w:t>
      </w:r>
      <w:r w:rsidRPr="00A24B4A" w:rsidR="00A24B4A">
        <w:t>creat</w:t>
      </w:r>
      <w:r w:rsidR="003B02C9">
        <w:t>ing</w:t>
      </w:r>
      <w:r w:rsidRPr="00A24B4A" w:rsidR="00A24B4A">
        <w:t xml:space="preserve"> </w:t>
      </w:r>
      <w:r w:rsidR="00015FE7">
        <w:t>a</w:t>
      </w:r>
      <w:r w:rsidR="003B02C9">
        <w:t xml:space="preserve"> more</w:t>
      </w:r>
      <w:r w:rsidR="00015FE7">
        <w:t xml:space="preserve"> accurate record</w:t>
      </w:r>
      <w:r w:rsidRPr="00A24B4A" w:rsidR="00A24B4A">
        <w:t xml:space="preserve"> of the </w:t>
      </w:r>
      <w:r w:rsidRPr="00A24B4A" w:rsidR="00BE0F1D">
        <w:t>passenger’s intended destination</w:t>
      </w:r>
      <w:r w:rsidR="00BE0F1D">
        <w:t xml:space="preserve"> (i.e., true O&amp;D)</w:t>
      </w:r>
      <w:r w:rsidRPr="00A24B4A" w:rsidR="00BE0F1D">
        <w:t xml:space="preserve"> </w:t>
      </w:r>
      <w:r w:rsidR="003B02C9">
        <w:t xml:space="preserve">by requiring </w:t>
      </w:r>
      <w:r w:rsidR="006D020E">
        <w:rPr>
          <w:rFonts w:cs="Times New Roman"/>
          <w:szCs w:val="24"/>
        </w:rPr>
        <w:t>O&amp;D Survey Reporting Carrier</w:t>
      </w:r>
      <w:r w:rsidR="003B02C9">
        <w:t>s to report the</w:t>
      </w:r>
      <w:r w:rsidRPr="00A24B4A" w:rsidR="00A24B4A">
        <w:t xml:space="preserve"> number of hours </w:t>
      </w:r>
      <w:r>
        <w:t xml:space="preserve">elapsed </w:t>
      </w:r>
      <w:r w:rsidRPr="00A24B4A" w:rsidR="00A24B4A">
        <w:t xml:space="preserve">between the passenger’s arrival </w:t>
      </w:r>
      <w:r w:rsidR="00D94EDF">
        <w:t xml:space="preserve">at an </w:t>
      </w:r>
      <w:r w:rsidR="00E93812">
        <w:t>a</w:t>
      </w:r>
      <w:r w:rsidR="00D94EDF">
        <w:t xml:space="preserve">irport </w:t>
      </w:r>
      <w:r w:rsidRPr="00A24B4A" w:rsidR="00A24B4A">
        <w:t xml:space="preserve">on a flight and the passenger’s departure </w:t>
      </w:r>
      <w:r w:rsidR="00AB3E85">
        <w:t xml:space="preserve">from the next </w:t>
      </w:r>
      <w:r w:rsidR="00F56CEE">
        <w:t>airport</w:t>
      </w:r>
      <w:r w:rsidR="00AB3E85">
        <w:t xml:space="preserve"> in the tickets travel sequence</w:t>
      </w:r>
      <w:r w:rsidR="00C42B6F">
        <w:t xml:space="preserve">.  </w:t>
      </w:r>
      <w:r w:rsidR="002621C8">
        <w:t xml:space="preserve">The </w:t>
      </w:r>
      <w:r w:rsidR="00987B48">
        <w:t>stand</w:t>
      </w:r>
      <w:r w:rsidR="00015FE7">
        <w:t>ard measure of continuity of a</w:t>
      </w:r>
      <w:r w:rsidR="00987B48">
        <w:t xml:space="preserve"> journey in the industry</w:t>
      </w:r>
      <w:r w:rsidR="002621C8">
        <w:t xml:space="preserve"> is time between flights</w:t>
      </w:r>
      <w:r w:rsidR="00015FE7">
        <w:t xml:space="preserve"> at an airport</w:t>
      </w:r>
      <w:r w:rsidR="00925638">
        <w:t xml:space="preserve">, or </w:t>
      </w:r>
      <w:r w:rsidR="006F4C18">
        <w:t>“</w:t>
      </w:r>
      <w:r w:rsidR="00925638">
        <w:t>dwell</w:t>
      </w:r>
      <w:r w:rsidR="00650498">
        <w:t xml:space="preserve"> </w:t>
      </w:r>
      <w:r w:rsidR="00925638">
        <w:t>time</w:t>
      </w:r>
      <w:r w:rsidR="00AB3E85">
        <w:t>.</w:t>
      </w:r>
      <w:r w:rsidR="006F4C18">
        <w:t>”</w:t>
      </w:r>
      <w:r w:rsidR="00EC3E73">
        <w:t xml:space="preserve">  Reporting “dwell time” </w:t>
      </w:r>
      <w:r w:rsidR="00BE17AD">
        <w:t>would enable</w:t>
      </w:r>
      <w:r w:rsidR="00EC3E73">
        <w:t xml:space="preserve"> users to make an accurate determination of when a passenger has reached a destination versus when the passenger is simply waiting for a connecting flight to the intended destination.</w:t>
      </w:r>
      <w:r w:rsidR="00C42B6F">
        <w:t xml:space="preserve">  </w:t>
      </w:r>
      <w:r w:rsidR="002621C8">
        <w:t xml:space="preserve">For example, when a passenger stays only an hour or two at an </w:t>
      </w:r>
      <w:r w:rsidR="00F56CEE">
        <w:t>a</w:t>
      </w:r>
      <w:r w:rsidR="002621C8">
        <w:t xml:space="preserve">irport, the </w:t>
      </w:r>
      <w:r w:rsidR="00E7494A">
        <w:t xml:space="preserve">airline </w:t>
      </w:r>
      <w:r w:rsidR="002621C8">
        <w:t xml:space="preserve">assumes that </w:t>
      </w:r>
      <w:r w:rsidR="00D242CD">
        <w:t xml:space="preserve">this </w:t>
      </w:r>
      <w:r w:rsidR="00F56CEE">
        <w:t>a</w:t>
      </w:r>
      <w:r w:rsidR="00D242CD">
        <w:t xml:space="preserve">irport is not an intended destination but, instead, </w:t>
      </w:r>
      <w:r w:rsidR="002621C8">
        <w:t xml:space="preserve">the passenger was only at that </w:t>
      </w:r>
      <w:r w:rsidR="00F56CEE">
        <w:t>a</w:t>
      </w:r>
      <w:r w:rsidR="002621C8">
        <w:t xml:space="preserve">irport </w:t>
      </w:r>
      <w:r w:rsidR="00E93812">
        <w:t>to travel onward to an intended destination</w:t>
      </w:r>
      <w:r w:rsidR="00C42B6F">
        <w:t xml:space="preserve">.  </w:t>
      </w:r>
    </w:p>
    <w:p w:rsidR="00AC3EA9" w:rsidP="00724126" w:rsidRDefault="00E93812" w14:paraId="43CE34F7" w14:textId="4BDBD562">
      <w:pPr>
        <w:spacing w:line="480" w:lineRule="auto"/>
        <w:ind w:firstLine="720"/>
      </w:pPr>
      <w:r>
        <w:lastRenderedPageBreak/>
        <w:t>As the</w:t>
      </w:r>
      <w:r w:rsidRPr="008709D9" w:rsidR="008709D9">
        <w:t xml:space="preserve"> </w:t>
      </w:r>
      <w:r w:rsidR="006D020E">
        <w:rPr>
          <w:rFonts w:cs="Times New Roman"/>
          <w:szCs w:val="24"/>
        </w:rPr>
        <w:t>O&amp;D Survey Reporting Carrier</w:t>
      </w:r>
      <w:r w:rsidRPr="008709D9" w:rsidR="008709D9">
        <w:t xml:space="preserve"> </w:t>
      </w:r>
      <w:r w:rsidR="00015FE7">
        <w:t>knows</w:t>
      </w:r>
      <w:r w:rsidRPr="008709D9" w:rsidR="008709D9">
        <w:t xml:space="preserve"> the flight dates and flight times</w:t>
      </w:r>
      <w:r>
        <w:t xml:space="preserve"> o</w:t>
      </w:r>
      <w:r w:rsidR="006E3C3B">
        <w:t>n an individual ticket</w:t>
      </w:r>
      <w:r w:rsidR="008709D9">
        <w:t>,</w:t>
      </w:r>
      <w:r w:rsidRPr="008709D9" w:rsidR="008709D9">
        <w:t xml:space="preserve"> </w:t>
      </w:r>
      <w:r w:rsidR="00724445">
        <w:t xml:space="preserve">the </w:t>
      </w:r>
      <w:r w:rsidR="00205E57">
        <w:t xml:space="preserve">Department </w:t>
      </w:r>
      <w:r w:rsidR="00AC3EA9">
        <w:t xml:space="preserve">proposes </w:t>
      </w:r>
      <w:r w:rsidR="00EB4F70">
        <w:t xml:space="preserve">that the </w:t>
      </w:r>
      <w:r w:rsidR="006D020E">
        <w:rPr>
          <w:rFonts w:cs="Times New Roman"/>
          <w:szCs w:val="24"/>
        </w:rPr>
        <w:t>O&amp;D Survey Reporting Carrier</w:t>
      </w:r>
      <w:r w:rsidR="00EB4F70">
        <w:t xml:space="preserve">s </w:t>
      </w:r>
      <w:r w:rsidR="001D55A9">
        <w:t xml:space="preserve">report </w:t>
      </w:r>
      <w:r w:rsidR="007669EA">
        <w:t xml:space="preserve">in one hour increments </w:t>
      </w:r>
      <w:r w:rsidR="00AC3EA9">
        <w:t xml:space="preserve">the </w:t>
      </w:r>
      <w:r w:rsidR="00185E80">
        <w:t>number of hours</w:t>
      </w:r>
      <w:r w:rsidR="00AC3EA9">
        <w:t xml:space="preserve"> elapsed between </w:t>
      </w:r>
      <w:r w:rsidR="00D242CD">
        <w:t xml:space="preserve">a passenger’s </w:t>
      </w:r>
      <w:r w:rsidR="00987B48">
        <w:t xml:space="preserve">arrival and the </w:t>
      </w:r>
      <w:r w:rsidR="00D242CD">
        <w:t xml:space="preserve">passenger’s </w:t>
      </w:r>
      <w:r w:rsidR="00987B48">
        <w:t xml:space="preserve">departure </w:t>
      </w:r>
      <w:r w:rsidR="00EB4F70">
        <w:t xml:space="preserve">from </w:t>
      </w:r>
      <w:r w:rsidR="00D242CD">
        <w:t>an</w:t>
      </w:r>
      <w:r w:rsidR="00EB4F70">
        <w:t xml:space="preserve"> Airport</w:t>
      </w:r>
      <w:r w:rsidR="00EC3E73">
        <w:t>, rounding up to the nearest whole hour</w:t>
      </w:r>
      <w:r w:rsidR="00894CC2">
        <w:t xml:space="preserve">.  </w:t>
      </w:r>
      <w:r w:rsidR="00D242CD">
        <w:t xml:space="preserve">This measure of time </w:t>
      </w:r>
      <w:r w:rsidR="005F4F99">
        <w:t>would be</w:t>
      </w:r>
      <w:r w:rsidR="00D2594B">
        <w:t xml:space="preserve"> </w:t>
      </w:r>
      <w:r w:rsidR="00D242CD">
        <w:t xml:space="preserve">reported </w:t>
      </w:r>
      <w:r w:rsidR="00054201">
        <w:t>as</w:t>
      </w:r>
      <w:r w:rsidR="00D242CD">
        <w:t xml:space="preserve"> </w:t>
      </w:r>
      <w:r w:rsidR="00724445">
        <w:t xml:space="preserve">a new element, </w:t>
      </w:r>
      <w:r w:rsidR="006F4C18">
        <w:t>“</w:t>
      </w:r>
      <w:r w:rsidR="00D242CD">
        <w:t>Dwell Time.</w:t>
      </w:r>
      <w:r w:rsidR="006F4C18">
        <w:t>”</w:t>
      </w:r>
    </w:p>
    <w:p w:rsidRPr="00C15345" w:rsidR="00EA2FE8" w:rsidP="00E90B4F" w:rsidRDefault="00BF6A1E" w14:paraId="58D2BDF9" w14:textId="4E30FDBC">
      <w:pPr>
        <w:pStyle w:val="Heading3"/>
        <w:rPr>
          <w:b w:val="0"/>
        </w:rPr>
      </w:pPr>
      <w:bookmarkStart w:name="_Toc468874991" w:id="21"/>
      <w:r w:rsidRPr="00F712CA">
        <w:rPr>
          <w:b w:val="0"/>
        </w:rPr>
        <w:t>4.</w:t>
      </w:r>
      <w:r w:rsidRPr="00F712CA">
        <w:rPr>
          <w:b w:val="0"/>
        </w:rPr>
        <w:tab/>
      </w:r>
      <w:r w:rsidRPr="00C15345" w:rsidR="00EA2FE8">
        <w:rPr>
          <w:b w:val="0"/>
        </w:rPr>
        <w:t xml:space="preserve">Reporting </w:t>
      </w:r>
      <w:r w:rsidRPr="00C15345" w:rsidR="00492AE4">
        <w:rPr>
          <w:b w:val="0"/>
        </w:rPr>
        <w:t>an Exchanged Ticket</w:t>
      </w:r>
      <w:r w:rsidRPr="00C15345" w:rsidR="00EA2FE8">
        <w:rPr>
          <w:b w:val="0"/>
        </w:rPr>
        <w:t xml:space="preserve"> </w:t>
      </w:r>
      <w:r w:rsidRPr="00C15345" w:rsidR="000535C9">
        <w:rPr>
          <w:b w:val="0"/>
        </w:rPr>
        <w:t>Indicator</w:t>
      </w:r>
      <w:bookmarkEnd w:id="21"/>
    </w:p>
    <w:p w:rsidR="006C0465" w:rsidP="00842831" w:rsidRDefault="00120B17" w14:paraId="27CED5EC" w14:textId="3EA19A89">
      <w:pPr>
        <w:spacing w:line="480" w:lineRule="auto"/>
        <w:ind w:firstLine="720"/>
      </w:pPr>
      <w:r w:rsidRPr="00120B17">
        <w:t>The propose</w:t>
      </w:r>
      <w:r w:rsidR="009837FF">
        <w:t xml:space="preserve">d rule </w:t>
      </w:r>
      <w:r w:rsidRPr="00120B17">
        <w:t>add</w:t>
      </w:r>
      <w:r w:rsidR="009837FF">
        <w:t>s</w:t>
      </w:r>
      <w:r w:rsidRPr="00120B17">
        <w:t xml:space="preserve"> a new element, the </w:t>
      </w:r>
      <w:r w:rsidR="006F4C18">
        <w:t>“</w:t>
      </w:r>
      <w:r w:rsidRPr="00120B17">
        <w:t>Exchange</w:t>
      </w:r>
      <w:r w:rsidR="007669EA">
        <w:t>d</w:t>
      </w:r>
      <w:r w:rsidRPr="00120B17">
        <w:t xml:space="preserve"> Ticket Indicator,</w:t>
      </w:r>
      <w:r w:rsidR="006F4C18">
        <w:t>”</w:t>
      </w:r>
      <w:r w:rsidRPr="00120B17">
        <w:t xml:space="preserve"> to notify </w:t>
      </w:r>
      <w:r w:rsidR="007669EA">
        <w:t xml:space="preserve">O&amp;D </w:t>
      </w:r>
      <w:r w:rsidR="006C1D03">
        <w:t>Survey data</w:t>
      </w:r>
      <w:r w:rsidRPr="00120B17" w:rsidR="006C1D03">
        <w:t xml:space="preserve"> </w:t>
      </w:r>
      <w:r w:rsidRPr="00120B17">
        <w:t xml:space="preserve">users </w:t>
      </w:r>
      <w:r w:rsidR="00E32458">
        <w:t xml:space="preserve">that </w:t>
      </w:r>
      <w:r w:rsidRPr="00120B17">
        <w:t xml:space="preserve">a </w:t>
      </w:r>
      <w:r w:rsidR="007669EA">
        <w:t>t</w:t>
      </w:r>
      <w:r w:rsidRPr="00120B17">
        <w:t>icket may warrant further examination</w:t>
      </w:r>
      <w:r w:rsidR="00C42B6F">
        <w:t xml:space="preserve">.  </w:t>
      </w:r>
      <w:r w:rsidR="00E32458">
        <w:t xml:space="preserve">The </w:t>
      </w:r>
      <w:r w:rsidR="00BF6A1E">
        <w:t xml:space="preserve">proposed </w:t>
      </w:r>
      <w:r w:rsidR="00E32458">
        <w:t xml:space="preserve">rule would continue to require that tickets issued in exchange for unused </w:t>
      </w:r>
      <w:r w:rsidR="00F712CA">
        <w:t>c</w:t>
      </w:r>
      <w:r w:rsidR="00E32458">
        <w:t xml:space="preserve">oupons of a previously issued ticket be reported.  </w:t>
      </w:r>
      <w:r w:rsidR="00CF441E">
        <w:t>For Exchange</w:t>
      </w:r>
      <w:r w:rsidR="007669EA">
        <w:t>d</w:t>
      </w:r>
      <w:r w:rsidR="00CF441E">
        <w:t xml:space="preserve"> Tickets,</w:t>
      </w:r>
      <w:r w:rsidR="00E32458">
        <w:t xml:space="preserve"> the user of the data would be alerted that</w:t>
      </w:r>
      <w:r w:rsidR="00CF441E">
        <w:t xml:space="preserve"> the value reported as the Total Amount </w:t>
      </w:r>
      <w:r w:rsidR="00E32458">
        <w:t xml:space="preserve">may </w:t>
      </w:r>
      <w:r w:rsidR="002C1956">
        <w:t xml:space="preserve">include a form of payment from unused </w:t>
      </w:r>
      <w:r w:rsidR="00F712CA">
        <w:t>c</w:t>
      </w:r>
      <w:r w:rsidR="002C1956">
        <w:t>oupons of</w:t>
      </w:r>
      <w:r w:rsidR="00E32458">
        <w:t xml:space="preserve"> a previously issued ticket</w:t>
      </w:r>
      <w:r w:rsidR="00CF441E">
        <w:t xml:space="preserve">.  </w:t>
      </w:r>
    </w:p>
    <w:p w:rsidRPr="00C15345" w:rsidR="00E32E46" w:rsidP="00E90B4F" w:rsidRDefault="00F712CA" w14:paraId="44F177C1" w14:textId="20284C49">
      <w:pPr>
        <w:pStyle w:val="Heading3"/>
        <w:rPr>
          <w:b w:val="0"/>
        </w:rPr>
      </w:pPr>
      <w:r>
        <w:rPr>
          <w:b w:val="0"/>
        </w:rPr>
        <w:t>5.</w:t>
      </w:r>
      <w:r>
        <w:rPr>
          <w:b w:val="0"/>
        </w:rPr>
        <w:tab/>
      </w:r>
      <w:r w:rsidRPr="00C15345" w:rsidR="00E32E46">
        <w:rPr>
          <w:b w:val="0"/>
        </w:rPr>
        <w:t xml:space="preserve">Reporting a Frequent Flyer Program Ticket </w:t>
      </w:r>
    </w:p>
    <w:p w:rsidR="0086299B" w:rsidP="0054043F" w:rsidRDefault="002F2B26" w14:paraId="6EAFD5BB" w14:textId="7986973B">
      <w:pPr>
        <w:spacing w:line="480" w:lineRule="auto"/>
        <w:ind w:firstLine="720"/>
      </w:pPr>
      <w:r>
        <w:t xml:space="preserve">The </w:t>
      </w:r>
      <w:r w:rsidR="00205E57">
        <w:t xml:space="preserve">Department </w:t>
      </w:r>
      <w:r>
        <w:t xml:space="preserve">seeks comment on whether </w:t>
      </w:r>
      <w:r w:rsidR="006D020E">
        <w:rPr>
          <w:rFonts w:cs="Times New Roman"/>
          <w:szCs w:val="24"/>
        </w:rPr>
        <w:t>O&amp;D Survey Reporting Carrier</w:t>
      </w:r>
      <w:r>
        <w:t>s should report whether a ticket was purchased in part or in whole by redemption through a Frequent Flyer Program</w:t>
      </w:r>
      <w:r w:rsidR="00AA2E30">
        <w:t xml:space="preserve"> (FFP)</w:t>
      </w:r>
      <w:r w:rsidR="00C42B6F">
        <w:t xml:space="preserve">.  </w:t>
      </w:r>
      <w:r w:rsidR="00AA2E30">
        <w:t xml:space="preserve">The user of the data would be alerted that the value reported as the Total Amount may </w:t>
      </w:r>
      <w:r w:rsidR="002C1956">
        <w:t>include a form of payment by redemption</w:t>
      </w:r>
      <w:r w:rsidR="00AA2E30">
        <w:t xml:space="preserve"> of FFP miles or points.</w:t>
      </w:r>
      <w:r w:rsidR="00C42B6F">
        <w:t xml:space="preserve">  </w:t>
      </w:r>
      <w:r w:rsidR="003541D1">
        <w:t xml:space="preserve"> </w:t>
      </w:r>
      <w:r w:rsidR="005F473D">
        <w:t xml:space="preserve"> </w:t>
      </w:r>
    </w:p>
    <w:p w:rsidRPr="00C15345" w:rsidR="000235D5" w:rsidP="00E90B4F" w:rsidRDefault="00B710BB" w14:paraId="6AA767F5" w14:textId="4B960065">
      <w:pPr>
        <w:pStyle w:val="Heading3"/>
        <w:rPr>
          <w:b w:val="0"/>
        </w:rPr>
      </w:pPr>
      <w:bookmarkStart w:name="_Toc468874992" w:id="22"/>
      <w:r>
        <w:rPr>
          <w:b w:val="0"/>
        </w:rPr>
        <w:t>6</w:t>
      </w:r>
      <w:r w:rsidR="00153214">
        <w:rPr>
          <w:b w:val="0"/>
        </w:rPr>
        <w:t>.</w:t>
      </w:r>
      <w:r w:rsidR="00153214">
        <w:rPr>
          <w:b w:val="0"/>
        </w:rPr>
        <w:tab/>
      </w:r>
      <w:r w:rsidRPr="00C15345" w:rsidR="000235D5">
        <w:rPr>
          <w:b w:val="0"/>
        </w:rPr>
        <w:t xml:space="preserve">Reporting </w:t>
      </w:r>
      <w:r w:rsidRPr="00C15345" w:rsidR="005656B2">
        <w:rPr>
          <w:b w:val="0"/>
        </w:rPr>
        <w:t xml:space="preserve">Total Amount and Tax </w:t>
      </w:r>
      <w:r w:rsidRPr="00C15345" w:rsidR="00465B4E">
        <w:rPr>
          <w:b w:val="0"/>
        </w:rPr>
        <w:t>Amount</w:t>
      </w:r>
      <w:bookmarkEnd w:id="22"/>
    </w:p>
    <w:p w:rsidR="00E14533" w:rsidP="00323CF9" w:rsidRDefault="00486699" w14:paraId="334C1A1D" w14:textId="10165C8F">
      <w:pPr>
        <w:spacing w:line="480" w:lineRule="auto"/>
        <w:ind w:firstLine="720"/>
      </w:pPr>
      <w:r>
        <w:t xml:space="preserve">The </w:t>
      </w:r>
      <w:r w:rsidR="005656B2">
        <w:t xml:space="preserve">rule </w:t>
      </w:r>
      <w:r>
        <w:t>proposes add</w:t>
      </w:r>
      <w:r w:rsidR="005656B2">
        <w:t>ing</w:t>
      </w:r>
      <w:r w:rsidR="00230296">
        <w:t xml:space="preserve"> a data element for the</w:t>
      </w:r>
      <w:r>
        <w:t xml:space="preserve"> </w:t>
      </w:r>
      <w:r w:rsidR="006F4C18">
        <w:t>“</w:t>
      </w:r>
      <w:r>
        <w:t>Tax Amount</w:t>
      </w:r>
      <w:r w:rsidR="006F4C18">
        <w:t>”</w:t>
      </w:r>
      <w:r>
        <w:t xml:space="preserve"> to understand the effect of government policy on aviation</w:t>
      </w:r>
      <w:r w:rsidR="00153214">
        <w:t xml:space="preserve"> and allow data users the ability to separate taxes paid from the total fare.  The rule also</w:t>
      </w:r>
      <w:r>
        <w:t xml:space="preserve"> proposes to </w:t>
      </w:r>
      <w:r w:rsidR="00153214">
        <w:t xml:space="preserve">rename the currently reported element “Total </w:t>
      </w:r>
      <w:r w:rsidR="00BE17AD">
        <w:t>Dollar Value” to “Total Amount”</w:t>
      </w:r>
      <w:r w:rsidR="00AA2E30">
        <w:t>.</w:t>
      </w:r>
      <w:r w:rsidR="00C42B6F">
        <w:t xml:space="preserve">  </w:t>
      </w:r>
    </w:p>
    <w:p w:rsidRPr="00C15345" w:rsidR="007532B3" w:rsidP="00C15345" w:rsidRDefault="00931711" w14:paraId="0992AAE6" w14:textId="08CD8B0C">
      <w:pPr>
        <w:pStyle w:val="Heading4"/>
        <w:spacing w:line="480" w:lineRule="auto"/>
        <w:ind w:left="2160"/>
        <w:rPr>
          <w:b w:val="0"/>
          <w:i w:val="0"/>
        </w:rPr>
      </w:pPr>
      <w:r>
        <w:rPr>
          <w:b w:val="0"/>
          <w:i w:val="0"/>
        </w:rPr>
        <w:lastRenderedPageBreak/>
        <w:t>a.</w:t>
      </w:r>
      <w:r>
        <w:rPr>
          <w:b w:val="0"/>
          <w:i w:val="0"/>
        </w:rPr>
        <w:tab/>
      </w:r>
      <w:r w:rsidRPr="00C15345" w:rsidR="00C60249">
        <w:rPr>
          <w:b w:val="0"/>
          <w:i w:val="0"/>
        </w:rPr>
        <w:t>Total A</w:t>
      </w:r>
      <w:r w:rsidRPr="00C15345" w:rsidR="007532B3">
        <w:rPr>
          <w:b w:val="0"/>
          <w:i w:val="0"/>
        </w:rPr>
        <w:t xml:space="preserve">mount </w:t>
      </w:r>
    </w:p>
    <w:p w:rsidR="00E1193C" w:rsidP="00357CDA" w:rsidRDefault="006F0C84" w14:paraId="44EC51E5" w14:textId="77777777">
      <w:pPr>
        <w:spacing w:line="480" w:lineRule="auto"/>
        <w:ind w:firstLine="720"/>
      </w:pPr>
      <w:r>
        <w:t xml:space="preserve">The </w:t>
      </w:r>
      <w:r w:rsidR="00263E13">
        <w:t xml:space="preserve">proposed rule would </w:t>
      </w:r>
      <w:r w:rsidR="00594412">
        <w:t xml:space="preserve">keep the reporting element </w:t>
      </w:r>
      <w:r w:rsidR="006F4C18">
        <w:t>“</w:t>
      </w:r>
      <w:r w:rsidR="005656B2">
        <w:t>Total Dollar Value</w:t>
      </w:r>
      <w:r w:rsidR="006F4C18">
        <w:t>”</w:t>
      </w:r>
      <w:r w:rsidR="00594412">
        <w:t xml:space="preserve"> but </w:t>
      </w:r>
      <w:r>
        <w:t xml:space="preserve">change the </w:t>
      </w:r>
      <w:r w:rsidR="00594412">
        <w:t xml:space="preserve">name </w:t>
      </w:r>
      <w:r w:rsidR="00985E19">
        <w:t xml:space="preserve">of the reporting element </w:t>
      </w:r>
      <w:r w:rsidR="00594412">
        <w:t>to</w:t>
      </w:r>
      <w:r w:rsidR="00AF60DC">
        <w:t xml:space="preserve"> the industry standard term</w:t>
      </w:r>
      <w:r w:rsidR="00594412">
        <w:t xml:space="preserve"> </w:t>
      </w:r>
      <w:r w:rsidR="006F4C18">
        <w:t>“</w:t>
      </w:r>
      <w:r w:rsidR="00594412">
        <w:t>Total Amount</w:t>
      </w:r>
      <w:r w:rsidR="006F4C18">
        <w:t>”</w:t>
      </w:r>
      <w:r w:rsidR="00594412">
        <w:t xml:space="preserve"> and clarify the </w:t>
      </w:r>
      <w:r>
        <w:t xml:space="preserve">instructions for populating the </w:t>
      </w:r>
      <w:r w:rsidR="00594412">
        <w:t>data element</w:t>
      </w:r>
      <w:r w:rsidR="00C42B6F">
        <w:t>.</w:t>
      </w:r>
      <w:r w:rsidR="00931711">
        <w:t xml:space="preserve"> </w:t>
      </w:r>
      <w:r w:rsidR="00C42B6F">
        <w:t xml:space="preserve"> </w:t>
      </w:r>
      <w:r w:rsidR="00931711">
        <w:t xml:space="preserve">For all Eligible Tickets, the </w:t>
      </w:r>
      <w:r w:rsidR="00470B02">
        <w:t xml:space="preserve">O&amp;D Survey Reporting Carrier </w:t>
      </w:r>
      <w:r w:rsidR="00931711">
        <w:t xml:space="preserve">would report the Total Amount </w:t>
      </w:r>
      <w:r w:rsidR="00024808">
        <w:t xml:space="preserve">paid for </w:t>
      </w:r>
      <w:r w:rsidR="00931711">
        <w:t xml:space="preserve">the ticket that </w:t>
      </w:r>
      <w:r w:rsidR="00024808">
        <w:t xml:space="preserve">was mandatory for </w:t>
      </w:r>
      <w:r w:rsidR="00931711">
        <w:t xml:space="preserve">the passenger to board the aircraft.  The Department proposes that the Total Amount would include all </w:t>
      </w:r>
      <w:r w:rsidR="00024808">
        <w:t xml:space="preserve">mandatory </w:t>
      </w:r>
      <w:r w:rsidR="00931711">
        <w:t>carrier-imposed charges</w:t>
      </w:r>
      <w:r w:rsidR="00024808">
        <w:t xml:space="preserve"> and government-imposed fees and taxes.</w:t>
      </w:r>
      <w:r w:rsidR="00931711">
        <w:t xml:space="preserve"> </w:t>
      </w:r>
      <w:r w:rsidR="00024808">
        <w:t xml:space="preserve">  Carrier-imposed charges </w:t>
      </w:r>
      <w:r w:rsidR="00931711">
        <w:t xml:space="preserve">that are variously described as fuel surcharges, ticketing, check-in, seat, or other fees or charges that </w:t>
      </w:r>
      <w:r w:rsidR="00E11D27">
        <w:t xml:space="preserve">are mandatory, that is </w:t>
      </w:r>
      <w:r w:rsidR="00931711">
        <w:t>a passenger must pay in order to board the aircraft</w:t>
      </w:r>
      <w:r w:rsidR="00E11D27">
        <w:t>,</w:t>
      </w:r>
      <w:r w:rsidR="00024808">
        <w:t xml:space="preserve"> would be included.  In addition</w:t>
      </w:r>
      <w:r w:rsidR="00931711">
        <w:t>, the amount of non-airline imposed taxes and fees for the ticket</w:t>
      </w:r>
      <w:r w:rsidR="00024808">
        <w:t xml:space="preserve"> would be included</w:t>
      </w:r>
      <w:r w:rsidR="00931711">
        <w:t xml:space="preserve">.  The Total Amount would not include </w:t>
      </w:r>
      <w:r w:rsidR="00024808">
        <w:t xml:space="preserve">charges for optional or </w:t>
      </w:r>
      <w:r w:rsidR="00931711">
        <w:t xml:space="preserve">ancillary </w:t>
      </w:r>
      <w:r w:rsidR="00024808">
        <w:t>services</w:t>
      </w:r>
      <w:r w:rsidR="00931711">
        <w:t xml:space="preserve"> such as baggage fees, premium seat fees, or ticket change fees.  For example, </w:t>
      </w:r>
      <w:r w:rsidR="001F1FF0">
        <w:t xml:space="preserve">if a consumer </w:t>
      </w:r>
      <w:r w:rsidR="006908B4">
        <w:t>is able to choose a no-cost seat or seating category, but chose</w:t>
      </w:r>
      <w:r w:rsidR="001F1FF0">
        <w:t>s</w:t>
      </w:r>
      <w:r w:rsidR="006908B4">
        <w:t xml:space="preserve"> to purchase a particular seat or seating category, that fee should not be included.  However, </w:t>
      </w:r>
      <w:r w:rsidR="00931711">
        <w:t xml:space="preserve">if a passenger </w:t>
      </w:r>
      <w:r w:rsidR="006908B4">
        <w:t xml:space="preserve">has a choice of seats or seating categories, </w:t>
      </w:r>
      <w:r w:rsidR="00931711">
        <w:t xml:space="preserve">but </w:t>
      </w:r>
      <w:r w:rsidR="006908B4">
        <w:t xml:space="preserve">there is a cost associated with all of the options and the consumer </w:t>
      </w:r>
      <w:r w:rsidR="00931711">
        <w:t xml:space="preserve">must pay a fee </w:t>
      </w:r>
      <w:r w:rsidR="006908B4">
        <w:t xml:space="preserve">regardless of which option is chosen, the fee is mandatory and </w:t>
      </w:r>
      <w:r w:rsidR="00931711">
        <w:t xml:space="preserve">that fee should be included in the total cost of the ticket.  Regarding mandatory ticket purchase fees, if the passenger must pay a fee </w:t>
      </w:r>
      <w:r w:rsidR="006908B4">
        <w:t xml:space="preserve">the amount of which </w:t>
      </w:r>
      <w:r w:rsidR="00931711">
        <w:t>depend</w:t>
      </w:r>
      <w:r w:rsidR="006908B4">
        <w:t>s</w:t>
      </w:r>
      <w:r w:rsidR="00931711">
        <w:t xml:space="preserve"> on the outlet </w:t>
      </w:r>
      <w:r w:rsidR="006908B4">
        <w:t xml:space="preserve">from which </w:t>
      </w:r>
      <w:r w:rsidR="00931711">
        <w:t xml:space="preserve">the ticket is purchased (e.g., one fee for online purchases, a slightly higher (or lower) fee for telephone purchases, and a slightly lower (or higher) fee for purchases at the ticket counter), </w:t>
      </w:r>
      <w:r w:rsidR="006908B4">
        <w:t xml:space="preserve">payment of </w:t>
      </w:r>
      <w:r w:rsidR="00931711">
        <w:t xml:space="preserve">one of those fees is mandatory and the fee paid by the passenger should be reported.  However, if there is </w:t>
      </w:r>
      <w:r w:rsidR="00F075CD">
        <w:t xml:space="preserve">an outlet for which there is </w:t>
      </w:r>
      <w:r w:rsidR="00931711">
        <w:t xml:space="preserve">no </w:t>
      </w:r>
      <w:r w:rsidR="00F075CD">
        <w:t xml:space="preserve">ticket </w:t>
      </w:r>
      <w:r w:rsidR="00931711">
        <w:t>fee</w:t>
      </w:r>
      <w:r w:rsidR="00F075CD">
        <w:t xml:space="preserve">, </w:t>
      </w:r>
      <w:r w:rsidR="00931711">
        <w:t xml:space="preserve">(e.g., online purchases) and the only additional purchase fees are for tickets purchased via the airline’s disfavored outlets such as telephone or </w:t>
      </w:r>
      <w:r w:rsidR="00931711">
        <w:lastRenderedPageBreak/>
        <w:t xml:space="preserve">in-person sales, then the fee is not mandatory and </w:t>
      </w:r>
      <w:r w:rsidR="005A4D15">
        <w:t>would</w:t>
      </w:r>
      <w:r w:rsidR="00931711">
        <w:t xml:space="preserve"> not need to be included in the “Total Amount” reported to the Department.</w:t>
      </w:r>
    </w:p>
    <w:p w:rsidR="0014368D" w:rsidP="00357CDA" w:rsidRDefault="00E1193C" w14:paraId="1AE078BD" w14:textId="65F5C3FE">
      <w:pPr>
        <w:spacing w:line="480" w:lineRule="auto"/>
        <w:ind w:firstLine="720"/>
      </w:pPr>
      <w:r>
        <w:t xml:space="preserve">The Department seeks comment </w:t>
      </w:r>
      <w:r w:rsidR="0075232C">
        <w:t xml:space="preserve">on if an “optional” ticket </w:t>
      </w:r>
      <w:r w:rsidR="00F26A69">
        <w:t xml:space="preserve">purchase </w:t>
      </w:r>
      <w:r w:rsidR="0075232C">
        <w:t>fee collected from the majority of tickets sold by a carrier should be included in the Total Amount of the ticket.  For example, if there is a disfavored outlet such as in-person sales for which there is no ticket fee but a ticket fee is collected from tickets sold from the outlet</w:t>
      </w:r>
      <w:r w:rsidR="00F26A69">
        <w:t xml:space="preserve"> a majority of passengers use, (e.g., online purchases) should this fee be included in the Total Amount of the ticket?  If yes, what should the threshold be, greater than 50% of tickets sold?</w:t>
      </w:r>
      <w:r w:rsidR="0075232C">
        <w:t xml:space="preserve">   </w:t>
      </w:r>
      <w:r w:rsidR="0014368D">
        <w:t xml:space="preserve"> </w:t>
      </w:r>
    </w:p>
    <w:p w:rsidRPr="00143C15" w:rsidR="00E37F47" w:rsidP="00C60249" w:rsidRDefault="00BE7E68" w14:paraId="3084B31E" w14:textId="7987D945">
      <w:pPr>
        <w:spacing w:after="120" w:line="480" w:lineRule="auto"/>
        <w:ind w:firstLine="720"/>
        <w:rPr>
          <w:szCs w:val="24"/>
        </w:rPr>
      </w:pPr>
      <w:r>
        <w:rPr>
          <w:szCs w:val="24"/>
        </w:rPr>
        <w:t>When</w:t>
      </w:r>
      <w:r w:rsidRPr="004846DD" w:rsidR="00143C15">
        <w:rPr>
          <w:szCs w:val="24"/>
        </w:rPr>
        <w:t xml:space="preserve"> reporting Category Two Tickets, the </w:t>
      </w:r>
      <w:r w:rsidR="000D14A6">
        <w:rPr>
          <w:szCs w:val="24"/>
        </w:rPr>
        <w:t xml:space="preserve">O&amp;D Survey Reporting Carrier </w:t>
      </w:r>
      <w:r>
        <w:rPr>
          <w:szCs w:val="24"/>
        </w:rPr>
        <w:t>may</w:t>
      </w:r>
      <w:r w:rsidRPr="004846DD">
        <w:rPr>
          <w:szCs w:val="24"/>
        </w:rPr>
        <w:t xml:space="preserve"> </w:t>
      </w:r>
      <w:r w:rsidRPr="004846DD" w:rsidR="00143C15">
        <w:rPr>
          <w:szCs w:val="24"/>
        </w:rPr>
        <w:t>not have access to the accounting system of the Issuing Carrier</w:t>
      </w:r>
      <w:r w:rsidR="00C42B6F">
        <w:rPr>
          <w:szCs w:val="24"/>
        </w:rPr>
        <w:t xml:space="preserve">.  </w:t>
      </w:r>
      <w:r>
        <w:rPr>
          <w:szCs w:val="24"/>
        </w:rPr>
        <w:t xml:space="preserve">However, </w:t>
      </w:r>
      <w:r w:rsidR="000D14A6">
        <w:rPr>
          <w:szCs w:val="24"/>
        </w:rPr>
        <w:t>because</w:t>
      </w:r>
      <w:r w:rsidR="001F0331">
        <w:rPr>
          <w:szCs w:val="24"/>
        </w:rPr>
        <w:t xml:space="preserve"> </w:t>
      </w:r>
      <w:r>
        <w:rPr>
          <w:szCs w:val="24"/>
        </w:rPr>
        <w:t>ticket information is</w:t>
      </w:r>
      <w:r w:rsidR="00985E19">
        <w:rPr>
          <w:szCs w:val="24"/>
        </w:rPr>
        <w:t xml:space="preserve"> routinely shared between </w:t>
      </w:r>
      <w:r w:rsidR="00F94035">
        <w:rPr>
          <w:szCs w:val="24"/>
        </w:rPr>
        <w:t>a</w:t>
      </w:r>
      <w:r w:rsidR="00985E19">
        <w:rPr>
          <w:szCs w:val="24"/>
        </w:rPr>
        <w:t xml:space="preserve">ir </w:t>
      </w:r>
      <w:r w:rsidR="00F94035">
        <w:rPr>
          <w:szCs w:val="24"/>
        </w:rPr>
        <w:t>c</w:t>
      </w:r>
      <w:r w:rsidR="00985E19">
        <w:rPr>
          <w:szCs w:val="24"/>
        </w:rPr>
        <w:t xml:space="preserve">arriers and </w:t>
      </w:r>
      <w:r w:rsidR="00F94035">
        <w:rPr>
          <w:szCs w:val="24"/>
        </w:rPr>
        <w:t>f</w:t>
      </w:r>
      <w:r w:rsidR="00985E19">
        <w:rPr>
          <w:szCs w:val="24"/>
        </w:rPr>
        <w:t xml:space="preserve">oreign </w:t>
      </w:r>
      <w:r w:rsidR="00F94035">
        <w:rPr>
          <w:szCs w:val="24"/>
        </w:rPr>
        <w:t>a</w:t>
      </w:r>
      <w:r w:rsidR="00985E19">
        <w:rPr>
          <w:szCs w:val="24"/>
        </w:rPr>
        <w:t xml:space="preserve">ir </w:t>
      </w:r>
      <w:r w:rsidR="00F94035">
        <w:rPr>
          <w:szCs w:val="24"/>
        </w:rPr>
        <w:t>c</w:t>
      </w:r>
      <w:r w:rsidR="00985E19">
        <w:rPr>
          <w:szCs w:val="24"/>
        </w:rPr>
        <w:t xml:space="preserve">arriers in the course of business when </w:t>
      </w:r>
      <w:r w:rsidR="007B6373">
        <w:rPr>
          <w:szCs w:val="24"/>
        </w:rPr>
        <w:t xml:space="preserve">transporting shared </w:t>
      </w:r>
      <w:r w:rsidR="00985E19">
        <w:rPr>
          <w:szCs w:val="24"/>
        </w:rPr>
        <w:t>passengers</w:t>
      </w:r>
      <w:r w:rsidR="001F0331">
        <w:rPr>
          <w:szCs w:val="24"/>
        </w:rPr>
        <w:t>,</w:t>
      </w:r>
      <w:r w:rsidR="005A4D15">
        <w:rPr>
          <w:szCs w:val="24"/>
        </w:rPr>
        <w:t xml:space="preserve"> i</w:t>
      </w:r>
      <w:r w:rsidR="001F0331">
        <w:rPr>
          <w:szCs w:val="24"/>
        </w:rPr>
        <w:t>t can be expected that</w:t>
      </w:r>
      <w:r w:rsidRPr="004846DD" w:rsidR="00143C15">
        <w:rPr>
          <w:szCs w:val="24"/>
        </w:rPr>
        <w:t xml:space="preserve"> the </w:t>
      </w:r>
      <w:r w:rsidR="000D14A6">
        <w:rPr>
          <w:szCs w:val="24"/>
        </w:rPr>
        <w:t xml:space="preserve">O&amp;D Survey Reporting Carrier </w:t>
      </w:r>
      <w:r w:rsidR="00B94D41">
        <w:rPr>
          <w:szCs w:val="24"/>
        </w:rPr>
        <w:t>would</w:t>
      </w:r>
      <w:r w:rsidRPr="004846DD" w:rsidR="00B94D41">
        <w:rPr>
          <w:szCs w:val="24"/>
        </w:rPr>
        <w:t xml:space="preserve"> </w:t>
      </w:r>
      <w:r w:rsidR="001F0331">
        <w:rPr>
          <w:szCs w:val="24"/>
        </w:rPr>
        <w:t xml:space="preserve">report as accurately as possible </w:t>
      </w:r>
      <w:r w:rsidRPr="004846DD" w:rsidR="00143C15">
        <w:rPr>
          <w:szCs w:val="24"/>
        </w:rPr>
        <w:t xml:space="preserve">the </w:t>
      </w:r>
      <w:r w:rsidR="00EA53A1">
        <w:rPr>
          <w:szCs w:val="24"/>
        </w:rPr>
        <w:t>Total Amount</w:t>
      </w:r>
      <w:r w:rsidRPr="004846DD" w:rsidR="00143C15">
        <w:rPr>
          <w:szCs w:val="24"/>
        </w:rPr>
        <w:t xml:space="preserve"> </w:t>
      </w:r>
      <w:r w:rsidR="001F0331">
        <w:rPr>
          <w:szCs w:val="24"/>
        </w:rPr>
        <w:t xml:space="preserve">based on </w:t>
      </w:r>
      <w:r w:rsidRPr="004846DD" w:rsidR="00143C15">
        <w:rPr>
          <w:szCs w:val="24"/>
        </w:rPr>
        <w:t xml:space="preserve">the information </w:t>
      </w:r>
      <w:r w:rsidR="00985E19">
        <w:rPr>
          <w:szCs w:val="24"/>
        </w:rPr>
        <w:t>shared by</w:t>
      </w:r>
      <w:r w:rsidR="00EA53A1">
        <w:rPr>
          <w:szCs w:val="24"/>
        </w:rPr>
        <w:t xml:space="preserve"> the Issuing Carrier</w:t>
      </w:r>
      <w:r w:rsidR="00143C15">
        <w:rPr>
          <w:szCs w:val="24"/>
        </w:rPr>
        <w:t>.</w:t>
      </w:r>
    </w:p>
    <w:p w:rsidRPr="00D74AA3" w:rsidR="001B5FA7" w:rsidP="001B5FA7" w:rsidRDefault="001B5FA7" w14:paraId="71153716" w14:textId="37037B3A">
      <w:pPr>
        <w:pStyle w:val="Heading4"/>
        <w:spacing w:line="480" w:lineRule="auto"/>
        <w:ind w:left="2160"/>
        <w:rPr>
          <w:b w:val="0"/>
          <w:i w:val="0"/>
        </w:rPr>
      </w:pPr>
      <w:r>
        <w:rPr>
          <w:b w:val="0"/>
          <w:i w:val="0"/>
        </w:rPr>
        <w:t>b.</w:t>
      </w:r>
      <w:r>
        <w:rPr>
          <w:b w:val="0"/>
          <w:i w:val="0"/>
        </w:rPr>
        <w:tab/>
        <w:t>Tax</w:t>
      </w:r>
      <w:r w:rsidRPr="00D74AA3">
        <w:rPr>
          <w:b w:val="0"/>
          <w:i w:val="0"/>
        </w:rPr>
        <w:t xml:space="preserve"> Amount </w:t>
      </w:r>
    </w:p>
    <w:p w:rsidR="00BE7E68" w:rsidP="00C60249" w:rsidRDefault="00573E1A" w14:paraId="1ED55EBE" w14:textId="1D686FDF">
      <w:pPr>
        <w:spacing w:line="480" w:lineRule="auto"/>
        <w:ind w:firstLine="720"/>
      </w:pPr>
      <w:r>
        <w:t xml:space="preserve">The </w:t>
      </w:r>
      <w:r w:rsidR="00263E13">
        <w:t xml:space="preserve">proposed rule would </w:t>
      </w:r>
      <w:r w:rsidR="004321A5">
        <w:t xml:space="preserve">create a </w:t>
      </w:r>
      <w:r>
        <w:t xml:space="preserve">new reporting element, </w:t>
      </w:r>
      <w:r w:rsidR="004321A5">
        <w:t>“</w:t>
      </w:r>
      <w:r>
        <w:t>Tax Amount</w:t>
      </w:r>
      <w:r w:rsidR="00C42B6F">
        <w:t>.</w:t>
      </w:r>
      <w:r w:rsidR="004321A5">
        <w:t>”</w:t>
      </w:r>
      <w:r w:rsidR="00C42B6F">
        <w:t xml:space="preserve">  </w:t>
      </w:r>
      <w:r w:rsidR="004321A5">
        <w:t xml:space="preserve">Along with informing tax policy, this change </w:t>
      </w:r>
      <w:r w:rsidR="005A4D15">
        <w:t>would</w:t>
      </w:r>
      <w:r w:rsidR="004321A5">
        <w:t xml:space="preserve"> allow users of the data to determine the actual passenger revenue retained by an airline.  </w:t>
      </w:r>
      <w:r w:rsidR="00BE7E68">
        <w:t xml:space="preserve">For Category One Tickets, the </w:t>
      </w:r>
      <w:bookmarkStart w:name="_Hlk57921017" w:id="23"/>
      <w:r w:rsidR="000D14A6">
        <w:t>O&amp;D Survey Reporting Carrier</w:t>
      </w:r>
      <w:bookmarkEnd w:id="23"/>
      <w:r w:rsidR="000D14A6">
        <w:t xml:space="preserve"> </w:t>
      </w:r>
      <w:r w:rsidR="00BD04B0">
        <w:t xml:space="preserve">would </w:t>
      </w:r>
      <w:r w:rsidR="00BE7E68">
        <w:t>report the aggregate of fees and taxes imposed by external entities (</w:t>
      </w:r>
      <w:r w:rsidR="00BE7E68">
        <w:rPr>
          <w:szCs w:val="24"/>
        </w:rPr>
        <w:t xml:space="preserve">e.g., </w:t>
      </w:r>
      <w:r w:rsidR="00BE0F1D">
        <w:rPr>
          <w:szCs w:val="24"/>
        </w:rPr>
        <w:t>airport operating authorities and government jurisdictions</w:t>
      </w:r>
      <w:r w:rsidR="00BE7E68">
        <w:rPr>
          <w:szCs w:val="24"/>
        </w:rPr>
        <w:t>)</w:t>
      </w:r>
      <w:r w:rsidR="00BE7E68">
        <w:t xml:space="preserve"> </w:t>
      </w:r>
      <w:r w:rsidR="007B6373">
        <w:t xml:space="preserve">and paid by </w:t>
      </w:r>
      <w:r w:rsidR="00E7494A">
        <w:t xml:space="preserve">the </w:t>
      </w:r>
      <w:r w:rsidR="007B6373">
        <w:t xml:space="preserve">passenger </w:t>
      </w:r>
      <w:r w:rsidR="00BE7E68">
        <w:t>as the Tax Am</w:t>
      </w:r>
      <w:r w:rsidR="007B6373">
        <w:t xml:space="preserve">ount, </w:t>
      </w:r>
      <w:r w:rsidR="00F075CD">
        <w:t xml:space="preserve">and would exclude </w:t>
      </w:r>
      <w:r w:rsidR="00BE7E68">
        <w:t xml:space="preserve">all carrier-imposed fees . </w:t>
      </w:r>
    </w:p>
    <w:p w:rsidR="00A56232" w:rsidP="00C60249" w:rsidRDefault="00BE7E68" w14:paraId="7AA06321" w14:textId="7EA2CCCA">
      <w:pPr>
        <w:spacing w:line="480" w:lineRule="auto"/>
        <w:ind w:firstLine="720"/>
      </w:pPr>
      <w:r>
        <w:rPr>
          <w:szCs w:val="24"/>
        </w:rPr>
        <w:t>When</w:t>
      </w:r>
      <w:r w:rsidRPr="004846DD">
        <w:rPr>
          <w:szCs w:val="24"/>
        </w:rPr>
        <w:t xml:space="preserve"> reporting Category Two Tickets, the </w:t>
      </w:r>
      <w:r w:rsidR="001723B4">
        <w:t>O&amp;D Survey Reporting Carrier</w:t>
      </w:r>
      <w:r w:rsidRPr="004846DD">
        <w:rPr>
          <w:szCs w:val="24"/>
        </w:rPr>
        <w:t xml:space="preserve"> </w:t>
      </w:r>
      <w:r>
        <w:rPr>
          <w:szCs w:val="24"/>
        </w:rPr>
        <w:t>may</w:t>
      </w:r>
      <w:r w:rsidRPr="004846DD">
        <w:rPr>
          <w:szCs w:val="24"/>
        </w:rPr>
        <w:t xml:space="preserve"> not have access to the accounting system of the Issuing Carrier</w:t>
      </w:r>
      <w:r>
        <w:rPr>
          <w:szCs w:val="24"/>
        </w:rPr>
        <w:t xml:space="preserve">.  However, </w:t>
      </w:r>
      <w:r w:rsidR="00F075CD">
        <w:rPr>
          <w:szCs w:val="24"/>
        </w:rPr>
        <w:t xml:space="preserve">since </w:t>
      </w:r>
      <w:r>
        <w:rPr>
          <w:szCs w:val="24"/>
        </w:rPr>
        <w:t xml:space="preserve">ticket information is </w:t>
      </w:r>
      <w:r>
        <w:rPr>
          <w:szCs w:val="24"/>
        </w:rPr>
        <w:lastRenderedPageBreak/>
        <w:t xml:space="preserve">routinely shared between </w:t>
      </w:r>
      <w:r w:rsidR="00F94035">
        <w:rPr>
          <w:szCs w:val="24"/>
        </w:rPr>
        <w:t>a</w:t>
      </w:r>
      <w:r>
        <w:rPr>
          <w:szCs w:val="24"/>
        </w:rPr>
        <w:t xml:space="preserve">ir </w:t>
      </w:r>
      <w:r w:rsidR="00F94035">
        <w:rPr>
          <w:szCs w:val="24"/>
        </w:rPr>
        <w:t>c</w:t>
      </w:r>
      <w:r>
        <w:rPr>
          <w:szCs w:val="24"/>
        </w:rPr>
        <w:t xml:space="preserve">arriers and </w:t>
      </w:r>
      <w:r w:rsidR="00F94035">
        <w:rPr>
          <w:szCs w:val="24"/>
        </w:rPr>
        <w:t>f</w:t>
      </w:r>
      <w:r>
        <w:rPr>
          <w:szCs w:val="24"/>
        </w:rPr>
        <w:t xml:space="preserve">oreign </w:t>
      </w:r>
      <w:r w:rsidR="00F94035">
        <w:rPr>
          <w:szCs w:val="24"/>
        </w:rPr>
        <w:t>a</w:t>
      </w:r>
      <w:r>
        <w:rPr>
          <w:szCs w:val="24"/>
        </w:rPr>
        <w:t xml:space="preserve">ir </w:t>
      </w:r>
      <w:r w:rsidR="00F94035">
        <w:rPr>
          <w:szCs w:val="24"/>
        </w:rPr>
        <w:t>c</w:t>
      </w:r>
      <w:r>
        <w:rPr>
          <w:szCs w:val="24"/>
        </w:rPr>
        <w:t xml:space="preserve">arriers in the </w:t>
      </w:r>
      <w:r w:rsidR="007B6373">
        <w:rPr>
          <w:szCs w:val="24"/>
        </w:rPr>
        <w:t xml:space="preserve">normal </w:t>
      </w:r>
      <w:r>
        <w:rPr>
          <w:szCs w:val="24"/>
        </w:rPr>
        <w:t xml:space="preserve">course of business when </w:t>
      </w:r>
      <w:r w:rsidR="007B6373">
        <w:rPr>
          <w:szCs w:val="24"/>
        </w:rPr>
        <w:t xml:space="preserve">transporting </w:t>
      </w:r>
      <w:r w:rsidR="00E7494A">
        <w:rPr>
          <w:szCs w:val="24"/>
        </w:rPr>
        <w:t xml:space="preserve">interline </w:t>
      </w:r>
      <w:r>
        <w:rPr>
          <w:szCs w:val="24"/>
        </w:rPr>
        <w:t>passengers</w:t>
      </w:r>
      <w:r w:rsidR="004321A5">
        <w:rPr>
          <w:szCs w:val="24"/>
        </w:rPr>
        <w:t>, it can be expected that</w:t>
      </w:r>
      <w:r w:rsidRPr="004846DD">
        <w:rPr>
          <w:szCs w:val="24"/>
        </w:rPr>
        <w:t xml:space="preserve"> the </w:t>
      </w:r>
      <w:r w:rsidRPr="001723B4" w:rsidR="001723B4">
        <w:t xml:space="preserve"> </w:t>
      </w:r>
      <w:r w:rsidR="001723B4">
        <w:t>O&amp;D Survey Reporting Carrier</w:t>
      </w:r>
      <w:r w:rsidRPr="004846DD">
        <w:rPr>
          <w:szCs w:val="24"/>
        </w:rPr>
        <w:t xml:space="preserve"> </w:t>
      </w:r>
      <w:r>
        <w:rPr>
          <w:szCs w:val="24"/>
        </w:rPr>
        <w:t>would</w:t>
      </w:r>
      <w:r w:rsidRPr="004846DD">
        <w:rPr>
          <w:szCs w:val="24"/>
        </w:rPr>
        <w:t xml:space="preserve"> report </w:t>
      </w:r>
      <w:r w:rsidR="004321A5">
        <w:rPr>
          <w:szCs w:val="24"/>
        </w:rPr>
        <w:t xml:space="preserve">as accurately as possible </w:t>
      </w:r>
      <w:r w:rsidRPr="004846DD">
        <w:rPr>
          <w:szCs w:val="24"/>
        </w:rPr>
        <w:t xml:space="preserve">the </w:t>
      </w:r>
      <w:r>
        <w:rPr>
          <w:szCs w:val="24"/>
        </w:rPr>
        <w:t>T</w:t>
      </w:r>
      <w:r w:rsidR="00F71B20">
        <w:rPr>
          <w:szCs w:val="24"/>
        </w:rPr>
        <w:t>ax</w:t>
      </w:r>
      <w:r>
        <w:rPr>
          <w:szCs w:val="24"/>
        </w:rPr>
        <w:t xml:space="preserve"> Amount</w:t>
      </w:r>
      <w:r w:rsidRPr="004846DD">
        <w:rPr>
          <w:szCs w:val="24"/>
        </w:rPr>
        <w:t xml:space="preserve"> </w:t>
      </w:r>
      <w:r w:rsidR="004321A5">
        <w:rPr>
          <w:szCs w:val="24"/>
        </w:rPr>
        <w:t>based on</w:t>
      </w:r>
      <w:r w:rsidRPr="004846DD">
        <w:rPr>
          <w:szCs w:val="24"/>
        </w:rPr>
        <w:t xml:space="preserve"> the information </w:t>
      </w:r>
      <w:r>
        <w:rPr>
          <w:szCs w:val="24"/>
        </w:rPr>
        <w:t>shared by the Issuing Carrier.</w:t>
      </w:r>
    </w:p>
    <w:p w:rsidR="00CC4A68" w:rsidP="00A029FF" w:rsidRDefault="00631049" w14:paraId="7607ED75" w14:textId="4FFD2020">
      <w:pPr>
        <w:spacing w:line="480" w:lineRule="auto"/>
        <w:ind w:firstLine="720"/>
      </w:pPr>
      <w:r>
        <w:t>An alternative approach would be</w:t>
      </w:r>
      <w:r w:rsidR="00A56232">
        <w:t xml:space="preserve"> </w:t>
      </w:r>
      <w:r w:rsidR="00575EDA">
        <w:t xml:space="preserve">to require that </w:t>
      </w:r>
      <w:r w:rsidR="00A56232">
        <w:t xml:space="preserve">the </w:t>
      </w:r>
      <w:r w:rsidR="001723B4">
        <w:t>O&amp;D Survey Reporting Carrier</w:t>
      </w:r>
      <w:r w:rsidR="00A56232">
        <w:t xml:space="preserve"> report all taxes and </w:t>
      </w:r>
      <w:r w:rsidR="001F261F">
        <w:t xml:space="preserve">non-carrier </w:t>
      </w:r>
      <w:r w:rsidR="00A56232">
        <w:t>fees separately</w:t>
      </w:r>
      <w:r w:rsidR="00575EDA">
        <w:t>,</w:t>
      </w:r>
      <w:r w:rsidR="00A56232">
        <w:t xml:space="preserve"> instead of the </w:t>
      </w:r>
      <w:r w:rsidR="00350D61">
        <w:t xml:space="preserve">current proposal to </w:t>
      </w:r>
      <w:r w:rsidR="00A56232">
        <w:t xml:space="preserve">aggregate </w:t>
      </w:r>
      <w:r w:rsidR="00350D61">
        <w:t>the</w:t>
      </w:r>
      <w:r w:rsidR="00A56232">
        <w:t xml:space="preserve"> taxes</w:t>
      </w:r>
      <w:r>
        <w:t xml:space="preserve"> and fees</w:t>
      </w:r>
      <w:r w:rsidR="00A56232">
        <w:t xml:space="preserve"> in</w:t>
      </w:r>
      <w:r>
        <w:t>to</w:t>
      </w:r>
      <w:r w:rsidR="00A56232">
        <w:t xml:space="preserve"> one lump sum</w:t>
      </w:r>
      <w:r w:rsidR="00C42B6F">
        <w:t xml:space="preserve">.  </w:t>
      </w:r>
      <w:r w:rsidR="00350D61">
        <w:t xml:space="preserve">The </w:t>
      </w:r>
      <w:r w:rsidR="00205E57">
        <w:t xml:space="preserve">Department </w:t>
      </w:r>
      <w:r w:rsidR="00350D61">
        <w:t xml:space="preserve">seeks comment regarding the utility </w:t>
      </w:r>
      <w:r>
        <w:t xml:space="preserve">to users and additional burden to </w:t>
      </w:r>
      <w:r w:rsidR="001723B4">
        <w:t>O&amp;D Survey Reporting Carrier</w:t>
      </w:r>
      <w:r>
        <w:t xml:space="preserve">s </w:t>
      </w:r>
      <w:r w:rsidR="00350D61">
        <w:t xml:space="preserve">of </w:t>
      </w:r>
      <w:r w:rsidR="00DD7513">
        <w:t>reporting individual</w:t>
      </w:r>
      <w:r w:rsidR="00350D61">
        <w:t xml:space="preserve"> tax and fee amounts</w:t>
      </w:r>
      <w:r w:rsidR="00DD7513">
        <w:t xml:space="preserve"> instead of reporting the aggregate</w:t>
      </w:r>
      <w:r w:rsidR="00E7494A">
        <w:t xml:space="preserve"> amount</w:t>
      </w:r>
      <w:r w:rsidR="00DD7513">
        <w:t xml:space="preserve"> of taxes and fees</w:t>
      </w:r>
      <w:r w:rsidR="00350D61">
        <w:t>.</w:t>
      </w:r>
    </w:p>
    <w:p w:rsidRPr="00D74AA3" w:rsidR="00154769" w:rsidP="00154769" w:rsidRDefault="00154769" w14:paraId="7F5993F9" w14:textId="1897E270">
      <w:pPr>
        <w:pStyle w:val="Heading4"/>
        <w:spacing w:line="480" w:lineRule="auto"/>
        <w:ind w:left="2160"/>
        <w:rPr>
          <w:b w:val="0"/>
          <w:i w:val="0"/>
        </w:rPr>
      </w:pPr>
      <w:r>
        <w:rPr>
          <w:b w:val="0"/>
          <w:i w:val="0"/>
        </w:rPr>
        <w:t>c.</w:t>
      </w:r>
      <w:r>
        <w:rPr>
          <w:b w:val="0"/>
          <w:i w:val="0"/>
        </w:rPr>
        <w:tab/>
        <w:t>Currency and Fractions of a Dollar</w:t>
      </w:r>
      <w:r w:rsidRPr="00D74AA3">
        <w:rPr>
          <w:b w:val="0"/>
          <w:i w:val="0"/>
        </w:rPr>
        <w:t xml:space="preserve"> </w:t>
      </w:r>
    </w:p>
    <w:p w:rsidR="006075C3" w:rsidP="00310604" w:rsidRDefault="00104804" w14:paraId="57706530" w14:textId="00A26B33">
      <w:pPr>
        <w:spacing w:line="480" w:lineRule="auto"/>
        <w:ind w:firstLine="720"/>
      </w:pPr>
      <w:r>
        <w:t xml:space="preserve">The rule proposes all </w:t>
      </w:r>
      <w:r w:rsidR="00DB4315">
        <w:t xml:space="preserve">amounts </w:t>
      </w:r>
      <w:r w:rsidR="00575EDA">
        <w:t xml:space="preserve">would </w:t>
      </w:r>
      <w:r w:rsidR="00DB4315">
        <w:t>be reported in United States Dollars (USD)</w:t>
      </w:r>
      <w:r>
        <w:t>, rounded</w:t>
      </w:r>
      <w:r w:rsidRPr="00BF4CF5">
        <w:t xml:space="preserve"> to two decimal places</w:t>
      </w:r>
      <w:r w:rsidR="00263E13">
        <w:t>.</w:t>
      </w:r>
      <w:r w:rsidR="00DB4315">
        <w:t xml:space="preserve">  The </w:t>
      </w:r>
      <w:r w:rsidR="00263E13">
        <w:t xml:space="preserve">rule </w:t>
      </w:r>
      <w:r w:rsidR="00DB4315">
        <w:t>does not propose to impose a uniform methodology for the conversion of foreign currency to USD</w:t>
      </w:r>
      <w:r w:rsidR="00C42B6F">
        <w:t xml:space="preserve">.  </w:t>
      </w:r>
      <w:r w:rsidR="001723B4">
        <w:t>O&amp;D Survey Reporting Carrier</w:t>
      </w:r>
      <w:r w:rsidRPr="00DB4315" w:rsidR="00DB4315">
        <w:t xml:space="preserve">s </w:t>
      </w:r>
      <w:r w:rsidR="00575EDA">
        <w:t>would</w:t>
      </w:r>
      <w:r w:rsidR="00DB4315">
        <w:t>, however,</w:t>
      </w:r>
      <w:r w:rsidRPr="00DB4315" w:rsidR="00DB4315">
        <w:t xml:space="preserve"> </w:t>
      </w:r>
      <w:r w:rsidR="00631049">
        <w:t xml:space="preserve">be expected to </w:t>
      </w:r>
      <w:r w:rsidRPr="00DB4315" w:rsidR="00DB4315">
        <w:t>use a currency conversion</w:t>
      </w:r>
      <w:r w:rsidR="00DB4315">
        <w:t xml:space="preserve"> methodology that is generally accepted within the industry</w:t>
      </w:r>
      <w:r w:rsidRPr="00DB4315" w:rsidR="00DB4315">
        <w:t>.</w:t>
      </w:r>
      <w:r w:rsidR="00304D76">
        <w:t xml:space="preserve">  </w:t>
      </w:r>
    </w:p>
    <w:p w:rsidRPr="00C15345" w:rsidR="004C218E" w:rsidP="00E90B4F" w:rsidRDefault="00B710BB" w14:paraId="0DE6CCFD" w14:textId="5499FCD4">
      <w:pPr>
        <w:pStyle w:val="Heading3"/>
        <w:rPr>
          <w:b w:val="0"/>
        </w:rPr>
      </w:pPr>
      <w:r>
        <w:rPr>
          <w:b w:val="0"/>
        </w:rPr>
        <w:t>7</w:t>
      </w:r>
      <w:r w:rsidR="00154769">
        <w:rPr>
          <w:b w:val="0"/>
        </w:rPr>
        <w:t>.</w:t>
      </w:r>
      <w:r w:rsidR="00154769">
        <w:rPr>
          <w:b w:val="0"/>
        </w:rPr>
        <w:tab/>
      </w:r>
      <w:r w:rsidRPr="00C15345" w:rsidR="00DB3650">
        <w:rPr>
          <w:b w:val="0"/>
        </w:rPr>
        <w:t>Record Identification Number</w:t>
      </w:r>
    </w:p>
    <w:p w:rsidR="00470B02" w:rsidP="00104804" w:rsidRDefault="00E9327B" w14:paraId="40D64DAD" w14:textId="6E1003CB">
      <w:pPr>
        <w:spacing w:line="480" w:lineRule="auto"/>
        <w:ind w:firstLine="720"/>
        <w:rPr>
          <w:szCs w:val="24"/>
        </w:rPr>
      </w:pPr>
      <w:r>
        <w:t xml:space="preserve">The </w:t>
      </w:r>
      <w:r w:rsidR="00263E13">
        <w:t xml:space="preserve">rule </w:t>
      </w:r>
      <w:r>
        <w:t xml:space="preserve">proposes </w:t>
      </w:r>
      <w:r w:rsidR="00104804">
        <w:t>the creation of a</w:t>
      </w:r>
      <w:r w:rsidR="00DB3650">
        <w:t xml:space="preserve"> unique</w:t>
      </w:r>
      <w:r w:rsidR="00104804">
        <w:t xml:space="preserve"> </w:t>
      </w:r>
      <w:r w:rsidR="00263E13">
        <w:t xml:space="preserve">Record Identification Number (Record ID) </w:t>
      </w:r>
      <w:r>
        <w:t xml:space="preserve">generated by the </w:t>
      </w:r>
      <w:r w:rsidR="00B22E09">
        <w:rPr>
          <w:rFonts w:cs="Times New Roman"/>
          <w:szCs w:val="24"/>
        </w:rPr>
        <w:t>O&amp;D Survey Reporting Carrier</w:t>
      </w:r>
      <w:r w:rsidR="00104804">
        <w:t xml:space="preserve"> for each</w:t>
      </w:r>
      <w:r w:rsidR="00DB3650">
        <w:t xml:space="preserve"> Eligible Ticket submitted to the O&amp;D Survey.  </w:t>
      </w:r>
      <w:r w:rsidRPr="006B20CC" w:rsidR="004C218E">
        <w:rPr>
          <w:szCs w:val="24"/>
        </w:rPr>
        <w:t xml:space="preserve">This </w:t>
      </w:r>
      <w:r w:rsidR="00BD04B0">
        <w:rPr>
          <w:szCs w:val="24"/>
        </w:rPr>
        <w:t xml:space="preserve">would </w:t>
      </w:r>
      <w:r w:rsidR="00104804">
        <w:rPr>
          <w:szCs w:val="24"/>
        </w:rPr>
        <w:t xml:space="preserve">allow the </w:t>
      </w:r>
      <w:r w:rsidR="00205E57">
        <w:rPr>
          <w:szCs w:val="24"/>
        </w:rPr>
        <w:t xml:space="preserve">Department </w:t>
      </w:r>
      <w:r w:rsidR="00104804">
        <w:rPr>
          <w:szCs w:val="24"/>
        </w:rPr>
        <w:t>to</w:t>
      </w:r>
      <w:r w:rsidR="00DB3650">
        <w:rPr>
          <w:szCs w:val="24"/>
        </w:rPr>
        <w:t xml:space="preserve"> communicate </w:t>
      </w:r>
      <w:r w:rsidR="00F94035">
        <w:rPr>
          <w:szCs w:val="24"/>
        </w:rPr>
        <w:t xml:space="preserve">precisely </w:t>
      </w:r>
      <w:r w:rsidR="00DB3650">
        <w:rPr>
          <w:szCs w:val="24"/>
        </w:rPr>
        <w:t xml:space="preserve">to the </w:t>
      </w:r>
      <w:r w:rsidR="001723B4">
        <w:t>O&amp;D Survey Reporting Carrier</w:t>
      </w:r>
      <w:r w:rsidR="00DB3650">
        <w:rPr>
          <w:szCs w:val="24"/>
        </w:rPr>
        <w:t xml:space="preserve"> any records that may have missing or incomplete data elements, or </w:t>
      </w:r>
      <w:r w:rsidR="00E7494A">
        <w:rPr>
          <w:szCs w:val="24"/>
        </w:rPr>
        <w:t xml:space="preserve">are </w:t>
      </w:r>
      <w:r w:rsidR="00DB3650">
        <w:rPr>
          <w:szCs w:val="24"/>
        </w:rPr>
        <w:t xml:space="preserve">otherwise flagged for review.  The </w:t>
      </w:r>
      <w:r w:rsidR="00205E57">
        <w:rPr>
          <w:szCs w:val="24"/>
        </w:rPr>
        <w:t xml:space="preserve">Department </w:t>
      </w:r>
      <w:r w:rsidR="00DB3650">
        <w:rPr>
          <w:szCs w:val="24"/>
        </w:rPr>
        <w:t xml:space="preserve">seeks comment on how to standardize the format of the Record ID by </w:t>
      </w:r>
      <w:r w:rsidR="00631049">
        <w:rPr>
          <w:szCs w:val="24"/>
        </w:rPr>
        <w:t xml:space="preserve">incorporating </w:t>
      </w:r>
      <w:r w:rsidR="008C521E">
        <w:rPr>
          <w:szCs w:val="24"/>
        </w:rPr>
        <w:t xml:space="preserve">helpful </w:t>
      </w:r>
      <w:r w:rsidR="00DB3650">
        <w:rPr>
          <w:szCs w:val="24"/>
        </w:rPr>
        <w:t xml:space="preserve">elements such as the month and year of travel, plate </w:t>
      </w:r>
      <w:r w:rsidR="00DB3650">
        <w:rPr>
          <w:szCs w:val="24"/>
        </w:rPr>
        <w:lastRenderedPageBreak/>
        <w:t xml:space="preserve">code of the </w:t>
      </w:r>
      <w:r w:rsidR="001723B4">
        <w:t>O&amp;D Survey Reporting Carrier</w:t>
      </w:r>
      <w:r w:rsidR="00DB3650">
        <w:rPr>
          <w:szCs w:val="24"/>
        </w:rPr>
        <w:t xml:space="preserve">, ticket number, </w:t>
      </w:r>
      <w:r w:rsidR="008C521E">
        <w:rPr>
          <w:szCs w:val="24"/>
        </w:rPr>
        <w:t xml:space="preserve">or </w:t>
      </w:r>
      <w:r w:rsidR="00F208BA">
        <w:rPr>
          <w:szCs w:val="24"/>
        </w:rPr>
        <w:t>origin/destination</w:t>
      </w:r>
      <w:r w:rsidR="00122FA9">
        <w:rPr>
          <w:szCs w:val="24"/>
        </w:rPr>
        <w:t>,</w:t>
      </w:r>
      <w:r w:rsidR="008C521E">
        <w:rPr>
          <w:szCs w:val="24"/>
        </w:rPr>
        <w:t xml:space="preserve"> while at the same time preserving the number as a unique record identifier</w:t>
      </w:r>
      <w:r w:rsidR="00F208BA">
        <w:rPr>
          <w:szCs w:val="24"/>
        </w:rPr>
        <w:t>.</w:t>
      </w:r>
    </w:p>
    <w:p w:rsidRPr="00F67AE2" w:rsidR="00470B02" w:rsidP="00E90B4F" w:rsidRDefault="00B710BB" w14:paraId="41029F85" w14:textId="32853E90">
      <w:pPr>
        <w:pStyle w:val="Heading3"/>
        <w:rPr>
          <w:b w:val="0"/>
        </w:rPr>
      </w:pPr>
      <w:r>
        <w:rPr>
          <w:b w:val="0"/>
        </w:rPr>
        <w:t>8</w:t>
      </w:r>
      <w:r w:rsidR="00470B02">
        <w:rPr>
          <w:b w:val="0"/>
        </w:rPr>
        <w:t>.</w:t>
      </w:r>
      <w:r w:rsidR="00470B02">
        <w:rPr>
          <w:b w:val="0"/>
        </w:rPr>
        <w:tab/>
      </w:r>
      <w:r w:rsidRPr="00F67AE2" w:rsidR="00470B02">
        <w:rPr>
          <w:b w:val="0"/>
        </w:rPr>
        <w:t>Removal of Fare Basis Code</w:t>
      </w:r>
    </w:p>
    <w:p w:rsidR="003740A7" w:rsidP="00470B02" w:rsidRDefault="00470B02" w14:paraId="6A52C49F" w14:textId="04CE65BC">
      <w:pPr>
        <w:spacing w:line="480" w:lineRule="auto"/>
        <w:ind w:firstLine="720"/>
      </w:pPr>
      <w:r>
        <w:t xml:space="preserve">The Department seeks comment on whether </w:t>
      </w:r>
      <w:r w:rsidR="001723B4">
        <w:t>to</w:t>
      </w:r>
      <w:r>
        <w:t xml:space="preserve"> cease reporting the Fare Basis Code as currently collected, the usefulness of such a data element, and how this data element could be revised to minimize the burden on </w:t>
      </w:r>
      <w:r w:rsidR="001723B4">
        <w:t>O&amp;D Survey Reporting Carrier</w:t>
      </w:r>
      <w:r>
        <w:t xml:space="preserve">s.  Currently, </w:t>
      </w:r>
      <w:r w:rsidR="001723B4">
        <w:t>O&amp;D Survey Reporting Carrier</w:t>
      </w:r>
      <w:r w:rsidR="0010695E">
        <w:t>s</w:t>
      </w:r>
      <w:r>
        <w:t xml:space="preserve"> must map their fare types to a standard set of government defined definitions that do not always match well with their business model specific products, resulting in inconsistent fare basis codes being assigned across carriers.  Ceasing to report Fare Basis Codes would also decrease the burden on the </w:t>
      </w:r>
      <w:r w:rsidR="001723B4">
        <w:t>O&amp;D Survey Reporting Carriers</w:t>
      </w:r>
      <w:r>
        <w:t xml:space="preserve">.  Alternatively, the O&amp;D Survey could collect fare class or a replacement data element instead, such as cabin class of ticket purchased.  The Department believes that such a data element would prove useful to a variety of industry stakeholders, and would also allow users of the data to segment average fares.  </w:t>
      </w:r>
      <w:r w:rsidR="00104804">
        <w:rPr>
          <w:szCs w:val="24"/>
        </w:rPr>
        <w:t xml:space="preserve"> </w:t>
      </w:r>
    </w:p>
    <w:p w:rsidR="006C0465" w:rsidP="00310604" w:rsidRDefault="004B5662" w14:paraId="044E093E" w14:textId="3400310E">
      <w:pPr>
        <w:pStyle w:val="Heading1"/>
        <w:spacing w:line="480" w:lineRule="auto"/>
        <w:rPr>
          <w:rStyle w:val="Heading2Char"/>
        </w:rPr>
      </w:pPr>
      <w:bookmarkStart w:name="_Toc468874995" w:id="24"/>
      <w:r>
        <w:rPr>
          <w:rStyle w:val="Heading2Char"/>
          <w:b/>
        </w:rPr>
        <w:t>I</w:t>
      </w:r>
      <w:r w:rsidR="00245C71">
        <w:rPr>
          <w:rStyle w:val="Heading2Char"/>
          <w:b/>
        </w:rPr>
        <w:t>V</w:t>
      </w:r>
      <w:r w:rsidR="00F208BA">
        <w:rPr>
          <w:rStyle w:val="Heading2Char"/>
          <w:b/>
        </w:rPr>
        <w:t>.</w:t>
      </w:r>
      <w:r w:rsidR="00134B07">
        <w:rPr>
          <w:rStyle w:val="Heading2Char"/>
          <w:b/>
        </w:rPr>
        <w:t xml:space="preserve"> Proposed C</w:t>
      </w:r>
      <w:r w:rsidR="00F97247">
        <w:rPr>
          <w:rStyle w:val="Heading2Char"/>
          <w:b/>
        </w:rPr>
        <w:t>hanges to Dissemination of Data</w:t>
      </w:r>
    </w:p>
    <w:p w:rsidRPr="006C3DFC" w:rsidR="006C3DFC" w:rsidP="00323CF9" w:rsidRDefault="005C797C" w14:paraId="40C53E34" w14:textId="77777777">
      <w:pPr>
        <w:pStyle w:val="Heading2"/>
        <w:spacing w:line="480" w:lineRule="auto"/>
        <w:ind w:firstLine="360"/>
      </w:pPr>
      <w:r>
        <w:t>A</w:t>
      </w:r>
      <w:r w:rsidR="00894CC2">
        <w:t>.</w:t>
      </w:r>
      <w:r w:rsidR="00134B07">
        <w:tab/>
      </w:r>
      <w:r w:rsidRPr="006C0465" w:rsidR="006C3DFC">
        <w:t>Changes to Dissemination of O&amp;D Survey Data</w:t>
      </w:r>
      <w:bookmarkEnd w:id="24"/>
    </w:p>
    <w:p w:rsidR="009B3D36" w:rsidP="00231C4D" w:rsidRDefault="00A820B7" w14:paraId="69F030F2" w14:textId="14126D96">
      <w:pPr>
        <w:spacing w:line="480" w:lineRule="auto"/>
        <w:ind w:firstLine="720"/>
      </w:pPr>
      <w:r>
        <w:t xml:space="preserve">By </w:t>
      </w:r>
      <w:r w:rsidR="006C3DFC">
        <w:t>collect</w:t>
      </w:r>
      <w:r>
        <w:t>ing</w:t>
      </w:r>
      <w:r w:rsidR="006C3DFC">
        <w:t xml:space="preserve"> data on a monthly basis</w:t>
      </w:r>
      <w:r>
        <w:t>,</w:t>
      </w:r>
      <w:r w:rsidR="006C3DFC">
        <w:t xml:space="preserve"> instead of quarterly, </w:t>
      </w:r>
      <w:r w:rsidR="00D142E9">
        <w:t xml:space="preserve">this proposed rule would allow </w:t>
      </w:r>
      <w:r w:rsidR="00692446">
        <w:t>DOT</w:t>
      </w:r>
      <w:r w:rsidR="006C3DFC">
        <w:t xml:space="preserve"> </w:t>
      </w:r>
      <w:r w:rsidR="00D142E9">
        <w:t xml:space="preserve">the ability to </w:t>
      </w:r>
      <w:r w:rsidR="006C3DFC">
        <w:t xml:space="preserve">disseminate </w:t>
      </w:r>
      <w:r>
        <w:t xml:space="preserve">the O&amp;D Survey </w:t>
      </w:r>
      <w:r w:rsidR="006C3DFC">
        <w:t xml:space="preserve">statistics </w:t>
      </w:r>
      <w:r>
        <w:t>more frequently</w:t>
      </w:r>
      <w:r w:rsidR="00C42B6F">
        <w:t xml:space="preserve">.  </w:t>
      </w:r>
      <w:r w:rsidR="009B3D36">
        <w:t xml:space="preserve">The </w:t>
      </w:r>
      <w:r w:rsidR="00205E57">
        <w:t>Department</w:t>
      </w:r>
      <w:r w:rsidR="00D142E9">
        <w:t>, however,</w:t>
      </w:r>
      <w:r w:rsidR="00205E57">
        <w:t xml:space="preserve"> </w:t>
      </w:r>
      <w:r w:rsidR="0021710E">
        <w:t xml:space="preserve">must balance the value of </w:t>
      </w:r>
      <w:r w:rsidR="008C521E">
        <w:t xml:space="preserve">providing </w:t>
      </w:r>
      <w:r w:rsidR="0021710E">
        <w:t xml:space="preserve">timely information to </w:t>
      </w:r>
      <w:r w:rsidR="00015FE7">
        <w:t>stakeholders</w:t>
      </w:r>
      <w:r w:rsidR="0021710E">
        <w:t xml:space="preserve"> with the need to protect the business confidentiality of the </w:t>
      </w:r>
      <w:r w:rsidR="0054779B">
        <w:t>a</w:t>
      </w:r>
      <w:r w:rsidR="0021710E">
        <w:t xml:space="preserve">ir </w:t>
      </w:r>
      <w:r w:rsidR="0054779B">
        <w:t>c</w:t>
      </w:r>
      <w:r w:rsidR="0021710E">
        <w:t>arriers</w:t>
      </w:r>
      <w:r w:rsidR="00C42B6F">
        <w:t xml:space="preserve">.  </w:t>
      </w:r>
      <w:r w:rsidRPr="00631049" w:rsidR="00631049">
        <w:t>Currently, O&amp;D Survey data is typically released 90 days from the end of the reporting quarter.</w:t>
      </w:r>
      <w:r w:rsidR="00631049">
        <w:t xml:space="preserve"> </w:t>
      </w:r>
      <w:r w:rsidR="00C97677">
        <w:t xml:space="preserve"> </w:t>
      </w:r>
      <w:r w:rsidRPr="00631049" w:rsidR="00631049">
        <w:t xml:space="preserve">The </w:t>
      </w:r>
      <w:r w:rsidR="00205E57">
        <w:t>Department</w:t>
      </w:r>
      <w:r w:rsidRPr="00631049" w:rsidR="00205E57">
        <w:t xml:space="preserve"> </w:t>
      </w:r>
      <w:r w:rsidRPr="00631049" w:rsidR="00631049">
        <w:t>proposes withholding the O&amp;D Survey monthly data for a minimum of 60 days from the end of the Reporting Year</w:t>
      </w:r>
      <w:r w:rsidR="0010695E">
        <w:t xml:space="preserve"> and </w:t>
      </w:r>
      <w:r w:rsidRPr="00631049" w:rsidR="00631049">
        <w:t>Month.</w:t>
      </w:r>
      <w:r w:rsidR="00631049">
        <w:t xml:space="preserve"> </w:t>
      </w:r>
      <w:r w:rsidR="00C97677">
        <w:t xml:space="preserve"> </w:t>
      </w:r>
      <w:r w:rsidR="00A45D1D">
        <w:t xml:space="preserve">DOT seeks comment on the appropriate amount of time </w:t>
      </w:r>
      <w:r>
        <w:t xml:space="preserve">to </w:t>
      </w:r>
      <w:r>
        <w:lastRenderedPageBreak/>
        <w:t xml:space="preserve">withhold </w:t>
      </w:r>
      <w:r w:rsidR="00A45D1D">
        <w:t>data from dissemination</w:t>
      </w:r>
      <w:r w:rsidR="00631049">
        <w:t xml:space="preserve"> that would still </w:t>
      </w:r>
      <w:r w:rsidRPr="00631049" w:rsidR="00631049">
        <w:t>protect the competitive interests of the air carriers</w:t>
      </w:r>
      <w:r w:rsidR="00C42B6F">
        <w:t xml:space="preserve">. </w:t>
      </w:r>
    </w:p>
    <w:p w:rsidR="00231C4D" w:rsidP="00231C4D" w:rsidRDefault="00163F52" w14:paraId="3E92AEDF" w14:textId="3271CEEA">
      <w:pPr>
        <w:spacing w:line="480" w:lineRule="auto"/>
        <w:ind w:firstLine="720"/>
      </w:pPr>
      <w:r>
        <w:t>A</w:t>
      </w:r>
      <w:r w:rsidR="00A820B7">
        <w:t>n</w:t>
      </w:r>
      <w:r>
        <w:t>other</w:t>
      </w:r>
      <w:r w:rsidR="00A820B7">
        <w:t xml:space="preserve"> </w:t>
      </w:r>
      <w:r>
        <w:t xml:space="preserve">data dissemination </w:t>
      </w:r>
      <w:r w:rsidR="0021710E">
        <w:t xml:space="preserve">issue </w:t>
      </w:r>
      <w:r w:rsidR="00A820B7">
        <w:t xml:space="preserve">is </w:t>
      </w:r>
      <w:r w:rsidR="00BA64B7">
        <w:t>the</w:t>
      </w:r>
      <w:r w:rsidR="00953BD1">
        <w:t xml:space="preserve"> restrictions</w:t>
      </w:r>
      <w:r w:rsidR="00D41401">
        <w:t xml:space="preserve"> placed</w:t>
      </w:r>
      <w:r w:rsidR="00953BD1">
        <w:t xml:space="preserve"> on the release of </w:t>
      </w:r>
      <w:r w:rsidR="004B02C9">
        <w:t xml:space="preserve">domestic carrier-submitted itineraries with foreign </w:t>
      </w:r>
      <w:r>
        <w:t xml:space="preserve">origin and destination </w:t>
      </w:r>
      <w:r w:rsidR="004B02C9">
        <w:t>points</w:t>
      </w:r>
      <w:r w:rsidR="00953BD1">
        <w:t xml:space="preserve"> in the O&amp;D Survey</w:t>
      </w:r>
      <w:r w:rsidR="00A820B7">
        <w:t xml:space="preserve"> to non-U</w:t>
      </w:r>
      <w:r w:rsidR="00B45C02">
        <w:t>.</w:t>
      </w:r>
      <w:r w:rsidR="00A820B7">
        <w:t>S</w:t>
      </w:r>
      <w:r w:rsidR="00B45C02">
        <w:t>.</w:t>
      </w:r>
      <w:r w:rsidR="00A820B7">
        <w:t xml:space="preserve"> citizens.  </w:t>
      </w:r>
      <w:r w:rsidR="00B45C02">
        <w:t xml:space="preserve">Currently, </w:t>
      </w:r>
      <w:r w:rsidR="003703AC">
        <w:t>as d</w:t>
      </w:r>
      <w:r w:rsidR="00F94035">
        <w:t>ata covering the operations of f</w:t>
      </w:r>
      <w:r w:rsidR="003703AC">
        <w:t xml:space="preserve">oreign </w:t>
      </w:r>
      <w:r w:rsidR="00F94035">
        <w:t>air c</w:t>
      </w:r>
      <w:r w:rsidR="003703AC">
        <w:t xml:space="preserve">arriers that are similar to the information collected in the O&amp;D Survey is not available, </w:t>
      </w:r>
      <w:r w:rsidR="00B45C02">
        <w:t>i</w:t>
      </w:r>
      <w:r w:rsidRPr="000D6D8B" w:rsidR="00B45C02">
        <w:t xml:space="preserve">nternational </w:t>
      </w:r>
      <w:r w:rsidR="00B45C02">
        <w:t xml:space="preserve">itinerary </w:t>
      </w:r>
      <w:r w:rsidRPr="000D6D8B" w:rsidR="00B45C02">
        <w:t xml:space="preserve">data in the Passenger Origin-Destination Survey </w:t>
      </w:r>
      <w:r w:rsidR="00B45C02">
        <w:t>is</w:t>
      </w:r>
      <w:r w:rsidRPr="000D6D8B" w:rsidR="00B45C02">
        <w:t xml:space="preserve"> </w:t>
      </w:r>
      <w:r w:rsidR="00B45C02">
        <w:t xml:space="preserve">not generally </w:t>
      </w:r>
      <w:r w:rsidRPr="000D6D8B" w:rsidR="00B45C02">
        <w:t xml:space="preserve">disclosed </w:t>
      </w:r>
      <w:r w:rsidRPr="006769D0" w:rsidR="00B45C02">
        <w:t xml:space="preserve">because of the </w:t>
      </w:r>
      <w:r w:rsidR="00B45C02">
        <w:t xml:space="preserve">potential </w:t>
      </w:r>
      <w:r w:rsidRPr="006769D0" w:rsidR="00B45C02">
        <w:t>damaging competitive impact on U.S</w:t>
      </w:r>
      <w:r w:rsidR="00B45C02">
        <w:t xml:space="preserve">. </w:t>
      </w:r>
      <w:r w:rsidRPr="006769D0" w:rsidR="00B45C02">
        <w:t>carriers and the adverse effect upon the public interest that would result from unilateral disclosure</w:t>
      </w:r>
      <w:r w:rsidR="003724E5">
        <w:t xml:space="preserve"> of data related to foreign markets</w:t>
      </w:r>
      <w:r w:rsidR="003703AC">
        <w:t xml:space="preserve"> (14 CFR 241 § 19-7(d))</w:t>
      </w:r>
      <w:r w:rsidR="00B45C02">
        <w:t xml:space="preserve">.  The disclosure policy identifies exceptions for government interests and for </w:t>
      </w:r>
      <w:r w:rsidR="00F94035">
        <w:t>a</w:t>
      </w:r>
      <w:r w:rsidR="00B45C02">
        <w:t xml:space="preserve">ir </w:t>
      </w:r>
      <w:r w:rsidR="00F94035">
        <w:t>c</w:t>
      </w:r>
      <w:r w:rsidR="00B45C02">
        <w:t xml:space="preserve">arriers contributing data to the O&amp;D Survey.  The international </w:t>
      </w:r>
      <w:r w:rsidR="00800725">
        <w:t xml:space="preserve">travel </w:t>
      </w:r>
      <w:r w:rsidR="00B45C02">
        <w:t xml:space="preserve">data is available to persons </w:t>
      </w:r>
      <w:r w:rsidR="003703AC">
        <w:t>upon a showing that the release of the data will serve specifically identified needs of U.S. users which are consistent with U.S. interests</w:t>
      </w:r>
      <w:r w:rsidR="00CB0E56">
        <w:t xml:space="preserve"> (14 CFR 241 </w:t>
      </w:r>
      <w:r w:rsidR="003703AC">
        <w:t xml:space="preserve">§ </w:t>
      </w:r>
      <w:r w:rsidR="00CB0E56">
        <w:t>19-7 (d))</w:t>
      </w:r>
      <w:r w:rsidR="00B45C02">
        <w:t xml:space="preserve">.  </w:t>
      </w:r>
    </w:p>
    <w:p w:rsidR="00C10A25" w:rsidP="00231C4D" w:rsidRDefault="00B45C02" w14:paraId="1C4B7DA0" w14:textId="6918A9A4">
      <w:pPr>
        <w:spacing w:line="480" w:lineRule="auto"/>
        <w:ind w:firstLine="720"/>
      </w:pPr>
      <w:r>
        <w:t xml:space="preserve">The </w:t>
      </w:r>
      <w:r w:rsidR="00205E57">
        <w:t xml:space="preserve">Department </w:t>
      </w:r>
      <w:r>
        <w:t xml:space="preserve">is not contemplating a change to its policy regarding the release of international </w:t>
      </w:r>
      <w:r w:rsidR="00800725">
        <w:t xml:space="preserve">travel </w:t>
      </w:r>
      <w:r>
        <w:t xml:space="preserve">data; </w:t>
      </w:r>
      <w:r w:rsidR="00414D0A">
        <w:t>however, DOT</w:t>
      </w:r>
      <w:r w:rsidR="00A820B7">
        <w:t xml:space="preserve"> proposes adding the descriptor </w:t>
      </w:r>
      <w:r w:rsidR="006F4C18">
        <w:t>“</w:t>
      </w:r>
      <w:r w:rsidR="00A820B7">
        <w:t>citizens and non-citizens</w:t>
      </w:r>
      <w:r w:rsidR="006F4C18">
        <w:t>”</w:t>
      </w:r>
      <w:r w:rsidR="00A820B7">
        <w:t xml:space="preserve"> to the </w:t>
      </w:r>
      <w:r w:rsidR="0003350D">
        <w:t xml:space="preserve">other </w:t>
      </w:r>
      <w:r w:rsidR="00A820B7">
        <w:t>persons offer</w:t>
      </w:r>
      <w:r w:rsidR="0003350D">
        <w:t>ed</w:t>
      </w:r>
      <w:r w:rsidR="00A820B7">
        <w:t xml:space="preserve"> an opportunity to </w:t>
      </w:r>
      <w:r w:rsidR="0003350D">
        <w:t xml:space="preserve">receive the data based on </w:t>
      </w:r>
      <w:r w:rsidR="00A820B7">
        <w:t xml:space="preserve">specifically identified </w:t>
      </w:r>
      <w:r w:rsidR="0003350D">
        <w:t xml:space="preserve">needs and consistency with </w:t>
      </w:r>
      <w:r w:rsidR="00A820B7">
        <w:t xml:space="preserve">U.S. interests.  The </w:t>
      </w:r>
      <w:r w:rsidR="00205E57">
        <w:t xml:space="preserve">Department </w:t>
      </w:r>
      <w:r w:rsidR="00A820B7">
        <w:t>seeks comment on the advisability of this clarification of language</w:t>
      </w:r>
      <w:r w:rsidR="00414D0A">
        <w:t>, and</w:t>
      </w:r>
      <w:r>
        <w:t xml:space="preserve"> whether to grant </w:t>
      </w:r>
      <w:r w:rsidR="00414D0A">
        <w:t>non-</w:t>
      </w:r>
      <w:r>
        <w:t xml:space="preserve">citizens access to the O&amp;D Survey data under these circumstances.  Finally, DOT seeks comment on whether to replace the phrase </w:t>
      </w:r>
      <w:r w:rsidR="006F4C18">
        <w:t>“</w:t>
      </w:r>
      <w:r>
        <w:t>specifically identified need</w:t>
      </w:r>
      <w:r w:rsidR="006F4C18">
        <w:t>”</w:t>
      </w:r>
      <w:r>
        <w:t xml:space="preserve"> with a </w:t>
      </w:r>
      <w:r w:rsidR="00724445">
        <w:t xml:space="preserve">defined </w:t>
      </w:r>
      <w:r>
        <w:t xml:space="preserve">list of </w:t>
      </w:r>
      <w:r w:rsidR="00724445">
        <w:t>permissible</w:t>
      </w:r>
      <w:r w:rsidR="00611152">
        <w:t>,</w:t>
      </w:r>
      <w:r w:rsidR="00724445">
        <w:t xml:space="preserve"> </w:t>
      </w:r>
      <w:r>
        <w:t xml:space="preserve">specifically identified needs that would be </w:t>
      </w:r>
      <w:r w:rsidR="00724445">
        <w:t xml:space="preserve">codified </w:t>
      </w:r>
      <w:r>
        <w:t xml:space="preserve">in the regulation, and, if so, what that </w:t>
      </w:r>
      <w:r w:rsidR="00724445">
        <w:t xml:space="preserve">defined </w:t>
      </w:r>
      <w:r>
        <w:t>list should include.</w:t>
      </w:r>
    </w:p>
    <w:p w:rsidR="00B45C02" w:rsidP="00231C4D" w:rsidRDefault="00FA622F" w14:paraId="219E41FF" w14:textId="4AF71694">
      <w:pPr>
        <w:spacing w:line="480" w:lineRule="auto"/>
        <w:ind w:firstLine="720"/>
      </w:pPr>
      <w:r>
        <w:lastRenderedPageBreak/>
        <w:t xml:space="preserve">All itineraries that contain a foreign point and involve a U.S. </w:t>
      </w:r>
      <w:r w:rsidR="001723B4">
        <w:t>O&amp;D Survey Reporting Carrier</w:t>
      </w:r>
      <w:r>
        <w:t xml:space="preserve"> in the itinerary, regardless of </w:t>
      </w:r>
      <w:r w:rsidR="00761EB6">
        <w:t>whether a domestic or foreign air c</w:t>
      </w:r>
      <w:r w:rsidR="003703AC">
        <w:t>arrier</w:t>
      </w:r>
      <w:r>
        <w:t xml:space="preserve"> reports it, </w:t>
      </w:r>
      <w:r w:rsidR="00732258">
        <w:t>would</w:t>
      </w:r>
      <w:r>
        <w:t xml:space="preserve"> continue to be made available </w:t>
      </w:r>
      <w:r w:rsidR="00F36055">
        <w:t>under the disclosure policy discussed above.</w:t>
      </w:r>
    </w:p>
    <w:p w:rsidRPr="0091369F" w:rsidR="006C3DFC" w:rsidP="00323CF9" w:rsidRDefault="005C797C" w14:paraId="4F56895C" w14:textId="77777777">
      <w:pPr>
        <w:pStyle w:val="Heading2"/>
        <w:spacing w:line="480" w:lineRule="auto"/>
        <w:ind w:firstLine="360"/>
      </w:pPr>
      <w:bookmarkStart w:name="_Toc468874996" w:id="25"/>
      <w:r>
        <w:t>B</w:t>
      </w:r>
      <w:r w:rsidR="00134B07">
        <w:t>.</w:t>
      </w:r>
      <w:r w:rsidR="00134B07">
        <w:tab/>
      </w:r>
      <w:r w:rsidRPr="0091369F" w:rsidR="006C3DFC">
        <w:t xml:space="preserve">Changes to </w:t>
      </w:r>
      <w:r>
        <w:t>D</w:t>
      </w:r>
      <w:r w:rsidRPr="0091369F" w:rsidR="006C3DFC">
        <w:t>issemination of T-100/T</w:t>
      </w:r>
      <w:r w:rsidR="00EB3037">
        <w:t>-</w:t>
      </w:r>
      <w:r w:rsidRPr="0091369F" w:rsidR="006C3DFC">
        <w:t>100(f)</w:t>
      </w:r>
      <w:bookmarkEnd w:id="25"/>
    </w:p>
    <w:p w:rsidRPr="000B1FFB" w:rsidR="000B1FFB" w:rsidP="00BD073B" w:rsidRDefault="00005135" w14:paraId="45E07154" w14:textId="59F25648">
      <w:pPr>
        <w:spacing w:line="480" w:lineRule="auto"/>
        <w:ind w:firstLine="720"/>
      </w:pPr>
      <w:r>
        <w:t xml:space="preserve">The </w:t>
      </w:r>
      <w:r w:rsidR="00205E57">
        <w:t xml:space="preserve">Department </w:t>
      </w:r>
      <w:r>
        <w:t xml:space="preserve">is considering shortening the time </w:t>
      </w:r>
      <w:r w:rsidR="00732258">
        <w:t xml:space="preserve">that </w:t>
      </w:r>
      <w:r>
        <w:t>it withholds</w:t>
      </w:r>
      <w:r w:rsidR="0031024E">
        <w:t xml:space="preserve"> public release of</w:t>
      </w:r>
      <w:r>
        <w:t xml:space="preserve"> the T-100(f)</w:t>
      </w:r>
      <w:r w:rsidR="00C42B6F">
        <w:t xml:space="preserve">.  </w:t>
      </w:r>
      <w:r w:rsidRPr="00005135">
        <w:t>Such a change w</w:t>
      </w:r>
      <w:r w:rsidR="00D608DB">
        <w:t>ould</w:t>
      </w:r>
      <w:r w:rsidRPr="00005135">
        <w:t xml:space="preserve"> not only </w:t>
      </w:r>
      <w:r w:rsidR="00F208BA">
        <w:t>expedite public access to</w:t>
      </w:r>
      <w:r w:rsidRPr="00005135">
        <w:t xml:space="preserve"> O&amp;D Survey data, but it w</w:t>
      </w:r>
      <w:r w:rsidR="00D608DB">
        <w:t>ould</w:t>
      </w:r>
      <w:r w:rsidRPr="00005135">
        <w:t xml:space="preserve"> also make </w:t>
      </w:r>
      <w:r w:rsidR="009F5A04">
        <w:t>the T-100(f) release</w:t>
      </w:r>
      <w:r w:rsidRPr="00005135" w:rsidR="009F5A04">
        <w:t xml:space="preserve"> </w:t>
      </w:r>
      <w:r w:rsidR="00414D0A">
        <w:t xml:space="preserve">more </w:t>
      </w:r>
      <w:r w:rsidRPr="00005135">
        <w:t>consistent with T-100 domestic data</w:t>
      </w:r>
      <w:r w:rsidR="003703AC">
        <w:t xml:space="preserve"> by having each released on the same schedule</w:t>
      </w:r>
      <w:r w:rsidR="00C42B6F">
        <w:t xml:space="preserve">.  </w:t>
      </w:r>
      <w:r w:rsidR="00724445">
        <w:t>This</w:t>
      </w:r>
      <w:r w:rsidRPr="00005135">
        <w:t xml:space="preserve"> would simplify the process of using </w:t>
      </w:r>
      <w:r w:rsidR="00692446">
        <w:t>DOT</w:t>
      </w:r>
      <w:r w:rsidRPr="00005135">
        <w:t>’s aviation data products by making it easier to harmonize domestic and international planning tasks</w:t>
      </w:r>
      <w:r w:rsidR="00C42B6F">
        <w:t xml:space="preserve">.  </w:t>
      </w:r>
      <w:r w:rsidR="00D02BD6">
        <w:t>Considering</w:t>
      </w:r>
      <w:r w:rsidR="006C3DFC">
        <w:t xml:space="preserve"> the increased utility of the data in the O&amp;D Survey, </w:t>
      </w:r>
      <w:r w:rsidR="00692446">
        <w:t>DOT</w:t>
      </w:r>
      <w:r w:rsidRPr="00AA2CF7" w:rsidR="006C3DFC">
        <w:t xml:space="preserve"> </w:t>
      </w:r>
      <w:r w:rsidR="006C3DFC">
        <w:t xml:space="preserve">is </w:t>
      </w:r>
      <w:r w:rsidR="006F557B">
        <w:t>requesting</w:t>
      </w:r>
      <w:r w:rsidR="006C3DFC">
        <w:t xml:space="preserve"> comment on shortening </w:t>
      </w:r>
      <w:r w:rsidRPr="00AA2CF7" w:rsidR="006C3DFC">
        <w:t xml:space="preserve">the time </w:t>
      </w:r>
      <w:r w:rsidR="006C3DFC">
        <w:t xml:space="preserve">that T-100(f) is withheld </w:t>
      </w:r>
      <w:r w:rsidRPr="00AA2CF7" w:rsidR="006C3DFC">
        <w:t>from the current six months to three months</w:t>
      </w:r>
      <w:r w:rsidR="00C42B6F">
        <w:t xml:space="preserve">.  </w:t>
      </w:r>
    </w:p>
    <w:p w:rsidRPr="00F208BA" w:rsidR="00F208BA" w:rsidP="002E50C6" w:rsidRDefault="00761EB6" w14:paraId="76F22E52" w14:textId="78CD3B0E">
      <w:pPr>
        <w:pStyle w:val="Heading1"/>
      </w:pPr>
      <w:bookmarkStart w:name="_Toc468874997" w:id="26"/>
      <w:r>
        <w:t>V</w:t>
      </w:r>
      <w:r w:rsidR="008A5C25">
        <w:t xml:space="preserve">. </w:t>
      </w:r>
      <w:r w:rsidR="00700BD9">
        <w:t>Complete List of Elements to Report</w:t>
      </w:r>
    </w:p>
    <w:p w:rsidR="00616B36" w:rsidP="00F208BA" w:rsidRDefault="00616B36" w14:paraId="43E7F20E" w14:textId="78031729">
      <w:pPr>
        <w:spacing w:after="0" w:line="480" w:lineRule="auto"/>
        <w:ind w:firstLine="720"/>
      </w:pPr>
      <w:r>
        <w:t xml:space="preserve">Below is the proposed list of all elements that would be reported in the O&amp;D Survey.  Elements marked with an asterisk (*) indicate new or </w:t>
      </w:r>
      <w:r w:rsidR="00F80130">
        <w:t>significantly</w:t>
      </w:r>
      <w:r>
        <w:t xml:space="preserve"> changed elements.</w:t>
      </w:r>
      <w:r w:rsidR="00F80130">
        <w:t xml:space="preserve">  Elements for each submitted report </w:t>
      </w:r>
      <w:r w:rsidR="00B1419D">
        <w:t xml:space="preserve">would be </w:t>
      </w:r>
      <w:r w:rsidR="00F80130">
        <w:t xml:space="preserve">submitted </w:t>
      </w:r>
      <w:r w:rsidR="00B1419D">
        <w:t xml:space="preserve">only </w:t>
      </w:r>
      <w:r w:rsidR="00F80130">
        <w:t>once with each report</w:t>
      </w:r>
      <w:r w:rsidR="00B1419D">
        <w:t>;</w:t>
      </w:r>
      <w:r w:rsidR="00F80130">
        <w:t xml:space="preserve"> elements for each submitted ticket </w:t>
      </w:r>
      <w:r w:rsidR="00B1419D">
        <w:t xml:space="preserve">would be </w:t>
      </w:r>
      <w:r w:rsidR="00F80130">
        <w:t>submitted once for each ticket</w:t>
      </w:r>
      <w:r w:rsidR="00B1419D">
        <w:t>;</w:t>
      </w:r>
      <w:r w:rsidR="00F80130">
        <w:t xml:space="preserve"> and elements submitted for each </w:t>
      </w:r>
      <w:r w:rsidR="00EC3478">
        <w:t xml:space="preserve">airport in the ticket sequence of travel </w:t>
      </w:r>
      <w:r w:rsidR="00B1419D">
        <w:t xml:space="preserve">would be </w:t>
      </w:r>
      <w:r w:rsidR="00F80130">
        <w:t>submitted once for each</w:t>
      </w:r>
      <w:r w:rsidR="0018534B">
        <w:t xml:space="preserve"> </w:t>
      </w:r>
      <w:r w:rsidR="00EC3478">
        <w:t>airport in the sequence of travel</w:t>
      </w:r>
      <w:r w:rsidR="00F80130">
        <w:t xml:space="preserve">. </w:t>
      </w:r>
    </w:p>
    <w:p w:rsidRPr="00F66FAC" w:rsidR="007B6FD4" w:rsidP="00323CF9" w:rsidRDefault="005C797C" w14:paraId="343DDD13" w14:textId="77777777">
      <w:pPr>
        <w:pStyle w:val="Heading2"/>
        <w:spacing w:line="480" w:lineRule="auto"/>
        <w:ind w:firstLine="360"/>
        <w:rPr>
          <w:rStyle w:val="Heading3Char"/>
          <w:b/>
          <w:u w:val="none"/>
        </w:rPr>
      </w:pPr>
      <w:r w:rsidRPr="00A02C60">
        <w:rPr>
          <w:rStyle w:val="Heading3Char"/>
          <w:b/>
          <w:u w:val="none"/>
        </w:rPr>
        <w:t>A</w:t>
      </w:r>
      <w:r w:rsidRPr="00A02C60" w:rsidR="00134B07">
        <w:rPr>
          <w:rStyle w:val="Heading3Char"/>
          <w:b/>
          <w:u w:val="none"/>
        </w:rPr>
        <w:t>.</w:t>
      </w:r>
      <w:r w:rsidRPr="00A02C60" w:rsidR="00134B07">
        <w:rPr>
          <w:rStyle w:val="Heading3Char"/>
          <w:b/>
          <w:u w:val="none"/>
        </w:rPr>
        <w:tab/>
      </w:r>
      <w:r w:rsidRPr="00A02C60" w:rsidR="00772748">
        <w:rPr>
          <w:rStyle w:val="Heading3Char"/>
          <w:b/>
          <w:u w:val="none"/>
        </w:rPr>
        <w:t>E</w:t>
      </w:r>
      <w:r w:rsidRPr="00A02C60" w:rsidR="007B6FD4">
        <w:rPr>
          <w:rStyle w:val="Heading3Char"/>
          <w:b/>
          <w:u w:val="none"/>
        </w:rPr>
        <w:t>lements</w:t>
      </w:r>
      <w:bookmarkEnd w:id="26"/>
      <w:r w:rsidRPr="00B06772" w:rsidR="007B6FD4">
        <w:rPr>
          <w:rStyle w:val="Heading3Char"/>
          <w:b/>
          <w:u w:val="none"/>
        </w:rPr>
        <w:t xml:space="preserve"> </w:t>
      </w:r>
      <w:r w:rsidRPr="00F66FAC" w:rsidR="00772748">
        <w:rPr>
          <w:rStyle w:val="Heading3Char"/>
          <w:b/>
          <w:u w:val="none"/>
        </w:rPr>
        <w:t>for Each Submitted Report</w:t>
      </w:r>
    </w:p>
    <w:p w:rsidRPr="00F3456D" w:rsidR="00FE1111" w:rsidP="00A8530E" w:rsidRDefault="001723B4" w14:paraId="44570183" w14:textId="43A7C128">
      <w:pPr>
        <w:pStyle w:val="ListParagraph"/>
        <w:numPr>
          <w:ilvl w:val="0"/>
          <w:numId w:val="8"/>
        </w:numPr>
        <w:spacing w:line="480" w:lineRule="auto"/>
      </w:pPr>
      <w:r w:rsidRPr="001723B4">
        <w:t xml:space="preserve"> </w:t>
      </w:r>
      <w:r w:rsidRPr="00C15345">
        <w:rPr>
          <w:i/>
        </w:rPr>
        <w:t>O&amp;D Survey Reporting Carrier</w:t>
      </w:r>
      <w:r w:rsidRPr="00BD073B" w:rsidR="00FE1111">
        <w:rPr>
          <w:i/>
        </w:rPr>
        <w:t xml:space="preserve"> Identifier:</w:t>
      </w:r>
      <w:r w:rsidRPr="00BD073B" w:rsidR="00DE1F98">
        <w:rPr>
          <w:i/>
        </w:rPr>
        <w:t xml:space="preserve"> </w:t>
      </w:r>
      <w:r w:rsidRPr="00BD073B" w:rsidR="00FE1111">
        <w:rPr>
          <w:i/>
        </w:rPr>
        <w:t xml:space="preserve"> </w:t>
      </w:r>
      <w:r w:rsidR="00FE1111">
        <w:t xml:space="preserve">The </w:t>
      </w:r>
      <w:r w:rsidR="002C1956">
        <w:t>two-character</w:t>
      </w:r>
      <w:r w:rsidR="00E17CFC">
        <w:t xml:space="preserve"> </w:t>
      </w:r>
      <w:r w:rsidRPr="00E17CFC" w:rsidR="00E17CFC">
        <w:t>International Air Transport Association</w:t>
      </w:r>
      <w:r w:rsidR="00CD4DF5">
        <w:t xml:space="preserve"> </w:t>
      </w:r>
      <w:r w:rsidR="00E17CFC">
        <w:t>(</w:t>
      </w:r>
      <w:r w:rsidR="00CD4DF5">
        <w:t>IATA</w:t>
      </w:r>
      <w:r w:rsidR="00E17CFC">
        <w:t>)</w:t>
      </w:r>
      <w:r w:rsidR="00FE1111">
        <w:t xml:space="preserve"> identifier of the </w:t>
      </w:r>
      <w:r w:rsidR="00A85559">
        <w:t>a</w:t>
      </w:r>
      <w:r w:rsidR="00FE4B33">
        <w:t xml:space="preserve">ir </w:t>
      </w:r>
      <w:r w:rsidR="00A85559">
        <w:t>c</w:t>
      </w:r>
      <w:r w:rsidR="00FE4B33">
        <w:t xml:space="preserve">arrier </w:t>
      </w:r>
      <w:r w:rsidR="00FE1111">
        <w:t xml:space="preserve">that reports the </w:t>
      </w:r>
      <w:r w:rsidR="00A45382">
        <w:t>t</w:t>
      </w:r>
      <w:r w:rsidR="00FE1111">
        <w:t>icket</w:t>
      </w:r>
      <w:r w:rsidR="00A45382">
        <w:t>.</w:t>
      </w:r>
    </w:p>
    <w:p w:rsidRPr="00FE1111" w:rsidR="004933FB" w:rsidP="004933FB" w:rsidRDefault="004933FB" w14:paraId="34BB2905" w14:textId="77777777">
      <w:pPr>
        <w:pStyle w:val="ListParagraph"/>
        <w:numPr>
          <w:ilvl w:val="0"/>
          <w:numId w:val="8"/>
        </w:numPr>
        <w:spacing w:line="480" w:lineRule="auto"/>
      </w:pPr>
      <w:r w:rsidRPr="00BD073B">
        <w:rPr>
          <w:i/>
        </w:rPr>
        <w:lastRenderedPageBreak/>
        <w:t>Reporting Year:</w:t>
      </w:r>
      <w:r>
        <w:t xml:space="preserve">  Year in which a coupon in a ticket is used for air transportation for the first time.</w:t>
      </w:r>
    </w:p>
    <w:p w:rsidR="00FE1111" w:rsidP="00A8530E" w:rsidRDefault="00FE1111" w14:paraId="58E1CFBC" w14:textId="77777777">
      <w:pPr>
        <w:pStyle w:val="ListParagraph"/>
        <w:numPr>
          <w:ilvl w:val="0"/>
          <w:numId w:val="8"/>
        </w:numPr>
        <w:spacing w:line="480" w:lineRule="auto"/>
      </w:pPr>
      <w:r w:rsidRPr="00BD073B">
        <w:rPr>
          <w:i/>
        </w:rPr>
        <w:t>Reporting Month</w:t>
      </w:r>
      <w:r w:rsidR="00616B36">
        <w:rPr>
          <w:i/>
        </w:rPr>
        <w:t>*</w:t>
      </w:r>
      <w:r w:rsidRPr="00BD073B">
        <w:rPr>
          <w:i/>
        </w:rPr>
        <w:t>:</w:t>
      </w:r>
      <w:r>
        <w:t xml:space="preserve"> </w:t>
      </w:r>
      <w:r w:rsidR="00DE1F98">
        <w:t xml:space="preserve"> </w:t>
      </w:r>
      <w:r>
        <w:t xml:space="preserve">Month in which a </w:t>
      </w:r>
      <w:r w:rsidR="00FA0A1A">
        <w:t>c</w:t>
      </w:r>
      <w:r>
        <w:t xml:space="preserve">oupon in a </w:t>
      </w:r>
      <w:r w:rsidR="00201B64">
        <w:t>t</w:t>
      </w:r>
      <w:r>
        <w:t>icket is used for air transportation for the first time</w:t>
      </w:r>
      <w:r w:rsidR="00894CC2">
        <w:t xml:space="preserve">.  </w:t>
      </w:r>
    </w:p>
    <w:p w:rsidRPr="00F66FAC" w:rsidR="00760A3C" w:rsidP="00323CF9" w:rsidRDefault="005C797C" w14:paraId="041AB5EE" w14:textId="77777777">
      <w:pPr>
        <w:pStyle w:val="Heading2"/>
        <w:spacing w:line="480" w:lineRule="auto"/>
        <w:ind w:firstLine="360"/>
        <w:rPr>
          <w:rStyle w:val="Heading3Char"/>
          <w:b/>
          <w:bCs/>
          <w:szCs w:val="22"/>
          <w:u w:val="none"/>
        </w:rPr>
      </w:pPr>
      <w:r w:rsidRPr="00A02C60">
        <w:rPr>
          <w:rStyle w:val="Heading3Char"/>
          <w:b/>
          <w:u w:val="none"/>
        </w:rPr>
        <w:t>B</w:t>
      </w:r>
      <w:bookmarkStart w:name="_Toc468874998" w:id="27"/>
      <w:r w:rsidRPr="00A02C60" w:rsidR="00134B07">
        <w:rPr>
          <w:rStyle w:val="Heading3Char"/>
          <w:b/>
          <w:u w:val="none"/>
        </w:rPr>
        <w:t>.</w:t>
      </w:r>
      <w:r w:rsidRPr="00A02C60" w:rsidR="00134B07">
        <w:rPr>
          <w:rStyle w:val="Heading3Char"/>
          <w:b/>
          <w:u w:val="none"/>
        </w:rPr>
        <w:tab/>
      </w:r>
      <w:r w:rsidRPr="00B06772" w:rsidR="00760A3C">
        <w:rPr>
          <w:rStyle w:val="Heading3Char"/>
          <w:b/>
          <w:u w:val="none"/>
        </w:rPr>
        <w:t>Elements</w:t>
      </w:r>
      <w:bookmarkEnd w:id="27"/>
      <w:r w:rsidRPr="00F66FAC" w:rsidR="00772748">
        <w:rPr>
          <w:rStyle w:val="Heading3Char"/>
          <w:b/>
          <w:u w:val="none"/>
        </w:rPr>
        <w:t xml:space="preserve"> for Each Submitted Ticket</w:t>
      </w:r>
    </w:p>
    <w:p w:rsidRPr="00F279FC" w:rsidR="00F279FC" w:rsidP="00A8530E" w:rsidRDefault="00F279FC" w14:paraId="0FC20E3B" w14:textId="41A1DF9E">
      <w:pPr>
        <w:pStyle w:val="ListParagraph"/>
        <w:numPr>
          <w:ilvl w:val="0"/>
          <w:numId w:val="9"/>
        </w:numPr>
        <w:spacing w:line="480" w:lineRule="auto"/>
      </w:pPr>
      <w:r w:rsidRPr="00BD073B">
        <w:rPr>
          <w:i/>
        </w:rPr>
        <w:t>Record Identification Number</w:t>
      </w:r>
      <w:r w:rsidR="00616B36">
        <w:rPr>
          <w:i/>
        </w:rPr>
        <w:t>*</w:t>
      </w:r>
      <w:r w:rsidRPr="00BD073B">
        <w:rPr>
          <w:i/>
        </w:rPr>
        <w:t>:</w:t>
      </w:r>
      <w:r w:rsidRPr="00BD073B" w:rsidR="00DE1F98">
        <w:rPr>
          <w:i/>
        </w:rPr>
        <w:t xml:space="preserve"> </w:t>
      </w:r>
      <w:r w:rsidRPr="00BD073B" w:rsidR="0031024E">
        <w:rPr>
          <w:i/>
        </w:rPr>
        <w:t xml:space="preserve"> </w:t>
      </w:r>
      <w:r>
        <w:t xml:space="preserve">A </w:t>
      </w:r>
      <w:r w:rsidR="00E46CD7">
        <w:t>unique</w:t>
      </w:r>
      <w:r>
        <w:t xml:space="preserve"> number</w:t>
      </w:r>
      <w:r w:rsidR="004A477C">
        <w:t xml:space="preserve"> assigned by the </w:t>
      </w:r>
      <w:r w:rsidR="001723B4">
        <w:t>O&amp;D Survey Reporting Carrier</w:t>
      </w:r>
      <w:r w:rsidR="004A477C">
        <w:t xml:space="preserve"> </w:t>
      </w:r>
      <w:r w:rsidR="00414D0A">
        <w:t xml:space="preserve">to each Eligible Ticket submitted to the O&amp;D </w:t>
      </w:r>
      <w:r w:rsidR="002C1956">
        <w:t>Survey</w:t>
      </w:r>
      <w:r w:rsidR="00414D0A">
        <w:t xml:space="preserve">, allowing </w:t>
      </w:r>
      <w:r w:rsidR="00414D0A">
        <w:rPr>
          <w:szCs w:val="24"/>
        </w:rPr>
        <w:t xml:space="preserve">DOT to precisely communicate to the </w:t>
      </w:r>
      <w:r w:rsidR="001723B4">
        <w:t>O&amp;D Survey Reporting Carrier</w:t>
      </w:r>
      <w:r w:rsidR="00414D0A">
        <w:rPr>
          <w:szCs w:val="24"/>
        </w:rPr>
        <w:t xml:space="preserve"> any records that may have missing or incomplete data elements, or</w:t>
      </w:r>
      <w:r w:rsidR="0086505A">
        <w:rPr>
          <w:szCs w:val="24"/>
        </w:rPr>
        <w:t xml:space="preserve"> are</w:t>
      </w:r>
      <w:r w:rsidR="00414D0A">
        <w:rPr>
          <w:szCs w:val="24"/>
        </w:rPr>
        <w:t xml:space="preserve"> otherwise flagged for review.</w:t>
      </w:r>
    </w:p>
    <w:p w:rsidR="00760A3C" w:rsidP="00A8530E" w:rsidRDefault="00760A3C" w14:paraId="22A8ABB3" w14:textId="36704BEA">
      <w:pPr>
        <w:pStyle w:val="ListParagraph"/>
        <w:numPr>
          <w:ilvl w:val="0"/>
          <w:numId w:val="9"/>
        </w:numPr>
        <w:spacing w:line="480" w:lineRule="auto"/>
      </w:pPr>
      <w:r w:rsidRPr="00BD073B">
        <w:rPr>
          <w:i/>
        </w:rPr>
        <w:t>Issuing Carrier</w:t>
      </w:r>
      <w:r w:rsidR="00616B36">
        <w:rPr>
          <w:i/>
        </w:rPr>
        <w:t>*</w:t>
      </w:r>
      <w:r w:rsidRPr="00BD073B">
        <w:rPr>
          <w:i/>
        </w:rPr>
        <w:t>:</w:t>
      </w:r>
      <w:r>
        <w:t xml:space="preserve">  </w:t>
      </w:r>
      <w:r w:rsidR="00F3456D">
        <w:t xml:space="preserve">The </w:t>
      </w:r>
      <w:r w:rsidR="00CD4DF5">
        <w:t xml:space="preserve">two </w:t>
      </w:r>
      <w:r w:rsidR="00F3456D">
        <w:t>character</w:t>
      </w:r>
      <w:r w:rsidR="00CD4DF5">
        <w:t xml:space="preserve"> IATA</w:t>
      </w:r>
      <w:r w:rsidR="00A85559">
        <w:t>/DOT</w:t>
      </w:r>
      <w:r w:rsidR="00F3456D">
        <w:t xml:space="preserve"> identifier of the </w:t>
      </w:r>
      <w:r w:rsidR="00A85559">
        <w:t>a</w:t>
      </w:r>
      <w:r w:rsidR="008C512C">
        <w:t xml:space="preserve">ir </w:t>
      </w:r>
      <w:r w:rsidR="00A85559">
        <w:t>c</w:t>
      </w:r>
      <w:r w:rsidR="008C512C">
        <w:t xml:space="preserve">arrier </w:t>
      </w:r>
      <w:r w:rsidR="00107282">
        <w:t xml:space="preserve">or </w:t>
      </w:r>
      <w:r w:rsidR="00A85559">
        <w:t>f</w:t>
      </w:r>
      <w:r w:rsidR="00107282">
        <w:t xml:space="preserve">oreign </w:t>
      </w:r>
      <w:r w:rsidR="00A85559">
        <w:t>a</w:t>
      </w:r>
      <w:r w:rsidR="00107282">
        <w:t xml:space="preserve">ir </w:t>
      </w:r>
      <w:r w:rsidR="00A85559">
        <w:t>c</w:t>
      </w:r>
      <w:r w:rsidR="00107282">
        <w:t xml:space="preserve">arrier </w:t>
      </w:r>
      <w:r w:rsidR="00F3456D">
        <w:t xml:space="preserve">that issued the </w:t>
      </w:r>
      <w:r w:rsidR="00414D0A">
        <w:t>t</w:t>
      </w:r>
      <w:r w:rsidR="00B37AE2">
        <w:t>icket</w:t>
      </w:r>
      <w:r w:rsidR="00414D0A">
        <w:t>.</w:t>
      </w:r>
    </w:p>
    <w:p w:rsidRPr="00912D2A" w:rsidR="00895003" w:rsidP="00BE0F1D" w:rsidRDefault="00342F0C" w14:paraId="3BCFC9B2" w14:textId="30827689">
      <w:pPr>
        <w:pStyle w:val="ListParagraph"/>
        <w:numPr>
          <w:ilvl w:val="0"/>
          <w:numId w:val="9"/>
        </w:numPr>
        <w:spacing w:line="480" w:lineRule="auto"/>
      </w:pPr>
      <w:r w:rsidRPr="00BD073B">
        <w:rPr>
          <w:i/>
        </w:rPr>
        <w:t>Total Amount</w:t>
      </w:r>
      <w:r w:rsidRPr="00BD073B" w:rsidR="00760A3C">
        <w:rPr>
          <w:i/>
        </w:rPr>
        <w:t>:</w:t>
      </w:r>
      <w:r w:rsidRPr="00BD073B" w:rsidR="00DE1F98">
        <w:rPr>
          <w:i/>
        </w:rPr>
        <w:t xml:space="preserve"> </w:t>
      </w:r>
      <w:r w:rsidRPr="00BD073B" w:rsidR="00912D2A">
        <w:rPr>
          <w:i/>
        </w:rPr>
        <w:t xml:space="preserve"> </w:t>
      </w:r>
      <w:r w:rsidR="00BE0F1D">
        <w:t xml:space="preserve">The gross total of funds collected on a ticket by the Issuing Carrier for the transportation of a passenger, inclusive of taxes and fees imposed by non-carrier entities or air carriers, and exclusive of ancillary fees not required to board the plane charged by the </w:t>
      </w:r>
      <w:r w:rsidR="00056B25">
        <w:t>a</w:t>
      </w:r>
      <w:r w:rsidR="00BE0F1D">
        <w:t xml:space="preserve">ir </w:t>
      </w:r>
      <w:r w:rsidR="00056B25">
        <w:t>c</w:t>
      </w:r>
      <w:r w:rsidR="00BE0F1D">
        <w:t>arrier.</w:t>
      </w:r>
    </w:p>
    <w:p w:rsidRPr="00912D2A" w:rsidR="00342F0C" w:rsidP="00A8530E" w:rsidRDefault="00342F0C" w14:paraId="2D797912" w14:textId="58FE1A76">
      <w:pPr>
        <w:pStyle w:val="ListParagraph"/>
        <w:numPr>
          <w:ilvl w:val="0"/>
          <w:numId w:val="9"/>
        </w:numPr>
        <w:spacing w:line="480" w:lineRule="auto"/>
      </w:pPr>
      <w:r w:rsidRPr="00BD073B">
        <w:rPr>
          <w:i/>
        </w:rPr>
        <w:t>Tax Amount</w:t>
      </w:r>
      <w:r w:rsidR="00F80130">
        <w:rPr>
          <w:i/>
        </w:rPr>
        <w:t>*</w:t>
      </w:r>
      <w:r w:rsidRPr="00BD073B" w:rsidR="00760A3C">
        <w:rPr>
          <w:i/>
        </w:rPr>
        <w:t>:</w:t>
      </w:r>
      <w:r w:rsidRPr="00BD073B" w:rsidR="00912D2A">
        <w:rPr>
          <w:i/>
        </w:rPr>
        <w:t xml:space="preserve"> </w:t>
      </w:r>
      <w:r w:rsidRPr="00BD073B" w:rsidR="00DE1F98">
        <w:rPr>
          <w:i/>
        </w:rPr>
        <w:t xml:space="preserve"> </w:t>
      </w:r>
      <w:r w:rsidRPr="0040645B" w:rsidR="00BE0F1D">
        <w:t xml:space="preserve">The portion of the Total Amount that is </w:t>
      </w:r>
      <w:r w:rsidR="001F261F">
        <w:t xml:space="preserve">imposed by and </w:t>
      </w:r>
      <w:r w:rsidRPr="0040645B" w:rsidR="00BE0F1D">
        <w:t>remitted to a non-</w:t>
      </w:r>
      <w:r w:rsidR="00056B25">
        <w:t>a</w:t>
      </w:r>
      <w:r w:rsidRPr="0040645B" w:rsidR="00BE0F1D">
        <w:t xml:space="preserve">ir </w:t>
      </w:r>
      <w:r w:rsidR="00056B25">
        <w:t>c</w:t>
      </w:r>
      <w:r w:rsidRPr="0040645B" w:rsidR="00BE0F1D">
        <w:t>arrier entity</w:t>
      </w:r>
      <w:r w:rsidR="00BE0F1D">
        <w:t>,</w:t>
      </w:r>
      <w:r w:rsidRPr="0040645B" w:rsidR="00BE0F1D">
        <w:t xml:space="preserve"> such as a government</w:t>
      </w:r>
      <w:r w:rsidR="00BE0F1D">
        <w:t>.  This value may also include</w:t>
      </w:r>
      <w:r w:rsidRPr="0040645B" w:rsidR="00BE0F1D">
        <w:t xml:space="preserve"> </w:t>
      </w:r>
      <w:r w:rsidR="00BE0F1D">
        <w:t>a</w:t>
      </w:r>
      <w:r w:rsidRPr="0040645B" w:rsidR="00BE0F1D">
        <w:t>irport</w:t>
      </w:r>
      <w:r w:rsidR="00BE0F1D">
        <w:t>-</w:t>
      </w:r>
      <w:r w:rsidRPr="0040645B" w:rsidR="00BE0F1D">
        <w:t>imposed tax</w:t>
      </w:r>
      <w:r w:rsidR="00BE0F1D">
        <w:t>es</w:t>
      </w:r>
      <w:r w:rsidRPr="0040645B" w:rsidR="00BE0F1D">
        <w:t xml:space="preserve"> or fee</w:t>
      </w:r>
      <w:r w:rsidR="00BE0F1D">
        <w:t xml:space="preserve">s assessed by privately-operated airports.  </w:t>
      </w:r>
      <w:r w:rsidR="00894CC2">
        <w:t xml:space="preserve">  </w:t>
      </w:r>
    </w:p>
    <w:p w:rsidR="002E219C" w:rsidP="00A8530E" w:rsidRDefault="00D936D5" w14:paraId="2826855A" w14:textId="77777777">
      <w:pPr>
        <w:pStyle w:val="ListParagraph"/>
        <w:numPr>
          <w:ilvl w:val="0"/>
          <w:numId w:val="9"/>
        </w:numPr>
        <w:spacing w:line="480" w:lineRule="auto"/>
      </w:pPr>
      <w:r w:rsidRPr="00BD073B">
        <w:rPr>
          <w:i/>
        </w:rPr>
        <w:t xml:space="preserve">Exchanged Ticket </w:t>
      </w:r>
      <w:r w:rsidRPr="00BD073B" w:rsidR="002E219C">
        <w:rPr>
          <w:i/>
        </w:rPr>
        <w:t>Indicator</w:t>
      </w:r>
      <w:r w:rsidR="00F80130">
        <w:rPr>
          <w:i/>
        </w:rPr>
        <w:t>*</w:t>
      </w:r>
      <w:r w:rsidRPr="00BD073B" w:rsidR="002E219C">
        <w:rPr>
          <w:i/>
        </w:rPr>
        <w:t>:</w:t>
      </w:r>
      <w:r w:rsidR="002E219C">
        <w:t xml:space="preserve"> </w:t>
      </w:r>
      <w:r w:rsidR="00DE1F98">
        <w:t xml:space="preserve"> </w:t>
      </w:r>
      <w:r w:rsidR="002E219C">
        <w:t>A</w:t>
      </w:r>
      <w:r w:rsidR="004B02C9">
        <w:t xml:space="preserve"> record </w:t>
      </w:r>
      <w:r w:rsidR="00A24FD6">
        <w:t xml:space="preserve">indicator </w:t>
      </w:r>
      <w:r w:rsidR="002E219C">
        <w:t xml:space="preserve">when at least one form of payment for the </w:t>
      </w:r>
      <w:r w:rsidR="002C1956">
        <w:t>t</w:t>
      </w:r>
      <w:r w:rsidR="00B37AE2">
        <w:t>icket</w:t>
      </w:r>
      <w:r w:rsidR="002E219C">
        <w:t xml:space="preserve"> is one or more </w:t>
      </w:r>
      <w:r w:rsidR="00B37AE2">
        <w:t>C</w:t>
      </w:r>
      <w:r w:rsidR="002E219C">
        <w:t>oupons of a previously issued</w:t>
      </w:r>
      <w:r w:rsidR="00414D0A">
        <w:t xml:space="preserve"> ticket</w:t>
      </w:r>
      <w:r w:rsidR="002E219C">
        <w:t>.</w:t>
      </w:r>
    </w:p>
    <w:p w:rsidRPr="009B28D3" w:rsidR="00760A3C" w:rsidP="00323CF9" w:rsidRDefault="005C797C" w14:paraId="68D6910E" w14:textId="77777777">
      <w:pPr>
        <w:pStyle w:val="Heading2"/>
        <w:spacing w:line="480" w:lineRule="auto"/>
        <w:ind w:firstLine="360"/>
      </w:pPr>
      <w:r w:rsidRPr="009B28D3">
        <w:lastRenderedPageBreak/>
        <w:t>C</w:t>
      </w:r>
      <w:bookmarkStart w:name="_Toc468874999" w:id="28"/>
      <w:r w:rsidRPr="009B28D3" w:rsidR="00134B07">
        <w:t>.</w:t>
      </w:r>
      <w:r w:rsidR="00134B07">
        <w:tab/>
      </w:r>
      <w:r w:rsidRPr="009B28D3" w:rsidR="00760A3C">
        <w:t>Elements</w:t>
      </w:r>
      <w:bookmarkEnd w:id="28"/>
      <w:r w:rsidRPr="009B28D3" w:rsidR="00772748">
        <w:t xml:space="preserve"> for Each </w:t>
      </w:r>
      <w:r w:rsidR="00647FF8">
        <w:t xml:space="preserve">Airport in the </w:t>
      </w:r>
      <w:r w:rsidR="00A67432">
        <w:t xml:space="preserve">Ticket </w:t>
      </w:r>
      <w:r w:rsidR="00647FF8">
        <w:t>Sequence of Travel</w:t>
      </w:r>
    </w:p>
    <w:p w:rsidRPr="003F169B" w:rsidR="003F169B" w:rsidP="00A8530E" w:rsidRDefault="003F169B" w14:paraId="0A87AB3E" w14:textId="77777777">
      <w:pPr>
        <w:pStyle w:val="ListParagraph"/>
        <w:numPr>
          <w:ilvl w:val="0"/>
          <w:numId w:val="10"/>
        </w:numPr>
        <w:spacing w:line="480" w:lineRule="auto"/>
      </w:pPr>
      <w:r w:rsidRPr="00BD073B">
        <w:rPr>
          <w:i/>
        </w:rPr>
        <w:t>Airport:</w:t>
      </w:r>
      <w:r>
        <w:t xml:space="preserve">  The </w:t>
      </w:r>
      <w:r w:rsidR="00267D0E">
        <w:t>IATA</w:t>
      </w:r>
      <w:r w:rsidR="00647FF8">
        <w:t>/DOT</w:t>
      </w:r>
      <w:r w:rsidR="00267D0E">
        <w:t xml:space="preserve"> airport code of the </w:t>
      </w:r>
      <w:r>
        <w:t xml:space="preserve">station </w:t>
      </w:r>
      <w:r w:rsidR="00267D0E">
        <w:t xml:space="preserve">in the </w:t>
      </w:r>
      <w:r w:rsidR="00A45382">
        <w:t>t</w:t>
      </w:r>
      <w:r w:rsidR="00267D0E">
        <w:t xml:space="preserve">icket’s </w:t>
      </w:r>
      <w:r w:rsidR="00F35E61">
        <w:t>sequence of travel</w:t>
      </w:r>
      <w:r w:rsidR="00267D0E">
        <w:t xml:space="preserve"> </w:t>
      </w:r>
      <w:r w:rsidR="002E0E02">
        <w:t xml:space="preserve">that represents the point of embarkation for the flight </w:t>
      </w:r>
      <w:r w:rsidR="006264CB">
        <w:t>segment indicated</w:t>
      </w:r>
      <w:r w:rsidR="00267D0E">
        <w:t xml:space="preserve"> by Operating Carrier, Marketing Carrier, Scheduled Flig</w:t>
      </w:r>
      <w:r w:rsidR="002E0E02">
        <w:t>ht Year, Scheduled Flight Month</w:t>
      </w:r>
      <w:r w:rsidR="00C42B6F">
        <w:t xml:space="preserve">.  </w:t>
      </w:r>
      <w:r w:rsidR="00914D80">
        <w:t xml:space="preserve">The elements </w:t>
      </w:r>
      <w:r w:rsidRPr="002E0E02" w:rsidR="002E0E02">
        <w:t xml:space="preserve">Dwell </w:t>
      </w:r>
      <w:r w:rsidRPr="002E0E02" w:rsidR="00D626C1">
        <w:t>Time</w:t>
      </w:r>
      <w:r w:rsidRPr="002E0E02" w:rsidR="002E0E02">
        <w:t xml:space="preserve">, and Via Airport </w:t>
      </w:r>
      <w:r w:rsidR="00D608DB">
        <w:t xml:space="preserve">would </w:t>
      </w:r>
      <w:r w:rsidR="002E0E02">
        <w:t>apply to this Airport</w:t>
      </w:r>
      <w:r w:rsidR="00894CC2">
        <w:t xml:space="preserve">.  </w:t>
      </w:r>
    </w:p>
    <w:p w:rsidRPr="00090C17" w:rsidR="00760A3C" w:rsidP="00A8530E" w:rsidRDefault="002E219C" w14:paraId="11C1253F" w14:textId="384A9227">
      <w:pPr>
        <w:pStyle w:val="ListParagraph"/>
        <w:numPr>
          <w:ilvl w:val="0"/>
          <w:numId w:val="10"/>
        </w:numPr>
        <w:spacing w:line="480" w:lineRule="auto"/>
      </w:pPr>
      <w:r w:rsidRPr="00BD073B">
        <w:rPr>
          <w:i/>
        </w:rPr>
        <w:t>Operating Carrier:</w:t>
      </w:r>
      <w:r w:rsidRPr="00BD073B" w:rsidR="00DE1F98">
        <w:rPr>
          <w:i/>
        </w:rPr>
        <w:t xml:space="preserve"> </w:t>
      </w:r>
      <w:r w:rsidRPr="00BD073B" w:rsidR="00090C17">
        <w:rPr>
          <w:i/>
        </w:rPr>
        <w:t xml:space="preserve"> </w:t>
      </w:r>
      <w:r w:rsidR="00090C17">
        <w:t xml:space="preserve">The </w:t>
      </w:r>
      <w:r w:rsidR="00CD4DF5">
        <w:t>IATA</w:t>
      </w:r>
      <w:r w:rsidR="00647FF8">
        <w:t>/DOT</w:t>
      </w:r>
      <w:r w:rsidR="00CD4DF5">
        <w:t xml:space="preserve"> </w:t>
      </w:r>
      <w:r w:rsidR="005E6B9F">
        <w:t xml:space="preserve">designator </w:t>
      </w:r>
      <w:r w:rsidR="00FB20B0">
        <w:t xml:space="preserve">code for the </w:t>
      </w:r>
      <w:r w:rsidR="00056B25">
        <w:t>a</w:t>
      </w:r>
      <w:r w:rsidR="00617A5B">
        <w:t xml:space="preserve">ir </w:t>
      </w:r>
      <w:r w:rsidR="00056B25">
        <w:t>c</w:t>
      </w:r>
      <w:r w:rsidR="00617A5B">
        <w:t xml:space="preserve">arrier or </w:t>
      </w:r>
      <w:r w:rsidR="00056B25">
        <w:t>f</w:t>
      </w:r>
      <w:r w:rsidR="00617A5B">
        <w:t xml:space="preserve">oreign </w:t>
      </w:r>
      <w:r w:rsidR="00056B25">
        <w:t>a</w:t>
      </w:r>
      <w:r w:rsidR="00617A5B">
        <w:t xml:space="preserve">ir </w:t>
      </w:r>
      <w:r w:rsidR="00056B25">
        <w:t>c</w:t>
      </w:r>
      <w:r w:rsidR="00617A5B">
        <w:t>arrier</w:t>
      </w:r>
      <w:r w:rsidR="00090C17">
        <w:t xml:space="preserve"> whose aircraft are used to </w:t>
      </w:r>
      <w:r w:rsidR="00647FF8">
        <w:t xml:space="preserve">operate </w:t>
      </w:r>
      <w:r w:rsidR="00DC62F4">
        <w:t>from the subject airport</w:t>
      </w:r>
      <w:r w:rsidR="00894CC2">
        <w:t>.</w:t>
      </w:r>
    </w:p>
    <w:p w:rsidR="00FB20B0" w:rsidP="00A8530E" w:rsidRDefault="002E219C" w14:paraId="39BE8C72" w14:textId="5DC6EEFD">
      <w:pPr>
        <w:pStyle w:val="ListParagraph"/>
        <w:numPr>
          <w:ilvl w:val="0"/>
          <w:numId w:val="10"/>
        </w:numPr>
        <w:spacing w:line="480" w:lineRule="auto"/>
      </w:pPr>
      <w:r w:rsidRPr="00BD073B">
        <w:rPr>
          <w:i/>
        </w:rPr>
        <w:t>Marketing Carrier:</w:t>
      </w:r>
      <w:r w:rsidR="00FB20B0">
        <w:t xml:space="preserve"> </w:t>
      </w:r>
      <w:r w:rsidR="00DE1F98">
        <w:t xml:space="preserve">  </w:t>
      </w:r>
      <w:r w:rsidR="00FB20B0">
        <w:t xml:space="preserve">The </w:t>
      </w:r>
      <w:r w:rsidR="00CD4DF5">
        <w:t>IATA</w:t>
      </w:r>
      <w:r w:rsidR="00647FF8">
        <w:t>/DOT</w:t>
      </w:r>
      <w:r w:rsidR="00CD4DF5">
        <w:t xml:space="preserve"> </w:t>
      </w:r>
      <w:r w:rsidR="005E6B9F">
        <w:t xml:space="preserve">designator </w:t>
      </w:r>
      <w:r w:rsidR="00FB20B0">
        <w:t xml:space="preserve">code for the </w:t>
      </w:r>
      <w:r w:rsidR="00056B25">
        <w:t>a</w:t>
      </w:r>
      <w:r w:rsidR="00617A5B">
        <w:t xml:space="preserve">ir </w:t>
      </w:r>
      <w:r w:rsidR="00056B25">
        <w:t>c</w:t>
      </w:r>
      <w:r w:rsidR="00617A5B">
        <w:t xml:space="preserve">arrier or </w:t>
      </w:r>
      <w:r w:rsidR="00056B25">
        <w:t>f</w:t>
      </w:r>
      <w:r w:rsidR="00617A5B">
        <w:t xml:space="preserve">oreign </w:t>
      </w:r>
      <w:r w:rsidR="00056B25">
        <w:t>a</w:t>
      </w:r>
      <w:r w:rsidR="00617A5B">
        <w:t xml:space="preserve">ir </w:t>
      </w:r>
      <w:r w:rsidR="00056B25">
        <w:t>c</w:t>
      </w:r>
      <w:r w:rsidR="00617A5B">
        <w:t xml:space="preserve">arrier </w:t>
      </w:r>
      <w:r w:rsidR="00056B25">
        <w:t xml:space="preserve">which marketed the seat on the aircraft that is scheduled to depart </w:t>
      </w:r>
      <w:r w:rsidR="00FB20B0">
        <w:t>that appears on</w:t>
      </w:r>
      <w:r w:rsidR="00BE0F1D">
        <w:t xml:space="preserve"> </w:t>
      </w:r>
      <w:r w:rsidR="00DC62F4">
        <w:t>the flight segment for the subject airport</w:t>
      </w:r>
      <w:r w:rsidR="00C42B6F">
        <w:t xml:space="preserve">.  </w:t>
      </w:r>
      <w:r w:rsidR="001E63D2">
        <w:t xml:space="preserve">In the case of a Franchise </w:t>
      </w:r>
      <w:r w:rsidRPr="00C44705" w:rsidR="001E63D2">
        <w:t xml:space="preserve">(contract lift) </w:t>
      </w:r>
      <w:r w:rsidR="001E63D2">
        <w:t xml:space="preserve">or </w:t>
      </w:r>
      <w:r w:rsidRPr="00C44705" w:rsidR="001E63D2">
        <w:t xml:space="preserve">Marketing </w:t>
      </w:r>
      <w:r w:rsidR="001E63D2">
        <w:t>Code</w:t>
      </w:r>
      <w:r w:rsidR="002C1956">
        <w:t>s</w:t>
      </w:r>
      <w:r w:rsidR="001E63D2">
        <w:t xml:space="preserve">hare, the Operating Carrier </w:t>
      </w:r>
      <w:r w:rsidR="00D608DB">
        <w:t>would be</w:t>
      </w:r>
      <w:r w:rsidR="001E63D2">
        <w:t xml:space="preserve"> different than the Marketing carrier</w:t>
      </w:r>
      <w:r w:rsidRPr="00C849A6" w:rsidR="00C849A6">
        <w:t>.</w:t>
      </w:r>
    </w:p>
    <w:p w:rsidR="003F169B" w:rsidP="00A8530E" w:rsidRDefault="00604F31" w14:paraId="5E1ED1D8" w14:textId="77777777">
      <w:pPr>
        <w:pStyle w:val="ListParagraph"/>
        <w:numPr>
          <w:ilvl w:val="0"/>
          <w:numId w:val="10"/>
        </w:numPr>
        <w:spacing w:line="480" w:lineRule="auto"/>
      </w:pPr>
      <w:r w:rsidRPr="00BD073B">
        <w:rPr>
          <w:i/>
        </w:rPr>
        <w:t xml:space="preserve">Scheduled </w:t>
      </w:r>
      <w:r w:rsidRPr="00BD073B" w:rsidR="001756C9">
        <w:rPr>
          <w:i/>
        </w:rPr>
        <w:t xml:space="preserve">Flight </w:t>
      </w:r>
      <w:r w:rsidRPr="00BD073B">
        <w:rPr>
          <w:i/>
        </w:rPr>
        <w:t>Year</w:t>
      </w:r>
      <w:r w:rsidR="00F80130">
        <w:rPr>
          <w:i/>
        </w:rPr>
        <w:t>*</w:t>
      </w:r>
      <w:r w:rsidRPr="00BD073B">
        <w:rPr>
          <w:i/>
        </w:rPr>
        <w:t>:</w:t>
      </w:r>
      <w:r w:rsidRPr="00BD073B" w:rsidR="00DE1F98">
        <w:rPr>
          <w:i/>
        </w:rPr>
        <w:t xml:space="preserve"> </w:t>
      </w:r>
      <w:r>
        <w:t xml:space="preserve"> </w:t>
      </w:r>
      <w:r w:rsidR="001756C9">
        <w:t>Departure year</w:t>
      </w:r>
      <w:r>
        <w:t xml:space="preserve"> in which the </w:t>
      </w:r>
      <w:r w:rsidR="000E6BDF">
        <w:t>flight is scheduled to depart the subject Airport</w:t>
      </w:r>
      <w:r w:rsidR="00894CC2">
        <w:t xml:space="preserve">.  </w:t>
      </w:r>
    </w:p>
    <w:p w:rsidRPr="00604F31" w:rsidR="00604F31" w:rsidP="00A8530E" w:rsidRDefault="003F169B" w14:paraId="5F6542E7" w14:textId="77777777">
      <w:pPr>
        <w:pStyle w:val="ListParagraph"/>
        <w:numPr>
          <w:ilvl w:val="0"/>
          <w:numId w:val="10"/>
        </w:numPr>
        <w:spacing w:line="480" w:lineRule="auto"/>
      </w:pPr>
      <w:r w:rsidRPr="00BD073B">
        <w:rPr>
          <w:i/>
        </w:rPr>
        <w:t>Scheduled Flight Month</w:t>
      </w:r>
      <w:r w:rsidR="00F80130">
        <w:rPr>
          <w:i/>
        </w:rPr>
        <w:t>*</w:t>
      </w:r>
      <w:r w:rsidRPr="00BD073B">
        <w:rPr>
          <w:i/>
        </w:rPr>
        <w:t>:</w:t>
      </w:r>
      <w:r w:rsidRPr="003F169B">
        <w:t xml:space="preserve"> </w:t>
      </w:r>
      <w:r w:rsidR="00DE1F98">
        <w:t xml:space="preserve"> </w:t>
      </w:r>
      <w:r w:rsidRPr="003F169B">
        <w:t>Departure Month in which the flight is scheduled to depart the</w:t>
      </w:r>
      <w:r w:rsidR="00267D0E">
        <w:t xml:space="preserve"> subject</w:t>
      </w:r>
      <w:r w:rsidRPr="003F169B">
        <w:t xml:space="preserve"> Airport.</w:t>
      </w:r>
      <w:r w:rsidR="00604F31">
        <w:tab/>
      </w:r>
    </w:p>
    <w:p w:rsidR="00B27ED6" w:rsidP="00A8530E" w:rsidRDefault="002E219C" w14:paraId="4AC48649" w14:textId="77777777">
      <w:pPr>
        <w:pStyle w:val="ListParagraph"/>
        <w:numPr>
          <w:ilvl w:val="0"/>
          <w:numId w:val="10"/>
        </w:numPr>
        <w:spacing w:line="480" w:lineRule="auto"/>
      </w:pPr>
      <w:r w:rsidRPr="00BD073B">
        <w:rPr>
          <w:i/>
        </w:rPr>
        <w:t>Dwell Time</w:t>
      </w:r>
      <w:r w:rsidR="00F80130">
        <w:rPr>
          <w:i/>
        </w:rPr>
        <w:t>*</w:t>
      </w:r>
      <w:r w:rsidRPr="00BD073B">
        <w:rPr>
          <w:i/>
        </w:rPr>
        <w:t>:</w:t>
      </w:r>
      <w:r w:rsidRPr="00BD073B" w:rsidR="00DE1F98">
        <w:rPr>
          <w:i/>
        </w:rPr>
        <w:t xml:space="preserve"> </w:t>
      </w:r>
      <w:r w:rsidRPr="00BD073B" w:rsidR="004A12A5">
        <w:rPr>
          <w:i/>
        </w:rPr>
        <w:t xml:space="preserve"> </w:t>
      </w:r>
      <w:r w:rsidR="004A12A5">
        <w:t>A</w:t>
      </w:r>
      <w:r w:rsidR="00054201">
        <w:t xml:space="preserve"> value</w:t>
      </w:r>
      <w:r w:rsidR="004A12A5">
        <w:t xml:space="preserve"> that describes the time reported in one hour increments </w:t>
      </w:r>
      <w:r w:rsidR="002E0E02">
        <w:t xml:space="preserve">between the time </w:t>
      </w:r>
      <w:r w:rsidR="004A12A5">
        <w:t>a passenger arrive</w:t>
      </w:r>
      <w:r w:rsidR="00DA613D">
        <w:t>d</w:t>
      </w:r>
      <w:r w:rsidR="004A12A5">
        <w:t xml:space="preserve"> </w:t>
      </w:r>
      <w:r w:rsidR="00CD4DF5">
        <w:t xml:space="preserve">at </w:t>
      </w:r>
      <w:r w:rsidR="00DC62F4">
        <w:t xml:space="preserve">the subject </w:t>
      </w:r>
      <w:r w:rsidR="004A12A5">
        <w:t>airport</w:t>
      </w:r>
      <w:r w:rsidR="002E0E02">
        <w:t xml:space="preserve"> and departed </w:t>
      </w:r>
      <w:r w:rsidR="00DC62F4">
        <w:t>from the subject airport</w:t>
      </w:r>
      <w:r w:rsidR="00C42B6F">
        <w:t xml:space="preserve">.  </w:t>
      </w:r>
      <w:r w:rsidR="004A12A5">
        <w:t xml:space="preserve">When </w:t>
      </w:r>
      <w:r w:rsidR="00105C88">
        <w:t>a</w:t>
      </w:r>
      <w:r w:rsidR="00647FF8">
        <w:t>n</w:t>
      </w:r>
      <w:r w:rsidR="00105C88">
        <w:t xml:space="preserve"> </w:t>
      </w:r>
      <w:r w:rsidR="00207721">
        <w:t>itinerary</w:t>
      </w:r>
      <w:r w:rsidR="00105C88">
        <w:t xml:space="preserve"> shows that </w:t>
      </w:r>
      <w:r w:rsidR="004A12A5">
        <w:t>the passenger arrives at an airport that is different from the departure airport (i.e.</w:t>
      </w:r>
      <w:r w:rsidR="0031024E">
        <w:t>,</w:t>
      </w:r>
      <w:r w:rsidR="004A12A5">
        <w:t xml:space="preserve"> there is a surface segment in the itinerary)</w:t>
      </w:r>
      <w:r w:rsidR="004A0020">
        <w:t>,</w:t>
      </w:r>
      <w:r w:rsidR="00E76CDA">
        <w:t xml:space="preserve"> t</w:t>
      </w:r>
      <w:r w:rsidR="004A12A5">
        <w:t xml:space="preserve">he Dwell </w:t>
      </w:r>
      <w:r w:rsidR="00054201">
        <w:t>T</w:t>
      </w:r>
      <w:r w:rsidR="004A12A5">
        <w:t xml:space="preserve">ime </w:t>
      </w:r>
      <w:r w:rsidR="00D608DB">
        <w:t xml:space="preserve">would </w:t>
      </w:r>
      <w:r w:rsidR="004A12A5">
        <w:t>still report the elapsed time</w:t>
      </w:r>
      <w:r w:rsidR="00DA613D">
        <w:t xml:space="preserve"> between arrival and departure by air</w:t>
      </w:r>
      <w:r w:rsidR="00C42B6F">
        <w:t xml:space="preserve">. </w:t>
      </w:r>
    </w:p>
    <w:p w:rsidRPr="00072C6B" w:rsidR="00072C6B" w:rsidP="00A8530E" w:rsidRDefault="00B76D7F" w14:paraId="70608DB6" w14:textId="77777777">
      <w:pPr>
        <w:pStyle w:val="ListParagraph"/>
        <w:numPr>
          <w:ilvl w:val="0"/>
          <w:numId w:val="10"/>
        </w:numPr>
        <w:spacing w:line="480" w:lineRule="auto"/>
      </w:pPr>
      <w:r w:rsidRPr="00BD073B">
        <w:rPr>
          <w:i/>
        </w:rPr>
        <w:t xml:space="preserve">Via </w:t>
      </w:r>
      <w:r w:rsidRPr="00BD073B" w:rsidR="005A1D4A">
        <w:rPr>
          <w:i/>
        </w:rPr>
        <w:t>Airport</w:t>
      </w:r>
      <w:r w:rsidR="00647FF8">
        <w:rPr>
          <w:i/>
        </w:rPr>
        <w:t>(s)</w:t>
      </w:r>
      <w:r w:rsidRPr="00BD073B" w:rsidDel="00647FF8" w:rsidR="00647FF8">
        <w:rPr>
          <w:i/>
        </w:rPr>
        <w:t xml:space="preserve"> </w:t>
      </w:r>
      <w:r w:rsidR="00F80130">
        <w:rPr>
          <w:i/>
        </w:rPr>
        <w:t>*</w:t>
      </w:r>
      <w:r>
        <w:t xml:space="preserve">: </w:t>
      </w:r>
      <w:r w:rsidR="001A7385">
        <w:t xml:space="preserve"> </w:t>
      </w:r>
      <w:r w:rsidRPr="00023761" w:rsidR="00647FF8">
        <w:t xml:space="preserve">Any points of scheduled </w:t>
      </w:r>
      <w:r w:rsidRPr="00352940" w:rsidR="00647FF8">
        <w:t>stopover or connection</w:t>
      </w:r>
      <w:r w:rsidRPr="0032588B" w:rsidR="00647FF8">
        <w:t xml:space="preserve"> at airports as part of a “direct” or “through” flight</w:t>
      </w:r>
      <w:r w:rsidR="00647FF8">
        <w:t xml:space="preserve">.  </w:t>
      </w:r>
    </w:p>
    <w:p w:rsidRPr="0091369F" w:rsidR="00C97970" w:rsidP="00310604" w:rsidRDefault="008870E0" w14:paraId="43296E3C" w14:textId="0B063226">
      <w:pPr>
        <w:pStyle w:val="Heading1"/>
        <w:spacing w:line="480" w:lineRule="auto"/>
      </w:pPr>
      <w:r>
        <w:lastRenderedPageBreak/>
        <w:t>VI</w:t>
      </w:r>
      <w:r w:rsidR="002C1956">
        <w:t xml:space="preserve">. </w:t>
      </w:r>
      <w:r w:rsidR="00700BD9">
        <w:t xml:space="preserve">Implementation </w:t>
      </w:r>
      <w:r w:rsidR="00D608DB">
        <w:t>and Compliance Date</w:t>
      </w:r>
    </w:p>
    <w:p w:rsidR="005979D5" w:rsidP="00BD073B" w:rsidRDefault="00D94EDF" w14:paraId="2776DC06" w14:textId="6FE5C782">
      <w:pPr>
        <w:spacing w:line="480" w:lineRule="auto"/>
        <w:ind w:firstLine="720"/>
      </w:pPr>
      <w:r>
        <w:t xml:space="preserve">The </w:t>
      </w:r>
      <w:r w:rsidR="00205E57">
        <w:t xml:space="preserve">Department </w:t>
      </w:r>
      <w:r>
        <w:t xml:space="preserve">proposes </w:t>
      </w:r>
      <w:r w:rsidR="00D608DB">
        <w:t>that the compliance date for</w:t>
      </w:r>
      <w:r w:rsidR="00914C57">
        <w:t xml:space="preserve"> </w:t>
      </w:r>
      <w:r>
        <w:t>these improvements to the O&amp;D Survey</w:t>
      </w:r>
      <w:r w:rsidR="00D608DB">
        <w:t xml:space="preserve"> </w:t>
      </w:r>
      <w:r w:rsidR="0028220E">
        <w:t xml:space="preserve">would </w:t>
      </w:r>
      <w:r w:rsidR="001A3DF3">
        <w:t>be</w:t>
      </w:r>
      <w:r w:rsidR="005979D5">
        <w:t xml:space="preserve"> no earlier than one year from the publication of the final rule</w:t>
      </w:r>
      <w:r w:rsidR="00C42B6F">
        <w:t>.</w:t>
      </w:r>
      <w:r w:rsidR="004E445E">
        <w:t xml:space="preserve"> </w:t>
      </w:r>
      <w:r w:rsidR="00C42B6F">
        <w:t xml:space="preserve"> </w:t>
      </w:r>
      <w:r w:rsidR="00374CCC">
        <w:t xml:space="preserve">The </w:t>
      </w:r>
      <w:r w:rsidR="00205E57">
        <w:t xml:space="preserve">Department </w:t>
      </w:r>
      <w:r w:rsidR="00374CCC">
        <w:t>envisions the submission of 12 months of data under § 1</w:t>
      </w:r>
      <w:r w:rsidR="004E445E">
        <w:t>9-8 for testing and validation a</w:t>
      </w:r>
      <w:r w:rsidR="00374CCC">
        <w:t>s sufficient to resolve any problems th</w:t>
      </w:r>
      <w:r w:rsidR="001A3DF3">
        <w:t>at may arise in the submission and</w:t>
      </w:r>
      <w:r w:rsidR="00374CCC">
        <w:t xml:space="preserve"> processing of data.</w:t>
      </w:r>
      <w:r w:rsidR="00AE77B0">
        <w:t xml:space="preserve">  DOT seeks comment on what a reasonable implementation date would be</w:t>
      </w:r>
      <w:r w:rsidR="00FC3512">
        <w:t xml:space="preserve"> based on the scope of the proposal in this NPRM</w:t>
      </w:r>
      <w:r w:rsidR="00AE77B0">
        <w:t>.</w:t>
      </w:r>
    </w:p>
    <w:p w:rsidR="005E0319" w:rsidP="005E0319" w:rsidRDefault="001A3DF3" w14:paraId="1DEA88F9" w14:textId="4071DC6E">
      <w:pPr>
        <w:spacing w:line="480" w:lineRule="auto"/>
      </w:pPr>
      <w:r>
        <w:tab/>
      </w:r>
      <w:r w:rsidR="00374CCC">
        <w:t xml:space="preserve">Carriers </w:t>
      </w:r>
      <w:r w:rsidR="005E0319">
        <w:t xml:space="preserve">would </w:t>
      </w:r>
      <w:r w:rsidR="00374CCC">
        <w:t xml:space="preserve">continue to report under § 19-7 until such a time </w:t>
      </w:r>
      <w:r w:rsidR="00022263">
        <w:t xml:space="preserve">that it </w:t>
      </w:r>
      <w:r w:rsidR="00374CCC">
        <w:t xml:space="preserve">is determined by DOT that testing and validation of </w:t>
      </w:r>
      <w:r>
        <w:t>data submitted</w:t>
      </w:r>
      <w:r w:rsidR="00374CCC">
        <w:t xml:space="preserve"> under § 19-8 is complete and suitable to replace</w:t>
      </w:r>
      <w:r>
        <w:t xml:space="preserve"> data collected under</w:t>
      </w:r>
      <w:r w:rsidR="00374CCC">
        <w:t xml:space="preserve"> § 19-7 as the statistics of record.</w:t>
      </w:r>
      <w:r w:rsidR="0086505A">
        <w:t xml:space="preserve">  </w:t>
      </w:r>
      <w:r w:rsidR="00732258">
        <w:t xml:space="preserve">The </w:t>
      </w:r>
      <w:r w:rsidR="00205E57">
        <w:t xml:space="preserve">Department </w:t>
      </w:r>
      <w:r w:rsidR="00430ACB">
        <w:t>seeks</w:t>
      </w:r>
      <w:r w:rsidR="0086505A">
        <w:t xml:space="preserve"> comment on this reporting requirement.</w:t>
      </w:r>
    </w:p>
    <w:p w:rsidRPr="00E90B4F" w:rsidR="005E0319" w:rsidP="00E90B4F" w:rsidRDefault="005E0319" w14:paraId="2FF9F4E2" w14:textId="34B0ED26">
      <w:pPr>
        <w:pStyle w:val="Heading1"/>
        <w:rPr>
          <w:b w:val="0"/>
        </w:rPr>
      </w:pPr>
      <w:bookmarkStart w:name="_Toc468875001" w:id="29"/>
      <w:r w:rsidRPr="00C60A02">
        <w:t>V</w:t>
      </w:r>
      <w:r w:rsidRPr="00C60A02" w:rsidR="00941A01">
        <w:t>I</w:t>
      </w:r>
      <w:r w:rsidRPr="00C60A02" w:rsidR="0089324C">
        <w:t>I</w:t>
      </w:r>
      <w:r w:rsidRPr="00C60A02" w:rsidR="00245C71">
        <w:t xml:space="preserve">. </w:t>
      </w:r>
      <w:r w:rsidRPr="00C60A02" w:rsidR="00A02C60">
        <w:t>Regulatory Analysis and Notice</w:t>
      </w:r>
      <w:r w:rsidRPr="00CA60EB" w:rsidR="00A02C60">
        <w:t>s</w:t>
      </w:r>
      <w:bookmarkStart w:name="_Toc468875002" w:id="30"/>
      <w:bookmarkEnd w:id="29"/>
    </w:p>
    <w:p w:rsidRPr="00E90B4F" w:rsidR="005E0319" w:rsidP="00E90B4F" w:rsidRDefault="005E0319" w14:paraId="061D407D" w14:textId="222513D5">
      <w:pPr>
        <w:pStyle w:val="Heading2"/>
        <w:rPr>
          <w:b w:val="0"/>
        </w:rPr>
      </w:pPr>
      <w:r w:rsidRPr="00E1193C">
        <w:t xml:space="preserve">A. </w:t>
      </w:r>
      <w:r w:rsidRPr="00E1193C" w:rsidR="00671A01">
        <w:t>EO</w:t>
      </w:r>
      <w:r w:rsidRPr="00E1193C" w:rsidR="0074512A">
        <w:t xml:space="preserve">,  12866 (Regulatory Planning and Review), </w:t>
      </w:r>
      <w:r w:rsidRPr="00E1193C">
        <w:t>EO</w:t>
      </w:r>
      <w:r w:rsidRPr="00E1193C" w:rsidR="0074512A">
        <w:t xml:space="preserve"> 13563 (Improving Regulation and Regulatory Review), </w:t>
      </w:r>
      <w:r w:rsidRPr="0075232C">
        <w:t xml:space="preserve">EO 13771 (Reducing Regulation and Controlling Regulatory Costs), </w:t>
      </w:r>
      <w:r w:rsidRPr="0075232C" w:rsidR="0074512A">
        <w:t>and DOT Regulatory Policies and Procedures</w:t>
      </w:r>
      <w:r w:rsidRPr="0075232C">
        <w:t xml:space="preserve"> </w:t>
      </w:r>
    </w:p>
    <w:p w:rsidR="0095136D" w:rsidP="00C15345" w:rsidRDefault="002B471D" w14:paraId="3003020A" w14:textId="574C974E">
      <w:pPr>
        <w:spacing w:line="480" w:lineRule="auto"/>
      </w:pPr>
      <w:r>
        <w:rPr>
          <w:bCs/>
        </w:rPr>
        <w:tab/>
        <w:t>This rulemaking is not considered a significant regulatory action under section 3(f) of EO 12866,</w:t>
      </w:r>
      <w:r w:rsidRPr="005E0319">
        <w:rPr>
          <w:rStyle w:val="FootnoteReference"/>
        </w:rPr>
        <w:footnoteReference w:id="14"/>
      </w:r>
      <w:r w:rsidRPr="005E0319">
        <w:t xml:space="preserve"> </w:t>
      </w:r>
      <w:r>
        <w:t>as supplemented by EO 1356</w:t>
      </w:r>
      <w:r w:rsidR="0028220E">
        <w:t>3,</w:t>
      </w:r>
      <w:r>
        <w:rPr>
          <w:rStyle w:val="FootnoteReference"/>
        </w:rPr>
        <w:footnoteReference w:id="15"/>
      </w:r>
      <w:r>
        <w:t xml:space="preserve"> </w:t>
      </w:r>
      <w:r w:rsidR="0028220E">
        <w:t xml:space="preserve">which </w:t>
      </w:r>
      <w:r w:rsidRPr="005E0319">
        <w:t>define a significant regulatory action as one that is likely to result in a rule that may have an annual effect on the economy of $100 million or more or adversely affect, in a material way, the economy, a sector of the economy, productivity, competition, jobs, the environmen</w:t>
      </w:r>
      <w:r w:rsidR="00047628">
        <w:t>t, public health or safety, or S</w:t>
      </w:r>
      <w:r w:rsidRPr="005E0319">
        <w:t xml:space="preserve">tate, local, or tribal governments or communities.  The impact on the economy </w:t>
      </w:r>
      <w:r w:rsidR="0028220E">
        <w:t>would be</w:t>
      </w:r>
      <w:r w:rsidRPr="005E0319">
        <w:t xml:space="preserve"> less than $100 million; it </w:t>
      </w:r>
      <w:r w:rsidR="0028220E">
        <w:t>would create</w:t>
      </w:r>
      <w:r w:rsidRPr="005E0319">
        <w:t xml:space="preserve"> no </w:t>
      </w:r>
      <w:r w:rsidRPr="005E0319">
        <w:lastRenderedPageBreak/>
        <w:t xml:space="preserve">conflicts with actions taken by other agencies; it </w:t>
      </w:r>
      <w:r w:rsidR="0028220E">
        <w:t>would</w:t>
      </w:r>
      <w:r w:rsidRPr="005E0319">
        <w:t xml:space="preserve"> not alter budgetary impacts of entitlements, grants, fees, or loans; nor </w:t>
      </w:r>
      <w:r w:rsidR="0028220E">
        <w:t>would</w:t>
      </w:r>
      <w:r w:rsidRPr="005E0319">
        <w:t xml:space="preserve"> it raise any unusual legal or policy issues.    </w:t>
      </w:r>
    </w:p>
    <w:p w:rsidR="00B1419D" w:rsidP="00C15345" w:rsidRDefault="0095136D" w14:paraId="331CAB14" w14:textId="77C5B406">
      <w:pPr>
        <w:spacing w:line="480" w:lineRule="auto"/>
      </w:pPr>
      <w:r>
        <w:tab/>
      </w:r>
      <w:r w:rsidR="002B471D">
        <w:t xml:space="preserve">This proposed regulatory action would modify an existing regulation and is expected to result in cost savings to producers and users of the data as well as to the Federal government.  The proposed action is also expected to result in benefits to users of the data including the </w:t>
      </w:r>
      <w:r w:rsidR="006A71AD">
        <w:rPr>
          <w:rFonts w:cs="Times New Roman"/>
          <w:szCs w:val="24"/>
        </w:rPr>
        <w:t>O&amp;D Survey Reporting Carrier</w:t>
      </w:r>
      <w:r w:rsidR="002B471D">
        <w:t>s themselves</w:t>
      </w:r>
      <w:r w:rsidR="00B1419D">
        <w:t>.</w:t>
      </w:r>
    </w:p>
    <w:p w:rsidRPr="00E1193C" w:rsidR="002B471D" w:rsidP="00E90B4F" w:rsidRDefault="00B1419D" w14:paraId="486305A5" w14:textId="328C4743">
      <w:pPr>
        <w:pStyle w:val="Heading3"/>
      </w:pPr>
      <w:r w:rsidRPr="00E90B4F">
        <w:rPr>
          <w:b w:val="0"/>
        </w:rPr>
        <w:t>1.</w:t>
      </w:r>
      <w:r w:rsidRPr="00E90B4F">
        <w:rPr>
          <w:b w:val="0"/>
        </w:rPr>
        <w:tab/>
      </w:r>
      <w:r w:rsidRPr="00E90B4F" w:rsidR="002B471D">
        <w:rPr>
          <w:b w:val="0"/>
        </w:rPr>
        <w:t>Cost Savings</w:t>
      </w:r>
    </w:p>
    <w:p w:rsidR="002B471D" w:rsidP="002B471D" w:rsidRDefault="002B471D" w14:paraId="19DC61B6" w14:textId="77777777">
      <w:pPr>
        <w:spacing w:line="480" w:lineRule="auto"/>
      </w:pPr>
      <w:r>
        <w:tab/>
        <w:t xml:space="preserve">The net costs of the proposed rule were determined by comparing the costs of the existing system to the projected costs with the proposed modification.  The Department’s analysis identified three primary categories of potential cost reductions: </w:t>
      </w:r>
    </w:p>
    <w:p w:rsidRPr="00310604" w:rsidR="002B471D" w:rsidP="002B471D" w:rsidRDefault="002B471D" w14:paraId="369D43A2" w14:textId="77777777">
      <w:pPr>
        <w:pStyle w:val="ListParagraph"/>
        <w:numPr>
          <w:ilvl w:val="0"/>
          <w:numId w:val="3"/>
        </w:numPr>
        <w:spacing w:line="480" w:lineRule="auto"/>
        <w:rPr>
          <w:rFonts w:eastAsia="Times New Roman"/>
          <w:i/>
          <w:szCs w:val="24"/>
        </w:rPr>
      </w:pPr>
      <w:r>
        <w:t>C</w:t>
      </w:r>
      <w:r w:rsidRPr="00A10CF7">
        <w:t xml:space="preserve">ost </w:t>
      </w:r>
      <w:r>
        <w:t>reductions</w:t>
      </w:r>
      <w:r w:rsidRPr="00A10CF7">
        <w:t xml:space="preserve"> to data producers</w:t>
      </w:r>
      <w:r>
        <w:t>:</w:t>
      </w:r>
      <w:r w:rsidRPr="00A10CF7">
        <w:t xml:space="preserve"> the </w:t>
      </w:r>
      <w:r>
        <w:t>reduction in the costs</w:t>
      </w:r>
      <w:r w:rsidRPr="00A10CF7">
        <w:t xml:space="preserve"> </w:t>
      </w:r>
      <w:r>
        <w:t xml:space="preserve">of producing information for government reporting, due to </w:t>
      </w:r>
      <w:r w:rsidRPr="00A10CF7">
        <w:t>technological simplification of data processing and submission</w:t>
      </w:r>
      <w:r>
        <w:t>.</w:t>
      </w:r>
    </w:p>
    <w:p w:rsidRPr="0048738F" w:rsidR="002B471D" w:rsidP="002B471D" w:rsidRDefault="002B471D" w14:paraId="4A386063" w14:textId="77777777">
      <w:pPr>
        <w:pStyle w:val="ListParagraph"/>
        <w:numPr>
          <w:ilvl w:val="0"/>
          <w:numId w:val="3"/>
        </w:numPr>
        <w:spacing w:line="480" w:lineRule="auto"/>
        <w:rPr>
          <w:rFonts w:eastAsia="Times New Roman"/>
          <w:i/>
          <w:szCs w:val="24"/>
        </w:rPr>
      </w:pPr>
      <w:r>
        <w:t>Cost reductions to the government: the reduction in costs to edit, manipulate, and validate the O&amp;D data for release.</w:t>
      </w:r>
    </w:p>
    <w:p w:rsidRPr="00C15345" w:rsidR="002B471D" w:rsidP="00C15345" w:rsidRDefault="002B471D" w14:paraId="170C8FDA" w14:textId="3630A272">
      <w:pPr>
        <w:pStyle w:val="ListParagraph"/>
        <w:numPr>
          <w:ilvl w:val="0"/>
          <w:numId w:val="3"/>
        </w:numPr>
        <w:spacing w:line="480" w:lineRule="auto"/>
        <w:rPr>
          <w:rFonts w:eastAsia="Times New Roman"/>
          <w:i/>
          <w:szCs w:val="24"/>
        </w:rPr>
      </w:pPr>
      <w:r>
        <w:rPr>
          <w:rFonts w:eastAsia="Times New Roman"/>
          <w:szCs w:val="24"/>
        </w:rPr>
        <w:t>C</w:t>
      </w:r>
      <w:r w:rsidRPr="0048738F">
        <w:rPr>
          <w:rFonts w:eastAsia="Times New Roman"/>
          <w:szCs w:val="24"/>
        </w:rPr>
        <w:t xml:space="preserve">ost </w:t>
      </w:r>
      <w:r>
        <w:t>reductions</w:t>
      </w:r>
      <w:r w:rsidRPr="00A10CF7">
        <w:t xml:space="preserve"> </w:t>
      </w:r>
      <w:r w:rsidRPr="0048738F">
        <w:rPr>
          <w:rFonts w:eastAsia="Times New Roman"/>
          <w:szCs w:val="24"/>
        </w:rPr>
        <w:t>to the public</w:t>
      </w:r>
      <w:r>
        <w:rPr>
          <w:rFonts w:eastAsia="Times New Roman"/>
          <w:szCs w:val="24"/>
        </w:rPr>
        <w:t>/</w:t>
      </w:r>
      <w:r w:rsidRPr="0048738F">
        <w:rPr>
          <w:rFonts w:eastAsia="Times New Roman"/>
          <w:szCs w:val="24"/>
        </w:rPr>
        <w:t>users of the data</w:t>
      </w:r>
      <w:r>
        <w:rPr>
          <w:rFonts w:eastAsia="Times New Roman"/>
          <w:szCs w:val="24"/>
        </w:rPr>
        <w:t xml:space="preserve">: </w:t>
      </w:r>
      <w:r w:rsidRPr="0048738F">
        <w:rPr>
          <w:rFonts w:eastAsia="Times New Roman"/>
          <w:szCs w:val="24"/>
        </w:rPr>
        <w:t xml:space="preserve">the </w:t>
      </w:r>
      <w:r>
        <w:rPr>
          <w:rFonts w:eastAsia="Times New Roman"/>
          <w:szCs w:val="24"/>
        </w:rPr>
        <w:t>reduction</w:t>
      </w:r>
      <w:r w:rsidRPr="0048738F">
        <w:rPr>
          <w:rFonts w:eastAsia="Times New Roman"/>
          <w:szCs w:val="24"/>
        </w:rPr>
        <w:t xml:space="preserve"> in time that users must spend applying specialized analytical skill</w:t>
      </w:r>
      <w:r>
        <w:rPr>
          <w:rFonts w:eastAsia="Times New Roman"/>
          <w:szCs w:val="24"/>
        </w:rPr>
        <w:t>s</w:t>
      </w:r>
      <w:r w:rsidRPr="0048738F">
        <w:rPr>
          <w:rFonts w:eastAsia="Times New Roman"/>
          <w:szCs w:val="24"/>
        </w:rPr>
        <w:t xml:space="preserve"> to manipulate and adjust the data </w:t>
      </w:r>
      <w:r>
        <w:rPr>
          <w:rFonts w:eastAsia="Times New Roman"/>
          <w:szCs w:val="24"/>
        </w:rPr>
        <w:t xml:space="preserve">to account </w:t>
      </w:r>
      <w:r w:rsidRPr="0048738F">
        <w:rPr>
          <w:rFonts w:eastAsia="Times New Roman"/>
          <w:szCs w:val="24"/>
        </w:rPr>
        <w:t>for current deficiencies in the Origin and Destination Survey</w:t>
      </w:r>
      <w:r>
        <w:rPr>
          <w:rFonts w:eastAsia="Times New Roman"/>
          <w:szCs w:val="24"/>
        </w:rPr>
        <w:t>.</w:t>
      </w:r>
    </w:p>
    <w:p w:rsidRPr="00595AB0" w:rsidR="002B471D" w:rsidP="002B471D" w:rsidRDefault="002B471D" w14:paraId="57F76B25" w14:textId="797EE37F">
      <w:pPr>
        <w:spacing w:line="480" w:lineRule="auto"/>
        <w:ind w:firstLine="720"/>
      </w:pPr>
      <w:r w:rsidRPr="00595AB0">
        <w:t xml:space="preserve">Cost reductions to data producers include </w:t>
      </w:r>
      <w:r>
        <w:t xml:space="preserve">costs for </w:t>
      </w:r>
      <w:r w:rsidRPr="00595AB0">
        <w:t>accounting and auditing clerk</w:t>
      </w:r>
      <w:r>
        <w:t>s</w:t>
      </w:r>
      <w:r w:rsidRPr="00595AB0">
        <w:t>, computer systems analysts</w:t>
      </w:r>
      <w:r>
        <w:t>,</w:t>
      </w:r>
      <w:r w:rsidRPr="00595AB0">
        <w:t xml:space="preserve"> and computer programming analysts that are part of the ongoing production of data</w:t>
      </w:r>
      <w:r>
        <w:t xml:space="preserve"> by the air carriers</w:t>
      </w:r>
      <w:r w:rsidRPr="00595AB0">
        <w:t>.  Labor rates were taken based on Bureau of Labor Statistic</w:t>
      </w:r>
      <w:r>
        <w:t>’s</w:t>
      </w:r>
      <w:r w:rsidRPr="00595AB0">
        <w:t xml:space="preserve"> Standard Occupational Classification (SOC) and hours were estimated based on industry input for current operations.  Average cost per airline based on the labor rates </w:t>
      </w:r>
      <w:r>
        <w:t xml:space="preserve">and </w:t>
      </w:r>
      <w:r>
        <w:lastRenderedPageBreak/>
        <w:t xml:space="preserve">estimated hours </w:t>
      </w:r>
      <w:r w:rsidRPr="00595AB0">
        <w:t xml:space="preserve">was </w:t>
      </w:r>
      <w:r>
        <w:t xml:space="preserve">then </w:t>
      </w:r>
      <w:r w:rsidRPr="00595AB0">
        <w:t>calculated</w:t>
      </w:r>
      <w:r>
        <w:t>,</w:t>
      </w:r>
      <w:r w:rsidRPr="00595AB0">
        <w:t xml:space="preserve"> and this was multiplied by the expected number of carriers that will report over a 10</w:t>
      </w:r>
      <w:r>
        <w:t>-</w:t>
      </w:r>
      <w:r w:rsidRPr="00595AB0">
        <w:t>year time frame</w:t>
      </w:r>
      <w:r>
        <w:t>.</w:t>
      </w:r>
      <w:r w:rsidRPr="00595AB0">
        <w:t xml:space="preserve">  The “as is” costs </w:t>
      </w:r>
      <w:r>
        <w:t>were</w:t>
      </w:r>
      <w:r w:rsidRPr="00595AB0">
        <w:t xml:space="preserve"> then compared to the “to be” costs that </w:t>
      </w:r>
      <w:r>
        <w:t>would</w:t>
      </w:r>
      <w:r w:rsidRPr="00595AB0">
        <w:t xml:space="preserve"> be achieved </w:t>
      </w:r>
      <w:r>
        <w:t>under the proposed rule</w:t>
      </w:r>
      <w:r w:rsidRPr="00595AB0">
        <w:t xml:space="preserve">.  The “to be” costs include the transition costs from the current system to the new system as well as an ongoing cost estimate for the processing of the data by a </w:t>
      </w:r>
      <w:r>
        <w:t>third</w:t>
      </w:r>
      <w:r w:rsidR="0095136D">
        <w:t>-</w:t>
      </w:r>
      <w:r w:rsidRPr="00595AB0">
        <w:t>party fee</w:t>
      </w:r>
      <w:r>
        <w:t>-</w:t>
      </w:r>
      <w:r w:rsidRPr="00595AB0">
        <w:t>for</w:t>
      </w:r>
      <w:r>
        <w:t>-</w:t>
      </w:r>
      <w:r w:rsidRPr="00595AB0">
        <w:t xml:space="preserve">service provider.  ATPCO, the leading distributor of airline fares and airline fare information, notified DOT that it can create software to assemble the O&amp;D Survey report for any air carrier that exchanges ticket information using their services.  ATPCO is a non-profit industry consortium that provides tariff services and other ticket-related services to air carriers and foreign air carriers “at-cost.”  ATPCO’s shared software </w:t>
      </w:r>
      <w:r w:rsidR="0095136D">
        <w:t>would</w:t>
      </w:r>
      <w:r w:rsidRPr="00595AB0">
        <w:t xml:space="preserve"> relieve air carriers from the cost of maintaining separate systems, each of which carries attendant secondary expenses </w:t>
      </w:r>
      <w:r>
        <w:t>for</w:t>
      </w:r>
      <w:r w:rsidRPr="00595AB0">
        <w:t xml:space="preserve"> training and technical maintenance.  This option </w:t>
      </w:r>
      <w:r w:rsidR="0095136D">
        <w:t>would</w:t>
      </w:r>
      <w:r w:rsidRPr="00595AB0">
        <w:t xml:space="preserve"> not only simplify the information technology operations, but </w:t>
      </w:r>
      <w:r w:rsidR="0095136D">
        <w:t>also amortize</w:t>
      </w:r>
      <w:r w:rsidRPr="00595AB0">
        <w:t xml:space="preserve"> the cost of creating and maintaining the software. </w:t>
      </w:r>
      <w:r>
        <w:t xml:space="preserve"> </w:t>
      </w:r>
      <w:r w:rsidRPr="00595AB0">
        <w:t xml:space="preserve">Therefore, upfront costs resulting from this proposed action </w:t>
      </w:r>
      <w:r w:rsidR="0095136D">
        <w:t>are expected to</w:t>
      </w:r>
      <w:r w:rsidRPr="00595AB0">
        <w:t xml:space="preserve"> include the expenses related to developing, installing, and maintaining an automated reporting system.  These upfront costs have been accounted for as ongoing payments to </w:t>
      </w:r>
      <w:r>
        <w:t xml:space="preserve">a </w:t>
      </w:r>
      <w:r w:rsidR="00B1419D">
        <w:t>third-</w:t>
      </w:r>
      <w:r>
        <w:t>party provider.</w:t>
      </w:r>
      <w:r w:rsidRPr="00595AB0">
        <w:t xml:space="preserve"> </w:t>
      </w:r>
    </w:p>
    <w:p w:rsidRPr="00595AB0" w:rsidR="002B471D" w:rsidP="002B471D" w:rsidRDefault="002B471D" w14:paraId="49D6592F" w14:textId="76985398">
      <w:pPr>
        <w:spacing w:line="480" w:lineRule="auto"/>
        <w:ind w:firstLine="720"/>
      </w:pPr>
      <w:r w:rsidRPr="00595AB0">
        <w:t>Cost reduc</w:t>
      </w:r>
      <w:r w:rsidR="0095136D">
        <w:t>tions to the government include</w:t>
      </w:r>
      <w:r w:rsidRPr="00595AB0">
        <w:t xml:space="preserve"> systems investment costs and ongoing production costs.  Labor rates were taken based on Bureau of Labor Statistic</w:t>
      </w:r>
      <w:r>
        <w:t>’s</w:t>
      </w:r>
      <w:r w:rsidRPr="00595AB0">
        <w:t xml:space="preserve"> Standard Occupational Classification (SOC) and hours were based on estimates provided by the Bureau of Transportation Statistics (BTS)</w:t>
      </w:r>
      <w:r>
        <w:t xml:space="preserve">, </w:t>
      </w:r>
      <w:r w:rsidRPr="00595AB0">
        <w:t>the agency responsible for the current processing.  The “as is” comparison assumed the use of existing infrastru</w:t>
      </w:r>
      <w:r>
        <w:t>ctu</w:t>
      </w:r>
      <w:r w:rsidRPr="00595AB0">
        <w:t>re while the “to be” assumed a two</w:t>
      </w:r>
      <w:r>
        <w:t>-</w:t>
      </w:r>
      <w:r w:rsidRPr="00595AB0">
        <w:t xml:space="preserve">year development and implementation window as well as ongoing </w:t>
      </w:r>
      <w:r w:rsidR="00264256">
        <w:t>production</w:t>
      </w:r>
      <w:r w:rsidRPr="00595AB0">
        <w:t xml:space="preserve"> costs.</w:t>
      </w:r>
    </w:p>
    <w:p w:rsidRPr="00595AB0" w:rsidR="002B471D" w:rsidP="002B471D" w:rsidRDefault="002B471D" w14:paraId="3F284BBF" w14:textId="77777777">
      <w:pPr>
        <w:spacing w:line="480" w:lineRule="auto"/>
        <w:ind w:firstLine="720"/>
      </w:pPr>
      <w:r w:rsidRPr="00595AB0">
        <w:t xml:space="preserve">Cost reductions to the public/users estimated </w:t>
      </w:r>
      <w:r>
        <w:t xml:space="preserve">for the “as is” </w:t>
      </w:r>
      <w:r w:rsidRPr="00595AB0">
        <w:t xml:space="preserve">total hours </w:t>
      </w:r>
      <w:r>
        <w:t xml:space="preserve">users of </w:t>
      </w:r>
      <w:r w:rsidRPr="00595AB0">
        <w:t xml:space="preserve">the data spend on computer systems analysts </w:t>
      </w:r>
      <w:r>
        <w:t xml:space="preserve">to further prepare the data </w:t>
      </w:r>
      <w:r w:rsidRPr="00595AB0">
        <w:t xml:space="preserve">and </w:t>
      </w:r>
      <w:r>
        <w:t xml:space="preserve">the number of hours an </w:t>
      </w:r>
      <w:r>
        <w:lastRenderedPageBreak/>
        <w:t xml:space="preserve">analyst may take to perform final </w:t>
      </w:r>
      <w:r w:rsidRPr="00595AB0">
        <w:t>data quality procedures that must be done in order to ensure clean data for</w:t>
      </w:r>
      <w:r>
        <w:t xml:space="preserve"> final analysis outputs</w:t>
      </w:r>
      <w:r w:rsidRPr="00595AB0">
        <w:t>.  The comparison “to be” calculation includes an estimated investment cost for creating processes for the new data</w:t>
      </w:r>
      <w:r>
        <w:t xml:space="preserve"> prior to its release to public/users</w:t>
      </w:r>
      <w:r w:rsidRPr="00595AB0">
        <w:t>.</w:t>
      </w:r>
    </w:p>
    <w:p w:rsidR="002B471D" w:rsidP="00C15345" w:rsidRDefault="002B471D" w14:paraId="6C383993" w14:textId="7EF22B81">
      <w:pPr>
        <w:spacing w:line="480" w:lineRule="auto"/>
        <w:ind w:firstLine="720"/>
      </w:pPr>
      <w:r w:rsidRPr="00595AB0">
        <w:t xml:space="preserve">All costs were estimated over 10 years and discounted at a 7% rate.  </w:t>
      </w:r>
    </w:p>
    <w:p w:rsidRPr="007C2B9C" w:rsidR="002B471D" w:rsidP="002B471D" w:rsidRDefault="002B471D" w14:paraId="4405BD6E" w14:textId="77777777">
      <w:pPr>
        <w:pStyle w:val="CommentText"/>
      </w:pPr>
      <w:r>
        <w:rPr>
          <w:szCs w:val="22"/>
        </w:rPr>
        <w:t xml:space="preserve">  </w:t>
      </w:r>
    </w:p>
    <w:tbl>
      <w:tblPr>
        <w:tblpPr w:leftFromText="180" w:rightFromText="180" w:vertAnchor="text" w:horzAnchor="page" w:tblpX="2125" w:tblpY="-2"/>
        <w:tblW w:w="10000" w:type="dxa"/>
        <w:tblLook w:val="04A0" w:firstRow="1" w:lastRow="0" w:firstColumn="1" w:lastColumn="0" w:noHBand="0" w:noVBand="1"/>
      </w:tblPr>
      <w:tblGrid>
        <w:gridCol w:w="3689"/>
        <w:gridCol w:w="2431"/>
        <w:gridCol w:w="1703"/>
        <w:gridCol w:w="2177"/>
      </w:tblGrid>
      <w:tr w:rsidRPr="009F34FB" w:rsidR="002B471D" w:rsidTr="00BE2F5A" w14:paraId="76455E1C" w14:textId="77777777">
        <w:trPr>
          <w:trHeight w:val="330"/>
        </w:trPr>
        <w:tc>
          <w:tcPr>
            <w:tcW w:w="10000" w:type="dxa"/>
            <w:gridSpan w:val="4"/>
            <w:tcBorders>
              <w:top w:val="single" w:color="auto" w:sz="8" w:space="0"/>
              <w:left w:val="single" w:color="auto" w:sz="8" w:space="0"/>
              <w:bottom w:val="single" w:color="auto" w:sz="8" w:space="0"/>
              <w:right w:val="single" w:color="000000" w:sz="8" w:space="0"/>
            </w:tcBorders>
            <w:shd w:val="clear" w:color="auto" w:fill="DBE5F1" w:themeFill="accent1" w:themeFillTint="33"/>
            <w:noWrap/>
            <w:vAlign w:val="center"/>
            <w:hideMark/>
          </w:tcPr>
          <w:p w:rsidRPr="009F34FB" w:rsidR="002B471D" w:rsidP="00BE2F5A" w:rsidRDefault="002B471D" w14:paraId="2B40F6B6" w14:textId="77777777">
            <w:pPr>
              <w:spacing w:after="0"/>
              <w:jc w:val="center"/>
              <w:rPr>
                <w:rFonts w:eastAsia="Times New Roman" w:cs="Times New Roman"/>
                <w:b/>
                <w:bCs/>
                <w:color w:val="000000"/>
                <w:szCs w:val="24"/>
              </w:rPr>
            </w:pPr>
            <w:r w:rsidRPr="009F34FB">
              <w:rPr>
                <w:rFonts w:eastAsia="Times New Roman" w:cs="Times New Roman"/>
                <w:b/>
                <w:bCs/>
                <w:color w:val="000000"/>
                <w:szCs w:val="24"/>
              </w:rPr>
              <w:t xml:space="preserve">Summary of Cost Savings </w:t>
            </w:r>
          </w:p>
        </w:tc>
      </w:tr>
      <w:tr w:rsidRPr="009F34FB" w:rsidR="002B471D" w:rsidTr="00BE2F5A" w14:paraId="073EB9CA" w14:textId="77777777">
        <w:trPr>
          <w:trHeight w:val="315"/>
        </w:trPr>
        <w:tc>
          <w:tcPr>
            <w:tcW w:w="3689" w:type="dxa"/>
            <w:tcBorders>
              <w:top w:val="nil"/>
              <w:left w:val="single" w:color="auto" w:sz="4" w:space="0"/>
              <w:bottom w:val="single" w:color="auto" w:sz="4" w:space="0"/>
              <w:right w:val="single" w:color="auto" w:sz="4" w:space="0"/>
            </w:tcBorders>
            <w:shd w:val="clear" w:color="000000" w:fill="FFFFFF"/>
            <w:noWrap/>
            <w:hideMark/>
          </w:tcPr>
          <w:p w:rsidRPr="009F34FB" w:rsidR="002B471D" w:rsidP="00BE2F5A" w:rsidRDefault="002B471D" w14:paraId="5E3848A3" w14:textId="77777777">
            <w:pPr>
              <w:spacing w:after="0"/>
              <w:jc w:val="center"/>
              <w:rPr>
                <w:rFonts w:eastAsia="Times New Roman" w:cs="Times New Roman"/>
                <w:b/>
                <w:bCs/>
                <w:color w:val="000000"/>
                <w:szCs w:val="24"/>
              </w:rPr>
            </w:pPr>
            <w:r w:rsidRPr="009F34FB">
              <w:rPr>
                <w:rFonts w:eastAsia="Times New Roman" w:cs="Times New Roman"/>
                <w:b/>
                <w:bCs/>
                <w:color w:val="000000"/>
                <w:szCs w:val="24"/>
              </w:rPr>
              <w:t>Stakeholder</w:t>
            </w:r>
          </w:p>
        </w:tc>
        <w:tc>
          <w:tcPr>
            <w:tcW w:w="2431"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304787C8" w14:textId="77777777">
            <w:pPr>
              <w:spacing w:after="0"/>
              <w:jc w:val="center"/>
              <w:rPr>
                <w:rFonts w:eastAsia="Times New Roman" w:cs="Times New Roman"/>
                <w:b/>
                <w:bCs/>
                <w:color w:val="000000"/>
                <w:szCs w:val="24"/>
              </w:rPr>
            </w:pPr>
            <w:r>
              <w:rPr>
                <w:rFonts w:eastAsia="Times New Roman" w:cs="Times New Roman"/>
                <w:b/>
                <w:bCs/>
                <w:color w:val="000000"/>
                <w:szCs w:val="24"/>
              </w:rPr>
              <w:t>Costs Under the Current Regulation</w:t>
            </w:r>
          </w:p>
        </w:tc>
        <w:tc>
          <w:tcPr>
            <w:tcW w:w="1703"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4330D315" w14:textId="77777777">
            <w:pPr>
              <w:spacing w:after="0"/>
              <w:jc w:val="center"/>
              <w:rPr>
                <w:rFonts w:eastAsia="Times New Roman" w:cs="Times New Roman"/>
                <w:b/>
                <w:bCs/>
                <w:color w:val="000000"/>
                <w:szCs w:val="24"/>
              </w:rPr>
            </w:pPr>
            <w:r>
              <w:rPr>
                <w:rFonts w:eastAsia="Times New Roman" w:cs="Times New Roman"/>
                <w:b/>
                <w:bCs/>
                <w:color w:val="000000"/>
                <w:szCs w:val="24"/>
              </w:rPr>
              <w:t>Costs Under the Proposed Regulation</w:t>
            </w:r>
          </w:p>
        </w:tc>
        <w:tc>
          <w:tcPr>
            <w:tcW w:w="2177"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431E94C9" w14:textId="77777777">
            <w:pPr>
              <w:spacing w:after="0"/>
              <w:jc w:val="center"/>
              <w:rPr>
                <w:rFonts w:eastAsia="Times New Roman" w:cs="Times New Roman"/>
                <w:b/>
                <w:bCs/>
                <w:color w:val="000000"/>
                <w:szCs w:val="24"/>
              </w:rPr>
            </w:pPr>
            <w:r>
              <w:rPr>
                <w:rFonts w:eastAsia="Times New Roman" w:cs="Times New Roman"/>
                <w:b/>
                <w:bCs/>
                <w:color w:val="000000"/>
                <w:szCs w:val="24"/>
              </w:rPr>
              <w:t>Cost Savings</w:t>
            </w:r>
          </w:p>
        </w:tc>
      </w:tr>
      <w:tr w:rsidRPr="009F34FB" w:rsidR="002B471D" w:rsidTr="00BE2F5A" w14:paraId="4649A5AA" w14:textId="77777777">
        <w:trPr>
          <w:trHeight w:val="315"/>
        </w:trPr>
        <w:tc>
          <w:tcPr>
            <w:tcW w:w="3689" w:type="dxa"/>
            <w:tcBorders>
              <w:top w:val="nil"/>
              <w:left w:val="single" w:color="auto" w:sz="4" w:space="0"/>
              <w:bottom w:val="single" w:color="auto" w:sz="4" w:space="0"/>
              <w:right w:val="single" w:color="auto" w:sz="4" w:space="0"/>
            </w:tcBorders>
            <w:shd w:val="clear" w:color="000000" w:fill="FFFFFF"/>
            <w:noWrap/>
            <w:hideMark/>
          </w:tcPr>
          <w:p w:rsidRPr="009F34FB" w:rsidR="002B471D" w:rsidP="00BE2F5A" w:rsidRDefault="002B471D" w14:paraId="0C6A3AE6" w14:textId="77777777">
            <w:pPr>
              <w:spacing w:after="0"/>
              <w:rPr>
                <w:rFonts w:eastAsia="Times New Roman" w:cs="Times New Roman"/>
                <w:color w:val="000000"/>
                <w:szCs w:val="24"/>
              </w:rPr>
            </w:pPr>
            <w:r w:rsidRPr="009F34FB">
              <w:rPr>
                <w:rFonts w:eastAsia="Times New Roman" w:cs="Times New Roman"/>
                <w:color w:val="000000"/>
                <w:szCs w:val="24"/>
              </w:rPr>
              <w:t>Regulated Entities (Data Producers)</w:t>
            </w:r>
          </w:p>
        </w:tc>
        <w:tc>
          <w:tcPr>
            <w:tcW w:w="2431"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62624C17" w14:textId="77777777">
            <w:pPr>
              <w:spacing w:after="0"/>
              <w:jc w:val="center"/>
              <w:rPr>
                <w:rFonts w:eastAsia="Times New Roman" w:cs="Times New Roman"/>
                <w:color w:val="000000"/>
                <w:szCs w:val="24"/>
              </w:rPr>
            </w:pPr>
            <w:r>
              <w:rPr>
                <w:rFonts w:eastAsia="Times New Roman" w:cs="Times New Roman"/>
                <w:color w:val="000000"/>
                <w:szCs w:val="24"/>
              </w:rPr>
              <w:t>$</w:t>
            </w:r>
            <w:r w:rsidRPr="009F34FB">
              <w:rPr>
                <w:rFonts w:eastAsia="Times New Roman" w:cs="Times New Roman"/>
                <w:color w:val="000000"/>
                <w:szCs w:val="24"/>
              </w:rPr>
              <w:t>8,355,747</w:t>
            </w:r>
          </w:p>
        </w:tc>
        <w:tc>
          <w:tcPr>
            <w:tcW w:w="1703"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700DF395" w14:textId="77777777">
            <w:pPr>
              <w:spacing w:after="0"/>
              <w:jc w:val="center"/>
              <w:rPr>
                <w:rFonts w:eastAsia="Times New Roman" w:cs="Times New Roman"/>
                <w:color w:val="000000"/>
                <w:szCs w:val="24"/>
              </w:rPr>
            </w:pPr>
            <w:r w:rsidRPr="009F34FB">
              <w:rPr>
                <w:rFonts w:eastAsia="Times New Roman" w:cs="Times New Roman"/>
                <w:color w:val="000000"/>
                <w:szCs w:val="24"/>
              </w:rPr>
              <w:t>$7,458,801</w:t>
            </w:r>
          </w:p>
        </w:tc>
        <w:tc>
          <w:tcPr>
            <w:tcW w:w="2177"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6246842D" w14:textId="77777777">
            <w:pPr>
              <w:spacing w:after="0"/>
              <w:jc w:val="center"/>
              <w:rPr>
                <w:rFonts w:eastAsia="Times New Roman" w:cs="Times New Roman"/>
                <w:color w:val="000000"/>
                <w:szCs w:val="24"/>
              </w:rPr>
            </w:pPr>
            <w:r>
              <w:rPr>
                <w:rFonts w:eastAsia="Times New Roman" w:cs="Times New Roman"/>
                <w:color w:val="000000"/>
                <w:szCs w:val="24"/>
              </w:rPr>
              <w:t>$</w:t>
            </w:r>
            <w:r w:rsidRPr="009F34FB">
              <w:rPr>
                <w:rFonts w:eastAsia="Times New Roman" w:cs="Times New Roman"/>
                <w:color w:val="000000"/>
                <w:szCs w:val="24"/>
              </w:rPr>
              <w:t>896,946</w:t>
            </w:r>
          </w:p>
        </w:tc>
      </w:tr>
      <w:tr w:rsidRPr="009F34FB" w:rsidR="002B471D" w:rsidTr="00BE2F5A" w14:paraId="12D6D9A3" w14:textId="77777777">
        <w:trPr>
          <w:trHeight w:val="315"/>
        </w:trPr>
        <w:tc>
          <w:tcPr>
            <w:tcW w:w="3689" w:type="dxa"/>
            <w:tcBorders>
              <w:top w:val="nil"/>
              <w:left w:val="single" w:color="auto" w:sz="4" w:space="0"/>
              <w:bottom w:val="single" w:color="auto" w:sz="4" w:space="0"/>
              <w:right w:val="single" w:color="auto" w:sz="4" w:space="0"/>
            </w:tcBorders>
            <w:shd w:val="clear" w:color="000000" w:fill="FFFFFF"/>
            <w:noWrap/>
            <w:hideMark/>
          </w:tcPr>
          <w:p w:rsidRPr="009F34FB" w:rsidR="002B471D" w:rsidP="00BE2F5A" w:rsidRDefault="002B471D" w14:paraId="12653324" w14:textId="77777777">
            <w:pPr>
              <w:spacing w:after="0"/>
              <w:rPr>
                <w:rFonts w:eastAsia="Times New Roman" w:cs="Times New Roman"/>
                <w:color w:val="000000"/>
                <w:szCs w:val="24"/>
              </w:rPr>
            </w:pPr>
            <w:r w:rsidRPr="009F34FB">
              <w:rPr>
                <w:rFonts w:eastAsia="Times New Roman" w:cs="Times New Roman"/>
                <w:color w:val="000000"/>
                <w:szCs w:val="24"/>
              </w:rPr>
              <w:t>Government</w:t>
            </w:r>
          </w:p>
        </w:tc>
        <w:tc>
          <w:tcPr>
            <w:tcW w:w="2431"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4F67B163" w14:textId="77777777">
            <w:pPr>
              <w:spacing w:after="0"/>
              <w:jc w:val="center"/>
              <w:rPr>
                <w:rFonts w:eastAsia="Times New Roman" w:cs="Times New Roman"/>
                <w:color w:val="000000"/>
                <w:szCs w:val="24"/>
              </w:rPr>
            </w:pPr>
            <w:r w:rsidRPr="009F34FB">
              <w:rPr>
                <w:rFonts w:eastAsia="Times New Roman" w:cs="Times New Roman"/>
                <w:color w:val="000000"/>
                <w:szCs w:val="24"/>
              </w:rPr>
              <w:t>$18,127,583</w:t>
            </w:r>
          </w:p>
        </w:tc>
        <w:tc>
          <w:tcPr>
            <w:tcW w:w="1703"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580CFD7A" w14:textId="77777777">
            <w:pPr>
              <w:spacing w:after="0"/>
              <w:jc w:val="center"/>
              <w:rPr>
                <w:rFonts w:eastAsia="Times New Roman" w:cs="Times New Roman"/>
                <w:color w:val="000000"/>
                <w:szCs w:val="24"/>
              </w:rPr>
            </w:pPr>
            <w:r>
              <w:rPr>
                <w:rFonts w:eastAsia="Times New Roman" w:cs="Times New Roman"/>
                <w:color w:val="000000"/>
                <w:szCs w:val="24"/>
              </w:rPr>
              <w:t>$</w:t>
            </w:r>
            <w:r w:rsidRPr="009F34FB">
              <w:rPr>
                <w:rFonts w:eastAsia="Times New Roman" w:cs="Times New Roman"/>
                <w:color w:val="000000"/>
                <w:szCs w:val="24"/>
              </w:rPr>
              <w:t>10,912,800</w:t>
            </w:r>
          </w:p>
        </w:tc>
        <w:tc>
          <w:tcPr>
            <w:tcW w:w="2177"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05651B59" w14:textId="77777777">
            <w:pPr>
              <w:spacing w:after="0"/>
              <w:jc w:val="center"/>
              <w:rPr>
                <w:rFonts w:eastAsia="Times New Roman" w:cs="Times New Roman"/>
                <w:color w:val="000000"/>
                <w:szCs w:val="24"/>
              </w:rPr>
            </w:pPr>
            <w:r>
              <w:rPr>
                <w:rFonts w:eastAsia="Times New Roman" w:cs="Times New Roman"/>
                <w:color w:val="000000"/>
                <w:szCs w:val="24"/>
              </w:rPr>
              <w:t>$</w:t>
            </w:r>
            <w:r w:rsidRPr="009F34FB">
              <w:rPr>
                <w:rFonts w:eastAsia="Times New Roman" w:cs="Times New Roman"/>
                <w:color w:val="000000"/>
                <w:szCs w:val="24"/>
              </w:rPr>
              <w:t>7,214,783</w:t>
            </w:r>
          </w:p>
        </w:tc>
      </w:tr>
      <w:tr w:rsidRPr="009F34FB" w:rsidR="002B471D" w:rsidTr="00BE2F5A" w14:paraId="1D91909D" w14:textId="77777777">
        <w:trPr>
          <w:trHeight w:val="330"/>
        </w:trPr>
        <w:tc>
          <w:tcPr>
            <w:tcW w:w="3689" w:type="dxa"/>
            <w:tcBorders>
              <w:top w:val="nil"/>
              <w:left w:val="single" w:color="auto" w:sz="4" w:space="0"/>
              <w:bottom w:val="nil"/>
              <w:right w:val="single" w:color="auto" w:sz="4" w:space="0"/>
            </w:tcBorders>
            <w:shd w:val="clear" w:color="000000" w:fill="FFFFFF"/>
            <w:noWrap/>
            <w:hideMark/>
          </w:tcPr>
          <w:p w:rsidRPr="009F34FB" w:rsidR="002B471D" w:rsidP="00BE2F5A" w:rsidRDefault="002B471D" w14:paraId="5767ED73" w14:textId="77777777">
            <w:pPr>
              <w:spacing w:after="0"/>
              <w:rPr>
                <w:rFonts w:eastAsia="Times New Roman" w:cs="Times New Roman"/>
                <w:color w:val="000000"/>
                <w:szCs w:val="24"/>
              </w:rPr>
            </w:pPr>
            <w:r w:rsidRPr="009F34FB">
              <w:rPr>
                <w:rFonts w:eastAsia="Times New Roman" w:cs="Times New Roman"/>
                <w:color w:val="000000"/>
                <w:szCs w:val="24"/>
              </w:rPr>
              <w:t>Public (Data Users)</w:t>
            </w:r>
          </w:p>
        </w:tc>
        <w:tc>
          <w:tcPr>
            <w:tcW w:w="2431" w:type="dxa"/>
            <w:tcBorders>
              <w:top w:val="nil"/>
              <w:left w:val="nil"/>
              <w:bottom w:val="nil"/>
              <w:right w:val="single" w:color="auto" w:sz="4" w:space="0"/>
            </w:tcBorders>
            <w:shd w:val="clear" w:color="000000" w:fill="FFFFFF"/>
            <w:noWrap/>
            <w:vAlign w:val="center"/>
            <w:hideMark/>
          </w:tcPr>
          <w:p w:rsidRPr="009F34FB" w:rsidR="002B471D" w:rsidP="00BE2F5A" w:rsidRDefault="002B471D" w14:paraId="490D2733" w14:textId="77777777">
            <w:pPr>
              <w:spacing w:after="0"/>
              <w:jc w:val="center"/>
              <w:rPr>
                <w:rFonts w:eastAsia="Times New Roman" w:cs="Times New Roman"/>
                <w:color w:val="000000"/>
                <w:szCs w:val="24"/>
              </w:rPr>
            </w:pPr>
            <w:r>
              <w:rPr>
                <w:rFonts w:eastAsia="Times New Roman" w:cs="Times New Roman"/>
                <w:color w:val="000000"/>
                <w:szCs w:val="24"/>
              </w:rPr>
              <w:t>$</w:t>
            </w:r>
            <w:r w:rsidRPr="009F34FB">
              <w:rPr>
                <w:rFonts w:eastAsia="Times New Roman" w:cs="Times New Roman"/>
                <w:color w:val="000000"/>
                <w:szCs w:val="24"/>
              </w:rPr>
              <w:t>2,452,586</w:t>
            </w:r>
          </w:p>
        </w:tc>
        <w:tc>
          <w:tcPr>
            <w:tcW w:w="1703" w:type="dxa"/>
            <w:tcBorders>
              <w:top w:val="nil"/>
              <w:left w:val="nil"/>
              <w:bottom w:val="nil"/>
              <w:right w:val="single" w:color="auto" w:sz="4" w:space="0"/>
            </w:tcBorders>
            <w:shd w:val="clear" w:color="000000" w:fill="FFFFFF"/>
            <w:noWrap/>
            <w:vAlign w:val="center"/>
            <w:hideMark/>
          </w:tcPr>
          <w:p w:rsidRPr="009F34FB" w:rsidR="002B471D" w:rsidP="00BE2F5A" w:rsidRDefault="002B471D" w14:paraId="18A5A1E0" w14:textId="77777777">
            <w:pPr>
              <w:spacing w:after="0"/>
              <w:jc w:val="center"/>
              <w:rPr>
                <w:rFonts w:eastAsia="Times New Roman" w:cs="Times New Roman"/>
                <w:color w:val="000000"/>
                <w:szCs w:val="24"/>
              </w:rPr>
            </w:pPr>
            <w:r w:rsidRPr="009F34FB">
              <w:rPr>
                <w:rFonts w:eastAsia="Times New Roman" w:cs="Times New Roman"/>
                <w:color w:val="000000"/>
                <w:szCs w:val="24"/>
              </w:rPr>
              <w:t>$196,613</w:t>
            </w:r>
          </w:p>
        </w:tc>
        <w:tc>
          <w:tcPr>
            <w:tcW w:w="2177" w:type="dxa"/>
            <w:tcBorders>
              <w:top w:val="nil"/>
              <w:left w:val="nil"/>
              <w:bottom w:val="single" w:color="auto" w:sz="4" w:space="0"/>
              <w:right w:val="single" w:color="auto" w:sz="4" w:space="0"/>
            </w:tcBorders>
            <w:shd w:val="clear" w:color="000000" w:fill="FFFFFF"/>
            <w:noWrap/>
            <w:vAlign w:val="center"/>
            <w:hideMark/>
          </w:tcPr>
          <w:p w:rsidRPr="009F34FB" w:rsidR="002B471D" w:rsidP="00BE2F5A" w:rsidRDefault="002B471D" w14:paraId="253FD9C1" w14:textId="77777777">
            <w:pPr>
              <w:spacing w:after="0"/>
              <w:jc w:val="center"/>
              <w:rPr>
                <w:rFonts w:eastAsia="Times New Roman" w:cs="Times New Roman"/>
                <w:color w:val="000000"/>
                <w:szCs w:val="24"/>
              </w:rPr>
            </w:pPr>
            <w:r w:rsidRPr="009F34FB">
              <w:rPr>
                <w:rFonts w:eastAsia="Times New Roman" w:cs="Times New Roman"/>
                <w:color w:val="000000"/>
                <w:szCs w:val="24"/>
              </w:rPr>
              <w:t>$2,255,973</w:t>
            </w:r>
          </w:p>
        </w:tc>
      </w:tr>
      <w:tr w:rsidRPr="009F34FB" w:rsidR="002B471D" w:rsidTr="00BE2F5A" w14:paraId="0B0CA676" w14:textId="77777777">
        <w:trPr>
          <w:trHeight w:val="315"/>
        </w:trPr>
        <w:tc>
          <w:tcPr>
            <w:tcW w:w="7823" w:type="dxa"/>
            <w:gridSpan w:val="3"/>
            <w:tcBorders>
              <w:top w:val="single" w:color="auto" w:sz="8" w:space="0"/>
              <w:left w:val="single" w:color="auto" w:sz="8" w:space="0"/>
              <w:bottom w:val="nil"/>
              <w:right w:val="single" w:color="auto" w:sz="4" w:space="0"/>
            </w:tcBorders>
            <w:shd w:val="clear" w:color="000000" w:fill="FFFFFF"/>
            <w:noWrap/>
            <w:hideMark/>
          </w:tcPr>
          <w:p w:rsidRPr="009F34FB" w:rsidR="002B471D" w:rsidP="00BE2F5A" w:rsidRDefault="002B471D" w14:paraId="7465A628" w14:textId="77777777">
            <w:pPr>
              <w:spacing w:after="0"/>
              <w:jc w:val="right"/>
              <w:rPr>
                <w:rFonts w:eastAsia="Times New Roman" w:cs="Times New Roman"/>
                <w:i/>
                <w:iCs/>
                <w:color w:val="000000"/>
                <w:szCs w:val="24"/>
              </w:rPr>
            </w:pPr>
            <w:r>
              <w:rPr>
                <w:rFonts w:eastAsia="Times New Roman" w:cs="Times New Roman"/>
                <w:i/>
                <w:iCs/>
                <w:color w:val="000000"/>
                <w:szCs w:val="24"/>
              </w:rPr>
              <w:t xml:space="preserve">Total Cost Savings </w:t>
            </w:r>
            <w:r w:rsidRPr="009F34FB">
              <w:rPr>
                <w:rFonts w:eastAsia="Times New Roman" w:cs="Times New Roman"/>
                <w:i/>
                <w:iCs/>
                <w:color w:val="000000"/>
                <w:szCs w:val="24"/>
              </w:rPr>
              <w:t>(10 years @ 7% Discount</w:t>
            </w:r>
            <w:r>
              <w:rPr>
                <w:rFonts w:eastAsia="Times New Roman" w:cs="Times New Roman"/>
                <w:i/>
                <w:iCs/>
                <w:color w:val="000000"/>
                <w:szCs w:val="24"/>
              </w:rPr>
              <w:t xml:space="preserve"> Rate</w:t>
            </w:r>
            <w:r w:rsidRPr="009F34FB">
              <w:rPr>
                <w:rFonts w:eastAsia="Times New Roman" w:cs="Times New Roman"/>
                <w:i/>
                <w:iCs/>
                <w:color w:val="000000"/>
                <w:szCs w:val="24"/>
              </w:rPr>
              <w:t>)</w:t>
            </w:r>
          </w:p>
        </w:tc>
        <w:tc>
          <w:tcPr>
            <w:tcW w:w="2177" w:type="dxa"/>
            <w:tcBorders>
              <w:top w:val="single" w:color="auto" w:sz="4" w:space="0"/>
              <w:left w:val="single" w:color="auto" w:sz="4" w:space="0"/>
              <w:bottom w:val="single" w:color="auto" w:sz="4" w:space="0"/>
              <w:right w:val="single" w:color="auto" w:sz="4" w:space="0"/>
            </w:tcBorders>
            <w:shd w:val="clear" w:color="000000" w:fill="E2EFDA"/>
            <w:noWrap/>
            <w:hideMark/>
          </w:tcPr>
          <w:p w:rsidRPr="009F34FB" w:rsidR="002B471D" w:rsidP="00BE2F5A" w:rsidRDefault="002B471D" w14:paraId="7AA4458A" w14:textId="77777777">
            <w:pPr>
              <w:spacing w:after="0"/>
              <w:jc w:val="right"/>
              <w:rPr>
                <w:rFonts w:eastAsia="Times New Roman" w:cs="Times New Roman"/>
                <w:i/>
                <w:color w:val="000000"/>
                <w:szCs w:val="24"/>
              </w:rPr>
            </w:pPr>
            <w:r>
              <w:rPr>
                <w:rFonts w:eastAsia="Times New Roman" w:cs="Times New Roman"/>
                <w:color w:val="000000"/>
                <w:szCs w:val="24"/>
              </w:rPr>
              <w:t xml:space="preserve"> </w:t>
            </w:r>
            <w:r w:rsidRPr="009F34FB">
              <w:rPr>
                <w:rFonts w:eastAsia="Times New Roman" w:cs="Times New Roman"/>
                <w:i/>
                <w:color w:val="000000"/>
                <w:szCs w:val="24"/>
              </w:rPr>
              <w:t xml:space="preserve">$10,367,702 </w:t>
            </w:r>
          </w:p>
        </w:tc>
      </w:tr>
      <w:tr w:rsidRPr="009F34FB" w:rsidR="002B471D" w:rsidTr="00BE2F5A" w14:paraId="66188F00" w14:textId="77777777">
        <w:trPr>
          <w:trHeight w:val="330"/>
        </w:trPr>
        <w:tc>
          <w:tcPr>
            <w:tcW w:w="7823" w:type="dxa"/>
            <w:gridSpan w:val="3"/>
            <w:tcBorders>
              <w:top w:val="nil"/>
              <w:left w:val="single" w:color="auto" w:sz="8" w:space="0"/>
              <w:bottom w:val="single" w:color="auto" w:sz="8" w:space="0"/>
              <w:right w:val="single" w:color="auto" w:sz="4" w:space="0"/>
            </w:tcBorders>
            <w:shd w:val="clear" w:color="000000" w:fill="FFFFFF"/>
            <w:noWrap/>
            <w:hideMark/>
          </w:tcPr>
          <w:p w:rsidRPr="009F34FB" w:rsidR="002B471D" w:rsidP="00BE2F5A" w:rsidRDefault="002B471D" w14:paraId="7F5AC2EC" w14:textId="77777777">
            <w:pPr>
              <w:spacing w:after="0"/>
              <w:jc w:val="right"/>
              <w:rPr>
                <w:rFonts w:eastAsia="Times New Roman" w:cs="Times New Roman"/>
                <w:i/>
                <w:iCs/>
                <w:color w:val="000000"/>
                <w:szCs w:val="24"/>
              </w:rPr>
            </w:pPr>
            <w:r w:rsidRPr="009F34FB">
              <w:rPr>
                <w:rFonts w:eastAsia="Times New Roman" w:cs="Times New Roman"/>
                <w:i/>
                <w:iCs/>
                <w:color w:val="000000"/>
                <w:szCs w:val="24"/>
              </w:rPr>
              <w:t xml:space="preserve">Annualized </w:t>
            </w:r>
            <w:r>
              <w:rPr>
                <w:rFonts w:eastAsia="Times New Roman" w:cs="Times New Roman"/>
                <w:i/>
                <w:iCs/>
                <w:color w:val="000000"/>
                <w:szCs w:val="24"/>
              </w:rPr>
              <w:t xml:space="preserve">Cost Savings </w:t>
            </w:r>
          </w:p>
        </w:tc>
        <w:tc>
          <w:tcPr>
            <w:tcW w:w="2177" w:type="dxa"/>
            <w:tcBorders>
              <w:top w:val="single" w:color="auto" w:sz="4" w:space="0"/>
              <w:left w:val="single" w:color="auto" w:sz="4" w:space="0"/>
              <w:bottom w:val="single" w:color="auto" w:sz="4" w:space="0"/>
              <w:right w:val="single" w:color="auto" w:sz="4" w:space="0"/>
            </w:tcBorders>
            <w:shd w:val="clear" w:color="000000" w:fill="E2EFDA"/>
            <w:noWrap/>
            <w:hideMark/>
          </w:tcPr>
          <w:p w:rsidRPr="009F34FB" w:rsidR="002B471D" w:rsidP="00BE2F5A" w:rsidRDefault="002B471D" w14:paraId="57F4D191" w14:textId="77777777">
            <w:pPr>
              <w:spacing w:after="0"/>
              <w:jc w:val="right"/>
              <w:rPr>
                <w:rFonts w:eastAsia="Times New Roman" w:cs="Times New Roman"/>
                <w:i/>
                <w:color w:val="000000"/>
                <w:szCs w:val="24"/>
              </w:rPr>
            </w:pPr>
            <w:r>
              <w:rPr>
                <w:rFonts w:eastAsia="Times New Roman" w:cs="Times New Roman"/>
                <w:color w:val="000000"/>
                <w:szCs w:val="24"/>
              </w:rPr>
              <w:t xml:space="preserve"> </w:t>
            </w:r>
            <w:r w:rsidRPr="009F34FB">
              <w:rPr>
                <w:rFonts w:eastAsia="Times New Roman" w:cs="Times New Roman"/>
                <w:i/>
                <w:color w:val="000000"/>
                <w:szCs w:val="24"/>
              </w:rPr>
              <w:t xml:space="preserve">$1,476,128 </w:t>
            </w:r>
          </w:p>
        </w:tc>
      </w:tr>
    </w:tbl>
    <w:p w:rsidR="002B471D" w:rsidP="002B471D" w:rsidRDefault="002B471D" w14:paraId="5732DF58" w14:textId="77777777">
      <w:pPr>
        <w:spacing w:line="480" w:lineRule="auto"/>
        <w:rPr>
          <w:rFonts w:eastAsia="Times New Roman"/>
          <w:szCs w:val="24"/>
        </w:rPr>
      </w:pPr>
    </w:p>
    <w:p w:rsidR="002B471D" w:rsidP="002B471D" w:rsidRDefault="002B471D" w14:paraId="119E09F1" w14:textId="6E270205">
      <w:pPr>
        <w:spacing w:line="480" w:lineRule="auto"/>
      </w:pPr>
      <w:r>
        <w:t>This analysis finds that the proposed modification would result in annualized cost savings of approximately $</w:t>
      </w:r>
      <w:r w:rsidRPr="002777E4">
        <w:t>1.5 million</w:t>
      </w:r>
      <w:r w:rsidRPr="002777E4" w:rsidDel="002777E4">
        <w:t xml:space="preserve"> </w:t>
      </w:r>
      <w:r w:rsidRPr="009D47C8">
        <w:t xml:space="preserve">at </w:t>
      </w:r>
      <w:r>
        <w:t>a 7</w:t>
      </w:r>
      <w:r w:rsidRPr="009D47C8">
        <w:t xml:space="preserve">% </w:t>
      </w:r>
      <w:r>
        <w:t xml:space="preserve">discount rate.  </w:t>
      </w:r>
    </w:p>
    <w:p w:rsidRPr="00E1193C" w:rsidR="00B1419D" w:rsidP="00E90B4F" w:rsidRDefault="00B1419D" w14:paraId="4F3F3773" w14:textId="028694FD">
      <w:pPr>
        <w:pStyle w:val="Heading3"/>
      </w:pPr>
      <w:r w:rsidRPr="00E90B4F">
        <w:rPr>
          <w:b w:val="0"/>
        </w:rPr>
        <w:t>2.</w:t>
      </w:r>
      <w:r w:rsidRPr="00E90B4F">
        <w:rPr>
          <w:b w:val="0"/>
        </w:rPr>
        <w:tab/>
        <w:t>Implementation and Transition Costs</w:t>
      </w:r>
    </w:p>
    <w:p w:rsidR="002B471D" w:rsidP="002B471D" w:rsidRDefault="002B471D" w14:paraId="74F12C0C" w14:textId="34BBABE1">
      <w:pPr>
        <w:spacing w:line="480" w:lineRule="auto"/>
        <w:ind w:firstLine="720"/>
      </w:pPr>
      <w:r>
        <w:t xml:space="preserve"> To comply with the proposed revised O&amp;D Survey, a certain investment is likely necessary by data producers.  The proposed modification </w:t>
      </w:r>
      <w:r w:rsidR="00DE4E79">
        <w:t>would simplify</w:t>
      </w:r>
      <w:r>
        <w:t xml:space="preserve"> the design of the O&amp;D Survey</w:t>
      </w:r>
      <w:r w:rsidR="00DE4E79">
        <w:t xml:space="preserve"> sufficiently,</w:t>
      </w:r>
      <w:r>
        <w:t xml:space="preserve"> allowing for third-party providers to create fee-for-service software that </w:t>
      </w:r>
      <w:r w:rsidR="00DE4E79">
        <w:t>would</w:t>
      </w:r>
      <w:r>
        <w:t xml:space="preserve"> produce the Survey reporting records for all air carriers.    </w:t>
      </w:r>
    </w:p>
    <w:p w:rsidRPr="00E1193C" w:rsidR="00B1419D" w:rsidP="00E90B4F" w:rsidRDefault="00B1419D" w14:paraId="1E448350" w14:textId="000E5AA6">
      <w:pPr>
        <w:pStyle w:val="Heading3"/>
      </w:pPr>
      <w:r w:rsidRPr="00E90B4F">
        <w:rPr>
          <w:b w:val="0"/>
        </w:rPr>
        <w:t>3.</w:t>
      </w:r>
      <w:r w:rsidRPr="00E90B4F">
        <w:rPr>
          <w:b w:val="0"/>
        </w:rPr>
        <w:tab/>
        <w:t>Benefits to Users of the Data</w:t>
      </w:r>
    </w:p>
    <w:p w:rsidR="002B471D" w:rsidP="002B471D" w:rsidRDefault="002B471D" w14:paraId="521E2B07" w14:textId="2E7C3710">
      <w:pPr>
        <w:spacing w:line="480" w:lineRule="auto"/>
        <w:ind w:firstLine="720"/>
      </w:pPr>
      <w:r>
        <w:t xml:space="preserve"> </w:t>
      </w:r>
      <w:r w:rsidRPr="009E2B04">
        <w:t xml:space="preserve">Users of the data include both air carriers and industry-related entities such as airports, manufacturers, researchers, and investors who often cite the O&amp;D Survey as the one of the most critical datasets used to formulate short- and long-term business plans and forecast industry trends.  </w:t>
      </w:r>
      <w:r>
        <w:t xml:space="preserve">Improving the quality of the O&amp;D Survey data </w:t>
      </w:r>
      <w:r w:rsidR="00176E93">
        <w:t>would</w:t>
      </w:r>
      <w:r>
        <w:t xml:space="preserve"> also yield several other unquantified benefits to users of the data, including:</w:t>
      </w:r>
    </w:p>
    <w:p w:rsidR="002B471D" w:rsidP="002B471D" w:rsidRDefault="002B471D" w14:paraId="6A658E4C" w14:textId="01148FF9">
      <w:pPr>
        <w:pStyle w:val="ListParagraph"/>
        <w:numPr>
          <w:ilvl w:val="0"/>
          <w:numId w:val="1"/>
        </w:numPr>
        <w:spacing w:line="480" w:lineRule="auto"/>
      </w:pPr>
      <w:r>
        <w:lastRenderedPageBreak/>
        <w:t xml:space="preserve">Reporting the Dwell Time between flights </w:t>
      </w:r>
      <w:r w:rsidR="00176E93">
        <w:t>would help</w:t>
      </w:r>
      <w:r>
        <w:t xml:space="preserve"> reduce the difficulties and potential errors associated with determining when a passenger has reached a destination (“Trip Break”) and when the passenger is simply waiting for a connecting flight to the intended destination.</w:t>
      </w:r>
      <w:r w:rsidDel="00EE4AC1">
        <w:t xml:space="preserve"> </w:t>
      </w:r>
    </w:p>
    <w:p w:rsidR="002B471D" w:rsidP="002B471D" w:rsidRDefault="002B471D" w14:paraId="5510E2E2" w14:textId="56112F3E">
      <w:pPr>
        <w:pStyle w:val="ListParagraph"/>
        <w:numPr>
          <w:ilvl w:val="0"/>
          <w:numId w:val="1"/>
        </w:numPr>
        <w:spacing w:line="480" w:lineRule="auto"/>
      </w:pPr>
      <w:r>
        <w:t xml:space="preserve">Reporting all the cities in the itinerary </w:t>
      </w:r>
      <w:r w:rsidR="00176E93">
        <w:t>would better align</w:t>
      </w:r>
      <w:r>
        <w:t xml:space="preserve"> O&amp;D Survey data with the T-100, removing much of the uncertainty in market validation analysis.  This </w:t>
      </w:r>
      <w:r w:rsidR="00176E93">
        <w:t>would</w:t>
      </w:r>
      <w:r>
        <w:t xml:space="preserve"> allow the T-100 to facilitate validation of O&amp;D Survey data submissions.</w:t>
      </w:r>
    </w:p>
    <w:p w:rsidR="002B471D" w:rsidP="002B471D" w:rsidRDefault="002B471D" w14:paraId="03DCD9D0" w14:textId="25AD06B8">
      <w:pPr>
        <w:pStyle w:val="ListParagraph"/>
        <w:numPr>
          <w:ilvl w:val="0"/>
          <w:numId w:val="1"/>
        </w:numPr>
        <w:spacing w:line="480" w:lineRule="auto"/>
      </w:pPr>
      <w:r>
        <w:t xml:space="preserve">Reporting a larger sample size to capture small and rural markets with the statistically significant equivalence of larger markets </w:t>
      </w:r>
      <w:r w:rsidR="00176E93">
        <w:t>would reduce</w:t>
      </w:r>
      <w:r>
        <w:t xml:space="preserve"> the need to make much less accurate manual statistical adjustments as well as </w:t>
      </w:r>
      <w:r w:rsidR="00176E93">
        <w:t>increase</w:t>
      </w:r>
      <w:r>
        <w:t xml:space="preserve"> the accuracy of data available for the analysis of small markets.</w:t>
      </w:r>
    </w:p>
    <w:p w:rsidR="002B471D" w:rsidP="002B471D" w:rsidRDefault="002B471D" w14:paraId="4A9CAEA5" w14:textId="44EC829A">
      <w:pPr>
        <w:pStyle w:val="ListParagraph"/>
        <w:numPr>
          <w:ilvl w:val="0"/>
          <w:numId w:val="1"/>
        </w:numPr>
        <w:spacing w:line="480" w:lineRule="auto"/>
      </w:pPr>
      <w:r>
        <w:t xml:space="preserve">Differentiating the amount of tax collected from the amount of total fare collected </w:t>
      </w:r>
      <w:r w:rsidR="00176E93">
        <w:t>would remove</w:t>
      </w:r>
      <w:r>
        <w:t xml:space="preserve"> uncertainty in determining the actual passenger revenue retained by the airlines.</w:t>
      </w:r>
    </w:p>
    <w:p w:rsidR="002B471D" w:rsidP="002B471D" w:rsidRDefault="002B471D" w14:paraId="77E4BE9D" w14:textId="229CD4C4">
      <w:pPr>
        <w:pStyle w:val="ListParagraph"/>
        <w:numPr>
          <w:ilvl w:val="0"/>
          <w:numId w:val="1"/>
        </w:numPr>
        <w:spacing w:line="480" w:lineRule="auto"/>
      </w:pPr>
      <w:r>
        <w:t xml:space="preserve">Reporting the month and year of travel </w:t>
      </w:r>
      <w:r w:rsidR="00176E93">
        <w:t>would enable</w:t>
      </w:r>
      <w:r>
        <w:t xml:space="preserve"> determinations of market trends that are not discernable in</w:t>
      </w:r>
      <w:r w:rsidR="00176E93">
        <w:t>side the quarterly data reports</w:t>
      </w:r>
      <w:r>
        <w:t xml:space="preserve"> and </w:t>
      </w:r>
      <w:r w:rsidR="00176E93">
        <w:t>would allow</w:t>
      </w:r>
      <w:r>
        <w:t xml:space="preserve"> direct cross-validation to other datasets such as the T-100.</w:t>
      </w:r>
    </w:p>
    <w:p w:rsidRPr="00E90B4F" w:rsidR="00B1419D" w:rsidP="00E90B4F" w:rsidRDefault="00B1419D" w14:paraId="7699EF41" w14:textId="41B83047">
      <w:pPr>
        <w:pStyle w:val="ListParagraph"/>
        <w:spacing w:line="480" w:lineRule="auto"/>
        <w:outlineLvl w:val="2"/>
        <w:rPr>
          <w:u w:val="single"/>
        </w:rPr>
      </w:pPr>
      <w:r w:rsidRPr="00E90B4F">
        <w:rPr>
          <w:u w:val="single"/>
        </w:rPr>
        <w:t>4.</w:t>
      </w:r>
      <w:r w:rsidRPr="00E90B4F">
        <w:rPr>
          <w:u w:val="single"/>
        </w:rPr>
        <w:tab/>
        <w:t>Cost-Benefit Analysis Summary</w:t>
      </w:r>
    </w:p>
    <w:tbl>
      <w:tblPr>
        <w:tblStyle w:val="TableGrid"/>
        <w:tblW w:w="11430" w:type="dxa"/>
        <w:jc w:val="center"/>
        <w:tblLook w:val="04A0" w:firstRow="1" w:lastRow="0" w:firstColumn="1" w:lastColumn="0" w:noHBand="0" w:noVBand="1"/>
      </w:tblPr>
      <w:tblGrid>
        <w:gridCol w:w="3810"/>
        <w:gridCol w:w="3810"/>
        <w:gridCol w:w="3810"/>
      </w:tblGrid>
      <w:tr w:rsidRPr="00B17D2C" w:rsidR="002B471D" w:rsidTr="00BE2F5A" w14:paraId="2E11024E" w14:textId="77777777">
        <w:trPr>
          <w:jc w:val="center"/>
        </w:trPr>
        <w:tc>
          <w:tcPr>
            <w:tcW w:w="3810" w:type="dxa"/>
            <w:vAlign w:val="center"/>
          </w:tcPr>
          <w:p w:rsidRPr="007A764C" w:rsidR="002B471D" w:rsidP="00BE2F5A" w:rsidRDefault="002B471D" w14:paraId="26AC0146" w14:textId="77777777">
            <w:pPr>
              <w:pStyle w:val="Heading2"/>
              <w:spacing w:line="276" w:lineRule="auto"/>
              <w:jc w:val="center"/>
              <w:outlineLvl w:val="1"/>
              <w:rPr>
                <w:rFonts w:cs="Times New Roman"/>
                <w:szCs w:val="24"/>
              </w:rPr>
            </w:pPr>
            <w:r w:rsidRPr="00105CA2">
              <w:rPr>
                <w:rFonts w:cs="Times New Roman"/>
                <w:szCs w:val="24"/>
              </w:rPr>
              <w:lastRenderedPageBreak/>
              <w:t>Major Provisions of this regulatory action</w:t>
            </w:r>
          </w:p>
        </w:tc>
        <w:tc>
          <w:tcPr>
            <w:tcW w:w="3810" w:type="dxa"/>
            <w:vAlign w:val="center"/>
          </w:tcPr>
          <w:p w:rsidRPr="007A764C" w:rsidR="002B471D" w:rsidP="00BE2F5A" w:rsidRDefault="002B471D" w14:paraId="2FB99E2B" w14:textId="77777777">
            <w:pPr>
              <w:pStyle w:val="Heading2"/>
              <w:spacing w:line="276" w:lineRule="auto"/>
              <w:jc w:val="center"/>
              <w:outlineLvl w:val="1"/>
              <w:rPr>
                <w:rFonts w:cs="Times New Roman"/>
                <w:szCs w:val="24"/>
              </w:rPr>
            </w:pPr>
            <w:r w:rsidRPr="00105CA2">
              <w:rPr>
                <w:rFonts w:cs="Times New Roman"/>
                <w:szCs w:val="24"/>
              </w:rPr>
              <w:t>Benefit</w:t>
            </w:r>
          </w:p>
        </w:tc>
        <w:tc>
          <w:tcPr>
            <w:tcW w:w="3810" w:type="dxa"/>
            <w:vAlign w:val="center"/>
          </w:tcPr>
          <w:p w:rsidRPr="007A764C" w:rsidR="002B471D" w:rsidP="00BE2F5A" w:rsidRDefault="002B471D" w14:paraId="7EF592E3" w14:textId="77777777">
            <w:pPr>
              <w:pStyle w:val="Heading2"/>
              <w:spacing w:line="276" w:lineRule="auto"/>
              <w:jc w:val="center"/>
              <w:outlineLvl w:val="1"/>
              <w:rPr>
                <w:rFonts w:cs="Times New Roman"/>
                <w:szCs w:val="24"/>
              </w:rPr>
            </w:pPr>
            <w:r w:rsidRPr="00105CA2">
              <w:rPr>
                <w:rFonts w:cs="Times New Roman"/>
                <w:szCs w:val="24"/>
              </w:rPr>
              <w:t xml:space="preserve">Ten- Year Costs </w:t>
            </w:r>
            <w:r w:rsidRPr="00105CA2">
              <w:rPr>
                <w:rFonts w:cs="Times New Roman"/>
                <w:szCs w:val="24"/>
              </w:rPr>
              <w:br/>
              <w:t>(discounted at 7%)</w:t>
            </w:r>
          </w:p>
        </w:tc>
      </w:tr>
      <w:tr w:rsidRPr="00B17D2C" w:rsidR="002B471D" w:rsidTr="00BE2F5A" w14:paraId="0CF5E5D4" w14:textId="77777777">
        <w:trPr>
          <w:jc w:val="center"/>
        </w:trPr>
        <w:tc>
          <w:tcPr>
            <w:tcW w:w="3810" w:type="dxa"/>
          </w:tcPr>
          <w:p w:rsidRPr="00105CA2" w:rsidR="002B471D" w:rsidP="00BE2F5A" w:rsidRDefault="002B471D" w14:paraId="5D923D48" w14:textId="77777777">
            <w:pPr>
              <w:pStyle w:val="Heading2"/>
              <w:spacing w:line="276" w:lineRule="auto"/>
              <w:outlineLvl w:val="1"/>
              <w:rPr>
                <w:rFonts w:cs="Times New Roman"/>
                <w:b w:val="0"/>
                <w:szCs w:val="24"/>
              </w:rPr>
            </w:pPr>
            <w:r>
              <w:rPr>
                <w:rFonts w:cs="Times New Roman"/>
                <w:b w:val="0"/>
                <w:szCs w:val="24"/>
              </w:rPr>
              <w:t>Change sample size to 40%</w:t>
            </w:r>
          </w:p>
        </w:tc>
        <w:tc>
          <w:tcPr>
            <w:tcW w:w="3810" w:type="dxa"/>
          </w:tcPr>
          <w:p w:rsidRPr="00105CA2" w:rsidR="002B471D" w:rsidP="00BE2F5A" w:rsidRDefault="00176E93" w14:paraId="4E45CFEB" w14:textId="6086A8D7">
            <w:pPr>
              <w:pStyle w:val="Heading2"/>
              <w:spacing w:line="276" w:lineRule="auto"/>
              <w:outlineLvl w:val="1"/>
              <w:rPr>
                <w:rFonts w:cs="Times New Roman"/>
                <w:b w:val="0"/>
                <w:szCs w:val="24"/>
              </w:rPr>
            </w:pPr>
            <w:r>
              <w:rPr>
                <w:rFonts w:cs="Times New Roman"/>
                <w:b w:val="0"/>
                <w:szCs w:val="24"/>
              </w:rPr>
              <w:t>Would e</w:t>
            </w:r>
            <w:r w:rsidR="002B471D">
              <w:rPr>
                <w:rFonts w:cs="Times New Roman"/>
                <w:b w:val="0"/>
                <w:szCs w:val="24"/>
              </w:rPr>
              <w:t>nables more effective oversight of Congressional programs designed to hel</w:t>
            </w:r>
            <w:r>
              <w:rPr>
                <w:rFonts w:cs="Times New Roman"/>
                <w:b w:val="0"/>
                <w:szCs w:val="24"/>
              </w:rPr>
              <w:t>p small communities and provide</w:t>
            </w:r>
            <w:r w:rsidR="002B471D">
              <w:rPr>
                <w:rFonts w:cs="Times New Roman"/>
                <w:b w:val="0"/>
                <w:szCs w:val="24"/>
              </w:rPr>
              <w:t xml:space="preserve"> more accurate market information for a wide variety of research and industry uses.</w:t>
            </w:r>
          </w:p>
        </w:tc>
        <w:tc>
          <w:tcPr>
            <w:tcW w:w="3810" w:type="dxa"/>
          </w:tcPr>
          <w:p w:rsidRPr="00105CA2" w:rsidR="002B471D" w:rsidP="00BE2F5A" w:rsidRDefault="002B471D" w14:paraId="67463F43" w14:textId="77777777">
            <w:pPr>
              <w:pStyle w:val="Heading2"/>
              <w:spacing w:line="276" w:lineRule="auto"/>
              <w:outlineLvl w:val="1"/>
              <w:rPr>
                <w:rFonts w:cs="Times New Roman"/>
                <w:b w:val="0"/>
                <w:szCs w:val="24"/>
              </w:rPr>
            </w:pPr>
          </w:p>
        </w:tc>
      </w:tr>
      <w:tr w:rsidRPr="00B17D2C" w:rsidR="002B471D" w:rsidTr="00BE2F5A" w14:paraId="7BD7832B" w14:textId="77777777">
        <w:trPr>
          <w:jc w:val="center"/>
        </w:trPr>
        <w:tc>
          <w:tcPr>
            <w:tcW w:w="3810" w:type="dxa"/>
          </w:tcPr>
          <w:p w:rsidRPr="00105CA2" w:rsidR="002B471D" w:rsidP="00BE2F5A" w:rsidRDefault="002B471D" w14:paraId="507EAC7D" w14:textId="77777777">
            <w:pPr>
              <w:pStyle w:val="Heading2"/>
              <w:spacing w:line="276" w:lineRule="auto"/>
              <w:outlineLvl w:val="1"/>
              <w:rPr>
                <w:rFonts w:cs="Times New Roman"/>
                <w:b w:val="0"/>
                <w:szCs w:val="24"/>
              </w:rPr>
            </w:pPr>
            <w:r>
              <w:rPr>
                <w:rFonts w:cs="Times New Roman"/>
                <w:b w:val="0"/>
                <w:szCs w:val="24"/>
              </w:rPr>
              <w:t>Report each ticket as a single record</w:t>
            </w:r>
          </w:p>
        </w:tc>
        <w:tc>
          <w:tcPr>
            <w:tcW w:w="3810" w:type="dxa"/>
          </w:tcPr>
          <w:p w:rsidRPr="00105CA2" w:rsidR="002B471D" w:rsidP="00BE2F5A" w:rsidRDefault="00176E93" w14:paraId="26AC1346" w14:textId="723EFF6F">
            <w:pPr>
              <w:pStyle w:val="Heading2"/>
              <w:spacing w:line="276" w:lineRule="auto"/>
              <w:outlineLvl w:val="1"/>
              <w:rPr>
                <w:rFonts w:cs="Times New Roman"/>
                <w:b w:val="0"/>
                <w:szCs w:val="24"/>
              </w:rPr>
            </w:pPr>
            <w:r>
              <w:rPr>
                <w:rFonts w:cs="Times New Roman"/>
                <w:b w:val="0"/>
                <w:szCs w:val="24"/>
              </w:rPr>
              <w:t>Would s</w:t>
            </w:r>
            <w:r w:rsidR="002B471D">
              <w:rPr>
                <w:rFonts w:cs="Times New Roman"/>
                <w:b w:val="0"/>
                <w:szCs w:val="24"/>
              </w:rPr>
              <w:t>implifies reporting and improves quality assurance.</w:t>
            </w:r>
          </w:p>
        </w:tc>
        <w:tc>
          <w:tcPr>
            <w:tcW w:w="3810" w:type="dxa"/>
          </w:tcPr>
          <w:p w:rsidRPr="00105CA2" w:rsidR="002B471D" w:rsidP="00BE2F5A" w:rsidRDefault="002B471D" w14:paraId="326C326E" w14:textId="77777777">
            <w:pPr>
              <w:pStyle w:val="Heading2"/>
              <w:spacing w:line="276" w:lineRule="auto"/>
              <w:outlineLvl w:val="1"/>
              <w:rPr>
                <w:rFonts w:cs="Times New Roman"/>
                <w:b w:val="0"/>
                <w:szCs w:val="24"/>
              </w:rPr>
            </w:pPr>
          </w:p>
        </w:tc>
      </w:tr>
      <w:tr w:rsidRPr="00B17D2C" w:rsidR="002B471D" w:rsidTr="00BE2F5A" w14:paraId="205B658F" w14:textId="77777777">
        <w:trPr>
          <w:jc w:val="center"/>
        </w:trPr>
        <w:tc>
          <w:tcPr>
            <w:tcW w:w="3810" w:type="dxa"/>
          </w:tcPr>
          <w:p w:rsidRPr="00105CA2" w:rsidR="002B471D" w:rsidP="00BE2F5A" w:rsidRDefault="002B471D" w14:paraId="15D00754" w14:textId="4749EE30">
            <w:pPr>
              <w:pStyle w:val="Heading2"/>
              <w:spacing w:line="276" w:lineRule="auto"/>
              <w:outlineLvl w:val="1"/>
              <w:rPr>
                <w:rFonts w:cs="Times New Roman"/>
                <w:b w:val="0"/>
                <w:szCs w:val="24"/>
              </w:rPr>
            </w:pPr>
            <w:r>
              <w:rPr>
                <w:rFonts w:cs="Times New Roman"/>
                <w:b w:val="0"/>
                <w:szCs w:val="24"/>
              </w:rPr>
              <w:t xml:space="preserve">Designate all certificated air carriers and commuter air carriers holding out scheduled passenger service as </w:t>
            </w:r>
            <w:r w:rsidR="006A71AD">
              <w:rPr>
                <w:rFonts w:cs="Times New Roman"/>
                <w:szCs w:val="24"/>
              </w:rPr>
              <w:t xml:space="preserve"> </w:t>
            </w:r>
            <w:r w:rsidRPr="00C15345" w:rsidR="006A71AD">
              <w:rPr>
                <w:rFonts w:cs="Times New Roman"/>
                <w:b w:val="0"/>
                <w:szCs w:val="24"/>
              </w:rPr>
              <w:t>O&amp;D Survey Reporting Carrier</w:t>
            </w:r>
            <w:r w:rsidRPr="00D5126B">
              <w:rPr>
                <w:rFonts w:cs="Times New Roman"/>
                <w:b w:val="0"/>
                <w:szCs w:val="24"/>
              </w:rPr>
              <w:t>s</w:t>
            </w:r>
            <w:r>
              <w:rPr>
                <w:rFonts w:cs="Times New Roman"/>
                <w:b w:val="0"/>
                <w:szCs w:val="24"/>
              </w:rPr>
              <w:t xml:space="preserve"> and require them to report the tickets that they sell</w:t>
            </w:r>
          </w:p>
        </w:tc>
        <w:tc>
          <w:tcPr>
            <w:tcW w:w="3810" w:type="dxa"/>
          </w:tcPr>
          <w:p w:rsidRPr="00105CA2" w:rsidR="002B471D" w:rsidP="00BE2F5A" w:rsidRDefault="00176E93" w14:paraId="68B5DAFC" w14:textId="424689CA">
            <w:pPr>
              <w:pStyle w:val="Heading2"/>
              <w:spacing w:line="276" w:lineRule="auto"/>
              <w:outlineLvl w:val="1"/>
              <w:rPr>
                <w:rFonts w:cs="Times New Roman"/>
                <w:b w:val="0"/>
                <w:szCs w:val="24"/>
              </w:rPr>
            </w:pPr>
            <w:r>
              <w:rPr>
                <w:rFonts w:cs="Times New Roman"/>
                <w:b w:val="0"/>
                <w:szCs w:val="24"/>
              </w:rPr>
              <w:t>Would s</w:t>
            </w:r>
            <w:r w:rsidR="002B471D">
              <w:rPr>
                <w:rFonts w:cs="Times New Roman"/>
                <w:b w:val="0"/>
                <w:szCs w:val="24"/>
              </w:rPr>
              <w:t xml:space="preserve">implifies the reporting procedures to enable full automation of reporting, which enhances efficiency and accuracy; </w:t>
            </w:r>
            <w:r>
              <w:rPr>
                <w:rFonts w:cs="Times New Roman"/>
                <w:b w:val="0"/>
                <w:szCs w:val="24"/>
              </w:rPr>
              <w:t>and eliminate</w:t>
            </w:r>
            <w:r w:rsidR="002B471D">
              <w:rPr>
                <w:rFonts w:cs="Times New Roman"/>
                <w:b w:val="0"/>
                <w:szCs w:val="24"/>
              </w:rPr>
              <w:t xml:space="preserve"> loopholes in collection secure integrity of the sample of tickets.</w:t>
            </w:r>
          </w:p>
        </w:tc>
        <w:tc>
          <w:tcPr>
            <w:tcW w:w="3810" w:type="dxa"/>
          </w:tcPr>
          <w:p w:rsidRPr="00105CA2" w:rsidR="002B471D" w:rsidP="00BE2F5A" w:rsidRDefault="002B471D" w14:paraId="239EDB9A" w14:textId="78502D6C">
            <w:pPr>
              <w:pStyle w:val="Heading2"/>
              <w:spacing w:line="276" w:lineRule="auto"/>
              <w:outlineLvl w:val="1"/>
              <w:rPr>
                <w:rFonts w:cs="Times New Roman"/>
                <w:b w:val="0"/>
                <w:szCs w:val="24"/>
              </w:rPr>
            </w:pPr>
            <w:r w:rsidRPr="00105CA2">
              <w:rPr>
                <w:rFonts w:cs="Times New Roman"/>
                <w:b w:val="0"/>
                <w:szCs w:val="24"/>
              </w:rPr>
              <w:t xml:space="preserve">The estimated total reduction in cost over 10 years discounted at </w:t>
            </w:r>
            <w:r w:rsidRPr="00105CA2">
              <w:rPr>
                <w:rFonts w:cs="Times New Roman"/>
                <w:b w:val="0"/>
                <w:szCs w:val="24"/>
              </w:rPr>
              <w:br/>
              <w:t xml:space="preserve">7% for all the major provisions </w:t>
            </w:r>
            <w:r w:rsidR="00176E93">
              <w:rPr>
                <w:rFonts w:cs="Times New Roman"/>
                <w:b w:val="0"/>
                <w:szCs w:val="24"/>
              </w:rPr>
              <w:t>would provide</w:t>
            </w:r>
            <w:r w:rsidRPr="00105CA2">
              <w:rPr>
                <w:rFonts w:cs="Times New Roman"/>
                <w:b w:val="0"/>
                <w:szCs w:val="24"/>
              </w:rPr>
              <w:t xml:space="preserve"> a reduction of $10,367,702 from the cost of cont</w:t>
            </w:r>
            <w:r w:rsidR="00176E93">
              <w:rPr>
                <w:rFonts w:cs="Times New Roman"/>
                <w:b w:val="0"/>
                <w:szCs w:val="24"/>
              </w:rPr>
              <w:t>inuing the current methodology.</w:t>
            </w:r>
            <w:r w:rsidRPr="00105CA2">
              <w:rPr>
                <w:rFonts w:cs="Times New Roman"/>
                <w:b w:val="0"/>
                <w:szCs w:val="24"/>
              </w:rPr>
              <w:t>*</w:t>
            </w:r>
          </w:p>
        </w:tc>
      </w:tr>
      <w:tr w:rsidRPr="00B17D2C" w:rsidR="002B471D" w:rsidTr="00BE2F5A" w14:paraId="29182147" w14:textId="77777777">
        <w:trPr>
          <w:jc w:val="center"/>
        </w:trPr>
        <w:tc>
          <w:tcPr>
            <w:tcW w:w="3810" w:type="dxa"/>
          </w:tcPr>
          <w:p w:rsidR="002B471D" w:rsidP="00BE2F5A" w:rsidRDefault="002B471D" w14:paraId="6D53E4C8" w14:textId="77777777">
            <w:pPr>
              <w:pStyle w:val="Heading2"/>
              <w:spacing w:line="276" w:lineRule="auto"/>
              <w:outlineLvl w:val="1"/>
              <w:rPr>
                <w:rFonts w:cs="Times New Roman"/>
                <w:b w:val="0"/>
                <w:szCs w:val="24"/>
              </w:rPr>
            </w:pPr>
            <w:r>
              <w:rPr>
                <w:rFonts w:cs="Times New Roman"/>
                <w:b w:val="0"/>
                <w:szCs w:val="24"/>
              </w:rPr>
              <w:t>Move to monthly reporting</w:t>
            </w:r>
          </w:p>
        </w:tc>
        <w:tc>
          <w:tcPr>
            <w:tcW w:w="3810" w:type="dxa"/>
          </w:tcPr>
          <w:p w:rsidRPr="00105CA2" w:rsidR="002B471D" w:rsidP="00BE2F5A" w:rsidRDefault="00176E93" w14:paraId="467CB196" w14:textId="09FCFB64">
            <w:pPr>
              <w:pStyle w:val="Heading2"/>
              <w:spacing w:line="276" w:lineRule="auto"/>
              <w:outlineLvl w:val="1"/>
              <w:rPr>
                <w:rFonts w:cs="Times New Roman"/>
                <w:b w:val="0"/>
                <w:szCs w:val="24"/>
              </w:rPr>
            </w:pPr>
            <w:r>
              <w:rPr>
                <w:rFonts w:cs="Times New Roman"/>
                <w:b w:val="0"/>
                <w:szCs w:val="24"/>
              </w:rPr>
              <w:t xml:space="preserve">Would </w:t>
            </w:r>
            <w:r w:rsidR="00D730D0">
              <w:rPr>
                <w:rFonts w:cs="Times New Roman"/>
                <w:b w:val="0"/>
                <w:szCs w:val="24"/>
              </w:rPr>
              <w:t>create</w:t>
            </w:r>
            <w:r w:rsidR="002B471D">
              <w:rPr>
                <w:rFonts w:cs="Times New Roman"/>
                <w:b w:val="0"/>
                <w:szCs w:val="24"/>
              </w:rPr>
              <w:t xml:space="preserve"> more useful and tim</w:t>
            </w:r>
            <w:r>
              <w:rPr>
                <w:rFonts w:cs="Times New Roman"/>
                <w:b w:val="0"/>
                <w:szCs w:val="24"/>
              </w:rPr>
              <w:t>ely economic information; and align</w:t>
            </w:r>
            <w:r w:rsidR="002B471D">
              <w:rPr>
                <w:rFonts w:cs="Times New Roman"/>
                <w:b w:val="0"/>
                <w:szCs w:val="24"/>
              </w:rPr>
              <w:t xml:space="preserve"> the reporting process with the corresponding industry accounting process.</w:t>
            </w:r>
          </w:p>
        </w:tc>
        <w:tc>
          <w:tcPr>
            <w:tcW w:w="3810" w:type="dxa"/>
          </w:tcPr>
          <w:p w:rsidRPr="00B17D2C" w:rsidR="002B471D" w:rsidP="00BE2F5A" w:rsidRDefault="002B471D" w14:paraId="38B594BE" w14:textId="77777777">
            <w:pPr>
              <w:pStyle w:val="Heading2"/>
              <w:spacing w:line="276" w:lineRule="auto"/>
              <w:ind w:firstLine="360"/>
              <w:outlineLvl w:val="1"/>
              <w:rPr>
                <w:rFonts w:cs="Times New Roman"/>
                <w:szCs w:val="24"/>
              </w:rPr>
            </w:pPr>
          </w:p>
        </w:tc>
      </w:tr>
      <w:tr w:rsidRPr="00B17D2C" w:rsidR="002B471D" w:rsidTr="00BE2F5A" w14:paraId="12DBE91E" w14:textId="77777777">
        <w:trPr>
          <w:jc w:val="center"/>
        </w:trPr>
        <w:tc>
          <w:tcPr>
            <w:tcW w:w="3810" w:type="dxa"/>
          </w:tcPr>
          <w:p w:rsidR="002B471D" w:rsidP="00BE2F5A" w:rsidRDefault="002B471D" w14:paraId="1DC17BFC" w14:textId="77777777">
            <w:pPr>
              <w:pStyle w:val="Heading2"/>
              <w:spacing w:line="276" w:lineRule="auto"/>
              <w:outlineLvl w:val="1"/>
              <w:rPr>
                <w:rFonts w:cs="Times New Roman"/>
                <w:b w:val="0"/>
                <w:szCs w:val="24"/>
              </w:rPr>
            </w:pPr>
            <w:r>
              <w:rPr>
                <w:rFonts w:cs="Times New Roman"/>
                <w:b w:val="0"/>
                <w:szCs w:val="24"/>
              </w:rPr>
              <w:t>Report the month/year of travel</w:t>
            </w:r>
          </w:p>
          <w:p w:rsidRPr="00105CA2" w:rsidR="002B471D" w:rsidP="00BE2F5A" w:rsidRDefault="002B471D" w14:paraId="22BE2833" w14:textId="77777777">
            <w:pPr>
              <w:pStyle w:val="Heading2"/>
              <w:spacing w:line="276" w:lineRule="auto"/>
              <w:ind w:firstLine="360"/>
              <w:outlineLvl w:val="1"/>
              <w:rPr>
                <w:rFonts w:cs="Times New Roman"/>
                <w:b w:val="0"/>
                <w:szCs w:val="24"/>
              </w:rPr>
            </w:pPr>
          </w:p>
        </w:tc>
        <w:tc>
          <w:tcPr>
            <w:tcW w:w="3810" w:type="dxa"/>
          </w:tcPr>
          <w:p w:rsidRPr="00105CA2" w:rsidR="002B471D" w:rsidP="00BE2F5A" w:rsidRDefault="00176E93" w14:paraId="7418E219" w14:textId="104CA90E">
            <w:pPr>
              <w:pStyle w:val="Heading2"/>
              <w:spacing w:line="276" w:lineRule="auto"/>
              <w:outlineLvl w:val="1"/>
              <w:rPr>
                <w:rFonts w:cs="Times New Roman"/>
                <w:b w:val="0"/>
                <w:szCs w:val="24"/>
              </w:rPr>
            </w:pPr>
            <w:r>
              <w:rPr>
                <w:rFonts w:cs="Times New Roman"/>
                <w:b w:val="0"/>
                <w:szCs w:val="24"/>
              </w:rPr>
              <w:t>Would create</w:t>
            </w:r>
            <w:r w:rsidRPr="00105CA2" w:rsidR="002B471D">
              <w:rPr>
                <w:rFonts w:cs="Times New Roman"/>
                <w:b w:val="0"/>
                <w:szCs w:val="24"/>
              </w:rPr>
              <w:t xml:space="preserve"> more useful, timely economic information</w:t>
            </w:r>
            <w:r w:rsidR="002B471D">
              <w:rPr>
                <w:rFonts w:cs="Times New Roman"/>
                <w:b w:val="0"/>
                <w:szCs w:val="24"/>
              </w:rPr>
              <w:t xml:space="preserve">; </w:t>
            </w:r>
            <w:r>
              <w:rPr>
                <w:rFonts w:cs="Times New Roman"/>
                <w:b w:val="0"/>
                <w:szCs w:val="24"/>
              </w:rPr>
              <w:t>and align</w:t>
            </w:r>
            <w:r w:rsidR="002B471D">
              <w:rPr>
                <w:rFonts w:cs="Times New Roman"/>
                <w:b w:val="0"/>
                <w:szCs w:val="24"/>
              </w:rPr>
              <w:t xml:space="preserve"> reporting process with the corresponding industry accounting process</w:t>
            </w:r>
            <w:r w:rsidRPr="00105CA2" w:rsidR="002B471D">
              <w:rPr>
                <w:rFonts w:cs="Times New Roman"/>
                <w:b w:val="0"/>
                <w:szCs w:val="24"/>
              </w:rPr>
              <w:t xml:space="preserve">.  </w:t>
            </w:r>
          </w:p>
          <w:p w:rsidRPr="00B17D2C" w:rsidR="002B471D" w:rsidP="00BE2F5A" w:rsidRDefault="002B471D" w14:paraId="79A6D469" w14:textId="77777777">
            <w:pPr>
              <w:pStyle w:val="Heading2"/>
              <w:spacing w:line="276" w:lineRule="auto"/>
              <w:outlineLvl w:val="1"/>
              <w:rPr>
                <w:rFonts w:cs="Times New Roman"/>
                <w:szCs w:val="24"/>
              </w:rPr>
            </w:pPr>
          </w:p>
        </w:tc>
        <w:tc>
          <w:tcPr>
            <w:tcW w:w="3810" w:type="dxa"/>
          </w:tcPr>
          <w:p w:rsidRPr="00B17D2C" w:rsidR="002B471D" w:rsidP="00BE2F5A" w:rsidRDefault="002B471D" w14:paraId="102FBFC0" w14:textId="77777777">
            <w:pPr>
              <w:pStyle w:val="Heading2"/>
              <w:spacing w:line="276" w:lineRule="auto"/>
              <w:ind w:firstLine="360"/>
              <w:outlineLvl w:val="1"/>
              <w:rPr>
                <w:rFonts w:cs="Times New Roman"/>
                <w:szCs w:val="24"/>
              </w:rPr>
            </w:pPr>
          </w:p>
        </w:tc>
      </w:tr>
      <w:tr w:rsidRPr="00B17D2C" w:rsidR="002B471D" w:rsidTr="00BE2F5A" w14:paraId="03BF2385" w14:textId="77777777">
        <w:trPr>
          <w:jc w:val="center"/>
        </w:trPr>
        <w:tc>
          <w:tcPr>
            <w:tcW w:w="3810" w:type="dxa"/>
          </w:tcPr>
          <w:p w:rsidRPr="00105CA2" w:rsidR="002B471D" w:rsidP="00BE2F5A" w:rsidRDefault="002B471D" w14:paraId="198AD880" w14:textId="77777777">
            <w:pPr>
              <w:pStyle w:val="Heading2"/>
              <w:spacing w:line="276" w:lineRule="auto"/>
              <w:outlineLvl w:val="1"/>
              <w:rPr>
                <w:rFonts w:cs="Times New Roman"/>
                <w:b w:val="0"/>
                <w:szCs w:val="24"/>
              </w:rPr>
            </w:pPr>
            <w:r>
              <w:rPr>
                <w:rFonts w:cs="Times New Roman"/>
                <w:b w:val="0"/>
                <w:szCs w:val="24"/>
              </w:rPr>
              <w:t>Report all airports in the itinerary</w:t>
            </w:r>
          </w:p>
        </w:tc>
        <w:tc>
          <w:tcPr>
            <w:tcW w:w="3810" w:type="dxa"/>
          </w:tcPr>
          <w:p w:rsidRPr="00105CA2" w:rsidR="002B471D" w:rsidP="00BE2F5A" w:rsidRDefault="00176E93" w14:paraId="7EA06D9A" w14:textId="23A77CB5">
            <w:pPr>
              <w:pStyle w:val="Heading2"/>
              <w:spacing w:line="276" w:lineRule="auto"/>
              <w:outlineLvl w:val="1"/>
              <w:rPr>
                <w:rFonts w:cs="Times New Roman"/>
                <w:b w:val="0"/>
                <w:szCs w:val="24"/>
              </w:rPr>
            </w:pPr>
            <w:r>
              <w:rPr>
                <w:rFonts w:cs="Times New Roman"/>
                <w:b w:val="0"/>
                <w:szCs w:val="24"/>
              </w:rPr>
              <w:t>Would provide</w:t>
            </w:r>
            <w:r w:rsidR="002B471D">
              <w:rPr>
                <w:rFonts w:cs="Times New Roman"/>
                <w:b w:val="0"/>
                <w:szCs w:val="24"/>
              </w:rPr>
              <w:t xml:space="preserve"> clarity and completeness in passenger movements.</w:t>
            </w:r>
          </w:p>
        </w:tc>
        <w:tc>
          <w:tcPr>
            <w:tcW w:w="3810" w:type="dxa"/>
          </w:tcPr>
          <w:p w:rsidRPr="00B17D2C" w:rsidR="002B471D" w:rsidP="00BE2F5A" w:rsidRDefault="002B471D" w14:paraId="6B99BB9B" w14:textId="77777777">
            <w:pPr>
              <w:pStyle w:val="Heading2"/>
              <w:spacing w:line="276" w:lineRule="auto"/>
              <w:ind w:firstLine="360"/>
              <w:outlineLvl w:val="1"/>
              <w:rPr>
                <w:rFonts w:cs="Times New Roman"/>
                <w:szCs w:val="24"/>
              </w:rPr>
            </w:pPr>
          </w:p>
        </w:tc>
      </w:tr>
      <w:tr w:rsidRPr="00B17D2C" w:rsidR="002B471D" w:rsidTr="00BE2F5A" w14:paraId="4401EA68" w14:textId="77777777">
        <w:trPr>
          <w:jc w:val="center"/>
        </w:trPr>
        <w:tc>
          <w:tcPr>
            <w:tcW w:w="3810" w:type="dxa"/>
          </w:tcPr>
          <w:p w:rsidRPr="00105CA2" w:rsidR="002B471D" w:rsidP="00BE2F5A" w:rsidRDefault="002B471D" w14:paraId="56C262AE" w14:textId="77777777">
            <w:pPr>
              <w:pStyle w:val="Heading2"/>
              <w:spacing w:line="276" w:lineRule="auto"/>
              <w:outlineLvl w:val="1"/>
              <w:rPr>
                <w:rFonts w:cs="Times New Roman"/>
                <w:b w:val="0"/>
                <w:szCs w:val="24"/>
              </w:rPr>
            </w:pPr>
            <w:r w:rsidRPr="00105CA2">
              <w:rPr>
                <w:rFonts w:cs="Times New Roman"/>
                <w:b w:val="0"/>
                <w:szCs w:val="24"/>
              </w:rPr>
              <w:lastRenderedPageBreak/>
              <w:t>Report Dwell Time as the number of hours between each arrival and next departure in the itinerary</w:t>
            </w:r>
          </w:p>
        </w:tc>
        <w:tc>
          <w:tcPr>
            <w:tcW w:w="3810" w:type="dxa"/>
          </w:tcPr>
          <w:p w:rsidRPr="00105CA2" w:rsidR="002B471D" w:rsidP="00BE2F5A" w:rsidRDefault="00176E93" w14:paraId="7A50A458" w14:textId="1A3B2C9F">
            <w:pPr>
              <w:pStyle w:val="Heading2"/>
              <w:spacing w:line="276" w:lineRule="auto"/>
              <w:outlineLvl w:val="1"/>
              <w:rPr>
                <w:rFonts w:cs="Times New Roman"/>
                <w:b w:val="0"/>
                <w:szCs w:val="24"/>
              </w:rPr>
            </w:pPr>
            <w:r>
              <w:rPr>
                <w:rFonts w:cs="Times New Roman"/>
                <w:b w:val="0"/>
                <w:szCs w:val="24"/>
              </w:rPr>
              <w:t>Would allow</w:t>
            </w:r>
            <w:r w:rsidRPr="00105CA2" w:rsidR="002B471D">
              <w:rPr>
                <w:rFonts w:cs="Times New Roman"/>
                <w:b w:val="0"/>
                <w:szCs w:val="24"/>
              </w:rPr>
              <w:t xml:space="preserve"> accurate determination of the passenger’s intended destination based on industry standard practice.</w:t>
            </w:r>
          </w:p>
        </w:tc>
        <w:tc>
          <w:tcPr>
            <w:tcW w:w="3810" w:type="dxa"/>
          </w:tcPr>
          <w:p w:rsidRPr="00B17D2C" w:rsidR="002B471D" w:rsidP="00BE2F5A" w:rsidRDefault="002B471D" w14:paraId="02BDBCD5" w14:textId="77777777">
            <w:pPr>
              <w:pStyle w:val="Heading2"/>
              <w:spacing w:line="276" w:lineRule="auto"/>
              <w:ind w:firstLine="360"/>
              <w:outlineLvl w:val="1"/>
              <w:rPr>
                <w:rFonts w:cs="Times New Roman"/>
                <w:szCs w:val="24"/>
              </w:rPr>
            </w:pPr>
          </w:p>
        </w:tc>
      </w:tr>
      <w:tr w:rsidRPr="00B17D2C" w:rsidR="002B471D" w:rsidTr="00BE2F5A" w14:paraId="52EF18B6" w14:textId="77777777">
        <w:trPr>
          <w:jc w:val="center"/>
        </w:trPr>
        <w:tc>
          <w:tcPr>
            <w:tcW w:w="3810" w:type="dxa"/>
          </w:tcPr>
          <w:p w:rsidRPr="00105CA2" w:rsidR="002B471D" w:rsidP="00BE2F5A" w:rsidRDefault="002B471D" w14:paraId="188A6603" w14:textId="77777777">
            <w:pPr>
              <w:pStyle w:val="Heading2"/>
              <w:spacing w:line="276" w:lineRule="auto"/>
              <w:outlineLvl w:val="1"/>
              <w:rPr>
                <w:rFonts w:cs="Times New Roman"/>
                <w:b w:val="0"/>
                <w:szCs w:val="24"/>
              </w:rPr>
            </w:pPr>
            <w:r>
              <w:rPr>
                <w:rFonts w:cs="Times New Roman"/>
                <w:b w:val="0"/>
                <w:szCs w:val="24"/>
              </w:rPr>
              <w:t>Report an Exchanged Ticket Indicator</w:t>
            </w:r>
          </w:p>
        </w:tc>
        <w:tc>
          <w:tcPr>
            <w:tcW w:w="3810" w:type="dxa"/>
          </w:tcPr>
          <w:p w:rsidRPr="00105CA2" w:rsidR="002B471D" w:rsidP="00BE2F5A" w:rsidRDefault="00176E93" w14:paraId="10783D7C" w14:textId="184D2A8E">
            <w:pPr>
              <w:pStyle w:val="Heading2"/>
              <w:spacing w:line="276" w:lineRule="auto"/>
              <w:outlineLvl w:val="1"/>
              <w:rPr>
                <w:rFonts w:cs="Times New Roman"/>
                <w:b w:val="0"/>
                <w:szCs w:val="24"/>
              </w:rPr>
            </w:pPr>
            <w:r>
              <w:rPr>
                <w:rFonts w:cs="Times New Roman"/>
                <w:b w:val="0"/>
                <w:szCs w:val="24"/>
              </w:rPr>
              <w:t>Would alert</w:t>
            </w:r>
            <w:r w:rsidR="002B471D">
              <w:rPr>
                <w:rFonts w:cs="Times New Roman"/>
                <w:b w:val="0"/>
                <w:szCs w:val="24"/>
              </w:rPr>
              <w:t xml:space="preserve"> data users that the fare on a specific ticket may require further investigation.</w:t>
            </w:r>
            <w:r w:rsidRPr="00105CA2" w:rsidR="002B471D">
              <w:rPr>
                <w:rFonts w:cs="Times New Roman"/>
                <w:b w:val="0"/>
                <w:szCs w:val="24"/>
              </w:rPr>
              <w:t xml:space="preserve">  </w:t>
            </w:r>
          </w:p>
        </w:tc>
        <w:tc>
          <w:tcPr>
            <w:tcW w:w="3810" w:type="dxa"/>
          </w:tcPr>
          <w:p w:rsidRPr="00B17D2C" w:rsidR="002B471D" w:rsidP="00BE2F5A" w:rsidRDefault="002B471D" w14:paraId="6FDB80F5" w14:textId="77777777">
            <w:pPr>
              <w:pStyle w:val="Heading2"/>
              <w:spacing w:line="276" w:lineRule="auto"/>
              <w:ind w:firstLine="360"/>
              <w:outlineLvl w:val="1"/>
              <w:rPr>
                <w:rFonts w:cs="Times New Roman"/>
                <w:szCs w:val="24"/>
              </w:rPr>
            </w:pPr>
          </w:p>
        </w:tc>
      </w:tr>
      <w:tr w:rsidRPr="00B17D2C" w:rsidR="002B471D" w:rsidTr="00BE2F5A" w14:paraId="04404CDD" w14:textId="77777777">
        <w:trPr>
          <w:jc w:val="center"/>
        </w:trPr>
        <w:tc>
          <w:tcPr>
            <w:tcW w:w="3810" w:type="dxa"/>
          </w:tcPr>
          <w:p w:rsidRPr="00105CA2" w:rsidR="002B471D" w:rsidP="00BE2F5A" w:rsidRDefault="002B471D" w14:paraId="3993D290" w14:textId="77777777">
            <w:pPr>
              <w:pStyle w:val="Heading2"/>
              <w:spacing w:line="276" w:lineRule="auto"/>
              <w:outlineLvl w:val="1"/>
              <w:rPr>
                <w:rFonts w:cs="Times New Roman"/>
                <w:b w:val="0"/>
                <w:szCs w:val="24"/>
              </w:rPr>
            </w:pPr>
            <w:r>
              <w:rPr>
                <w:rFonts w:cs="Times New Roman"/>
                <w:b w:val="0"/>
                <w:szCs w:val="24"/>
              </w:rPr>
              <w:t>Elimination of Fare Basis Code reporting</w:t>
            </w:r>
            <w:r w:rsidRPr="00105CA2">
              <w:rPr>
                <w:rFonts w:cs="Times New Roman"/>
                <w:b w:val="0"/>
                <w:szCs w:val="24"/>
              </w:rPr>
              <w:t xml:space="preserve">  </w:t>
            </w:r>
          </w:p>
        </w:tc>
        <w:tc>
          <w:tcPr>
            <w:tcW w:w="3810" w:type="dxa"/>
          </w:tcPr>
          <w:p w:rsidRPr="00105CA2" w:rsidR="002B471D" w:rsidP="00BE2F5A" w:rsidRDefault="00176E93" w14:paraId="7701ACFC" w14:textId="4E7DB95D">
            <w:pPr>
              <w:pStyle w:val="Heading2"/>
              <w:spacing w:line="276" w:lineRule="auto"/>
              <w:outlineLvl w:val="1"/>
              <w:rPr>
                <w:rFonts w:cs="Times New Roman"/>
                <w:b w:val="0"/>
                <w:szCs w:val="24"/>
              </w:rPr>
            </w:pPr>
            <w:r>
              <w:rPr>
                <w:rFonts w:cs="Times New Roman"/>
                <w:b w:val="0"/>
                <w:szCs w:val="24"/>
              </w:rPr>
              <w:t>Would remove</w:t>
            </w:r>
            <w:r w:rsidR="002B471D">
              <w:rPr>
                <w:rFonts w:cs="Times New Roman"/>
                <w:b w:val="0"/>
                <w:szCs w:val="24"/>
              </w:rPr>
              <w:t xml:space="preserve"> sensitive business information that is burdensome to report.</w:t>
            </w:r>
          </w:p>
        </w:tc>
        <w:tc>
          <w:tcPr>
            <w:tcW w:w="3810" w:type="dxa"/>
          </w:tcPr>
          <w:p w:rsidRPr="00B17D2C" w:rsidR="002B471D" w:rsidP="00BE2F5A" w:rsidRDefault="002B471D" w14:paraId="1656351D" w14:textId="77777777">
            <w:pPr>
              <w:pStyle w:val="Heading2"/>
              <w:spacing w:line="276" w:lineRule="auto"/>
              <w:ind w:firstLine="360"/>
              <w:outlineLvl w:val="1"/>
              <w:rPr>
                <w:rFonts w:cs="Times New Roman"/>
                <w:szCs w:val="24"/>
              </w:rPr>
            </w:pPr>
          </w:p>
        </w:tc>
      </w:tr>
      <w:tr w:rsidRPr="00B17D2C" w:rsidR="002B471D" w:rsidTr="00BE2F5A" w14:paraId="546DB468" w14:textId="77777777">
        <w:trPr>
          <w:jc w:val="center"/>
        </w:trPr>
        <w:tc>
          <w:tcPr>
            <w:tcW w:w="3810" w:type="dxa"/>
          </w:tcPr>
          <w:p w:rsidRPr="00105CA2" w:rsidR="002B471D" w:rsidP="00BE2F5A" w:rsidRDefault="002B471D" w14:paraId="31D17E06" w14:textId="77777777">
            <w:pPr>
              <w:pStyle w:val="Heading2"/>
              <w:spacing w:line="276" w:lineRule="auto"/>
              <w:outlineLvl w:val="1"/>
              <w:rPr>
                <w:rFonts w:cs="Times New Roman"/>
                <w:b w:val="0"/>
                <w:szCs w:val="24"/>
              </w:rPr>
            </w:pPr>
            <w:r>
              <w:rPr>
                <w:rFonts w:cs="Times New Roman"/>
                <w:b w:val="0"/>
                <w:szCs w:val="24"/>
              </w:rPr>
              <w:t>Report taxes paid on the ticket</w:t>
            </w:r>
            <w:r w:rsidRPr="00105CA2">
              <w:rPr>
                <w:rFonts w:cs="Times New Roman"/>
                <w:b w:val="0"/>
                <w:szCs w:val="24"/>
              </w:rPr>
              <w:t xml:space="preserve">  </w:t>
            </w:r>
          </w:p>
        </w:tc>
        <w:tc>
          <w:tcPr>
            <w:tcW w:w="3810" w:type="dxa"/>
          </w:tcPr>
          <w:p w:rsidRPr="00105CA2" w:rsidR="002B471D" w:rsidP="00BE2F5A" w:rsidRDefault="00176E93" w14:paraId="4CDC6773" w14:textId="641B48BA">
            <w:pPr>
              <w:pStyle w:val="Heading2"/>
              <w:spacing w:line="276" w:lineRule="auto"/>
              <w:outlineLvl w:val="1"/>
              <w:rPr>
                <w:rFonts w:cs="Times New Roman"/>
                <w:b w:val="0"/>
                <w:szCs w:val="24"/>
              </w:rPr>
            </w:pPr>
            <w:r>
              <w:rPr>
                <w:rFonts w:cs="Times New Roman"/>
                <w:b w:val="0"/>
                <w:szCs w:val="24"/>
              </w:rPr>
              <w:t xml:space="preserve">Would inform tax policy and allow </w:t>
            </w:r>
            <w:r w:rsidR="002B471D">
              <w:rPr>
                <w:rFonts w:cs="Times New Roman"/>
                <w:b w:val="0"/>
                <w:szCs w:val="24"/>
              </w:rPr>
              <w:t>data users to separate taxes paid from the total fare.</w:t>
            </w:r>
            <w:r w:rsidRPr="00105CA2" w:rsidR="002B471D">
              <w:rPr>
                <w:rFonts w:cs="Times New Roman"/>
                <w:b w:val="0"/>
                <w:szCs w:val="24"/>
              </w:rPr>
              <w:t xml:space="preserve"> </w:t>
            </w:r>
          </w:p>
        </w:tc>
        <w:tc>
          <w:tcPr>
            <w:tcW w:w="3810" w:type="dxa"/>
          </w:tcPr>
          <w:p w:rsidRPr="00B17D2C" w:rsidR="002B471D" w:rsidP="00BE2F5A" w:rsidRDefault="002B471D" w14:paraId="3E797441" w14:textId="77777777">
            <w:pPr>
              <w:pStyle w:val="Heading2"/>
              <w:spacing w:line="276" w:lineRule="auto"/>
              <w:ind w:firstLine="360"/>
              <w:outlineLvl w:val="1"/>
              <w:rPr>
                <w:rFonts w:cs="Times New Roman"/>
                <w:szCs w:val="24"/>
              </w:rPr>
            </w:pPr>
          </w:p>
        </w:tc>
      </w:tr>
      <w:tr w:rsidRPr="00B17D2C" w:rsidR="002B471D" w:rsidTr="00BE2F5A" w14:paraId="4DC6EFB7" w14:textId="77777777">
        <w:trPr>
          <w:jc w:val="center"/>
        </w:trPr>
        <w:tc>
          <w:tcPr>
            <w:tcW w:w="3810" w:type="dxa"/>
          </w:tcPr>
          <w:p w:rsidRPr="00105CA2" w:rsidR="002B471D" w:rsidP="00BE2F5A" w:rsidRDefault="002B471D" w14:paraId="0FAEEEF9" w14:textId="77777777">
            <w:pPr>
              <w:pStyle w:val="Heading2"/>
              <w:spacing w:line="276" w:lineRule="auto"/>
              <w:outlineLvl w:val="1"/>
              <w:rPr>
                <w:rFonts w:cs="Times New Roman"/>
                <w:b w:val="0"/>
                <w:szCs w:val="24"/>
              </w:rPr>
            </w:pPr>
            <w:r>
              <w:rPr>
                <w:rFonts w:cs="Times New Roman"/>
                <w:b w:val="0"/>
                <w:szCs w:val="24"/>
              </w:rPr>
              <w:t>Report a Record Identification Number</w:t>
            </w:r>
          </w:p>
        </w:tc>
        <w:tc>
          <w:tcPr>
            <w:tcW w:w="3810" w:type="dxa"/>
          </w:tcPr>
          <w:p w:rsidRPr="00105CA2" w:rsidR="002B471D" w:rsidP="00BE2F5A" w:rsidRDefault="00176E93" w14:paraId="45127D3B" w14:textId="74747BDD">
            <w:pPr>
              <w:pStyle w:val="Heading2"/>
              <w:spacing w:line="276" w:lineRule="auto"/>
              <w:outlineLvl w:val="1"/>
              <w:rPr>
                <w:rFonts w:cs="Times New Roman"/>
                <w:b w:val="0"/>
                <w:szCs w:val="24"/>
              </w:rPr>
            </w:pPr>
            <w:r>
              <w:rPr>
                <w:rFonts w:cs="Times New Roman"/>
                <w:b w:val="0"/>
                <w:szCs w:val="24"/>
              </w:rPr>
              <w:t>Would enable</w:t>
            </w:r>
            <w:r w:rsidR="002B471D">
              <w:rPr>
                <w:rFonts w:cs="Times New Roman"/>
                <w:b w:val="0"/>
                <w:szCs w:val="24"/>
              </w:rPr>
              <w:t xml:space="preserve"> communication between a </w:t>
            </w:r>
            <w:r w:rsidRPr="00C15345" w:rsidR="006A71AD">
              <w:rPr>
                <w:rFonts w:cs="Times New Roman"/>
                <w:b w:val="0"/>
                <w:szCs w:val="24"/>
              </w:rPr>
              <w:t>O&amp;D Survey Reporting Carrier</w:t>
            </w:r>
            <w:r w:rsidR="002B471D">
              <w:rPr>
                <w:rFonts w:cs="Times New Roman"/>
                <w:b w:val="0"/>
                <w:szCs w:val="24"/>
              </w:rPr>
              <w:t xml:space="preserve"> and DOT regarding data quality.</w:t>
            </w:r>
          </w:p>
        </w:tc>
        <w:tc>
          <w:tcPr>
            <w:tcW w:w="3810" w:type="dxa"/>
          </w:tcPr>
          <w:p w:rsidRPr="00B17D2C" w:rsidR="002B471D" w:rsidP="00BE2F5A" w:rsidRDefault="002B471D" w14:paraId="715B11CE" w14:textId="77777777">
            <w:pPr>
              <w:pStyle w:val="Heading2"/>
              <w:spacing w:line="276" w:lineRule="auto"/>
              <w:ind w:firstLine="360"/>
              <w:outlineLvl w:val="1"/>
              <w:rPr>
                <w:rFonts w:cs="Times New Roman"/>
                <w:szCs w:val="24"/>
              </w:rPr>
            </w:pPr>
          </w:p>
        </w:tc>
      </w:tr>
    </w:tbl>
    <w:p w:rsidRPr="00E90B4F" w:rsidR="002B471D" w:rsidP="00E90B4F" w:rsidRDefault="002B471D" w14:paraId="1843F9C6" w14:textId="0E9C8EC4">
      <w:pPr>
        <w:rPr>
          <w:b/>
          <w:sz w:val="20"/>
          <w:szCs w:val="20"/>
        </w:rPr>
      </w:pPr>
      <w:r w:rsidRPr="00C60A02">
        <w:t>*</w:t>
      </w:r>
      <w:r w:rsidRPr="00E1193C">
        <w:rPr>
          <w:sz w:val="20"/>
          <w:szCs w:val="20"/>
        </w:rPr>
        <w:t>The industry requests to align the regulation with current accounting practices necessarily means that the system is to be restructured, so all new provisions can be included in a one-time programming cost.</w:t>
      </w:r>
      <w:r w:rsidRPr="0075232C">
        <w:rPr>
          <w:sz w:val="20"/>
          <w:szCs w:val="20"/>
        </w:rPr>
        <w:t xml:space="preserve"> </w:t>
      </w:r>
    </w:p>
    <w:p w:rsidRPr="00C60A02" w:rsidR="00EF0D97" w:rsidP="005E0319" w:rsidRDefault="005E0319" w14:paraId="6B904C9E" w14:textId="6F70C1BA">
      <w:pPr>
        <w:spacing w:line="480" w:lineRule="auto"/>
      </w:pPr>
      <w:r w:rsidRPr="00C60A02">
        <w:rPr>
          <w:bCs/>
        </w:rPr>
        <w:tab/>
      </w:r>
      <w:bookmarkEnd w:id="30"/>
      <w:r w:rsidRPr="00C60A02" w:rsidR="00CD2395">
        <w:t xml:space="preserve"> </w:t>
      </w:r>
    </w:p>
    <w:p w:rsidRPr="00E90B4F" w:rsidR="001A3DF3" w:rsidP="00E90B4F" w:rsidRDefault="002745E9" w14:paraId="19D836F2" w14:textId="2CDBDCCF">
      <w:pPr>
        <w:rPr>
          <w:b/>
        </w:rPr>
      </w:pPr>
      <w:r w:rsidRPr="00E1193C">
        <w:t>This proposed rule is expected to be an EO 13771 deregulatory action.</w:t>
      </w:r>
      <w:r w:rsidRPr="00E1193C" w:rsidR="00BB34EA">
        <w:rPr>
          <w:rStyle w:val="FootnoteReference"/>
        </w:rPr>
        <w:footnoteReference w:id="16"/>
      </w:r>
      <w:r w:rsidRPr="0075232C">
        <w:t xml:space="preserve">  </w:t>
      </w:r>
      <w:bookmarkStart w:name="_Toc468875003" w:id="31"/>
      <w:r w:rsidRPr="0075232C" w:rsidR="00EF0D97">
        <w:t xml:space="preserve">As is described above in the discussion of the </w:t>
      </w:r>
      <w:r w:rsidRPr="00E90B4F" w:rsidR="00EF0D97">
        <w:t>benefit-cost analysis that was conducted for the proposed rule, this action is expected to result in annualized cost savings (to producers and users of the data and the Federal government) of approximately $1.5 million per year, while also yielding additional unquantified benefits to users of the data through improved data quality</w:t>
      </w:r>
      <w:r w:rsidRPr="00E90B4F" w:rsidR="00D1267B">
        <w:t xml:space="preserve"> and utility</w:t>
      </w:r>
      <w:r w:rsidRPr="00E90B4F" w:rsidR="00EF0D97">
        <w:t>.</w:t>
      </w:r>
    </w:p>
    <w:p w:rsidRPr="00310604" w:rsidR="00587FC5" w:rsidP="00323CF9" w:rsidRDefault="00265061" w14:paraId="16C0AAF9" w14:textId="77777777">
      <w:pPr>
        <w:pStyle w:val="Heading2"/>
        <w:spacing w:line="480" w:lineRule="auto"/>
        <w:ind w:firstLine="360"/>
        <w:rPr>
          <w:b w:val="0"/>
          <w:u w:val="single"/>
        </w:rPr>
      </w:pPr>
      <w:r>
        <w:t>B</w:t>
      </w:r>
      <w:r w:rsidRPr="00310604" w:rsidR="001A3DF3">
        <w:t>.</w:t>
      </w:r>
      <w:r w:rsidRPr="00310604" w:rsidR="00134B07">
        <w:rPr>
          <w:b w:val="0"/>
        </w:rPr>
        <w:tab/>
      </w:r>
      <w:r w:rsidRPr="001A3DF3" w:rsidR="00587FC5">
        <w:t>The Unfunded Mandates Reform Act of 1995</w:t>
      </w:r>
      <w:r w:rsidRPr="001A3DF3" w:rsidR="00786B97">
        <w:t>.</w:t>
      </w:r>
      <w:bookmarkEnd w:id="31"/>
    </w:p>
    <w:p w:rsidR="00587FC5" w:rsidP="00BD073B" w:rsidRDefault="00383B24" w14:paraId="786BC9C0" w14:textId="438D12DB">
      <w:pPr>
        <w:spacing w:line="480" w:lineRule="auto"/>
        <w:ind w:firstLine="720"/>
      </w:pPr>
      <w:r>
        <w:t>The Unfunded Mandates Reform Act of 1995</w:t>
      </w:r>
      <w:r w:rsidR="005D1D5D">
        <w:rPr>
          <w:rStyle w:val="FootnoteReference"/>
        </w:rPr>
        <w:footnoteReference w:id="17"/>
      </w:r>
      <w:r w:rsidR="000201C2">
        <w:t xml:space="preserve"> </w:t>
      </w:r>
      <w:r>
        <w:t xml:space="preserve">requires Federal agencies to prepare a written assessment of the costs, benefits, and other effects of proposed or final rules that include a </w:t>
      </w:r>
      <w:r w:rsidR="008D4176">
        <w:t>F</w:t>
      </w:r>
      <w:r>
        <w:t xml:space="preserve">ederal mandate likely to result in expenditures by </w:t>
      </w:r>
      <w:r w:rsidR="00047628">
        <w:t>S</w:t>
      </w:r>
      <w:r>
        <w:t>tate, local, or tribal governments, in the aggregate, or by the private sector, of more than $100 million annually</w:t>
      </w:r>
      <w:r w:rsidR="00C42B6F">
        <w:t xml:space="preserve">.  </w:t>
      </w:r>
      <w:r>
        <w:t xml:space="preserve">The proposed changes </w:t>
      </w:r>
      <w:r>
        <w:lastRenderedPageBreak/>
        <w:t xml:space="preserve">we are considering making to the aviation data collections would not result in expenditures by </w:t>
      </w:r>
      <w:r w:rsidR="00047628">
        <w:t>S</w:t>
      </w:r>
      <w:r>
        <w:t>tate, local, or tribal governments</w:t>
      </w:r>
      <w:r w:rsidR="00894CC2">
        <w:t xml:space="preserve">.  </w:t>
      </w:r>
    </w:p>
    <w:p w:rsidRPr="00F0702D" w:rsidR="00AD413D" w:rsidP="00323CF9" w:rsidRDefault="00265061" w14:paraId="5A27CCE6" w14:textId="55C18949">
      <w:pPr>
        <w:pStyle w:val="Heading2"/>
        <w:spacing w:line="480" w:lineRule="auto"/>
        <w:ind w:firstLine="360"/>
      </w:pPr>
      <w:bookmarkStart w:name="_Toc468875004" w:id="32"/>
      <w:r>
        <w:t>C</w:t>
      </w:r>
      <w:r w:rsidR="00134B07">
        <w:t>.</w:t>
      </w:r>
      <w:r w:rsidR="00323CF9">
        <w:t xml:space="preserve"> </w:t>
      </w:r>
      <w:r w:rsidRPr="00F0702D" w:rsidR="00AD413D">
        <w:t>Regulatory Flexibility Act</w:t>
      </w:r>
      <w:bookmarkEnd w:id="32"/>
    </w:p>
    <w:p w:rsidRPr="00AD413D" w:rsidR="00AD413D" w:rsidP="00BD073B" w:rsidRDefault="00AD413D" w14:paraId="43EC8106" w14:textId="400E597B">
      <w:pPr>
        <w:spacing w:line="480" w:lineRule="auto"/>
        <w:ind w:firstLine="720"/>
      </w:pPr>
      <w:r>
        <w:t>The Regulatory Flexibility Act</w:t>
      </w:r>
      <w:r w:rsidR="005D1D5D">
        <w:rPr>
          <w:rStyle w:val="FootnoteReference"/>
        </w:rPr>
        <w:footnoteReference w:id="18"/>
      </w:r>
      <w:r>
        <w:t xml:space="preserve"> requires an agency to </w:t>
      </w:r>
      <w:r w:rsidR="00CF5C68">
        <w:t xml:space="preserve">assess the impacts of proposed and final rules on small entities </w:t>
      </w:r>
      <w:r>
        <w:t xml:space="preserve"> unless the agency determines that a rule is not expected to have a significant economic impact on a substantial number of small entities</w:t>
      </w:r>
      <w:r w:rsidR="00C42B6F">
        <w:t xml:space="preserve">.  </w:t>
      </w:r>
      <w:r>
        <w:t xml:space="preserve">The </w:t>
      </w:r>
      <w:r w:rsidR="00205E57">
        <w:t xml:space="preserve">Department </w:t>
      </w:r>
      <w:r w:rsidR="00CF5C68">
        <w:t xml:space="preserve">has </w:t>
      </w:r>
      <w:r>
        <w:t xml:space="preserve">evaluated the effects of this action on small entities and </w:t>
      </w:r>
      <w:r w:rsidR="00CF5C68">
        <w:t>anticipates</w:t>
      </w:r>
      <w:r>
        <w:t xml:space="preserve"> that the action will not have a significant economic impact on a substantial number of small entities</w:t>
      </w:r>
      <w:r w:rsidR="00C42B6F">
        <w:t xml:space="preserve">. </w:t>
      </w:r>
      <w:r w:rsidR="001A3DF3">
        <w:t xml:space="preserve"> The small entities which will </w:t>
      </w:r>
      <w:r w:rsidR="00FA0A1A">
        <w:t xml:space="preserve">begin </w:t>
      </w:r>
      <w:r w:rsidR="001A3DF3">
        <w:t>report</w:t>
      </w:r>
      <w:r w:rsidR="00FA0A1A">
        <w:t>ing</w:t>
      </w:r>
      <w:r w:rsidR="001A3DF3">
        <w:t xml:space="preserve"> the data collected under this proposed rule </w:t>
      </w:r>
      <w:r w:rsidR="000C0133">
        <w:t xml:space="preserve">routinely collect this data as a normal course of business, as a necessity to common industry accounting practices. </w:t>
      </w:r>
      <w:r w:rsidR="00C42B6F">
        <w:t xml:space="preserve"> </w:t>
      </w:r>
      <w:r w:rsidR="00CF5C68">
        <w:t>The Department</w:t>
      </w:r>
      <w:r w:rsidR="008D4176">
        <w:t xml:space="preserve"> hereby </w:t>
      </w:r>
      <w:r w:rsidR="00671A01">
        <w:t xml:space="preserve">certifies </w:t>
      </w:r>
      <w:r w:rsidR="008D4176">
        <w:t xml:space="preserve">that this action would not have a significant economic impact on a substantial number of small entities. </w:t>
      </w:r>
    </w:p>
    <w:p w:rsidRPr="00F0702D" w:rsidR="00587FC5" w:rsidP="00323CF9" w:rsidRDefault="00265061" w14:paraId="631EAB7A" w14:textId="7CBC8A2F">
      <w:pPr>
        <w:pStyle w:val="Heading2"/>
        <w:spacing w:line="480" w:lineRule="auto"/>
        <w:ind w:firstLine="360"/>
      </w:pPr>
      <w:bookmarkStart w:name="_Toc468875005" w:id="33"/>
      <w:r>
        <w:t>D</w:t>
      </w:r>
      <w:r w:rsidR="00134B07">
        <w:t>.</w:t>
      </w:r>
      <w:r w:rsidR="00323CF9">
        <w:t xml:space="preserve"> </w:t>
      </w:r>
      <w:r w:rsidR="008D063C">
        <w:t>EO</w:t>
      </w:r>
      <w:r w:rsidR="00370F98">
        <w:t xml:space="preserve"> </w:t>
      </w:r>
      <w:r w:rsidRPr="00F0702D" w:rsidR="00587FC5">
        <w:t>13132</w:t>
      </w:r>
      <w:r w:rsidRPr="00F0702D" w:rsidR="0026377F">
        <w:t xml:space="preserve"> </w:t>
      </w:r>
      <w:r w:rsidR="00CF5C68">
        <w:t>(</w:t>
      </w:r>
      <w:r w:rsidRPr="00F0702D" w:rsidR="0026377F">
        <w:t>Federalism</w:t>
      </w:r>
      <w:bookmarkEnd w:id="33"/>
      <w:r w:rsidR="00CF5C68">
        <w:t>)</w:t>
      </w:r>
    </w:p>
    <w:p w:rsidRPr="0026377F" w:rsidR="0026377F" w:rsidP="00BD073B" w:rsidRDefault="008D063C" w14:paraId="2AA56188" w14:textId="3C093C2C">
      <w:pPr>
        <w:spacing w:line="480" w:lineRule="auto"/>
        <w:ind w:firstLine="720"/>
      </w:pPr>
      <w:r>
        <w:t>EO</w:t>
      </w:r>
      <w:r w:rsidR="0026377F">
        <w:t xml:space="preserve"> 13132</w:t>
      </w:r>
      <w:r w:rsidR="005D1D5D">
        <w:rPr>
          <w:rStyle w:val="FootnoteReference"/>
        </w:rPr>
        <w:footnoteReference w:id="19"/>
      </w:r>
      <w:r w:rsidR="00CF5C68">
        <w:t xml:space="preserve"> requires agencies to ensure meaningful and timely input by State and local officials in the development of regulatory policies that may have a substantial, direct effect on the States, on the relationship between the national government and the States, or on the distribution of power and responsibilities among the various levels of government.  The Department has analyzed this action in accordance with the principles and criteria contained in EO 13132.</w:t>
      </w:r>
      <w:r w:rsidR="0086505A">
        <w:t xml:space="preserve"> </w:t>
      </w:r>
      <w:r w:rsidR="00C42B6F">
        <w:t xml:space="preserve"> </w:t>
      </w:r>
      <w:r w:rsidR="0026377F">
        <w:t>This rule does not include any provision that substantial</w:t>
      </w:r>
      <w:r w:rsidR="000D518F">
        <w:t>ly</w:t>
      </w:r>
      <w:r w:rsidR="0026377F">
        <w:t xml:space="preserve"> direct</w:t>
      </w:r>
      <w:r w:rsidR="000D518F">
        <w:t>ly</w:t>
      </w:r>
      <w:r w:rsidR="0026377F">
        <w:t xml:space="preserve"> </w:t>
      </w:r>
      <w:r w:rsidR="000D518F">
        <w:t xml:space="preserve">affect </w:t>
      </w:r>
      <w:r w:rsidR="0026377F">
        <w:t xml:space="preserve">the </w:t>
      </w:r>
      <w:r w:rsidR="00047628">
        <w:t>S</w:t>
      </w:r>
      <w:r w:rsidR="0026377F">
        <w:t xml:space="preserve">tates, the relationship between the national government and the </w:t>
      </w:r>
      <w:r w:rsidR="00047628">
        <w:t>S</w:t>
      </w:r>
      <w:r w:rsidR="0026377F">
        <w:t>tates, or the distribution of power and responsibilities among the various levels of government</w:t>
      </w:r>
      <w:r w:rsidR="00C42B6F">
        <w:t xml:space="preserve">.  </w:t>
      </w:r>
      <w:r w:rsidR="0026377F">
        <w:t xml:space="preserve">It imposes no direct compliance costs </w:t>
      </w:r>
      <w:r w:rsidR="0026377F">
        <w:lastRenderedPageBreak/>
        <w:t xml:space="preserve">on </w:t>
      </w:r>
      <w:r w:rsidR="00047628">
        <w:t>S</w:t>
      </w:r>
      <w:r w:rsidR="0026377F">
        <w:t xml:space="preserve">tate and local governments </w:t>
      </w:r>
      <w:r w:rsidR="00CF5C68">
        <w:t xml:space="preserve">nor does it </w:t>
      </w:r>
      <w:r w:rsidR="0026377F">
        <w:t xml:space="preserve">preempt </w:t>
      </w:r>
      <w:r w:rsidR="00047628">
        <w:t>S</w:t>
      </w:r>
      <w:r w:rsidR="0026377F">
        <w:t>tate law</w:t>
      </w:r>
      <w:r w:rsidR="00C42B6F">
        <w:t xml:space="preserve">.  </w:t>
      </w:r>
      <w:r w:rsidR="00FA52F8">
        <w:t>States are already preempted from regulating in this area by</w:t>
      </w:r>
      <w:r w:rsidR="003A5EC6">
        <w:t xml:space="preserve"> </w:t>
      </w:r>
      <w:r w:rsidR="00FA52F8">
        <w:t>the Airline Deregulation Act</w:t>
      </w:r>
      <w:r w:rsidR="0086505A">
        <w:t>.</w:t>
      </w:r>
      <w:r w:rsidR="00C95527">
        <w:rPr>
          <w:rStyle w:val="FootnoteReference"/>
        </w:rPr>
        <w:footnoteReference w:id="20"/>
      </w:r>
      <w:r w:rsidR="00C42B6F">
        <w:t xml:space="preserve">  </w:t>
      </w:r>
      <w:r w:rsidR="00FA52F8">
        <w:t xml:space="preserve">Therefore, the consultation and funding requirements of </w:t>
      </w:r>
      <w:r>
        <w:t>EO</w:t>
      </w:r>
      <w:r w:rsidR="00370F98">
        <w:t xml:space="preserve"> </w:t>
      </w:r>
      <w:r w:rsidR="00FA52F8">
        <w:t>13132 do not apply.</w:t>
      </w:r>
    </w:p>
    <w:p w:rsidRPr="00310604" w:rsidR="000C0133" w:rsidP="002E50C6" w:rsidRDefault="00265061" w14:paraId="5419ABD5" w14:textId="6EF964A9">
      <w:pPr>
        <w:pStyle w:val="Heading2"/>
        <w:ind w:firstLine="360"/>
      </w:pPr>
      <w:r>
        <w:t>E</w:t>
      </w:r>
      <w:r w:rsidR="00134B07">
        <w:t>.</w:t>
      </w:r>
      <w:r w:rsidR="00134B07">
        <w:tab/>
      </w:r>
      <w:r w:rsidRPr="00D85A6F" w:rsidR="008D063C">
        <w:t>EO</w:t>
      </w:r>
      <w:r w:rsidR="00370F98">
        <w:t xml:space="preserve"> </w:t>
      </w:r>
      <w:r w:rsidRPr="00F0702D" w:rsidR="00587FC5">
        <w:t>12630</w:t>
      </w:r>
      <w:r w:rsidR="008D063C">
        <w:t xml:space="preserve"> </w:t>
      </w:r>
      <w:r w:rsidR="00BB34EA">
        <w:t>(</w:t>
      </w:r>
      <w:r w:rsidRPr="008D063C" w:rsidR="008D063C">
        <w:t>Government Actions and Interference with Constitutionally Protected Property Rights</w:t>
      </w:r>
      <w:r w:rsidR="00BB34EA">
        <w:t>)</w:t>
      </w:r>
    </w:p>
    <w:p w:rsidRPr="008F7D56" w:rsidR="008F7D56" w:rsidP="00BD073B" w:rsidRDefault="008D063C" w14:paraId="77E1E0FE" w14:textId="0ABCEE47">
      <w:pPr>
        <w:spacing w:line="480" w:lineRule="auto"/>
        <w:ind w:firstLine="720"/>
      </w:pPr>
      <w:r>
        <w:t>EO</w:t>
      </w:r>
      <w:r w:rsidR="00370F98">
        <w:t xml:space="preserve"> </w:t>
      </w:r>
      <w:r w:rsidR="008F7D56">
        <w:t xml:space="preserve">12630, </w:t>
      </w:r>
      <w:r w:rsidR="006F4C18">
        <w:t>“</w:t>
      </w:r>
      <w:r w:rsidR="008F7D56">
        <w:t>Government Actions and Interference with Constitutionally Protected Property Rights</w:t>
      </w:r>
      <w:r w:rsidR="006F4C18">
        <w:t>”</w:t>
      </w:r>
      <w:r w:rsidR="0086505A">
        <w:t>,</w:t>
      </w:r>
      <w:r w:rsidR="00C95527">
        <w:rPr>
          <w:rStyle w:val="FootnoteReference"/>
        </w:rPr>
        <w:footnoteReference w:id="21"/>
      </w:r>
      <w:r w:rsidR="008F7D56">
        <w:t xml:space="preserve"> specifies that </w:t>
      </w:r>
      <w:r w:rsidR="00047628">
        <w:t>F</w:t>
      </w:r>
      <w:r w:rsidR="008F7D56">
        <w:t xml:space="preserve">ederal </w:t>
      </w:r>
      <w:r w:rsidR="006133A6">
        <w:t>a</w:t>
      </w:r>
      <w:r w:rsidR="008F7D56">
        <w:t>gencies should be sensitive to, anticipate, and account for, the obligations imposed the Just Compensation Clause of the Fifth Amendment in planning and carrying out governmental actions, among other purposes</w:t>
      </w:r>
      <w:r w:rsidR="00C42B6F">
        <w:t xml:space="preserve">.  </w:t>
      </w:r>
      <w:r w:rsidR="008F7D56">
        <w:t xml:space="preserve">The proposed changes to the O&amp;D Survey and the changes considered for the T-100/T-100(f) would not effect a taking of private property or otherwise have taking implications under </w:t>
      </w:r>
      <w:r>
        <w:t>EO</w:t>
      </w:r>
      <w:r w:rsidR="00370F98">
        <w:t xml:space="preserve"> </w:t>
      </w:r>
      <w:r w:rsidR="00A50D16">
        <w:t>12630.</w:t>
      </w:r>
    </w:p>
    <w:p w:rsidRPr="00F0702D" w:rsidR="00587FC5" w:rsidP="00323CF9" w:rsidRDefault="00265061" w14:paraId="2F816F94" w14:textId="0D0DDC42">
      <w:pPr>
        <w:pStyle w:val="Heading2"/>
        <w:spacing w:line="480" w:lineRule="auto"/>
        <w:ind w:firstLine="360"/>
      </w:pPr>
      <w:bookmarkStart w:name="_Toc468875007" w:id="34"/>
      <w:r>
        <w:t>F</w:t>
      </w:r>
      <w:r w:rsidR="00134B07">
        <w:t>.</w:t>
      </w:r>
      <w:r w:rsidR="00134B07">
        <w:tab/>
      </w:r>
      <w:r w:rsidR="008D063C">
        <w:t>EO</w:t>
      </w:r>
      <w:r w:rsidRPr="00F0702D" w:rsidR="00587FC5">
        <w:t xml:space="preserve"> 13175</w:t>
      </w:r>
      <w:bookmarkEnd w:id="34"/>
      <w:r w:rsidR="00D85A6F">
        <w:t xml:space="preserve"> </w:t>
      </w:r>
      <w:r w:rsidR="00941ACF">
        <w:t>(</w:t>
      </w:r>
      <w:r w:rsidRPr="00D85A6F" w:rsidR="00D85A6F">
        <w:t>Consultation and Coordination</w:t>
      </w:r>
      <w:r w:rsidR="00D85A6F">
        <w:t xml:space="preserve"> </w:t>
      </w:r>
      <w:r w:rsidR="000C0133">
        <w:t>w</w:t>
      </w:r>
      <w:r w:rsidR="00D85A6F">
        <w:t>ith Indian Tribal Governments</w:t>
      </w:r>
      <w:r w:rsidR="00941ACF">
        <w:t>)</w:t>
      </w:r>
    </w:p>
    <w:p w:rsidRPr="00391B15" w:rsidR="00391B15" w:rsidP="00310604" w:rsidRDefault="008F7D56" w14:paraId="13A24B9F" w14:textId="67C787DF">
      <w:pPr>
        <w:spacing w:line="480" w:lineRule="auto"/>
        <w:ind w:firstLine="720"/>
      </w:pPr>
      <w:r>
        <w:t xml:space="preserve">The proposed </w:t>
      </w:r>
      <w:r w:rsidR="009E3157">
        <w:t>changes</w:t>
      </w:r>
      <w:r>
        <w:t xml:space="preserve"> to the O&amp;D Survey </w:t>
      </w:r>
      <w:r w:rsidR="00046141">
        <w:t xml:space="preserve">would </w:t>
      </w:r>
      <w:r>
        <w:t xml:space="preserve">not have tribal implications, impose substantial direct </w:t>
      </w:r>
      <w:r w:rsidR="0067008D">
        <w:t xml:space="preserve">compliance costs on Indian tribal governments, </w:t>
      </w:r>
      <w:r w:rsidR="00046141">
        <w:t>or</w:t>
      </w:r>
      <w:r w:rsidR="0067008D">
        <w:t xml:space="preserve"> preempt tribal law</w:t>
      </w:r>
      <w:r w:rsidR="00894CC2">
        <w:t xml:space="preserve">.  </w:t>
      </w:r>
      <w:r w:rsidR="0067008D">
        <w:t xml:space="preserve">Therefore, </w:t>
      </w:r>
      <w:r w:rsidR="00046141">
        <w:t>this NPRM is</w:t>
      </w:r>
      <w:r w:rsidR="0067008D">
        <w:t xml:space="preserve"> exempt from the consultation requirements of </w:t>
      </w:r>
      <w:r w:rsidR="008D063C">
        <w:t>EO</w:t>
      </w:r>
      <w:r w:rsidR="00370F98">
        <w:t xml:space="preserve"> </w:t>
      </w:r>
      <w:r w:rsidR="0067008D">
        <w:t xml:space="preserve">13175, </w:t>
      </w:r>
      <w:r w:rsidR="006F4C18">
        <w:t>“</w:t>
      </w:r>
      <w:r w:rsidR="0067008D">
        <w:t xml:space="preserve">Consultation and Coordination </w:t>
      </w:r>
      <w:r w:rsidR="000C0133">
        <w:t>w</w:t>
      </w:r>
      <w:r w:rsidR="0067008D">
        <w:t>ith Indian Tribal Governments</w:t>
      </w:r>
      <w:r w:rsidR="006F4C18">
        <w:t>”</w:t>
      </w:r>
      <w:r w:rsidR="00732258">
        <w:t>.</w:t>
      </w:r>
      <w:r w:rsidR="00C95527">
        <w:rPr>
          <w:rStyle w:val="FootnoteReference"/>
        </w:rPr>
        <w:footnoteReference w:id="22"/>
      </w:r>
      <w:r w:rsidR="00894CC2">
        <w:t xml:space="preserve">  </w:t>
      </w:r>
      <w:r w:rsidR="0067008D">
        <w:t xml:space="preserve">If tribal implications are identified during the comment period, </w:t>
      </w:r>
      <w:r w:rsidR="00941ACF">
        <w:t xml:space="preserve">the Department </w:t>
      </w:r>
      <w:r w:rsidR="0067008D">
        <w:t>will undertake appropriate consultations with the affected Indian tribal officials.</w:t>
      </w:r>
      <w:r w:rsidRPr="008F7D56" w:rsidDel="008A5C25" w:rsidR="008A5C25">
        <w:t xml:space="preserve"> </w:t>
      </w:r>
    </w:p>
    <w:p w:rsidRPr="00F0702D" w:rsidR="00250ABE" w:rsidP="00323CF9" w:rsidRDefault="00265061" w14:paraId="543BD7D8" w14:textId="77777777">
      <w:pPr>
        <w:pStyle w:val="Heading2"/>
        <w:spacing w:line="480" w:lineRule="auto"/>
        <w:ind w:firstLine="360"/>
      </w:pPr>
      <w:bookmarkStart w:name="_Toc468875009" w:id="35"/>
      <w:r>
        <w:lastRenderedPageBreak/>
        <w:t>G</w:t>
      </w:r>
      <w:r w:rsidR="00134B07">
        <w:t>.</w:t>
      </w:r>
      <w:r w:rsidR="00134B07">
        <w:tab/>
      </w:r>
      <w:r w:rsidRPr="00F0702D" w:rsidR="00250ABE">
        <w:t>Paperwork Reduction Act</w:t>
      </w:r>
      <w:bookmarkEnd w:id="35"/>
    </w:p>
    <w:p w:rsidR="0060093E" w:rsidP="00BD073B" w:rsidRDefault="0060093E" w14:paraId="16D46571" w14:textId="5F4DCE80">
      <w:pPr>
        <w:spacing w:line="480" w:lineRule="auto"/>
        <w:ind w:firstLine="720"/>
      </w:pPr>
      <w:r>
        <w:t>The Paperwork Reduction Act of 1995 (PRA)</w:t>
      </w:r>
      <w:r w:rsidR="005C30EE">
        <w:rPr>
          <w:rStyle w:val="FootnoteReference"/>
        </w:rPr>
        <w:footnoteReference w:id="23"/>
      </w:r>
      <w:r>
        <w:t xml:space="preserve"> requires that the </w:t>
      </w:r>
      <w:r w:rsidR="00205E57">
        <w:t xml:space="preserve">Department </w:t>
      </w:r>
      <w:r>
        <w:t>consider the impact of paperwork and other information collection burdens imposed on the public and obtain approval from the Office of Management and Budget (OMB) for each collection of information it conducts, sponsors, or requires through regulations</w:t>
      </w:r>
      <w:r w:rsidR="00C42B6F">
        <w:t xml:space="preserve">.  </w:t>
      </w:r>
    </w:p>
    <w:p w:rsidR="00046141" w:rsidP="00BD073B" w:rsidRDefault="00046141" w14:paraId="6D447012" w14:textId="77777777">
      <w:pPr>
        <w:spacing w:line="480" w:lineRule="auto"/>
        <w:ind w:firstLine="720"/>
      </w:pPr>
      <w:r>
        <w:t>This action contains the following proposed amendments to the existing information collection requirements previously approved under OMB Control Number 2105-</w:t>
      </w:r>
      <w:r w:rsidR="000C0133">
        <w:t>AE45</w:t>
      </w:r>
      <w:r>
        <w:t>.  As required by the PRA, DOT has submitted these proposed information collection amendments to OMB for its review.</w:t>
      </w:r>
    </w:p>
    <w:p w:rsidRPr="00CA6ABB" w:rsidR="00CB0E56" w:rsidP="00CB0E56" w:rsidRDefault="00CB0E56" w14:paraId="758C6270" w14:textId="662B4673">
      <w:pPr>
        <w:spacing w:line="480" w:lineRule="auto"/>
        <w:ind w:firstLine="720"/>
      </w:pPr>
      <w:r w:rsidRPr="00CA6ABB">
        <w:rPr>
          <w:b/>
        </w:rPr>
        <w:t xml:space="preserve"> Summary:</w:t>
      </w:r>
      <w:r w:rsidRPr="00CA6ABB">
        <w:t xml:space="preserve"> </w:t>
      </w:r>
      <w:r w:rsidRPr="00022263">
        <w:t>Origin</w:t>
      </w:r>
      <w:r w:rsidRPr="003D6240">
        <w:t>-Destination Survey of Airline Passenger Traffic (O&amp;D Survey)</w:t>
      </w:r>
      <w:r>
        <w:t xml:space="preserve">, which collects </w:t>
      </w:r>
      <w:r w:rsidRPr="008E1393">
        <w:t xml:space="preserve">information on the origin and destination of passengers including, at a minimum, information on: (1) the origin and destination of passengers in interstate air transportation, and (2) the number of passengers traveling by air between any two points in interstate air </w:t>
      </w:r>
      <w:r w:rsidRPr="00022263">
        <w:t>transportation.</w:t>
      </w:r>
      <w:r w:rsidRPr="00CA6ABB" w:rsidR="00E7730E">
        <w:t xml:space="preserve">  </w:t>
      </w:r>
      <w:r w:rsidRPr="00CA6ABB" w:rsidR="00B03DAB">
        <w:t xml:space="preserve">Modifications to the existing requirements </w:t>
      </w:r>
      <w:r w:rsidR="00843F7B">
        <w:t xml:space="preserve">would </w:t>
      </w:r>
      <w:r w:rsidRPr="00CA6ABB" w:rsidR="00B03DAB">
        <w:t xml:space="preserve">include making the </w:t>
      </w:r>
      <w:r w:rsidR="00843F7B">
        <w:t>a</w:t>
      </w:r>
      <w:r w:rsidRPr="00CA6ABB" w:rsidR="00B03DAB">
        <w:t xml:space="preserve">ir </w:t>
      </w:r>
      <w:r w:rsidR="00843F7B">
        <w:t>c</w:t>
      </w:r>
      <w:r w:rsidRPr="00CA6ABB" w:rsidR="00B03DAB">
        <w:t xml:space="preserve">arrier that issues the ticket </w:t>
      </w:r>
      <w:r w:rsidR="00022263">
        <w:t xml:space="preserve">primarily </w:t>
      </w:r>
      <w:r w:rsidRPr="00CA6ABB" w:rsidR="00B03DAB">
        <w:t xml:space="preserve">the carrier responsible for submitting the ticket, reporting each ticket as a single record, expanding the </w:t>
      </w:r>
      <w:r w:rsidR="00FF2452">
        <w:t>O&amp;D Survey Reporting Carrier</w:t>
      </w:r>
      <w:r w:rsidRPr="00CA6ABB" w:rsidR="00B03DAB">
        <w:t xml:space="preserve"> threshold, changing the period of reporting to monthly, increasing the sample size to 40%, reducing the lag time for release of T-100(f), adding dwell time, adding a Via Airport </w:t>
      </w:r>
      <w:r w:rsidR="0018534B">
        <w:t>data element</w:t>
      </w:r>
      <w:r w:rsidRPr="00CA6ABB" w:rsidR="00B03DAB">
        <w:t xml:space="preserve">, adding </w:t>
      </w:r>
      <w:r w:rsidR="00843F7B">
        <w:t xml:space="preserve">a </w:t>
      </w:r>
      <w:r w:rsidR="0018534B">
        <w:t>T</w:t>
      </w:r>
      <w:r w:rsidRPr="00CA6ABB" w:rsidR="00B03DAB">
        <w:t xml:space="preserve">otal </w:t>
      </w:r>
      <w:r w:rsidR="0018534B">
        <w:t>T</w:t>
      </w:r>
      <w:r w:rsidRPr="00CA6ABB" w:rsidR="00B03DAB">
        <w:t>ax</w:t>
      </w:r>
      <w:r w:rsidR="00843F7B">
        <w:t xml:space="preserve"> element</w:t>
      </w:r>
      <w:r w:rsidRPr="00CA6ABB" w:rsidR="00B03DAB">
        <w:t xml:space="preserve">, adding </w:t>
      </w:r>
      <w:r w:rsidR="0018534B">
        <w:t>T</w:t>
      </w:r>
      <w:r w:rsidRPr="00CA6ABB" w:rsidR="00B03DAB">
        <w:t xml:space="preserve">ravel </w:t>
      </w:r>
      <w:r w:rsidR="0018534B">
        <w:t>Year</w:t>
      </w:r>
      <w:r w:rsidR="00022263">
        <w:t xml:space="preserve"> and</w:t>
      </w:r>
      <w:r w:rsidR="0018534B">
        <w:t xml:space="preserve"> Travel M</w:t>
      </w:r>
      <w:r w:rsidRPr="00CA6ABB" w:rsidR="00B03DAB">
        <w:t>onth</w:t>
      </w:r>
      <w:r w:rsidR="00022263">
        <w:t xml:space="preserve"> </w:t>
      </w:r>
      <w:r w:rsidR="00843F7B">
        <w:t>as recorded elements</w:t>
      </w:r>
      <w:r w:rsidRPr="00CA6ABB" w:rsidR="00B03DAB">
        <w:t xml:space="preserve">, adding an Exchange Ticket Indicator, adding a Reporting Record Identifier, and removing </w:t>
      </w:r>
      <w:r w:rsidR="00843F7B">
        <w:t xml:space="preserve">the requirement to record the </w:t>
      </w:r>
      <w:r w:rsidR="0018534B">
        <w:t>F</w:t>
      </w:r>
      <w:r w:rsidRPr="00CA6ABB" w:rsidR="00B03DAB">
        <w:t xml:space="preserve">are </w:t>
      </w:r>
      <w:r w:rsidR="0018534B">
        <w:t>B</w:t>
      </w:r>
      <w:r w:rsidRPr="00CA6ABB" w:rsidR="00B03DAB">
        <w:t xml:space="preserve">asis </w:t>
      </w:r>
      <w:r w:rsidR="0018534B">
        <w:t>C</w:t>
      </w:r>
      <w:r w:rsidRPr="00CA6ABB" w:rsidR="00B03DAB">
        <w:t>ode.</w:t>
      </w:r>
    </w:p>
    <w:p w:rsidR="00843F7B" w:rsidP="00CB0E56" w:rsidRDefault="00CB0E56" w14:paraId="5540BF03" w14:textId="253A9B5C">
      <w:pPr>
        <w:spacing w:line="480" w:lineRule="auto"/>
        <w:ind w:firstLine="720"/>
      </w:pPr>
      <w:r w:rsidRPr="00CA6ABB">
        <w:rPr>
          <w:b/>
        </w:rPr>
        <w:lastRenderedPageBreak/>
        <w:t>Use:</w:t>
      </w:r>
      <w:r w:rsidRPr="00CA6ABB">
        <w:t xml:space="preserve"> </w:t>
      </w:r>
      <w:r w:rsidRPr="00022263">
        <w:t xml:space="preserve">The </w:t>
      </w:r>
      <w:r w:rsidR="00205E57">
        <w:t>Department</w:t>
      </w:r>
      <w:r w:rsidRPr="00022263" w:rsidR="00205E57">
        <w:t xml:space="preserve"> </w:t>
      </w:r>
      <w:r w:rsidRPr="00022263">
        <w:t>is obligated by statute to collect and disseminate this information.  There are many private and public</w:t>
      </w:r>
      <w:r w:rsidRPr="003D6240">
        <w:t xml:space="preserve"> stakeholders that depend on this data to make decisions on aviation business and policy. For example, this data is used by the industry to plan air services, develop commercial aviation infrastructure, measure the economic impact of passenger flows, and create business plans for start-up airlines.  The O&amp;D Survey is also a primary source of information used to quantify and evaluate the effectiveness of Federal aviation policy and programs as well as develop and implement new policies and infrastructure initiatives.  </w:t>
      </w:r>
    </w:p>
    <w:p w:rsidRPr="00CA6ABB" w:rsidR="00CB0E56" w:rsidP="00CB0E56" w:rsidRDefault="00CB0E56" w14:paraId="25A9654A" w14:textId="1E3A1E52">
      <w:pPr>
        <w:spacing w:line="480" w:lineRule="auto"/>
        <w:ind w:firstLine="720"/>
      </w:pPr>
      <w:r w:rsidRPr="00CA6ABB">
        <w:rPr>
          <w:b/>
        </w:rPr>
        <w:t>Respondents (including number of):</w:t>
      </w:r>
      <w:r w:rsidRPr="00CA6ABB">
        <w:t xml:space="preserve"> </w:t>
      </w:r>
      <w:r w:rsidRPr="00022263">
        <w:t xml:space="preserve">All </w:t>
      </w:r>
      <w:r w:rsidR="007271AE">
        <w:t>c</w:t>
      </w:r>
      <w:r w:rsidRPr="00022263">
        <w:t xml:space="preserve">ertificated </w:t>
      </w:r>
      <w:r w:rsidR="007271AE">
        <w:t>a</w:t>
      </w:r>
      <w:r w:rsidRPr="00022263">
        <w:t xml:space="preserve">ir </w:t>
      </w:r>
      <w:r w:rsidR="007271AE">
        <w:t>c</w:t>
      </w:r>
      <w:r w:rsidRPr="00022263">
        <w:t xml:space="preserve">arriers and </w:t>
      </w:r>
      <w:r w:rsidR="007271AE">
        <w:t>c</w:t>
      </w:r>
      <w:r w:rsidRPr="00022263">
        <w:t xml:space="preserve">ommuter </w:t>
      </w:r>
      <w:r w:rsidR="007271AE">
        <w:t>a</w:t>
      </w:r>
      <w:r w:rsidRPr="00022263">
        <w:t xml:space="preserve">ir </w:t>
      </w:r>
      <w:r w:rsidR="007271AE">
        <w:t>c</w:t>
      </w:r>
      <w:r w:rsidRPr="00022263">
        <w:t>arriers holding out scheduled passenger service.</w:t>
      </w:r>
      <w:r w:rsidRPr="00022263" w:rsidR="00842831">
        <w:t xml:space="preserve">  The </w:t>
      </w:r>
      <w:r w:rsidR="00205E57">
        <w:t>Department</w:t>
      </w:r>
      <w:r w:rsidRPr="00022263" w:rsidR="00205E57">
        <w:t xml:space="preserve"> </w:t>
      </w:r>
      <w:r w:rsidRPr="00022263" w:rsidR="00842831">
        <w:t>currently estimates approximately 27 air carriers will qualify to submit data to the O&amp;</w:t>
      </w:r>
      <w:r w:rsidRPr="005474FB" w:rsidR="00842831">
        <w:t>D Survey as envisioned by this rulemaking.</w:t>
      </w:r>
    </w:p>
    <w:p w:rsidRPr="00CA6ABB" w:rsidR="00CB0E56" w:rsidP="00CB0E56" w:rsidRDefault="00842831" w14:paraId="6E9F926F" w14:textId="77777777">
      <w:pPr>
        <w:spacing w:line="480" w:lineRule="auto"/>
        <w:ind w:firstLine="720"/>
      </w:pPr>
      <w:r w:rsidRPr="00CA6ABB">
        <w:rPr>
          <w:b/>
        </w:rPr>
        <w:t>Frequency:</w:t>
      </w:r>
      <w:r w:rsidRPr="00CA6ABB">
        <w:t xml:space="preserve"> Monthly</w:t>
      </w:r>
    </w:p>
    <w:p w:rsidRPr="00CA6ABB" w:rsidR="00CB0E56" w:rsidP="00CB0E56" w:rsidRDefault="00CB0E56" w14:paraId="7AC1A242" w14:textId="77777777">
      <w:pPr>
        <w:spacing w:line="480" w:lineRule="auto"/>
        <w:ind w:firstLine="720"/>
      </w:pPr>
      <w:r w:rsidRPr="00CA6ABB">
        <w:rPr>
          <w:b/>
        </w:rPr>
        <w:t>Annual Burden Estimate:</w:t>
      </w:r>
      <w:r w:rsidRPr="00CA6ABB">
        <w:t xml:space="preserve">  </w:t>
      </w:r>
    </w:p>
    <w:p w:rsidRPr="00CA6ABB" w:rsidR="00CB0E56" w:rsidP="00CB0E56" w:rsidRDefault="00CB0E56" w14:paraId="717ABA94" w14:textId="36A9EB22">
      <w:pPr>
        <w:spacing w:line="480" w:lineRule="auto"/>
        <w:ind w:firstLine="720"/>
      </w:pPr>
      <w:r w:rsidRPr="00CA6ABB">
        <w:t xml:space="preserve">The </w:t>
      </w:r>
      <w:r w:rsidR="00205E57">
        <w:t>Department</w:t>
      </w:r>
      <w:r w:rsidRPr="00CA6ABB" w:rsidR="00205E57">
        <w:t xml:space="preserve"> </w:t>
      </w:r>
      <w:r w:rsidRPr="00CA6ABB">
        <w:t>is soliciting comments to—</w:t>
      </w:r>
    </w:p>
    <w:p w:rsidRPr="00CA6ABB" w:rsidR="00CB0E56" w:rsidP="00CB0E56" w:rsidRDefault="00CB0E56" w14:paraId="0C54C2AB" w14:textId="77777777">
      <w:pPr>
        <w:pStyle w:val="ListParagraph"/>
        <w:numPr>
          <w:ilvl w:val="0"/>
          <w:numId w:val="14"/>
        </w:numPr>
        <w:spacing w:line="480" w:lineRule="auto"/>
      </w:pPr>
      <w:r w:rsidRPr="00CA6ABB">
        <w:t xml:space="preserve">Evaluate whether the proposed information requirement is necessary for the proper performance of the functions of the agency, including whether the information will have practical utility; </w:t>
      </w:r>
    </w:p>
    <w:p w:rsidRPr="00CA6ABB" w:rsidR="00CB0E56" w:rsidP="00CB0E56" w:rsidRDefault="00CB0E56" w14:paraId="2ABCDA30" w14:textId="77777777">
      <w:pPr>
        <w:pStyle w:val="ListParagraph"/>
        <w:numPr>
          <w:ilvl w:val="0"/>
          <w:numId w:val="14"/>
        </w:numPr>
        <w:spacing w:line="480" w:lineRule="auto"/>
      </w:pPr>
      <w:r w:rsidRPr="00CA6ABB">
        <w:t>Evaluate the accuracy of the agency’s estimate of the burden;</w:t>
      </w:r>
    </w:p>
    <w:p w:rsidRPr="00CA6ABB" w:rsidR="00CB0E56" w:rsidP="00CB0E56" w:rsidRDefault="00CB0E56" w14:paraId="2A0B2287" w14:textId="77777777">
      <w:pPr>
        <w:pStyle w:val="ListParagraph"/>
        <w:numPr>
          <w:ilvl w:val="0"/>
          <w:numId w:val="14"/>
        </w:numPr>
        <w:spacing w:line="480" w:lineRule="auto"/>
      </w:pPr>
      <w:r w:rsidRPr="00CA6ABB">
        <w:t>Enhance the quality, utility, and clarity of the information to be collected; and</w:t>
      </w:r>
    </w:p>
    <w:p w:rsidRPr="00CA6ABB" w:rsidR="00CB0E56" w:rsidP="00CB0E56" w:rsidRDefault="00CB0E56" w14:paraId="08386CA3" w14:textId="77777777">
      <w:pPr>
        <w:pStyle w:val="ListParagraph"/>
        <w:numPr>
          <w:ilvl w:val="0"/>
          <w:numId w:val="14"/>
        </w:numPr>
        <w:spacing w:line="480" w:lineRule="auto"/>
      </w:pPr>
      <w:r w:rsidRPr="00CA6ABB">
        <w:t>Minimize the burden of collecting information on those who are to respond, including by using appropriate automated, electronic, mechanical, or other technological collection techniques or other forms of information technology.</w:t>
      </w:r>
    </w:p>
    <w:p w:rsidR="005A40C7" w:rsidP="00CB0E56" w:rsidRDefault="00CB0E56" w14:paraId="77AC69A6" w14:textId="2FAE4BCC">
      <w:pPr>
        <w:spacing w:line="480" w:lineRule="auto"/>
      </w:pPr>
      <w:r w:rsidRPr="00CA6ABB">
        <w:lastRenderedPageBreak/>
        <w:t xml:space="preserve">Individuals and organizations may send comments on the information collection requirement by [INSERT DATE </w:t>
      </w:r>
      <w:r w:rsidR="007271AE">
        <w:t>3</w:t>
      </w:r>
      <w:r w:rsidRPr="00CA6ABB">
        <w:t>0 DAYS AFTER DATE OF PUBLICATION IN THE FEDERAL REGISTER], and should direct them to the address listed in the ADDRESSES section at the beginning of this preamble.  Comments should also be submitted to the Office of Management and Budget, Office of Information and Regulatory Affairs, Attention:  Desk Officer for OST, New Executive Building, Room 10202, 725 17th Street NW., Washington, D</w:t>
      </w:r>
      <w:r w:rsidR="007271AE">
        <w:t>.</w:t>
      </w:r>
      <w:r w:rsidRPr="00CA6ABB">
        <w:t>C</w:t>
      </w:r>
      <w:r w:rsidR="007271AE">
        <w:t>.</w:t>
      </w:r>
      <w:r w:rsidRPr="00CA6ABB">
        <w:t xml:space="preserve"> 20053.</w:t>
      </w:r>
    </w:p>
    <w:p w:rsidRPr="000C0133" w:rsidR="000C0133" w:rsidP="002E50C6" w:rsidRDefault="00265061" w14:paraId="2F3C9002" w14:textId="4FAF8CF5">
      <w:pPr>
        <w:pStyle w:val="Heading2"/>
        <w:ind w:firstLine="360"/>
      </w:pPr>
      <w:r>
        <w:t>H</w:t>
      </w:r>
      <w:r w:rsidR="00CD2395">
        <w:t>. National Environmental Policy Act</w:t>
      </w:r>
    </w:p>
    <w:p w:rsidRPr="00CD2395" w:rsidR="00CD2395" w:rsidP="00CD2395" w:rsidRDefault="00CD2395" w14:paraId="416D6602" w14:textId="29B2BC23">
      <w:pPr>
        <w:spacing w:line="480" w:lineRule="auto"/>
        <w:ind w:firstLine="720"/>
      </w:pPr>
      <w:r w:rsidRPr="00CD2395">
        <w:t xml:space="preserve">The </w:t>
      </w:r>
      <w:r w:rsidR="00205E57">
        <w:t>Department</w:t>
      </w:r>
      <w:r w:rsidRPr="00CD2395" w:rsidR="00205E57">
        <w:t xml:space="preserve"> </w:t>
      </w:r>
      <w:r w:rsidRPr="00CD2395">
        <w:t xml:space="preserve">has analyzed the environmental impacts of this proposed action pursuant to the National Environmental Policy Act of 1969 (NEPA) (42 U.S.C. 4321 et seq.) and has </w:t>
      </w:r>
      <w:r w:rsidR="003A072F">
        <w:t xml:space="preserve">preliminarily </w:t>
      </w:r>
      <w:r w:rsidRPr="00CD2395">
        <w:t xml:space="preserve">determined that it is categorically excluded pursuant to DOT Order 5610.1C, Procedures for Considering Environmental Impacts (44 FR 56420, Oct. 1, 1979).  Categorical exclusions are actions identified in an agency’s NEPA implementing procedures that do not normally have a significant impact on the environment and therefore do not require either an environmental assessment (EA) or environmental impact statement (EIS).  The purpose of this rulemaking is </w:t>
      </w:r>
      <w:r w:rsidRPr="00BC45FA">
        <w:t xml:space="preserve">to </w:t>
      </w:r>
      <w:r>
        <w:t>update</w:t>
      </w:r>
      <w:r w:rsidRPr="00BC45FA">
        <w:t xml:space="preserve"> the</w:t>
      </w:r>
      <w:r>
        <w:t xml:space="preserve"> method of</w:t>
      </w:r>
      <w:r w:rsidRPr="00BC45FA">
        <w:t xml:space="preserve"> </w:t>
      </w:r>
      <w:r>
        <w:t>collecting</w:t>
      </w:r>
      <w:r w:rsidRPr="00BC45FA">
        <w:t xml:space="preserve"> and processing aviation traffic data</w:t>
      </w:r>
      <w:r>
        <w:t xml:space="preserve"> as well as expanding the number of reporting air carriers, the sample size collected, and the scope of the data reported in the </w:t>
      </w:r>
      <w:r w:rsidRPr="00BC45FA">
        <w:t>O&amp;D Survey</w:t>
      </w:r>
      <w:r w:rsidRPr="00CD2395">
        <w:t xml:space="preserve">.  The </w:t>
      </w:r>
      <w:r w:rsidR="00205E57">
        <w:t>Department</w:t>
      </w:r>
      <w:r w:rsidRPr="00CD2395" w:rsidR="00205E57">
        <w:t xml:space="preserve"> </w:t>
      </w:r>
      <w:r w:rsidRPr="00CD2395">
        <w:t>does not anticipate any environmental impacts, and there are no extraordinary circumstances present in connection with this rulemaking.</w:t>
      </w:r>
    </w:p>
    <w:p w:rsidRPr="00B06772" w:rsidR="00407E08" w:rsidP="00310604" w:rsidRDefault="00265061" w14:paraId="1CEF26EE" w14:textId="04617DBB">
      <w:pPr>
        <w:pStyle w:val="Heading2"/>
        <w:spacing w:line="480" w:lineRule="auto"/>
        <w:ind w:firstLine="360"/>
      </w:pPr>
      <w:r>
        <w:rPr>
          <w:bCs w:val="0"/>
        </w:rPr>
        <w:t>I</w:t>
      </w:r>
      <w:r w:rsidRPr="00323CF9" w:rsidR="008A5C25">
        <w:rPr>
          <w:bCs w:val="0"/>
        </w:rPr>
        <w:t>.</w:t>
      </w:r>
      <w:r w:rsidR="008A5C25">
        <w:t xml:space="preserve"> </w:t>
      </w:r>
      <w:r w:rsidRPr="00B06772" w:rsidR="00720383">
        <w:t>Regulation Identifier Number</w:t>
      </w:r>
    </w:p>
    <w:p w:rsidR="00B423AC" w:rsidP="00310604" w:rsidRDefault="006A29F5" w14:paraId="1DB547E3" w14:textId="77777777">
      <w:pPr>
        <w:spacing w:line="480" w:lineRule="auto"/>
        <w:ind w:firstLine="720"/>
      </w:pPr>
      <w:r>
        <w:t>2105-AE45</w:t>
      </w:r>
    </w:p>
    <w:p w:rsidR="00F144D2" w:rsidP="00310604" w:rsidRDefault="00265061" w14:paraId="74C31357" w14:textId="2B212A47">
      <w:pPr>
        <w:pStyle w:val="Heading2"/>
        <w:ind w:firstLine="360"/>
      </w:pPr>
      <w:r>
        <w:lastRenderedPageBreak/>
        <w:t>J</w:t>
      </w:r>
      <w:r w:rsidR="008A5C25">
        <w:t xml:space="preserve">. </w:t>
      </w:r>
      <w:r w:rsidR="005A40C7">
        <w:t>List of Subjects</w:t>
      </w:r>
      <w:r w:rsidR="00AB0429">
        <w:t xml:space="preserve"> </w:t>
      </w:r>
    </w:p>
    <w:p w:rsidR="00F144D2" w:rsidP="00310604" w:rsidRDefault="00AB0429" w14:paraId="32A447B1" w14:textId="126FBAEA">
      <w:pPr>
        <w:pStyle w:val="Heading2"/>
        <w:ind w:firstLine="360"/>
      </w:pPr>
      <w:r>
        <w:t xml:space="preserve">14 CFR Part </w:t>
      </w:r>
      <w:r w:rsidR="00F144D2">
        <w:t>241</w:t>
      </w:r>
    </w:p>
    <w:p w:rsidR="00F144D2" w:rsidP="00310604" w:rsidRDefault="00F144D2" w14:paraId="43B08766" w14:textId="66A39104">
      <w:pPr>
        <w:pStyle w:val="Heading2"/>
        <w:ind w:firstLine="360"/>
      </w:pPr>
      <w:r>
        <w:rPr>
          <w:b w:val="0"/>
        </w:rPr>
        <w:t>Air carriers, Reporting and recordkeeping requirements, Uniform system of accounts.</w:t>
      </w:r>
      <w:r>
        <w:t xml:space="preserve"> </w:t>
      </w:r>
    </w:p>
    <w:p w:rsidR="00AB0429" w:rsidP="00310604" w:rsidRDefault="00F144D2" w14:paraId="3A0B72EC" w14:textId="2D930ED7">
      <w:pPr>
        <w:spacing w:line="480" w:lineRule="auto"/>
        <w:ind w:firstLine="360"/>
      </w:pPr>
      <w:r>
        <w:t xml:space="preserve">14 CFR Part </w:t>
      </w:r>
      <w:r w:rsidR="00AB0429">
        <w:t>298</w:t>
      </w:r>
      <w:r w:rsidRPr="00E001F1" w:rsidR="00AB0429">
        <w:t xml:space="preserve">Air </w:t>
      </w:r>
      <w:r>
        <w:t>t</w:t>
      </w:r>
      <w:r w:rsidRPr="00E001F1" w:rsidR="00AB0429">
        <w:t xml:space="preserve">axis, Reporting and </w:t>
      </w:r>
      <w:r>
        <w:t>r</w:t>
      </w:r>
      <w:r w:rsidRPr="00E001F1" w:rsidR="00AB0429">
        <w:t>ecordkeeping</w:t>
      </w:r>
      <w:r w:rsidR="0086505A">
        <w:t xml:space="preserve"> </w:t>
      </w:r>
      <w:r>
        <w:t>r</w:t>
      </w:r>
      <w:r w:rsidRPr="00E001F1" w:rsidR="00AB0429">
        <w:t>equirements</w:t>
      </w:r>
      <w:r>
        <w:t>.</w:t>
      </w:r>
    </w:p>
    <w:p w:rsidRPr="00753086" w:rsidR="00EA71C9" w:rsidRDefault="00EA71C9" w14:paraId="559BF9A1" w14:textId="77777777">
      <w:pPr>
        <w:spacing w:line="480" w:lineRule="auto"/>
      </w:pPr>
      <w:r>
        <w:tab/>
      </w:r>
    </w:p>
    <w:p w:rsidR="00AB0429" w:rsidRDefault="00AB0429" w14:paraId="5BC48235" w14:textId="77777777">
      <w:pPr>
        <w:spacing w:line="480" w:lineRule="auto"/>
      </w:pPr>
    </w:p>
    <w:p w:rsidR="00AB0429" w:rsidRDefault="00AB0429" w14:paraId="1CC41A9A" w14:textId="77777777">
      <w:pPr>
        <w:spacing w:line="480" w:lineRule="auto"/>
      </w:pPr>
      <w:r>
        <w:t>Issued in Washington, DC, on ______________________</w:t>
      </w:r>
    </w:p>
    <w:p w:rsidR="00AB0429" w:rsidRDefault="00AB0429" w14:paraId="2A3D3647" w14:textId="77777777">
      <w:pPr>
        <w:spacing w:line="480" w:lineRule="auto"/>
      </w:pPr>
    </w:p>
    <w:p w:rsidR="00AB0429" w:rsidRDefault="00AB0429" w14:paraId="0957FB57" w14:textId="77777777">
      <w:pPr>
        <w:spacing w:line="480" w:lineRule="auto"/>
      </w:pPr>
      <w:r>
        <w:t>_______________________</w:t>
      </w:r>
    </w:p>
    <w:p w:rsidR="00AB0429" w:rsidRDefault="00AB0429" w14:paraId="0F51FF44" w14:textId="77777777">
      <w:pPr>
        <w:spacing w:line="480" w:lineRule="auto"/>
      </w:pPr>
      <w:r>
        <w:t>Elaine L. Chao,</w:t>
      </w:r>
    </w:p>
    <w:p w:rsidR="00AB0429" w:rsidRDefault="00AB0429" w14:paraId="57BA9231" w14:textId="77777777">
      <w:pPr>
        <w:spacing w:line="480" w:lineRule="auto"/>
      </w:pPr>
      <w:r>
        <w:t>Secretary of Transportation.</w:t>
      </w:r>
    </w:p>
    <w:p w:rsidR="009B3FE2" w:rsidRDefault="009B3FE2" w14:paraId="2B874E60" w14:textId="77777777">
      <w:pPr>
        <w:spacing w:line="480" w:lineRule="auto"/>
      </w:pPr>
    </w:p>
    <w:p w:rsidRPr="00AB0429" w:rsidR="009B3FE2" w:rsidRDefault="009B3FE2" w14:paraId="00D673EC" w14:textId="77777777">
      <w:pPr>
        <w:spacing w:line="480" w:lineRule="auto"/>
      </w:pPr>
    </w:p>
    <w:p w:rsidRPr="00445BF8" w:rsidR="000433D7" w:rsidP="00310604" w:rsidRDefault="00720383" w14:paraId="3E29DD4E" w14:textId="77777777">
      <w:pPr>
        <w:spacing w:after="0" w:line="480" w:lineRule="auto"/>
        <w:ind w:left="720"/>
      </w:pPr>
      <w:r w:rsidRPr="00310604">
        <w:rPr>
          <w:b/>
        </w:rPr>
        <w:t>Proposed Rule</w:t>
      </w:r>
    </w:p>
    <w:p w:rsidR="00282E79" w:rsidP="00753086" w:rsidRDefault="00282E79" w14:paraId="671BD87E" w14:textId="357544F0">
      <w:pPr>
        <w:pStyle w:val="NPRMStyle"/>
        <w:ind w:firstLine="720"/>
        <w:rPr>
          <w:rFonts w:cstheme="minorBidi"/>
          <w:bCs w:val="0"/>
        </w:rPr>
      </w:pPr>
      <w:r w:rsidRPr="00F37E64">
        <w:rPr>
          <w:rFonts w:cstheme="minorBidi"/>
          <w:bCs w:val="0"/>
        </w:rPr>
        <w:t xml:space="preserve">Accordingly, the </w:t>
      </w:r>
      <w:r w:rsidR="00205E57">
        <w:rPr>
          <w:rFonts w:cstheme="minorBidi"/>
          <w:bCs w:val="0"/>
        </w:rPr>
        <w:t>Department</w:t>
      </w:r>
      <w:r w:rsidRPr="00F37E64" w:rsidR="00205E57">
        <w:rPr>
          <w:rFonts w:cstheme="minorBidi"/>
          <w:bCs w:val="0"/>
        </w:rPr>
        <w:t xml:space="preserve"> </w:t>
      </w:r>
      <w:r w:rsidRPr="00F37E64">
        <w:rPr>
          <w:rFonts w:cstheme="minorBidi"/>
          <w:bCs w:val="0"/>
        </w:rPr>
        <w:t xml:space="preserve">proposes to amend 14 CFR </w:t>
      </w:r>
      <w:r w:rsidR="00205F4A">
        <w:rPr>
          <w:rFonts w:cstheme="minorBidi"/>
          <w:bCs w:val="0"/>
        </w:rPr>
        <w:t>parts 241 and 298</w:t>
      </w:r>
      <w:r w:rsidRPr="00F37E64">
        <w:rPr>
          <w:rFonts w:cstheme="minorBidi"/>
          <w:bCs w:val="0"/>
        </w:rPr>
        <w:t xml:space="preserve"> as follows:</w:t>
      </w:r>
    </w:p>
    <w:p w:rsidRPr="00AF376D" w:rsidR="00BE2F5A" w:rsidP="00BE2F5A" w:rsidRDefault="00BE2F5A" w14:paraId="2D7AA168" w14:textId="01A08008">
      <w:pPr>
        <w:pStyle w:val="NPRMStyle"/>
        <w:rPr>
          <w:rFonts w:cstheme="minorBidi"/>
          <w:b/>
          <w:bCs w:val="0"/>
        </w:rPr>
      </w:pPr>
      <w:r w:rsidRPr="00AF376D">
        <w:rPr>
          <w:rFonts w:cstheme="minorBidi"/>
          <w:b/>
          <w:bCs w:val="0"/>
        </w:rPr>
        <w:t>PART 24</w:t>
      </w:r>
      <w:r>
        <w:rPr>
          <w:rFonts w:cstheme="minorBidi"/>
          <w:b/>
          <w:bCs w:val="0"/>
        </w:rPr>
        <w:t xml:space="preserve">1 – </w:t>
      </w:r>
      <w:r w:rsidRPr="00AF376D">
        <w:rPr>
          <w:rFonts w:cstheme="minorBidi"/>
          <w:b/>
          <w:bCs w:val="0"/>
        </w:rPr>
        <w:t>UNIFORM SYSTEM OF ACCOUNTS AND REPORTS FOR</w:t>
      </w:r>
      <w:r>
        <w:rPr>
          <w:rFonts w:cstheme="minorBidi"/>
          <w:b/>
          <w:bCs w:val="0"/>
        </w:rPr>
        <w:t xml:space="preserve"> LARGE CERTIFICATED</w:t>
      </w:r>
      <w:r w:rsidRPr="00AF376D">
        <w:rPr>
          <w:rFonts w:cstheme="minorBidi"/>
          <w:b/>
          <w:bCs w:val="0"/>
        </w:rPr>
        <w:t xml:space="preserve"> AIR CARRIERS</w:t>
      </w:r>
    </w:p>
    <w:p w:rsidR="00BE2F5A" w:rsidP="00BE2F5A" w:rsidRDefault="00BE2F5A" w14:paraId="41D425D7" w14:textId="77777777">
      <w:pPr>
        <w:pStyle w:val="NPRMStyle"/>
        <w:numPr>
          <w:ilvl w:val="0"/>
          <w:numId w:val="12"/>
        </w:numPr>
        <w:rPr>
          <w:rFonts w:cstheme="minorBidi"/>
          <w:bCs w:val="0"/>
        </w:rPr>
      </w:pPr>
      <w:r w:rsidRPr="00F37E64">
        <w:rPr>
          <w:rFonts w:cstheme="minorBidi"/>
          <w:bCs w:val="0"/>
        </w:rPr>
        <w:t xml:space="preserve">The authority citation for part 241 </w:t>
      </w:r>
      <w:r>
        <w:rPr>
          <w:rFonts w:cstheme="minorBidi"/>
          <w:bCs w:val="0"/>
        </w:rPr>
        <w:t>continues</w:t>
      </w:r>
      <w:r w:rsidRPr="00F37E64">
        <w:rPr>
          <w:rFonts w:cstheme="minorBidi"/>
          <w:bCs w:val="0"/>
        </w:rPr>
        <w:t xml:space="preserve"> to read as follows:  </w:t>
      </w:r>
    </w:p>
    <w:p w:rsidRPr="00F37E64" w:rsidR="00BE2F5A" w:rsidP="00C15345" w:rsidRDefault="00BE2F5A" w14:paraId="548EE56D" w14:textId="397B67F1">
      <w:pPr>
        <w:pStyle w:val="NPRMStyle"/>
        <w:ind w:left="720"/>
        <w:rPr>
          <w:rFonts w:cstheme="minorBidi"/>
          <w:bCs w:val="0"/>
        </w:rPr>
      </w:pPr>
      <w:r w:rsidRPr="00C15345">
        <w:rPr>
          <w:rFonts w:cstheme="minorBidi"/>
          <w:b/>
          <w:bCs w:val="0"/>
        </w:rPr>
        <w:t>Authority</w:t>
      </w:r>
      <w:r w:rsidRPr="00F37E64">
        <w:rPr>
          <w:rFonts w:cstheme="minorBidi"/>
          <w:bCs w:val="0"/>
        </w:rPr>
        <w:t>: 49 U.S.C. 329</w:t>
      </w:r>
      <w:r>
        <w:rPr>
          <w:rFonts w:cstheme="minorBidi"/>
          <w:bCs w:val="0"/>
        </w:rPr>
        <w:t>,</w:t>
      </w:r>
      <w:r w:rsidRPr="00F37E64">
        <w:rPr>
          <w:rFonts w:cstheme="minorBidi"/>
          <w:bCs w:val="0"/>
        </w:rPr>
        <w:t xml:space="preserve"> </w:t>
      </w:r>
      <w:r w:rsidRPr="005665D3">
        <w:t>41101, 41708, and 41709</w:t>
      </w:r>
      <w:r w:rsidRPr="00F37E64">
        <w:rPr>
          <w:rFonts w:cstheme="minorBidi"/>
          <w:bCs w:val="0"/>
        </w:rPr>
        <w:t>.</w:t>
      </w:r>
    </w:p>
    <w:p w:rsidRPr="00F37E64" w:rsidR="00BE2F5A" w:rsidP="00BE2F5A" w:rsidRDefault="00BE2F5A" w14:paraId="09046DDA" w14:textId="7F8E34A0">
      <w:pPr>
        <w:pStyle w:val="NPRMStyle"/>
        <w:numPr>
          <w:ilvl w:val="0"/>
          <w:numId w:val="12"/>
        </w:numPr>
        <w:rPr>
          <w:rFonts w:cstheme="minorBidi"/>
          <w:bCs w:val="0"/>
        </w:rPr>
      </w:pPr>
      <w:r w:rsidRPr="00F37E64">
        <w:rPr>
          <w:rFonts w:cstheme="minorBidi"/>
          <w:bCs w:val="0"/>
        </w:rPr>
        <w:t>Re</w:t>
      </w:r>
      <w:r>
        <w:rPr>
          <w:rFonts w:cstheme="minorBidi"/>
          <w:bCs w:val="0"/>
        </w:rPr>
        <w:t xml:space="preserve">move </w:t>
      </w:r>
      <w:r w:rsidRPr="00F37E64">
        <w:rPr>
          <w:rFonts w:cstheme="minorBidi"/>
          <w:bCs w:val="0"/>
        </w:rPr>
        <w:t>§ 241.19-7 Passenger origin-destination survey</w:t>
      </w:r>
      <w:r w:rsidR="00A93394">
        <w:rPr>
          <w:rFonts w:cstheme="minorBidi"/>
          <w:bCs w:val="0"/>
        </w:rPr>
        <w:t xml:space="preserve"> at such time as when BTS determines </w:t>
      </w:r>
      <w:r w:rsidRPr="00F37E64" w:rsidR="00A93394">
        <w:rPr>
          <w:rFonts w:cstheme="minorBidi"/>
          <w:bCs w:val="0"/>
        </w:rPr>
        <w:t>§ 241.19-</w:t>
      </w:r>
      <w:r w:rsidR="00A93394">
        <w:rPr>
          <w:rFonts w:cstheme="minorBidi"/>
          <w:bCs w:val="0"/>
        </w:rPr>
        <w:t>8 is valid and accurate</w:t>
      </w:r>
      <w:r w:rsidRPr="00F37E64">
        <w:rPr>
          <w:rFonts w:cstheme="minorBidi"/>
          <w:bCs w:val="0"/>
        </w:rPr>
        <w:t>.</w:t>
      </w:r>
    </w:p>
    <w:p w:rsidR="00FA5F2D" w:rsidP="00FA5F2D" w:rsidRDefault="00BE2F5A" w14:paraId="4FC6A404" w14:textId="120D1605">
      <w:pPr>
        <w:pStyle w:val="NPRMStyle"/>
        <w:numPr>
          <w:ilvl w:val="0"/>
          <w:numId w:val="12"/>
        </w:numPr>
        <w:rPr>
          <w:rFonts w:cstheme="minorBidi"/>
          <w:bCs w:val="0"/>
        </w:rPr>
      </w:pPr>
      <w:r w:rsidRPr="00F66FAC">
        <w:rPr>
          <w:rFonts w:cstheme="minorBidi"/>
          <w:bCs w:val="0"/>
        </w:rPr>
        <w:t>Insert § 241.19-</w:t>
      </w:r>
      <w:r>
        <w:rPr>
          <w:rFonts w:cstheme="minorBidi"/>
          <w:bCs w:val="0"/>
        </w:rPr>
        <w:t>8</w:t>
      </w:r>
      <w:r w:rsidRPr="00F66FAC">
        <w:rPr>
          <w:rFonts w:cstheme="minorBidi"/>
          <w:bCs w:val="0"/>
        </w:rPr>
        <w:t xml:space="preserve"> </w:t>
      </w:r>
      <w:r w:rsidRPr="00B36560">
        <w:rPr>
          <w:rFonts w:cstheme="minorBidi"/>
          <w:bCs w:val="0"/>
        </w:rPr>
        <w:t>to read as follows:</w:t>
      </w:r>
    </w:p>
    <w:p w:rsidRPr="00FA5F2D" w:rsidR="00FA5F2D" w:rsidP="00C15345" w:rsidRDefault="00FA5F2D" w14:paraId="1B128467" w14:textId="269D0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color w:val="000000"/>
          <w:szCs w:val="24"/>
          <w:shd w:val="clear" w:color="auto" w:fill="FFFFFF"/>
        </w:rPr>
      </w:pPr>
      <w:r>
        <w:rPr>
          <w:bCs/>
        </w:rPr>
        <w:lastRenderedPageBreak/>
        <w:t xml:space="preserve">   </w:t>
      </w:r>
      <w:r w:rsidRPr="00635159">
        <w:rPr>
          <w:szCs w:val="24"/>
        </w:rPr>
        <w:t>*</w:t>
      </w:r>
      <w:r w:rsidRPr="00635159">
        <w:rPr>
          <w:szCs w:val="24"/>
        </w:rPr>
        <w:tab/>
        <w:t>*</w:t>
      </w:r>
      <w:r w:rsidRPr="00635159">
        <w:rPr>
          <w:szCs w:val="24"/>
        </w:rPr>
        <w:tab/>
        <w:t>*</w:t>
      </w:r>
      <w:r w:rsidRPr="00635159">
        <w:rPr>
          <w:szCs w:val="24"/>
        </w:rPr>
        <w:tab/>
        <w:t>*</w:t>
      </w:r>
      <w:r w:rsidRPr="00635159">
        <w:rPr>
          <w:szCs w:val="24"/>
        </w:rPr>
        <w:tab/>
        <w:t>*</w:t>
      </w:r>
    </w:p>
    <w:p w:rsidRPr="005665D3" w:rsidR="00BE2F5A" w:rsidP="00BE2F5A" w:rsidRDefault="00BE2F5A" w14:paraId="6442FF3D" w14:textId="7B1DAC08">
      <w:pPr>
        <w:pStyle w:val="Heading2"/>
        <w:spacing w:line="480" w:lineRule="auto"/>
      </w:pPr>
      <w:r w:rsidRPr="008F273E">
        <w:rPr>
          <w:rFonts w:cstheme="minorBidi"/>
          <w:bCs w:val="0"/>
        </w:rPr>
        <w:t>§</w:t>
      </w:r>
      <w:r w:rsidRPr="008F273E">
        <w:t xml:space="preserve"> 19-</w:t>
      </w:r>
      <w:r>
        <w:t>8</w:t>
      </w:r>
      <w:r>
        <w:tab/>
      </w:r>
      <w:r>
        <w:tab/>
      </w:r>
      <w:r w:rsidRPr="00282E79">
        <w:t>Passe</w:t>
      </w:r>
      <w:r>
        <w:t xml:space="preserve">nger Origin – Destination Survey </w:t>
      </w:r>
      <w:r w:rsidRPr="005665D3">
        <w:t>Applicability</w:t>
      </w:r>
      <w:r w:rsidR="00BB7920">
        <w:t>.</w:t>
      </w:r>
    </w:p>
    <w:p w:rsidR="00BE2F5A" w:rsidP="00BE2F5A" w:rsidRDefault="00BE2F5A" w14:paraId="7EE0A6F2" w14:textId="560F92DA">
      <w:pPr>
        <w:spacing w:line="480" w:lineRule="auto"/>
        <w:ind w:left="360"/>
      </w:pPr>
      <w:r w:rsidRPr="00842831">
        <w:t xml:space="preserve">(a) All U.S. </w:t>
      </w:r>
      <w:r>
        <w:t>c</w:t>
      </w:r>
      <w:r w:rsidRPr="00842831">
        <w:t xml:space="preserve">ertificated and </w:t>
      </w:r>
      <w:r>
        <w:t>c</w:t>
      </w:r>
      <w:r w:rsidRPr="009723EA">
        <w:t xml:space="preserve">ommuter </w:t>
      </w:r>
      <w:r>
        <w:t>a</w:t>
      </w:r>
      <w:r w:rsidRPr="009723EA">
        <w:t xml:space="preserve">ir </w:t>
      </w:r>
      <w:r>
        <w:t>c</w:t>
      </w:r>
      <w:r w:rsidRPr="009723EA">
        <w:t xml:space="preserve">arriers </w:t>
      </w:r>
      <w:r w:rsidRPr="00842831">
        <w:t>conducting scheduled passenger services (except helicopter carriers) shall participate in a</w:t>
      </w:r>
      <w:r w:rsidRPr="009723EA">
        <w:t xml:space="preserve"> Passenger Origin-Destination (O &amp; D) Survey covering domestic and international air carrier operations</w:t>
      </w:r>
      <w:r>
        <w:t>,</w:t>
      </w:r>
      <w:r w:rsidRPr="009723EA">
        <w:t xml:space="preserve"> as prescribed by the Department’s Bureau of Transportation Statistics (BTS), Office of Airline Information (OAI). </w:t>
      </w:r>
      <w:r w:rsidDel="009723EA">
        <w:t xml:space="preserve"> </w:t>
      </w:r>
    </w:p>
    <w:p w:rsidRPr="00E90B4F" w:rsidR="00C007E7" w:rsidP="00E90B4F" w:rsidRDefault="00C007E7" w14:paraId="4D6472AB" w14:textId="3FC32EDE">
      <w:pPr>
        <w:spacing w:line="480" w:lineRule="auto"/>
        <w:ind w:left="360"/>
      </w:pPr>
      <w:r w:rsidRPr="00E1193C">
        <w:t>(b)</w:t>
      </w:r>
      <w:r>
        <w:t xml:space="preserve"> A statistically valid sample of flight coupons shall be selected for reporting purposes. The sample shall consist of a selection of all Tickets involving a Reporting Carrier that meet the reporting criteria as defined in the Instructions, or further defined in Directives, except those participating O &amp; D carriers with nonstandard ticketing procedures, or other special operating characteristics, may propose alternative procedures. Such departures from standard O &amp; D Survey practices shall not be authorized unless approved in writing by the Director, Office of Airline Information under the procedures in Sec. 1–2 of 14 CFR part 241. The data to be recorded and reported, as stipulated in the Instructions and Directives, shall include at a minimum the following data elements: Reporting Carrier, Reporting Month, Reporting Year, Record Identification Number, Issuing Carrier, Total Amount, Tax Amount, Exchanged Ticket Indicator, Airport, Operating Carrier, Marketing Carrier, Scheduled Flight Year, Scheduled Flight Month, Dwell Time and Via Airport(s).”</w:t>
      </w:r>
    </w:p>
    <w:p w:rsidRPr="00BE2F5A" w:rsidR="00BE2F5A" w:rsidP="00BE2F5A" w:rsidRDefault="00BE2F5A" w14:paraId="282AB130" w14:textId="1AB26D79">
      <w:pPr>
        <w:spacing w:line="480" w:lineRule="auto"/>
        <w:ind w:left="360"/>
      </w:pPr>
      <w:r w:rsidRPr="00BE2F5A">
        <w:rPr>
          <w:iCs/>
        </w:rPr>
        <w:t>(</w:t>
      </w:r>
      <w:r w:rsidR="0058639B">
        <w:rPr>
          <w:iCs/>
        </w:rPr>
        <w:t>c</w:t>
      </w:r>
      <w:r w:rsidRPr="00BE2F5A">
        <w:rPr>
          <w:iCs/>
        </w:rPr>
        <w:t xml:space="preserve">) </w:t>
      </w:r>
      <w:r w:rsidRPr="00BE2F5A">
        <w:t xml:space="preserve">Any Ticket </w:t>
      </w:r>
      <w:r w:rsidR="00D163F4">
        <w:t xml:space="preserve">that is submitted </w:t>
      </w:r>
      <w:r w:rsidRPr="00BE2F5A">
        <w:t xml:space="preserve">that involves a </w:t>
      </w:r>
      <w:r w:rsidR="00C748CC">
        <w:rPr>
          <w:rFonts w:cs="Times New Roman"/>
          <w:szCs w:val="24"/>
        </w:rPr>
        <w:t>O&amp;D Survey Reporting Carrier</w:t>
      </w:r>
      <w:r w:rsidRPr="00BE2F5A">
        <w:t xml:space="preserve"> providing service in whole or in part under this Part or 49 U.S.C. §§ 41308 or 41309 and any d</w:t>
      </w:r>
      <w:r w:rsidRPr="00BE2F5A">
        <w:rPr>
          <w:iCs/>
        </w:rPr>
        <w:t xml:space="preserve">ata covering the operations of foreign air carriers that are similar to the information collected in the Passenger Origin-Destination Survey are generally not available to the Department, the </w:t>
      </w:r>
      <w:r w:rsidRPr="00BE2F5A">
        <w:rPr>
          <w:iCs/>
        </w:rPr>
        <w:lastRenderedPageBreak/>
        <w:t xml:space="preserve">U.S. carriers, or U.S. interests. Therefore, because of the damaging competitive impact on U.S. carriers and the adverse effect upon the public interest that would result from unilateral disclosure of the U.S. survey data, the Department </w:t>
      </w:r>
      <w:r w:rsidRPr="00BE2F5A">
        <w:t xml:space="preserve">will not disclose </w:t>
      </w:r>
      <w:r w:rsidRPr="00BE2F5A">
        <w:rPr>
          <w:iCs/>
        </w:rPr>
        <w:t xml:space="preserve">the international data in the Passenger Origin-Destination Survey </w:t>
      </w:r>
      <w:r w:rsidRPr="00BE2F5A">
        <w:t>except</w:t>
      </w:r>
      <w:r w:rsidRPr="00BE2F5A">
        <w:rPr>
          <w:iCs/>
        </w:rPr>
        <w:t>: (1) To an air carrier directly participating in and contributing input data to the Survey or to a legal or consulting firm designated by an air carrier to use on its behalf O &amp; D data in connection with a specific assignment by such carrier. (2) To parties to any proceeding before the Department to the extent that such data are relevant and material to the issues in the proceeding upon a determination to this effect by the Administrative Law Judge or by the Department’s decision-maker.  Any data to which access is granted pursuant to this section may be introduced into evidence subject to the normal rules of admissibility of evidence. (3) To agencies and other components of the U.S. Government. (4) To other persons upon a showing that the release of the data will serve specifically identified needs of U.S. users which are consistent with U.S. interests. (5) To foreign governments and foreign users as provided in formal reciprocal arrangements between the foreign and U.S. governments for the exchange of comparable O &amp; D data. (6) Or as otherwise determined by the Department as consistent with its regulatory functions and responsibilities.</w:t>
      </w:r>
    </w:p>
    <w:p w:rsidRPr="002E50C6" w:rsidR="00BE2F5A" w:rsidP="002E50C6" w:rsidRDefault="00BE2F5A" w14:paraId="4075FF77" w14:textId="6AA1420C">
      <w:pPr>
        <w:spacing w:line="480" w:lineRule="auto"/>
        <w:ind w:left="360"/>
      </w:pPr>
      <w:r w:rsidRPr="00E1193C">
        <w:rPr>
          <w:iCs/>
        </w:rPr>
        <w:t>(</w:t>
      </w:r>
      <w:r w:rsidRPr="00E1193C" w:rsidR="0058639B">
        <w:rPr>
          <w:iCs/>
        </w:rPr>
        <w:t>d</w:t>
      </w:r>
      <w:r w:rsidRPr="0075232C">
        <w:rPr>
          <w:iCs/>
        </w:rPr>
        <w:t xml:space="preserve">) Each </w:t>
      </w:r>
      <w:r w:rsidRPr="00FA26B7" w:rsidR="00C748CC">
        <w:rPr>
          <w:iCs/>
        </w:rPr>
        <w:t xml:space="preserve">O&amp;D Survey Reporting Carrier </w:t>
      </w:r>
      <w:r w:rsidRPr="00FA26B7">
        <w:rPr>
          <w:iCs/>
        </w:rPr>
        <w:t>shall maintain its prescribed reportable records in a manner and at such locations as will permit ready accessibility for examination by representatives of DOT.  The record retention requirements are prescribed in part 249 of this chapter.</w:t>
      </w:r>
    </w:p>
    <w:p w:rsidRPr="00AF376D" w:rsidR="00495115" w:rsidRDefault="00495115" w14:paraId="324D594D" w14:textId="57FB7961">
      <w:pPr>
        <w:pStyle w:val="NPRMStyle"/>
        <w:rPr>
          <w:rFonts w:cstheme="minorBidi"/>
          <w:b/>
          <w:bCs w:val="0"/>
        </w:rPr>
      </w:pPr>
      <w:r w:rsidRPr="00AF376D">
        <w:rPr>
          <w:rFonts w:cstheme="minorBidi"/>
          <w:b/>
          <w:bCs w:val="0"/>
        </w:rPr>
        <w:t>PART 298</w:t>
      </w:r>
      <w:r w:rsidR="00AF376D">
        <w:rPr>
          <w:rFonts w:cstheme="minorBidi"/>
          <w:b/>
          <w:bCs w:val="0"/>
        </w:rPr>
        <w:t xml:space="preserve"> –</w:t>
      </w:r>
      <w:r w:rsidRPr="00AF376D">
        <w:rPr>
          <w:rFonts w:cstheme="minorBidi"/>
          <w:b/>
          <w:bCs w:val="0"/>
        </w:rPr>
        <w:t xml:space="preserve"> </w:t>
      </w:r>
      <w:r w:rsidR="00D163F4">
        <w:rPr>
          <w:rFonts w:cstheme="minorBidi"/>
          <w:b/>
          <w:bCs w:val="0"/>
        </w:rPr>
        <w:t>EXEMPTIONS FOR AIR TAXI AND COMMUTER AIR CARRIER OPERATIONS</w:t>
      </w:r>
    </w:p>
    <w:p w:rsidRPr="00C15345" w:rsidR="00D163F4" w:rsidP="00FA5F2D" w:rsidRDefault="00576213" w14:paraId="4EFF0254" w14:textId="77777777">
      <w:pPr>
        <w:pStyle w:val="NPRMStyle"/>
        <w:numPr>
          <w:ilvl w:val="0"/>
          <w:numId w:val="12"/>
        </w:numPr>
        <w:rPr>
          <w:rFonts w:ascii="MIonic" w:hAnsi="MIonic" w:cs="MIonic"/>
          <w:sz w:val="14"/>
          <w:szCs w:val="14"/>
        </w:rPr>
      </w:pPr>
      <w:r>
        <w:lastRenderedPageBreak/>
        <w:t xml:space="preserve">The authority citation for part 298 continues to read as follows:  </w:t>
      </w:r>
    </w:p>
    <w:p w:rsidRPr="00576213" w:rsidR="00576213" w:rsidP="00C15345" w:rsidRDefault="00576213" w14:paraId="5C67BEA8" w14:textId="71045A09">
      <w:pPr>
        <w:pStyle w:val="NPRMStyle"/>
        <w:ind w:left="720"/>
        <w:rPr>
          <w:rFonts w:ascii="MIonic" w:hAnsi="MIonic" w:cs="MIonic"/>
          <w:sz w:val="14"/>
          <w:szCs w:val="14"/>
        </w:rPr>
      </w:pPr>
      <w:r w:rsidRPr="00421886">
        <w:t>AUTHORITY: 49 U.S.C. 329 and chapters 401,</w:t>
      </w:r>
      <w:r>
        <w:t xml:space="preserve"> 411, and 417.</w:t>
      </w:r>
    </w:p>
    <w:p w:rsidR="002D7F61" w:rsidP="00FA5F2D" w:rsidRDefault="00D163F4" w14:paraId="130A0B26" w14:textId="590EB1F1">
      <w:pPr>
        <w:pStyle w:val="NPRMStyle"/>
        <w:numPr>
          <w:ilvl w:val="0"/>
          <w:numId w:val="12"/>
        </w:numPr>
        <w:rPr>
          <w:rFonts w:cstheme="minorBidi"/>
          <w:bCs w:val="0"/>
        </w:rPr>
      </w:pPr>
      <w:r>
        <w:rPr>
          <w:rFonts w:cstheme="minorBidi"/>
          <w:bCs w:val="0"/>
        </w:rPr>
        <w:t>In § 298.60, revise paragraph (a) to read</w:t>
      </w:r>
      <w:r w:rsidR="002D7F61">
        <w:rPr>
          <w:rFonts w:cstheme="minorBidi"/>
          <w:bCs w:val="0"/>
        </w:rPr>
        <w:t xml:space="preserve"> as follows:</w:t>
      </w:r>
    </w:p>
    <w:p w:rsidRPr="004E1C3E" w:rsidR="004E1C3E" w:rsidP="004E1C3E" w:rsidRDefault="004E1C3E" w14:paraId="19B5A14B" w14:textId="1D981D93">
      <w:pPr>
        <w:pStyle w:val="NPRMStyle"/>
        <w:rPr>
          <w:rFonts w:cstheme="minorBidi"/>
          <w:b/>
          <w:bCs w:val="0"/>
        </w:rPr>
      </w:pPr>
      <w:r>
        <w:rPr>
          <w:rFonts w:cstheme="minorBidi"/>
          <w:b/>
          <w:bCs w:val="0"/>
        </w:rPr>
        <w:t>§ 298.60</w:t>
      </w:r>
      <w:r>
        <w:rPr>
          <w:rFonts w:cstheme="minorBidi"/>
          <w:b/>
          <w:bCs w:val="0"/>
        </w:rPr>
        <w:tab/>
        <w:t>General reporting instructions.</w:t>
      </w:r>
    </w:p>
    <w:p w:rsidR="00D6140F" w:rsidP="00974819" w:rsidRDefault="00D6140F" w14:paraId="035A7BA9" w14:textId="23CD6330">
      <w:pPr>
        <w:pStyle w:val="ListParagraph"/>
        <w:autoSpaceDE w:val="0"/>
        <w:autoSpaceDN w:val="0"/>
        <w:adjustRightInd w:val="0"/>
        <w:spacing w:after="0" w:line="480" w:lineRule="auto"/>
        <w:rPr>
          <w:rFonts w:eastAsiaTheme="majorEastAsia" w:cstheme="majorBidi"/>
          <w:iCs/>
        </w:rPr>
      </w:pPr>
      <w:r w:rsidRPr="00D6140F">
        <w:rPr>
          <w:rFonts w:eastAsiaTheme="majorEastAsia" w:cstheme="majorBidi"/>
          <w:iCs/>
        </w:rPr>
        <w:t>(a) Each commuter air carrier and each small certificated air carrier shall file the applicable schedules of Form 298-C, “Report of Financial and Operating Statistics for Small Aircraft Operators”, Schedule T–100, ”U.S. Air Carrier Traffic and Capacity Data by Nonstop Segment and On-Flight Market”, and the “Passenger Origin – Destination Survey’’ prescribed in § 241.19-</w:t>
      </w:r>
      <w:r w:rsidR="006E11AA">
        <w:rPr>
          <w:rFonts w:eastAsiaTheme="majorEastAsia" w:cstheme="majorBidi"/>
          <w:iCs/>
        </w:rPr>
        <w:t>8</w:t>
      </w:r>
      <w:r w:rsidR="002552BC">
        <w:rPr>
          <w:rFonts w:eastAsiaTheme="majorEastAsia" w:cstheme="majorBidi"/>
          <w:iCs/>
        </w:rPr>
        <w:t xml:space="preserve"> of this subchapter</w:t>
      </w:r>
      <w:r w:rsidRPr="00D6140F">
        <w:rPr>
          <w:rFonts w:eastAsiaTheme="majorEastAsia" w:cstheme="majorBidi"/>
          <w:iCs/>
        </w:rPr>
        <w:t>.</w:t>
      </w:r>
    </w:p>
    <w:p w:rsidRPr="00D6140F" w:rsidR="002552BC" w:rsidP="00974819" w:rsidRDefault="002552BC" w14:paraId="49F31ACF" w14:textId="4281679F">
      <w:pPr>
        <w:pStyle w:val="ListParagraph"/>
        <w:autoSpaceDE w:val="0"/>
        <w:autoSpaceDN w:val="0"/>
        <w:adjustRightInd w:val="0"/>
        <w:spacing w:after="0" w:line="480" w:lineRule="auto"/>
        <w:rPr>
          <w:rFonts w:eastAsiaTheme="majorEastAsia" w:cstheme="majorBidi"/>
          <w:bCs/>
          <w:iCs/>
        </w:rPr>
      </w:pPr>
      <w:r>
        <w:rPr>
          <w:rFonts w:eastAsiaTheme="majorEastAsia" w:cstheme="majorBidi"/>
          <w:bCs/>
          <w:iCs/>
        </w:rPr>
        <w:t>*</w:t>
      </w:r>
      <w:r>
        <w:rPr>
          <w:rFonts w:eastAsiaTheme="majorEastAsia" w:cstheme="majorBidi"/>
          <w:bCs/>
          <w:iCs/>
        </w:rPr>
        <w:tab/>
        <w:t>*</w:t>
      </w:r>
      <w:r>
        <w:rPr>
          <w:rFonts w:eastAsiaTheme="majorEastAsia" w:cstheme="majorBidi"/>
          <w:bCs/>
          <w:iCs/>
        </w:rPr>
        <w:tab/>
        <w:t>*</w:t>
      </w:r>
      <w:r>
        <w:rPr>
          <w:rFonts w:eastAsiaTheme="majorEastAsia" w:cstheme="majorBidi"/>
          <w:bCs/>
          <w:iCs/>
        </w:rPr>
        <w:tab/>
        <w:t>*</w:t>
      </w:r>
      <w:r>
        <w:rPr>
          <w:rFonts w:eastAsiaTheme="majorEastAsia" w:cstheme="majorBidi"/>
          <w:bCs/>
          <w:iCs/>
        </w:rPr>
        <w:tab/>
        <w:t>*</w:t>
      </w:r>
    </w:p>
    <w:p w:rsidRPr="00842831" w:rsidR="000C76A9" w:rsidP="00974819" w:rsidRDefault="000C76A9" w14:paraId="4146C77B" w14:textId="77777777">
      <w:pPr>
        <w:autoSpaceDE w:val="0"/>
        <w:autoSpaceDN w:val="0"/>
        <w:adjustRightInd w:val="0"/>
        <w:spacing w:after="0" w:line="480" w:lineRule="auto"/>
        <w:rPr>
          <w:rFonts w:eastAsiaTheme="majorEastAsia" w:cstheme="majorBidi"/>
          <w:bCs/>
          <w:i/>
          <w:iCs/>
        </w:rPr>
      </w:pPr>
    </w:p>
    <w:p w:rsidR="00E663B5" w:rsidP="00C15345" w:rsidRDefault="00E663B5" w14:paraId="3DC54029" w14:textId="6EE27B49">
      <w:pPr>
        <w:pStyle w:val="NPRMStyle"/>
      </w:pPr>
    </w:p>
    <w:sectPr w:rsidR="00E663B5" w:rsidSect="00C1534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3E6C" w14:textId="77777777" w:rsidR="00607F15" w:rsidRDefault="00607F15" w:rsidP="00DA4DF1">
      <w:pPr>
        <w:spacing w:after="0"/>
      </w:pPr>
      <w:r>
        <w:separator/>
      </w:r>
    </w:p>
  </w:endnote>
  <w:endnote w:type="continuationSeparator" w:id="0">
    <w:p w14:paraId="43171E17" w14:textId="77777777" w:rsidR="00607F15" w:rsidRDefault="00607F15" w:rsidP="00DA4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on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700715"/>
      <w:docPartObj>
        <w:docPartGallery w:val="Page Numbers (Bottom of Page)"/>
        <w:docPartUnique/>
      </w:docPartObj>
    </w:sdtPr>
    <w:sdtEndPr>
      <w:rPr>
        <w:noProof/>
      </w:rPr>
    </w:sdtEndPr>
    <w:sdtContent>
      <w:p w14:paraId="3A499A79" w14:textId="3F946857" w:rsidR="00E1193C" w:rsidRDefault="00E1193C">
        <w:pPr>
          <w:pStyle w:val="Footer"/>
          <w:jc w:val="center"/>
        </w:pPr>
        <w:r>
          <w:fldChar w:fldCharType="begin"/>
        </w:r>
        <w:r>
          <w:instrText xml:space="preserve"> PAGE   \* MERGEFORMAT </w:instrText>
        </w:r>
        <w:r>
          <w:fldChar w:fldCharType="separate"/>
        </w:r>
        <w:r w:rsidR="00FC7CA4">
          <w:rPr>
            <w:noProof/>
          </w:rPr>
          <w:t>1</w:t>
        </w:r>
        <w:r>
          <w:rPr>
            <w:noProof/>
          </w:rPr>
          <w:fldChar w:fldCharType="end"/>
        </w:r>
      </w:p>
    </w:sdtContent>
  </w:sdt>
  <w:p w14:paraId="34B7E9D3" w14:textId="77777777" w:rsidR="00E1193C" w:rsidRDefault="00E11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179D" w14:textId="77777777" w:rsidR="00607F15" w:rsidRDefault="00607F15" w:rsidP="00DA4DF1">
      <w:pPr>
        <w:spacing w:after="0"/>
      </w:pPr>
      <w:r>
        <w:separator/>
      </w:r>
    </w:p>
  </w:footnote>
  <w:footnote w:type="continuationSeparator" w:id="0">
    <w:p w14:paraId="395E6BEA" w14:textId="77777777" w:rsidR="00607F15" w:rsidRDefault="00607F15" w:rsidP="00DA4DF1">
      <w:pPr>
        <w:spacing w:after="0"/>
      </w:pPr>
      <w:r>
        <w:continuationSeparator/>
      </w:r>
    </w:p>
  </w:footnote>
  <w:footnote w:id="1">
    <w:p w14:paraId="7DB4DC01" w14:textId="335F0B77" w:rsidR="00E1193C" w:rsidRDefault="00E1193C" w:rsidP="00144186">
      <w:pPr>
        <w:rPr>
          <w:rFonts w:eastAsia="Times New Roman"/>
          <w:sz w:val="22"/>
        </w:rPr>
      </w:pPr>
      <w:r>
        <w:rPr>
          <w:rStyle w:val="FootnoteReference"/>
        </w:rPr>
        <w:footnoteRef/>
      </w:r>
      <w:r>
        <w:t xml:space="preserve"> </w:t>
      </w:r>
      <w:r>
        <w:rPr>
          <w:rFonts w:eastAsia="Times New Roman"/>
        </w:rPr>
        <w:t>49 U.S.C 40102(a)(2)</w:t>
      </w:r>
    </w:p>
    <w:p w14:paraId="725CDD0F" w14:textId="046A5112" w:rsidR="00E1193C" w:rsidRDefault="00E1193C">
      <w:pPr>
        <w:pStyle w:val="FootnoteText"/>
      </w:pPr>
    </w:p>
  </w:footnote>
  <w:footnote w:id="2">
    <w:p w14:paraId="5BA5766C" w14:textId="77777777" w:rsidR="00E1193C" w:rsidRPr="0048738F" w:rsidRDefault="00E1193C">
      <w:pPr>
        <w:pStyle w:val="FootnoteText"/>
        <w:rPr>
          <w:sz w:val="20"/>
        </w:rPr>
      </w:pPr>
      <w:r w:rsidRPr="0048738F">
        <w:rPr>
          <w:rStyle w:val="FootnoteReference"/>
          <w:sz w:val="20"/>
        </w:rPr>
        <w:footnoteRef/>
      </w:r>
      <w:r w:rsidRPr="0048738F">
        <w:rPr>
          <w:sz w:val="20"/>
        </w:rPr>
        <w:t xml:space="preserve"> Public Law 95-504</w:t>
      </w:r>
      <w:r>
        <w:rPr>
          <w:sz w:val="20"/>
        </w:rPr>
        <w:t>.</w:t>
      </w:r>
    </w:p>
  </w:footnote>
  <w:footnote w:id="3">
    <w:p w14:paraId="75BCFA41" w14:textId="1A6B9E61" w:rsidR="00E1193C" w:rsidRPr="0048738F" w:rsidRDefault="00E1193C" w:rsidP="00F036F7">
      <w:pPr>
        <w:pStyle w:val="FootnoteText"/>
        <w:rPr>
          <w:sz w:val="20"/>
        </w:rPr>
      </w:pPr>
      <w:r w:rsidRPr="0048738F">
        <w:rPr>
          <w:rStyle w:val="FootnoteReference"/>
          <w:sz w:val="20"/>
        </w:rPr>
        <w:footnoteRef/>
      </w:r>
      <w:r w:rsidRPr="0048738F">
        <w:rPr>
          <w:sz w:val="20"/>
        </w:rPr>
        <w:t xml:space="preserve"> Circular A-130 requires DOT to take affirmative steps to ensure data quality objectivity and utility of </w:t>
      </w:r>
      <w:r>
        <w:rPr>
          <w:sz w:val="20"/>
        </w:rPr>
        <w:t>F</w:t>
      </w:r>
      <w:r w:rsidRPr="0048738F">
        <w:rPr>
          <w:sz w:val="20"/>
        </w:rPr>
        <w:t xml:space="preserve">ederal statistics before disseminating them and notes that public and private resources are allocated inefficiently when uncertainty is introduced due to inexact or incorrect data.  </w:t>
      </w:r>
    </w:p>
  </w:footnote>
  <w:footnote w:id="4">
    <w:p w14:paraId="6DD97477" w14:textId="2DA7AFFA" w:rsidR="00E1193C" w:rsidRPr="0048738F" w:rsidRDefault="00E1193C" w:rsidP="00F036F7">
      <w:pPr>
        <w:pStyle w:val="FootnoteText"/>
        <w:rPr>
          <w:sz w:val="20"/>
        </w:rPr>
      </w:pPr>
      <w:r w:rsidRPr="0048738F">
        <w:rPr>
          <w:rStyle w:val="FootnoteReference"/>
          <w:sz w:val="20"/>
        </w:rPr>
        <w:footnoteRef/>
      </w:r>
      <w:r w:rsidRPr="0048738F">
        <w:rPr>
          <w:sz w:val="20"/>
        </w:rPr>
        <w:t xml:space="preserve"> Pub. Law 106-554</w:t>
      </w:r>
      <w:r>
        <w:rPr>
          <w:sz w:val="20"/>
        </w:rPr>
        <w:t xml:space="preserve"> Section 515 c</w:t>
      </w:r>
      <w:r w:rsidRPr="0048738F">
        <w:rPr>
          <w:sz w:val="20"/>
        </w:rPr>
        <w:t xml:space="preserve">harges </w:t>
      </w:r>
      <w:r>
        <w:rPr>
          <w:sz w:val="20"/>
        </w:rPr>
        <w:t>F</w:t>
      </w:r>
      <w:r w:rsidRPr="0048738F">
        <w:rPr>
          <w:sz w:val="20"/>
        </w:rPr>
        <w:t xml:space="preserve">ederal agencies with a responsibility to produce the best reasonably obtainable scientific and economic information available to measure the impact of their regulatory responsibilities.  </w:t>
      </w:r>
    </w:p>
  </w:footnote>
  <w:footnote w:id="5">
    <w:p w14:paraId="4A55E5F3" w14:textId="77777777" w:rsidR="00E1193C" w:rsidRPr="0048738F" w:rsidRDefault="00E1193C" w:rsidP="00440C4C">
      <w:pPr>
        <w:pStyle w:val="FootnoteText"/>
        <w:rPr>
          <w:sz w:val="20"/>
        </w:rPr>
      </w:pPr>
      <w:r w:rsidRPr="0048738F">
        <w:rPr>
          <w:rStyle w:val="FootnoteReference"/>
          <w:sz w:val="20"/>
        </w:rPr>
        <w:footnoteRef/>
      </w:r>
      <w:r w:rsidRPr="0048738F">
        <w:rPr>
          <w:sz w:val="20"/>
        </w:rPr>
        <w:t xml:space="preserve"> Public Law 106-554 § 515</w:t>
      </w:r>
      <w:r>
        <w:rPr>
          <w:sz w:val="20"/>
        </w:rPr>
        <w:t>.</w:t>
      </w:r>
    </w:p>
  </w:footnote>
  <w:footnote w:id="6">
    <w:p w14:paraId="5C638AB2" w14:textId="77777777" w:rsidR="00E1193C" w:rsidRPr="001C76DD" w:rsidRDefault="00E1193C" w:rsidP="00440C4C">
      <w:pPr>
        <w:pStyle w:val="FootnoteText"/>
        <w:rPr>
          <w:sz w:val="20"/>
        </w:rPr>
      </w:pPr>
      <w:r w:rsidRPr="001C76DD">
        <w:rPr>
          <w:rStyle w:val="FootnoteReference"/>
          <w:sz w:val="20"/>
        </w:rPr>
        <w:footnoteRef/>
      </w:r>
      <w:r w:rsidRPr="001C76DD">
        <w:rPr>
          <w:sz w:val="20"/>
        </w:rPr>
        <w:t xml:space="preserve"> 72 FR 33362 (June 15, 2007)</w:t>
      </w:r>
      <w:r>
        <w:rPr>
          <w:sz w:val="20"/>
        </w:rPr>
        <w:t>.</w:t>
      </w:r>
    </w:p>
  </w:footnote>
  <w:footnote w:id="7">
    <w:p w14:paraId="6AFA5C3D" w14:textId="77777777" w:rsidR="00E1193C" w:rsidRPr="0048738F" w:rsidRDefault="00E1193C" w:rsidP="00A85E20">
      <w:pPr>
        <w:pStyle w:val="FootnoteText"/>
        <w:rPr>
          <w:sz w:val="20"/>
        </w:rPr>
      </w:pPr>
      <w:r w:rsidRPr="0048738F">
        <w:rPr>
          <w:rStyle w:val="FootnoteReference"/>
          <w:sz w:val="20"/>
        </w:rPr>
        <w:footnoteRef/>
      </w:r>
      <w:r w:rsidRPr="0048738F">
        <w:rPr>
          <w:sz w:val="20"/>
        </w:rPr>
        <w:t xml:space="preserve"> 63 FR 28128</w:t>
      </w:r>
      <w:r>
        <w:rPr>
          <w:sz w:val="20"/>
        </w:rPr>
        <w:t>.</w:t>
      </w:r>
    </w:p>
  </w:footnote>
  <w:footnote w:id="8">
    <w:p w14:paraId="21B18F9E" w14:textId="4E5DD13A" w:rsidR="00E1193C" w:rsidRPr="0048738F" w:rsidRDefault="00E1193C" w:rsidP="00A85E20">
      <w:pPr>
        <w:pStyle w:val="FootnoteText"/>
        <w:rPr>
          <w:sz w:val="20"/>
        </w:rPr>
      </w:pPr>
      <w:r w:rsidRPr="0048738F">
        <w:rPr>
          <w:rStyle w:val="FootnoteReference"/>
          <w:sz w:val="20"/>
        </w:rPr>
        <w:footnoteRef/>
      </w:r>
      <w:r w:rsidRPr="0048738F">
        <w:rPr>
          <w:sz w:val="20"/>
        </w:rPr>
        <w:t xml:space="preserve"> 70 FR 8140.</w:t>
      </w:r>
    </w:p>
  </w:footnote>
  <w:footnote w:id="9">
    <w:p w14:paraId="71CCAC52" w14:textId="29CCA035" w:rsidR="00E1193C" w:rsidRPr="00C15345" w:rsidRDefault="00E1193C">
      <w:pPr>
        <w:pStyle w:val="FootnoteText"/>
        <w:rPr>
          <w:sz w:val="20"/>
        </w:rPr>
      </w:pPr>
      <w:r w:rsidRPr="00C15345">
        <w:rPr>
          <w:rStyle w:val="FootnoteReference"/>
          <w:sz w:val="20"/>
        </w:rPr>
        <w:footnoteRef/>
      </w:r>
      <w:r w:rsidRPr="00C15345">
        <w:rPr>
          <w:sz w:val="20"/>
        </w:rPr>
        <w:t xml:space="preserve"> The current regulation places the reporting responsibility on the first </w:t>
      </w:r>
      <w:r>
        <w:rPr>
          <w:sz w:val="20"/>
        </w:rPr>
        <w:t>O&amp;D Survey Reporting Carrier</w:t>
      </w:r>
      <w:r w:rsidRPr="00C15345">
        <w:rPr>
          <w:sz w:val="20"/>
        </w:rPr>
        <w:t xml:space="preserve"> in the sequence of travel for a ticket.  The proposed regulation will place the reporting responsibility on the carrier that issued the ticket.  It is the carrier that issues the ticket that will have the most information about the ticket. </w:t>
      </w:r>
    </w:p>
  </w:footnote>
  <w:footnote w:id="10">
    <w:p w14:paraId="03621366" w14:textId="5799BD68" w:rsidR="00E1193C" w:rsidRDefault="00E1193C">
      <w:pPr>
        <w:pStyle w:val="FootnoteText"/>
      </w:pPr>
      <w:r>
        <w:rPr>
          <w:rStyle w:val="FootnoteReference"/>
        </w:rPr>
        <w:footnoteRef/>
      </w:r>
      <w:r>
        <w:t xml:space="preserve"> </w:t>
      </w:r>
      <w:r w:rsidRPr="00F67AE2">
        <w:rPr>
          <w:sz w:val="20"/>
        </w:rPr>
        <w:t xml:space="preserve">For the purpose of </w:t>
      </w:r>
      <w:r w:rsidRPr="00703ABE">
        <w:rPr>
          <w:sz w:val="20"/>
        </w:rPr>
        <w:t>evaluating Category 2 tickets, foreign air c</w:t>
      </w:r>
      <w:r w:rsidRPr="00F67AE2">
        <w:rPr>
          <w:sz w:val="20"/>
        </w:rPr>
        <w:t>arriers that have been granted Antitrust Immunity under 49 U.S.C. §§ 41308 and 41309 will be considered as b</w:t>
      </w:r>
      <w:r w:rsidRPr="00703ABE">
        <w:rPr>
          <w:sz w:val="20"/>
        </w:rPr>
        <w:t>eing responsible for reporting Eligible Tickets they</w:t>
      </w:r>
      <w:r>
        <w:rPr>
          <w:sz w:val="20"/>
        </w:rPr>
        <w:t xml:space="preserve"> </w:t>
      </w:r>
      <w:r w:rsidRPr="00703ABE">
        <w:rPr>
          <w:sz w:val="20"/>
        </w:rPr>
        <w:t>issue and U.S. air c</w:t>
      </w:r>
      <w:r w:rsidRPr="00F67AE2">
        <w:rPr>
          <w:sz w:val="20"/>
        </w:rPr>
        <w:t>arriers will no longer have to report these.</w:t>
      </w:r>
    </w:p>
  </w:footnote>
  <w:footnote w:id="11">
    <w:p w14:paraId="7704C6EF" w14:textId="77777777" w:rsidR="00E1193C" w:rsidRPr="0048738F" w:rsidRDefault="00E1193C" w:rsidP="00183917">
      <w:pPr>
        <w:pStyle w:val="FootnoteText"/>
        <w:rPr>
          <w:sz w:val="20"/>
        </w:rPr>
      </w:pPr>
      <w:r w:rsidRPr="0048738F">
        <w:rPr>
          <w:rStyle w:val="FootnoteReference"/>
          <w:sz w:val="20"/>
        </w:rPr>
        <w:footnoteRef/>
      </w:r>
      <w:r w:rsidRPr="0048738F">
        <w:rPr>
          <w:sz w:val="20"/>
        </w:rPr>
        <w:t xml:space="preserve"> Statistical analyses by Michael Wittman (Michael D.  Wittman, </w:t>
      </w:r>
      <w:r w:rsidRPr="0048738F">
        <w:rPr>
          <w:i/>
          <w:sz w:val="20"/>
        </w:rPr>
        <w:t>A Note on the Use of U.S.  DB1B Passenger Ticket Data for Estimating Airfares in Thin Airline Markets or Small Airports</w:t>
      </w:r>
      <w:r w:rsidRPr="0048738F">
        <w:rPr>
          <w:sz w:val="20"/>
        </w:rPr>
        <w:t xml:space="preserve">, Massachusetts Institute of Technology) and Eric Amel (Eric Amel, </w:t>
      </w:r>
      <w:r w:rsidRPr="0048738F">
        <w:rPr>
          <w:i/>
          <w:sz w:val="20"/>
        </w:rPr>
        <w:t>Report on the Results of Different Sampling Rates on the Reliability of the US DOT O&amp;D Survey</w:t>
      </w:r>
      <w:r w:rsidRPr="0048738F">
        <w:rPr>
          <w:sz w:val="20"/>
        </w:rPr>
        <w:t xml:space="preserve">, Compass Lexecon.  May 18, 2015) are available in the Docket.  </w:t>
      </w:r>
    </w:p>
  </w:footnote>
  <w:footnote w:id="12">
    <w:p w14:paraId="0426905F" w14:textId="509BC598" w:rsidR="00E1193C" w:rsidRDefault="00E1193C">
      <w:pPr>
        <w:pStyle w:val="FootnoteText"/>
      </w:pPr>
      <w:r>
        <w:rPr>
          <w:rStyle w:val="FootnoteReference"/>
        </w:rPr>
        <w:footnoteRef/>
      </w:r>
      <w:r>
        <w:t xml:space="preserve"> 49 U.S.C 40102(a)(2)</w:t>
      </w:r>
    </w:p>
  </w:footnote>
  <w:footnote w:id="13">
    <w:p w14:paraId="6E2C76ED" w14:textId="2A2AD511" w:rsidR="00E1193C" w:rsidRDefault="00E1193C">
      <w:pPr>
        <w:pStyle w:val="FootnoteText"/>
      </w:pPr>
      <w:r>
        <w:rPr>
          <w:rStyle w:val="FootnoteReference"/>
        </w:rPr>
        <w:footnoteRef/>
      </w:r>
      <w:r>
        <w:t xml:space="preserve"> Domestic air carriers may change their business model from one of only providing contract lift, not holding out scheduled air service and not issuing tickets, to selling their own services.  When this occurs, the carrier will need to be added to the O&amp;D Survey Reporting List.  The same may happen in reverse requiring a carrier to be removed from the list.  This same process applies to foreign air carriers immunized under </w:t>
      </w:r>
      <w:r w:rsidRPr="003F7752">
        <w:t>49 U.S.C</w:t>
      </w:r>
      <w:r>
        <w:t xml:space="preserve">. </w:t>
      </w:r>
      <w:r w:rsidRPr="003F7752">
        <w:t>§§ 41308 and 41309</w:t>
      </w:r>
      <w:r>
        <w:t>.  They may also be added or removed from the list depending on their immunity status.</w:t>
      </w:r>
    </w:p>
    <w:p w14:paraId="38E77854" w14:textId="5B223EDC" w:rsidR="00E1193C" w:rsidRDefault="00E1193C">
      <w:pPr>
        <w:pStyle w:val="FootnoteText"/>
      </w:pPr>
      <w:r>
        <w:t xml:space="preserve"> </w:t>
      </w:r>
    </w:p>
  </w:footnote>
  <w:footnote w:id="14">
    <w:p w14:paraId="03656B00" w14:textId="77777777" w:rsidR="00E1193C" w:rsidRPr="0048738F" w:rsidRDefault="00E1193C" w:rsidP="002B471D">
      <w:pPr>
        <w:pStyle w:val="FootnoteText"/>
        <w:rPr>
          <w:sz w:val="20"/>
        </w:rPr>
      </w:pPr>
      <w:r w:rsidRPr="0048738F">
        <w:rPr>
          <w:rStyle w:val="FootnoteReference"/>
          <w:sz w:val="20"/>
        </w:rPr>
        <w:footnoteRef/>
      </w:r>
      <w:r w:rsidRPr="0048738F">
        <w:rPr>
          <w:sz w:val="20"/>
        </w:rPr>
        <w:t xml:space="preserve"> 58 FR 51735; September 30, 1993</w:t>
      </w:r>
      <w:r>
        <w:rPr>
          <w:sz w:val="20"/>
        </w:rPr>
        <w:t>.</w:t>
      </w:r>
    </w:p>
  </w:footnote>
  <w:footnote w:id="15">
    <w:p w14:paraId="4416809A" w14:textId="1D893981" w:rsidR="00E1193C" w:rsidRPr="00C15345" w:rsidRDefault="00E1193C">
      <w:pPr>
        <w:pStyle w:val="FootnoteText"/>
        <w:rPr>
          <w:sz w:val="20"/>
        </w:rPr>
      </w:pPr>
      <w:r w:rsidRPr="00C15345">
        <w:rPr>
          <w:rStyle w:val="FootnoteReference"/>
          <w:sz w:val="20"/>
        </w:rPr>
        <w:footnoteRef/>
      </w:r>
      <w:r w:rsidRPr="00C15345">
        <w:rPr>
          <w:sz w:val="20"/>
        </w:rPr>
        <w:t xml:space="preserve"> 76 FR 3821; January 21, 2011.</w:t>
      </w:r>
    </w:p>
  </w:footnote>
  <w:footnote w:id="16">
    <w:p w14:paraId="09B2AADC" w14:textId="0512B547" w:rsidR="00E1193C" w:rsidRPr="00C15345" w:rsidRDefault="00E1193C">
      <w:pPr>
        <w:pStyle w:val="FootnoteText"/>
        <w:rPr>
          <w:sz w:val="20"/>
        </w:rPr>
      </w:pPr>
      <w:r w:rsidRPr="00C15345">
        <w:rPr>
          <w:rStyle w:val="FootnoteReference"/>
          <w:sz w:val="20"/>
        </w:rPr>
        <w:footnoteRef/>
      </w:r>
      <w:r w:rsidRPr="00C15345">
        <w:rPr>
          <w:sz w:val="20"/>
        </w:rPr>
        <w:t xml:space="preserve"> 82 FR 9339; Feb. 3, 2017.</w:t>
      </w:r>
    </w:p>
  </w:footnote>
  <w:footnote w:id="17">
    <w:p w14:paraId="74806C16" w14:textId="77777777" w:rsidR="00E1193C" w:rsidRPr="0048738F" w:rsidRDefault="00E1193C">
      <w:pPr>
        <w:pStyle w:val="FootnoteText"/>
        <w:rPr>
          <w:sz w:val="20"/>
        </w:rPr>
      </w:pPr>
      <w:r w:rsidRPr="0048738F">
        <w:rPr>
          <w:rStyle w:val="FootnoteReference"/>
          <w:sz w:val="20"/>
        </w:rPr>
        <w:footnoteRef/>
      </w:r>
      <w:r w:rsidRPr="0048738F">
        <w:rPr>
          <w:sz w:val="20"/>
        </w:rPr>
        <w:t xml:space="preserve"> 2 U.S.C. §§ 1531-1538</w:t>
      </w:r>
      <w:r>
        <w:rPr>
          <w:sz w:val="20"/>
        </w:rPr>
        <w:t>.</w:t>
      </w:r>
    </w:p>
  </w:footnote>
  <w:footnote w:id="18">
    <w:p w14:paraId="7DBF84F8" w14:textId="77777777" w:rsidR="00E1193C" w:rsidRPr="0048738F" w:rsidRDefault="00E1193C">
      <w:pPr>
        <w:pStyle w:val="FootnoteText"/>
        <w:rPr>
          <w:sz w:val="20"/>
        </w:rPr>
      </w:pPr>
      <w:r w:rsidRPr="0048738F">
        <w:rPr>
          <w:rStyle w:val="FootnoteReference"/>
          <w:sz w:val="20"/>
        </w:rPr>
        <w:footnoteRef/>
      </w:r>
      <w:r w:rsidRPr="0048738F">
        <w:rPr>
          <w:sz w:val="20"/>
        </w:rPr>
        <w:t xml:space="preserve"> 5 U.S.C. § 601 et seq.</w:t>
      </w:r>
    </w:p>
  </w:footnote>
  <w:footnote w:id="19">
    <w:p w14:paraId="375D1D66" w14:textId="77777777" w:rsidR="00E1193C" w:rsidRPr="0048738F" w:rsidRDefault="00E1193C">
      <w:pPr>
        <w:pStyle w:val="FootnoteText"/>
        <w:rPr>
          <w:sz w:val="20"/>
        </w:rPr>
      </w:pPr>
      <w:r w:rsidRPr="0048738F">
        <w:rPr>
          <w:rStyle w:val="FootnoteReference"/>
          <w:sz w:val="20"/>
        </w:rPr>
        <w:footnoteRef/>
      </w:r>
      <w:r w:rsidRPr="0048738F">
        <w:rPr>
          <w:sz w:val="20"/>
        </w:rPr>
        <w:t xml:space="preserve"> 64 FR 43255; August 10, 1999</w:t>
      </w:r>
      <w:r>
        <w:rPr>
          <w:sz w:val="20"/>
        </w:rPr>
        <w:t>.</w:t>
      </w:r>
    </w:p>
  </w:footnote>
  <w:footnote w:id="20">
    <w:p w14:paraId="0A3D9CE9" w14:textId="77777777" w:rsidR="00E1193C" w:rsidRPr="0048738F" w:rsidRDefault="00E1193C">
      <w:pPr>
        <w:pStyle w:val="FootnoteText"/>
        <w:rPr>
          <w:sz w:val="20"/>
        </w:rPr>
      </w:pPr>
      <w:r w:rsidRPr="0048738F">
        <w:rPr>
          <w:rStyle w:val="FootnoteReference"/>
          <w:sz w:val="20"/>
        </w:rPr>
        <w:footnoteRef/>
      </w:r>
      <w:r w:rsidRPr="0048738F">
        <w:rPr>
          <w:sz w:val="20"/>
        </w:rPr>
        <w:t xml:space="preserve"> 49 U.S.C. § 41713</w:t>
      </w:r>
      <w:r>
        <w:rPr>
          <w:sz w:val="20"/>
        </w:rPr>
        <w:t>.</w:t>
      </w:r>
    </w:p>
  </w:footnote>
  <w:footnote w:id="21">
    <w:p w14:paraId="78B95BBA" w14:textId="77777777" w:rsidR="00E1193C" w:rsidRPr="0048738F" w:rsidRDefault="00E1193C">
      <w:pPr>
        <w:pStyle w:val="FootnoteText"/>
        <w:rPr>
          <w:sz w:val="20"/>
        </w:rPr>
      </w:pPr>
      <w:r w:rsidRPr="0048738F">
        <w:rPr>
          <w:rStyle w:val="FootnoteReference"/>
          <w:sz w:val="20"/>
        </w:rPr>
        <w:footnoteRef/>
      </w:r>
      <w:r w:rsidRPr="0048738F">
        <w:rPr>
          <w:sz w:val="20"/>
        </w:rPr>
        <w:t xml:space="preserve"> 53 FR 8859, March 15, 1998; 3 CFR 1988 Comp., p.554</w:t>
      </w:r>
      <w:r>
        <w:rPr>
          <w:sz w:val="20"/>
        </w:rPr>
        <w:t>.</w:t>
      </w:r>
    </w:p>
  </w:footnote>
  <w:footnote w:id="22">
    <w:p w14:paraId="7A00DA8A" w14:textId="77777777" w:rsidR="00E1193C" w:rsidRPr="0048738F" w:rsidRDefault="00E1193C">
      <w:pPr>
        <w:pStyle w:val="FootnoteText"/>
        <w:rPr>
          <w:sz w:val="20"/>
        </w:rPr>
      </w:pPr>
      <w:r w:rsidRPr="0048738F">
        <w:rPr>
          <w:rStyle w:val="FootnoteReference"/>
          <w:sz w:val="20"/>
        </w:rPr>
        <w:footnoteRef/>
      </w:r>
      <w:r w:rsidRPr="0048738F">
        <w:rPr>
          <w:sz w:val="20"/>
        </w:rPr>
        <w:t xml:space="preserve"> 65 FR 67249; November 9, 2000</w:t>
      </w:r>
      <w:r>
        <w:rPr>
          <w:sz w:val="20"/>
        </w:rPr>
        <w:t>.</w:t>
      </w:r>
    </w:p>
  </w:footnote>
  <w:footnote w:id="23">
    <w:p w14:paraId="0DCCD699" w14:textId="77777777" w:rsidR="00E1193C" w:rsidRPr="0048738F" w:rsidRDefault="00E1193C">
      <w:pPr>
        <w:pStyle w:val="FootnoteText"/>
        <w:rPr>
          <w:sz w:val="20"/>
        </w:rPr>
      </w:pPr>
      <w:r w:rsidRPr="0048738F">
        <w:rPr>
          <w:rStyle w:val="FootnoteReference"/>
          <w:sz w:val="20"/>
        </w:rPr>
        <w:footnoteRef/>
      </w:r>
      <w:r w:rsidRPr="0048738F">
        <w:rPr>
          <w:sz w:val="20"/>
        </w:rPr>
        <w:t xml:space="preserve"> 44 U.S.C. § 3501 et seq.</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79C"/>
    <w:multiLevelType w:val="hybridMultilevel"/>
    <w:tmpl w:val="9AD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3349"/>
    <w:multiLevelType w:val="hybridMultilevel"/>
    <w:tmpl w:val="2CEE1028"/>
    <w:lvl w:ilvl="0" w:tplc="FB44F8B6">
      <w:start w:val="6"/>
      <w:numFmt w:val="upperLetter"/>
      <w:lvlText w:val="%1."/>
      <w:lvlJc w:val="left"/>
      <w:pPr>
        <w:ind w:left="1800" w:hanging="360"/>
      </w:pPr>
      <w:rPr>
        <w:rFonts w:hint="default"/>
      </w:rPr>
    </w:lvl>
    <w:lvl w:ilvl="1" w:tplc="1E7A85AA">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094E1F"/>
    <w:multiLevelType w:val="hybridMultilevel"/>
    <w:tmpl w:val="31F6F244"/>
    <w:lvl w:ilvl="0" w:tplc="52E0A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B50B2"/>
    <w:multiLevelType w:val="hybridMultilevel"/>
    <w:tmpl w:val="058416A0"/>
    <w:lvl w:ilvl="0" w:tplc="7232571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33C1E"/>
    <w:multiLevelType w:val="hybridMultilevel"/>
    <w:tmpl w:val="31F6F244"/>
    <w:lvl w:ilvl="0" w:tplc="52E0A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D3CA9"/>
    <w:multiLevelType w:val="hybridMultilevel"/>
    <w:tmpl w:val="B6F2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9224E"/>
    <w:multiLevelType w:val="hybridMultilevel"/>
    <w:tmpl w:val="7AB4F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B0EF3"/>
    <w:multiLevelType w:val="hybridMultilevel"/>
    <w:tmpl w:val="81D44738"/>
    <w:lvl w:ilvl="0" w:tplc="358203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63329"/>
    <w:multiLevelType w:val="hybridMultilevel"/>
    <w:tmpl w:val="BF5EE940"/>
    <w:lvl w:ilvl="0" w:tplc="41A25E3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0143012"/>
    <w:multiLevelType w:val="hybridMultilevel"/>
    <w:tmpl w:val="D928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D2389"/>
    <w:multiLevelType w:val="hybridMultilevel"/>
    <w:tmpl w:val="E6A2677E"/>
    <w:lvl w:ilvl="0" w:tplc="456A815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111CB"/>
    <w:multiLevelType w:val="hybridMultilevel"/>
    <w:tmpl w:val="F0EAE9CA"/>
    <w:lvl w:ilvl="0" w:tplc="6E4CBDF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C7722"/>
    <w:multiLevelType w:val="hybridMultilevel"/>
    <w:tmpl w:val="DD046162"/>
    <w:lvl w:ilvl="0" w:tplc="F6220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F5C1F"/>
    <w:multiLevelType w:val="hybridMultilevel"/>
    <w:tmpl w:val="A254E29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3506DAE">
      <w:start w:val="1"/>
      <w:numFmt w:val="upperLetter"/>
      <w:lvlText w:val="%3."/>
      <w:lvlJc w:val="left"/>
      <w:pPr>
        <w:ind w:left="117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185E72"/>
    <w:multiLevelType w:val="hybridMultilevel"/>
    <w:tmpl w:val="0388CF4A"/>
    <w:lvl w:ilvl="0" w:tplc="52E0A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B2623"/>
    <w:multiLevelType w:val="hybridMultilevel"/>
    <w:tmpl w:val="E4705576"/>
    <w:lvl w:ilvl="0" w:tplc="90E2CF4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142EB"/>
    <w:multiLevelType w:val="hybridMultilevel"/>
    <w:tmpl w:val="72FCA532"/>
    <w:lvl w:ilvl="0" w:tplc="9A505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E64D80"/>
    <w:multiLevelType w:val="hybridMultilevel"/>
    <w:tmpl w:val="C882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83B91"/>
    <w:multiLevelType w:val="hybridMultilevel"/>
    <w:tmpl w:val="24D0BD44"/>
    <w:lvl w:ilvl="0" w:tplc="30326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113CBA"/>
    <w:multiLevelType w:val="hybridMultilevel"/>
    <w:tmpl w:val="CC38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51F91"/>
    <w:multiLevelType w:val="hybridMultilevel"/>
    <w:tmpl w:val="058416A0"/>
    <w:lvl w:ilvl="0" w:tplc="7232571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15"/>
  </w:num>
  <w:num w:numId="5">
    <w:abstractNumId w:val="2"/>
  </w:num>
  <w:num w:numId="6">
    <w:abstractNumId w:val="4"/>
  </w:num>
  <w:num w:numId="7">
    <w:abstractNumId w:val="14"/>
  </w:num>
  <w:num w:numId="8">
    <w:abstractNumId w:val="0"/>
  </w:num>
  <w:num w:numId="9">
    <w:abstractNumId w:val="17"/>
  </w:num>
  <w:num w:numId="10">
    <w:abstractNumId w:val="19"/>
  </w:num>
  <w:num w:numId="11">
    <w:abstractNumId w:val="20"/>
  </w:num>
  <w:num w:numId="12">
    <w:abstractNumId w:val="11"/>
  </w:num>
  <w:num w:numId="13">
    <w:abstractNumId w:val="16"/>
  </w:num>
  <w:num w:numId="14">
    <w:abstractNumId w:val="18"/>
  </w:num>
  <w:num w:numId="15">
    <w:abstractNumId w:val="10"/>
  </w:num>
  <w:num w:numId="16">
    <w:abstractNumId w:val="1"/>
  </w:num>
  <w:num w:numId="17">
    <w:abstractNumId w:val="13"/>
  </w:num>
  <w:num w:numId="18">
    <w:abstractNumId w:val="3"/>
  </w:num>
  <w:num w:numId="19">
    <w:abstractNumId w:val="12"/>
  </w:num>
  <w:num w:numId="20">
    <w:abstractNumId w:val="8"/>
  </w:num>
  <w:num w:numId="2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E1"/>
    <w:rsid w:val="0000031B"/>
    <w:rsid w:val="00000A57"/>
    <w:rsid w:val="00000DB1"/>
    <w:rsid w:val="00001916"/>
    <w:rsid w:val="00001A28"/>
    <w:rsid w:val="00004C23"/>
    <w:rsid w:val="00004DBF"/>
    <w:rsid w:val="00005135"/>
    <w:rsid w:val="000057C1"/>
    <w:rsid w:val="00006D1E"/>
    <w:rsid w:val="00006E3A"/>
    <w:rsid w:val="00007217"/>
    <w:rsid w:val="000072AB"/>
    <w:rsid w:val="00007A15"/>
    <w:rsid w:val="00010129"/>
    <w:rsid w:val="00010A7F"/>
    <w:rsid w:val="00010D71"/>
    <w:rsid w:val="00011F45"/>
    <w:rsid w:val="000123EE"/>
    <w:rsid w:val="0001273B"/>
    <w:rsid w:val="000132C3"/>
    <w:rsid w:val="000135D4"/>
    <w:rsid w:val="00013908"/>
    <w:rsid w:val="00013DAC"/>
    <w:rsid w:val="00014241"/>
    <w:rsid w:val="00014313"/>
    <w:rsid w:val="00015742"/>
    <w:rsid w:val="00015DBA"/>
    <w:rsid w:val="00015FCF"/>
    <w:rsid w:val="00015FE7"/>
    <w:rsid w:val="00020080"/>
    <w:rsid w:val="000201C2"/>
    <w:rsid w:val="00021B33"/>
    <w:rsid w:val="00021C64"/>
    <w:rsid w:val="00022263"/>
    <w:rsid w:val="000235D5"/>
    <w:rsid w:val="0002429C"/>
    <w:rsid w:val="00024808"/>
    <w:rsid w:val="0002588B"/>
    <w:rsid w:val="0002728A"/>
    <w:rsid w:val="000308DD"/>
    <w:rsid w:val="000309AD"/>
    <w:rsid w:val="000309D1"/>
    <w:rsid w:val="000317A0"/>
    <w:rsid w:val="0003350D"/>
    <w:rsid w:val="00033B2E"/>
    <w:rsid w:val="000343CD"/>
    <w:rsid w:val="00034A66"/>
    <w:rsid w:val="0003525D"/>
    <w:rsid w:val="00035EF3"/>
    <w:rsid w:val="00036A1A"/>
    <w:rsid w:val="00036D64"/>
    <w:rsid w:val="000375B9"/>
    <w:rsid w:val="00037D3A"/>
    <w:rsid w:val="000405C2"/>
    <w:rsid w:val="000406E7"/>
    <w:rsid w:val="00040980"/>
    <w:rsid w:val="00040C83"/>
    <w:rsid w:val="00040E92"/>
    <w:rsid w:val="00040F27"/>
    <w:rsid w:val="00041250"/>
    <w:rsid w:val="00041B63"/>
    <w:rsid w:val="00041E83"/>
    <w:rsid w:val="00042030"/>
    <w:rsid w:val="00042FC4"/>
    <w:rsid w:val="000433D7"/>
    <w:rsid w:val="00044880"/>
    <w:rsid w:val="00044F3A"/>
    <w:rsid w:val="00046141"/>
    <w:rsid w:val="000468CF"/>
    <w:rsid w:val="00047628"/>
    <w:rsid w:val="00047E50"/>
    <w:rsid w:val="000506F7"/>
    <w:rsid w:val="000514B6"/>
    <w:rsid w:val="0005199F"/>
    <w:rsid w:val="00051AC2"/>
    <w:rsid w:val="0005317F"/>
    <w:rsid w:val="000535C9"/>
    <w:rsid w:val="00053ABB"/>
    <w:rsid w:val="00053F85"/>
    <w:rsid w:val="00054031"/>
    <w:rsid w:val="00054201"/>
    <w:rsid w:val="0005426E"/>
    <w:rsid w:val="00056103"/>
    <w:rsid w:val="00056121"/>
    <w:rsid w:val="0005613C"/>
    <w:rsid w:val="00056174"/>
    <w:rsid w:val="00056B25"/>
    <w:rsid w:val="00056C33"/>
    <w:rsid w:val="000570F6"/>
    <w:rsid w:val="000575D2"/>
    <w:rsid w:val="000602BD"/>
    <w:rsid w:val="00060F5B"/>
    <w:rsid w:val="000630CC"/>
    <w:rsid w:val="000638C2"/>
    <w:rsid w:val="00064145"/>
    <w:rsid w:val="000644E6"/>
    <w:rsid w:val="00064A75"/>
    <w:rsid w:val="00066C73"/>
    <w:rsid w:val="0006742A"/>
    <w:rsid w:val="00067F97"/>
    <w:rsid w:val="000706A7"/>
    <w:rsid w:val="000709C6"/>
    <w:rsid w:val="0007122A"/>
    <w:rsid w:val="00072C6B"/>
    <w:rsid w:val="00073A84"/>
    <w:rsid w:val="00074655"/>
    <w:rsid w:val="00074E0A"/>
    <w:rsid w:val="000758FC"/>
    <w:rsid w:val="00076DB2"/>
    <w:rsid w:val="0008017E"/>
    <w:rsid w:val="00080506"/>
    <w:rsid w:val="00081ED9"/>
    <w:rsid w:val="00083A62"/>
    <w:rsid w:val="000851B3"/>
    <w:rsid w:val="00085235"/>
    <w:rsid w:val="00085DBA"/>
    <w:rsid w:val="00086E5F"/>
    <w:rsid w:val="000873AB"/>
    <w:rsid w:val="000874EC"/>
    <w:rsid w:val="00090A24"/>
    <w:rsid w:val="00090C17"/>
    <w:rsid w:val="00091858"/>
    <w:rsid w:val="00091F30"/>
    <w:rsid w:val="000933F9"/>
    <w:rsid w:val="000937BA"/>
    <w:rsid w:val="00095D43"/>
    <w:rsid w:val="000966F2"/>
    <w:rsid w:val="00097191"/>
    <w:rsid w:val="00097261"/>
    <w:rsid w:val="00097966"/>
    <w:rsid w:val="000A05F4"/>
    <w:rsid w:val="000A0797"/>
    <w:rsid w:val="000A0F27"/>
    <w:rsid w:val="000A0FAE"/>
    <w:rsid w:val="000A11FF"/>
    <w:rsid w:val="000A1372"/>
    <w:rsid w:val="000A3DDD"/>
    <w:rsid w:val="000A42D9"/>
    <w:rsid w:val="000A5A05"/>
    <w:rsid w:val="000A5A22"/>
    <w:rsid w:val="000A6258"/>
    <w:rsid w:val="000A68B0"/>
    <w:rsid w:val="000A6AD9"/>
    <w:rsid w:val="000A6CE8"/>
    <w:rsid w:val="000A6F22"/>
    <w:rsid w:val="000A7214"/>
    <w:rsid w:val="000A7390"/>
    <w:rsid w:val="000A7535"/>
    <w:rsid w:val="000B0323"/>
    <w:rsid w:val="000B099E"/>
    <w:rsid w:val="000B1225"/>
    <w:rsid w:val="000B1340"/>
    <w:rsid w:val="000B1D8D"/>
    <w:rsid w:val="000B1FFB"/>
    <w:rsid w:val="000B22C1"/>
    <w:rsid w:val="000B37F8"/>
    <w:rsid w:val="000B38CF"/>
    <w:rsid w:val="000B4701"/>
    <w:rsid w:val="000B4E30"/>
    <w:rsid w:val="000B5195"/>
    <w:rsid w:val="000B59D9"/>
    <w:rsid w:val="000B6CD4"/>
    <w:rsid w:val="000B6EE3"/>
    <w:rsid w:val="000B73B6"/>
    <w:rsid w:val="000B7736"/>
    <w:rsid w:val="000C0133"/>
    <w:rsid w:val="000C46C6"/>
    <w:rsid w:val="000C50F4"/>
    <w:rsid w:val="000C558C"/>
    <w:rsid w:val="000C6521"/>
    <w:rsid w:val="000C670E"/>
    <w:rsid w:val="000C674B"/>
    <w:rsid w:val="000C686A"/>
    <w:rsid w:val="000C6F96"/>
    <w:rsid w:val="000C76A9"/>
    <w:rsid w:val="000C7802"/>
    <w:rsid w:val="000C78B1"/>
    <w:rsid w:val="000C7EDB"/>
    <w:rsid w:val="000D14A6"/>
    <w:rsid w:val="000D25F5"/>
    <w:rsid w:val="000D3E07"/>
    <w:rsid w:val="000D499D"/>
    <w:rsid w:val="000D4D7D"/>
    <w:rsid w:val="000D4EF2"/>
    <w:rsid w:val="000D518F"/>
    <w:rsid w:val="000D52AE"/>
    <w:rsid w:val="000D548B"/>
    <w:rsid w:val="000D5726"/>
    <w:rsid w:val="000D63DF"/>
    <w:rsid w:val="000D6704"/>
    <w:rsid w:val="000D6D8B"/>
    <w:rsid w:val="000D6F24"/>
    <w:rsid w:val="000D71C9"/>
    <w:rsid w:val="000E051C"/>
    <w:rsid w:val="000E0683"/>
    <w:rsid w:val="000E0744"/>
    <w:rsid w:val="000E13B2"/>
    <w:rsid w:val="000E1BD2"/>
    <w:rsid w:val="000E1EBA"/>
    <w:rsid w:val="000E2C07"/>
    <w:rsid w:val="000E364E"/>
    <w:rsid w:val="000E3FF0"/>
    <w:rsid w:val="000E40C4"/>
    <w:rsid w:val="000E46E9"/>
    <w:rsid w:val="000E5093"/>
    <w:rsid w:val="000E58C9"/>
    <w:rsid w:val="000E64AA"/>
    <w:rsid w:val="000E6BDF"/>
    <w:rsid w:val="000E6CF7"/>
    <w:rsid w:val="000E7EF0"/>
    <w:rsid w:val="000F0139"/>
    <w:rsid w:val="000F07D8"/>
    <w:rsid w:val="000F1400"/>
    <w:rsid w:val="000F1D02"/>
    <w:rsid w:val="000F1F70"/>
    <w:rsid w:val="000F2AD9"/>
    <w:rsid w:val="000F2BF3"/>
    <w:rsid w:val="000F372F"/>
    <w:rsid w:val="000F390A"/>
    <w:rsid w:val="000F3FE1"/>
    <w:rsid w:val="000F476E"/>
    <w:rsid w:val="000F47EF"/>
    <w:rsid w:val="000F57D9"/>
    <w:rsid w:val="000F590F"/>
    <w:rsid w:val="000F5D2F"/>
    <w:rsid w:val="000F64C9"/>
    <w:rsid w:val="000F65B3"/>
    <w:rsid w:val="000F69DD"/>
    <w:rsid w:val="000F6A49"/>
    <w:rsid w:val="000F6F41"/>
    <w:rsid w:val="000F7CB7"/>
    <w:rsid w:val="00100641"/>
    <w:rsid w:val="00100F05"/>
    <w:rsid w:val="00101F00"/>
    <w:rsid w:val="00101FFE"/>
    <w:rsid w:val="00102107"/>
    <w:rsid w:val="00103678"/>
    <w:rsid w:val="00104804"/>
    <w:rsid w:val="00104A42"/>
    <w:rsid w:val="00104CC2"/>
    <w:rsid w:val="00105583"/>
    <w:rsid w:val="00105C88"/>
    <w:rsid w:val="00105CA2"/>
    <w:rsid w:val="001060B1"/>
    <w:rsid w:val="0010695E"/>
    <w:rsid w:val="00107282"/>
    <w:rsid w:val="001075EA"/>
    <w:rsid w:val="0010791D"/>
    <w:rsid w:val="00107EFE"/>
    <w:rsid w:val="00110187"/>
    <w:rsid w:val="001107ED"/>
    <w:rsid w:val="00110865"/>
    <w:rsid w:val="001117EA"/>
    <w:rsid w:val="001136AB"/>
    <w:rsid w:val="00114B82"/>
    <w:rsid w:val="00115C0A"/>
    <w:rsid w:val="00115FB6"/>
    <w:rsid w:val="00117811"/>
    <w:rsid w:val="00120B17"/>
    <w:rsid w:val="00120DF4"/>
    <w:rsid w:val="0012136D"/>
    <w:rsid w:val="00121ADF"/>
    <w:rsid w:val="00122DAC"/>
    <w:rsid w:val="00122FA9"/>
    <w:rsid w:val="00123E28"/>
    <w:rsid w:val="001243B0"/>
    <w:rsid w:val="00126234"/>
    <w:rsid w:val="00130444"/>
    <w:rsid w:val="001310F8"/>
    <w:rsid w:val="0013130F"/>
    <w:rsid w:val="00131A11"/>
    <w:rsid w:val="00131BB4"/>
    <w:rsid w:val="00131DAE"/>
    <w:rsid w:val="001341A3"/>
    <w:rsid w:val="00134B07"/>
    <w:rsid w:val="001350A4"/>
    <w:rsid w:val="00135853"/>
    <w:rsid w:val="00135C1E"/>
    <w:rsid w:val="00135F9C"/>
    <w:rsid w:val="001369A2"/>
    <w:rsid w:val="001370F3"/>
    <w:rsid w:val="00137EDC"/>
    <w:rsid w:val="00140694"/>
    <w:rsid w:val="00141EE9"/>
    <w:rsid w:val="00142ACF"/>
    <w:rsid w:val="00142C39"/>
    <w:rsid w:val="00143633"/>
    <w:rsid w:val="0014368D"/>
    <w:rsid w:val="00143C15"/>
    <w:rsid w:val="00144186"/>
    <w:rsid w:val="001449DF"/>
    <w:rsid w:val="00144BEA"/>
    <w:rsid w:val="001450C6"/>
    <w:rsid w:val="001455C2"/>
    <w:rsid w:val="00146010"/>
    <w:rsid w:val="00146A94"/>
    <w:rsid w:val="0014702C"/>
    <w:rsid w:val="001475A5"/>
    <w:rsid w:val="00147CEB"/>
    <w:rsid w:val="001513D5"/>
    <w:rsid w:val="001525D7"/>
    <w:rsid w:val="00152B9B"/>
    <w:rsid w:val="00153214"/>
    <w:rsid w:val="00154168"/>
    <w:rsid w:val="00154769"/>
    <w:rsid w:val="001547D9"/>
    <w:rsid w:val="001549E8"/>
    <w:rsid w:val="00155B7E"/>
    <w:rsid w:val="00155EE1"/>
    <w:rsid w:val="001561ED"/>
    <w:rsid w:val="001569E5"/>
    <w:rsid w:val="00156A00"/>
    <w:rsid w:val="0016154C"/>
    <w:rsid w:val="001633B3"/>
    <w:rsid w:val="00163E9A"/>
    <w:rsid w:val="00163F52"/>
    <w:rsid w:val="001651E5"/>
    <w:rsid w:val="00165275"/>
    <w:rsid w:val="00165D43"/>
    <w:rsid w:val="0016675A"/>
    <w:rsid w:val="00166C14"/>
    <w:rsid w:val="00166DD5"/>
    <w:rsid w:val="001679F8"/>
    <w:rsid w:val="00167C0F"/>
    <w:rsid w:val="001704A6"/>
    <w:rsid w:val="00170B21"/>
    <w:rsid w:val="0017124D"/>
    <w:rsid w:val="001723A8"/>
    <w:rsid w:val="001723B4"/>
    <w:rsid w:val="00173D16"/>
    <w:rsid w:val="00174558"/>
    <w:rsid w:val="001756C9"/>
    <w:rsid w:val="001766C6"/>
    <w:rsid w:val="001767EC"/>
    <w:rsid w:val="00176E93"/>
    <w:rsid w:val="00176FFC"/>
    <w:rsid w:val="0018037A"/>
    <w:rsid w:val="001819ED"/>
    <w:rsid w:val="00181CAF"/>
    <w:rsid w:val="00181FF8"/>
    <w:rsid w:val="001827E9"/>
    <w:rsid w:val="00182803"/>
    <w:rsid w:val="00182A76"/>
    <w:rsid w:val="00182F6A"/>
    <w:rsid w:val="00183452"/>
    <w:rsid w:val="0018388D"/>
    <w:rsid w:val="00183917"/>
    <w:rsid w:val="00184874"/>
    <w:rsid w:val="00184D85"/>
    <w:rsid w:val="0018534B"/>
    <w:rsid w:val="001855F5"/>
    <w:rsid w:val="00185E80"/>
    <w:rsid w:val="00185E84"/>
    <w:rsid w:val="00186799"/>
    <w:rsid w:val="001870E5"/>
    <w:rsid w:val="00187168"/>
    <w:rsid w:val="00191320"/>
    <w:rsid w:val="00191AD1"/>
    <w:rsid w:val="00191F32"/>
    <w:rsid w:val="001939F6"/>
    <w:rsid w:val="00194423"/>
    <w:rsid w:val="00194C5F"/>
    <w:rsid w:val="00196D0F"/>
    <w:rsid w:val="001A0BC5"/>
    <w:rsid w:val="001A0C7F"/>
    <w:rsid w:val="001A1249"/>
    <w:rsid w:val="001A1D78"/>
    <w:rsid w:val="001A1DA5"/>
    <w:rsid w:val="001A1E95"/>
    <w:rsid w:val="001A280F"/>
    <w:rsid w:val="001A2DDB"/>
    <w:rsid w:val="001A3DF3"/>
    <w:rsid w:val="001A5FA7"/>
    <w:rsid w:val="001A6524"/>
    <w:rsid w:val="001A7385"/>
    <w:rsid w:val="001A7F27"/>
    <w:rsid w:val="001B02F8"/>
    <w:rsid w:val="001B0FA4"/>
    <w:rsid w:val="001B1AE5"/>
    <w:rsid w:val="001B28D0"/>
    <w:rsid w:val="001B2ED2"/>
    <w:rsid w:val="001B3924"/>
    <w:rsid w:val="001B3CB0"/>
    <w:rsid w:val="001B464A"/>
    <w:rsid w:val="001B4D9A"/>
    <w:rsid w:val="001B5517"/>
    <w:rsid w:val="001B5BCC"/>
    <w:rsid w:val="001B5FA7"/>
    <w:rsid w:val="001B6A1F"/>
    <w:rsid w:val="001B780C"/>
    <w:rsid w:val="001C0C9E"/>
    <w:rsid w:val="001C15E8"/>
    <w:rsid w:val="001C254B"/>
    <w:rsid w:val="001C3332"/>
    <w:rsid w:val="001C3703"/>
    <w:rsid w:val="001C3FAC"/>
    <w:rsid w:val="001C422A"/>
    <w:rsid w:val="001C4C22"/>
    <w:rsid w:val="001C4ED5"/>
    <w:rsid w:val="001C5372"/>
    <w:rsid w:val="001C576E"/>
    <w:rsid w:val="001C5F0D"/>
    <w:rsid w:val="001C6009"/>
    <w:rsid w:val="001C61B5"/>
    <w:rsid w:val="001C61E5"/>
    <w:rsid w:val="001C6735"/>
    <w:rsid w:val="001C6A1E"/>
    <w:rsid w:val="001C7672"/>
    <w:rsid w:val="001D000C"/>
    <w:rsid w:val="001D05CE"/>
    <w:rsid w:val="001D081A"/>
    <w:rsid w:val="001D10D2"/>
    <w:rsid w:val="001D2083"/>
    <w:rsid w:val="001D24A3"/>
    <w:rsid w:val="001D2712"/>
    <w:rsid w:val="001D4ABB"/>
    <w:rsid w:val="001D55A9"/>
    <w:rsid w:val="001D5A94"/>
    <w:rsid w:val="001D65B8"/>
    <w:rsid w:val="001D6CAA"/>
    <w:rsid w:val="001E0326"/>
    <w:rsid w:val="001E06E3"/>
    <w:rsid w:val="001E0867"/>
    <w:rsid w:val="001E117B"/>
    <w:rsid w:val="001E32F1"/>
    <w:rsid w:val="001E3A23"/>
    <w:rsid w:val="001E63D2"/>
    <w:rsid w:val="001E682A"/>
    <w:rsid w:val="001E723B"/>
    <w:rsid w:val="001E7CD1"/>
    <w:rsid w:val="001F0331"/>
    <w:rsid w:val="001F052D"/>
    <w:rsid w:val="001F07EA"/>
    <w:rsid w:val="001F14CF"/>
    <w:rsid w:val="001F1FF0"/>
    <w:rsid w:val="001F261F"/>
    <w:rsid w:val="001F3543"/>
    <w:rsid w:val="001F36BF"/>
    <w:rsid w:val="001F3B81"/>
    <w:rsid w:val="001F4CAA"/>
    <w:rsid w:val="001F54BF"/>
    <w:rsid w:val="001F6A55"/>
    <w:rsid w:val="001F729D"/>
    <w:rsid w:val="001F72CA"/>
    <w:rsid w:val="001F7C3B"/>
    <w:rsid w:val="001F7EAB"/>
    <w:rsid w:val="002014DF"/>
    <w:rsid w:val="00201673"/>
    <w:rsid w:val="00201753"/>
    <w:rsid w:val="00201853"/>
    <w:rsid w:val="00201B64"/>
    <w:rsid w:val="002024D9"/>
    <w:rsid w:val="00202604"/>
    <w:rsid w:val="002030B8"/>
    <w:rsid w:val="002030BC"/>
    <w:rsid w:val="00203A19"/>
    <w:rsid w:val="00203A27"/>
    <w:rsid w:val="00203C47"/>
    <w:rsid w:val="00203F0D"/>
    <w:rsid w:val="00204240"/>
    <w:rsid w:val="002042D0"/>
    <w:rsid w:val="0020559B"/>
    <w:rsid w:val="002058EF"/>
    <w:rsid w:val="00205E57"/>
    <w:rsid w:val="00205F4A"/>
    <w:rsid w:val="00207721"/>
    <w:rsid w:val="002079B7"/>
    <w:rsid w:val="00207CDA"/>
    <w:rsid w:val="00210E0C"/>
    <w:rsid w:val="00211ADA"/>
    <w:rsid w:val="00211C17"/>
    <w:rsid w:val="00212DE9"/>
    <w:rsid w:val="0021332E"/>
    <w:rsid w:val="002138FD"/>
    <w:rsid w:val="002145B3"/>
    <w:rsid w:val="00214C1A"/>
    <w:rsid w:val="002151A8"/>
    <w:rsid w:val="002151E2"/>
    <w:rsid w:val="002155F2"/>
    <w:rsid w:val="00215B50"/>
    <w:rsid w:val="0021696D"/>
    <w:rsid w:val="0021710E"/>
    <w:rsid w:val="0021733A"/>
    <w:rsid w:val="0022033F"/>
    <w:rsid w:val="002210F5"/>
    <w:rsid w:val="0022116F"/>
    <w:rsid w:val="00222C88"/>
    <w:rsid w:val="002231E6"/>
    <w:rsid w:val="0022365E"/>
    <w:rsid w:val="00223BF6"/>
    <w:rsid w:val="002241EC"/>
    <w:rsid w:val="0022436C"/>
    <w:rsid w:val="00224FAB"/>
    <w:rsid w:val="002256E7"/>
    <w:rsid w:val="002259DA"/>
    <w:rsid w:val="00226456"/>
    <w:rsid w:val="002270FB"/>
    <w:rsid w:val="002275A3"/>
    <w:rsid w:val="00227D69"/>
    <w:rsid w:val="00230296"/>
    <w:rsid w:val="00230AE1"/>
    <w:rsid w:val="00230E32"/>
    <w:rsid w:val="002311B5"/>
    <w:rsid w:val="0023160C"/>
    <w:rsid w:val="002317BE"/>
    <w:rsid w:val="00231C4D"/>
    <w:rsid w:val="00233CB6"/>
    <w:rsid w:val="00234918"/>
    <w:rsid w:val="00234ED1"/>
    <w:rsid w:val="002366A2"/>
    <w:rsid w:val="00237166"/>
    <w:rsid w:val="002404D9"/>
    <w:rsid w:val="00240F26"/>
    <w:rsid w:val="00241550"/>
    <w:rsid w:val="00241F9B"/>
    <w:rsid w:val="002431B5"/>
    <w:rsid w:val="00243380"/>
    <w:rsid w:val="00243D10"/>
    <w:rsid w:val="00243F37"/>
    <w:rsid w:val="002446D1"/>
    <w:rsid w:val="002459D2"/>
    <w:rsid w:val="00245C71"/>
    <w:rsid w:val="00245E1A"/>
    <w:rsid w:val="0024694F"/>
    <w:rsid w:val="00246D2F"/>
    <w:rsid w:val="00246DD9"/>
    <w:rsid w:val="00247F3D"/>
    <w:rsid w:val="00250412"/>
    <w:rsid w:val="00250ABE"/>
    <w:rsid w:val="00250B01"/>
    <w:rsid w:val="002510CC"/>
    <w:rsid w:val="002521E6"/>
    <w:rsid w:val="00252479"/>
    <w:rsid w:val="002527CA"/>
    <w:rsid w:val="0025291D"/>
    <w:rsid w:val="00252ABF"/>
    <w:rsid w:val="00253F0D"/>
    <w:rsid w:val="00254A32"/>
    <w:rsid w:val="002552BC"/>
    <w:rsid w:val="002561C7"/>
    <w:rsid w:val="002564EC"/>
    <w:rsid w:val="00260169"/>
    <w:rsid w:val="00260B44"/>
    <w:rsid w:val="002618DD"/>
    <w:rsid w:val="00261AAD"/>
    <w:rsid w:val="002621C8"/>
    <w:rsid w:val="0026266B"/>
    <w:rsid w:val="00262D7D"/>
    <w:rsid w:val="0026377F"/>
    <w:rsid w:val="00263E13"/>
    <w:rsid w:val="00264256"/>
    <w:rsid w:val="00265061"/>
    <w:rsid w:val="00265B35"/>
    <w:rsid w:val="00265FDA"/>
    <w:rsid w:val="002664DC"/>
    <w:rsid w:val="00266874"/>
    <w:rsid w:val="0026722F"/>
    <w:rsid w:val="002677E8"/>
    <w:rsid w:val="00267A6E"/>
    <w:rsid w:val="00267D0E"/>
    <w:rsid w:val="00270469"/>
    <w:rsid w:val="00272ABA"/>
    <w:rsid w:val="0027402A"/>
    <w:rsid w:val="0027421A"/>
    <w:rsid w:val="002743A4"/>
    <w:rsid w:val="002745E9"/>
    <w:rsid w:val="0027468E"/>
    <w:rsid w:val="00274820"/>
    <w:rsid w:val="00274981"/>
    <w:rsid w:val="00274B42"/>
    <w:rsid w:val="00275CE1"/>
    <w:rsid w:val="00277471"/>
    <w:rsid w:val="002777DF"/>
    <w:rsid w:val="002777E4"/>
    <w:rsid w:val="00277F30"/>
    <w:rsid w:val="00280330"/>
    <w:rsid w:val="0028220E"/>
    <w:rsid w:val="00282A59"/>
    <w:rsid w:val="00282E79"/>
    <w:rsid w:val="0028321B"/>
    <w:rsid w:val="00284BE6"/>
    <w:rsid w:val="00285451"/>
    <w:rsid w:val="002862D5"/>
    <w:rsid w:val="002915D4"/>
    <w:rsid w:val="002919D0"/>
    <w:rsid w:val="00291A9F"/>
    <w:rsid w:val="00291C05"/>
    <w:rsid w:val="00293FAB"/>
    <w:rsid w:val="00294036"/>
    <w:rsid w:val="00296341"/>
    <w:rsid w:val="002975C4"/>
    <w:rsid w:val="00297936"/>
    <w:rsid w:val="002A056A"/>
    <w:rsid w:val="002A0C6F"/>
    <w:rsid w:val="002A1193"/>
    <w:rsid w:val="002A15F7"/>
    <w:rsid w:val="002A184C"/>
    <w:rsid w:val="002A1A19"/>
    <w:rsid w:val="002A1BEE"/>
    <w:rsid w:val="002A2253"/>
    <w:rsid w:val="002A2D81"/>
    <w:rsid w:val="002A3065"/>
    <w:rsid w:val="002A32E4"/>
    <w:rsid w:val="002A3459"/>
    <w:rsid w:val="002A4146"/>
    <w:rsid w:val="002A559E"/>
    <w:rsid w:val="002A5956"/>
    <w:rsid w:val="002A69DB"/>
    <w:rsid w:val="002A6AE5"/>
    <w:rsid w:val="002A6F76"/>
    <w:rsid w:val="002B1807"/>
    <w:rsid w:val="002B24A3"/>
    <w:rsid w:val="002B3404"/>
    <w:rsid w:val="002B3A6A"/>
    <w:rsid w:val="002B471D"/>
    <w:rsid w:val="002B4A1B"/>
    <w:rsid w:val="002B4AE6"/>
    <w:rsid w:val="002B4E29"/>
    <w:rsid w:val="002B656F"/>
    <w:rsid w:val="002B6FB4"/>
    <w:rsid w:val="002B7232"/>
    <w:rsid w:val="002C0E81"/>
    <w:rsid w:val="002C0EED"/>
    <w:rsid w:val="002C1956"/>
    <w:rsid w:val="002C24D5"/>
    <w:rsid w:val="002C59FF"/>
    <w:rsid w:val="002C6266"/>
    <w:rsid w:val="002C7872"/>
    <w:rsid w:val="002D1874"/>
    <w:rsid w:val="002D1920"/>
    <w:rsid w:val="002D1B62"/>
    <w:rsid w:val="002D1D27"/>
    <w:rsid w:val="002D2011"/>
    <w:rsid w:val="002D27F8"/>
    <w:rsid w:val="002D2CD4"/>
    <w:rsid w:val="002D3659"/>
    <w:rsid w:val="002D5E22"/>
    <w:rsid w:val="002D75FE"/>
    <w:rsid w:val="002D7962"/>
    <w:rsid w:val="002D7F61"/>
    <w:rsid w:val="002E0E02"/>
    <w:rsid w:val="002E101F"/>
    <w:rsid w:val="002E185B"/>
    <w:rsid w:val="002E1E05"/>
    <w:rsid w:val="002E219C"/>
    <w:rsid w:val="002E25F6"/>
    <w:rsid w:val="002E2F6D"/>
    <w:rsid w:val="002E3413"/>
    <w:rsid w:val="002E39AF"/>
    <w:rsid w:val="002E4A88"/>
    <w:rsid w:val="002E50C6"/>
    <w:rsid w:val="002E51A2"/>
    <w:rsid w:val="002E5707"/>
    <w:rsid w:val="002E5711"/>
    <w:rsid w:val="002E6039"/>
    <w:rsid w:val="002E7679"/>
    <w:rsid w:val="002E7BB6"/>
    <w:rsid w:val="002F0A01"/>
    <w:rsid w:val="002F2B26"/>
    <w:rsid w:val="002F2E8C"/>
    <w:rsid w:val="002F3CB6"/>
    <w:rsid w:val="002F4181"/>
    <w:rsid w:val="002F5512"/>
    <w:rsid w:val="002F5EC8"/>
    <w:rsid w:val="002F612A"/>
    <w:rsid w:val="002F6187"/>
    <w:rsid w:val="002F6F37"/>
    <w:rsid w:val="002F732D"/>
    <w:rsid w:val="002F73B3"/>
    <w:rsid w:val="002F7596"/>
    <w:rsid w:val="00300AB0"/>
    <w:rsid w:val="0030140A"/>
    <w:rsid w:val="00301582"/>
    <w:rsid w:val="003024BC"/>
    <w:rsid w:val="0030299A"/>
    <w:rsid w:val="00304D76"/>
    <w:rsid w:val="003056BE"/>
    <w:rsid w:val="0030599C"/>
    <w:rsid w:val="00305EAD"/>
    <w:rsid w:val="00306194"/>
    <w:rsid w:val="0030673E"/>
    <w:rsid w:val="0030783C"/>
    <w:rsid w:val="00310076"/>
    <w:rsid w:val="0031024E"/>
    <w:rsid w:val="00310422"/>
    <w:rsid w:val="00310604"/>
    <w:rsid w:val="0031087E"/>
    <w:rsid w:val="00310C97"/>
    <w:rsid w:val="003113F5"/>
    <w:rsid w:val="00311F2F"/>
    <w:rsid w:val="00314CC9"/>
    <w:rsid w:val="003166FE"/>
    <w:rsid w:val="00317325"/>
    <w:rsid w:val="003177E8"/>
    <w:rsid w:val="00322BBB"/>
    <w:rsid w:val="00323CF9"/>
    <w:rsid w:val="00324AAA"/>
    <w:rsid w:val="00325068"/>
    <w:rsid w:val="00325334"/>
    <w:rsid w:val="003255AC"/>
    <w:rsid w:val="00325F92"/>
    <w:rsid w:val="00326BF6"/>
    <w:rsid w:val="00327B49"/>
    <w:rsid w:val="0033313F"/>
    <w:rsid w:val="0033318A"/>
    <w:rsid w:val="003334F9"/>
    <w:rsid w:val="00333F74"/>
    <w:rsid w:val="00333F8E"/>
    <w:rsid w:val="00336456"/>
    <w:rsid w:val="003365F0"/>
    <w:rsid w:val="00336C81"/>
    <w:rsid w:val="00340F16"/>
    <w:rsid w:val="003410B8"/>
    <w:rsid w:val="0034118D"/>
    <w:rsid w:val="00342F0C"/>
    <w:rsid w:val="00343362"/>
    <w:rsid w:val="0034411F"/>
    <w:rsid w:val="0034467F"/>
    <w:rsid w:val="003447B7"/>
    <w:rsid w:val="0034631F"/>
    <w:rsid w:val="00347709"/>
    <w:rsid w:val="00347A3F"/>
    <w:rsid w:val="003501AB"/>
    <w:rsid w:val="00350D61"/>
    <w:rsid w:val="00350DA0"/>
    <w:rsid w:val="00350F5F"/>
    <w:rsid w:val="00352901"/>
    <w:rsid w:val="00353382"/>
    <w:rsid w:val="00353F5B"/>
    <w:rsid w:val="003540B2"/>
    <w:rsid w:val="003541D1"/>
    <w:rsid w:val="00354454"/>
    <w:rsid w:val="00354C79"/>
    <w:rsid w:val="00354ED6"/>
    <w:rsid w:val="00356316"/>
    <w:rsid w:val="0035764A"/>
    <w:rsid w:val="00357CDA"/>
    <w:rsid w:val="00357E51"/>
    <w:rsid w:val="00360866"/>
    <w:rsid w:val="00360DBE"/>
    <w:rsid w:val="00361514"/>
    <w:rsid w:val="0036167E"/>
    <w:rsid w:val="00361F5F"/>
    <w:rsid w:val="00362B80"/>
    <w:rsid w:val="0036355F"/>
    <w:rsid w:val="00363F56"/>
    <w:rsid w:val="0036446E"/>
    <w:rsid w:val="00365747"/>
    <w:rsid w:val="003703AC"/>
    <w:rsid w:val="0037096B"/>
    <w:rsid w:val="00370C39"/>
    <w:rsid w:val="00370F98"/>
    <w:rsid w:val="00371303"/>
    <w:rsid w:val="003716D9"/>
    <w:rsid w:val="00371E15"/>
    <w:rsid w:val="0037231B"/>
    <w:rsid w:val="003724E5"/>
    <w:rsid w:val="00372957"/>
    <w:rsid w:val="00372D7F"/>
    <w:rsid w:val="00373AD7"/>
    <w:rsid w:val="003740A7"/>
    <w:rsid w:val="0037485E"/>
    <w:rsid w:val="00374CCC"/>
    <w:rsid w:val="00374E6F"/>
    <w:rsid w:val="0037518B"/>
    <w:rsid w:val="00376DFE"/>
    <w:rsid w:val="00377915"/>
    <w:rsid w:val="00377C51"/>
    <w:rsid w:val="003813DC"/>
    <w:rsid w:val="00381D30"/>
    <w:rsid w:val="003820F1"/>
    <w:rsid w:val="00383124"/>
    <w:rsid w:val="00383B24"/>
    <w:rsid w:val="00383DF3"/>
    <w:rsid w:val="00384D87"/>
    <w:rsid w:val="00386061"/>
    <w:rsid w:val="00386151"/>
    <w:rsid w:val="00386C96"/>
    <w:rsid w:val="00386EB5"/>
    <w:rsid w:val="0038723E"/>
    <w:rsid w:val="00387474"/>
    <w:rsid w:val="00391318"/>
    <w:rsid w:val="00391A60"/>
    <w:rsid w:val="00391B15"/>
    <w:rsid w:val="00392B0F"/>
    <w:rsid w:val="00393BA5"/>
    <w:rsid w:val="00393FB6"/>
    <w:rsid w:val="0039487E"/>
    <w:rsid w:val="00394A12"/>
    <w:rsid w:val="00394E6C"/>
    <w:rsid w:val="003956AA"/>
    <w:rsid w:val="003956C5"/>
    <w:rsid w:val="00396297"/>
    <w:rsid w:val="00396542"/>
    <w:rsid w:val="00396E75"/>
    <w:rsid w:val="00397627"/>
    <w:rsid w:val="00397A11"/>
    <w:rsid w:val="003A009B"/>
    <w:rsid w:val="003A00FF"/>
    <w:rsid w:val="003A072F"/>
    <w:rsid w:val="003A13ED"/>
    <w:rsid w:val="003A24FB"/>
    <w:rsid w:val="003A29FC"/>
    <w:rsid w:val="003A4E06"/>
    <w:rsid w:val="003A54F0"/>
    <w:rsid w:val="003A5EC6"/>
    <w:rsid w:val="003A664F"/>
    <w:rsid w:val="003A7E5F"/>
    <w:rsid w:val="003B02C9"/>
    <w:rsid w:val="003B0FF8"/>
    <w:rsid w:val="003B1B3B"/>
    <w:rsid w:val="003B25D0"/>
    <w:rsid w:val="003B3300"/>
    <w:rsid w:val="003B3803"/>
    <w:rsid w:val="003B3AB6"/>
    <w:rsid w:val="003B5B87"/>
    <w:rsid w:val="003B5DA1"/>
    <w:rsid w:val="003B730C"/>
    <w:rsid w:val="003B75EA"/>
    <w:rsid w:val="003C018E"/>
    <w:rsid w:val="003C03F8"/>
    <w:rsid w:val="003C20B3"/>
    <w:rsid w:val="003C229E"/>
    <w:rsid w:val="003C346F"/>
    <w:rsid w:val="003C3868"/>
    <w:rsid w:val="003C3A31"/>
    <w:rsid w:val="003C3EDD"/>
    <w:rsid w:val="003C444E"/>
    <w:rsid w:val="003C4E2F"/>
    <w:rsid w:val="003C58A8"/>
    <w:rsid w:val="003C62B7"/>
    <w:rsid w:val="003C64F5"/>
    <w:rsid w:val="003C6C07"/>
    <w:rsid w:val="003C77CB"/>
    <w:rsid w:val="003D0037"/>
    <w:rsid w:val="003D04BF"/>
    <w:rsid w:val="003D15AC"/>
    <w:rsid w:val="003D1643"/>
    <w:rsid w:val="003D2D2D"/>
    <w:rsid w:val="003D32FF"/>
    <w:rsid w:val="003D33C5"/>
    <w:rsid w:val="003D4124"/>
    <w:rsid w:val="003D4708"/>
    <w:rsid w:val="003D6449"/>
    <w:rsid w:val="003D6FBD"/>
    <w:rsid w:val="003D7304"/>
    <w:rsid w:val="003E0041"/>
    <w:rsid w:val="003E05F1"/>
    <w:rsid w:val="003E0805"/>
    <w:rsid w:val="003E35DB"/>
    <w:rsid w:val="003E3D4C"/>
    <w:rsid w:val="003E4A4C"/>
    <w:rsid w:val="003E4B17"/>
    <w:rsid w:val="003E5988"/>
    <w:rsid w:val="003E5A56"/>
    <w:rsid w:val="003E7513"/>
    <w:rsid w:val="003E7536"/>
    <w:rsid w:val="003E7F84"/>
    <w:rsid w:val="003F1071"/>
    <w:rsid w:val="003F169B"/>
    <w:rsid w:val="003F1830"/>
    <w:rsid w:val="003F185A"/>
    <w:rsid w:val="003F1A40"/>
    <w:rsid w:val="003F1ABE"/>
    <w:rsid w:val="003F1C2B"/>
    <w:rsid w:val="003F2125"/>
    <w:rsid w:val="003F220F"/>
    <w:rsid w:val="003F22B6"/>
    <w:rsid w:val="003F2574"/>
    <w:rsid w:val="003F2774"/>
    <w:rsid w:val="003F4E29"/>
    <w:rsid w:val="003F5136"/>
    <w:rsid w:val="003F60AF"/>
    <w:rsid w:val="003F60E0"/>
    <w:rsid w:val="003F6782"/>
    <w:rsid w:val="003F6805"/>
    <w:rsid w:val="003F7372"/>
    <w:rsid w:val="003F7752"/>
    <w:rsid w:val="003F7A87"/>
    <w:rsid w:val="0040036E"/>
    <w:rsid w:val="00400D6A"/>
    <w:rsid w:val="0040108A"/>
    <w:rsid w:val="00401742"/>
    <w:rsid w:val="00401C23"/>
    <w:rsid w:val="00403333"/>
    <w:rsid w:val="004034C8"/>
    <w:rsid w:val="00403EA6"/>
    <w:rsid w:val="00403F65"/>
    <w:rsid w:val="004041A1"/>
    <w:rsid w:val="00404462"/>
    <w:rsid w:val="0040494C"/>
    <w:rsid w:val="004050AC"/>
    <w:rsid w:val="00405A97"/>
    <w:rsid w:val="0040645B"/>
    <w:rsid w:val="00406DEC"/>
    <w:rsid w:val="00406E46"/>
    <w:rsid w:val="00407697"/>
    <w:rsid w:val="00407E08"/>
    <w:rsid w:val="004104EE"/>
    <w:rsid w:val="00410EC6"/>
    <w:rsid w:val="00414A83"/>
    <w:rsid w:val="00414D0A"/>
    <w:rsid w:val="00417875"/>
    <w:rsid w:val="00417BDF"/>
    <w:rsid w:val="00417C8A"/>
    <w:rsid w:val="00417EF5"/>
    <w:rsid w:val="0042007C"/>
    <w:rsid w:val="0042110A"/>
    <w:rsid w:val="00421295"/>
    <w:rsid w:val="004222EC"/>
    <w:rsid w:val="00422913"/>
    <w:rsid w:val="004230E4"/>
    <w:rsid w:val="00423164"/>
    <w:rsid w:val="0042339B"/>
    <w:rsid w:val="00423860"/>
    <w:rsid w:val="00424CED"/>
    <w:rsid w:val="00425934"/>
    <w:rsid w:val="00426E08"/>
    <w:rsid w:val="004273C5"/>
    <w:rsid w:val="00427752"/>
    <w:rsid w:val="0042799C"/>
    <w:rsid w:val="00430220"/>
    <w:rsid w:val="00430313"/>
    <w:rsid w:val="00430A28"/>
    <w:rsid w:val="00430AA3"/>
    <w:rsid w:val="00430ACB"/>
    <w:rsid w:val="00431412"/>
    <w:rsid w:val="00431C1F"/>
    <w:rsid w:val="004321A5"/>
    <w:rsid w:val="00432A46"/>
    <w:rsid w:val="00433052"/>
    <w:rsid w:val="0043384D"/>
    <w:rsid w:val="004342D7"/>
    <w:rsid w:val="0043461B"/>
    <w:rsid w:val="00436A3E"/>
    <w:rsid w:val="00437245"/>
    <w:rsid w:val="00437819"/>
    <w:rsid w:val="00437A3F"/>
    <w:rsid w:val="00440631"/>
    <w:rsid w:val="004407D6"/>
    <w:rsid w:val="00440C4C"/>
    <w:rsid w:val="004411F7"/>
    <w:rsid w:val="004425A9"/>
    <w:rsid w:val="00442885"/>
    <w:rsid w:val="00442F4A"/>
    <w:rsid w:val="00443278"/>
    <w:rsid w:val="00443973"/>
    <w:rsid w:val="004450A3"/>
    <w:rsid w:val="0044597D"/>
    <w:rsid w:val="00445BF8"/>
    <w:rsid w:val="004463FA"/>
    <w:rsid w:val="004466B4"/>
    <w:rsid w:val="0044697A"/>
    <w:rsid w:val="0044706B"/>
    <w:rsid w:val="004470D4"/>
    <w:rsid w:val="004471FC"/>
    <w:rsid w:val="00447AF6"/>
    <w:rsid w:val="00447F07"/>
    <w:rsid w:val="004515BE"/>
    <w:rsid w:val="00451789"/>
    <w:rsid w:val="004529BB"/>
    <w:rsid w:val="0045361E"/>
    <w:rsid w:val="004562B0"/>
    <w:rsid w:val="00456A11"/>
    <w:rsid w:val="00456A87"/>
    <w:rsid w:val="00456CBA"/>
    <w:rsid w:val="00457688"/>
    <w:rsid w:val="00457965"/>
    <w:rsid w:val="00457EAE"/>
    <w:rsid w:val="00460669"/>
    <w:rsid w:val="00461972"/>
    <w:rsid w:val="00462671"/>
    <w:rsid w:val="00462A29"/>
    <w:rsid w:val="00462A69"/>
    <w:rsid w:val="00462C91"/>
    <w:rsid w:val="00464BC9"/>
    <w:rsid w:val="00464D12"/>
    <w:rsid w:val="004653CD"/>
    <w:rsid w:val="004658EB"/>
    <w:rsid w:val="00465B4E"/>
    <w:rsid w:val="004661C3"/>
    <w:rsid w:val="00466E61"/>
    <w:rsid w:val="00467027"/>
    <w:rsid w:val="00467087"/>
    <w:rsid w:val="00467222"/>
    <w:rsid w:val="0046745C"/>
    <w:rsid w:val="00467CC9"/>
    <w:rsid w:val="00470B02"/>
    <w:rsid w:val="00471636"/>
    <w:rsid w:val="0047169C"/>
    <w:rsid w:val="0047225C"/>
    <w:rsid w:val="0047389E"/>
    <w:rsid w:val="00473D9A"/>
    <w:rsid w:val="00474AAB"/>
    <w:rsid w:val="0047574D"/>
    <w:rsid w:val="004760C2"/>
    <w:rsid w:val="00476762"/>
    <w:rsid w:val="0048183E"/>
    <w:rsid w:val="00482221"/>
    <w:rsid w:val="004822FE"/>
    <w:rsid w:val="004829CE"/>
    <w:rsid w:val="00483171"/>
    <w:rsid w:val="0048436D"/>
    <w:rsid w:val="0048461A"/>
    <w:rsid w:val="00484982"/>
    <w:rsid w:val="00484B5F"/>
    <w:rsid w:val="00484EC1"/>
    <w:rsid w:val="00485BBF"/>
    <w:rsid w:val="00485F01"/>
    <w:rsid w:val="00486699"/>
    <w:rsid w:val="00487197"/>
    <w:rsid w:val="0048738F"/>
    <w:rsid w:val="004908D3"/>
    <w:rsid w:val="004913BC"/>
    <w:rsid w:val="004918AE"/>
    <w:rsid w:val="00492AE4"/>
    <w:rsid w:val="004933FB"/>
    <w:rsid w:val="00493ED8"/>
    <w:rsid w:val="004946A7"/>
    <w:rsid w:val="00495115"/>
    <w:rsid w:val="004968CB"/>
    <w:rsid w:val="0049762E"/>
    <w:rsid w:val="00497828"/>
    <w:rsid w:val="004A0020"/>
    <w:rsid w:val="004A008C"/>
    <w:rsid w:val="004A055E"/>
    <w:rsid w:val="004A12A5"/>
    <w:rsid w:val="004A1910"/>
    <w:rsid w:val="004A1BC3"/>
    <w:rsid w:val="004A3468"/>
    <w:rsid w:val="004A35F4"/>
    <w:rsid w:val="004A3E45"/>
    <w:rsid w:val="004A3F2B"/>
    <w:rsid w:val="004A477C"/>
    <w:rsid w:val="004A5802"/>
    <w:rsid w:val="004A6763"/>
    <w:rsid w:val="004A6D2E"/>
    <w:rsid w:val="004B016F"/>
    <w:rsid w:val="004B02C9"/>
    <w:rsid w:val="004B2A40"/>
    <w:rsid w:val="004B5662"/>
    <w:rsid w:val="004B64F8"/>
    <w:rsid w:val="004B7051"/>
    <w:rsid w:val="004B7261"/>
    <w:rsid w:val="004B7487"/>
    <w:rsid w:val="004B7DF5"/>
    <w:rsid w:val="004C02F7"/>
    <w:rsid w:val="004C05A6"/>
    <w:rsid w:val="004C0EA2"/>
    <w:rsid w:val="004C1EA6"/>
    <w:rsid w:val="004C218E"/>
    <w:rsid w:val="004C35D9"/>
    <w:rsid w:val="004C3F64"/>
    <w:rsid w:val="004C4575"/>
    <w:rsid w:val="004C4D90"/>
    <w:rsid w:val="004C4F02"/>
    <w:rsid w:val="004C77D3"/>
    <w:rsid w:val="004D16E5"/>
    <w:rsid w:val="004D1B33"/>
    <w:rsid w:val="004D1D3D"/>
    <w:rsid w:val="004D27AC"/>
    <w:rsid w:val="004D2F9B"/>
    <w:rsid w:val="004D3511"/>
    <w:rsid w:val="004D3DD4"/>
    <w:rsid w:val="004D4ABE"/>
    <w:rsid w:val="004D4EF1"/>
    <w:rsid w:val="004D57A6"/>
    <w:rsid w:val="004D6009"/>
    <w:rsid w:val="004D6BB3"/>
    <w:rsid w:val="004D6C83"/>
    <w:rsid w:val="004D759F"/>
    <w:rsid w:val="004D78BE"/>
    <w:rsid w:val="004E006F"/>
    <w:rsid w:val="004E0E9D"/>
    <w:rsid w:val="004E1270"/>
    <w:rsid w:val="004E13AC"/>
    <w:rsid w:val="004E1C3E"/>
    <w:rsid w:val="004E1DF2"/>
    <w:rsid w:val="004E27AB"/>
    <w:rsid w:val="004E339B"/>
    <w:rsid w:val="004E3649"/>
    <w:rsid w:val="004E445E"/>
    <w:rsid w:val="004E498C"/>
    <w:rsid w:val="004E4ACF"/>
    <w:rsid w:val="004E57A4"/>
    <w:rsid w:val="004E6475"/>
    <w:rsid w:val="004E64AF"/>
    <w:rsid w:val="004F04DF"/>
    <w:rsid w:val="004F0F06"/>
    <w:rsid w:val="004F1440"/>
    <w:rsid w:val="004F15C5"/>
    <w:rsid w:val="004F1AC4"/>
    <w:rsid w:val="004F2220"/>
    <w:rsid w:val="004F3061"/>
    <w:rsid w:val="004F3141"/>
    <w:rsid w:val="004F3316"/>
    <w:rsid w:val="004F47DA"/>
    <w:rsid w:val="004F538C"/>
    <w:rsid w:val="004F6BA6"/>
    <w:rsid w:val="004F6E13"/>
    <w:rsid w:val="004F718C"/>
    <w:rsid w:val="00500338"/>
    <w:rsid w:val="00500E4C"/>
    <w:rsid w:val="0050155C"/>
    <w:rsid w:val="00501D1A"/>
    <w:rsid w:val="0050218D"/>
    <w:rsid w:val="0050277E"/>
    <w:rsid w:val="00502C66"/>
    <w:rsid w:val="00502E31"/>
    <w:rsid w:val="005031AF"/>
    <w:rsid w:val="0050321D"/>
    <w:rsid w:val="00503FB9"/>
    <w:rsid w:val="00504B38"/>
    <w:rsid w:val="005053A0"/>
    <w:rsid w:val="00506391"/>
    <w:rsid w:val="00506641"/>
    <w:rsid w:val="0050665C"/>
    <w:rsid w:val="00507CD0"/>
    <w:rsid w:val="00507E95"/>
    <w:rsid w:val="00507EFB"/>
    <w:rsid w:val="0051047F"/>
    <w:rsid w:val="00510A64"/>
    <w:rsid w:val="00510E97"/>
    <w:rsid w:val="0051108C"/>
    <w:rsid w:val="00511831"/>
    <w:rsid w:val="00511ADC"/>
    <w:rsid w:val="00514642"/>
    <w:rsid w:val="005159E9"/>
    <w:rsid w:val="00515A57"/>
    <w:rsid w:val="005161AE"/>
    <w:rsid w:val="005162AC"/>
    <w:rsid w:val="0051642F"/>
    <w:rsid w:val="00517581"/>
    <w:rsid w:val="005200F7"/>
    <w:rsid w:val="005204C4"/>
    <w:rsid w:val="0052089E"/>
    <w:rsid w:val="00521097"/>
    <w:rsid w:val="005219B0"/>
    <w:rsid w:val="00521EA3"/>
    <w:rsid w:val="00522283"/>
    <w:rsid w:val="005224FB"/>
    <w:rsid w:val="00523BE7"/>
    <w:rsid w:val="00524657"/>
    <w:rsid w:val="005257C4"/>
    <w:rsid w:val="005267DB"/>
    <w:rsid w:val="005279E1"/>
    <w:rsid w:val="00527FAB"/>
    <w:rsid w:val="00530FB9"/>
    <w:rsid w:val="005315AA"/>
    <w:rsid w:val="005324B4"/>
    <w:rsid w:val="00532BA7"/>
    <w:rsid w:val="005332F6"/>
    <w:rsid w:val="00533F04"/>
    <w:rsid w:val="005343E9"/>
    <w:rsid w:val="00534871"/>
    <w:rsid w:val="00534CF3"/>
    <w:rsid w:val="00534D67"/>
    <w:rsid w:val="00535B5F"/>
    <w:rsid w:val="00536CF1"/>
    <w:rsid w:val="00537439"/>
    <w:rsid w:val="0053758A"/>
    <w:rsid w:val="005401B6"/>
    <w:rsid w:val="0054043F"/>
    <w:rsid w:val="00540A95"/>
    <w:rsid w:val="00542EFD"/>
    <w:rsid w:val="00543DD0"/>
    <w:rsid w:val="005448BF"/>
    <w:rsid w:val="0054531E"/>
    <w:rsid w:val="00545E08"/>
    <w:rsid w:val="00547199"/>
    <w:rsid w:val="005474FB"/>
    <w:rsid w:val="00547668"/>
    <w:rsid w:val="0054779B"/>
    <w:rsid w:val="005478D1"/>
    <w:rsid w:val="00547B84"/>
    <w:rsid w:val="00547EF0"/>
    <w:rsid w:val="00550836"/>
    <w:rsid w:val="005509B9"/>
    <w:rsid w:val="00551140"/>
    <w:rsid w:val="00551965"/>
    <w:rsid w:val="00551B47"/>
    <w:rsid w:val="00551CCE"/>
    <w:rsid w:val="005530C1"/>
    <w:rsid w:val="005537D0"/>
    <w:rsid w:val="005548B3"/>
    <w:rsid w:val="0055649E"/>
    <w:rsid w:val="005569E5"/>
    <w:rsid w:val="00556AE3"/>
    <w:rsid w:val="00560BB2"/>
    <w:rsid w:val="0056193A"/>
    <w:rsid w:val="005619F2"/>
    <w:rsid w:val="005629B8"/>
    <w:rsid w:val="00562F1E"/>
    <w:rsid w:val="005631B9"/>
    <w:rsid w:val="005638B4"/>
    <w:rsid w:val="00564710"/>
    <w:rsid w:val="00564716"/>
    <w:rsid w:val="005656B2"/>
    <w:rsid w:val="00565A8D"/>
    <w:rsid w:val="00565CD1"/>
    <w:rsid w:val="005665D3"/>
    <w:rsid w:val="00567802"/>
    <w:rsid w:val="00567A2C"/>
    <w:rsid w:val="00567CAE"/>
    <w:rsid w:val="00567EC7"/>
    <w:rsid w:val="00570CC5"/>
    <w:rsid w:val="00571DC2"/>
    <w:rsid w:val="00571F12"/>
    <w:rsid w:val="0057259B"/>
    <w:rsid w:val="005732AE"/>
    <w:rsid w:val="0057370B"/>
    <w:rsid w:val="005739A5"/>
    <w:rsid w:val="00573E1A"/>
    <w:rsid w:val="00575EDA"/>
    <w:rsid w:val="005761A3"/>
    <w:rsid w:val="00576213"/>
    <w:rsid w:val="005770D5"/>
    <w:rsid w:val="00577A55"/>
    <w:rsid w:val="00580E5A"/>
    <w:rsid w:val="00580EC7"/>
    <w:rsid w:val="0058212C"/>
    <w:rsid w:val="00583B27"/>
    <w:rsid w:val="0058457A"/>
    <w:rsid w:val="0058461E"/>
    <w:rsid w:val="005853A0"/>
    <w:rsid w:val="0058597B"/>
    <w:rsid w:val="0058639B"/>
    <w:rsid w:val="00586BE9"/>
    <w:rsid w:val="00587168"/>
    <w:rsid w:val="00587FC5"/>
    <w:rsid w:val="00590D74"/>
    <w:rsid w:val="00591145"/>
    <w:rsid w:val="00591321"/>
    <w:rsid w:val="00592011"/>
    <w:rsid w:val="00594412"/>
    <w:rsid w:val="0059586E"/>
    <w:rsid w:val="00595AB0"/>
    <w:rsid w:val="00595F92"/>
    <w:rsid w:val="00596123"/>
    <w:rsid w:val="00596146"/>
    <w:rsid w:val="0059651B"/>
    <w:rsid w:val="00596C4C"/>
    <w:rsid w:val="00596FE7"/>
    <w:rsid w:val="00597364"/>
    <w:rsid w:val="005979D5"/>
    <w:rsid w:val="00597EDA"/>
    <w:rsid w:val="005A0C51"/>
    <w:rsid w:val="005A135A"/>
    <w:rsid w:val="005A1C95"/>
    <w:rsid w:val="005A1D4A"/>
    <w:rsid w:val="005A2127"/>
    <w:rsid w:val="005A31BC"/>
    <w:rsid w:val="005A31F7"/>
    <w:rsid w:val="005A40C7"/>
    <w:rsid w:val="005A4D15"/>
    <w:rsid w:val="005A5D70"/>
    <w:rsid w:val="005A762A"/>
    <w:rsid w:val="005A79DC"/>
    <w:rsid w:val="005A7C3B"/>
    <w:rsid w:val="005A7F3C"/>
    <w:rsid w:val="005B0F5B"/>
    <w:rsid w:val="005B18A6"/>
    <w:rsid w:val="005B1F32"/>
    <w:rsid w:val="005B2368"/>
    <w:rsid w:val="005B3250"/>
    <w:rsid w:val="005B4492"/>
    <w:rsid w:val="005B4645"/>
    <w:rsid w:val="005B4DC9"/>
    <w:rsid w:val="005B5255"/>
    <w:rsid w:val="005B63A8"/>
    <w:rsid w:val="005C1B7E"/>
    <w:rsid w:val="005C3005"/>
    <w:rsid w:val="005C30EE"/>
    <w:rsid w:val="005C35C5"/>
    <w:rsid w:val="005C38B0"/>
    <w:rsid w:val="005C6A0D"/>
    <w:rsid w:val="005C702B"/>
    <w:rsid w:val="005C7180"/>
    <w:rsid w:val="005C797C"/>
    <w:rsid w:val="005D07EB"/>
    <w:rsid w:val="005D0CD0"/>
    <w:rsid w:val="005D1378"/>
    <w:rsid w:val="005D155E"/>
    <w:rsid w:val="005D1612"/>
    <w:rsid w:val="005D18B1"/>
    <w:rsid w:val="005D1D5D"/>
    <w:rsid w:val="005D375D"/>
    <w:rsid w:val="005D3779"/>
    <w:rsid w:val="005D4B7E"/>
    <w:rsid w:val="005D4F5F"/>
    <w:rsid w:val="005D73AB"/>
    <w:rsid w:val="005D73AF"/>
    <w:rsid w:val="005E0319"/>
    <w:rsid w:val="005E04E9"/>
    <w:rsid w:val="005E094E"/>
    <w:rsid w:val="005E0F27"/>
    <w:rsid w:val="005E1237"/>
    <w:rsid w:val="005E26C1"/>
    <w:rsid w:val="005E28E3"/>
    <w:rsid w:val="005E32CE"/>
    <w:rsid w:val="005E4507"/>
    <w:rsid w:val="005E4918"/>
    <w:rsid w:val="005E598A"/>
    <w:rsid w:val="005E5A72"/>
    <w:rsid w:val="005E5CB0"/>
    <w:rsid w:val="005E5D8E"/>
    <w:rsid w:val="005E6B9F"/>
    <w:rsid w:val="005E7E0E"/>
    <w:rsid w:val="005F0687"/>
    <w:rsid w:val="005F07D6"/>
    <w:rsid w:val="005F0F09"/>
    <w:rsid w:val="005F0FF6"/>
    <w:rsid w:val="005F14BB"/>
    <w:rsid w:val="005F163C"/>
    <w:rsid w:val="005F1BB8"/>
    <w:rsid w:val="005F1BC7"/>
    <w:rsid w:val="005F1C02"/>
    <w:rsid w:val="005F2201"/>
    <w:rsid w:val="005F25D2"/>
    <w:rsid w:val="005F2D39"/>
    <w:rsid w:val="005F3AE8"/>
    <w:rsid w:val="005F473D"/>
    <w:rsid w:val="005F4F99"/>
    <w:rsid w:val="005F5902"/>
    <w:rsid w:val="005F5EC1"/>
    <w:rsid w:val="005F662F"/>
    <w:rsid w:val="005F6E06"/>
    <w:rsid w:val="005F7107"/>
    <w:rsid w:val="005F7BC1"/>
    <w:rsid w:val="0060093E"/>
    <w:rsid w:val="006012E8"/>
    <w:rsid w:val="006025CD"/>
    <w:rsid w:val="006046E5"/>
    <w:rsid w:val="006049EC"/>
    <w:rsid w:val="00604F31"/>
    <w:rsid w:val="0060596A"/>
    <w:rsid w:val="00606237"/>
    <w:rsid w:val="00606710"/>
    <w:rsid w:val="0060674C"/>
    <w:rsid w:val="00606B04"/>
    <w:rsid w:val="00606C21"/>
    <w:rsid w:val="0060747D"/>
    <w:rsid w:val="006075C3"/>
    <w:rsid w:val="00607F15"/>
    <w:rsid w:val="00611152"/>
    <w:rsid w:val="006115D9"/>
    <w:rsid w:val="00611A46"/>
    <w:rsid w:val="00611A55"/>
    <w:rsid w:val="006133A6"/>
    <w:rsid w:val="0061444C"/>
    <w:rsid w:val="00616086"/>
    <w:rsid w:val="00616B36"/>
    <w:rsid w:val="00617554"/>
    <w:rsid w:val="00617A5B"/>
    <w:rsid w:val="00622496"/>
    <w:rsid w:val="006229D4"/>
    <w:rsid w:val="00622EBC"/>
    <w:rsid w:val="00623D79"/>
    <w:rsid w:val="006240D0"/>
    <w:rsid w:val="0062412B"/>
    <w:rsid w:val="006247A2"/>
    <w:rsid w:val="0062556B"/>
    <w:rsid w:val="00625628"/>
    <w:rsid w:val="006264CB"/>
    <w:rsid w:val="00626CF1"/>
    <w:rsid w:val="00626E88"/>
    <w:rsid w:val="00626ECB"/>
    <w:rsid w:val="00627317"/>
    <w:rsid w:val="00630A23"/>
    <w:rsid w:val="00630E9F"/>
    <w:rsid w:val="00630F29"/>
    <w:rsid w:val="00631049"/>
    <w:rsid w:val="006329FE"/>
    <w:rsid w:val="006340D8"/>
    <w:rsid w:val="006351D2"/>
    <w:rsid w:val="006362EB"/>
    <w:rsid w:val="00637446"/>
    <w:rsid w:val="00637A0B"/>
    <w:rsid w:val="00640218"/>
    <w:rsid w:val="0064054F"/>
    <w:rsid w:val="00642231"/>
    <w:rsid w:val="006425AC"/>
    <w:rsid w:val="006427F2"/>
    <w:rsid w:val="00644377"/>
    <w:rsid w:val="0064521A"/>
    <w:rsid w:val="006458CF"/>
    <w:rsid w:val="00645CB2"/>
    <w:rsid w:val="0064773C"/>
    <w:rsid w:val="00647FF8"/>
    <w:rsid w:val="0065011E"/>
    <w:rsid w:val="00650498"/>
    <w:rsid w:val="0065054E"/>
    <w:rsid w:val="00650A08"/>
    <w:rsid w:val="00651FA1"/>
    <w:rsid w:val="00652285"/>
    <w:rsid w:val="006525A6"/>
    <w:rsid w:val="00652DB0"/>
    <w:rsid w:val="00652E82"/>
    <w:rsid w:val="006530A7"/>
    <w:rsid w:val="00653338"/>
    <w:rsid w:val="00653445"/>
    <w:rsid w:val="006540F6"/>
    <w:rsid w:val="00654CAF"/>
    <w:rsid w:val="00655C2F"/>
    <w:rsid w:val="00656314"/>
    <w:rsid w:val="0065642B"/>
    <w:rsid w:val="006567DB"/>
    <w:rsid w:val="0065707D"/>
    <w:rsid w:val="006572FB"/>
    <w:rsid w:val="006576FD"/>
    <w:rsid w:val="00657ECE"/>
    <w:rsid w:val="0066028A"/>
    <w:rsid w:val="00660B8D"/>
    <w:rsid w:val="0066116F"/>
    <w:rsid w:val="00664031"/>
    <w:rsid w:val="0066425F"/>
    <w:rsid w:val="00664E1A"/>
    <w:rsid w:val="006655E9"/>
    <w:rsid w:val="00665691"/>
    <w:rsid w:val="00665D22"/>
    <w:rsid w:val="00666C11"/>
    <w:rsid w:val="006673E2"/>
    <w:rsid w:val="0067008D"/>
    <w:rsid w:val="00670FB3"/>
    <w:rsid w:val="0067111F"/>
    <w:rsid w:val="006716C5"/>
    <w:rsid w:val="00671A01"/>
    <w:rsid w:val="006724B3"/>
    <w:rsid w:val="0067263A"/>
    <w:rsid w:val="00672994"/>
    <w:rsid w:val="00672DCB"/>
    <w:rsid w:val="006769D0"/>
    <w:rsid w:val="00676CED"/>
    <w:rsid w:val="00677469"/>
    <w:rsid w:val="006774E2"/>
    <w:rsid w:val="00680A64"/>
    <w:rsid w:val="00680EA3"/>
    <w:rsid w:val="006810F5"/>
    <w:rsid w:val="0068119B"/>
    <w:rsid w:val="006822B0"/>
    <w:rsid w:val="00682A4B"/>
    <w:rsid w:val="00682E5D"/>
    <w:rsid w:val="00683403"/>
    <w:rsid w:val="00683FD1"/>
    <w:rsid w:val="00684689"/>
    <w:rsid w:val="00686B4F"/>
    <w:rsid w:val="0068791B"/>
    <w:rsid w:val="00687C2C"/>
    <w:rsid w:val="00687F35"/>
    <w:rsid w:val="0069037A"/>
    <w:rsid w:val="006906C6"/>
    <w:rsid w:val="006908B4"/>
    <w:rsid w:val="00690C61"/>
    <w:rsid w:val="00690E6D"/>
    <w:rsid w:val="00691567"/>
    <w:rsid w:val="006916D6"/>
    <w:rsid w:val="00692446"/>
    <w:rsid w:val="00693BF4"/>
    <w:rsid w:val="00693FDA"/>
    <w:rsid w:val="0069475A"/>
    <w:rsid w:val="006949BE"/>
    <w:rsid w:val="00695400"/>
    <w:rsid w:val="00696B41"/>
    <w:rsid w:val="006A0FC6"/>
    <w:rsid w:val="006A13E4"/>
    <w:rsid w:val="006A1D87"/>
    <w:rsid w:val="006A2154"/>
    <w:rsid w:val="006A25D0"/>
    <w:rsid w:val="006A2794"/>
    <w:rsid w:val="006A29F5"/>
    <w:rsid w:val="006A30FD"/>
    <w:rsid w:val="006A3FD7"/>
    <w:rsid w:val="006A4448"/>
    <w:rsid w:val="006A5941"/>
    <w:rsid w:val="006A706C"/>
    <w:rsid w:val="006A71AD"/>
    <w:rsid w:val="006A7368"/>
    <w:rsid w:val="006B1894"/>
    <w:rsid w:val="006B20CC"/>
    <w:rsid w:val="006B2D67"/>
    <w:rsid w:val="006B4220"/>
    <w:rsid w:val="006B45C6"/>
    <w:rsid w:val="006B71EB"/>
    <w:rsid w:val="006B7BE7"/>
    <w:rsid w:val="006C0465"/>
    <w:rsid w:val="006C0548"/>
    <w:rsid w:val="006C1D03"/>
    <w:rsid w:val="006C27E2"/>
    <w:rsid w:val="006C345E"/>
    <w:rsid w:val="006C3DFC"/>
    <w:rsid w:val="006C446D"/>
    <w:rsid w:val="006C5396"/>
    <w:rsid w:val="006C6CD1"/>
    <w:rsid w:val="006C701C"/>
    <w:rsid w:val="006C754A"/>
    <w:rsid w:val="006D020E"/>
    <w:rsid w:val="006D04C0"/>
    <w:rsid w:val="006D1745"/>
    <w:rsid w:val="006D1FDC"/>
    <w:rsid w:val="006D24BC"/>
    <w:rsid w:val="006D29CB"/>
    <w:rsid w:val="006D3CEB"/>
    <w:rsid w:val="006D48C1"/>
    <w:rsid w:val="006D5101"/>
    <w:rsid w:val="006D51D3"/>
    <w:rsid w:val="006D564B"/>
    <w:rsid w:val="006E00FF"/>
    <w:rsid w:val="006E1157"/>
    <w:rsid w:val="006E11AA"/>
    <w:rsid w:val="006E146F"/>
    <w:rsid w:val="006E147D"/>
    <w:rsid w:val="006E16BA"/>
    <w:rsid w:val="006E2D6C"/>
    <w:rsid w:val="006E3B5D"/>
    <w:rsid w:val="006E3C3B"/>
    <w:rsid w:val="006E42D7"/>
    <w:rsid w:val="006E488D"/>
    <w:rsid w:val="006E51F2"/>
    <w:rsid w:val="006E697D"/>
    <w:rsid w:val="006E6A16"/>
    <w:rsid w:val="006E79FB"/>
    <w:rsid w:val="006F00E3"/>
    <w:rsid w:val="006F0C84"/>
    <w:rsid w:val="006F3974"/>
    <w:rsid w:val="006F404F"/>
    <w:rsid w:val="006F4158"/>
    <w:rsid w:val="006F495F"/>
    <w:rsid w:val="006F4C18"/>
    <w:rsid w:val="006F557B"/>
    <w:rsid w:val="006F620C"/>
    <w:rsid w:val="006F6825"/>
    <w:rsid w:val="006F6A38"/>
    <w:rsid w:val="006F71F2"/>
    <w:rsid w:val="006F77AC"/>
    <w:rsid w:val="0070028F"/>
    <w:rsid w:val="007003B6"/>
    <w:rsid w:val="007007E7"/>
    <w:rsid w:val="00700BD9"/>
    <w:rsid w:val="0070111B"/>
    <w:rsid w:val="007018AF"/>
    <w:rsid w:val="00701FE8"/>
    <w:rsid w:val="0070318B"/>
    <w:rsid w:val="0070382B"/>
    <w:rsid w:val="00703ABE"/>
    <w:rsid w:val="00704D73"/>
    <w:rsid w:val="0070513A"/>
    <w:rsid w:val="00710BE8"/>
    <w:rsid w:val="00711AD5"/>
    <w:rsid w:val="00711D61"/>
    <w:rsid w:val="00712076"/>
    <w:rsid w:val="007128E2"/>
    <w:rsid w:val="00712A02"/>
    <w:rsid w:val="007132E6"/>
    <w:rsid w:val="00713316"/>
    <w:rsid w:val="0071342C"/>
    <w:rsid w:val="00713951"/>
    <w:rsid w:val="00713CAA"/>
    <w:rsid w:val="007142BD"/>
    <w:rsid w:val="0071466F"/>
    <w:rsid w:val="007147D8"/>
    <w:rsid w:val="007159CF"/>
    <w:rsid w:val="007169E6"/>
    <w:rsid w:val="00720383"/>
    <w:rsid w:val="007205E1"/>
    <w:rsid w:val="00722918"/>
    <w:rsid w:val="007234E3"/>
    <w:rsid w:val="00723AA4"/>
    <w:rsid w:val="00723BE2"/>
    <w:rsid w:val="00724126"/>
    <w:rsid w:val="00724445"/>
    <w:rsid w:val="00724E08"/>
    <w:rsid w:val="007251EF"/>
    <w:rsid w:val="007255E0"/>
    <w:rsid w:val="007262F0"/>
    <w:rsid w:val="00727127"/>
    <w:rsid w:val="007271AE"/>
    <w:rsid w:val="0072725D"/>
    <w:rsid w:val="007272DD"/>
    <w:rsid w:val="00727575"/>
    <w:rsid w:val="007278A0"/>
    <w:rsid w:val="00730260"/>
    <w:rsid w:val="00731FDB"/>
    <w:rsid w:val="0073210E"/>
    <w:rsid w:val="00732258"/>
    <w:rsid w:val="007325CA"/>
    <w:rsid w:val="00733D0E"/>
    <w:rsid w:val="00733DA8"/>
    <w:rsid w:val="00734816"/>
    <w:rsid w:val="00734AAE"/>
    <w:rsid w:val="0073547F"/>
    <w:rsid w:val="0073620D"/>
    <w:rsid w:val="0073624A"/>
    <w:rsid w:val="0074020C"/>
    <w:rsid w:val="00740850"/>
    <w:rsid w:val="007408B5"/>
    <w:rsid w:val="007409C1"/>
    <w:rsid w:val="00740B44"/>
    <w:rsid w:val="00740CE6"/>
    <w:rsid w:val="00741F31"/>
    <w:rsid w:val="00742710"/>
    <w:rsid w:val="00742760"/>
    <w:rsid w:val="00742DDE"/>
    <w:rsid w:val="00742EED"/>
    <w:rsid w:val="007443BF"/>
    <w:rsid w:val="007445DC"/>
    <w:rsid w:val="00744CD4"/>
    <w:rsid w:val="00744FEF"/>
    <w:rsid w:val="00745105"/>
    <w:rsid w:val="0074512A"/>
    <w:rsid w:val="007469B2"/>
    <w:rsid w:val="00746E07"/>
    <w:rsid w:val="00747CF3"/>
    <w:rsid w:val="00750EF2"/>
    <w:rsid w:val="00751E5E"/>
    <w:rsid w:val="0075232C"/>
    <w:rsid w:val="00753086"/>
    <w:rsid w:val="0075309C"/>
    <w:rsid w:val="007532B3"/>
    <w:rsid w:val="00753411"/>
    <w:rsid w:val="00754869"/>
    <w:rsid w:val="00755314"/>
    <w:rsid w:val="00756A9A"/>
    <w:rsid w:val="00760545"/>
    <w:rsid w:val="00760A3C"/>
    <w:rsid w:val="00760EC8"/>
    <w:rsid w:val="00761EB6"/>
    <w:rsid w:val="00762643"/>
    <w:rsid w:val="00764202"/>
    <w:rsid w:val="00766379"/>
    <w:rsid w:val="007669EA"/>
    <w:rsid w:val="007673A5"/>
    <w:rsid w:val="00767721"/>
    <w:rsid w:val="00767E2C"/>
    <w:rsid w:val="00767ECF"/>
    <w:rsid w:val="007700B5"/>
    <w:rsid w:val="00771091"/>
    <w:rsid w:val="00771B1C"/>
    <w:rsid w:val="00771DFA"/>
    <w:rsid w:val="0077213F"/>
    <w:rsid w:val="00772748"/>
    <w:rsid w:val="00773196"/>
    <w:rsid w:val="007731C3"/>
    <w:rsid w:val="00773381"/>
    <w:rsid w:val="007734B0"/>
    <w:rsid w:val="00774953"/>
    <w:rsid w:val="0077556C"/>
    <w:rsid w:val="007776A9"/>
    <w:rsid w:val="00781C38"/>
    <w:rsid w:val="00782FE7"/>
    <w:rsid w:val="00783275"/>
    <w:rsid w:val="00784887"/>
    <w:rsid w:val="00784DCA"/>
    <w:rsid w:val="0078592B"/>
    <w:rsid w:val="007863E6"/>
    <w:rsid w:val="00786B97"/>
    <w:rsid w:val="007870A1"/>
    <w:rsid w:val="007872F6"/>
    <w:rsid w:val="00787E9B"/>
    <w:rsid w:val="00790D3F"/>
    <w:rsid w:val="00792EEB"/>
    <w:rsid w:val="00793419"/>
    <w:rsid w:val="00793BAF"/>
    <w:rsid w:val="00793F6F"/>
    <w:rsid w:val="00794105"/>
    <w:rsid w:val="00794C9D"/>
    <w:rsid w:val="00796EC9"/>
    <w:rsid w:val="00797711"/>
    <w:rsid w:val="00797D33"/>
    <w:rsid w:val="007A1570"/>
    <w:rsid w:val="007A2832"/>
    <w:rsid w:val="007A2F13"/>
    <w:rsid w:val="007A392B"/>
    <w:rsid w:val="007A3A19"/>
    <w:rsid w:val="007A4909"/>
    <w:rsid w:val="007A4B77"/>
    <w:rsid w:val="007A4E08"/>
    <w:rsid w:val="007A5D67"/>
    <w:rsid w:val="007A5DD2"/>
    <w:rsid w:val="007A5EA0"/>
    <w:rsid w:val="007A631C"/>
    <w:rsid w:val="007A635F"/>
    <w:rsid w:val="007A6DF0"/>
    <w:rsid w:val="007A764C"/>
    <w:rsid w:val="007A7F3C"/>
    <w:rsid w:val="007B2AB2"/>
    <w:rsid w:val="007B2B7B"/>
    <w:rsid w:val="007B3357"/>
    <w:rsid w:val="007B3F64"/>
    <w:rsid w:val="007B525E"/>
    <w:rsid w:val="007B5875"/>
    <w:rsid w:val="007B592E"/>
    <w:rsid w:val="007B5E7A"/>
    <w:rsid w:val="007B6373"/>
    <w:rsid w:val="007B640D"/>
    <w:rsid w:val="007B6FD4"/>
    <w:rsid w:val="007B70CA"/>
    <w:rsid w:val="007B7897"/>
    <w:rsid w:val="007B7A92"/>
    <w:rsid w:val="007C05DB"/>
    <w:rsid w:val="007C069B"/>
    <w:rsid w:val="007C0776"/>
    <w:rsid w:val="007C22DF"/>
    <w:rsid w:val="007C2527"/>
    <w:rsid w:val="007C2813"/>
    <w:rsid w:val="007C2B9C"/>
    <w:rsid w:val="007C36D6"/>
    <w:rsid w:val="007C445E"/>
    <w:rsid w:val="007C4536"/>
    <w:rsid w:val="007C4900"/>
    <w:rsid w:val="007C540E"/>
    <w:rsid w:val="007C5E55"/>
    <w:rsid w:val="007C736E"/>
    <w:rsid w:val="007C74B2"/>
    <w:rsid w:val="007C75AC"/>
    <w:rsid w:val="007C766B"/>
    <w:rsid w:val="007C7B54"/>
    <w:rsid w:val="007C7D08"/>
    <w:rsid w:val="007D120D"/>
    <w:rsid w:val="007D1AF4"/>
    <w:rsid w:val="007D1EDF"/>
    <w:rsid w:val="007D1F83"/>
    <w:rsid w:val="007D396B"/>
    <w:rsid w:val="007D4428"/>
    <w:rsid w:val="007D445E"/>
    <w:rsid w:val="007D5CF2"/>
    <w:rsid w:val="007D68C9"/>
    <w:rsid w:val="007D6E44"/>
    <w:rsid w:val="007D7247"/>
    <w:rsid w:val="007D7D27"/>
    <w:rsid w:val="007D7E44"/>
    <w:rsid w:val="007E0BF0"/>
    <w:rsid w:val="007E139B"/>
    <w:rsid w:val="007E167E"/>
    <w:rsid w:val="007E1DB9"/>
    <w:rsid w:val="007E1E58"/>
    <w:rsid w:val="007E1FAD"/>
    <w:rsid w:val="007E20A4"/>
    <w:rsid w:val="007E2C38"/>
    <w:rsid w:val="007E36C1"/>
    <w:rsid w:val="007E425C"/>
    <w:rsid w:val="007E4929"/>
    <w:rsid w:val="007E6276"/>
    <w:rsid w:val="007E62C5"/>
    <w:rsid w:val="007E7728"/>
    <w:rsid w:val="007F19FD"/>
    <w:rsid w:val="007F2132"/>
    <w:rsid w:val="007F38AD"/>
    <w:rsid w:val="007F4044"/>
    <w:rsid w:val="007F4264"/>
    <w:rsid w:val="007F56DD"/>
    <w:rsid w:val="007F5747"/>
    <w:rsid w:val="007F64AD"/>
    <w:rsid w:val="007F6BF6"/>
    <w:rsid w:val="007F6FBE"/>
    <w:rsid w:val="007F7352"/>
    <w:rsid w:val="00800725"/>
    <w:rsid w:val="00802772"/>
    <w:rsid w:val="00802B16"/>
    <w:rsid w:val="00803716"/>
    <w:rsid w:val="0080397A"/>
    <w:rsid w:val="008049A5"/>
    <w:rsid w:val="00805639"/>
    <w:rsid w:val="008056C2"/>
    <w:rsid w:val="00806CE8"/>
    <w:rsid w:val="00806D43"/>
    <w:rsid w:val="00806DA9"/>
    <w:rsid w:val="00807EA2"/>
    <w:rsid w:val="0081076E"/>
    <w:rsid w:val="00810AC1"/>
    <w:rsid w:val="008115B6"/>
    <w:rsid w:val="00813779"/>
    <w:rsid w:val="00815965"/>
    <w:rsid w:val="0081621E"/>
    <w:rsid w:val="00816F37"/>
    <w:rsid w:val="00817122"/>
    <w:rsid w:val="00817708"/>
    <w:rsid w:val="00817880"/>
    <w:rsid w:val="00817C94"/>
    <w:rsid w:val="00817FE9"/>
    <w:rsid w:val="00821433"/>
    <w:rsid w:val="00823C5E"/>
    <w:rsid w:val="00823F98"/>
    <w:rsid w:val="008247E8"/>
    <w:rsid w:val="00824F1E"/>
    <w:rsid w:val="008264DA"/>
    <w:rsid w:val="00826B7C"/>
    <w:rsid w:val="008272A9"/>
    <w:rsid w:val="00827550"/>
    <w:rsid w:val="008303AC"/>
    <w:rsid w:val="0083098C"/>
    <w:rsid w:val="00832AAB"/>
    <w:rsid w:val="00833536"/>
    <w:rsid w:val="008345B0"/>
    <w:rsid w:val="0083478D"/>
    <w:rsid w:val="00834A96"/>
    <w:rsid w:val="008353BD"/>
    <w:rsid w:val="00835473"/>
    <w:rsid w:val="008369BA"/>
    <w:rsid w:val="0084091D"/>
    <w:rsid w:val="00840AF1"/>
    <w:rsid w:val="00840D65"/>
    <w:rsid w:val="008412A8"/>
    <w:rsid w:val="00841502"/>
    <w:rsid w:val="008427AF"/>
    <w:rsid w:val="00842831"/>
    <w:rsid w:val="00842AF2"/>
    <w:rsid w:val="00842EF9"/>
    <w:rsid w:val="00843165"/>
    <w:rsid w:val="008433C0"/>
    <w:rsid w:val="00843CC6"/>
    <w:rsid w:val="00843F7B"/>
    <w:rsid w:val="00844750"/>
    <w:rsid w:val="008452C1"/>
    <w:rsid w:val="00845320"/>
    <w:rsid w:val="00846BC9"/>
    <w:rsid w:val="008470E1"/>
    <w:rsid w:val="00847E70"/>
    <w:rsid w:val="008500C6"/>
    <w:rsid w:val="00851DFE"/>
    <w:rsid w:val="00852512"/>
    <w:rsid w:val="0085271E"/>
    <w:rsid w:val="00852D57"/>
    <w:rsid w:val="00855229"/>
    <w:rsid w:val="00856E1E"/>
    <w:rsid w:val="00857267"/>
    <w:rsid w:val="00860869"/>
    <w:rsid w:val="00861D35"/>
    <w:rsid w:val="00862265"/>
    <w:rsid w:val="0086299B"/>
    <w:rsid w:val="00863ABE"/>
    <w:rsid w:val="008641DF"/>
    <w:rsid w:val="0086438C"/>
    <w:rsid w:val="00864A24"/>
    <w:rsid w:val="0086505A"/>
    <w:rsid w:val="008654D0"/>
    <w:rsid w:val="008655D7"/>
    <w:rsid w:val="008669F4"/>
    <w:rsid w:val="0086700C"/>
    <w:rsid w:val="008709D9"/>
    <w:rsid w:val="0087190D"/>
    <w:rsid w:val="00871B29"/>
    <w:rsid w:val="00871CBB"/>
    <w:rsid w:val="0087306E"/>
    <w:rsid w:val="0087346F"/>
    <w:rsid w:val="00873672"/>
    <w:rsid w:val="00873BD9"/>
    <w:rsid w:val="0087552E"/>
    <w:rsid w:val="00876134"/>
    <w:rsid w:val="00876D6B"/>
    <w:rsid w:val="0087765F"/>
    <w:rsid w:val="008800AF"/>
    <w:rsid w:val="00882846"/>
    <w:rsid w:val="00883128"/>
    <w:rsid w:val="00884BCE"/>
    <w:rsid w:val="00886626"/>
    <w:rsid w:val="008870E0"/>
    <w:rsid w:val="008878BF"/>
    <w:rsid w:val="00890D63"/>
    <w:rsid w:val="0089165D"/>
    <w:rsid w:val="008917D6"/>
    <w:rsid w:val="0089199B"/>
    <w:rsid w:val="00892050"/>
    <w:rsid w:val="00892672"/>
    <w:rsid w:val="00892782"/>
    <w:rsid w:val="008927F0"/>
    <w:rsid w:val="0089324C"/>
    <w:rsid w:val="00893430"/>
    <w:rsid w:val="008938A4"/>
    <w:rsid w:val="008940C0"/>
    <w:rsid w:val="008946A5"/>
    <w:rsid w:val="00894BB8"/>
    <w:rsid w:val="00894CC2"/>
    <w:rsid w:val="00895003"/>
    <w:rsid w:val="0089510F"/>
    <w:rsid w:val="0089556E"/>
    <w:rsid w:val="0089589D"/>
    <w:rsid w:val="00895FFD"/>
    <w:rsid w:val="00896D20"/>
    <w:rsid w:val="00896E90"/>
    <w:rsid w:val="008970B2"/>
    <w:rsid w:val="008972C5"/>
    <w:rsid w:val="00897C30"/>
    <w:rsid w:val="00897D30"/>
    <w:rsid w:val="008A031C"/>
    <w:rsid w:val="008A137D"/>
    <w:rsid w:val="008A24CC"/>
    <w:rsid w:val="008A28B2"/>
    <w:rsid w:val="008A3E71"/>
    <w:rsid w:val="008A4B63"/>
    <w:rsid w:val="008A54F9"/>
    <w:rsid w:val="008A5C25"/>
    <w:rsid w:val="008A654D"/>
    <w:rsid w:val="008A7178"/>
    <w:rsid w:val="008A7C07"/>
    <w:rsid w:val="008A7C35"/>
    <w:rsid w:val="008B015E"/>
    <w:rsid w:val="008B03FD"/>
    <w:rsid w:val="008B0EBA"/>
    <w:rsid w:val="008B1083"/>
    <w:rsid w:val="008B38CA"/>
    <w:rsid w:val="008B38F5"/>
    <w:rsid w:val="008B3FD4"/>
    <w:rsid w:val="008B41B0"/>
    <w:rsid w:val="008B519C"/>
    <w:rsid w:val="008B5366"/>
    <w:rsid w:val="008B59C2"/>
    <w:rsid w:val="008B6DE0"/>
    <w:rsid w:val="008C0397"/>
    <w:rsid w:val="008C06A7"/>
    <w:rsid w:val="008C0850"/>
    <w:rsid w:val="008C1004"/>
    <w:rsid w:val="008C20D3"/>
    <w:rsid w:val="008C2490"/>
    <w:rsid w:val="008C2CEF"/>
    <w:rsid w:val="008C30B8"/>
    <w:rsid w:val="008C3AC4"/>
    <w:rsid w:val="008C512C"/>
    <w:rsid w:val="008C5204"/>
    <w:rsid w:val="008C521E"/>
    <w:rsid w:val="008C526C"/>
    <w:rsid w:val="008C5400"/>
    <w:rsid w:val="008C6BAF"/>
    <w:rsid w:val="008C6EF6"/>
    <w:rsid w:val="008C784F"/>
    <w:rsid w:val="008C7E40"/>
    <w:rsid w:val="008D0113"/>
    <w:rsid w:val="008D055A"/>
    <w:rsid w:val="008D063C"/>
    <w:rsid w:val="008D0B3F"/>
    <w:rsid w:val="008D1137"/>
    <w:rsid w:val="008D116B"/>
    <w:rsid w:val="008D262B"/>
    <w:rsid w:val="008D340A"/>
    <w:rsid w:val="008D35C1"/>
    <w:rsid w:val="008D39A8"/>
    <w:rsid w:val="008D4176"/>
    <w:rsid w:val="008D4372"/>
    <w:rsid w:val="008D5168"/>
    <w:rsid w:val="008D5932"/>
    <w:rsid w:val="008D5E31"/>
    <w:rsid w:val="008D5FAD"/>
    <w:rsid w:val="008D6403"/>
    <w:rsid w:val="008D6B88"/>
    <w:rsid w:val="008D6E9B"/>
    <w:rsid w:val="008E2CAD"/>
    <w:rsid w:val="008E3022"/>
    <w:rsid w:val="008E371C"/>
    <w:rsid w:val="008E47F8"/>
    <w:rsid w:val="008E4A66"/>
    <w:rsid w:val="008E4C50"/>
    <w:rsid w:val="008E50D7"/>
    <w:rsid w:val="008E69F6"/>
    <w:rsid w:val="008E779F"/>
    <w:rsid w:val="008F037F"/>
    <w:rsid w:val="008F0DAC"/>
    <w:rsid w:val="008F1185"/>
    <w:rsid w:val="008F127A"/>
    <w:rsid w:val="008F16D0"/>
    <w:rsid w:val="008F2012"/>
    <w:rsid w:val="008F2150"/>
    <w:rsid w:val="008F273E"/>
    <w:rsid w:val="008F2A47"/>
    <w:rsid w:val="008F338C"/>
    <w:rsid w:val="008F37B2"/>
    <w:rsid w:val="008F3D31"/>
    <w:rsid w:val="008F5AFF"/>
    <w:rsid w:val="008F6487"/>
    <w:rsid w:val="008F7516"/>
    <w:rsid w:val="008F78BB"/>
    <w:rsid w:val="008F7D56"/>
    <w:rsid w:val="00901BFF"/>
    <w:rsid w:val="0090254F"/>
    <w:rsid w:val="00902636"/>
    <w:rsid w:val="00902AD9"/>
    <w:rsid w:val="00903CF1"/>
    <w:rsid w:val="00903E18"/>
    <w:rsid w:val="00904DEC"/>
    <w:rsid w:val="009060FA"/>
    <w:rsid w:val="00906634"/>
    <w:rsid w:val="00906A01"/>
    <w:rsid w:val="00910DA4"/>
    <w:rsid w:val="00912D2A"/>
    <w:rsid w:val="0091369F"/>
    <w:rsid w:val="00913DF7"/>
    <w:rsid w:val="00914380"/>
    <w:rsid w:val="00914C57"/>
    <w:rsid w:val="00914D80"/>
    <w:rsid w:val="00915FB6"/>
    <w:rsid w:val="00916EE5"/>
    <w:rsid w:val="00917699"/>
    <w:rsid w:val="0091779D"/>
    <w:rsid w:val="00917843"/>
    <w:rsid w:val="00917D5A"/>
    <w:rsid w:val="00917DC5"/>
    <w:rsid w:val="0092092E"/>
    <w:rsid w:val="009209CF"/>
    <w:rsid w:val="00921CA2"/>
    <w:rsid w:val="009228C6"/>
    <w:rsid w:val="00922AA6"/>
    <w:rsid w:val="00922B29"/>
    <w:rsid w:val="00922CFC"/>
    <w:rsid w:val="00922E57"/>
    <w:rsid w:val="009235D4"/>
    <w:rsid w:val="00923744"/>
    <w:rsid w:val="00923DDE"/>
    <w:rsid w:val="00923F36"/>
    <w:rsid w:val="00924353"/>
    <w:rsid w:val="00925638"/>
    <w:rsid w:val="009267CD"/>
    <w:rsid w:val="00926B12"/>
    <w:rsid w:val="0092737F"/>
    <w:rsid w:val="009274B5"/>
    <w:rsid w:val="00927CCA"/>
    <w:rsid w:val="0093080F"/>
    <w:rsid w:val="00930B4A"/>
    <w:rsid w:val="00930DCC"/>
    <w:rsid w:val="00931711"/>
    <w:rsid w:val="00932102"/>
    <w:rsid w:val="009328CC"/>
    <w:rsid w:val="00933286"/>
    <w:rsid w:val="00933621"/>
    <w:rsid w:val="00933B5E"/>
    <w:rsid w:val="00934FF2"/>
    <w:rsid w:val="00935A5B"/>
    <w:rsid w:val="00935BEC"/>
    <w:rsid w:val="00936364"/>
    <w:rsid w:val="00936908"/>
    <w:rsid w:val="00937774"/>
    <w:rsid w:val="00940E85"/>
    <w:rsid w:val="00941527"/>
    <w:rsid w:val="00941A01"/>
    <w:rsid w:val="00941ACF"/>
    <w:rsid w:val="009427A7"/>
    <w:rsid w:val="00945822"/>
    <w:rsid w:val="00945B07"/>
    <w:rsid w:val="00945F4B"/>
    <w:rsid w:val="00950281"/>
    <w:rsid w:val="0095129B"/>
    <w:rsid w:val="0095136D"/>
    <w:rsid w:val="009514AE"/>
    <w:rsid w:val="0095204E"/>
    <w:rsid w:val="0095265C"/>
    <w:rsid w:val="009536E5"/>
    <w:rsid w:val="00953BD1"/>
    <w:rsid w:val="00953E8D"/>
    <w:rsid w:val="00954030"/>
    <w:rsid w:val="0095451C"/>
    <w:rsid w:val="009551D1"/>
    <w:rsid w:val="009554FD"/>
    <w:rsid w:val="009557F2"/>
    <w:rsid w:val="00955939"/>
    <w:rsid w:val="00955CDE"/>
    <w:rsid w:val="00956772"/>
    <w:rsid w:val="00956D9B"/>
    <w:rsid w:val="009576FF"/>
    <w:rsid w:val="009609CE"/>
    <w:rsid w:val="00960E3A"/>
    <w:rsid w:val="00961350"/>
    <w:rsid w:val="00962B18"/>
    <w:rsid w:val="0096300F"/>
    <w:rsid w:val="009634DF"/>
    <w:rsid w:val="00963F3A"/>
    <w:rsid w:val="00965E20"/>
    <w:rsid w:val="00967184"/>
    <w:rsid w:val="00967825"/>
    <w:rsid w:val="009679A0"/>
    <w:rsid w:val="009711B1"/>
    <w:rsid w:val="00974819"/>
    <w:rsid w:val="00974BA8"/>
    <w:rsid w:val="00974DF1"/>
    <w:rsid w:val="00975EDB"/>
    <w:rsid w:val="0097708C"/>
    <w:rsid w:val="009804BF"/>
    <w:rsid w:val="0098151F"/>
    <w:rsid w:val="009816E8"/>
    <w:rsid w:val="00981A54"/>
    <w:rsid w:val="00982F8B"/>
    <w:rsid w:val="00983402"/>
    <w:rsid w:val="009837FF"/>
    <w:rsid w:val="009848C4"/>
    <w:rsid w:val="00984905"/>
    <w:rsid w:val="0098547E"/>
    <w:rsid w:val="009854E9"/>
    <w:rsid w:val="00985503"/>
    <w:rsid w:val="00985A8F"/>
    <w:rsid w:val="00985AEB"/>
    <w:rsid w:val="00985E19"/>
    <w:rsid w:val="0098672C"/>
    <w:rsid w:val="00986B6B"/>
    <w:rsid w:val="00987182"/>
    <w:rsid w:val="009874B5"/>
    <w:rsid w:val="009874D5"/>
    <w:rsid w:val="00987B48"/>
    <w:rsid w:val="00990F2A"/>
    <w:rsid w:val="0099106D"/>
    <w:rsid w:val="00991249"/>
    <w:rsid w:val="00991AD9"/>
    <w:rsid w:val="00991BC2"/>
    <w:rsid w:val="00991D1A"/>
    <w:rsid w:val="009927EC"/>
    <w:rsid w:val="00993C49"/>
    <w:rsid w:val="009948DD"/>
    <w:rsid w:val="00995070"/>
    <w:rsid w:val="00995826"/>
    <w:rsid w:val="00997160"/>
    <w:rsid w:val="00997BB5"/>
    <w:rsid w:val="00997C64"/>
    <w:rsid w:val="009A0736"/>
    <w:rsid w:val="009A1516"/>
    <w:rsid w:val="009A153A"/>
    <w:rsid w:val="009A2819"/>
    <w:rsid w:val="009A2AA3"/>
    <w:rsid w:val="009A322F"/>
    <w:rsid w:val="009A3E7E"/>
    <w:rsid w:val="009A448E"/>
    <w:rsid w:val="009A54C4"/>
    <w:rsid w:val="009A56DE"/>
    <w:rsid w:val="009A5866"/>
    <w:rsid w:val="009A626B"/>
    <w:rsid w:val="009A68F3"/>
    <w:rsid w:val="009A6F80"/>
    <w:rsid w:val="009A75F3"/>
    <w:rsid w:val="009A7920"/>
    <w:rsid w:val="009B0016"/>
    <w:rsid w:val="009B075E"/>
    <w:rsid w:val="009B2667"/>
    <w:rsid w:val="009B28D3"/>
    <w:rsid w:val="009B2D0E"/>
    <w:rsid w:val="009B2EA6"/>
    <w:rsid w:val="009B2FA6"/>
    <w:rsid w:val="009B3729"/>
    <w:rsid w:val="009B3D36"/>
    <w:rsid w:val="009B3E65"/>
    <w:rsid w:val="009B3FE2"/>
    <w:rsid w:val="009B447D"/>
    <w:rsid w:val="009B4550"/>
    <w:rsid w:val="009B6223"/>
    <w:rsid w:val="009B772D"/>
    <w:rsid w:val="009B7937"/>
    <w:rsid w:val="009B7BF8"/>
    <w:rsid w:val="009C161D"/>
    <w:rsid w:val="009C28BC"/>
    <w:rsid w:val="009C2E90"/>
    <w:rsid w:val="009C38C3"/>
    <w:rsid w:val="009C66B7"/>
    <w:rsid w:val="009C6FC9"/>
    <w:rsid w:val="009C738D"/>
    <w:rsid w:val="009C75CB"/>
    <w:rsid w:val="009C785D"/>
    <w:rsid w:val="009C79CB"/>
    <w:rsid w:val="009D08F5"/>
    <w:rsid w:val="009D15CA"/>
    <w:rsid w:val="009D1E2F"/>
    <w:rsid w:val="009D33C8"/>
    <w:rsid w:val="009D47C8"/>
    <w:rsid w:val="009D4F04"/>
    <w:rsid w:val="009D5959"/>
    <w:rsid w:val="009D5BB4"/>
    <w:rsid w:val="009D5C8B"/>
    <w:rsid w:val="009D6506"/>
    <w:rsid w:val="009D68ED"/>
    <w:rsid w:val="009E0ABB"/>
    <w:rsid w:val="009E147D"/>
    <w:rsid w:val="009E1982"/>
    <w:rsid w:val="009E2B04"/>
    <w:rsid w:val="009E2FFB"/>
    <w:rsid w:val="009E3157"/>
    <w:rsid w:val="009E343C"/>
    <w:rsid w:val="009E45E8"/>
    <w:rsid w:val="009E6448"/>
    <w:rsid w:val="009E66BC"/>
    <w:rsid w:val="009E693A"/>
    <w:rsid w:val="009E6DD0"/>
    <w:rsid w:val="009E70CA"/>
    <w:rsid w:val="009E71E2"/>
    <w:rsid w:val="009F00B9"/>
    <w:rsid w:val="009F09F3"/>
    <w:rsid w:val="009F11D2"/>
    <w:rsid w:val="009F2017"/>
    <w:rsid w:val="009F2D73"/>
    <w:rsid w:val="009F34FB"/>
    <w:rsid w:val="009F3EA1"/>
    <w:rsid w:val="009F46FB"/>
    <w:rsid w:val="009F4767"/>
    <w:rsid w:val="009F5A04"/>
    <w:rsid w:val="009F6822"/>
    <w:rsid w:val="009F6FDF"/>
    <w:rsid w:val="009F703F"/>
    <w:rsid w:val="00A00744"/>
    <w:rsid w:val="00A01CDF"/>
    <w:rsid w:val="00A022F8"/>
    <w:rsid w:val="00A02582"/>
    <w:rsid w:val="00A029FF"/>
    <w:rsid w:val="00A02C60"/>
    <w:rsid w:val="00A030A3"/>
    <w:rsid w:val="00A035BB"/>
    <w:rsid w:val="00A03D3B"/>
    <w:rsid w:val="00A0435D"/>
    <w:rsid w:val="00A043E1"/>
    <w:rsid w:val="00A0483A"/>
    <w:rsid w:val="00A05451"/>
    <w:rsid w:val="00A0549E"/>
    <w:rsid w:val="00A054AF"/>
    <w:rsid w:val="00A06033"/>
    <w:rsid w:val="00A0795B"/>
    <w:rsid w:val="00A10BA3"/>
    <w:rsid w:val="00A10CF7"/>
    <w:rsid w:val="00A112C1"/>
    <w:rsid w:val="00A1147A"/>
    <w:rsid w:val="00A12491"/>
    <w:rsid w:val="00A156E9"/>
    <w:rsid w:val="00A168BA"/>
    <w:rsid w:val="00A16D48"/>
    <w:rsid w:val="00A17A3A"/>
    <w:rsid w:val="00A17CEE"/>
    <w:rsid w:val="00A20CA3"/>
    <w:rsid w:val="00A21ABE"/>
    <w:rsid w:val="00A22CD3"/>
    <w:rsid w:val="00A22E37"/>
    <w:rsid w:val="00A232FF"/>
    <w:rsid w:val="00A24B4A"/>
    <w:rsid w:val="00A24FD6"/>
    <w:rsid w:val="00A25B15"/>
    <w:rsid w:val="00A25D0E"/>
    <w:rsid w:val="00A25F7D"/>
    <w:rsid w:val="00A261EB"/>
    <w:rsid w:val="00A26758"/>
    <w:rsid w:val="00A27BB3"/>
    <w:rsid w:val="00A3095D"/>
    <w:rsid w:val="00A316E5"/>
    <w:rsid w:val="00A31A57"/>
    <w:rsid w:val="00A31AD3"/>
    <w:rsid w:val="00A32105"/>
    <w:rsid w:val="00A34556"/>
    <w:rsid w:val="00A345BB"/>
    <w:rsid w:val="00A34BE7"/>
    <w:rsid w:val="00A34DB2"/>
    <w:rsid w:val="00A35528"/>
    <w:rsid w:val="00A36649"/>
    <w:rsid w:val="00A36812"/>
    <w:rsid w:val="00A37A50"/>
    <w:rsid w:val="00A37D2D"/>
    <w:rsid w:val="00A40CF0"/>
    <w:rsid w:val="00A41BAC"/>
    <w:rsid w:val="00A421A8"/>
    <w:rsid w:val="00A42526"/>
    <w:rsid w:val="00A42D47"/>
    <w:rsid w:val="00A43ED2"/>
    <w:rsid w:val="00A45382"/>
    <w:rsid w:val="00A45D1D"/>
    <w:rsid w:val="00A46101"/>
    <w:rsid w:val="00A46A51"/>
    <w:rsid w:val="00A4732D"/>
    <w:rsid w:val="00A50D16"/>
    <w:rsid w:val="00A50D69"/>
    <w:rsid w:val="00A50EC8"/>
    <w:rsid w:val="00A52438"/>
    <w:rsid w:val="00A525AC"/>
    <w:rsid w:val="00A53A66"/>
    <w:rsid w:val="00A53B03"/>
    <w:rsid w:val="00A53D66"/>
    <w:rsid w:val="00A5405C"/>
    <w:rsid w:val="00A5422D"/>
    <w:rsid w:val="00A5425B"/>
    <w:rsid w:val="00A54320"/>
    <w:rsid w:val="00A55A83"/>
    <w:rsid w:val="00A5606B"/>
    <w:rsid w:val="00A56232"/>
    <w:rsid w:val="00A56975"/>
    <w:rsid w:val="00A5744F"/>
    <w:rsid w:val="00A57B12"/>
    <w:rsid w:val="00A57E6C"/>
    <w:rsid w:val="00A6001F"/>
    <w:rsid w:val="00A60BCA"/>
    <w:rsid w:val="00A610A5"/>
    <w:rsid w:val="00A62D7C"/>
    <w:rsid w:val="00A62F56"/>
    <w:rsid w:val="00A63732"/>
    <w:rsid w:val="00A63EBA"/>
    <w:rsid w:val="00A63FDF"/>
    <w:rsid w:val="00A6521B"/>
    <w:rsid w:val="00A6560D"/>
    <w:rsid w:val="00A661B0"/>
    <w:rsid w:val="00A66AED"/>
    <w:rsid w:val="00A67432"/>
    <w:rsid w:val="00A678E1"/>
    <w:rsid w:val="00A703F3"/>
    <w:rsid w:val="00A71E5D"/>
    <w:rsid w:val="00A73046"/>
    <w:rsid w:val="00A73800"/>
    <w:rsid w:val="00A73964"/>
    <w:rsid w:val="00A74246"/>
    <w:rsid w:val="00A757B8"/>
    <w:rsid w:val="00A7583A"/>
    <w:rsid w:val="00A76C71"/>
    <w:rsid w:val="00A77D10"/>
    <w:rsid w:val="00A820B7"/>
    <w:rsid w:val="00A83409"/>
    <w:rsid w:val="00A83F90"/>
    <w:rsid w:val="00A8530E"/>
    <w:rsid w:val="00A85559"/>
    <w:rsid w:val="00A85BC1"/>
    <w:rsid w:val="00A85C5A"/>
    <w:rsid w:val="00A85E20"/>
    <w:rsid w:val="00A87515"/>
    <w:rsid w:val="00A87804"/>
    <w:rsid w:val="00A87815"/>
    <w:rsid w:val="00A87DAC"/>
    <w:rsid w:val="00A905C0"/>
    <w:rsid w:val="00A92AD7"/>
    <w:rsid w:val="00A92FBB"/>
    <w:rsid w:val="00A93394"/>
    <w:rsid w:val="00A942CF"/>
    <w:rsid w:val="00A94EFB"/>
    <w:rsid w:val="00A95816"/>
    <w:rsid w:val="00A95935"/>
    <w:rsid w:val="00A95C31"/>
    <w:rsid w:val="00A972E4"/>
    <w:rsid w:val="00A97E46"/>
    <w:rsid w:val="00A97FAC"/>
    <w:rsid w:val="00AA02EE"/>
    <w:rsid w:val="00AA045B"/>
    <w:rsid w:val="00AA0461"/>
    <w:rsid w:val="00AA25E1"/>
    <w:rsid w:val="00AA2C81"/>
    <w:rsid w:val="00AA2CF7"/>
    <w:rsid w:val="00AA2E30"/>
    <w:rsid w:val="00AA427E"/>
    <w:rsid w:val="00AA438D"/>
    <w:rsid w:val="00AA54F4"/>
    <w:rsid w:val="00AA58DD"/>
    <w:rsid w:val="00AA5A94"/>
    <w:rsid w:val="00AA7C0A"/>
    <w:rsid w:val="00AB0429"/>
    <w:rsid w:val="00AB0835"/>
    <w:rsid w:val="00AB1539"/>
    <w:rsid w:val="00AB17FD"/>
    <w:rsid w:val="00AB1A4D"/>
    <w:rsid w:val="00AB1B34"/>
    <w:rsid w:val="00AB2FE9"/>
    <w:rsid w:val="00AB3817"/>
    <w:rsid w:val="00AB3E85"/>
    <w:rsid w:val="00AB46A9"/>
    <w:rsid w:val="00AB4E98"/>
    <w:rsid w:val="00AB526D"/>
    <w:rsid w:val="00AB6C75"/>
    <w:rsid w:val="00AB7CFC"/>
    <w:rsid w:val="00AC0285"/>
    <w:rsid w:val="00AC0847"/>
    <w:rsid w:val="00AC30D1"/>
    <w:rsid w:val="00AC3887"/>
    <w:rsid w:val="00AC3D29"/>
    <w:rsid w:val="00AC3EA9"/>
    <w:rsid w:val="00AC4342"/>
    <w:rsid w:val="00AC4CC5"/>
    <w:rsid w:val="00AC5946"/>
    <w:rsid w:val="00AC5D72"/>
    <w:rsid w:val="00AC646D"/>
    <w:rsid w:val="00AC6731"/>
    <w:rsid w:val="00AC6F37"/>
    <w:rsid w:val="00AC739E"/>
    <w:rsid w:val="00AC76FE"/>
    <w:rsid w:val="00AC7D81"/>
    <w:rsid w:val="00AC7E60"/>
    <w:rsid w:val="00AD02B4"/>
    <w:rsid w:val="00AD0A68"/>
    <w:rsid w:val="00AD0E36"/>
    <w:rsid w:val="00AD19A5"/>
    <w:rsid w:val="00AD1A59"/>
    <w:rsid w:val="00AD2F02"/>
    <w:rsid w:val="00AD35BD"/>
    <w:rsid w:val="00AD3A66"/>
    <w:rsid w:val="00AD3A7E"/>
    <w:rsid w:val="00AD413D"/>
    <w:rsid w:val="00AD4A0B"/>
    <w:rsid w:val="00AD4F8B"/>
    <w:rsid w:val="00AD5899"/>
    <w:rsid w:val="00AD5C53"/>
    <w:rsid w:val="00AD6E7D"/>
    <w:rsid w:val="00AD712C"/>
    <w:rsid w:val="00AE3EB5"/>
    <w:rsid w:val="00AE53AE"/>
    <w:rsid w:val="00AE53E8"/>
    <w:rsid w:val="00AE55D3"/>
    <w:rsid w:val="00AE589D"/>
    <w:rsid w:val="00AE6C0E"/>
    <w:rsid w:val="00AE7068"/>
    <w:rsid w:val="00AE77B0"/>
    <w:rsid w:val="00AF02AB"/>
    <w:rsid w:val="00AF0400"/>
    <w:rsid w:val="00AF0470"/>
    <w:rsid w:val="00AF08E8"/>
    <w:rsid w:val="00AF09D8"/>
    <w:rsid w:val="00AF0BD9"/>
    <w:rsid w:val="00AF171E"/>
    <w:rsid w:val="00AF1D93"/>
    <w:rsid w:val="00AF254E"/>
    <w:rsid w:val="00AF2DDB"/>
    <w:rsid w:val="00AF376D"/>
    <w:rsid w:val="00AF3E8F"/>
    <w:rsid w:val="00AF3EBB"/>
    <w:rsid w:val="00AF431B"/>
    <w:rsid w:val="00AF436D"/>
    <w:rsid w:val="00AF553A"/>
    <w:rsid w:val="00AF60DC"/>
    <w:rsid w:val="00AF7596"/>
    <w:rsid w:val="00AF7DE1"/>
    <w:rsid w:val="00B003B2"/>
    <w:rsid w:val="00B00992"/>
    <w:rsid w:val="00B019D6"/>
    <w:rsid w:val="00B02044"/>
    <w:rsid w:val="00B03DAB"/>
    <w:rsid w:val="00B03FFC"/>
    <w:rsid w:val="00B040F3"/>
    <w:rsid w:val="00B04519"/>
    <w:rsid w:val="00B05B1C"/>
    <w:rsid w:val="00B06509"/>
    <w:rsid w:val="00B06772"/>
    <w:rsid w:val="00B07825"/>
    <w:rsid w:val="00B10075"/>
    <w:rsid w:val="00B100C4"/>
    <w:rsid w:val="00B11AC6"/>
    <w:rsid w:val="00B11C61"/>
    <w:rsid w:val="00B12692"/>
    <w:rsid w:val="00B12853"/>
    <w:rsid w:val="00B12DD6"/>
    <w:rsid w:val="00B13E34"/>
    <w:rsid w:val="00B1419D"/>
    <w:rsid w:val="00B1436C"/>
    <w:rsid w:val="00B1445D"/>
    <w:rsid w:val="00B15097"/>
    <w:rsid w:val="00B153AE"/>
    <w:rsid w:val="00B17879"/>
    <w:rsid w:val="00B17D2C"/>
    <w:rsid w:val="00B17DD6"/>
    <w:rsid w:val="00B203FD"/>
    <w:rsid w:val="00B20F08"/>
    <w:rsid w:val="00B2151C"/>
    <w:rsid w:val="00B21678"/>
    <w:rsid w:val="00B22794"/>
    <w:rsid w:val="00B22E09"/>
    <w:rsid w:val="00B23672"/>
    <w:rsid w:val="00B247D3"/>
    <w:rsid w:val="00B277F1"/>
    <w:rsid w:val="00B27ED6"/>
    <w:rsid w:val="00B3026D"/>
    <w:rsid w:val="00B31DCA"/>
    <w:rsid w:val="00B320BC"/>
    <w:rsid w:val="00B321FF"/>
    <w:rsid w:val="00B328A9"/>
    <w:rsid w:val="00B32DD9"/>
    <w:rsid w:val="00B363D0"/>
    <w:rsid w:val="00B36560"/>
    <w:rsid w:val="00B36791"/>
    <w:rsid w:val="00B369F7"/>
    <w:rsid w:val="00B376D6"/>
    <w:rsid w:val="00B37AE2"/>
    <w:rsid w:val="00B37C4E"/>
    <w:rsid w:val="00B40962"/>
    <w:rsid w:val="00B417FF"/>
    <w:rsid w:val="00B4214C"/>
    <w:rsid w:val="00B4217B"/>
    <w:rsid w:val="00B423AC"/>
    <w:rsid w:val="00B42DF9"/>
    <w:rsid w:val="00B43F42"/>
    <w:rsid w:val="00B440C3"/>
    <w:rsid w:val="00B4457F"/>
    <w:rsid w:val="00B44B00"/>
    <w:rsid w:val="00B45359"/>
    <w:rsid w:val="00B45657"/>
    <w:rsid w:val="00B4579A"/>
    <w:rsid w:val="00B45C02"/>
    <w:rsid w:val="00B467DB"/>
    <w:rsid w:val="00B47127"/>
    <w:rsid w:val="00B50C30"/>
    <w:rsid w:val="00B50F0D"/>
    <w:rsid w:val="00B50F77"/>
    <w:rsid w:val="00B518FF"/>
    <w:rsid w:val="00B51B0B"/>
    <w:rsid w:val="00B5292C"/>
    <w:rsid w:val="00B52ACA"/>
    <w:rsid w:val="00B53E92"/>
    <w:rsid w:val="00B53EFF"/>
    <w:rsid w:val="00B54D32"/>
    <w:rsid w:val="00B563C9"/>
    <w:rsid w:val="00B56868"/>
    <w:rsid w:val="00B57393"/>
    <w:rsid w:val="00B57FDC"/>
    <w:rsid w:val="00B60094"/>
    <w:rsid w:val="00B60440"/>
    <w:rsid w:val="00B60FA6"/>
    <w:rsid w:val="00B61819"/>
    <w:rsid w:val="00B618FA"/>
    <w:rsid w:val="00B61DD7"/>
    <w:rsid w:val="00B61F0B"/>
    <w:rsid w:val="00B621F4"/>
    <w:rsid w:val="00B62E27"/>
    <w:rsid w:val="00B6369E"/>
    <w:rsid w:val="00B64275"/>
    <w:rsid w:val="00B64DF3"/>
    <w:rsid w:val="00B65360"/>
    <w:rsid w:val="00B65B35"/>
    <w:rsid w:val="00B65BA9"/>
    <w:rsid w:val="00B65C27"/>
    <w:rsid w:val="00B66147"/>
    <w:rsid w:val="00B661BA"/>
    <w:rsid w:val="00B67BA2"/>
    <w:rsid w:val="00B7094F"/>
    <w:rsid w:val="00B70C93"/>
    <w:rsid w:val="00B710BB"/>
    <w:rsid w:val="00B7220C"/>
    <w:rsid w:val="00B7266D"/>
    <w:rsid w:val="00B73F5C"/>
    <w:rsid w:val="00B748F9"/>
    <w:rsid w:val="00B75F95"/>
    <w:rsid w:val="00B76C31"/>
    <w:rsid w:val="00B76D7F"/>
    <w:rsid w:val="00B80334"/>
    <w:rsid w:val="00B80EE0"/>
    <w:rsid w:val="00B818DC"/>
    <w:rsid w:val="00B824D5"/>
    <w:rsid w:val="00B84407"/>
    <w:rsid w:val="00B845EF"/>
    <w:rsid w:val="00B848BD"/>
    <w:rsid w:val="00B84D83"/>
    <w:rsid w:val="00B85067"/>
    <w:rsid w:val="00B85ACB"/>
    <w:rsid w:val="00B86433"/>
    <w:rsid w:val="00B864BB"/>
    <w:rsid w:val="00B867BC"/>
    <w:rsid w:val="00B871C5"/>
    <w:rsid w:val="00B8792A"/>
    <w:rsid w:val="00B87CBF"/>
    <w:rsid w:val="00B90848"/>
    <w:rsid w:val="00B91603"/>
    <w:rsid w:val="00B922F9"/>
    <w:rsid w:val="00B92CF2"/>
    <w:rsid w:val="00B92FD3"/>
    <w:rsid w:val="00B93B8D"/>
    <w:rsid w:val="00B942A3"/>
    <w:rsid w:val="00B94D41"/>
    <w:rsid w:val="00B94F66"/>
    <w:rsid w:val="00B97001"/>
    <w:rsid w:val="00B97912"/>
    <w:rsid w:val="00B97C58"/>
    <w:rsid w:val="00BA02AC"/>
    <w:rsid w:val="00BA082E"/>
    <w:rsid w:val="00BA118A"/>
    <w:rsid w:val="00BA1257"/>
    <w:rsid w:val="00BA14BF"/>
    <w:rsid w:val="00BA1DAB"/>
    <w:rsid w:val="00BA2837"/>
    <w:rsid w:val="00BA3775"/>
    <w:rsid w:val="00BA54CD"/>
    <w:rsid w:val="00BA600C"/>
    <w:rsid w:val="00BA64B7"/>
    <w:rsid w:val="00BA6A2F"/>
    <w:rsid w:val="00BA6A90"/>
    <w:rsid w:val="00BA6B39"/>
    <w:rsid w:val="00BA72D0"/>
    <w:rsid w:val="00BA7794"/>
    <w:rsid w:val="00BA7B5D"/>
    <w:rsid w:val="00BB080C"/>
    <w:rsid w:val="00BB1B86"/>
    <w:rsid w:val="00BB1FE4"/>
    <w:rsid w:val="00BB20A0"/>
    <w:rsid w:val="00BB34EA"/>
    <w:rsid w:val="00BB3FA7"/>
    <w:rsid w:val="00BB43E1"/>
    <w:rsid w:val="00BB45F3"/>
    <w:rsid w:val="00BB4A08"/>
    <w:rsid w:val="00BB4C72"/>
    <w:rsid w:val="00BB672F"/>
    <w:rsid w:val="00BB7806"/>
    <w:rsid w:val="00BB7920"/>
    <w:rsid w:val="00BB7B23"/>
    <w:rsid w:val="00BC0373"/>
    <w:rsid w:val="00BC0769"/>
    <w:rsid w:val="00BC30F6"/>
    <w:rsid w:val="00BC3223"/>
    <w:rsid w:val="00BC38BE"/>
    <w:rsid w:val="00BC45FA"/>
    <w:rsid w:val="00BC52A5"/>
    <w:rsid w:val="00BC6089"/>
    <w:rsid w:val="00BC677C"/>
    <w:rsid w:val="00BC7979"/>
    <w:rsid w:val="00BD04B0"/>
    <w:rsid w:val="00BD073B"/>
    <w:rsid w:val="00BD0B3D"/>
    <w:rsid w:val="00BD0B43"/>
    <w:rsid w:val="00BD1F63"/>
    <w:rsid w:val="00BD3595"/>
    <w:rsid w:val="00BD3823"/>
    <w:rsid w:val="00BD392F"/>
    <w:rsid w:val="00BD3D00"/>
    <w:rsid w:val="00BD4144"/>
    <w:rsid w:val="00BD55DB"/>
    <w:rsid w:val="00BD564B"/>
    <w:rsid w:val="00BD5D46"/>
    <w:rsid w:val="00BD63A2"/>
    <w:rsid w:val="00BD649D"/>
    <w:rsid w:val="00BD65E1"/>
    <w:rsid w:val="00BD6678"/>
    <w:rsid w:val="00BD73BA"/>
    <w:rsid w:val="00BE0F1D"/>
    <w:rsid w:val="00BE0F32"/>
    <w:rsid w:val="00BE0FC9"/>
    <w:rsid w:val="00BE1126"/>
    <w:rsid w:val="00BE17AD"/>
    <w:rsid w:val="00BE1BB2"/>
    <w:rsid w:val="00BE1FF6"/>
    <w:rsid w:val="00BE237C"/>
    <w:rsid w:val="00BE2B9D"/>
    <w:rsid w:val="00BE2F5A"/>
    <w:rsid w:val="00BE3131"/>
    <w:rsid w:val="00BE359E"/>
    <w:rsid w:val="00BE4586"/>
    <w:rsid w:val="00BE5E00"/>
    <w:rsid w:val="00BE6110"/>
    <w:rsid w:val="00BE6758"/>
    <w:rsid w:val="00BE7999"/>
    <w:rsid w:val="00BE79AD"/>
    <w:rsid w:val="00BE7E68"/>
    <w:rsid w:val="00BF04AD"/>
    <w:rsid w:val="00BF1918"/>
    <w:rsid w:val="00BF1E18"/>
    <w:rsid w:val="00BF2367"/>
    <w:rsid w:val="00BF236C"/>
    <w:rsid w:val="00BF23C3"/>
    <w:rsid w:val="00BF3C4E"/>
    <w:rsid w:val="00BF3DBD"/>
    <w:rsid w:val="00BF49DE"/>
    <w:rsid w:val="00BF4A28"/>
    <w:rsid w:val="00BF4A31"/>
    <w:rsid w:val="00BF4CF5"/>
    <w:rsid w:val="00BF50C9"/>
    <w:rsid w:val="00BF5573"/>
    <w:rsid w:val="00BF6A1E"/>
    <w:rsid w:val="00BF7C33"/>
    <w:rsid w:val="00C007E7"/>
    <w:rsid w:val="00C01977"/>
    <w:rsid w:val="00C01D1D"/>
    <w:rsid w:val="00C021A0"/>
    <w:rsid w:val="00C02789"/>
    <w:rsid w:val="00C02B4F"/>
    <w:rsid w:val="00C032EC"/>
    <w:rsid w:val="00C03F9A"/>
    <w:rsid w:val="00C04AB0"/>
    <w:rsid w:val="00C053C1"/>
    <w:rsid w:val="00C067C6"/>
    <w:rsid w:val="00C10A25"/>
    <w:rsid w:val="00C115E1"/>
    <w:rsid w:val="00C1189D"/>
    <w:rsid w:val="00C12117"/>
    <w:rsid w:val="00C138AB"/>
    <w:rsid w:val="00C13989"/>
    <w:rsid w:val="00C14781"/>
    <w:rsid w:val="00C15345"/>
    <w:rsid w:val="00C15D13"/>
    <w:rsid w:val="00C15E2A"/>
    <w:rsid w:val="00C15E5D"/>
    <w:rsid w:val="00C1682F"/>
    <w:rsid w:val="00C16F15"/>
    <w:rsid w:val="00C16FFE"/>
    <w:rsid w:val="00C1742B"/>
    <w:rsid w:val="00C17D11"/>
    <w:rsid w:val="00C2101A"/>
    <w:rsid w:val="00C213B8"/>
    <w:rsid w:val="00C2172F"/>
    <w:rsid w:val="00C21B0F"/>
    <w:rsid w:val="00C221D1"/>
    <w:rsid w:val="00C227FD"/>
    <w:rsid w:val="00C2364B"/>
    <w:rsid w:val="00C23E40"/>
    <w:rsid w:val="00C246E8"/>
    <w:rsid w:val="00C24B00"/>
    <w:rsid w:val="00C24D1F"/>
    <w:rsid w:val="00C25429"/>
    <w:rsid w:val="00C25675"/>
    <w:rsid w:val="00C25CA2"/>
    <w:rsid w:val="00C25FB8"/>
    <w:rsid w:val="00C27EF0"/>
    <w:rsid w:val="00C27EF3"/>
    <w:rsid w:val="00C30359"/>
    <w:rsid w:val="00C30CCF"/>
    <w:rsid w:val="00C30DC9"/>
    <w:rsid w:val="00C30F96"/>
    <w:rsid w:val="00C31D9F"/>
    <w:rsid w:val="00C33D16"/>
    <w:rsid w:val="00C3421F"/>
    <w:rsid w:val="00C34CAB"/>
    <w:rsid w:val="00C35191"/>
    <w:rsid w:val="00C412AA"/>
    <w:rsid w:val="00C42B6F"/>
    <w:rsid w:val="00C433F7"/>
    <w:rsid w:val="00C445F3"/>
    <w:rsid w:val="00C44705"/>
    <w:rsid w:val="00C453AC"/>
    <w:rsid w:val="00C477C2"/>
    <w:rsid w:val="00C47A19"/>
    <w:rsid w:val="00C47B86"/>
    <w:rsid w:val="00C47F9D"/>
    <w:rsid w:val="00C500CB"/>
    <w:rsid w:val="00C5259A"/>
    <w:rsid w:val="00C52848"/>
    <w:rsid w:val="00C53052"/>
    <w:rsid w:val="00C53A8B"/>
    <w:rsid w:val="00C550D6"/>
    <w:rsid w:val="00C57403"/>
    <w:rsid w:val="00C57AE5"/>
    <w:rsid w:val="00C60249"/>
    <w:rsid w:val="00C60A02"/>
    <w:rsid w:val="00C6182A"/>
    <w:rsid w:val="00C61C3A"/>
    <w:rsid w:val="00C62032"/>
    <w:rsid w:val="00C628DD"/>
    <w:rsid w:val="00C62A49"/>
    <w:rsid w:val="00C63E49"/>
    <w:rsid w:val="00C64203"/>
    <w:rsid w:val="00C6531C"/>
    <w:rsid w:val="00C6538F"/>
    <w:rsid w:val="00C658FE"/>
    <w:rsid w:val="00C65C83"/>
    <w:rsid w:val="00C66636"/>
    <w:rsid w:val="00C66ECB"/>
    <w:rsid w:val="00C671EF"/>
    <w:rsid w:val="00C6734B"/>
    <w:rsid w:val="00C6791E"/>
    <w:rsid w:val="00C700DF"/>
    <w:rsid w:val="00C705D2"/>
    <w:rsid w:val="00C72BAF"/>
    <w:rsid w:val="00C730AE"/>
    <w:rsid w:val="00C737F4"/>
    <w:rsid w:val="00C73D83"/>
    <w:rsid w:val="00C747B0"/>
    <w:rsid w:val="00C748CC"/>
    <w:rsid w:val="00C76A11"/>
    <w:rsid w:val="00C770E8"/>
    <w:rsid w:val="00C77756"/>
    <w:rsid w:val="00C80184"/>
    <w:rsid w:val="00C805B3"/>
    <w:rsid w:val="00C811B8"/>
    <w:rsid w:val="00C81E5E"/>
    <w:rsid w:val="00C81E69"/>
    <w:rsid w:val="00C82392"/>
    <w:rsid w:val="00C83074"/>
    <w:rsid w:val="00C8313B"/>
    <w:rsid w:val="00C8402A"/>
    <w:rsid w:val="00C849A6"/>
    <w:rsid w:val="00C85E50"/>
    <w:rsid w:val="00C864C4"/>
    <w:rsid w:val="00C86DDF"/>
    <w:rsid w:val="00C870BC"/>
    <w:rsid w:val="00C8710A"/>
    <w:rsid w:val="00C87875"/>
    <w:rsid w:val="00C9072C"/>
    <w:rsid w:val="00C91CF4"/>
    <w:rsid w:val="00C91FF5"/>
    <w:rsid w:val="00C92E02"/>
    <w:rsid w:val="00C94B71"/>
    <w:rsid w:val="00C95527"/>
    <w:rsid w:val="00C9668B"/>
    <w:rsid w:val="00C96FEA"/>
    <w:rsid w:val="00C97677"/>
    <w:rsid w:val="00C9771E"/>
    <w:rsid w:val="00C97970"/>
    <w:rsid w:val="00C97EFF"/>
    <w:rsid w:val="00CA04F7"/>
    <w:rsid w:val="00CA0AB9"/>
    <w:rsid w:val="00CA1C83"/>
    <w:rsid w:val="00CA3550"/>
    <w:rsid w:val="00CA35F3"/>
    <w:rsid w:val="00CA3F24"/>
    <w:rsid w:val="00CA3F7F"/>
    <w:rsid w:val="00CA485D"/>
    <w:rsid w:val="00CA60EB"/>
    <w:rsid w:val="00CA659F"/>
    <w:rsid w:val="00CA66C2"/>
    <w:rsid w:val="00CA6ABB"/>
    <w:rsid w:val="00CA78AB"/>
    <w:rsid w:val="00CB0096"/>
    <w:rsid w:val="00CB0114"/>
    <w:rsid w:val="00CB0345"/>
    <w:rsid w:val="00CB04AF"/>
    <w:rsid w:val="00CB0A99"/>
    <w:rsid w:val="00CB0E56"/>
    <w:rsid w:val="00CB1381"/>
    <w:rsid w:val="00CB25CD"/>
    <w:rsid w:val="00CB2F9E"/>
    <w:rsid w:val="00CB37E3"/>
    <w:rsid w:val="00CB3A0C"/>
    <w:rsid w:val="00CB3C7A"/>
    <w:rsid w:val="00CB3CE9"/>
    <w:rsid w:val="00CB4262"/>
    <w:rsid w:val="00CB4417"/>
    <w:rsid w:val="00CB6C14"/>
    <w:rsid w:val="00CB6D9A"/>
    <w:rsid w:val="00CC1DC1"/>
    <w:rsid w:val="00CC40C4"/>
    <w:rsid w:val="00CC4A68"/>
    <w:rsid w:val="00CC5DED"/>
    <w:rsid w:val="00CC68FD"/>
    <w:rsid w:val="00CC69F1"/>
    <w:rsid w:val="00CC6D6A"/>
    <w:rsid w:val="00CC701D"/>
    <w:rsid w:val="00CC7E53"/>
    <w:rsid w:val="00CD044C"/>
    <w:rsid w:val="00CD098D"/>
    <w:rsid w:val="00CD0F45"/>
    <w:rsid w:val="00CD1994"/>
    <w:rsid w:val="00CD1C9D"/>
    <w:rsid w:val="00CD2395"/>
    <w:rsid w:val="00CD28BB"/>
    <w:rsid w:val="00CD2A4C"/>
    <w:rsid w:val="00CD2C11"/>
    <w:rsid w:val="00CD303B"/>
    <w:rsid w:val="00CD3201"/>
    <w:rsid w:val="00CD412C"/>
    <w:rsid w:val="00CD4450"/>
    <w:rsid w:val="00CD4DF5"/>
    <w:rsid w:val="00CD5F3D"/>
    <w:rsid w:val="00CD5F8B"/>
    <w:rsid w:val="00CD704F"/>
    <w:rsid w:val="00CD71A1"/>
    <w:rsid w:val="00CD71BE"/>
    <w:rsid w:val="00CD74D8"/>
    <w:rsid w:val="00CE170F"/>
    <w:rsid w:val="00CE1744"/>
    <w:rsid w:val="00CE1F6A"/>
    <w:rsid w:val="00CE2B6A"/>
    <w:rsid w:val="00CE3102"/>
    <w:rsid w:val="00CE36C4"/>
    <w:rsid w:val="00CE38EF"/>
    <w:rsid w:val="00CE3940"/>
    <w:rsid w:val="00CE3A04"/>
    <w:rsid w:val="00CE3A6D"/>
    <w:rsid w:val="00CE3CEC"/>
    <w:rsid w:val="00CE4379"/>
    <w:rsid w:val="00CE473F"/>
    <w:rsid w:val="00CE4D0F"/>
    <w:rsid w:val="00CE4D84"/>
    <w:rsid w:val="00CE5478"/>
    <w:rsid w:val="00CE55E4"/>
    <w:rsid w:val="00CE5A38"/>
    <w:rsid w:val="00CE606D"/>
    <w:rsid w:val="00CE62D6"/>
    <w:rsid w:val="00CF0084"/>
    <w:rsid w:val="00CF059D"/>
    <w:rsid w:val="00CF0D47"/>
    <w:rsid w:val="00CF1302"/>
    <w:rsid w:val="00CF13E7"/>
    <w:rsid w:val="00CF1CA6"/>
    <w:rsid w:val="00CF213E"/>
    <w:rsid w:val="00CF263C"/>
    <w:rsid w:val="00CF2B3C"/>
    <w:rsid w:val="00CF2B8E"/>
    <w:rsid w:val="00CF2CD3"/>
    <w:rsid w:val="00CF2EA6"/>
    <w:rsid w:val="00CF43C5"/>
    <w:rsid w:val="00CF441E"/>
    <w:rsid w:val="00CF45FE"/>
    <w:rsid w:val="00CF480A"/>
    <w:rsid w:val="00CF4F8B"/>
    <w:rsid w:val="00CF5C68"/>
    <w:rsid w:val="00CF6ABF"/>
    <w:rsid w:val="00CF6C76"/>
    <w:rsid w:val="00CF73C0"/>
    <w:rsid w:val="00CF7653"/>
    <w:rsid w:val="00D0051D"/>
    <w:rsid w:val="00D02BD6"/>
    <w:rsid w:val="00D04E2E"/>
    <w:rsid w:val="00D05703"/>
    <w:rsid w:val="00D06A9F"/>
    <w:rsid w:val="00D075BF"/>
    <w:rsid w:val="00D10272"/>
    <w:rsid w:val="00D1063C"/>
    <w:rsid w:val="00D11EC4"/>
    <w:rsid w:val="00D125B9"/>
    <w:rsid w:val="00D1267B"/>
    <w:rsid w:val="00D1289F"/>
    <w:rsid w:val="00D128D0"/>
    <w:rsid w:val="00D132DD"/>
    <w:rsid w:val="00D13B0F"/>
    <w:rsid w:val="00D13F4C"/>
    <w:rsid w:val="00D14136"/>
    <w:rsid w:val="00D142E9"/>
    <w:rsid w:val="00D14835"/>
    <w:rsid w:val="00D14B1C"/>
    <w:rsid w:val="00D15838"/>
    <w:rsid w:val="00D163F4"/>
    <w:rsid w:val="00D16766"/>
    <w:rsid w:val="00D17528"/>
    <w:rsid w:val="00D20660"/>
    <w:rsid w:val="00D221BA"/>
    <w:rsid w:val="00D22222"/>
    <w:rsid w:val="00D242CD"/>
    <w:rsid w:val="00D2489D"/>
    <w:rsid w:val="00D2594B"/>
    <w:rsid w:val="00D26B6A"/>
    <w:rsid w:val="00D27E12"/>
    <w:rsid w:val="00D30156"/>
    <w:rsid w:val="00D301DA"/>
    <w:rsid w:val="00D307CC"/>
    <w:rsid w:val="00D31548"/>
    <w:rsid w:val="00D3260D"/>
    <w:rsid w:val="00D329C9"/>
    <w:rsid w:val="00D34D5B"/>
    <w:rsid w:val="00D35740"/>
    <w:rsid w:val="00D35C77"/>
    <w:rsid w:val="00D35E47"/>
    <w:rsid w:val="00D36D30"/>
    <w:rsid w:val="00D36E67"/>
    <w:rsid w:val="00D37536"/>
    <w:rsid w:val="00D379E9"/>
    <w:rsid w:val="00D403D4"/>
    <w:rsid w:val="00D40C64"/>
    <w:rsid w:val="00D413FD"/>
    <w:rsid w:val="00D41401"/>
    <w:rsid w:val="00D4209F"/>
    <w:rsid w:val="00D42240"/>
    <w:rsid w:val="00D42AF4"/>
    <w:rsid w:val="00D42F88"/>
    <w:rsid w:val="00D431C8"/>
    <w:rsid w:val="00D4377A"/>
    <w:rsid w:val="00D4442C"/>
    <w:rsid w:val="00D45E0A"/>
    <w:rsid w:val="00D46474"/>
    <w:rsid w:val="00D46BB8"/>
    <w:rsid w:val="00D47E95"/>
    <w:rsid w:val="00D50FD1"/>
    <w:rsid w:val="00D51050"/>
    <w:rsid w:val="00D510D6"/>
    <w:rsid w:val="00D51234"/>
    <w:rsid w:val="00D5126B"/>
    <w:rsid w:val="00D52AD9"/>
    <w:rsid w:val="00D54081"/>
    <w:rsid w:val="00D54148"/>
    <w:rsid w:val="00D5420A"/>
    <w:rsid w:val="00D54C58"/>
    <w:rsid w:val="00D55345"/>
    <w:rsid w:val="00D553B1"/>
    <w:rsid w:val="00D56568"/>
    <w:rsid w:val="00D566B0"/>
    <w:rsid w:val="00D57450"/>
    <w:rsid w:val="00D575F8"/>
    <w:rsid w:val="00D604AB"/>
    <w:rsid w:val="00D608DB"/>
    <w:rsid w:val="00D60F2B"/>
    <w:rsid w:val="00D6140F"/>
    <w:rsid w:val="00D626C1"/>
    <w:rsid w:val="00D6309F"/>
    <w:rsid w:val="00D656C0"/>
    <w:rsid w:val="00D65721"/>
    <w:rsid w:val="00D6574B"/>
    <w:rsid w:val="00D65F3E"/>
    <w:rsid w:val="00D6645D"/>
    <w:rsid w:val="00D66AC7"/>
    <w:rsid w:val="00D66DBD"/>
    <w:rsid w:val="00D67648"/>
    <w:rsid w:val="00D67985"/>
    <w:rsid w:val="00D708D6"/>
    <w:rsid w:val="00D70BA1"/>
    <w:rsid w:val="00D712E9"/>
    <w:rsid w:val="00D728DF"/>
    <w:rsid w:val="00D72D00"/>
    <w:rsid w:val="00D730D0"/>
    <w:rsid w:val="00D740E7"/>
    <w:rsid w:val="00D7517D"/>
    <w:rsid w:val="00D77252"/>
    <w:rsid w:val="00D80B0A"/>
    <w:rsid w:val="00D80BD2"/>
    <w:rsid w:val="00D80D53"/>
    <w:rsid w:val="00D81FB2"/>
    <w:rsid w:val="00D82250"/>
    <w:rsid w:val="00D823E6"/>
    <w:rsid w:val="00D82937"/>
    <w:rsid w:val="00D8416B"/>
    <w:rsid w:val="00D84252"/>
    <w:rsid w:val="00D842A8"/>
    <w:rsid w:val="00D84FC8"/>
    <w:rsid w:val="00D85A6F"/>
    <w:rsid w:val="00D86552"/>
    <w:rsid w:val="00D90A04"/>
    <w:rsid w:val="00D90D1E"/>
    <w:rsid w:val="00D9102C"/>
    <w:rsid w:val="00D9215E"/>
    <w:rsid w:val="00D9237C"/>
    <w:rsid w:val="00D92A11"/>
    <w:rsid w:val="00D92B8A"/>
    <w:rsid w:val="00D936D5"/>
    <w:rsid w:val="00D93FC0"/>
    <w:rsid w:val="00D94439"/>
    <w:rsid w:val="00D94EDF"/>
    <w:rsid w:val="00D97C72"/>
    <w:rsid w:val="00DA0476"/>
    <w:rsid w:val="00DA163F"/>
    <w:rsid w:val="00DA20B5"/>
    <w:rsid w:val="00DA2290"/>
    <w:rsid w:val="00DA3C2A"/>
    <w:rsid w:val="00DA4479"/>
    <w:rsid w:val="00DA4DF1"/>
    <w:rsid w:val="00DA586C"/>
    <w:rsid w:val="00DA5EEA"/>
    <w:rsid w:val="00DA613D"/>
    <w:rsid w:val="00DA64A2"/>
    <w:rsid w:val="00DA6BE6"/>
    <w:rsid w:val="00DA700E"/>
    <w:rsid w:val="00DA7F83"/>
    <w:rsid w:val="00DB0C41"/>
    <w:rsid w:val="00DB0C8F"/>
    <w:rsid w:val="00DB15FB"/>
    <w:rsid w:val="00DB2C1B"/>
    <w:rsid w:val="00DB2D76"/>
    <w:rsid w:val="00DB3650"/>
    <w:rsid w:val="00DB404E"/>
    <w:rsid w:val="00DB4315"/>
    <w:rsid w:val="00DB4FF3"/>
    <w:rsid w:val="00DB6DC7"/>
    <w:rsid w:val="00DC012F"/>
    <w:rsid w:val="00DC052E"/>
    <w:rsid w:val="00DC1124"/>
    <w:rsid w:val="00DC15F5"/>
    <w:rsid w:val="00DC1F4E"/>
    <w:rsid w:val="00DC1F53"/>
    <w:rsid w:val="00DC2038"/>
    <w:rsid w:val="00DC20DF"/>
    <w:rsid w:val="00DC34DF"/>
    <w:rsid w:val="00DC36C8"/>
    <w:rsid w:val="00DC3827"/>
    <w:rsid w:val="00DC3DA1"/>
    <w:rsid w:val="00DC4488"/>
    <w:rsid w:val="00DC479E"/>
    <w:rsid w:val="00DC530E"/>
    <w:rsid w:val="00DC5BC6"/>
    <w:rsid w:val="00DC62F4"/>
    <w:rsid w:val="00DC6E83"/>
    <w:rsid w:val="00DC761E"/>
    <w:rsid w:val="00DD330C"/>
    <w:rsid w:val="00DD47B6"/>
    <w:rsid w:val="00DD5457"/>
    <w:rsid w:val="00DD5493"/>
    <w:rsid w:val="00DD5EE8"/>
    <w:rsid w:val="00DD6693"/>
    <w:rsid w:val="00DD676D"/>
    <w:rsid w:val="00DD6DB8"/>
    <w:rsid w:val="00DD7513"/>
    <w:rsid w:val="00DD780E"/>
    <w:rsid w:val="00DE00B8"/>
    <w:rsid w:val="00DE0DC9"/>
    <w:rsid w:val="00DE1594"/>
    <w:rsid w:val="00DE1F98"/>
    <w:rsid w:val="00DE2B64"/>
    <w:rsid w:val="00DE31A7"/>
    <w:rsid w:val="00DE48FB"/>
    <w:rsid w:val="00DE4E79"/>
    <w:rsid w:val="00DE747E"/>
    <w:rsid w:val="00DE7831"/>
    <w:rsid w:val="00DE7E5A"/>
    <w:rsid w:val="00DF040E"/>
    <w:rsid w:val="00DF1C51"/>
    <w:rsid w:val="00DF1E0F"/>
    <w:rsid w:val="00DF2F42"/>
    <w:rsid w:val="00DF4AF2"/>
    <w:rsid w:val="00DF539D"/>
    <w:rsid w:val="00DF5901"/>
    <w:rsid w:val="00DF7479"/>
    <w:rsid w:val="00DF79F4"/>
    <w:rsid w:val="00DF7E75"/>
    <w:rsid w:val="00E001F1"/>
    <w:rsid w:val="00E015BF"/>
    <w:rsid w:val="00E01B4F"/>
    <w:rsid w:val="00E01EDF"/>
    <w:rsid w:val="00E03D1C"/>
    <w:rsid w:val="00E0403C"/>
    <w:rsid w:val="00E044F4"/>
    <w:rsid w:val="00E047A1"/>
    <w:rsid w:val="00E047D5"/>
    <w:rsid w:val="00E049EE"/>
    <w:rsid w:val="00E04FE0"/>
    <w:rsid w:val="00E05254"/>
    <w:rsid w:val="00E055F4"/>
    <w:rsid w:val="00E06386"/>
    <w:rsid w:val="00E0650A"/>
    <w:rsid w:val="00E06EF8"/>
    <w:rsid w:val="00E105BF"/>
    <w:rsid w:val="00E10E5E"/>
    <w:rsid w:val="00E10F32"/>
    <w:rsid w:val="00E11614"/>
    <w:rsid w:val="00E1193C"/>
    <w:rsid w:val="00E11D27"/>
    <w:rsid w:val="00E120FD"/>
    <w:rsid w:val="00E12798"/>
    <w:rsid w:val="00E12EEC"/>
    <w:rsid w:val="00E1390D"/>
    <w:rsid w:val="00E13D05"/>
    <w:rsid w:val="00E142C3"/>
    <w:rsid w:val="00E14533"/>
    <w:rsid w:val="00E148A8"/>
    <w:rsid w:val="00E15270"/>
    <w:rsid w:val="00E1659B"/>
    <w:rsid w:val="00E178F8"/>
    <w:rsid w:val="00E17CFC"/>
    <w:rsid w:val="00E20AD6"/>
    <w:rsid w:val="00E21DBF"/>
    <w:rsid w:val="00E22702"/>
    <w:rsid w:val="00E22A7E"/>
    <w:rsid w:val="00E23091"/>
    <w:rsid w:val="00E23590"/>
    <w:rsid w:val="00E24B40"/>
    <w:rsid w:val="00E24E14"/>
    <w:rsid w:val="00E26932"/>
    <w:rsid w:val="00E26ECA"/>
    <w:rsid w:val="00E2701F"/>
    <w:rsid w:val="00E27CB0"/>
    <w:rsid w:val="00E3041C"/>
    <w:rsid w:val="00E31F0D"/>
    <w:rsid w:val="00E32458"/>
    <w:rsid w:val="00E32482"/>
    <w:rsid w:val="00E32E46"/>
    <w:rsid w:val="00E339F8"/>
    <w:rsid w:val="00E33C47"/>
    <w:rsid w:val="00E34D08"/>
    <w:rsid w:val="00E35146"/>
    <w:rsid w:val="00E35166"/>
    <w:rsid w:val="00E361A5"/>
    <w:rsid w:val="00E362D4"/>
    <w:rsid w:val="00E3656D"/>
    <w:rsid w:val="00E37E69"/>
    <w:rsid w:val="00E37F47"/>
    <w:rsid w:val="00E4064B"/>
    <w:rsid w:val="00E41C0B"/>
    <w:rsid w:val="00E42A14"/>
    <w:rsid w:val="00E42F88"/>
    <w:rsid w:val="00E43446"/>
    <w:rsid w:val="00E436FD"/>
    <w:rsid w:val="00E44298"/>
    <w:rsid w:val="00E4462D"/>
    <w:rsid w:val="00E45F49"/>
    <w:rsid w:val="00E46A2B"/>
    <w:rsid w:val="00E46CD7"/>
    <w:rsid w:val="00E472FD"/>
    <w:rsid w:val="00E50FAB"/>
    <w:rsid w:val="00E50FBB"/>
    <w:rsid w:val="00E541FC"/>
    <w:rsid w:val="00E550E7"/>
    <w:rsid w:val="00E55413"/>
    <w:rsid w:val="00E554B9"/>
    <w:rsid w:val="00E55671"/>
    <w:rsid w:val="00E56411"/>
    <w:rsid w:val="00E577A1"/>
    <w:rsid w:val="00E60161"/>
    <w:rsid w:val="00E60955"/>
    <w:rsid w:val="00E6240F"/>
    <w:rsid w:val="00E624B4"/>
    <w:rsid w:val="00E639E8"/>
    <w:rsid w:val="00E63ABE"/>
    <w:rsid w:val="00E63D9F"/>
    <w:rsid w:val="00E63F93"/>
    <w:rsid w:val="00E64A0D"/>
    <w:rsid w:val="00E6597D"/>
    <w:rsid w:val="00E663B5"/>
    <w:rsid w:val="00E66CAC"/>
    <w:rsid w:val="00E66F2E"/>
    <w:rsid w:val="00E671BA"/>
    <w:rsid w:val="00E72BC2"/>
    <w:rsid w:val="00E73C8B"/>
    <w:rsid w:val="00E73CD3"/>
    <w:rsid w:val="00E73FD9"/>
    <w:rsid w:val="00E74945"/>
    <w:rsid w:val="00E7494A"/>
    <w:rsid w:val="00E751BA"/>
    <w:rsid w:val="00E75D71"/>
    <w:rsid w:val="00E7698B"/>
    <w:rsid w:val="00E76CDA"/>
    <w:rsid w:val="00E770CD"/>
    <w:rsid w:val="00E77225"/>
    <w:rsid w:val="00E772E1"/>
    <w:rsid w:val="00E7730E"/>
    <w:rsid w:val="00E77AE0"/>
    <w:rsid w:val="00E81CCA"/>
    <w:rsid w:val="00E825E1"/>
    <w:rsid w:val="00E827AF"/>
    <w:rsid w:val="00E833C4"/>
    <w:rsid w:val="00E84D68"/>
    <w:rsid w:val="00E8741C"/>
    <w:rsid w:val="00E87575"/>
    <w:rsid w:val="00E90829"/>
    <w:rsid w:val="00E909F4"/>
    <w:rsid w:val="00E90B4F"/>
    <w:rsid w:val="00E90F04"/>
    <w:rsid w:val="00E91C1B"/>
    <w:rsid w:val="00E9327B"/>
    <w:rsid w:val="00E93492"/>
    <w:rsid w:val="00E937E4"/>
    <w:rsid w:val="00E93812"/>
    <w:rsid w:val="00E9385F"/>
    <w:rsid w:val="00E93C5F"/>
    <w:rsid w:val="00E93E7C"/>
    <w:rsid w:val="00E95D6D"/>
    <w:rsid w:val="00E969F9"/>
    <w:rsid w:val="00E97B2C"/>
    <w:rsid w:val="00EA08A4"/>
    <w:rsid w:val="00EA16CD"/>
    <w:rsid w:val="00EA1EE8"/>
    <w:rsid w:val="00EA243A"/>
    <w:rsid w:val="00EA2B8A"/>
    <w:rsid w:val="00EA2E80"/>
    <w:rsid w:val="00EA2FE8"/>
    <w:rsid w:val="00EA3001"/>
    <w:rsid w:val="00EA34D6"/>
    <w:rsid w:val="00EA353E"/>
    <w:rsid w:val="00EA45E3"/>
    <w:rsid w:val="00EA47D2"/>
    <w:rsid w:val="00EA484A"/>
    <w:rsid w:val="00EA4C44"/>
    <w:rsid w:val="00EA4F08"/>
    <w:rsid w:val="00EA53A1"/>
    <w:rsid w:val="00EA5A02"/>
    <w:rsid w:val="00EA5D08"/>
    <w:rsid w:val="00EA5D4C"/>
    <w:rsid w:val="00EA6171"/>
    <w:rsid w:val="00EA69D3"/>
    <w:rsid w:val="00EA6A3F"/>
    <w:rsid w:val="00EA6AA5"/>
    <w:rsid w:val="00EA71C9"/>
    <w:rsid w:val="00EB0AF2"/>
    <w:rsid w:val="00EB1EF1"/>
    <w:rsid w:val="00EB3037"/>
    <w:rsid w:val="00EB3164"/>
    <w:rsid w:val="00EB3251"/>
    <w:rsid w:val="00EB3CE1"/>
    <w:rsid w:val="00EB4467"/>
    <w:rsid w:val="00EB4602"/>
    <w:rsid w:val="00EB46E8"/>
    <w:rsid w:val="00EB4C32"/>
    <w:rsid w:val="00EB4F70"/>
    <w:rsid w:val="00EB5F0A"/>
    <w:rsid w:val="00EB6A23"/>
    <w:rsid w:val="00EB70E1"/>
    <w:rsid w:val="00EB72D3"/>
    <w:rsid w:val="00EB7A0C"/>
    <w:rsid w:val="00EC0492"/>
    <w:rsid w:val="00EC0D64"/>
    <w:rsid w:val="00EC189A"/>
    <w:rsid w:val="00EC239E"/>
    <w:rsid w:val="00EC23BD"/>
    <w:rsid w:val="00EC246B"/>
    <w:rsid w:val="00EC281E"/>
    <w:rsid w:val="00EC2A07"/>
    <w:rsid w:val="00EC3478"/>
    <w:rsid w:val="00EC3E73"/>
    <w:rsid w:val="00EC6215"/>
    <w:rsid w:val="00ED12BB"/>
    <w:rsid w:val="00ED1F43"/>
    <w:rsid w:val="00ED22AB"/>
    <w:rsid w:val="00ED23AC"/>
    <w:rsid w:val="00ED2F25"/>
    <w:rsid w:val="00ED30AB"/>
    <w:rsid w:val="00ED395C"/>
    <w:rsid w:val="00ED4B47"/>
    <w:rsid w:val="00ED54F7"/>
    <w:rsid w:val="00ED5C80"/>
    <w:rsid w:val="00ED5DCB"/>
    <w:rsid w:val="00ED68E7"/>
    <w:rsid w:val="00ED767D"/>
    <w:rsid w:val="00ED7D14"/>
    <w:rsid w:val="00ED7F16"/>
    <w:rsid w:val="00EE0527"/>
    <w:rsid w:val="00EE0634"/>
    <w:rsid w:val="00EE1969"/>
    <w:rsid w:val="00EE1D00"/>
    <w:rsid w:val="00EE39EA"/>
    <w:rsid w:val="00EE4689"/>
    <w:rsid w:val="00EE4920"/>
    <w:rsid w:val="00EE4AC1"/>
    <w:rsid w:val="00EE51FB"/>
    <w:rsid w:val="00EE546F"/>
    <w:rsid w:val="00EE561A"/>
    <w:rsid w:val="00EE56B2"/>
    <w:rsid w:val="00EE7BC1"/>
    <w:rsid w:val="00EF0D97"/>
    <w:rsid w:val="00EF286D"/>
    <w:rsid w:val="00EF29A4"/>
    <w:rsid w:val="00EF3F1C"/>
    <w:rsid w:val="00EF4404"/>
    <w:rsid w:val="00EF4C6B"/>
    <w:rsid w:val="00EF5304"/>
    <w:rsid w:val="00EF60A4"/>
    <w:rsid w:val="00EF6223"/>
    <w:rsid w:val="00EF6F6C"/>
    <w:rsid w:val="00EF7113"/>
    <w:rsid w:val="00F00321"/>
    <w:rsid w:val="00F00BAE"/>
    <w:rsid w:val="00F00F18"/>
    <w:rsid w:val="00F016F3"/>
    <w:rsid w:val="00F01BB0"/>
    <w:rsid w:val="00F01CE3"/>
    <w:rsid w:val="00F02320"/>
    <w:rsid w:val="00F02B5A"/>
    <w:rsid w:val="00F036F7"/>
    <w:rsid w:val="00F03EE6"/>
    <w:rsid w:val="00F04004"/>
    <w:rsid w:val="00F04C73"/>
    <w:rsid w:val="00F04F24"/>
    <w:rsid w:val="00F0555F"/>
    <w:rsid w:val="00F06C2D"/>
    <w:rsid w:val="00F0702D"/>
    <w:rsid w:val="00F075CD"/>
    <w:rsid w:val="00F1002C"/>
    <w:rsid w:val="00F105B4"/>
    <w:rsid w:val="00F10C4B"/>
    <w:rsid w:val="00F11E82"/>
    <w:rsid w:val="00F122C2"/>
    <w:rsid w:val="00F127BC"/>
    <w:rsid w:val="00F129F1"/>
    <w:rsid w:val="00F14425"/>
    <w:rsid w:val="00F144D2"/>
    <w:rsid w:val="00F14665"/>
    <w:rsid w:val="00F16EAF"/>
    <w:rsid w:val="00F17124"/>
    <w:rsid w:val="00F20080"/>
    <w:rsid w:val="00F2056E"/>
    <w:rsid w:val="00F208BA"/>
    <w:rsid w:val="00F22E84"/>
    <w:rsid w:val="00F22FF7"/>
    <w:rsid w:val="00F230F3"/>
    <w:rsid w:val="00F23CC8"/>
    <w:rsid w:val="00F23CCD"/>
    <w:rsid w:val="00F24BCE"/>
    <w:rsid w:val="00F265C4"/>
    <w:rsid w:val="00F2681F"/>
    <w:rsid w:val="00F26A69"/>
    <w:rsid w:val="00F26C30"/>
    <w:rsid w:val="00F273CD"/>
    <w:rsid w:val="00F279FC"/>
    <w:rsid w:val="00F319F1"/>
    <w:rsid w:val="00F3277E"/>
    <w:rsid w:val="00F3419C"/>
    <w:rsid w:val="00F3456D"/>
    <w:rsid w:val="00F35E61"/>
    <w:rsid w:val="00F36055"/>
    <w:rsid w:val="00F36619"/>
    <w:rsid w:val="00F37E64"/>
    <w:rsid w:val="00F37EB8"/>
    <w:rsid w:val="00F40D00"/>
    <w:rsid w:val="00F41003"/>
    <w:rsid w:val="00F41178"/>
    <w:rsid w:val="00F42098"/>
    <w:rsid w:val="00F420F8"/>
    <w:rsid w:val="00F426AD"/>
    <w:rsid w:val="00F43EFD"/>
    <w:rsid w:val="00F44AB2"/>
    <w:rsid w:val="00F44E0C"/>
    <w:rsid w:val="00F45AE0"/>
    <w:rsid w:val="00F460BB"/>
    <w:rsid w:val="00F47747"/>
    <w:rsid w:val="00F50239"/>
    <w:rsid w:val="00F51431"/>
    <w:rsid w:val="00F521E1"/>
    <w:rsid w:val="00F52966"/>
    <w:rsid w:val="00F52A7D"/>
    <w:rsid w:val="00F52E0E"/>
    <w:rsid w:val="00F53816"/>
    <w:rsid w:val="00F540F0"/>
    <w:rsid w:val="00F54BC7"/>
    <w:rsid w:val="00F54FC5"/>
    <w:rsid w:val="00F55055"/>
    <w:rsid w:val="00F55E6C"/>
    <w:rsid w:val="00F56087"/>
    <w:rsid w:val="00F5617B"/>
    <w:rsid w:val="00F56808"/>
    <w:rsid w:val="00F56CEE"/>
    <w:rsid w:val="00F573C1"/>
    <w:rsid w:val="00F60068"/>
    <w:rsid w:val="00F60473"/>
    <w:rsid w:val="00F6053B"/>
    <w:rsid w:val="00F605D4"/>
    <w:rsid w:val="00F61E9C"/>
    <w:rsid w:val="00F62870"/>
    <w:rsid w:val="00F6394E"/>
    <w:rsid w:val="00F64454"/>
    <w:rsid w:val="00F64FA2"/>
    <w:rsid w:val="00F65002"/>
    <w:rsid w:val="00F65385"/>
    <w:rsid w:val="00F660FD"/>
    <w:rsid w:val="00F665F2"/>
    <w:rsid w:val="00F66DB7"/>
    <w:rsid w:val="00F66FAC"/>
    <w:rsid w:val="00F67B33"/>
    <w:rsid w:val="00F67DE7"/>
    <w:rsid w:val="00F67E93"/>
    <w:rsid w:val="00F704C5"/>
    <w:rsid w:val="00F712CA"/>
    <w:rsid w:val="00F7193C"/>
    <w:rsid w:val="00F71967"/>
    <w:rsid w:val="00F71B20"/>
    <w:rsid w:val="00F736D7"/>
    <w:rsid w:val="00F74B31"/>
    <w:rsid w:val="00F7720E"/>
    <w:rsid w:val="00F80087"/>
    <w:rsid w:val="00F80130"/>
    <w:rsid w:val="00F803DC"/>
    <w:rsid w:val="00F804ED"/>
    <w:rsid w:val="00F80859"/>
    <w:rsid w:val="00F815CA"/>
    <w:rsid w:val="00F83651"/>
    <w:rsid w:val="00F8389D"/>
    <w:rsid w:val="00F83F65"/>
    <w:rsid w:val="00F8430B"/>
    <w:rsid w:val="00F847F9"/>
    <w:rsid w:val="00F8703F"/>
    <w:rsid w:val="00F87B9C"/>
    <w:rsid w:val="00F87F2E"/>
    <w:rsid w:val="00F901CC"/>
    <w:rsid w:val="00F917FB"/>
    <w:rsid w:val="00F928A1"/>
    <w:rsid w:val="00F9385B"/>
    <w:rsid w:val="00F9400D"/>
    <w:rsid w:val="00F94035"/>
    <w:rsid w:val="00F9478B"/>
    <w:rsid w:val="00F9515A"/>
    <w:rsid w:val="00F96645"/>
    <w:rsid w:val="00F96B2E"/>
    <w:rsid w:val="00F96D5F"/>
    <w:rsid w:val="00F97247"/>
    <w:rsid w:val="00FA0515"/>
    <w:rsid w:val="00FA0A1A"/>
    <w:rsid w:val="00FA0E22"/>
    <w:rsid w:val="00FA17A6"/>
    <w:rsid w:val="00FA26B7"/>
    <w:rsid w:val="00FA333D"/>
    <w:rsid w:val="00FA3635"/>
    <w:rsid w:val="00FA3E20"/>
    <w:rsid w:val="00FA3F8C"/>
    <w:rsid w:val="00FA501F"/>
    <w:rsid w:val="00FA52F8"/>
    <w:rsid w:val="00FA5F2D"/>
    <w:rsid w:val="00FA607B"/>
    <w:rsid w:val="00FA622F"/>
    <w:rsid w:val="00FA63A2"/>
    <w:rsid w:val="00FA6D8A"/>
    <w:rsid w:val="00FA7594"/>
    <w:rsid w:val="00FA7B2D"/>
    <w:rsid w:val="00FB0622"/>
    <w:rsid w:val="00FB16A6"/>
    <w:rsid w:val="00FB1993"/>
    <w:rsid w:val="00FB20B0"/>
    <w:rsid w:val="00FB3146"/>
    <w:rsid w:val="00FB3C7B"/>
    <w:rsid w:val="00FB66E1"/>
    <w:rsid w:val="00FB694D"/>
    <w:rsid w:val="00FB71CF"/>
    <w:rsid w:val="00FC05B7"/>
    <w:rsid w:val="00FC08E9"/>
    <w:rsid w:val="00FC14C8"/>
    <w:rsid w:val="00FC18F0"/>
    <w:rsid w:val="00FC2F77"/>
    <w:rsid w:val="00FC3438"/>
    <w:rsid w:val="00FC3512"/>
    <w:rsid w:val="00FC4653"/>
    <w:rsid w:val="00FC475B"/>
    <w:rsid w:val="00FC479A"/>
    <w:rsid w:val="00FC4D33"/>
    <w:rsid w:val="00FC4D6E"/>
    <w:rsid w:val="00FC6D91"/>
    <w:rsid w:val="00FC76DF"/>
    <w:rsid w:val="00FC7CA4"/>
    <w:rsid w:val="00FD0A20"/>
    <w:rsid w:val="00FD10AE"/>
    <w:rsid w:val="00FD25D9"/>
    <w:rsid w:val="00FD3FFE"/>
    <w:rsid w:val="00FD41C1"/>
    <w:rsid w:val="00FD4D86"/>
    <w:rsid w:val="00FD5575"/>
    <w:rsid w:val="00FD5A8F"/>
    <w:rsid w:val="00FD5B4B"/>
    <w:rsid w:val="00FE0066"/>
    <w:rsid w:val="00FE04B1"/>
    <w:rsid w:val="00FE0F43"/>
    <w:rsid w:val="00FE1111"/>
    <w:rsid w:val="00FE1520"/>
    <w:rsid w:val="00FE1BB1"/>
    <w:rsid w:val="00FE20FD"/>
    <w:rsid w:val="00FE3C6A"/>
    <w:rsid w:val="00FE3EA4"/>
    <w:rsid w:val="00FE4B33"/>
    <w:rsid w:val="00FE4DD8"/>
    <w:rsid w:val="00FE524A"/>
    <w:rsid w:val="00FE667E"/>
    <w:rsid w:val="00FE7A7F"/>
    <w:rsid w:val="00FF0160"/>
    <w:rsid w:val="00FF02D0"/>
    <w:rsid w:val="00FF0719"/>
    <w:rsid w:val="00FF08B7"/>
    <w:rsid w:val="00FF091A"/>
    <w:rsid w:val="00FF0F64"/>
    <w:rsid w:val="00FF0FF7"/>
    <w:rsid w:val="00FF1C78"/>
    <w:rsid w:val="00FF1F8A"/>
    <w:rsid w:val="00FF2452"/>
    <w:rsid w:val="00FF3359"/>
    <w:rsid w:val="00FF3B42"/>
    <w:rsid w:val="00FF40CF"/>
    <w:rsid w:val="00FF43CF"/>
    <w:rsid w:val="00FF44B5"/>
    <w:rsid w:val="00FF512A"/>
    <w:rsid w:val="00FF5172"/>
    <w:rsid w:val="00FF5222"/>
    <w:rsid w:val="00FF54D1"/>
    <w:rsid w:val="00FF551A"/>
    <w:rsid w:val="00FF557D"/>
    <w:rsid w:val="00FF5A3A"/>
    <w:rsid w:val="00FF5AE3"/>
    <w:rsid w:val="00FF5F68"/>
    <w:rsid w:val="00FF673F"/>
    <w:rsid w:val="00FF7C04"/>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3D4B"/>
  <w15:docId w15:val="{39A0D364-79B7-48D2-8808-5972C456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40E92"/>
    <w:rPr>
      <w:rFonts w:ascii="Times New Roman" w:hAnsi="Times New Roman"/>
      <w:sz w:val="24"/>
    </w:rPr>
  </w:style>
  <w:style w:type="paragraph" w:styleId="Heading1">
    <w:name w:val="heading 1"/>
    <w:basedOn w:val="Normal"/>
    <w:next w:val="Normal"/>
    <w:link w:val="Heading1Char"/>
    <w:uiPriority w:val="9"/>
    <w:qFormat/>
    <w:rsid w:val="005C797C"/>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040E92"/>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40E92"/>
    <w:pPr>
      <w:keepNext/>
      <w:keepLines/>
      <w:spacing w:before="200" w:after="0"/>
      <w:outlineLvl w:val="2"/>
    </w:pPr>
    <w:rPr>
      <w:rFonts w:eastAsiaTheme="majorEastAsia" w:cstheme="majorBidi"/>
      <w:b/>
      <w:bCs/>
      <w:u w:val="single"/>
    </w:rPr>
  </w:style>
  <w:style w:type="paragraph" w:styleId="Heading4">
    <w:name w:val="heading 4"/>
    <w:basedOn w:val="Normal"/>
    <w:next w:val="Normal"/>
    <w:link w:val="Heading4Char"/>
    <w:uiPriority w:val="9"/>
    <w:unhideWhenUsed/>
    <w:qFormat/>
    <w:rsid w:val="00040E92"/>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0132C3"/>
    <w:pPr>
      <w:keepNext/>
      <w:keepLines/>
      <w:spacing w:before="200" w:after="0"/>
      <w:outlineLvl w:val="4"/>
    </w:pPr>
    <w:rPr>
      <w:rFonts w:eastAsiaTheme="majorEastAsia" w:cstheme="majorBidi"/>
      <w:u w:val="single"/>
    </w:rPr>
  </w:style>
  <w:style w:type="paragraph" w:styleId="Heading6">
    <w:name w:val="heading 6"/>
    <w:basedOn w:val="Normal"/>
    <w:next w:val="Normal"/>
    <w:link w:val="Heading6Char"/>
    <w:uiPriority w:val="9"/>
    <w:unhideWhenUsed/>
    <w:qFormat/>
    <w:rsid w:val="000132C3"/>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unhideWhenUsed/>
    <w:qFormat/>
    <w:rsid w:val="003F18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F183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18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7C"/>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040E92"/>
    <w:rPr>
      <w:rFonts w:ascii="Times New Roman" w:eastAsiaTheme="majorEastAsia" w:hAnsi="Times New Roman" w:cstheme="majorBidi"/>
      <w:b/>
      <w:bCs/>
      <w:sz w:val="24"/>
      <w:szCs w:val="26"/>
    </w:rPr>
  </w:style>
  <w:style w:type="character" w:customStyle="1" w:styleId="Heading5Char">
    <w:name w:val="Heading 5 Char"/>
    <w:basedOn w:val="DefaultParagraphFont"/>
    <w:link w:val="Heading5"/>
    <w:uiPriority w:val="9"/>
    <w:rsid w:val="000132C3"/>
    <w:rPr>
      <w:rFonts w:ascii="Times New Roman" w:eastAsiaTheme="majorEastAsia" w:hAnsi="Times New Roman" w:cstheme="majorBidi"/>
      <w:sz w:val="24"/>
      <w:u w:val="single"/>
    </w:rPr>
  </w:style>
  <w:style w:type="character" w:customStyle="1" w:styleId="Heading3Char">
    <w:name w:val="Heading 3 Char"/>
    <w:basedOn w:val="DefaultParagraphFont"/>
    <w:link w:val="Heading3"/>
    <w:uiPriority w:val="9"/>
    <w:rsid w:val="00040E92"/>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rsid w:val="00040E92"/>
    <w:rPr>
      <w:rFonts w:ascii="Times New Roman" w:eastAsiaTheme="majorEastAsia" w:hAnsi="Times New Roman" w:cstheme="majorBidi"/>
      <w:b/>
      <w:bCs/>
      <w:i/>
      <w:iCs/>
      <w:sz w:val="24"/>
    </w:rPr>
  </w:style>
  <w:style w:type="paragraph" w:styleId="IntenseQuote">
    <w:name w:val="Intense Quote"/>
    <w:basedOn w:val="Normal"/>
    <w:next w:val="Normal"/>
    <w:link w:val="IntenseQuoteChar"/>
    <w:uiPriority w:val="30"/>
    <w:qFormat/>
    <w:rsid w:val="00040E92"/>
    <w:pPr>
      <w:pBdr>
        <w:bottom w:val="single" w:sz="4" w:space="4" w:color="4F81BD" w:themeColor="accent1"/>
      </w:pBdr>
      <w:spacing w:before="200" w:after="280"/>
      <w:ind w:left="936" w:right="936"/>
    </w:pPr>
    <w:rPr>
      <w:b/>
      <w:bCs/>
      <w:i/>
      <w:iCs/>
      <w:color w:val="4F81BD" w:themeColor="accent1"/>
      <w:sz w:val="22"/>
    </w:rPr>
  </w:style>
  <w:style w:type="character" w:customStyle="1" w:styleId="IntenseQuoteChar">
    <w:name w:val="Intense Quote Char"/>
    <w:basedOn w:val="DefaultParagraphFont"/>
    <w:link w:val="IntenseQuote"/>
    <w:uiPriority w:val="30"/>
    <w:rsid w:val="00040E92"/>
    <w:rPr>
      <w:b/>
      <w:bCs/>
      <w:i/>
      <w:iCs/>
      <w:color w:val="4F81BD" w:themeColor="accent1"/>
    </w:rPr>
  </w:style>
  <w:style w:type="paragraph" w:styleId="TOCHeading">
    <w:name w:val="TOC Heading"/>
    <w:basedOn w:val="Heading1"/>
    <w:next w:val="Normal"/>
    <w:uiPriority w:val="39"/>
    <w:unhideWhenUsed/>
    <w:qFormat/>
    <w:rsid w:val="00040E92"/>
    <w:pPr>
      <w:spacing w:after="0" w:line="276" w:lineRule="auto"/>
      <w:outlineLvl w:val="9"/>
    </w:pPr>
    <w:rPr>
      <w:lang w:eastAsia="ja-JP"/>
    </w:rPr>
  </w:style>
  <w:style w:type="character" w:styleId="Hyperlink">
    <w:name w:val="Hyperlink"/>
    <w:basedOn w:val="DefaultParagraphFont"/>
    <w:uiPriority w:val="99"/>
    <w:unhideWhenUsed/>
    <w:rsid w:val="00C1682F"/>
    <w:rPr>
      <w:color w:val="0000FF" w:themeColor="hyperlink"/>
      <w:u w:val="single"/>
    </w:rPr>
  </w:style>
  <w:style w:type="character" w:customStyle="1" w:styleId="Heading6Char">
    <w:name w:val="Heading 6 Char"/>
    <w:basedOn w:val="DefaultParagraphFont"/>
    <w:link w:val="Heading6"/>
    <w:uiPriority w:val="9"/>
    <w:rsid w:val="000132C3"/>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rsid w:val="003F183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3F18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183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F1830"/>
    <w:pPr>
      <w:spacing w:after="200"/>
    </w:pPr>
    <w:rPr>
      <w:b/>
      <w:bCs/>
      <w:color w:val="4F81BD" w:themeColor="accent1"/>
      <w:sz w:val="18"/>
      <w:szCs w:val="18"/>
    </w:rPr>
  </w:style>
  <w:style w:type="paragraph" w:styleId="Title">
    <w:name w:val="Title"/>
    <w:basedOn w:val="Normal"/>
    <w:next w:val="Normal"/>
    <w:link w:val="TitleChar"/>
    <w:uiPriority w:val="10"/>
    <w:qFormat/>
    <w:rsid w:val="003F18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183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F183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F1830"/>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F1830"/>
    <w:rPr>
      <w:b/>
      <w:bCs/>
    </w:rPr>
  </w:style>
  <w:style w:type="character" w:styleId="Emphasis">
    <w:name w:val="Emphasis"/>
    <w:uiPriority w:val="20"/>
    <w:qFormat/>
    <w:rsid w:val="003F1830"/>
    <w:rPr>
      <w:i/>
      <w:iCs/>
    </w:rPr>
  </w:style>
  <w:style w:type="paragraph" w:styleId="NoSpacing">
    <w:name w:val="No Spacing"/>
    <w:basedOn w:val="Normal"/>
    <w:link w:val="NoSpacingChar"/>
    <w:uiPriority w:val="1"/>
    <w:qFormat/>
    <w:rsid w:val="003F1830"/>
    <w:pPr>
      <w:spacing w:after="0"/>
    </w:pPr>
  </w:style>
  <w:style w:type="paragraph" w:styleId="ListParagraph">
    <w:name w:val="List Paragraph"/>
    <w:basedOn w:val="Normal"/>
    <w:uiPriority w:val="34"/>
    <w:qFormat/>
    <w:rsid w:val="003F1830"/>
    <w:pPr>
      <w:ind w:left="720"/>
      <w:contextualSpacing/>
    </w:pPr>
  </w:style>
  <w:style w:type="paragraph" w:styleId="Quote">
    <w:name w:val="Quote"/>
    <w:basedOn w:val="Normal"/>
    <w:next w:val="Normal"/>
    <w:link w:val="QuoteChar"/>
    <w:uiPriority w:val="29"/>
    <w:qFormat/>
    <w:rsid w:val="003F1830"/>
    <w:rPr>
      <w:i/>
      <w:iCs/>
      <w:color w:val="000000" w:themeColor="text1"/>
    </w:rPr>
  </w:style>
  <w:style w:type="character" w:customStyle="1" w:styleId="QuoteChar">
    <w:name w:val="Quote Char"/>
    <w:basedOn w:val="DefaultParagraphFont"/>
    <w:link w:val="Quote"/>
    <w:uiPriority w:val="29"/>
    <w:rsid w:val="003F1830"/>
    <w:rPr>
      <w:i/>
      <w:iCs/>
      <w:color w:val="000000" w:themeColor="text1"/>
      <w:sz w:val="24"/>
    </w:rPr>
  </w:style>
  <w:style w:type="character" w:styleId="SubtleEmphasis">
    <w:name w:val="Subtle Emphasis"/>
    <w:uiPriority w:val="19"/>
    <w:qFormat/>
    <w:rsid w:val="003F1830"/>
    <w:rPr>
      <w:i/>
      <w:iCs/>
      <w:color w:val="808080" w:themeColor="text1" w:themeTint="7F"/>
    </w:rPr>
  </w:style>
  <w:style w:type="character" w:styleId="IntenseEmphasis">
    <w:name w:val="Intense Emphasis"/>
    <w:uiPriority w:val="21"/>
    <w:qFormat/>
    <w:rsid w:val="003F1830"/>
    <w:rPr>
      <w:b/>
      <w:bCs/>
      <w:i/>
      <w:iCs/>
      <w:color w:val="4F81BD" w:themeColor="accent1"/>
    </w:rPr>
  </w:style>
  <w:style w:type="character" w:styleId="SubtleReference">
    <w:name w:val="Subtle Reference"/>
    <w:uiPriority w:val="31"/>
    <w:qFormat/>
    <w:rsid w:val="003F1830"/>
    <w:rPr>
      <w:smallCaps/>
      <w:color w:val="C0504D" w:themeColor="accent2"/>
      <w:u w:val="single"/>
    </w:rPr>
  </w:style>
  <w:style w:type="character" w:styleId="IntenseReference">
    <w:name w:val="Intense Reference"/>
    <w:uiPriority w:val="32"/>
    <w:qFormat/>
    <w:rsid w:val="003F1830"/>
    <w:rPr>
      <w:b/>
      <w:bCs/>
      <w:smallCaps/>
      <w:color w:val="C0504D" w:themeColor="accent2"/>
      <w:spacing w:val="5"/>
      <w:u w:val="single"/>
    </w:rPr>
  </w:style>
  <w:style w:type="character" w:styleId="BookTitle">
    <w:name w:val="Book Title"/>
    <w:uiPriority w:val="33"/>
    <w:qFormat/>
    <w:rsid w:val="003F1830"/>
    <w:rPr>
      <w:b/>
      <w:bCs/>
      <w:smallCaps/>
      <w:spacing w:val="5"/>
    </w:rPr>
  </w:style>
  <w:style w:type="character" w:customStyle="1" w:styleId="NoSpacingChar">
    <w:name w:val="No Spacing Char"/>
    <w:basedOn w:val="DefaultParagraphFont"/>
    <w:link w:val="NoSpacing"/>
    <w:uiPriority w:val="1"/>
    <w:rsid w:val="003F1830"/>
    <w:rPr>
      <w:sz w:val="24"/>
    </w:rPr>
  </w:style>
  <w:style w:type="paragraph" w:styleId="BalloonText">
    <w:name w:val="Balloon Text"/>
    <w:basedOn w:val="Normal"/>
    <w:link w:val="BalloonTextChar"/>
    <w:uiPriority w:val="99"/>
    <w:semiHidden/>
    <w:unhideWhenUsed/>
    <w:rsid w:val="00611A55"/>
    <w:rPr>
      <w:rFonts w:ascii="Tahoma" w:hAnsi="Tahoma" w:cs="Tahoma"/>
      <w:sz w:val="16"/>
      <w:szCs w:val="16"/>
    </w:rPr>
  </w:style>
  <w:style w:type="character" w:customStyle="1" w:styleId="BalloonTextChar">
    <w:name w:val="Balloon Text Char"/>
    <w:basedOn w:val="DefaultParagraphFont"/>
    <w:link w:val="BalloonText"/>
    <w:uiPriority w:val="99"/>
    <w:semiHidden/>
    <w:rsid w:val="00611A55"/>
    <w:rPr>
      <w:rFonts w:ascii="Tahoma" w:hAnsi="Tahoma" w:cs="Tahoma"/>
      <w:sz w:val="16"/>
      <w:szCs w:val="16"/>
    </w:rPr>
  </w:style>
  <w:style w:type="paragraph" w:customStyle="1" w:styleId="NPRMStyle">
    <w:name w:val="NPRM Style"/>
    <w:basedOn w:val="Normal"/>
    <w:link w:val="NPRMStyleChar"/>
    <w:rsid w:val="00D54148"/>
    <w:pPr>
      <w:spacing w:line="480" w:lineRule="auto"/>
    </w:pPr>
    <w:rPr>
      <w:rFonts w:cs="Calibri"/>
      <w:bCs/>
    </w:rPr>
  </w:style>
  <w:style w:type="paragraph" w:styleId="TOC1">
    <w:name w:val="toc 1"/>
    <w:basedOn w:val="Normal"/>
    <w:next w:val="Normal"/>
    <w:autoRedefine/>
    <w:uiPriority w:val="39"/>
    <w:unhideWhenUsed/>
    <w:rsid w:val="00A73964"/>
    <w:pPr>
      <w:tabs>
        <w:tab w:val="right" w:leader="dot" w:pos="9350"/>
      </w:tabs>
      <w:spacing w:after="100"/>
    </w:pPr>
  </w:style>
  <w:style w:type="character" w:customStyle="1" w:styleId="NPRMStyleChar">
    <w:name w:val="NPRM Style Char"/>
    <w:basedOn w:val="Heading3Char"/>
    <w:link w:val="NPRMStyle"/>
    <w:rsid w:val="00D54148"/>
    <w:rPr>
      <w:rFonts w:ascii="Times New Roman" w:eastAsiaTheme="majorEastAsia" w:hAnsi="Times New Roman" w:cs="Calibri"/>
      <w:b w:val="0"/>
      <w:bCs/>
      <w:sz w:val="24"/>
      <w:u w:val="single"/>
    </w:rPr>
  </w:style>
  <w:style w:type="paragraph" w:styleId="TOC2">
    <w:name w:val="toc 2"/>
    <w:basedOn w:val="Normal"/>
    <w:next w:val="Normal"/>
    <w:autoRedefine/>
    <w:uiPriority w:val="39"/>
    <w:unhideWhenUsed/>
    <w:rsid w:val="00597364"/>
    <w:pPr>
      <w:spacing w:after="100"/>
      <w:ind w:left="240"/>
    </w:pPr>
  </w:style>
  <w:style w:type="paragraph" w:styleId="TOC3">
    <w:name w:val="toc 3"/>
    <w:basedOn w:val="Normal"/>
    <w:next w:val="Normal"/>
    <w:autoRedefine/>
    <w:uiPriority w:val="39"/>
    <w:unhideWhenUsed/>
    <w:rsid w:val="00597364"/>
    <w:pPr>
      <w:spacing w:after="100"/>
      <w:ind w:left="480"/>
    </w:pPr>
  </w:style>
  <w:style w:type="paragraph" w:styleId="Header">
    <w:name w:val="header"/>
    <w:basedOn w:val="Normal"/>
    <w:link w:val="HeaderChar"/>
    <w:uiPriority w:val="99"/>
    <w:unhideWhenUsed/>
    <w:rsid w:val="00DA4DF1"/>
    <w:pPr>
      <w:tabs>
        <w:tab w:val="center" w:pos="4680"/>
        <w:tab w:val="right" w:pos="9360"/>
      </w:tabs>
      <w:spacing w:after="0"/>
    </w:pPr>
  </w:style>
  <w:style w:type="character" w:customStyle="1" w:styleId="HeaderChar">
    <w:name w:val="Header Char"/>
    <w:basedOn w:val="DefaultParagraphFont"/>
    <w:link w:val="Header"/>
    <w:uiPriority w:val="99"/>
    <w:rsid w:val="00DA4DF1"/>
    <w:rPr>
      <w:sz w:val="24"/>
    </w:rPr>
  </w:style>
  <w:style w:type="paragraph" w:styleId="Footer">
    <w:name w:val="footer"/>
    <w:basedOn w:val="Normal"/>
    <w:link w:val="FooterChar"/>
    <w:uiPriority w:val="99"/>
    <w:unhideWhenUsed/>
    <w:rsid w:val="00DA4DF1"/>
    <w:pPr>
      <w:tabs>
        <w:tab w:val="center" w:pos="4680"/>
        <w:tab w:val="right" w:pos="9360"/>
      </w:tabs>
      <w:spacing w:after="0"/>
    </w:pPr>
  </w:style>
  <w:style w:type="character" w:customStyle="1" w:styleId="FooterChar">
    <w:name w:val="Footer Char"/>
    <w:basedOn w:val="DefaultParagraphFont"/>
    <w:link w:val="Footer"/>
    <w:uiPriority w:val="99"/>
    <w:rsid w:val="00DA4DF1"/>
    <w:rPr>
      <w:sz w:val="24"/>
    </w:rPr>
  </w:style>
  <w:style w:type="character" w:styleId="CommentReference">
    <w:name w:val="annotation reference"/>
    <w:basedOn w:val="DefaultParagraphFont"/>
    <w:uiPriority w:val="99"/>
    <w:semiHidden/>
    <w:unhideWhenUsed/>
    <w:rsid w:val="00DC012F"/>
    <w:rPr>
      <w:sz w:val="16"/>
      <w:szCs w:val="16"/>
    </w:rPr>
  </w:style>
  <w:style w:type="paragraph" w:styleId="CommentText">
    <w:name w:val="annotation text"/>
    <w:basedOn w:val="Normal"/>
    <w:link w:val="CommentTextChar"/>
    <w:uiPriority w:val="99"/>
    <w:unhideWhenUsed/>
    <w:rsid w:val="00DC012F"/>
    <w:rPr>
      <w:sz w:val="20"/>
      <w:szCs w:val="20"/>
    </w:rPr>
  </w:style>
  <w:style w:type="character" w:customStyle="1" w:styleId="CommentTextChar">
    <w:name w:val="Comment Text Char"/>
    <w:basedOn w:val="DefaultParagraphFont"/>
    <w:link w:val="CommentText"/>
    <w:uiPriority w:val="99"/>
    <w:rsid w:val="00DC012F"/>
    <w:rPr>
      <w:sz w:val="20"/>
      <w:szCs w:val="20"/>
    </w:rPr>
  </w:style>
  <w:style w:type="paragraph" w:styleId="CommentSubject">
    <w:name w:val="annotation subject"/>
    <w:basedOn w:val="CommentText"/>
    <w:next w:val="CommentText"/>
    <w:link w:val="CommentSubjectChar"/>
    <w:uiPriority w:val="99"/>
    <w:semiHidden/>
    <w:unhideWhenUsed/>
    <w:rsid w:val="00DC012F"/>
    <w:rPr>
      <w:b/>
      <w:bCs/>
    </w:rPr>
  </w:style>
  <w:style w:type="character" w:customStyle="1" w:styleId="CommentSubjectChar">
    <w:name w:val="Comment Subject Char"/>
    <w:basedOn w:val="CommentTextChar"/>
    <w:link w:val="CommentSubject"/>
    <w:uiPriority w:val="99"/>
    <w:semiHidden/>
    <w:rsid w:val="00DC012F"/>
    <w:rPr>
      <w:b/>
      <w:bCs/>
      <w:sz w:val="20"/>
      <w:szCs w:val="20"/>
    </w:rPr>
  </w:style>
  <w:style w:type="table" w:styleId="TableGrid">
    <w:name w:val="Table Grid"/>
    <w:basedOn w:val="TableNormal"/>
    <w:uiPriority w:val="59"/>
    <w:rsid w:val="00EB4C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C91CF4"/>
    <w:rPr>
      <w:vertAlign w:val="superscript"/>
    </w:rPr>
  </w:style>
  <w:style w:type="paragraph" w:styleId="FootnoteText">
    <w:name w:val="footnote text"/>
    <w:basedOn w:val="Normal"/>
    <w:link w:val="FootnoteTextChar"/>
    <w:uiPriority w:val="99"/>
    <w:rsid w:val="00C91CF4"/>
    <w:pPr>
      <w:widowControl w:val="0"/>
      <w:spacing w:after="0"/>
    </w:pPr>
    <w:rPr>
      <w:rFonts w:eastAsia="Times New Roman" w:cs="Times New Roman"/>
      <w:szCs w:val="20"/>
    </w:rPr>
  </w:style>
  <w:style w:type="character" w:customStyle="1" w:styleId="FootnoteTextChar">
    <w:name w:val="Footnote Text Char"/>
    <w:basedOn w:val="DefaultParagraphFont"/>
    <w:link w:val="FootnoteText"/>
    <w:uiPriority w:val="99"/>
    <w:rsid w:val="00C91CF4"/>
    <w:rPr>
      <w:rFonts w:ascii="Times New Roman" w:eastAsia="Times New Roman" w:hAnsi="Times New Roman" w:cs="Times New Roman"/>
      <w:sz w:val="24"/>
      <w:szCs w:val="20"/>
    </w:rPr>
  </w:style>
  <w:style w:type="paragraph" w:styleId="Revision">
    <w:name w:val="Revision"/>
    <w:hidden/>
    <w:uiPriority w:val="99"/>
    <w:semiHidden/>
    <w:rsid w:val="00CF45FE"/>
    <w:pPr>
      <w:spacing w:after="0"/>
    </w:pPr>
    <w:rPr>
      <w:rFonts w:ascii="Times New Roman" w:hAnsi="Times New Roman"/>
      <w:sz w:val="24"/>
    </w:rPr>
  </w:style>
  <w:style w:type="paragraph" w:styleId="NormalWeb">
    <w:name w:val="Normal (Web)"/>
    <w:basedOn w:val="Normal"/>
    <w:uiPriority w:val="99"/>
    <w:unhideWhenUsed/>
    <w:rsid w:val="00431C1F"/>
    <w:pPr>
      <w:spacing w:before="100" w:beforeAutospacing="1" w:after="100" w:afterAutospacing="1"/>
    </w:pPr>
    <w:rPr>
      <w:rFonts w:eastAsia="Times New Roman" w:cs="Times New Roman"/>
      <w:szCs w:val="24"/>
    </w:rPr>
  </w:style>
  <w:style w:type="character" w:customStyle="1" w:styleId="et03">
    <w:name w:val="et03"/>
    <w:basedOn w:val="DefaultParagraphFont"/>
    <w:rsid w:val="00431C1F"/>
  </w:style>
  <w:style w:type="character" w:styleId="Mention">
    <w:name w:val="Mention"/>
    <w:basedOn w:val="DefaultParagraphFont"/>
    <w:uiPriority w:val="99"/>
    <w:semiHidden/>
    <w:unhideWhenUsed/>
    <w:rsid w:val="00F2681F"/>
    <w:rPr>
      <w:color w:val="2B579A"/>
      <w:shd w:val="clear" w:color="auto" w:fill="E6E6E6"/>
    </w:rPr>
  </w:style>
  <w:style w:type="paragraph" w:customStyle="1" w:styleId="statutory-body">
    <w:name w:val="statutory-body"/>
    <w:basedOn w:val="Normal"/>
    <w:rsid w:val="00CB3C7A"/>
    <w:pPr>
      <w:spacing w:before="100" w:beforeAutospacing="1" w:after="100" w:afterAutospacing="1"/>
    </w:pPr>
    <w:rPr>
      <w:rFonts w:eastAsia="Times New Roman" w:cs="Times New Roman"/>
      <w:szCs w:val="24"/>
    </w:rPr>
  </w:style>
  <w:style w:type="paragraph" w:customStyle="1" w:styleId="statutory-body-1em">
    <w:name w:val="statutory-body-1em"/>
    <w:basedOn w:val="Normal"/>
    <w:rsid w:val="00CB3C7A"/>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2591">
      <w:bodyDiv w:val="1"/>
      <w:marLeft w:val="0"/>
      <w:marRight w:val="0"/>
      <w:marTop w:val="0"/>
      <w:marBottom w:val="0"/>
      <w:divBdr>
        <w:top w:val="none" w:sz="0" w:space="0" w:color="auto"/>
        <w:left w:val="none" w:sz="0" w:space="0" w:color="auto"/>
        <w:bottom w:val="none" w:sz="0" w:space="0" w:color="auto"/>
        <w:right w:val="none" w:sz="0" w:space="0" w:color="auto"/>
      </w:divBdr>
    </w:div>
    <w:div w:id="83189777">
      <w:bodyDiv w:val="1"/>
      <w:marLeft w:val="0"/>
      <w:marRight w:val="0"/>
      <w:marTop w:val="0"/>
      <w:marBottom w:val="0"/>
      <w:divBdr>
        <w:top w:val="none" w:sz="0" w:space="0" w:color="auto"/>
        <w:left w:val="none" w:sz="0" w:space="0" w:color="auto"/>
        <w:bottom w:val="none" w:sz="0" w:space="0" w:color="auto"/>
        <w:right w:val="none" w:sz="0" w:space="0" w:color="auto"/>
      </w:divBdr>
      <w:divsChild>
        <w:div w:id="874464724">
          <w:marLeft w:val="0"/>
          <w:marRight w:val="0"/>
          <w:marTop w:val="150"/>
          <w:marBottom w:val="150"/>
          <w:divBdr>
            <w:top w:val="none" w:sz="0" w:space="0" w:color="auto"/>
            <w:left w:val="none" w:sz="0" w:space="0" w:color="auto"/>
            <w:bottom w:val="none" w:sz="0" w:space="0" w:color="auto"/>
            <w:right w:val="none" w:sz="0" w:space="0" w:color="auto"/>
          </w:divBdr>
          <w:divsChild>
            <w:div w:id="1682049142">
              <w:marLeft w:val="0"/>
              <w:marRight w:val="0"/>
              <w:marTop w:val="0"/>
              <w:marBottom w:val="0"/>
              <w:divBdr>
                <w:top w:val="none" w:sz="0" w:space="0" w:color="auto"/>
                <w:left w:val="none" w:sz="0" w:space="0" w:color="auto"/>
                <w:bottom w:val="none" w:sz="0" w:space="0" w:color="auto"/>
                <w:right w:val="none" w:sz="0" w:space="0" w:color="auto"/>
              </w:divBdr>
              <w:divsChild>
                <w:div w:id="245192516">
                  <w:marLeft w:val="0"/>
                  <w:marRight w:val="0"/>
                  <w:marTop w:val="0"/>
                  <w:marBottom w:val="0"/>
                  <w:divBdr>
                    <w:top w:val="none" w:sz="0" w:space="0" w:color="auto"/>
                    <w:left w:val="none" w:sz="0" w:space="0" w:color="auto"/>
                    <w:bottom w:val="none" w:sz="0" w:space="0" w:color="auto"/>
                    <w:right w:val="none" w:sz="0" w:space="0" w:color="auto"/>
                  </w:divBdr>
                  <w:divsChild>
                    <w:div w:id="20328572">
                      <w:marLeft w:val="0"/>
                      <w:marRight w:val="0"/>
                      <w:marTop w:val="0"/>
                      <w:marBottom w:val="0"/>
                      <w:divBdr>
                        <w:top w:val="none" w:sz="0" w:space="0" w:color="auto"/>
                        <w:left w:val="none" w:sz="0" w:space="0" w:color="auto"/>
                        <w:bottom w:val="none" w:sz="0" w:space="0" w:color="auto"/>
                        <w:right w:val="none" w:sz="0" w:space="0" w:color="auto"/>
                      </w:divBdr>
                      <w:divsChild>
                        <w:div w:id="394086862">
                          <w:marLeft w:val="0"/>
                          <w:marRight w:val="0"/>
                          <w:marTop w:val="0"/>
                          <w:marBottom w:val="0"/>
                          <w:divBdr>
                            <w:top w:val="single" w:sz="6" w:space="0" w:color="104E8B"/>
                            <w:left w:val="single" w:sz="6" w:space="0" w:color="104E8B"/>
                            <w:bottom w:val="single" w:sz="6" w:space="0" w:color="104E8B"/>
                            <w:right w:val="single" w:sz="6" w:space="0" w:color="104E8B"/>
                          </w:divBdr>
                          <w:divsChild>
                            <w:div w:id="950818529">
                              <w:marLeft w:val="150"/>
                              <w:marRight w:val="150"/>
                              <w:marTop w:val="150"/>
                              <w:marBottom w:val="150"/>
                              <w:divBdr>
                                <w:top w:val="none" w:sz="0" w:space="0" w:color="auto"/>
                                <w:left w:val="none" w:sz="0" w:space="0" w:color="auto"/>
                                <w:bottom w:val="none" w:sz="0" w:space="0" w:color="auto"/>
                                <w:right w:val="none" w:sz="0" w:space="0" w:color="auto"/>
                              </w:divBdr>
                              <w:divsChild>
                                <w:div w:id="14580299">
                                  <w:marLeft w:val="0"/>
                                  <w:marRight w:val="0"/>
                                  <w:marTop w:val="150"/>
                                  <w:marBottom w:val="0"/>
                                  <w:divBdr>
                                    <w:top w:val="none" w:sz="0" w:space="0" w:color="auto"/>
                                    <w:left w:val="none" w:sz="0" w:space="0" w:color="auto"/>
                                    <w:bottom w:val="none" w:sz="0" w:space="0" w:color="auto"/>
                                    <w:right w:val="none" w:sz="0" w:space="0" w:color="auto"/>
                                  </w:divBdr>
                                  <w:divsChild>
                                    <w:div w:id="209850072">
                                      <w:marLeft w:val="900"/>
                                      <w:marRight w:val="0"/>
                                      <w:marTop w:val="0"/>
                                      <w:marBottom w:val="0"/>
                                      <w:divBdr>
                                        <w:top w:val="none" w:sz="0" w:space="0" w:color="auto"/>
                                        <w:left w:val="none" w:sz="0" w:space="0" w:color="auto"/>
                                        <w:bottom w:val="none" w:sz="0" w:space="0" w:color="auto"/>
                                        <w:right w:val="none" w:sz="0" w:space="0" w:color="auto"/>
                                      </w:divBdr>
                                    </w:div>
                                    <w:div w:id="3025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067994">
      <w:bodyDiv w:val="1"/>
      <w:marLeft w:val="0"/>
      <w:marRight w:val="0"/>
      <w:marTop w:val="0"/>
      <w:marBottom w:val="0"/>
      <w:divBdr>
        <w:top w:val="none" w:sz="0" w:space="0" w:color="auto"/>
        <w:left w:val="none" w:sz="0" w:space="0" w:color="auto"/>
        <w:bottom w:val="none" w:sz="0" w:space="0" w:color="auto"/>
        <w:right w:val="none" w:sz="0" w:space="0" w:color="auto"/>
      </w:divBdr>
    </w:div>
    <w:div w:id="428963097">
      <w:bodyDiv w:val="1"/>
      <w:marLeft w:val="0"/>
      <w:marRight w:val="0"/>
      <w:marTop w:val="0"/>
      <w:marBottom w:val="0"/>
      <w:divBdr>
        <w:top w:val="none" w:sz="0" w:space="0" w:color="auto"/>
        <w:left w:val="none" w:sz="0" w:space="0" w:color="auto"/>
        <w:bottom w:val="none" w:sz="0" w:space="0" w:color="auto"/>
        <w:right w:val="none" w:sz="0" w:space="0" w:color="auto"/>
      </w:divBdr>
    </w:div>
    <w:div w:id="573128762">
      <w:bodyDiv w:val="1"/>
      <w:marLeft w:val="0"/>
      <w:marRight w:val="0"/>
      <w:marTop w:val="0"/>
      <w:marBottom w:val="0"/>
      <w:divBdr>
        <w:top w:val="none" w:sz="0" w:space="0" w:color="auto"/>
        <w:left w:val="none" w:sz="0" w:space="0" w:color="auto"/>
        <w:bottom w:val="none" w:sz="0" w:space="0" w:color="auto"/>
        <w:right w:val="none" w:sz="0" w:space="0" w:color="auto"/>
      </w:divBdr>
    </w:div>
    <w:div w:id="579213033">
      <w:bodyDiv w:val="1"/>
      <w:marLeft w:val="0"/>
      <w:marRight w:val="0"/>
      <w:marTop w:val="0"/>
      <w:marBottom w:val="0"/>
      <w:divBdr>
        <w:top w:val="none" w:sz="0" w:space="0" w:color="auto"/>
        <w:left w:val="none" w:sz="0" w:space="0" w:color="auto"/>
        <w:bottom w:val="none" w:sz="0" w:space="0" w:color="auto"/>
        <w:right w:val="none" w:sz="0" w:space="0" w:color="auto"/>
      </w:divBdr>
    </w:div>
    <w:div w:id="627324508">
      <w:bodyDiv w:val="1"/>
      <w:marLeft w:val="0"/>
      <w:marRight w:val="0"/>
      <w:marTop w:val="0"/>
      <w:marBottom w:val="0"/>
      <w:divBdr>
        <w:top w:val="none" w:sz="0" w:space="0" w:color="auto"/>
        <w:left w:val="none" w:sz="0" w:space="0" w:color="auto"/>
        <w:bottom w:val="none" w:sz="0" w:space="0" w:color="auto"/>
        <w:right w:val="none" w:sz="0" w:space="0" w:color="auto"/>
      </w:divBdr>
    </w:div>
    <w:div w:id="725881821">
      <w:bodyDiv w:val="1"/>
      <w:marLeft w:val="0"/>
      <w:marRight w:val="0"/>
      <w:marTop w:val="0"/>
      <w:marBottom w:val="0"/>
      <w:divBdr>
        <w:top w:val="none" w:sz="0" w:space="0" w:color="auto"/>
        <w:left w:val="none" w:sz="0" w:space="0" w:color="auto"/>
        <w:bottom w:val="none" w:sz="0" w:space="0" w:color="auto"/>
        <w:right w:val="none" w:sz="0" w:space="0" w:color="auto"/>
      </w:divBdr>
    </w:div>
    <w:div w:id="840854428">
      <w:bodyDiv w:val="1"/>
      <w:marLeft w:val="0"/>
      <w:marRight w:val="0"/>
      <w:marTop w:val="0"/>
      <w:marBottom w:val="0"/>
      <w:divBdr>
        <w:top w:val="none" w:sz="0" w:space="0" w:color="auto"/>
        <w:left w:val="none" w:sz="0" w:space="0" w:color="auto"/>
        <w:bottom w:val="none" w:sz="0" w:space="0" w:color="auto"/>
        <w:right w:val="none" w:sz="0" w:space="0" w:color="auto"/>
      </w:divBdr>
    </w:div>
    <w:div w:id="938097612">
      <w:bodyDiv w:val="1"/>
      <w:marLeft w:val="0"/>
      <w:marRight w:val="0"/>
      <w:marTop w:val="0"/>
      <w:marBottom w:val="0"/>
      <w:divBdr>
        <w:top w:val="none" w:sz="0" w:space="0" w:color="auto"/>
        <w:left w:val="none" w:sz="0" w:space="0" w:color="auto"/>
        <w:bottom w:val="none" w:sz="0" w:space="0" w:color="auto"/>
        <w:right w:val="none" w:sz="0" w:space="0" w:color="auto"/>
      </w:divBdr>
    </w:div>
    <w:div w:id="1007168663">
      <w:bodyDiv w:val="1"/>
      <w:marLeft w:val="0"/>
      <w:marRight w:val="0"/>
      <w:marTop w:val="0"/>
      <w:marBottom w:val="0"/>
      <w:divBdr>
        <w:top w:val="none" w:sz="0" w:space="0" w:color="auto"/>
        <w:left w:val="none" w:sz="0" w:space="0" w:color="auto"/>
        <w:bottom w:val="none" w:sz="0" w:space="0" w:color="auto"/>
        <w:right w:val="none" w:sz="0" w:space="0" w:color="auto"/>
      </w:divBdr>
    </w:div>
    <w:div w:id="1044868070">
      <w:bodyDiv w:val="1"/>
      <w:marLeft w:val="0"/>
      <w:marRight w:val="0"/>
      <w:marTop w:val="0"/>
      <w:marBottom w:val="0"/>
      <w:divBdr>
        <w:top w:val="none" w:sz="0" w:space="0" w:color="auto"/>
        <w:left w:val="none" w:sz="0" w:space="0" w:color="auto"/>
        <w:bottom w:val="none" w:sz="0" w:space="0" w:color="auto"/>
        <w:right w:val="none" w:sz="0" w:space="0" w:color="auto"/>
      </w:divBdr>
    </w:div>
    <w:div w:id="1127239257">
      <w:bodyDiv w:val="1"/>
      <w:marLeft w:val="0"/>
      <w:marRight w:val="0"/>
      <w:marTop w:val="0"/>
      <w:marBottom w:val="0"/>
      <w:divBdr>
        <w:top w:val="none" w:sz="0" w:space="0" w:color="auto"/>
        <w:left w:val="none" w:sz="0" w:space="0" w:color="auto"/>
        <w:bottom w:val="none" w:sz="0" w:space="0" w:color="auto"/>
        <w:right w:val="none" w:sz="0" w:space="0" w:color="auto"/>
      </w:divBdr>
    </w:div>
    <w:div w:id="1274173567">
      <w:bodyDiv w:val="1"/>
      <w:marLeft w:val="0"/>
      <w:marRight w:val="0"/>
      <w:marTop w:val="0"/>
      <w:marBottom w:val="0"/>
      <w:divBdr>
        <w:top w:val="none" w:sz="0" w:space="0" w:color="auto"/>
        <w:left w:val="none" w:sz="0" w:space="0" w:color="auto"/>
        <w:bottom w:val="none" w:sz="0" w:space="0" w:color="auto"/>
        <w:right w:val="none" w:sz="0" w:space="0" w:color="auto"/>
      </w:divBdr>
      <w:divsChild>
        <w:div w:id="646671497">
          <w:marLeft w:val="0"/>
          <w:marRight w:val="0"/>
          <w:marTop w:val="0"/>
          <w:marBottom w:val="0"/>
          <w:divBdr>
            <w:top w:val="none" w:sz="0" w:space="0" w:color="auto"/>
            <w:left w:val="none" w:sz="0" w:space="0" w:color="auto"/>
            <w:bottom w:val="none" w:sz="0" w:space="0" w:color="auto"/>
            <w:right w:val="none" w:sz="0" w:space="0" w:color="auto"/>
          </w:divBdr>
        </w:div>
        <w:div w:id="150099482">
          <w:marLeft w:val="0"/>
          <w:marRight w:val="0"/>
          <w:marTop w:val="240"/>
          <w:marBottom w:val="0"/>
          <w:divBdr>
            <w:top w:val="none" w:sz="0" w:space="0" w:color="auto"/>
            <w:left w:val="none" w:sz="0" w:space="0" w:color="auto"/>
            <w:bottom w:val="none" w:sz="0" w:space="0" w:color="auto"/>
            <w:right w:val="none" w:sz="0" w:space="0" w:color="auto"/>
          </w:divBdr>
          <w:divsChild>
            <w:div w:id="17103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6533">
      <w:bodyDiv w:val="1"/>
      <w:marLeft w:val="0"/>
      <w:marRight w:val="0"/>
      <w:marTop w:val="0"/>
      <w:marBottom w:val="0"/>
      <w:divBdr>
        <w:top w:val="none" w:sz="0" w:space="0" w:color="auto"/>
        <w:left w:val="none" w:sz="0" w:space="0" w:color="auto"/>
        <w:bottom w:val="none" w:sz="0" w:space="0" w:color="auto"/>
        <w:right w:val="none" w:sz="0" w:space="0" w:color="auto"/>
      </w:divBdr>
    </w:div>
    <w:div w:id="1566330800">
      <w:bodyDiv w:val="1"/>
      <w:marLeft w:val="0"/>
      <w:marRight w:val="0"/>
      <w:marTop w:val="0"/>
      <w:marBottom w:val="0"/>
      <w:divBdr>
        <w:top w:val="none" w:sz="0" w:space="0" w:color="auto"/>
        <w:left w:val="none" w:sz="0" w:space="0" w:color="auto"/>
        <w:bottom w:val="none" w:sz="0" w:space="0" w:color="auto"/>
        <w:right w:val="none" w:sz="0" w:space="0" w:color="auto"/>
      </w:divBdr>
    </w:div>
    <w:div w:id="1613122017">
      <w:bodyDiv w:val="1"/>
      <w:marLeft w:val="0"/>
      <w:marRight w:val="0"/>
      <w:marTop w:val="0"/>
      <w:marBottom w:val="0"/>
      <w:divBdr>
        <w:top w:val="none" w:sz="0" w:space="0" w:color="auto"/>
        <w:left w:val="none" w:sz="0" w:space="0" w:color="auto"/>
        <w:bottom w:val="none" w:sz="0" w:space="0" w:color="auto"/>
        <w:right w:val="none" w:sz="0" w:space="0" w:color="auto"/>
      </w:divBdr>
    </w:div>
    <w:div w:id="1699237864">
      <w:bodyDiv w:val="1"/>
      <w:marLeft w:val="0"/>
      <w:marRight w:val="0"/>
      <w:marTop w:val="0"/>
      <w:marBottom w:val="0"/>
      <w:divBdr>
        <w:top w:val="none" w:sz="0" w:space="0" w:color="auto"/>
        <w:left w:val="none" w:sz="0" w:space="0" w:color="auto"/>
        <w:bottom w:val="none" w:sz="0" w:space="0" w:color="auto"/>
        <w:right w:val="none" w:sz="0" w:space="0" w:color="auto"/>
      </w:divBdr>
    </w:div>
    <w:div w:id="1708990843">
      <w:bodyDiv w:val="1"/>
      <w:marLeft w:val="0"/>
      <w:marRight w:val="0"/>
      <w:marTop w:val="0"/>
      <w:marBottom w:val="0"/>
      <w:divBdr>
        <w:top w:val="none" w:sz="0" w:space="0" w:color="auto"/>
        <w:left w:val="none" w:sz="0" w:space="0" w:color="auto"/>
        <w:bottom w:val="none" w:sz="0" w:space="0" w:color="auto"/>
        <w:right w:val="none" w:sz="0" w:space="0" w:color="auto"/>
      </w:divBdr>
    </w:div>
    <w:div w:id="1802576530">
      <w:bodyDiv w:val="1"/>
      <w:marLeft w:val="0"/>
      <w:marRight w:val="0"/>
      <w:marTop w:val="0"/>
      <w:marBottom w:val="0"/>
      <w:divBdr>
        <w:top w:val="none" w:sz="0" w:space="0" w:color="auto"/>
        <w:left w:val="none" w:sz="0" w:space="0" w:color="auto"/>
        <w:bottom w:val="none" w:sz="0" w:space="0" w:color="auto"/>
        <w:right w:val="none" w:sz="0" w:space="0" w:color="auto"/>
      </w:divBdr>
    </w:div>
    <w:div w:id="1959792512">
      <w:bodyDiv w:val="1"/>
      <w:marLeft w:val="0"/>
      <w:marRight w:val="0"/>
      <w:marTop w:val="0"/>
      <w:marBottom w:val="0"/>
      <w:divBdr>
        <w:top w:val="none" w:sz="0" w:space="0" w:color="auto"/>
        <w:left w:val="none" w:sz="0" w:space="0" w:color="auto"/>
        <w:bottom w:val="none" w:sz="0" w:space="0" w:color="auto"/>
        <w:right w:val="none" w:sz="0" w:space="0" w:color="auto"/>
      </w:divBdr>
    </w:div>
    <w:div w:id="2130706564">
      <w:bodyDiv w:val="1"/>
      <w:marLeft w:val="0"/>
      <w:marRight w:val="0"/>
      <w:marTop w:val="0"/>
      <w:marBottom w:val="0"/>
      <w:divBdr>
        <w:top w:val="none" w:sz="0" w:space="0" w:color="auto"/>
        <w:left w:val="none" w:sz="0" w:space="0" w:color="auto"/>
        <w:bottom w:val="none" w:sz="0" w:space="0" w:color="auto"/>
        <w:right w:val="none" w:sz="0" w:space="0" w:color="auto"/>
      </w:divBdr>
    </w:div>
    <w:div w:id="21307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o.gov/fds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stfile01\home\david.serody\My%20Documents\OST\O&amp;D%20Survey%20NPRM\%20%20http\www.archives.gov\federal-regis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Yamato Painting">
      <a:majorFont>
        <a:latin typeface="Calibri"/>
        <a:ea typeface=""/>
        <a:cs typeface=""/>
        <a:font script="Jpan" typeface="ＭＳ Ｐゴシック"/>
        <a:font script="Hang" typeface="맑은 고딕"/>
        <a:font script="Hans" typeface="黑体"/>
        <a:font script="Hant" typeface="微軟正黑體"/>
        <a:font script="Arab" typeface="Tahoma"/>
        <a:font script="Hebr" typeface="Tahoma"/>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libri"/>
        <a:ea typeface=""/>
        <a:cs typeface=""/>
        <a:font script="Jpan" typeface="ＭＳ Ｐゴシック"/>
        <a:font script="Hang" typeface="맑은 고딕"/>
        <a:font script="Hans" typeface="宋体"/>
        <a:font script="Hant" typeface="微軟正黑體"/>
        <a:font script="Arab" typeface="Tahoma"/>
        <a:font script="Hebr" typeface="Tahoma"/>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F7CE-E5E7-4299-B5D3-4BA43710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11714</Words>
  <Characters>66773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Raggio, Mark (OST)</dc:creator>
  <cp:keywords/>
  <dc:description/>
  <cp:lastModifiedBy>Webb, Kimberly (OST)</cp:lastModifiedBy>
  <cp:revision>3</cp:revision>
  <cp:lastPrinted>2019-06-03T14:52:00Z</cp:lastPrinted>
  <dcterms:created xsi:type="dcterms:W3CDTF">2021-02-11T16:43:00Z</dcterms:created>
  <dcterms:modified xsi:type="dcterms:W3CDTF">2021-02-11T16:43:00Z</dcterms:modified>
</cp:coreProperties>
</file>