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5E8B" w:rsidR="006545E8" w:rsidP="0089703E" w:rsidRDefault="00167C2E">
      <w:pPr>
        <w:pStyle w:val="BodyText"/>
        <w:jc w:val="center"/>
        <w:rPr>
          <w:b/>
        </w:rPr>
      </w:pPr>
      <w:bookmarkStart w:name="_Hlk63165282" w:id="0"/>
      <w:r w:rsidRPr="00345E8B">
        <w:rPr>
          <w:b/>
        </w:rPr>
        <w:t>SUPPORTING STATEMENT</w:t>
      </w:r>
    </w:p>
    <w:p w:rsidRPr="00345E8B" w:rsidR="006545E8" w:rsidP="0089703E" w:rsidRDefault="00167C2E">
      <w:pPr>
        <w:pStyle w:val="BodyText"/>
        <w:jc w:val="center"/>
        <w:rPr>
          <w:b/>
        </w:rPr>
      </w:pPr>
      <w:r w:rsidRPr="00345E8B">
        <w:rPr>
          <w:b/>
        </w:rPr>
        <w:t>National Credit Union Administration</w:t>
      </w:r>
    </w:p>
    <w:p w:rsidRPr="00345E8B" w:rsidR="006545E8" w:rsidP="0089703E" w:rsidRDefault="006545E8">
      <w:pPr>
        <w:pStyle w:val="BodyText"/>
        <w:jc w:val="center"/>
        <w:rPr>
          <w:b/>
        </w:rPr>
      </w:pPr>
    </w:p>
    <w:p w:rsidR="0089703E" w:rsidP="0089703E" w:rsidRDefault="00167C2E">
      <w:pPr>
        <w:pStyle w:val="BodyText"/>
        <w:ind w:hanging="1"/>
        <w:jc w:val="center"/>
        <w:rPr>
          <w:b/>
        </w:rPr>
      </w:pPr>
      <w:r w:rsidRPr="00345E8B">
        <w:rPr>
          <w:b/>
        </w:rPr>
        <w:t xml:space="preserve">Truth in Lending </w:t>
      </w:r>
      <w:r w:rsidRPr="00345E8B" w:rsidR="00345E8B">
        <w:rPr>
          <w:b/>
        </w:rPr>
        <w:t xml:space="preserve">Disclosure, Recordkeeping and Reporting Requirements </w:t>
      </w:r>
    </w:p>
    <w:p w:rsidR="0089703E" w:rsidP="0089703E" w:rsidRDefault="00345E8B">
      <w:pPr>
        <w:pStyle w:val="BodyText"/>
        <w:ind w:hanging="1"/>
        <w:jc w:val="center"/>
        <w:rPr>
          <w:b/>
        </w:rPr>
      </w:pPr>
      <w:r w:rsidRPr="00345E8B">
        <w:rPr>
          <w:b/>
        </w:rPr>
        <w:t>under</w:t>
      </w:r>
      <w:r w:rsidRPr="00345E8B" w:rsidR="00167C2E">
        <w:rPr>
          <w:b/>
        </w:rPr>
        <w:t xml:space="preserve"> 15 U.S.C. 1601 </w:t>
      </w:r>
      <w:r w:rsidRPr="00345E8B" w:rsidR="00167C2E">
        <w:rPr>
          <w:b/>
          <w:u w:val="single"/>
        </w:rPr>
        <w:t>et seq.</w:t>
      </w:r>
      <w:r w:rsidRPr="00345E8B">
        <w:rPr>
          <w:b/>
        </w:rPr>
        <w:t xml:space="preserve"> and</w:t>
      </w:r>
      <w:r w:rsidRPr="00345E8B" w:rsidR="00167C2E">
        <w:rPr>
          <w:b/>
        </w:rPr>
        <w:t xml:space="preserve"> 12 CFR 1026</w:t>
      </w:r>
    </w:p>
    <w:p w:rsidR="00345E8B" w:rsidP="00720B18" w:rsidRDefault="00167C2E">
      <w:pPr>
        <w:pStyle w:val="BodyText"/>
        <w:ind w:hanging="1"/>
        <w:jc w:val="center"/>
      </w:pPr>
      <w:r>
        <w:t>OMB No. 3133-0102</w:t>
      </w:r>
    </w:p>
    <w:p w:rsidR="00345E8B" w:rsidP="0089703E" w:rsidRDefault="00345E8B">
      <w:pPr>
        <w:pStyle w:val="Heading1"/>
        <w:ind w:left="0" w:firstLine="0"/>
        <w:jc w:val="center"/>
      </w:pPr>
      <w:r>
        <w:t>________________________________</w:t>
      </w:r>
    </w:p>
    <w:p w:rsidR="006545E8" w:rsidP="00720B18" w:rsidRDefault="006545E8">
      <w:pPr>
        <w:pStyle w:val="BodyText"/>
        <w:tabs>
          <w:tab w:val="left" w:pos="720"/>
          <w:tab w:val="left" w:pos="1440"/>
        </w:tabs>
        <w:rPr>
          <w:b/>
        </w:rPr>
      </w:pPr>
    </w:p>
    <w:p w:rsidRPr="00345E8B" w:rsidR="00345E8B" w:rsidP="00720B18" w:rsidRDefault="00345E8B">
      <w:pPr>
        <w:pStyle w:val="BodyText"/>
        <w:tabs>
          <w:tab w:val="left" w:pos="720"/>
          <w:tab w:val="left" w:pos="1440"/>
        </w:tabs>
        <w:rPr>
          <w:u w:val="single"/>
        </w:rPr>
      </w:pPr>
      <w:r w:rsidRPr="00345E8B">
        <w:rPr>
          <w:u w:val="single"/>
        </w:rPr>
        <w:t>Summary of Action:</w:t>
      </w:r>
    </w:p>
    <w:p w:rsidR="00345E8B" w:rsidP="00720B18" w:rsidRDefault="00345E8B">
      <w:pPr>
        <w:pStyle w:val="BodyText"/>
        <w:tabs>
          <w:tab w:val="left" w:pos="720"/>
          <w:tab w:val="left" w:pos="1440"/>
        </w:tabs>
      </w:pPr>
    </w:p>
    <w:p w:rsidRPr="00345E8B" w:rsidR="00345E8B" w:rsidP="00720B18" w:rsidRDefault="00345E8B">
      <w:pPr>
        <w:pStyle w:val="BodyText"/>
        <w:tabs>
          <w:tab w:val="left" w:pos="720"/>
          <w:tab w:val="left" w:pos="1440"/>
        </w:tabs>
      </w:pPr>
      <w:r>
        <w:t xml:space="preserve">The </w:t>
      </w:r>
      <w:r w:rsidR="0078151C">
        <w:t xml:space="preserve">National Credit Union Administration (NCUA) is requesting approval from the Office of Management and Budget (OMB) for renewal on information collection associated with disclosure, recordkeeping and reporting requirements under the Truth in Lending Act, 15 U.S.C. 1601 </w:t>
      </w:r>
      <w:r w:rsidRPr="0078151C" w:rsidR="0078151C">
        <w:rPr>
          <w:u w:val="single"/>
        </w:rPr>
        <w:t>et seq.</w:t>
      </w:r>
      <w:r w:rsidR="0078151C">
        <w:t xml:space="preserve"> and 12 CFR 1026.</w:t>
      </w:r>
    </w:p>
    <w:p w:rsidR="00345E8B" w:rsidP="00720B18" w:rsidRDefault="00345E8B">
      <w:pPr>
        <w:pStyle w:val="BodyText"/>
        <w:tabs>
          <w:tab w:val="left" w:pos="720"/>
          <w:tab w:val="left" w:pos="1440"/>
        </w:tabs>
        <w:ind w:left="720" w:hanging="720"/>
        <w:rPr>
          <w:b/>
        </w:rPr>
      </w:pPr>
    </w:p>
    <w:p w:rsidR="006545E8" w:rsidP="00720B18" w:rsidRDefault="00167C2E">
      <w:pPr>
        <w:pStyle w:val="ListParagraph"/>
        <w:numPr>
          <w:ilvl w:val="0"/>
          <w:numId w:val="7"/>
        </w:numPr>
        <w:tabs>
          <w:tab w:val="left" w:pos="720"/>
          <w:tab w:val="left" w:pos="839"/>
          <w:tab w:val="left" w:pos="840"/>
          <w:tab w:val="left" w:pos="1440"/>
        </w:tabs>
        <w:ind w:left="720"/>
        <w:rPr>
          <w:b/>
          <w:sz w:val="24"/>
        </w:rPr>
      </w:pPr>
      <w:r>
        <w:rPr>
          <w:b/>
          <w:sz w:val="24"/>
        </w:rPr>
        <w:t>JUSTIFICATION</w:t>
      </w:r>
    </w:p>
    <w:p w:rsidR="006545E8" w:rsidP="00720B18" w:rsidRDefault="006545E8">
      <w:pPr>
        <w:pStyle w:val="BodyText"/>
        <w:tabs>
          <w:tab w:val="left" w:pos="720"/>
          <w:tab w:val="left" w:pos="1440"/>
        </w:tabs>
        <w:ind w:left="720" w:hanging="720"/>
        <w:rPr>
          <w:b/>
        </w:rPr>
      </w:pPr>
    </w:p>
    <w:p w:rsidR="006545E8" w:rsidP="00720B18" w:rsidRDefault="006C5682">
      <w:pPr>
        <w:pStyle w:val="ListParagraph"/>
        <w:numPr>
          <w:ilvl w:val="1"/>
          <w:numId w:val="7"/>
        </w:numPr>
        <w:tabs>
          <w:tab w:val="left" w:pos="720"/>
          <w:tab w:val="left" w:pos="839"/>
          <w:tab w:val="left" w:pos="840"/>
          <w:tab w:val="left" w:pos="1440"/>
        </w:tabs>
        <w:ind w:left="720"/>
        <w:rPr>
          <w:b/>
          <w:sz w:val="24"/>
        </w:rPr>
      </w:pPr>
      <w:r>
        <w:rPr>
          <w:b/>
          <w:sz w:val="24"/>
        </w:rPr>
        <w:t>Circumstances that make the</w:t>
      </w:r>
      <w:r w:rsidR="00167C2E">
        <w:rPr>
          <w:b/>
          <w:spacing w:val="1"/>
          <w:sz w:val="24"/>
        </w:rPr>
        <w:t xml:space="preserve"> </w:t>
      </w:r>
      <w:r>
        <w:rPr>
          <w:b/>
          <w:sz w:val="24"/>
        </w:rPr>
        <w:t>c</w:t>
      </w:r>
      <w:r w:rsidR="00167C2E">
        <w:rPr>
          <w:b/>
          <w:sz w:val="24"/>
        </w:rPr>
        <w:t>ollection</w:t>
      </w:r>
      <w:r>
        <w:rPr>
          <w:b/>
          <w:sz w:val="24"/>
        </w:rPr>
        <w:t xml:space="preserve"> of information necessary:</w:t>
      </w:r>
    </w:p>
    <w:p w:rsidR="006545E8" w:rsidP="00720B18" w:rsidRDefault="006545E8">
      <w:pPr>
        <w:pStyle w:val="BodyText"/>
        <w:tabs>
          <w:tab w:val="left" w:pos="720"/>
          <w:tab w:val="left" w:pos="1440"/>
        </w:tabs>
        <w:ind w:left="720" w:hanging="720"/>
        <w:rPr>
          <w:b/>
          <w:sz w:val="22"/>
        </w:rPr>
      </w:pPr>
    </w:p>
    <w:p w:rsidR="006545E8" w:rsidP="00720B18" w:rsidRDefault="00167C2E">
      <w:pPr>
        <w:pStyle w:val="BodyText"/>
        <w:tabs>
          <w:tab w:val="left" w:pos="720"/>
          <w:tab w:val="left" w:pos="1440"/>
        </w:tabs>
      </w:pPr>
      <w:r>
        <w:t>The Truth in Lending Act (TILA)</w:t>
      </w:r>
      <w:r w:rsidR="00720B18">
        <w:rPr>
          <w:rStyle w:val="FootnoteReference"/>
        </w:rPr>
        <w:footnoteReference w:id="1"/>
      </w:r>
      <w:r>
        <w:rPr>
          <w:position w:val="9"/>
          <w:sz w:val="16"/>
        </w:rPr>
        <w:t xml:space="preserve"> </w:t>
      </w:r>
      <w:r>
        <w:t>was enacted to foster comparison credit shopping and informed credit decision making by requiring accurate disclosure of the costs and terms of credit to consumers and to protect consumers against inaccurate and unfair credit billing practices.</w:t>
      </w:r>
    </w:p>
    <w:p w:rsidR="006545E8" w:rsidP="00720B18" w:rsidRDefault="00167C2E">
      <w:pPr>
        <w:pStyle w:val="BodyText"/>
        <w:tabs>
          <w:tab w:val="left" w:pos="720"/>
          <w:tab w:val="left" w:pos="1440"/>
        </w:tabs>
      </w:pPr>
      <w:r>
        <w:t>TILA has been revised numerous times since it took effect, notably by passage of the Fair Credit Billing Act of 1974, the Consumer Leasing Act of 1976, the Truth in Lending Simplification and Reform Act of 1980, the Fair Credit and Charge Card Disclosure Act of 1988, and the Home Equity Loan Consumer Protection Act of 1988. Historically, TILA was implemented by the Board of Governors of the Federal Reserve System’s (FRB) Regulation Z, 12 CFR Part 226.</w:t>
      </w:r>
    </w:p>
    <w:p w:rsidR="006545E8" w:rsidP="00720B18" w:rsidRDefault="00167C2E">
      <w:pPr>
        <w:pStyle w:val="BodyText"/>
        <w:tabs>
          <w:tab w:val="left" w:pos="720"/>
          <w:tab w:val="left" w:pos="1440"/>
        </w:tabs>
      </w:pPr>
      <w:r>
        <w:t>The Dodd-Frank Wall Street Reform and Consumer Protection Act transferred FRB’s rulemaking authority for TILA to the Consumer Financial Protection Bureau (CFPB).</w:t>
      </w:r>
    </w:p>
    <w:p w:rsidR="006545E8" w:rsidP="00720B18" w:rsidRDefault="006545E8">
      <w:pPr>
        <w:pStyle w:val="BodyText"/>
        <w:tabs>
          <w:tab w:val="left" w:pos="720"/>
          <w:tab w:val="left" w:pos="1440"/>
        </w:tabs>
      </w:pPr>
    </w:p>
    <w:p w:rsidR="006545E8" w:rsidP="00720B18" w:rsidRDefault="00167C2E">
      <w:pPr>
        <w:pStyle w:val="BodyText"/>
        <w:tabs>
          <w:tab w:val="left" w:pos="720"/>
          <w:tab w:val="left" w:pos="1440"/>
        </w:tabs>
      </w:pPr>
      <w:r>
        <w:t>TILA and Regulation Z ensure adequate disclosure of the costs and terms of credit to consumers. For open-end credit, such as credit cards and home-equity lines of credit (HELOCs), creditors are required to disclose information about the initial costs and terms and to provide periodic statements of account activity, notices of changes in terms, and statements of rights concerning billing error procedures. For closed-end loans, such as mortgage and installment loans, cost disclosures are required prior to, at, and after consummation. Special disclosures are required</w:t>
      </w:r>
      <w:r>
        <w:rPr>
          <w:spacing w:val="-20"/>
        </w:rPr>
        <w:t xml:space="preserve"> </w:t>
      </w:r>
      <w:r>
        <w:t>for certain products, such as reverse mortgages and high cost mortgages with rates and fees above specified thresholds. TILA and Regulation Z also contain rules concerning credit</w:t>
      </w:r>
      <w:r>
        <w:rPr>
          <w:spacing w:val="-17"/>
        </w:rPr>
        <w:t xml:space="preserve"> </w:t>
      </w:r>
      <w:r>
        <w:t>advertising.</w:t>
      </w:r>
    </w:p>
    <w:p w:rsidR="006545E8" w:rsidP="00720B18" w:rsidRDefault="006545E8">
      <w:pPr>
        <w:pStyle w:val="BodyText"/>
        <w:tabs>
          <w:tab w:val="left" w:pos="720"/>
          <w:tab w:val="left" w:pos="1440"/>
        </w:tabs>
      </w:pPr>
    </w:p>
    <w:p w:rsidR="006545E8" w:rsidP="00720B18" w:rsidRDefault="00167C2E">
      <w:pPr>
        <w:pStyle w:val="BodyText"/>
        <w:tabs>
          <w:tab w:val="left" w:pos="720"/>
          <w:tab w:val="left" w:pos="1440"/>
        </w:tabs>
      </w:pPr>
      <w:r>
        <w:t xml:space="preserve">The information collection pursuant to Regulation Z is triggered by specific events. To ease the burden and cost of complying with Regulation Z (particularly for small credit unions), model forms and clauses are appended to the regulation. </w:t>
      </w:r>
      <w:r>
        <w:rPr>
          <w:u w:val="single"/>
        </w:rPr>
        <w:t>See</w:t>
      </w:r>
      <w:r>
        <w:t xml:space="preserve"> Appendices G and H.</w:t>
      </w:r>
    </w:p>
    <w:bookmarkEnd w:id="0"/>
    <w:p w:rsidRPr="0089703E" w:rsidR="006545E8" w:rsidP="00720B18" w:rsidRDefault="006545E8">
      <w:pPr>
        <w:pStyle w:val="BodyText"/>
        <w:tabs>
          <w:tab w:val="left" w:pos="720"/>
          <w:tab w:val="left" w:pos="1440"/>
        </w:tabs>
      </w:pPr>
    </w:p>
    <w:p w:rsidR="00720B18" w:rsidRDefault="00720B18">
      <w:pPr>
        <w:rPr>
          <w:b/>
          <w:bCs/>
          <w:sz w:val="24"/>
          <w:szCs w:val="24"/>
        </w:rPr>
      </w:pPr>
      <w:r>
        <w:br w:type="page"/>
      </w:r>
    </w:p>
    <w:p w:rsidRPr="0089703E" w:rsidR="006545E8" w:rsidP="00720B18" w:rsidRDefault="00167C2E">
      <w:pPr>
        <w:pStyle w:val="Heading1"/>
        <w:numPr>
          <w:ilvl w:val="1"/>
          <w:numId w:val="7"/>
        </w:numPr>
        <w:tabs>
          <w:tab w:val="left" w:pos="720"/>
          <w:tab w:val="left" w:pos="1440"/>
        </w:tabs>
        <w:ind w:left="0" w:firstLine="0"/>
      </w:pPr>
      <w:bookmarkStart w:name="_Hlk63165265" w:id="1"/>
      <w:r w:rsidRPr="0089703E">
        <w:lastRenderedPageBreak/>
        <w:t xml:space="preserve">Purpose and </w:t>
      </w:r>
      <w:r w:rsidRPr="0089703E" w:rsidR="006C5682">
        <w:t>u</w:t>
      </w:r>
      <w:r w:rsidRPr="0089703E">
        <w:t xml:space="preserve">se of the </w:t>
      </w:r>
      <w:r w:rsidRPr="0089703E" w:rsidR="006C5682">
        <w:t>i</w:t>
      </w:r>
      <w:r w:rsidRPr="0089703E">
        <w:t>nformation</w:t>
      </w:r>
      <w:r w:rsidRPr="0089703E">
        <w:rPr>
          <w:spacing w:val="-4"/>
        </w:rPr>
        <w:t xml:space="preserve"> </w:t>
      </w:r>
      <w:r w:rsidRPr="0089703E" w:rsidR="006C5682">
        <w:t>c</w:t>
      </w:r>
      <w:r w:rsidRPr="0089703E">
        <w:t>ollect</w:t>
      </w:r>
      <w:r w:rsidRPr="0089703E" w:rsidR="006C5682">
        <w:t>ed:</w:t>
      </w:r>
    </w:p>
    <w:p w:rsidRPr="0089703E" w:rsidR="006545E8" w:rsidP="00720B18" w:rsidRDefault="006545E8">
      <w:pPr>
        <w:pStyle w:val="BodyText"/>
        <w:tabs>
          <w:tab w:val="left" w:pos="720"/>
          <w:tab w:val="left" w:pos="1440"/>
        </w:tabs>
        <w:rPr>
          <w:b/>
        </w:rPr>
      </w:pPr>
    </w:p>
    <w:p w:rsidR="006545E8" w:rsidP="00720B18" w:rsidRDefault="00167C2E">
      <w:pPr>
        <w:pStyle w:val="BodyText"/>
        <w:tabs>
          <w:tab w:val="left" w:pos="720"/>
          <w:tab w:val="left" w:pos="1440"/>
        </w:tabs>
      </w:pPr>
      <w:r w:rsidRPr="0089703E">
        <w:t xml:space="preserve">The </w:t>
      </w:r>
      <w:r>
        <w:t>recordkeeping, reporting, and disclosure requirements of Regulation Z that are considered information collections are described below. Part I addresses information collection requirements for open-end credit products. Part II reviews information collection requirements for closed-end credit. Part III discusses information collection requirements that apply to both open- and closed-end mortgage credit. Part IV summarizes information collection requirements for specific residential mortgage types – namely, reverse mortgages and high cost mortgages</w:t>
      </w:r>
      <w:r w:rsidR="00383351">
        <w:t xml:space="preserve"> with rates and fees above specified thresholds. Part V reviews information collection requirements for private education loans. Finally, Parts VI and VII discuss information collection requirements related to Regulation Z’s advertising and record retention rules, respectively.</w:t>
      </w:r>
    </w:p>
    <w:bookmarkEnd w:id="1"/>
    <w:p w:rsidR="00B4087E" w:rsidP="00720B18" w:rsidRDefault="00B4087E">
      <w:pPr>
        <w:pStyle w:val="BodyText"/>
        <w:tabs>
          <w:tab w:val="left" w:pos="720"/>
          <w:tab w:val="left" w:pos="1440"/>
        </w:tabs>
      </w:pPr>
    </w:p>
    <w:p w:rsidR="006545E8" w:rsidP="00720B18" w:rsidRDefault="00167C2E">
      <w:pPr>
        <w:pStyle w:val="BodyText"/>
        <w:tabs>
          <w:tab w:val="left" w:pos="720"/>
          <w:tab w:val="left" w:pos="1440"/>
        </w:tabs>
      </w:pPr>
      <w:bookmarkStart w:name="_Hlk63165317" w:id="2"/>
      <w:r w:rsidRPr="00B03A4D">
        <w:rPr>
          <w:u w:val="single"/>
        </w:rPr>
        <w:t xml:space="preserve">Part I: </w:t>
      </w:r>
      <w:r w:rsidRPr="00B03A4D" w:rsidR="00720B18">
        <w:rPr>
          <w:u w:val="single"/>
        </w:rPr>
        <w:t xml:space="preserve"> </w:t>
      </w:r>
      <w:r w:rsidRPr="00B03A4D">
        <w:rPr>
          <w:u w:val="single"/>
        </w:rPr>
        <w:t>Open-end Credit Information Collections</w:t>
      </w:r>
      <w:r>
        <w:t>.</w:t>
      </w:r>
    </w:p>
    <w:p w:rsidR="006545E8" w:rsidP="00720B18" w:rsidRDefault="006545E8">
      <w:pPr>
        <w:pStyle w:val="BodyText"/>
        <w:tabs>
          <w:tab w:val="left" w:pos="720"/>
          <w:tab w:val="left" w:pos="1440"/>
        </w:tabs>
      </w:pPr>
    </w:p>
    <w:p w:rsidR="00720B18" w:rsidP="00D170B1" w:rsidRDefault="00167C2E">
      <w:pPr>
        <w:pStyle w:val="ListParagraph"/>
        <w:numPr>
          <w:ilvl w:val="0"/>
          <w:numId w:val="9"/>
        </w:numPr>
        <w:tabs>
          <w:tab w:val="left" w:pos="540"/>
          <w:tab w:val="left" w:pos="1080"/>
          <w:tab w:val="left" w:pos="1620"/>
        </w:tabs>
        <w:ind w:left="540"/>
        <w:rPr>
          <w:sz w:val="24"/>
        </w:rPr>
      </w:pPr>
      <w:r w:rsidRPr="00720B18">
        <w:rPr>
          <w:sz w:val="24"/>
        </w:rPr>
        <w:t>Open-End (Not Home-Secured) Credit</w:t>
      </w:r>
      <w:r w:rsidRPr="00720B18">
        <w:rPr>
          <w:spacing w:val="-2"/>
          <w:sz w:val="24"/>
        </w:rPr>
        <w:t xml:space="preserve"> </w:t>
      </w:r>
      <w:r w:rsidRPr="00720B18">
        <w:rPr>
          <w:sz w:val="24"/>
        </w:rPr>
        <w:t>Plans.</w:t>
      </w:r>
    </w:p>
    <w:p w:rsidR="00720B18" w:rsidP="00D170B1" w:rsidRDefault="00720B18">
      <w:pPr>
        <w:pStyle w:val="ListParagraph"/>
        <w:tabs>
          <w:tab w:val="left" w:pos="540"/>
          <w:tab w:val="left" w:pos="1080"/>
          <w:tab w:val="left" w:pos="1620"/>
        </w:tabs>
        <w:ind w:left="540" w:firstLine="0"/>
        <w:rPr>
          <w:sz w:val="24"/>
        </w:rPr>
      </w:pPr>
    </w:p>
    <w:p w:rsidRPr="00720B18" w:rsidR="006545E8" w:rsidP="00D170B1" w:rsidRDefault="00167C2E">
      <w:pPr>
        <w:pStyle w:val="ListParagraph"/>
        <w:numPr>
          <w:ilvl w:val="0"/>
          <w:numId w:val="10"/>
        </w:numPr>
        <w:tabs>
          <w:tab w:val="left" w:pos="1080"/>
          <w:tab w:val="left" w:pos="1620"/>
        </w:tabs>
        <w:ind w:left="1080" w:hanging="540"/>
        <w:rPr>
          <w:sz w:val="24"/>
        </w:rPr>
      </w:pPr>
      <w:r w:rsidRPr="00720B18">
        <w:rPr>
          <w:sz w:val="24"/>
        </w:rPr>
        <w:t>General Disclosure Rules for Open-End (Not Home-Secured) Credit</w:t>
      </w:r>
      <w:r w:rsidRPr="00720B18">
        <w:rPr>
          <w:spacing w:val="-5"/>
          <w:sz w:val="24"/>
        </w:rPr>
        <w:t xml:space="preserve"> </w:t>
      </w:r>
      <w:r w:rsidRPr="00720B18">
        <w:rPr>
          <w:sz w:val="24"/>
        </w:rPr>
        <w:t>Plans.</w:t>
      </w:r>
    </w:p>
    <w:p w:rsidR="006545E8" w:rsidP="00D170B1" w:rsidRDefault="006545E8">
      <w:pPr>
        <w:pStyle w:val="BodyText"/>
        <w:tabs>
          <w:tab w:val="left" w:pos="720"/>
          <w:tab w:val="left" w:pos="1440"/>
          <w:tab w:val="left" w:pos="2160"/>
        </w:tabs>
      </w:pPr>
    </w:p>
    <w:p w:rsidR="006545E8" w:rsidP="00D170B1" w:rsidRDefault="00167C2E">
      <w:pPr>
        <w:pStyle w:val="ListParagraph"/>
        <w:numPr>
          <w:ilvl w:val="4"/>
          <w:numId w:val="7"/>
        </w:numPr>
        <w:tabs>
          <w:tab w:val="left" w:pos="1620"/>
        </w:tabs>
        <w:ind w:left="1620" w:hanging="540"/>
        <w:rPr>
          <w:sz w:val="24"/>
        </w:rPr>
      </w:pPr>
      <w:r>
        <w:rPr>
          <w:sz w:val="24"/>
        </w:rPr>
        <w:t>Credit and Charge Card Applications and Solicitations, 12 CFR 1026.60. Generally, credit and charge card issuers must provide disclosures with applications and solicitations. When offering cards to consumers by direct mail solicitation, card issuers must disclose in a highly-structured table, the key</w:t>
      </w:r>
      <w:r>
        <w:rPr>
          <w:spacing w:val="-21"/>
          <w:sz w:val="24"/>
        </w:rPr>
        <w:t xml:space="preserve"> </w:t>
      </w:r>
      <w:r>
        <w:rPr>
          <w:sz w:val="24"/>
        </w:rPr>
        <w:t>terms of the account, such as the APR, information about variable rates, and fees such as annual fees, minimum finance charges, and transaction fees for purchases. Similar disclosure rules apply in telephone solicitations, and for “take-one” and magazine or catalog applications. Special rules apply for charge</w:t>
      </w:r>
      <w:r>
        <w:rPr>
          <w:spacing w:val="-11"/>
          <w:sz w:val="24"/>
        </w:rPr>
        <w:t xml:space="preserve"> </w:t>
      </w:r>
      <w:r>
        <w:rPr>
          <w:sz w:val="24"/>
        </w:rPr>
        <w:t>cards.</w:t>
      </w:r>
    </w:p>
    <w:bookmarkEnd w:id="2"/>
    <w:p w:rsidR="006545E8" w:rsidP="00D170B1" w:rsidRDefault="006545E8">
      <w:pPr>
        <w:pStyle w:val="BodyText"/>
        <w:tabs>
          <w:tab w:val="left" w:pos="1620"/>
        </w:tabs>
        <w:ind w:left="1080"/>
      </w:pPr>
    </w:p>
    <w:p w:rsidR="006545E8" w:rsidP="00D170B1" w:rsidRDefault="00167C2E">
      <w:pPr>
        <w:pStyle w:val="ListParagraph"/>
        <w:numPr>
          <w:ilvl w:val="4"/>
          <w:numId w:val="7"/>
        </w:numPr>
        <w:tabs>
          <w:tab w:val="left" w:pos="1620"/>
        </w:tabs>
        <w:ind w:left="1620" w:hanging="540"/>
        <w:rPr>
          <w:sz w:val="24"/>
        </w:rPr>
      </w:pPr>
      <w:r>
        <w:rPr>
          <w:sz w:val="24"/>
        </w:rPr>
        <w:t>Account-Opening Disclosures, 12 CFR 1026.6(b). Creditors that offer open-end credit are required to inform consumers of costs and terms before they use the accounts. Account-opening information must include the finance charge and other charges, each periodic rate that may be used to compute the finance</w:t>
      </w:r>
      <w:r>
        <w:rPr>
          <w:spacing w:val="-19"/>
          <w:sz w:val="24"/>
        </w:rPr>
        <w:t xml:space="preserve"> </w:t>
      </w:r>
      <w:r>
        <w:rPr>
          <w:sz w:val="24"/>
        </w:rPr>
        <w:t>charge, a description of how balances (on which a finance charge is based) will be calculated, a statement of billing rights, and any collateral that will secure repayment. For open-end (not home-secured) plans, these account-opening disclosures must comply with strict formatting rules where certain terms must be presented in a tabular format. NCUA believes the ongoing burden imposed on NCUA-supervised credit unions by this requirement is</w:t>
      </w:r>
      <w:r>
        <w:rPr>
          <w:spacing w:val="-5"/>
          <w:sz w:val="24"/>
        </w:rPr>
        <w:t xml:space="preserve"> </w:t>
      </w:r>
      <w:r>
        <w:rPr>
          <w:sz w:val="24"/>
        </w:rPr>
        <w:t>negligible.</w:t>
      </w:r>
    </w:p>
    <w:p w:rsidR="006545E8" w:rsidP="00D170B1" w:rsidRDefault="006545E8">
      <w:pPr>
        <w:pStyle w:val="BodyText"/>
        <w:tabs>
          <w:tab w:val="left" w:pos="1620"/>
        </w:tabs>
        <w:ind w:left="1620" w:hanging="540"/>
      </w:pPr>
    </w:p>
    <w:p w:rsidR="006545E8" w:rsidP="00D170B1" w:rsidRDefault="00167C2E">
      <w:pPr>
        <w:pStyle w:val="ListParagraph"/>
        <w:numPr>
          <w:ilvl w:val="4"/>
          <w:numId w:val="7"/>
        </w:numPr>
        <w:tabs>
          <w:tab w:val="left" w:pos="1620"/>
        </w:tabs>
        <w:ind w:left="1620" w:hanging="540"/>
        <w:rPr>
          <w:sz w:val="24"/>
        </w:rPr>
      </w:pPr>
      <w:r>
        <w:rPr>
          <w:sz w:val="24"/>
        </w:rPr>
        <w:t>Periodic Statements, 12 CFR 1026.7(b). A written statement of activity on open- end accounts must be provided each billing cycle. The statement must be provided for each account that has a debit or credit balance of more than $1 or on which a finance charge is imposed, and it must include a description of activity on the account, opening and closing balances, finance charges imposed, and payment information.</w:t>
      </w:r>
    </w:p>
    <w:p w:rsidR="006545E8" w:rsidP="00D170B1" w:rsidRDefault="006545E8">
      <w:pPr>
        <w:pStyle w:val="BodyText"/>
        <w:tabs>
          <w:tab w:val="left" w:pos="720"/>
          <w:tab w:val="left" w:pos="1440"/>
        </w:tabs>
        <w:ind w:left="1620"/>
      </w:pPr>
    </w:p>
    <w:p w:rsidR="00116699" w:rsidRDefault="00116699">
      <w:pPr>
        <w:rPr>
          <w:sz w:val="24"/>
        </w:rPr>
      </w:pPr>
      <w:r>
        <w:rPr>
          <w:sz w:val="24"/>
        </w:rPr>
        <w:br w:type="page"/>
      </w:r>
    </w:p>
    <w:p w:rsidR="006545E8" w:rsidP="00D170B1" w:rsidRDefault="00167C2E">
      <w:pPr>
        <w:pStyle w:val="ListParagraph"/>
        <w:numPr>
          <w:ilvl w:val="4"/>
          <w:numId w:val="7"/>
        </w:numPr>
        <w:ind w:left="1620" w:hanging="540"/>
        <w:rPr>
          <w:sz w:val="24"/>
        </w:rPr>
      </w:pPr>
      <w:r>
        <w:rPr>
          <w:sz w:val="24"/>
        </w:rPr>
        <w:t>Change-in-Terms Disclosures, 12 CFR</w:t>
      </w:r>
      <w:r>
        <w:rPr>
          <w:spacing w:val="-1"/>
          <w:sz w:val="24"/>
        </w:rPr>
        <w:t xml:space="preserve"> </w:t>
      </w:r>
      <w:r>
        <w:rPr>
          <w:sz w:val="24"/>
        </w:rPr>
        <w:t>1026.9.</w:t>
      </w:r>
    </w:p>
    <w:p w:rsidR="006545E8" w:rsidP="00D170B1" w:rsidRDefault="006545E8">
      <w:pPr>
        <w:pStyle w:val="BodyText"/>
        <w:tabs>
          <w:tab w:val="left" w:pos="720"/>
          <w:tab w:val="left" w:pos="1440"/>
        </w:tabs>
        <w:ind w:left="1620"/>
      </w:pPr>
    </w:p>
    <w:p w:rsidR="006545E8" w:rsidP="00D170B1" w:rsidRDefault="00167C2E">
      <w:pPr>
        <w:pStyle w:val="BodyText"/>
        <w:ind w:left="1620"/>
      </w:pPr>
      <w:r>
        <w:rPr>
          <w:u w:val="single"/>
        </w:rPr>
        <w:t xml:space="preserve">Checks </w:t>
      </w:r>
      <w:r w:rsidR="00760871">
        <w:rPr>
          <w:u w:val="single"/>
        </w:rPr>
        <w:t xml:space="preserve">and other supplemental </w:t>
      </w:r>
      <w:r>
        <w:rPr>
          <w:u w:val="single"/>
        </w:rPr>
        <w:t xml:space="preserve">access </w:t>
      </w:r>
      <w:r w:rsidR="00760871">
        <w:rPr>
          <w:u w:val="single"/>
        </w:rPr>
        <w:t>devices</w:t>
      </w:r>
      <w:r>
        <w:rPr>
          <w:u w:val="single"/>
        </w:rPr>
        <w:t>, 12 CFR 1026.9(b)(3).</w:t>
      </w:r>
      <w:r>
        <w:t xml:space="preserve"> A card issuer that provides checks that access a credit card account must disclose key </w:t>
      </w:r>
      <w:r>
        <w:lastRenderedPageBreak/>
        <w:t>terms in a summary table on the front of the page containing the checks if they are provided more than 30 days after the account-opening disclosures (or if the terms differ from the finance charges previously disclosed).</w:t>
      </w:r>
    </w:p>
    <w:p w:rsidR="006545E8" w:rsidP="00D170B1" w:rsidRDefault="006545E8">
      <w:pPr>
        <w:pStyle w:val="BodyText"/>
        <w:ind w:left="1620"/>
      </w:pPr>
    </w:p>
    <w:p w:rsidR="006545E8" w:rsidP="00D170B1" w:rsidRDefault="00167C2E">
      <w:pPr>
        <w:pStyle w:val="BodyText"/>
        <w:ind w:left="1620"/>
      </w:pPr>
      <w:r>
        <w:rPr>
          <w:u w:val="single"/>
        </w:rPr>
        <w:t>Significant changes, 12 CFR 1026.9(c)(2).</w:t>
      </w:r>
      <w:r>
        <w:t xml:space="preserve"> For open-end (not home- secured) plans, if the creditor makes a significant change in account terms, a</w:t>
      </w:r>
      <w:r w:rsidR="00B4087E">
        <w:t xml:space="preserve"> </w:t>
      </w:r>
      <w:r>
        <w:t xml:space="preserve">creditor generally must provide written notice of the change at least 45 days prior to the effective date of the change. For certain significant changes, the creditor must provide the consumer a right to reject the change and provide disclosures regarding the right to </w:t>
      </w:r>
      <w:proofErr w:type="gramStart"/>
      <w:r>
        <w:t>reject, but</w:t>
      </w:r>
      <w:proofErr w:type="gramEnd"/>
      <w:r>
        <w:t xml:space="preserve"> may terminate or suspend further advances if the consumer rejects the change.</w:t>
      </w:r>
    </w:p>
    <w:p w:rsidR="006545E8" w:rsidP="00D170B1" w:rsidRDefault="006545E8">
      <w:pPr>
        <w:pStyle w:val="BodyText"/>
        <w:ind w:left="1620"/>
        <w:rPr>
          <w:sz w:val="23"/>
        </w:rPr>
      </w:pPr>
    </w:p>
    <w:p w:rsidR="006545E8" w:rsidP="00D170B1" w:rsidRDefault="00167C2E">
      <w:pPr>
        <w:pStyle w:val="BodyText"/>
        <w:ind w:left="1620"/>
      </w:pPr>
      <w:r>
        <w:rPr>
          <w:u w:val="single"/>
        </w:rPr>
        <w:t>Renewals, 12 CFR 1026.9(e).</w:t>
      </w:r>
      <w:r>
        <w:t xml:space="preserve"> If a card issuer has changed any annual or other periodic fee to renew a credit or charge card account or changed any terms required to be disclosed at account opening</w:t>
      </w:r>
      <w:r w:rsidR="00760871">
        <w:t xml:space="preserve"> (see Part I.A.1.a. above)</w:t>
      </w:r>
      <w:r>
        <w:t>, and has not previously disclosed these changes to the consumer, the card issuer must mail or deliver written notice of the card renewal.</w:t>
      </w:r>
    </w:p>
    <w:p w:rsidR="006545E8" w:rsidP="00D170B1" w:rsidRDefault="006545E8">
      <w:pPr>
        <w:pStyle w:val="BodyText"/>
        <w:ind w:left="1620"/>
      </w:pPr>
    </w:p>
    <w:p w:rsidR="006545E8" w:rsidP="00D170B1" w:rsidRDefault="00167C2E">
      <w:pPr>
        <w:pStyle w:val="BodyText"/>
        <w:ind w:left="1620"/>
      </w:pPr>
      <w:r>
        <w:rPr>
          <w:u w:val="single"/>
        </w:rPr>
        <w:t>Credit Insurance, 12 CFR 1026.9(f).</w:t>
      </w:r>
      <w:r>
        <w:t xml:space="preserve"> A credit card issuer that plans to change its credit insurance provider must provide 30 days’ advance notice to cardholders with information on any increased cost or substantial decrease in coverage that would result. The notice must inform consumers about their right to cancel the insurance. No later than 30 days after the change, the issuer must provide the cardholder with the following information: the name and address of the new insurance provider; a copy of the new policy or group certificate; and a statement that the cardholder may discontinue the insurance.</w:t>
      </w:r>
    </w:p>
    <w:p w:rsidR="006545E8" w:rsidP="00D170B1" w:rsidRDefault="006545E8">
      <w:pPr>
        <w:pStyle w:val="BodyText"/>
        <w:ind w:left="1620"/>
      </w:pPr>
    </w:p>
    <w:p w:rsidR="006545E8" w:rsidP="00D170B1" w:rsidRDefault="00167C2E">
      <w:pPr>
        <w:pStyle w:val="BodyText"/>
        <w:ind w:left="1620"/>
      </w:pPr>
      <w:r>
        <w:rPr>
          <w:u w:val="single"/>
        </w:rPr>
        <w:t>Increase in interest rates due to delinquency or default or as a penalty, 12 CFR</w:t>
      </w:r>
      <w:r>
        <w:t xml:space="preserve"> </w:t>
      </w:r>
      <w:r>
        <w:rPr>
          <w:u w:val="single"/>
        </w:rPr>
        <w:t>1026.9(g)</w:t>
      </w:r>
      <w:r>
        <w:t>. Creditors must provide written notice to the consumer with specific information regarding the rate increase at least 45 days in advance of an increased rate due to delinquency or default or as a penalty.</w:t>
      </w:r>
    </w:p>
    <w:p w:rsidR="006545E8" w:rsidP="00D170B1" w:rsidRDefault="006545E8">
      <w:pPr>
        <w:pStyle w:val="BodyText"/>
        <w:ind w:left="1620"/>
      </w:pPr>
    </w:p>
    <w:p w:rsidR="006545E8" w:rsidP="00D170B1" w:rsidRDefault="00167C2E">
      <w:pPr>
        <w:pStyle w:val="ListParagraph"/>
        <w:numPr>
          <w:ilvl w:val="3"/>
          <w:numId w:val="7"/>
        </w:numPr>
        <w:ind w:left="1080" w:hanging="540"/>
        <w:rPr>
          <w:sz w:val="24"/>
        </w:rPr>
      </w:pPr>
      <w:r>
        <w:rPr>
          <w:sz w:val="24"/>
        </w:rPr>
        <w:t>Other Information Collections for Credit and Charge</w:t>
      </w:r>
      <w:r>
        <w:rPr>
          <w:spacing w:val="-3"/>
          <w:sz w:val="24"/>
        </w:rPr>
        <w:t xml:space="preserve"> </w:t>
      </w:r>
      <w:r>
        <w:rPr>
          <w:sz w:val="24"/>
        </w:rPr>
        <w:t>Cards.</w:t>
      </w:r>
    </w:p>
    <w:p w:rsidR="006545E8" w:rsidP="00D170B1" w:rsidRDefault="006545E8">
      <w:pPr>
        <w:pStyle w:val="BodyText"/>
        <w:ind w:left="1620" w:hanging="540"/>
      </w:pPr>
    </w:p>
    <w:p w:rsidR="006545E8" w:rsidP="00D170B1" w:rsidRDefault="00167C2E">
      <w:pPr>
        <w:pStyle w:val="ListParagraph"/>
        <w:numPr>
          <w:ilvl w:val="4"/>
          <w:numId w:val="7"/>
        </w:numPr>
        <w:ind w:left="1620" w:hanging="540"/>
        <w:rPr>
          <w:sz w:val="24"/>
        </w:rPr>
      </w:pPr>
      <w:r>
        <w:rPr>
          <w:sz w:val="24"/>
        </w:rPr>
        <w:t>Timely Settlement of Estate Debts, 12 CFR 1026.11(c). For credit card</w:t>
      </w:r>
      <w:r>
        <w:rPr>
          <w:spacing w:val="-19"/>
          <w:sz w:val="24"/>
        </w:rPr>
        <w:t xml:space="preserve"> </w:t>
      </w:r>
      <w:r>
        <w:rPr>
          <w:sz w:val="24"/>
        </w:rPr>
        <w:t>accounts under an open-end (not home-secured) plan, card issuers must adopt reasonable written policies and procedures designed to ensure that an administrator of an estate of a deceased accountholder can determine the amount of and pay any balance on the account in a timely manner. Upon request by the administrator of an estate, a card issuer must provide the administrator with the amount of the balance on a deceased consumer’s account in a timely</w:t>
      </w:r>
      <w:r>
        <w:rPr>
          <w:spacing w:val="-8"/>
          <w:sz w:val="24"/>
        </w:rPr>
        <w:t xml:space="preserve"> </w:t>
      </w:r>
      <w:r>
        <w:rPr>
          <w:sz w:val="24"/>
        </w:rPr>
        <w:t>manner.</w:t>
      </w:r>
    </w:p>
    <w:p w:rsidR="006545E8" w:rsidP="00D170B1" w:rsidRDefault="006545E8">
      <w:pPr>
        <w:pStyle w:val="BodyText"/>
        <w:ind w:left="1620" w:hanging="540"/>
      </w:pPr>
    </w:p>
    <w:p w:rsidR="00116699" w:rsidRDefault="00116699">
      <w:pPr>
        <w:rPr>
          <w:sz w:val="24"/>
        </w:rPr>
      </w:pPr>
      <w:r>
        <w:rPr>
          <w:sz w:val="24"/>
        </w:rPr>
        <w:br w:type="page"/>
      </w:r>
    </w:p>
    <w:p w:rsidR="006545E8" w:rsidP="00D170B1" w:rsidRDefault="00167C2E">
      <w:pPr>
        <w:pStyle w:val="ListParagraph"/>
        <w:numPr>
          <w:ilvl w:val="4"/>
          <w:numId w:val="7"/>
        </w:numPr>
        <w:ind w:left="1620" w:hanging="540"/>
        <w:rPr>
          <w:sz w:val="24"/>
        </w:rPr>
      </w:pPr>
      <w:r>
        <w:rPr>
          <w:sz w:val="24"/>
        </w:rPr>
        <w:t xml:space="preserve">Ability to Pay, 12 CFR 1026.51. Card issuers must establish and maintain reasonable written policies and procedures to consider the consumer’s ability to make the required minimum payments under the terms of the account based on a consumer’s income or assets and a consumer’s current obligations.  For consumers less than 21 years old, the consumer must provide financial information indicating the consumer has an independent ability to pay and include a signed agreement of a cosigner, guarantor, or joint applicant who is at </w:t>
      </w:r>
      <w:r>
        <w:rPr>
          <w:sz w:val="24"/>
        </w:rPr>
        <w:lastRenderedPageBreak/>
        <w:t>least 21 years old to be secondarily or jointly liable on the account prior to opening an account or increasing the credit line on the</w:t>
      </w:r>
      <w:r>
        <w:rPr>
          <w:spacing w:val="-6"/>
          <w:sz w:val="24"/>
        </w:rPr>
        <w:t xml:space="preserve"> </w:t>
      </w:r>
      <w:r>
        <w:rPr>
          <w:sz w:val="24"/>
        </w:rPr>
        <w:t>account.</w:t>
      </w:r>
    </w:p>
    <w:p w:rsidRPr="00B4087E" w:rsidR="00B4087E" w:rsidP="00D170B1" w:rsidRDefault="00B4087E">
      <w:pPr>
        <w:pStyle w:val="ListParagraph"/>
        <w:ind w:left="1620" w:hanging="540"/>
        <w:rPr>
          <w:sz w:val="24"/>
        </w:rPr>
      </w:pPr>
    </w:p>
    <w:p w:rsidR="006545E8" w:rsidP="00D170B1" w:rsidRDefault="00167C2E">
      <w:pPr>
        <w:pStyle w:val="ListParagraph"/>
        <w:numPr>
          <w:ilvl w:val="4"/>
          <w:numId w:val="7"/>
        </w:numPr>
        <w:ind w:left="1620" w:hanging="540"/>
        <w:rPr>
          <w:sz w:val="24"/>
        </w:rPr>
      </w:pPr>
      <w:r>
        <w:rPr>
          <w:sz w:val="24"/>
        </w:rPr>
        <w:t>Reporting and Marketing Rules for College Student Open-End Credit, 12 CFR 1026.57(d). Card issuers that are a party to one or more college credit card agreements must submit annual reports to CFPB regarding those agreements by the first business day on or after March 31 of each calendar year. The annual report must include the method or formula used to determine the amount of payments from an issuer to an institution of higher education or affiliated organization during the reporting period. In addition, each annual report must include a copy of any memorandum of understanding that directly or indirectly relates to the college credit card agreement or that controls or directs any obligations or distribution of benefits between these</w:t>
      </w:r>
      <w:r>
        <w:rPr>
          <w:spacing w:val="-6"/>
          <w:sz w:val="24"/>
        </w:rPr>
        <w:t xml:space="preserve"> </w:t>
      </w:r>
      <w:r>
        <w:rPr>
          <w:sz w:val="24"/>
        </w:rPr>
        <w:t>entities.</w:t>
      </w:r>
    </w:p>
    <w:p w:rsidR="006545E8" w:rsidP="00D170B1" w:rsidRDefault="006545E8">
      <w:pPr>
        <w:pStyle w:val="BodyText"/>
        <w:ind w:left="1620" w:hanging="540"/>
      </w:pPr>
    </w:p>
    <w:p w:rsidR="006545E8" w:rsidP="00D170B1" w:rsidRDefault="00167C2E">
      <w:pPr>
        <w:pStyle w:val="ListParagraph"/>
        <w:numPr>
          <w:ilvl w:val="4"/>
          <w:numId w:val="7"/>
        </w:numPr>
        <w:ind w:left="1620" w:hanging="540"/>
        <w:rPr>
          <w:sz w:val="24"/>
        </w:rPr>
      </w:pPr>
      <w:r>
        <w:rPr>
          <w:sz w:val="24"/>
        </w:rPr>
        <w:t>Internet Posting of Credit Card Agreements, 12 CFR 1026.58. Card issuers</w:t>
      </w:r>
      <w:r>
        <w:rPr>
          <w:spacing w:val="-19"/>
          <w:sz w:val="24"/>
        </w:rPr>
        <w:t xml:space="preserve"> </w:t>
      </w:r>
      <w:r>
        <w:rPr>
          <w:sz w:val="24"/>
        </w:rPr>
        <w:t>must pos</w:t>
      </w:r>
      <w:r w:rsidR="00874698">
        <w:rPr>
          <w:sz w:val="24"/>
        </w:rPr>
        <w:t>t</w:t>
      </w:r>
      <w:r>
        <w:rPr>
          <w:sz w:val="24"/>
        </w:rPr>
        <w:t xml:space="preserve"> on their websites the credit card agreements they offer to the public. Card issuers must also submit these agreements to CFPB quarterly for posting on the CFPB’s public website. This requirement applies to any card issuer that issues credit cards under a credit card account under an open-end (not home-secured) consumer credit</w:t>
      </w:r>
      <w:r>
        <w:rPr>
          <w:spacing w:val="-2"/>
          <w:sz w:val="24"/>
        </w:rPr>
        <w:t xml:space="preserve"> </w:t>
      </w:r>
      <w:r>
        <w:rPr>
          <w:sz w:val="24"/>
        </w:rPr>
        <w:t>plan.</w:t>
      </w:r>
    </w:p>
    <w:p w:rsidR="006545E8" w:rsidP="00D170B1" w:rsidRDefault="006545E8">
      <w:pPr>
        <w:pStyle w:val="BodyText"/>
        <w:tabs>
          <w:tab w:val="left" w:pos="540"/>
          <w:tab w:val="left" w:pos="1440"/>
        </w:tabs>
        <w:ind w:left="540" w:hanging="540"/>
      </w:pPr>
    </w:p>
    <w:p w:rsidR="006545E8" w:rsidP="00D170B1" w:rsidRDefault="00167C2E">
      <w:pPr>
        <w:pStyle w:val="ListParagraph"/>
        <w:numPr>
          <w:ilvl w:val="2"/>
          <w:numId w:val="7"/>
        </w:numPr>
        <w:tabs>
          <w:tab w:val="left" w:pos="540"/>
        </w:tabs>
        <w:ind w:left="540" w:hanging="540"/>
        <w:rPr>
          <w:sz w:val="24"/>
        </w:rPr>
      </w:pPr>
      <w:r>
        <w:rPr>
          <w:sz w:val="24"/>
        </w:rPr>
        <w:t>Open-End Home-Equity</w:t>
      </w:r>
      <w:r>
        <w:rPr>
          <w:spacing w:val="-4"/>
          <w:sz w:val="24"/>
        </w:rPr>
        <w:t xml:space="preserve"> </w:t>
      </w:r>
      <w:r>
        <w:rPr>
          <w:sz w:val="24"/>
        </w:rPr>
        <w:t>Plans.</w:t>
      </w:r>
    </w:p>
    <w:p w:rsidR="006545E8" w:rsidP="00D170B1" w:rsidRDefault="006545E8">
      <w:pPr>
        <w:pStyle w:val="BodyText"/>
        <w:tabs>
          <w:tab w:val="left" w:pos="540"/>
          <w:tab w:val="left" w:pos="1440"/>
        </w:tabs>
        <w:ind w:left="540" w:hanging="540"/>
      </w:pPr>
    </w:p>
    <w:p w:rsidR="00874698" w:rsidP="00D170B1" w:rsidRDefault="00B03A4D">
      <w:pPr>
        <w:pStyle w:val="BodyText"/>
        <w:tabs>
          <w:tab w:val="left" w:pos="540"/>
          <w:tab w:val="left" w:pos="1440"/>
        </w:tabs>
        <w:ind w:left="540" w:hanging="540"/>
      </w:pPr>
      <w:r>
        <w:tab/>
      </w:r>
      <w:r w:rsidR="00874698">
        <w:t>Several disclosure requirements apply specifically to open-end credit plans secured by a dwelling, commonly referred to as HELOCs.</w:t>
      </w:r>
    </w:p>
    <w:p w:rsidR="00874698" w:rsidP="00D170B1" w:rsidRDefault="00874698">
      <w:pPr>
        <w:pStyle w:val="BodyText"/>
        <w:tabs>
          <w:tab w:val="left" w:pos="540"/>
          <w:tab w:val="left" w:pos="1440"/>
        </w:tabs>
        <w:ind w:left="540" w:hanging="540"/>
      </w:pPr>
    </w:p>
    <w:p w:rsidR="006545E8" w:rsidP="00D170B1" w:rsidRDefault="00167C2E">
      <w:pPr>
        <w:pStyle w:val="ListParagraph"/>
        <w:numPr>
          <w:ilvl w:val="3"/>
          <w:numId w:val="7"/>
        </w:numPr>
        <w:tabs>
          <w:tab w:val="left" w:pos="1080"/>
        </w:tabs>
        <w:ind w:left="1080" w:hanging="540"/>
        <w:rPr>
          <w:sz w:val="24"/>
        </w:rPr>
      </w:pPr>
      <w:r>
        <w:rPr>
          <w:sz w:val="24"/>
        </w:rPr>
        <w:t>Application Disclosures, 12 CFR 1026.40. Creditors must provide to the consumer at the time of application a set of disclosures describing various features of a creditor’s HELOC plans, including the length of the draw and repayment periods, how the minimum required payment is calculated, whether a balloon payment will be owed if a consumer only makes minimum required payments, payment examples, and what fees are charged by the creditor to open, use, and maintain the</w:t>
      </w:r>
      <w:r>
        <w:rPr>
          <w:spacing w:val="-9"/>
          <w:sz w:val="24"/>
        </w:rPr>
        <w:t xml:space="preserve"> </w:t>
      </w:r>
      <w:r>
        <w:rPr>
          <w:sz w:val="24"/>
        </w:rPr>
        <w:t>plan.</w:t>
      </w:r>
    </w:p>
    <w:p w:rsidR="006545E8" w:rsidP="00D170B1" w:rsidRDefault="006545E8">
      <w:pPr>
        <w:pStyle w:val="BodyText"/>
        <w:tabs>
          <w:tab w:val="left" w:pos="1080"/>
        </w:tabs>
        <w:ind w:left="1080" w:hanging="540"/>
      </w:pPr>
    </w:p>
    <w:p w:rsidR="00116699" w:rsidP="00D170B1" w:rsidRDefault="00167C2E">
      <w:pPr>
        <w:pStyle w:val="ListParagraph"/>
        <w:numPr>
          <w:ilvl w:val="3"/>
          <w:numId w:val="7"/>
        </w:numPr>
        <w:tabs>
          <w:tab w:val="left" w:pos="1080"/>
          <w:tab w:val="left" w:pos="1200"/>
        </w:tabs>
        <w:ind w:left="1080" w:hanging="540"/>
        <w:rPr>
          <w:sz w:val="24"/>
        </w:rPr>
      </w:pPr>
      <w:r>
        <w:rPr>
          <w:sz w:val="24"/>
        </w:rPr>
        <w:t>Account Opening, 12 CFR 1026.6(a). Before the first transaction on a HELOC, creditors must disclose to the consumer the costs and terms of the plan, including</w:t>
      </w:r>
      <w:r>
        <w:rPr>
          <w:spacing w:val="-17"/>
          <w:sz w:val="24"/>
        </w:rPr>
        <w:t xml:space="preserve"> </w:t>
      </w:r>
      <w:r>
        <w:rPr>
          <w:sz w:val="24"/>
        </w:rPr>
        <w:t xml:space="preserve">the circumstances under which a “finance charge” may be imposed and how it will be determined (e.g., interest, transaction charges, minimum charges, and each periodic </w:t>
      </w:r>
    </w:p>
    <w:p w:rsidR="00116699" w:rsidRDefault="00116699">
      <w:pPr>
        <w:rPr>
          <w:sz w:val="24"/>
        </w:rPr>
      </w:pPr>
      <w:r>
        <w:rPr>
          <w:sz w:val="24"/>
        </w:rPr>
        <w:br w:type="page"/>
      </w:r>
    </w:p>
    <w:p w:rsidR="006545E8" w:rsidP="00D170B1" w:rsidRDefault="00167C2E">
      <w:pPr>
        <w:pStyle w:val="ListParagraph"/>
        <w:numPr>
          <w:ilvl w:val="3"/>
          <w:numId w:val="7"/>
        </w:numPr>
        <w:tabs>
          <w:tab w:val="left" w:pos="1080"/>
          <w:tab w:val="left" w:pos="1200"/>
        </w:tabs>
        <w:ind w:left="1080" w:hanging="540"/>
        <w:rPr>
          <w:sz w:val="24"/>
        </w:rPr>
      </w:pPr>
      <w:r>
        <w:rPr>
          <w:sz w:val="24"/>
        </w:rPr>
        <w:t xml:space="preserve">rate of interest that may be applied to an outstanding balance) and the corresponding APR. </w:t>
      </w:r>
      <w:r>
        <w:rPr>
          <w:spacing w:val="-3"/>
          <w:sz w:val="24"/>
        </w:rPr>
        <w:t xml:space="preserve">In </w:t>
      </w:r>
      <w:r>
        <w:rPr>
          <w:sz w:val="24"/>
        </w:rPr>
        <w:t xml:space="preserve">addition, creditors must disclose the amount of certain charges other than finance charges, such as a late payment charge. </w:t>
      </w:r>
    </w:p>
    <w:p w:rsidR="006545E8" w:rsidP="00D170B1" w:rsidRDefault="006545E8">
      <w:pPr>
        <w:pStyle w:val="BodyText"/>
        <w:tabs>
          <w:tab w:val="left" w:pos="1080"/>
        </w:tabs>
        <w:ind w:left="1080" w:hanging="540"/>
      </w:pPr>
    </w:p>
    <w:p w:rsidR="006545E8" w:rsidP="00D170B1" w:rsidRDefault="00167C2E">
      <w:pPr>
        <w:pStyle w:val="ListParagraph"/>
        <w:numPr>
          <w:ilvl w:val="3"/>
          <w:numId w:val="7"/>
        </w:numPr>
        <w:tabs>
          <w:tab w:val="left" w:pos="1080"/>
          <w:tab w:val="left" w:pos="1200"/>
        </w:tabs>
        <w:ind w:left="1080" w:hanging="540"/>
        <w:rPr>
          <w:sz w:val="24"/>
        </w:rPr>
      </w:pPr>
      <w:r>
        <w:rPr>
          <w:sz w:val="24"/>
        </w:rPr>
        <w:t>Periodic Statements, 12 CFR 1026.7(a). Creditors must provide periodic statements reflecting account activity for the billing cycle. In addition to identifying each transaction on the account, creditors must identify each “finance charge,” using that term, and each “other charge” assessed against the account during the statement period. Creditors must disclose the periodic rate that applies to an outstanding balance and its corresponding APR. Creditors also must disclose an “effective” or “historical” APR for the billing cycle, which includes not just interest but also</w:t>
      </w:r>
      <w:r>
        <w:rPr>
          <w:spacing w:val="-23"/>
          <w:sz w:val="24"/>
        </w:rPr>
        <w:t xml:space="preserve"> </w:t>
      </w:r>
      <w:r>
        <w:rPr>
          <w:sz w:val="24"/>
        </w:rPr>
        <w:t>finance charges imposed in the form of</w:t>
      </w:r>
      <w:r>
        <w:rPr>
          <w:spacing w:val="-1"/>
          <w:sz w:val="24"/>
        </w:rPr>
        <w:t xml:space="preserve"> </w:t>
      </w:r>
      <w:r>
        <w:rPr>
          <w:sz w:val="24"/>
        </w:rPr>
        <w:t>fees.</w:t>
      </w:r>
    </w:p>
    <w:p w:rsidR="006545E8" w:rsidP="0060672A" w:rsidRDefault="006545E8">
      <w:pPr>
        <w:pStyle w:val="BodyText"/>
        <w:tabs>
          <w:tab w:val="left" w:pos="1080"/>
        </w:tabs>
        <w:ind w:left="1080" w:hanging="540"/>
      </w:pPr>
    </w:p>
    <w:p w:rsidR="006545E8" w:rsidP="0060672A" w:rsidRDefault="00167C2E">
      <w:pPr>
        <w:pStyle w:val="ListParagraph"/>
        <w:numPr>
          <w:ilvl w:val="3"/>
          <w:numId w:val="7"/>
        </w:numPr>
        <w:tabs>
          <w:tab w:val="left" w:pos="1080"/>
          <w:tab w:val="left" w:pos="1200"/>
        </w:tabs>
        <w:ind w:left="1080" w:hanging="540"/>
      </w:pPr>
      <w:r>
        <w:rPr>
          <w:sz w:val="24"/>
        </w:rPr>
        <w:t>Change-in-Terms Notices, 12 CFR 1026.9(c)(1)(i) and (ii). Creditors must send, in most cases, notices 15 days before the effective date of certain changes in the</w:t>
      </w:r>
      <w:r w:rsidRPr="00B03A4D">
        <w:rPr>
          <w:spacing w:val="-16"/>
          <w:sz w:val="24"/>
        </w:rPr>
        <w:t xml:space="preserve"> </w:t>
      </w:r>
      <w:r>
        <w:rPr>
          <w:sz w:val="24"/>
        </w:rPr>
        <w:t>account</w:t>
      </w:r>
      <w:r w:rsidR="00B03A4D">
        <w:rPr>
          <w:sz w:val="24"/>
        </w:rPr>
        <w:t xml:space="preserve"> </w:t>
      </w:r>
      <w:r>
        <w:t xml:space="preserve">terms. </w:t>
      </w:r>
    </w:p>
    <w:p w:rsidR="006545E8" w:rsidP="0060672A" w:rsidRDefault="006545E8">
      <w:pPr>
        <w:pStyle w:val="BodyText"/>
        <w:tabs>
          <w:tab w:val="left" w:pos="1080"/>
        </w:tabs>
        <w:ind w:left="1080" w:hanging="540"/>
      </w:pPr>
    </w:p>
    <w:p w:rsidR="006545E8" w:rsidP="0060672A" w:rsidRDefault="00167C2E">
      <w:pPr>
        <w:pStyle w:val="ListParagraph"/>
        <w:numPr>
          <w:ilvl w:val="3"/>
          <w:numId w:val="7"/>
        </w:numPr>
        <w:tabs>
          <w:tab w:val="left" w:pos="1080"/>
          <w:tab w:val="left" w:pos="1200"/>
        </w:tabs>
        <w:ind w:left="1080" w:hanging="540"/>
        <w:rPr>
          <w:sz w:val="24"/>
        </w:rPr>
      </w:pPr>
      <w:r>
        <w:rPr>
          <w:sz w:val="24"/>
        </w:rPr>
        <w:t>Notices to Restrict Credit, 12 CFR 1026.9(c)(1)(iii), 1026.40(f)(3)(i) and (f)(3)(vi).</w:t>
      </w:r>
      <w:r>
        <w:rPr>
          <w:spacing w:val="36"/>
          <w:sz w:val="24"/>
        </w:rPr>
        <w:t xml:space="preserve"> </w:t>
      </w:r>
      <w:r>
        <w:rPr>
          <w:sz w:val="24"/>
        </w:rPr>
        <w:t>If a creditor prohibits additional extensions of credit or reduces the credit limit as permitted under certain provisions of Regulation Z, the creditor must mail or deliver written notice to the consumer who will be affected. The notice must be provided no later than three business days after the action is taken and must contain the specific reasons for the action. If the creditor requires the consumer to request reinstatement of the line, the notice also must state that</w:t>
      </w:r>
      <w:r>
        <w:rPr>
          <w:spacing w:val="-6"/>
          <w:sz w:val="24"/>
        </w:rPr>
        <w:t xml:space="preserve"> </w:t>
      </w:r>
      <w:r>
        <w:rPr>
          <w:sz w:val="24"/>
        </w:rPr>
        <w:t>fact.</w:t>
      </w:r>
    </w:p>
    <w:p w:rsidR="006545E8" w:rsidP="0060672A" w:rsidRDefault="006545E8">
      <w:pPr>
        <w:pStyle w:val="BodyText"/>
        <w:tabs>
          <w:tab w:val="left" w:pos="540"/>
          <w:tab w:val="left" w:pos="1440"/>
        </w:tabs>
        <w:ind w:left="540" w:hanging="540"/>
      </w:pPr>
    </w:p>
    <w:p w:rsidR="006545E8" w:rsidP="00427F04" w:rsidRDefault="00167C2E">
      <w:pPr>
        <w:pStyle w:val="ListParagraph"/>
        <w:numPr>
          <w:ilvl w:val="2"/>
          <w:numId w:val="7"/>
        </w:numPr>
        <w:tabs>
          <w:tab w:val="left" w:pos="540"/>
        </w:tabs>
        <w:ind w:left="540" w:hanging="540"/>
        <w:rPr>
          <w:sz w:val="24"/>
        </w:rPr>
      </w:pPr>
      <w:r>
        <w:rPr>
          <w:sz w:val="24"/>
        </w:rPr>
        <w:t>Rules Applicable to All Open-End</w:t>
      </w:r>
      <w:r>
        <w:rPr>
          <w:spacing w:val="-2"/>
          <w:sz w:val="24"/>
        </w:rPr>
        <w:t xml:space="preserve"> </w:t>
      </w:r>
      <w:r>
        <w:rPr>
          <w:sz w:val="24"/>
        </w:rPr>
        <w:t>Credit.</w:t>
      </w:r>
    </w:p>
    <w:p w:rsidR="006545E8" w:rsidP="0060672A" w:rsidRDefault="006545E8">
      <w:pPr>
        <w:pStyle w:val="BodyText"/>
        <w:tabs>
          <w:tab w:val="left" w:pos="540"/>
          <w:tab w:val="left" w:pos="1440"/>
        </w:tabs>
        <w:ind w:left="540" w:hanging="540"/>
      </w:pPr>
    </w:p>
    <w:p w:rsidR="006545E8" w:rsidP="0060672A" w:rsidRDefault="00167C2E">
      <w:pPr>
        <w:pStyle w:val="ListParagraph"/>
        <w:numPr>
          <w:ilvl w:val="3"/>
          <w:numId w:val="7"/>
        </w:numPr>
        <w:tabs>
          <w:tab w:val="left" w:pos="1080"/>
        </w:tabs>
        <w:ind w:left="1080" w:hanging="540"/>
        <w:rPr>
          <w:sz w:val="24"/>
        </w:rPr>
      </w:pPr>
      <w:r>
        <w:rPr>
          <w:sz w:val="24"/>
        </w:rPr>
        <w:t>Error Resolution, 12 CFR 1026.9(a) and 1026.13. Creditors extending open-end credit must notify consumers about their rights and responsibilities regarding billing problems. Creditors may provide either a complete statement of billing rights each year, or a summary on each periodic statement. When a consumer alleges a billing error, the creditor must provide an acknowledgment, within 30 days of receipt, that the creditor received the consumer’s error notice, and must report on the results of its investigation within two complete billing cycles (but in no event later than 90 days). If a billing error did not occur, the creditor must provide an explanation as to why the creditor believes an error did not occur and provide documentary evidence to the consumer upon request. The creditor must also give notice of the portion of the disputed amount and related finance or other charges that the consumer still owes</w:t>
      </w:r>
      <w:r>
        <w:rPr>
          <w:spacing w:val="-17"/>
          <w:sz w:val="24"/>
        </w:rPr>
        <w:t xml:space="preserve"> </w:t>
      </w:r>
      <w:r>
        <w:rPr>
          <w:sz w:val="24"/>
        </w:rPr>
        <w:t>and notice of when payment is</w:t>
      </w:r>
      <w:r>
        <w:rPr>
          <w:spacing w:val="-3"/>
          <w:sz w:val="24"/>
        </w:rPr>
        <w:t xml:space="preserve"> </w:t>
      </w:r>
      <w:r>
        <w:rPr>
          <w:sz w:val="24"/>
        </w:rPr>
        <w:t>due.</w:t>
      </w:r>
    </w:p>
    <w:p w:rsidR="006545E8" w:rsidP="0060672A" w:rsidRDefault="006545E8">
      <w:pPr>
        <w:pStyle w:val="BodyText"/>
        <w:tabs>
          <w:tab w:val="left" w:pos="630"/>
        </w:tabs>
        <w:ind w:left="540" w:hanging="540"/>
      </w:pPr>
    </w:p>
    <w:p w:rsidRPr="00B03A4D" w:rsidR="006545E8" w:rsidP="0060672A" w:rsidRDefault="00167C2E">
      <w:pPr>
        <w:pStyle w:val="BodyText"/>
        <w:tabs>
          <w:tab w:val="left" w:pos="630"/>
        </w:tabs>
        <w:ind w:left="540" w:hanging="540"/>
        <w:rPr>
          <w:u w:val="single"/>
        </w:rPr>
      </w:pPr>
      <w:r w:rsidRPr="00B03A4D">
        <w:rPr>
          <w:u w:val="single"/>
        </w:rPr>
        <w:t xml:space="preserve">Part II: </w:t>
      </w:r>
      <w:r w:rsidRPr="00B03A4D" w:rsidR="00B03A4D">
        <w:rPr>
          <w:u w:val="single"/>
        </w:rPr>
        <w:t xml:space="preserve"> </w:t>
      </w:r>
      <w:r w:rsidRPr="00B03A4D">
        <w:rPr>
          <w:u w:val="single"/>
        </w:rPr>
        <w:t>Closed-End Credit Information Collections.</w:t>
      </w:r>
    </w:p>
    <w:p w:rsidR="006545E8" w:rsidP="00B03A4D" w:rsidRDefault="006545E8">
      <w:pPr>
        <w:pStyle w:val="BodyText"/>
        <w:tabs>
          <w:tab w:val="left" w:pos="630"/>
        </w:tabs>
        <w:ind w:left="540" w:hanging="540"/>
        <w:rPr>
          <w:sz w:val="23"/>
        </w:rPr>
      </w:pPr>
    </w:p>
    <w:p w:rsidR="006545E8" w:rsidP="00427F04" w:rsidRDefault="00167C2E">
      <w:pPr>
        <w:pStyle w:val="ListParagraph"/>
        <w:numPr>
          <w:ilvl w:val="0"/>
          <w:numId w:val="6"/>
        </w:numPr>
        <w:ind w:left="540" w:right="90" w:hanging="540"/>
        <w:rPr>
          <w:sz w:val="24"/>
        </w:rPr>
      </w:pPr>
      <w:r>
        <w:rPr>
          <w:sz w:val="24"/>
        </w:rPr>
        <w:t xml:space="preserve">Closed-End Credit Other than Real Estate, Home-Secured, and Private Education Loans, 12 CFR 1026.17 and .18. Generally, before consummation of a closed-end consumer credit transaction, the creditor must disclose to the consumer credit terms such as the amount financed, the APR, the finance charge, and the payment schedule, among other information. Key information must be highlighted for consumers </w:t>
      </w:r>
      <w:proofErr w:type="gramStart"/>
      <w:r>
        <w:rPr>
          <w:sz w:val="24"/>
        </w:rPr>
        <w:t>through the use of</w:t>
      </w:r>
      <w:proofErr w:type="gramEnd"/>
      <w:r>
        <w:rPr>
          <w:sz w:val="24"/>
        </w:rPr>
        <w:t xml:space="preserve"> certain terminology and a specific format. Transactions where the amount financed exceeds $54,600 (adjusted annually based on increases in the consumer price index) are exempt unless they are private education loans or secured by real property or a consumer’s</w:t>
      </w:r>
      <w:r>
        <w:rPr>
          <w:spacing w:val="-1"/>
          <w:sz w:val="24"/>
        </w:rPr>
        <w:t xml:space="preserve"> </w:t>
      </w:r>
      <w:r>
        <w:rPr>
          <w:sz w:val="24"/>
        </w:rPr>
        <w:t>dwelling.</w:t>
      </w:r>
    </w:p>
    <w:p w:rsidR="006545E8" w:rsidP="00B03A4D" w:rsidRDefault="006545E8">
      <w:pPr>
        <w:tabs>
          <w:tab w:val="left" w:pos="630"/>
        </w:tabs>
        <w:ind w:left="540" w:hanging="540"/>
        <w:rPr>
          <w:sz w:val="24"/>
        </w:rPr>
      </w:pPr>
    </w:p>
    <w:p w:rsidR="006545E8" w:rsidP="00427F04" w:rsidRDefault="00167C2E">
      <w:pPr>
        <w:pStyle w:val="ListParagraph"/>
        <w:numPr>
          <w:ilvl w:val="0"/>
          <w:numId w:val="6"/>
        </w:numPr>
        <w:ind w:left="540" w:hanging="540"/>
        <w:rPr>
          <w:sz w:val="24"/>
        </w:rPr>
      </w:pPr>
      <w:r>
        <w:rPr>
          <w:sz w:val="24"/>
        </w:rPr>
        <w:t>Closed-End</w:t>
      </w:r>
      <w:r>
        <w:rPr>
          <w:spacing w:val="-1"/>
          <w:sz w:val="24"/>
        </w:rPr>
        <w:t xml:space="preserve"> </w:t>
      </w:r>
      <w:r>
        <w:rPr>
          <w:sz w:val="24"/>
        </w:rPr>
        <w:t>Mortgages.</w:t>
      </w:r>
    </w:p>
    <w:p w:rsidR="006545E8" w:rsidP="00B03A4D" w:rsidRDefault="006545E8">
      <w:pPr>
        <w:pStyle w:val="BodyText"/>
        <w:ind w:left="1080" w:hanging="540"/>
        <w:rPr>
          <w:sz w:val="23"/>
        </w:rPr>
      </w:pPr>
    </w:p>
    <w:p w:rsidR="006545E8" w:rsidP="00B03A4D" w:rsidRDefault="00167C2E">
      <w:pPr>
        <w:pStyle w:val="ListParagraph"/>
        <w:numPr>
          <w:ilvl w:val="1"/>
          <w:numId w:val="6"/>
        </w:numPr>
        <w:ind w:left="1080" w:hanging="540"/>
        <w:rPr>
          <w:sz w:val="24"/>
        </w:rPr>
      </w:pPr>
      <w:r>
        <w:rPr>
          <w:sz w:val="24"/>
        </w:rPr>
        <w:t>Application and Consummation</w:t>
      </w:r>
      <w:r>
        <w:rPr>
          <w:spacing w:val="-1"/>
          <w:sz w:val="24"/>
        </w:rPr>
        <w:t xml:space="preserve"> </w:t>
      </w:r>
      <w:r>
        <w:rPr>
          <w:sz w:val="24"/>
        </w:rPr>
        <w:t>Disclosures.</w:t>
      </w:r>
    </w:p>
    <w:p w:rsidR="006545E8" w:rsidP="00B03A4D" w:rsidRDefault="006545E8">
      <w:pPr>
        <w:pStyle w:val="BodyText"/>
        <w:tabs>
          <w:tab w:val="left" w:pos="1440"/>
        </w:tabs>
        <w:ind w:left="1440" w:hanging="360"/>
      </w:pPr>
    </w:p>
    <w:p w:rsidR="006545E8" w:rsidP="0060672A" w:rsidRDefault="00167C2E">
      <w:pPr>
        <w:pStyle w:val="ListParagraph"/>
        <w:numPr>
          <w:ilvl w:val="2"/>
          <w:numId w:val="6"/>
        </w:numPr>
        <w:tabs>
          <w:tab w:val="left" w:pos="1620"/>
        </w:tabs>
        <w:ind w:left="1620" w:hanging="540"/>
        <w:rPr>
          <w:sz w:val="24"/>
        </w:rPr>
      </w:pPr>
      <w:r>
        <w:rPr>
          <w:sz w:val="24"/>
        </w:rPr>
        <w:t>Loan Estimate, 12 CFR 1026.19(e) and 1026.37. Creditors must provide to consumers within three business days after receipt of the consumer’s application an integrated Loan Estimate disclosure form that replaces the early TILA disclosure form and RESPA Good Faith Estimate. Creditors must provide</w:t>
      </w:r>
      <w:r>
        <w:rPr>
          <w:spacing w:val="-18"/>
          <w:sz w:val="24"/>
        </w:rPr>
        <w:t xml:space="preserve"> </w:t>
      </w:r>
      <w:r>
        <w:rPr>
          <w:sz w:val="24"/>
        </w:rPr>
        <w:t xml:space="preserve">revised Loan Estimates in transactions where the closing costs increase from the </w:t>
      </w:r>
      <w:r>
        <w:rPr>
          <w:sz w:val="24"/>
        </w:rPr>
        <w:lastRenderedPageBreak/>
        <w:t>amounts previously disclosed on the initial Loan</w:t>
      </w:r>
      <w:r>
        <w:rPr>
          <w:spacing w:val="-6"/>
          <w:sz w:val="24"/>
        </w:rPr>
        <w:t xml:space="preserve"> </w:t>
      </w:r>
      <w:r>
        <w:rPr>
          <w:sz w:val="24"/>
        </w:rPr>
        <w:t>Estimate.</w:t>
      </w:r>
    </w:p>
    <w:p w:rsidR="006545E8" w:rsidP="0060672A" w:rsidRDefault="006545E8">
      <w:pPr>
        <w:pStyle w:val="BodyText"/>
        <w:tabs>
          <w:tab w:val="left" w:pos="720"/>
          <w:tab w:val="left" w:pos="1620"/>
        </w:tabs>
        <w:ind w:left="1620" w:hanging="540"/>
      </w:pPr>
    </w:p>
    <w:p w:rsidR="006545E8" w:rsidP="0060672A" w:rsidRDefault="00167C2E">
      <w:pPr>
        <w:pStyle w:val="ListParagraph"/>
        <w:numPr>
          <w:ilvl w:val="2"/>
          <w:numId w:val="6"/>
        </w:numPr>
        <w:tabs>
          <w:tab w:val="left" w:pos="1620"/>
        </w:tabs>
        <w:ind w:left="1620" w:hanging="540"/>
        <w:rPr>
          <w:sz w:val="24"/>
        </w:rPr>
      </w:pPr>
      <w:r>
        <w:rPr>
          <w:sz w:val="24"/>
        </w:rPr>
        <w:t>Closing Disclosure, 12 CFR 1026.19(f) and 1026.38. Creditors must ensure</w:t>
      </w:r>
      <w:r>
        <w:rPr>
          <w:spacing w:val="-17"/>
          <w:sz w:val="24"/>
        </w:rPr>
        <w:t xml:space="preserve"> </w:t>
      </w:r>
      <w:r>
        <w:rPr>
          <w:sz w:val="24"/>
        </w:rPr>
        <w:t>that consumers receive a Closing Disclosure form at least three business days before closing on a closed-end consumer credit transaction (other than a reverse mortgage loan). The Closing Disclosure form replaces the final TILA disclosure and RESPA settlement</w:t>
      </w:r>
      <w:r>
        <w:rPr>
          <w:spacing w:val="-2"/>
          <w:sz w:val="24"/>
        </w:rPr>
        <w:t xml:space="preserve"> </w:t>
      </w:r>
      <w:r>
        <w:rPr>
          <w:sz w:val="24"/>
        </w:rPr>
        <w:t>statement.</w:t>
      </w:r>
    </w:p>
    <w:p w:rsidR="006545E8" w:rsidP="00B03A4D" w:rsidRDefault="006545E8">
      <w:pPr>
        <w:pStyle w:val="BodyText"/>
        <w:tabs>
          <w:tab w:val="left" w:pos="720"/>
          <w:tab w:val="left" w:pos="1620"/>
        </w:tabs>
        <w:ind w:left="1620" w:hanging="540"/>
      </w:pPr>
    </w:p>
    <w:p w:rsidR="006545E8" w:rsidP="0060672A" w:rsidRDefault="00167C2E">
      <w:pPr>
        <w:pStyle w:val="ListParagraph"/>
        <w:numPr>
          <w:ilvl w:val="2"/>
          <w:numId w:val="6"/>
        </w:numPr>
        <w:tabs>
          <w:tab w:val="left" w:pos="1620"/>
        </w:tabs>
        <w:ind w:left="1620" w:hanging="540"/>
        <w:rPr>
          <w:sz w:val="24"/>
        </w:rPr>
      </w:pPr>
      <w:r>
        <w:rPr>
          <w:sz w:val="24"/>
        </w:rPr>
        <w:t>Recordkeeping. Creditors are required to retain evidence of compliance with the integrated disclosure provisions of Regulation Z for three years after consummation of the transaction; creditors must retain the Closing Disclosure and all documents related to the Closing Disclosure for five years after consummation, consistent with the requirements of RESPA and Regulation X. NCUA believes that any burden associated with the recordkeeping requirements will be minimal or de minimis, since only information sufficient to reconstruct the required record is required to be</w:t>
      </w:r>
      <w:r>
        <w:rPr>
          <w:spacing w:val="-2"/>
          <w:sz w:val="24"/>
        </w:rPr>
        <w:t xml:space="preserve"> </w:t>
      </w:r>
      <w:r>
        <w:rPr>
          <w:sz w:val="24"/>
        </w:rPr>
        <w:t>retained.</w:t>
      </w:r>
    </w:p>
    <w:p w:rsidR="006545E8" w:rsidP="0060672A" w:rsidRDefault="006545E8">
      <w:pPr>
        <w:pStyle w:val="BodyText"/>
        <w:ind w:left="1080" w:hanging="540"/>
      </w:pPr>
    </w:p>
    <w:p w:rsidR="006545E8" w:rsidP="00427F04" w:rsidRDefault="00167C2E">
      <w:pPr>
        <w:pStyle w:val="ListParagraph"/>
        <w:numPr>
          <w:ilvl w:val="1"/>
          <w:numId w:val="6"/>
        </w:numPr>
        <w:ind w:left="1080" w:hanging="540"/>
        <w:rPr>
          <w:sz w:val="24"/>
        </w:rPr>
      </w:pPr>
      <w:r>
        <w:rPr>
          <w:sz w:val="24"/>
        </w:rPr>
        <w:t>Post-Consummation</w:t>
      </w:r>
      <w:r>
        <w:rPr>
          <w:spacing w:val="-1"/>
          <w:sz w:val="24"/>
        </w:rPr>
        <w:t xml:space="preserve"> </w:t>
      </w:r>
      <w:r>
        <w:rPr>
          <w:sz w:val="24"/>
        </w:rPr>
        <w:t>Disclosures.</w:t>
      </w:r>
    </w:p>
    <w:p w:rsidR="006545E8" w:rsidP="0060672A" w:rsidRDefault="006545E8">
      <w:pPr>
        <w:pStyle w:val="BodyText"/>
        <w:ind w:left="1620" w:hanging="540"/>
        <w:rPr>
          <w:sz w:val="23"/>
        </w:rPr>
      </w:pPr>
    </w:p>
    <w:p w:rsidR="006545E8" w:rsidP="0060672A" w:rsidRDefault="00167C2E">
      <w:pPr>
        <w:pStyle w:val="ListParagraph"/>
        <w:numPr>
          <w:ilvl w:val="2"/>
          <w:numId w:val="6"/>
        </w:numPr>
        <w:tabs>
          <w:tab w:val="left" w:pos="1620"/>
        </w:tabs>
        <w:ind w:left="1620" w:hanging="540"/>
        <w:rPr>
          <w:sz w:val="24"/>
        </w:rPr>
      </w:pPr>
      <w:r>
        <w:rPr>
          <w:sz w:val="24"/>
        </w:rPr>
        <w:t xml:space="preserve">Disclosure of Rate Adjustments Resulting in Payment Changes, 12 CFR 1026.20(c). Creditors, assignees, or servicers of adjustable rate mortgages (ARMs) secured by a consumer’s principal dwelling are generally required to provide consumers with disclosures with specific information about the rate change and its timing prior to the adjustment of the interest rate on the mortgage, if the interest rate change will result in a payment change. The timing of the disclosures depends on the circumstances of the rate adjustment. Disclosures under 12 CFR 1026.20(c) are not required for ARMs with a term of one year or less or if the first interest rate and payment adjustment </w:t>
      </w:r>
      <w:proofErr w:type="gramStart"/>
      <w:r>
        <w:rPr>
          <w:sz w:val="24"/>
        </w:rPr>
        <w:t>occurs</w:t>
      </w:r>
      <w:proofErr w:type="gramEnd"/>
      <w:r>
        <w:rPr>
          <w:sz w:val="24"/>
        </w:rPr>
        <w:t xml:space="preserve"> within the first 210 days and the new rate disclosed at consummation was not an</w:t>
      </w:r>
      <w:r>
        <w:rPr>
          <w:spacing w:val="-5"/>
          <w:sz w:val="24"/>
        </w:rPr>
        <w:t xml:space="preserve"> </w:t>
      </w:r>
      <w:r>
        <w:rPr>
          <w:sz w:val="24"/>
        </w:rPr>
        <w:t>estimate.</w:t>
      </w:r>
    </w:p>
    <w:p w:rsidR="006545E8" w:rsidP="0060672A" w:rsidRDefault="006545E8">
      <w:pPr>
        <w:pStyle w:val="BodyText"/>
        <w:tabs>
          <w:tab w:val="left" w:pos="720"/>
          <w:tab w:val="left" w:pos="1440"/>
        </w:tabs>
        <w:ind w:left="1620"/>
      </w:pPr>
    </w:p>
    <w:p w:rsidR="006545E8" w:rsidP="0060672A" w:rsidRDefault="00167C2E">
      <w:pPr>
        <w:pStyle w:val="ListParagraph"/>
        <w:numPr>
          <w:ilvl w:val="2"/>
          <w:numId w:val="6"/>
        </w:numPr>
        <w:ind w:left="1620" w:hanging="540"/>
        <w:rPr>
          <w:sz w:val="24"/>
        </w:rPr>
      </w:pPr>
      <w:r>
        <w:rPr>
          <w:sz w:val="24"/>
        </w:rPr>
        <w:t>Disclosure of Initial Rate Change for ARMs, 12 CFR 1026.20(d). Creditors, assignees, or servicers of ARMs secured by the consumer’s principal dwelling are generally required to provide consumers with certain information pertaining to the ARM’s initial rate change. The disclosure must be provided between 210 and</w:t>
      </w:r>
      <w:r>
        <w:rPr>
          <w:spacing w:val="-15"/>
          <w:sz w:val="24"/>
        </w:rPr>
        <w:t xml:space="preserve"> </w:t>
      </w:r>
      <w:r>
        <w:rPr>
          <w:sz w:val="24"/>
        </w:rPr>
        <w:t xml:space="preserve">240 days before the first payment at the adjusted rate is due. </w:t>
      </w:r>
      <w:r w:rsidR="0060672A">
        <w:rPr>
          <w:sz w:val="24"/>
        </w:rPr>
        <w:t xml:space="preserve"> </w:t>
      </w:r>
      <w:r>
        <w:rPr>
          <w:sz w:val="24"/>
        </w:rPr>
        <w:t>Disclosures required under 12 CFR 1026.20(d) must provide consumers with information related to the timing and nature of the rate change.  These disclosures are not required for ARMs with a term of one year or</w:t>
      </w:r>
      <w:r>
        <w:rPr>
          <w:spacing w:val="-4"/>
          <w:sz w:val="24"/>
        </w:rPr>
        <w:t xml:space="preserve"> </w:t>
      </w:r>
      <w:r>
        <w:rPr>
          <w:sz w:val="24"/>
        </w:rPr>
        <w:t>less.</w:t>
      </w:r>
    </w:p>
    <w:p w:rsidR="00B4087E" w:rsidP="0060672A" w:rsidRDefault="00B4087E">
      <w:pPr>
        <w:pStyle w:val="ListParagraph"/>
        <w:tabs>
          <w:tab w:val="left" w:pos="720"/>
          <w:tab w:val="left" w:pos="1440"/>
          <w:tab w:val="left" w:pos="1560"/>
        </w:tabs>
        <w:ind w:left="1620" w:firstLine="0"/>
        <w:rPr>
          <w:sz w:val="24"/>
        </w:rPr>
      </w:pPr>
    </w:p>
    <w:p w:rsidR="006545E8" w:rsidP="0060672A" w:rsidRDefault="00167C2E">
      <w:pPr>
        <w:pStyle w:val="ListParagraph"/>
        <w:numPr>
          <w:ilvl w:val="2"/>
          <w:numId w:val="6"/>
        </w:numPr>
        <w:tabs>
          <w:tab w:val="left" w:pos="1620"/>
        </w:tabs>
        <w:ind w:left="1620" w:hanging="540"/>
        <w:rPr>
          <w:sz w:val="24"/>
        </w:rPr>
      </w:pPr>
      <w:r>
        <w:rPr>
          <w:sz w:val="24"/>
        </w:rPr>
        <w:t>Post-Consummation Escrow Cancellation Notice, 12 CFR 1026.20(e) and Partial Payment Policy Disclosure, 12 CFR 1026.39(d)(5). The information required</w:t>
      </w:r>
      <w:r>
        <w:rPr>
          <w:spacing w:val="-19"/>
          <w:sz w:val="24"/>
        </w:rPr>
        <w:t xml:space="preserve"> </w:t>
      </w:r>
      <w:r>
        <w:rPr>
          <w:sz w:val="24"/>
        </w:rPr>
        <w:t>for these disclosures is obtained as part of generating loan estimate and closing disclosures; thus, the burden associated with this requirement is</w:t>
      </w:r>
      <w:r>
        <w:rPr>
          <w:spacing w:val="-8"/>
          <w:sz w:val="24"/>
        </w:rPr>
        <w:t xml:space="preserve"> </w:t>
      </w:r>
      <w:r>
        <w:rPr>
          <w:sz w:val="24"/>
        </w:rPr>
        <w:t>negligible.</w:t>
      </w:r>
    </w:p>
    <w:p w:rsidR="006545E8" w:rsidP="0060672A" w:rsidRDefault="006545E8">
      <w:pPr>
        <w:pStyle w:val="BodyText"/>
        <w:tabs>
          <w:tab w:val="left" w:pos="1440"/>
        </w:tabs>
        <w:ind w:left="1620" w:hanging="540"/>
        <w:rPr>
          <w:sz w:val="23"/>
        </w:rPr>
      </w:pPr>
    </w:p>
    <w:p w:rsidRPr="0060672A" w:rsidR="006545E8" w:rsidP="0060672A" w:rsidRDefault="00167C2E">
      <w:pPr>
        <w:pStyle w:val="ListParagraph"/>
        <w:numPr>
          <w:ilvl w:val="2"/>
          <w:numId w:val="6"/>
        </w:numPr>
        <w:tabs>
          <w:tab w:val="left" w:pos="1620"/>
        </w:tabs>
        <w:ind w:left="1620" w:hanging="540"/>
        <w:rPr>
          <w:sz w:val="24"/>
          <w:szCs w:val="24"/>
        </w:rPr>
      </w:pPr>
      <w:r w:rsidRPr="0060672A">
        <w:rPr>
          <w:sz w:val="24"/>
          <w:szCs w:val="24"/>
        </w:rPr>
        <w:t>Periodic Statements, 12 CFR 1026.41. Creditors, assignees, or servicers</w:t>
      </w:r>
      <w:r w:rsidRPr="0060672A">
        <w:rPr>
          <w:spacing w:val="-17"/>
          <w:sz w:val="24"/>
          <w:szCs w:val="24"/>
        </w:rPr>
        <w:t xml:space="preserve"> </w:t>
      </w:r>
      <w:r w:rsidRPr="0060672A">
        <w:rPr>
          <w:sz w:val="24"/>
          <w:szCs w:val="24"/>
        </w:rPr>
        <w:t>of closed-end, dwelling-secured mortgages are generally required to</w:t>
      </w:r>
      <w:r w:rsidRPr="0060672A">
        <w:rPr>
          <w:spacing w:val="-16"/>
          <w:sz w:val="24"/>
          <w:szCs w:val="24"/>
        </w:rPr>
        <w:t xml:space="preserve"> </w:t>
      </w:r>
      <w:r w:rsidRPr="0060672A">
        <w:rPr>
          <w:sz w:val="24"/>
          <w:szCs w:val="24"/>
        </w:rPr>
        <w:t>provide</w:t>
      </w:r>
      <w:r w:rsidRPr="0060672A" w:rsidR="0060672A">
        <w:rPr>
          <w:sz w:val="24"/>
          <w:szCs w:val="24"/>
        </w:rPr>
        <w:t xml:space="preserve"> </w:t>
      </w:r>
      <w:r w:rsidRPr="0060672A">
        <w:rPr>
          <w:sz w:val="24"/>
          <w:szCs w:val="24"/>
        </w:rPr>
        <w:t xml:space="preserve">consumers with periodic statements for each billing cycle. Servicers must </w:t>
      </w:r>
      <w:r w:rsidRPr="0060672A">
        <w:rPr>
          <w:sz w:val="24"/>
          <w:szCs w:val="24"/>
        </w:rPr>
        <w:lastRenderedPageBreak/>
        <w:t>provide consumers that are more than 45 days delinquent on past payments additional information regarding their accounts on their periodic statements. Periodic statements are not required for the following transactions: reverse mortgage transactions; mortgage loans secured by a consumer’s interest in a timeshare plan; fixed-rate loans where the servicer currently provides consumers with coupon books that contain certain information; and creditors, assignees, or servicers that meet the “small servicer” exemption under 12 CFR 1026.41(e)(4).</w:t>
      </w:r>
    </w:p>
    <w:p w:rsidR="006545E8" w:rsidP="0060672A" w:rsidRDefault="006545E8">
      <w:pPr>
        <w:pStyle w:val="BodyText"/>
        <w:tabs>
          <w:tab w:val="left" w:pos="1440"/>
        </w:tabs>
        <w:ind w:left="1620" w:hanging="540"/>
      </w:pPr>
    </w:p>
    <w:p w:rsidR="006545E8" w:rsidP="0060672A" w:rsidRDefault="00167C2E">
      <w:pPr>
        <w:pStyle w:val="ListParagraph"/>
        <w:numPr>
          <w:ilvl w:val="1"/>
          <w:numId w:val="6"/>
        </w:numPr>
        <w:ind w:left="1080" w:hanging="540"/>
        <w:rPr>
          <w:sz w:val="24"/>
        </w:rPr>
      </w:pPr>
      <w:r>
        <w:rPr>
          <w:sz w:val="24"/>
        </w:rPr>
        <w:t>Loan Originator Compensation, 12 CFR 1026.36. Regulation Z generally prohibits basing a loan originator’s compensation on any term of the credit transaction, other than the amount of credit extended. Loan originator organizations must obtain a criminal background check, credit report and information about any findings against the loan originator by a government jurisdiction for each loan originator employee that is not required to be licensed under the SAFE Act and is not so licensed. Entities must use these records and information to determine whether the loan originator satisfies certain minimum qualification standards under 12 CFR 1026. No additional disclosure or recordkeeping burden is imposed as credit unions subject to NCUA’s supervisory authority already obtain criminal background checks and have access to information about findings against a loan originator by a government entity, as part</w:t>
      </w:r>
      <w:r>
        <w:rPr>
          <w:spacing w:val="-21"/>
          <w:sz w:val="24"/>
        </w:rPr>
        <w:t xml:space="preserve"> </w:t>
      </w:r>
      <w:r>
        <w:rPr>
          <w:sz w:val="24"/>
        </w:rPr>
        <w:t>of the credit union’s compliance with the SAFE</w:t>
      </w:r>
      <w:r>
        <w:rPr>
          <w:spacing w:val="-5"/>
          <w:sz w:val="24"/>
        </w:rPr>
        <w:t xml:space="preserve"> </w:t>
      </w:r>
      <w:r>
        <w:rPr>
          <w:sz w:val="24"/>
        </w:rPr>
        <w:t>Act.</w:t>
      </w:r>
    </w:p>
    <w:p w:rsidR="00750A13" w:rsidP="00193E42" w:rsidRDefault="00750A13">
      <w:pPr>
        <w:pStyle w:val="ListParagraph"/>
        <w:ind w:left="1080" w:right="789" w:hanging="540"/>
        <w:rPr>
          <w:sz w:val="24"/>
        </w:rPr>
      </w:pPr>
    </w:p>
    <w:p w:rsidR="00750A13" w:rsidP="00427F04" w:rsidRDefault="00750A13">
      <w:pPr>
        <w:pStyle w:val="ListParagraph"/>
        <w:numPr>
          <w:ilvl w:val="1"/>
          <w:numId w:val="6"/>
        </w:numPr>
        <w:ind w:left="1080" w:hanging="540"/>
        <w:rPr>
          <w:sz w:val="24"/>
        </w:rPr>
      </w:pPr>
      <w:r>
        <w:rPr>
          <w:sz w:val="24"/>
        </w:rPr>
        <w:t>Ability-to-Repay Requirements, 12 CFR 1026.43.  Creditors are required to make a reasonable and good faith determination, based on verified and documented information, of a borrower’s ability to repay a loan secured by a dwelling.</w:t>
      </w:r>
    </w:p>
    <w:p w:rsidRPr="00750A13" w:rsidR="00750A13" w:rsidP="00193E42" w:rsidRDefault="00750A13">
      <w:pPr>
        <w:pStyle w:val="ListParagraph"/>
        <w:ind w:left="1080" w:hanging="540"/>
        <w:rPr>
          <w:sz w:val="24"/>
        </w:rPr>
      </w:pPr>
    </w:p>
    <w:p w:rsidR="00750A13" w:rsidP="00427F04" w:rsidRDefault="00750A13">
      <w:pPr>
        <w:pStyle w:val="ListParagraph"/>
        <w:numPr>
          <w:ilvl w:val="0"/>
          <w:numId w:val="8"/>
        </w:numPr>
        <w:ind w:left="1620" w:hanging="540"/>
        <w:rPr>
          <w:sz w:val="24"/>
        </w:rPr>
      </w:pPr>
      <w:r>
        <w:rPr>
          <w:sz w:val="24"/>
        </w:rPr>
        <w:t xml:space="preserve">Minimum Standards for Transactions Secured by a Dwelling, 12 CFR 1026.43(c)-(f).  Creditors must make a reasonable and good faith determination, based on verified and documented information, that a borrower </w:t>
      </w:r>
      <w:proofErr w:type="gramStart"/>
      <w:r>
        <w:rPr>
          <w:sz w:val="24"/>
        </w:rPr>
        <w:t>has the ability to</w:t>
      </w:r>
      <w:proofErr w:type="gramEnd"/>
      <w:r>
        <w:rPr>
          <w:sz w:val="24"/>
        </w:rPr>
        <w:t xml:space="preserve"> repay a loan. This requirement applies generally to any loan secured by a dwelling, but does not include, for example, HELOCs, timeshares, or reverse mortgages.  12 CFR 1026.43(c)</w:t>
      </w:r>
      <w:r w:rsidR="008D2C2C">
        <w:rPr>
          <w:sz w:val="24"/>
        </w:rPr>
        <w:t xml:space="preserve"> lists the requirements that a creditor consider, at a minimum, when making the ability-to-repay determination.</w:t>
      </w:r>
    </w:p>
    <w:p w:rsidR="008D2C2C" w:rsidP="00427F04" w:rsidRDefault="008D2C2C">
      <w:pPr>
        <w:pStyle w:val="ListParagraph"/>
        <w:ind w:left="1620" w:hanging="540"/>
        <w:rPr>
          <w:sz w:val="24"/>
        </w:rPr>
      </w:pPr>
    </w:p>
    <w:p w:rsidR="008D2C2C" w:rsidP="00427F04" w:rsidRDefault="008D2C2C">
      <w:pPr>
        <w:pStyle w:val="ListParagraph"/>
        <w:numPr>
          <w:ilvl w:val="0"/>
          <w:numId w:val="8"/>
        </w:numPr>
        <w:ind w:left="1620" w:hanging="540"/>
        <w:rPr>
          <w:sz w:val="24"/>
        </w:rPr>
      </w:pPr>
      <w:r>
        <w:rPr>
          <w:sz w:val="24"/>
        </w:rPr>
        <w:t>Limitations on Prepayment Penalties, 12 CFR 1026.43(g).  A covered transaction cannot contain a prepayment penalty unless otherwise permitted by state law and subject to certain limitations under Section 1026.43(g).  In addition, if a creditor makes a covered transaction that includes a prepayment penalty, the creditor must also offer the consumer a comparable, alternative loan without a prepayment penalty for which the creditor believes the consumer may qualify.  Creditors must maintain a record of compliance with this provision.</w:t>
      </w:r>
    </w:p>
    <w:p w:rsidR="006545E8" w:rsidP="00720B18" w:rsidRDefault="006545E8">
      <w:pPr>
        <w:pStyle w:val="BodyText"/>
        <w:tabs>
          <w:tab w:val="left" w:pos="720"/>
          <w:tab w:val="left" w:pos="1440"/>
        </w:tabs>
      </w:pPr>
    </w:p>
    <w:p w:rsidR="006545E8" w:rsidP="00720B18" w:rsidRDefault="00167C2E">
      <w:pPr>
        <w:pStyle w:val="BodyText"/>
        <w:tabs>
          <w:tab w:val="left" w:pos="720"/>
          <w:tab w:val="left" w:pos="1440"/>
        </w:tabs>
      </w:pPr>
      <w:r w:rsidRPr="00427F04">
        <w:rPr>
          <w:u w:val="single"/>
        </w:rPr>
        <w:t>Part III: Open- and Closed-End Home Mortgage Loan Information Collections</w:t>
      </w:r>
      <w:r>
        <w:t>.</w:t>
      </w:r>
    </w:p>
    <w:p w:rsidR="006545E8" w:rsidP="00427F04" w:rsidRDefault="006545E8">
      <w:pPr>
        <w:pStyle w:val="BodyText"/>
        <w:tabs>
          <w:tab w:val="left" w:pos="720"/>
          <w:tab w:val="left" w:pos="1440"/>
        </w:tabs>
        <w:ind w:left="540" w:hanging="540"/>
        <w:rPr>
          <w:sz w:val="23"/>
        </w:rPr>
      </w:pPr>
    </w:p>
    <w:p w:rsidR="006545E8" w:rsidP="00427F04" w:rsidRDefault="00167C2E">
      <w:pPr>
        <w:pStyle w:val="ListParagraph"/>
        <w:numPr>
          <w:ilvl w:val="0"/>
          <w:numId w:val="5"/>
        </w:numPr>
        <w:ind w:left="540" w:hanging="540"/>
        <w:rPr>
          <w:sz w:val="24"/>
        </w:rPr>
      </w:pPr>
      <w:r>
        <w:rPr>
          <w:sz w:val="24"/>
        </w:rPr>
        <w:t>Mortgage Servicing</w:t>
      </w:r>
      <w:r>
        <w:rPr>
          <w:spacing w:val="-5"/>
          <w:sz w:val="24"/>
        </w:rPr>
        <w:t xml:space="preserve"> </w:t>
      </w:r>
      <w:r>
        <w:rPr>
          <w:sz w:val="24"/>
        </w:rPr>
        <w:t>Disclosures.</w:t>
      </w:r>
    </w:p>
    <w:p w:rsidR="006545E8" w:rsidP="00427F04" w:rsidRDefault="006545E8">
      <w:pPr>
        <w:pStyle w:val="BodyText"/>
        <w:tabs>
          <w:tab w:val="left" w:pos="1080"/>
        </w:tabs>
        <w:ind w:left="1080" w:hanging="540"/>
      </w:pPr>
    </w:p>
    <w:p w:rsidR="006545E8" w:rsidP="00427F04" w:rsidRDefault="00167C2E">
      <w:pPr>
        <w:pStyle w:val="ListParagraph"/>
        <w:numPr>
          <w:ilvl w:val="1"/>
          <w:numId w:val="5"/>
        </w:numPr>
        <w:tabs>
          <w:tab w:val="left" w:pos="1080"/>
          <w:tab w:val="left" w:pos="1200"/>
        </w:tabs>
        <w:ind w:left="1080" w:hanging="540"/>
        <w:rPr>
          <w:sz w:val="24"/>
        </w:rPr>
      </w:pPr>
      <w:r>
        <w:rPr>
          <w:sz w:val="24"/>
        </w:rPr>
        <w:t xml:space="preserve">Payoff Statements, 12 CFR 1026.36(c)(3). For consumer credit transactions secured by a dwelling, a creditor, assignee, or servicer must provide an accurate statement of the total outstanding balance that would be required to pay the consumer’s obligation </w:t>
      </w:r>
      <w:r>
        <w:rPr>
          <w:sz w:val="24"/>
        </w:rPr>
        <w:lastRenderedPageBreak/>
        <w:t>in full as of a specific date, no more than seven business days after receiving a</w:t>
      </w:r>
      <w:r>
        <w:rPr>
          <w:spacing w:val="-21"/>
          <w:sz w:val="24"/>
        </w:rPr>
        <w:t xml:space="preserve"> </w:t>
      </w:r>
      <w:r>
        <w:rPr>
          <w:sz w:val="24"/>
        </w:rPr>
        <w:t>written request from the consumer or person acting on behalf of the</w:t>
      </w:r>
      <w:r>
        <w:rPr>
          <w:spacing w:val="-10"/>
          <w:sz w:val="24"/>
        </w:rPr>
        <w:t xml:space="preserve"> </w:t>
      </w:r>
      <w:r>
        <w:rPr>
          <w:sz w:val="24"/>
        </w:rPr>
        <w:t>consumer.</w:t>
      </w:r>
    </w:p>
    <w:p w:rsidR="006545E8" w:rsidP="00427F04" w:rsidRDefault="006545E8">
      <w:pPr>
        <w:pStyle w:val="BodyText"/>
        <w:tabs>
          <w:tab w:val="left" w:pos="1080"/>
        </w:tabs>
        <w:ind w:left="1080" w:hanging="540"/>
      </w:pPr>
    </w:p>
    <w:p w:rsidR="006545E8" w:rsidP="00427F04" w:rsidRDefault="00167C2E">
      <w:pPr>
        <w:pStyle w:val="ListParagraph"/>
        <w:numPr>
          <w:ilvl w:val="1"/>
          <w:numId w:val="5"/>
        </w:numPr>
        <w:tabs>
          <w:tab w:val="left" w:pos="1080"/>
        </w:tabs>
        <w:ind w:left="1080" w:hanging="540"/>
      </w:pPr>
      <w:r>
        <w:rPr>
          <w:sz w:val="24"/>
        </w:rPr>
        <w:t>Notification of the Sale or Transfer of Mortgage Loans, 12 CFR 1026.39. A person that acquires title to a loan must mail or deliver a disclosure to the consumer on or before the 30</w:t>
      </w:r>
      <w:proofErr w:type="spellStart"/>
      <w:r w:rsidRPr="00B4087E">
        <w:rPr>
          <w:position w:val="9"/>
          <w:sz w:val="16"/>
        </w:rPr>
        <w:t>th</w:t>
      </w:r>
      <w:proofErr w:type="spellEnd"/>
      <w:r w:rsidRPr="00B4087E">
        <w:rPr>
          <w:position w:val="9"/>
          <w:sz w:val="16"/>
        </w:rPr>
        <w:t xml:space="preserve"> </w:t>
      </w:r>
      <w:r>
        <w:rPr>
          <w:sz w:val="24"/>
        </w:rPr>
        <w:t>calendar day following the date of transfer. The disclosure must identify the loan that was acquired or transferred and contain the following information: (1) the identity, address, and telephone number of the person that acquired the mortgage loan; (2) the date of the transfer; (3) contact information that the consumer can use to reach an agent or party authorized to receive notice of the right to rescind and resolve issues concerning the consumer’s loan payments; and (4) the place where the transfer of the ownership of the debt is recorded or the fact</w:t>
      </w:r>
      <w:r w:rsidRPr="00B4087E">
        <w:rPr>
          <w:spacing w:val="-17"/>
          <w:sz w:val="24"/>
        </w:rPr>
        <w:t xml:space="preserve"> </w:t>
      </w:r>
      <w:r>
        <w:rPr>
          <w:sz w:val="24"/>
        </w:rPr>
        <w:t>that</w:t>
      </w:r>
      <w:r w:rsidR="00B4087E">
        <w:rPr>
          <w:sz w:val="24"/>
        </w:rPr>
        <w:t xml:space="preserve"> </w:t>
      </w:r>
      <w:r>
        <w:t>the transfer has not been recorded in public records at the time the disclosure is provided.  In addition, for certain closed-end mortgage loans, the disclosure must state specified information about partial payments. The disclosure requirements in 12 CFR 1026.39 generally apply only to persons that acquire legal title to more than one existing consumer mortgage loan in any 12-month</w:t>
      </w:r>
      <w:r w:rsidRPr="00B4087E">
        <w:rPr>
          <w:spacing w:val="-9"/>
        </w:rPr>
        <w:t xml:space="preserve"> </w:t>
      </w:r>
      <w:r>
        <w:t>period.</w:t>
      </w:r>
    </w:p>
    <w:p w:rsidR="006545E8" w:rsidP="00427F04" w:rsidRDefault="006545E8">
      <w:pPr>
        <w:pStyle w:val="BodyText"/>
        <w:tabs>
          <w:tab w:val="left" w:pos="720"/>
          <w:tab w:val="left" w:pos="1440"/>
        </w:tabs>
        <w:ind w:left="540" w:hanging="540"/>
        <w:rPr>
          <w:sz w:val="23"/>
        </w:rPr>
      </w:pPr>
    </w:p>
    <w:p w:rsidR="006545E8" w:rsidP="00427F04" w:rsidRDefault="00167C2E">
      <w:pPr>
        <w:pStyle w:val="ListParagraph"/>
        <w:numPr>
          <w:ilvl w:val="0"/>
          <w:numId w:val="5"/>
        </w:numPr>
        <w:tabs>
          <w:tab w:val="left" w:pos="720"/>
          <w:tab w:val="left" w:pos="840"/>
          <w:tab w:val="left" w:pos="1440"/>
        </w:tabs>
        <w:ind w:left="540" w:hanging="540"/>
        <w:rPr>
          <w:sz w:val="24"/>
        </w:rPr>
      </w:pPr>
      <w:r>
        <w:rPr>
          <w:sz w:val="24"/>
        </w:rPr>
        <w:t>Valuation Independence, 12 CFR 1026.42(g)(1) – Mandatory Reporting. Any covered person that reasonably believes an appraiser has not complied with the Uniform Standards of Professional Appraisal Practice or ethical or professional requirements for appraisers under applicable state or federal statutes or regulations shall refer the matter to the appropriate state agency if the failure to comply is material. For purposes of 12 CFR 1026.42(g)(1), a failure to comply is material if it is likely to significantly affect the</w:t>
      </w:r>
      <w:r>
        <w:rPr>
          <w:spacing w:val="-25"/>
          <w:sz w:val="24"/>
        </w:rPr>
        <w:t xml:space="preserve"> </w:t>
      </w:r>
      <w:r>
        <w:rPr>
          <w:sz w:val="24"/>
        </w:rPr>
        <w:t>value assigned to the consumer’s principal dwelling. NCUA believes the ongoing burden imposed on NCUA-supervised credit unions by this requirement is</w:t>
      </w:r>
      <w:r>
        <w:rPr>
          <w:spacing w:val="-10"/>
          <w:sz w:val="24"/>
        </w:rPr>
        <w:t xml:space="preserve"> </w:t>
      </w:r>
      <w:r>
        <w:rPr>
          <w:sz w:val="24"/>
        </w:rPr>
        <w:t>negligible.</w:t>
      </w:r>
    </w:p>
    <w:p w:rsidR="006545E8" w:rsidP="00720B18" w:rsidRDefault="006545E8">
      <w:pPr>
        <w:pStyle w:val="BodyText"/>
        <w:tabs>
          <w:tab w:val="left" w:pos="720"/>
          <w:tab w:val="left" w:pos="1440"/>
        </w:tabs>
      </w:pPr>
    </w:p>
    <w:p w:rsidRPr="00116699" w:rsidR="00116699" w:rsidRDefault="00116699">
      <w:pPr>
        <w:rPr>
          <w:sz w:val="24"/>
          <w:szCs w:val="24"/>
        </w:rPr>
      </w:pPr>
      <w:r w:rsidRPr="00116699">
        <w:br w:type="page"/>
      </w:r>
    </w:p>
    <w:p w:rsidR="006545E8" w:rsidP="00720B18" w:rsidRDefault="00167C2E">
      <w:pPr>
        <w:pStyle w:val="BodyText"/>
        <w:tabs>
          <w:tab w:val="left" w:pos="720"/>
          <w:tab w:val="left" w:pos="1440"/>
        </w:tabs>
      </w:pPr>
      <w:r w:rsidRPr="00427F04">
        <w:rPr>
          <w:u w:val="single"/>
        </w:rPr>
        <w:t xml:space="preserve">Part IV: </w:t>
      </w:r>
      <w:r w:rsidRPr="00427F04" w:rsidR="00427F04">
        <w:rPr>
          <w:u w:val="single"/>
        </w:rPr>
        <w:t xml:space="preserve"> </w:t>
      </w:r>
      <w:r w:rsidRPr="00427F04">
        <w:rPr>
          <w:u w:val="single"/>
        </w:rPr>
        <w:t>Special Rules for Certain Home Mortgage Types</w:t>
      </w:r>
      <w:r>
        <w:t>.</w:t>
      </w:r>
    </w:p>
    <w:p w:rsidR="006545E8" w:rsidP="00720B18" w:rsidRDefault="006545E8">
      <w:pPr>
        <w:pStyle w:val="BodyText"/>
        <w:tabs>
          <w:tab w:val="left" w:pos="720"/>
          <w:tab w:val="left" w:pos="1440"/>
        </w:tabs>
      </w:pPr>
    </w:p>
    <w:p w:rsidR="006545E8" w:rsidP="00427F04" w:rsidRDefault="00167C2E">
      <w:pPr>
        <w:pStyle w:val="ListParagraph"/>
        <w:numPr>
          <w:ilvl w:val="0"/>
          <w:numId w:val="4"/>
        </w:numPr>
        <w:tabs>
          <w:tab w:val="left" w:pos="1080"/>
        </w:tabs>
        <w:ind w:left="1080" w:hanging="540"/>
        <w:rPr>
          <w:sz w:val="24"/>
        </w:rPr>
      </w:pPr>
      <w:r>
        <w:rPr>
          <w:sz w:val="24"/>
        </w:rPr>
        <w:t>Reverse Mortgages, 12 CFR 1026.31(c)(2) and 1026.33. Creditors offering reverse mortgages must provide the disclosures generally required by Regulation Z for open-</w:t>
      </w:r>
      <w:r>
        <w:rPr>
          <w:spacing w:val="-20"/>
          <w:sz w:val="24"/>
        </w:rPr>
        <w:t xml:space="preserve"> </w:t>
      </w:r>
      <w:r>
        <w:rPr>
          <w:sz w:val="24"/>
        </w:rPr>
        <w:t>and closed-end mortgage loans, as applicable. In addition, creditors offering reverse mortgages must provide disclosures specific to reverse mortgage transactions at least three business days before loan consummation (for closed-end loans) or the first transaction (for open-end loans) as</w:t>
      </w:r>
      <w:r>
        <w:rPr>
          <w:spacing w:val="-1"/>
          <w:sz w:val="24"/>
        </w:rPr>
        <w:t xml:space="preserve"> </w:t>
      </w:r>
      <w:r>
        <w:rPr>
          <w:sz w:val="24"/>
        </w:rPr>
        <w:t>follows:</w:t>
      </w:r>
    </w:p>
    <w:p w:rsidR="006545E8" w:rsidP="00427F04" w:rsidRDefault="00167C2E">
      <w:pPr>
        <w:pStyle w:val="ListParagraph"/>
        <w:numPr>
          <w:ilvl w:val="1"/>
          <w:numId w:val="4"/>
        </w:numPr>
        <w:ind w:left="1440"/>
        <w:rPr>
          <w:sz w:val="24"/>
        </w:rPr>
      </w:pPr>
      <w:r>
        <w:rPr>
          <w:sz w:val="24"/>
        </w:rPr>
        <w:t>Projected total cost of credit for specified loan periods (two years, actuarial life expectancy, or longer term), in the prescribed table</w:t>
      </w:r>
      <w:r>
        <w:rPr>
          <w:spacing w:val="-6"/>
          <w:sz w:val="24"/>
        </w:rPr>
        <w:t xml:space="preserve"> </w:t>
      </w:r>
      <w:r>
        <w:rPr>
          <w:sz w:val="24"/>
        </w:rPr>
        <w:t>format;</w:t>
      </w:r>
    </w:p>
    <w:p w:rsidR="006545E8" w:rsidP="00427F04" w:rsidRDefault="00167C2E">
      <w:pPr>
        <w:pStyle w:val="ListParagraph"/>
        <w:numPr>
          <w:ilvl w:val="1"/>
          <w:numId w:val="4"/>
        </w:numPr>
        <w:ind w:left="1440"/>
        <w:rPr>
          <w:sz w:val="24"/>
        </w:rPr>
      </w:pPr>
      <w:r>
        <w:rPr>
          <w:sz w:val="24"/>
        </w:rPr>
        <w:t>Itemization of loan terms, charges, the age of the youngest borrower, and the appraised property</w:t>
      </w:r>
      <w:r>
        <w:rPr>
          <w:spacing w:val="-6"/>
          <w:sz w:val="24"/>
        </w:rPr>
        <w:t xml:space="preserve"> </w:t>
      </w:r>
      <w:r>
        <w:rPr>
          <w:sz w:val="24"/>
        </w:rPr>
        <w:t>value;</w:t>
      </w:r>
    </w:p>
    <w:p w:rsidR="006545E8" w:rsidP="00427F04" w:rsidRDefault="00167C2E">
      <w:pPr>
        <w:pStyle w:val="ListParagraph"/>
        <w:numPr>
          <w:ilvl w:val="1"/>
          <w:numId w:val="4"/>
        </w:numPr>
        <w:ind w:left="1440"/>
        <w:rPr>
          <w:sz w:val="24"/>
        </w:rPr>
      </w:pPr>
      <w:r>
        <w:rPr>
          <w:sz w:val="24"/>
        </w:rPr>
        <w:t>An explanation of the table of total annual loan cost rates;</w:t>
      </w:r>
      <w:r>
        <w:rPr>
          <w:spacing w:val="-6"/>
          <w:sz w:val="24"/>
        </w:rPr>
        <w:t xml:space="preserve"> </w:t>
      </w:r>
      <w:r>
        <w:rPr>
          <w:sz w:val="24"/>
        </w:rPr>
        <w:t>and</w:t>
      </w:r>
    </w:p>
    <w:p w:rsidR="006545E8" w:rsidP="00427F04" w:rsidRDefault="00167C2E">
      <w:pPr>
        <w:pStyle w:val="ListParagraph"/>
        <w:numPr>
          <w:ilvl w:val="1"/>
          <w:numId w:val="4"/>
        </w:numPr>
        <w:ind w:left="1440"/>
        <w:rPr>
          <w:sz w:val="24"/>
        </w:rPr>
      </w:pPr>
      <w:r>
        <w:rPr>
          <w:sz w:val="24"/>
        </w:rPr>
        <w:t>Notice that receiving disclosures or applying for the loan does not obligate</w:t>
      </w:r>
      <w:r>
        <w:rPr>
          <w:spacing w:val="-17"/>
          <w:sz w:val="24"/>
        </w:rPr>
        <w:t xml:space="preserve"> </w:t>
      </w:r>
      <w:r>
        <w:rPr>
          <w:sz w:val="24"/>
        </w:rPr>
        <w:t>the consumer to complete the</w:t>
      </w:r>
      <w:r>
        <w:rPr>
          <w:spacing w:val="-4"/>
          <w:sz w:val="24"/>
        </w:rPr>
        <w:t xml:space="preserve"> </w:t>
      </w:r>
      <w:r>
        <w:rPr>
          <w:sz w:val="24"/>
        </w:rPr>
        <w:t>transaction.</w:t>
      </w:r>
    </w:p>
    <w:p w:rsidR="006545E8" w:rsidP="00720B18" w:rsidRDefault="006545E8">
      <w:pPr>
        <w:pStyle w:val="BodyText"/>
        <w:tabs>
          <w:tab w:val="left" w:pos="720"/>
          <w:tab w:val="left" w:pos="1440"/>
        </w:tabs>
      </w:pPr>
    </w:p>
    <w:p w:rsidR="006545E8" w:rsidP="00D170B1" w:rsidRDefault="00167C2E">
      <w:pPr>
        <w:pStyle w:val="ListParagraph"/>
        <w:numPr>
          <w:ilvl w:val="0"/>
          <w:numId w:val="4"/>
        </w:numPr>
        <w:tabs>
          <w:tab w:val="left" w:pos="1080"/>
        </w:tabs>
        <w:ind w:left="1080" w:hanging="540"/>
        <w:rPr>
          <w:sz w:val="24"/>
        </w:rPr>
      </w:pPr>
      <w:r>
        <w:rPr>
          <w:sz w:val="24"/>
        </w:rPr>
        <w:t xml:space="preserve">Home Ownership and Equity Protection Act (HOEPA) Loans, 12 CFR 1026.31, 1026.32, 1026.34, and 1026.36. In addition to providing the other disclosures required for consumer mortgages by Regulation Z, creditors offering mortgages with rates or fees above thresholds outlined </w:t>
      </w:r>
      <w:r w:rsidR="004C5BE7">
        <w:rPr>
          <w:sz w:val="24"/>
        </w:rPr>
        <w:t>in the</w:t>
      </w:r>
      <w:r>
        <w:rPr>
          <w:sz w:val="24"/>
        </w:rPr>
        <w:t xml:space="preserve"> HOEPA </w:t>
      </w:r>
      <w:r w:rsidR="004C5BE7">
        <w:rPr>
          <w:sz w:val="24"/>
        </w:rPr>
        <w:t>(“high cost mortgages”)</w:t>
      </w:r>
      <w:r>
        <w:rPr>
          <w:sz w:val="24"/>
        </w:rPr>
        <w:t xml:space="preserve"> must provide cost disclosures and a notice at least three days before consummation or account opening. The cost disclosures include the APR; regular payment amount, </w:t>
      </w:r>
      <w:r>
        <w:rPr>
          <w:sz w:val="24"/>
        </w:rPr>
        <w:lastRenderedPageBreak/>
        <w:t xml:space="preserve">minimum payment information for variable-rate loans, and the amount of any permitted balloon payment; and the total amount borrowers for closed-end loans or credit limit for open-end loans. A notice must warn consumers about losing their home and remind consumers that they are not obligated to complete the transaction. </w:t>
      </w:r>
      <w:r>
        <w:rPr>
          <w:spacing w:val="-3"/>
          <w:sz w:val="24"/>
        </w:rPr>
        <w:t xml:space="preserve">In </w:t>
      </w:r>
      <w:r>
        <w:rPr>
          <w:sz w:val="24"/>
        </w:rPr>
        <w:t xml:space="preserve">addition, if the creditor changes any terms that are to be reflected on the disclosures, the creditor generally must provide the consumer with new disclosures and allow the consumer another three days to consider the transaction before consummation. </w:t>
      </w:r>
    </w:p>
    <w:p w:rsidR="00B4087E" w:rsidP="00D170B1" w:rsidRDefault="00B4087E">
      <w:pPr>
        <w:pStyle w:val="ListParagraph"/>
        <w:tabs>
          <w:tab w:val="left" w:pos="1080"/>
        </w:tabs>
        <w:ind w:left="1080" w:hanging="540"/>
        <w:rPr>
          <w:sz w:val="24"/>
        </w:rPr>
      </w:pPr>
    </w:p>
    <w:p w:rsidR="006545E8" w:rsidP="00D170B1" w:rsidRDefault="00167C2E">
      <w:pPr>
        <w:pStyle w:val="ListParagraph"/>
        <w:numPr>
          <w:ilvl w:val="0"/>
          <w:numId w:val="3"/>
        </w:numPr>
        <w:tabs>
          <w:tab w:val="left" w:pos="1080"/>
        </w:tabs>
        <w:ind w:left="1080" w:hanging="540"/>
        <w:rPr>
          <w:sz w:val="24"/>
        </w:rPr>
      </w:pPr>
      <w:r>
        <w:rPr>
          <w:sz w:val="24"/>
        </w:rPr>
        <w:t>HOEPA Disclosure Form, 12 CFR 1026.32(a)(1). Creditors that extend</w:t>
      </w:r>
      <w:r>
        <w:rPr>
          <w:spacing w:val="-18"/>
          <w:sz w:val="24"/>
        </w:rPr>
        <w:t xml:space="preserve"> </w:t>
      </w:r>
      <w:r>
        <w:rPr>
          <w:sz w:val="24"/>
        </w:rPr>
        <w:t>purchase- money mortgage loans or HELOCs that are high-cost mortgages are required to provide borrowers with the special HOEPA disclosures described</w:t>
      </w:r>
      <w:r>
        <w:rPr>
          <w:spacing w:val="-8"/>
          <w:sz w:val="24"/>
        </w:rPr>
        <w:t xml:space="preserve"> </w:t>
      </w:r>
      <w:r>
        <w:rPr>
          <w:sz w:val="24"/>
        </w:rPr>
        <w:t>above.</w:t>
      </w:r>
    </w:p>
    <w:p w:rsidR="006545E8" w:rsidP="00D170B1" w:rsidRDefault="006545E8">
      <w:pPr>
        <w:pStyle w:val="BodyText"/>
        <w:tabs>
          <w:tab w:val="left" w:pos="1080"/>
        </w:tabs>
        <w:ind w:left="1080" w:hanging="540"/>
        <w:rPr>
          <w:sz w:val="23"/>
        </w:rPr>
      </w:pPr>
    </w:p>
    <w:p w:rsidR="006545E8" w:rsidP="00D170B1" w:rsidRDefault="00167C2E">
      <w:pPr>
        <w:pStyle w:val="ListParagraph"/>
        <w:numPr>
          <w:ilvl w:val="0"/>
          <w:numId w:val="3"/>
        </w:numPr>
        <w:tabs>
          <w:tab w:val="left" w:pos="1080"/>
        </w:tabs>
        <w:ind w:left="1080" w:hanging="540"/>
        <w:rPr>
          <w:sz w:val="24"/>
        </w:rPr>
      </w:pPr>
      <w:r>
        <w:rPr>
          <w:sz w:val="24"/>
        </w:rPr>
        <w:t>Receipt of Certification of Counseling for High-Cost Mortgages, 12 CFR 1026.34(a)(5)(i). A creditor is prohibited from extending a high-cost mortgage</w:t>
      </w:r>
      <w:r>
        <w:rPr>
          <w:spacing w:val="-18"/>
          <w:sz w:val="24"/>
        </w:rPr>
        <w:t xml:space="preserve"> </w:t>
      </w:r>
      <w:r>
        <w:rPr>
          <w:sz w:val="24"/>
        </w:rPr>
        <w:t>unless the creditor receives written certification that the consumer has obtained counseling on the advisability of the mortgage from a counselor approved by the U.S. Department of Housing and Urban Development (HUD), or a State housing</w:t>
      </w:r>
      <w:r>
        <w:rPr>
          <w:spacing w:val="-19"/>
          <w:sz w:val="24"/>
        </w:rPr>
        <w:t xml:space="preserve"> </w:t>
      </w:r>
      <w:r>
        <w:rPr>
          <w:sz w:val="24"/>
        </w:rPr>
        <w:t>authority, if permitted by</w:t>
      </w:r>
      <w:r>
        <w:rPr>
          <w:spacing w:val="-5"/>
          <w:sz w:val="24"/>
        </w:rPr>
        <w:t xml:space="preserve"> </w:t>
      </w:r>
      <w:r>
        <w:rPr>
          <w:sz w:val="24"/>
        </w:rPr>
        <w:t>HUD.</w:t>
      </w:r>
    </w:p>
    <w:p w:rsidR="006545E8" w:rsidP="00D170B1" w:rsidRDefault="006545E8">
      <w:pPr>
        <w:pStyle w:val="BodyText"/>
        <w:tabs>
          <w:tab w:val="left" w:pos="1080"/>
        </w:tabs>
        <w:ind w:left="1080" w:hanging="540"/>
      </w:pPr>
    </w:p>
    <w:p w:rsidR="006545E8" w:rsidP="00D170B1" w:rsidRDefault="00167C2E">
      <w:pPr>
        <w:pStyle w:val="ListParagraph"/>
        <w:numPr>
          <w:ilvl w:val="0"/>
          <w:numId w:val="3"/>
        </w:numPr>
        <w:tabs>
          <w:tab w:val="left" w:pos="1080"/>
        </w:tabs>
        <w:ind w:left="1080" w:hanging="540"/>
        <w:rPr>
          <w:sz w:val="24"/>
        </w:rPr>
      </w:pPr>
      <w:r>
        <w:rPr>
          <w:sz w:val="24"/>
        </w:rPr>
        <w:t>Receipt of Documentation of Counseling for Negative Amortization Loans, 12 CFR 1026.36(k). A creditor is prohibited from extending closed-end, dwelling-secured credit to a first-time borrower that has negative amortization (other than a reverse mortgage or a transaction secured by a timeshare plan interest), unless the creditor receives documentation that the consumer has obtained homeownership counseling from a counseling organization or counselor certified or approved by</w:t>
      </w:r>
      <w:r>
        <w:rPr>
          <w:spacing w:val="-15"/>
          <w:sz w:val="24"/>
        </w:rPr>
        <w:t xml:space="preserve"> </w:t>
      </w:r>
      <w:r>
        <w:rPr>
          <w:sz w:val="24"/>
        </w:rPr>
        <w:t>HUD.</w:t>
      </w:r>
    </w:p>
    <w:p w:rsidR="006545E8" w:rsidP="00D170B1" w:rsidRDefault="006545E8">
      <w:pPr>
        <w:pStyle w:val="BodyText"/>
        <w:tabs>
          <w:tab w:val="left" w:pos="720"/>
          <w:tab w:val="left" w:pos="1440"/>
        </w:tabs>
      </w:pPr>
    </w:p>
    <w:p w:rsidR="006545E8" w:rsidP="00D170B1" w:rsidRDefault="00167C2E">
      <w:pPr>
        <w:pStyle w:val="BodyText"/>
      </w:pPr>
      <w:r w:rsidRPr="00427F04">
        <w:rPr>
          <w:u w:val="single"/>
        </w:rPr>
        <w:t xml:space="preserve">Part V: </w:t>
      </w:r>
      <w:r w:rsidR="00427F04">
        <w:rPr>
          <w:u w:val="single"/>
        </w:rPr>
        <w:t xml:space="preserve"> </w:t>
      </w:r>
      <w:r w:rsidRPr="00427F04">
        <w:rPr>
          <w:u w:val="single"/>
        </w:rPr>
        <w:t>Special Rules for Private Education Loans</w:t>
      </w:r>
      <w:r>
        <w:t xml:space="preserve">. Disclosures for private education loans must be given at different times in the loan origination process. The content requirements of the disclosures </w:t>
      </w:r>
      <w:proofErr w:type="gramStart"/>
      <w:r>
        <w:t>varies</w:t>
      </w:r>
      <w:proofErr w:type="gramEnd"/>
      <w:r>
        <w:t xml:space="preserve"> depending on the time at which they are provided. Generally, creditors must disclose, among other items, the interest rate, fees, repayment terms, cost estimates, eligibility requirements, and the loan alternatives of the private education loan.</w:t>
      </w:r>
    </w:p>
    <w:p w:rsidR="006545E8" w:rsidP="00D170B1" w:rsidRDefault="006545E8">
      <w:pPr>
        <w:pStyle w:val="BodyText"/>
        <w:tabs>
          <w:tab w:val="left" w:pos="540"/>
        </w:tabs>
        <w:ind w:left="540" w:hanging="540"/>
      </w:pPr>
    </w:p>
    <w:p w:rsidR="006545E8" w:rsidP="00D170B1" w:rsidRDefault="00167C2E">
      <w:pPr>
        <w:pStyle w:val="ListParagraph"/>
        <w:numPr>
          <w:ilvl w:val="0"/>
          <w:numId w:val="2"/>
        </w:numPr>
        <w:tabs>
          <w:tab w:val="left" w:pos="540"/>
          <w:tab w:val="left" w:pos="840"/>
        </w:tabs>
        <w:ind w:left="540" w:hanging="540"/>
        <w:rPr>
          <w:sz w:val="24"/>
        </w:rPr>
      </w:pPr>
      <w:r>
        <w:rPr>
          <w:sz w:val="24"/>
        </w:rPr>
        <w:t>Application or Solicitation Disclosures, 12 CFR 1026.47(a). Disclosures must be provided on or with any application or solicitation for a private education loan. The creditor may provide the disclosures orally in a telephone application or solicitation. Alternatively, if the creditor does not disclose the information orally, the creditor generally must provide the disclosures or mail them no later than three business days after the consumer has applied for the credit.  For the Application or Solicitation Disclosures required in 12 CFR 1026.47(a), model forms are available in Appendix</w:t>
      </w:r>
      <w:r>
        <w:rPr>
          <w:spacing w:val="-2"/>
          <w:sz w:val="24"/>
        </w:rPr>
        <w:t xml:space="preserve"> </w:t>
      </w:r>
      <w:r>
        <w:rPr>
          <w:sz w:val="24"/>
        </w:rPr>
        <w:t>H-18.</w:t>
      </w:r>
    </w:p>
    <w:p w:rsidR="006545E8" w:rsidP="00D170B1" w:rsidRDefault="006545E8">
      <w:pPr>
        <w:pStyle w:val="BodyText"/>
        <w:tabs>
          <w:tab w:val="left" w:pos="540"/>
        </w:tabs>
        <w:ind w:left="540" w:hanging="540"/>
      </w:pPr>
    </w:p>
    <w:p w:rsidR="006545E8" w:rsidP="00F21627" w:rsidRDefault="00167C2E">
      <w:pPr>
        <w:pStyle w:val="ListParagraph"/>
        <w:numPr>
          <w:ilvl w:val="0"/>
          <w:numId w:val="2"/>
        </w:numPr>
        <w:tabs>
          <w:tab w:val="left" w:pos="540"/>
          <w:tab w:val="left" w:pos="840"/>
        </w:tabs>
        <w:ind w:left="540" w:hanging="540"/>
        <w:rPr>
          <w:sz w:val="24"/>
        </w:rPr>
      </w:pPr>
      <w:r>
        <w:rPr>
          <w:sz w:val="24"/>
        </w:rPr>
        <w:t>Approval Disclosures, 12 CFR 1026.47(b). Disclosures also must be provided before consummation on or with any notice to the consumer that the creditor has approved the consumer’s application for a private education loan. If the creditor provides approval to the consumer by mail, the disclosures must be mailed at the same time as the approval. If the creditor provides approval by telephone, the creditor must mail the disclosures within three business days of the approval. For the Approval Disclosures required in 12 CFR 1026.47(b), model forms are available in Appendix H-19.</w:t>
      </w:r>
    </w:p>
    <w:p w:rsidR="006545E8" w:rsidP="00F21627" w:rsidRDefault="006545E8">
      <w:pPr>
        <w:pStyle w:val="BodyText"/>
        <w:tabs>
          <w:tab w:val="left" w:pos="540"/>
        </w:tabs>
        <w:ind w:left="540" w:hanging="540"/>
      </w:pPr>
    </w:p>
    <w:p w:rsidR="006545E8" w:rsidP="00F21627" w:rsidRDefault="00167C2E">
      <w:pPr>
        <w:pStyle w:val="ListParagraph"/>
        <w:numPr>
          <w:ilvl w:val="0"/>
          <w:numId w:val="2"/>
        </w:numPr>
        <w:tabs>
          <w:tab w:val="left" w:pos="540"/>
          <w:tab w:val="left" w:pos="840"/>
        </w:tabs>
        <w:ind w:left="540" w:hanging="540"/>
        <w:rPr>
          <w:sz w:val="24"/>
        </w:rPr>
      </w:pPr>
      <w:r>
        <w:rPr>
          <w:sz w:val="24"/>
        </w:rPr>
        <w:lastRenderedPageBreak/>
        <w:t>Final Disclosures, 12 CFR 1026.47(c). Final disclosures must be provided to the consumer after the consumer accepts the private education loan. The creditor is prohibited from disbursing funds until at least three business days after the consumer receives the final disclosures. For the Final Disclosures required in 12 CFR</w:t>
      </w:r>
      <w:r>
        <w:rPr>
          <w:spacing w:val="-20"/>
          <w:sz w:val="24"/>
        </w:rPr>
        <w:t xml:space="preserve"> </w:t>
      </w:r>
      <w:r>
        <w:rPr>
          <w:sz w:val="24"/>
        </w:rPr>
        <w:t>1026.47(c), model forms are available in Appendix</w:t>
      </w:r>
      <w:r>
        <w:rPr>
          <w:spacing w:val="1"/>
          <w:sz w:val="24"/>
        </w:rPr>
        <w:t xml:space="preserve"> </w:t>
      </w:r>
      <w:r>
        <w:rPr>
          <w:sz w:val="24"/>
        </w:rPr>
        <w:t>H-20.</w:t>
      </w:r>
    </w:p>
    <w:p w:rsidR="00720B18" w:rsidP="00F21627" w:rsidRDefault="00720B18">
      <w:pPr>
        <w:pStyle w:val="BodyText"/>
        <w:tabs>
          <w:tab w:val="left" w:pos="720"/>
          <w:tab w:val="left" w:pos="1440"/>
        </w:tabs>
      </w:pPr>
    </w:p>
    <w:p w:rsidR="006545E8" w:rsidP="00F21627" w:rsidRDefault="00167C2E">
      <w:pPr>
        <w:pStyle w:val="BodyText"/>
        <w:tabs>
          <w:tab w:val="left" w:pos="720"/>
          <w:tab w:val="left" w:pos="1440"/>
        </w:tabs>
      </w:pPr>
      <w:r w:rsidRPr="00427F04">
        <w:rPr>
          <w:u w:val="single"/>
        </w:rPr>
        <w:t xml:space="preserve">Part VI: </w:t>
      </w:r>
      <w:r w:rsidR="00427F04">
        <w:rPr>
          <w:u w:val="single"/>
        </w:rPr>
        <w:t xml:space="preserve"> </w:t>
      </w:r>
      <w:r w:rsidRPr="00427F04">
        <w:rPr>
          <w:u w:val="single"/>
        </w:rPr>
        <w:t>Advertising and Notification Requirements</w:t>
      </w:r>
      <w:r>
        <w:t>. Advertising rules in 12 CFR 1026.16 (for open-end credit) and 12 CFR 1026.24 (for closed-end credit) apply to all persons who promote the availability of open-end or closed-end credit through commercial messages in any form, including print or electronic media, direct mailings, and displays. With some variations, 12</w:t>
      </w:r>
      <w:r>
        <w:rPr>
          <w:spacing w:val="-21"/>
        </w:rPr>
        <w:t xml:space="preserve"> </w:t>
      </w:r>
      <w:r>
        <w:t>CFR 1026.16 and 1026.24 both require advertisers to include certain basic credit information if the advertisement refers to specified credit terms or costs. Additional disclosures are required for advertisements of HELOCs, 12 CFR 1026.16(d), open-end credit with a promotional rate, 12 CFR 1026.16(g), open-end credit with a deferred interest or similar offer, 12 CFR 1026.16(h), and closed-end credit secured by a consumer’s principal dwelling, 12 CFR</w:t>
      </w:r>
      <w:r>
        <w:rPr>
          <w:spacing w:val="-11"/>
        </w:rPr>
        <w:t xml:space="preserve"> </w:t>
      </w:r>
      <w:r>
        <w:t>1026.24(f).</w:t>
      </w:r>
    </w:p>
    <w:p w:rsidR="006545E8" w:rsidP="00F21627" w:rsidRDefault="006545E8">
      <w:pPr>
        <w:pStyle w:val="BodyText"/>
        <w:tabs>
          <w:tab w:val="left" w:pos="720"/>
          <w:tab w:val="left" w:pos="1440"/>
        </w:tabs>
      </w:pPr>
    </w:p>
    <w:p w:rsidR="006545E8" w:rsidP="00F21627" w:rsidRDefault="00167C2E">
      <w:pPr>
        <w:pStyle w:val="BodyText"/>
        <w:tabs>
          <w:tab w:val="left" w:pos="720"/>
          <w:tab w:val="left" w:pos="1440"/>
        </w:tabs>
        <w:ind w:right="853"/>
      </w:pPr>
      <w:r w:rsidRPr="00427F04">
        <w:rPr>
          <w:u w:val="single"/>
        </w:rPr>
        <w:t>Part VII:</w:t>
      </w:r>
      <w:r w:rsidR="00427F04">
        <w:rPr>
          <w:u w:val="single"/>
        </w:rPr>
        <w:t xml:space="preserve"> </w:t>
      </w:r>
      <w:r w:rsidRPr="00427F04">
        <w:rPr>
          <w:u w:val="single"/>
        </w:rPr>
        <w:t xml:space="preserve"> Record Retention Requirements</w:t>
      </w:r>
      <w:r>
        <w:t>. Under 12 CFR 1026.25(a), a creditor must retain evidence of compliance with Regulation Z (other than the advertising requirements under 12 CFR 1026.16 and 1026.24, for which no record retention rules apply) for a two-year period</w:t>
      </w:r>
      <w:r>
        <w:rPr>
          <w:spacing w:val="-18"/>
        </w:rPr>
        <w:t xml:space="preserve"> </w:t>
      </w:r>
      <w:r>
        <w:t>after the date the disclosures are required to be made or other action is required to be</w:t>
      </w:r>
      <w:r>
        <w:rPr>
          <w:spacing w:val="-10"/>
        </w:rPr>
        <w:t xml:space="preserve"> </w:t>
      </w:r>
      <w:r>
        <w:t>taken.</w:t>
      </w:r>
    </w:p>
    <w:p w:rsidR="0043108D" w:rsidP="00F21627" w:rsidRDefault="0043108D">
      <w:pPr>
        <w:pStyle w:val="BodyText"/>
        <w:tabs>
          <w:tab w:val="left" w:pos="720"/>
          <w:tab w:val="left" w:pos="1440"/>
        </w:tabs>
        <w:ind w:right="797"/>
      </w:pPr>
    </w:p>
    <w:p w:rsidR="006545E8" w:rsidP="00F21627" w:rsidRDefault="00167C2E">
      <w:pPr>
        <w:pStyle w:val="BodyText"/>
        <w:tabs>
          <w:tab w:val="left" w:pos="720"/>
          <w:tab w:val="left" w:pos="1440"/>
        </w:tabs>
      </w:pPr>
      <w:r>
        <w:t>Generally, no paperwork burden is deemed to be associated with the recordkeeping requirements of 12 CFR 1026.25 because the regulation does not specify records to be retained as evidence of compliance. The record retention requirements for the application and consummation disclosures, as well as the ability-to-repay verification and documentation requirements are discussed above.</w:t>
      </w:r>
    </w:p>
    <w:p w:rsidR="006545E8" w:rsidP="00F21627" w:rsidRDefault="006545E8">
      <w:pPr>
        <w:pStyle w:val="BodyText"/>
        <w:tabs>
          <w:tab w:val="left" w:pos="720"/>
          <w:tab w:val="left" w:pos="1440"/>
        </w:tabs>
        <w:ind w:left="720" w:hanging="720"/>
      </w:pPr>
    </w:p>
    <w:p w:rsidR="006545E8" w:rsidP="00F21627" w:rsidRDefault="00981955">
      <w:pPr>
        <w:pStyle w:val="Heading1"/>
        <w:numPr>
          <w:ilvl w:val="0"/>
          <w:numId w:val="1"/>
        </w:numPr>
        <w:tabs>
          <w:tab w:val="left" w:pos="720"/>
        </w:tabs>
        <w:ind w:left="720"/>
      </w:pPr>
      <w:r>
        <w:t>Use of</w:t>
      </w:r>
      <w:r w:rsidR="00167C2E">
        <w:t xml:space="preserve"> </w:t>
      </w:r>
      <w:r>
        <w:t>i</w:t>
      </w:r>
      <w:r w:rsidR="00167C2E">
        <w:t>nformation</w:t>
      </w:r>
      <w:r w:rsidR="00167C2E">
        <w:rPr>
          <w:spacing w:val="1"/>
        </w:rPr>
        <w:t xml:space="preserve"> </w:t>
      </w:r>
      <w:r>
        <w:t>t</w:t>
      </w:r>
      <w:r w:rsidR="00167C2E">
        <w:t>echnology</w:t>
      </w:r>
      <w:r>
        <w:t>:</w:t>
      </w:r>
    </w:p>
    <w:p w:rsidR="006545E8" w:rsidP="00F21627" w:rsidRDefault="006545E8">
      <w:pPr>
        <w:pStyle w:val="BodyText"/>
        <w:tabs>
          <w:tab w:val="left" w:pos="1440"/>
        </w:tabs>
        <w:rPr>
          <w:b/>
          <w:sz w:val="23"/>
        </w:rPr>
      </w:pPr>
    </w:p>
    <w:p w:rsidR="006545E8" w:rsidP="00F21627" w:rsidRDefault="00981955">
      <w:pPr>
        <w:pStyle w:val="BodyText"/>
        <w:ind w:right="90"/>
      </w:pPr>
      <w:r w:rsidRPr="009A359C">
        <w:t xml:space="preserve">The regulation does not prescribe any </w:t>
      </w:r>
      <w:proofErr w:type="gramStart"/>
      <w:r w:rsidRPr="009A359C">
        <w:t>particular form</w:t>
      </w:r>
      <w:proofErr w:type="gramEnd"/>
      <w:r w:rsidRPr="009A359C">
        <w:t xml:space="preserve"> in which the collected information must be kept.  Therefore, to the degree that credit unions have available to them technology that would simplify retaining the necessary information, they may use it to reduce the burden imposed by the regulation</w:t>
      </w:r>
      <w:r>
        <w:t>.</w:t>
      </w:r>
    </w:p>
    <w:p w:rsidR="006545E8" w:rsidP="00F21627" w:rsidRDefault="006545E8">
      <w:pPr>
        <w:pStyle w:val="BodyText"/>
      </w:pPr>
    </w:p>
    <w:p w:rsidR="006545E8" w:rsidP="00F21627" w:rsidRDefault="00167C2E">
      <w:pPr>
        <w:pStyle w:val="Heading1"/>
        <w:numPr>
          <w:ilvl w:val="0"/>
          <w:numId w:val="1"/>
        </w:numPr>
        <w:tabs>
          <w:tab w:val="left" w:pos="720"/>
        </w:tabs>
        <w:ind w:left="0" w:firstLine="0"/>
      </w:pPr>
      <w:r>
        <w:t>Duplication</w:t>
      </w:r>
      <w:r w:rsidR="00981955">
        <w:t xml:space="preserve"> of information:</w:t>
      </w:r>
    </w:p>
    <w:p w:rsidR="006545E8" w:rsidP="00F21627" w:rsidRDefault="006545E8">
      <w:pPr>
        <w:pStyle w:val="BodyText"/>
        <w:tabs>
          <w:tab w:val="left" w:pos="1440"/>
        </w:tabs>
        <w:rPr>
          <w:b/>
          <w:sz w:val="23"/>
        </w:rPr>
      </w:pPr>
    </w:p>
    <w:p w:rsidR="006545E8" w:rsidP="00F21627" w:rsidRDefault="00167C2E">
      <w:pPr>
        <w:pStyle w:val="BodyText"/>
        <w:tabs>
          <w:tab w:val="left" w:pos="1440"/>
        </w:tabs>
      </w:pPr>
      <w:r>
        <w:t>There is no duplication. The information is not available from any other source.</w:t>
      </w:r>
    </w:p>
    <w:p w:rsidR="006545E8" w:rsidP="00F21627" w:rsidRDefault="006545E8">
      <w:pPr>
        <w:pStyle w:val="BodyText"/>
        <w:tabs>
          <w:tab w:val="left" w:pos="1440"/>
        </w:tabs>
      </w:pPr>
    </w:p>
    <w:p w:rsidR="006545E8" w:rsidP="00F21627" w:rsidRDefault="00167C2E">
      <w:pPr>
        <w:pStyle w:val="Heading1"/>
        <w:numPr>
          <w:ilvl w:val="0"/>
          <w:numId w:val="1"/>
        </w:numPr>
        <w:tabs>
          <w:tab w:val="left" w:pos="720"/>
        </w:tabs>
        <w:ind w:left="0" w:firstLine="0"/>
      </w:pPr>
      <w:r>
        <w:t>Eff</w:t>
      </w:r>
      <w:r w:rsidR="00981955">
        <w:t>orts to reduce burden</w:t>
      </w:r>
      <w:r>
        <w:t xml:space="preserve"> on </w:t>
      </w:r>
      <w:r w:rsidR="00981955">
        <w:t>s</w:t>
      </w:r>
      <w:r>
        <w:t>mall</w:t>
      </w:r>
      <w:r>
        <w:rPr>
          <w:spacing w:val="-2"/>
        </w:rPr>
        <w:t xml:space="preserve"> </w:t>
      </w:r>
      <w:r w:rsidR="00981955">
        <w:t>e</w:t>
      </w:r>
      <w:r>
        <w:t>ntities</w:t>
      </w:r>
      <w:r w:rsidR="00981955">
        <w:t>:</w:t>
      </w:r>
    </w:p>
    <w:p w:rsidR="006545E8" w:rsidP="00F21627" w:rsidRDefault="006545E8">
      <w:pPr>
        <w:pStyle w:val="BodyText"/>
        <w:tabs>
          <w:tab w:val="left" w:pos="1440"/>
        </w:tabs>
        <w:rPr>
          <w:b/>
          <w:sz w:val="23"/>
        </w:rPr>
      </w:pPr>
    </w:p>
    <w:p w:rsidR="006545E8" w:rsidP="00F21627" w:rsidRDefault="00167C2E">
      <w:pPr>
        <w:pStyle w:val="BodyText"/>
        <w:tabs>
          <w:tab w:val="left" w:pos="1440"/>
        </w:tabs>
      </w:pPr>
      <w:r>
        <w:t>The collection imposes on credit unions, regardless of size, only the minimum burden necessary for compliance with TILA. Regulation Z includes model forms and clauses that credit unions may use to comply with the regulation. Although use of the model forms and clauses is not required, the use of the model forms and clauses should reduce the burden of this collection.</w:t>
      </w:r>
    </w:p>
    <w:p w:rsidR="006545E8" w:rsidP="00F21627" w:rsidRDefault="006545E8">
      <w:pPr>
        <w:pStyle w:val="BodyText"/>
        <w:tabs>
          <w:tab w:val="left" w:pos="720"/>
          <w:tab w:val="left" w:pos="1440"/>
        </w:tabs>
        <w:ind w:left="720" w:hanging="720"/>
      </w:pPr>
    </w:p>
    <w:p w:rsidR="006545E8" w:rsidP="00F21627" w:rsidRDefault="00167C2E">
      <w:pPr>
        <w:pStyle w:val="Heading1"/>
        <w:numPr>
          <w:ilvl w:val="0"/>
          <w:numId w:val="1"/>
        </w:numPr>
        <w:tabs>
          <w:tab w:val="left" w:pos="720"/>
        </w:tabs>
        <w:ind w:left="720"/>
      </w:pPr>
      <w:r>
        <w:t xml:space="preserve">Consequences of </w:t>
      </w:r>
      <w:r w:rsidR="00981955">
        <w:t>n</w:t>
      </w:r>
      <w:r>
        <w:t xml:space="preserve">ot </w:t>
      </w:r>
      <w:r w:rsidR="00981955">
        <w:t>c</w:t>
      </w:r>
      <w:r>
        <w:t>onducting</w:t>
      </w:r>
      <w:r>
        <w:rPr>
          <w:spacing w:val="-1"/>
        </w:rPr>
        <w:t xml:space="preserve"> </w:t>
      </w:r>
      <w:r w:rsidR="00981955">
        <w:rPr>
          <w:spacing w:val="-1"/>
        </w:rPr>
        <w:t xml:space="preserve">the </w:t>
      </w:r>
      <w:r w:rsidR="00981955">
        <w:t>c</w:t>
      </w:r>
      <w:r>
        <w:t>ollection</w:t>
      </w:r>
      <w:r w:rsidR="00981955">
        <w:t>:</w:t>
      </w:r>
    </w:p>
    <w:p w:rsidR="006545E8" w:rsidP="00F21627" w:rsidRDefault="006545E8">
      <w:pPr>
        <w:pStyle w:val="BodyText"/>
        <w:tabs>
          <w:tab w:val="left" w:pos="720"/>
          <w:tab w:val="left" w:pos="1440"/>
        </w:tabs>
        <w:ind w:left="720" w:hanging="720"/>
        <w:rPr>
          <w:b/>
          <w:sz w:val="23"/>
        </w:rPr>
      </w:pPr>
    </w:p>
    <w:p w:rsidR="006545E8" w:rsidP="00F21627" w:rsidRDefault="00167C2E">
      <w:pPr>
        <w:pStyle w:val="BodyText"/>
        <w:ind w:right="849"/>
      </w:pPr>
      <w:r>
        <w:t xml:space="preserve">The frequency of the disclosure requirements contained in the regulation are transaction </w:t>
      </w:r>
      <w:r>
        <w:lastRenderedPageBreak/>
        <w:t>based. Less frequent disclosures would reduce the protections to consumers than were contemplated by TILA.</w:t>
      </w:r>
    </w:p>
    <w:p w:rsidR="006545E8" w:rsidP="00F21627" w:rsidRDefault="006545E8">
      <w:pPr>
        <w:pStyle w:val="BodyText"/>
        <w:tabs>
          <w:tab w:val="left" w:pos="720"/>
          <w:tab w:val="left" w:pos="1440"/>
        </w:tabs>
        <w:ind w:left="720" w:hanging="720"/>
      </w:pPr>
    </w:p>
    <w:p w:rsidR="006545E8" w:rsidP="00F21627" w:rsidRDefault="00167C2E">
      <w:pPr>
        <w:pStyle w:val="Heading1"/>
        <w:numPr>
          <w:ilvl w:val="0"/>
          <w:numId w:val="1"/>
        </w:numPr>
        <w:tabs>
          <w:tab w:val="left" w:pos="720"/>
        </w:tabs>
        <w:ind w:left="720"/>
      </w:pPr>
      <w:r>
        <w:t xml:space="preserve">Inconsistencies with </w:t>
      </w:r>
      <w:r w:rsidR="00981955">
        <w:t>g</w:t>
      </w:r>
      <w:r>
        <w:t>uidelines in 5 CFR</w:t>
      </w:r>
      <w:r>
        <w:rPr>
          <w:spacing w:val="-3"/>
        </w:rPr>
        <w:t xml:space="preserve"> </w:t>
      </w:r>
      <w:r>
        <w:t>1320.5(d)(2)</w:t>
      </w:r>
      <w:r w:rsidR="00981955">
        <w:t>:</w:t>
      </w:r>
    </w:p>
    <w:p w:rsidR="006545E8" w:rsidP="00F21627" w:rsidRDefault="006545E8">
      <w:pPr>
        <w:pStyle w:val="BodyText"/>
        <w:tabs>
          <w:tab w:val="left" w:pos="720"/>
          <w:tab w:val="left" w:pos="1440"/>
        </w:tabs>
        <w:ind w:left="720" w:hanging="720"/>
        <w:rPr>
          <w:b/>
          <w:sz w:val="23"/>
        </w:rPr>
      </w:pPr>
    </w:p>
    <w:p w:rsidR="006545E8" w:rsidP="00F21627" w:rsidRDefault="00167C2E">
      <w:pPr>
        <w:pStyle w:val="BodyText"/>
      </w:pPr>
      <w:r>
        <w:t>There are no special circumstances. This collection is consistent with the guidelines in 5 CFR 1320.5(d)(2).</w:t>
      </w:r>
    </w:p>
    <w:p w:rsidR="00B4087E" w:rsidP="00F21627" w:rsidRDefault="00B4087E">
      <w:pPr>
        <w:pStyle w:val="BodyText"/>
        <w:tabs>
          <w:tab w:val="left" w:pos="720"/>
          <w:tab w:val="left" w:pos="1440"/>
        </w:tabs>
        <w:ind w:left="720" w:hanging="720"/>
      </w:pPr>
    </w:p>
    <w:p w:rsidR="006545E8" w:rsidP="00F21627" w:rsidRDefault="00981955">
      <w:pPr>
        <w:pStyle w:val="Heading1"/>
        <w:numPr>
          <w:ilvl w:val="0"/>
          <w:numId w:val="1"/>
        </w:numPr>
        <w:tabs>
          <w:tab w:val="left" w:pos="720"/>
          <w:tab w:val="left" w:pos="839"/>
          <w:tab w:val="left" w:pos="840"/>
          <w:tab w:val="left" w:pos="1440"/>
        </w:tabs>
        <w:ind w:left="720"/>
      </w:pPr>
      <w:r>
        <w:t>Efforts to c</w:t>
      </w:r>
      <w:r w:rsidR="00167C2E">
        <w:t xml:space="preserve">onsult </w:t>
      </w:r>
      <w:r>
        <w:t>with persons o</w:t>
      </w:r>
      <w:r w:rsidR="00167C2E">
        <w:t>utside the</w:t>
      </w:r>
      <w:r w:rsidR="00167C2E">
        <w:rPr>
          <w:spacing w:val="-3"/>
        </w:rPr>
        <w:t xml:space="preserve"> </w:t>
      </w:r>
      <w:r>
        <w:t>a</w:t>
      </w:r>
      <w:r w:rsidR="00167C2E">
        <w:t>gency</w:t>
      </w:r>
      <w:r>
        <w:t>:</w:t>
      </w:r>
    </w:p>
    <w:p w:rsidR="006545E8" w:rsidP="00F21627" w:rsidRDefault="006545E8">
      <w:pPr>
        <w:pStyle w:val="BodyText"/>
        <w:tabs>
          <w:tab w:val="left" w:pos="720"/>
          <w:tab w:val="left" w:pos="1440"/>
        </w:tabs>
        <w:ind w:left="720" w:hanging="720"/>
        <w:rPr>
          <w:b/>
          <w:sz w:val="23"/>
        </w:rPr>
      </w:pPr>
    </w:p>
    <w:p w:rsidR="006545E8" w:rsidP="00F21627" w:rsidRDefault="00981955">
      <w:pPr>
        <w:pStyle w:val="BodyText"/>
        <w:tabs>
          <w:tab w:val="left" w:pos="720"/>
          <w:tab w:val="left" w:pos="1440"/>
        </w:tabs>
      </w:pPr>
      <w:r>
        <w:t>A</w:t>
      </w:r>
      <w:r w:rsidR="00167C2E">
        <w:t xml:space="preserve"> 60-day</w:t>
      </w:r>
      <w:r w:rsidR="00167C2E">
        <w:rPr>
          <w:i/>
        </w:rPr>
        <w:t xml:space="preserve"> </w:t>
      </w:r>
      <w:r w:rsidR="00167C2E">
        <w:t xml:space="preserve">notice was published </w:t>
      </w:r>
      <w:r>
        <w:t xml:space="preserve">in the </w:t>
      </w:r>
      <w:r w:rsidRPr="00981955">
        <w:rPr>
          <w:u w:val="single"/>
        </w:rPr>
        <w:t>Federal Register</w:t>
      </w:r>
      <w:r>
        <w:t xml:space="preserve"> </w:t>
      </w:r>
      <w:r w:rsidR="00167C2E">
        <w:t xml:space="preserve">on </w:t>
      </w:r>
      <w:r w:rsidR="0043108D">
        <w:t>November 23, 2020</w:t>
      </w:r>
      <w:r>
        <w:t xml:space="preserve">, at </w:t>
      </w:r>
      <w:r w:rsidR="0043108D">
        <w:t>85 FR 74767</w:t>
      </w:r>
      <w:r w:rsidR="00167C2E">
        <w:t xml:space="preserve">. </w:t>
      </w:r>
      <w:r w:rsidR="0043108D">
        <w:t xml:space="preserve"> </w:t>
      </w:r>
      <w:r w:rsidR="00167C2E">
        <w:t xml:space="preserve">No </w:t>
      </w:r>
      <w:r>
        <w:t xml:space="preserve">public </w:t>
      </w:r>
      <w:r w:rsidR="00167C2E">
        <w:t>comments were received.</w:t>
      </w:r>
    </w:p>
    <w:p w:rsidR="006545E8" w:rsidP="00F21627" w:rsidRDefault="006545E8">
      <w:pPr>
        <w:pStyle w:val="BodyText"/>
        <w:tabs>
          <w:tab w:val="left" w:pos="720"/>
          <w:tab w:val="left" w:pos="1440"/>
        </w:tabs>
        <w:ind w:left="720" w:hanging="720"/>
      </w:pPr>
    </w:p>
    <w:p w:rsidR="006545E8" w:rsidP="00F21627" w:rsidRDefault="00167C2E">
      <w:pPr>
        <w:pStyle w:val="Heading1"/>
        <w:numPr>
          <w:ilvl w:val="0"/>
          <w:numId w:val="1"/>
        </w:numPr>
        <w:tabs>
          <w:tab w:val="left" w:pos="720"/>
          <w:tab w:val="left" w:pos="839"/>
          <w:tab w:val="left" w:pos="840"/>
          <w:tab w:val="left" w:pos="1440"/>
        </w:tabs>
        <w:ind w:left="720"/>
      </w:pPr>
      <w:r>
        <w:t>Payment or</w:t>
      </w:r>
      <w:r>
        <w:rPr>
          <w:spacing w:val="-1"/>
        </w:rPr>
        <w:t xml:space="preserve"> </w:t>
      </w:r>
      <w:r w:rsidR="00981955">
        <w:t>g</w:t>
      </w:r>
      <w:r>
        <w:t>ift</w:t>
      </w:r>
      <w:r w:rsidR="00981955">
        <w:t>s to respondents:</w:t>
      </w:r>
    </w:p>
    <w:p w:rsidR="006545E8" w:rsidP="00F21627" w:rsidRDefault="006545E8">
      <w:pPr>
        <w:pStyle w:val="BodyText"/>
        <w:tabs>
          <w:tab w:val="left" w:pos="720"/>
          <w:tab w:val="left" w:pos="1440"/>
        </w:tabs>
        <w:ind w:left="720" w:hanging="720"/>
        <w:rPr>
          <w:b/>
          <w:sz w:val="23"/>
        </w:rPr>
      </w:pPr>
    </w:p>
    <w:p w:rsidR="006545E8" w:rsidP="00F21627" w:rsidRDefault="00167C2E">
      <w:pPr>
        <w:pStyle w:val="BodyText"/>
        <w:tabs>
          <w:tab w:val="left" w:pos="720"/>
          <w:tab w:val="left" w:pos="1440"/>
        </w:tabs>
        <w:ind w:left="720" w:hanging="720"/>
      </w:pPr>
      <w:r>
        <w:t>There is no intent by NCUA to provide payments or gifts for information collected.</w:t>
      </w:r>
    </w:p>
    <w:p w:rsidR="006545E8" w:rsidP="00F21627" w:rsidRDefault="006545E8">
      <w:pPr>
        <w:pStyle w:val="BodyText"/>
        <w:tabs>
          <w:tab w:val="left" w:pos="720"/>
          <w:tab w:val="left" w:pos="1440"/>
        </w:tabs>
        <w:ind w:left="720" w:hanging="720"/>
      </w:pPr>
    </w:p>
    <w:p w:rsidR="00116699" w:rsidRDefault="00116699">
      <w:pPr>
        <w:rPr>
          <w:b/>
          <w:bCs/>
          <w:sz w:val="24"/>
          <w:szCs w:val="24"/>
        </w:rPr>
      </w:pPr>
      <w:r>
        <w:br w:type="page"/>
      </w:r>
    </w:p>
    <w:p w:rsidR="006545E8" w:rsidP="00F21627" w:rsidRDefault="00981955">
      <w:pPr>
        <w:pStyle w:val="Heading1"/>
        <w:numPr>
          <w:ilvl w:val="0"/>
          <w:numId w:val="1"/>
        </w:numPr>
        <w:tabs>
          <w:tab w:val="left" w:pos="720"/>
          <w:tab w:val="left" w:pos="839"/>
          <w:tab w:val="left" w:pos="840"/>
          <w:tab w:val="left" w:pos="1440"/>
        </w:tabs>
        <w:ind w:left="720"/>
      </w:pPr>
      <w:r>
        <w:t>Assurance of c</w:t>
      </w:r>
      <w:r w:rsidR="00167C2E">
        <w:t>onfidentiality</w:t>
      </w:r>
      <w:r>
        <w:t>:</w:t>
      </w:r>
    </w:p>
    <w:p w:rsidR="006545E8" w:rsidP="00F21627" w:rsidRDefault="006545E8">
      <w:pPr>
        <w:pStyle w:val="BodyText"/>
        <w:tabs>
          <w:tab w:val="left" w:pos="720"/>
          <w:tab w:val="left" w:pos="1440"/>
        </w:tabs>
        <w:ind w:left="720" w:hanging="720"/>
        <w:rPr>
          <w:b/>
          <w:sz w:val="23"/>
        </w:rPr>
      </w:pPr>
    </w:p>
    <w:p w:rsidR="006545E8" w:rsidP="00F21627" w:rsidRDefault="00167C2E">
      <w:pPr>
        <w:pStyle w:val="BodyText"/>
        <w:tabs>
          <w:tab w:val="left" w:pos="720"/>
          <w:tab w:val="left" w:pos="1440"/>
        </w:tabs>
        <w:ind w:left="720" w:hanging="720"/>
      </w:pPr>
      <w:r>
        <w:t xml:space="preserve">There is no </w:t>
      </w:r>
      <w:r w:rsidR="00981955">
        <w:t>assurance</w:t>
      </w:r>
      <w:r>
        <w:t xml:space="preserve"> of confidentiality </w:t>
      </w:r>
      <w:r w:rsidR="00981955">
        <w:t>other than provided by law.</w:t>
      </w:r>
    </w:p>
    <w:p w:rsidR="006545E8" w:rsidP="00F21627" w:rsidRDefault="006545E8">
      <w:pPr>
        <w:pStyle w:val="BodyText"/>
        <w:tabs>
          <w:tab w:val="left" w:pos="720"/>
          <w:tab w:val="left" w:pos="1440"/>
        </w:tabs>
        <w:ind w:left="720" w:hanging="720"/>
      </w:pPr>
    </w:p>
    <w:p w:rsidR="006545E8" w:rsidP="00F21627" w:rsidRDefault="00167C2E">
      <w:pPr>
        <w:pStyle w:val="Heading1"/>
        <w:numPr>
          <w:ilvl w:val="0"/>
          <w:numId w:val="1"/>
        </w:numPr>
        <w:tabs>
          <w:tab w:val="left" w:pos="720"/>
          <w:tab w:val="left" w:pos="839"/>
          <w:tab w:val="left" w:pos="840"/>
          <w:tab w:val="left" w:pos="1440"/>
        </w:tabs>
        <w:ind w:left="720"/>
      </w:pPr>
      <w:r>
        <w:t>Questions</w:t>
      </w:r>
      <w:r w:rsidR="00981955">
        <w:t xml:space="preserve"> of a sensitive nature:</w:t>
      </w:r>
    </w:p>
    <w:p w:rsidR="006545E8" w:rsidP="00F21627" w:rsidRDefault="006545E8">
      <w:pPr>
        <w:pStyle w:val="BodyText"/>
        <w:tabs>
          <w:tab w:val="left" w:pos="720"/>
          <w:tab w:val="left" w:pos="1440"/>
        </w:tabs>
        <w:ind w:left="720" w:hanging="720"/>
        <w:rPr>
          <w:b/>
          <w:sz w:val="23"/>
        </w:rPr>
      </w:pPr>
    </w:p>
    <w:p w:rsidR="006545E8" w:rsidP="00F21627" w:rsidRDefault="00167C2E">
      <w:pPr>
        <w:pStyle w:val="BodyText"/>
      </w:pPr>
      <w:r>
        <w:t>No questions of a sensitive nature are asked. The information collection does not collect any Personally Identifiable Information (PII).</w:t>
      </w:r>
    </w:p>
    <w:p w:rsidR="006545E8" w:rsidP="00F21627" w:rsidRDefault="006545E8">
      <w:pPr>
        <w:pStyle w:val="BodyText"/>
        <w:ind w:left="720" w:hanging="720"/>
      </w:pPr>
    </w:p>
    <w:p w:rsidR="006545E8" w:rsidP="00F21627" w:rsidRDefault="00167C2E">
      <w:pPr>
        <w:pStyle w:val="Heading1"/>
        <w:numPr>
          <w:ilvl w:val="0"/>
          <w:numId w:val="1"/>
        </w:numPr>
        <w:ind w:left="0" w:firstLine="0"/>
      </w:pPr>
      <w:r>
        <w:t xml:space="preserve">Burden of </w:t>
      </w:r>
      <w:r w:rsidR="00555C7E">
        <w:t>i</w:t>
      </w:r>
      <w:r>
        <w:t>nformation</w:t>
      </w:r>
      <w:r>
        <w:rPr>
          <w:spacing w:val="3"/>
        </w:rPr>
        <w:t xml:space="preserve"> </w:t>
      </w:r>
      <w:r w:rsidR="00555C7E">
        <w:t>c</w:t>
      </w:r>
      <w:r>
        <w:t>ollection</w:t>
      </w:r>
      <w:r w:rsidR="00555C7E">
        <w:t>:</w:t>
      </w:r>
    </w:p>
    <w:p w:rsidR="006545E8" w:rsidP="00F21627" w:rsidRDefault="006545E8">
      <w:pPr>
        <w:pStyle w:val="BodyText"/>
        <w:rPr>
          <w:b/>
          <w:sz w:val="23"/>
        </w:rPr>
      </w:pPr>
    </w:p>
    <w:p w:rsidR="006545E8" w:rsidP="00F21627" w:rsidRDefault="00167C2E">
      <w:pPr>
        <w:pStyle w:val="BodyText"/>
      </w:pPr>
      <w:r>
        <w:t xml:space="preserve">The annual burden is estimated to be </w:t>
      </w:r>
      <w:r w:rsidR="003E526E">
        <w:t>2,906,986</w:t>
      </w:r>
      <w:r>
        <w:t xml:space="preserve"> hours for the 5,</w:t>
      </w:r>
      <w:r w:rsidR="003E526E">
        <w:t>150</w:t>
      </w:r>
      <w:r>
        <w:t xml:space="preserve"> federally insured credit unions, based on NCUA Call Report ending on Q</w:t>
      </w:r>
      <w:r w:rsidR="003E526E">
        <w:t>2</w:t>
      </w:r>
      <w:r>
        <w:t xml:space="preserve"> 20</w:t>
      </w:r>
      <w:r w:rsidR="003E526E">
        <w:t>20</w:t>
      </w:r>
      <w:r>
        <w:t>, that are deemed to be respondents for purposes of PRA. The annual burden per federally insured credit union is estimated to be 56</w:t>
      </w:r>
      <w:r w:rsidR="003E526E">
        <w:t>4</w:t>
      </w:r>
      <w:r>
        <w:t xml:space="preserve"> hours. These estimated burdens arise exclusively from the regulation and are shown in the table below.</w:t>
      </w:r>
    </w:p>
    <w:p w:rsidR="006545E8" w:rsidP="00F21627" w:rsidRDefault="006545E8">
      <w:pPr>
        <w:pStyle w:val="BodyText"/>
      </w:pPr>
    </w:p>
    <w:p w:rsidR="006545E8" w:rsidP="00F21627" w:rsidRDefault="00167C2E">
      <w:pPr>
        <w:pStyle w:val="BodyText"/>
      </w:pPr>
      <w:r>
        <w:t>The annual cost for the 5,</w:t>
      </w:r>
      <w:r w:rsidR="003E526E">
        <w:t>150</w:t>
      </w:r>
      <w:r>
        <w:t xml:space="preserve"> federally insured credit union respondents is estimated to be</w:t>
      </w:r>
      <w:r w:rsidR="00F21627">
        <w:t xml:space="preserve"> </w:t>
      </w:r>
      <w:r>
        <w:t>$10</w:t>
      </w:r>
      <w:r w:rsidR="003E526E">
        <w:t>1</w:t>
      </w:r>
      <w:r>
        <w:t>,</w:t>
      </w:r>
      <w:r w:rsidR="003E526E">
        <w:t>744,524</w:t>
      </w:r>
      <w:r>
        <w:t xml:space="preserve"> (at a $35 hourly cost) and is shown in the table below. The cost per federally insured credit union respondent is estimated to be $1</w:t>
      </w:r>
      <w:r w:rsidR="003E526E">
        <w:t>9</w:t>
      </w:r>
      <w:r>
        <w:t>,</w:t>
      </w:r>
      <w:r w:rsidR="003E526E">
        <w:t>756</w:t>
      </w:r>
      <w:r>
        <w:t>.</w:t>
      </w:r>
    </w:p>
    <w:p w:rsidR="00116699" w:rsidP="00F21627" w:rsidRDefault="00116699"/>
    <w:p w:rsidR="00116699" w:rsidP="00F21627" w:rsidRDefault="00D170B1">
      <w:pPr>
        <w:sectPr w:rsidR="00116699" w:rsidSect="00116699">
          <w:footerReference w:type="default" r:id="rId8"/>
          <w:pgSz w:w="12240" w:h="15840"/>
          <w:pgMar w:top="1440" w:right="1440" w:bottom="1440" w:left="1440" w:header="0" w:footer="714" w:gutter="0"/>
          <w:cols w:space="720"/>
          <w:docGrid w:linePitch="299"/>
        </w:sectPr>
      </w:pPr>
      <w:r>
        <w:br w:type="page"/>
      </w:r>
    </w:p>
    <w:tbl>
      <w:tblPr>
        <w:tblW w:w="10620"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59"/>
        <w:gridCol w:w="181"/>
        <w:gridCol w:w="1439"/>
        <w:gridCol w:w="181"/>
        <w:gridCol w:w="899"/>
        <w:gridCol w:w="181"/>
        <w:gridCol w:w="899"/>
        <w:gridCol w:w="181"/>
        <w:gridCol w:w="899"/>
        <w:gridCol w:w="181"/>
        <w:gridCol w:w="989"/>
        <w:gridCol w:w="180"/>
        <w:gridCol w:w="631"/>
        <w:gridCol w:w="180"/>
        <w:gridCol w:w="1350"/>
        <w:gridCol w:w="90"/>
      </w:tblGrid>
      <w:tr w:rsidR="00D170B1" w:rsidTr="00116699">
        <w:trPr>
          <w:gridAfter w:val="1"/>
          <w:wAfter w:w="90" w:type="dxa"/>
          <w:trHeight w:val="621"/>
        </w:trPr>
        <w:tc>
          <w:tcPr>
            <w:tcW w:w="2340" w:type="dxa"/>
            <w:gridSpan w:val="2"/>
            <w:shd w:val="clear" w:color="auto" w:fill="DAEEF3" w:themeFill="accent5" w:themeFillTint="33"/>
            <w:vAlign w:val="center"/>
          </w:tcPr>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Information</w:t>
            </w:r>
            <w:r w:rsidRPr="00D22374" w:rsidR="00D22374">
              <w:rPr>
                <w:rFonts w:ascii="Arial Narrow" w:hAnsi="Arial Narrow"/>
                <w:b/>
                <w:bCs/>
                <w:sz w:val="16"/>
                <w:szCs w:val="16"/>
              </w:rPr>
              <w:t xml:space="preserve"> </w:t>
            </w:r>
            <w:r w:rsidRPr="00D22374">
              <w:rPr>
                <w:rFonts w:ascii="Arial Narrow" w:hAnsi="Arial Narrow"/>
                <w:b/>
                <w:bCs/>
                <w:sz w:val="16"/>
                <w:szCs w:val="16"/>
              </w:rPr>
              <w:t>Collection Activity</w:t>
            </w:r>
          </w:p>
        </w:tc>
        <w:tc>
          <w:tcPr>
            <w:tcW w:w="1620" w:type="dxa"/>
            <w:gridSpan w:val="2"/>
            <w:shd w:val="clear" w:color="auto" w:fill="DAEEF3" w:themeFill="accent5" w:themeFillTint="33"/>
            <w:vAlign w:val="center"/>
          </w:tcPr>
          <w:p w:rsidRPr="00D22374" w:rsidR="00D170B1" w:rsidP="00D22374" w:rsidRDefault="00D170B1">
            <w:pPr>
              <w:pStyle w:val="TableParagraph"/>
              <w:ind w:right="86"/>
              <w:jc w:val="center"/>
              <w:rPr>
                <w:rFonts w:ascii="Arial Narrow" w:hAnsi="Arial Narrow"/>
                <w:b/>
                <w:bCs/>
                <w:sz w:val="16"/>
                <w:szCs w:val="16"/>
              </w:rPr>
            </w:pPr>
            <w:r w:rsidRPr="00D22374">
              <w:rPr>
                <w:rFonts w:ascii="Arial Narrow" w:hAnsi="Arial Narrow"/>
                <w:b/>
                <w:bCs/>
                <w:sz w:val="16"/>
                <w:szCs w:val="16"/>
              </w:rPr>
              <w:t>Citation</w:t>
            </w:r>
          </w:p>
        </w:tc>
        <w:tc>
          <w:tcPr>
            <w:tcW w:w="1080" w:type="dxa"/>
            <w:gridSpan w:val="2"/>
            <w:shd w:val="clear" w:color="auto" w:fill="DAEEF3" w:themeFill="accent5" w:themeFillTint="33"/>
            <w:vAlign w:val="center"/>
          </w:tcPr>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 xml:space="preserve">Est. # of </w:t>
            </w:r>
            <w:r w:rsidRPr="00D22374" w:rsidR="00D22374">
              <w:rPr>
                <w:rFonts w:ascii="Arial Narrow" w:hAnsi="Arial Narrow"/>
                <w:b/>
                <w:bCs/>
                <w:sz w:val="16"/>
                <w:szCs w:val="16"/>
              </w:rPr>
              <w:t>Respondents</w:t>
            </w:r>
          </w:p>
        </w:tc>
        <w:tc>
          <w:tcPr>
            <w:tcW w:w="1080" w:type="dxa"/>
            <w:gridSpan w:val="2"/>
            <w:shd w:val="clear" w:color="auto" w:fill="DAEEF3" w:themeFill="accent5" w:themeFillTint="33"/>
            <w:vAlign w:val="center"/>
          </w:tcPr>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Annual Frequency</w:t>
            </w:r>
          </w:p>
        </w:tc>
        <w:tc>
          <w:tcPr>
            <w:tcW w:w="1080" w:type="dxa"/>
            <w:gridSpan w:val="2"/>
            <w:shd w:val="clear" w:color="auto" w:fill="DAEEF3" w:themeFill="accent5" w:themeFillTint="33"/>
            <w:vAlign w:val="center"/>
          </w:tcPr>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w:t>
            </w:r>
            <w:r w:rsidRPr="00D22374">
              <w:rPr>
                <w:rFonts w:ascii="Arial Narrow" w:hAnsi="Arial Narrow"/>
                <w:b/>
                <w:bCs/>
                <w:spacing w:val="-5"/>
                <w:sz w:val="16"/>
                <w:szCs w:val="16"/>
              </w:rPr>
              <w:t xml:space="preserve"> </w:t>
            </w:r>
            <w:r w:rsidRPr="00D22374">
              <w:rPr>
                <w:rFonts w:ascii="Arial Narrow" w:hAnsi="Arial Narrow"/>
                <w:b/>
                <w:bCs/>
                <w:sz w:val="16"/>
                <w:szCs w:val="16"/>
              </w:rPr>
              <w:t>Avg.</w:t>
            </w:r>
            <w:r w:rsidRPr="00D22374" w:rsidR="00D22374">
              <w:rPr>
                <w:rFonts w:ascii="Arial Narrow" w:hAnsi="Arial Narrow"/>
                <w:b/>
                <w:bCs/>
                <w:sz w:val="16"/>
                <w:szCs w:val="16"/>
              </w:rPr>
              <w:t xml:space="preserve"> </w:t>
            </w:r>
            <w:r w:rsidRPr="00D22374">
              <w:rPr>
                <w:rFonts w:ascii="Arial Narrow" w:hAnsi="Arial Narrow"/>
                <w:b/>
                <w:bCs/>
                <w:sz w:val="16"/>
                <w:szCs w:val="16"/>
              </w:rPr>
              <w:t xml:space="preserve">Hours </w:t>
            </w:r>
            <w:r w:rsidRPr="00D22374">
              <w:rPr>
                <w:rFonts w:ascii="Arial Narrow" w:hAnsi="Arial Narrow"/>
                <w:b/>
                <w:bCs/>
                <w:spacing w:val="-7"/>
                <w:sz w:val="16"/>
                <w:szCs w:val="16"/>
              </w:rPr>
              <w:t xml:space="preserve">per </w:t>
            </w:r>
            <w:r w:rsidRPr="00D22374">
              <w:rPr>
                <w:rFonts w:ascii="Arial Narrow" w:hAnsi="Arial Narrow"/>
                <w:b/>
                <w:bCs/>
                <w:sz w:val="16"/>
                <w:szCs w:val="16"/>
              </w:rPr>
              <w:t>Response</w:t>
            </w:r>
          </w:p>
        </w:tc>
        <w:tc>
          <w:tcPr>
            <w:tcW w:w="1169" w:type="dxa"/>
            <w:gridSpan w:val="2"/>
            <w:shd w:val="clear" w:color="auto" w:fill="DAEEF3" w:themeFill="accent5" w:themeFillTint="33"/>
            <w:vAlign w:val="center"/>
          </w:tcPr>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Annual</w:t>
            </w:r>
          </w:p>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Burden Hours</w:t>
            </w:r>
          </w:p>
        </w:tc>
        <w:tc>
          <w:tcPr>
            <w:tcW w:w="811" w:type="dxa"/>
            <w:gridSpan w:val="2"/>
            <w:shd w:val="clear" w:color="auto" w:fill="DAEEF3" w:themeFill="accent5" w:themeFillTint="33"/>
            <w:vAlign w:val="center"/>
          </w:tcPr>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Hourly</w:t>
            </w:r>
          </w:p>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w:t>
            </w:r>
            <w:r w:rsidRPr="00D22374">
              <w:rPr>
                <w:rFonts w:ascii="Arial Narrow" w:hAnsi="Arial Narrow"/>
                <w:b/>
                <w:bCs/>
                <w:spacing w:val="-1"/>
                <w:sz w:val="16"/>
                <w:szCs w:val="16"/>
              </w:rPr>
              <w:t xml:space="preserve"> </w:t>
            </w:r>
            <w:r w:rsidRPr="00D22374">
              <w:rPr>
                <w:rFonts w:ascii="Arial Narrow" w:hAnsi="Arial Narrow"/>
                <w:b/>
                <w:bCs/>
                <w:sz w:val="16"/>
                <w:szCs w:val="16"/>
              </w:rPr>
              <w:t>Rate</w:t>
            </w:r>
          </w:p>
        </w:tc>
        <w:tc>
          <w:tcPr>
            <w:tcW w:w="1350" w:type="dxa"/>
            <w:shd w:val="clear" w:color="auto" w:fill="DAEEF3" w:themeFill="accent5" w:themeFillTint="33"/>
            <w:vAlign w:val="center"/>
          </w:tcPr>
          <w:p w:rsidRPr="00D22374" w:rsidR="00D170B1" w:rsidP="00D22374" w:rsidRDefault="00D170B1">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 xml:space="preserve">Est. Cost to </w:t>
            </w:r>
            <w:r w:rsidRPr="00D22374" w:rsidR="00D22374">
              <w:rPr>
                <w:rFonts w:ascii="Arial Narrow" w:hAnsi="Arial Narrow"/>
                <w:b/>
                <w:bCs/>
                <w:sz w:val="16"/>
                <w:szCs w:val="16"/>
              </w:rPr>
              <w:t>Respondents</w:t>
            </w:r>
          </w:p>
        </w:tc>
      </w:tr>
      <w:tr w:rsidR="00D170B1" w:rsidTr="00116699">
        <w:trPr>
          <w:gridAfter w:val="1"/>
          <w:wAfter w:w="90" w:type="dxa"/>
          <w:trHeight w:val="430"/>
        </w:trPr>
        <w:tc>
          <w:tcPr>
            <w:tcW w:w="2340" w:type="dxa"/>
            <w:gridSpan w:val="2"/>
          </w:tcPr>
          <w:p w:rsidR="00D170B1" w:rsidP="00D170B1" w:rsidRDefault="00D170B1">
            <w:pPr>
              <w:pStyle w:val="TableParagraph"/>
              <w:ind w:left="107" w:right="189"/>
              <w:rPr>
                <w:sz w:val="18"/>
              </w:rPr>
            </w:pPr>
            <w:r>
              <w:rPr>
                <w:sz w:val="18"/>
              </w:rPr>
              <w:t>Credit &amp; Charge Card Apps &amp; Solicitations</w:t>
            </w:r>
          </w:p>
        </w:tc>
        <w:tc>
          <w:tcPr>
            <w:tcW w:w="1620" w:type="dxa"/>
            <w:gridSpan w:val="2"/>
            <w:vAlign w:val="center"/>
          </w:tcPr>
          <w:p w:rsidR="00D170B1" w:rsidP="004F0E67" w:rsidRDefault="00D170B1">
            <w:pPr>
              <w:pStyle w:val="TableParagraph"/>
              <w:spacing w:before="1"/>
              <w:ind w:left="89"/>
              <w:rPr>
                <w:sz w:val="18"/>
              </w:rPr>
            </w:pPr>
            <w:r>
              <w:rPr>
                <w:sz w:val="18"/>
              </w:rPr>
              <w:t>§1026.60</w:t>
            </w:r>
          </w:p>
        </w:tc>
        <w:tc>
          <w:tcPr>
            <w:tcW w:w="1080" w:type="dxa"/>
            <w:gridSpan w:val="2"/>
            <w:vAlign w:val="center"/>
          </w:tcPr>
          <w:p w:rsidR="00D170B1" w:rsidP="004F0E67" w:rsidRDefault="00D170B1">
            <w:pPr>
              <w:pStyle w:val="TableParagraph"/>
              <w:spacing w:before="1"/>
              <w:ind w:right="83"/>
              <w:jc w:val="right"/>
              <w:rPr>
                <w:sz w:val="18"/>
              </w:rPr>
            </w:pPr>
            <w:r>
              <w:rPr>
                <w:sz w:val="18"/>
              </w:rPr>
              <w:t>3,226</w:t>
            </w:r>
          </w:p>
        </w:tc>
        <w:tc>
          <w:tcPr>
            <w:tcW w:w="1080" w:type="dxa"/>
            <w:gridSpan w:val="2"/>
            <w:vAlign w:val="center"/>
          </w:tcPr>
          <w:p w:rsidR="00D170B1" w:rsidP="004F0E67" w:rsidRDefault="00D170B1">
            <w:pPr>
              <w:pStyle w:val="TableParagraph"/>
              <w:spacing w:before="1"/>
              <w:ind w:right="83"/>
              <w:jc w:val="right"/>
              <w:rPr>
                <w:sz w:val="18"/>
              </w:rPr>
            </w:pPr>
            <w:r>
              <w:rPr>
                <w:sz w:val="18"/>
              </w:rPr>
              <w:t>12</w:t>
            </w:r>
          </w:p>
        </w:tc>
        <w:tc>
          <w:tcPr>
            <w:tcW w:w="1080" w:type="dxa"/>
            <w:gridSpan w:val="2"/>
            <w:vAlign w:val="center"/>
          </w:tcPr>
          <w:p w:rsidR="00D170B1" w:rsidP="004F0E67" w:rsidRDefault="00D170B1">
            <w:pPr>
              <w:pStyle w:val="TableParagraph"/>
              <w:spacing w:before="1"/>
              <w:ind w:right="83"/>
              <w:jc w:val="right"/>
              <w:rPr>
                <w:sz w:val="18"/>
              </w:rPr>
            </w:pPr>
            <w:r>
              <w:rPr>
                <w:sz w:val="18"/>
              </w:rPr>
              <w:t>8</w:t>
            </w:r>
          </w:p>
        </w:tc>
        <w:tc>
          <w:tcPr>
            <w:tcW w:w="1169" w:type="dxa"/>
            <w:gridSpan w:val="2"/>
            <w:vAlign w:val="center"/>
          </w:tcPr>
          <w:p w:rsidR="00D170B1" w:rsidP="004F0E67" w:rsidRDefault="00D170B1">
            <w:pPr>
              <w:pStyle w:val="TableParagraph"/>
              <w:spacing w:before="1"/>
              <w:ind w:right="83"/>
              <w:jc w:val="right"/>
              <w:rPr>
                <w:sz w:val="18"/>
              </w:rPr>
            </w:pPr>
            <w:r>
              <w:rPr>
                <w:sz w:val="18"/>
              </w:rPr>
              <w:t>309,696</w:t>
            </w:r>
          </w:p>
        </w:tc>
        <w:tc>
          <w:tcPr>
            <w:tcW w:w="811" w:type="dxa"/>
            <w:gridSpan w:val="2"/>
            <w:vAlign w:val="center"/>
          </w:tcPr>
          <w:p w:rsidR="00D170B1" w:rsidP="004F0E67" w:rsidRDefault="00D170B1">
            <w:pPr>
              <w:pStyle w:val="TableParagraph"/>
              <w:spacing w:before="1"/>
              <w:ind w:right="83"/>
              <w:jc w:val="right"/>
              <w:rPr>
                <w:sz w:val="18"/>
              </w:rPr>
            </w:pPr>
            <w:r>
              <w:rPr>
                <w:sz w:val="18"/>
              </w:rPr>
              <w:t>$35</w:t>
            </w:r>
          </w:p>
        </w:tc>
        <w:tc>
          <w:tcPr>
            <w:tcW w:w="1350" w:type="dxa"/>
            <w:vAlign w:val="center"/>
          </w:tcPr>
          <w:p w:rsidR="00D170B1" w:rsidP="004F0E67" w:rsidRDefault="00D170B1">
            <w:pPr>
              <w:pStyle w:val="TableParagraph"/>
              <w:spacing w:before="1"/>
              <w:ind w:right="83"/>
              <w:jc w:val="right"/>
              <w:rPr>
                <w:sz w:val="18"/>
              </w:rPr>
            </w:pPr>
            <w:r>
              <w:rPr>
                <w:sz w:val="18"/>
              </w:rPr>
              <w:t>$10,839,360</w:t>
            </w:r>
          </w:p>
        </w:tc>
      </w:tr>
      <w:tr w:rsidR="00D170B1" w:rsidTr="00116699">
        <w:trPr>
          <w:gridAfter w:val="1"/>
          <w:wAfter w:w="90" w:type="dxa"/>
          <w:trHeight w:val="299"/>
        </w:trPr>
        <w:tc>
          <w:tcPr>
            <w:tcW w:w="2340" w:type="dxa"/>
            <w:gridSpan w:val="2"/>
          </w:tcPr>
          <w:p w:rsidR="00D170B1" w:rsidP="00D170B1" w:rsidRDefault="00D170B1">
            <w:pPr>
              <w:pStyle w:val="TableParagraph"/>
              <w:spacing w:before="40"/>
              <w:ind w:left="107"/>
              <w:rPr>
                <w:sz w:val="18"/>
              </w:rPr>
            </w:pPr>
            <w:r>
              <w:rPr>
                <w:sz w:val="18"/>
              </w:rPr>
              <w:t xml:space="preserve">Periodic </w:t>
            </w:r>
            <w:proofErr w:type="spellStart"/>
            <w:r>
              <w:rPr>
                <w:sz w:val="18"/>
              </w:rPr>
              <w:t>Stmts</w:t>
            </w:r>
            <w:proofErr w:type="spellEnd"/>
          </w:p>
        </w:tc>
        <w:tc>
          <w:tcPr>
            <w:tcW w:w="1620" w:type="dxa"/>
            <w:gridSpan w:val="2"/>
          </w:tcPr>
          <w:p w:rsidR="00D170B1" w:rsidP="00D170B1" w:rsidRDefault="00D170B1">
            <w:pPr>
              <w:pStyle w:val="TableParagraph"/>
              <w:spacing w:before="40"/>
              <w:ind w:left="105"/>
              <w:rPr>
                <w:sz w:val="18"/>
              </w:rPr>
            </w:pPr>
            <w:r>
              <w:rPr>
                <w:sz w:val="18"/>
              </w:rPr>
              <w:t>§1026.7(b)</w:t>
            </w:r>
          </w:p>
        </w:tc>
        <w:tc>
          <w:tcPr>
            <w:tcW w:w="1080" w:type="dxa"/>
            <w:gridSpan w:val="2"/>
          </w:tcPr>
          <w:p w:rsidR="00D170B1" w:rsidP="004F0E67" w:rsidRDefault="00D170B1">
            <w:pPr>
              <w:pStyle w:val="TableParagraph"/>
              <w:ind w:left="101" w:right="86"/>
              <w:jc w:val="right"/>
              <w:rPr>
                <w:sz w:val="18"/>
              </w:rPr>
            </w:pPr>
            <w:r>
              <w:rPr>
                <w:sz w:val="18"/>
              </w:rPr>
              <w:t>3,226</w:t>
            </w:r>
          </w:p>
        </w:tc>
        <w:tc>
          <w:tcPr>
            <w:tcW w:w="1080" w:type="dxa"/>
            <w:gridSpan w:val="2"/>
          </w:tcPr>
          <w:p w:rsidR="00D170B1" w:rsidP="004F0E67" w:rsidRDefault="00D170B1">
            <w:pPr>
              <w:pStyle w:val="TableParagraph"/>
              <w:ind w:left="101" w:right="86"/>
              <w:jc w:val="right"/>
              <w:rPr>
                <w:sz w:val="18"/>
              </w:rPr>
            </w:pPr>
            <w:r>
              <w:rPr>
                <w:sz w:val="18"/>
              </w:rPr>
              <w:t>12</w:t>
            </w:r>
          </w:p>
        </w:tc>
        <w:tc>
          <w:tcPr>
            <w:tcW w:w="1080" w:type="dxa"/>
            <w:gridSpan w:val="2"/>
          </w:tcPr>
          <w:p w:rsidR="00D170B1" w:rsidP="004F0E67" w:rsidRDefault="00D170B1">
            <w:pPr>
              <w:pStyle w:val="TableParagraph"/>
              <w:ind w:left="101" w:right="86"/>
              <w:jc w:val="right"/>
              <w:rPr>
                <w:sz w:val="18"/>
              </w:rPr>
            </w:pPr>
            <w:r>
              <w:rPr>
                <w:sz w:val="18"/>
              </w:rPr>
              <w:t>8</w:t>
            </w:r>
          </w:p>
        </w:tc>
        <w:tc>
          <w:tcPr>
            <w:tcW w:w="1169" w:type="dxa"/>
            <w:gridSpan w:val="2"/>
          </w:tcPr>
          <w:p w:rsidR="00D170B1" w:rsidP="004F0E67" w:rsidRDefault="00D170B1">
            <w:pPr>
              <w:pStyle w:val="TableParagraph"/>
              <w:ind w:left="101" w:right="86"/>
              <w:jc w:val="right"/>
              <w:rPr>
                <w:sz w:val="18"/>
              </w:rPr>
            </w:pPr>
            <w:r>
              <w:rPr>
                <w:sz w:val="18"/>
              </w:rPr>
              <w:t>309,696</w:t>
            </w:r>
          </w:p>
        </w:tc>
        <w:tc>
          <w:tcPr>
            <w:tcW w:w="811" w:type="dxa"/>
            <w:gridSpan w:val="2"/>
          </w:tcPr>
          <w:p w:rsidR="00D170B1" w:rsidP="004F0E67" w:rsidRDefault="00D170B1">
            <w:pPr>
              <w:pStyle w:val="TableParagraph"/>
              <w:ind w:left="101" w:right="86"/>
              <w:jc w:val="right"/>
              <w:rPr>
                <w:sz w:val="18"/>
              </w:rPr>
            </w:pPr>
            <w:r>
              <w:rPr>
                <w:sz w:val="18"/>
              </w:rPr>
              <w:t>$35</w:t>
            </w:r>
          </w:p>
        </w:tc>
        <w:tc>
          <w:tcPr>
            <w:tcW w:w="1350" w:type="dxa"/>
          </w:tcPr>
          <w:p w:rsidR="00D170B1" w:rsidP="004F0E67" w:rsidRDefault="00D170B1">
            <w:pPr>
              <w:pStyle w:val="TableParagraph"/>
              <w:ind w:left="101" w:right="86"/>
              <w:jc w:val="right"/>
              <w:rPr>
                <w:sz w:val="18"/>
              </w:rPr>
            </w:pPr>
            <w:r>
              <w:rPr>
                <w:sz w:val="18"/>
              </w:rPr>
              <w:t>$10,839,360</w:t>
            </w:r>
          </w:p>
        </w:tc>
      </w:tr>
      <w:tr w:rsidR="00D170B1" w:rsidTr="00116699">
        <w:trPr>
          <w:gridAfter w:val="1"/>
          <w:wAfter w:w="90" w:type="dxa"/>
          <w:trHeight w:val="664"/>
        </w:trPr>
        <w:tc>
          <w:tcPr>
            <w:tcW w:w="2340" w:type="dxa"/>
            <w:gridSpan w:val="2"/>
          </w:tcPr>
          <w:p w:rsidR="00D170B1" w:rsidP="00D170B1" w:rsidRDefault="00D170B1">
            <w:pPr>
              <w:pStyle w:val="TableParagraph"/>
              <w:spacing w:line="242" w:lineRule="auto"/>
              <w:ind w:left="107" w:right="361"/>
              <w:rPr>
                <w:sz w:val="18"/>
              </w:rPr>
            </w:pPr>
            <w:r>
              <w:rPr>
                <w:sz w:val="18"/>
              </w:rPr>
              <w:t>Timely Settlement</w:t>
            </w:r>
            <w:r>
              <w:rPr>
                <w:spacing w:val="-6"/>
                <w:sz w:val="18"/>
              </w:rPr>
              <w:t xml:space="preserve"> </w:t>
            </w:r>
            <w:r>
              <w:rPr>
                <w:sz w:val="18"/>
              </w:rPr>
              <w:t xml:space="preserve">of Estate Debts </w:t>
            </w:r>
            <w:r>
              <w:rPr>
                <w:spacing w:val="-12"/>
                <w:sz w:val="18"/>
              </w:rPr>
              <w:t xml:space="preserve">– </w:t>
            </w:r>
            <w:r>
              <w:rPr>
                <w:sz w:val="18"/>
              </w:rPr>
              <w:t>Develop</w:t>
            </w:r>
            <w:r>
              <w:rPr>
                <w:spacing w:val="-5"/>
                <w:sz w:val="18"/>
              </w:rPr>
              <w:t xml:space="preserve"> </w:t>
            </w:r>
            <w:r>
              <w:rPr>
                <w:sz w:val="18"/>
              </w:rPr>
              <w:t>P&amp;P</w:t>
            </w:r>
          </w:p>
        </w:tc>
        <w:tc>
          <w:tcPr>
            <w:tcW w:w="1620" w:type="dxa"/>
            <w:gridSpan w:val="2"/>
            <w:vAlign w:val="center"/>
          </w:tcPr>
          <w:p w:rsidR="00D170B1" w:rsidP="004F0E67" w:rsidRDefault="00D170B1">
            <w:pPr>
              <w:pStyle w:val="TableParagraph"/>
              <w:spacing w:before="1"/>
              <w:ind w:left="89"/>
              <w:rPr>
                <w:sz w:val="18"/>
              </w:rPr>
            </w:pPr>
            <w:r>
              <w:rPr>
                <w:sz w:val="18"/>
              </w:rPr>
              <w:t>§1026.11(c)</w:t>
            </w:r>
          </w:p>
        </w:tc>
        <w:tc>
          <w:tcPr>
            <w:tcW w:w="1080" w:type="dxa"/>
            <w:gridSpan w:val="2"/>
            <w:vAlign w:val="center"/>
          </w:tcPr>
          <w:p w:rsidR="00D170B1" w:rsidP="004F0E67" w:rsidRDefault="00D170B1">
            <w:pPr>
              <w:pStyle w:val="TableParagraph"/>
              <w:spacing w:before="1"/>
              <w:ind w:right="83"/>
              <w:jc w:val="right"/>
              <w:rPr>
                <w:sz w:val="18"/>
              </w:rPr>
            </w:pPr>
            <w:r>
              <w:rPr>
                <w:sz w:val="18"/>
              </w:rPr>
              <w:t>8</w:t>
            </w:r>
          </w:p>
        </w:tc>
        <w:tc>
          <w:tcPr>
            <w:tcW w:w="1080" w:type="dxa"/>
            <w:gridSpan w:val="2"/>
            <w:vAlign w:val="center"/>
          </w:tcPr>
          <w:p w:rsidR="00D170B1" w:rsidP="004F0E67" w:rsidRDefault="00D170B1">
            <w:pPr>
              <w:pStyle w:val="TableParagraph"/>
              <w:spacing w:before="1"/>
              <w:ind w:right="83"/>
              <w:jc w:val="right"/>
              <w:rPr>
                <w:sz w:val="18"/>
              </w:rPr>
            </w:pPr>
            <w:r>
              <w:rPr>
                <w:sz w:val="18"/>
              </w:rPr>
              <w:t>1</w:t>
            </w:r>
          </w:p>
        </w:tc>
        <w:tc>
          <w:tcPr>
            <w:tcW w:w="1080" w:type="dxa"/>
            <w:gridSpan w:val="2"/>
            <w:vAlign w:val="center"/>
          </w:tcPr>
          <w:p w:rsidR="00D170B1" w:rsidP="004F0E67" w:rsidRDefault="00D170B1">
            <w:pPr>
              <w:pStyle w:val="TableParagraph"/>
              <w:spacing w:before="1"/>
              <w:ind w:right="83"/>
              <w:jc w:val="right"/>
              <w:rPr>
                <w:sz w:val="18"/>
              </w:rPr>
            </w:pPr>
            <w:r>
              <w:rPr>
                <w:sz w:val="18"/>
              </w:rPr>
              <w:t>8</w:t>
            </w:r>
          </w:p>
        </w:tc>
        <w:tc>
          <w:tcPr>
            <w:tcW w:w="1169" w:type="dxa"/>
            <w:gridSpan w:val="2"/>
            <w:vAlign w:val="center"/>
          </w:tcPr>
          <w:p w:rsidR="00D170B1" w:rsidP="004F0E67" w:rsidRDefault="00D170B1">
            <w:pPr>
              <w:pStyle w:val="TableParagraph"/>
              <w:spacing w:before="1"/>
              <w:ind w:right="83"/>
              <w:jc w:val="right"/>
              <w:rPr>
                <w:sz w:val="18"/>
              </w:rPr>
            </w:pPr>
            <w:r>
              <w:rPr>
                <w:sz w:val="18"/>
              </w:rPr>
              <w:t>64</w:t>
            </w:r>
          </w:p>
        </w:tc>
        <w:tc>
          <w:tcPr>
            <w:tcW w:w="811" w:type="dxa"/>
            <w:gridSpan w:val="2"/>
            <w:vAlign w:val="center"/>
          </w:tcPr>
          <w:p w:rsidR="00D170B1" w:rsidP="004F0E67" w:rsidRDefault="00D170B1">
            <w:pPr>
              <w:pStyle w:val="TableParagraph"/>
              <w:spacing w:before="1"/>
              <w:ind w:right="83"/>
              <w:jc w:val="right"/>
              <w:rPr>
                <w:sz w:val="18"/>
              </w:rPr>
            </w:pPr>
            <w:r>
              <w:rPr>
                <w:sz w:val="18"/>
              </w:rPr>
              <w:t>$35</w:t>
            </w:r>
          </w:p>
        </w:tc>
        <w:tc>
          <w:tcPr>
            <w:tcW w:w="1350" w:type="dxa"/>
            <w:vAlign w:val="center"/>
          </w:tcPr>
          <w:p w:rsidR="00D170B1" w:rsidP="004F0E67" w:rsidRDefault="00D170B1">
            <w:pPr>
              <w:pStyle w:val="TableParagraph"/>
              <w:spacing w:before="1"/>
              <w:ind w:right="83"/>
              <w:jc w:val="right"/>
              <w:rPr>
                <w:sz w:val="18"/>
              </w:rPr>
            </w:pPr>
            <w:r>
              <w:rPr>
                <w:sz w:val="18"/>
              </w:rPr>
              <w:t>$2,240</w:t>
            </w:r>
          </w:p>
        </w:tc>
      </w:tr>
      <w:tr w:rsidR="00D170B1" w:rsidTr="00116699">
        <w:trPr>
          <w:gridAfter w:val="1"/>
          <w:wAfter w:w="90" w:type="dxa"/>
          <w:trHeight w:val="269"/>
        </w:trPr>
        <w:tc>
          <w:tcPr>
            <w:tcW w:w="2340" w:type="dxa"/>
            <w:gridSpan w:val="2"/>
            <w:vAlign w:val="center"/>
          </w:tcPr>
          <w:p w:rsidR="00D170B1" w:rsidP="00D170B1" w:rsidRDefault="00D170B1">
            <w:pPr>
              <w:pStyle w:val="TableParagraph"/>
              <w:spacing w:line="199" w:lineRule="exact"/>
              <w:ind w:left="107"/>
              <w:rPr>
                <w:sz w:val="18"/>
              </w:rPr>
            </w:pPr>
            <w:r>
              <w:rPr>
                <w:sz w:val="18"/>
              </w:rPr>
              <w:t>Ability to Pay - Develop P&amp;P</w:t>
            </w:r>
          </w:p>
        </w:tc>
        <w:tc>
          <w:tcPr>
            <w:tcW w:w="1620" w:type="dxa"/>
            <w:gridSpan w:val="2"/>
            <w:vAlign w:val="center"/>
          </w:tcPr>
          <w:p w:rsidR="00D170B1" w:rsidP="008530C4" w:rsidRDefault="00D170B1">
            <w:pPr>
              <w:pStyle w:val="TableParagraph"/>
              <w:ind w:left="101"/>
              <w:rPr>
                <w:sz w:val="18"/>
              </w:rPr>
            </w:pPr>
            <w:r>
              <w:rPr>
                <w:sz w:val="18"/>
              </w:rPr>
              <w:t>§1026.51</w:t>
            </w:r>
          </w:p>
        </w:tc>
        <w:tc>
          <w:tcPr>
            <w:tcW w:w="1080" w:type="dxa"/>
            <w:gridSpan w:val="2"/>
            <w:vAlign w:val="center"/>
          </w:tcPr>
          <w:p w:rsidR="00D170B1" w:rsidP="004F0E67" w:rsidRDefault="00D170B1">
            <w:pPr>
              <w:pStyle w:val="TableParagraph"/>
              <w:ind w:left="101" w:right="86"/>
              <w:jc w:val="right"/>
              <w:rPr>
                <w:sz w:val="18"/>
              </w:rPr>
            </w:pPr>
            <w:r>
              <w:rPr>
                <w:sz w:val="18"/>
              </w:rPr>
              <w:t>8</w:t>
            </w:r>
          </w:p>
        </w:tc>
        <w:tc>
          <w:tcPr>
            <w:tcW w:w="1080" w:type="dxa"/>
            <w:gridSpan w:val="2"/>
            <w:vAlign w:val="center"/>
          </w:tcPr>
          <w:p w:rsidR="00D170B1" w:rsidP="004F0E67" w:rsidRDefault="00D170B1">
            <w:pPr>
              <w:pStyle w:val="TableParagraph"/>
              <w:ind w:left="101" w:right="86"/>
              <w:jc w:val="right"/>
              <w:rPr>
                <w:sz w:val="18"/>
              </w:rPr>
            </w:pPr>
            <w:r>
              <w:rPr>
                <w:sz w:val="18"/>
              </w:rPr>
              <w:t>1</w:t>
            </w:r>
          </w:p>
        </w:tc>
        <w:tc>
          <w:tcPr>
            <w:tcW w:w="1080" w:type="dxa"/>
            <w:gridSpan w:val="2"/>
            <w:vAlign w:val="center"/>
          </w:tcPr>
          <w:p w:rsidR="00D170B1" w:rsidP="004F0E67" w:rsidRDefault="00D170B1">
            <w:pPr>
              <w:pStyle w:val="TableParagraph"/>
              <w:ind w:left="101" w:right="86"/>
              <w:jc w:val="right"/>
              <w:rPr>
                <w:sz w:val="18"/>
              </w:rPr>
            </w:pPr>
            <w:r>
              <w:rPr>
                <w:sz w:val="18"/>
              </w:rPr>
              <w:t>8</w:t>
            </w:r>
          </w:p>
        </w:tc>
        <w:tc>
          <w:tcPr>
            <w:tcW w:w="1169" w:type="dxa"/>
            <w:gridSpan w:val="2"/>
            <w:vAlign w:val="center"/>
          </w:tcPr>
          <w:p w:rsidR="00D170B1" w:rsidP="004F0E67" w:rsidRDefault="00D170B1">
            <w:pPr>
              <w:pStyle w:val="TableParagraph"/>
              <w:ind w:left="101" w:right="86"/>
              <w:jc w:val="right"/>
              <w:rPr>
                <w:sz w:val="18"/>
              </w:rPr>
            </w:pPr>
            <w:r>
              <w:rPr>
                <w:sz w:val="18"/>
              </w:rPr>
              <w:t>64</w:t>
            </w:r>
          </w:p>
        </w:tc>
        <w:tc>
          <w:tcPr>
            <w:tcW w:w="811" w:type="dxa"/>
            <w:gridSpan w:val="2"/>
            <w:vAlign w:val="center"/>
          </w:tcPr>
          <w:p w:rsidR="00D170B1" w:rsidP="004F0E67" w:rsidRDefault="00D170B1">
            <w:pPr>
              <w:pStyle w:val="TableParagraph"/>
              <w:ind w:left="101" w:right="86"/>
              <w:jc w:val="right"/>
              <w:rPr>
                <w:sz w:val="18"/>
              </w:rPr>
            </w:pPr>
            <w:r>
              <w:rPr>
                <w:sz w:val="18"/>
              </w:rPr>
              <w:t>$35</w:t>
            </w:r>
          </w:p>
        </w:tc>
        <w:tc>
          <w:tcPr>
            <w:tcW w:w="1350" w:type="dxa"/>
            <w:vAlign w:val="center"/>
          </w:tcPr>
          <w:p w:rsidR="00D170B1" w:rsidP="004F0E67" w:rsidRDefault="00D170B1">
            <w:pPr>
              <w:pStyle w:val="TableParagraph"/>
              <w:ind w:left="101" w:right="86"/>
              <w:jc w:val="right"/>
              <w:rPr>
                <w:sz w:val="18"/>
              </w:rPr>
            </w:pPr>
            <w:r>
              <w:rPr>
                <w:sz w:val="18"/>
              </w:rPr>
              <w:t>$2,240</w:t>
            </w:r>
          </w:p>
        </w:tc>
      </w:tr>
      <w:tr w:rsidR="00D170B1" w:rsidTr="00116699">
        <w:trPr>
          <w:gridAfter w:val="1"/>
          <w:wAfter w:w="90" w:type="dxa"/>
          <w:trHeight w:val="593"/>
        </w:trPr>
        <w:tc>
          <w:tcPr>
            <w:tcW w:w="2340" w:type="dxa"/>
            <w:gridSpan w:val="2"/>
          </w:tcPr>
          <w:p w:rsidR="00D170B1" w:rsidP="00D170B1" w:rsidRDefault="00D170B1">
            <w:pPr>
              <w:pStyle w:val="TableParagraph"/>
              <w:spacing w:line="195" w:lineRule="exact"/>
              <w:ind w:left="107" w:right="91"/>
              <w:rPr>
                <w:sz w:val="18"/>
              </w:rPr>
            </w:pPr>
            <w:r>
              <w:rPr>
                <w:sz w:val="18"/>
              </w:rPr>
              <w:t>Reporting &amp;marketing rules for college student open-end credit</w:t>
            </w:r>
          </w:p>
        </w:tc>
        <w:tc>
          <w:tcPr>
            <w:tcW w:w="1620" w:type="dxa"/>
            <w:gridSpan w:val="2"/>
            <w:vAlign w:val="center"/>
          </w:tcPr>
          <w:p w:rsidR="00D170B1" w:rsidP="008530C4" w:rsidRDefault="00D170B1">
            <w:pPr>
              <w:pStyle w:val="TableParagraph"/>
              <w:ind w:left="86"/>
              <w:rPr>
                <w:sz w:val="18"/>
              </w:rPr>
            </w:pPr>
            <w:r>
              <w:rPr>
                <w:sz w:val="18"/>
              </w:rPr>
              <w:t>§1026.57</w:t>
            </w:r>
          </w:p>
        </w:tc>
        <w:tc>
          <w:tcPr>
            <w:tcW w:w="1080" w:type="dxa"/>
            <w:gridSpan w:val="2"/>
          </w:tcPr>
          <w:p w:rsidR="00D170B1" w:rsidP="004F0E67" w:rsidRDefault="00D170B1">
            <w:pPr>
              <w:pStyle w:val="TableParagraph"/>
              <w:spacing w:before="171"/>
              <w:ind w:right="83"/>
              <w:jc w:val="right"/>
              <w:rPr>
                <w:sz w:val="18"/>
              </w:rPr>
            </w:pPr>
            <w:r>
              <w:rPr>
                <w:sz w:val="18"/>
              </w:rPr>
              <w:t>24</w:t>
            </w:r>
          </w:p>
        </w:tc>
        <w:tc>
          <w:tcPr>
            <w:tcW w:w="1080" w:type="dxa"/>
            <w:gridSpan w:val="2"/>
          </w:tcPr>
          <w:p w:rsidR="00D170B1" w:rsidP="004F0E67" w:rsidRDefault="00D170B1">
            <w:pPr>
              <w:pStyle w:val="TableParagraph"/>
              <w:spacing w:before="171"/>
              <w:ind w:right="83"/>
              <w:jc w:val="right"/>
              <w:rPr>
                <w:sz w:val="18"/>
              </w:rPr>
            </w:pPr>
            <w:r>
              <w:rPr>
                <w:sz w:val="18"/>
              </w:rPr>
              <w:t>4</w:t>
            </w:r>
          </w:p>
        </w:tc>
        <w:tc>
          <w:tcPr>
            <w:tcW w:w="1080" w:type="dxa"/>
            <w:gridSpan w:val="2"/>
          </w:tcPr>
          <w:p w:rsidR="00D170B1" w:rsidP="004F0E67" w:rsidRDefault="00D170B1">
            <w:pPr>
              <w:pStyle w:val="TableParagraph"/>
              <w:spacing w:before="171"/>
              <w:ind w:right="83"/>
              <w:jc w:val="right"/>
              <w:rPr>
                <w:sz w:val="18"/>
              </w:rPr>
            </w:pPr>
            <w:r>
              <w:rPr>
                <w:sz w:val="18"/>
              </w:rPr>
              <w:t>8</w:t>
            </w:r>
          </w:p>
        </w:tc>
        <w:tc>
          <w:tcPr>
            <w:tcW w:w="1169" w:type="dxa"/>
            <w:gridSpan w:val="2"/>
          </w:tcPr>
          <w:p w:rsidR="00D170B1" w:rsidP="004F0E67" w:rsidRDefault="00D170B1">
            <w:pPr>
              <w:pStyle w:val="TableParagraph"/>
              <w:spacing w:before="171"/>
              <w:ind w:right="83"/>
              <w:jc w:val="right"/>
              <w:rPr>
                <w:sz w:val="18"/>
              </w:rPr>
            </w:pPr>
            <w:r>
              <w:rPr>
                <w:sz w:val="18"/>
              </w:rPr>
              <w:t>768</w:t>
            </w:r>
          </w:p>
        </w:tc>
        <w:tc>
          <w:tcPr>
            <w:tcW w:w="811" w:type="dxa"/>
            <w:gridSpan w:val="2"/>
          </w:tcPr>
          <w:p w:rsidR="00D170B1" w:rsidP="004F0E67" w:rsidRDefault="00D170B1">
            <w:pPr>
              <w:pStyle w:val="TableParagraph"/>
              <w:spacing w:before="171"/>
              <w:ind w:right="83"/>
              <w:jc w:val="right"/>
              <w:rPr>
                <w:sz w:val="18"/>
              </w:rPr>
            </w:pPr>
            <w:r>
              <w:rPr>
                <w:sz w:val="18"/>
              </w:rPr>
              <w:t>$35</w:t>
            </w:r>
          </w:p>
        </w:tc>
        <w:tc>
          <w:tcPr>
            <w:tcW w:w="1350" w:type="dxa"/>
          </w:tcPr>
          <w:p w:rsidR="00D170B1" w:rsidP="004F0E67" w:rsidRDefault="00D170B1">
            <w:pPr>
              <w:pStyle w:val="TableParagraph"/>
              <w:spacing w:before="171"/>
              <w:ind w:right="83"/>
              <w:jc w:val="right"/>
              <w:rPr>
                <w:sz w:val="18"/>
              </w:rPr>
            </w:pPr>
            <w:r>
              <w:rPr>
                <w:sz w:val="18"/>
              </w:rPr>
              <w:t>$26,880</w:t>
            </w:r>
          </w:p>
        </w:tc>
      </w:tr>
      <w:tr w:rsidR="00D170B1" w:rsidTr="00116699">
        <w:trPr>
          <w:gridAfter w:val="1"/>
          <w:wAfter w:w="90" w:type="dxa"/>
          <w:trHeight w:val="412"/>
        </w:trPr>
        <w:tc>
          <w:tcPr>
            <w:tcW w:w="2340" w:type="dxa"/>
            <w:gridSpan w:val="2"/>
          </w:tcPr>
          <w:p w:rsidR="00D170B1" w:rsidP="008530C4" w:rsidRDefault="00D170B1">
            <w:pPr>
              <w:pStyle w:val="TableParagraph"/>
              <w:spacing w:line="193" w:lineRule="exact"/>
              <w:ind w:left="107"/>
              <w:rPr>
                <w:sz w:val="18"/>
              </w:rPr>
            </w:pPr>
            <w:r>
              <w:rPr>
                <w:sz w:val="18"/>
              </w:rPr>
              <w:t>Internet posting</w:t>
            </w:r>
            <w:r w:rsidR="008530C4">
              <w:rPr>
                <w:sz w:val="18"/>
              </w:rPr>
              <w:t xml:space="preserve"> </w:t>
            </w:r>
            <w:r>
              <w:rPr>
                <w:sz w:val="18"/>
              </w:rPr>
              <w:t>of CC agreements</w:t>
            </w:r>
          </w:p>
        </w:tc>
        <w:tc>
          <w:tcPr>
            <w:tcW w:w="1620" w:type="dxa"/>
            <w:gridSpan w:val="2"/>
          </w:tcPr>
          <w:p w:rsidR="00D170B1" w:rsidP="00D170B1" w:rsidRDefault="00D170B1">
            <w:pPr>
              <w:pStyle w:val="TableParagraph"/>
              <w:spacing w:before="89"/>
              <w:ind w:left="105"/>
              <w:rPr>
                <w:sz w:val="18"/>
              </w:rPr>
            </w:pPr>
            <w:r>
              <w:rPr>
                <w:sz w:val="18"/>
              </w:rPr>
              <w:t>§1026.58</w:t>
            </w:r>
          </w:p>
        </w:tc>
        <w:tc>
          <w:tcPr>
            <w:tcW w:w="1080" w:type="dxa"/>
            <w:gridSpan w:val="2"/>
          </w:tcPr>
          <w:p w:rsidR="00D170B1" w:rsidP="004F0E67" w:rsidRDefault="00D170B1">
            <w:pPr>
              <w:pStyle w:val="TableParagraph"/>
              <w:spacing w:before="89"/>
              <w:ind w:left="94" w:right="83"/>
              <w:jc w:val="right"/>
              <w:rPr>
                <w:sz w:val="18"/>
              </w:rPr>
            </w:pPr>
            <w:r>
              <w:rPr>
                <w:sz w:val="18"/>
              </w:rPr>
              <w:t>3,226</w:t>
            </w:r>
          </w:p>
        </w:tc>
        <w:tc>
          <w:tcPr>
            <w:tcW w:w="1080" w:type="dxa"/>
            <w:gridSpan w:val="2"/>
          </w:tcPr>
          <w:p w:rsidR="00D170B1" w:rsidP="004F0E67" w:rsidRDefault="00D170B1">
            <w:pPr>
              <w:pStyle w:val="TableParagraph"/>
              <w:spacing w:before="89"/>
              <w:ind w:left="94" w:right="83"/>
              <w:jc w:val="right"/>
              <w:rPr>
                <w:sz w:val="18"/>
              </w:rPr>
            </w:pPr>
            <w:r>
              <w:rPr>
                <w:sz w:val="18"/>
              </w:rPr>
              <w:t>4</w:t>
            </w:r>
          </w:p>
        </w:tc>
        <w:tc>
          <w:tcPr>
            <w:tcW w:w="1080" w:type="dxa"/>
            <w:gridSpan w:val="2"/>
          </w:tcPr>
          <w:p w:rsidR="00D170B1" w:rsidP="004F0E67" w:rsidRDefault="00D170B1">
            <w:pPr>
              <w:pStyle w:val="TableParagraph"/>
              <w:spacing w:before="89"/>
              <w:ind w:left="94" w:right="83"/>
              <w:jc w:val="right"/>
              <w:rPr>
                <w:sz w:val="18"/>
              </w:rPr>
            </w:pPr>
            <w:r>
              <w:rPr>
                <w:sz w:val="18"/>
              </w:rPr>
              <w:t>0.01667</w:t>
            </w:r>
          </w:p>
        </w:tc>
        <w:tc>
          <w:tcPr>
            <w:tcW w:w="1169" w:type="dxa"/>
            <w:gridSpan w:val="2"/>
          </w:tcPr>
          <w:p w:rsidR="00D170B1" w:rsidP="004F0E67" w:rsidRDefault="00D170B1">
            <w:pPr>
              <w:pStyle w:val="TableParagraph"/>
              <w:spacing w:before="89"/>
              <w:ind w:left="94" w:right="83"/>
              <w:jc w:val="right"/>
              <w:rPr>
                <w:sz w:val="18"/>
              </w:rPr>
            </w:pPr>
            <w:r>
              <w:rPr>
                <w:sz w:val="18"/>
              </w:rPr>
              <w:t>215</w:t>
            </w:r>
          </w:p>
        </w:tc>
        <w:tc>
          <w:tcPr>
            <w:tcW w:w="811" w:type="dxa"/>
            <w:gridSpan w:val="2"/>
          </w:tcPr>
          <w:p w:rsidR="00D170B1" w:rsidP="004F0E67" w:rsidRDefault="00D170B1">
            <w:pPr>
              <w:pStyle w:val="TableParagraph"/>
              <w:spacing w:before="89"/>
              <w:ind w:left="94" w:right="83"/>
              <w:jc w:val="right"/>
              <w:rPr>
                <w:sz w:val="18"/>
              </w:rPr>
            </w:pPr>
            <w:r>
              <w:rPr>
                <w:sz w:val="18"/>
              </w:rPr>
              <w:t>$35</w:t>
            </w:r>
          </w:p>
        </w:tc>
        <w:tc>
          <w:tcPr>
            <w:tcW w:w="1350" w:type="dxa"/>
          </w:tcPr>
          <w:p w:rsidR="00D170B1" w:rsidP="004F0E67" w:rsidRDefault="00D170B1">
            <w:pPr>
              <w:pStyle w:val="TableParagraph"/>
              <w:spacing w:before="89"/>
              <w:ind w:left="94" w:right="83"/>
              <w:jc w:val="right"/>
              <w:rPr>
                <w:sz w:val="18"/>
              </w:rPr>
            </w:pPr>
            <w:r>
              <w:rPr>
                <w:sz w:val="18"/>
              </w:rPr>
              <w:t>$7,527</w:t>
            </w:r>
          </w:p>
        </w:tc>
      </w:tr>
      <w:tr w:rsidR="00D170B1" w:rsidTr="00116699">
        <w:trPr>
          <w:gridAfter w:val="1"/>
          <w:wAfter w:w="90" w:type="dxa"/>
          <w:trHeight w:val="301"/>
        </w:trPr>
        <w:tc>
          <w:tcPr>
            <w:tcW w:w="2340" w:type="dxa"/>
            <w:gridSpan w:val="2"/>
          </w:tcPr>
          <w:p w:rsidR="00D170B1" w:rsidP="00D170B1" w:rsidRDefault="00D170B1">
            <w:pPr>
              <w:pStyle w:val="TableParagraph"/>
              <w:spacing w:before="34"/>
              <w:ind w:left="107"/>
              <w:rPr>
                <w:sz w:val="18"/>
              </w:rPr>
            </w:pPr>
            <w:r>
              <w:rPr>
                <w:sz w:val="18"/>
              </w:rPr>
              <w:t>App Disclosure</w:t>
            </w:r>
          </w:p>
        </w:tc>
        <w:tc>
          <w:tcPr>
            <w:tcW w:w="1620" w:type="dxa"/>
            <w:gridSpan w:val="2"/>
          </w:tcPr>
          <w:p w:rsidR="00D170B1" w:rsidP="00D170B1" w:rsidRDefault="00D170B1">
            <w:pPr>
              <w:pStyle w:val="TableParagraph"/>
              <w:spacing w:before="34"/>
              <w:ind w:left="105"/>
              <w:rPr>
                <w:sz w:val="18"/>
              </w:rPr>
            </w:pPr>
            <w:r>
              <w:rPr>
                <w:sz w:val="18"/>
              </w:rPr>
              <w:t>§1026.40</w:t>
            </w:r>
          </w:p>
        </w:tc>
        <w:tc>
          <w:tcPr>
            <w:tcW w:w="1080" w:type="dxa"/>
            <w:gridSpan w:val="2"/>
          </w:tcPr>
          <w:p w:rsidR="00D170B1" w:rsidP="004F0E67" w:rsidRDefault="00D170B1">
            <w:pPr>
              <w:pStyle w:val="TableParagraph"/>
              <w:spacing w:before="34"/>
              <w:ind w:left="94" w:right="83"/>
              <w:jc w:val="right"/>
              <w:rPr>
                <w:sz w:val="18"/>
              </w:rPr>
            </w:pPr>
            <w:r>
              <w:rPr>
                <w:sz w:val="18"/>
              </w:rPr>
              <w:t>2,389</w:t>
            </w:r>
          </w:p>
        </w:tc>
        <w:tc>
          <w:tcPr>
            <w:tcW w:w="1080" w:type="dxa"/>
            <w:gridSpan w:val="2"/>
          </w:tcPr>
          <w:p w:rsidR="00D170B1" w:rsidP="004F0E67" w:rsidRDefault="00D170B1">
            <w:pPr>
              <w:pStyle w:val="TableParagraph"/>
              <w:spacing w:before="34"/>
              <w:ind w:left="94" w:right="83"/>
              <w:jc w:val="right"/>
              <w:rPr>
                <w:sz w:val="18"/>
              </w:rPr>
            </w:pPr>
            <w:r>
              <w:rPr>
                <w:sz w:val="18"/>
              </w:rPr>
              <w:t>165</w:t>
            </w:r>
          </w:p>
        </w:tc>
        <w:tc>
          <w:tcPr>
            <w:tcW w:w="1080" w:type="dxa"/>
            <w:gridSpan w:val="2"/>
          </w:tcPr>
          <w:p w:rsidR="00D170B1" w:rsidP="004F0E67" w:rsidRDefault="00D170B1">
            <w:pPr>
              <w:pStyle w:val="TableParagraph"/>
              <w:spacing w:before="34"/>
              <w:ind w:left="94" w:right="83"/>
              <w:jc w:val="right"/>
              <w:rPr>
                <w:sz w:val="18"/>
              </w:rPr>
            </w:pPr>
            <w:r>
              <w:rPr>
                <w:sz w:val="18"/>
              </w:rPr>
              <w:t>0.01667</w:t>
            </w:r>
          </w:p>
        </w:tc>
        <w:tc>
          <w:tcPr>
            <w:tcW w:w="1169" w:type="dxa"/>
            <w:gridSpan w:val="2"/>
          </w:tcPr>
          <w:p w:rsidR="00D170B1" w:rsidP="004F0E67" w:rsidRDefault="00D170B1">
            <w:pPr>
              <w:pStyle w:val="TableParagraph"/>
              <w:spacing w:before="34"/>
              <w:ind w:left="94" w:right="83"/>
              <w:jc w:val="right"/>
              <w:rPr>
                <w:sz w:val="18"/>
              </w:rPr>
            </w:pPr>
            <w:r>
              <w:rPr>
                <w:sz w:val="18"/>
              </w:rPr>
              <w:t>6,571</w:t>
            </w:r>
          </w:p>
        </w:tc>
        <w:tc>
          <w:tcPr>
            <w:tcW w:w="811" w:type="dxa"/>
            <w:gridSpan w:val="2"/>
          </w:tcPr>
          <w:p w:rsidR="00D170B1" w:rsidP="004F0E67" w:rsidRDefault="00D170B1">
            <w:pPr>
              <w:pStyle w:val="TableParagraph"/>
              <w:spacing w:before="34"/>
              <w:ind w:left="94" w:right="83"/>
              <w:jc w:val="right"/>
              <w:rPr>
                <w:sz w:val="18"/>
              </w:rPr>
            </w:pPr>
            <w:r>
              <w:rPr>
                <w:sz w:val="18"/>
              </w:rPr>
              <w:t>$35</w:t>
            </w:r>
          </w:p>
        </w:tc>
        <w:tc>
          <w:tcPr>
            <w:tcW w:w="1350" w:type="dxa"/>
          </w:tcPr>
          <w:p w:rsidR="00D170B1" w:rsidP="004F0E67" w:rsidRDefault="00D170B1">
            <w:pPr>
              <w:pStyle w:val="TableParagraph"/>
              <w:spacing w:before="34"/>
              <w:ind w:left="94" w:right="83"/>
              <w:jc w:val="right"/>
              <w:rPr>
                <w:sz w:val="18"/>
              </w:rPr>
            </w:pPr>
            <w:r>
              <w:rPr>
                <w:sz w:val="18"/>
              </w:rPr>
              <w:t>$229,987</w:t>
            </w:r>
          </w:p>
        </w:tc>
      </w:tr>
      <w:tr w:rsidR="00D170B1" w:rsidTr="00116699">
        <w:trPr>
          <w:gridAfter w:val="1"/>
          <w:wAfter w:w="90" w:type="dxa"/>
          <w:trHeight w:val="299"/>
        </w:trPr>
        <w:tc>
          <w:tcPr>
            <w:tcW w:w="2340" w:type="dxa"/>
            <w:gridSpan w:val="2"/>
          </w:tcPr>
          <w:p w:rsidR="00D170B1" w:rsidP="00D170B1" w:rsidRDefault="00D170B1">
            <w:pPr>
              <w:pStyle w:val="TableParagraph"/>
              <w:spacing w:before="31"/>
              <w:ind w:left="107"/>
              <w:rPr>
                <w:sz w:val="18"/>
              </w:rPr>
            </w:pPr>
            <w:r>
              <w:rPr>
                <w:sz w:val="18"/>
              </w:rPr>
              <w:t xml:space="preserve">Periodic </w:t>
            </w:r>
            <w:proofErr w:type="spellStart"/>
            <w:r>
              <w:rPr>
                <w:sz w:val="18"/>
              </w:rPr>
              <w:t>Stmts</w:t>
            </w:r>
            <w:proofErr w:type="spellEnd"/>
          </w:p>
        </w:tc>
        <w:tc>
          <w:tcPr>
            <w:tcW w:w="1620" w:type="dxa"/>
            <w:gridSpan w:val="2"/>
          </w:tcPr>
          <w:p w:rsidR="00D170B1" w:rsidP="00D170B1" w:rsidRDefault="00D170B1">
            <w:pPr>
              <w:pStyle w:val="TableParagraph"/>
              <w:spacing w:before="31"/>
              <w:ind w:left="105"/>
              <w:rPr>
                <w:sz w:val="18"/>
              </w:rPr>
            </w:pPr>
            <w:r>
              <w:rPr>
                <w:sz w:val="18"/>
              </w:rPr>
              <w:t>§1026.7(a)</w:t>
            </w:r>
          </w:p>
        </w:tc>
        <w:tc>
          <w:tcPr>
            <w:tcW w:w="1080" w:type="dxa"/>
            <w:gridSpan w:val="2"/>
          </w:tcPr>
          <w:p w:rsidR="00D170B1" w:rsidP="004F0E67" w:rsidRDefault="00D170B1">
            <w:pPr>
              <w:pStyle w:val="TableParagraph"/>
              <w:spacing w:before="31"/>
              <w:ind w:left="94" w:right="83"/>
              <w:jc w:val="right"/>
              <w:rPr>
                <w:sz w:val="18"/>
              </w:rPr>
            </w:pPr>
            <w:r>
              <w:rPr>
                <w:sz w:val="18"/>
              </w:rPr>
              <w:t>2,389</w:t>
            </w:r>
          </w:p>
        </w:tc>
        <w:tc>
          <w:tcPr>
            <w:tcW w:w="1080" w:type="dxa"/>
            <w:gridSpan w:val="2"/>
          </w:tcPr>
          <w:p w:rsidR="00D170B1" w:rsidP="004F0E67" w:rsidRDefault="00D170B1">
            <w:pPr>
              <w:pStyle w:val="TableParagraph"/>
              <w:spacing w:before="31"/>
              <w:ind w:left="94" w:right="83"/>
              <w:jc w:val="right"/>
              <w:rPr>
                <w:sz w:val="18"/>
              </w:rPr>
            </w:pPr>
            <w:r>
              <w:rPr>
                <w:sz w:val="18"/>
              </w:rPr>
              <w:t>12</w:t>
            </w:r>
          </w:p>
        </w:tc>
        <w:tc>
          <w:tcPr>
            <w:tcW w:w="1080" w:type="dxa"/>
            <w:gridSpan w:val="2"/>
          </w:tcPr>
          <w:p w:rsidR="00D170B1" w:rsidP="004F0E67" w:rsidRDefault="00D170B1">
            <w:pPr>
              <w:pStyle w:val="TableParagraph"/>
              <w:spacing w:before="31"/>
              <w:ind w:left="94" w:right="83"/>
              <w:jc w:val="right"/>
              <w:rPr>
                <w:sz w:val="18"/>
              </w:rPr>
            </w:pPr>
            <w:r>
              <w:rPr>
                <w:sz w:val="18"/>
              </w:rPr>
              <w:t>8</w:t>
            </w:r>
          </w:p>
        </w:tc>
        <w:tc>
          <w:tcPr>
            <w:tcW w:w="1169" w:type="dxa"/>
            <w:gridSpan w:val="2"/>
          </w:tcPr>
          <w:p w:rsidR="00D170B1" w:rsidP="004F0E67" w:rsidRDefault="00D170B1">
            <w:pPr>
              <w:pStyle w:val="TableParagraph"/>
              <w:spacing w:before="31"/>
              <w:ind w:left="94" w:right="83"/>
              <w:jc w:val="right"/>
              <w:rPr>
                <w:sz w:val="18"/>
              </w:rPr>
            </w:pPr>
            <w:r>
              <w:rPr>
                <w:sz w:val="18"/>
              </w:rPr>
              <w:t>229,344</w:t>
            </w:r>
          </w:p>
        </w:tc>
        <w:tc>
          <w:tcPr>
            <w:tcW w:w="811" w:type="dxa"/>
            <w:gridSpan w:val="2"/>
          </w:tcPr>
          <w:p w:rsidR="00D170B1" w:rsidP="004F0E67" w:rsidRDefault="00D170B1">
            <w:pPr>
              <w:pStyle w:val="TableParagraph"/>
              <w:spacing w:before="31"/>
              <w:ind w:left="94" w:right="83"/>
              <w:jc w:val="right"/>
              <w:rPr>
                <w:sz w:val="18"/>
              </w:rPr>
            </w:pPr>
            <w:r>
              <w:rPr>
                <w:sz w:val="18"/>
              </w:rPr>
              <w:t>$35</w:t>
            </w:r>
          </w:p>
        </w:tc>
        <w:tc>
          <w:tcPr>
            <w:tcW w:w="1350" w:type="dxa"/>
          </w:tcPr>
          <w:p w:rsidR="00D170B1" w:rsidP="004F0E67" w:rsidRDefault="00D170B1">
            <w:pPr>
              <w:pStyle w:val="TableParagraph"/>
              <w:spacing w:before="31"/>
              <w:ind w:left="94" w:right="83"/>
              <w:jc w:val="right"/>
              <w:rPr>
                <w:sz w:val="18"/>
              </w:rPr>
            </w:pPr>
            <w:r>
              <w:rPr>
                <w:sz w:val="18"/>
              </w:rPr>
              <w:t>$8,027,040</w:t>
            </w:r>
          </w:p>
        </w:tc>
      </w:tr>
      <w:tr w:rsidR="00D170B1" w:rsidTr="00116699">
        <w:trPr>
          <w:gridAfter w:val="1"/>
          <w:wAfter w:w="90" w:type="dxa"/>
          <w:trHeight w:val="621"/>
        </w:trPr>
        <w:tc>
          <w:tcPr>
            <w:tcW w:w="2340" w:type="dxa"/>
            <w:gridSpan w:val="2"/>
            <w:vAlign w:val="center"/>
          </w:tcPr>
          <w:p w:rsidR="00D170B1" w:rsidP="008530C4" w:rsidRDefault="00D170B1">
            <w:pPr>
              <w:pStyle w:val="TableParagraph"/>
              <w:ind w:left="101" w:right="331"/>
              <w:rPr>
                <w:sz w:val="18"/>
              </w:rPr>
            </w:pPr>
            <w:r>
              <w:rPr>
                <w:sz w:val="18"/>
              </w:rPr>
              <w:t>Notices to Restrict Credit</w:t>
            </w:r>
          </w:p>
        </w:tc>
        <w:tc>
          <w:tcPr>
            <w:tcW w:w="1620" w:type="dxa"/>
            <w:gridSpan w:val="2"/>
          </w:tcPr>
          <w:p w:rsidR="00D170B1" w:rsidP="00D170B1" w:rsidRDefault="00D170B1">
            <w:pPr>
              <w:pStyle w:val="TableParagraph"/>
              <w:spacing w:line="193" w:lineRule="exact"/>
              <w:ind w:left="105"/>
              <w:rPr>
                <w:sz w:val="18"/>
              </w:rPr>
            </w:pPr>
            <w:r>
              <w:rPr>
                <w:sz w:val="18"/>
              </w:rPr>
              <w:t>§§1026.9(c)(1)(iii),</w:t>
            </w:r>
          </w:p>
          <w:p w:rsidR="00D170B1" w:rsidP="00D170B1" w:rsidRDefault="00D170B1">
            <w:pPr>
              <w:pStyle w:val="TableParagraph"/>
              <w:spacing w:line="206" w:lineRule="exact"/>
              <w:ind w:left="105"/>
              <w:rPr>
                <w:sz w:val="18"/>
              </w:rPr>
            </w:pPr>
            <w:r>
              <w:rPr>
                <w:sz w:val="18"/>
              </w:rPr>
              <w:t>1026.40(f)(3)(i) &amp;</w:t>
            </w:r>
          </w:p>
          <w:p w:rsidR="00D170B1" w:rsidP="00D170B1" w:rsidRDefault="00D170B1">
            <w:pPr>
              <w:pStyle w:val="TableParagraph"/>
              <w:spacing w:line="202" w:lineRule="exact"/>
              <w:ind w:left="105"/>
              <w:rPr>
                <w:sz w:val="18"/>
              </w:rPr>
            </w:pPr>
            <w:r>
              <w:rPr>
                <w:sz w:val="18"/>
              </w:rPr>
              <w:t>(f)(3)(vi)</w:t>
            </w:r>
          </w:p>
        </w:tc>
        <w:tc>
          <w:tcPr>
            <w:tcW w:w="1080" w:type="dxa"/>
            <w:gridSpan w:val="2"/>
            <w:vAlign w:val="center"/>
          </w:tcPr>
          <w:p w:rsidR="00D170B1" w:rsidP="004F0E67" w:rsidRDefault="00D170B1">
            <w:pPr>
              <w:pStyle w:val="TableParagraph"/>
              <w:ind w:left="94" w:right="83"/>
              <w:jc w:val="right"/>
              <w:rPr>
                <w:sz w:val="18"/>
              </w:rPr>
            </w:pPr>
            <w:r>
              <w:rPr>
                <w:sz w:val="18"/>
              </w:rPr>
              <w:t>2,389</w:t>
            </w:r>
          </w:p>
        </w:tc>
        <w:tc>
          <w:tcPr>
            <w:tcW w:w="1080" w:type="dxa"/>
            <w:gridSpan w:val="2"/>
            <w:vAlign w:val="center"/>
          </w:tcPr>
          <w:p w:rsidR="00D170B1" w:rsidP="004F0E67" w:rsidRDefault="00D170B1">
            <w:pPr>
              <w:pStyle w:val="TableParagraph"/>
              <w:ind w:left="94" w:right="83"/>
              <w:jc w:val="right"/>
              <w:rPr>
                <w:sz w:val="18"/>
              </w:rPr>
            </w:pPr>
            <w:r>
              <w:rPr>
                <w:sz w:val="18"/>
              </w:rPr>
              <w:t>10</w:t>
            </w:r>
          </w:p>
        </w:tc>
        <w:tc>
          <w:tcPr>
            <w:tcW w:w="1080" w:type="dxa"/>
            <w:gridSpan w:val="2"/>
            <w:vAlign w:val="center"/>
          </w:tcPr>
          <w:p w:rsidR="00D170B1" w:rsidP="004F0E67" w:rsidRDefault="00D170B1">
            <w:pPr>
              <w:pStyle w:val="TableParagraph"/>
              <w:ind w:left="94" w:right="83"/>
              <w:jc w:val="right"/>
              <w:rPr>
                <w:sz w:val="18"/>
              </w:rPr>
            </w:pPr>
            <w:r>
              <w:rPr>
                <w:sz w:val="18"/>
              </w:rPr>
              <w:t>0.05</w:t>
            </w:r>
          </w:p>
        </w:tc>
        <w:tc>
          <w:tcPr>
            <w:tcW w:w="1169" w:type="dxa"/>
            <w:gridSpan w:val="2"/>
            <w:vAlign w:val="center"/>
          </w:tcPr>
          <w:p w:rsidR="00D170B1" w:rsidP="004F0E67" w:rsidRDefault="00D170B1">
            <w:pPr>
              <w:pStyle w:val="TableParagraph"/>
              <w:ind w:left="94" w:right="83"/>
              <w:jc w:val="right"/>
              <w:rPr>
                <w:sz w:val="18"/>
              </w:rPr>
            </w:pPr>
            <w:r>
              <w:rPr>
                <w:sz w:val="18"/>
              </w:rPr>
              <w:t>1,195</w:t>
            </w:r>
          </w:p>
        </w:tc>
        <w:tc>
          <w:tcPr>
            <w:tcW w:w="811" w:type="dxa"/>
            <w:gridSpan w:val="2"/>
            <w:vAlign w:val="center"/>
          </w:tcPr>
          <w:p w:rsidR="00D170B1" w:rsidP="004F0E67" w:rsidRDefault="00D170B1">
            <w:pPr>
              <w:pStyle w:val="TableParagraph"/>
              <w:ind w:left="94" w:right="83"/>
              <w:jc w:val="right"/>
              <w:rPr>
                <w:sz w:val="18"/>
              </w:rPr>
            </w:pPr>
            <w:r>
              <w:rPr>
                <w:sz w:val="18"/>
              </w:rPr>
              <w:t>$35</w:t>
            </w:r>
          </w:p>
        </w:tc>
        <w:tc>
          <w:tcPr>
            <w:tcW w:w="1350" w:type="dxa"/>
            <w:vAlign w:val="center"/>
          </w:tcPr>
          <w:p w:rsidR="00D170B1" w:rsidP="004F0E67" w:rsidRDefault="00D170B1">
            <w:pPr>
              <w:pStyle w:val="TableParagraph"/>
              <w:ind w:left="94" w:right="83"/>
              <w:jc w:val="right"/>
              <w:rPr>
                <w:sz w:val="18"/>
              </w:rPr>
            </w:pPr>
            <w:r>
              <w:rPr>
                <w:sz w:val="18"/>
              </w:rPr>
              <w:t>$41,808</w:t>
            </w:r>
          </w:p>
        </w:tc>
      </w:tr>
      <w:tr w:rsidR="003C59E2" w:rsidTr="00116699">
        <w:trPr>
          <w:gridAfter w:val="1"/>
          <w:wAfter w:w="90" w:type="dxa"/>
          <w:trHeight w:val="422"/>
        </w:trPr>
        <w:tc>
          <w:tcPr>
            <w:tcW w:w="2340" w:type="dxa"/>
            <w:gridSpan w:val="2"/>
          </w:tcPr>
          <w:p w:rsidR="003C59E2" w:rsidP="003C59E2" w:rsidRDefault="003C59E2">
            <w:pPr>
              <w:pStyle w:val="TableParagraph"/>
              <w:spacing w:before="7" w:line="207" w:lineRule="exact"/>
              <w:ind w:left="107"/>
              <w:rPr>
                <w:sz w:val="18"/>
              </w:rPr>
            </w:pPr>
            <w:r>
              <w:rPr>
                <w:sz w:val="18"/>
              </w:rPr>
              <w:t>Error Res:</w:t>
            </w:r>
          </w:p>
          <w:p w:rsidR="003C59E2" w:rsidP="003C59E2" w:rsidRDefault="003C59E2">
            <w:pPr>
              <w:pStyle w:val="TableParagraph"/>
              <w:ind w:left="101"/>
              <w:rPr>
                <w:sz w:val="18"/>
              </w:rPr>
            </w:pPr>
            <w:r>
              <w:rPr>
                <w:sz w:val="18"/>
              </w:rPr>
              <w:t>-Credit Cards</w:t>
            </w:r>
          </w:p>
        </w:tc>
        <w:tc>
          <w:tcPr>
            <w:tcW w:w="1620" w:type="dxa"/>
            <w:gridSpan w:val="2"/>
            <w:vMerge w:val="restart"/>
            <w:vAlign w:val="center"/>
          </w:tcPr>
          <w:p w:rsidR="003C59E2" w:rsidP="003C59E2" w:rsidRDefault="003C59E2">
            <w:pPr>
              <w:pStyle w:val="TableParagraph"/>
              <w:ind w:left="89" w:right="425"/>
              <w:rPr>
                <w:sz w:val="18"/>
              </w:rPr>
            </w:pPr>
            <w:r>
              <w:rPr>
                <w:sz w:val="18"/>
              </w:rPr>
              <w:t>§§1026.9(a) &amp; 1026.13</w:t>
            </w:r>
          </w:p>
        </w:tc>
        <w:tc>
          <w:tcPr>
            <w:tcW w:w="1080" w:type="dxa"/>
            <w:gridSpan w:val="2"/>
            <w:vAlign w:val="bottom"/>
          </w:tcPr>
          <w:p w:rsidRPr="004F0E67" w:rsidR="003C59E2" w:rsidP="003C59E2" w:rsidRDefault="003C59E2">
            <w:pPr>
              <w:pStyle w:val="TableParagraph"/>
              <w:ind w:left="94" w:right="83"/>
              <w:jc w:val="right"/>
              <w:rPr>
                <w:sz w:val="18"/>
                <w:szCs w:val="18"/>
              </w:rPr>
            </w:pPr>
            <w:r w:rsidRPr="004F0E67">
              <w:rPr>
                <w:sz w:val="18"/>
                <w:szCs w:val="18"/>
              </w:rPr>
              <w:t>3,226</w:t>
            </w:r>
          </w:p>
        </w:tc>
        <w:tc>
          <w:tcPr>
            <w:tcW w:w="1080" w:type="dxa"/>
            <w:gridSpan w:val="2"/>
            <w:vAlign w:val="bottom"/>
          </w:tcPr>
          <w:p w:rsidRPr="004F0E67" w:rsidR="003C59E2" w:rsidP="003C59E2" w:rsidRDefault="003C59E2">
            <w:pPr>
              <w:pStyle w:val="TableParagraph"/>
              <w:spacing w:before="7"/>
              <w:ind w:left="94" w:right="83"/>
              <w:jc w:val="right"/>
              <w:rPr>
                <w:sz w:val="18"/>
                <w:szCs w:val="18"/>
              </w:rPr>
            </w:pPr>
            <w:r w:rsidRPr="004F0E67">
              <w:rPr>
                <w:sz w:val="18"/>
                <w:szCs w:val="18"/>
              </w:rPr>
              <w:t>1</w:t>
            </w:r>
          </w:p>
        </w:tc>
        <w:tc>
          <w:tcPr>
            <w:tcW w:w="1080" w:type="dxa"/>
            <w:gridSpan w:val="2"/>
            <w:vAlign w:val="bottom"/>
          </w:tcPr>
          <w:p w:rsidRPr="004F0E67" w:rsidR="003C59E2" w:rsidP="003C59E2" w:rsidRDefault="003C59E2">
            <w:pPr>
              <w:pStyle w:val="TableParagraph"/>
              <w:spacing w:before="7"/>
              <w:ind w:left="94" w:right="83"/>
              <w:jc w:val="right"/>
              <w:rPr>
                <w:sz w:val="18"/>
                <w:szCs w:val="18"/>
              </w:rPr>
            </w:pPr>
            <w:r w:rsidRPr="004F0E67">
              <w:rPr>
                <w:sz w:val="18"/>
                <w:szCs w:val="18"/>
              </w:rPr>
              <w:t>0.5</w:t>
            </w:r>
          </w:p>
        </w:tc>
        <w:tc>
          <w:tcPr>
            <w:tcW w:w="1169" w:type="dxa"/>
            <w:gridSpan w:val="2"/>
            <w:vAlign w:val="bottom"/>
          </w:tcPr>
          <w:p w:rsidRPr="004F0E67" w:rsidR="003C59E2" w:rsidP="003C59E2" w:rsidRDefault="003C59E2">
            <w:pPr>
              <w:pStyle w:val="TableParagraph"/>
              <w:spacing w:before="7"/>
              <w:ind w:left="94" w:right="83"/>
              <w:jc w:val="right"/>
              <w:rPr>
                <w:sz w:val="18"/>
                <w:szCs w:val="18"/>
              </w:rPr>
            </w:pPr>
            <w:r w:rsidRPr="004F0E67">
              <w:rPr>
                <w:sz w:val="18"/>
                <w:szCs w:val="18"/>
              </w:rPr>
              <w:t>3,226</w:t>
            </w:r>
          </w:p>
        </w:tc>
        <w:tc>
          <w:tcPr>
            <w:tcW w:w="811" w:type="dxa"/>
            <w:gridSpan w:val="2"/>
            <w:vAlign w:val="bottom"/>
          </w:tcPr>
          <w:p w:rsidRPr="004F0E67" w:rsidR="003C59E2" w:rsidP="003C59E2" w:rsidRDefault="003C59E2">
            <w:pPr>
              <w:pStyle w:val="TableParagraph"/>
              <w:spacing w:before="7"/>
              <w:ind w:left="94" w:right="83"/>
              <w:jc w:val="right"/>
              <w:rPr>
                <w:sz w:val="18"/>
                <w:szCs w:val="18"/>
              </w:rPr>
            </w:pPr>
            <w:r w:rsidRPr="004F0E67">
              <w:rPr>
                <w:sz w:val="18"/>
                <w:szCs w:val="18"/>
              </w:rPr>
              <w:t>$35</w:t>
            </w:r>
          </w:p>
        </w:tc>
        <w:tc>
          <w:tcPr>
            <w:tcW w:w="1350" w:type="dxa"/>
            <w:vAlign w:val="bottom"/>
          </w:tcPr>
          <w:p w:rsidRPr="004F0E67" w:rsidR="003C59E2" w:rsidP="003C59E2" w:rsidRDefault="003C59E2">
            <w:pPr>
              <w:pStyle w:val="TableParagraph"/>
              <w:ind w:left="94" w:right="83"/>
              <w:jc w:val="right"/>
              <w:rPr>
                <w:sz w:val="18"/>
                <w:szCs w:val="18"/>
              </w:rPr>
            </w:pPr>
            <w:r w:rsidRPr="004F0E67">
              <w:rPr>
                <w:sz w:val="18"/>
                <w:szCs w:val="18"/>
              </w:rPr>
              <w:t>$112,910</w:t>
            </w:r>
          </w:p>
        </w:tc>
      </w:tr>
      <w:tr w:rsidR="003C59E2" w:rsidTr="00116699">
        <w:trPr>
          <w:gridAfter w:val="1"/>
          <w:wAfter w:w="90" w:type="dxa"/>
          <w:trHeight w:val="268"/>
        </w:trPr>
        <w:tc>
          <w:tcPr>
            <w:tcW w:w="2340" w:type="dxa"/>
            <w:gridSpan w:val="2"/>
          </w:tcPr>
          <w:p w:rsidR="003C59E2" w:rsidP="00D170B1" w:rsidRDefault="003C59E2">
            <w:pPr>
              <w:pStyle w:val="TableParagraph"/>
              <w:ind w:left="107" w:right="204"/>
              <w:rPr>
                <w:sz w:val="18"/>
              </w:rPr>
            </w:pPr>
            <w:r>
              <w:rPr>
                <w:sz w:val="18"/>
              </w:rPr>
              <w:t>-Other open-end credit</w:t>
            </w:r>
          </w:p>
        </w:tc>
        <w:tc>
          <w:tcPr>
            <w:tcW w:w="1620" w:type="dxa"/>
            <w:gridSpan w:val="2"/>
            <w:vMerge/>
          </w:tcPr>
          <w:p w:rsidR="003C59E2" w:rsidP="00D170B1" w:rsidRDefault="003C59E2">
            <w:pPr>
              <w:pStyle w:val="TableParagraph"/>
              <w:ind w:left="105" w:right="425"/>
              <w:rPr>
                <w:sz w:val="18"/>
              </w:rPr>
            </w:pPr>
          </w:p>
        </w:tc>
        <w:tc>
          <w:tcPr>
            <w:tcW w:w="1080" w:type="dxa"/>
            <w:gridSpan w:val="2"/>
          </w:tcPr>
          <w:p w:rsidRPr="004F0E67" w:rsidR="003C59E2" w:rsidP="003C59E2" w:rsidRDefault="003C59E2">
            <w:pPr>
              <w:pStyle w:val="TableParagraph"/>
              <w:spacing w:before="2"/>
              <w:ind w:right="83"/>
              <w:jc w:val="right"/>
              <w:rPr>
                <w:sz w:val="18"/>
                <w:szCs w:val="18"/>
              </w:rPr>
            </w:pPr>
            <w:r w:rsidRPr="004F0E67">
              <w:rPr>
                <w:sz w:val="18"/>
                <w:szCs w:val="18"/>
              </w:rPr>
              <w:t>2,389</w:t>
            </w:r>
          </w:p>
        </w:tc>
        <w:tc>
          <w:tcPr>
            <w:tcW w:w="1080" w:type="dxa"/>
            <w:gridSpan w:val="2"/>
          </w:tcPr>
          <w:p w:rsidRPr="004F0E67" w:rsidR="003C59E2" w:rsidP="003C59E2" w:rsidRDefault="003C59E2">
            <w:pPr>
              <w:pStyle w:val="TableParagraph"/>
              <w:spacing w:before="2"/>
              <w:ind w:left="4" w:right="83"/>
              <w:jc w:val="right"/>
              <w:rPr>
                <w:sz w:val="18"/>
                <w:szCs w:val="18"/>
              </w:rPr>
            </w:pPr>
            <w:r w:rsidRPr="004F0E67">
              <w:rPr>
                <w:sz w:val="18"/>
                <w:szCs w:val="18"/>
              </w:rPr>
              <w:t>2</w:t>
            </w:r>
          </w:p>
        </w:tc>
        <w:tc>
          <w:tcPr>
            <w:tcW w:w="1080" w:type="dxa"/>
            <w:gridSpan w:val="2"/>
          </w:tcPr>
          <w:p w:rsidRPr="004F0E67" w:rsidR="003C59E2" w:rsidP="003C59E2" w:rsidRDefault="003C59E2">
            <w:pPr>
              <w:pStyle w:val="TableParagraph"/>
              <w:spacing w:before="2"/>
              <w:ind w:left="224" w:right="83"/>
              <w:jc w:val="right"/>
              <w:rPr>
                <w:sz w:val="18"/>
                <w:szCs w:val="18"/>
              </w:rPr>
            </w:pPr>
            <w:r w:rsidRPr="004F0E67">
              <w:rPr>
                <w:sz w:val="18"/>
                <w:szCs w:val="18"/>
              </w:rPr>
              <w:t>0.5</w:t>
            </w:r>
          </w:p>
        </w:tc>
        <w:tc>
          <w:tcPr>
            <w:tcW w:w="1169" w:type="dxa"/>
            <w:gridSpan w:val="2"/>
          </w:tcPr>
          <w:p w:rsidRPr="004F0E67" w:rsidR="003C59E2" w:rsidP="003C59E2" w:rsidRDefault="003C59E2">
            <w:pPr>
              <w:pStyle w:val="TableParagraph"/>
              <w:spacing w:before="2"/>
              <w:ind w:left="378" w:right="83"/>
              <w:jc w:val="right"/>
              <w:rPr>
                <w:sz w:val="18"/>
                <w:szCs w:val="18"/>
              </w:rPr>
            </w:pPr>
            <w:r w:rsidRPr="004F0E67">
              <w:rPr>
                <w:sz w:val="18"/>
                <w:szCs w:val="18"/>
              </w:rPr>
              <w:t>2,389</w:t>
            </w:r>
          </w:p>
        </w:tc>
        <w:tc>
          <w:tcPr>
            <w:tcW w:w="811" w:type="dxa"/>
            <w:gridSpan w:val="2"/>
          </w:tcPr>
          <w:p w:rsidRPr="004F0E67" w:rsidR="003C59E2" w:rsidP="003C59E2" w:rsidRDefault="003C59E2">
            <w:pPr>
              <w:pStyle w:val="TableParagraph"/>
              <w:spacing w:before="2"/>
              <w:ind w:left="268" w:right="83"/>
              <w:jc w:val="right"/>
              <w:rPr>
                <w:sz w:val="18"/>
                <w:szCs w:val="18"/>
              </w:rPr>
            </w:pPr>
            <w:r w:rsidRPr="004F0E67">
              <w:rPr>
                <w:sz w:val="18"/>
                <w:szCs w:val="18"/>
              </w:rPr>
              <w:t>$35</w:t>
            </w:r>
          </w:p>
        </w:tc>
        <w:tc>
          <w:tcPr>
            <w:tcW w:w="1350" w:type="dxa"/>
          </w:tcPr>
          <w:p w:rsidRPr="004F0E67" w:rsidR="003C59E2" w:rsidP="003C59E2" w:rsidRDefault="003C59E2">
            <w:pPr>
              <w:pStyle w:val="TableParagraph"/>
              <w:spacing w:before="2"/>
              <w:ind w:left="290" w:right="83"/>
              <w:jc w:val="right"/>
              <w:rPr>
                <w:sz w:val="18"/>
                <w:szCs w:val="18"/>
              </w:rPr>
            </w:pPr>
            <w:r w:rsidRPr="004F0E67">
              <w:rPr>
                <w:sz w:val="18"/>
                <w:szCs w:val="18"/>
              </w:rPr>
              <w:t>$83,615</w:t>
            </w:r>
          </w:p>
        </w:tc>
      </w:tr>
      <w:tr w:rsidR="00D170B1" w:rsidTr="00116699">
        <w:trPr>
          <w:gridAfter w:val="1"/>
          <w:wAfter w:w="90" w:type="dxa"/>
          <w:trHeight w:val="299"/>
        </w:trPr>
        <w:tc>
          <w:tcPr>
            <w:tcW w:w="2340" w:type="dxa"/>
            <w:gridSpan w:val="2"/>
          </w:tcPr>
          <w:p w:rsidR="00D170B1" w:rsidP="00D170B1" w:rsidRDefault="00D170B1">
            <w:pPr>
              <w:pStyle w:val="TableParagraph"/>
              <w:spacing w:before="34"/>
              <w:ind w:left="107"/>
              <w:rPr>
                <w:sz w:val="18"/>
              </w:rPr>
            </w:pPr>
            <w:r>
              <w:rPr>
                <w:sz w:val="18"/>
              </w:rPr>
              <w:t>Disclosures</w:t>
            </w:r>
          </w:p>
        </w:tc>
        <w:tc>
          <w:tcPr>
            <w:tcW w:w="1620" w:type="dxa"/>
            <w:gridSpan w:val="2"/>
          </w:tcPr>
          <w:p w:rsidR="00D170B1" w:rsidP="00D170B1" w:rsidRDefault="00D170B1">
            <w:pPr>
              <w:pStyle w:val="TableParagraph"/>
              <w:spacing w:before="34"/>
              <w:ind w:left="105"/>
              <w:rPr>
                <w:sz w:val="18"/>
              </w:rPr>
            </w:pPr>
            <w:r>
              <w:rPr>
                <w:sz w:val="18"/>
              </w:rPr>
              <w:t>§§1026.17, .18</w:t>
            </w:r>
          </w:p>
        </w:tc>
        <w:tc>
          <w:tcPr>
            <w:tcW w:w="1080" w:type="dxa"/>
            <w:gridSpan w:val="2"/>
          </w:tcPr>
          <w:p w:rsidRPr="004F0E67" w:rsidR="00D170B1" w:rsidP="004F0E67" w:rsidRDefault="00D170B1">
            <w:pPr>
              <w:pStyle w:val="TableParagraph"/>
              <w:spacing w:before="34"/>
              <w:ind w:left="94" w:right="83"/>
              <w:jc w:val="right"/>
              <w:rPr>
                <w:sz w:val="18"/>
                <w:szCs w:val="18"/>
              </w:rPr>
            </w:pPr>
            <w:r w:rsidRPr="004F0E67">
              <w:rPr>
                <w:sz w:val="18"/>
                <w:szCs w:val="18"/>
              </w:rPr>
              <w:t>5,147</w:t>
            </w:r>
          </w:p>
        </w:tc>
        <w:tc>
          <w:tcPr>
            <w:tcW w:w="1080" w:type="dxa"/>
            <w:gridSpan w:val="2"/>
          </w:tcPr>
          <w:p w:rsidRPr="004F0E67" w:rsidR="00D170B1" w:rsidP="004F0E67" w:rsidRDefault="00D170B1">
            <w:pPr>
              <w:pStyle w:val="TableParagraph"/>
              <w:spacing w:before="34"/>
              <w:ind w:left="94" w:right="83"/>
              <w:jc w:val="right"/>
              <w:rPr>
                <w:sz w:val="18"/>
                <w:szCs w:val="18"/>
              </w:rPr>
            </w:pPr>
            <w:r w:rsidRPr="004F0E67">
              <w:rPr>
                <w:sz w:val="18"/>
                <w:szCs w:val="18"/>
              </w:rPr>
              <w:t>7,031</w:t>
            </w:r>
          </w:p>
        </w:tc>
        <w:tc>
          <w:tcPr>
            <w:tcW w:w="1080" w:type="dxa"/>
            <w:gridSpan w:val="2"/>
          </w:tcPr>
          <w:p w:rsidRPr="004F0E67" w:rsidR="00D170B1" w:rsidP="004F0E67" w:rsidRDefault="00D170B1">
            <w:pPr>
              <w:pStyle w:val="TableParagraph"/>
              <w:spacing w:before="34"/>
              <w:ind w:left="94" w:right="83"/>
              <w:jc w:val="right"/>
              <w:rPr>
                <w:sz w:val="18"/>
                <w:szCs w:val="18"/>
              </w:rPr>
            </w:pPr>
            <w:r w:rsidRPr="004F0E67">
              <w:rPr>
                <w:sz w:val="18"/>
                <w:szCs w:val="18"/>
              </w:rPr>
              <w:t>0.01667</w:t>
            </w:r>
          </w:p>
        </w:tc>
        <w:tc>
          <w:tcPr>
            <w:tcW w:w="1169" w:type="dxa"/>
            <w:gridSpan w:val="2"/>
          </w:tcPr>
          <w:p w:rsidRPr="004F0E67" w:rsidR="00D170B1" w:rsidP="004F0E67" w:rsidRDefault="00D170B1">
            <w:pPr>
              <w:pStyle w:val="TableParagraph"/>
              <w:spacing w:before="34"/>
              <w:ind w:left="94" w:right="83"/>
              <w:jc w:val="right"/>
              <w:rPr>
                <w:sz w:val="18"/>
                <w:szCs w:val="18"/>
              </w:rPr>
            </w:pPr>
            <w:r w:rsidRPr="004F0E67">
              <w:rPr>
                <w:sz w:val="18"/>
                <w:szCs w:val="18"/>
              </w:rPr>
              <w:t>603,263</w:t>
            </w:r>
          </w:p>
        </w:tc>
        <w:tc>
          <w:tcPr>
            <w:tcW w:w="811" w:type="dxa"/>
            <w:gridSpan w:val="2"/>
          </w:tcPr>
          <w:p w:rsidRPr="004F0E67" w:rsidR="00D170B1" w:rsidP="004F0E67" w:rsidRDefault="00D170B1">
            <w:pPr>
              <w:pStyle w:val="TableParagraph"/>
              <w:spacing w:before="34"/>
              <w:ind w:left="94" w:right="83"/>
              <w:jc w:val="right"/>
              <w:rPr>
                <w:sz w:val="18"/>
                <w:szCs w:val="18"/>
              </w:rPr>
            </w:pPr>
            <w:r w:rsidRPr="004F0E67">
              <w:rPr>
                <w:sz w:val="18"/>
                <w:szCs w:val="18"/>
              </w:rPr>
              <w:t>$35</w:t>
            </w:r>
          </w:p>
        </w:tc>
        <w:tc>
          <w:tcPr>
            <w:tcW w:w="1350" w:type="dxa"/>
          </w:tcPr>
          <w:p w:rsidRPr="004F0E67" w:rsidR="00D170B1" w:rsidP="004F0E67" w:rsidRDefault="00D170B1">
            <w:pPr>
              <w:pStyle w:val="TableParagraph"/>
              <w:spacing w:before="34"/>
              <w:ind w:left="94" w:right="83"/>
              <w:jc w:val="right"/>
              <w:rPr>
                <w:sz w:val="18"/>
                <w:szCs w:val="18"/>
              </w:rPr>
            </w:pPr>
            <w:r w:rsidRPr="004F0E67">
              <w:rPr>
                <w:sz w:val="18"/>
                <w:szCs w:val="18"/>
              </w:rPr>
              <w:t>$21,114,214</w:t>
            </w:r>
          </w:p>
        </w:tc>
      </w:tr>
      <w:tr w:rsidR="005A27A0" w:rsidTr="00116699">
        <w:trPr>
          <w:gridAfter w:val="1"/>
          <w:wAfter w:w="90" w:type="dxa"/>
          <w:trHeight w:val="817"/>
        </w:trPr>
        <w:tc>
          <w:tcPr>
            <w:tcW w:w="2340" w:type="dxa"/>
            <w:gridSpan w:val="2"/>
          </w:tcPr>
          <w:p w:rsidR="005A27A0" w:rsidP="003C59E2" w:rsidRDefault="005A27A0">
            <w:pPr>
              <w:pStyle w:val="TableParagraph"/>
              <w:spacing w:line="193" w:lineRule="exact"/>
              <w:ind w:left="107"/>
              <w:rPr>
                <w:sz w:val="18"/>
              </w:rPr>
            </w:pPr>
            <w:r>
              <w:rPr>
                <w:sz w:val="18"/>
              </w:rPr>
              <w:t>Loan Est &amp;</w:t>
            </w:r>
            <w:r w:rsidR="003C59E2">
              <w:rPr>
                <w:sz w:val="18"/>
              </w:rPr>
              <w:t xml:space="preserve"> </w:t>
            </w:r>
            <w:r>
              <w:rPr>
                <w:sz w:val="18"/>
              </w:rPr>
              <w:t>Closing Disclosure</w:t>
            </w:r>
          </w:p>
          <w:p w:rsidR="005A27A0" w:rsidP="005A27A0" w:rsidRDefault="005A27A0">
            <w:pPr>
              <w:pStyle w:val="TableParagraph"/>
              <w:spacing w:line="206" w:lineRule="exact"/>
              <w:ind w:left="107"/>
              <w:rPr>
                <w:sz w:val="18"/>
              </w:rPr>
            </w:pPr>
            <w:r>
              <w:rPr>
                <w:sz w:val="18"/>
              </w:rPr>
              <w:t>-One-time:</w:t>
            </w:r>
          </w:p>
          <w:p w:rsidR="005A27A0" w:rsidP="005A27A0" w:rsidRDefault="005A27A0">
            <w:pPr>
              <w:pStyle w:val="TableParagraph"/>
              <w:spacing w:line="207" w:lineRule="exact"/>
              <w:ind w:left="198"/>
              <w:rPr>
                <w:sz w:val="18"/>
              </w:rPr>
            </w:pPr>
            <w:r>
              <w:rPr>
                <w:sz w:val="18"/>
              </w:rPr>
              <w:t>~Review Reg</w:t>
            </w:r>
          </w:p>
        </w:tc>
        <w:tc>
          <w:tcPr>
            <w:tcW w:w="1620" w:type="dxa"/>
            <w:gridSpan w:val="2"/>
            <w:vMerge w:val="restart"/>
            <w:vAlign w:val="center"/>
          </w:tcPr>
          <w:p w:rsidR="005A27A0" w:rsidP="003C59E2" w:rsidRDefault="005A27A0">
            <w:pPr>
              <w:pStyle w:val="TableParagraph"/>
              <w:spacing w:before="124"/>
              <w:ind w:left="89" w:right="85"/>
              <w:rPr>
                <w:sz w:val="18"/>
              </w:rPr>
            </w:pPr>
            <w:r>
              <w:rPr>
                <w:sz w:val="18"/>
              </w:rPr>
              <w:t>§§1029.19(e), (f), 1026.37 &amp; 1026.38</w:t>
            </w:r>
          </w:p>
        </w:tc>
        <w:tc>
          <w:tcPr>
            <w:tcW w:w="1080" w:type="dxa"/>
            <w:gridSpan w:val="2"/>
            <w:vAlign w:val="bottom"/>
          </w:tcPr>
          <w:p w:rsidRPr="004F0E67" w:rsidR="005A27A0" w:rsidP="003C59E2" w:rsidRDefault="005A27A0">
            <w:pPr>
              <w:pStyle w:val="TableParagraph"/>
              <w:ind w:right="83"/>
              <w:jc w:val="right"/>
              <w:rPr>
                <w:sz w:val="18"/>
                <w:szCs w:val="18"/>
              </w:rPr>
            </w:pPr>
            <w:r w:rsidRPr="004F0E67">
              <w:rPr>
                <w:sz w:val="18"/>
                <w:szCs w:val="18"/>
              </w:rPr>
              <w:t>8</w:t>
            </w:r>
          </w:p>
        </w:tc>
        <w:tc>
          <w:tcPr>
            <w:tcW w:w="1080" w:type="dxa"/>
            <w:gridSpan w:val="2"/>
            <w:vAlign w:val="bottom"/>
          </w:tcPr>
          <w:p w:rsidRPr="004F0E67" w:rsidR="005A27A0" w:rsidP="003C59E2" w:rsidRDefault="005A27A0">
            <w:pPr>
              <w:pStyle w:val="TableParagraph"/>
              <w:ind w:right="83"/>
              <w:jc w:val="right"/>
              <w:rPr>
                <w:sz w:val="18"/>
                <w:szCs w:val="18"/>
              </w:rPr>
            </w:pPr>
            <w:r w:rsidRPr="004F0E67">
              <w:rPr>
                <w:sz w:val="18"/>
                <w:szCs w:val="18"/>
              </w:rPr>
              <w:t>1</w:t>
            </w:r>
          </w:p>
        </w:tc>
        <w:tc>
          <w:tcPr>
            <w:tcW w:w="1080" w:type="dxa"/>
            <w:gridSpan w:val="2"/>
            <w:vAlign w:val="bottom"/>
          </w:tcPr>
          <w:p w:rsidRPr="004F0E67" w:rsidR="005A27A0" w:rsidP="003C59E2" w:rsidRDefault="005A27A0">
            <w:pPr>
              <w:pStyle w:val="TableParagraph"/>
              <w:ind w:right="83"/>
              <w:jc w:val="right"/>
              <w:rPr>
                <w:sz w:val="18"/>
                <w:szCs w:val="18"/>
              </w:rPr>
            </w:pPr>
            <w:r w:rsidRPr="004F0E67">
              <w:rPr>
                <w:sz w:val="18"/>
                <w:szCs w:val="18"/>
              </w:rPr>
              <w:t>30</w:t>
            </w:r>
          </w:p>
        </w:tc>
        <w:tc>
          <w:tcPr>
            <w:tcW w:w="1169" w:type="dxa"/>
            <w:gridSpan w:val="2"/>
            <w:vAlign w:val="bottom"/>
          </w:tcPr>
          <w:p w:rsidRPr="004F0E67" w:rsidR="005A27A0" w:rsidP="003C59E2" w:rsidRDefault="005A27A0">
            <w:pPr>
              <w:pStyle w:val="TableParagraph"/>
              <w:ind w:right="83"/>
              <w:jc w:val="right"/>
              <w:rPr>
                <w:sz w:val="18"/>
                <w:szCs w:val="18"/>
              </w:rPr>
            </w:pPr>
            <w:r w:rsidRPr="004F0E67">
              <w:rPr>
                <w:sz w:val="18"/>
                <w:szCs w:val="18"/>
              </w:rPr>
              <w:t>248</w:t>
            </w:r>
          </w:p>
        </w:tc>
        <w:tc>
          <w:tcPr>
            <w:tcW w:w="811" w:type="dxa"/>
            <w:gridSpan w:val="2"/>
            <w:vAlign w:val="bottom"/>
          </w:tcPr>
          <w:p w:rsidRPr="004F0E67" w:rsidR="005A27A0" w:rsidP="003C59E2" w:rsidRDefault="005A27A0">
            <w:pPr>
              <w:pStyle w:val="TableParagraph"/>
              <w:ind w:right="83"/>
              <w:jc w:val="right"/>
              <w:rPr>
                <w:sz w:val="18"/>
                <w:szCs w:val="18"/>
              </w:rPr>
            </w:pPr>
            <w:r w:rsidRPr="004F0E67">
              <w:rPr>
                <w:sz w:val="18"/>
                <w:szCs w:val="18"/>
              </w:rPr>
              <w:t>$35</w:t>
            </w:r>
          </w:p>
        </w:tc>
        <w:tc>
          <w:tcPr>
            <w:tcW w:w="1350" w:type="dxa"/>
            <w:vAlign w:val="bottom"/>
          </w:tcPr>
          <w:p w:rsidRPr="004F0E67" w:rsidR="005A27A0" w:rsidP="003C59E2" w:rsidRDefault="005A27A0">
            <w:pPr>
              <w:pStyle w:val="TableParagraph"/>
              <w:ind w:left="461" w:right="83"/>
              <w:jc w:val="right"/>
              <w:rPr>
                <w:sz w:val="18"/>
                <w:szCs w:val="18"/>
              </w:rPr>
            </w:pPr>
            <w:r w:rsidRPr="004F0E67">
              <w:rPr>
                <w:sz w:val="18"/>
                <w:szCs w:val="18"/>
              </w:rPr>
              <w:t>$8,680</w:t>
            </w:r>
          </w:p>
        </w:tc>
      </w:tr>
      <w:tr w:rsidR="005A27A0" w:rsidTr="00116699">
        <w:trPr>
          <w:gridAfter w:val="1"/>
          <w:wAfter w:w="90" w:type="dxa"/>
          <w:trHeight w:val="259"/>
        </w:trPr>
        <w:tc>
          <w:tcPr>
            <w:tcW w:w="2340" w:type="dxa"/>
            <w:gridSpan w:val="2"/>
          </w:tcPr>
          <w:p w:rsidR="005A27A0" w:rsidP="005A27A0" w:rsidRDefault="005A27A0">
            <w:pPr>
              <w:pStyle w:val="TableParagraph"/>
              <w:spacing w:before="1" w:line="207" w:lineRule="exact"/>
              <w:ind w:left="198"/>
              <w:rPr>
                <w:sz w:val="18"/>
              </w:rPr>
            </w:pPr>
            <w:r>
              <w:rPr>
                <w:sz w:val="18"/>
              </w:rPr>
              <w:t>~Training</w:t>
            </w:r>
          </w:p>
        </w:tc>
        <w:tc>
          <w:tcPr>
            <w:tcW w:w="1620" w:type="dxa"/>
            <w:gridSpan w:val="2"/>
            <w:vMerge/>
          </w:tcPr>
          <w:p w:rsidR="005A27A0" w:rsidP="00D170B1" w:rsidRDefault="005A27A0">
            <w:pPr>
              <w:pStyle w:val="TableParagraph"/>
              <w:spacing w:before="124"/>
              <w:ind w:right="85"/>
              <w:rPr>
                <w:sz w:val="18"/>
              </w:rPr>
            </w:pPr>
          </w:p>
        </w:tc>
        <w:tc>
          <w:tcPr>
            <w:tcW w:w="1080" w:type="dxa"/>
            <w:gridSpan w:val="2"/>
          </w:tcPr>
          <w:p w:rsidRPr="004F0E67" w:rsidR="005A27A0" w:rsidP="003C59E2" w:rsidRDefault="005A27A0">
            <w:pPr>
              <w:pStyle w:val="TableParagraph"/>
              <w:ind w:right="83"/>
              <w:jc w:val="right"/>
              <w:rPr>
                <w:sz w:val="18"/>
                <w:szCs w:val="18"/>
              </w:rPr>
            </w:pPr>
            <w:r w:rsidRPr="004F0E67">
              <w:rPr>
                <w:sz w:val="18"/>
                <w:szCs w:val="18"/>
              </w:rPr>
              <w:t>8</w:t>
            </w:r>
          </w:p>
        </w:tc>
        <w:tc>
          <w:tcPr>
            <w:tcW w:w="1080" w:type="dxa"/>
            <w:gridSpan w:val="2"/>
          </w:tcPr>
          <w:p w:rsidRPr="004F0E67" w:rsidR="005A27A0" w:rsidP="003C59E2" w:rsidRDefault="005A27A0">
            <w:pPr>
              <w:pStyle w:val="TableParagraph"/>
              <w:ind w:right="83"/>
              <w:jc w:val="right"/>
              <w:rPr>
                <w:sz w:val="18"/>
                <w:szCs w:val="18"/>
              </w:rPr>
            </w:pPr>
            <w:r w:rsidRPr="004F0E67">
              <w:rPr>
                <w:sz w:val="18"/>
                <w:szCs w:val="18"/>
              </w:rPr>
              <w:t>1</w:t>
            </w:r>
          </w:p>
        </w:tc>
        <w:tc>
          <w:tcPr>
            <w:tcW w:w="1080" w:type="dxa"/>
            <w:gridSpan w:val="2"/>
          </w:tcPr>
          <w:p w:rsidRPr="004F0E67" w:rsidR="005A27A0" w:rsidP="003C59E2" w:rsidRDefault="005A27A0">
            <w:pPr>
              <w:pStyle w:val="TableParagraph"/>
              <w:ind w:right="83"/>
              <w:jc w:val="right"/>
              <w:rPr>
                <w:sz w:val="18"/>
                <w:szCs w:val="18"/>
              </w:rPr>
            </w:pPr>
            <w:r w:rsidRPr="004F0E67">
              <w:rPr>
                <w:sz w:val="18"/>
                <w:szCs w:val="18"/>
              </w:rPr>
              <w:t>200</w:t>
            </w:r>
          </w:p>
        </w:tc>
        <w:tc>
          <w:tcPr>
            <w:tcW w:w="1169" w:type="dxa"/>
            <w:gridSpan w:val="2"/>
          </w:tcPr>
          <w:p w:rsidRPr="004F0E67" w:rsidR="005A27A0" w:rsidP="003C59E2" w:rsidRDefault="005A27A0">
            <w:pPr>
              <w:pStyle w:val="TableParagraph"/>
              <w:ind w:right="83"/>
              <w:jc w:val="right"/>
              <w:rPr>
                <w:sz w:val="18"/>
                <w:szCs w:val="18"/>
              </w:rPr>
            </w:pPr>
            <w:r w:rsidRPr="004F0E67">
              <w:rPr>
                <w:sz w:val="18"/>
                <w:szCs w:val="18"/>
              </w:rPr>
              <w:t>1,632</w:t>
            </w:r>
          </w:p>
        </w:tc>
        <w:tc>
          <w:tcPr>
            <w:tcW w:w="811" w:type="dxa"/>
            <w:gridSpan w:val="2"/>
          </w:tcPr>
          <w:p w:rsidRPr="004F0E67" w:rsidR="005A27A0" w:rsidP="003C59E2" w:rsidRDefault="005A27A0">
            <w:pPr>
              <w:pStyle w:val="TableParagraph"/>
              <w:ind w:right="83"/>
              <w:jc w:val="right"/>
              <w:rPr>
                <w:sz w:val="18"/>
                <w:szCs w:val="18"/>
              </w:rPr>
            </w:pPr>
            <w:r w:rsidRPr="004F0E67">
              <w:rPr>
                <w:sz w:val="18"/>
                <w:szCs w:val="18"/>
              </w:rPr>
              <w:t>$35</w:t>
            </w:r>
          </w:p>
        </w:tc>
        <w:tc>
          <w:tcPr>
            <w:tcW w:w="1350" w:type="dxa"/>
          </w:tcPr>
          <w:p w:rsidRPr="004F0E67" w:rsidR="005A27A0" w:rsidP="003C59E2" w:rsidRDefault="005A27A0">
            <w:pPr>
              <w:pStyle w:val="TableParagraph"/>
              <w:spacing w:before="2"/>
              <w:ind w:left="400" w:right="83"/>
              <w:jc w:val="right"/>
              <w:rPr>
                <w:sz w:val="18"/>
                <w:szCs w:val="18"/>
              </w:rPr>
            </w:pPr>
            <w:r w:rsidRPr="004F0E67">
              <w:rPr>
                <w:sz w:val="18"/>
                <w:szCs w:val="18"/>
              </w:rPr>
              <w:t>$57,120</w:t>
            </w:r>
          </w:p>
        </w:tc>
      </w:tr>
      <w:tr w:rsidR="005A27A0" w:rsidTr="00116699">
        <w:trPr>
          <w:gridAfter w:val="1"/>
          <w:wAfter w:w="90" w:type="dxa"/>
          <w:trHeight w:val="448"/>
        </w:trPr>
        <w:tc>
          <w:tcPr>
            <w:tcW w:w="2340" w:type="dxa"/>
            <w:gridSpan w:val="2"/>
          </w:tcPr>
          <w:p w:rsidR="005A27A0" w:rsidP="005A27A0" w:rsidRDefault="005A27A0">
            <w:pPr>
              <w:pStyle w:val="TableParagraph"/>
              <w:spacing w:line="206" w:lineRule="exact"/>
              <w:ind w:left="107"/>
              <w:rPr>
                <w:sz w:val="18"/>
              </w:rPr>
            </w:pPr>
            <w:r>
              <w:rPr>
                <w:sz w:val="18"/>
              </w:rPr>
              <w:t>-Ongoing:</w:t>
            </w:r>
          </w:p>
          <w:p w:rsidR="005A27A0" w:rsidP="005A27A0" w:rsidRDefault="005A27A0">
            <w:pPr>
              <w:pStyle w:val="TableParagraph"/>
              <w:ind w:left="202" w:right="86"/>
              <w:rPr>
                <w:sz w:val="18"/>
              </w:rPr>
            </w:pPr>
            <w:r>
              <w:rPr>
                <w:sz w:val="18"/>
              </w:rPr>
              <w:t>~Loan Est</w:t>
            </w:r>
          </w:p>
        </w:tc>
        <w:tc>
          <w:tcPr>
            <w:tcW w:w="1620" w:type="dxa"/>
            <w:gridSpan w:val="2"/>
            <w:vMerge/>
          </w:tcPr>
          <w:p w:rsidR="005A27A0" w:rsidP="00D170B1" w:rsidRDefault="005A27A0">
            <w:pPr>
              <w:pStyle w:val="TableParagraph"/>
              <w:spacing w:before="124"/>
              <w:ind w:right="85"/>
              <w:rPr>
                <w:sz w:val="18"/>
              </w:rPr>
            </w:pPr>
          </w:p>
        </w:tc>
        <w:tc>
          <w:tcPr>
            <w:tcW w:w="1080" w:type="dxa"/>
            <w:gridSpan w:val="2"/>
            <w:vAlign w:val="bottom"/>
          </w:tcPr>
          <w:p w:rsidRPr="004F0E67" w:rsidR="005A27A0" w:rsidP="003C59E2" w:rsidRDefault="005A27A0">
            <w:pPr>
              <w:pStyle w:val="TableParagraph"/>
              <w:spacing w:line="207" w:lineRule="exact"/>
              <w:ind w:left="333" w:right="83"/>
              <w:jc w:val="right"/>
              <w:rPr>
                <w:sz w:val="18"/>
                <w:szCs w:val="18"/>
              </w:rPr>
            </w:pPr>
            <w:r w:rsidRPr="004F0E67">
              <w:rPr>
                <w:sz w:val="18"/>
                <w:szCs w:val="18"/>
              </w:rPr>
              <w:t>3,305</w:t>
            </w:r>
          </w:p>
        </w:tc>
        <w:tc>
          <w:tcPr>
            <w:tcW w:w="1080" w:type="dxa"/>
            <w:gridSpan w:val="2"/>
            <w:vAlign w:val="bottom"/>
          </w:tcPr>
          <w:p w:rsidRPr="004F0E67" w:rsidR="005A27A0" w:rsidP="003C59E2" w:rsidRDefault="003C59E2">
            <w:pPr>
              <w:pStyle w:val="TableParagraph"/>
              <w:spacing w:line="207" w:lineRule="exact"/>
              <w:ind w:left="223" w:right="83"/>
              <w:jc w:val="right"/>
              <w:rPr>
                <w:sz w:val="18"/>
                <w:szCs w:val="18"/>
              </w:rPr>
            </w:pPr>
            <w:r w:rsidRPr="004F0E67">
              <w:rPr>
                <w:sz w:val="18"/>
                <w:szCs w:val="18"/>
              </w:rPr>
              <w:t>973</w:t>
            </w:r>
          </w:p>
        </w:tc>
        <w:tc>
          <w:tcPr>
            <w:tcW w:w="1080" w:type="dxa"/>
            <w:gridSpan w:val="2"/>
            <w:vAlign w:val="bottom"/>
          </w:tcPr>
          <w:p w:rsidRPr="004F0E67" w:rsidR="005A27A0" w:rsidP="003C59E2" w:rsidRDefault="003C59E2">
            <w:pPr>
              <w:pStyle w:val="TableParagraph"/>
              <w:ind w:right="83"/>
              <w:jc w:val="right"/>
              <w:rPr>
                <w:sz w:val="18"/>
                <w:szCs w:val="18"/>
              </w:rPr>
            </w:pPr>
            <w:r w:rsidRPr="004F0E67">
              <w:rPr>
                <w:sz w:val="18"/>
                <w:szCs w:val="18"/>
              </w:rPr>
              <w:t>0.05</w:t>
            </w:r>
          </w:p>
        </w:tc>
        <w:tc>
          <w:tcPr>
            <w:tcW w:w="1169" w:type="dxa"/>
            <w:gridSpan w:val="2"/>
            <w:vAlign w:val="bottom"/>
          </w:tcPr>
          <w:p w:rsidRPr="004F0E67" w:rsidR="005A27A0" w:rsidP="003C59E2" w:rsidRDefault="003C59E2">
            <w:pPr>
              <w:pStyle w:val="TableParagraph"/>
              <w:spacing w:line="207" w:lineRule="exact"/>
              <w:ind w:left="333" w:right="83"/>
              <w:jc w:val="right"/>
              <w:rPr>
                <w:sz w:val="18"/>
                <w:szCs w:val="18"/>
              </w:rPr>
            </w:pPr>
            <w:r w:rsidRPr="004F0E67">
              <w:rPr>
                <w:sz w:val="18"/>
                <w:szCs w:val="18"/>
              </w:rPr>
              <w:t>160,788</w:t>
            </w:r>
          </w:p>
        </w:tc>
        <w:tc>
          <w:tcPr>
            <w:tcW w:w="811" w:type="dxa"/>
            <w:gridSpan w:val="2"/>
            <w:vAlign w:val="bottom"/>
          </w:tcPr>
          <w:p w:rsidRPr="004F0E67" w:rsidR="005A27A0" w:rsidP="003C59E2" w:rsidRDefault="003C59E2">
            <w:pPr>
              <w:pStyle w:val="TableParagraph"/>
              <w:ind w:right="83"/>
              <w:jc w:val="right"/>
              <w:rPr>
                <w:sz w:val="18"/>
                <w:szCs w:val="18"/>
              </w:rPr>
            </w:pPr>
            <w:r w:rsidRPr="004F0E67">
              <w:rPr>
                <w:sz w:val="18"/>
                <w:szCs w:val="18"/>
              </w:rPr>
              <w:t>$35</w:t>
            </w:r>
          </w:p>
        </w:tc>
        <w:tc>
          <w:tcPr>
            <w:tcW w:w="1350" w:type="dxa"/>
            <w:vAlign w:val="bottom"/>
          </w:tcPr>
          <w:p w:rsidRPr="004F0E67" w:rsidR="005A27A0" w:rsidP="003C59E2" w:rsidRDefault="003C59E2">
            <w:pPr>
              <w:pStyle w:val="TableParagraph"/>
              <w:ind w:right="83"/>
              <w:jc w:val="right"/>
              <w:rPr>
                <w:sz w:val="18"/>
                <w:szCs w:val="18"/>
              </w:rPr>
            </w:pPr>
            <w:r w:rsidRPr="004F0E67">
              <w:rPr>
                <w:sz w:val="18"/>
                <w:szCs w:val="18"/>
              </w:rPr>
              <w:t>$5,627,589</w:t>
            </w:r>
          </w:p>
        </w:tc>
      </w:tr>
      <w:tr w:rsidR="005A27A0" w:rsidTr="00116699">
        <w:trPr>
          <w:gridAfter w:val="1"/>
          <w:wAfter w:w="90" w:type="dxa"/>
          <w:trHeight w:val="250"/>
        </w:trPr>
        <w:tc>
          <w:tcPr>
            <w:tcW w:w="2340" w:type="dxa"/>
            <w:gridSpan w:val="2"/>
          </w:tcPr>
          <w:p w:rsidR="005A27A0" w:rsidP="003C59E2" w:rsidRDefault="005A27A0">
            <w:pPr>
              <w:pStyle w:val="TableParagraph"/>
              <w:ind w:left="101" w:right="86" w:firstLine="86"/>
              <w:rPr>
                <w:sz w:val="18"/>
              </w:rPr>
            </w:pPr>
            <w:r>
              <w:rPr>
                <w:sz w:val="18"/>
              </w:rPr>
              <w:t>~Closing Disclosure</w:t>
            </w:r>
          </w:p>
        </w:tc>
        <w:tc>
          <w:tcPr>
            <w:tcW w:w="1620" w:type="dxa"/>
            <w:gridSpan w:val="2"/>
            <w:vMerge/>
          </w:tcPr>
          <w:p w:rsidR="005A27A0" w:rsidP="00D170B1" w:rsidRDefault="005A27A0">
            <w:pPr>
              <w:pStyle w:val="TableParagraph"/>
              <w:spacing w:before="124"/>
              <w:ind w:right="85"/>
              <w:rPr>
                <w:sz w:val="18"/>
              </w:rPr>
            </w:pPr>
          </w:p>
        </w:tc>
        <w:tc>
          <w:tcPr>
            <w:tcW w:w="1080" w:type="dxa"/>
            <w:gridSpan w:val="2"/>
          </w:tcPr>
          <w:p w:rsidRPr="004F0E67" w:rsidR="005A27A0" w:rsidP="003C59E2" w:rsidRDefault="005A27A0">
            <w:pPr>
              <w:pStyle w:val="TableParagraph"/>
              <w:spacing w:line="207" w:lineRule="exact"/>
              <w:ind w:left="333" w:right="83"/>
              <w:jc w:val="right"/>
              <w:rPr>
                <w:sz w:val="18"/>
                <w:szCs w:val="18"/>
              </w:rPr>
            </w:pPr>
            <w:r w:rsidRPr="004F0E67">
              <w:rPr>
                <w:sz w:val="18"/>
                <w:szCs w:val="18"/>
              </w:rPr>
              <w:t>3,305</w:t>
            </w:r>
          </w:p>
        </w:tc>
        <w:tc>
          <w:tcPr>
            <w:tcW w:w="1080" w:type="dxa"/>
            <w:gridSpan w:val="2"/>
          </w:tcPr>
          <w:p w:rsidRPr="004F0E67" w:rsidR="005A27A0" w:rsidP="003C59E2" w:rsidRDefault="005A27A0">
            <w:pPr>
              <w:pStyle w:val="TableParagraph"/>
              <w:spacing w:line="207" w:lineRule="exact"/>
              <w:ind w:left="223" w:right="83"/>
              <w:jc w:val="right"/>
              <w:rPr>
                <w:sz w:val="18"/>
                <w:szCs w:val="18"/>
              </w:rPr>
            </w:pPr>
            <w:r w:rsidRPr="004F0E67">
              <w:rPr>
                <w:sz w:val="18"/>
                <w:szCs w:val="18"/>
              </w:rPr>
              <w:t>973</w:t>
            </w:r>
          </w:p>
        </w:tc>
        <w:tc>
          <w:tcPr>
            <w:tcW w:w="1080" w:type="dxa"/>
            <w:gridSpan w:val="2"/>
          </w:tcPr>
          <w:p w:rsidRPr="004F0E67" w:rsidR="005A27A0" w:rsidP="003C59E2" w:rsidRDefault="005A27A0">
            <w:pPr>
              <w:pStyle w:val="TableParagraph"/>
              <w:spacing w:line="207" w:lineRule="exact"/>
              <w:ind w:left="225" w:right="83"/>
              <w:jc w:val="right"/>
              <w:rPr>
                <w:sz w:val="18"/>
                <w:szCs w:val="18"/>
              </w:rPr>
            </w:pPr>
            <w:r w:rsidRPr="004F0E67">
              <w:rPr>
                <w:sz w:val="18"/>
                <w:szCs w:val="18"/>
              </w:rPr>
              <w:t>0.1</w:t>
            </w:r>
          </w:p>
        </w:tc>
        <w:tc>
          <w:tcPr>
            <w:tcW w:w="1169" w:type="dxa"/>
            <w:gridSpan w:val="2"/>
          </w:tcPr>
          <w:p w:rsidRPr="004F0E67" w:rsidR="005A27A0" w:rsidP="003C59E2" w:rsidRDefault="005A27A0">
            <w:pPr>
              <w:pStyle w:val="TableParagraph"/>
              <w:spacing w:line="207" w:lineRule="exact"/>
              <w:ind w:left="333" w:right="83"/>
              <w:jc w:val="right"/>
              <w:rPr>
                <w:sz w:val="18"/>
                <w:szCs w:val="18"/>
              </w:rPr>
            </w:pPr>
            <w:r w:rsidRPr="004F0E67">
              <w:rPr>
                <w:sz w:val="18"/>
                <w:szCs w:val="18"/>
              </w:rPr>
              <w:t>321,577</w:t>
            </w:r>
          </w:p>
        </w:tc>
        <w:tc>
          <w:tcPr>
            <w:tcW w:w="811" w:type="dxa"/>
            <w:gridSpan w:val="2"/>
          </w:tcPr>
          <w:p w:rsidRPr="004F0E67" w:rsidR="005A27A0" w:rsidP="003C59E2" w:rsidRDefault="005A27A0">
            <w:pPr>
              <w:pStyle w:val="TableParagraph"/>
              <w:spacing w:line="207" w:lineRule="exact"/>
              <w:ind w:right="83"/>
              <w:jc w:val="right"/>
              <w:rPr>
                <w:sz w:val="18"/>
                <w:szCs w:val="18"/>
              </w:rPr>
            </w:pPr>
            <w:r w:rsidRPr="004F0E67">
              <w:rPr>
                <w:sz w:val="18"/>
                <w:szCs w:val="18"/>
              </w:rPr>
              <w:t>$35</w:t>
            </w:r>
          </w:p>
        </w:tc>
        <w:tc>
          <w:tcPr>
            <w:tcW w:w="1350" w:type="dxa"/>
          </w:tcPr>
          <w:p w:rsidRPr="004F0E67" w:rsidR="005A27A0" w:rsidP="003C59E2" w:rsidRDefault="005A27A0">
            <w:pPr>
              <w:pStyle w:val="TableParagraph"/>
              <w:spacing w:line="207" w:lineRule="exact"/>
              <w:ind w:right="83"/>
              <w:jc w:val="right"/>
              <w:rPr>
                <w:sz w:val="18"/>
                <w:szCs w:val="18"/>
              </w:rPr>
            </w:pPr>
            <w:r w:rsidRPr="004F0E67">
              <w:rPr>
                <w:sz w:val="18"/>
                <w:szCs w:val="18"/>
              </w:rPr>
              <w:t>$11,255,178</w:t>
            </w:r>
          </w:p>
        </w:tc>
      </w:tr>
      <w:tr w:rsidR="00D170B1" w:rsidTr="00116699">
        <w:trPr>
          <w:gridAfter w:val="1"/>
          <w:wAfter w:w="90" w:type="dxa"/>
          <w:trHeight w:val="386"/>
        </w:trPr>
        <w:tc>
          <w:tcPr>
            <w:tcW w:w="2340" w:type="dxa"/>
            <w:gridSpan w:val="2"/>
          </w:tcPr>
          <w:p w:rsidR="00D170B1" w:rsidP="00D170B1" w:rsidRDefault="00D170B1">
            <w:pPr>
              <w:pStyle w:val="TableParagraph"/>
              <w:spacing w:line="193" w:lineRule="exact"/>
              <w:ind w:left="107"/>
              <w:rPr>
                <w:sz w:val="18"/>
              </w:rPr>
            </w:pPr>
            <w:r>
              <w:rPr>
                <w:sz w:val="18"/>
              </w:rPr>
              <w:t xml:space="preserve">IR &amp; Payment Sum &amp; No-guarantee-to- refinance </w:t>
            </w:r>
            <w:proofErr w:type="spellStart"/>
            <w:r>
              <w:rPr>
                <w:sz w:val="18"/>
              </w:rPr>
              <w:t>Stmt</w:t>
            </w:r>
            <w:proofErr w:type="spellEnd"/>
          </w:p>
        </w:tc>
        <w:tc>
          <w:tcPr>
            <w:tcW w:w="1620" w:type="dxa"/>
            <w:gridSpan w:val="2"/>
            <w:vAlign w:val="center"/>
          </w:tcPr>
          <w:p w:rsidR="00D170B1" w:rsidP="004F0E67" w:rsidRDefault="00D170B1">
            <w:pPr>
              <w:pStyle w:val="TableParagraph"/>
              <w:ind w:left="89"/>
              <w:rPr>
                <w:sz w:val="18"/>
              </w:rPr>
            </w:pPr>
            <w:r>
              <w:rPr>
                <w:sz w:val="18"/>
              </w:rPr>
              <w:t>§§1029.18(s),</w:t>
            </w:r>
            <w:r w:rsidR="004F0E67">
              <w:rPr>
                <w:sz w:val="18"/>
              </w:rPr>
              <w:t xml:space="preserve"> </w:t>
            </w:r>
            <w:r>
              <w:rPr>
                <w:sz w:val="18"/>
              </w:rPr>
              <w:t>(t)(1)</w:t>
            </w:r>
          </w:p>
        </w:tc>
        <w:tc>
          <w:tcPr>
            <w:tcW w:w="1080" w:type="dxa"/>
            <w:gridSpan w:val="2"/>
            <w:vAlign w:val="center"/>
          </w:tcPr>
          <w:p w:rsidRPr="004F0E67" w:rsidR="00D170B1" w:rsidP="00F21627" w:rsidRDefault="00D170B1">
            <w:pPr>
              <w:pStyle w:val="TableParagraph"/>
              <w:ind w:right="83"/>
              <w:jc w:val="right"/>
              <w:rPr>
                <w:sz w:val="18"/>
                <w:szCs w:val="18"/>
              </w:rPr>
            </w:pPr>
            <w:r w:rsidRPr="004F0E67">
              <w:rPr>
                <w:sz w:val="18"/>
                <w:szCs w:val="18"/>
              </w:rPr>
              <w:t>3,305</w:t>
            </w:r>
          </w:p>
        </w:tc>
        <w:tc>
          <w:tcPr>
            <w:tcW w:w="1080" w:type="dxa"/>
            <w:gridSpan w:val="2"/>
            <w:vAlign w:val="center"/>
          </w:tcPr>
          <w:p w:rsidRPr="004F0E67" w:rsidR="00D170B1" w:rsidP="00F21627" w:rsidRDefault="00D170B1">
            <w:pPr>
              <w:pStyle w:val="TableParagraph"/>
              <w:ind w:right="83"/>
              <w:jc w:val="right"/>
              <w:rPr>
                <w:sz w:val="18"/>
                <w:szCs w:val="18"/>
              </w:rPr>
            </w:pPr>
            <w:r w:rsidRPr="004F0E67">
              <w:rPr>
                <w:sz w:val="18"/>
                <w:szCs w:val="18"/>
              </w:rPr>
              <w:t>12</w:t>
            </w:r>
          </w:p>
        </w:tc>
        <w:tc>
          <w:tcPr>
            <w:tcW w:w="1080" w:type="dxa"/>
            <w:gridSpan w:val="2"/>
            <w:vAlign w:val="center"/>
          </w:tcPr>
          <w:p w:rsidRPr="004F0E67" w:rsidR="00D170B1" w:rsidP="00F21627" w:rsidRDefault="00D170B1">
            <w:pPr>
              <w:pStyle w:val="TableParagraph"/>
              <w:ind w:right="83"/>
              <w:jc w:val="right"/>
              <w:rPr>
                <w:sz w:val="18"/>
                <w:szCs w:val="18"/>
              </w:rPr>
            </w:pPr>
            <w:r w:rsidRPr="004F0E67">
              <w:rPr>
                <w:sz w:val="18"/>
                <w:szCs w:val="18"/>
              </w:rPr>
              <w:t>8</w:t>
            </w:r>
          </w:p>
        </w:tc>
        <w:tc>
          <w:tcPr>
            <w:tcW w:w="1169" w:type="dxa"/>
            <w:gridSpan w:val="2"/>
            <w:vAlign w:val="center"/>
          </w:tcPr>
          <w:p w:rsidRPr="004F0E67" w:rsidR="00D170B1" w:rsidP="00F21627" w:rsidRDefault="00D170B1">
            <w:pPr>
              <w:pStyle w:val="TableParagraph"/>
              <w:ind w:right="83"/>
              <w:jc w:val="right"/>
              <w:rPr>
                <w:sz w:val="18"/>
                <w:szCs w:val="18"/>
              </w:rPr>
            </w:pPr>
            <w:r w:rsidRPr="004F0E67">
              <w:rPr>
                <w:sz w:val="18"/>
                <w:szCs w:val="18"/>
              </w:rPr>
              <w:t>317,280</w:t>
            </w:r>
          </w:p>
        </w:tc>
        <w:tc>
          <w:tcPr>
            <w:tcW w:w="811" w:type="dxa"/>
            <w:gridSpan w:val="2"/>
            <w:vAlign w:val="center"/>
          </w:tcPr>
          <w:p w:rsidRPr="004F0E67" w:rsidR="00D170B1" w:rsidP="00F21627" w:rsidRDefault="00D170B1">
            <w:pPr>
              <w:pStyle w:val="TableParagraph"/>
              <w:ind w:right="83"/>
              <w:jc w:val="right"/>
              <w:rPr>
                <w:sz w:val="18"/>
                <w:szCs w:val="18"/>
              </w:rPr>
            </w:pPr>
            <w:r w:rsidRPr="004F0E67">
              <w:rPr>
                <w:sz w:val="18"/>
                <w:szCs w:val="18"/>
              </w:rPr>
              <w:t>$35</w:t>
            </w:r>
          </w:p>
        </w:tc>
        <w:tc>
          <w:tcPr>
            <w:tcW w:w="1350" w:type="dxa"/>
            <w:vAlign w:val="center"/>
          </w:tcPr>
          <w:p w:rsidRPr="004F0E67" w:rsidR="00D170B1" w:rsidP="00F21627" w:rsidRDefault="00D170B1">
            <w:pPr>
              <w:pStyle w:val="TableParagraph"/>
              <w:ind w:right="83"/>
              <w:jc w:val="right"/>
              <w:rPr>
                <w:sz w:val="18"/>
                <w:szCs w:val="18"/>
              </w:rPr>
            </w:pPr>
            <w:r w:rsidRPr="004F0E67">
              <w:rPr>
                <w:sz w:val="18"/>
                <w:szCs w:val="18"/>
              </w:rPr>
              <w:t>$11,104,800</w:t>
            </w:r>
          </w:p>
        </w:tc>
      </w:tr>
      <w:tr w:rsidR="003C59E2" w:rsidTr="00116699">
        <w:trPr>
          <w:gridAfter w:val="1"/>
          <w:wAfter w:w="90" w:type="dxa"/>
          <w:trHeight w:val="799"/>
        </w:trPr>
        <w:tc>
          <w:tcPr>
            <w:tcW w:w="2340" w:type="dxa"/>
            <w:gridSpan w:val="2"/>
          </w:tcPr>
          <w:p w:rsidR="003C59E2" w:rsidP="003C59E2" w:rsidRDefault="003C59E2">
            <w:pPr>
              <w:pStyle w:val="TableParagraph"/>
              <w:spacing w:line="193" w:lineRule="exact"/>
              <w:ind w:left="107"/>
              <w:rPr>
                <w:sz w:val="18"/>
              </w:rPr>
            </w:pPr>
            <w:r>
              <w:rPr>
                <w:sz w:val="18"/>
              </w:rPr>
              <w:t>Disclosure of</w:t>
            </w:r>
            <w:r>
              <w:rPr>
                <w:sz w:val="18"/>
              </w:rPr>
              <w:t xml:space="preserve"> </w:t>
            </w:r>
            <w:r>
              <w:rPr>
                <w:sz w:val="18"/>
              </w:rPr>
              <w:t>Rate Adjustments Resulting in Payment Changes:</w:t>
            </w:r>
          </w:p>
          <w:p w:rsidR="003C59E2" w:rsidP="003C59E2" w:rsidRDefault="003C59E2">
            <w:pPr>
              <w:pStyle w:val="TableParagraph"/>
              <w:ind w:left="107"/>
              <w:rPr>
                <w:sz w:val="18"/>
              </w:rPr>
            </w:pPr>
            <w:r>
              <w:rPr>
                <w:sz w:val="18"/>
              </w:rPr>
              <w:t>-One-time</w:t>
            </w:r>
          </w:p>
        </w:tc>
        <w:tc>
          <w:tcPr>
            <w:tcW w:w="1620" w:type="dxa"/>
            <w:gridSpan w:val="2"/>
            <w:vMerge w:val="restart"/>
            <w:vAlign w:val="center"/>
          </w:tcPr>
          <w:p w:rsidR="003C59E2" w:rsidP="004F0E67" w:rsidRDefault="003C59E2">
            <w:pPr>
              <w:pStyle w:val="TableParagraph"/>
              <w:ind w:left="86"/>
              <w:rPr>
                <w:sz w:val="18"/>
              </w:rPr>
            </w:pPr>
            <w:r>
              <w:rPr>
                <w:sz w:val="18"/>
              </w:rPr>
              <w:t>§1026.20(c)</w:t>
            </w:r>
          </w:p>
        </w:tc>
        <w:tc>
          <w:tcPr>
            <w:tcW w:w="1080" w:type="dxa"/>
            <w:gridSpan w:val="2"/>
            <w:vAlign w:val="bottom"/>
          </w:tcPr>
          <w:p w:rsidR="003C59E2" w:rsidP="003C59E2" w:rsidRDefault="003C59E2">
            <w:pPr>
              <w:pStyle w:val="TableParagraph"/>
              <w:spacing w:before="1"/>
              <w:ind w:right="83"/>
              <w:jc w:val="right"/>
              <w:rPr>
                <w:sz w:val="18"/>
              </w:rPr>
            </w:pPr>
            <w:r>
              <w:rPr>
                <w:sz w:val="18"/>
              </w:rPr>
              <w:t>8</w:t>
            </w:r>
          </w:p>
        </w:tc>
        <w:tc>
          <w:tcPr>
            <w:tcW w:w="1080" w:type="dxa"/>
            <w:gridSpan w:val="2"/>
            <w:vAlign w:val="bottom"/>
          </w:tcPr>
          <w:p w:rsidR="003C59E2" w:rsidP="003C59E2" w:rsidRDefault="003C59E2">
            <w:pPr>
              <w:pStyle w:val="TableParagraph"/>
              <w:spacing w:before="1"/>
              <w:ind w:right="83"/>
              <w:jc w:val="right"/>
              <w:rPr>
                <w:sz w:val="18"/>
              </w:rPr>
            </w:pPr>
            <w:r>
              <w:rPr>
                <w:sz w:val="18"/>
              </w:rPr>
              <w:t>1</w:t>
            </w:r>
          </w:p>
        </w:tc>
        <w:tc>
          <w:tcPr>
            <w:tcW w:w="1080" w:type="dxa"/>
            <w:gridSpan w:val="2"/>
            <w:vAlign w:val="bottom"/>
          </w:tcPr>
          <w:p w:rsidR="003C59E2" w:rsidP="003C59E2" w:rsidRDefault="003C59E2">
            <w:pPr>
              <w:pStyle w:val="TableParagraph"/>
              <w:spacing w:before="1"/>
              <w:ind w:right="83"/>
              <w:jc w:val="right"/>
              <w:rPr>
                <w:sz w:val="18"/>
              </w:rPr>
            </w:pPr>
            <w:r>
              <w:rPr>
                <w:sz w:val="18"/>
              </w:rPr>
              <w:t>1.5</w:t>
            </w:r>
          </w:p>
        </w:tc>
        <w:tc>
          <w:tcPr>
            <w:tcW w:w="1169" w:type="dxa"/>
            <w:gridSpan w:val="2"/>
            <w:vAlign w:val="bottom"/>
          </w:tcPr>
          <w:p w:rsidR="003C59E2" w:rsidP="003C59E2" w:rsidRDefault="003C59E2">
            <w:pPr>
              <w:pStyle w:val="TableParagraph"/>
              <w:spacing w:before="1"/>
              <w:ind w:right="83"/>
              <w:jc w:val="right"/>
              <w:rPr>
                <w:sz w:val="18"/>
              </w:rPr>
            </w:pPr>
            <w:r>
              <w:rPr>
                <w:sz w:val="18"/>
              </w:rPr>
              <w:t>12</w:t>
            </w:r>
          </w:p>
        </w:tc>
        <w:tc>
          <w:tcPr>
            <w:tcW w:w="811" w:type="dxa"/>
            <w:gridSpan w:val="2"/>
            <w:vAlign w:val="bottom"/>
          </w:tcPr>
          <w:p w:rsidR="003C59E2" w:rsidP="003C59E2" w:rsidRDefault="003C59E2">
            <w:pPr>
              <w:pStyle w:val="TableParagraph"/>
              <w:spacing w:before="1" w:line="200" w:lineRule="exact"/>
              <w:ind w:right="83"/>
              <w:jc w:val="right"/>
              <w:rPr>
                <w:sz w:val="18"/>
              </w:rPr>
            </w:pPr>
            <w:r>
              <w:rPr>
                <w:sz w:val="18"/>
              </w:rPr>
              <w:t>$35</w:t>
            </w:r>
          </w:p>
        </w:tc>
        <w:tc>
          <w:tcPr>
            <w:tcW w:w="1350" w:type="dxa"/>
            <w:vAlign w:val="bottom"/>
          </w:tcPr>
          <w:p w:rsidR="003C59E2" w:rsidP="003C59E2" w:rsidRDefault="003C59E2">
            <w:pPr>
              <w:pStyle w:val="TableParagraph"/>
              <w:spacing w:before="1"/>
              <w:ind w:right="83"/>
              <w:jc w:val="right"/>
              <w:rPr>
                <w:sz w:val="18"/>
              </w:rPr>
            </w:pPr>
            <w:r>
              <w:rPr>
                <w:sz w:val="18"/>
              </w:rPr>
              <w:t>$420</w:t>
            </w:r>
          </w:p>
        </w:tc>
      </w:tr>
      <w:tr w:rsidR="003C59E2" w:rsidTr="00116699">
        <w:trPr>
          <w:gridAfter w:val="1"/>
          <w:wAfter w:w="90" w:type="dxa"/>
          <w:trHeight w:val="242"/>
        </w:trPr>
        <w:tc>
          <w:tcPr>
            <w:tcW w:w="2340" w:type="dxa"/>
            <w:gridSpan w:val="2"/>
            <w:vAlign w:val="center"/>
          </w:tcPr>
          <w:p w:rsidR="003C59E2" w:rsidP="003C59E2" w:rsidRDefault="003C59E2">
            <w:pPr>
              <w:pStyle w:val="TableParagraph"/>
              <w:spacing w:before="1" w:line="200" w:lineRule="exact"/>
              <w:ind w:left="107"/>
              <w:rPr>
                <w:sz w:val="18"/>
              </w:rPr>
            </w:pPr>
            <w:r>
              <w:rPr>
                <w:sz w:val="18"/>
              </w:rPr>
              <w:t>-Ongoing</w:t>
            </w:r>
          </w:p>
        </w:tc>
        <w:tc>
          <w:tcPr>
            <w:tcW w:w="1620" w:type="dxa"/>
            <w:gridSpan w:val="2"/>
            <w:vMerge/>
          </w:tcPr>
          <w:p w:rsidR="003C59E2" w:rsidP="003C59E2" w:rsidRDefault="003C59E2">
            <w:pPr>
              <w:pStyle w:val="TableParagraph"/>
              <w:spacing w:before="147"/>
              <w:rPr>
                <w:sz w:val="18"/>
              </w:rPr>
            </w:pPr>
          </w:p>
        </w:tc>
        <w:tc>
          <w:tcPr>
            <w:tcW w:w="1080" w:type="dxa"/>
            <w:gridSpan w:val="2"/>
          </w:tcPr>
          <w:p w:rsidR="003C59E2" w:rsidP="00AB76AD" w:rsidRDefault="003C59E2">
            <w:pPr>
              <w:pStyle w:val="TableParagraph"/>
              <w:spacing w:before="1" w:line="200" w:lineRule="exact"/>
              <w:ind w:left="94" w:right="83"/>
              <w:jc w:val="right"/>
              <w:rPr>
                <w:sz w:val="18"/>
              </w:rPr>
            </w:pPr>
            <w:r>
              <w:rPr>
                <w:sz w:val="18"/>
              </w:rPr>
              <w:t>2,069</w:t>
            </w:r>
          </w:p>
        </w:tc>
        <w:tc>
          <w:tcPr>
            <w:tcW w:w="1080" w:type="dxa"/>
            <w:gridSpan w:val="2"/>
          </w:tcPr>
          <w:p w:rsidR="003C59E2" w:rsidP="00AB76AD" w:rsidRDefault="003C59E2">
            <w:pPr>
              <w:pStyle w:val="TableParagraph"/>
              <w:spacing w:before="1" w:line="200" w:lineRule="exact"/>
              <w:ind w:left="94" w:right="83"/>
              <w:jc w:val="right"/>
              <w:rPr>
                <w:sz w:val="18"/>
              </w:rPr>
            </w:pPr>
            <w:r>
              <w:rPr>
                <w:sz w:val="18"/>
              </w:rPr>
              <w:t>973</w:t>
            </w:r>
          </w:p>
        </w:tc>
        <w:tc>
          <w:tcPr>
            <w:tcW w:w="1080" w:type="dxa"/>
            <w:gridSpan w:val="2"/>
          </w:tcPr>
          <w:p w:rsidR="003C59E2" w:rsidP="00AB76AD" w:rsidRDefault="003C59E2">
            <w:pPr>
              <w:pStyle w:val="TableParagraph"/>
              <w:spacing w:before="1" w:line="200" w:lineRule="exact"/>
              <w:ind w:left="94" w:right="83"/>
              <w:jc w:val="right"/>
              <w:rPr>
                <w:sz w:val="18"/>
              </w:rPr>
            </w:pPr>
            <w:r>
              <w:rPr>
                <w:sz w:val="18"/>
              </w:rPr>
              <w:t>0.25</w:t>
            </w:r>
          </w:p>
        </w:tc>
        <w:tc>
          <w:tcPr>
            <w:tcW w:w="1169" w:type="dxa"/>
            <w:gridSpan w:val="2"/>
          </w:tcPr>
          <w:p w:rsidR="003C59E2" w:rsidP="00AB76AD" w:rsidRDefault="003C59E2">
            <w:pPr>
              <w:pStyle w:val="TableParagraph"/>
              <w:spacing w:before="1" w:line="200" w:lineRule="exact"/>
              <w:ind w:left="94" w:right="83"/>
              <w:jc w:val="right"/>
              <w:rPr>
                <w:sz w:val="18"/>
              </w:rPr>
            </w:pPr>
            <w:r>
              <w:rPr>
                <w:sz w:val="18"/>
              </w:rPr>
              <w:t>503,284</w:t>
            </w:r>
          </w:p>
        </w:tc>
        <w:tc>
          <w:tcPr>
            <w:tcW w:w="811" w:type="dxa"/>
            <w:gridSpan w:val="2"/>
          </w:tcPr>
          <w:p w:rsidR="003C59E2" w:rsidP="00AB76AD" w:rsidRDefault="003C59E2">
            <w:pPr>
              <w:pStyle w:val="TableParagraph"/>
              <w:spacing w:before="1" w:line="200" w:lineRule="exact"/>
              <w:ind w:left="94" w:right="83"/>
              <w:jc w:val="right"/>
              <w:rPr>
                <w:sz w:val="18"/>
              </w:rPr>
            </w:pPr>
            <w:r>
              <w:rPr>
                <w:sz w:val="18"/>
              </w:rPr>
              <w:t>$35</w:t>
            </w:r>
          </w:p>
        </w:tc>
        <w:tc>
          <w:tcPr>
            <w:tcW w:w="1350" w:type="dxa"/>
          </w:tcPr>
          <w:p w:rsidR="003C59E2" w:rsidP="00AB76AD" w:rsidRDefault="003C59E2">
            <w:pPr>
              <w:pStyle w:val="TableParagraph"/>
              <w:spacing w:before="1" w:line="200" w:lineRule="exact"/>
              <w:ind w:left="94" w:right="83"/>
              <w:jc w:val="right"/>
              <w:rPr>
                <w:sz w:val="18"/>
              </w:rPr>
            </w:pPr>
            <w:r>
              <w:rPr>
                <w:sz w:val="18"/>
              </w:rPr>
              <w:t>$17,614,949</w:t>
            </w:r>
          </w:p>
        </w:tc>
      </w:tr>
      <w:tr w:rsidR="004F0E67" w:rsidTr="00116699">
        <w:trPr>
          <w:gridAfter w:val="1"/>
          <w:wAfter w:w="90" w:type="dxa"/>
          <w:trHeight w:val="683"/>
        </w:trPr>
        <w:tc>
          <w:tcPr>
            <w:tcW w:w="2340" w:type="dxa"/>
            <w:gridSpan w:val="2"/>
          </w:tcPr>
          <w:p w:rsidR="004F0E67" w:rsidP="00FD4515" w:rsidRDefault="004F0E67">
            <w:pPr>
              <w:pStyle w:val="TableParagraph"/>
              <w:ind w:left="107" w:right="424"/>
              <w:rPr>
                <w:sz w:val="18"/>
              </w:rPr>
            </w:pPr>
            <w:r>
              <w:rPr>
                <w:sz w:val="18"/>
              </w:rPr>
              <w:t>Disclosure of Initial Rate Change for ARMs:</w:t>
            </w:r>
          </w:p>
          <w:p w:rsidR="004F0E67" w:rsidP="004F0E67" w:rsidRDefault="004F0E67">
            <w:pPr>
              <w:pStyle w:val="TableParagraph"/>
              <w:spacing w:line="207" w:lineRule="exact"/>
              <w:ind w:left="107"/>
              <w:rPr>
                <w:sz w:val="18"/>
              </w:rPr>
            </w:pPr>
            <w:r>
              <w:rPr>
                <w:sz w:val="18"/>
              </w:rPr>
              <w:t>-One-time</w:t>
            </w:r>
          </w:p>
        </w:tc>
        <w:tc>
          <w:tcPr>
            <w:tcW w:w="1620" w:type="dxa"/>
            <w:gridSpan w:val="2"/>
            <w:vMerge w:val="restart"/>
            <w:vAlign w:val="center"/>
          </w:tcPr>
          <w:p w:rsidR="004F0E67" w:rsidP="004F0E67" w:rsidRDefault="004F0E67">
            <w:pPr>
              <w:pStyle w:val="TableParagraph"/>
              <w:ind w:left="89"/>
              <w:rPr>
                <w:sz w:val="18"/>
              </w:rPr>
            </w:pPr>
            <w:r>
              <w:rPr>
                <w:sz w:val="18"/>
              </w:rPr>
              <w:t>§1026.20(d)</w:t>
            </w:r>
          </w:p>
        </w:tc>
        <w:tc>
          <w:tcPr>
            <w:tcW w:w="1080" w:type="dxa"/>
            <w:gridSpan w:val="2"/>
            <w:vAlign w:val="bottom"/>
          </w:tcPr>
          <w:p w:rsidR="004F0E67" w:rsidP="004F0E67" w:rsidRDefault="004F0E67">
            <w:pPr>
              <w:pStyle w:val="TableParagraph"/>
              <w:spacing w:before="129" w:line="207" w:lineRule="exact"/>
              <w:ind w:left="94" w:right="83"/>
              <w:jc w:val="right"/>
              <w:rPr>
                <w:sz w:val="18"/>
              </w:rPr>
            </w:pPr>
            <w:r>
              <w:rPr>
                <w:sz w:val="18"/>
              </w:rPr>
              <w:t>8</w:t>
            </w:r>
          </w:p>
        </w:tc>
        <w:tc>
          <w:tcPr>
            <w:tcW w:w="1080" w:type="dxa"/>
            <w:gridSpan w:val="2"/>
            <w:vAlign w:val="bottom"/>
          </w:tcPr>
          <w:p w:rsidR="004F0E67" w:rsidP="004F0E67" w:rsidRDefault="004F0E67">
            <w:pPr>
              <w:pStyle w:val="TableParagraph"/>
              <w:spacing w:before="129" w:line="207" w:lineRule="exact"/>
              <w:ind w:left="94" w:right="83"/>
              <w:jc w:val="right"/>
              <w:rPr>
                <w:sz w:val="18"/>
              </w:rPr>
            </w:pPr>
            <w:r>
              <w:rPr>
                <w:sz w:val="18"/>
              </w:rPr>
              <w:t>1</w:t>
            </w:r>
          </w:p>
        </w:tc>
        <w:tc>
          <w:tcPr>
            <w:tcW w:w="1080" w:type="dxa"/>
            <w:gridSpan w:val="2"/>
            <w:vAlign w:val="bottom"/>
          </w:tcPr>
          <w:p w:rsidR="004F0E67" w:rsidP="004F0E67" w:rsidRDefault="004F0E67">
            <w:pPr>
              <w:pStyle w:val="TableParagraph"/>
              <w:spacing w:before="129" w:line="207" w:lineRule="exact"/>
              <w:ind w:left="94" w:right="83"/>
              <w:jc w:val="right"/>
              <w:rPr>
                <w:sz w:val="18"/>
              </w:rPr>
            </w:pPr>
            <w:r>
              <w:rPr>
                <w:sz w:val="18"/>
              </w:rPr>
              <w:t>2</w:t>
            </w:r>
          </w:p>
        </w:tc>
        <w:tc>
          <w:tcPr>
            <w:tcW w:w="1169" w:type="dxa"/>
            <w:gridSpan w:val="2"/>
            <w:vAlign w:val="bottom"/>
          </w:tcPr>
          <w:p w:rsidR="004F0E67" w:rsidP="004F0E67" w:rsidRDefault="004F0E67">
            <w:pPr>
              <w:pStyle w:val="TableParagraph"/>
              <w:spacing w:before="129" w:line="207" w:lineRule="exact"/>
              <w:ind w:left="94" w:right="83"/>
              <w:jc w:val="right"/>
              <w:rPr>
                <w:sz w:val="18"/>
              </w:rPr>
            </w:pPr>
            <w:r>
              <w:rPr>
                <w:sz w:val="18"/>
              </w:rPr>
              <w:t>16</w:t>
            </w:r>
          </w:p>
        </w:tc>
        <w:tc>
          <w:tcPr>
            <w:tcW w:w="811" w:type="dxa"/>
            <w:gridSpan w:val="2"/>
            <w:vAlign w:val="bottom"/>
          </w:tcPr>
          <w:p w:rsidR="004F0E67" w:rsidP="004F0E67" w:rsidRDefault="004F0E67">
            <w:pPr>
              <w:pStyle w:val="TableParagraph"/>
              <w:spacing w:before="129" w:line="207" w:lineRule="exact"/>
              <w:ind w:left="94" w:right="83"/>
              <w:jc w:val="right"/>
              <w:rPr>
                <w:sz w:val="18"/>
              </w:rPr>
            </w:pPr>
            <w:r>
              <w:rPr>
                <w:sz w:val="18"/>
              </w:rPr>
              <w:t>$35</w:t>
            </w:r>
          </w:p>
        </w:tc>
        <w:tc>
          <w:tcPr>
            <w:tcW w:w="1350" w:type="dxa"/>
            <w:vAlign w:val="bottom"/>
          </w:tcPr>
          <w:p w:rsidR="004F0E67" w:rsidP="004F0E67" w:rsidRDefault="004F0E67">
            <w:pPr>
              <w:pStyle w:val="TableParagraph"/>
              <w:spacing w:before="129" w:line="207" w:lineRule="exact"/>
              <w:ind w:left="94" w:right="83"/>
              <w:jc w:val="right"/>
              <w:rPr>
                <w:sz w:val="18"/>
              </w:rPr>
            </w:pPr>
            <w:r>
              <w:rPr>
                <w:sz w:val="18"/>
              </w:rPr>
              <w:t>$560</w:t>
            </w:r>
          </w:p>
        </w:tc>
      </w:tr>
      <w:tr w:rsidR="004F0E67" w:rsidTr="00116699">
        <w:trPr>
          <w:gridAfter w:val="1"/>
          <w:wAfter w:w="90" w:type="dxa"/>
          <w:trHeight w:val="259"/>
        </w:trPr>
        <w:tc>
          <w:tcPr>
            <w:tcW w:w="2340" w:type="dxa"/>
            <w:gridSpan w:val="2"/>
          </w:tcPr>
          <w:p w:rsidR="004F0E67" w:rsidP="00FD4515" w:rsidRDefault="004F0E67">
            <w:pPr>
              <w:pStyle w:val="TableParagraph"/>
              <w:spacing w:line="207" w:lineRule="exact"/>
              <w:ind w:left="107"/>
              <w:rPr>
                <w:sz w:val="18"/>
              </w:rPr>
            </w:pPr>
            <w:r>
              <w:rPr>
                <w:sz w:val="18"/>
              </w:rPr>
              <w:t>-Ongoing</w:t>
            </w:r>
          </w:p>
        </w:tc>
        <w:tc>
          <w:tcPr>
            <w:tcW w:w="1620" w:type="dxa"/>
            <w:gridSpan w:val="2"/>
            <w:vMerge/>
          </w:tcPr>
          <w:p w:rsidR="004F0E67" w:rsidP="00FD4515" w:rsidRDefault="004F0E67">
            <w:pPr>
              <w:pStyle w:val="TableParagraph"/>
              <w:ind w:left="105"/>
              <w:rPr>
                <w:sz w:val="18"/>
              </w:rPr>
            </w:pPr>
          </w:p>
        </w:tc>
        <w:tc>
          <w:tcPr>
            <w:tcW w:w="1080" w:type="dxa"/>
            <w:gridSpan w:val="2"/>
          </w:tcPr>
          <w:p w:rsidR="004F0E67" w:rsidP="004F0E67" w:rsidRDefault="004F0E67">
            <w:pPr>
              <w:pStyle w:val="TableParagraph"/>
              <w:spacing w:line="207" w:lineRule="exact"/>
              <w:ind w:left="94" w:right="83"/>
              <w:jc w:val="right"/>
              <w:rPr>
                <w:sz w:val="18"/>
              </w:rPr>
            </w:pPr>
            <w:r>
              <w:rPr>
                <w:sz w:val="18"/>
              </w:rPr>
              <w:t>2,069</w:t>
            </w:r>
          </w:p>
        </w:tc>
        <w:tc>
          <w:tcPr>
            <w:tcW w:w="1080" w:type="dxa"/>
            <w:gridSpan w:val="2"/>
          </w:tcPr>
          <w:p w:rsidR="004F0E67" w:rsidP="004F0E67" w:rsidRDefault="004F0E67">
            <w:pPr>
              <w:pStyle w:val="TableParagraph"/>
              <w:spacing w:line="207" w:lineRule="exact"/>
              <w:ind w:left="94" w:right="83"/>
              <w:jc w:val="right"/>
              <w:rPr>
                <w:sz w:val="18"/>
              </w:rPr>
            </w:pPr>
            <w:r>
              <w:rPr>
                <w:sz w:val="18"/>
              </w:rPr>
              <w:t>1</w:t>
            </w:r>
          </w:p>
        </w:tc>
        <w:tc>
          <w:tcPr>
            <w:tcW w:w="1080" w:type="dxa"/>
            <w:gridSpan w:val="2"/>
          </w:tcPr>
          <w:p w:rsidR="004F0E67" w:rsidP="004F0E67" w:rsidRDefault="004F0E67">
            <w:pPr>
              <w:pStyle w:val="TableParagraph"/>
              <w:spacing w:line="207" w:lineRule="exact"/>
              <w:ind w:left="94" w:right="83"/>
              <w:jc w:val="right"/>
              <w:rPr>
                <w:sz w:val="18"/>
              </w:rPr>
            </w:pPr>
            <w:r>
              <w:rPr>
                <w:sz w:val="18"/>
              </w:rPr>
              <w:t>0.25</w:t>
            </w:r>
          </w:p>
        </w:tc>
        <w:tc>
          <w:tcPr>
            <w:tcW w:w="1169" w:type="dxa"/>
            <w:gridSpan w:val="2"/>
          </w:tcPr>
          <w:p w:rsidR="004F0E67" w:rsidP="004F0E67" w:rsidRDefault="004F0E67">
            <w:pPr>
              <w:pStyle w:val="TableParagraph"/>
              <w:spacing w:line="207" w:lineRule="exact"/>
              <w:ind w:left="94" w:right="83"/>
              <w:jc w:val="right"/>
              <w:rPr>
                <w:sz w:val="18"/>
              </w:rPr>
            </w:pPr>
            <w:r>
              <w:rPr>
                <w:sz w:val="18"/>
              </w:rPr>
              <w:t>517</w:t>
            </w:r>
          </w:p>
        </w:tc>
        <w:tc>
          <w:tcPr>
            <w:tcW w:w="811" w:type="dxa"/>
            <w:gridSpan w:val="2"/>
          </w:tcPr>
          <w:p w:rsidR="004F0E67" w:rsidP="004F0E67" w:rsidRDefault="004F0E67">
            <w:pPr>
              <w:pStyle w:val="TableParagraph"/>
              <w:spacing w:line="207" w:lineRule="exact"/>
              <w:ind w:left="94" w:right="83"/>
              <w:jc w:val="right"/>
              <w:rPr>
                <w:sz w:val="18"/>
              </w:rPr>
            </w:pPr>
            <w:r>
              <w:rPr>
                <w:sz w:val="18"/>
              </w:rPr>
              <w:t>$35</w:t>
            </w:r>
          </w:p>
        </w:tc>
        <w:tc>
          <w:tcPr>
            <w:tcW w:w="1350" w:type="dxa"/>
          </w:tcPr>
          <w:p w:rsidR="004F0E67" w:rsidP="004F0E67" w:rsidRDefault="004F0E67">
            <w:pPr>
              <w:pStyle w:val="TableParagraph"/>
              <w:spacing w:line="207" w:lineRule="exact"/>
              <w:ind w:left="94" w:right="83"/>
              <w:jc w:val="right"/>
              <w:rPr>
                <w:sz w:val="18"/>
              </w:rPr>
            </w:pPr>
            <w:r>
              <w:rPr>
                <w:sz w:val="18"/>
              </w:rPr>
              <w:t>$18,104</w:t>
            </w:r>
          </w:p>
        </w:tc>
      </w:tr>
      <w:tr w:rsidR="004F0E67" w:rsidTr="00116699">
        <w:trPr>
          <w:gridAfter w:val="1"/>
          <w:wAfter w:w="90" w:type="dxa"/>
          <w:trHeight w:val="430"/>
        </w:trPr>
        <w:tc>
          <w:tcPr>
            <w:tcW w:w="2340" w:type="dxa"/>
            <w:gridSpan w:val="2"/>
          </w:tcPr>
          <w:p w:rsidR="004F0E67" w:rsidP="004F0E67" w:rsidRDefault="004F0E67">
            <w:pPr>
              <w:pStyle w:val="TableParagraph"/>
              <w:spacing w:before="29"/>
              <w:ind w:left="107"/>
              <w:rPr>
                <w:sz w:val="18"/>
              </w:rPr>
            </w:pPr>
            <w:r>
              <w:rPr>
                <w:sz w:val="18"/>
              </w:rPr>
              <w:t xml:space="preserve">Periodic </w:t>
            </w:r>
            <w:proofErr w:type="spellStart"/>
            <w:r>
              <w:rPr>
                <w:sz w:val="18"/>
              </w:rPr>
              <w:t>Stmts</w:t>
            </w:r>
            <w:proofErr w:type="spellEnd"/>
            <w:r>
              <w:rPr>
                <w:sz w:val="18"/>
              </w:rPr>
              <w:t>:</w:t>
            </w:r>
          </w:p>
          <w:p w:rsidR="004F0E67" w:rsidP="004F0E67" w:rsidRDefault="004F0E67">
            <w:pPr>
              <w:pStyle w:val="TableParagraph"/>
              <w:spacing w:before="2" w:line="207" w:lineRule="exact"/>
              <w:ind w:left="107"/>
              <w:rPr>
                <w:sz w:val="18"/>
              </w:rPr>
            </w:pPr>
            <w:r>
              <w:rPr>
                <w:sz w:val="18"/>
              </w:rPr>
              <w:t>-One-time</w:t>
            </w:r>
          </w:p>
        </w:tc>
        <w:tc>
          <w:tcPr>
            <w:tcW w:w="1620" w:type="dxa"/>
            <w:gridSpan w:val="2"/>
            <w:vMerge w:val="restart"/>
            <w:vAlign w:val="center"/>
          </w:tcPr>
          <w:p w:rsidRPr="00D22374" w:rsidR="004F0E67" w:rsidP="00D22374" w:rsidRDefault="004F0E67">
            <w:pPr>
              <w:pStyle w:val="TableParagraph"/>
              <w:ind w:left="89"/>
              <w:rPr>
                <w:sz w:val="18"/>
                <w:szCs w:val="18"/>
              </w:rPr>
            </w:pPr>
            <w:r w:rsidRPr="00D22374">
              <w:rPr>
                <w:sz w:val="18"/>
                <w:szCs w:val="18"/>
              </w:rPr>
              <w:t>§1026.41</w:t>
            </w:r>
          </w:p>
        </w:tc>
        <w:tc>
          <w:tcPr>
            <w:tcW w:w="1080" w:type="dxa"/>
            <w:gridSpan w:val="2"/>
            <w:vAlign w:val="bottom"/>
          </w:tcPr>
          <w:p w:rsidRPr="00D22374" w:rsidR="004F0E67" w:rsidP="00D22374" w:rsidRDefault="004F0E67">
            <w:pPr>
              <w:pStyle w:val="TableParagraph"/>
              <w:spacing w:line="207" w:lineRule="exact"/>
              <w:ind w:right="83"/>
              <w:jc w:val="right"/>
              <w:rPr>
                <w:sz w:val="18"/>
                <w:szCs w:val="18"/>
              </w:rPr>
            </w:pPr>
            <w:r w:rsidRPr="00D22374">
              <w:rPr>
                <w:sz w:val="18"/>
                <w:szCs w:val="18"/>
              </w:rPr>
              <w:t>8</w:t>
            </w:r>
          </w:p>
        </w:tc>
        <w:tc>
          <w:tcPr>
            <w:tcW w:w="1080" w:type="dxa"/>
            <w:gridSpan w:val="2"/>
            <w:vAlign w:val="bottom"/>
          </w:tcPr>
          <w:p w:rsidRPr="00D22374" w:rsidR="004F0E67" w:rsidP="00D22374" w:rsidRDefault="004F0E67">
            <w:pPr>
              <w:pStyle w:val="TableParagraph"/>
              <w:spacing w:line="207" w:lineRule="exact"/>
              <w:ind w:right="83"/>
              <w:jc w:val="right"/>
              <w:rPr>
                <w:sz w:val="18"/>
                <w:szCs w:val="18"/>
              </w:rPr>
            </w:pPr>
            <w:r w:rsidRPr="00D22374">
              <w:rPr>
                <w:sz w:val="18"/>
                <w:szCs w:val="18"/>
              </w:rPr>
              <w:t>1</w:t>
            </w:r>
          </w:p>
        </w:tc>
        <w:tc>
          <w:tcPr>
            <w:tcW w:w="1080" w:type="dxa"/>
            <w:gridSpan w:val="2"/>
            <w:vAlign w:val="bottom"/>
          </w:tcPr>
          <w:p w:rsidRPr="00D22374" w:rsidR="004F0E67" w:rsidP="00D22374" w:rsidRDefault="004F0E67">
            <w:pPr>
              <w:pStyle w:val="TableParagraph"/>
              <w:spacing w:line="207" w:lineRule="exact"/>
              <w:ind w:right="83"/>
              <w:jc w:val="right"/>
              <w:rPr>
                <w:sz w:val="18"/>
                <w:szCs w:val="18"/>
              </w:rPr>
            </w:pPr>
            <w:r w:rsidRPr="00D22374">
              <w:rPr>
                <w:sz w:val="18"/>
                <w:szCs w:val="18"/>
              </w:rPr>
              <w:t>1</w:t>
            </w:r>
          </w:p>
        </w:tc>
        <w:tc>
          <w:tcPr>
            <w:tcW w:w="1169" w:type="dxa"/>
            <w:gridSpan w:val="2"/>
            <w:vAlign w:val="bottom"/>
          </w:tcPr>
          <w:p w:rsidRPr="00D22374" w:rsidR="004F0E67" w:rsidP="00D22374" w:rsidRDefault="004F0E67">
            <w:pPr>
              <w:pStyle w:val="TableParagraph"/>
              <w:spacing w:line="207" w:lineRule="exact"/>
              <w:ind w:right="83"/>
              <w:jc w:val="right"/>
              <w:rPr>
                <w:sz w:val="18"/>
                <w:szCs w:val="18"/>
              </w:rPr>
            </w:pPr>
            <w:r w:rsidRPr="00D22374">
              <w:rPr>
                <w:sz w:val="18"/>
                <w:szCs w:val="18"/>
              </w:rPr>
              <w:t>8</w:t>
            </w:r>
          </w:p>
        </w:tc>
        <w:tc>
          <w:tcPr>
            <w:tcW w:w="811" w:type="dxa"/>
            <w:gridSpan w:val="2"/>
            <w:vAlign w:val="bottom"/>
          </w:tcPr>
          <w:p w:rsidRPr="00D22374" w:rsidR="004F0E67" w:rsidP="00D22374" w:rsidRDefault="004F0E67">
            <w:pPr>
              <w:pStyle w:val="TableParagraph"/>
              <w:spacing w:line="207" w:lineRule="exact"/>
              <w:ind w:right="83"/>
              <w:jc w:val="right"/>
              <w:rPr>
                <w:sz w:val="18"/>
                <w:szCs w:val="18"/>
              </w:rPr>
            </w:pPr>
            <w:r w:rsidRPr="00D22374">
              <w:rPr>
                <w:sz w:val="18"/>
                <w:szCs w:val="18"/>
              </w:rPr>
              <w:t>$35</w:t>
            </w:r>
          </w:p>
        </w:tc>
        <w:tc>
          <w:tcPr>
            <w:tcW w:w="1350" w:type="dxa"/>
            <w:vAlign w:val="bottom"/>
          </w:tcPr>
          <w:p w:rsidRPr="00D22374" w:rsidR="004F0E67" w:rsidP="00D22374" w:rsidRDefault="004F0E67">
            <w:pPr>
              <w:pStyle w:val="TableParagraph"/>
              <w:spacing w:line="207" w:lineRule="exact"/>
              <w:ind w:right="83"/>
              <w:jc w:val="right"/>
              <w:rPr>
                <w:sz w:val="18"/>
                <w:szCs w:val="18"/>
              </w:rPr>
            </w:pPr>
            <w:r w:rsidRPr="00D22374">
              <w:rPr>
                <w:sz w:val="18"/>
                <w:szCs w:val="18"/>
              </w:rPr>
              <w:t>$280</w:t>
            </w:r>
          </w:p>
        </w:tc>
      </w:tr>
      <w:tr w:rsidR="004F0E67" w:rsidTr="00116699">
        <w:trPr>
          <w:gridAfter w:val="1"/>
          <w:wAfter w:w="90" w:type="dxa"/>
          <w:trHeight w:val="160"/>
        </w:trPr>
        <w:tc>
          <w:tcPr>
            <w:tcW w:w="2340" w:type="dxa"/>
            <w:gridSpan w:val="2"/>
          </w:tcPr>
          <w:p w:rsidR="004F0E67" w:rsidP="004F0E67" w:rsidRDefault="004F0E67">
            <w:pPr>
              <w:pStyle w:val="TableParagraph"/>
              <w:spacing w:line="207" w:lineRule="exact"/>
              <w:ind w:left="107"/>
              <w:rPr>
                <w:sz w:val="18"/>
              </w:rPr>
            </w:pPr>
            <w:r>
              <w:rPr>
                <w:sz w:val="18"/>
              </w:rPr>
              <w:t>-Ongoing</w:t>
            </w:r>
          </w:p>
        </w:tc>
        <w:tc>
          <w:tcPr>
            <w:tcW w:w="1620" w:type="dxa"/>
            <w:gridSpan w:val="2"/>
            <w:vMerge/>
          </w:tcPr>
          <w:p w:rsidRPr="00D22374" w:rsidR="004F0E67" w:rsidP="004F0E67" w:rsidRDefault="004F0E67">
            <w:pPr>
              <w:pStyle w:val="TableParagraph"/>
              <w:rPr>
                <w:sz w:val="18"/>
                <w:szCs w:val="18"/>
              </w:rPr>
            </w:pPr>
          </w:p>
        </w:tc>
        <w:tc>
          <w:tcPr>
            <w:tcW w:w="1080" w:type="dxa"/>
            <w:gridSpan w:val="2"/>
          </w:tcPr>
          <w:p w:rsidRPr="00D22374" w:rsidR="004F0E67" w:rsidP="00D22374" w:rsidRDefault="004F0E67">
            <w:pPr>
              <w:pStyle w:val="TableParagraph"/>
              <w:spacing w:line="207" w:lineRule="exact"/>
              <w:ind w:left="94" w:right="83"/>
              <w:jc w:val="right"/>
              <w:rPr>
                <w:sz w:val="18"/>
                <w:szCs w:val="18"/>
              </w:rPr>
            </w:pPr>
            <w:r w:rsidRPr="00D22374">
              <w:rPr>
                <w:sz w:val="18"/>
                <w:szCs w:val="18"/>
              </w:rPr>
              <w:t>3,305</w:t>
            </w:r>
          </w:p>
        </w:tc>
        <w:tc>
          <w:tcPr>
            <w:tcW w:w="1080" w:type="dxa"/>
            <w:gridSpan w:val="2"/>
          </w:tcPr>
          <w:p w:rsidRPr="00D22374" w:rsidR="004F0E67" w:rsidP="00D22374" w:rsidRDefault="004F0E67">
            <w:pPr>
              <w:pStyle w:val="TableParagraph"/>
              <w:spacing w:line="207" w:lineRule="exact"/>
              <w:ind w:left="94" w:right="83"/>
              <w:jc w:val="right"/>
              <w:rPr>
                <w:sz w:val="18"/>
                <w:szCs w:val="18"/>
              </w:rPr>
            </w:pPr>
            <w:r w:rsidRPr="00D22374">
              <w:rPr>
                <w:sz w:val="18"/>
                <w:szCs w:val="18"/>
              </w:rPr>
              <w:t>1</w:t>
            </w:r>
          </w:p>
        </w:tc>
        <w:tc>
          <w:tcPr>
            <w:tcW w:w="1080" w:type="dxa"/>
            <w:gridSpan w:val="2"/>
          </w:tcPr>
          <w:p w:rsidRPr="00D22374" w:rsidR="004F0E67" w:rsidP="00D22374" w:rsidRDefault="004F0E67">
            <w:pPr>
              <w:pStyle w:val="TableParagraph"/>
              <w:spacing w:line="207" w:lineRule="exact"/>
              <w:ind w:left="94" w:right="83"/>
              <w:jc w:val="right"/>
              <w:rPr>
                <w:sz w:val="18"/>
                <w:szCs w:val="18"/>
              </w:rPr>
            </w:pPr>
            <w:r w:rsidRPr="00D22374">
              <w:rPr>
                <w:sz w:val="18"/>
                <w:szCs w:val="18"/>
              </w:rPr>
              <w:t>0.00833</w:t>
            </w:r>
          </w:p>
        </w:tc>
        <w:tc>
          <w:tcPr>
            <w:tcW w:w="1169" w:type="dxa"/>
            <w:gridSpan w:val="2"/>
          </w:tcPr>
          <w:p w:rsidRPr="00D22374" w:rsidR="004F0E67" w:rsidP="00D22374" w:rsidRDefault="004F0E67">
            <w:pPr>
              <w:pStyle w:val="TableParagraph"/>
              <w:spacing w:line="207" w:lineRule="exact"/>
              <w:ind w:left="94" w:right="83"/>
              <w:jc w:val="right"/>
              <w:rPr>
                <w:sz w:val="18"/>
                <w:szCs w:val="18"/>
              </w:rPr>
            </w:pPr>
            <w:r w:rsidRPr="00D22374">
              <w:rPr>
                <w:sz w:val="18"/>
                <w:szCs w:val="18"/>
              </w:rPr>
              <w:t>28</w:t>
            </w:r>
          </w:p>
        </w:tc>
        <w:tc>
          <w:tcPr>
            <w:tcW w:w="811" w:type="dxa"/>
            <w:gridSpan w:val="2"/>
          </w:tcPr>
          <w:p w:rsidRPr="00D22374" w:rsidR="004F0E67" w:rsidP="00D22374" w:rsidRDefault="004F0E67">
            <w:pPr>
              <w:pStyle w:val="TableParagraph"/>
              <w:spacing w:line="207" w:lineRule="exact"/>
              <w:ind w:left="94" w:right="83"/>
              <w:jc w:val="right"/>
              <w:rPr>
                <w:sz w:val="18"/>
                <w:szCs w:val="18"/>
              </w:rPr>
            </w:pPr>
            <w:r w:rsidRPr="00D22374">
              <w:rPr>
                <w:sz w:val="18"/>
                <w:szCs w:val="18"/>
              </w:rPr>
              <w:t>$35</w:t>
            </w:r>
          </w:p>
        </w:tc>
        <w:tc>
          <w:tcPr>
            <w:tcW w:w="1350" w:type="dxa"/>
          </w:tcPr>
          <w:p w:rsidRPr="00D22374" w:rsidR="004F0E67" w:rsidP="00D22374" w:rsidRDefault="004F0E67">
            <w:pPr>
              <w:pStyle w:val="TableParagraph"/>
              <w:spacing w:line="207" w:lineRule="exact"/>
              <w:ind w:left="94" w:right="83"/>
              <w:jc w:val="right"/>
              <w:rPr>
                <w:sz w:val="18"/>
                <w:szCs w:val="18"/>
              </w:rPr>
            </w:pPr>
            <w:r w:rsidRPr="00D22374">
              <w:rPr>
                <w:sz w:val="18"/>
                <w:szCs w:val="18"/>
              </w:rPr>
              <w:t>$964</w:t>
            </w:r>
          </w:p>
        </w:tc>
      </w:tr>
      <w:tr w:rsidR="004F0E67" w:rsidTr="00116699">
        <w:trPr>
          <w:gridAfter w:val="1"/>
          <w:wAfter w:w="90" w:type="dxa"/>
          <w:trHeight w:val="439"/>
        </w:trPr>
        <w:tc>
          <w:tcPr>
            <w:tcW w:w="2340" w:type="dxa"/>
            <w:gridSpan w:val="2"/>
          </w:tcPr>
          <w:p w:rsidR="004F0E67" w:rsidP="004F0E67" w:rsidRDefault="004F0E67">
            <w:pPr>
              <w:pStyle w:val="TableParagraph"/>
              <w:spacing w:before="29"/>
              <w:ind w:left="107"/>
              <w:rPr>
                <w:sz w:val="18"/>
              </w:rPr>
            </w:pPr>
            <w:r>
              <w:rPr>
                <w:sz w:val="18"/>
              </w:rPr>
              <w:t>Ability-to-Repay Requirements</w:t>
            </w:r>
          </w:p>
        </w:tc>
        <w:tc>
          <w:tcPr>
            <w:tcW w:w="1620" w:type="dxa"/>
            <w:gridSpan w:val="2"/>
            <w:vAlign w:val="center"/>
          </w:tcPr>
          <w:p w:rsidRPr="00D22374" w:rsidR="004F0E67" w:rsidP="00D22374" w:rsidRDefault="004F0E67">
            <w:pPr>
              <w:pStyle w:val="TableParagraph"/>
              <w:spacing w:before="8"/>
              <w:ind w:left="89"/>
              <w:rPr>
                <w:sz w:val="18"/>
                <w:szCs w:val="18"/>
              </w:rPr>
            </w:pPr>
            <w:r w:rsidRPr="00D22374">
              <w:rPr>
                <w:sz w:val="18"/>
                <w:szCs w:val="18"/>
              </w:rPr>
              <w:t>§1026.43</w:t>
            </w:r>
          </w:p>
        </w:tc>
        <w:tc>
          <w:tcPr>
            <w:tcW w:w="1080" w:type="dxa"/>
            <w:gridSpan w:val="2"/>
            <w:vAlign w:val="center"/>
          </w:tcPr>
          <w:p w:rsidRPr="00D22374" w:rsidR="004F0E67" w:rsidP="00D22374" w:rsidRDefault="004F0E67">
            <w:pPr>
              <w:pStyle w:val="TableParagraph"/>
              <w:spacing w:before="8"/>
              <w:ind w:right="83"/>
              <w:jc w:val="right"/>
              <w:rPr>
                <w:sz w:val="18"/>
                <w:szCs w:val="18"/>
              </w:rPr>
            </w:pPr>
            <w:r w:rsidRPr="00D22374">
              <w:rPr>
                <w:sz w:val="18"/>
                <w:szCs w:val="18"/>
              </w:rPr>
              <w:t>3,305</w:t>
            </w:r>
          </w:p>
        </w:tc>
        <w:tc>
          <w:tcPr>
            <w:tcW w:w="1080" w:type="dxa"/>
            <w:gridSpan w:val="2"/>
            <w:vAlign w:val="center"/>
          </w:tcPr>
          <w:p w:rsidRPr="00D22374" w:rsidR="004F0E67" w:rsidP="00D22374" w:rsidRDefault="004F0E67">
            <w:pPr>
              <w:pStyle w:val="TableParagraph"/>
              <w:spacing w:before="8"/>
              <w:ind w:right="83"/>
              <w:jc w:val="right"/>
              <w:rPr>
                <w:sz w:val="18"/>
                <w:szCs w:val="18"/>
              </w:rPr>
            </w:pPr>
            <w:r w:rsidRPr="00D22374">
              <w:rPr>
                <w:sz w:val="18"/>
                <w:szCs w:val="18"/>
              </w:rPr>
              <w:t>1</w:t>
            </w:r>
          </w:p>
        </w:tc>
        <w:tc>
          <w:tcPr>
            <w:tcW w:w="1080" w:type="dxa"/>
            <w:gridSpan w:val="2"/>
            <w:vAlign w:val="center"/>
          </w:tcPr>
          <w:p w:rsidRPr="00D22374" w:rsidR="004F0E67" w:rsidP="00D22374" w:rsidRDefault="004F0E67">
            <w:pPr>
              <w:pStyle w:val="TableParagraph"/>
              <w:spacing w:before="8"/>
              <w:ind w:right="83"/>
              <w:jc w:val="right"/>
              <w:rPr>
                <w:sz w:val="18"/>
                <w:szCs w:val="18"/>
              </w:rPr>
            </w:pPr>
            <w:r w:rsidRPr="00D22374">
              <w:rPr>
                <w:sz w:val="18"/>
                <w:szCs w:val="18"/>
              </w:rPr>
              <w:t>0.7</w:t>
            </w:r>
          </w:p>
        </w:tc>
        <w:tc>
          <w:tcPr>
            <w:tcW w:w="1169" w:type="dxa"/>
            <w:gridSpan w:val="2"/>
            <w:vAlign w:val="center"/>
          </w:tcPr>
          <w:p w:rsidRPr="00D22374" w:rsidR="004F0E67" w:rsidP="00D22374" w:rsidRDefault="004F0E67">
            <w:pPr>
              <w:pStyle w:val="TableParagraph"/>
              <w:spacing w:before="8"/>
              <w:ind w:right="83"/>
              <w:jc w:val="right"/>
              <w:rPr>
                <w:sz w:val="18"/>
                <w:szCs w:val="18"/>
              </w:rPr>
            </w:pPr>
            <w:r w:rsidRPr="00D22374">
              <w:rPr>
                <w:sz w:val="18"/>
                <w:szCs w:val="18"/>
              </w:rPr>
              <w:t>2,314</w:t>
            </w:r>
          </w:p>
        </w:tc>
        <w:tc>
          <w:tcPr>
            <w:tcW w:w="811" w:type="dxa"/>
            <w:gridSpan w:val="2"/>
            <w:vAlign w:val="center"/>
          </w:tcPr>
          <w:p w:rsidRPr="00D22374" w:rsidR="004F0E67" w:rsidP="00D22374" w:rsidRDefault="004F0E67">
            <w:pPr>
              <w:pStyle w:val="TableParagraph"/>
              <w:spacing w:before="8"/>
              <w:ind w:right="83"/>
              <w:jc w:val="right"/>
              <w:rPr>
                <w:sz w:val="18"/>
                <w:szCs w:val="18"/>
              </w:rPr>
            </w:pPr>
            <w:r w:rsidRPr="00D22374">
              <w:rPr>
                <w:sz w:val="18"/>
                <w:szCs w:val="18"/>
              </w:rPr>
              <w:t>$35</w:t>
            </w:r>
          </w:p>
        </w:tc>
        <w:tc>
          <w:tcPr>
            <w:tcW w:w="1350" w:type="dxa"/>
            <w:vAlign w:val="center"/>
          </w:tcPr>
          <w:p w:rsidRPr="00D22374" w:rsidR="004F0E67" w:rsidP="00D22374" w:rsidRDefault="004F0E67">
            <w:pPr>
              <w:pStyle w:val="TableParagraph"/>
              <w:spacing w:before="8"/>
              <w:ind w:right="83"/>
              <w:jc w:val="right"/>
              <w:rPr>
                <w:sz w:val="18"/>
                <w:szCs w:val="18"/>
              </w:rPr>
            </w:pPr>
            <w:r w:rsidRPr="00D22374">
              <w:rPr>
                <w:sz w:val="18"/>
                <w:szCs w:val="18"/>
              </w:rPr>
              <w:t>$80,973</w:t>
            </w:r>
          </w:p>
        </w:tc>
      </w:tr>
      <w:tr w:rsidR="00D22374" w:rsidTr="00AF7935">
        <w:trPr>
          <w:gridAfter w:val="1"/>
          <w:wAfter w:w="90" w:type="dxa"/>
          <w:trHeight w:val="385"/>
        </w:trPr>
        <w:tc>
          <w:tcPr>
            <w:tcW w:w="2340" w:type="dxa"/>
            <w:gridSpan w:val="2"/>
          </w:tcPr>
          <w:p w:rsidR="00D22374" w:rsidP="00D22374" w:rsidRDefault="00D22374">
            <w:pPr>
              <w:pStyle w:val="TableParagraph"/>
              <w:spacing w:before="29"/>
              <w:ind w:left="107"/>
              <w:rPr>
                <w:sz w:val="18"/>
              </w:rPr>
            </w:pPr>
            <w:r>
              <w:rPr>
                <w:sz w:val="18"/>
              </w:rPr>
              <w:t xml:space="preserve">Payoff </w:t>
            </w:r>
            <w:proofErr w:type="spellStart"/>
            <w:r>
              <w:rPr>
                <w:sz w:val="18"/>
              </w:rPr>
              <w:t>Stmts</w:t>
            </w:r>
            <w:proofErr w:type="spellEnd"/>
            <w:r>
              <w:rPr>
                <w:sz w:val="18"/>
              </w:rPr>
              <w:t>:</w:t>
            </w:r>
          </w:p>
          <w:p w:rsidR="00D22374" w:rsidP="00D22374" w:rsidRDefault="00D22374">
            <w:pPr>
              <w:pStyle w:val="TableParagraph"/>
              <w:spacing w:before="2" w:line="207" w:lineRule="exact"/>
              <w:ind w:left="107"/>
              <w:rPr>
                <w:sz w:val="18"/>
              </w:rPr>
            </w:pPr>
            <w:r>
              <w:rPr>
                <w:sz w:val="18"/>
              </w:rPr>
              <w:t>-One-time</w:t>
            </w:r>
          </w:p>
        </w:tc>
        <w:tc>
          <w:tcPr>
            <w:tcW w:w="1620" w:type="dxa"/>
            <w:gridSpan w:val="2"/>
            <w:vMerge w:val="restart"/>
            <w:vAlign w:val="center"/>
          </w:tcPr>
          <w:p w:rsidRPr="00D22374" w:rsidR="00D22374" w:rsidP="00D22374" w:rsidRDefault="00D22374">
            <w:pPr>
              <w:pStyle w:val="TableParagraph"/>
              <w:ind w:left="89"/>
              <w:rPr>
                <w:sz w:val="18"/>
                <w:szCs w:val="18"/>
              </w:rPr>
            </w:pPr>
            <w:r w:rsidRPr="00D22374">
              <w:rPr>
                <w:sz w:val="18"/>
                <w:szCs w:val="18"/>
              </w:rPr>
              <w:t>§1026.36(c)(3)</w:t>
            </w:r>
          </w:p>
        </w:tc>
        <w:tc>
          <w:tcPr>
            <w:tcW w:w="1080" w:type="dxa"/>
            <w:gridSpan w:val="2"/>
            <w:vAlign w:val="bottom"/>
          </w:tcPr>
          <w:p w:rsidRPr="00D22374" w:rsidR="00D22374" w:rsidP="00D22374" w:rsidRDefault="00D22374">
            <w:pPr>
              <w:pStyle w:val="TableParagraph"/>
              <w:spacing w:line="207" w:lineRule="exact"/>
              <w:ind w:right="83"/>
              <w:jc w:val="right"/>
              <w:rPr>
                <w:sz w:val="18"/>
                <w:szCs w:val="18"/>
              </w:rPr>
            </w:pPr>
            <w:r w:rsidRPr="00D22374">
              <w:rPr>
                <w:sz w:val="18"/>
                <w:szCs w:val="18"/>
              </w:rPr>
              <w:t>8</w:t>
            </w:r>
          </w:p>
        </w:tc>
        <w:tc>
          <w:tcPr>
            <w:tcW w:w="1080" w:type="dxa"/>
            <w:gridSpan w:val="2"/>
            <w:vAlign w:val="bottom"/>
          </w:tcPr>
          <w:p w:rsidRPr="00D22374" w:rsidR="00D22374" w:rsidP="00D22374" w:rsidRDefault="00D22374">
            <w:pPr>
              <w:pStyle w:val="TableParagraph"/>
              <w:spacing w:line="207" w:lineRule="exact"/>
              <w:ind w:right="83"/>
              <w:jc w:val="right"/>
              <w:rPr>
                <w:sz w:val="18"/>
                <w:szCs w:val="18"/>
              </w:rPr>
            </w:pPr>
            <w:r w:rsidRPr="00D22374">
              <w:rPr>
                <w:sz w:val="18"/>
                <w:szCs w:val="18"/>
              </w:rPr>
              <w:t>1</w:t>
            </w:r>
          </w:p>
        </w:tc>
        <w:tc>
          <w:tcPr>
            <w:tcW w:w="1080" w:type="dxa"/>
            <w:gridSpan w:val="2"/>
            <w:vAlign w:val="bottom"/>
          </w:tcPr>
          <w:p w:rsidRPr="00D22374" w:rsidR="00D22374" w:rsidP="00D22374" w:rsidRDefault="00D22374">
            <w:pPr>
              <w:pStyle w:val="TableParagraph"/>
              <w:spacing w:line="207" w:lineRule="exact"/>
              <w:ind w:right="83"/>
              <w:jc w:val="right"/>
              <w:rPr>
                <w:sz w:val="18"/>
                <w:szCs w:val="18"/>
              </w:rPr>
            </w:pPr>
            <w:r w:rsidRPr="00D22374">
              <w:rPr>
                <w:sz w:val="18"/>
                <w:szCs w:val="18"/>
              </w:rPr>
              <w:t>0.75</w:t>
            </w:r>
          </w:p>
        </w:tc>
        <w:tc>
          <w:tcPr>
            <w:tcW w:w="1169" w:type="dxa"/>
            <w:gridSpan w:val="2"/>
            <w:vAlign w:val="bottom"/>
          </w:tcPr>
          <w:p w:rsidRPr="00D22374" w:rsidR="00D22374" w:rsidP="00D22374" w:rsidRDefault="00D22374">
            <w:pPr>
              <w:pStyle w:val="TableParagraph"/>
              <w:spacing w:line="207" w:lineRule="exact"/>
              <w:ind w:right="83"/>
              <w:jc w:val="right"/>
              <w:rPr>
                <w:sz w:val="18"/>
                <w:szCs w:val="18"/>
              </w:rPr>
            </w:pPr>
            <w:r w:rsidRPr="00D22374">
              <w:rPr>
                <w:sz w:val="18"/>
                <w:szCs w:val="18"/>
              </w:rPr>
              <w:t>6</w:t>
            </w:r>
          </w:p>
        </w:tc>
        <w:tc>
          <w:tcPr>
            <w:tcW w:w="811" w:type="dxa"/>
            <w:gridSpan w:val="2"/>
            <w:vAlign w:val="bottom"/>
          </w:tcPr>
          <w:p w:rsidRPr="00D22374" w:rsidR="00D22374" w:rsidP="00D22374" w:rsidRDefault="00D22374">
            <w:pPr>
              <w:pStyle w:val="TableParagraph"/>
              <w:spacing w:line="207" w:lineRule="exact"/>
              <w:ind w:right="83"/>
              <w:jc w:val="right"/>
              <w:rPr>
                <w:sz w:val="18"/>
                <w:szCs w:val="18"/>
              </w:rPr>
            </w:pPr>
            <w:r w:rsidRPr="00D22374">
              <w:rPr>
                <w:sz w:val="18"/>
                <w:szCs w:val="18"/>
              </w:rPr>
              <w:t>$35</w:t>
            </w:r>
          </w:p>
        </w:tc>
        <w:tc>
          <w:tcPr>
            <w:tcW w:w="1350" w:type="dxa"/>
            <w:vAlign w:val="bottom"/>
          </w:tcPr>
          <w:p w:rsidRPr="00D22374" w:rsidR="00D22374" w:rsidP="00D22374" w:rsidRDefault="00D22374">
            <w:pPr>
              <w:pStyle w:val="TableParagraph"/>
              <w:spacing w:line="207" w:lineRule="exact"/>
              <w:ind w:right="83"/>
              <w:jc w:val="right"/>
              <w:rPr>
                <w:sz w:val="18"/>
                <w:szCs w:val="18"/>
              </w:rPr>
            </w:pPr>
            <w:r w:rsidRPr="00D22374">
              <w:rPr>
                <w:sz w:val="18"/>
                <w:szCs w:val="18"/>
              </w:rPr>
              <w:t>$210</w:t>
            </w:r>
          </w:p>
        </w:tc>
      </w:tr>
      <w:tr w:rsidR="00D22374" w:rsidTr="00116699">
        <w:trPr>
          <w:gridAfter w:val="1"/>
          <w:wAfter w:w="90" w:type="dxa"/>
          <w:trHeight w:val="206"/>
        </w:trPr>
        <w:tc>
          <w:tcPr>
            <w:tcW w:w="2340" w:type="dxa"/>
            <w:gridSpan w:val="2"/>
          </w:tcPr>
          <w:p w:rsidR="00D22374" w:rsidP="00D22374" w:rsidRDefault="00D22374">
            <w:pPr>
              <w:pStyle w:val="TableParagraph"/>
              <w:spacing w:line="207" w:lineRule="exact"/>
              <w:ind w:left="107"/>
              <w:rPr>
                <w:sz w:val="18"/>
              </w:rPr>
            </w:pPr>
            <w:r>
              <w:rPr>
                <w:sz w:val="18"/>
              </w:rPr>
              <w:t>-Ongoing</w:t>
            </w:r>
          </w:p>
        </w:tc>
        <w:tc>
          <w:tcPr>
            <w:tcW w:w="1620" w:type="dxa"/>
            <w:gridSpan w:val="2"/>
            <w:vMerge/>
          </w:tcPr>
          <w:p w:rsidRPr="00D22374" w:rsidR="00D22374" w:rsidP="00D22374" w:rsidRDefault="00D22374">
            <w:pPr>
              <w:pStyle w:val="TableParagraph"/>
              <w:ind w:left="89"/>
              <w:rPr>
                <w:sz w:val="18"/>
                <w:szCs w:val="18"/>
              </w:rPr>
            </w:pPr>
          </w:p>
        </w:tc>
        <w:tc>
          <w:tcPr>
            <w:tcW w:w="1080" w:type="dxa"/>
            <w:gridSpan w:val="2"/>
          </w:tcPr>
          <w:p w:rsidRPr="00D22374" w:rsidR="00D22374" w:rsidP="00D22374" w:rsidRDefault="00D22374">
            <w:pPr>
              <w:pStyle w:val="TableParagraph"/>
              <w:spacing w:line="207" w:lineRule="exact"/>
              <w:ind w:left="333" w:right="83"/>
              <w:jc w:val="right"/>
              <w:rPr>
                <w:sz w:val="18"/>
                <w:szCs w:val="18"/>
              </w:rPr>
            </w:pPr>
            <w:r w:rsidRPr="00D22374">
              <w:rPr>
                <w:sz w:val="18"/>
                <w:szCs w:val="18"/>
              </w:rPr>
              <w:t>3,463</w:t>
            </w:r>
          </w:p>
        </w:tc>
        <w:tc>
          <w:tcPr>
            <w:tcW w:w="1080" w:type="dxa"/>
            <w:gridSpan w:val="2"/>
          </w:tcPr>
          <w:p w:rsidRPr="00D22374" w:rsidR="00D22374" w:rsidP="00D22374" w:rsidRDefault="00D22374">
            <w:pPr>
              <w:pStyle w:val="TableParagraph"/>
              <w:spacing w:line="207" w:lineRule="exact"/>
              <w:ind w:right="83"/>
              <w:jc w:val="right"/>
              <w:rPr>
                <w:sz w:val="18"/>
                <w:szCs w:val="18"/>
              </w:rPr>
            </w:pPr>
            <w:r w:rsidRPr="00D22374">
              <w:rPr>
                <w:sz w:val="18"/>
                <w:szCs w:val="18"/>
              </w:rPr>
              <w:t>1</w:t>
            </w:r>
          </w:p>
        </w:tc>
        <w:tc>
          <w:tcPr>
            <w:tcW w:w="1080" w:type="dxa"/>
            <w:gridSpan w:val="2"/>
          </w:tcPr>
          <w:p w:rsidRPr="00D22374" w:rsidR="00D22374" w:rsidP="00D22374" w:rsidRDefault="00D22374">
            <w:pPr>
              <w:pStyle w:val="TableParagraph"/>
              <w:spacing w:line="207" w:lineRule="exact"/>
              <w:ind w:right="83"/>
              <w:jc w:val="right"/>
              <w:rPr>
                <w:sz w:val="18"/>
                <w:szCs w:val="18"/>
              </w:rPr>
            </w:pPr>
            <w:r w:rsidRPr="00D22374">
              <w:rPr>
                <w:sz w:val="18"/>
                <w:szCs w:val="18"/>
              </w:rPr>
              <w:t>0.08333</w:t>
            </w:r>
          </w:p>
        </w:tc>
        <w:tc>
          <w:tcPr>
            <w:tcW w:w="1169" w:type="dxa"/>
            <w:gridSpan w:val="2"/>
          </w:tcPr>
          <w:p w:rsidRPr="00D22374" w:rsidR="00D22374" w:rsidP="00D22374" w:rsidRDefault="00D22374">
            <w:pPr>
              <w:pStyle w:val="TableParagraph"/>
              <w:spacing w:line="207" w:lineRule="exact"/>
              <w:ind w:right="83"/>
              <w:jc w:val="right"/>
              <w:rPr>
                <w:sz w:val="18"/>
                <w:szCs w:val="18"/>
              </w:rPr>
            </w:pPr>
            <w:r w:rsidRPr="00D22374">
              <w:rPr>
                <w:sz w:val="18"/>
                <w:szCs w:val="18"/>
              </w:rPr>
              <w:t>289</w:t>
            </w:r>
          </w:p>
        </w:tc>
        <w:tc>
          <w:tcPr>
            <w:tcW w:w="811" w:type="dxa"/>
            <w:gridSpan w:val="2"/>
          </w:tcPr>
          <w:p w:rsidRPr="00D22374" w:rsidR="00D22374" w:rsidP="00D22374" w:rsidRDefault="00D22374">
            <w:pPr>
              <w:pStyle w:val="TableParagraph"/>
              <w:spacing w:line="207" w:lineRule="exact"/>
              <w:ind w:right="83"/>
              <w:jc w:val="right"/>
              <w:rPr>
                <w:sz w:val="18"/>
                <w:szCs w:val="18"/>
              </w:rPr>
            </w:pPr>
            <w:r w:rsidRPr="00D22374">
              <w:rPr>
                <w:sz w:val="18"/>
                <w:szCs w:val="18"/>
              </w:rPr>
              <w:t>$35</w:t>
            </w:r>
          </w:p>
        </w:tc>
        <w:tc>
          <w:tcPr>
            <w:tcW w:w="1350" w:type="dxa"/>
          </w:tcPr>
          <w:p w:rsidRPr="00D22374" w:rsidR="00D22374" w:rsidP="00D22374" w:rsidRDefault="00D22374">
            <w:pPr>
              <w:pStyle w:val="TableParagraph"/>
              <w:spacing w:line="207" w:lineRule="exact"/>
              <w:ind w:right="83"/>
              <w:jc w:val="right"/>
              <w:rPr>
                <w:sz w:val="18"/>
                <w:szCs w:val="18"/>
              </w:rPr>
            </w:pPr>
            <w:r w:rsidRPr="00D22374">
              <w:rPr>
                <w:sz w:val="18"/>
                <w:szCs w:val="18"/>
              </w:rPr>
              <w:t>$10,100</w:t>
            </w:r>
          </w:p>
        </w:tc>
      </w:tr>
      <w:tr w:rsidR="00D22374" w:rsidTr="00116699">
        <w:trPr>
          <w:gridAfter w:val="1"/>
          <w:wAfter w:w="90" w:type="dxa"/>
          <w:trHeight w:val="629"/>
        </w:trPr>
        <w:tc>
          <w:tcPr>
            <w:tcW w:w="2340" w:type="dxa"/>
            <w:gridSpan w:val="2"/>
          </w:tcPr>
          <w:p w:rsidR="00D22374" w:rsidP="00D22374" w:rsidRDefault="00D22374">
            <w:pPr>
              <w:pStyle w:val="TableParagraph"/>
              <w:spacing w:line="193" w:lineRule="exact"/>
              <w:ind w:left="107"/>
              <w:rPr>
                <w:sz w:val="18"/>
              </w:rPr>
            </w:pPr>
            <w:r>
              <w:rPr>
                <w:sz w:val="18"/>
              </w:rPr>
              <w:t>Notification of Sale or Transfer of Mortgage</w:t>
            </w:r>
          </w:p>
          <w:p w:rsidR="00D22374" w:rsidP="00D22374" w:rsidRDefault="00D22374">
            <w:pPr>
              <w:pStyle w:val="TableParagraph"/>
              <w:spacing w:before="1" w:line="200" w:lineRule="exact"/>
              <w:ind w:left="107"/>
              <w:rPr>
                <w:sz w:val="18"/>
              </w:rPr>
            </w:pPr>
            <w:r>
              <w:rPr>
                <w:sz w:val="18"/>
              </w:rPr>
              <w:t>Loans</w:t>
            </w:r>
          </w:p>
        </w:tc>
        <w:tc>
          <w:tcPr>
            <w:tcW w:w="1620" w:type="dxa"/>
            <w:gridSpan w:val="2"/>
            <w:vAlign w:val="center"/>
          </w:tcPr>
          <w:p w:rsidR="00D22374" w:rsidP="00D22374" w:rsidRDefault="00D22374">
            <w:pPr>
              <w:pStyle w:val="TableParagraph"/>
              <w:ind w:left="89"/>
              <w:rPr>
                <w:sz w:val="18"/>
              </w:rPr>
            </w:pPr>
            <w:r>
              <w:rPr>
                <w:sz w:val="18"/>
              </w:rPr>
              <w:t>§1026.39</w:t>
            </w:r>
          </w:p>
        </w:tc>
        <w:tc>
          <w:tcPr>
            <w:tcW w:w="1080" w:type="dxa"/>
            <w:gridSpan w:val="2"/>
            <w:vAlign w:val="center"/>
          </w:tcPr>
          <w:p w:rsidR="00D22374" w:rsidP="00D22374" w:rsidRDefault="00D22374">
            <w:pPr>
              <w:pStyle w:val="TableParagraph"/>
              <w:ind w:right="83"/>
              <w:jc w:val="right"/>
              <w:rPr>
                <w:sz w:val="18"/>
              </w:rPr>
            </w:pPr>
            <w:r>
              <w:rPr>
                <w:sz w:val="18"/>
              </w:rPr>
              <w:t>3,463</w:t>
            </w:r>
          </w:p>
        </w:tc>
        <w:tc>
          <w:tcPr>
            <w:tcW w:w="1080" w:type="dxa"/>
            <w:gridSpan w:val="2"/>
            <w:vAlign w:val="center"/>
          </w:tcPr>
          <w:p w:rsidR="00D22374" w:rsidP="00D22374" w:rsidRDefault="00D22374">
            <w:pPr>
              <w:pStyle w:val="TableParagraph"/>
              <w:ind w:right="83"/>
              <w:jc w:val="right"/>
              <w:rPr>
                <w:sz w:val="18"/>
              </w:rPr>
            </w:pPr>
            <w:r>
              <w:rPr>
                <w:sz w:val="18"/>
              </w:rPr>
              <w:t>1</w:t>
            </w:r>
          </w:p>
        </w:tc>
        <w:tc>
          <w:tcPr>
            <w:tcW w:w="1080" w:type="dxa"/>
            <w:gridSpan w:val="2"/>
            <w:vAlign w:val="center"/>
          </w:tcPr>
          <w:p w:rsidR="00D22374" w:rsidP="00D22374" w:rsidRDefault="00D22374">
            <w:pPr>
              <w:pStyle w:val="TableParagraph"/>
              <w:ind w:right="83"/>
              <w:jc w:val="right"/>
              <w:rPr>
                <w:sz w:val="18"/>
              </w:rPr>
            </w:pPr>
            <w:r>
              <w:rPr>
                <w:sz w:val="18"/>
              </w:rPr>
              <w:t>8</w:t>
            </w:r>
          </w:p>
        </w:tc>
        <w:tc>
          <w:tcPr>
            <w:tcW w:w="1169" w:type="dxa"/>
            <w:gridSpan w:val="2"/>
            <w:vAlign w:val="center"/>
          </w:tcPr>
          <w:p w:rsidR="00D22374" w:rsidP="00D22374" w:rsidRDefault="00D22374">
            <w:pPr>
              <w:pStyle w:val="TableParagraph"/>
              <w:ind w:right="83"/>
              <w:jc w:val="right"/>
              <w:rPr>
                <w:sz w:val="18"/>
              </w:rPr>
            </w:pPr>
            <w:bookmarkStart w:name="_GoBack" w:id="3"/>
            <w:bookmarkEnd w:id="3"/>
            <w:r>
              <w:rPr>
                <w:sz w:val="18"/>
              </w:rPr>
              <w:t>27,704</w:t>
            </w:r>
          </w:p>
        </w:tc>
        <w:tc>
          <w:tcPr>
            <w:tcW w:w="811" w:type="dxa"/>
            <w:gridSpan w:val="2"/>
            <w:vAlign w:val="center"/>
          </w:tcPr>
          <w:p w:rsidR="00D22374" w:rsidP="00D22374" w:rsidRDefault="00D22374">
            <w:pPr>
              <w:pStyle w:val="TableParagraph"/>
              <w:ind w:right="83"/>
              <w:jc w:val="right"/>
              <w:rPr>
                <w:sz w:val="18"/>
              </w:rPr>
            </w:pPr>
            <w:r>
              <w:rPr>
                <w:sz w:val="18"/>
              </w:rPr>
              <w:t>$35</w:t>
            </w:r>
          </w:p>
        </w:tc>
        <w:tc>
          <w:tcPr>
            <w:tcW w:w="1350" w:type="dxa"/>
            <w:vAlign w:val="center"/>
          </w:tcPr>
          <w:p w:rsidR="00D22374" w:rsidP="00D22374" w:rsidRDefault="00D22374">
            <w:pPr>
              <w:pStyle w:val="TableParagraph"/>
              <w:ind w:right="83"/>
              <w:jc w:val="right"/>
              <w:rPr>
                <w:sz w:val="18"/>
              </w:rPr>
            </w:pPr>
            <w:r>
              <w:rPr>
                <w:sz w:val="18"/>
              </w:rPr>
              <w:t>$969,640</w:t>
            </w:r>
          </w:p>
        </w:tc>
      </w:tr>
      <w:tr w:rsidR="008530C4" w:rsidTr="00116699">
        <w:trPr>
          <w:gridAfter w:val="1"/>
          <w:wAfter w:w="90" w:type="dxa"/>
          <w:trHeight w:val="377"/>
        </w:trPr>
        <w:tc>
          <w:tcPr>
            <w:tcW w:w="2340" w:type="dxa"/>
            <w:gridSpan w:val="2"/>
            <w:tcBorders>
              <w:top w:val="single" w:color="000000" w:sz="4" w:space="0"/>
              <w:left w:val="single" w:color="000000" w:sz="4" w:space="0"/>
              <w:bottom w:val="single" w:color="000000" w:sz="4" w:space="0"/>
              <w:right w:val="single" w:color="000000" w:sz="4" w:space="0"/>
            </w:tcBorders>
          </w:tcPr>
          <w:p w:rsidR="008530C4" w:rsidP="008530C4" w:rsidRDefault="008530C4">
            <w:pPr>
              <w:pStyle w:val="TableParagraph"/>
              <w:spacing w:line="193" w:lineRule="exact"/>
              <w:ind w:left="107"/>
              <w:rPr>
                <w:sz w:val="18"/>
              </w:rPr>
            </w:pPr>
            <w:r>
              <w:rPr>
                <w:sz w:val="18"/>
              </w:rPr>
              <w:t>Valuation Independence -One-time reporting</w:t>
            </w:r>
          </w:p>
        </w:tc>
        <w:tc>
          <w:tcPr>
            <w:tcW w:w="1620" w:type="dxa"/>
            <w:gridSpan w:val="2"/>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left="89"/>
              <w:rPr>
                <w:sz w:val="18"/>
              </w:rPr>
            </w:pPr>
            <w:r>
              <w:rPr>
                <w:sz w:val="18"/>
              </w:rPr>
              <w:t>§1026.42</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right="83"/>
              <w:jc w:val="right"/>
              <w:rPr>
                <w:sz w:val="18"/>
              </w:rPr>
            </w:pPr>
            <w:r>
              <w:rPr>
                <w:sz w:val="18"/>
              </w:rPr>
              <w:t>8</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right="83"/>
              <w:jc w:val="right"/>
              <w:rPr>
                <w:sz w:val="18"/>
              </w:rPr>
            </w:pPr>
            <w:r>
              <w:rPr>
                <w:sz w:val="18"/>
              </w:rPr>
              <w:t>1</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right="83"/>
              <w:jc w:val="right"/>
              <w:rPr>
                <w:sz w:val="18"/>
              </w:rPr>
            </w:pPr>
            <w:r>
              <w:rPr>
                <w:sz w:val="18"/>
              </w:rPr>
              <w:t>40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right="83"/>
              <w:jc w:val="right"/>
              <w:rPr>
                <w:sz w:val="18"/>
              </w:rPr>
            </w:pPr>
            <w:r>
              <w:rPr>
                <w:sz w:val="18"/>
              </w:rPr>
              <w:t>320</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right="83"/>
              <w:jc w:val="right"/>
              <w:rPr>
                <w:sz w:val="18"/>
              </w:rPr>
            </w:pPr>
            <w:r>
              <w:rPr>
                <w:sz w:val="18"/>
              </w:rPr>
              <w:t>$35</w:t>
            </w:r>
          </w:p>
        </w:tc>
        <w:tc>
          <w:tcPr>
            <w:tcW w:w="1350" w:type="dxa"/>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right="83"/>
              <w:jc w:val="right"/>
              <w:rPr>
                <w:sz w:val="18"/>
              </w:rPr>
            </w:pPr>
            <w:r>
              <w:rPr>
                <w:sz w:val="18"/>
              </w:rPr>
              <w:t>$11,200</w:t>
            </w:r>
          </w:p>
        </w:tc>
      </w:tr>
      <w:tr w:rsidR="008530C4" w:rsidTr="00116699">
        <w:trPr>
          <w:gridAfter w:val="1"/>
          <w:wAfter w:w="90" w:type="dxa"/>
          <w:trHeight w:val="431"/>
        </w:trPr>
        <w:tc>
          <w:tcPr>
            <w:tcW w:w="2340" w:type="dxa"/>
            <w:gridSpan w:val="2"/>
            <w:tcBorders>
              <w:top w:val="single" w:color="000000" w:sz="4" w:space="0"/>
              <w:left w:val="single" w:color="000000" w:sz="4" w:space="0"/>
              <w:bottom w:val="single" w:color="000000" w:sz="4" w:space="0"/>
              <w:right w:val="single" w:color="000000" w:sz="4" w:space="0"/>
            </w:tcBorders>
          </w:tcPr>
          <w:p w:rsidR="008530C4" w:rsidP="008530C4" w:rsidRDefault="008530C4">
            <w:pPr>
              <w:pStyle w:val="TableParagraph"/>
              <w:spacing w:line="193" w:lineRule="exact"/>
              <w:ind w:left="107"/>
              <w:rPr>
                <w:sz w:val="18"/>
              </w:rPr>
            </w:pPr>
            <w:r>
              <w:rPr>
                <w:sz w:val="18"/>
              </w:rPr>
              <w:t>Reverse Mortgages: Disclosures</w:t>
            </w:r>
          </w:p>
        </w:tc>
        <w:tc>
          <w:tcPr>
            <w:tcW w:w="1620" w:type="dxa"/>
            <w:gridSpan w:val="2"/>
            <w:tcBorders>
              <w:top w:val="single" w:color="000000" w:sz="4" w:space="0"/>
              <w:left w:val="single" w:color="000000" w:sz="4" w:space="0"/>
              <w:bottom w:val="single" w:color="000000" w:sz="4" w:space="0"/>
              <w:right w:val="single" w:color="000000" w:sz="4" w:space="0"/>
            </w:tcBorders>
            <w:vAlign w:val="center"/>
          </w:tcPr>
          <w:p w:rsidR="008530C4" w:rsidP="008530C4" w:rsidRDefault="008530C4">
            <w:pPr>
              <w:pStyle w:val="TableParagraph"/>
              <w:ind w:left="89"/>
              <w:rPr>
                <w:sz w:val="18"/>
              </w:rPr>
            </w:pPr>
            <w:r>
              <w:rPr>
                <w:sz w:val="18"/>
              </w:rPr>
              <w:t>§§1026.31(c)(2) &amp; 1026.33</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rsidR="008530C4" w:rsidP="00D05B68" w:rsidRDefault="008530C4">
            <w:pPr>
              <w:pStyle w:val="TableParagraph"/>
              <w:ind w:right="83"/>
              <w:jc w:val="right"/>
              <w:rPr>
                <w:sz w:val="18"/>
              </w:rPr>
            </w:pPr>
            <w:r>
              <w:rPr>
                <w:sz w:val="18"/>
              </w:rPr>
              <w:t>17</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rsidR="008530C4" w:rsidP="00D05B68" w:rsidRDefault="008530C4">
            <w:pPr>
              <w:pStyle w:val="TableParagraph"/>
              <w:ind w:right="83"/>
              <w:jc w:val="right"/>
              <w:rPr>
                <w:sz w:val="18"/>
              </w:rPr>
            </w:pPr>
            <w:r>
              <w:rPr>
                <w:sz w:val="18"/>
              </w:rPr>
              <w:t>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rsidR="008530C4" w:rsidP="00D05B68" w:rsidRDefault="008530C4">
            <w:pPr>
              <w:pStyle w:val="TableParagraph"/>
              <w:ind w:right="83"/>
              <w:jc w:val="right"/>
              <w:rPr>
                <w:sz w:val="18"/>
              </w:rPr>
            </w:pPr>
            <w:r>
              <w:rPr>
                <w:sz w:val="18"/>
              </w:rPr>
              <w:t>0.05</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rsidR="008530C4" w:rsidP="00D05B68" w:rsidRDefault="008530C4">
            <w:pPr>
              <w:pStyle w:val="TableParagraph"/>
              <w:ind w:right="83"/>
              <w:jc w:val="right"/>
              <w:rPr>
                <w:sz w:val="18"/>
              </w:rPr>
            </w:pPr>
            <w:r>
              <w:rPr>
                <w:sz w:val="18"/>
              </w:rPr>
              <w:t>8</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rsidR="008530C4" w:rsidP="00D05B68" w:rsidRDefault="008530C4">
            <w:pPr>
              <w:pStyle w:val="TableParagraph"/>
              <w:ind w:right="83"/>
              <w:jc w:val="right"/>
              <w:rPr>
                <w:sz w:val="18"/>
              </w:rPr>
            </w:pPr>
            <w:r>
              <w:rPr>
                <w:sz w:val="18"/>
              </w:rPr>
              <w:t>$35</w:t>
            </w:r>
          </w:p>
        </w:tc>
        <w:tc>
          <w:tcPr>
            <w:tcW w:w="1350" w:type="dxa"/>
            <w:tcBorders>
              <w:top w:val="single" w:color="000000" w:sz="4" w:space="0"/>
              <w:left w:val="single" w:color="000000" w:sz="4" w:space="0"/>
              <w:bottom w:val="single" w:color="000000" w:sz="4" w:space="0"/>
              <w:right w:val="single" w:color="000000" w:sz="4" w:space="0"/>
            </w:tcBorders>
            <w:vAlign w:val="center"/>
          </w:tcPr>
          <w:p w:rsidR="008530C4" w:rsidP="00D05B68" w:rsidRDefault="008530C4">
            <w:pPr>
              <w:pStyle w:val="TableParagraph"/>
              <w:ind w:right="83"/>
              <w:jc w:val="right"/>
              <w:rPr>
                <w:sz w:val="18"/>
              </w:rPr>
            </w:pPr>
            <w:r>
              <w:rPr>
                <w:sz w:val="18"/>
              </w:rPr>
              <w:t>$268</w:t>
            </w:r>
          </w:p>
        </w:tc>
      </w:tr>
      <w:tr w:rsidR="00D22374" w:rsidTr="00116699">
        <w:trPr>
          <w:trHeight w:val="530"/>
        </w:trPr>
        <w:tc>
          <w:tcPr>
            <w:tcW w:w="2159" w:type="dxa"/>
            <w:shd w:val="clear" w:color="auto" w:fill="DAEEF3" w:themeFill="accent5" w:themeFillTint="33"/>
            <w:vAlign w:val="center"/>
          </w:tcPr>
          <w:p w:rsidRPr="00D22374" w:rsidR="00D22374" w:rsidP="00F21627" w:rsidRDefault="00D22374">
            <w:pPr>
              <w:pStyle w:val="TableParagraph"/>
              <w:ind w:left="86" w:right="86" w:firstLine="9"/>
              <w:jc w:val="center"/>
              <w:rPr>
                <w:rFonts w:ascii="Arial Narrow" w:hAnsi="Arial Narrow"/>
                <w:b/>
                <w:bCs/>
                <w:sz w:val="16"/>
                <w:szCs w:val="16"/>
              </w:rPr>
            </w:pPr>
            <w:r w:rsidRPr="00D22374">
              <w:rPr>
                <w:rFonts w:ascii="Arial Narrow" w:hAnsi="Arial Narrow"/>
                <w:b/>
                <w:bCs/>
                <w:sz w:val="16"/>
                <w:szCs w:val="16"/>
              </w:rPr>
              <w:t>Information Collection Activity</w:t>
            </w:r>
          </w:p>
        </w:tc>
        <w:tc>
          <w:tcPr>
            <w:tcW w:w="1620" w:type="dxa"/>
            <w:gridSpan w:val="2"/>
            <w:shd w:val="clear" w:color="auto" w:fill="DAEEF3" w:themeFill="accent5" w:themeFillTint="33"/>
            <w:vAlign w:val="center"/>
          </w:tcPr>
          <w:p w:rsidRPr="00D22374" w:rsidR="00D22374" w:rsidP="00D22374" w:rsidRDefault="00D22374">
            <w:pPr>
              <w:pStyle w:val="TableParagraph"/>
              <w:ind w:right="86"/>
              <w:jc w:val="center"/>
              <w:rPr>
                <w:rFonts w:ascii="Arial Narrow" w:hAnsi="Arial Narrow"/>
                <w:b/>
                <w:bCs/>
                <w:sz w:val="16"/>
                <w:szCs w:val="16"/>
              </w:rPr>
            </w:pPr>
            <w:r w:rsidRPr="00D22374">
              <w:rPr>
                <w:rFonts w:ascii="Arial Narrow" w:hAnsi="Arial Narrow"/>
                <w:b/>
                <w:bCs/>
                <w:sz w:val="16"/>
                <w:szCs w:val="16"/>
              </w:rPr>
              <w:t>Citation</w:t>
            </w:r>
          </w:p>
        </w:tc>
        <w:tc>
          <w:tcPr>
            <w:tcW w:w="1080" w:type="dxa"/>
            <w:gridSpan w:val="2"/>
            <w:shd w:val="clear" w:color="auto" w:fill="DAEEF3" w:themeFill="accent5" w:themeFillTint="33"/>
            <w:vAlign w:val="center"/>
          </w:tcPr>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 of Respondents</w:t>
            </w:r>
          </w:p>
        </w:tc>
        <w:tc>
          <w:tcPr>
            <w:tcW w:w="1080" w:type="dxa"/>
            <w:gridSpan w:val="2"/>
            <w:shd w:val="clear" w:color="auto" w:fill="DAEEF3" w:themeFill="accent5" w:themeFillTint="33"/>
            <w:vAlign w:val="center"/>
          </w:tcPr>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Annual Frequency</w:t>
            </w:r>
          </w:p>
        </w:tc>
        <w:tc>
          <w:tcPr>
            <w:tcW w:w="1080" w:type="dxa"/>
            <w:gridSpan w:val="2"/>
            <w:shd w:val="clear" w:color="auto" w:fill="DAEEF3" w:themeFill="accent5" w:themeFillTint="33"/>
            <w:vAlign w:val="center"/>
          </w:tcPr>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w:t>
            </w:r>
            <w:r w:rsidRPr="00D22374">
              <w:rPr>
                <w:rFonts w:ascii="Arial Narrow" w:hAnsi="Arial Narrow"/>
                <w:b/>
                <w:bCs/>
                <w:spacing w:val="-5"/>
                <w:sz w:val="16"/>
                <w:szCs w:val="16"/>
              </w:rPr>
              <w:t xml:space="preserve"> </w:t>
            </w:r>
            <w:r w:rsidRPr="00D22374">
              <w:rPr>
                <w:rFonts w:ascii="Arial Narrow" w:hAnsi="Arial Narrow"/>
                <w:b/>
                <w:bCs/>
                <w:sz w:val="16"/>
                <w:szCs w:val="16"/>
              </w:rPr>
              <w:t xml:space="preserve">Avg. Hours </w:t>
            </w:r>
            <w:r w:rsidRPr="00D22374">
              <w:rPr>
                <w:rFonts w:ascii="Arial Narrow" w:hAnsi="Arial Narrow"/>
                <w:b/>
                <w:bCs/>
                <w:spacing w:val="-7"/>
                <w:sz w:val="16"/>
                <w:szCs w:val="16"/>
              </w:rPr>
              <w:t xml:space="preserve">per </w:t>
            </w:r>
            <w:r w:rsidRPr="00D22374">
              <w:rPr>
                <w:rFonts w:ascii="Arial Narrow" w:hAnsi="Arial Narrow"/>
                <w:b/>
                <w:bCs/>
                <w:sz w:val="16"/>
                <w:szCs w:val="16"/>
              </w:rPr>
              <w:t>Response</w:t>
            </w:r>
          </w:p>
        </w:tc>
        <w:tc>
          <w:tcPr>
            <w:tcW w:w="1170" w:type="dxa"/>
            <w:gridSpan w:val="2"/>
            <w:shd w:val="clear" w:color="auto" w:fill="DAEEF3" w:themeFill="accent5" w:themeFillTint="33"/>
            <w:vAlign w:val="center"/>
          </w:tcPr>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Annual</w:t>
            </w:r>
          </w:p>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Burden Hours</w:t>
            </w:r>
          </w:p>
        </w:tc>
        <w:tc>
          <w:tcPr>
            <w:tcW w:w="811" w:type="dxa"/>
            <w:gridSpan w:val="2"/>
            <w:shd w:val="clear" w:color="auto" w:fill="DAEEF3" w:themeFill="accent5" w:themeFillTint="33"/>
            <w:vAlign w:val="center"/>
          </w:tcPr>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Hourly</w:t>
            </w:r>
          </w:p>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w:t>
            </w:r>
            <w:r w:rsidRPr="00D22374">
              <w:rPr>
                <w:rFonts w:ascii="Arial Narrow" w:hAnsi="Arial Narrow"/>
                <w:b/>
                <w:bCs/>
                <w:spacing w:val="-1"/>
                <w:sz w:val="16"/>
                <w:szCs w:val="16"/>
              </w:rPr>
              <w:t xml:space="preserve"> </w:t>
            </w:r>
            <w:r w:rsidRPr="00D22374">
              <w:rPr>
                <w:rFonts w:ascii="Arial Narrow" w:hAnsi="Arial Narrow"/>
                <w:b/>
                <w:bCs/>
                <w:sz w:val="16"/>
                <w:szCs w:val="16"/>
              </w:rPr>
              <w:t>Rate</w:t>
            </w:r>
          </w:p>
        </w:tc>
        <w:tc>
          <w:tcPr>
            <w:tcW w:w="1620" w:type="dxa"/>
            <w:gridSpan w:val="3"/>
            <w:shd w:val="clear" w:color="auto" w:fill="DAEEF3" w:themeFill="accent5" w:themeFillTint="33"/>
            <w:vAlign w:val="center"/>
          </w:tcPr>
          <w:p w:rsidRPr="00D22374" w:rsidR="00D22374" w:rsidP="00D22374" w:rsidRDefault="00D22374">
            <w:pPr>
              <w:pStyle w:val="TableParagraph"/>
              <w:ind w:left="86" w:right="86" w:hanging="14"/>
              <w:jc w:val="center"/>
              <w:rPr>
                <w:rFonts w:ascii="Arial Narrow" w:hAnsi="Arial Narrow"/>
                <w:b/>
                <w:bCs/>
                <w:sz w:val="16"/>
                <w:szCs w:val="16"/>
              </w:rPr>
            </w:pPr>
            <w:r w:rsidRPr="00D22374">
              <w:rPr>
                <w:rFonts w:ascii="Arial Narrow" w:hAnsi="Arial Narrow"/>
                <w:b/>
                <w:bCs/>
                <w:sz w:val="16"/>
                <w:szCs w:val="16"/>
              </w:rPr>
              <w:t>Est. Cost to Respondents</w:t>
            </w:r>
          </w:p>
        </w:tc>
      </w:tr>
      <w:tr w:rsidR="00597781" w:rsidTr="00116699">
        <w:trPr>
          <w:trHeight w:val="206"/>
        </w:trPr>
        <w:tc>
          <w:tcPr>
            <w:tcW w:w="2159" w:type="dxa"/>
            <w:tcBorders>
              <w:bottom w:val="single" w:color="000000" w:sz="4" w:space="0"/>
            </w:tcBorders>
          </w:tcPr>
          <w:p w:rsidRPr="00116699" w:rsidR="00597781" w:rsidP="00C35CE0" w:rsidRDefault="00597781">
            <w:pPr>
              <w:pStyle w:val="TableParagraph"/>
              <w:tabs>
                <w:tab w:val="left" w:pos="275"/>
              </w:tabs>
              <w:spacing w:line="187" w:lineRule="exact"/>
              <w:ind w:left="107"/>
              <w:rPr>
                <w:sz w:val="18"/>
                <w:szCs w:val="18"/>
              </w:rPr>
            </w:pPr>
            <w:r w:rsidRPr="00116699">
              <w:rPr>
                <w:sz w:val="18"/>
                <w:szCs w:val="18"/>
              </w:rPr>
              <w:t>HOEPA Loans:</w:t>
            </w:r>
          </w:p>
          <w:p w:rsidRPr="00116699" w:rsidR="00597781" w:rsidP="00C35CE0" w:rsidRDefault="00597781">
            <w:pPr>
              <w:pStyle w:val="TableParagraph"/>
              <w:tabs>
                <w:tab w:val="left" w:pos="275"/>
              </w:tabs>
              <w:spacing w:line="187" w:lineRule="exact"/>
              <w:ind w:left="107"/>
              <w:rPr>
                <w:sz w:val="18"/>
                <w:szCs w:val="18"/>
              </w:rPr>
            </w:pPr>
            <w:r w:rsidRPr="00116699">
              <w:rPr>
                <w:sz w:val="18"/>
                <w:szCs w:val="18"/>
              </w:rPr>
              <w:t>-Disclosures</w:t>
            </w:r>
          </w:p>
          <w:p w:rsidRPr="00116699" w:rsidR="00597781" w:rsidP="00C35CE0" w:rsidRDefault="00597781">
            <w:pPr>
              <w:pStyle w:val="TableParagraph"/>
              <w:tabs>
                <w:tab w:val="left" w:pos="275"/>
              </w:tabs>
              <w:spacing w:line="187" w:lineRule="exact"/>
              <w:ind w:left="107"/>
              <w:rPr>
                <w:sz w:val="18"/>
                <w:szCs w:val="18"/>
              </w:rPr>
            </w:pPr>
            <w:r w:rsidRPr="00116699">
              <w:rPr>
                <w:sz w:val="18"/>
                <w:szCs w:val="18"/>
              </w:rPr>
              <w:tab/>
            </w:r>
            <w:r w:rsidRPr="00116699">
              <w:rPr>
                <w:sz w:val="18"/>
                <w:szCs w:val="18"/>
              </w:rPr>
              <w:t>~One-time</w:t>
            </w:r>
          </w:p>
        </w:tc>
        <w:tc>
          <w:tcPr>
            <w:tcW w:w="1620" w:type="dxa"/>
            <w:gridSpan w:val="2"/>
            <w:vMerge w:val="restart"/>
            <w:vAlign w:val="center"/>
          </w:tcPr>
          <w:p w:rsidRPr="00116699" w:rsidR="00597781" w:rsidP="00C35CE0" w:rsidRDefault="00597781">
            <w:pPr>
              <w:pStyle w:val="TableParagraph"/>
              <w:ind w:left="101"/>
              <w:rPr>
                <w:sz w:val="18"/>
                <w:szCs w:val="18"/>
              </w:rPr>
            </w:pPr>
            <w:r w:rsidRPr="00116699">
              <w:rPr>
                <w:sz w:val="18"/>
                <w:szCs w:val="18"/>
              </w:rPr>
              <w:t>§§1026.32(a)(1) &amp;</w:t>
            </w:r>
          </w:p>
          <w:p w:rsidRPr="00116699" w:rsidR="00597781" w:rsidP="00C35CE0" w:rsidRDefault="00597781">
            <w:pPr>
              <w:pStyle w:val="TableParagraph"/>
              <w:ind w:left="101"/>
              <w:rPr>
                <w:sz w:val="18"/>
                <w:szCs w:val="18"/>
              </w:rPr>
            </w:pPr>
            <w:r w:rsidRPr="00116699">
              <w:rPr>
                <w:sz w:val="18"/>
                <w:szCs w:val="18"/>
              </w:rPr>
              <w:t>1026.34(a)(5)(i)</w:t>
            </w:r>
          </w:p>
        </w:tc>
        <w:tc>
          <w:tcPr>
            <w:tcW w:w="1080" w:type="dxa"/>
            <w:gridSpan w:val="2"/>
            <w:tcBorders>
              <w:bottom w:val="single" w:color="000000" w:sz="4" w:space="0"/>
            </w:tcBorders>
            <w:vAlign w:val="bottom"/>
          </w:tcPr>
          <w:p w:rsidRPr="00116699" w:rsidR="00597781" w:rsidP="00597781" w:rsidRDefault="00597781">
            <w:pPr>
              <w:pStyle w:val="TableParagraph"/>
              <w:ind w:left="101" w:right="86"/>
              <w:jc w:val="right"/>
              <w:rPr>
                <w:sz w:val="18"/>
                <w:szCs w:val="18"/>
              </w:rPr>
            </w:pPr>
            <w:r w:rsidRPr="00116699">
              <w:rPr>
                <w:sz w:val="18"/>
                <w:szCs w:val="18"/>
              </w:rPr>
              <w:t>8</w:t>
            </w:r>
          </w:p>
        </w:tc>
        <w:tc>
          <w:tcPr>
            <w:tcW w:w="1080" w:type="dxa"/>
            <w:gridSpan w:val="2"/>
            <w:tcBorders>
              <w:bottom w:val="single" w:color="000000" w:sz="4" w:space="0"/>
            </w:tcBorders>
            <w:vAlign w:val="bottom"/>
          </w:tcPr>
          <w:p w:rsidRPr="00116699" w:rsidR="00597781" w:rsidP="00597781" w:rsidRDefault="00597781">
            <w:pPr>
              <w:pStyle w:val="TableParagraph"/>
              <w:ind w:left="101" w:right="86"/>
              <w:jc w:val="right"/>
              <w:rPr>
                <w:sz w:val="18"/>
                <w:szCs w:val="18"/>
              </w:rPr>
            </w:pPr>
            <w:r w:rsidRPr="00116699">
              <w:rPr>
                <w:sz w:val="18"/>
                <w:szCs w:val="18"/>
              </w:rPr>
              <w:t>1</w:t>
            </w:r>
          </w:p>
        </w:tc>
        <w:tc>
          <w:tcPr>
            <w:tcW w:w="1080" w:type="dxa"/>
            <w:gridSpan w:val="2"/>
            <w:tcBorders>
              <w:bottom w:val="single" w:color="000000" w:sz="4" w:space="0"/>
            </w:tcBorders>
            <w:vAlign w:val="bottom"/>
          </w:tcPr>
          <w:p w:rsidRPr="00116699" w:rsidR="00597781" w:rsidP="00597781" w:rsidRDefault="00597781">
            <w:pPr>
              <w:pStyle w:val="TableParagraph"/>
              <w:ind w:left="101" w:right="86"/>
              <w:jc w:val="right"/>
              <w:rPr>
                <w:sz w:val="18"/>
                <w:szCs w:val="18"/>
              </w:rPr>
            </w:pPr>
            <w:r w:rsidRPr="00116699">
              <w:rPr>
                <w:sz w:val="18"/>
                <w:szCs w:val="18"/>
              </w:rPr>
              <w:t>20</w:t>
            </w:r>
          </w:p>
        </w:tc>
        <w:tc>
          <w:tcPr>
            <w:tcW w:w="1170" w:type="dxa"/>
            <w:gridSpan w:val="2"/>
            <w:tcBorders>
              <w:bottom w:val="single" w:color="000000" w:sz="4" w:space="0"/>
            </w:tcBorders>
            <w:vAlign w:val="bottom"/>
          </w:tcPr>
          <w:p w:rsidRPr="00116699" w:rsidR="00597781" w:rsidP="00597781" w:rsidRDefault="00597781">
            <w:pPr>
              <w:pStyle w:val="TableParagraph"/>
              <w:ind w:left="101" w:right="86"/>
              <w:jc w:val="right"/>
              <w:rPr>
                <w:sz w:val="18"/>
                <w:szCs w:val="18"/>
              </w:rPr>
            </w:pPr>
            <w:r w:rsidRPr="00116699">
              <w:rPr>
                <w:sz w:val="18"/>
                <w:szCs w:val="18"/>
              </w:rPr>
              <w:t>160</w:t>
            </w:r>
          </w:p>
        </w:tc>
        <w:tc>
          <w:tcPr>
            <w:tcW w:w="811" w:type="dxa"/>
            <w:gridSpan w:val="2"/>
            <w:tcBorders>
              <w:bottom w:val="single" w:color="000000" w:sz="4" w:space="0"/>
            </w:tcBorders>
            <w:vAlign w:val="bottom"/>
          </w:tcPr>
          <w:p w:rsidRPr="00116699" w:rsidR="00597781" w:rsidP="00597781" w:rsidRDefault="00597781">
            <w:pPr>
              <w:pStyle w:val="TableParagraph"/>
              <w:ind w:left="101" w:right="86"/>
              <w:jc w:val="right"/>
              <w:rPr>
                <w:sz w:val="18"/>
                <w:szCs w:val="18"/>
              </w:rPr>
            </w:pPr>
            <w:r w:rsidRPr="00116699">
              <w:rPr>
                <w:sz w:val="18"/>
                <w:szCs w:val="18"/>
              </w:rPr>
              <w:t>$35</w:t>
            </w:r>
          </w:p>
        </w:tc>
        <w:tc>
          <w:tcPr>
            <w:tcW w:w="1620" w:type="dxa"/>
            <w:gridSpan w:val="3"/>
            <w:tcBorders>
              <w:bottom w:val="single" w:color="000000" w:sz="4" w:space="0"/>
            </w:tcBorders>
            <w:vAlign w:val="bottom"/>
          </w:tcPr>
          <w:p w:rsidRPr="00116699" w:rsidR="00597781" w:rsidP="00597781" w:rsidRDefault="00597781">
            <w:pPr>
              <w:pStyle w:val="TableParagraph"/>
              <w:ind w:left="101" w:right="86"/>
              <w:jc w:val="right"/>
              <w:rPr>
                <w:sz w:val="18"/>
                <w:szCs w:val="18"/>
              </w:rPr>
            </w:pPr>
            <w:r w:rsidRPr="00116699">
              <w:rPr>
                <w:sz w:val="18"/>
                <w:szCs w:val="18"/>
              </w:rPr>
              <w:t>$5,600</w:t>
            </w:r>
          </w:p>
        </w:tc>
      </w:tr>
      <w:tr w:rsidR="00597781" w:rsidTr="00116699">
        <w:trPr>
          <w:trHeight w:val="206"/>
        </w:trPr>
        <w:tc>
          <w:tcPr>
            <w:tcW w:w="2159" w:type="dxa"/>
            <w:tcBorders>
              <w:bottom w:val="single" w:color="auto" w:sz="4" w:space="0"/>
            </w:tcBorders>
          </w:tcPr>
          <w:p w:rsidRPr="00116699" w:rsidR="00597781" w:rsidP="00C35CE0" w:rsidRDefault="00597781">
            <w:pPr>
              <w:pStyle w:val="TableParagraph"/>
              <w:tabs>
                <w:tab w:val="left" w:pos="275"/>
              </w:tabs>
              <w:spacing w:line="186" w:lineRule="exact"/>
              <w:rPr>
                <w:sz w:val="18"/>
                <w:szCs w:val="18"/>
              </w:rPr>
            </w:pPr>
            <w:r w:rsidRPr="00116699">
              <w:rPr>
                <w:sz w:val="18"/>
                <w:szCs w:val="18"/>
              </w:rPr>
              <w:tab/>
            </w:r>
            <w:r w:rsidRPr="00116699">
              <w:rPr>
                <w:sz w:val="18"/>
                <w:szCs w:val="18"/>
              </w:rPr>
              <w:t>~Ongoing</w:t>
            </w:r>
          </w:p>
        </w:tc>
        <w:tc>
          <w:tcPr>
            <w:tcW w:w="1620" w:type="dxa"/>
            <w:gridSpan w:val="2"/>
            <w:vMerge/>
          </w:tcPr>
          <w:p w:rsidRPr="00116699" w:rsidR="00597781" w:rsidP="00C35CE0" w:rsidRDefault="00597781">
            <w:pPr>
              <w:pStyle w:val="TableParagraph"/>
              <w:ind w:left="101"/>
              <w:rPr>
                <w:sz w:val="18"/>
                <w:szCs w:val="18"/>
              </w:rPr>
            </w:pPr>
          </w:p>
        </w:tc>
        <w:tc>
          <w:tcPr>
            <w:tcW w:w="1080" w:type="dxa"/>
            <w:gridSpan w:val="2"/>
            <w:tcBorders>
              <w:bottom w:val="single" w:color="auto" w:sz="4" w:space="0"/>
            </w:tcBorders>
          </w:tcPr>
          <w:p w:rsidRPr="00116699" w:rsidR="00597781" w:rsidP="00597781" w:rsidRDefault="00597781">
            <w:pPr>
              <w:pStyle w:val="TableParagraph"/>
              <w:spacing w:line="186" w:lineRule="exact"/>
              <w:ind w:left="4" w:right="83"/>
              <w:jc w:val="right"/>
              <w:rPr>
                <w:sz w:val="18"/>
                <w:szCs w:val="18"/>
              </w:rPr>
            </w:pPr>
            <w:r w:rsidRPr="00116699">
              <w:rPr>
                <w:sz w:val="18"/>
                <w:szCs w:val="18"/>
              </w:rPr>
              <w:t>341</w:t>
            </w:r>
          </w:p>
        </w:tc>
        <w:tc>
          <w:tcPr>
            <w:tcW w:w="1080" w:type="dxa"/>
            <w:gridSpan w:val="2"/>
            <w:tcBorders>
              <w:bottom w:val="single" w:color="auto" w:sz="4" w:space="0"/>
            </w:tcBorders>
          </w:tcPr>
          <w:p w:rsidRPr="00116699" w:rsidR="00597781" w:rsidP="00597781" w:rsidRDefault="00597781">
            <w:pPr>
              <w:pStyle w:val="TableParagraph"/>
              <w:spacing w:line="186" w:lineRule="exact"/>
              <w:ind w:left="4" w:right="83"/>
              <w:jc w:val="right"/>
              <w:rPr>
                <w:sz w:val="18"/>
                <w:szCs w:val="18"/>
              </w:rPr>
            </w:pPr>
            <w:r w:rsidRPr="00116699">
              <w:rPr>
                <w:sz w:val="18"/>
                <w:szCs w:val="18"/>
              </w:rPr>
              <w:t>12</w:t>
            </w:r>
          </w:p>
        </w:tc>
        <w:tc>
          <w:tcPr>
            <w:tcW w:w="1080" w:type="dxa"/>
            <w:gridSpan w:val="2"/>
            <w:tcBorders>
              <w:bottom w:val="single" w:color="auto" w:sz="4" w:space="0"/>
            </w:tcBorders>
          </w:tcPr>
          <w:p w:rsidRPr="00116699" w:rsidR="00597781" w:rsidP="00597781" w:rsidRDefault="00597781">
            <w:pPr>
              <w:pStyle w:val="TableParagraph"/>
              <w:spacing w:line="186" w:lineRule="exact"/>
              <w:ind w:left="4" w:right="83"/>
              <w:jc w:val="right"/>
              <w:rPr>
                <w:sz w:val="18"/>
                <w:szCs w:val="18"/>
              </w:rPr>
            </w:pPr>
            <w:r w:rsidRPr="00116699">
              <w:rPr>
                <w:sz w:val="18"/>
                <w:szCs w:val="18"/>
              </w:rPr>
              <w:t>8</w:t>
            </w:r>
          </w:p>
        </w:tc>
        <w:tc>
          <w:tcPr>
            <w:tcW w:w="1170" w:type="dxa"/>
            <w:gridSpan w:val="2"/>
            <w:tcBorders>
              <w:bottom w:val="single" w:color="auto" w:sz="4" w:space="0"/>
            </w:tcBorders>
          </w:tcPr>
          <w:p w:rsidRPr="00116699" w:rsidR="00597781" w:rsidP="00597781" w:rsidRDefault="00597781">
            <w:pPr>
              <w:pStyle w:val="TableParagraph"/>
              <w:spacing w:line="186" w:lineRule="exact"/>
              <w:ind w:left="4" w:right="83"/>
              <w:jc w:val="right"/>
              <w:rPr>
                <w:sz w:val="18"/>
                <w:szCs w:val="18"/>
              </w:rPr>
            </w:pPr>
            <w:r w:rsidRPr="00116699">
              <w:rPr>
                <w:sz w:val="18"/>
                <w:szCs w:val="18"/>
              </w:rPr>
              <w:t>32,736</w:t>
            </w:r>
          </w:p>
        </w:tc>
        <w:tc>
          <w:tcPr>
            <w:tcW w:w="811" w:type="dxa"/>
            <w:gridSpan w:val="2"/>
            <w:tcBorders>
              <w:bottom w:val="single" w:color="auto" w:sz="4" w:space="0"/>
            </w:tcBorders>
          </w:tcPr>
          <w:p w:rsidRPr="00116699" w:rsidR="00597781" w:rsidP="00597781" w:rsidRDefault="00597781">
            <w:pPr>
              <w:pStyle w:val="TableParagraph"/>
              <w:spacing w:line="186" w:lineRule="exact"/>
              <w:ind w:left="4" w:right="83"/>
              <w:jc w:val="right"/>
              <w:rPr>
                <w:sz w:val="18"/>
                <w:szCs w:val="18"/>
              </w:rPr>
            </w:pPr>
            <w:r w:rsidRPr="00116699">
              <w:rPr>
                <w:sz w:val="18"/>
                <w:szCs w:val="18"/>
              </w:rPr>
              <w:t>$35</w:t>
            </w:r>
          </w:p>
        </w:tc>
        <w:tc>
          <w:tcPr>
            <w:tcW w:w="1620" w:type="dxa"/>
            <w:gridSpan w:val="3"/>
            <w:tcBorders>
              <w:bottom w:val="single" w:color="auto" w:sz="4" w:space="0"/>
            </w:tcBorders>
          </w:tcPr>
          <w:p w:rsidRPr="00116699" w:rsidR="00597781" w:rsidP="00597781" w:rsidRDefault="00597781">
            <w:pPr>
              <w:pStyle w:val="TableParagraph"/>
              <w:spacing w:line="186" w:lineRule="exact"/>
              <w:ind w:left="4" w:right="83"/>
              <w:jc w:val="right"/>
              <w:rPr>
                <w:sz w:val="18"/>
                <w:szCs w:val="18"/>
              </w:rPr>
            </w:pPr>
            <w:r w:rsidRPr="00116699">
              <w:rPr>
                <w:sz w:val="18"/>
                <w:szCs w:val="18"/>
              </w:rPr>
              <w:t>$1,145,760</w:t>
            </w:r>
          </w:p>
        </w:tc>
      </w:tr>
      <w:tr w:rsidR="00597781" w:rsidTr="00116699">
        <w:trPr>
          <w:trHeight w:val="621"/>
        </w:trPr>
        <w:tc>
          <w:tcPr>
            <w:tcW w:w="2159" w:type="dxa"/>
            <w:tcBorders>
              <w:top w:val="single" w:color="auto" w:sz="4" w:space="0"/>
              <w:bottom w:val="single" w:color="auto" w:sz="4" w:space="0"/>
            </w:tcBorders>
          </w:tcPr>
          <w:p w:rsidRPr="00116699" w:rsidR="00597781" w:rsidP="00C35CE0" w:rsidRDefault="00597781">
            <w:pPr>
              <w:pStyle w:val="TableParagraph"/>
              <w:tabs>
                <w:tab w:val="left" w:pos="275"/>
              </w:tabs>
              <w:spacing w:line="194" w:lineRule="exact"/>
              <w:ind w:left="107"/>
              <w:rPr>
                <w:sz w:val="18"/>
                <w:szCs w:val="18"/>
              </w:rPr>
            </w:pPr>
            <w:r w:rsidRPr="00116699">
              <w:rPr>
                <w:sz w:val="18"/>
                <w:szCs w:val="18"/>
              </w:rPr>
              <w:t>-Receipt of</w:t>
            </w:r>
            <w:r w:rsidRPr="00116699">
              <w:rPr>
                <w:sz w:val="18"/>
                <w:szCs w:val="18"/>
              </w:rPr>
              <w:t xml:space="preserve"> </w:t>
            </w:r>
            <w:r w:rsidRPr="00116699">
              <w:rPr>
                <w:sz w:val="18"/>
                <w:szCs w:val="18"/>
              </w:rPr>
              <w:t>Certification of Counseling for</w:t>
            </w:r>
            <w:r w:rsidRPr="00116699">
              <w:rPr>
                <w:sz w:val="18"/>
                <w:szCs w:val="18"/>
              </w:rPr>
              <w:t xml:space="preserve"> High-Cost Mortgages:</w:t>
            </w:r>
          </w:p>
          <w:p w:rsidRPr="00116699" w:rsidR="00597781" w:rsidP="00C35CE0" w:rsidRDefault="00597781">
            <w:pPr>
              <w:pStyle w:val="TableParagraph"/>
              <w:tabs>
                <w:tab w:val="left" w:pos="275"/>
              </w:tabs>
              <w:spacing w:line="194" w:lineRule="exact"/>
              <w:ind w:left="107"/>
              <w:rPr>
                <w:b/>
                <w:bCs/>
                <w:sz w:val="18"/>
                <w:szCs w:val="18"/>
              </w:rPr>
            </w:pPr>
            <w:r w:rsidRPr="00116699">
              <w:rPr>
                <w:sz w:val="18"/>
                <w:szCs w:val="18"/>
              </w:rPr>
              <w:tab/>
            </w:r>
            <w:r w:rsidRPr="00116699">
              <w:rPr>
                <w:sz w:val="18"/>
                <w:szCs w:val="18"/>
              </w:rPr>
              <w:t>~One-time</w:t>
            </w:r>
          </w:p>
        </w:tc>
        <w:tc>
          <w:tcPr>
            <w:tcW w:w="1620" w:type="dxa"/>
            <w:gridSpan w:val="2"/>
            <w:vMerge/>
            <w:vAlign w:val="center"/>
          </w:tcPr>
          <w:p w:rsidRPr="00116699" w:rsidR="00597781" w:rsidP="00C35CE0" w:rsidRDefault="00597781">
            <w:pPr>
              <w:pStyle w:val="TableParagraph"/>
              <w:ind w:left="101"/>
              <w:rPr>
                <w:sz w:val="18"/>
                <w:szCs w:val="18"/>
              </w:rPr>
            </w:pPr>
          </w:p>
        </w:tc>
        <w:tc>
          <w:tcPr>
            <w:tcW w:w="1080" w:type="dxa"/>
            <w:gridSpan w:val="2"/>
            <w:tcBorders>
              <w:top w:val="single" w:color="auto" w:sz="4" w:space="0"/>
              <w:bottom w:val="single" w:color="auto" w:sz="4" w:space="0"/>
            </w:tcBorders>
            <w:vAlign w:val="bottom"/>
          </w:tcPr>
          <w:p w:rsidRPr="00116699" w:rsidR="00597781" w:rsidP="00597781" w:rsidRDefault="00597781">
            <w:pPr>
              <w:pStyle w:val="TableParagraph"/>
              <w:spacing w:line="187" w:lineRule="exact"/>
              <w:ind w:left="4" w:right="83"/>
              <w:jc w:val="right"/>
              <w:rPr>
                <w:sz w:val="18"/>
                <w:szCs w:val="18"/>
              </w:rPr>
            </w:pPr>
            <w:r w:rsidRPr="00116699">
              <w:rPr>
                <w:sz w:val="18"/>
                <w:szCs w:val="18"/>
              </w:rPr>
              <w:t>8</w:t>
            </w:r>
          </w:p>
        </w:tc>
        <w:tc>
          <w:tcPr>
            <w:tcW w:w="1080" w:type="dxa"/>
            <w:gridSpan w:val="2"/>
            <w:tcBorders>
              <w:top w:val="single" w:color="auto" w:sz="4" w:space="0"/>
              <w:bottom w:val="single" w:color="auto" w:sz="4" w:space="0"/>
            </w:tcBorders>
            <w:vAlign w:val="bottom"/>
          </w:tcPr>
          <w:p w:rsidRPr="00116699" w:rsidR="00597781" w:rsidP="00597781" w:rsidRDefault="00597781">
            <w:pPr>
              <w:pStyle w:val="TableParagraph"/>
              <w:spacing w:line="187" w:lineRule="exact"/>
              <w:ind w:left="4" w:right="83"/>
              <w:jc w:val="right"/>
              <w:rPr>
                <w:sz w:val="18"/>
                <w:szCs w:val="18"/>
              </w:rPr>
            </w:pPr>
            <w:r w:rsidRPr="00116699">
              <w:rPr>
                <w:sz w:val="18"/>
                <w:szCs w:val="18"/>
              </w:rPr>
              <w:t>1</w:t>
            </w:r>
          </w:p>
        </w:tc>
        <w:tc>
          <w:tcPr>
            <w:tcW w:w="1080" w:type="dxa"/>
            <w:gridSpan w:val="2"/>
            <w:tcBorders>
              <w:top w:val="single" w:color="auto" w:sz="4" w:space="0"/>
              <w:bottom w:val="single" w:color="auto" w:sz="4" w:space="0"/>
            </w:tcBorders>
            <w:vAlign w:val="bottom"/>
          </w:tcPr>
          <w:p w:rsidRPr="00116699" w:rsidR="00597781" w:rsidP="00597781" w:rsidRDefault="00597781">
            <w:pPr>
              <w:pStyle w:val="TableParagraph"/>
              <w:spacing w:line="187" w:lineRule="exact"/>
              <w:ind w:left="4" w:right="83"/>
              <w:jc w:val="right"/>
              <w:rPr>
                <w:sz w:val="18"/>
                <w:szCs w:val="18"/>
              </w:rPr>
            </w:pPr>
            <w:r w:rsidRPr="00116699">
              <w:rPr>
                <w:sz w:val="18"/>
                <w:szCs w:val="18"/>
              </w:rPr>
              <w:t>0.75</w:t>
            </w:r>
          </w:p>
        </w:tc>
        <w:tc>
          <w:tcPr>
            <w:tcW w:w="1170" w:type="dxa"/>
            <w:gridSpan w:val="2"/>
            <w:tcBorders>
              <w:top w:val="single" w:color="auto" w:sz="4" w:space="0"/>
              <w:bottom w:val="single" w:color="auto" w:sz="4" w:space="0"/>
            </w:tcBorders>
            <w:vAlign w:val="bottom"/>
          </w:tcPr>
          <w:p w:rsidRPr="00116699" w:rsidR="00597781" w:rsidP="00597781" w:rsidRDefault="00597781">
            <w:pPr>
              <w:pStyle w:val="TableParagraph"/>
              <w:spacing w:line="187" w:lineRule="exact"/>
              <w:ind w:left="4" w:right="83"/>
              <w:jc w:val="right"/>
              <w:rPr>
                <w:sz w:val="18"/>
                <w:szCs w:val="18"/>
              </w:rPr>
            </w:pPr>
            <w:r w:rsidRPr="00116699">
              <w:rPr>
                <w:sz w:val="18"/>
                <w:szCs w:val="18"/>
              </w:rPr>
              <w:t>6</w:t>
            </w:r>
          </w:p>
        </w:tc>
        <w:tc>
          <w:tcPr>
            <w:tcW w:w="811" w:type="dxa"/>
            <w:gridSpan w:val="2"/>
            <w:tcBorders>
              <w:top w:val="single" w:color="auto" w:sz="4" w:space="0"/>
              <w:bottom w:val="single" w:color="auto" w:sz="4" w:space="0"/>
            </w:tcBorders>
            <w:vAlign w:val="bottom"/>
          </w:tcPr>
          <w:p w:rsidRPr="00116699" w:rsidR="00597781" w:rsidP="00597781" w:rsidRDefault="00597781">
            <w:pPr>
              <w:pStyle w:val="TableParagraph"/>
              <w:spacing w:line="187" w:lineRule="exact"/>
              <w:ind w:left="4" w:right="83"/>
              <w:jc w:val="right"/>
              <w:rPr>
                <w:sz w:val="18"/>
                <w:szCs w:val="18"/>
              </w:rPr>
            </w:pPr>
            <w:r w:rsidRPr="00116699">
              <w:rPr>
                <w:sz w:val="18"/>
                <w:szCs w:val="18"/>
              </w:rPr>
              <w:t>$35</w:t>
            </w:r>
          </w:p>
        </w:tc>
        <w:tc>
          <w:tcPr>
            <w:tcW w:w="1620" w:type="dxa"/>
            <w:gridSpan w:val="3"/>
            <w:tcBorders>
              <w:top w:val="single" w:color="auto" w:sz="4" w:space="0"/>
              <w:bottom w:val="single" w:color="auto" w:sz="4" w:space="0"/>
            </w:tcBorders>
            <w:vAlign w:val="bottom"/>
          </w:tcPr>
          <w:p w:rsidRPr="00116699" w:rsidR="00597781" w:rsidP="00597781" w:rsidRDefault="00597781">
            <w:pPr>
              <w:pStyle w:val="TableParagraph"/>
              <w:spacing w:line="187" w:lineRule="exact"/>
              <w:ind w:left="4" w:right="83"/>
              <w:jc w:val="right"/>
              <w:rPr>
                <w:sz w:val="18"/>
                <w:szCs w:val="18"/>
              </w:rPr>
            </w:pPr>
            <w:r w:rsidRPr="00116699">
              <w:rPr>
                <w:sz w:val="18"/>
                <w:szCs w:val="18"/>
              </w:rPr>
              <w:t>$210</w:t>
            </w:r>
          </w:p>
        </w:tc>
      </w:tr>
      <w:tr w:rsidR="00597781" w:rsidTr="00116699">
        <w:trPr>
          <w:trHeight w:val="206"/>
        </w:trPr>
        <w:tc>
          <w:tcPr>
            <w:tcW w:w="2159" w:type="dxa"/>
            <w:tcBorders>
              <w:top w:val="single" w:color="auto" w:sz="4" w:space="0"/>
            </w:tcBorders>
          </w:tcPr>
          <w:p w:rsidRPr="00116699" w:rsidR="00597781" w:rsidP="00C35CE0" w:rsidRDefault="00597781">
            <w:pPr>
              <w:pStyle w:val="TableParagraph"/>
              <w:tabs>
                <w:tab w:val="left" w:pos="275"/>
              </w:tabs>
              <w:spacing w:line="187" w:lineRule="exact"/>
              <w:ind w:left="199"/>
              <w:rPr>
                <w:sz w:val="18"/>
                <w:szCs w:val="18"/>
              </w:rPr>
            </w:pPr>
            <w:r w:rsidRPr="00116699">
              <w:rPr>
                <w:sz w:val="18"/>
                <w:szCs w:val="18"/>
              </w:rPr>
              <w:tab/>
              <w:t>~Ongoing</w:t>
            </w:r>
          </w:p>
        </w:tc>
        <w:tc>
          <w:tcPr>
            <w:tcW w:w="1620" w:type="dxa"/>
            <w:gridSpan w:val="2"/>
            <w:vMerge/>
          </w:tcPr>
          <w:p w:rsidRPr="00116699" w:rsidR="00597781" w:rsidP="00C35CE0" w:rsidRDefault="00597781">
            <w:pPr>
              <w:pStyle w:val="TableParagraph"/>
              <w:rPr>
                <w:sz w:val="18"/>
                <w:szCs w:val="18"/>
              </w:rPr>
            </w:pPr>
          </w:p>
        </w:tc>
        <w:tc>
          <w:tcPr>
            <w:tcW w:w="1080" w:type="dxa"/>
            <w:gridSpan w:val="2"/>
            <w:tcBorders>
              <w:top w:val="single" w:color="auto" w:sz="4" w:space="0"/>
            </w:tcBorders>
          </w:tcPr>
          <w:p w:rsidRPr="00116699" w:rsidR="00597781" w:rsidP="00F21627" w:rsidRDefault="00597781">
            <w:pPr>
              <w:pStyle w:val="TableParagraph"/>
              <w:spacing w:line="187" w:lineRule="exact"/>
              <w:ind w:left="94" w:right="83"/>
              <w:jc w:val="right"/>
              <w:rPr>
                <w:sz w:val="18"/>
                <w:szCs w:val="18"/>
              </w:rPr>
            </w:pPr>
            <w:r w:rsidRPr="00116699">
              <w:rPr>
                <w:sz w:val="18"/>
                <w:szCs w:val="18"/>
              </w:rPr>
              <w:t>341</w:t>
            </w:r>
          </w:p>
        </w:tc>
        <w:tc>
          <w:tcPr>
            <w:tcW w:w="1080" w:type="dxa"/>
            <w:gridSpan w:val="2"/>
            <w:tcBorders>
              <w:top w:val="single" w:color="auto" w:sz="4" w:space="0"/>
            </w:tcBorders>
          </w:tcPr>
          <w:p w:rsidRPr="00116699" w:rsidR="00597781" w:rsidP="00F21627" w:rsidRDefault="00597781">
            <w:pPr>
              <w:pStyle w:val="TableParagraph"/>
              <w:spacing w:line="187" w:lineRule="exact"/>
              <w:ind w:left="94" w:right="83"/>
              <w:jc w:val="right"/>
              <w:rPr>
                <w:sz w:val="18"/>
                <w:szCs w:val="18"/>
              </w:rPr>
            </w:pPr>
            <w:r w:rsidRPr="00116699">
              <w:rPr>
                <w:sz w:val="18"/>
                <w:szCs w:val="18"/>
              </w:rPr>
              <w:t>1</w:t>
            </w:r>
          </w:p>
        </w:tc>
        <w:tc>
          <w:tcPr>
            <w:tcW w:w="1080" w:type="dxa"/>
            <w:gridSpan w:val="2"/>
            <w:tcBorders>
              <w:top w:val="single" w:color="auto" w:sz="4" w:space="0"/>
            </w:tcBorders>
          </w:tcPr>
          <w:p w:rsidRPr="00116699" w:rsidR="00597781" w:rsidP="00F21627" w:rsidRDefault="00597781">
            <w:pPr>
              <w:pStyle w:val="TableParagraph"/>
              <w:spacing w:line="187" w:lineRule="exact"/>
              <w:ind w:left="94" w:right="83"/>
              <w:jc w:val="right"/>
              <w:rPr>
                <w:sz w:val="18"/>
                <w:szCs w:val="18"/>
              </w:rPr>
            </w:pPr>
            <w:r w:rsidRPr="00116699">
              <w:rPr>
                <w:sz w:val="18"/>
                <w:szCs w:val="18"/>
              </w:rPr>
              <w:t>1</w:t>
            </w:r>
          </w:p>
        </w:tc>
        <w:tc>
          <w:tcPr>
            <w:tcW w:w="1170" w:type="dxa"/>
            <w:gridSpan w:val="2"/>
            <w:tcBorders>
              <w:top w:val="single" w:color="auto" w:sz="4" w:space="0"/>
            </w:tcBorders>
          </w:tcPr>
          <w:p w:rsidRPr="00116699" w:rsidR="00597781" w:rsidP="00F21627" w:rsidRDefault="00597781">
            <w:pPr>
              <w:pStyle w:val="TableParagraph"/>
              <w:spacing w:line="187" w:lineRule="exact"/>
              <w:ind w:left="94" w:right="83"/>
              <w:jc w:val="right"/>
              <w:rPr>
                <w:sz w:val="18"/>
                <w:szCs w:val="18"/>
              </w:rPr>
            </w:pPr>
            <w:r w:rsidRPr="00116699">
              <w:rPr>
                <w:sz w:val="18"/>
                <w:szCs w:val="18"/>
              </w:rPr>
              <w:t>341</w:t>
            </w:r>
          </w:p>
        </w:tc>
        <w:tc>
          <w:tcPr>
            <w:tcW w:w="811" w:type="dxa"/>
            <w:gridSpan w:val="2"/>
            <w:tcBorders>
              <w:top w:val="single" w:color="auto" w:sz="4" w:space="0"/>
            </w:tcBorders>
          </w:tcPr>
          <w:p w:rsidRPr="00116699" w:rsidR="00597781" w:rsidP="00F21627" w:rsidRDefault="00597781">
            <w:pPr>
              <w:pStyle w:val="TableParagraph"/>
              <w:spacing w:line="187" w:lineRule="exact"/>
              <w:ind w:left="94" w:right="83"/>
              <w:jc w:val="right"/>
              <w:rPr>
                <w:sz w:val="18"/>
                <w:szCs w:val="18"/>
              </w:rPr>
            </w:pPr>
            <w:r w:rsidRPr="00116699">
              <w:rPr>
                <w:sz w:val="18"/>
                <w:szCs w:val="18"/>
              </w:rPr>
              <w:t>$35</w:t>
            </w:r>
          </w:p>
        </w:tc>
        <w:tc>
          <w:tcPr>
            <w:tcW w:w="1620" w:type="dxa"/>
            <w:gridSpan w:val="3"/>
            <w:tcBorders>
              <w:top w:val="single" w:color="auto" w:sz="4" w:space="0"/>
            </w:tcBorders>
          </w:tcPr>
          <w:p w:rsidRPr="00116699" w:rsidR="00597781" w:rsidP="00F21627" w:rsidRDefault="00597781">
            <w:pPr>
              <w:pStyle w:val="TableParagraph"/>
              <w:spacing w:line="187" w:lineRule="exact"/>
              <w:ind w:left="94" w:right="83"/>
              <w:jc w:val="right"/>
              <w:rPr>
                <w:sz w:val="18"/>
                <w:szCs w:val="18"/>
              </w:rPr>
            </w:pPr>
            <w:r w:rsidRPr="00116699">
              <w:rPr>
                <w:sz w:val="18"/>
                <w:szCs w:val="18"/>
              </w:rPr>
              <w:t>$11,935</w:t>
            </w:r>
          </w:p>
        </w:tc>
      </w:tr>
      <w:tr w:rsidR="00C35CE0" w:rsidTr="00116699">
        <w:trPr>
          <w:trHeight w:val="299"/>
        </w:trPr>
        <w:tc>
          <w:tcPr>
            <w:tcW w:w="2159" w:type="dxa"/>
            <w:vAlign w:val="center"/>
          </w:tcPr>
          <w:p w:rsidRPr="00116699" w:rsidR="00C35CE0" w:rsidP="00F21627" w:rsidRDefault="00C35CE0">
            <w:pPr>
              <w:pStyle w:val="TableParagraph"/>
              <w:ind w:left="107"/>
              <w:rPr>
                <w:sz w:val="18"/>
                <w:szCs w:val="18"/>
              </w:rPr>
            </w:pPr>
            <w:r w:rsidRPr="00116699">
              <w:rPr>
                <w:sz w:val="18"/>
                <w:szCs w:val="18"/>
              </w:rPr>
              <w:t>Disclosures</w:t>
            </w:r>
          </w:p>
        </w:tc>
        <w:tc>
          <w:tcPr>
            <w:tcW w:w="1620" w:type="dxa"/>
            <w:gridSpan w:val="2"/>
            <w:vAlign w:val="center"/>
          </w:tcPr>
          <w:p w:rsidRPr="00116699" w:rsidR="00C35CE0" w:rsidP="00F21627" w:rsidRDefault="00C35CE0">
            <w:pPr>
              <w:pStyle w:val="TableParagraph"/>
              <w:ind w:left="105"/>
              <w:rPr>
                <w:sz w:val="18"/>
                <w:szCs w:val="18"/>
              </w:rPr>
            </w:pPr>
            <w:r w:rsidRPr="00116699">
              <w:rPr>
                <w:sz w:val="18"/>
                <w:szCs w:val="18"/>
              </w:rPr>
              <w:t>§1026.47</w:t>
            </w:r>
          </w:p>
        </w:tc>
        <w:tc>
          <w:tcPr>
            <w:tcW w:w="108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693</w:t>
            </w:r>
          </w:p>
        </w:tc>
        <w:tc>
          <w:tcPr>
            <w:tcW w:w="108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12</w:t>
            </w:r>
          </w:p>
        </w:tc>
        <w:tc>
          <w:tcPr>
            <w:tcW w:w="108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8</w:t>
            </w:r>
          </w:p>
        </w:tc>
        <w:tc>
          <w:tcPr>
            <w:tcW w:w="117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66,528</w:t>
            </w:r>
          </w:p>
        </w:tc>
        <w:tc>
          <w:tcPr>
            <w:tcW w:w="811"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$35</w:t>
            </w:r>
          </w:p>
        </w:tc>
        <w:tc>
          <w:tcPr>
            <w:tcW w:w="1620" w:type="dxa"/>
            <w:gridSpan w:val="3"/>
            <w:vAlign w:val="center"/>
          </w:tcPr>
          <w:p w:rsidRPr="00116699" w:rsidR="00C35CE0" w:rsidP="00F21627" w:rsidRDefault="00C35CE0">
            <w:pPr>
              <w:pStyle w:val="TableParagraph"/>
              <w:ind w:left="94" w:right="83"/>
              <w:jc w:val="right"/>
              <w:rPr>
                <w:sz w:val="18"/>
                <w:szCs w:val="18"/>
              </w:rPr>
            </w:pPr>
            <w:r w:rsidRPr="00116699">
              <w:rPr>
                <w:sz w:val="18"/>
                <w:szCs w:val="18"/>
              </w:rPr>
              <w:t>$2,328,480</w:t>
            </w:r>
          </w:p>
        </w:tc>
      </w:tr>
      <w:tr w:rsidR="00C35CE0" w:rsidTr="00116699">
        <w:trPr>
          <w:trHeight w:val="414"/>
        </w:trPr>
        <w:tc>
          <w:tcPr>
            <w:tcW w:w="2159" w:type="dxa"/>
            <w:vAlign w:val="center"/>
          </w:tcPr>
          <w:p w:rsidRPr="00116699" w:rsidR="00C35CE0" w:rsidP="00F21627" w:rsidRDefault="00C35CE0">
            <w:pPr>
              <w:pStyle w:val="TableParagraph"/>
              <w:ind w:left="107"/>
              <w:rPr>
                <w:sz w:val="18"/>
                <w:szCs w:val="18"/>
              </w:rPr>
            </w:pPr>
            <w:r w:rsidRPr="00116699">
              <w:rPr>
                <w:sz w:val="18"/>
                <w:szCs w:val="18"/>
              </w:rPr>
              <w:t>Advertising</w:t>
            </w:r>
          </w:p>
        </w:tc>
        <w:tc>
          <w:tcPr>
            <w:tcW w:w="1620" w:type="dxa"/>
            <w:gridSpan w:val="2"/>
            <w:vAlign w:val="center"/>
          </w:tcPr>
          <w:p w:rsidRPr="00116699" w:rsidR="00C35CE0" w:rsidP="00F21627" w:rsidRDefault="00C35CE0">
            <w:pPr>
              <w:pStyle w:val="TableParagraph"/>
              <w:ind w:left="105"/>
              <w:rPr>
                <w:sz w:val="18"/>
                <w:szCs w:val="18"/>
              </w:rPr>
            </w:pPr>
            <w:r w:rsidRPr="00116699">
              <w:rPr>
                <w:sz w:val="18"/>
                <w:szCs w:val="18"/>
              </w:rPr>
              <w:t>§§1026.16 &amp;</w:t>
            </w:r>
            <w:r w:rsidRPr="00116699" w:rsidR="00597781">
              <w:rPr>
                <w:sz w:val="18"/>
                <w:szCs w:val="18"/>
              </w:rPr>
              <w:t xml:space="preserve"> </w:t>
            </w:r>
            <w:r w:rsidRPr="00116699">
              <w:rPr>
                <w:sz w:val="18"/>
                <w:szCs w:val="18"/>
              </w:rPr>
              <w:t>1026.24</w:t>
            </w:r>
          </w:p>
        </w:tc>
        <w:tc>
          <w:tcPr>
            <w:tcW w:w="108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3,150</w:t>
            </w:r>
          </w:p>
        </w:tc>
        <w:tc>
          <w:tcPr>
            <w:tcW w:w="108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4</w:t>
            </w:r>
          </w:p>
        </w:tc>
        <w:tc>
          <w:tcPr>
            <w:tcW w:w="108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0.25</w:t>
            </w:r>
          </w:p>
        </w:tc>
        <w:tc>
          <w:tcPr>
            <w:tcW w:w="1170"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3,150</w:t>
            </w:r>
          </w:p>
        </w:tc>
        <w:tc>
          <w:tcPr>
            <w:tcW w:w="811" w:type="dxa"/>
            <w:gridSpan w:val="2"/>
            <w:vAlign w:val="center"/>
          </w:tcPr>
          <w:p w:rsidRPr="00116699" w:rsidR="00C35CE0" w:rsidP="00F21627" w:rsidRDefault="00C35CE0">
            <w:pPr>
              <w:pStyle w:val="TableParagraph"/>
              <w:ind w:left="94" w:right="83"/>
              <w:jc w:val="right"/>
              <w:rPr>
                <w:sz w:val="18"/>
                <w:szCs w:val="18"/>
              </w:rPr>
            </w:pPr>
            <w:r w:rsidRPr="00116699">
              <w:rPr>
                <w:sz w:val="18"/>
                <w:szCs w:val="18"/>
              </w:rPr>
              <w:t>$35</w:t>
            </w:r>
          </w:p>
        </w:tc>
        <w:tc>
          <w:tcPr>
            <w:tcW w:w="1620" w:type="dxa"/>
            <w:gridSpan w:val="3"/>
            <w:vAlign w:val="center"/>
          </w:tcPr>
          <w:p w:rsidRPr="00116699" w:rsidR="00C35CE0" w:rsidP="00F21627" w:rsidRDefault="00C35CE0">
            <w:pPr>
              <w:pStyle w:val="TableParagraph"/>
              <w:ind w:left="94" w:right="83"/>
              <w:jc w:val="right"/>
              <w:rPr>
                <w:sz w:val="18"/>
                <w:szCs w:val="18"/>
              </w:rPr>
            </w:pPr>
            <w:r w:rsidRPr="00116699">
              <w:rPr>
                <w:sz w:val="18"/>
                <w:szCs w:val="18"/>
              </w:rPr>
              <w:t>$110,250</w:t>
            </w:r>
          </w:p>
        </w:tc>
      </w:tr>
      <w:tr w:rsidR="00C35CE0" w:rsidTr="00116699">
        <w:trPr>
          <w:trHeight w:val="299"/>
        </w:trPr>
        <w:tc>
          <w:tcPr>
            <w:tcW w:w="2159" w:type="dxa"/>
            <w:tcBorders>
              <w:bottom w:val="single" w:color="auto" w:sz="12" w:space="0"/>
            </w:tcBorders>
            <w:vAlign w:val="center"/>
          </w:tcPr>
          <w:p w:rsidRPr="00116699" w:rsidR="00C35CE0" w:rsidP="00F21627" w:rsidRDefault="00C35CE0">
            <w:pPr>
              <w:pStyle w:val="TableParagraph"/>
              <w:ind w:left="107"/>
              <w:rPr>
                <w:sz w:val="18"/>
                <w:szCs w:val="18"/>
              </w:rPr>
            </w:pPr>
            <w:r w:rsidRPr="00116699">
              <w:rPr>
                <w:sz w:val="18"/>
                <w:szCs w:val="18"/>
              </w:rPr>
              <w:t>Record Retention</w:t>
            </w:r>
          </w:p>
        </w:tc>
        <w:tc>
          <w:tcPr>
            <w:tcW w:w="1620" w:type="dxa"/>
            <w:gridSpan w:val="2"/>
            <w:tcBorders>
              <w:bottom w:val="single" w:color="auto" w:sz="12" w:space="0"/>
            </w:tcBorders>
            <w:vAlign w:val="center"/>
          </w:tcPr>
          <w:p w:rsidRPr="00116699" w:rsidR="00C35CE0" w:rsidP="00F21627" w:rsidRDefault="00C35CE0">
            <w:pPr>
              <w:pStyle w:val="TableParagraph"/>
              <w:ind w:left="105"/>
              <w:rPr>
                <w:sz w:val="18"/>
                <w:szCs w:val="18"/>
              </w:rPr>
            </w:pPr>
            <w:r w:rsidRPr="00116699">
              <w:rPr>
                <w:sz w:val="18"/>
                <w:szCs w:val="18"/>
              </w:rPr>
              <w:t>§1026.25</w:t>
            </w:r>
          </w:p>
        </w:tc>
        <w:tc>
          <w:tcPr>
            <w:tcW w:w="1080" w:type="dxa"/>
            <w:gridSpan w:val="2"/>
            <w:tcBorders>
              <w:bottom w:val="single" w:color="auto" w:sz="12" w:space="0"/>
            </w:tcBorders>
            <w:vAlign w:val="center"/>
          </w:tcPr>
          <w:p w:rsidRPr="00116699" w:rsidR="00C35CE0" w:rsidP="00F21627" w:rsidRDefault="00C35CE0">
            <w:pPr>
              <w:pStyle w:val="TableParagraph"/>
              <w:ind w:left="94" w:right="83"/>
              <w:jc w:val="right"/>
              <w:rPr>
                <w:sz w:val="18"/>
                <w:szCs w:val="18"/>
              </w:rPr>
            </w:pPr>
            <w:r w:rsidRPr="00116699">
              <w:rPr>
                <w:sz w:val="18"/>
                <w:szCs w:val="18"/>
              </w:rPr>
              <w:t>5,150</w:t>
            </w:r>
          </w:p>
        </w:tc>
        <w:tc>
          <w:tcPr>
            <w:tcW w:w="1080" w:type="dxa"/>
            <w:gridSpan w:val="2"/>
            <w:tcBorders>
              <w:bottom w:val="single" w:color="auto" w:sz="12" w:space="0"/>
            </w:tcBorders>
            <w:vAlign w:val="center"/>
          </w:tcPr>
          <w:p w:rsidRPr="00116699" w:rsidR="00C35CE0" w:rsidP="00F21627" w:rsidRDefault="00C35CE0">
            <w:pPr>
              <w:pStyle w:val="TableParagraph"/>
              <w:ind w:left="94" w:right="83"/>
              <w:jc w:val="right"/>
              <w:rPr>
                <w:sz w:val="18"/>
                <w:szCs w:val="18"/>
              </w:rPr>
            </w:pPr>
            <w:r w:rsidRPr="00116699">
              <w:rPr>
                <w:sz w:val="18"/>
                <w:szCs w:val="18"/>
              </w:rPr>
              <w:t>1</w:t>
            </w:r>
          </w:p>
        </w:tc>
        <w:tc>
          <w:tcPr>
            <w:tcW w:w="1080" w:type="dxa"/>
            <w:gridSpan w:val="2"/>
            <w:tcBorders>
              <w:bottom w:val="single" w:color="auto" w:sz="12" w:space="0"/>
            </w:tcBorders>
            <w:vAlign w:val="center"/>
          </w:tcPr>
          <w:p w:rsidRPr="00116699" w:rsidR="00C35CE0" w:rsidP="00F21627" w:rsidRDefault="00C35CE0">
            <w:pPr>
              <w:pStyle w:val="TableParagraph"/>
              <w:ind w:left="94" w:right="83"/>
              <w:jc w:val="right"/>
              <w:rPr>
                <w:sz w:val="18"/>
                <w:szCs w:val="18"/>
              </w:rPr>
            </w:pPr>
            <w:r w:rsidRPr="00116699">
              <w:rPr>
                <w:sz w:val="18"/>
                <w:szCs w:val="18"/>
              </w:rPr>
              <w:t>0.3</w:t>
            </w:r>
          </w:p>
        </w:tc>
        <w:tc>
          <w:tcPr>
            <w:tcW w:w="1170" w:type="dxa"/>
            <w:gridSpan w:val="2"/>
            <w:tcBorders>
              <w:bottom w:val="single" w:color="auto" w:sz="12" w:space="0"/>
            </w:tcBorders>
            <w:vAlign w:val="center"/>
          </w:tcPr>
          <w:p w:rsidRPr="00116699" w:rsidR="00C35CE0" w:rsidP="00F21627" w:rsidRDefault="00C35CE0">
            <w:pPr>
              <w:pStyle w:val="TableParagraph"/>
              <w:ind w:left="94" w:right="83"/>
              <w:jc w:val="right"/>
              <w:rPr>
                <w:sz w:val="18"/>
                <w:szCs w:val="18"/>
              </w:rPr>
            </w:pPr>
            <w:r w:rsidRPr="00116699">
              <w:rPr>
                <w:sz w:val="18"/>
                <w:szCs w:val="18"/>
              </w:rPr>
              <w:t>1,545</w:t>
            </w:r>
          </w:p>
        </w:tc>
        <w:tc>
          <w:tcPr>
            <w:tcW w:w="811" w:type="dxa"/>
            <w:gridSpan w:val="2"/>
            <w:tcBorders>
              <w:bottom w:val="single" w:color="auto" w:sz="12" w:space="0"/>
            </w:tcBorders>
            <w:vAlign w:val="center"/>
          </w:tcPr>
          <w:p w:rsidRPr="00116699" w:rsidR="00C35CE0" w:rsidP="00F21627" w:rsidRDefault="00C35CE0">
            <w:pPr>
              <w:pStyle w:val="TableParagraph"/>
              <w:ind w:left="94" w:right="83"/>
              <w:jc w:val="right"/>
              <w:rPr>
                <w:sz w:val="18"/>
                <w:szCs w:val="18"/>
              </w:rPr>
            </w:pPr>
            <w:r w:rsidRPr="00116699">
              <w:rPr>
                <w:sz w:val="18"/>
                <w:szCs w:val="18"/>
              </w:rPr>
              <w:t>$35</w:t>
            </w:r>
          </w:p>
        </w:tc>
        <w:tc>
          <w:tcPr>
            <w:tcW w:w="1620" w:type="dxa"/>
            <w:gridSpan w:val="3"/>
            <w:tcBorders>
              <w:bottom w:val="single" w:color="auto" w:sz="12" w:space="0"/>
            </w:tcBorders>
            <w:vAlign w:val="center"/>
          </w:tcPr>
          <w:p w:rsidRPr="00116699" w:rsidR="00C35CE0" w:rsidP="00F21627" w:rsidRDefault="00C35CE0">
            <w:pPr>
              <w:pStyle w:val="TableParagraph"/>
              <w:ind w:left="94" w:right="83"/>
              <w:jc w:val="right"/>
              <w:rPr>
                <w:sz w:val="18"/>
                <w:szCs w:val="18"/>
              </w:rPr>
            </w:pPr>
            <w:r w:rsidRPr="00116699">
              <w:rPr>
                <w:sz w:val="18"/>
                <w:szCs w:val="18"/>
              </w:rPr>
              <w:t>$54,075</w:t>
            </w:r>
          </w:p>
        </w:tc>
      </w:tr>
      <w:tr w:rsidR="008530C4" w:rsidTr="00116699">
        <w:trPr>
          <w:trHeight w:val="302"/>
        </w:trPr>
        <w:tc>
          <w:tcPr>
            <w:tcW w:w="7019" w:type="dxa"/>
            <w:gridSpan w:val="9"/>
            <w:tcBorders>
              <w:top w:val="single" w:color="auto" w:sz="12" w:space="0"/>
            </w:tcBorders>
            <w:vAlign w:val="center"/>
          </w:tcPr>
          <w:p w:rsidRPr="00116699" w:rsidR="008530C4" w:rsidP="008530C4" w:rsidRDefault="008530C4">
            <w:pPr>
              <w:pStyle w:val="TableParagraph"/>
              <w:ind w:left="94" w:right="83"/>
              <w:rPr>
                <w:sz w:val="18"/>
                <w:szCs w:val="18"/>
              </w:rPr>
            </w:pPr>
            <w:r w:rsidRPr="00116699">
              <w:rPr>
                <w:sz w:val="18"/>
                <w:szCs w:val="18"/>
              </w:rPr>
              <w:t>Total - Ongoing</w:t>
            </w:r>
          </w:p>
        </w:tc>
        <w:tc>
          <w:tcPr>
            <w:tcW w:w="1170" w:type="dxa"/>
            <w:gridSpan w:val="2"/>
            <w:tcBorders>
              <w:top w:val="single" w:color="auto" w:sz="12" w:space="0"/>
            </w:tcBorders>
            <w:vAlign w:val="center"/>
          </w:tcPr>
          <w:p w:rsidRPr="00116699" w:rsidR="008530C4" w:rsidP="00F21627" w:rsidRDefault="008530C4">
            <w:pPr>
              <w:pStyle w:val="TableParagraph"/>
              <w:ind w:left="94" w:right="83"/>
              <w:jc w:val="right"/>
              <w:rPr>
                <w:sz w:val="18"/>
                <w:szCs w:val="18"/>
              </w:rPr>
            </w:pPr>
            <w:r w:rsidRPr="00116699">
              <w:rPr>
                <w:sz w:val="18"/>
                <w:szCs w:val="18"/>
              </w:rPr>
              <w:t>2,904,898</w:t>
            </w:r>
          </w:p>
        </w:tc>
        <w:tc>
          <w:tcPr>
            <w:tcW w:w="811" w:type="dxa"/>
            <w:gridSpan w:val="2"/>
            <w:tcBorders>
              <w:top w:val="single" w:color="auto" w:sz="12" w:space="0"/>
            </w:tcBorders>
            <w:vAlign w:val="center"/>
          </w:tcPr>
          <w:p w:rsidRPr="00116699" w:rsidR="008530C4" w:rsidP="00F21627" w:rsidRDefault="008530C4">
            <w:pPr>
              <w:pStyle w:val="TableParagraph"/>
              <w:ind w:left="94" w:right="83"/>
              <w:jc w:val="right"/>
              <w:rPr>
                <w:sz w:val="18"/>
                <w:szCs w:val="18"/>
              </w:rPr>
            </w:pPr>
          </w:p>
        </w:tc>
        <w:tc>
          <w:tcPr>
            <w:tcW w:w="1620" w:type="dxa"/>
            <w:gridSpan w:val="3"/>
            <w:tcBorders>
              <w:top w:val="single" w:color="auto" w:sz="12" w:space="0"/>
            </w:tcBorders>
            <w:vAlign w:val="center"/>
          </w:tcPr>
          <w:p w:rsidRPr="00116699" w:rsidR="008530C4" w:rsidP="00F21627" w:rsidRDefault="008530C4">
            <w:pPr>
              <w:pStyle w:val="TableParagraph"/>
              <w:ind w:left="94" w:right="83"/>
              <w:jc w:val="right"/>
              <w:rPr>
                <w:sz w:val="18"/>
                <w:szCs w:val="18"/>
              </w:rPr>
            </w:pPr>
            <w:r w:rsidRPr="00116699">
              <w:rPr>
                <w:sz w:val="18"/>
                <w:szCs w:val="18"/>
              </w:rPr>
              <w:t>$101,671,444</w:t>
            </w:r>
          </w:p>
        </w:tc>
      </w:tr>
      <w:tr w:rsidR="008530C4" w:rsidTr="00116699">
        <w:trPr>
          <w:trHeight w:val="299"/>
        </w:trPr>
        <w:tc>
          <w:tcPr>
            <w:tcW w:w="7019" w:type="dxa"/>
            <w:gridSpan w:val="9"/>
            <w:vAlign w:val="center"/>
          </w:tcPr>
          <w:p w:rsidRPr="00116699" w:rsidR="008530C4" w:rsidP="008530C4" w:rsidRDefault="008530C4">
            <w:pPr>
              <w:pStyle w:val="TableParagraph"/>
              <w:ind w:left="94" w:right="83"/>
              <w:rPr>
                <w:sz w:val="18"/>
                <w:szCs w:val="18"/>
              </w:rPr>
            </w:pPr>
            <w:r w:rsidRPr="00116699">
              <w:rPr>
                <w:sz w:val="18"/>
                <w:szCs w:val="18"/>
              </w:rPr>
              <w:t>Total</w:t>
            </w:r>
          </w:p>
        </w:tc>
        <w:tc>
          <w:tcPr>
            <w:tcW w:w="1170" w:type="dxa"/>
            <w:gridSpan w:val="2"/>
            <w:vAlign w:val="center"/>
          </w:tcPr>
          <w:p w:rsidRPr="00116699" w:rsidR="008530C4" w:rsidP="00F21627" w:rsidRDefault="008530C4">
            <w:pPr>
              <w:pStyle w:val="TableParagraph"/>
              <w:ind w:left="94" w:right="83"/>
              <w:jc w:val="right"/>
              <w:rPr>
                <w:sz w:val="18"/>
                <w:szCs w:val="18"/>
              </w:rPr>
            </w:pPr>
            <w:r w:rsidRPr="00116699">
              <w:rPr>
                <w:sz w:val="18"/>
                <w:szCs w:val="18"/>
              </w:rPr>
              <w:t>2,906,986</w:t>
            </w:r>
          </w:p>
        </w:tc>
        <w:tc>
          <w:tcPr>
            <w:tcW w:w="811" w:type="dxa"/>
            <w:gridSpan w:val="2"/>
            <w:vAlign w:val="center"/>
          </w:tcPr>
          <w:p w:rsidRPr="00116699" w:rsidR="008530C4" w:rsidP="00F21627" w:rsidRDefault="008530C4">
            <w:pPr>
              <w:pStyle w:val="TableParagraph"/>
              <w:ind w:left="94" w:right="83"/>
              <w:jc w:val="right"/>
              <w:rPr>
                <w:sz w:val="18"/>
                <w:szCs w:val="18"/>
              </w:rPr>
            </w:pPr>
          </w:p>
        </w:tc>
        <w:tc>
          <w:tcPr>
            <w:tcW w:w="1620" w:type="dxa"/>
            <w:gridSpan w:val="3"/>
            <w:vAlign w:val="center"/>
          </w:tcPr>
          <w:p w:rsidRPr="00116699" w:rsidR="008530C4" w:rsidP="00F21627" w:rsidRDefault="008530C4">
            <w:pPr>
              <w:pStyle w:val="TableParagraph"/>
              <w:ind w:left="94" w:right="83"/>
              <w:jc w:val="right"/>
              <w:rPr>
                <w:sz w:val="18"/>
                <w:szCs w:val="18"/>
              </w:rPr>
            </w:pPr>
            <w:r w:rsidRPr="00116699">
              <w:rPr>
                <w:sz w:val="18"/>
                <w:szCs w:val="18"/>
              </w:rPr>
              <w:t>$101,744,524</w:t>
            </w:r>
          </w:p>
        </w:tc>
      </w:tr>
      <w:tr w:rsidR="008530C4" w:rsidTr="00116699">
        <w:trPr>
          <w:trHeight w:val="299"/>
        </w:trPr>
        <w:tc>
          <w:tcPr>
            <w:tcW w:w="7019" w:type="dxa"/>
            <w:gridSpan w:val="9"/>
            <w:vAlign w:val="center"/>
          </w:tcPr>
          <w:p w:rsidRPr="00116699" w:rsidR="008530C4" w:rsidP="008530C4" w:rsidRDefault="008530C4">
            <w:pPr>
              <w:pStyle w:val="TableParagraph"/>
              <w:ind w:left="94" w:right="83"/>
              <w:rPr>
                <w:sz w:val="18"/>
                <w:szCs w:val="18"/>
              </w:rPr>
            </w:pPr>
            <w:r w:rsidRPr="00116699">
              <w:rPr>
                <w:sz w:val="18"/>
                <w:szCs w:val="18"/>
              </w:rPr>
              <w:t xml:space="preserve">Total per </w:t>
            </w:r>
            <w:proofErr w:type="spellStart"/>
            <w:r w:rsidRPr="00116699">
              <w:rPr>
                <w:sz w:val="18"/>
                <w:szCs w:val="18"/>
              </w:rPr>
              <w:t>Resp’t</w:t>
            </w:r>
            <w:proofErr w:type="spellEnd"/>
          </w:p>
        </w:tc>
        <w:tc>
          <w:tcPr>
            <w:tcW w:w="1170" w:type="dxa"/>
            <w:gridSpan w:val="2"/>
            <w:vAlign w:val="center"/>
          </w:tcPr>
          <w:p w:rsidRPr="00116699" w:rsidR="008530C4" w:rsidP="00F21627" w:rsidRDefault="008530C4">
            <w:pPr>
              <w:pStyle w:val="TableParagraph"/>
              <w:ind w:left="94" w:right="83"/>
              <w:jc w:val="right"/>
              <w:rPr>
                <w:sz w:val="18"/>
                <w:szCs w:val="18"/>
              </w:rPr>
            </w:pPr>
            <w:r w:rsidRPr="00116699">
              <w:rPr>
                <w:sz w:val="18"/>
                <w:szCs w:val="18"/>
              </w:rPr>
              <w:t>564</w:t>
            </w:r>
          </w:p>
        </w:tc>
        <w:tc>
          <w:tcPr>
            <w:tcW w:w="811" w:type="dxa"/>
            <w:gridSpan w:val="2"/>
            <w:vAlign w:val="center"/>
          </w:tcPr>
          <w:p w:rsidRPr="00116699" w:rsidR="008530C4" w:rsidP="00F21627" w:rsidRDefault="008530C4">
            <w:pPr>
              <w:pStyle w:val="TableParagraph"/>
              <w:ind w:left="94" w:right="83"/>
              <w:jc w:val="right"/>
              <w:rPr>
                <w:sz w:val="18"/>
                <w:szCs w:val="18"/>
              </w:rPr>
            </w:pPr>
          </w:p>
        </w:tc>
        <w:tc>
          <w:tcPr>
            <w:tcW w:w="1620" w:type="dxa"/>
            <w:gridSpan w:val="3"/>
            <w:vAlign w:val="center"/>
          </w:tcPr>
          <w:p w:rsidRPr="00116699" w:rsidR="008530C4" w:rsidP="00F21627" w:rsidRDefault="008530C4">
            <w:pPr>
              <w:pStyle w:val="TableParagraph"/>
              <w:ind w:left="94" w:right="83"/>
              <w:jc w:val="right"/>
              <w:rPr>
                <w:sz w:val="18"/>
                <w:szCs w:val="18"/>
              </w:rPr>
            </w:pPr>
            <w:r w:rsidRPr="00116699">
              <w:rPr>
                <w:sz w:val="18"/>
                <w:szCs w:val="18"/>
              </w:rPr>
              <w:t>$19,756</w:t>
            </w:r>
          </w:p>
        </w:tc>
      </w:tr>
    </w:tbl>
    <w:p w:rsidR="00116699" w:rsidP="00116699" w:rsidRDefault="00116699">
      <w:pPr>
        <w:pStyle w:val="Heading1"/>
        <w:tabs>
          <w:tab w:val="left" w:pos="720"/>
        </w:tabs>
        <w:ind w:left="0" w:firstLine="0"/>
        <w:sectPr w:rsidR="00116699" w:rsidSect="00116699">
          <w:type w:val="continuous"/>
          <w:pgSz w:w="12240" w:h="15840"/>
          <w:pgMar w:top="1080" w:right="1440" w:bottom="1440" w:left="1440" w:header="0" w:footer="714" w:gutter="0"/>
          <w:cols w:space="720"/>
          <w:docGrid w:linePitch="299"/>
        </w:sectPr>
      </w:pPr>
    </w:p>
    <w:p w:rsidR="00F21627" w:rsidP="00116699" w:rsidRDefault="00F21627">
      <w:pPr>
        <w:pStyle w:val="Heading1"/>
        <w:tabs>
          <w:tab w:val="left" w:pos="720"/>
        </w:tabs>
        <w:ind w:left="0" w:firstLine="0"/>
      </w:pPr>
    </w:p>
    <w:p w:rsidR="006545E8" w:rsidP="00116699" w:rsidRDefault="00167C2E">
      <w:pPr>
        <w:pStyle w:val="Heading1"/>
        <w:numPr>
          <w:ilvl w:val="0"/>
          <w:numId w:val="1"/>
        </w:numPr>
        <w:tabs>
          <w:tab w:val="left" w:pos="720"/>
        </w:tabs>
        <w:ind w:left="0" w:firstLine="0"/>
      </w:pPr>
      <w:r>
        <w:t>C</w:t>
      </w:r>
      <w:r w:rsidR="00555C7E">
        <w:t>apital start-up or ongoing maintenance costs:</w:t>
      </w:r>
    </w:p>
    <w:p w:rsidR="006545E8" w:rsidP="00116699" w:rsidRDefault="006545E8">
      <w:pPr>
        <w:pStyle w:val="BodyText"/>
        <w:tabs>
          <w:tab w:val="left" w:pos="720"/>
        </w:tabs>
        <w:rPr>
          <w:b/>
          <w:sz w:val="23"/>
        </w:rPr>
      </w:pPr>
    </w:p>
    <w:p w:rsidR="006545E8" w:rsidP="00F21627" w:rsidRDefault="00555C7E">
      <w:pPr>
        <w:pStyle w:val="BodyText"/>
        <w:tabs>
          <w:tab w:val="left" w:pos="720"/>
        </w:tabs>
      </w:pPr>
      <w:r>
        <w:t>Other than the costs to respondents that are associated with the usual and customary business practice, there are no capital start-up costs or ongoing operation and maintenance costs</w:t>
      </w:r>
      <w:r w:rsidR="00167C2E">
        <w:t xml:space="preserve"> associated with this information collection.</w:t>
      </w:r>
    </w:p>
    <w:p w:rsidR="006545E8" w:rsidP="00F21627" w:rsidRDefault="006545E8">
      <w:pPr>
        <w:pStyle w:val="BodyText"/>
        <w:tabs>
          <w:tab w:val="left" w:pos="720"/>
        </w:tabs>
        <w:spacing w:before="5"/>
      </w:pPr>
    </w:p>
    <w:p w:rsidR="006545E8" w:rsidP="00F21627" w:rsidRDefault="00555C7E">
      <w:pPr>
        <w:pStyle w:val="Heading1"/>
        <w:numPr>
          <w:ilvl w:val="0"/>
          <w:numId w:val="1"/>
        </w:numPr>
        <w:tabs>
          <w:tab w:val="left" w:pos="720"/>
        </w:tabs>
        <w:ind w:left="0" w:firstLine="0"/>
      </w:pPr>
      <w:r>
        <w:t>Annualized c</w:t>
      </w:r>
      <w:r w:rsidR="00167C2E">
        <w:t>osts to Federal</w:t>
      </w:r>
      <w:r w:rsidR="00167C2E">
        <w:rPr>
          <w:spacing w:val="1"/>
        </w:rPr>
        <w:t xml:space="preserve"> </w:t>
      </w:r>
      <w:r w:rsidR="00167C2E">
        <w:t>Government</w:t>
      </w:r>
      <w:r>
        <w:t>:</w:t>
      </w:r>
    </w:p>
    <w:p w:rsidR="006545E8" w:rsidP="00F21627" w:rsidRDefault="006545E8">
      <w:pPr>
        <w:pStyle w:val="BodyText"/>
        <w:tabs>
          <w:tab w:val="left" w:pos="720"/>
        </w:tabs>
        <w:spacing w:before="6"/>
        <w:rPr>
          <w:b/>
          <w:sz w:val="23"/>
        </w:rPr>
      </w:pPr>
    </w:p>
    <w:p w:rsidR="006545E8" w:rsidP="00F21627" w:rsidRDefault="00167C2E">
      <w:pPr>
        <w:pStyle w:val="BodyText"/>
        <w:tabs>
          <w:tab w:val="left" w:pos="720"/>
        </w:tabs>
        <w:spacing w:before="1"/>
      </w:pPr>
      <w:r>
        <w:t>There are no costs to the Federal Government.</w:t>
      </w:r>
    </w:p>
    <w:p w:rsidR="00F21627" w:rsidP="00F21627" w:rsidRDefault="00F21627">
      <w:pPr>
        <w:pStyle w:val="BodyText"/>
        <w:tabs>
          <w:tab w:val="left" w:pos="720"/>
        </w:tabs>
        <w:spacing w:before="1"/>
      </w:pPr>
    </w:p>
    <w:p w:rsidR="006545E8" w:rsidP="00F21627" w:rsidRDefault="00167C2E">
      <w:pPr>
        <w:pStyle w:val="Heading1"/>
        <w:numPr>
          <w:ilvl w:val="0"/>
          <w:numId w:val="1"/>
        </w:numPr>
        <w:tabs>
          <w:tab w:val="left" w:pos="720"/>
          <w:tab w:val="left" w:pos="839"/>
          <w:tab w:val="left" w:pos="840"/>
        </w:tabs>
        <w:spacing w:before="61"/>
        <w:ind w:left="0" w:firstLine="0"/>
      </w:pPr>
      <w:r>
        <w:t>Changes in</w:t>
      </w:r>
      <w:r>
        <w:rPr>
          <w:spacing w:val="-1"/>
        </w:rPr>
        <w:t xml:space="preserve"> </w:t>
      </w:r>
      <w:r>
        <w:t>Burden</w:t>
      </w:r>
      <w:r w:rsidR="00555C7E">
        <w:t>:</w:t>
      </w:r>
    </w:p>
    <w:p w:rsidR="006545E8" w:rsidP="00F21627" w:rsidRDefault="006545E8">
      <w:pPr>
        <w:pStyle w:val="BodyText"/>
        <w:tabs>
          <w:tab w:val="left" w:pos="720"/>
        </w:tabs>
        <w:spacing w:before="7"/>
        <w:rPr>
          <w:b/>
          <w:sz w:val="23"/>
        </w:rPr>
      </w:pPr>
    </w:p>
    <w:p w:rsidR="006545E8" w:rsidP="00F21627" w:rsidRDefault="00D65EDD">
      <w:pPr>
        <w:pStyle w:val="BodyText"/>
        <w:tabs>
          <w:tab w:val="left" w:pos="720"/>
        </w:tabs>
      </w:pPr>
      <w:r>
        <w:t xml:space="preserve">Burden has changed due to a change in the NCUA’s estimate of respondents.  All respondents should have gone through the implementation </w:t>
      </w:r>
      <w:proofErr w:type="gramStart"/>
      <w:r>
        <w:t>phase</w:t>
      </w:r>
      <w:proofErr w:type="gramEnd"/>
      <w:r>
        <w:t xml:space="preserve"> so implementation burden has been reduced.</w:t>
      </w:r>
    </w:p>
    <w:p w:rsidR="006545E8" w:rsidP="00F21627" w:rsidRDefault="006545E8">
      <w:pPr>
        <w:pStyle w:val="BodyText"/>
        <w:tabs>
          <w:tab w:val="left" w:pos="720"/>
        </w:tabs>
        <w:spacing w:before="5"/>
      </w:pPr>
    </w:p>
    <w:p w:rsidR="006545E8" w:rsidP="00F21627" w:rsidRDefault="00167C2E">
      <w:pPr>
        <w:pStyle w:val="Heading1"/>
        <w:numPr>
          <w:ilvl w:val="0"/>
          <w:numId w:val="1"/>
        </w:numPr>
        <w:tabs>
          <w:tab w:val="left" w:pos="720"/>
          <w:tab w:val="left" w:pos="839"/>
          <w:tab w:val="left" w:pos="840"/>
        </w:tabs>
        <w:ind w:left="0" w:firstLine="0"/>
      </w:pPr>
      <w:r>
        <w:t xml:space="preserve">Information </w:t>
      </w:r>
      <w:r w:rsidR="00555C7E">
        <w:t>c</w:t>
      </w:r>
      <w:r>
        <w:t xml:space="preserve">ollection </w:t>
      </w:r>
      <w:r w:rsidR="00555C7E">
        <w:t>p</w:t>
      </w:r>
      <w:r>
        <w:t xml:space="preserve">lanned for </w:t>
      </w:r>
      <w:r w:rsidR="00555C7E">
        <w:t>s</w:t>
      </w:r>
      <w:r>
        <w:t xml:space="preserve">tatistical </w:t>
      </w:r>
      <w:r w:rsidR="00555C7E">
        <w:t>p</w:t>
      </w:r>
      <w:r>
        <w:t>urposes</w:t>
      </w:r>
      <w:r w:rsidR="00555C7E">
        <w:t>:</w:t>
      </w:r>
    </w:p>
    <w:p w:rsidR="006545E8" w:rsidP="00F21627" w:rsidRDefault="006545E8">
      <w:pPr>
        <w:pStyle w:val="BodyText"/>
        <w:tabs>
          <w:tab w:val="left" w:pos="720"/>
        </w:tabs>
        <w:spacing w:before="6"/>
        <w:rPr>
          <w:b/>
          <w:sz w:val="23"/>
        </w:rPr>
      </w:pPr>
    </w:p>
    <w:p w:rsidRPr="00116699" w:rsidR="006545E8" w:rsidP="00F21627" w:rsidRDefault="00167C2E">
      <w:pPr>
        <w:pStyle w:val="BodyText"/>
        <w:tabs>
          <w:tab w:val="left" w:pos="720"/>
        </w:tabs>
        <w:spacing w:before="1"/>
      </w:pPr>
      <w:r w:rsidRPr="00116699">
        <w:t>Th</w:t>
      </w:r>
      <w:r w:rsidRPr="00116699" w:rsidR="00555C7E">
        <w:t>is</w:t>
      </w:r>
      <w:r w:rsidRPr="00116699">
        <w:t xml:space="preserve"> information is not </w:t>
      </w:r>
      <w:r w:rsidRPr="00116699" w:rsidR="00555C7E">
        <w:t>planned for publication</w:t>
      </w:r>
      <w:r w:rsidRPr="00116699">
        <w:t>.</w:t>
      </w:r>
    </w:p>
    <w:p w:rsidRPr="00116699" w:rsidR="006545E8" w:rsidP="00F21627" w:rsidRDefault="006545E8">
      <w:pPr>
        <w:pStyle w:val="BodyText"/>
        <w:tabs>
          <w:tab w:val="left" w:pos="720"/>
        </w:tabs>
        <w:spacing w:before="4"/>
      </w:pPr>
    </w:p>
    <w:p w:rsidRPr="00116699" w:rsidR="006545E8" w:rsidP="00F21627" w:rsidRDefault="00555C7E">
      <w:pPr>
        <w:pStyle w:val="Heading1"/>
        <w:numPr>
          <w:ilvl w:val="0"/>
          <w:numId w:val="1"/>
        </w:numPr>
        <w:tabs>
          <w:tab w:val="left" w:pos="720"/>
          <w:tab w:val="left" w:pos="839"/>
          <w:tab w:val="left" w:pos="840"/>
        </w:tabs>
        <w:ind w:left="0" w:firstLine="0"/>
      </w:pPr>
      <w:r w:rsidRPr="00116699">
        <w:t>Request non-display the</w:t>
      </w:r>
      <w:r w:rsidRPr="00116699" w:rsidR="00167C2E">
        <w:t xml:space="preserve"> </w:t>
      </w:r>
      <w:r w:rsidRPr="00116699">
        <w:t>e</w:t>
      </w:r>
      <w:r w:rsidRPr="00116699" w:rsidR="00167C2E">
        <w:t>xpiration</w:t>
      </w:r>
      <w:r w:rsidRPr="00116699" w:rsidR="00167C2E">
        <w:rPr>
          <w:spacing w:val="-1"/>
        </w:rPr>
        <w:t xml:space="preserve"> </w:t>
      </w:r>
      <w:r w:rsidRPr="00116699">
        <w:t>d</w:t>
      </w:r>
      <w:r w:rsidRPr="00116699" w:rsidR="00167C2E">
        <w:t>ate</w:t>
      </w:r>
      <w:r w:rsidRPr="00116699">
        <w:t xml:space="preserve"> of the OMB control number:</w:t>
      </w:r>
    </w:p>
    <w:p w:rsidRPr="00116699" w:rsidR="006545E8" w:rsidP="00F21627" w:rsidRDefault="006545E8">
      <w:pPr>
        <w:pStyle w:val="BodyText"/>
        <w:tabs>
          <w:tab w:val="left" w:pos="720"/>
        </w:tabs>
        <w:spacing w:before="7"/>
        <w:rPr>
          <w:b/>
        </w:rPr>
      </w:pPr>
    </w:p>
    <w:p w:rsidRPr="00116699" w:rsidR="006545E8" w:rsidP="00F21627" w:rsidRDefault="00167C2E">
      <w:pPr>
        <w:pStyle w:val="BodyText"/>
        <w:tabs>
          <w:tab w:val="left" w:pos="720"/>
        </w:tabs>
        <w:ind w:right="823"/>
      </w:pPr>
      <w:r w:rsidRPr="00116699">
        <w:t xml:space="preserve">The OMB control number and expiration date associated with this PRA submission will be displayed on the Federal government’s electronic PRA docket at </w:t>
      </w:r>
      <w:hyperlink r:id="rId9">
        <w:r w:rsidRPr="00116699">
          <w:t>www.reginfo.gov</w:t>
        </w:r>
      </w:hyperlink>
      <w:r w:rsidRPr="00116699">
        <w:t>.</w:t>
      </w:r>
    </w:p>
    <w:p w:rsidRPr="00116699" w:rsidR="006545E8" w:rsidP="00F21627" w:rsidRDefault="006545E8">
      <w:pPr>
        <w:pStyle w:val="BodyText"/>
        <w:tabs>
          <w:tab w:val="left" w:pos="720"/>
        </w:tabs>
        <w:spacing w:before="5"/>
      </w:pPr>
    </w:p>
    <w:p w:rsidRPr="00116699" w:rsidR="006545E8" w:rsidP="00F21627" w:rsidRDefault="00167C2E">
      <w:pPr>
        <w:pStyle w:val="Heading1"/>
        <w:numPr>
          <w:ilvl w:val="0"/>
          <w:numId w:val="1"/>
        </w:numPr>
        <w:tabs>
          <w:tab w:val="left" w:pos="720"/>
          <w:tab w:val="left" w:pos="839"/>
          <w:tab w:val="left" w:pos="840"/>
        </w:tabs>
        <w:ind w:left="0" w:firstLine="0"/>
      </w:pPr>
      <w:r w:rsidRPr="00116699">
        <w:t xml:space="preserve">Exceptions to </w:t>
      </w:r>
      <w:r w:rsidRPr="00116699" w:rsidR="00CE20D2">
        <w:t>c</w:t>
      </w:r>
      <w:r w:rsidRPr="00116699">
        <w:t>ertification for Paperwork Reduction Act</w:t>
      </w:r>
      <w:r w:rsidRPr="00116699">
        <w:rPr>
          <w:spacing w:val="-6"/>
        </w:rPr>
        <w:t xml:space="preserve"> </w:t>
      </w:r>
      <w:r w:rsidRPr="00116699" w:rsidR="00CE20D2">
        <w:t>s</w:t>
      </w:r>
      <w:r w:rsidRPr="00116699">
        <w:t>ubmissions</w:t>
      </w:r>
      <w:r w:rsidRPr="00116699" w:rsidR="00CE20D2">
        <w:t>:</w:t>
      </w:r>
    </w:p>
    <w:p w:rsidRPr="00116699" w:rsidR="006545E8" w:rsidP="00F21627" w:rsidRDefault="006545E8">
      <w:pPr>
        <w:pStyle w:val="BodyText"/>
        <w:tabs>
          <w:tab w:val="left" w:pos="720"/>
        </w:tabs>
        <w:spacing w:before="7"/>
        <w:rPr>
          <w:b/>
        </w:rPr>
      </w:pPr>
    </w:p>
    <w:p w:rsidRPr="00116699" w:rsidR="006545E8" w:rsidP="00F21627" w:rsidRDefault="00167C2E">
      <w:pPr>
        <w:pStyle w:val="BodyText"/>
        <w:tabs>
          <w:tab w:val="left" w:pos="720"/>
        </w:tabs>
      </w:pPr>
      <w:r w:rsidRPr="00116699">
        <w:t>Th</w:t>
      </w:r>
      <w:r w:rsidRPr="00116699" w:rsidR="00CE20D2">
        <w:t>ere are no exceptions to the certification statement</w:t>
      </w:r>
      <w:r w:rsidRPr="00116699">
        <w:t>.</w:t>
      </w:r>
    </w:p>
    <w:p w:rsidRPr="00116699" w:rsidR="006545E8" w:rsidP="00F21627" w:rsidRDefault="006545E8">
      <w:pPr>
        <w:pStyle w:val="BodyText"/>
        <w:tabs>
          <w:tab w:val="left" w:pos="720"/>
        </w:tabs>
      </w:pPr>
    </w:p>
    <w:p w:rsidRPr="00116699" w:rsidR="006545E8" w:rsidP="00116699" w:rsidRDefault="006545E8">
      <w:pPr>
        <w:pStyle w:val="BodyText"/>
        <w:tabs>
          <w:tab w:val="left" w:pos="720"/>
        </w:tabs>
        <w:spacing w:before="5"/>
      </w:pPr>
    </w:p>
    <w:p w:rsidRPr="00116699" w:rsidR="00116699" w:rsidP="00116699" w:rsidRDefault="00116699">
      <w:pPr>
        <w:pStyle w:val="BodyText"/>
        <w:tabs>
          <w:tab w:val="left" w:pos="720"/>
        </w:tabs>
        <w:spacing w:before="5"/>
      </w:pPr>
    </w:p>
    <w:p w:rsidR="00116699" w:rsidP="00116699" w:rsidRDefault="00116699">
      <w:pPr>
        <w:pStyle w:val="BodyText"/>
        <w:tabs>
          <w:tab w:val="left" w:pos="720"/>
        </w:tabs>
        <w:spacing w:before="5"/>
        <w:rPr>
          <w:sz w:val="22"/>
        </w:rPr>
      </w:pPr>
    </w:p>
    <w:p w:rsidR="006545E8" w:rsidP="0043108D" w:rsidRDefault="00167C2E">
      <w:pPr>
        <w:pStyle w:val="Heading1"/>
        <w:ind w:left="0" w:firstLine="0"/>
      </w:pPr>
      <w:r>
        <w:t>B.</w:t>
      </w:r>
      <w:r>
        <w:tab/>
        <w:t>COLLECTIONS OF INFORMATION EMPLOYING STATISTICAL</w:t>
      </w:r>
      <w:r>
        <w:rPr>
          <w:spacing w:val="-13"/>
        </w:rPr>
        <w:t xml:space="preserve"> </w:t>
      </w:r>
      <w:r>
        <w:t>METHODS</w:t>
      </w:r>
    </w:p>
    <w:p w:rsidR="006545E8" w:rsidP="0043108D" w:rsidRDefault="006545E8">
      <w:pPr>
        <w:pStyle w:val="BodyText"/>
        <w:spacing w:before="6"/>
        <w:rPr>
          <w:b/>
          <w:sz w:val="23"/>
        </w:rPr>
      </w:pPr>
    </w:p>
    <w:p w:rsidR="006545E8" w:rsidP="0043108D" w:rsidRDefault="00167C2E">
      <w:pPr>
        <w:pStyle w:val="BodyText"/>
      </w:pPr>
      <w:r>
        <w:t>This collection does not involve statistical methods.</w:t>
      </w:r>
    </w:p>
    <w:sectPr w:rsidR="006545E8" w:rsidSect="00116699">
      <w:type w:val="continuous"/>
      <w:pgSz w:w="12240" w:h="15840"/>
      <w:pgMar w:top="1440" w:right="1440" w:bottom="1440" w:left="1440" w:header="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0B1" w:rsidRDefault="00D170B1">
      <w:r>
        <w:separator/>
      </w:r>
    </w:p>
  </w:endnote>
  <w:endnote w:type="continuationSeparator" w:id="0">
    <w:p w:rsidR="00D170B1" w:rsidRDefault="00D1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061213"/>
      <w:docPartObj>
        <w:docPartGallery w:val="Page Numbers (Bottom of Page)"/>
        <w:docPartUnique/>
      </w:docPartObj>
    </w:sdtPr>
    <w:sdtEndPr>
      <w:rPr>
        <w:noProof/>
      </w:rPr>
    </w:sdtEndPr>
    <w:sdtContent>
      <w:p w:rsidR="00D170B1" w:rsidRDefault="00D170B1" w:rsidP="00720B18">
        <w:pPr>
          <w:pStyle w:val="Footer"/>
        </w:pPr>
        <w:r w:rsidRPr="00720B18">
          <w:rPr>
            <w:i/>
            <w:iCs/>
            <w:sz w:val="20"/>
            <w:szCs w:val="20"/>
          </w:rPr>
          <w:t>OMB No. 3133-0102</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0B1" w:rsidRDefault="00D170B1">
      <w:r>
        <w:separator/>
      </w:r>
    </w:p>
  </w:footnote>
  <w:footnote w:type="continuationSeparator" w:id="0">
    <w:p w:rsidR="00D170B1" w:rsidRDefault="00D170B1">
      <w:r>
        <w:continuationSeparator/>
      </w:r>
    </w:p>
  </w:footnote>
  <w:footnote w:id="1">
    <w:p w:rsidR="00D170B1" w:rsidRPr="00720B18" w:rsidRDefault="00D170B1" w:rsidP="00720B18">
      <w:pPr>
        <w:tabs>
          <w:tab w:val="left" w:pos="720"/>
          <w:tab w:val="left" w:pos="1440"/>
        </w:tabs>
        <w:rPr>
          <w:sz w:val="20"/>
        </w:rPr>
      </w:pPr>
      <w:r>
        <w:rPr>
          <w:rStyle w:val="FootnoteReference"/>
        </w:rPr>
        <w:footnoteRef/>
      </w:r>
      <w:r>
        <w:t xml:space="preserve"> </w:t>
      </w:r>
      <w:r>
        <w:rPr>
          <w:sz w:val="20"/>
        </w:rPr>
        <w:t xml:space="preserve">15 U.S.C. 1601 </w:t>
      </w:r>
      <w:r>
        <w:rPr>
          <w:sz w:val="20"/>
          <w:u w:val="single"/>
        </w:rPr>
        <w:t>et seq.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6B2"/>
    <w:multiLevelType w:val="hybridMultilevel"/>
    <w:tmpl w:val="FC0AAA78"/>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2518500A"/>
    <w:multiLevelType w:val="hybridMultilevel"/>
    <w:tmpl w:val="94F88A60"/>
    <w:lvl w:ilvl="0" w:tplc="E9E0BA58">
      <w:start w:val="1"/>
      <w:numFmt w:val="upperLetter"/>
      <w:lvlText w:val="%1."/>
      <w:lvlJc w:val="left"/>
      <w:pPr>
        <w:ind w:left="840" w:hanging="360"/>
      </w:pPr>
      <w:rPr>
        <w:rFonts w:ascii="Times New Roman" w:eastAsia="Times New Roman" w:hAnsi="Times New Roman" w:cs="Times New Roman" w:hint="default"/>
        <w:spacing w:val="-1"/>
        <w:w w:val="99"/>
        <w:sz w:val="24"/>
        <w:szCs w:val="24"/>
        <w:lang w:val="en-US" w:eastAsia="en-US" w:bidi="en-US"/>
      </w:rPr>
    </w:lvl>
    <w:lvl w:ilvl="1" w:tplc="4B661D88">
      <w:start w:val="1"/>
      <w:numFmt w:val="decimal"/>
      <w:lvlText w:val="%2."/>
      <w:lvlJc w:val="left"/>
      <w:pPr>
        <w:ind w:left="1200" w:hanging="360"/>
      </w:pPr>
      <w:rPr>
        <w:rFonts w:ascii="Times New Roman" w:eastAsia="Times New Roman" w:hAnsi="Times New Roman" w:cs="Times New Roman" w:hint="default"/>
        <w:spacing w:val="-5"/>
        <w:w w:val="99"/>
        <w:sz w:val="24"/>
        <w:szCs w:val="24"/>
        <w:lang w:val="en-US" w:eastAsia="en-US" w:bidi="en-US"/>
      </w:rPr>
    </w:lvl>
    <w:lvl w:ilvl="2" w:tplc="6D5243C8">
      <w:numFmt w:val="bullet"/>
      <w:lvlText w:val="•"/>
      <w:lvlJc w:val="left"/>
      <w:pPr>
        <w:ind w:left="2204" w:hanging="360"/>
      </w:pPr>
      <w:rPr>
        <w:rFonts w:hint="default"/>
        <w:lang w:val="en-US" w:eastAsia="en-US" w:bidi="en-US"/>
      </w:rPr>
    </w:lvl>
    <w:lvl w:ilvl="3" w:tplc="A55C6866">
      <w:numFmt w:val="bullet"/>
      <w:lvlText w:val="•"/>
      <w:lvlJc w:val="left"/>
      <w:pPr>
        <w:ind w:left="3208" w:hanging="360"/>
      </w:pPr>
      <w:rPr>
        <w:rFonts w:hint="default"/>
        <w:lang w:val="en-US" w:eastAsia="en-US" w:bidi="en-US"/>
      </w:rPr>
    </w:lvl>
    <w:lvl w:ilvl="4" w:tplc="81DAF778">
      <w:numFmt w:val="bullet"/>
      <w:lvlText w:val="•"/>
      <w:lvlJc w:val="left"/>
      <w:pPr>
        <w:ind w:left="4213" w:hanging="360"/>
      </w:pPr>
      <w:rPr>
        <w:rFonts w:hint="default"/>
        <w:lang w:val="en-US" w:eastAsia="en-US" w:bidi="en-US"/>
      </w:rPr>
    </w:lvl>
    <w:lvl w:ilvl="5" w:tplc="46C09A0C">
      <w:numFmt w:val="bullet"/>
      <w:lvlText w:val="•"/>
      <w:lvlJc w:val="left"/>
      <w:pPr>
        <w:ind w:left="5217" w:hanging="360"/>
      </w:pPr>
      <w:rPr>
        <w:rFonts w:hint="default"/>
        <w:lang w:val="en-US" w:eastAsia="en-US" w:bidi="en-US"/>
      </w:rPr>
    </w:lvl>
    <w:lvl w:ilvl="6" w:tplc="3FB69922">
      <w:numFmt w:val="bullet"/>
      <w:lvlText w:val="•"/>
      <w:lvlJc w:val="left"/>
      <w:pPr>
        <w:ind w:left="6222" w:hanging="360"/>
      </w:pPr>
      <w:rPr>
        <w:rFonts w:hint="default"/>
        <w:lang w:val="en-US" w:eastAsia="en-US" w:bidi="en-US"/>
      </w:rPr>
    </w:lvl>
    <w:lvl w:ilvl="7" w:tplc="152CB746">
      <w:numFmt w:val="bullet"/>
      <w:lvlText w:val="•"/>
      <w:lvlJc w:val="left"/>
      <w:pPr>
        <w:ind w:left="7226" w:hanging="360"/>
      </w:pPr>
      <w:rPr>
        <w:rFonts w:hint="default"/>
        <w:lang w:val="en-US" w:eastAsia="en-US" w:bidi="en-US"/>
      </w:rPr>
    </w:lvl>
    <w:lvl w:ilvl="8" w:tplc="AB8CCAFE">
      <w:numFmt w:val="bullet"/>
      <w:lvlText w:val="•"/>
      <w:lvlJc w:val="left"/>
      <w:pPr>
        <w:ind w:left="8231" w:hanging="360"/>
      </w:pPr>
      <w:rPr>
        <w:rFonts w:hint="default"/>
        <w:lang w:val="en-US" w:eastAsia="en-US" w:bidi="en-US"/>
      </w:rPr>
    </w:lvl>
  </w:abstractNum>
  <w:abstractNum w:abstractNumId="2" w15:restartNumberingAfterBreak="0">
    <w:nsid w:val="308B7A4B"/>
    <w:multiLevelType w:val="hybridMultilevel"/>
    <w:tmpl w:val="96A83776"/>
    <w:lvl w:ilvl="0" w:tplc="49B2AD80">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E4AAD"/>
    <w:multiLevelType w:val="hybridMultilevel"/>
    <w:tmpl w:val="457AB090"/>
    <w:lvl w:ilvl="0" w:tplc="F99ED69A">
      <w:start w:val="3"/>
      <w:numFmt w:val="decimal"/>
      <w:lvlText w:val="%1."/>
      <w:lvlJc w:val="left"/>
      <w:pPr>
        <w:ind w:left="840" w:hanging="720"/>
      </w:pPr>
      <w:rPr>
        <w:rFonts w:ascii="Times New Roman" w:eastAsia="Times New Roman" w:hAnsi="Times New Roman" w:cs="Times New Roman" w:hint="default"/>
        <w:b/>
        <w:bCs/>
        <w:spacing w:val="-4"/>
        <w:w w:val="99"/>
        <w:sz w:val="24"/>
        <w:szCs w:val="24"/>
        <w:lang w:val="en-US" w:eastAsia="en-US" w:bidi="en-US"/>
      </w:rPr>
    </w:lvl>
    <w:lvl w:ilvl="1" w:tplc="8C4CD37C">
      <w:numFmt w:val="bullet"/>
      <w:lvlText w:val="•"/>
      <w:lvlJc w:val="left"/>
      <w:pPr>
        <w:ind w:left="1780" w:hanging="720"/>
      </w:pPr>
      <w:rPr>
        <w:rFonts w:hint="default"/>
        <w:lang w:val="en-US" w:eastAsia="en-US" w:bidi="en-US"/>
      </w:rPr>
    </w:lvl>
    <w:lvl w:ilvl="2" w:tplc="B3BA90F4">
      <w:numFmt w:val="bullet"/>
      <w:lvlText w:val="•"/>
      <w:lvlJc w:val="left"/>
      <w:pPr>
        <w:ind w:left="2720" w:hanging="720"/>
      </w:pPr>
      <w:rPr>
        <w:rFonts w:hint="default"/>
        <w:lang w:val="en-US" w:eastAsia="en-US" w:bidi="en-US"/>
      </w:rPr>
    </w:lvl>
    <w:lvl w:ilvl="3" w:tplc="6C7431DE">
      <w:numFmt w:val="bullet"/>
      <w:lvlText w:val="•"/>
      <w:lvlJc w:val="left"/>
      <w:pPr>
        <w:ind w:left="3660" w:hanging="720"/>
      </w:pPr>
      <w:rPr>
        <w:rFonts w:hint="default"/>
        <w:lang w:val="en-US" w:eastAsia="en-US" w:bidi="en-US"/>
      </w:rPr>
    </w:lvl>
    <w:lvl w:ilvl="4" w:tplc="6D1E7016">
      <w:numFmt w:val="bullet"/>
      <w:lvlText w:val="•"/>
      <w:lvlJc w:val="left"/>
      <w:pPr>
        <w:ind w:left="4600" w:hanging="720"/>
      </w:pPr>
      <w:rPr>
        <w:rFonts w:hint="default"/>
        <w:lang w:val="en-US" w:eastAsia="en-US" w:bidi="en-US"/>
      </w:rPr>
    </w:lvl>
    <w:lvl w:ilvl="5" w:tplc="818678FA">
      <w:numFmt w:val="bullet"/>
      <w:lvlText w:val="•"/>
      <w:lvlJc w:val="left"/>
      <w:pPr>
        <w:ind w:left="5540" w:hanging="720"/>
      </w:pPr>
      <w:rPr>
        <w:rFonts w:hint="default"/>
        <w:lang w:val="en-US" w:eastAsia="en-US" w:bidi="en-US"/>
      </w:rPr>
    </w:lvl>
    <w:lvl w:ilvl="6" w:tplc="8F181BF6">
      <w:numFmt w:val="bullet"/>
      <w:lvlText w:val="•"/>
      <w:lvlJc w:val="left"/>
      <w:pPr>
        <w:ind w:left="6480" w:hanging="720"/>
      </w:pPr>
      <w:rPr>
        <w:rFonts w:hint="default"/>
        <w:lang w:val="en-US" w:eastAsia="en-US" w:bidi="en-US"/>
      </w:rPr>
    </w:lvl>
    <w:lvl w:ilvl="7" w:tplc="EAF2D352">
      <w:numFmt w:val="bullet"/>
      <w:lvlText w:val="•"/>
      <w:lvlJc w:val="left"/>
      <w:pPr>
        <w:ind w:left="7420" w:hanging="720"/>
      </w:pPr>
      <w:rPr>
        <w:rFonts w:hint="default"/>
        <w:lang w:val="en-US" w:eastAsia="en-US" w:bidi="en-US"/>
      </w:rPr>
    </w:lvl>
    <w:lvl w:ilvl="8" w:tplc="B26C809C">
      <w:numFmt w:val="bullet"/>
      <w:lvlText w:val="•"/>
      <w:lvlJc w:val="left"/>
      <w:pPr>
        <w:ind w:left="8360" w:hanging="720"/>
      </w:pPr>
      <w:rPr>
        <w:rFonts w:hint="default"/>
        <w:lang w:val="en-US" w:eastAsia="en-US" w:bidi="en-US"/>
      </w:rPr>
    </w:lvl>
  </w:abstractNum>
  <w:abstractNum w:abstractNumId="4" w15:restartNumberingAfterBreak="0">
    <w:nsid w:val="3CCD51B7"/>
    <w:multiLevelType w:val="hybridMultilevel"/>
    <w:tmpl w:val="23AAA880"/>
    <w:lvl w:ilvl="0" w:tplc="DB7A54D8">
      <w:start w:val="1"/>
      <w:numFmt w:val="upperLetter"/>
      <w:lvlText w:val="%1."/>
      <w:lvlJc w:val="left"/>
      <w:pPr>
        <w:ind w:left="840" w:hanging="360"/>
      </w:pPr>
      <w:rPr>
        <w:rFonts w:ascii="Times New Roman" w:eastAsia="Times New Roman" w:hAnsi="Times New Roman" w:cs="Times New Roman" w:hint="default"/>
        <w:spacing w:val="-1"/>
        <w:w w:val="99"/>
        <w:sz w:val="24"/>
        <w:szCs w:val="24"/>
        <w:lang w:val="en-US" w:eastAsia="en-US" w:bidi="en-US"/>
      </w:rPr>
    </w:lvl>
    <w:lvl w:ilvl="1" w:tplc="399A5AC4">
      <w:numFmt w:val="bullet"/>
      <w:lvlText w:val="•"/>
      <w:lvlJc w:val="left"/>
      <w:pPr>
        <w:ind w:left="1780" w:hanging="360"/>
      </w:pPr>
      <w:rPr>
        <w:rFonts w:hint="default"/>
        <w:lang w:val="en-US" w:eastAsia="en-US" w:bidi="en-US"/>
      </w:rPr>
    </w:lvl>
    <w:lvl w:ilvl="2" w:tplc="70D6274C">
      <w:numFmt w:val="bullet"/>
      <w:lvlText w:val="•"/>
      <w:lvlJc w:val="left"/>
      <w:pPr>
        <w:ind w:left="2720" w:hanging="360"/>
      </w:pPr>
      <w:rPr>
        <w:rFonts w:hint="default"/>
        <w:lang w:val="en-US" w:eastAsia="en-US" w:bidi="en-US"/>
      </w:rPr>
    </w:lvl>
    <w:lvl w:ilvl="3" w:tplc="E3B893EC">
      <w:numFmt w:val="bullet"/>
      <w:lvlText w:val="•"/>
      <w:lvlJc w:val="left"/>
      <w:pPr>
        <w:ind w:left="3660" w:hanging="360"/>
      </w:pPr>
      <w:rPr>
        <w:rFonts w:hint="default"/>
        <w:lang w:val="en-US" w:eastAsia="en-US" w:bidi="en-US"/>
      </w:rPr>
    </w:lvl>
    <w:lvl w:ilvl="4" w:tplc="5A9A17B4">
      <w:numFmt w:val="bullet"/>
      <w:lvlText w:val="•"/>
      <w:lvlJc w:val="left"/>
      <w:pPr>
        <w:ind w:left="4600" w:hanging="360"/>
      </w:pPr>
      <w:rPr>
        <w:rFonts w:hint="default"/>
        <w:lang w:val="en-US" w:eastAsia="en-US" w:bidi="en-US"/>
      </w:rPr>
    </w:lvl>
    <w:lvl w:ilvl="5" w:tplc="9CE80A20">
      <w:numFmt w:val="bullet"/>
      <w:lvlText w:val="•"/>
      <w:lvlJc w:val="left"/>
      <w:pPr>
        <w:ind w:left="5540" w:hanging="360"/>
      </w:pPr>
      <w:rPr>
        <w:rFonts w:hint="default"/>
        <w:lang w:val="en-US" w:eastAsia="en-US" w:bidi="en-US"/>
      </w:rPr>
    </w:lvl>
    <w:lvl w:ilvl="6" w:tplc="C61A5112">
      <w:numFmt w:val="bullet"/>
      <w:lvlText w:val="•"/>
      <w:lvlJc w:val="left"/>
      <w:pPr>
        <w:ind w:left="6480" w:hanging="360"/>
      </w:pPr>
      <w:rPr>
        <w:rFonts w:hint="default"/>
        <w:lang w:val="en-US" w:eastAsia="en-US" w:bidi="en-US"/>
      </w:rPr>
    </w:lvl>
    <w:lvl w:ilvl="7" w:tplc="858CB596">
      <w:numFmt w:val="bullet"/>
      <w:lvlText w:val="•"/>
      <w:lvlJc w:val="left"/>
      <w:pPr>
        <w:ind w:left="7420" w:hanging="360"/>
      </w:pPr>
      <w:rPr>
        <w:rFonts w:hint="default"/>
        <w:lang w:val="en-US" w:eastAsia="en-US" w:bidi="en-US"/>
      </w:rPr>
    </w:lvl>
    <w:lvl w:ilvl="8" w:tplc="DCDA2932">
      <w:numFmt w:val="bullet"/>
      <w:lvlText w:val="•"/>
      <w:lvlJc w:val="left"/>
      <w:pPr>
        <w:ind w:left="8360" w:hanging="360"/>
      </w:pPr>
      <w:rPr>
        <w:rFonts w:hint="default"/>
        <w:lang w:val="en-US" w:eastAsia="en-US" w:bidi="en-US"/>
      </w:rPr>
    </w:lvl>
  </w:abstractNum>
  <w:abstractNum w:abstractNumId="5" w15:restartNumberingAfterBreak="0">
    <w:nsid w:val="3F4620D4"/>
    <w:multiLevelType w:val="hybridMultilevel"/>
    <w:tmpl w:val="171E47F8"/>
    <w:lvl w:ilvl="0" w:tplc="4FAE19FA">
      <w:start w:val="1"/>
      <w:numFmt w:val="upperLetter"/>
      <w:lvlText w:val="%1."/>
      <w:lvlJc w:val="left"/>
      <w:pPr>
        <w:ind w:left="840" w:hanging="360"/>
      </w:pPr>
      <w:rPr>
        <w:rFonts w:ascii="Times New Roman" w:eastAsia="Times New Roman" w:hAnsi="Times New Roman" w:cs="Times New Roman" w:hint="default"/>
        <w:spacing w:val="-1"/>
        <w:w w:val="99"/>
        <w:sz w:val="24"/>
        <w:szCs w:val="24"/>
        <w:lang w:val="en-US" w:eastAsia="en-US" w:bidi="en-US"/>
      </w:rPr>
    </w:lvl>
    <w:lvl w:ilvl="1" w:tplc="D8BC1D2C">
      <w:numFmt w:val="bullet"/>
      <w:lvlText w:val=""/>
      <w:lvlJc w:val="left"/>
      <w:pPr>
        <w:ind w:left="1200" w:hanging="360"/>
      </w:pPr>
      <w:rPr>
        <w:rFonts w:ascii="Symbol" w:eastAsia="Symbol" w:hAnsi="Symbol" w:cs="Symbol" w:hint="default"/>
        <w:w w:val="100"/>
        <w:sz w:val="24"/>
        <w:szCs w:val="24"/>
        <w:lang w:val="en-US" w:eastAsia="en-US" w:bidi="en-US"/>
      </w:rPr>
    </w:lvl>
    <w:lvl w:ilvl="2" w:tplc="8D1E5C8A">
      <w:numFmt w:val="bullet"/>
      <w:lvlText w:val="•"/>
      <w:lvlJc w:val="left"/>
      <w:pPr>
        <w:ind w:left="2204" w:hanging="360"/>
      </w:pPr>
      <w:rPr>
        <w:rFonts w:hint="default"/>
        <w:lang w:val="en-US" w:eastAsia="en-US" w:bidi="en-US"/>
      </w:rPr>
    </w:lvl>
    <w:lvl w:ilvl="3" w:tplc="A7E21812">
      <w:numFmt w:val="bullet"/>
      <w:lvlText w:val="•"/>
      <w:lvlJc w:val="left"/>
      <w:pPr>
        <w:ind w:left="3208" w:hanging="360"/>
      </w:pPr>
      <w:rPr>
        <w:rFonts w:hint="default"/>
        <w:lang w:val="en-US" w:eastAsia="en-US" w:bidi="en-US"/>
      </w:rPr>
    </w:lvl>
    <w:lvl w:ilvl="4" w:tplc="C108D782">
      <w:numFmt w:val="bullet"/>
      <w:lvlText w:val="•"/>
      <w:lvlJc w:val="left"/>
      <w:pPr>
        <w:ind w:left="4213" w:hanging="360"/>
      </w:pPr>
      <w:rPr>
        <w:rFonts w:hint="default"/>
        <w:lang w:val="en-US" w:eastAsia="en-US" w:bidi="en-US"/>
      </w:rPr>
    </w:lvl>
    <w:lvl w:ilvl="5" w:tplc="30466910">
      <w:numFmt w:val="bullet"/>
      <w:lvlText w:val="•"/>
      <w:lvlJc w:val="left"/>
      <w:pPr>
        <w:ind w:left="5217" w:hanging="360"/>
      </w:pPr>
      <w:rPr>
        <w:rFonts w:hint="default"/>
        <w:lang w:val="en-US" w:eastAsia="en-US" w:bidi="en-US"/>
      </w:rPr>
    </w:lvl>
    <w:lvl w:ilvl="6" w:tplc="F212644C">
      <w:numFmt w:val="bullet"/>
      <w:lvlText w:val="•"/>
      <w:lvlJc w:val="left"/>
      <w:pPr>
        <w:ind w:left="6222" w:hanging="360"/>
      </w:pPr>
      <w:rPr>
        <w:rFonts w:hint="default"/>
        <w:lang w:val="en-US" w:eastAsia="en-US" w:bidi="en-US"/>
      </w:rPr>
    </w:lvl>
    <w:lvl w:ilvl="7" w:tplc="27262EDC">
      <w:numFmt w:val="bullet"/>
      <w:lvlText w:val="•"/>
      <w:lvlJc w:val="left"/>
      <w:pPr>
        <w:ind w:left="7226" w:hanging="360"/>
      </w:pPr>
      <w:rPr>
        <w:rFonts w:hint="default"/>
        <w:lang w:val="en-US" w:eastAsia="en-US" w:bidi="en-US"/>
      </w:rPr>
    </w:lvl>
    <w:lvl w:ilvl="8" w:tplc="07CEDEF8">
      <w:numFmt w:val="bullet"/>
      <w:lvlText w:val="•"/>
      <w:lvlJc w:val="left"/>
      <w:pPr>
        <w:ind w:left="8231" w:hanging="360"/>
      </w:pPr>
      <w:rPr>
        <w:rFonts w:hint="default"/>
        <w:lang w:val="en-US" w:eastAsia="en-US" w:bidi="en-US"/>
      </w:rPr>
    </w:lvl>
  </w:abstractNum>
  <w:abstractNum w:abstractNumId="6" w15:restartNumberingAfterBreak="0">
    <w:nsid w:val="419F3A79"/>
    <w:multiLevelType w:val="hybridMultilevel"/>
    <w:tmpl w:val="C4FA650C"/>
    <w:lvl w:ilvl="0" w:tplc="EB3A98AE">
      <w:start w:val="1"/>
      <w:numFmt w:val="upperLetter"/>
      <w:lvlText w:val="%1."/>
      <w:lvlJc w:val="left"/>
      <w:pPr>
        <w:ind w:left="840" w:hanging="720"/>
      </w:pPr>
      <w:rPr>
        <w:rFonts w:ascii="Times New Roman" w:eastAsia="Times New Roman" w:hAnsi="Times New Roman" w:cs="Times New Roman" w:hint="default"/>
        <w:b/>
        <w:bCs/>
        <w:spacing w:val="-1"/>
        <w:w w:val="99"/>
        <w:sz w:val="24"/>
        <w:szCs w:val="24"/>
        <w:lang w:val="en-US" w:eastAsia="en-US" w:bidi="en-US"/>
      </w:rPr>
    </w:lvl>
    <w:lvl w:ilvl="1" w:tplc="CC462AD8">
      <w:start w:val="1"/>
      <w:numFmt w:val="decimal"/>
      <w:lvlText w:val="%2."/>
      <w:lvlJc w:val="left"/>
      <w:pPr>
        <w:ind w:left="840" w:hanging="720"/>
      </w:pPr>
      <w:rPr>
        <w:rFonts w:ascii="Times New Roman" w:eastAsia="Times New Roman" w:hAnsi="Times New Roman" w:cs="Times New Roman" w:hint="default"/>
        <w:b/>
        <w:bCs/>
        <w:spacing w:val="-4"/>
        <w:w w:val="99"/>
        <w:sz w:val="24"/>
        <w:szCs w:val="24"/>
        <w:lang w:val="en-US" w:eastAsia="en-US" w:bidi="en-US"/>
      </w:rPr>
    </w:lvl>
    <w:lvl w:ilvl="2" w:tplc="072EDC5C">
      <w:start w:val="1"/>
      <w:numFmt w:val="upperLetter"/>
      <w:lvlText w:val="%3."/>
      <w:lvlJc w:val="left"/>
      <w:pPr>
        <w:ind w:left="840" w:hanging="360"/>
      </w:pPr>
      <w:rPr>
        <w:rFonts w:ascii="Times New Roman" w:eastAsia="Times New Roman" w:hAnsi="Times New Roman" w:cs="Times New Roman" w:hint="default"/>
        <w:spacing w:val="-1"/>
        <w:w w:val="99"/>
        <w:sz w:val="24"/>
        <w:szCs w:val="24"/>
        <w:lang w:val="en-US" w:eastAsia="en-US" w:bidi="en-US"/>
      </w:rPr>
    </w:lvl>
    <w:lvl w:ilvl="3" w:tplc="37B2FA88">
      <w:start w:val="1"/>
      <w:numFmt w:val="decimal"/>
      <w:lvlText w:val="%4."/>
      <w:lvlJc w:val="left"/>
      <w:pPr>
        <w:ind w:left="1200" w:hanging="360"/>
      </w:pPr>
      <w:rPr>
        <w:rFonts w:ascii="Times New Roman" w:eastAsia="Times New Roman" w:hAnsi="Times New Roman" w:cs="Times New Roman" w:hint="default"/>
        <w:spacing w:val="-1"/>
        <w:w w:val="99"/>
        <w:sz w:val="24"/>
        <w:szCs w:val="24"/>
        <w:lang w:val="en-US" w:eastAsia="en-US" w:bidi="en-US"/>
      </w:rPr>
    </w:lvl>
    <w:lvl w:ilvl="4" w:tplc="B71E69B4">
      <w:start w:val="1"/>
      <w:numFmt w:val="lowerLetter"/>
      <w:lvlText w:val="%5."/>
      <w:lvlJc w:val="left"/>
      <w:pPr>
        <w:ind w:left="1560" w:hanging="360"/>
      </w:pPr>
      <w:rPr>
        <w:rFonts w:ascii="Times New Roman" w:eastAsia="Times New Roman" w:hAnsi="Times New Roman" w:cs="Times New Roman" w:hint="default"/>
        <w:spacing w:val="-5"/>
        <w:w w:val="99"/>
        <w:sz w:val="24"/>
        <w:szCs w:val="24"/>
        <w:lang w:val="en-US" w:eastAsia="en-US" w:bidi="en-US"/>
      </w:rPr>
    </w:lvl>
    <w:lvl w:ilvl="5" w:tplc="99C0F8AC">
      <w:numFmt w:val="bullet"/>
      <w:lvlText w:val="•"/>
      <w:lvlJc w:val="left"/>
      <w:pPr>
        <w:ind w:left="4815" w:hanging="360"/>
      </w:pPr>
      <w:rPr>
        <w:rFonts w:hint="default"/>
        <w:lang w:val="en-US" w:eastAsia="en-US" w:bidi="en-US"/>
      </w:rPr>
    </w:lvl>
    <w:lvl w:ilvl="6" w:tplc="841ED730">
      <w:numFmt w:val="bullet"/>
      <w:lvlText w:val="•"/>
      <w:lvlJc w:val="left"/>
      <w:pPr>
        <w:ind w:left="5900" w:hanging="360"/>
      </w:pPr>
      <w:rPr>
        <w:rFonts w:hint="default"/>
        <w:lang w:val="en-US" w:eastAsia="en-US" w:bidi="en-US"/>
      </w:rPr>
    </w:lvl>
    <w:lvl w:ilvl="7" w:tplc="D9F6604A">
      <w:numFmt w:val="bullet"/>
      <w:lvlText w:val="•"/>
      <w:lvlJc w:val="left"/>
      <w:pPr>
        <w:ind w:left="6985" w:hanging="360"/>
      </w:pPr>
      <w:rPr>
        <w:rFonts w:hint="default"/>
        <w:lang w:val="en-US" w:eastAsia="en-US" w:bidi="en-US"/>
      </w:rPr>
    </w:lvl>
    <w:lvl w:ilvl="8" w:tplc="5F4407DE">
      <w:numFmt w:val="bullet"/>
      <w:lvlText w:val="•"/>
      <w:lvlJc w:val="left"/>
      <w:pPr>
        <w:ind w:left="8070" w:hanging="360"/>
      </w:pPr>
      <w:rPr>
        <w:rFonts w:hint="default"/>
        <w:lang w:val="en-US" w:eastAsia="en-US" w:bidi="en-US"/>
      </w:rPr>
    </w:lvl>
  </w:abstractNum>
  <w:abstractNum w:abstractNumId="7" w15:restartNumberingAfterBreak="0">
    <w:nsid w:val="481D55CB"/>
    <w:multiLevelType w:val="hybridMultilevel"/>
    <w:tmpl w:val="457AB090"/>
    <w:lvl w:ilvl="0" w:tplc="F99ED69A">
      <w:start w:val="3"/>
      <w:numFmt w:val="decimal"/>
      <w:lvlText w:val="%1."/>
      <w:lvlJc w:val="left"/>
      <w:pPr>
        <w:ind w:left="840" w:hanging="720"/>
      </w:pPr>
      <w:rPr>
        <w:rFonts w:ascii="Times New Roman" w:eastAsia="Times New Roman" w:hAnsi="Times New Roman" w:cs="Times New Roman" w:hint="default"/>
        <w:b/>
        <w:bCs/>
        <w:spacing w:val="-4"/>
        <w:w w:val="99"/>
        <w:sz w:val="24"/>
        <w:szCs w:val="24"/>
        <w:lang w:val="en-US" w:eastAsia="en-US" w:bidi="en-US"/>
      </w:rPr>
    </w:lvl>
    <w:lvl w:ilvl="1" w:tplc="8C4CD37C">
      <w:numFmt w:val="bullet"/>
      <w:lvlText w:val="•"/>
      <w:lvlJc w:val="left"/>
      <w:pPr>
        <w:ind w:left="1780" w:hanging="720"/>
      </w:pPr>
      <w:rPr>
        <w:rFonts w:hint="default"/>
        <w:lang w:val="en-US" w:eastAsia="en-US" w:bidi="en-US"/>
      </w:rPr>
    </w:lvl>
    <w:lvl w:ilvl="2" w:tplc="B3BA90F4">
      <w:numFmt w:val="bullet"/>
      <w:lvlText w:val="•"/>
      <w:lvlJc w:val="left"/>
      <w:pPr>
        <w:ind w:left="2720" w:hanging="720"/>
      </w:pPr>
      <w:rPr>
        <w:rFonts w:hint="default"/>
        <w:lang w:val="en-US" w:eastAsia="en-US" w:bidi="en-US"/>
      </w:rPr>
    </w:lvl>
    <w:lvl w:ilvl="3" w:tplc="6C7431DE">
      <w:numFmt w:val="bullet"/>
      <w:lvlText w:val="•"/>
      <w:lvlJc w:val="left"/>
      <w:pPr>
        <w:ind w:left="3660" w:hanging="720"/>
      </w:pPr>
      <w:rPr>
        <w:rFonts w:hint="default"/>
        <w:lang w:val="en-US" w:eastAsia="en-US" w:bidi="en-US"/>
      </w:rPr>
    </w:lvl>
    <w:lvl w:ilvl="4" w:tplc="6D1E7016">
      <w:numFmt w:val="bullet"/>
      <w:lvlText w:val="•"/>
      <w:lvlJc w:val="left"/>
      <w:pPr>
        <w:ind w:left="4600" w:hanging="720"/>
      </w:pPr>
      <w:rPr>
        <w:rFonts w:hint="default"/>
        <w:lang w:val="en-US" w:eastAsia="en-US" w:bidi="en-US"/>
      </w:rPr>
    </w:lvl>
    <w:lvl w:ilvl="5" w:tplc="818678FA">
      <w:numFmt w:val="bullet"/>
      <w:lvlText w:val="•"/>
      <w:lvlJc w:val="left"/>
      <w:pPr>
        <w:ind w:left="5540" w:hanging="720"/>
      </w:pPr>
      <w:rPr>
        <w:rFonts w:hint="default"/>
        <w:lang w:val="en-US" w:eastAsia="en-US" w:bidi="en-US"/>
      </w:rPr>
    </w:lvl>
    <w:lvl w:ilvl="6" w:tplc="8F181BF6">
      <w:numFmt w:val="bullet"/>
      <w:lvlText w:val="•"/>
      <w:lvlJc w:val="left"/>
      <w:pPr>
        <w:ind w:left="6480" w:hanging="720"/>
      </w:pPr>
      <w:rPr>
        <w:rFonts w:hint="default"/>
        <w:lang w:val="en-US" w:eastAsia="en-US" w:bidi="en-US"/>
      </w:rPr>
    </w:lvl>
    <w:lvl w:ilvl="7" w:tplc="EAF2D352">
      <w:numFmt w:val="bullet"/>
      <w:lvlText w:val="•"/>
      <w:lvlJc w:val="left"/>
      <w:pPr>
        <w:ind w:left="7420" w:hanging="720"/>
      </w:pPr>
      <w:rPr>
        <w:rFonts w:hint="default"/>
        <w:lang w:val="en-US" w:eastAsia="en-US" w:bidi="en-US"/>
      </w:rPr>
    </w:lvl>
    <w:lvl w:ilvl="8" w:tplc="B26C809C">
      <w:numFmt w:val="bullet"/>
      <w:lvlText w:val="•"/>
      <w:lvlJc w:val="left"/>
      <w:pPr>
        <w:ind w:left="8360" w:hanging="720"/>
      </w:pPr>
      <w:rPr>
        <w:rFonts w:hint="default"/>
        <w:lang w:val="en-US" w:eastAsia="en-US" w:bidi="en-US"/>
      </w:rPr>
    </w:lvl>
  </w:abstractNum>
  <w:abstractNum w:abstractNumId="8" w15:restartNumberingAfterBreak="0">
    <w:nsid w:val="60543992"/>
    <w:multiLevelType w:val="hybridMultilevel"/>
    <w:tmpl w:val="EA44FA80"/>
    <w:lvl w:ilvl="0" w:tplc="8472A158">
      <w:start w:val="1"/>
      <w:numFmt w:val="decimal"/>
      <w:lvlText w:val="%1."/>
      <w:lvlJc w:val="left"/>
      <w:pPr>
        <w:ind w:left="840" w:hanging="720"/>
      </w:pPr>
      <w:rPr>
        <w:rFonts w:ascii="Times New Roman" w:eastAsia="Times New Roman" w:hAnsi="Times New Roman" w:cs="Times New Roman" w:hint="default"/>
        <w:b w:val="0"/>
        <w:bCs w:val="0"/>
        <w:spacing w:val="-4"/>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5716F"/>
    <w:multiLevelType w:val="hybridMultilevel"/>
    <w:tmpl w:val="16CAA0F4"/>
    <w:lvl w:ilvl="0" w:tplc="3600289A">
      <w:start w:val="1"/>
      <w:numFmt w:val="decimal"/>
      <w:lvlText w:val="%1."/>
      <w:lvlJc w:val="left"/>
      <w:pPr>
        <w:ind w:left="1200" w:hanging="360"/>
      </w:pPr>
      <w:rPr>
        <w:rFonts w:ascii="Times New Roman" w:eastAsia="Times New Roman" w:hAnsi="Times New Roman" w:cs="Times New Roman" w:hint="default"/>
        <w:spacing w:val="-5"/>
        <w:w w:val="99"/>
        <w:sz w:val="24"/>
        <w:szCs w:val="24"/>
        <w:lang w:val="en-US" w:eastAsia="en-US" w:bidi="en-US"/>
      </w:rPr>
    </w:lvl>
    <w:lvl w:ilvl="1" w:tplc="278A61A6">
      <w:numFmt w:val="bullet"/>
      <w:lvlText w:val="•"/>
      <w:lvlJc w:val="left"/>
      <w:pPr>
        <w:ind w:left="2104" w:hanging="360"/>
      </w:pPr>
      <w:rPr>
        <w:rFonts w:hint="default"/>
        <w:lang w:val="en-US" w:eastAsia="en-US" w:bidi="en-US"/>
      </w:rPr>
    </w:lvl>
    <w:lvl w:ilvl="2" w:tplc="7EEA3BDE">
      <w:numFmt w:val="bullet"/>
      <w:lvlText w:val="•"/>
      <w:lvlJc w:val="left"/>
      <w:pPr>
        <w:ind w:left="3008" w:hanging="360"/>
      </w:pPr>
      <w:rPr>
        <w:rFonts w:hint="default"/>
        <w:lang w:val="en-US" w:eastAsia="en-US" w:bidi="en-US"/>
      </w:rPr>
    </w:lvl>
    <w:lvl w:ilvl="3" w:tplc="192ACD26">
      <w:numFmt w:val="bullet"/>
      <w:lvlText w:val="•"/>
      <w:lvlJc w:val="left"/>
      <w:pPr>
        <w:ind w:left="3912" w:hanging="360"/>
      </w:pPr>
      <w:rPr>
        <w:rFonts w:hint="default"/>
        <w:lang w:val="en-US" w:eastAsia="en-US" w:bidi="en-US"/>
      </w:rPr>
    </w:lvl>
    <w:lvl w:ilvl="4" w:tplc="BC2C72A8">
      <w:numFmt w:val="bullet"/>
      <w:lvlText w:val="•"/>
      <w:lvlJc w:val="left"/>
      <w:pPr>
        <w:ind w:left="4816" w:hanging="360"/>
      </w:pPr>
      <w:rPr>
        <w:rFonts w:hint="default"/>
        <w:lang w:val="en-US" w:eastAsia="en-US" w:bidi="en-US"/>
      </w:rPr>
    </w:lvl>
    <w:lvl w:ilvl="5" w:tplc="26BEB5BE">
      <w:numFmt w:val="bullet"/>
      <w:lvlText w:val="•"/>
      <w:lvlJc w:val="left"/>
      <w:pPr>
        <w:ind w:left="5720" w:hanging="360"/>
      </w:pPr>
      <w:rPr>
        <w:rFonts w:hint="default"/>
        <w:lang w:val="en-US" w:eastAsia="en-US" w:bidi="en-US"/>
      </w:rPr>
    </w:lvl>
    <w:lvl w:ilvl="6" w:tplc="E6DE613E">
      <w:numFmt w:val="bullet"/>
      <w:lvlText w:val="•"/>
      <w:lvlJc w:val="left"/>
      <w:pPr>
        <w:ind w:left="6624" w:hanging="360"/>
      </w:pPr>
      <w:rPr>
        <w:rFonts w:hint="default"/>
        <w:lang w:val="en-US" w:eastAsia="en-US" w:bidi="en-US"/>
      </w:rPr>
    </w:lvl>
    <w:lvl w:ilvl="7" w:tplc="24C26B78">
      <w:numFmt w:val="bullet"/>
      <w:lvlText w:val="•"/>
      <w:lvlJc w:val="left"/>
      <w:pPr>
        <w:ind w:left="7528" w:hanging="360"/>
      </w:pPr>
      <w:rPr>
        <w:rFonts w:hint="default"/>
        <w:lang w:val="en-US" w:eastAsia="en-US" w:bidi="en-US"/>
      </w:rPr>
    </w:lvl>
    <w:lvl w:ilvl="8" w:tplc="69F69708">
      <w:numFmt w:val="bullet"/>
      <w:lvlText w:val="•"/>
      <w:lvlJc w:val="left"/>
      <w:pPr>
        <w:ind w:left="8432" w:hanging="360"/>
      </w:pPr>
      <w:rPr>
        <w:rFonts w:hint="default"/>
        <w:lang w:val="en-US" w:eastAsia="en-US" w:bidi="en-US"/>
      </w:rPr>
    </w:lvl>
  </w:abstractNum>
  <w:abstractNum w:abstractNumId="10" w15:restartNumberingAfterBreak="0">
    <w:nsid w:val="7E1D7335"/>
    <w:multiLevelType w:val="hybridMultilevel"/>
    <w:tmpl w:val="0964AFBE"/>
    <w:lvl w:ilvl="0" w:tplc="8438C070">
      <w:start w:val="1"/>
      <w:numFmt w:val="upperLetter"/>
      <w:lvlText w:val="%1."/>
      <w:lvlJc w:val="left"/>
      <w:pPr>
        <w:ind w:left="840" w:hanging="360"/>
      </w:pPr>
      <w:rPr>
        <w:rFonts w:ascii="Times New Roman" w:eastAsia="Times New Roman" w:hAnsi="Times New Roman" w:cs="Times New Roman" w:hint="default"/>
        <w:spacing w:val="-1"/>
        <w:w w:val="99"/>
        <w:sz w:val="24"/>
        <w:szCs w:val="24"/>
        <w:lang w:val="en-US" w:eastAsia="en-US" w:bidi="en-US"/>
      </w:rPr>
    </w:lvl>
    <w:lvl w:ilvl="1" w:tplc="40A8B9F2">
      <w:start w:val="1"/>
      <w:numFmt w:val="decimal"/>
      <w:lvlText w:val="%2."/>
      <w:lvlJc w:val="left"/>
      <w:pPr>
        <w:ind w:left="1200" w:hanging="360"/>
      </w:pPr>
      <w:rPr>
        <w:rFonts w:ascii="Times New Roman" w:eastAsia="Times New Roman" w:hAnsi="Times New Roman" w:cs="Times New Roman" w:hint="default"/>
        <w:spacing w:val="-1"/>
        <w:w w:val="99"/>
        <w:sz w:val="24"/>
        <w:szCs w:val="24"/>
        <w:lang w:val="en-US" w:eastAsia="en-US" w:bidi="en-US"/>
      </w:rPr>
    </w:lvl>
    <w:lvl w:ilvl="2" w:tplc="E8E414AE">
      <w:start w:val="1"/>
      <w:numFmt w:val="lowerLetter"/>
      <w:lvlText w:val="%3."/>
      <w:lvlJc w:val="left"/>
      <w:pPr>
        <w:ind w:left="1560" w:hanging="360"/>
      </w:pPr>
      <w:rPr>
        <w:rFonts w:ascii="Times New Roman" w:eastAsia="Times New Roman" w:hAnsi="Times New Roman" w:cs="Times New Roman" w:hint="default"/>
        <w:spacing w:val="-6"/>
        <w:w w:val="99"/>
        <w:sz w:val="24"/>
        <w:szCs w:val="24"/>
        <w:lang w:val="en-US" w:eastAsia="en-US" w:bidi="en-US"/>
      </w:rPr>
    </w:lvl>
    <w:lvl w:ilvl="3" w:tplc="BE74044C">
      <w:numFmt w:val="bullet"/>
      <w:lvlText w:val="•"/>
      <w:lvlJc w:val="left"/>
      <w:pPr>
        <w:ind w:left="2645" w:hanging="360"/>
      </w:pPr>
      <w:rPr>
        <w:rFonts w:hint="default"/>
        <w:lang w:val="en-US" w:eastAsia="en-US" w:bidi="en-US"/>
      </w:rPr>
    </w:lvl>
    <w:lvl w:ilvl="4" w:tplc="120CC330">
      <w:numFmt w:val="bullet"/>
      <w:lvlText w:val="•"/>
      <w:lvlJc w:val="left"/>
      <w:pPr>
        <w:ind w:left="3730" w:hanging="360"/>
      </w:pPr>
      <w:rPr>
        <w:rFonts w:hint="default"/>
        <w:lang w:val="en-US" w:eastAsia="en-US" w:bidi="en-US"/>
      </w:rPr>
    </w:lvl>
    <w:lvl w:ilvl="5" w:tplc="AE1AAF32">
      <w:numFmt w:val="bullet"/>
      <w:lvlText w:val="•"/>
      <w:lvlJc w:val="left"/>
      <w:pPr>
        <w:ind w:left="4815" w:hanging="360"/>
      </w:pPr>
      <w:rPr>
        <w:rFonts w:hint="default"/>
        <w:lang w:val="en-US" w:eastAsia="en-US" w:bidi="en-US"/>
      </w:rPr>
    </w:lvl>
    <w:lvl w:ilvl="6" w:tplc="ABA67684">
      <w:numFmt w:val="bullet"/>
      <w:lvlText w:val="•"/>
      <w:lvlJc w:val="left"/>
      <w:pPr>
        <w:ind w:left="5900" w:hanging="360"/>
      </w:pPr>
      <w:rPr>
        <w:rFonts w:hint="default"/>
        <w:lang w:val="en-US" w:eastAsia="en-US" w:bidi="en-US"/>
      </w:rPr>
    </w:lvl>
    <w:lvl w:ilvl="7" w:tplc="4C023D78">
      <w:numFmt w:val="bullet"/>
      <w:lvlText w:val="•"/>
      <w:lvlJc w:val="left"/>
      <w:pPr>
        <w:ind w:left="6985" w:hanging="360"/>
      </w:pPr>
      <w:rPr>
        <w:rFonts w:hint="default"/>
        <w:lang w:val="en-US" w:eastAsia="en-US" w:bidi="en-US"/>
      </w:rPr>
    </w:lvl>
    <w:lvl w:ilvl="8" w:tplc="96F6FD20">
      <w:numFmt w:val="bullet"/>
      <w:lvlText w:val="•"/>
      <w:lvlJc w:val="left"/>
      <w:pPr>
        <w:ind w:left="8070" w:hanging="360"/>
      </w:pPr>
      <w:rPr>
        <w:rFonts w:hint="default"/>
        <w:lang w:val="en-US" w:eastAsia="en-US" w:bidi="en-US"/>
      </w:rPr>
    </w:lvl>
  </w:abstractNum>
  <w:num w:numId="1">
    <w:abstractNumId w:val="7"/>
  </w:num>
  <w:num w:numId="2">
    <w:abstractNumId w:val="4"/>
  </w:num>
  <w:num w:numId="3">
    <w:abstractNumId w:val="9"/>
  </w:num>
  <w:num w:numId="4">
    <w:abstractNumId w:val="5"/>
  </w:num>
  <w:num w:numId="5">
    <w:abstractNumId w:val="1"/>
  </w:num>
  <w:num w:numId="6">
    <w:abstractNumId w:val="10"/>
  </w:num>
  <w:num w:numId="7">
    <w:abstractNumId w:val="6"/>
  </w:num>
  <w:num w:numId="8">
    <w:abstractNumId w:val="0"/>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E8"/>
    <w:rsid w:val="00046FEF"/>
    <w:rsid w:val="000601C7"/>
    <w:rsid w:val="000F3B7C"/>
    <w:rsid w:val="00116699"/>
    <w:rsid w:val="001324F1"/>
    <w:rsid w:val="00137143"/>
    <w:rsid w:val="00167C2E"/>
    <w:rsid w:val="00174272"/>
    <w:rsid w:val="00193E42"/>
    <w:rsid w:val="002A0965"/>
    <w:rsid w:val="002F6B9B"/>
    <w:rsid w:val="00345E8B"/>
    <w:rsid w:val="00383351"/>
    <w:rsid w:val="003C59E2"/>
    <w:rsid w:val="003E1C6D"/>
    <w:rsid w:val="003E526E"/>
    <w:rsid w:val="003F2534"/>
    <w:rsid w:val="00427F04"/>
    <w:rsid w:val="0043108D"/>
    <w:rsid w:val="004C5BE7"/>
    <w:rsid w:val="004F0E67"/>
    <w:rsid w:val="005305BB"/>
    <w:rsid w:val="00555C7E"/>
    <w:rsid w:val="00597781"/>
    <w:rsid w:val="005A27A0"/>
    <w:rsid w:val="005F5870"/>
    <w:rsid w:val="006011D3"/>
    <w:rsid w:val="0060672A"/>
    <w:rsid w:val="00631D5D"/>
    <w:rsid w:val="00647C4A"/>
    <w:rsid w:val="006545E8"/>
    <w:rsid w:val="006C5682"/>
    <w:rsid w:val="006D438A"/>
    <w:rsid w:val="007176D0"/>
    <w:rsid w:val="00720B18"/>
    <w:rsid w:val="00750A13"/>
    <w:rsid w:val="00756B31"/>
    <w:rsid w:val="00760871"/>
    <w:rsid w:val="0078151C"/>
    <w:rsid w:val="007C3CBF"/>
    <w:rsid w:val="007D739E"/>
    <w:rsid w:val="00807B43"/>
    <w:rsid w:val="00852237"/>
    <w:rsid w:val="008530C4"/>
    <w:rsid w:val="00874698"/>
    <w:rsid w:val="0089703E"/>
    <w:rsid w:val="008D2C2C"/>
    <w:rsid w:val="009245A7"/>
    <w:rsid w:val="00924C14"/>
    <w:rsid w:val="00940823"/>
    <w:rsid w:val="00977689"/>
    <w:rsid w:val="00981955"/>
    <w:rsid w:val="009D66B1"/>
    <w:rsid w:val="009E16F7"/>
    <w:rsid w:val="009E5545"/>
    <w:rsid w:val="009F2BB8"/>
    <w:rsid w:val="00A03CD7"/>
    <w:rsid w:val="00A63DA9"/>
    <w:rsid w:val="00AA41DA"/>
    <w:rsid w:val="00AB76AD"/>
    <w:rsid w:val="00AE716E"/>
    <w:rsid w:val="00AF7935"/>
    <w:rsid w:val="00B03A4D"/>
    <w:rsid w:val="00B4087E"/>
    <w:rsid w:val="00BC10EC"/>
    <w:rsid w:val="00C35062"/>
    <w:rsid w:val="00C35CE0"/>
    <w:rsid w:val="00CE20D2"/>
    <w:rsid w:val="00D170B1"/>
    <w:rsid w:val="00D22374"/>
    <w:rsid w:val="00D65EDD"/>
    <w:rsid w:val="00E16724"/>
    <w:rsid w:val="00F136C3"/>
    <w:rsid w:val="00F21627"/>
    <w:rsid w:val="00FC6E41"/>
    <w:rsid w:val="00FD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A9DB36"/>
  <w15:docId w15:val="{A314894A-2D60-453C-BE51-5873405F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40" w:hanging="720"/>
      <w:outlineLvl w:val="0"/>
    </w:pPr>
    <w:rPr>
      <w:b/>
      <w:bCs/>
      <w:sz w:val="24"/>
      <w:szCs w:val="24"/>
    </w:rPr>
  </w:style>
  <w:style w:type="paragraph" w:styleId="Heading2">
    <w:name w:val="heading 2"/>
    <w:basedOn w:val="Normal"/>
    <w:next w:val="Normal"/>
    <w:link w:val="Heading2Char"/>
    <w:uiPriority w:val="9"/>
    <w:semiHidden/>
    <w:unhideWhenUsed/>
    <w:qFormat/>
    <w:rsid w:val="009819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E8B"/>
    <w:rPr>
      <w:rFonts w:ascii="Segoe UI" w:eastAsia="Times New Roman" w:hAnsi="Segoe UI" w:cs="Segoe UI"/>
      <w:sz w:val="18"/>
      <w:szCs w:val="18"/>
      <w:lang w:bidi="en-US"/>
    </w:rPr>
  </w:style>
  <w:style w:type="paragraph" w:styleId="Revision">
    <w:name w:val="Revision"/>
    <w:hidden/>
    <w:uiPriority w:val="99"/>
    <w:semiHidden/>
    <w:rsid w:val="00345E8B"/>
    <w:pPr>
      <w:widowControl/>
      <w:autoSpaceDE/>
      <w:autoSpaceDN/>
    </w:pPr>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semiHidden/>
    <w:rsid w:val="00981955"/>
    <w:rPr>
      <w:rFonts w:asciiTheme="majorHAnsi" w:eastAsiaTheme="majorEastAsia" w:hAnsiTheme="majorHAnsi" w:cstheme="majorBidi"/>
      <w:color w:val="365F91" w:themeColor="accent1" w:themeShade="BF"/>
      <w:sz w:val="26"/>
      <w:szCs w:val="26"/>
      <w:lang w:bidi="en-US"/>
    </w:rPr>
  </w:style>
  <w:style w:type="paragraph" w:styleId="Header">
    <w:name w:val="header"/>
    <w:basedOn w:val="Normal"/>
    <w:link w:val="HeaderChar"/>
    <w:uiPriority w:val="99"/>
    <w:unhideWhenUsed/>
    <w:rsid w:val="00B4087E"/>
    <w:pPr>
      <w:tabs>
        <w:tab w:val="center" w:pos="4680"/>
        <w:tab w:val="right" w:pos="9360"/>
      </w:tabs>
    </w:pPr>
  </w:style>
  <w:style w:type="character" w:customStyle="1" w:styleId="HeaderChar">
    <w:name w:val="Header Char"/>
    <w:basedOn w:val="DefaultParagraphFont"/>
    <w:link w:val="Header"/>
    <w:uiPriority w:val="99"/>
    <w:rsid w:val="00B4087E"/>
    <w:rPr>
      <w:rFonts w:ascii="Times New Roman" w:eastAsia="Times New Roman" w:hAnsi="Times New Roman" w:cs="Times New Roman"/>
      <w:lang w:bidi="en-US"/>
    </w:rPr>
  </w:style>
  <w:style w:type="paragraph" w:styleId="Footer">
    <w:name w:val="footer"/>
    <w:basedOn w:val="Normal"/>
    <w:link w:val="FooterChar"/>
    <w:uiPriority w:val="99"/>
    <w:unhideWhenUsed/>
    <w:rsid w:val="00B4087E"/>
    <w:pPr>
      <w:tabs>
        <w:tab w:val="center" w:pos="4680"/>
        <w:tab w:val="right" w:pos="9360"/>
      </w:tabs>
    </w:pPr>
  </w:style>
  <w:style w:type="character" w:customStyle="1" w:styleId="FooterChar">
    <w:name w:val="Footer Char"/>
    <w:basedOn w:val="DefaultParagraphFont"/>
    <w:link w:val="Footer"/>
    <w:uiPriority w:val="99"/>
    <w:rsid w:val="00B4087E"/>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720B18"/>
    <w:rPr>
      <w:sz w:val="20"/>
      <w:szCs w:val="20"/>
    </w:rPr>
  </w:style>
  <w:style w:type="character" w:customStyle="1" w:styleId="EndnoteTextChar">
    <w:name w:val="Endnote Text Char"/>
    <w:basedOn w:val="DefaultParagraphFont"/>
    <w:link w:val="EndnoteText"/>
    <w:uiPriority w:val="99"/>
    <w:semiHidden/>
    <w:rsid w:val="00720B18"/>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720B18"/>
    <w:rPr>
      <w:vertAlign w:val="superscript"/>
    </w:rPr>
  </w:style>
  <w:style w:type="paragraph" w:styleId="FootnoteText">
    <w:name w:val="footnote text"/>
    <w:basedOn w:val="Normal"/>
    <w:link w:val="FootnoteTextChar"/>
    <w:uiPriority w:val="99"/>
    <w:semiHidden/>
    <w:unhideWhenUsed/>
    <w:rsid w:val="00720B18"/>
    <w:rPr>
      <w:sz w:val="20"/>
      <w:szCs w:val="20"/>
    </w:rPr>
  </w:style>
  <w:style w:type="character" w:customStyle="1" w:styleId="FootnoteTextChar">
    <w:name w:val="Footnote Text Char"/>
    <w:basedOn w:val="DefaultParagraphFont"/>
    <w:link w:val="FootnoteText"/>
    <w:uiPriority w:val="99"/>
    <w:semiHidden/>
    <w:rsid w:val="00720B18"/>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20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00657-89FD-41FE-B79A-A2D8A0D3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15</Pages>
  <Words>5415</Words>
  <Characters>30867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Grace H</dc:creator>
  <cp:lastModifiedBy>Wolfgang, Dawn</cp:lastModifiedBy>
  <cp:revision>12</cp:revision>
  <cp:lastPrinted>2021-02-04T14:05:00Z</cp:lastPrinted>
  <dcterms:created xsi:type="dcterms:W3CDTF">2020-11-16T14:27:00Z</dcterms:created>
  <dcterms:modified xsi:type="dcterms:W3CDTF">2021-02-04T14:16:00Z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11 for Word</vt:lpwstr>
  </property>
  <property fmtid="{D5CDD505-2E9C-101B-9397-08002B2CF9AE}" pid="4" name="LastSaved">
    <vt:filetime>2020-08-06T00:00:00Z</vt:filetime>
  </property>
</Properties>
</file>