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3BC4" w:rsidR="007E7B95" w:rsidP="003A4D1C" w:rsidRDefault="003A4D1C" w14:paraId="18F64AC8" w14:textId="2571FB76">
      <w:pPr>
        <w:tabs>
          <w:tab w:val="right" w:pos="9360"/>
        </w:tabs>
        <w:rPr>
          <w:bCs/>
        </w:rPr>
      </w:pPr>
      <w:r w:rsidRPr="008361AE">
        <w:rPr>
          <w:bCs/>
          <w:sz w:val="22"/>
          <w:szCs w:val="22"/>
        </w:rPr>
        <w:tab/>
      </w:r>
      <w:r w:rsidR="00C82884">
        <w:rPr>
          <w:bCs/>
          <w:sz w:val="22"/>
          <w:szCs w:val="22"/>
        </w:rPr>
        <w:t>March 2021</w:t>
      </w:r>
    </w:p>
    <w:p w:rsidRPr="00443BC4" w:rsidR="00574641" w:rsidP="007D6FC6" w:rsidRDefault="00574641" w14:paraId="3B9FA669" w14:textId="77777777">
      <w:pPr>
        <w:rPr>
          <w:bCs/>
        </w:rPr>
      </w:pPr>
    </w:p>
    <w:p w:rsidRPr="00443BC4" w:rsidR="007E7B95" w:rsidP="007D6FC6" w:rsidRDefault="007E7B95" w14:paraId="76BFD61E" w14:textId="77777777">
      <w:pPr>
        <w:jc w:val="center"/>
        <w:rPr>
          <w:b/>
          <w:bCs/>
        </w:rPr>
      </w:pPr>
      <w:r w:rsidRPr="00443BC4">
        <w:rPr>
          <w:b/>
          <w:bCs/>
        </w:rPr>
        <w:t>Supporting Statement</w:t>
      </w:r>
    </w:p>
    <w:p w:rsidRPr="00443BC4" w:rsidR="00D26289" w:rsidP="007D6FC6" w:rsidRDefault="00D26289" w14:paraId="38864425" w14:textId="77777777">
      <w:pPr>
        <w:jc w:val="center"/>
        <w:rPr>
          <w:b/>
          <w:bCs/>
        </w:rPr>
      </w:pPr>
      <w:r w:rsidRPr="00443BC4">
        <w:rPr>
          <w:b/>
          <w:bCs/>
        </w:rPr>
        <w:t>Self-Certification Medical Statement</w:t>
      </w:r>
    </w:p>
    <w:p w:rsidRPr="00443BC4" w:rsidR="00234CF0" w:rsidP="007D6FC6" w:rsidRDefault="00234CF0" w14:paraId="11F1140A" w14:textId="77777777">
      <w:pPr>
        <w:jc w:val="center"/>
      </w:pPr>
      <w:r w:rsidRPr="00443BC4">
        <w:rPr>
          <w:b/>
          <w:bCs/>
        </w:rPr>
        <w:t xml:space="preserve">OMB </w:t>
      </w:r>
      <w:r w:rsidRPr="00443BC4" w:rsidR="007E7B95">
        <w:rPr>
          <w:b/>
          <w:bCs/>
        </w:rPr>
        <w:t>No.</w:t>
      </w:r>
      <w:r w:rsidRPr="00443BC4">
        <w:rPr>
          <w:b/>
          <w:bCs/>
        </w:rPr>
        <w:t xml:space="preserve"> 0579</w:t>
      </w:r>
      <w:r w:rsidRPr="00443BC4">
        <w:rPr>
          <w:b/>
          <w:bCs/>
        </w:rPr>
        <w:noBreakHyphen/>
        <w:t>0</w:t>
      </w:r>
      <w:r w:rsidRPr="00443BC4" w:rsidR="00D26289">
        <w:rPr>
          <w:b/>
          <w:bCs/>
        </w:rPr>
        <w:t>196</w:t>
      </w:r>
    </w:p>
    <w:p w:rsidRPr="00443BC4" w:rsidR="00F309E2" w:rsidP="007D6FC6" w:rsidRDefault="00F309E2" w14:paraId="689A79E1" w14:textId="77777777">
      <w:pPr>
        <w:rPr>
          <w:bCs/>
        </w:rPr>
      </w:pPr>
    </w:p>
    <w:p w:rsidRPr="00443BC4" w:rsidR="00574641" w:rsidP="007D6FC6" w:rsidRDefault="00574641" w14:paraId="09429A10" w14:textId="77777777">
      <w:pPr>
        <w:rPr>
          <w:bCs/>
        </w:rPr>
      </w:pPr>
    </w:p>
    <w:p w:rsidRPr="00443BC4" w:rsidR="007E7B95" w:rsidP="007D6FC6" w:rsidRDefault="00234CF0" w14:paraId="5B1D0BD0" w14:textId="77777777">
      <w:pPr>
        <w:rPr>
          <w:b/>
          <w:bCs/>
        </w:rPr>
      </w:pPr>
      <w:r w:rsidRPr="00443BC4">
        <w:rPr>
          <w:b/>
          <w:bCs/>
        </w:rPr>
        <w:t>1</w:t>
      </w:r>
      <w:r w:rsidR="00084600">
        <w:rPr>
          <w:b/>
          <w:bCs/>
        </w:rPr>
        <w:t xml:space="preserve">. </w:t>
      </w:r>
      <w:r w:rsidRPr="00443BC4">
        <w:rPr>
          <w:b/>
          <w:bCs/>
        </w:rPr>
        <w:t>Explain the circumstances that make the collection of information necessary</w:t>
      </w:r>
      <w:r w:rsidRPr="00443BC4" w:rsidR="007075FB">
        <w:rPr>
          <w:b/>
          <w:bCs/>
        </w:rPr>
        <w:t xml:space="preserve">. </w:t>
      </w:r>
      <w:r w:rsidRPr="00443BC4">
        <w:rPr>
          <w:b/>
          <w:bCs/>
        </w:rPr>
        <w:t>Identify any</w:t>
      </w:r>
      <w:r w:rsidRPr="00443BC4">
        <w:rPr>
          <w:b/>
          <w:bCs/>
          <w:i/>
          <w:iCs/>
        </w:rPr>
        <w:t xml:space="preserve"> </w:t>
      </w:r>
      <w:r w:rsidRPr="00443BC4">
        <w:rPr>
          <w:b/>
          <w:bCs/>
        </w:rPr>
        <w:t>legal or administrative requirements that necessitate the collection.</w:t>
      </w:r>
    </w:p>
    <w:p w:rsidRPr="00443BC4" w:rsidR="00234CF0" w:rsidP="007D6FC6" w:rsidRDefault="00234CF0" w14:paraId="045B06A7" w14:textId="77777777">
      <w:pPr>
        <w:rPr>
          <w:rStyle w:val="InitialStyle"/>
          <w:rFonts w:ascii="Times New Roman" w:hAnsi="Times New Roman" w:cs="Times New Roman"/>
          <w:color w:val="auto"/>
        </w:rPr>
      </w:pPr>
    </w:p>
    <w:p w:rsidRPr="00443BC4" w:rsidR="003A4EA3" w:rsidP="003A4EA3" w:rsidRDefault="003A4EA3" w14:paraId="331AF136" w14:textId="77777777">
      <w:r w:rsidRPr="00443BC4">
        <w:t>The Marketing and Regulatory Programs (MRP) agencies of the U.S. Department of Agriculture facilitates the domestic and international marketing of U.S. agricultural products and protecting the health of domestic animal and plant resources</w:t>
      </w:r>
      <w:r w:rsidR="00084600">
        <w:t xml:space="preserve">. </w:t>
      </w:r>
      <w:r w:rsidRPr="00443BC4">
        <w:t>These agencies are the Animal and Plant Health Inspection Service (APHIS) and the Agricultural Marketing Service</w:t>
      </w:r>
      <w:r w:rsidR="00084600">
        <w:t xml:space="preserve">. </w:t>
      </w:r>
      <w:r w:rsidRPr="00443BC4">
        <w:t>Resource management, including human resource management, for the MRP agencies are provided by the APHIS MRP Business Services unit.</w:t>
      </w:r>
    </w:p>
    <w:p w:rsidRPr="00443BC4" w:rsidR="007E7B95" w:rsidP="007D6FC6" w:rsidRDefault="007E7B95" w14:paraId="2BA47577" w14:textId="77777777"/>
    <w:p w:rsidRPr="00443BC4" w:rsidR="007E7B95" w:rsidP="007D6FC6" w:rsidRDefault="007E7B95" w14:paraId="5F3B2FB1" w14:textId="77777777">
      <w:r w:rsidRPr="00443BC4">
        <w:t>MRP agencies are authorized by 5 CFR 339 and 29 CFR 1630 to obtain medical information from applicants for positions that have approved medical standards due to duties that are arduous or hazardous</w:t>
      </w:r>
      <w:r w:rsidR="00084600">
        <w:t xml:space="preserve"> </w:t>
      </w:r>
      <w:r w:rsidRPr="00443BC4">
        <w:t>or require a certain level of health status or fitness</w:t>
      </w:r>
      <w:r w:rsidR="00084600">
        <w:t xml:space="preserve">. </w:t>
      </w:r>
      <w:r w:rsidRPr="00443BC4">
        <w:t xml:space="preserve">These agencies have positions with duties that extend beyond sedentary and require specific medical standards and/or physical requirements to </w:t>
      </w:r>
      <w:r w:rsidRPr="00443BC4" w:rsidR="005C2DC1">
        <w:t xml:space="preserve">be </w:t>
      </w:r>
      <w:r w:rsidRPr="00443BC4">
        <w:t>perform</w:t>
      </w:r>
      <w:r w:rsidRPr="00443BC4" w:rsidR="005C2DC1">
        <w:t>ed</w:t>
      </w:r>
      <w:r w:rsidRPr="00443BC4">
        <w:t xml:space="preserve"> successfully and safely. The medical qualifications standards for appointment to the covered positions listed in the MRP Medical Examination Requirements Charts are justified on the basis that the duties are arduous or hazardous, require a certain level of health status and fitness, and the nature of the positions involves a high degree of responsibility toward the public.</w:t>
      </w:r>
    </w:p>
    <w:p w:rsidRPr="00443BC4" w:rsidR="007E7B95" w:rsidP="007D6FC6" w:rsidRDefault="007E7B95" w14:paraId="7CA194DB" w14:textId="77777777"/>
    <w:p w:rsidRPr="00443BC4" w:rsidR="003A4EA3" w:rsidP="003A4EA3" w:rsidRDefault="003A4EA3" w14:paraId="5DD8838D" w14:textId="77777777">
      <w:r w:rsidRPr="00443BC4">
        <w:t>This information collection is necessary for making a preliminary determination regarding a candidate’s physical fitness and ability to perform the duties of a covered position</w:t>
      </w:r>
      <w:r w:rsidR="00084600">
        <w:t xml:space="preserve">. </w:t>
      </w:r>
      <w:r w:rsidRPr="00443BC4">
        <w:t>MRP uses the Self-Certification Medical Statement (MRP Form 5) for positions requiring verification of fitness and ability for duty</w:t>
      </w:r>
      <w:r w:rsidR="00084600">
        <w:t xml:space="preserve">. </w:t>
      </w:r>
      <w:r w:rsidRPr="00443BC4">
        <w:t>Applicants may also submit a request for waiver of standards and requirements</w:t>
      </w:r>
      <w:r w:rsidR="00084600">
        <w:t xml:space="preserve">. </w:t>
      </w:r>
      <w:r w:rsidRPr="00443BC4">
        <w:t>Inability to collect this information would adversely affect the MRP agencies' ability to make employment decisions and determinations regarding an applicant's physical fitness to safely and efficiently perform assigned duties.</w:t>
      </w:r>
    </w:p>
    <w:p w:rsidRPr="00443BC4" w:rsidR="007E7B95" w:rsidP="007D6FC6" w:rsidRDefault="007E7B95" w14:paraId="563BAAF0" w14:textId="77777777"/>
    <w:p w:rsidRPr="00443BC4" w:rsidR="007E7B95" w:rsidP="007D6FC6" w:rsidRDefault="007E7B95" w14:paraId="4A19968C" w14:textId="77777777">
      <w:r w:rsidRPr="00443BC4">
        <w:rPr>
          <w:rStyle w:val="InitialStyle"/>
          <w:rFonts w:ascii="Times New Roman" w:hAnsi="Times New Roman" w:cs="Times New Roman"/>
          <w:color w:val="auto"/>
        </w:rPr>
        <w:t xml:space="preserve">APHIS is asking </w:t>
      </w:r>
      <w:r w:rsidRPr="00443BC4">
        <w:rPr>
          <w:rStyle w:val="InitialStyle"/>
          <w:rFonts w:ascii="Times New Roman" w:hAnsi="Times New Roman" w:cs="Times New Roman"/>
          <w:bCs/>
          <w:color w:val="auto"/>
        </w:rPr>
        <w:t xml:space="preserve">OMB to approve, for an additional 3 years, its use of these information collection activities to collect physical fitness certification from job applicants for positions </w:t>
      </w:r>
      <w:r w:rsidRPr="00443BC4">
        <w:t>requiring a certain level of health status and fitness.</w:t>
      </w:r>
    </w:p>
    <w:p w:rsidRPr="00443BC4" w:rsidR="007E7B95" w:rsidP="007D6FC6" w:rsidRDefault="007E7B95" w14:paraId="52B15F23" w14:textId="77777777"/>
    <w:p w:rsidR="00574641" w:rsidP="007D6FC6" w:rsidRDefault="00574641" w14:paraId="799B993A" w14:textId="77777777"/>
    <w:p w:rsidRPr="00443BC4" w:rsidR="00234CF0" w:rsidP="007D6FC6" w:rsidRDefault="00234CF0" w14:paraId="61524C44" w14:textId="77777777">
      <w:pPr>
        <w:rPr>
          <w:b/>
          <w:bCs/>
        </w:rPr>
      </w:pPr>
      <w:r w:rsidRPr="00443BC4">
        <w:rPr>
          <w:b/>
          <w:bCs/>
        </w:rPr>
        <w:t>2</w:t>
      </w:r>
      <w:r w:rsidR="00084600">
        <w:rPr>
          <w:b/>
          <w:bCs/>
        </w:rPr>
        <w:t xml:space="preserve">. </w:t>
      </w:r>
      <w:r w:rsidRPr="00443BC4">
        <w:rPr>
          <w:b/>
          <w:bCs/>
        </w:rPr>
        <w:t>Indicate how, by whom, and for what purpose the information is to be used</w:t>
      </w:r>
      <w:r w:rsidR="00084600">
        <w:rPr>
          <w:b/>
          <w:bCs/>
        </w:rPr>
        <w:t xml:space="preserve">. </w:t>
      </w:r>
      <w:r w:rsidRPr="00443BC4">
        <w:rPr>
          <w:b/>
          <w:bCs/>
        </w:rPr>
        <w:t>Except for a new collection, indicate the actual use the agency has made of the information received from the current collection.</w:t>
      </w:r>
    </w:p>
    <w:p w:rsidRPr="00C00131" w:rsidR="00981FF2" w:rsidP="007D6FC6" w:rsidRDefault="00981FF2" w14:paraId="2D44B2D5" w14:textId="77777777"/>
    <w:p w:rsidRPr="00443BC4" w:rsidR="001B05D9" w:rsidP="007D6FC6" w:rsidRDefault="00C311BD" w14:paraId="3F8D5EF5" w14:textId="77777777">
      <w:r w:rsidRPr="00443BC4">
        <w:t xml:space="preserve">The APHIS Human Resources Division </w:t>
      </w:r>
      <w:r w:rsidRPr="00443BC4" w:rsidR="007D6FC6">
        <w:t xml:space="preserve">(HRD) </w:t>
      </w:r>
      <w:r w:rsidRPr="00443BC4" w:rsidR="007E7B95">
        <w:t>uses the following information collection activities to make preliminary determinations regarding candidates’ physical fitness and ability to perform duties of covered positions.</w:t>
      </w:r>
    </w:p>
    <w:p w:rsidRPr="00443BC4" w:rsidR="003A4EA3" w:rsidP="007D6FC6" w:rsidRDefault="007E7B95" w14:paraId="40157592" w14:textId="77777777">
      <w:pPr>
        <w:rPr>
          <w:b/>
          <w:u w:val="single"/>
        </w:rPr>
      </w:pPr>
      <w:r w:rsidRPr="00443BC4">
        <w:rPr>
          <w:b/>
          <w:u w:val="single"/>
        </w:rPr>
        <w:lastRenderedPageBreak/>
        <w:t>Self-Certification Medical Statement (MRP Form 5)</w:t>
      </w:r>
      <w:r w:rsidR="00084600">
        <w:rPr>
          <w:b/>
          <w:u w:val="single"/>
        </w:rPr>
        <w:t>;</w:t>
      </w:r>
      <w:r w:rsidRPr="00443BC4">
        <w:rPr>
          <w:b/>
          <w:u w:val="single"/>
        </w:rPr>
        <w:t xml:space="preserve"> </w:t>
      </w:r>
      <w:r w:rsidRPr="00443BC4" w:rsidR="009357C5">
        <w:rPr>
          <w:b/>
          <w:u w:val="single"/>
        </w:rPr>
        <w:t>5 CFR 339.203, 29 CFR 1630.14</w:t>
      </w:r>
      <w:r w:rsidR="00084600">
        <w:rPr>
          <w:b/>
          <w:u w:val="single"/>
        </w:rPr>
        <w:t>;</w:t>
      </w:r>
      <w:r w:rsidRPr="00443BC4" w:rsidR="009357C5">
        <w:rPr>
          <w:b/>
          <w:u w:val="single"/>
        </w:rPr>
        <w:t xml:space="preserve"> </w:t>
      </w:r>
      <w:r w:rsidRPr="00443BC4">
        <w:rPr>
          <w:b/>
          <w:u w:val="single"/>
        </w:rPr>
        <w:t>Individual</w:t>
      </w:r>
    </w:p>
    <w:p w:rsidR="003A4EA3" w:rsidP="007D6FC6" w:rsidRDefault="003A4EA3" w14:paraId="124C2BB2" w14:textId="77777777">
      <w:r w:rsidRPr="00443BC4">
        <w:t>This form is completed by the job applicant and contains a series of YES or NO questions for self-assessing his/her physical fitness in relation to the physical and environmental endurance factors the position requires</w:t>
      </w:r>
      <w:r w:rsidR="00084600">
        <w:t xml:space="preserve">. </w:t>
      </w:r>
      <w:r w:rsidRPr="00443BC4">
        <w:t>Supervisory officials in consult with medical practitioners and Human Resources specialists use the information to make a preliminary determination regarding the candidate’s physical fitness and ability to perform the duties of a covered position.</w:t>
      </w:r>
    </w:p>
    <w:p w:rsidRPr="00443BC4" w:rsidR="00084600" w:rsidP="007D6FC6" w:rsidRDefault="00084600" w14:paraId="0F351459" w14:textId="77777777"/>
    <w:p w:rsidRPr="00443BC4" w:rsidR="00351E99" w:rsidP="007D6FC6" w:rsidRDefault="00351E99" w14:paraId="025A5528" w14:textId="77777777">
      <w:pPr>
        <w:rPr>
          <w:b/>
          <w:u w:val="single"/>
        </w:rPr>
      </w:pPr>
      <w:r w:rsidRPr="00443BC4">
        <w:rPr>
          <w:b/>
          <w:u w:val="single"/>
        </w:rPr>
        <w:t>Request for Waiver of Standards and Requirements</w:t>
      </w:r>
      <w:r w:rsidR="00084600">
        <w:rPr>
          <w:b/>
          <w:u w:val="single"/>
        </w:rPr>
        <w:t xml:space="preserve">; </w:t>
      </w:r>
      <w:r w:rsidRPr="00443BC4">
        <w:rPr>
          <w:b/>
          <w:u w:val="single"/>
        </w:rPr>
        <w:t>5 CFR 339.204</w:t>
      </w:r>
      <w:r w:rsidR="00084600">
        <w:rPr>
          <w:b/>
          <w:u w:val="single"/>
        </w:rPr>
        <w:t xml:space="preserve">; </w:t>
      </w:r>
      <w:r w:rsidRPr="00443BC4">
        <w:rPr>
          <w:b/>
          <w:u w:val="single"/>
        </w:rPr>
        <w:t>Individual</w:t>
      </w:r>
    </w:p>
    <w:p w:rsidRPr="00443BC4" w:rsidR="00E9703B" w:rsidP="00E9703B" w:rsidRDefault="00E9703B" w14:paraId="5E818332" w14:textId="77777777">
      <w:r w:rsidRPr="00443BC4">
        <w:t>If the Agency determines that an applicant may not meet the physical requirements or medical standards of a covered position as a result of responses to the MRP Form 5, it may consider additional documentation submitted by the applicant to determine the individual’s ability to perform the duties of the job</w:t>
      </w:r>
      <w:r w:rsidR="00084600">
        <w:t xml:space="preserve">. </w:t>
      </w:r>
      <w:r w:rsidRPr="00443BC4">
        <w:t>A job applicant may submit a request for waiver for a medical standard or physical requirement if he/she is unable to meet that standard or requirement and presents sufficient evidence that he/she, with or without reasonable accommodation, can perform the essential duties of the position without endangering the health and safety of the applicant or others.</w:t>
      </w:r>
    </w:p>
    <w:p w:rsidRPr="00443BC4" w:rsidR="00234CF0" w:rsidP="007D6FC6" w:rsidRDefault="00234CF0" w14:paraId="299300B1" w14:textId="77777777"/>
    <w:p w:rsidRPr="00443BC4" w:rsidR="00607D39" w:rsidP="007D6FC6" w:rsidRDefault="00607D39" w14:paraId="078E4385" w14:textId="77777777">
      <w:pPr>
        <w:rPr>
          <w:bCs/>
        </w:rPr>
      </w:pPr>
    </w:p>
    <w:p w:rsidRPr="00443BC4" w:rsidR="00234CF0" w:rsidP="007D6FC6" w:rsidRDefault="00234CF0" w14:paraId="77C10826" w14:textId="77777777">
      <w:r w:rsidRPr="00443BC4">
        <w:rPr>
          <w:b/>
          <w:bCs/>
        </w:rPr>
        <w:t>3</w:t>
      </w:r>
      <w:r w:rsidR="00084600">
        <w:rPr>
          <w:b/>
          <w:bCs/>
        </w:rPr>
        <w:t xml:space="preserve">. </w:t>
      </w:r>
      <w:r w:rsidRPr="00443BC4">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43BC4" w:rsidR="007075FB">
        <w:rPr>
          <w:b/>
          <w:bCs/>
        </w:rPr>
        <w:t xml:space="preserve">. </w:t>
      </w:r>
      <w:r w:rsidRPr="00443BC4">
        <w:rPr>
          <w:b/>
          <w:bCs/>
        </w:rPr>
        <w:t>Also describe any consideration of using information technology to reduce burden.</w:t>
      </w:r>
    </w:p>
    <w:p w:rsidRPr="00443BC4" w:rsidR="00234CF0" w:rsidP="007D6FC6" w:rsidRDefault="00234CF0" w14:paraId="43629AE8" w14:textId="77777777">
      <w:pPr>
        <w:rPr>
          <w:rStyle w:val="InitialStyle"/>
          <w:rFonts w:ascii="Times New Roman" w:hAnsi="Times New Roman" w:cs="Times New Roman"/>
          <w:color w:val="auto"/>
        </w:rPr>
      </w:pPr>
    </w:p>
    <w:p w:rsidRPr="00443BC4" w:rsidR="005A31E1" w:rsidP="005A31E1" w:rsidRDefault="009812CF" w14:paraId="38DD8EEC" w14:textId="77777777">
      <w:pPr>
        <w:rPr>
          <w:rStyle w:val="InitialStyle"/>
          <w:rFonts w:ascii="Times New Roman" w:hAnsi="Times New Roman" w:cs="Times New Roman"/>
          <w:color w:val="auto"/>
        </w:rPr>
      </w:pPr>
      <w:r w:rsidRPr="00443BC4">
        <w:t>The Self-Certification Medical Statement (MRP Form 5) is in fillable PDF format and may be completed digitally</w:t>
      </w:r>
      <w:r w:rsidR="00084600">
        <w:t xml:space="preserve">. </w:t>
      </w:r>
      <w:r w:rsidRPr="00443BC4">
        <w:t xml:space="preserve">However, it must be </w:t>
      </w:r>
      <w:r w:rsidRPr="00443BC4" w:rsidR="00416B15">
        <w:t xml:space="preserve">printed </w:t>
      </w:r>
      <w:r w:rsidRPr="00443BC4">
        <w:t xml:space="preserve">and signed </w:t>
      </w:r>
      <w:r w:rsidRPr="00443BC4" w:rsidR="00D832D3">
        <w:t>b</w:t>
      </w:r>
      <w:r w:rsidRPr="00443BC4" w:rsidR="00416B15">
        <w:t>y the applicant</w:t>
      </w:r>
      <w:r w:rsidRPr="00443BC4" w:rsidR="00076145">
        <w:t xml:space="preserve"> before being returned</w:t>
      </w:r>
      <w:r w:rsidR="00084600">
        <w:t xml:space="preserve">. </w:t>
      </w:r>
      <w:r w:rsidRPr="00443BC4" w:rsidR="005A31E1">
        <w:t>The MRP Form 5 is a pre-hire activity and will not be automated beyond a fillable PDF at this time</w:t>
      </w:r>
      <w:r w:rsidR="00084600">
        <w:t xml:space="preserve">. </w:t>
      </w:r>
      <w:r w:rsidRPr="00443BC4" w:rsidR="004716EA">
        <w:t xml:space="preserve">It </w:t>
      </w:r>
      <w:r w:rsidRPr="00443BC4" w:rsidR="00076145">
        <w:t xml:space="preserve">may be </w:t>
      </w:r>
      <w:r w:rsidRPr="00443BC4" w:rsidR="004716EA">
        <w:t xml:space="preserve">mailed, </w:t>
      </w:r>
      <w:r w:rsidRPr="00443BC4" w:rsidR="00076145">
        <w:t>faxed</w:t>
      </w:r>
      <w:r w:rsidRPr="00443BC4" w:rsidR="004716EA">
        <w:t>,</w:t>
      </w:r>
      <w:r w:rsidRPr="00443BC4" w:rsidR="00076145">
        <w:t xml:space="preserve"> or emailed to the servicing </w:t>
      </w:r>
      <w:r w:rsidRPr="00443BC4" w:rsidR="004716EA">
        <w:t>agency office.</w:t>
      </w:r>
    </w:p>
    <w:p w:rsidRPr="00443BC4" w:rsidR="005A31E1" w:rsidP="005A31E1" w:rsidRDefault="005A31E1" w14:paraId="26C0C901" w14:textId="77777777">
      <w:pPr>
        <w:rPr>
          <w:rStyle w:val="InitialStyle"/>
          <w:rFonts w:ascii="Times New Roman" w:hAnsi="Times New Roman" w:cs="Times New Roman"/>
          <w:color w:val="auto"/>
        </w:rPr>
      </w:pPr>
    </w:p>
    <w:p w:rsidRPr="00443BC4" w:rsidR="009812CF" w:rsidP="007D6FC6" w:rsidRDefault="009812CF" w14:paraId="4CEBF9F6" w14:textId="77777777">
      <w:r w:rsidRPr="00443BC4">
        <w:t>The Request for Waiver of Standards and Requirements is prepared by the applicant</w:t>
      </w:r>
      <w:r w:rsidR="00084600">
        <w:t xml:space="preserve">. </w:t>
      </w:r>
      <w:r w:rsidRPr="00443BC4">
        <w:t>There is no prescribed format for its submission.</w:t>
      </w:r>
    </w:p>
    <w:p w:rsidRPr="00443BC4" w:rsidR="00D571A6" w:rsidP="007D6FC6" w:rsidRDefault="00D571A6" w14:paraId="13E140F7" w14:textId="77777777"/>
    <w:p w:rsidR="009812CF" w:rsidP="007D6FC6" w:rsidRDefault="009812CF" w14:paraId="4385FB1A" w14:textId="77777777">
      <w:pPr>
        <w:rPr>
          <w:rStyle w:val="InitialStyle"/>
          <w:rFonts w:ascii="Times New Roman" w:hAnsi="Times New Roman" w:cs="Times New Roman"/>
          <w:color w:val="auto"/>
        </w:rPr>
      </w:pPr>
    </w:p>
    <w:p w:rsidRPr="00443BC4" w:rsidR="00234CF0" w:rsidP="007D6FC6" w:rsidRDefault="00234CF0" w14:paraId="05FEF734" w14:textId="77777777">
      <w:pPr>
        <w:rPr>
          <w:b/>
          <w:bCs/>
        </w:rPr>
      </w:pPr>
      <w:r w:rsidRPr="00443BC4">
        <w:rPr>
          <w:b/>
          <w:bCs/>
        </w:rPr>
        <w:t>4</w:t>
      </w:r>
      <w:r w:rsidR="00084600">
        <w:rPr>
          <w:b/>
          <w:bCs/>
        </w:rPr>
        <w:t xml:space="preserve">. </w:t>
      </w:r>
      <w:r w:rsidRPr="00443BC4">
        <w:rPr>
          <w:b/>
          <w:bCs/>
        </w:rPr>
        <w:t>Describe efforts to identify duplication. Show specifically why any similar information already available cannot be used or modified for use for the purposes</w:t>
      </w:r>
      <w:r w:rsidRPr="00443BC4">
        <w:rPr>
          <w:b/>
          <w:bCs/>
          <w:i/>
          <w:iCs/>
        </w:rPr>
        <w:t xml:space="preserve"> </w:t>
      </w:r>
      <w:r w:rsidRPr="00443BC4" w:rsidR="00406D0B">
        <w:rPr>
          <w:b/>
          <w:bCs/>
        </w:rPr>
        <w:t>described in I</w:t>
      </w:r>
      <w:r w:rsidRPr="00443BC4">
        <w:rPr>
          <w:b/>
          <w:bCs/>
        </w:rPr>
        <w:t>tem 2 above.</w:t>
      </w:r>
    </w:p>
    <w:p w:rsidRPr="00443BC4" w:rsidR="00C41E4F" w:rsidP="007D6FC6" w:rsidRDefault="00C41E4F" w14:paraId="215E48CE" w14:textId="77777777">
      <w:pPr>
        <w:rPr>
          <w:rStyle w:val="InitialStyle"/>
          <w:rFonts w:ascii="Times New Roman" w:hAnsi="Times New Roman" w:cs="Times New Roman"/>
          <w:color w:val="auto"/>
        </w:rPr>
      </w:pPr>
    </w:p>
    <w:p w:rsidRPr="00443BC4" w:rsidR="0088784F" w:rsidP="007D6FC6" w:rsidRDefault="004852AF" w14:paraId="391BC22E" w14:textId="77777777">
      <w:r w:rsidRPr="00443BC4">
        <w:t>The information collected by the MRP</w:t>
      </w:r>
      <w:r w:rsidRPr="00443BC4" w:rsidR="009812CF">
        <w:t xml:space="preserve"> Form </w:t>
      </w:r>
      <w:r w:rsidRPr="00443BC4">
        <w:t>5</w:t>
      </w:r>
      <w:r w:rsidRPr="00443BC4" w:rsidR="00574641">
        <w:t xml:space="preserve">, or submitted in a waiver request, </w:t>
      </w:r>
      <w:r w:rsidRPr="00443BC4">
        <w:t xml:space="preserve">is </w:t>
      </w:r>
      <w:r w:rsidRPr="00443BC4" w:rsidR="009812CF">
        <w:t xml:space="preserve">specific to MRP agency positions and is </w:t>
      </w:r>
      <w:r w:rsidRPr="00443BC4">
        <w:t>not available from or requested by any other source</w:t>
      </w:r>
      <w:r w:rsidRPr="00443BC4" w:rsidR="007075FB">
        <w:t>.</w:t>
      </w:r>
    </w:p>
    <w:p w:rsidRPr="00443BC4" w:rsidR="0088784F" w:rsidP="007D6FC6" w:rsidRDefault="0088784F" w14:paraId="78F53327" w14:textId="77777777"/>
    <w:p w:rsidR="00416B15" w:rsidP="007D6FC6" w:rsidRDefault="00416B15" w14:paraId="71B85434" w14:textId="13D306E8">
      <w:pPr>
        <w:rPr>
          <w:bCs/>
        </w:rPr>
      </w:pPr>
    </w:p>
    <w:p w:rsidR="00043C36" w:rsidP="007D6FC6" w:rsidRDefault="00043C36" w14:paraId="21BCB33F" w14:textId="5F353DDE">
      <w:pPr>
        <w:rPr>
          <w:bCs/>
        </w:rPr>
      </w:pPr>
    </w:p>
    <w:p w:rsidR="00043C36" w:rsidP="007D6FC6" w:rsidRDefault="00043C36" w14:paraId="18936084" w14:textId="68EA6CE3">
      <w:pPr>
        <w:rPr>
          <w:bCs/>
        </w:rPr>
      </w:pPr>
    </w:p>
    <w:p w:rsidR="00043C36" w:rsidP="007D6FC6" w:rsidRDefault="00043C36" w14:paraId="04601E81" w14:textId="767EECC3">
      <w:pPr>
        <w:rPr>
          <w:bCs/>
        </w:rPr>
      </w:pPr>
    </w:p>
    <w:p w:rsidR="00043C36" w:rsidP="007D6FC6" w:rsidRDefault="00043C36" w14:paraId="7E4DF3FD" w14:textId="77777777">
      <w:pPr>
        <w:rPr>
          <w:bCs/>
        </w:rPr>
      </w:pPr>
    </w:p>
    <w:p w:rsidRPr="00443BC4" w:rsidR="00234CF0" w:rsidP="007D6FC6" w:rsidRDefault="00234CF0" w14:paraId="4783449A" w14:textId="77777777">
      <w:pPr>
        <w:rPr>
          <w:b/>
          <w:bCs/>
        </w:rPr>
      </w:pPr>
      <w:r w:rsidRPr="00443BC4">
        <w:rPr>
          <w:b/>
          <w:bCs/>
        </w:rPr>
        <w:t>5</w:t>
      </w:r>
      <w:r w:rsidR="00084600">
        <w:t xml:space="preserve">. </w:t>
      </w:r>
      <w:r w:rsidRPr="00443BC4">
        <w:rPr>
          <w:b/>
          <w:bCs/>
        </w:rPr>
        <w:t>If the collection of information impacts small businesses or other small entities, describe any methods used to minimize burden.</w:t>
      </w:r>
    </w:p>
    <w:p w:rsidRPr="00C00131" w:rsidR="00234CF0" w:rsidP="007D6FC6" w:rsidRDefault="00234CF0" w14:paraId="11EBAF93" w14:textId="77777777">
      <w:pPr>
        <w:rPr>
          <w:rStyle w:val="InitialStyle"/>
          <w:rFonts w:ascii="Times New Roman" w:hAnsi="Times New Roman" w:cs="Times New Roman"/>
          <w:color w:val="auto"/>
        </w:rPr>
      </w:pPr>
    </w:p>
    <w:p w:rsidRPr="00443BC4" w:rsidR="00F11EA3" w:rsidP="007D6FC6" w:rsidRDefault="00574641" w14:paraId="19BB55E6" w14:textId="77777777">
      <w:r w:rsidRPr="00443BC4">
        <w:lastRenderedPageBreak/>
        <w:t>All respondents are private individuals</w:t>
      </w:r>
      <w:r w:rsidR="00084600">
        <w:t xml:space="preserve">. </w:t>
      </w:r>
      <w:r w:rsidRPr="00443BC4">
        <w:t>There are no small businesses or entities associated with this information collection request.</w:t>
      </w:r>
    </w:p>
    <w:p w:rsidRPr="00443BC4" w:rsidR="00574641" w:rsidP="007D6FC6" w:rsidRDefault="00574641" w14:paraId="42DB1493" w14:textId="77777777"/>
    <w:p w:rsidRPr="00443BC4" w:rsidR="00234CF0" w:rsidP="007D6FC6" w:rsidRDefault="00234CF0" w14:paraId="69B111D5" w14:textId="77777777">
      <w:pPr>
        <w:rPr>
          <w:rStyle w:val="InitialStyle"/>
          <w:rFonts w:ascii="Times New Roman" w:hAnsi="Times New Roman" w:cs="Times New Roman"/>
          <w:color w:val="auto"/>
        </w:rPr>
      </w:pPr>
    </w:p>
    <w:p w:rsidRPr="00443BC4" w:rsidR="00234CF0" w:rsidP="007D6FC6" w:rsidRDefault="00234CF0" w14:paraId="49060EB1" w14:textId="77777777">
      <w:pPr>
        <w:rPr>
          <w:b/>
          <w:bCs/>
        </w:rPr>
      </w:pPr>
      <w:r w:rsidRPr="00443BC4">
        <w:rPr>
          <w:b/>
          <w:bCs/>
        </w:rPr>
        <w:t>6</w:t>
      </w:r>
      <w:r w:rsidR="00084600">
        <w:rPr>
          <w:b/>
          <w:bCs/>
        </w:rPr>
        <w:t xml:space="preserve">. </w:t>
      </w:r>
      <w:r w:rsidRPr="00443BC4">
        <w:rPr>
          <w:b/>
          <w:bCs/>
        </w:rPr>
        <w:t>Describe the consequences to Federal program or policy activities if the collection is not conducted or is conducted less frequently, as well as any technical or legal obstacles to reducing burden.</w:t>
      </w:r>
    </w:p>
    <w:p w:rsidRPr="00C00131" w:rsidR="001B05D9" w:rsidP="007D6FC6" w:rsidRDefault="001B05D9" w14:paraId="086E6EE0" w14:textId="77777777"/>
    <w:p w:rsidRPr="00443BC4" w:rsidR="00234CF0" w:rsidP="007D6FC6" w:rsidRDefault="00E9703B" w14:paraId="0FA0414C" w14:textId="77777777">
      <w:pPr>
        <w:pStyle w:val="300"/>
        <w:rPr>
          <w:i/>
          <w:iCs/>
          <w:sz w:val="24"/>
          <w:szCs w:val="24"/>
        </w:rPr>
      </w:pPr>
      <w:r w:rsidRPr="00443BC4">
        <w:rPr>
          <w:rStyle w:val="301"/>
          <w:szCs w:val="24"/>
        </w:rPr>
        <w:t>If this collection were not conducted, MRP would not be able to determine the fitness of job applicants for certain positions within its agencies</w:t>
      </w:r>
      <w:r w:rsidR="00084600">
        <w:rPr>
          <w:rStyle w:val="301"/>
          <w:szCs w:val="24"/>
        </w:rPr>
        <w:t xml:space="preserve">. </w:t>
      </w:r>
      <w:r w:rsidRPr="00443BC4">
        <w:rPr>
          <w:rStyle w:val="301"/>
          <w:szCs w:val="24"/>
        </w:rPr>
        <w:t>Consequently, an Agency may inadvertently appoint an individual to a position for which he or she is physically unsuitable to perform, creating hazardous working conditions for the new employee, associated co-workers and the public</w:t>
      </w:r>
      <w:r w:rsidR="00084600">
        <w:rPr>
          <w:rStyle w:val="301"/>
          <w:szCs w:val="24"/>
        </w:rPr>
        <w:t xml:space="preserve">. </w:t>
      </w:r>
      <w:r w:rsidRPr="00443BC4">
        <w:rPr>
          <w:sz w:val="24"/>
          <w:szCs w:val="24"/>
        </w:rPr>
        <w:t>This information is collected only once during the application process.</w:t>
      </w:r>
    </w:p>
    <w:p w:rsidRPr="00C00131" w:rsidR="00742EE2" w:rsidP="007D6FC6" w:rsidRDefault="00742EE2" w14:paraId="11F5C3C0" w14:textId="77777777"/>
    <w:p w:rsidRPr="00C00131" w:rsidR="00E9703B" w:rsidP="007D6FC6" w:rsidRDefault="00E9703B" w14:paraId="1C6346A3" w14:textId="77777777"/>
    <w:p w:rsidRPr="00443BC4" w:rsidR="00234CF0" w:rsidP="007D6FC6" w:rsidRDefault="00234CF0" w14:paraId="2799A34C" w14:textId="77777777">
      <w:pPr>
        <w:rPr>
          <w:b/>
          <w:bCs/>
        </w:rPr>
      </w:pPr>
      <w:r w:rsidRPr="00443BC4">
        <w:rPr>
          <w:b/>
          <w:bCs/>
        </w:rPr>
        <w:t>7</w:t>
      </w:r>
      <w:r w:rsidR="00084600">
        <w:rPr>
          <w:b/>
          <w:bCs/>
        </w:rPr>
        <w:t xml:space="preserve">. </w:t>
      </w:r>
      <w:r w:rsidRPr="00443BC4">
        <w:rPr>
          <w:b/>
          <w:bCs/>
        </w:rPr>
        <w:t>Explain any special circumstances that would cause an information collection to be conducted in a manner:</w:t>
      </w:r>
    </w:p>
    <w:p w:rsidRPr="00443BC4" w:rsidR="00023A79" w:rsidP="007D6FC6" w:rsidRDefault="00023A79" w14:paraId="4C1A6A68" w14:textId="77777777">
      <w:pPr>
        <w:widowControl/>
        <w:numPr>
          <w:ilvl w:val="0"/>
          <w:numId w:val="8"/>
        </w:numPr>
        <w:tabs>
          <w:tab w:val="clear" w:pos="720"/>
        </w:tabs>
        <w:autoSpaceDE/>
        <w:autoSpaceDN/>
        <w:adjustRightInd/>
        <w:spacing w:before="120"/>
        <w:rPr>
          <w:b/>
        </w:rPr>
      </w:pPr>
      <w:r w:rsidRPr="00443BC4">
        <w:rPr>
          <w:b/>
        </w:rPr>
        <w:t xml:space="preserve">requiring respondents to report information to the agency more often than quarterly; </w:t>
      </w:r>
    </w:p>
    <w:p w:rsidRPr="00443BC4" w:rsidR="00CB43ED" w:rsidP="007D6FC6" w:rsidRDefault="00023A79" w14:paraId="2C7102C8" w14:textId="77777777">
      <w:pPr>
        <w:widowControl/>
        <w:numPr>
          <w:ilvl w:val="0"/>
          <w:numId w:val="8"/>
        </w:numPr>
        <w:tabs>
          <w:tab w:val="clear" w:pos="720"/>
        </w:tabs>
        <w:autoSpaceDE/>
        <w:autoSpaceDN/>
        <w:adjustRightInd/>
        <w:spacing w:before="120"/>
        <w:rPr>
          <w:b/>
        </w:rPr>
      </w:pPr>
      <w:r w:rsidRPr="00443BC4">
        <w:rPr>
          <w:b/>
        </w:rPr>
        <w:t>requiring respondents to prepare a written response to a collection of information in fewer th</w:t>
      </w:r>
      <w:r w:rsidRPr="00443BC4" w:rsidR="00295D75">
        <w:rPr>
          <w:b/>
        </w:rPr>
        <w:t>an 30 days after receipt of it;</w:t>
      </w:r>
    </w:p>
    <w:p w:rsidRPr="00443BC4" w:rsidR="00023A79" w:rsidP="007D6FC6" w:rsidRDefault="00023A79" w14:paraId="068474D2" w14:textId="77777777">
      <w:pPr>
        <w:widowControl/>
        <w:numPr>
          <w:ilvl w:val="0"/>
          <w:numId w:val="8"/>
        </w:numPr>
        <w:tabs>
          <w:tab w:val="clear" w:pos="720"/>
        </w:tabs>
        <w:autoSpaceDE/>
        <w:autoSpaceDN/>
        <w:adjustRightInd/>
        <w:spacing w:before="120"/>
        <w:rPr>
          <w:b/>
        </w:rPr>
      </w:pPr>
      <w:r w:rsidRPr="00443BC4">
        <w:rPr>
          <w:b/>
        </w:rPr>
        <w:t xml:space="preserve">requiring respondents to submit more than an original and two copies of any document; </w:t>
      </w:r>
    </w:p>
    <w:p w:rsidRPr="00443BC4" w:rsidR="00023A79" w:rsidP="007D6FC6" w:rsidRDefault="00023A79" w14:paraId="22825EAD" w14:textId="77777777">
      <w:pPr>
        <w:widowControl/>
        <w:numPr>
          <w:ilvl w:val="0"/>
          <w:numId w:val="8"/>
        </w:numPr>
        <w:tabs>
          <w:tab w:val="clear" w:pos="720"/>
        </w:tabs>
        <w:autoSpaceDE/>
        <w:autoSpaceDN/>
        <w:adjustRightInd/>
        <w:spacing w:before="120"/>
        <w:rPr>
          <w:b/>
        </w:rPr>
      </w:pPr>
      <w:r w:rsidRPr="00443BC4">
        <w:rPr>
          <w:b/>
        </w:rPr>
        <w:t xml:space="preserve">requiring respondents to retain records, other than health, medical, government contract, grant-in-aid, or tax records for more than three years; </w:t>
      </w:r>
    </w:p>
    <w:p w:rsidRPr="00443BC4" w:rsidR="00023A79" w:rsidP="007D6FC6" w:rsidRDefault="00023A79" w14:paraId="7E76EA23" w14:textId="77777777">
      <w:pPr>
        <w:widowControl/>
        <w:numPr>
          <w:ilvl w:val="0"/>
          <w:numId w:val="8"/>
        </w:numPr>
        <w:tabs>
          <w:tab w:val="clear" w:pos="720"/>
        </w:tabs>
        <w:autoSpaceDE/>
        <w:autoSpaceDN/>
        <w:adjustRightInd/>
        <w:spacing w:before="120"/>
        <w:rPr>
          <w:b/>
        </w:rPr>
      </w:pPr>
      <w:r w:rsidRPr="00443BC4">
        <w:rPr>
          <w:b/>
        </w:rPr>
        <w:t xml:space="preserve">in connection with a statistical survey, that is not designed to produce valid and reliable results that can be generalized to the universe of study; </w:t>
      </w:r>
    </w:p>
    <w:p w:rsidRPr="00443BC4" w:rsidR="00023A79" w:rsidP="007D6FC6" w:rsidRDefault="00023A79" w14:paraId="33013202" w14:textId="77777777">
      <w:pPr>
        <w:widowControl/>
        <w:numPr>
          <w:ilvl w:val="0"/>
          <w:numId w:val="8"/>
        </w:numPr>
        <w:tabs>
          <w:tab w:val="clear" w:pos="720"/>
        </w:tabs>
        <w:autoSpaceDE/>
        <w:autoSpaceDN/>
        <w:adjustRightInd/>
        <w:spacing w:before="120"/>
        <w:rPr>
          <w:b/>
        </w:rPr>
      </w:pPr>
      <w:r w:rsidRPr="00443BC4">
        <w:rPr>
          <w:b/>
        </w:rPr>
        <w:t xml:space="preserve">requiring the use of a statistical data classification that has not been reviewed and approved by OMB; </w:t>
      </w:r>
    </w:p>
    <w:p w:rsidRPr="00443BC4" w:rsidR="00023A79" w:rsidP="007D6FC6" w:rsidRDefault="00023A79" w14:paraId="4FE842C7" w14:textId="77777777">
      <w:pPr>
        <w:widowControl/>
        <w:numPr>
          <w:ilvl w:val="0"/>
          <w:numId w:val="8"/>
        </w:numPr>
        <w:tabs>
          <w:tab w:val="clear" w:pos="720"/>
        </w:tabs>
        <w:autoSpaceDE/>
        <w:autoSpaceDN/>
        <w:adjustRightInd/>
        <w:spacing w:before="120"/>
        <w:rPr>
          <w:b/>
        </w:rPr>
      </w:pPr>
      <w:r w:rsidRPr="00443BC4">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443BC4" w:rsidR="00023A79" w:rsidP="007D6FC6" w:rsidRDefault="00023A79" w14:paraId="1C56B425" w14:textId="77777777">
      <w:pPr>
        <w:widowControl/>
        <w:numPr>
          <w:ilvl w:val="0"/>
          <w:numId w:val="8"/>
        </w:numPr>
        <w:tabs>
          <w:tab w:val="clear" w:pos="720"/>
        </w:tabs>
        <w:autoSpaceDE/>
        <w:autoSpaceDN/>
        <w:adjustRightInd/>
        <w:spacing w:before="120"/>
        <w:rPr>
          <w:b/>
        </w:rPr>
      </w:pPr>
      <w:r w:rsidRPr="00443BC4">
        <w:rPr>
          <w:b/>
        </w:rPr>
        <w:t>requiring respondents to submit proprietary trade secret, or other confidential information unless the agency can demonstrate that it has instituted procedures to protect the information's confidentiality to the extent permitted by law.</w:t>
      </w:r>
    </w:p>
    <w:p w:rsidRPr="00443BC4" w:rsidR="007D6FC6" w:rsidP="007D6FC6" w:rsidRDefault="007D6FC6" w14:paraId="4549BFD7" w14:textId="77777777">
      <w:pPr>
        <w:rPr>
          <w:rStyle w:val="InitialStyle"/>
          <w:rFonts w:ascii="Times New Roman" w:hAnsi="Times New Roman" w:cs="Times New Roman"/>
          <w:color w:val="auto"/>
        </w:rPr>
      </w:pPr>
    </w:p>
    <w:p w:rsidRPr="00443BC4" w:rsidR="00234CF0" w:rsidP="007D6FC6" w:rsidRDefault="007D6FC6" w14:paraId="39517120" w14:textId="77777777">
      <w:pPr>
        <w:rPr>
          <w:rStyle w:val="InitialStyle"/>
          <w:rFonts w:ascii="Times New Roman" w:hAnsi="Times New Roman" w:cs="Times New Roman"/>
          <w:color w:val="auto"/>
        </w:rPr>
      </w:pPr>
      <w:r w:rsidRPr="00443BC4">
        <w:rPr>
          <w:rStyle w:val="InitialStyle"/>
          <w:rFonts w:ascii="Times New Roman" w:hAnsi="Times New Roman" w:cs="Times New Roman"/>
          <w:color w:val="auto"/>
        </w:rPr>
        <w:t>No special circumstances exist that would require this information collection to be conducted in a manner inconsistent with the general information collection guidelines in 5 CFR 1320.5.</w:t>
      </w:r>
    </w:p>
    <w:p w:rsidRPr="00443BC4" w:rsidR="009B5863" w:rsidP="007D6FC6" w:rsidRDefault="009B5863" w14:paraId="046DA02F" w14:textId="77777777">
      <w:pPr>
        <w:pStyle w:val="300"/>
        <w:rPr>
          <w:rStyle w:val="301"/>
          <w:b/>
          <w:bCs/>
          <w:szCs w:val="24"/>
        </w:rPr>
      </w:pPr>
      <w:r w:rsidRPr="00443BC4">
        <w:rPr>
          <w:rStyle w:val="301"/>
          <w:b/>
          <w:bCs/>
          <w:szCs w:val="24"/>
        </w:rPr>
        <w:t>8</w:t>
      </w:r>
      <w:r w:rsidR="00084600">
        <w:rPr>
          <w:rStyle w:val="301"/>
          <w:b/>
          <w:bCs/>
          <w:szCs w:val="24"/>
        </w:rPr>
        <w:t xml:space="preserve">. </w:t>
      </w:r>
      <w:r w:rsidRPr="00443BC4">
        <w:rPr>
          <w:rStyle w:val="301"/>
          <w:b/>
          <w:bCs/>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084600">
        <w:rPr>
          <w:rStyle w:val="301"/>
          <w:b/>
          <w:bCs/>
          <w:szCs w:val="24"/>
        </w:rPr>
        <w:t xml:space="preserve">. </w:t>
      </w:r>
      <w:r w:rsidRPr="00443BC4">
        <w:rPr>
          <w:rStyle w:val="301"/>
          <w:b/>
          <w:bCs/>
          <w:szCs w:val="24"/>
        </w:rPr>
        <w:t xml:space="preserve">If applicable, provide a copy and identify the date and page number of </w:t>
      </w:r>
      <w:proofErr w:type="gramStart"/>
      <w:r w:rsidRPr="00443BC4">
        <w:rPr>
          <w:rStyle w:val="301"/>
          <w:b/>
          <w:bCs/>
          <w:szCs w:val="24"/>
        </w:rPr>
        <w:lastRenderedPageBreak/>
        <w:t>publication</w:t>
      </w:r>
      <w:proofErr w:type="gramEnd"/>
      <w:r w:rsidRPr="00443BC4">
        <w:rPr>
          <w:rStyle w:val="301"/>
          <w:b/>
          <w:bCs/>
          <w:szCs w:val="24"/>
        </w:rPr>
        <w:t xml:space="preserve"> in the Federal Register of the agency's notice, soliciting comments on the information collection prior to submission to OMB.</w:t>
      </w:r>
    </w:p>
    <w:p w:rsidRPr="00443BC4" w:rsidR="00234CF0" w:rsidP="007D6FC6" w:rsidRDefault="00234CF0" w14:paraId="7CA6F074" w14:textId="77777777">
      <w:pPr>
        <w:rPr>
          <w:bCs/>
        </w:rPr>
      </w:pPr>
    </w:p>
    <w:p w:rsidRPr="00443BC4" w:rsidR="00F85CFC" w:rsidP="007D6FC6" w:rsidRDefault="00F85CFC" w14:paraId="2B6399FD" w14:textId="77777777">
      <w:r w:rsidRPr="00443BC4">
        <w:t>APHIS consulted with the following individuals to discuss the purpose and burden requirements for the activities in this information collection</w:t>
      </w:r>
      <w:r w:rsidR="00084600">
        <w:t xml:space="preserve">. </w:t>
      </w:r>
      <w:r w:rsidRPr="00443BC4">
        <w:t>There were no recommended changes.</w:t>
      </w:r>
    </w:p>
    <w:p w:rsidRPr="00443BC4" w:rsidR="00F85CFC" w:rsidP="007D6FC6" w:rsidRDefault="00F85CFC" w14:paraId="27173E87" w14:textId="77777777">
      <w:pPr>
        <w:rPr>
          <w:bCs/>
        </w:rPr>
      </w:pPr>
    </w:p>
    <w:p w:rsidRPr="00443BC4" w:rsidR="00E9703B" w:rsidP="00E9703B" w:rsidRDefault="00E9703B" w14:paraId="41C67CB0" w14:textId="77777777">
      <w:r w:rsidRPr="00443BC4">
        <w:t>Mr. Dillon Carr (recent hire)</w:t>
      </w:r>
    </w:p>
    <w:p w:rsidRPr="00443BC4" w:rsidR="00E9703B" w:rsidP="00E9703B" w:rsidRDefault="00E9703B" w14:paraId="76AA35E4" w14:textId="77777777">
      <w:r w:rsidRPr="00443BC4">
        <w:t xml:space="preserve">Agricultural Commodity Grader </w:t>
      </w:r>
    </w:p>
    <w:p w:rsidRPr="00443BC4" w:rsidR="00E9703B" w:rsidP="00E9703B" w:rsidRDefault="00E9703B" w14:paraId="7AE25061" w14:textId="77777777">
      <w:r w:rsidRPr="00443BC4">
        <w:t>USDA Agricultural Marketing Service</w:t>
      </w:r>
    </w:p>
    <w:p w:rsidRPr="00443BC4" w:rsidR="00E9703B" w:rsidP="00E9703B" w:rsidRDefault="00E9703B" w14:paraId="57329073" w14:textId="77777777">
      <w:r w:rsidRPr="00443BC4">
        <w:t>Tel. (870) 448-3184</w:t>
      </w:r>
    </w:p>
    <w:p w:rsidRPr="00443BC4" w:rsidR="00E9703B" w:rsidP="00E9703B" w:rsidRDefault="00E9703B" w14:paraId="49DC6551" w14:textId="77777777">
      <w:r w:rsidRPr="00443BC4">
        <w:t>email:  Dillon.Carr2@usda.gov</w:t>
      </w:r>
    </w:p>
    <w:p w:rsidRPr="00443BC4" w:rsidR="00E9703B" w:rsidP="00E9703B" w:rsidRDefault="00E9703B" w14:paraId="2727B097" w14:textId="77777777"/>
    <w:p w:rsidRPr="00443BC4" w:rsidR="00E9703B" w:rsidP="00E9703B" w:rsidRDefault="00E9703B" w14:paraId="38AE545E" w14:textId="77777777">
      <w:r w:rsidRPr="00443BC4">
        <w:t>Ms. Julie Whaley (recent hire)</w:t>
      </w:r>
    </w:p>
    <w:p w:rsidRPr="00443BC4" w:rsidR="00E9703B" w:rsidP="00E9703B" w:rsidRDefault="00E9703B" w14:paraId="12E766E1" w14:textId="77777777">
      <w:r w:rsidRPr="00443BC4">
        <w:t xml:space="preserve">Agricultural Commodity Grader </w:t>
      </w:r>
    </w:p>
    <w:p w:rsidRPr="00443BC4" w:rsidR="00E9703B" w:rsidP="00E9703B" w:rsidRDefault="00E9703B" w14:paraId="52627937" w14:textId="77777777">
      <w:r w:rsidRPr="00443BC4">
        <w:t>USDA Agricultural Marketing Service</w:t>
      </w:r>
    </w:p>
    <w:p w:rsidRPr="00443BC4" w:rsidR="00E9703B" w:rsidP="00E9703B" w:rsidRDefault="00E9703B" w14:paraId="26D104A7" w14:textId="77777777">
      <w:r w:rsidRPr="00443BC4">
        <w:t>email:  Julie.Whaley@usda.gov</w:t>
      </w:r>
    </w:p>
    <w:p w:rsidRPr="00443BC4" w:rsidR="00F85CFC" w:rsidP="00E9703B" w:rsidRDefault="00F85CFC" w14:paraId="3BAC540F" w14:textId="77777777"/>
    <w:p w:rsidRPr="00443BC4" w:rsidR="00E9703B" w:rsidP="00E9703B" w:rsidRDefault="00E9703B" w14:paraId="5D2191AC" w14:textId="77777777">
      <w:r w:rsidRPr="00443BC4">
        <w:t>Mr. Joseph Hicks (recent hire) </w:t>
      </w:r>
    </w:p>
    <w:p w:rsidRPr="00443BC4" w:rsidR="00E9703B" w:rsidP="00E9703B" w:rsidRDefault="00E9703B" w14:paraId="6BDE6599" w14:textId="77777777">
      <w:r w:rsidRPr="00443BC4">
        <w:t xml:space="preserve">Agricultural Commodity Grader </w:t>
      </w:r>
    </w:p>
    <w:p w:rsidRPr="00443BC4" w:rsidR="00E9703B" w:rsidP="00E9703B" w:rsidRDefault="00E9703B" w14:paraId="4DEC90EC" w14:textId="77777777">
      <w:r w:rsidRPr="00443BC4">
        <w:t>USDA Agricultural Marketing Service</w:t>
      </w:r>
    </w:p>
    <w:p w:rsidRPr="00443BC4" w:rsidR="00E9703B" w:rsidP="00E9703B" w:rsidRDefault="00E9703B" w14:paraId="07808EC5" w14:textId="77777777">
      <w:r w:rsidRPr="00443BC4">
        <w:t>email:  Joseph.Hicks2@usda.gov</w:t>
      </w:r>
    </w:p>
    <w:p w:rsidRPr="00084600" w:rsidR="00B10DA4" w:rsidP="00B10DA4" w:rsidRDefault="00B10DA4" w14:paraId="69F1D7A8" w14:textId="77777777"/>
    <w:p w:rsidRPr="00084600" w:rsidR="003A4D1C" w:rsidP="003A4D1C" w:rsidRDefault="003A4D1C" w14:paraId="7DEB3BCB" w14:textId="77777777">
      <w:r w:rsidRPr="00084600">
        <w:t xml:space="preserve">On </w:t>
      </w:r>
      <w:r w:rsidRPr="00084600" w:rsidR="00AA11CF">
        <w:t xml:space="preserve">October 29, 2020, </w:t>
      </w:r>
      <w:r w:rsidRPr="00084600">
        <w:t xml:space="preserve">APHIS published in the Federal Register on page </w:t>
      </w:r>
      <w:r w:rsidRPr="00084600" w:rsidR="00AA11CF">
        <w:t xml:space="preserve">85 FR 68555 a 60-day </w:t>
      </w:r>
      <w:r w:rsidRPr="00084600">
        <w:t xml:space="preserve">notice seeking public comments on its plans to request a 3-year renewal of this collection of </w:t>
      </w:r>
      <w:r w:rsidRPr="00DB55F2">
        <w:t>information</w:t>
      </w:r>
      <w:r w:rsidRPr="00DB55F2" w:rsidR="00084600">
        <w:t xml:space="preserve">. </w:t>
      </w:r>
      <w:r w:rsidRPr="00DB55F2" w:rsidR="00AA11CF">
        <w:t xml:space="preserve">No </w:t>
      </w:r>
      <w:r w:rsidRPr="00DB55F2">
        <w:t>comments from the public were received</w:t>
      </w:r>
      <w:r w:rsidRPr="00DB55F2" w:rsidR="00084600">
        <w:t xml:space="preserve">. </w:t>
      </w:r>
    </w:p>
    <w:p w:rsidRPr="00084600" w:rsidR="003A4D1C" w:rsidP="007D6FC6" w:rsidRDefault="003A4D1C" w14:paraId="4461CCF0" w14:textId="77777777"/>
    <w:p w:rsidRPr="00084600" w:rsidR="003A4D1C" w:rsidP="007D6FC6" w:rsidRDefault="003A4D1C" w14:paraId="76FFE621" w14:textId="77777777"/>
    <w:p w:rsidRPr="00443BC4" w:rsidR="00234CF0" w:rsidP="007D6FC6" w:rsidRDefault="00234CF0" w14:paraId="522C831D" w14:textId="77777777">
      <w:r w:rsidRPr="00443BC4">
        <w:rPr>
          <w:b/>
          <w:bCs/>
        </w:rPr>
        <w:t>9</w:t>
      </w:r>
      <w:r w:rsidR="00084600">
        <w:t xml:space="preserve">. </w:t>
      </w:r>
      <w:r w:rsidRPr="00443BC4">
        <w:rPr>
          <w:b/>
          <w:bCs/>
        </w:rPr>
        <w:t>Explain any decision to provide any payment or gift to respondents, other than remuneration of contractors or grantees.</w:t>
      </w:r>
    </w:p>
    <w:p w:rsidRPr="00443BC4" w:rsidR="00234CF0" w:rsidP="007D6FC6" w:rsidRDefault="00234CF0" w14:paraId="10AEC495" w14:textId="77777777">
      <w:pPr>
        <w:rPr>
          <w:rStyle w:val="InitialStyle"/>
          <w:rFonts w:ascii="Times New Roman" w:hAnsi="Times New Roman" w:cs="Times New Roman"/>
          <w:color w:val="auto"/>
        </w:rPr>
      </w:pPr>
    </w:p>
    <w:p w:rsidRPr="00443BC4" w:rsidR="00234CF0" w:rsidP="007D6FC6" w:rsidRDefault="00234CF0" w14:paraId="1BB841D4" w14:textId="77777777">
      <w:r w:rsidRPr="00443BC4">
        <w:t>This information collection activity involves no payments or gifts to respondents.</w:t>
      </w:r>
    </w:p>
    <w:p w:rsidR="00B10DA4" w:rsidP="007D6FC6" w:rsidRDefault="00B10DA4" w14:paraId="06C21040" w14:textId="77777777"/>
    <w:p w:rsidR="00443BC4" w:rsidP="007D6FC6" w:rsidRDefault="00443BC4" w14:paraId="5DF61D7F" w14:textId="77777777"/>
    <w:p w:rsidRPr="00443BC4" w:rsidR="00234CF0" w:rsidP="007D6FC6" w:rsidRDefault="00234CF0" w14:paraId="45D67E75" w14:textId="77777777">
      <w:pPr>
        <w:rPr>
          <w:b/>
          <w:bCs/>
        </w:rPr>
      </w:pPr>
      <w:r w:rsidRPr="00443BC4">
        <w:rPr>
          <w:b/>
          <w:bCs/>
        </w:rPr>
        <w:t>10</w:t>
      </w:r>
      <w:r w:rsidR="00084600">
        <w:rPr>
          <w:b/>
          <w:bCs/>
        </w:rPr>
        <w:t xml:space="preserve">. </w:t>
      </w:r>
      <w:r w:rsidRPr="00443BC4">
        <w:rPr>
          <w:b/>
          <w:bCs/>
        </w:rPr>
        <w:t>Describe any assurance of confidentiality provided to respondents and the basis for the assurance in statute, regulation, or agency policy.</w:t>
      </w:r>
    </w:p>
    <w:p w:rsidRPr="00443BC4" w:rsidR="00234CF0" w:rsidP="007D6FC6" w:rsidRDefault="00234CF0" w14:paraId="50BE28DE" w14:textId="77777777">
      <w:pPr>
        <w:rPr>
          <w:b/>
          <w:bCs/>
        </w:rPr>
      </w:pPr>
    </w:p>
    <w:p w:rsidRPr="00443BC4" w:rsidR="00F6342D" w:rsidP="00F6342D" w:rsidRDefault="00F6342D" w14:paraId="2A32A8BD" w14:textId="77777777">
      <w:pPr>
        <w:pStyle w:val="DefaultText"/>
        <w:rPr>
          <w:rStyle w:val="InitialStyle"/>
          <w:rFonts w:ascii="Times New Roman" w:hAnsi="Times New Roman" w:cs="Times New Roman"/>
          <w:color w:val="auto"/>
        </w:rPr>
      </w:pPr>
      <w:r w:rsidRPr="00443BC4">
        <w:rPr>
          <w:rStyle w:val="InitialStyle"/>
          <w:rFonts w:ascii="Times New Roman" w:hAnsi="Times New Roman" w:cs="Times New Roman"/>
          <w:color w:val="auto"/>
        </w:rPr>
        <w:t>No additional assurance of confidentiality is provided with this information collection</w:t>
      </w:r>
      <w:r w:rsidR="00084600">
        <w:rPr>
          <w:rStyle w:val="InitialStyle"/>
          <w:rFonts w:ascii="Times New Roman" w:hAnsi="Times New Roman" w:cs="Times New Roman"/>
          <w:color w:val="auto"/>
        </w:rPr>
        <w:t xml:space="preserve">. </w:t>
      </w:r>
      <w:r w:rsidRPr="00443BC4">
        <w:rPr>
          <w:rStyle w:val="InitialStyle"/>
          <w:rFonts w:ascii="Times New Roman" w:hAnsi="Times New Roman" w:cs="Times New Roman"/>
          <w:color w:val="auto"/>
        </w:rPr>
        <w:t>However, the confidentiality of information is protected under 5 U.S.C. 552a.</w:t>
      </w:r>
    </w:p>
    <w:p w:rsidRPr="00443BC4" w:rsidR="00CB43ED" w:rsidP="007D6FC6" w:rsidRDefault="00CB43ED" w14:paraId="74801733" w14:textId="77777777">
      <w:pPr>
        <w:pStyle w:val="DefaultText"/>
        <w:rPr>
          <w:rStyle w:val="InitialStyle"/>
          <w:rFonts w:ascii="Times New Roman" w:hAnsi="Times New Roman" w:cs="Times New Roman"/>
          <w:b/>
          <w:color w:val="auto"/>
        </w:rPr>
      </w:pPr>
    </w:p>
    <w:p w:rsidR="00CB43ED" w:rsidP="007D6FC6" w:rsidRDefault="00CB43ED" w14:paraId="7106F6BC" w14:textId="0F963A8F">
      <w:pPr>
        <w:pStyle w:val="DefaultText"/>
        <w:rPr>
          <w:rStyle w:val="InitialStyle"/>
          <w:rFonts w:ascii="Times New Roman" w:hAnsi="Times New Roman" w:cs="Times New Roman"/>
          <w:b/>
          <w:color w:val="auto"/>
        </w:rPr>
      </w:pPr>
    </w:p>
    <w:p w:rsidRPr="00443BC4" w:rsidR="00043C36" w:rsidP="007D6FC6" w:rsidRDefault="00043C36" w14:paraId="115126FD" w14:textId="77777777">
      <w:pPr>
        <w:pStyle w:val="DefaultText"/>
        <w:rPr>
          <w:rStyle w:val="InitialStyle"/>
          <w:rFonts w:ascii="Times New Roman" w:hAnsi="Times New Roman" w:cs="Times New Roman"/>
          <w:b/>
          <w:color w:val="auto"/>
        </w:rPr>
      </w:pPr>
    </w:p>
    <w:p w:rsidRPr="00443BC4" w:rsidR="00A2173A" w:rsidP="007D6FC6" w:rsidRDefault="00A2173A" w14:paraId="33348A33" w14:textId="77777777">
      <w:pPr>
        <w:pStyle w:val="DefaultText"/>
        <w:rPr>
          <w:rStyle w:val="InitialStyle"/>
          <w:rFonts w:ascii="Times New Roman" w:hAnsi="Times New Roman" w:cs="Times New Roman"/>
          <w:b/>
          <w:color w:val="auto"/>
        </w:rPr>
      </w:pPr>
      <w:r w:rsidRPr="00443BC4">
        <w:rPr>
          <w:rStyle w:val="InitialStyle"/>
          <w:rFonts w:ascii="Times New Roman" w:hAnsi="Times New Roman" w:cs="Times New Roman"/>
          <w:b/>
          <w:color w:val="auto"/>
        </w:rPr>
        <w:t>11</w:t>
      </w:r>
      <w:r w:rsidR="00084600">
        <w:rPr>
          <w:rStyle w:val="InitialStyle"/>
          <w:rFonts w:ascii="Times New Roman" w:hAnsi="Times New Roman" w:cs="Times New Roman"/>
          <w:b/>
          <w:color w:val="auto"/>
        </w:rPr>
        <w:t xml:space="preserve">. </w:t>
      </w:r>
      <w:r w:rsidRPr="00443BC4">
        <w:rPr>
          <w:rStyle w:val="InitialStyle"/>
          <w:rFonts w:ascii="Times New Roman" w:hAnsi="Times New Roman" w:cs="Times New Roman"/>
          <w:b/>
          <w:color w:val="auto"/>
        </w:rPr>
        <w:t>Provide additional justification for any questions of a sensitive nature, such as sexual behavior or attitudes, religious beliefs, and other matters that are commonly considered private</w:t>
      </w:r>
      <w:r w:rsidRPr="00443BC4" w:rsidR="00782C8B">
        <w:rPr>
          <w:rStyle w:val="InitialStyle"/>
          <w:rFonts w:ascii="Times New Roman" w:hAnsi="Times New Roman" w:cs="Times New Roman"/>
          <w:b/>
          <w:color w:val="auto"/>
        </w:rPr>
        <w:t xml:space="preserve">. </w:t>
      </w:r>
      <w:r w:rsidRPr="00443BC4">
        <w:rPr>
          <w:rStyle w:val="InitialStyle"/>
          <w:rFonts w:ascii="Times New Roman" w:hAnsi="Times New Roman" w:cs="Times New Roman"/>
          <w:b/>
          <w:color w:val="auto"/>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43BC4" w:rsidR="00A2173A" w:rsidP="007D6FC6" w:rsidRDefault="00A2173A" w14:paraId="01A6A2C5" w14:textId="77777777">
      <w:pPr>
        <w:pStyle w:val="DefaultText"/>
        <w:rPr>
          <w:rStyle w:val="InitialStyle"/>
          <w:rFonts w:ascii="Times New Roman" w:hAnsi="Times New Roman" w:cs="Times New Roman"/>
          <w:color w:val="auto"/>
        </w:rPr>
      </w:pPr>
    </w:p>
    <w:p w:rsidRPr="00443BC4" w:rsidR="00234CF0" w:rsidP="007D6FC6" w:rsidRDefault="00704670" w14:paraId="70BF03AE" w14:textId="77777777">
      <w:r w:rsidRPr="00443BC4">
        <w:t>Personal medical i</w:t>
      </w:r>
      <w:r w:rsidRPr="00443BC4" w:rsidR="00782C8B">
        <w:t xml:space="preserve">nformation </w:t>
      </w:r>
      <w:r w:rsidRPr="00443BC4">
        <w:t xml:space="preserve">provided by a job applicant respondent is required by APHIS hiring officials to </w:t>
      </w:r>
      <w:r w:rsidRPr="00443BC4" w:rsidR="00234CF0">
        <w:t>assess</w:t>
      </w:r>
      <w:r w:rsidRPr="00443BC4">
        <w:t xml:space="preserve"> the applicant’s </w:t>
      </w:r>
      <w:r w:rsidRPr="00443BC4" w:rsidR="00234CF0">
        <w:t>physical fitness</w:t>
      </w:r>
      <w:r w:rsidR="00084600">
        <w:t xml:space="preserve">. </w:t>
      </w:r>
      <w:r w:rsidRPr="00443BC4" w:rsidR="005643DE">
        <w:t>Other personally identifiable information is collected to identify the applicant</w:t>
      </w:r>
      <w:r w:rsidR="00084600">
        <w:t xml:space="preserve">. </w:t>
      </w:r>
      <w:r w:rsidRPr="00443BC4">
        <w:t xml:space="preserve">The assessment </w:t>
      </w:r>
      <w:r w:rsidRPr="00443BC4" w:rsidR="006440CA">
        <w:t>d</w:t>
      </w:r>
      <w:r w:rsidRPr="00443BC4" w:rsidR="00234CF0">
        <w:t>etermin</w:t>
      </w:r>
      <w:r w:rsidRPr="00443BC4" w:rsidR="006440CA">
        <w:t>es</w:t>
      </w:r>
      <w:r w:rsidRPr="00443BC4" w:rsidR="00234CF0">
        <w:t xml:space="preserve"> if a medical condition exists which impedes </w:t>
      </w:r>
      <w:r w:rsidRPr="00443BC4">
        <w:t xml:space="preserve">the applicant’s </w:t>
      </w:r>
      <w:r w:rsidRPr="00443BC4" w:rsidR="00234CF0">
        <w:t xml:space="preserve">ability to efficiently perform the essential functions of </w:t>
      </w:r>
      <w:r w:rsidRPr="00443BC4" w:rsidR="00151F05">
        <w:t xml:space="preserve">a covered </w:t>
      </w:r>
      <w:r w:rsidRPr="00443BC4" w:rsidR="00234CF0">
        <w:t xml:space="preserve">position without hazard to </w:t>
      </w:r>
      <w:r w:rsidRPr="00443BC4">
        <w:t xml:space="preserve">the employee or </w:t>
      </w:r>
      <w:r w:rsidRPr="00443BC4" w:rsidR="00234CF0">
        <w:t>others</w:t>
      </w:r>
      <w:r w:rsidR="00084600">
        <w:t xml:space="preserve">. </w:t>
      </w:r>
      <w:r w:rsidRPr="00443BC4" w:rsidR="00251C2C">
        <w:t>The form’s purpose is built into its instructions, and it contains a Privacy Act statement.</w:t>
      </w:r>
      <w:r w:rsidRPr="00443BC4" w:rsidR="00234CF0">
        <w:t xml:space="preserve"> </w:t>
      </w:r>
    </w:p>
    <w:p w:rsidRPr="00443BC4" w:rsidR="00CB43ED" w:rsidP="007D6FC6" w:rsidRDefault="00CB43ED" w14:paraId="6AFD192E" w14:textId="77777777"/>
    <w:p w:rsidRPr="00443BC4" w:rsidR="00234CF0" w:rsidP="007D6FC6" w:rsidRDefault="00234CF0" w14:paraId="0ABBDF8B" w14:textId="77777777">
      <w:pPr>
        <w:rPr>
          <w:rStyle w:val="InitialStyle"/>
          <w:rFonts w:ascii="Times New Roman" w:hAnsi="Times New Roman" w:cs="Times New Roman"/>
          <w:color w:val="auto"/>
        </w:rPr>
      </w:pPr>
    </w:p>
    <w:p w:rsidRPr="00443BC4" w:rsidR="00242B13" w:rsidP="007D6FC6" w:rsidRDefault="0098714C" w14:paraId="647B8546" w14:textId="77777777">
      <w:pPr>
        <w:pStyle w:val="300"/>
        <w:rPr>
          <w:rStyle w:val="301"/>
          <w:b/>
          <w:bCs/>
          <w:szCs w:val="24"/>
        </w:rPr>
      </w:pPr>
      <w:r w:rsidRPr="00443BC4">
        <w:rPr>
          <w:rStyle w:val="301"/>
          <w:b/>
          <w:bCs/>
          <w:szCs w:val="24"/>
        </w:rPr>
        <w:t>12</w:t>
      </w:r>
      <w:r w:rsidR="00084600">
        <w:rPr>
          <w:rStyle w:val="301"/>
          <w:b/>
          <w:bCs/>
          <w:szCs w:val="24"/>
        </w:rPr>
        <w:t xml:space="preserve">. </w:t>
      </w:r>
      <w:r w:rsidRPr="00443BC4" w:rsidR="00242B13">
        <w:rPr>
          <w:rStyle w:val="301"/>
          <w:b/>
          <w:bCs/>
          <w:szCs w:val="24"/>
        </w:rPr>
        <w:t>Provide estimates of the hour burden of the collection of information. Indicate the number of respondents, frequency of response, annual hour burden, and an explanation of how the burden was estimated.</w:t>
      </w:r>
    </w:p>
    <w:p w:rsidRPr="00443BC4" w:rsidR="00242B13" w:rsidP="007D6FC6" w:rsidRDefault="00242B13" w14:paraId="71B4CDF4" w14:textId="77777777">
      <w:pPr>
        <w:pStyle w:val="300"/>
        <w:jc w:val="both"/>
        <w:rPr>
          <w:rStyle w:val="301"/>
          <w:b/>
          <w:bCs/>
          <w:szCs w:val="24"/>
        </w:rPr>
      </w:pPr>
    </w:p>
    <w:p w:rsidRPr="00443BC4" w:rsidR="00242B13" w:rsidP="00084600" w:rsidRDefault="00242B13" w14:paraId="404E0FB0" w14:textId="77777777">
      <w:pPr>
        <w:pStyle w:val="300"/>
        <w:jc w:val="both"/>
        <w:rPr>
          <w:rStyle w:val="301"/>
          <w:bCs/>
          <w:szCs w:val="24"/>
        </w:rPr>
      </w:pPr>
      <w:r w:rsidRPr="00443BC4">
        <w:rPr>
          <w:rStyle w:val="301"/>
          <w:bCs/>
          <w:szCs w:val="24"/>
        </w:rPr>
        <w:t>See APHIS Form</w:t>
      </w:r>
      <w:r w:rsidRPr="00443BC4" w:rsidR="006440CA">
        <w:rPr>
          <w:rStyle w:val="301"/>
          <w:bCs/>
          <w:szCs w:val="24"/>
        </w:rPr>
        <w:t xml:space="preserve"> 71.</w:t>
      </w:r>
    </w:p>
    <w:p w:rsidRPr="00443BC4" w:rsidR="00423E4F" w:rsidP="00084600" w:rsidRDefault="00423E4F" w14:paraId="0DBCAB22" w14:textId="77777777">
      <w:pPr>
        <w:widowControl/>
        <w:autoSpaceDE/>
        <w:autoSpaceDN/>
        <w:adjustRightInd/>
        <w:rPr>
          <w:rStyle w:val="301"/>
          <w:bCs/>
        </w:rPr>
      </w:pPr>
    </w:p>
    <w:p w:rsidRPr="00443BC4" w:rsidR="00242B13" w:rsidP="00084600" w:rsidRDefault="00503DD4" w14:paraId="19FDE2D0" w14:textId="77777777">
      <w:pPr>
        <w:pStyle w:val="300"/>
        <w:rPr>
          <w:b/>
          <w:bCs/>
          <w:sz w:val="24"/>
          <w:szCs w:val="24"/>
        </w:rPr>
      </w:pPr>
      <w:r w:rsidRPr="00443BC4">
        <w:rPr>
          <w:rStyle w:val="301"/>
          <w:b/>
          <w:bCs/>
          <w:szCs w:val="24"/>
        </w:rPr>
        <w:t xml:space="preserve">●   </w:t>
      </w:r>
      <w:r w:rsidRPr="00443BC4" w:rsidR="00242B13">
        <w:rPr>
          <w:b/>
          <w:sz w:val="24"/>
          <w:szCs w:val="24"/>
        </w:rPr>
        <w:t>Provide estimates of annualized cost to respondents for the hour burdens for collections of information, identifying and using appropriate wage rate categories.</w:t>
      </w:r>
    </w:p>
    <w:p w:rsidRPr="00443BC4" w:rsidR="00242B13" w:rsidP="00084600" w:rsidRDefault="00242B13" w14:paraId="3BF30687" w14:textId="77777777">
      <w:pPr>
        <w:rPr>
          <w:b/>
        </w:rPr>
      </w:pPr>
    </w:p>
    <w:p w:rsidRPr="00443BC4" w:rsidR="00FC065B" w:rsidP="00084600" w:rsidRDefault="00FC065B" w14:paraId="754E2F06" w14:textId="7B2D7001">
      <w:pPr>
        <w:rPr>
          <w:rStyle w:val="InitialStyle"/>
          <w:rFonts w:ascii="Times New Roman" w:hAnsi="Times New Roman" w:cs="Times New Roman"/>
          <w:color w:val="auto"/>
        </w:rPr>
      </w:pPr>
      <w:r w:rsidRPr="00443BC4">
        <w:rPr>
          <w:rStyle w:val="InitialStyle"/>
          <w:rFonts w:ascii="Times New Roman" w:hAnsi="Times New Roman" w:cs="Times New Roman"/>
          <w:color w:val="auto"/>
        </w:rPr>
        <w:t>APHIS estimates the total annualized cost to these respondents to be $</w:t>
      </w:r>
      <w:r w:rsidR="00043C36">
        <w:rPr>
          <w:rStyle w:val="InitialStyle"/>
          <w:rFonts w:ascii="Times New Roman" w:hAnsi="Times New Roman" w:cs="Times New Roman"/>
          <w:color w:val="auto"/>
        </w:rPr>
        <w:t>3,786</w:t>
      </w:r>
      <w:r w:rsidRPr="00443BC4">
        <w:rPr>
          <w:rStyle w:val="InitialStyle"/>
          <w:rFonts w:ascii="Times New Roman" w:hAnsi="Times New Roman" w:cs="Times New Roman"/>
          <w:color w:val="auto"/>
        </w:rPr>
        <w:t>.</w:t>
      </w:r>
      <w:r w:rsidRPr="00443BC4" w:rsidR="004716EA">
        <w:rPr>
          <w:rStyle w:val="InitialStyle"/>
          <w:rFonts w:ascii="Times New Roman" w:hAnsi="Times New Roman" w:cs="Times New Roman"/>
          <w:color w:val="auto"/>
        </w:rPr>
        <w:t xml:space="preserve"> It </w:t>
      </w:r>
      <w:r w:rsidRPr="00443BC4">
        <w:rPr>
          <w:rStyle w:val="InitialStyle"/>
          <w:rFonts w:ascii="Times New Roman" w:hAnsi="Times New Roman" w:cs="Times New Roman"/>
          <w:color w:val="auto"/>
        </w:rPr>
        <w:t>arrived at this figure by multiplying the hours of estimated response time (</w:t>
      </w:r>
      <w:r w:rsidR="00043C36">
        <w:rPr>
          <w:rStyle w:val="InitialStyle"/>
          <w:rFonts w:ascii="Times New Roman" w:hAnsi="Times New Roman" w:cs="Times New Roman"/>
          <w:color w:val="auto"/>
        </w:rPr>
        <w:t>103</w:t>
      </w:r>
      <w:r w:rsidRPr="00443BC4">
        <w:rPr>
          <w:rStyle w:val="InitialStyle"/>
          <w:rFonts w:ascii="Times New Roman" w:hAnsi="Times New Roman" w:cs="Times New Roman"/>
          <w:color w:val="auto"/>
        </w:rPr>
        <w:t xml:space="preserve"> hours) by the estimated average hourly wage of the below respondents ($</w:t>
      </w:r>
      <w:r w:rsidR="00043C36">
        <w:rPr>
          <w:rStyle w:val="InitialStyle"/>
          <w:rFonts w:ascii="Times New Roman" w:hAnsi="Times New Roman" w:cs="Times New Roman"/>
          <w:color w:val="auto"/>
        </w:rPr>
        <w:t>25.72</w:t>
      </w:r>
      <w:r w:rsidRPr="00443BC4">
        <w:rPr>
          <w:rStyle w:val="InitialStyle"/>
          <w:rFonts w:ascii="Times New Roman" w:hAnsi="Times New Roman" w:cs="Times New Roman"/>
          <w:color w:val="auto"/>
        </w:rPr>
        <w:t>), and then multiplying the result by 1.429 to capture benefit costs.</w:t>
      </w:r>
    </w:p>
    <w:p w:rsidRPr="00443BC4" w:rsidR="00FC065B" w:rsidP="00084600" w:rsidRDefault="00FC065B" w14:paraId="536EEC0B" w14:textId="77777777">
      <w:pPr>
        <w:rPr>
          <w:rStyle w:val="InitialStyle"/>
          <w:rFonts w:ascii="Times New Roman" w:hAnsi="Times New Roman" w:cs="Times New Roman"/>
          <w:color w:val="auto"/>
        </w:rPr>
      </w:pPr>
    </w:p>
    <w:p w:rsidR="00043C36" w:rsidP="00084600" w:rsidRDefault="004716EA" w14:paraId="03B6723E" w14:textId="22E37242">
      <w:r w:rsidRPr="00443BC4">
        <w:t xml:space="preserve">The wage estimate </w:t>
      </w:r>
      <w:r w:rsidRPr="00443BC4" w:rsidR="00443BC4">
        <w:t xml:space="preserve">is the mean </w:t>
      </w:r>
      <w:r w:rsidR="00043C36">
        <w:t xml:space="preserve">hourly wage for SOCC 00-0000 representing all job categories or positions for which completion of this form applies.  The estimate was obtained from the </w:t>
      </w:r>
      <w:r w:rsidRPr="00443BC4" w:rsidR="00FC065B">
        <w:t xml:space="preserve">U.S. Department of Labor </w:t>
      </w:r>
      <w:r w:rsidRPr="00443BC4" w:rsidR="008361AE">
        <w:t>w</w:t>
      </w:r>
      <w:r w:rsidRPr="00443BC4" w:rsidR="00443BC4">
        <w:t xml:space="preserve">ebsite </w:t>
      </w:r>
      <w:r w:rsidRPr="00043C36" w:rsidR="00043C36">
        <w:t>www.bls.gov/oes/current/oes_nat.htm#00-0000</w:t>
      </w:r>
      <w:r w:rsidR="00043C36">
        <w:t>.</w:t>
      </w:r>
    </w:p>
    <w:p w:rsidRPr="00443BC4" w:rsidR="00FC065B" w:rsidP="00084600" w:rsidRDefault="00FC065B" w14:paraId="133EF428" w14:textId="77777777"/>
    <w:p w:rsidRPr="00443BC4" w:rsidR="00FC065B" w:rsidP="00084600" w:rsidRDefault="00FC065B" w14:paraId="7129504F" w14:textId="77777777">
      <w:pPr>
        <w:pStyle w:val="ListParagraph"/>
        <w:ind w:left="0"/>
      </w:pPr>
      <w:r w:rsidRPr="00443BC4">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00CB43ED" w:rsidP="00084600" w:rsidRDefault="00CB43ED" w14:paraId="58FAE63A" w14:textId="77777777">
      <w:pPr>
        <w:outlineLvl w:val="1"/>
      </w:pPr>
    </w:p>
    <w:p w:rsidRPr="00443BC4" w:rsidR="00C00131" w:rsidP="00084600" w:rsidRDefault="00C00131" w14:paraId="2C5F1EE8" w14:textId="77777777">
      <w:pPr>
        <w:outlineLvl w:val="1"/>
      </w:pPr>
    </w:p>
    <w:p w:rsidRPr="00443BC4" w:rsidR="0098131B" w:rsidP="007D6FC6" w:rsidRDefault="00503DD4" w14:paraId="583169F8" w14:textId="77777777">
      <w:pPr>
        <w:pStyle w:val="300"/>
        <w:jc w:val="both"/>
        <w:rPr>
          <w:rStyle w:val="301"/>
          <w:b/>
          <w:bCs/>
          <w:szCs w:val="24"/>
        </w:rPr>
      </w:pPr>
      <w:r w:rsidRPr="00443BC4">
        <w:rPr>
          <w:rStyle w:val="301"/>
          <w:b/>
          <w:bCs/>
          <w:szCs w:val="24"/>
        </w:rPr>
        <w:t xml:space="preserve">13. </w:t>
      </w:r>
      <w:r w:rsidRPr="00443BC4" w:rsidR="0098131B">
        <w:rPr>
          <w:rStyle w:val="301"/>
          <w:b/>
          <w:bCs/>
          <w:szCs w:val="24"/>
        </w:rPr>
        <w:t>Provide estimates of the total annual cost burden to respondents or record</w:t>
      </w:r>
      <w:r w:rsidRPr="00443BC4" w:rsidR="005D1504">
        <w:rPr>
          <w:rStyle w:val="301"/>
          <w:b/>
          <w:bCs/>
          <w:szCs w:val="24"/>
        </w:rPr>
        <w:t xml:space="preserve"> </w:t>
      </w:r>
      <w:r w:rsidRPr="00443BC4" w:rsidR="0098131B">
        <w:rPr>
          <w:rStyle w:val="301"/>
          <w:b/>
          <w:bCs/>
          <w:szCs w:val="24"/>
        </w:rPr>
        <w:t xml:space="preserve">keepers resulting from the collection of </w:t>
      </w:r>
      <w:r w:rsidRPr="00443BC4" w:rsidR="009C4991">
        <w:rPr>
          <w:rStyle w:val="301"/>
          <w:b/>
          <w:bCs/>
          <w:szCs w:val="24"/>
        </w:rPr>
        <w:t>information</w:t>
      </w:r>
      <w:r w:rsidRPr="00443BC4" w:rsidR="0098131B">
        <w:rPr>
          <w:rStyle w:val="301"/>
          <w:b/>
          <w:bCs/>
          <w:szCs w:val="24"/>
        </w:rPr>
        <w:t xml:space="preserve"> (do not include the cost of any hour burden shown in Items 12 and 14).</w:t>
      </w:r>
    </w:p>
    <w:p w:rsidRPr="00443BC4" w:rsidR="0098131B" w:rsidP="007D6FC6" w:rsidRDefault="0098131B" w14:paraId="7ABB3811" w14:textId="77777777">
      <w:pPr>
        <w:pStyle w:val="300"/>
        <w:jc w:val="both"/>
        <w:rPr>
          <w:rStyle w:val="301"/>
          <w:szCs w:val="24"/>
        </w:rPr>
      </w:pPr>
    </w:p>
    <w:p w:rsidR="00914E00" w:rsidP="00914E00" w:rsidRDefault="00914E00" w14:paraId="7B62D05E" w14:textId="715183BC">
      <w:pPr>
        <w:rPr>
          <w:rStyle w:val="InitialStyle"/>
          <w:rFonts w:ascii="Times New Roman" w:hAnsi="Times New Roman" w:cs="Times New Roman"/>
          <w:color w:val="auto"/>
        </w:rPr>
      </w:pPr>
      <w:r w:rsidRPr="00443BC4">
        <w:rPr>
          <w:rStyle w:val="InitialStyle"/>
          <w:rFonts w:ascii="Times New Roman" w:hAnsi="Times New Roman" w:cs="Times New Roman"/>
          <w:color w:val="auto"/>
        </w:rPr>
        <w:t>No annual cost burden is associated with capital and startup costs, operation and maintenance expenditures, and purchase of services.</w:t>
      </w:r>
    </w:p>
    <w:p w:rsidRPr="00443BC4" w:rsidR="00043C36" w:rsidP="00914E00" w:rsidRDefault="00043C36" w14:paraId="5F37BC9B" w14:textId="77777777">
      <w:pPr>
        <w:rPr>
          <w:rStyle w:val="InitialStyle"/>
          <w:rFonts w:ascii="Times New Roman" w:hAnsi="Times New Roman" w:cs="Times New Roman"/>
          <w:color w:val="auto"/>
        </w:rPr>
      </w:pPr>
    </w:p>
    <w:p w:rsidRPr="00443BC4" w:rsidR="00234CF0" w:rsidP="007D6FC6" w:rsidRDefault="004B13C7" w14:paraId="18E0B171" w14:textId="77777777">
      <w:pPr>
        <w:rPr>
          <w:b/>
          <w:bCs/>
        </w:rPr>
      </w:pPr>
      <w:r w:rsidRPr="00443BC4">
        <w:rPr>
          <w:b/>
          <w:bCs/>
        </w:rPr>
        <w:t>14</w:t>
      </w:r>
      <w:r w:rsidR="00084600">
        <w:rPr>
          <w:b/>
          <w:bCs/>
        </w:rPr>
        <w:t xml:space="preserve">. </w:t>
      </w:r>
      <w:r w:rsidRPr="00443BC4" w:rsidR="00234CF0">
        <w:rPr>
          <w:b/>
          <w:bCs/>
        </w:rPr>
        <w:t>Provide estimates of annualized cost to the Federal Government</w:t>
      </w:r>
      <w:r w:rsidRPr="00443BC4" w:rsidR="00AD0201">
        <w:rPr>
          <w:b/>
          <w:bCs/>
        </w:rPr>
        <w:t xml:space="preserve">. </w:t>
      </w:r>
      <w:r w:rsidRPr="00443BC4" w:rsidR="00234CF0">
        <w:rPr>
          <w:b/>
          <w:bCs/>
        </w:rPr>
        <w:t xml:space="preserve">Provide a description </w:t>
      </w:r>
      <w:r w:rsidRPr="00443BC4" w:rsidR="00AD0201">
        <w:rPr>
          <w:b/>
          <w:bCs/>
        </w:rPr>
        <w:t>o</w:t>
      </w:r>
      <w:r w:rsidRPr="00443BC4" w:rsidR="00234CF0">
        <w:rPr>
          <w:b/>
          <w:bCs/>
        </w:rPr>
        <w:t>f the method used to estimate cost and any other expense that would not have been incurred without this collection of information.</w:t>
      </w:r>
    </w:p>
    <w:p w:rsidRPr="00443BC4" w:rsidR="00234CF0" w:rsidP="007D6FC6" w:rsidRDefault="00234CF0" w14:paraId="7F04094C" w14:textId="77777777">
      <w:pPr>
        <w:rPr>
          <w:rStyle w:val="InitialStyle"/>
          <w:rFonts w:ascii="Times New Roman" w:hAnsi="Times New Roman" w:cs="Times New Roman"/>
          <w:color w:val="auto"/>
        </w:rPr>
      </w:pPr>
    </w:p>
    <w:p w:rsidRPr="00443BC4" w:rsidR="002D6209" w:rsidP="007D6FC6" w:rsidRDefault="00914E00" w14:paraId="58E5B33A" w14:textId="74897437">
      <w:pPr>
        <w:pStyle w:val="300"/>
        <w:jc w:val="both"/>
        <w:rPr>
          <w:rStyle w:val="301"/>
          <w:szCs w:val="24"/>
        </w:rPr>
      </w:pPr>
      <w:r w:rsidRPr="00443BC4">
        <w:rPr>
          <w:rStyle w:val="301"/>
          <w:szCs w:val="24"/>
        </w:rPr>
        <w:t>See APHIS Form 79</w:t>
      </w:r>
      <w:r w:rsidR="00084600">
        <w:rPr>
          <w:rStyle w:val="301"/>
          <w:szCs w:val="24"/>
        </w:rPr>
        <w:t xml:space="preserve">. </w:t>
      </w:r>
      <w:r w:rsidRPr="00443BC4" w:rsidR="002D6209">
        <w:rPr>
          <w:rStyle w:val="301"/>
          <w:szCs w:val="24"/>
        </w:rPr>
        <w:t xml:space="preserve">The estimated </w:t>
      </w:r>
      <w:r w:rsidRPr="00443BC4">
        <w:rPr>
          <w:rStyle w:val="301"/>
          <w:szCs w:val="24"/>
        </w:rPr>
        <w:t xml:space="preserve">annualized </w:t>
      </w:r>
      <w:r w:rsidRPr="00443BC4" w:rsidR="002D6209">
        <w:rPr>
          <w:rStyle w:val="301"/>
          <w:szCs w:val="24"/>
        </w:rPr>
        <w:t xml:space="preserve">cost </w:t>
      </w:r>
      <w:r w:rsidRPr="00443BC4">
        <w:rPr>
          <w:rStyle w:val="301"/>
          <w:szCs w:val="24"/>
        </w:rPr>
        <w:t>to t</w:t>
      </w:r>
      <w:r w:rsidRPr="00443BC4" w:rsidR="002D6209">
        <w:rPr>
          <w:rStyle w:val="301"/>
          <w:szCs w:val="24"/>
        </w:rPr>
        <w:t>he Federal Government is $</w:t>
      </w:r>
      <w:r w:rsidR="00043C36">
        <w:rPr>
          <w:rStyle w:val="301"/>
          <w:szCs w:val="24"/>
        </w:rPr>
        <w:t>6,612</w:t>
      </w:r>
      <w:r w:rsidRPr="00443BC4" w:rsidR="0040670D">
        <w:rPr>
          <w:rStyle w:val="301"/>
          <w:szCs w:val="24"/>
        </w:rPr>
        <w:t>.</w:t>
      </w:r>
    </w:p>
    <w:p w:rsidRPr="00C00131" w:rsidR="005F2872" w:rsidP="007D6FC6" w:rsidRDefault="005F2872" w14:paraId="7F199368" w14:textId="77777777">
      <w:pPr>
        <w:pStyle w:val="300"/>
        <w:jc w:val="both"/>
        <w:rPr>
          <w:rStyle w:val="301"/>
          <w:szCs w:val="24"/>
        </w:rPr>
      </w:pPr>
    </w:p>
    <w:p w:rsidRPr="00C00131" w:rsidR="00A22874" w:rsidP="007D6FC6" w:rsidRDefault="00A22874" w14:paraId="1338E6BC" w14:textId="77777777">
      <w:pPr>
        <w:pStyle w:val="300"/>
        <w:jc w:val="both"/>
        <w:rPr>
          <w:rStyle w:val="301"/>
          <w:szCs w:val="24"/>
        </w:rPr>
      </w:pPr>
    </w:p>
    <w:p w:rsidRPr="00443BC4" w:rsidR="00234CF0" w:rsidP="007D6FC6" w:rsidRDefault="00234CF0" w14:paraId="08F867C8" w14:textId="77777777">
      <w:pPr>
        <w:rPr>
          <w:b/>
          <w:bCs/>
        </w:rPr>
      </w:pPr>
      <w:r w:rsidRPr="00443BC4">
        <w:rPr>
          <w:b/>
          <w:bCs/>
        </w:rPr>
        <w:lastRenderedPageBreak/>
        <w:t>1</w:t>
      </w:r>
      <w:r w:rsidRPr="00443BC4" w:rsidR="004B13C7">
        <w:rPr>
          <w:b/>
          <w:bCs/>
        </w:rPr>
        <w:t>5</w:t>
      </w:r>
      <w:r w:rsidR="00084600">
        <w:rPr>
          <w:b/>
          <w:bCs/>
        </w:rPr>
        <w:t xml:space="preserve">. </w:t>
      </w:r>
      <w:r w:rsidRPr="00443BC4">
        <w:rPr>
          <w:b/>
          <w:bCs/>
        </w:rPr>
        <w:t>Explain the reasons for any program changes or adjustments reported in Items 13 or 14 of the 0MB Form 83</w:t>
      </w:r>
      <w:r w:rsidRPr="00443BC4">
        <w:rPr>
          <w:b/>
          <w:bCs/>
        </w:rPr>
        <w:noBreakHyphen/>
        <w:t>I.</w:t>
      </w:r>
    </w:p>
    <w:p w:rsidRPr="00443BC4" w:rsidR="00234CF0" w:rsidP="007D6FC6" w:rsidRDefault="00234CF0" w14:paraId="3CB220F3" w14:textId="77777777">
      <w:pPr>
        <w:rPr>
          <w:rStyle w:val="InitialStyle"/>
          <w:rFonts w:ascii="Times New Roman" w:hAnsi="Times New Roman" w:cs="Times New Roman"/>
          <w:color w:val="auto"/>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0"/>
        <w:gridCol w:w="1308"/>
        <w:gridCol w:w="1308"/>
        <w:gridCol w:w="1308"/>
        <w:gridCol w:w="1308"/>
        <w:gridCol w:w="1308"/>
        <w:gridCol w:w="1304"/>
      </w:tblGrid>
      <w:tr w:rsidRPr="008361AE" w:rsidR="008361AE" w:rsidTr="006565E2" w14:paraId="6600E198" w14:textId="77777777">
        <w:tc>
          <w:tcPr>
            <w:tcW w:w="802" w:type="pct"/>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18A6D416" w14:textId="77777777">
            <w:pPr>
              <w:rPr>
                <w:rFonts w:cs="Courier New"/>
                <w:b/>
                <w:bCs/>
                <w:sz w:val="18"/>
                <w:szCs w:val="22"/>
              </w:rPr>
            </w:pPr>
            <w:r w:rsidRPr="008361AE">
              <w:rPr>
                <w:rFonts w:cs="Courier New"/>
                <w:b/>
                <w:bCs/>
                <w:sz w:val="18"/>
                <w:szCs w:val="22"/>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5323003F" w14:textId="77777777">
            <w:pPr>
              <w:jc w:val="center"/>
              <w:rPr>
                <w:rFonts w:cs="Courier New"/>
                <w:b/>
                <w:bCs/>
                <w:sz w:val="18"/>
                <w:szCs w:val="22"/>
              </w:rPr>
            </w:pPr>
            <w:r w:rsidRPr="008361AE">
              <w:rPr>
                <w:rFonts w:cs="Courier New"/>
                <w:b/>
                <w:bCs/>
                <w:sz w:val="18"/>
                <w:szCs w:val="22"/>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00CD49D5" w14:textId="77777777">
            <w:pPr>
              <w:jc w:val="center"/>
              <w:rPr>
                <w:rFonts w:cs="Courier New"/>
                <w:b/>
                <w:bCs/>
                <w:sz w:val="18"/>
                <w:szCs w:val="22"/>
              </w:rPr>
            </w:pPr>
            <w:r w:rsidRPr="008361AE">
              <w:rPr>
                <w:rFonts w:cs="Courier New"/>
                <w:b/>
                <w:bCs/>
                <w:sz w:val="18"/>
                <w:szCs w:val="22"/>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5E9614CB" w14:textId="77777777">
            <w:pPr>
              <w:jc w:val="center"/>
              <w:rPr>
                <w:rFonts w:cs="Courier New"/>
                <w:b/>
                <w:bCs/>
                <w:sz w:val="18"/>
                <w:szCs w:val="22"/>
              </w:rPr>
            </w:pPr>
            <w:r w:rsidRPr="008361AE">
              <w:rPr>
                <w:rFonts w:cs="Courier New"/>
                <w:b/>
                <w:bCs/>
                <w:sz w:val="18"/>
                <w:szCs w:val="22"/>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3EA8943A" w14:textId="77777777">
            <w:pPr>
              <w:jc w:val="center"/>
              <w:rPr>
                <w:rFonts w:cs="Courier New"/>
                <w:b/>
                <w:bCs/>
                <w:sz w:val="18"/>
                <w:szCs w:val="22"/>
              </w:rPr>
            </w:pPr>
            <w:r w:rsidRPr="008361AE">
              <w:rPr>
                <w:rFonts w:cs="Courier New"/>
                <w:b/>
                <w:bCs/>
                <w:sz w:val="18"/>
                <w:szCs w:val="22"/>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644B4A43" w14:textId="77777777">
            <w:pPr>
              <w:jc w:val="center"/>
              <w:rPr>
                <w:rFonts w:cs="Courier New"/>
                <w:b/>
                <w:bCs/>
                <w:sz w:val="18"/>
                <w:szCs w:val="22"/>
              </w:rPr>
            </w:pPr>
            <w:r w:rsidRPr="008361AE">
              <w:rPr>
                <w:rFonts w:cs="Courier New"/>
                <w:b/>
                <w:bCs/>
                <w:sz w:val="18"/>
                <w:szCs w:val="22"/>
              </w:rPr>
              <w:t>Change Due to Potential Violation of the PRA</w:t>
            </w:r>
          </w:p>
        </w:tc>
        <w:tc>
          <w:tcPr>
            <w:tcW w:w="699" w:type="pct"/>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376CDA56" w14:textId="77777777">
            <w:pPr>
              <w:jc w:val="center"/>
              <w:rPr>
                <w:rFonts w:cs="Courier New"/>
                <w:b/>
                <w:bCs/>
                <w:sz w:val="18"/>
                <w:szCs w:val="22"/>
              </w:rPr>
            </w:pPr>
            <w:r w:rsidRPr="008361AE">
              <w:rPr>
                <w:rFonts w:cs="Courier New"/>
                <w:b/>
                <w:bCs/>
                <w:sz w:val="18"/>
                <w:szCs w:val="22"/>
              </w:rPr>
              <w:t>Previously Approved</w:t>
            </w:r>
          </w:p>
        </w:tc>
      </w:tr>
      <w:tr w:rsidRPr="008361AE" w:rsidR="008361AE" w:rsidTr="006565E2" w14:paraId="69C8BD51" w14:textId="77777777">
        <w:tc>
          <w:tcPr>
            <w:tcW w:w="0" w:type="auto"/>
            <w:tcBorders>
              <w:top w:val="outset" w:color="auto" w:sz="6" w:space="0"/>
              <w:left w:val="outset" w:color="auto" w:sz="6" w:space="0"/>
              <w:bottom w:val="outset" w:color="auto" w:sz="6" w:space="0"/>
              <w:right w:val="outset" w:color="auto" w:sz="6" w:space="0"/>
            </w:tcBorders>
            <w:hideMark/>
          </w:tcPr>
          <w:p w:rsidRPr="008361AE" w:rsidR="006D6F69" w:rsidP="006565E2" w:rsidRDefault="006D6F69" w14:paraId="4ADB6194" w14:textId="77777777">
            <w:pPr>
              <w:rPr>
                <w:rFonts w:cs="Courier New"/>
                <w:bCs/>
                <w:sz w:val="18"/>
                <w:szCs w:val="22"/>
              </w:rPr>
            </w:pPr>
            <w:r w:rsidRPr="008361AE">
              <w:rPr>
                <w:rFonts w:cs="Courier New"/>
                <w:bCs/>
                <w:sz w:val="18"/>
                <w:szCs w:val="22"/>
              </w:rPr>
              <w:t>Annual Number of Responses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043C36" w14:paraId="5D3B510B" w14:textId="22B71F5E">
            <w:pPr>
              <w:jc w:val="center"/>
              <w:rPr>
                <w:rFonts w:cs="Courier New"/>
                <w:bCs/>
                <w:sz w:val="18"/>
                <w:szCs w:val="22"/>
              </w:rPr>
            </w:pPr>
            <w:r>
              <w:rPr>
                <w:rFonts w:cs="Courier New"/>
                <w:bCs/>
                <w:sz w:val="18"/>
                <w:szCs w:val="22"/>
              </w:rPr>
              <w:t>609</w:t>
            </w:r>
            <w:r w:rsidRPr="008361AE" w:rsidR="006D6F69">
              <w:rPr>
                <w:rFonts w:cs="Courier New"/>
                <w:bCs/>
                <w:sz w:val="18"/>
                <w:szCs w:val="22"/>
              </w:rPr>
              <w:t xml:space="preserve"> </w:t>
            </w:r>
          </w:p>
        </w:tc>
        <w:tc>
          <w:tcPr>
            <w:tcW w:w="0" w:type="auto"/>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47A0EA83" w14:textId="77777777">
            <w:pPr>
              <w:jc w:val="center"/>
              <w:rPr>
                <w:rFonts w:cs="Courier New"/>
                <w:bCs/>
                <w:sz w:val="18"/>
                <w:szCs w:val="22"/>
              </w:rPr>
            </w:pPr>
            <w:r w:rsidRPr="008361AE">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8361AE" w:rsidR="006D6F69" w:rsidP="007B3FEB" w:rsidRDefault="007B3FEB" w14:paraId="0351836D" w14:textId="77777777">
            <w:pPr>
              <w:jc w:val="center"/>
              <w:rPr>
                <w:rFonts w:cs="Courier New"/>
                <w:bCs/>
                <w:sz w:val="18"/>
                <w:szCs w:val="22"/>
              </w:rPr>
            </w:pPr>
            <w:r w:rsidRPr="008361AE">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8361AE" w:rsidR="006D6F69" w:rsidP="007D5E2A" w:rsidRDefault="00043C36" w14:paraId="692BAC49" w14:textId="0EC76FD3">
            <w:pPr>
              <w:jc w:val="center"/>
              <w:rPr>
                <w:rFonts w:cs="Courier New"/>
                <w:bCs/>
                <w:sz w:val="18"/>
                <w:szCs w:val="22"/>
              </w:rPr>
            </w:pPr>
            <w:r>
              <w:rPr>
                <w:rFonts w:cs="Courier New"/>
                <w:bCs/>
                <w:sz w:val="18"/>
                <w:szCs w:val="22"/>
              </w:rPr>
              <w:t>2</w:t>
            </w:r>
          </w:p>
        </w:tc>
        <w:tc>
          <w:tcPr>
            <w:tcW w:w="0" w:type="auto"/>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4B7D557F" w14:textId="77777777">
            <w:pPr>
              <w:jc w:val="center"/>
              <w:rPr>
                <w:rFonts w:cs="Courier New"/>
                <w:bCs/>
                <w:sz w:val="18"/>
                <w:szCs w:val="22"/>
              </w:rPr>
            </w:pPr>
            <w:r w:rsidRPr="008361AE">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7B3FEB" w14:paraId="2245C5FA" w14:textId="77777777">
            <w:pPr>
              <w:jc w:val="center"/>
              <w:rPr>
                <w:rFonts w:cs="Courier New"/>
                <w:bCs/>
                <w:sz w:val="18"/>
                <w:szCs w:val="22"/>
              </w:rPr>
            </w:pPr>
            <w:r w:rsidRPr="008361AE">
              <w:rPr>
                <w:rFonts w:cs="Courier New"/>
                <w:bCs/>
                <w:sz w:val="18"/>
                <w:szCs w:val="22"/>
              </w:rPr>
              <w:t>607</w:t>
            </w:r>
          </w:p>
        </w:tc>
      </w:tr>
      <w:tr w:rsidRPr="008361AE" w:rsidR="006D6F69" w:rsidTr="006565E2" w14:paraId="7B9ABF90" w14:textId="77777777">
        <w:tc>
          <w:tcPr>
            <w:tcW w:w="0" w:type="auto"/>
            <w:tcBorders>
              <w:top w:val="outset" w:color="auto" w:sz="6" w:space="0"/>
              <w:left w:val="outset" w:color="auto" w:sz="6" w:space="0"/>
              <w:bottom w:val="outset" w:color="auto" w:sz="6" w:space="0"/>
              <w:right w:val="outset" w:color="auto" w:sz="6" w:space="0"/>
            </w:tcBorders>
            <w:hideMark/>
          </w:tcPr>
          <w:p w:rsidRPr="008361AE" w:rsidR="006D6F69" w:rsidP="006565E2" w:rsidRDefault="006D6F69" w14:paraId="5513C0CA" w14:textId="77777777">
            <w:pPr>
              <w:rPr>
                <w:rFonts w:cs="Courier New"/>
                <w:bCs/>
                <w:sz w:val="18"/>
                <w:szCs w:val="22"/>
              </w:rPr>
            </w:pPr>
            <w:r w:rsidRPr="008361AE">
              <w:rPr>
                <w:rFonts w:cs="Courier New"/>
                <w:bCs/>
                <w:sz w:val="18"/>
                <w:szCs w:val="22"/>
              </w:rPr>
              <w:t>Annual Time Burden (Hours)</w:t>
            </w:r>
          </w:p>
        </w:tc>
        <w:tc>
          <w:tcPr>
            <w:tcW w:w="0" w:type="auto"/>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043C36" w14:paraId="71D7E297" w14:textId="0A422029">
            <w:pPr>
              <w:jc w:val="center"/>
              <w:rPr>
                <w:rFonts w:cs="Courier New"/>
                <w:bCs/>
                <w:sz w:val="18"/>
                <w:szCs w:val="22"/>
              </w:rPr>
            </w:pPr>
            <w:r>
              <w:rPr>
                <w:rFonts w:cs="Courier New"/>
                <w:bCs/>
                <w:sz w:val="18"/>
                <w:szCs w:val="22"/>
              </w:rPr>
              <w:t>103</w:t>
            </w:r>
          </w:p>
        </w:tc>
        <w:tc>
          <w:tcPr>
            <w:tcW w:w="0" w:type="auto"/>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021CB990" w14:textId="77777777">
            <w:pPr>
              <w:jc w:val="center"/>
              <w:rPr>
                <w:rFonts w:cs="Courier New"/>
                <w:bCs/>
                <w:sz w:val="18"/>
                <w:szCs w:val="22"/>
              </w:rPr>
            </w:pPr>
            <w:r w:rsidRPr="008361AE">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8361AE" w:rsidR="006D6F69" w:rsidP="007B3FEB" w:rsidRDefault="007B3FEB" w14:paraId="230782C9" w14:textId="77777777">
            <w:pPr>
              <w:jc w:val="center"/>
              <w:rPr>
                <w:rFonts w:cs="Courier New"/>
                <w:bCs/>
                <w:sz w:val="18"/>
                <w:szCs w:val="22"/>
              </w:rPr>
            </w:pPr>
            <w:r w:rsidRPr="008361AE">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tcPr>
          <w:p w:rsidRPr="008361AE" w:rsidR="006D6F69" w:rsidP="006565E2" w:rsidRDefault="00043C36" w14:paraId="723118B5" w14:textId="3E795805">
            <w:pPr>
              <w:jc w:val="center"/>
              <w:rPr>
                <w:rFonts w:cs="Courier New"/>
                <w:bCs/>
                <w:sz w:val="18"/>
                <w:szCs w:val="22"/>
              </w:rPr>
            </w:pPr>
            <w:r>
              <w:rPr>
                <w:rFonts w:cs="Courier New"/>
                <w:bCs/>
                <w:sz w:val="18"/>
                <w:szCs w:val="22"/>
              </w:rPr>
              <w:t>1</w:t>
            </w:r>
          </w:p>
        </w:tc>
        <w:tc>
          <w:tcPr>
            <w:tcW w:w="0" w:type="auto"/>
            <w:tcBorders>
              <w:top w:val="outset" w:color="auto" w:sz="6" w:space="0"/>
              <w:left w:val="outset" w:color="auto" w:sz="6" w:space="0"/>
              <w:bottom w:val="outset" w:color="auto" w:sz="6" w:space="0"/>
              <w:right w:val="outset" w:color="auto" w:sz="6" w:space="0"/>
            </w:tcBorders>
            <w:vAlign w:val="center"/>
            <w:hideMark/>
          </w:tcPr>
          <w:p w:rsidRPr="008361AE" w:rsidR="006D6F69" w:rsidP="006565E2" w:rsidRDefault="006D6F69" w14:paraId="608DD7BB" w14:textId="77777777">
            <w:pPr>
              <w:jc w:val="center"/>
              <w:rPr>
                <w:rFonts w:cs="Courier New"/>
                <w:bCs/>
                <w:sz w:val="18"/>
                <w:szCs w:val="22"/>
              </w:rPr>
            </w:pPr>
            <w:r w:rsidRPr="008361AE">
              <w:rPr>
                <w:rFonts w:cs="Courier New"/>
                <w:bCs/>
                <w:sz w:val="18"/>
                <w:szCs w:val="22"/>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8361AE" w:rsidR="006D6F69" w:rsidP="006D6F69" w:rsidRDefault="007B3FEB" w14:paraId="3C9A0410" w14:textId="77777777">
            <w:pPr>
              <w:jc w:val="center"/>
              <w:rPr>
                <w:rFonts w:cs="Courier New"/>
                <w:bCs/>
                <w:sz w:val="18"/>
                <w:szCs w:val="22"/>
              </w:rPr>
            </w:pPr>
            <w:r w:rsidRPr="008361AE">
              <w:rPr>
                <w:rFonts w:cs="Courier New"/>
                <w:bCs/>
                <w:sz w:val="18"/>
                <w:szCs w:val="22"/>
              </w:rPr>
              <w:t>102</w:t>
            </w:r>
          </w:p>
        </w:tc>
      </w:tr>
    </w:tbl>
    <w:p w:rsidRPr="00443BC4" w:rsidR="00D10A5B" w:rsidP="00D10A5B" w:rsidRDefault="00D10A5B" w14:paraId="7AB3EAC6" w14:textId="77777777">
      <w:pPr>
        <w:rPr>
          <w:rFonts w:cs="Courier New"/>
        </w:rPr>
      </w:pPr>
    </w:p>
    <w:p w:rsidRPr="00443BC4" w:rsidR="006D6F69" w:rsidP="00D10A5B" w:rsidRDefault="00043C36" w14:paraId="44783878" w14:textId="5F1AAF10">
      <w:pPr>
        <w:rPr>
          <w:rFonts w:cs="Courier New"/>
        </w:rPr>
      </w:pPr>
      <w:r>
        <w:rPr>
          <w:rFonts w:cs="Courier New"/>
        </w:rPr>
        <w:t xml:space="preserve">This request for renewal reflects an increase of 2 respondents, 2 responses, and 1 hour of burden, all attributed to </w:t>
      </w:r>
      <w:r w:rsidR="005F45B1">
        <w:rPr>
          <w:rFonts w:cs="Courier New"/>
        </w:rPr>
        <w:t>normal variances in estimates</w:t>
      </w:r>
      <w:r w:rsidRPr="00443BC4" w:rsidR="006D6F69">
        <w:rPr>
          <w:rFonts w:cs="Courier New"/>
        </w:rPr>
        <w:t>.</w:t>
      </w:r>
      <w:r w:rsidR="005F45B1">
        <w:rPr>
          <w:rFonts w:cs="Courier New"/>
        </w:rPr>
        <w:t xml:space="preserve">  The totals were obtained by dividing actual counts over three years by 3 to obtain an average annual estimate.</w:t>
      </w:r>
    </w:p>
    <w:p w:rsidR="006D6F69" w:rsidP="006D6F69" w:rsidRDefault="006D6F69" w14:paraId="531B32D4" w14:textId="77777777">
      <w:pPr>
        <w:rPr>
          <w:rFonts w:cs="Courier New"/>
        </w:rPr>
      </w:pPr>
    </w:p>
    <w:p w:rsidRPr="00443BC4" w:rsidR="00C00131" w:rsidP="006D6F69" w:rsidRDefault="00C00131" w14:paraId="5579C3AF" w14:textId="77777777">
      <w:pPr>
        <w:rPr>
          <w:rFonts w:cs="Courier New"/>
        </w:rPr>
      </w:pPr>
    </w:p>
    <w:p w:rsidRPr="00443BC4" w:rsidR="00234CF0" w:rsidP="007D6FC6" w:rsidRDefault="004B13C7" w14:paraId="3B54F428" w14:textId="77777777">
      <w:pPr>
        <w:rPr>
          <w:b/>
          <w:bCs/>
        </w:rPr>
      </w:pPr>
      <w:r w:rsidRPr="00443BC4">
        <w:rPr>
          <w:b/>
          <w:bCs/>
        </w:rPr>
        <w:t>16</w:t>
      </w:r>
      <w:r w:rsidR="00084600">
        <w:rPr>
          <w:b/>
          <w:bCs/>
        </w:rPr>
        <w:t xml:space="preserve">. </w:t>
      </w:r>
      <w:r w:rsidRPr="00443BC4" w:rsidR="00234CF0">
        <w:rPr>
          <w:b/>
          <w:bCs/>
        </w:rPr>
        <w:t>For collections of information whose results are planned to be published, outline plans for tabulation and publication.</w:t>
      </w:r>
    </w:p>
    <w:p w:rsidRPr="00443BC4" w:rsidR="00234CF0" w:rsidP="007D6FC6" w:rsidRDefault="00234CF0" w14:paraId="4527655E" w14:textId="77777777">
      <w:pPr>
        <w:rPr>
          <w:rStyle w:val="InitialStyle"/>
          <w:rFonts w:ascii="Times New Roman" w:hAnsi="Times New Roman" w:cs="Times New Roman"/>
          <w:color w:val="auto"/>
        </w:rPr>
      </w:pPr>
    </w:p>
    <w:p w:rsidR="00914E00" w:rsidP="00914E00" w:rsidRDefault="00914E00" w14:paraId="1368A1E4" w14:textId="77777777">
      <w:r w:rsidRPr="00443BC4">
        <w:t>APHIS has no plans to publish information it collects in connection with this program.</w:t>
      </w:r>
    </w:p>
    <w:p w:rsidR="00443BC4" w:rsidP="00914E00" w:rsidRDefault="00443BC4" w14:paraId="30175A08" w14:textId="77777777"/>
    <w:p w:rsidRPr="00443BC4" w:rsidR="00443BC4" w:rsidP="00914E00" w:rsidRDefault="00443BC4" w14:paraId="0AE5B336" w14:textId="77777777"/>
    <w:p w:rsidRPr="00443BC4" w:rsidR="00234CF0" w:rsidP="007D6FC6" w:rsidRDefault="00234CF0" w14:paraId="2918CAFA" w14:textId="77777777">
      <w:pPr>
        <w:rPr>
          <w:b/>
          <w:bCs/>
        </w:rPr>
      </w:pPr>
      <w:r w:rsidRPr="00443BC4">
        <w:rPr>
          <w:b/>
          <w:bCs/>
        </w:rPr>
        <w:t>1</w:t>
      </w:r>
      <w:r w:rsidRPr="00443BC4" w:rsidR="004B13C7">
        <w:rPr>
          <w:b/>
          <w:bCs/>
        </w:rPr>
        <w:t>7</w:t>
      </w:r>
      <w:r w:rsidR="00084600">
        <w:rPr>
          <w:b/>
          <w:bCs/>
        </w:rPr>
        <w:t xml:space="preserve">. </w:t>
      </w:r>
      <w:r w:rsidRPr="00443BC4">
        <w:rPr>
          <w:b/>
          <w:bCs/>
        </w:rPr>
        <w:t>If seeking approval to not display the expiration date for 0MB approval of the information collection, explain the reasons that display would be inappropriate.</w:t>
      </w:r>
    </w:p>
    <w:p w:rsidRPr="00C00131" w:rsidR="00234CF0" w:rsidP="007D6FC6" w:rsidRDefault="00234CF0" w14:paraId="372FA0AD" w14:textId="77777777"/>
    <w:p w:rsidRPr="00C00131" w:rsidR="00914E00" w:rsidP="007D6FC6" w:rsidRDefault="00914E00" w14:paraId="3933EE1B" w14:textId="77777777">
      <w:r w:rsidRPr="00C00131">
        <w:t xml:space="preserve">APHIS </w:t>
      </w:r>
      <w:r w:rsidR="005F5EE2">
        <w:t>will display the OMB approval expiration date on the M</w:t>
      </w:r>
      <w:r w:rsidRPr="00C00131" w:rsidR="00076145">
        <w:t>RP Form 5</w:t>
      </w:r>
      <w:r w:rsidR="00084600">
        <w:t xml:space="preserve">. </w:t>
      </w:r>
    </w:p>
    <w:p w:rsidRPr="00C00131" w:rsidR="00084600" w:rsidP="007D6FC6" w:rsidRDefault="00084600" w14:paraId="184252CF" w14:textId="77777777"/>
    <w:p w:rsidRPr="00C00131" w:rsidR="006D6F69" w:rsidP="007D6FC6" w:rsidRDefault="006D6F69" w14:paraId="436F903D" w14:textId="77777777"/>
    <w:p w:rsidRPr="00443BC4" w:rsidR="00234CF0" w:rsidP="007D6FC6" w:rsidRDefault="00234CF0" w14:paraId="29FD411D" w14:textId="77777777">
      <w:pPr>
        <w:rPr>
          <w:b/>
          <w:bCs/>
        </w:rPr>
      </w:pPr>
      <w:r w:rsidRPr="00443BC4">
        <w:rPr>
          <w:b/>
          <w:bCs/>
        </w:rPr>
        <w:t>1</w:t>
      </w:r>
      <w:r w:rsidRPr="00443BC4" w:rsidR="004B13C7">
        <w:rPr>
          <w:b/>
          <w:bCs/>
        </w:rPr>
        <w:t>8</w:t>
      </w:r>
      <w:r w:rsidR="00084600">
        <w:rPr>
          <w:b/>
          <w:bCs/>
        </w:rPr>
        <w:t xml:space="preserve">. </w:t>
      </w:r>
      <w:r w:rsidRPr="00443BC4">
        <w:rPr>
          <w:b/>
          <w:bCs/>
        </w:rPr>
        <w:t xml:space="preserve">Explain each exception to the certification statement identified in Item 19 </w:t>
      </w:r>
      <w:r w:rsidRPr="00443BC4" w:rsidR="00BC6F86">
        <w:rPr>
          <w:b/>
          <w:bCs/>
        </w:rPr>
        <w:t>“</w:t>
      </w:r>
      <w:r w:rsidRPr="00443BC4">
        <w:rPr>
          <w:b/>
          <w:bCs/>
        </w:rPr>
        <w:t>Certification for Paperwork Reduction Act.</w:t>
      </w:r>
      <w:r w:rsidRPr="00443BC4" w:rsidR="00BC6F86">
        <w:rPr>
          <w:b/>
          <w:bCs/>
        </w:rPr>
        <w:t>”</w:t>
      </w:r>
    </w:p>
    <w:p w:rsidRPr="00C00131" w:rsidR="00234CF0" w:rsidP="007D6FC6" w:rsidRDefault="00234CF0" w14:paraId="73B7BDEA" w14:textId="77777777"/>
    <w:p w:rsidRPr="00C00131" w:rsidR="006D6F69" w:rsidP="006D6F69" w:rsidRDefault="006D6F69" w14:paraId="6AFDA5AD" w14:textId="77777777">
      <w:pPr>
        <w:pStyle w:val="DefaultText"/>
        <w:rPr>
          <w:rStyle w:val="InitialStyle"/>
          <w:rFonts w:ascii="Times New Roman" w:hAnsi="Times New Roman" w:cs="Times New Roman"/>
          <w:color w:val="auto"/>
        </w:rPr>
      </w:pPr>
      <w:r w:rsidRPr="00C00131">
        <w:rPr>
          <w:rStyle w:val="InitialStyle"/>
          <w:rFonts w:ascii="Times New Roman" w:hAnsi="Times New Roman" w:cs="Times New Roman"/>
          <w:color w:val="auto"/>
        </w:rPr>
        <w:t>APHIS can certify compliance with all provisions in the Act.</w:t>
      </w:r>
    </w:p>
    <w:p w:rsidR="00234CF0" w:rsidP="007D6FC6" w:rsidRDefault="00234CF0" w14:paraId="1FC9DECD" w14:textId="77777777"/>
    <w:p w:rsidRPr="00C00131" w:rsidR="006D6F69" w:rsidP="007D6FC6" w:rsidRDefault="006D6F69" w14:paraId="0FB980DD" w14:textId="77777777"/>
    <w:p w:rsidRPr="00443BC4" w:rsidR="006D6F69" w:rsidP="006D6F69" w:rsidRDefault="006D6F69" w14:paraId="5A9145C5" w14:textId="77777777">
      <w:pPr>
        <w:pStyle w:val="DefaultText"/>
        <w:rPr>
          <w:rStyle w:val="InitialStyle"/>
          <w:rFonts w:ascii="Times New Roman" w:hAnsi="Times New Roman" w:cs="Times New Roman"/>
          <w:color w:val="auto"/>
        </w:rPr>
      </w:pPr>
      <w:r w:rsidRPr="00443BC4">
        <w:rPr>
          <w:rStyle w:val="InitialStyle"/>
          <w:rFonts w:ascii="Times New Roman" w:hAnsi="Times New Roman" w:cs="Times New Roman"/>
          <w:b/>
          <w:color w:val="auto"/>
        </w:rPr>
        <w:t>B</w:t>
      </w:r>
      <w:r w:rsidR="00084600">
        <w:rPr>
          <w:rStyle w:val="InitialStyle"/>
          <w:rFonts w:ascii="Times New Roman" w:hAnsi="Times New Roman" w:cs="Times New Roman"/>
          <w:b/>
          <w:color w:val="auto"/>
        </w:rPr>
        <w:t xml:space="preserve">. </w:t>
      </w:r>
      <w:r w:rsidRPr="00443BC4">
        <w:rPr>
          <w:rStyle w:val="InitialStyle"/>
          <w:rFonts w:ascii="Times New Roman" w:hAnsi="Times New Roman" w:cs="Times New Roman"/>
          <w:b/>
          <w:color w:val="auto"/>
        </w:rPr>
        <w:t>Collections of Information Employing Statistical Methods</w:t>
      </w:r>
    </w:p>
    <w:p w:rsidRPr="00443BC4" w:rsidR="006D6F69" w:rsidP="006D6F69" w:rsidRDefault="006D6F69" w14:paraId="122E8C35" w14:textId="77777777">
      <w:pPr>
        <w:pStyle w:val="DefaultText"/>
        <w:rPr>
          <w:rStyle w:val="InitialStyle"/>
          <w:rFonts w:ascii="Times New Roman" w:hAnsi="Times New Roman" w:cs="Times New Roman"/>
          <w:color w:val="auto"/>
        </w:rPr>
      </w:pPr>
    </w:p>
    <w:p w:rsidRPr="00443BC4" w:rsidR="006D6F69" w:rsidP="006D6F69" w:rsidRDefault="006D6F69" w14:paraId="1EC5877A" w14:textId="77777777">
      <w:pPr>
        <w:pStyle w:val="DefaultText"/>
      </w:pPr>
      <w:r w:rsidRPr="00443BC4">
        <w:rPr>
          <w:rStyle w:val="InitialStyle"/>
          <w:rFonts w:ascii="Times New Roman" w:hAnsi="Times New Roman" w:cs="Times New Roman"/>
          <w:color w:val="auto"/>
        </w:rPr>
        <w:t>There are no statistical methods associated with the information collection activities used in this program.</w:t>
      </w:r>
    </w:p>
    <w:p w:rsidRPr="00443BC4" w:rsidR="006D6F69" w:rsidP="007D6FC6" w:rsidRDefault="006D6F69" w14:paraId="1AEB0BF8" w14:textId="77777777">
      <w:pPr>
        <w:rPr>
          <w:b/>
          <w:bCs/>
        </w:rPr>
      </w:pPr>
    </w:p>
    <w:sectPr w:rsidRPr="00443BC4" w:rsidR="006D6F69" w:rsidSect="00043C36">
      <w:footerReference w:type="default" r:id="rId7"/>
      <w:pgSz w:w="12240" w:h="15840"/>
      <w:pgMar w:top="1440" w:right="1440" w:bottom="1440" w:left="1440" w:header="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71868" w14:textId="77777777" w:rsidR="00E852DE" w:rsidRDefault="00E852DE">
      <w:r>
        <w:separator/>
      </w:r>
    </w:p>
  </w:endnote>
  <w:endnote w:type="continuationSeparator" w:id="0">
    <w:p w14:paraId="638A4BD5" w14:textId="77777777" w:rsidR="00E852DE" w:rsidRDefault="00E8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197912"/>
      <w:docPartObj>
        <w:docPartGallery w:val="Page Numbers (Bottom of Page)"/>
        <w:docPartUnique/>
      </w:docPartObj>
    </w:sdtPr>
    <w:sdtEndPr>
      <w:rPr>
        <w:noProof/>
      </w:rPr>
    </w:sdtEndPr>
    <w:sdtContent>
      <w:p w14:paraId="1A74700F" w14:textId="77777777" w:rsidR="00416B15" w:rsidRDefault="00416B15">
        <w:pPr>
          <w:pStyle w:val="Footer"/>
          <w:jc w:val="center"/>
        </w:pPr>
        <w:r>
          <w:fldChar w:fldCharType="begin"/>
        </w:r>
        <w:r>
          <w:instrText xml:space="preserve"> PAGE   \* MERGEFORMAT </w:instrText>
        </w:r>
        <w:r>
          <w:fldChar w:fldCharType="separate"/>
        </w:r>
        <w:r w:rsidR="00604D13">
          <w:rPr>
            <w:noProof/>
          </w:rPr>
          <w:t>4</w:t>
        </w:r>
        <w:r>
          <w:rPr>
            <w:noProof/>
          </w:rPr>
          <w:fldChar w:fldCharType="end"/>
        </w:r>
      </w:p>
    </w:sdtContent>
  </w:sdt>
  <w:p w14:paraId="7FFBB428" w14:textId="77777777" w:rsidR="00195F5F" w:rsidRDefault="00195F5F">
    <w:pPr>
      <w:ind w:left="-1020" w:right="-10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6E8DC" w14:textId="77777777" w:rsidR="00E852DE" w:rsidRDefault="00E852DE">
      <w:r>
        <w:separator/>
      </w:r>
    </w:p>
  </w:footnote>
  <w:footnote w:type="continuationSeparator" w:id="0">
    <w:p w14:paraId="07C95B94" w14:textId="77777777" w:rsidR="00E852DE" w:rsidRDefault="00E8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B142D"/>
    <w:multiLevelType w:val="hybridMultilevel"/>
    <w:tmpl w:val="5944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C34B3A"/>
    <w:multiLevelType w:val="hybridMultilevel"/>
    <w:tmpl w:val="36385254"/>
    <w:lvl w:ilvl="0" w:tplc="EE1E7D3E">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536E8"/>
    <w:multiLevelType w:val="multilevel"/>
    <w:tmpl w:val="2E8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A7BF4"/>
    <w:multiLevelType w:val="hybridMultilevel"/>
    <w:tmpl w:val="AB4AAFA8"/>
    <w:lvl w:ilvl="0" w:tplc="43F0A15A">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87B9B"/>
    <w:multiLevelType w:val="hybridMultilevel"/>
    <w:tmpl w:val="4C20B5EE"/>
    <w:lvl w:ilvl="0" w:tplc="606ED866">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A23F76"/>
    <w:multiLevelType w:val="hybridMultilevel"/>
    <w:tmpl w:val="C7BE6DE2"/>
    <w:lvl w:ilvl="0" w:tplc="5EC4EC24">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0F14C7"/>
    <w:multiLevelType w:val="hybridMultilevel"/>
    <w:tmpl w:val="B478011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F7315D"/>
    <w:multiLevelType w:val="hybridMultilevel"/>
    <w:tmpl w:val="092AD7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F0"/>
    <w:rsid w:val="00002CDF"/>
    <w:rsid w:val="0001475E"/>
    <w:rsid w:val="00014936"/>
    <w:rsid w:val="00016F5F"/>
    <w:rsid w:val="00023A79"/>
    <w:rsid w:val="00025914"/>
    <w:rsid w:val="0003074B"/>
    <w:rsid w:val="00031DB7"/>
    <w:rsid w:val="00041B3F"/>
    <w:rsid w:val="00043C36"/>
    <w:rsid w:val="000505B2"/>
    <w:rsid w:val="000573DD"/>
    <w:rsid w:val="00076145"/>
    <w:rsid w:val="00084600"/>
    <w:rsid w:val="00097585"/>
    <w:rsid w:val="000E143A"/>
    <w:rsid w:val="001123C3"/>
    <w:rsid w:val="0011453C"/>
    <w:rsid w:val="00114DE8"/>
    <w:rsid w:val="001516F9"/>
    <w:rsid w:val="00151F05"/>
    <w:rsid w:val="00156664"/>
    <w:rsid w:val="00185AC2"/>
    <w:rsid w:val="00192407"/>
    <w:rsid w:val="00195F5F"/>
    <w:rsid w:val="001A6834"/>
    <w:rsid w:val="001B05D9"/>
    <w:rsid w:val="001C5B56"/>
    <w:rsid w:val="00210E83"/>
    <w:rsid w:val="00232F2B"/>
    <w:rsid w:val="00234CF0"/>
    <w:rsid w:val="00242B13"/>
    <w:rsid w:val="00242EB0"/>
    <w:rsid w:val="00251C2C"/>
    <w:rsid w:val="00252D0D"/>
    <w:rsid w:val="00292879"/>
    <w:rsid w:val="00293A6F"/>
    <w:rsid w:val="00295D75"/>
    <w:rsid w:val="002A29A6"/>
    <w:rsid w:val="002B4785"/>
    <w:rsid w:val="002B4C08"/>
    <w:rsid w:val="002D6209"/>
    <w:rsid w:val="00323CDE"/>
    <w:rsid w:val="00325544"/>
    <w:rsid w:val="00351E99"/>
    <w:rsid w:val="00354A97"/>
    <w:rsid w:val="003901EA"/>
    <w:rsid w:val="00396FAA"/>
    <w:rsid w:val="003A4D1C"/>
    <w:rsid w:val="003A4EA3"/>
    <w:rsid w:val="003B056D"/>
    <w:rsid w:val="003B4DAD"/>
    <w:rsid w:val="003C6E90"/>
    <w:rsid w:val="004012D8"/>
    <w:rsid w:val="0040670D"/>
    <w:rsid w:val="00406D0B"/>
    <w:rsid w:val="004166B0"/>
    <w:rsid w:val="00416B15"/>
    <w:rsid w:val="00421B13"/>
    <w:rsid w:val="00423E4F"/>
    <w:rsid w:val="00434684"/>
    <w:rsid w:val="00443BC4"/>
    <w:rsid w:val="00447161"/>
    <w:rsid w:val="00447D5A"/>
    <w:rsid w:val="00462652"/>
    <w:rsid w:val="004716EA"/>
    <w:rsid w:val="0047363F"/>
    <w:rsid w:val="004852AF"/>
    <w:rsid w:val="004965B9"/>
    <w:rsid w:val="004B091D"/>
    <w:rsid w:val="004B13C7"/>
    <w:rsid w:val="004C50B5"/>
    <w:rsid w:val="004D7C29"/>
    <w:rsid w:val="004E3ECB"/>
    <w:rsid w:val="004E7185"/>
    <w:rsid w:val="004F5C23"/>
    <w:rsid w:val="00503DD4"/>
    <w:rsid w:val="00505939"/>
    <w:rsid w:val="00512232"/>
    <w:rsid w:val="00512F35"/>
    <w:rsid w:val="00526AB2"/>
    <w:rsid w:val="00541AC1"/>
    <w:rsid w:val="005643DE"/>
    <w:rsid w:val="00567623"/>
    <w:rsid w:val="00574641"/>
    <w:rsid w:val="00577DFA"/>
    <w:rsid w:val="005A31E1"/>
    <w:rsid w:val="005C0453"/>
    <w:rsid w:val="005C2DC1"/>
    <w:rsid w:val="005D1504"/>
    <w:rsid w:val="005E4110"/>
    <w:rsid w:val="005F2872"/>
    <w:rsid w:val="005F45B1"/>
    <w:rsid w:val="005F5EE2"/>
    <w:rsid w:val="00604D13"/>
    <w:rsid w:val="00607D39"/>
    <w:rsid w:val="006107D3"/>
    <w:rsid w:val="00610919"/>
    <w:rsid w:val="00627C02"/>
    <w:rsid w:val="00636B06"/>
    <w:rsid w:val="006440CA"/>
    <w:rsid w:val="00681F79"/>
    <w:rsid w:val="00684E25"/>
    <w:rsid w:val="0068782C"/>
    <w:rsid w:val="006904A5"/>
    <w:rsid w:val="006B283E"/>
    <w:rsid w:val="006B3C2C"/>
    <w:rsid w:val="006D15E0"/>
    <w:rsid w:val="006D6F69"/>
    <w:rsid w:val="006E0F53"/>
    <w:rsid w:val="00704670"/>
    <w:rsid w:val="00705048"/>
    <w:rsid w:val="007075FB"/>
    <w:rsid w:val="0070784D"/>
    <w:rsid w:val="0071557E"/>
    <w:rsid w:val="007232F4"/>
    <w:rsid w:val="00735EB5"/>
    <w:rsid w:val="007420BA"/>
    <w:rsid w:val="00742EE2"/>
    <w:rsid w:val="00782C8B"/>
    <w:rsid w:val="00794417"/>
    <w:rsid w:val="007A4FDF"/>
    <w:rsid w:val="007B3FEB"/>
    <w:rsid w:val="007C4B96"/>
    <w:rsid w:val="007D0CFC"/>
    <w:rsid w:val="007D5E2A"/>
    <w:rsid w:val="007D6FC6"/>
    <w:rsid w:val="007E50D5"/>
    <w:rsid w:val="007E7B95"/>
    <w:rsid w:val="008361AE"/>
    <w:rsid w:val="0087187D"/>
    <w:rsid w:val="0088784F"/>
    <w:rsid w:val="00893CDF"/>
    <w:rsid w:val="008B7EE3"/>
    <w:rsid w:val="008D2F48"/>
    <w:rsid w:val="008D71A5"/>
    <w:rsid w:val="008F1CFF"/>
    <w:rsid w:val="009116DB"/>
    <w:rsid w:val="00911E71"/>
    <w:rsid w:val="00914E00"/>
    <w:rsid w:val="0092147C"/>
    <w:rsid w:val="0093394E"/>
    <w:rsid w:val="009357C5"/>
    <w:rsid w:val="00952624"/>
    <w:rsid w:val="0095447A"/>
    <w:rsid w:val="00966F2E"/>
    <w:rsid w:val="00975B87"/>
    <w:rsid w:val="009812CF"/>
    <w:rsid w:val="0098131B"/>
    <w:rsid w:val="00981FF2"/>
    <w:rsid w:val="0098714C"/>
    <w:rsid w:val="009B5243"/>
    <w:rsid w:val="009B5863"/>
    <w:rsid w:val="009C4991"/>
    <w:rsid w:val="009D21AA"/>
    <w:rsid w:val="00A007E6"/>
    <w:rsid w:val="00A01BAD"/>
    <w:rsid w:val="00A0377F"/>
    <w:rsid w:val="00A100BA"/>
    <w:rsid w:val="00A14A47"/>
    <w:rsid w:val="00A164D9"/>
    <w:rsid w:val="00A16AE9"/>
    <w:rsid w:val="00A205A3"/>
    <w:rsid w:val="00A2173A"/>
    <w:rsid w:val="00A22874"/>
    <w:rsid w:val="00A419D6"/>
    <w:rsid w:val="00A41C34"/>
    <w:rsid w:val="00A44785"/>
    <w:rsid w:val="00A47F51"/>
    <w:rsid w:val="00A6284D"/>
    <w:rsid w:val="00A90283"/>
    <w:rsid w:val="00AA11CF"/>
    <w:rsid w:val="00AB2887"/>
    <w:rsid w:val="00AB7758"/>
    <w:rsid w:val="00AD0201"/>
    <w:rsid w:val="00AD0A20"/>
    <w:rsid w:val="00AD16C7"/>
    <w:rsid w:val="00AD2ED7"/>
    <w:rsid w:val="00B01144"/>
    <w:rsid w:val="00B05B6C"/>
    <w:rsid w:val="00B10DA4"/>
    <w:rsid w:val="00B14F85"/>
    <w:rsid w:val="00B25EBF"/>
    <w:rsid w:val="00B33A05"/>
    <w:rsid w:val="00B80953"/>
    <w:rsid w:val="00B8336F"/>
    <w:rsid w:val="00B87844"/>
    <w:rsid w:val="00BA29E2"/>
    <w:rsid w:val="00BC6F86"/>
    <w:rsid w:val="00BF620A"/>
    <w:rsid w:val="00BF75D9"/>
    <w:rsid w:val="00C00131"/>
    <w:rsid w:val="00C03FFF"/>
    <w:rsid w:val="00C213AB"/>
    <w:rsid w:val="00C27301"/>
    <w:rsid w:val="00C311BD"/>
    <w:rsid w:val="00C41E4F"/>
    <w:rsid w:val="00C80894"/>
    <w:rsid w:val="00C82884"/>
    <w:rsid w:val="00CA5BB0"/>
    <w:rsid w:val="00CB43ED"/>
    <w:rsid w:val="00CB664A"/>
    <w:rsid w:val="00CB66D7"/>
    <w:rsid w:val="00D0166F"/>
    <w:rsid w:val="00D06033"/>
    <w:rsid w:val="00D10A5B"/>
    <w:rsid w:val="00D13101"/>
    <w:rsid w:val="00D26289"/>
    <w:rsid w:val="00D571A6"/>
    <w:rsid w:val="00D6724F"/>
    <w:rsid w:val="00D67F0D"/>
    <w:rsid w:val="00D832D3"/>
    <w:rsid w:val="00DB3870"/>
    <w:rsid w:val="00DB55F2"/>
    <w:rsid w:val="00DF5385"/>
    <w:rsid w:val="00E059C1"/>
    <w:rsid w:val="00E2472D"/>
    <w:rsid w:val="00E40F10"/>
    <w:rsid w:val="00E53F7E"/>
    <w:rsid w:val="00E76BAA"/>
    <w:rsid w:val="00E852DE"/>
    <w:rsid w:val="00E942D5"/>
    <w:rsid w:val="00E9703B"/>
    <w:rsid w:val="00EA1DDA"/>
    <w:rsid w:val="00EA309D"/>
    <w:rsid w:val="00EC1035"/>
    <w:rsid w:val="00EC6865"/>
    <w:rsid w:val="00EE6C12"/>
    <w:rsid w:val="00F11EA3"/>
    <w:rsid w:val="00F12F10"/>
    <w:rsid w:val="00F1415B"/>
    <w:rsid w:val="00F15C4D"/>
    <w:rsid w:val="00F23336"/>
    <w:rsid w:val="00F27D20"/>
    <w:rsid w:val="00F309E2"/>
    <w:rsid w:val="00F31A5D"/>
    <w:rsid w:val="00F350C1"/>
    <w:rsid w:val="00F6342D"/>
    <w:rsid w:val="00F8038E"/>
    <w:rsid w:val="00F85A40"/>
    <w:rsid w:val="00F85CFC"/>
    <w:rsid w:val="00F94213"/>
    <w:rsid w:val="00FC065B"/>
    <w:rsid w:val="00FC2FE6"/>
    <w:rsid w:val="00FD03C1"/>
    <w:rsid w:val="00FD268E"/>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4005EBE2"/>
  <w15:docId w15:val="{175AD433-ADB8-4653-A4A6-27C409A5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F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F0D"/>
  </w:style>
  <w:style w:type="character" w:customStyle="1" w:styleId="InitialStyle">
    <w:name w:val="InitialStyle"/>
    <w:rsid w:val="00D67F0D"/>
    <w:rPr>
      <w:rFonts w:ascii="Courier New" w:hAnsi="Courier New" w:cs="Courier New"/>
      <w:color w:val="000000"/>
      <w:sz w:val="24"/>
      <w:szCs w:val="24"/>
    </w:rPr>
  </w:style>
  <w:style w:type="paragraph" w:styleId="Header">
    <w:name w:val="header"/>
    <w:basedOn w:val="Normal"/>
    <w:rsid w:val="009D21AA"/>
    <w:pPr>
      <w:tabs>
        <w:tab w:val="center" w:pos="4320"/>
        <w:tab w:val="right" w:pos="8640"/>
      </w:tabs>
    </w:pPr>
  </w:style>
  <w:style w:type="paragraph" w:styleId="Footer">
    <w:name w:val="footer"/>
    <w:basedOn w:val="Normal"/>
    <w:link w:val="FooterChar"/>
    <w:uiPriority w:val="99"/>
    <w:rsid w:val="009D21AA"/>
    <w:pPr>
      <w:tabs>
        <w:tab w:val="center" w:pos="4320"/>
        <w:tab w:val="right" w:pos="8640"/>
      </w:tabs>
    </w:pPr>
  </w:style>
  <w:style w:type="paragraph" w:customStyle="1" w:styleId="300">
    <w:name w:val="300"/>
    <w:basedOn w:val="Normal"/>
    <w:rsid w:val="00512F35"/>
    <w:pPr>
      <w:widowControl/>
      <w:overflowPunct w:val="0"/>
      <w:textAlignment w:val="baseline"/>
    </w:pPr>
    <w:rPr>
      <w:sz w:val="20"/>
      <w:szCs w:val="20"/>
    </w:rPr>
  </w:style>
  <w:style w:type="character" w:customStyle="1" w:styleId="301">
    <w:name w:val="301"/>
    <w:rsid w:val="00512F35"/>
    <w:rPr>
      <w:color w:val="auto"/>
      <w:spacing w:val="0"/>
      <w:sz w:val="24"/>
    </w:rPr>
  </w:style>
  <w:style w:type="paragraph" w:customStyle="1" w:styleId="DefaultText">
    <w:name w:val="Default Text"/>
    <w:basedOn w:val="Normal"/>
    <w:rsid w:val="00242B13"/>
    <w:pPr>
      <w:widowControl/>
      <w:overflowPunct w:val="0"/>
      <w:textAlignment w:val="baseline"/>
    </w:pPr>
  </w:style>
  <w:style w:type="paragraph" w:styleId="ListParagraph">
    <w:name w:val="List Paragraph"/>
    <w:basedOn w:val="Normal"/>
    <w:link w:val="ListParagraphChar"/>
    <w:uiPriority w:val="34"/>
    <w:qFormat/>
    <w:rsid w:val="0098714C"/>
    <w:pPr>
      <w:ind w:left="720"/>
      <w:contextualSpacing/>
    </w:pPr>
  </w:style>
  <w:style w:type="character" w:styleId="Hyperlink">
    <w:name w:val="Hyperlink"/>
    <w:basedOn w:val="DefaultParagraphFont"/>
    <w:unhideWhenUsed/>
    <w:rsid w:val="00CB43ED"/>
    <w:rPr>
      <w:color w:val="0000FF" w:themeColor="hyperlink"/>
      <w:u w:val="single"/>
    </w:rPr>
  </w:style>
  <w:style w:type="character" w:styleId="FollowedHyperlink">
    <w:name w:val="FollowedHyperlink"/>
    <w:basedOn w:val="DefaultParagraphFont"/>
    <w:semiHidden/>
    <w:unhideWhenUsed/>
    <w:rsid w:val="0040670D"/>
    <w:rPr>
      <w:color w:val="800080" w:themeColor="followedHyperlink"/>
      <w:u w:val="single"/>
    </w:rPr>
  </w:style>
  <w:style w:type="character" w:customStyle="1" w:styleId="FooterChar">
    <w:name w:val="Footer Char"/>
    <w:basedOn w:val="DefaultParagraphFont"/>
    <w:link w:val="Footer"/>
    <w:uiPriority w:val="99"/>
    <w:rsid w:val="00416B15"/>
    <w:rPr>
      <w:sz w:val="24"/>
      <w:szCs w:val="24"/>
    </w:rPr>
  </w:style>
  <w:style w:type="paragraph" w:styleId="BalloonText">
    <w:name w:val="Balloon Text"/>
    <w:basedOn w:val="Normal"/>
    <w:link w:val="BalloonTextChar"/>
    <w:semiHidden/>
    <w:unhideWhenUsed/>
    <w:rsid w:val="0088784F"/>
    <w:rPr>
      <w:rFonts w:ascii="Segoe UI" w:hAnsi="Segoe UI" w:cs="Segoe UI"/>
      <w:sz w:val="18"/>
      <w:szCs w:val="18"/>
    </w:rPr>
  </w:style>
  <w:style w:type="character" w:customStyle="1" w:styleId="BalloonTextChar">
    <w:name w:val="Balloon Text Char"/>
    <w:basedOn w:val="DefaultParagraphFont"/>
    <w:link w:val="BalloonText"/>
    <w:semiHidden/>
    <w:rsid w:val="0088784F"/>
    <w:rPr>
      <w:rFonts w:ascii="Segoe UI" w:hAnsi="Segoe UI" w:cs="Segoe UI"/>
      <w:sz w:val="18"/>
      <w:szCs w:val="18"/>
    </w:rPr>
  </w:style>
  <w:style w:type="character" w:customStyle="1" w:styleId="ListParagraphChar">
    <w:name w:val="List Paragraph Char"/>
    <w:link w:val="ListParagraph"/>
    <w:uiPriority w:val="34"/>
    <w:locked/>
    <w:rsid w:val="00FC065B"/>
    <w:rPr>
      <w:sz w:val="24"/>
      <w:szCs w:val="24"/>
    </w:rPr>
  </w:style>
  <w:style w:type="character" w:styleId="UnresolvedMention">
    <w:name w:val="Unresolved Mention"/>
    <w:basedOn w:val="DefaultParagraphFont"/>
    <w:uiPriority w:val="99"/>
    <w:semiHidden/>
    <w:unhideWhenUsed/>
    <w:rsid w:val="00443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534248">
      <w:bodyDiv w:val="1"/>
      <w:marLeft w:val="0"/>
      <w:marRight w:val="0"/>
      <w:marTop w:val="0"/>
      <w:marBottom w:val="0"/>
      <w:divBdr>
        <w:top w:val="none" w:sz="0" w:space="0" w:color="auto"/>
        <w:left w:val="none" w:sz="0" w:space="0" w:color="auto"/>
        <w:bottom w:val="none" w:sz="0" w:space="0" w:color="auto"/>
        <w:right w:val="none" w:sz="0" w:space="0" w:color="auto"/>
      </w:divBdr>
      <w:divsChild>
        <w:div w:id="1537963398">
          <w:marLeft w:val="0"/>
          <w:marRight w:val="0"/>
          <w:marTop w:val="0"/>
          <w:marBottom w:val="0"/>
          <w:divBdr>
            <w:top w:val="none" w:sz="0" w:space="0" w:color="auto"/>
            <w:left w:val="none" w:sz="0" w:space="0" w:color="auto"/>
            <w:bottom w:val="none" w:sz="0" w:space="0" w:color="auto"/>
            <w:right w:val="none" w:sz="0" w:space="0" w:color="auto"/>
          </w:divBdr>
          <w:divsChild>
            <w:div w:id="116723962">
              <w:marLeft w:val="0"/>
              <w:marRight w:val="0"/>
              <w:marTop w:val="0"/>
              <w:marBottom w:val="0"/>
              <w:divBdr>
                <w:top w:val="none" w:sz="0" w:space="0" w:color="auto"/>
                <w:left w:val="single" w:sz="6" w:space="0" w:color="E2E2E2"/>
                <w:bottom w:val="none" w:sz="0" w:space="0" w:color="auto"/>
                <w:right w:val="single" w:sz="6" w:space="0" w:color="E2E2E2"/>
              </w:divBdr>
              <w:divsChild>
                <w:div w:id="1147278928">
                  <w:marLeft w:val="0"/>
                  <w:marRight w:val="0"/>
                  <w:marTop w:val="0"/>
                  <w:marBottom w:val="0"/>
                  <w:divBdr>
                    <w:top w:val="none" w:sz="0" w:space="0" w:color="auto"/>
                    <w:left w:val="none" w:sz="0" w:space="0" w:color="auto"/>
                    <w:bottom w:val="none" w:sz="0" w:space="0" w:color="auto"/>
                    <w:right w:val="none" w:sz="0" w:space="0" w:color="auto"/>
                  </w:divBdr>
                  <w:divsChild>
                    <w:div w:id="16064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2110</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Self-Certification Medical Statement</vt:lpstr>
    </vt:vector>
  </TitlesOfParts>
  <Company>USDA APHIS</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Self-Certification Medical Statement</dc:title>
  <dc:creator>cbsickles</dc:creator>
  <cp:lastModifiedBy>Moxey, Joseph  - APHIS</cp:lastModifiedBy>
  <cp:revision>2</cp:revision>
  <cp:lastPrinted>2018-02-13T20:25:00Z</cp:lastPrinted>
  <dcterms:created xsi:type="dcterms:W3CDTF">2021-03-18T19:48:00Z</dcterms:created>
  <dcterms:modified xsi:type="dcterms:W3CDTF">2021-03-18T19:48:00Z</dcterms:modified>
</cp:coreProperties>
</file>