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836EE0" w:rsidR="00BC3CF9" w:rsidP="00AC36BA" w:rsidRDefault="00215992" w14:paraId="0485AE99" w14:textId="62BE4D12">
      <w:pPr>
        <w:spacing w:line="240" w:lineRule="auto"/>
        <w:rPr>
          <w:rFonts w:ascii="Times New Roman" w:hAnsi="Times New Roman" w:eastAsia="Times New Roman" w:cs="Times New Roman"/>
          <w:sz w:val="28"/>
          <w:szCs w:val="28"/>
          <w:lang w:bidi="he-IL"/>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2020 to request approval for continuing collection of the current Phase 3 instrument through January and </w:t>
      </w:r>
      <w:proofErr w:type="gramStart"/>
      <w:r w:rsidRPr="00836EE0" w:rsidR="00B12754">
        <w:rPr>
          <w:rFonts w:ascii="Times New Roman" w:hAnsi="Times New Roman" w:cs="Times New Roman"/>
          <w:sz w:val="24"/>
          <w:szCs w:val="24"/>
        </w:rPr>
        <w:t>February,</w:t>
      </w:r>
      <w:proofErr w:type="gramEnd"/>
      <w:r w:rsidRPr="00836EE0" w:rsidR="00B12754">
        <w:rPr>
          <w:rFonts w:ascii="Times New Roman" w:hAnsi="Times New Roman" w:cs="Times New Roman"/>
          <w:sz w:val="24"/>
          <w:szCs w:val="24"/>
        </w:rPr>
        <w:t xml:space="preserve"> 2021.</w:t>
      </w:r>
      <w:r w:rsidRPr="00836EE0" w:rsidR="00B12754">
        <w:rPr>
          <w:sz w:val="24"/>
          <w:szCs w:val="24"/>
        </w:rPr>
        <w:t xml:space="preserve">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3.1 questionnaire.</w:t>
      </w:r>
    </w:p>
    <w:p w:rsidRPr="00AC36BA" w:rsidR="00E131E0" w:rsidP="00AC36BA" w:rsidRDefault="00E131E0" w14:paraId="2ECF1FA1" w14:textId="3D6A6F91">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For ease of reference, we refer to the initial approval by OMB to conduct the Household Pulse Survey as “Phase 1” (April – July,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Phase 3” is in reference to normal clearance granted starting October 30, 2020 through October 30, 2023.</w:t>
      </w:r>
      <w:r w:rsidRPr="00836EE0" w:rsidR="00B1275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.1</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proofErr w:type="gramStart"/>
      <w:r w:rsidRPr="00836EE0" w:rsidR="00B12754">
        <w:rPr>
          <w:rFonts w:ascii="Times New Roman" w:hAnsi="Times New Roman" w:eastAsia="Times New Roman" w:cs="Times New Roman"/>
          <w:sz w:val="24"/>
          <w:szCs w:val="24"/>
          <w:lang w:bidi="he-IL"/>
        </w:rPr>
        <w:t>March</w:t>
      </w:r>
      <w:r w:rsidRPr="00836EE0" w:rsidR="005927AB">
        <w:rPr>
          <w:rFonts w:ascii="Times New Roman" w:hAnsi="Times New Roman" w:eastAsia="Times New Roman" w:cs="Times New Roman"/>
          <w:sz w:val="24"/>
          <w:szCs w:val="24"/>
          <w:lang w:bidi="he-IL"/>
        </w:rPr>
        <w:t>,</w:t>
      </w:r>
      <w:proofErr w:type="gramEnd"/>
      <w:r w:rsidRPr="00836EE0" w:rsidR="005927AB">
        <w:rPr>
          <w:rFonts w:ascii="Times New Roman" w:hAnsi="Times New Roman" w:eastAsia="Times New Roman" w:cs="Times New Roman"/>
          <w:sz w:val="24"/>
          <w:szCs w:val="24"/>
          <w:lang w:bidi="he-IL"/>
        </w:rPr>
        <w:t xml:space="preserve"> 202</w:t>
      </w:r>
      <w:r w:rsidRPr="00836EE0" w:rsidR="00B12754">
        <w:rPr>
          <w:rFonts w:ascii="Times New Roman" w:hAnsi="Times New Roman" w:eastAsia="Times New Roman" w:cs="Times New Roman"/>
          <w:sz w:val="24"/>
          <w:szCs w:val="24"/>
          <w:lang w:bidi="he-IL"/>
        </w:rPr>
        <w:t>1.</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w:t>
      </w:r>
      <w:r w:rsidRPr="00740801" w:rsidR="00264862">
        <w:rPr>
          <w:rFonts w:ascii="Times New Roman" w:hAnsi="Times New Roman" w:eastAsia="Times New Roman" w:cs="Times New Roman"/>
          <w:sz w:val="24"/>
          <w:szCs w:val="24"/>
          <w:lang w:bidi="he-IL"/>
        </w:rPr>
        <w:lastRenderedPageBreak/>
        <w:t xml:space="preserve">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836EE0" w:rsidR="00C85C0D" w:rsidP="00AC36BA" w:rsidRDefault="00C85C0D" w14:paraId="1C94339F" w14:textId="34CDCAF8">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 xml:space="preserve">was </w:t>
      </w:r>
      <w:proofErr w:type="gramStart"/>
      <w:r w:rsidRPr="00836EE0" w:rsidR="00FD2A06">
        <w:rPr>
          <w:rFonts w:ascii="Times New Roman" w:hAnsi="Times New Roman" w:eastAsia="Times New Roman" w:cs="Times New Roman"/>
          <w:sz w:val="24"/>
          <w:szCs w:val="24"/>
          <w:lang w:bidi="he-IL"/>
        </w:rPr>
        <w:t>similar</w:t>
      </w:r>
      <w:r w:rsidRPr="00836EE0">
        <w:rPr>
          <w:rFonts w:ascii="Times New Roman" w:hAnsi="Times New Roman" w:eastAsia="Times New Roman" w:cs="Times New Roman"/>
          <w:sz w:val="24"/>
          <w:szCs w:val="24"/>
          <w:lang w:bidi="he-IL"/>
        </w:rPr>
        <w:t xml:space="preserve"> to</w:t>
      </w:r>
      <w:proofErr w:type="gramEnd"/>
      <w:r w:rsidRPr="00836EE0">
        <w:rPr>
          <w:rFonts w:ascii="Times New Roman" w:hAnsi="Times New Roman" w:eastAsia="Times New Roman" w:cs="Times New Roman"/>
          <w:sz w:val="24"/>
          <w:szCs w:val="24"/>
          <w:lang w:bidi="he-IL"/>
        </w:rPr>
        <w:t xml:space="preserve">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For Phase 3.1, </w:t>
      </w:r>
      <w:r w:rsidRPr="00836EE0" w:rsidR="00BD34FE">
        <w:rPr>
          <w:rFonts w:ascii="Times New Roman" w:hAnsi="Times New Roman" w:eastAsia="Times New Roman" w:cs="Times New Roman"/>
          <w:sz w:val="24"/>
          <w:szCs w:val="24"/>
          <w:lang w:bidi="he-IL"/>
        </w:rPr>
        <w:t>upon review of</w:t>
      </w:r>
      <w:r w:rsidRPr="00836EE0" w:rsidR="00FD2A06">
        <w:rPr>
          <w:rFonts w:ascii="Times New Roman" w:hAnsi="Times New Roman" w:eastAsia="Times New Roman" w:cs="Times New Roman"/>
          <w:sz w:val="24"/>
          <w:szCs w:val="24"/>
          <w:lang w:bidi="he-IL"/>
        </w:rPr>
        <w:t xml:space="preserve"> Household Pulse Survey instrument</w:t>
      </w:r>
      <w:r w:rsidRPr="00836EE0" w:rsidR="00BD34FE">
        <w:rPr>
          <w:rFonts w:ascii="Times New Roman" w:hAnsi="Times New Roman" w:eastAsia="Times New Roman" w:cs="Times New Roman"/>
          <w:sz w:val="24"/>
          <w:szCs w:val="24"/>
          <w:lang w:bidi="he-IL"/>
        </w:rPr>
        <w:t>, the Bureau</w:t>
      </w:r>
      <w:r w:rsidRPr="00836EE0" w:rsidR="00FD2A06">
        <w:rPr>
          <w:rFonts w:ascii="Times New Roman" w:hAnsi="Times New Roman" w:eastAsia="Times New Roman" w:cs="Times New Roman"/>
          <w:sz w:val="24"/>
          <w:szCs w:val="24"/>
          <w:lang w:bidi="he-IL"/>
        </w:rPr>
        <w:t xml:space="preserve"> identif</w:t>
      </w:r>
      <w:r w:rsidRPr="00836EE0" w:rsidR="00BD34FE">
        <w:rPr>
          <w:rFonts w:ascii="Times New Roman" w:hAnsi="Times New Roman" w:eastAsia="Times New Roman" w:cs="Times New Roman"/>
          <w:sz w:val="24"/>
          <w:szCs w:val="24"/>
          <w:lang w:bidi="he-IL"/>
        </w:rPr>
        <w:t>ied</w:t>
      </w:r>
      <w:r w:rsidRPr="00836EE0" w:rsidR="00FD2A06">
        <w:rPr>
          <w:rFonts w:ascii="Times New Roman" w:hAnsi="Times New Roman" w:eastAsia="Times New Roman" w:cs="Times New Roman"/>
          <w:sz w:val="24"/>
          <w:szCs w:val="24"/>
          <w:lang w:bidi="he-IL"/>
        </w:rPr>
        <w:t xml:space="preserve"> questions for which relevancy or utility is declining, and to address requests for new information emanating from previous public comment and consultation with other Federal agencies. Additional questions address the following new topics: disability, child health access, telehealth and childcare.  </w:t>
      </w:r>
    </w:p>
    <w:p w:rsidRPr="00740801" w:rsidR="00A23B6E" w:rsidP="00AC36BA" w:rsidRDefault="00573A31" w14:paraId="74660F8A" w14:textId="02A08DD9">
      <w:pPr>
        <w:spacing w:after="0"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in Phases 1</w:t>
      </w:r>
      <w:r w:rsidRPr="00836EE0" w:rsidR="00FD2A06">
        <w:rPr>
          <w:rFonts w:ascii="Times New Roman" w:hAnsi="Times New Roman" w:eastAsia="Times New Roman" w:cs="Times New Roman"/>
          <w:sz w:val="24"/>
          <w:szCs w:val="24"/>
          <w:lang w:bidi="he-IL"/>
        </w:rPr>
        <w:t xml:space="preserve">, </w:t>
      </w:r>
      <w:r w:rsidRPr="00836EE0" w:rsidR="00C85C0D">
        <w:rPr>
          <w:rFonts w:ascii="Times New Roman" w:hAnsi="Times New Roman" w:eastAsia="Times New Roman" w:cs="Times New Roman"/>
          <w:sz w:val="24"/>
          <w:szCs w:val="24"/>
          <w:lang w:bidi="he-IL"/>
        </w:rPr>
        <w:t>2</w:t>
      </w:r>
      <w:r w:rsidRPr="00836EE0" w:rsidR="00FD2A06">
        <w:rPr>
          <w:rFonts w:ascii="Times New Roman" w:hAnsi="Times New Roman" w:eastAsia="Times New Roman" w:cs="Times New Roman"/>
          <w:sz w:val="24"/>
          <w:szCs w:val="24"/>
          <w:lang w:bidi="he-IL"/>
        </w:rPr>
        <w:t xml:space="preserve"> and 3,</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 xml:space="preserve">rapid </w:t>
      </w:r>
      <w:r w:rsidRPr="00740801" w:rsidR="00FE51CA">
        <w:rPr>
          <w:rFonts w:ascii="Times New Roman" w:hAnsi="Times New Roman" w:eastAsia="Times New Roman" w:cs="Times New Roman"/>
          <w:sz w:val="24"/>
          <w:szCs w:val="24"/>
          <w:lang w:bidi="he-IL"/>
        </w:rPr>
        <w:t>bi</w:t>
      </w:r>
      <w:r w:rsidRPr="00740801" w:rsidR="00B320B4">
        <w:rPr>
          <w:rFonts w:ascii="Times New Roman" w:hAnsi="Times New Roman" w:eastAsia="Times New Roman" w:cs="Times New Roman"/>
          <w:sz w:val="24"/>
          <w:szCs w:val="24"/>
          <w:lang w:bidi="he-IL"/>
        </w:rPr>
        <w:t>-</w:t>
      </w:r>
      <w:r w:rsidRPr="00740801" w:rsidR="00A23B6E">
        <w:rPr>
          <w:rFonts w:ascii="Times New Roman" w:hAnsi="Times New Roman" w:eastAsia="Times New Roman" w:cs="Times New Roman"/>
          <w:sz w:val="24"/>
          <w:szCs w:val="24"/>
          <w:lang w:bidi="he-IL"/>
        </w:rPr>
        <w:t>weekly 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1,165</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1054E55E">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836EE0">
        <w:rPr>
          <w:rFonts w:ascii="Times New Roman" w:hAnsi="Times New Roman" w:cs="Times New Roman"/>
          <w:sz w:val="24"/>
          <w:szCs w:val="24"/>
        </w:rPr>
        <w:t xml:space="preserve">In Phase 1, the Census Bureau observed response rates in the range 6-7 percent for households who were invited to participate </w:t>
      </w:r>
      <w:r w:rsidRPr="00836EE0" w:rsidR="00090EF5">
        <w:rPr>
          <w:rFonts w:ascii="Times New Roman" w:hAnsi="Times New Roman" w:cs="Times New Roman"/>
          <w:sz w:val="24"/>
          <w:szCs w:val="24"/>
        </w:rPr>
        <w:t xml:space="preserve">for the first time </w:t>
      </w:r>
      <w:r w:rsidRPr="00836EE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836EE0" w:rsidR="00F16374">
        <w:rPr>
          <w:rFonts w:ascii="Times New Roman" w:hAnsi="Times New Roman" w:cs="Times New Roman"/>
          <w:sz w:val="24"/>
          <w:szCs w:val="24"/>
        </w:rPr>
        <w:t>In Phase 3, we continued with the 13-day response period</w:t>
      </w:r>
      <w:r w:rsidRPr="00836EE0" w:rsidR="00BD34FE">
        <w:rPr>
          <w:rFonts w:ascii="Times New Roman" w:hAnsi="Times New Roman" w:cs="Times New Roman"/>
          <w:sz w:val="24"/>
          <w:szCs w:val="24"/>
        </w:rPr>
        <w:t xml:space="preserve"> </w:t>
      </w:r>
      <w:r w:rsidRPr="00836EE0" w:rsidR="00345C5C">
        <w:rPr>
          <w:rFonts w:ascii="Times New Roman" w:hAnsi="Times New Roman" w:cs="Times New Roman"/>
          <w:sz w:val="24"/>
          <w:szCs w:val="24"/>
        </w:rPr>
        <w:t xml:space="preserve">and observed a response rate of 9%. </w:t>
      </w:r>
      <w:r w:rsidRPr="00836EE0" w:rsidR="00F16374">
        <w:rPr>
          <w:rFonts w:ascii="Times New Roman" w:hAnsi="Times New Roman" w:cs="Times New Roman"/>
          <w:sz w:val="24"/>
          <w:szCs w:val="24"/>
        </w:rPr>
        <w:t xml:space="preserve"> </w:t>
      </w:r>
      <w:r w:rsidRPr="00836EE0">
        <w:rPr>
          <w:rFonts w:ascii="Times New Roman" w:hAnsi="Times New Roman" w:cs="Times New Roman"/>
          <w:sz w:val="24"/>
          <w:szCs w:val="24"/>
        </w:rPr>
        <w:t xml:space="preserve">Based on this experience, we are assuming a 9 percent </w:t>
      </w:r>
      <w:r w:rsidRPr="00836EE0" w:rsidR="00C6392C">
        <w:rPr>
          <w:rFonts w:ascii="Times New Roman" w:hAnsi="Times New Roman" w:cs="Times New Roman"/>
          <w:color w:val="000000" w:themeColor="text1"/>
          <w:sz w:val="24"/>
          <w:szCs w:val="24"/>
          <w:lang w:val="en"/>
        </w:rPr>
        <w:t>response rate</w:t>
      </w:r>
      <w:r w:rsidRPr="00836EE0">
        <w:rPr>
          <w:rFonts w:ascii="Times New Roman" w:hAnsi="Times New Roman" w:cs="Times New Roman"/>
          <w:color w:val="000000" w:themeColor="text1"/>
          <w:sz w:val="24"/>
          <w:szCs w:val="24"/>
          <w:lang w:val="en"/>
        </w:rPr>
        <w:t xml:space="preserve"> for Phase 3</w:t>
      </w:r>
      <w:r w:rsidRPr="00836EE0" w:rsidR="00345C5C">
        <w:rPr>
          <w:rFonts w:ascii="Times New Roman" w:hAnsi="Times New Roman" w:cs="Times New Roman"/>
          <w:color w:val="000000" w:themeColor="text1"/>
          <w:sz w:val="24"/>
          <w:szCs w:val="24"/>
          <w:lang w:val="en"/>
        </w:rPr>
        <w:t>.1</w:t>
      </w:r>
      <w:r w:rsidRPr="00836EE0">
        <w:rPr>
          <w:rFonts w:ascii="Times New Roman" w:hAnsi="Times New Roman" w:cs="Times New Roman"/>
          <w:color w:val="000000" w:themeColor="text1"/>
          <w:sz w:val="24"/>
          <w:szCs w:val="24"/>
          <w:lang w:val="en"/>
        </w:rPr>
        <w:t xml:space="preserve"> and </w:t>
      </w:r>
      <w:r w:rsidRPr="00836EE0" w:rsidR="00C6392C">
        <w:rPr>
          <w:rFonts w:ascii="Times New Roman" w:hAnsi="Times New Roman" w:cs="Times New Roman"/>
          <w:color w:val="000000" w:themeColor="text1"/>
          <w:sz w:val="24"/>
          <w:szCs w:val="24"/>
          <w:lang w:val="en"/>
        </w:rPr>
        <w:t>expect to</w:t>
      </w:r>
      <w:r w:rsidRPr="00836EE0" w:rsidR="00FC7AC3">
        <w:rPr>
          <w:rFonts w:ascii="Times New Roman" w:hAnsi="Times New Roman" w:cs="Times New Roman"/>
          <w:color w:val="000000" w:themeColor="text1"/>
          <w:sz w:val="24"/>
          <w:szCs w:val="24"/>
          <w:lang w:val="en"/>
        </w:rPr>
        <w:t xml:space="preserve"> receive </w:t>
      </w:r>
      <w:r w:rsidRPr="00836EE0" w:rsidR="00176A63">
        <w:rPr>
          <w:rFonts w:ascii="Times New Roman" w:hAnsi="Times New Roman" w:cs="Times New Roman"/>
          <w:color w:val="000000" w:themeColor="text1"/>
          <w:sz w:val="24"/>
          <w:szCs w:val="24"/>
          <w:lang w:val="en"/>
        </w:rPr>
        <w:t>105</w:t>
      </w:r>
      <w:r w:rsidRPr="00836EE0" w:rsidR="00FC7AC3">
        <w:rPr>
          <w:rFonts w:ascii="Times New Roman" w:hAnsi="Times New Roman" w:cs="Times New Roman"/>
          <w:color w:val="000000" w:themeColor="text1"/>
          <w:sz w:val="24"/>
          <w:szCs w:val="24"/>
          <w:lang w:val="en"/>
        </w:rPr>
        <w:t xml:space="preserve">,000 responses each </w:t>
      </w:r>
      <w:r w:rsidRPr="00836EE0" w:rsidR="00C6392C">
        <w:rPr>
          <w:rFonts w:ascii="Times New Roman" w:hAnsi="Times New Roman" w:cs="Times New Roman"/>
          <w:color w:val="000000" w:themeColor="text1"/>
          <w:sz w:val="24"/>
          <w:szCs w:val="24"/>
          <w:lang w:val="en"/>
        </w:rPr>
        <w:t>data collection cycle</w:t>
      </w:r>
      <w:r w:rsidRPr="00836EE0" w:rsidR="00FC7AC3">
        <w:rPr>
          <w:rFonts w:ascii="Times New Roman" w:hAnsi="Times New Roman" w:cs="Times New Roman"/>
          <w:color w:val="000000" w:themeColor="text1"/>
          <w:sz w:val="24"/>
          <w:szCs w:val="24"/>
          <w:lang w:val="en"/>
        </w:rPr>
        <w:t>. </w:t>
      </w:r>
      <w:r w:rsidRPr="00836EE0" w:rsidR="00164BD2">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Sample from each</w:t>
      </w:r>
      <w:r w:rsidRPr="00836EE0" w:rsidR="005E3E84">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 xml:space="preserve">data collection cycle </w:t>
      </w:r>
      <w:r w:rsidRPr="00836EE0" w:rsidR="005E3E84">
        <w:rPr>
          <w:rFonts w:ascii="Times New Roman" w:hAnsi="Times New Roman" w:cs="Times New Roman"/>
          <w:color w:val="000000" w:themeColor="text1"/>
          <w:sz w:val="24"/>
          <w:szCs w:val="24"/>
          <w:lang w:val="en"/>
        </w:rPr>
        <w:t xml:space="preserve">will be independent from the prior </w:t>
      </w:r>
      <w:r w:rsidRPr="00836EE0" w:rsidR="00EB5DC6">
        <w:rPr>
          <w:rFonts w:ascii="Times New Roman" w:hAnsi="Times New Roman" w:cs="Times New Roman"/>
          <w:color w:val="000000" w:themeColor="text1"/>
          <w:sz w:val="24"/>
          <w:szCs w:val="24"/>
          <w:lang w:val="en"/>
        </w:rPr>
        <w:t>cycle</w:t>
      </w:r>
      <w:r w:rsidRPr="00836EE0" w:rsidR="00FE51CA">
        <w:rPr>
          <w:rFonts w:ascii="Times New Roman" w:hAnsi="Times New Roman" w:cs="Times New Roman"/>
          <w:color w:val="000000" w:themeColor="text1"/>
          <w:sz w:val="24"/>
          <w:szCs w:val="24"/>
          <w:lang w:val="en"/>
        </w:rPr>
        <w:t>s</w:t>
      </w:r>
      <w:r w:rsidRPr="00836EE0"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w:t>
      </w:r>
      <w:r w:rsidRPr="00740801" w:rsidR="00813CE6">
        <w:rPr>
          <w:rStyle w:val="eop"/>
        </w:rPr>
        <w:lastRenderedPageBreak/>
        <w:t>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03AEC864">
      <w:pPr>
        <w:pStyle w:val="paragraph"/>
        <w:ind w:left="900"/>
        <w:rPr>
          <w:rStyle w:val="eop"/>
        </w:rPr>
      </w:pPr>
      <w:r w:rsidRPr="49258D1D">
        <w:rPr>
          <w:rStyle w:val="eop"/>
        </w:rPr>
        <w:t xml:space="preserve">A sampled address will have up to </w:t>
      </w:r>
      <w:r w:rsidRPr="49258D1D" w:rsidR="1F97776E">
        <w:rPr>
          <w:rStyle w:val="eop"/>
        </w:rPr>
        <w:t>five</w:t>
      </w:r>
      <w:r w:rsidRPr="49258D1D">
        <w:rPr>
          <w:rStyle w:val="eop"/>
        </w:rPr>
        <w:t xml:space="preserve"> associated email addresses and </w:t>
      </w:r>
      <w:r w:rsidRPr="49258D1D" w:rsidR="00E71C89">
        <w:rPr>
          <w:rStyle w:val="eop"/>
        </w:rPr>
        <w:t xml:space="preserve">up to </w:t>
      </w:r>
      <w:r w:rsidRPr="49258D1D">
        <w:rPr>
          <w:rStyle w:val="eop"/>
        </w:rPr>
        <w:t>f</w:t>
      </w:r>
      <w:r w:rsidRPr="49258D1D" w:rsidR="52EAD915">
        <w:rPr>
          <w:rStyle w:val="eop"/>
        </w:rPr>
        <w:t>ive</w:t>
      </w:r>
      <w:r w:rsidRPr="49258D1D" w:rsidR="396BF55E">
        <w:rPr>
          <w:rStyle w:val="eop"/>
        </w:rPr>
        <w:t xml:space="preserve"> cell phone numbers. Starting on the first Wednesday of the data collection period, an email invitation will be sent in the morning and an SMS invitation in the afternoon to the first </w:t>
      </w:r>
      <w:r w:rsidRPr="49258D1D" w:rsidR="46BA87D3">
        <w:rPr>
          <w:rStyle w:val="eop"/>
        </w:rPr>
        <w:t>set of contact information for the unit. If a response is not received</w:t>
      </w:r>
      <w:r w:rsidRPr="49258D1D" w:rsidR="00364BBD">
        <w:rPr>
          <w:rStyle w:val="eop"/>
        </w:rPr>
        <w:t xml:space="preserve"> by Wednesday evening</w:t>
      </w:r>
      <w:r w:rsidRPr="49258D1D" w:rsidR="46BA87D3">
        <w:rPr>
          <w:rStyle w:val="eop"/>
        </w:rPr>
        <w:t xml:space="preserve">, on Thursday an email and SMS will be sent to the second set of contact information for the unit </w:t>
      </w:r>
      <w:r w:rsidRPr="49258D1D" w:rsidR="499092E2">
        <w:rPr>
          <w:rStyle w:val="eop"/>
        </w:rPr>
        <w:t>(if it exists). This process will be repeated on weekdays through the fifth contact. If there is still no response received, the process will be repeated one time, cycling through the contact information again.</w:t>
      </w:r>
      <w:r w:rsidRPr="49258D1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D81AFC" w:rsidP="00D71531" w:rsidRDefault="00D81AFC" w14:paraId="51DA60F8" w14:textId="63F57303">
      <w:pPr>
        <w:pStyle w:val="paragraph"/>
        <w:ind w:left="900"/>
        <w:textAlignment w:val="baseline"/>
        <w:rPr>
          <w:rStyle w:val="eop"/>
        </w:rPr>
      </w:pP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291D04CF">
      <w:pPr>
        <w:pStyle w:val="BodyText"/>
        <w:ind w:left="900"/>
        <w:rPr>
          <w:b w:val="0"/>
          <w:bCs w:val="0"/>
        </w:rPr>
      </w:pPr>
      <w:r>
        <w:rPr>
          <w:b w:val="0"/>
          <w:bCs w:val="0"/>
        </w:rPr>
        <w:t xml:space="preserve">The survey is designed to meet the goal of accurate and timely </w:t>
      </w:r>
      <w:r w:rsidR="00A91E29">
        <w:rPr>
          <w:b w:val="0"/>
          <w:bCs w:val="0"/>
        </w:rPr>
        <w:t>bi</w:t>
      </w:r>
      <w:r w:rsidR="00740801">
        <w:rPr>
          <w:b w:val="0"/>
          <w:bCs w:val="0"/>
        </w:rPr>
        <w:t>-</w:t>
      </w:r>
      <w:r>
        <w:rPr>
          <w:b w:val="0"/>
          <w:bCs w:val="0"/>
        </w:rPr>
        <w:t xml:space="preserve">weekly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 xml:space="preserve">to increase response for </w:t>
      </w:r>
      <w:proofErr w:type="spellStart"/>
      <w:r>
        <w:rPr>
          <w:b w:val="0"/>
          <w:bCs w:val="0"/>
        </w:rPr>
        <w:t>nonrespondents</w:t>
      </w:r>
      <w:proofErr w:type="spellEnd"/>
      <w:r>
        <w:rPr>
          <w:b w:val="0"/>
          <w:bCs w:val="0"/>
        </w:rPr>
        <w:t>.</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2699BE89">
      <w:pPr>
        <w:pStyle w:val="BodyText"/>
        <w:ind w:left="900"/>
        <w:rPr>
          <w:b w:val="0"/>
          <w:bCs w:val="0"/>
        </w:rPr>
      </w:pPr>
      <w:r>
        <w:rPr>
          <w:b w:val="0"/>
          <w:bCs w:val="0"/>
        </w:rPr>
        <w:t xml:space="preserve">Standard errors will be large but will be available for data users to understand the quality of the estimates. Nonresponse bias is likely to be an issue, but measures such as the demographic distribution of the survey respondents compared to benchmarks will be produced for data users to consider in their analyses. </w:t>
      </w:r>
      <w:r w:rsidR="00C15606">
        <w:rPr>
          <w:b w:val="0"/>
          <w:bCs w:val="0"/>
        </w:rPr>
        <w:t xml:space="preserve">Weighted distributions of key demographic covariates are included in the detailed </w:t>
      </w:r>
      <w:proofErr w:type="gramStart"/>
      <w:r w:rsidR="00C15606">
        <w:rPr>
          <w:b w:val="0"/>
          <w:bCs w:val="0"/>
        </w:rPr>
        <w:t>tables, and</w:t>
      </w:r>
      <w:proofErr w:type="gramEnd"/>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proofErr w:type="gramStart"/>
      <w:r w:rsidR="0AA1EA02">
        <w:rPr>
          <w:b w:val="0"/>
          <w:bCs w:val="0"/>
        </w:rPr>
        <w:t>pro</w:t>
      </w:r>
      <w:r w:rsidR="5DB39C39">
        <w:rPr>
          <w:b w:val="0"/>
          <w:bCs w:val="0"/>
        </w:rPr>
        <w:t>cedures, and</w:t>
      </w:r>
      <w:proofErr w:type="gramEnd"/>
      <w:r w:rsidR="5DB39C39">
        <w:rPr>
          <w:b w:val="0"/>
          <w:bCs w:val="0"/>
        </w:rPr>
        <w:t xml:space="preserve"> are released with each data cycle release.</w:t>
      </w:r>
      <w:r w:rsidR="3926C40E">
        <w:rPr>
          <w:b w:val="0"/>
          <w:bCs w:val="0"/>
        </w:rPr>
        <w:t xml:space="preserve"> </w:t>
      </w:r>
      <w:r>
        <w:rPr>
          <w:b w:val="0"/>
          <w:bCs w:val="0"/>
        </w:rPr>
        <w:t xml:space="preserve">There are no other </w:t>
      </w:r>
      <w:r>
        <w:rPr>
          <w:b w:val="0"/>
          <w:bCs w:val="0"/>
        </w:rPr>
        <w:lastRenderedPageBreak/>
        <w:t>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46F72EC4">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Phase 2</w:t>
      </w:r>
      <w:r w:rsidRPr="00836EE0" w:rsidR="00345C5C">
        <w:rPr>
          <w:rFonts w:ascii="Times New Roman" w:hAnsi="Times New Roman" w:eastAsia="Times New Roman" w:cs="Times New Roman"/>
          <w:color w:val="000000"/>
          <w:sz w:val="24"/>
          <w:szCs w:val="24"/>
        </w:rPr>
        <w:t xml:space="preserve"> and Phase 3</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42A284AA">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.1</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5BFD7EEF">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Pr="00836EE0" w:rsidR="00345C5C">
        <w:rPr>
          <w:rFonts w:ascii="Times New Roman" w:hAnsi="Times New Roman" w:eastAsia="Times New Roman" w:cs="Times New Roman"/>
          <w:color w:val="000000"/>
          <w:sz w:val="24"/>
          <w:szCs w:val="24"/>
        </w:rPr>
        <w:t xml:space="preserve"> and Phase 3</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45793A" w:rsidP="00D71531" w:rsidRDefault="00AF720F" w14:paraId="1DDC857A"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45793A" w:rsidP="00D71531" w:rsidRDefault="0045793A" w14:paraId="3EFFED70"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E44C6D" w:rsidR="00E44C6D" w:rsidP="00E44C6D" w:rsidRDefault="00E44C6D" w14:paraId="0BDB70A6" w14:textId="77777777">
      <w:pPr>
        <w:ind w:left="720"/>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Cognitive testing will be conducted in preparation for Phase 3.1. This will be submitted separately under the Census Bureau’s Generic Clearance for Pretesting (0607-0725).</w:t>
      </w:r>
    </w:p>
    <w:p w:rsidRPr="00E44C6D" w:rsidR="00E44C6D" w:rsidP="00E44C6D" w:rsidRDefault="00E44C6D" w14:paraId="7C7D4D71" w14:textId="212E80CC">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rsidR="00E44C6D" w:rsidP="00E44C6D" w:rsidRDefault="00E44C6D" w14:paraId="08E3189D" w14:textId="7794C3F5">
      <w:pPr>
        <w:ind w:left="720"/>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 xml:space="preserve">The Census Bureau will release these data under the auspices of its Experimental </w:t>
      </w:r>
      <w:bookmarkStart w:name="_GoBack" w:id="2"/>
      <w:bookmarkEnd w:id="2"/>
      <w:r w:rsidRPr="00E44C6D">
        <w:rPr>
          <w:rFonts w:ascii="Times New Roman" w:hAnsi="Times New Roman" w:eastAsia="Times New Roman" w:cs="Times New Roman"/>
          <w:color w:val="000000"/>
          <w:sz w:val="24"/>
          <w:szCs w:val="24"/>
        </w:rPr>
        <w:t>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3F3AAE" w:rsidRDefault="0048195C" w14:paraId="3997511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Pr="00740801" w:rsidR="0014148F" w:rsidRDefault="0048195C" w14:paraId="4B76F8B0" w14:textId="254094C0">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u w:val="single"/>
        </w:rPr>
        <w:t>Statistical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21F611E1">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lastRenderedPageBreak/>
        <w:t>Household Pulse Survey:  Weighting Approach</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91FBE4" w16cex:dateUtc="2020-10-29T11:36:44Z"/>
  <w16cex:commentExtensible w16cex:durableId="03F43D7F" w16cex:dateUtc="2020-10-29T11:43:43.868Z"/>
  <w16cex:commentExtensible w16cex:durableId="332C1C8E" w16cex:dateUtc="2020-10-29T12:21:53.944Z"/>
  <w16cex:commentExtensible w16cex:durableId="66385FDD" w16cex:dateUtc="2020-10-29T12:27:41.534Z"/>
  <w16cex:commentExtensible w16cex:durableId="7A47EC90" w16cex:dateUtc="2020-10-29T12:28:02Z"/>
  <w16cex:commentExtensible w16cex:durableId="583A1842" w16cex:dateUtc="2020-10-29T13:08:29Z"/>
  <w16cex:commentExtensible w16cex:durableId="47C56995" w16cex:dateUtc="2020-10-29T16:42:11.31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190D" w14:textId="77777777" w:rsidR="00B650AF" w:rsidRDefault="00B650AF">
      <w:pPr>
        <w:spacing w:after="0" w:line="240" w:lineRule="auto"/>
      </w:pPr>
      <w:r>
        <w:separator/>
      </w:r>
    </w:p>
  </w:endnote>
  <w:endnote w:type="continuationSeparator" w:id="0">
    <w:p w14:paraId="65DBC9F3" w14:textId="77777777" w:rsidR="00B650AF" w:rsidRDefault="00B650AF">
      <w:pPr>
        <w:spacing w:after="0" w:line="240" w:lineRule="auto"/>
      </w:pPr>
      <w:r>
        <w:continuationSeparator/>
      </w:r>
    </w:p>
  </w:endnote>
  <w:endnote w:type="continuationNotice" w:id="1">
    <w:p w14:paraId="038E4CD6" w14:textId="77777777" w:rsidR="00B650AF" w:rsidRDefault="00B65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E44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E528" w14:textId="77777777" w:rsidR="00B650AF" w:rsidRDefault="00B650AF">
      <w:pPr>
        <w:spacing w:after="0" w:line="240" w:lineRule="auto"/>
      </w:pPr>
      <w:r>
        <w:separator/>
      </w:r>
    </w:p>
  </w:footnote>
  <w:footnote w:type="continuationSeparator" w:id="0">
    <w:p w14:paraId="1710437F" w14:textId="77777777" w:rsidR="00B650AF" w:rsidRDefault="00B650AF">
      <w:pPr>
        <w:spacing w:after="0" w:line="240" w:lineRule="auto"/>
      </w:pPr>
      <w:r>
        <w:continuationSeparator/>
      </w:r>
    </w:p>
  </w:footnote>
  <w:footnote w:type="continuationNotice" w:id="1">
    <w:p w14:paraId="49AB148A" w14:textId="77777777" w:rsidR="00B650AF" w:rsidRDefault="00B65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5"/>
      <w:id w:val="-764226697"/>
    </w:sdtPr>
    <w:sdtEndPr/>
    <w:sdtContent>
      <w:p w14:paraId="689E17CC" w14:textId="77777777" w:rsidR="009C6176" w:rsidRDefault="00E44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90EF5"/>
    <w:rsid w:val="000A6DCB"/>
    <w:rsid w:val="000C0F61"/>
    <w:rsid w:val="000C6D69"/>
    <w:rsid w:val="00125C54"/>
    <w:rsid w:val="0014148F"/>
    <w:rsid w:val="00164BD2"/>
    <w:rsid w:val="00176A63"/>
    <w:rsid w:val="001A3982"/>
    <w:rsid w:val="001F3D89"/>
    <w:rsid w:val="00201D03"/>
    <w:rsid w:val="00215992"/>
    <w:rsid w:val="00233895"/>
    <w:rsid w:val="00264862"/>
    <w:rsid w:val="002B0CEC"/>
    <w:rsid w:val="002C19CB"/>
    <w:rsid w:val="002C790C"/>
    <w:rsid w:val="002F3DD6"/>
    <w:rsid w:val="003063F9"/>
    <w:rsid w:val="00306FEE"/>
    <w:rsid w:val="00325B69"/>
    <w:rsid w:val="00341045"/>
    <w:rsid w:val="00345C5C"/>
    <w:rsid w:val="0034746B"/>
    <w:rsid w:val="00364BBD"/>
    <w:rsid w:val="0036512D"/>
    <w:rsid w:val="003A2EFF"/>
    <w:rsid w:val="003D1060"/>
    <w:rsid w:val="003E21F1"/>
    <w:rsid w:val="003E7848"/>
    <w:rsid w:val="003F3AAE"/>
    <w:rsid w:val="0040187C"/>
    <w:rsid w:val="00406513"/>
    <w:rsid w:val="0045793A"/>
    <w:rsid w:val="0048195C"/>
    <w:rsid w:val="00487796"/>
    <w:rsid w:val="00493FAF"/>
    <w:rsid w:val="004B53B3"/>
    <w:rsid w:val="004C03BE"/>
    <w:rsid w:val="004C576F"/>
    <w:rsid w:val="004D0FF4"/>
    <w:rsid w:val="004D4B71"/>
    <w:rsid w:val="004E10E3"/>
    <w:rsid w:val="00537226"/>
    <w:rsid w:val="005451A8"/>
    <w:rsid w:val="00571E12"/>
    <w:rsid w:val="00573A31"/>
    <w:rsid w:val="005807A8"/>
    <w:rsid w:val="005927AB"/>
    <w:rsid w:val="005E3E84"/>
    <w:rsid w:val="005E43BD"/>
    <w:rsid w:val="005E70B0"/>
    <w:rsid w:val="005F402F"/>
    <w:rsid w:val="00612520"/>
    <w:rsid w:val="006364E4"/>
    <w:rsid w:val="0064223A"/>
    <w:rsid w:val="00680807"/>
    <w:rsid w:val="006A199D"/>
    <w:rsid w:val="006B7289"/>
    <w:rsid w:val="006D3FDB"/>
    <w:rsid w:val="006F0227"/>
    <w:rsid w:val="00721883"/>
    <w:rsid w:val="00740801"/>
    <w:rsid w:val="00762AB5"/>
    <w:rsid w:val="00792206"/>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72D4"/>
    <w:rsid w:val="00886BB8"/>
    <w:rsid w:val="008A489E"/>
    <w:rsid w:val="008C46B1"/>
    <w:rsid w:val="008E25B6"/>
    <w:rsid w:val="008F4CB0"/>
    <w:rsid w:val="00930336"/>
    <w:rsid w:val="0093632B"/>
    <w:rsid w:val="00936D6F"/>
    <w:rsid w:val="009456F5"/>
    <w:rsid w:val="00954FE2"/>
    <w:rsid w:val="00956905"/>
    <w:rsid w:val="00971A10"/>
    <w:rsid w:val="009D0E3C"/>
    <w:rsid w:val="00A02520"/>
    <w:rsid w:val="00A23502"/>
    <w:rsid w:val="00A23B6E"/>
    <w:rsid w:val="00A4626F"/>
    <w:rsid w:val="00A86D0E"/>
    <w:rsid w:val="00A90BA6"/>
    <w:rsid w:val="00A91E29"/>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C47"/>
    <w:rsid w:val="00B650AF"/>
    <w:rsid w:val="00B75565"/>
    <w:rsid w:val="00BA0F9A"/>
    <w:rsid w:val="00BC3CF9"/>
    <w:rsid w:val="00BD34FE"/>
    <w:rsid w:val="00BF720E"/>
    <w:rsid w:val="00C15606"/>
    <w:rsid w:val="00C51F3D"/>
    <w:rsid w:val="00C53E42"/>
    <w:rsid w:val="00C6392C"/>
    <w:rsid w:val="00C85C0D"/>
    <w:rsid w:val="00CE152A"/>
    <w:rsid w:val="00D147AF"/>
    <w:rsid w:val="00D61B9F"/>
    <w:rsid w:val="00D637F9"/>
    <w:rsid w:val="00D6456E"/>
    <w:rsid w:val="00D71531"/>
    <w:rsid w:val="00D764FA"/>
    <w:rsid w:val="00D81AFC"/>
    <w:rsid w:val="00D909A0"/>
    <w:rsid w:val="00DE4551"/>
    <w:rsid w:val="00E131E0"/>
    <w:rsid w:val="00E15A69"/>
    <w:rsid w:val="00E269D1"/>
    <w:rsid w:val="00E44C6D"/>
    <w:rsid w:val="00E66658"/>
    <w:rsid w:val="00E71C89"/>
    <w:rsid w:val="00E85561"/>
    <w:rsid w:val="00E95549"/>
    <w:rsid w:val="00EB5DC6"/>
    <w:rsid w:val="00EC0852"/>
    <w:rsid w:val="00EC6F71"/>
    <w:rsid w:val="00ED05E7"/>
    <w:rsid w:val="00EE0C2F"/>
    <w:rsid w:val="00F022C9"/>
    <w:rsid w:val="00F04421"/>
    <w:rsid w:val="00F16374"/>
    <w:rsid w:val="00F16BC3"/>
    <w:rsid w:val="00F445B1"/>
    <w:rsid w:val="00F63DAF"/>
    <w:rsid w:val="00F702B6"/>
    <w:rsid w:val="00F8221D"/>
    <w:rsid w:val="00FA1591"/>
    <w:rsid w:val="00FC7AC3"/>
    <w:rsid w:val="00FD2A06"/>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ae3d89f1d90f4c3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A28B1C-BA64-446B-B76C-8C8465BB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Cassandra Logan (CENSUS/ADDP FED)</cp:lastModifiedBy>
  <cp:revision>3</cp:revision>
  <dcterms:created xsi:type="dcterms:W3CDTF">2021-01-21T15:12:00Z</dcterms:created>
  <dcterms:modified xsi:type="dcterms:W3CDTF">2021-01-21T15:20:00Z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