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0863E68F" w14:textId="77777777">
      <w:pPr>
        <w:pStyle w:val="Heading1"/>
        <w:ind w:left="0"/>
        <w:jc w:val="center"/>
        <w:rPr>
          <w:rFonts w:cs="Times New Roman"/>
        </w:rPr>
      </w:pPr>
      <w:r w:rsidRPr="00BD7237">
        <w:rPr>
          <w:rFonts w:cs="Times New Roman"/>
        </w:rPr>
        <w:t>SUPPORTING STATEMENT</w:t>
      </w:r>
    </w:p>
    <w:p w:rsidRPr="00BD7237" w:rsidR="00BD7237" w:rsidP="00BD7237" w:rsidRDefault="001477A3" w14:paraId="7B90BABD" w14:textId="77777777">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14:paraId="7A58DDBB" w14:textId="7777777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Pr="00BD7237" w:rsidR="00BD7237" w:rsidP="00BD7237" w:rsidRDefault="005F6ED8" w14:paraId="3E3F5462" w14:textId="77777777">
      <w:pPr>
        <w:spacing w:line="259" w:lineRule="auto"/>
        <w:ind w:hanging="6"/>
        <w:jc w:val="center"/>
        <w:rPr>
          <w:rFonts w:cs="Times New Roman"/>
          <w:b/>
          <w:szCs w:val="24"/>
        </w:rPr>
      </w:pPr>
      <w:r>
        <w:rPr>
          <w:rFonts w:cs="Times New Roman"/>
          <w:b/>
          <w:szCs w:val="24"/>
        </w:rPr>
        <w:t>Weather Modification Activities Reports</w:t>
      </w:r>
    </w:p>
    <w:p w:rsidRPr="00BD7237" w:rsidR="008E61C9" w:rsidP="00BD7237" w:rsidRDefault="001477A3" w14:paraId="1E94FA69" w14:textId="77777777">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5F6ED8">
        <w:rPr>
          <w:rFonts w:cs="Times New Roman"/>
          <w:b/>
          <w:szCs w:val="24"/>
        </w:rPr>
        <w:t>-0025</w:t>
      </w:r>
    </w:p>
    <w:p w:rsidRPr="00BD7237" w:rsidR="008E61C9" w:rsidP="00BD7237" w:rsidRDefault="008E61C9" w14:paraId="54575A92" w14:textId="77777777">
      <w:pPr>
        <w:pStyle w:val="BodyText"/>
        <w:spacing w:before="1"/>
        <w:ind w:left="0"/>
        <w:jc w:val="center"/>
        <w:rPr>
          <w:rFonts w:cs="Times New Roman"/>
          <w:b/>
        </w:rPr>
      </w:pPr>
    </w:p>
    <w:p w:rsidRPr="00BD7237" w:rsidR="008E61C9" w:rsidP="00BD7237" w:rsidRDefault="001477A3" w14:paraId="7B770F39" w14:textId="77777777">
      <w:pPr>
        <w:pStyle w:val="Heading1"/>
        <w:spacing w:before="199"/>
        <w:ind w:left="0"/>
        <w:rPr>
          <w:rFonts w:cs="Times New Roman"/>
        </w:rPr>
      </w:pPr>
      <w:r w:rsidRPr="00BD7237">
        <w:rPr>
          <w:rFonts w:cs="Times New Roman"/>
        </w:rPr>
        <w:t>Abstract</w:t>
      </w:r>
    </w:p>
    <w:p w:rsidR="008F3062" w:rsidP="00BD7237" w:rsidRDefault="008F3062" w14:paraId="480925D5" w14:textId="77777777">
      <w:pPr>
        <w:spacing w:before="144" w:line="259" w:lineRule="auto"/>
        <w:rPr>
          <w:rFonts w:cs="Times New Roman"/>
          <w:szCs w:val="24"/>
        </w:rPr>
      </w:pPr>
      <w:r>
        <w:rPr>
          <w:rFonts w:cs="Times New Roman"/>
          <w:szCs w:val="24"/>
        </w:rPr>
        <w:t>This is a request for extension, without change, of a currently approved collection of information.</w:t>
      </w:r>
    </w:p>
    <w:p w:rsidRPr="00283E31" w:rsidR="005F6ED8" w:rsidP="00BD7237" w:rsidRDefault="00283E31" w14:paraId="21900076" w14:textId="7F8478B9">
      <w:pPr>
        <w:spacing w:before="144" w:line="259" w:lineRule="auto"/>
        <w:rPr>
          <w:rFonts w:cs="Times New Roman"/>
          <w:szCs w:val="24"/>
        </w:rPr>
      </w:pPr>
      <w:r>
        <w:rPr>
          <w:rFonts w:cs="Times New Roman"/>
          <w:szCs w:val="24"/>
        </w:rPr>
        <w:t>NOAA</w:t>
      </w:r>
      <w:r w:rsidR="0037058F">
        <w:rPr>
          <w:rFonts w:cs="Times New Roman"/>
          <w:szCs w:val="24"/>
        </w:rPr>
        <w:t xml:space="preserve"> collects</w:t>
      </w:r>
      <w:r>
        <w:rPr>
          <w:rFonts w:cs="Times New Roman"/>
          <w:szCs w:val="24"/>
        </w:rPr>
        <w:t xml:space="preserve"> reports on weather modification activities (e.g.</w:t>
      </w:r>
      <w:r w:rsidR="008F3062">
        <w:rPr>
          <w:rFonts w:cs="Times New Roman"/>
          <w:szCs w:val="24"/>
        </w:rPr>
        <w:t>,</w:t>
      </w:r>
      <w:r>
        <w:rPr>
          <w:rFonts w:cs="Times New Roman"/>
          <w:szCs w:val="24"/>
        </w:rPr>
        <w:t xml:space="preserve"> cloud-seeding) for archiv</w:t>
      </w:r>
      <w:r w:rsidR="00867DC2">
        <w:rPr>
          <w:rFonts w:cs="Times New Roman"/>
          <w:szCs w:val="24"/>
        </w:rPr>
        <w:t>e</w:t>
      </w:r>
      <w:r>
        <w:rPr>
          <w:rFonts w:cs="Times New Roman"/>
          <w:szCs w:val="24"/>
        </w:rPr>
        <w:t>, to meet legislative requirements</w:t>
      </w:r>
      <w:r w:rsidR="0037058F">
        <w:rPr>
          <w:rFonts w:cs="Times New Roman"/>
          <w:szCs w:val="24"/>
        </w:rPr>
        <w:t xml:space="preserve"> originating in 1971,</w:t>
      </w:r>
      <w:r>
        <w:rPr>
          <w:rFonts w:cs="Times New Roman"/>
          <w:szCs w:val="24"/>
        </w:rPr>
        <w:t xml:space="preserve"> and </w:t>
      </w:r>
      <w:r w:rsidR="007D564C">
        <w:rPr>
          <w:rFonts w:cs="Times New Roman"/>
          <w:szCs w:val="24"/>
        </w:rPr>
        <w:t xml:space="preserve">to </w:t>
      </w:r>
      <w:r>
        <w:rPr>
          <w:rFonts w:cs="Times New Roman"/>
          <w:szCs w:val="24"/>
        </w:rPr>
        <w:t>respond to requests for information.</w:t>
      </w:r>
      <w:r w:rsidR="00534236">
        <w:rPr>
          <w:rFonts w:cs="Times New Roman"/>
          <w:szCs w:val="24"/>
        </w:rPr>
        <w:t xml:space="preserve">  Reports consist of an initial, an interim form if needed, and a final form which summarize </w:t>
      </w:r>
      <w:r w:rsidR="007D564C">
        <w:rPr>
          <w:rFonts w:cs="Times New Roman"/>
          <w:szCs w:val="24"/>
        </w:rPr>
        <w:t xml:space="preserve">planned and concluding </w:t>
      </w:r>
      <w:r w:rsidR="00534236">
        <w:rPr>
          <w:rFonts w:cs="Times New Roman"/>
          <w:szCs w:val="24"/>
        </w:rPr>
        <w:t>location and project type.</w:t>
      </w:r>
      <w:r w:rsidR="0037058F">
        <w:rPr>
          <w:rFonts w:cs="Times New Roman"/>
          <w:szCs w:val="24"/>
        </w:rPr>
        <w:t xml:space="preserve">  NOAA </w:t>
      </w:r>
      <w:r w:rsidR="00534236">
        <w:rPr>
          <w:rFonts w:cs="Times New Roman"/>
          <w:szCs w:val="24"/>
        </w:rPr>
        <w:t>maintains these records in a publicly-accessible archive and provides summaries and responses to queries when requested.</w:t>
      </w:r>
    </w:p>
    <w:p w:rsidRPr="00BD7237" w:rsidR="008E61C9" w:rsidP="00BD7237" w:rsidRDefault="001477A3" w14:paraId="218BDDF8" w14:textId="77777777">
      <w:pPr>
        <w:pStyle w:val="Heading1"/>
        <w:spacing w:before="124"/>
        <w:ind w:left="0"/>
        <w:rPr>
          <w:rFonts w:cs="Times New Roman"/>
        </w:rPr>
      </w:pPr>
      <w:r w:rsidRPr="00BD7237">
        <w:rPr>
          <w:rFonts w:cs="Times New Roman"/>
        </w:rPr>
        <w:t>Justification</w:t>
      </w:r>
    </w:p>
    <w:p w:rsidRPr="00BD7237" w:rsidR="008E61C9" w:rsidP="004E72B6" w:rsidRDefault="001477A3" w14:paraId="0DCF49F0" w14:textId="77777777">
      <w:pPr>
        <w:pStyle w:val="ListParagraph"/>
        <w:numPr>
          <w:ilvl w:val="0"/>
          <w:numId w:val="7"/>
        </w:numPr>
        <w:tabs>
          <w:tab w:val="left" w:pos="360"/>
        </w:tabs>
        <w:spacing w:before="182" w:line="259" w:lineRule="auto"/>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42F11" w:rsidP="00B42F11" w:rsidRDefault="00B42F11" w14:paraId="645443AB" w14:textId="77777777">
      <w:pPr>
        <w:widowControl/>
        <w:adjustRightInd w:val="0"/>
        <w:rPr>
          <w:rFonts w:cs="Times New Roman"/>
          <w:color w:val="000000"/>
          <w:szCs w:val="24"/>
        </w:rPr>
      </w:pPr>
    </w:p>
    <w:p w:rsidRPr="00B42F11" w:rsidR="00B42F11" w:rsidP="00B42F11" w:rsidRDefault="00B42F11" w14:paraId="0FB4DBE7" w14:textId="7AF0C431">
      <w:pPr>
        <w:widowControl/>
        <w:adjustRightInd w:val="0"/>
        <w:rPr>
          <w:rFonts w:cs="Times New Roman"/>
          <w:szCs w:val="24"/>
        </w:rPr>
      </w:pPr>
      <w:r w:rsidRPr="00B42F11">
        <w:rPr>
          <w:rFonts w:cs="Times New Roman"/>
          <w:color w:val="000000"/>
          <w:szCs w:val="24"/>
        </w:rPr>
        <w:t>P.L. 92-205, enacted December 18, 1971 (</w:t>
      </w:r>
      <w:hyperlink w:history="1" r:id="rId8">
        <w:r w:rsidRPr="00C21E46">
          <w:rPr>
            <w:rStyle w:val="Hyperlink"/>
            <w:rFonts w:cs="Times New Roman"/>
            <w:szCs w:val="24"/>
          </w:rPr>
          <w:t>amended by Public Law 94-490, Section 6(b)</w:t>
        </w:r>
      </w:hyperlink>
      <w:r w:rsidRPr="00B42F11">
        <w:rPr>
          <w:rFonts w:cs="Times New Roman"/>
          <w:color w:val="000000"/>
          <w:szCs w:val="24"/>
        </w:rPr>
        <w:t xml:space="preserve">, </w:t>
      </w:r>
      <w:proofErr w:type="gramStart"/>
      <w:r w:rsidRPr="00B42F11">
        <w:rPr>
          <w:rFonts w:cs="Times New Roman"/>
          <w:color w:val="000000"/>
          <w:szCs w:val="24"/>
        </w:rPr>
        <w:t>October</w:t>
      </w:r>
      <w:proofErr w:type="gramEnd"/>
      <w:r w:rsidRPr="00B42F11">
        <w:rPr>
          <w:rFonts w:cs="Times New Roman"/>
          <w:color w:val="000000"/>
          <w:szCs w:val="24"/>
        </w:rPr>
        <w:t xml:space="preserve"> 15, 1976) requires that all non-federal weather modification activities in the United States and its territories be reported to the Secretary of Commerce</w:t>
      </w:r>
      <w:r w:rsidR="008F3062">
        <w:rPr>
          <w:rFonts w:cs="Times New Roman"/>
          <w:color w:val="000000"/>
          <w:szCs w:val="24"/>
        </w:rPr>
        <w:t xml:space="preserve"> through</w:t>
      </w:r>
      <w:r w:rsidRPr="00B42F11">
        <w:rPr>
          <w:rFonts w:cs="Times New Roman"/>
          <w:color w:val="000000"/>
          <w:szCs w:val="24"/>
        </w:rPr>
        <w:t xml:space="preserve"> </w:t>
      </w:r>
      <w:r w:rsidR="008F3062">
        <w:rPr>
          <w:rFonts w:cs="Times New Roman"/>
          <w:color w:val="000000"/>
          <w:szCs w:val="24"/>
        </w:rPr>
        <w:t>t</w:t>
      </w:r>
      <w:r w:rsidRPr="00B42F11">
        <w:rPr>
          <w:rFonts w:cs="Times New Roman"/>
          <w:color w:val="000000"/>
          <w:szCs w:val="24"/>
        </w:rPr>
        <w:t>he National Oceanic and Atmospheric Administration</w:t>
      </w:r>
      <w:r w:rsidR="008F3062">
        <w:rPr>
          <w:rFonts w:cs="Times New Roman"/>
          <w:color w:val="000000"/>
          <w:szCs w:val="24"/>
        </w:rPr>
        <w:t xml:space="preserve"> (NOAA).  NOAA</w:t>
      </w:r>
      <w:r w:rsidRPr="00B42F11">
        <w:rPr>
          <w:rFonts w:cs="Times New Roman"/>
          <w:color w:val="000000"/>
          <w:szCs w:val="24"/>
        </w:rPr>
        <w:t xml:space="preserve"> has implemented the Act and the current reporting requirements are published in the Code of Federal Regulations (</w:t>
      </w:r>
      <w:hyperlink w:history="1" r:id="rId9">
        <w:r w:rsidRPr="00B42F11">
          <w:rPr>
            <w:rStyle w:val="Hyperlink"/>
            <w:rFonts w:cs="Times New Roman"/>
            <w:szCs w:val="24"/>
          </w:rPr>
          <w:t>15 CFR 908</w:t>
        </w:r>
      </w:hyperlink>
      <w:r w:rsidRPr="00B42F11">
        <w:rPr>
          <w:rFonts w:cs="Times New Roman"/>
          <w:color w:val="000000"/>
          <w:szCs w:val="24"/>
        </w:rPr>
        <w:t>).</w:t>
      </w:r>
    </w:p>
    <w:p w:rsidRPr="00BD7237" w:rsidR="008E61C9" w:rsidP="00BD7237" w:rsidRDefault="001477A3" w14:paraId="42C4A00F" w14:textId="77777777">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C21E46" w:rsidP="004E72B6" w:rsidRDefault="00C21E46" w14:paraId="2480B569" w14:textId="2FD28C1B">
      <w:pPr>
        <w:widowControl/>
        <w:adjustRightInd w:val="0"/>
        <w:spacing w:before="161"/>
        <w:rPr>
          <w:rFonts w:cs="Times New Roman"/>
          <w:szCs w:val="24"/>
        </w:rPr>
      </w:pPr>
      <w:r>
        <w:rPr>
          <w:rFonts w:cs="Times New Roman"/>
          <w:szCs w:val="24"/>
        </w:rPr>
        <w:t>Respondents to this data collection are organizations and companies affiliated with cloud-seeding and other related activities in an attempt to modify the weather, i.e., to increase precipitation, mitigate hail, and disperse fog. They are required to file two one-page reports annually</w:t>
      </w:r>
      <w:r w:rsidR="00891C8D">
        <w:rPr>
          <w:rFonts w:cs="Times New Roman"/>
          <w:szCs w:val="24"/>
        </w:rPr>
        <w:t>:</w:t>
      </w:r>
      <w:r>
        <w:rPr>
          <w:rFonts w:cs="Times New Roman"/>
          <w:szCs w:val="24"/>
        </w:rPr>
        <w:t xml:space="preserve"> </w:t>
      </w:r>
      <w:r w:rsidR="00891C8D">
        <w:rPr>
          <w:rFonts w:cs="Times New Roman"/>
          <w:szCs w:val="24"/>
        </w:rPr>
        <w:t>e</w:t>
      </w:r>
      <w:r>
        <w:rPr>
          <w:rFonts w:cs="Times New Roman"/>
          <w:szCs w:val="24"/>
        </w:rPr>
        <w:t>ach project must file with NOAA an initial report (Form 17-4) and a final report (Form 17-4A) – or an interim report on the same form if the project continues beyond December 31</w:t>
      </w:r>
      <w:r w:rsidR="00D72C63">
        <w:rPr>
          <w:rFonts w:cs="Times New Roman"/>
          <w:szCs w:val="24"/>
        </w:rPr>
        <w:t>.</w:t>
      </w:r>
      <w:r w:rsidR="00891C8D">
        <w:rPr>
          <w:rFonts w:cs="Times New Roman"/>
          <w:szCs w:val="24"/>
        </w:rPr>
        <w:t xml:space="preserve">  The collection requirement and form has not changed since last renewal.</w:t>
      </w:r>
    </w:p>
    <w:p w:rsidR="00C21E46" w:rsidP="00C21E46" w:rsidRDefault="00C21E46" w14:paraId="78BC3916" w14:textId="77777777">
      <w:pPr>
        <w:widowControl/>
        <w:adjustRightInd w:val="0"/>
        <w:rPr>
          <w:rFonts w:cs="Times New Roman"/>
          <w:szCs w:val="24"/>
        </w:rPr>
      </w:pPr>
    </w:p>
    <w:p w:rsidR="00C21E46" w:rsidP="00C21E46" w:rsidRDefault="00C21E46" w14:paraId="67E6E6D1" w14:textId="77777777">
      <w:pPr>
        <w:widowControl/>
        <w:adjustRightInd w:val="0"/>
        <w:rPr>
          <w:rFonts w:cs="Times New Roman"/>
          <w:szCs w:val="24"/>
        </w:rPr>
      </w:pPr>
      <w:r>
        <w:rPr>
          <w:rFonts w:cs="Times New Roman"/>
          <w:szCs w:val="24"/>
        </w:rPr>
        <w:t>NOAA retains records of reported weather modification activities, and makes the records publicly available to the fullest extent practicable. The intent of the program is to increase expertise in the field of weather modification, to allow the public to have access to information on current and past efforts at weather modification, to help avoid unneeded and wasteful duplications, to aid in preventing territorial overlapping of weather modification operations, to provide data to assess possible harmful or dangerous activities, and to furnish information to check both desirable and undesirable atmospheric changes against records of weather modification efforts.</w:t>
      </w:r>
    </w:p>
    <w:p w:rsidR="00C21E46" w:rsidP="00C21E46" w:rsidRDefault="00C21E46" w14:paraId="2031DA70" w14:textId="77777777">
      <w:pPr>
        <w:widowControl/>
        <w:adjustRightInd w:val="0"/>
        <w:rPr>
          <w:rFonts w:cs="Times New Roman"/>
          <w:szCs w:val="24"/>
        </w:rPr>
      </w:pPr>
    </w:p>
    <w:p w:rsidR="00C21E46" w:rsidP="00C21E46" w:rsidRDefault="00C21E46" w14:paraId="3395AD7D" w14:textId="77777777">
      <w:pPr>
        <w:widowControl/>
        <w:adjustRightInd w:val="0"/>
        <w:rPr>
          <w:rFonts w:cs="Times New Roman"/>
          <w:szCs w:val="24"/>
        </w:rPr>
      </w:pPr>
      <w:r>
        <w:rPr>
          <w:rFonts w:cs="Times New Roman"/>
          <w:szCs w:val="24"/>
        </w:rPr>
        <w:t>To meet this objective, NOAA requests the following information from the submitter;</w:t>
      </w:r>
    </w:p>
    <w:p w:rsidRPr="00C21E46" w:rsidR="00C21E46" w:rsidP="00C21E46" w:rsidRDefault="00C21E46" w14:paraId="102D7419" w14:textId="77777777">
      <w:pPr>
        <w:pStyle w:val="ListParagraph"/>
        <w:widowControl/>
        <w:numPr>
          <w:ilvl w:val="0"/>
          <w:numId w:val="15"/>
        </w:numPr>
        <w:adjustRightInd w:val="0"/>
        <w:spacing w:before="0"/>
        <w:rPr>
          <w:rFonts w:cs="Times New Roman"/>
          <w:szCs w:val="24"/>
        </w:rPr>
      </w:pPr>
      <w:r w:rsidRPr="00C21E46">
        <w:rPr>
          <w:rFonts w:cs="Times New Roman"/>
          <w:szCs w:val="24"/>
        </w:rPr>
        <w:t>location and size of the target area,</w:t>
      </w:r>
    </w:p>
    <w:p w:rsidRPr="00C21E46" w:rsidR="00C21E46" w:rsidP="00C21E46" w:rsidRDefault="00C21E46" w14:paraId="3ACB94D6" w14:textId="77777777">
      <w:pPr>
        <w:pStyle w:val="ListParagraph"/>
        <w:widowControl/>
        <w:numPr>
          <w:ilvl w:val="0"/>
          <w:numId w:val="15"/>
        </w:numPr>
        <w:adjustRightInd w:val="0"/>
        <w:spacing w:before="0"/>
        <w:rPr>
          <w:rFonts w:cs="Times New Roman"/>
          <w:szCs w:val="24"/>
        </w:rPr>
      </w:pPr>
      <w:r w:rsidRPr="00C21E46">
        <w:rPr>
          <w:rFonts w:cs="Times New Roman"/>
          <w:szCs w:val="24"/>
        </w:rPr>
        <w:t>names and addresses of sponsors and operators,</w:t>
      </w:r>
    </w:p>
    <w:p w:rsidRPr="00C21E46" w:rsidR="00C21E46" w:rsidP="00C21E46" w:rsidRDefault="00C21E46" w14:paraId="2F19A099" w14:textId="77777777">
      <w:pPr>
        <w:pStyle w:val="ListParagraph"/>
        <w:widowControl/>
        <w:numPr>
          <w:ilvl w:val="0"/>
          <w:numId w:val="15"/>
        </w:numPr>
        <w:adjustRightInd w:val="0"/>
        <w:spacing w:before="0"/>
        <w:rPr>
          <w:rFonts w:cs="Times New Roman"/>
          <w:szCs w:val="24"/>
        </w:rPr>
      </w:pPr>
      <w:r w:rsidRPr="00C21E46">
        <w:rPr>
          <w:rFonts w:cs="Times New Roman"/>
          <w:szCs w:val="24"/>
        </w:rPr>
        <w:t>beginning and ending dates of the project,</w:t>
      </w:r>
    </w:p>
    <w:p w:rsidRPr="00C21E46" w:rsidR="00C21E46" w:rsidP="00C21E46" w:rsidRDefault="00C21E46" w14:paraId="0532D2AB" w14:textId="77777777">
      <w:pPr>
        <w:pStyle w:val="ListParagraph"/>
        <w:widowControl/>
        <w:numPr>
          <w:ilvl w:val="0"/>
          <w:numId w:val="15"/>
        </w:numPr>
        <w:adjustRightInd w:val="0"/>
        <w:spacing w:before="0"/>
        <w:rPr>
          <w:rFonts w:cs="Times New Roman"/>
          <w:szCs w:val="24"/>
        </w:rPr>
      </w:pPr>
      <w:r w:rsidRPr="00C21E46">
        <w:rPr>
          <w:rFonts w:cs="Times New Roman"/>
          <w:szCs w:val="24"/>
        </w:rPr>
        <w:lastRenderedPageBreak/>
        <w:t>specific purpose,</w:t>
      </w:r>
    </w:p>
    <w:p w:rsidRPr="00C21E46" w:rsidR="00C21E46" w:rsidP="00C21E46" w:rsidRDefault="00C21E46" w14:paraId="09C8AFBC" w14:textId="77777777">
      <w:pPr>
        <w:pStyle w:val="ListParagraph"/>
        <w:widowControl/>
        <w:numPr>
          <w:ilvl w:val="0"/>
          <w:numId w:val="15"/>
        </w:numPr>
        <w:adjustRightInd w:val="0"/>
        <w:spacing w:before="0"/>
        <w:rPr>
          <w:rFonts w:cs="Times New Roman"/>
          <w:szCs w:val="24"/>
        </w:rPr>
      </w:pPr>
      <w:r w:rsidRPr="00C21E46">
        <w:rPr>
          <w:rFonts w:cs="Times New Roman"/>
          <w:szCs w:val="24"/>
        </w:rPr>
        <w:t>description of apparatus and seeding agents to be used,</w:t>
      </w:r>
    </w:p>
    <w:p w:rsidRPr="00C21E46" w:rsidR="00C21E46" w:rsidP="00C21E46" w:rsidRDefault="00C21E46" w14:paraId="730A68F4" w14:textId="77777777">
      <w:pPr>
        <w:pStyle w:val="ListParagraph"/>
        <w:widowControl/>
        <w:numPr>
          <w:ilvl w:val="0"/>
          <w:numId w:val="15"/>
        </w:numPr>
        <w:adjustRightInd w:val="0"/>
        <w:spacing w:before="0"/>
        <w:rPr>
          <w:rFonts w:cs="Times New Roman"/>
          <w:szCs w:val="24"/>
        </w:rPr>
      </w:pPr>
      <w:r w:rsidRPr="00C21E46">
        <w:rPr>
          <w:rFonts w:cs="Times New Roman"/>
          <w:szCs w:val="24"/>
        </w:rPr>
        <w:t>number of days of operations,</w:t>
      </w:r>
    </w:p>
    <w:p w:rsidR="00C21E46" w:rsidP="00C21E46" w:rsidRDefault="00C21E46" w14:paraId="7169588A" w14:textId="77777777">
      <w:pPr>
        <w:pStyle w:val="ListParagraph"/>
        <w:widowControl/>
        <w:numPr>
          <w:ilvl w:val="0"/>
          <w:numId w:val="15"/>
        </w:numPr>
        <w:adjustRightInd w:val="0"/>
        <w:spacing w:before="0"/>
        <w:rPr>
          <w:rFonts w:cs="Times New Roman"/>
          <w:szCs w:val="24"/>
        </w:rPr>
      </w:pPr>
      <w:r w:rsidRPr="00C21E46">
        <w:rPr>
          <w:rFonts w:cs="Times New Roman"/>
          <w:szCs w:val="24"/>
        </w:rPr>
        <w:t xml:space="preserve">number of hours of operations of each type of weather modification apparatus, and </w:t>
      </w:r>
    </w:p>
    <w:p w:rsidRPr="00C21E46" w:rsidR="00C21E46" w:rsidP="00C21E46" w:rsidRDefault="00C21E46" w14:paraId="7176A8BB" w14:textId="77777777">
      <w:pPr>
        <w:pStyle w:val="ListParagraph"/>
        <w:widowControl/>
        <w:numPr>
          <w:ilvl w:val="0"/>
          <w:numId w:val="15"/>
        </w:numPr>
        <w:adjustRightInd w:val="0"/>
        <w:spacing w:before="0"/>
        <w:rPr>
          <w:rFonts w:cs="Times New Roman"/>
          <w:szCs w:val="24"/>
        </w:rPr>
      </w:pPr>
      <w:proofErr w:type="gramStart"/>
      <w:r w:rsidRPr="00C21E46">
        <w:rPr>
          <w:rFonts w:cs="Times New Roman"/>
          <w:szCs w:val="24"/>
        </w:rPr>
        <w:t>total</w:t>
      </w:r>
      <w:proofErr w:type="gramEnd"/>
      <w:r w:rsidRPr="00C21E46">
        <w:rPr>
          <w:rFonts w:cs="Times New Roman"/>
          <w:szCs w:val="24"/>
        </w:rPr>
        <w:t xml:space="preserve"> amount of seeding agent used.</w:t>
      </w:r>
    </w:p>
    <w:p w:rsidRPr="00C21E46" w:rsidR="00C21E46" w:rsidP="00C21E46" w:rsidRDefault="00C21E46" w14:paraId="7033FED9" w14:textId="77777777">
      <w:pPr>
        <w:widowControl/>
        <w:adjustRightInd w:val="0"/>
        <w:rPr>
          <w:rFonts w:cs="Times New Roman"/>
        </w:rPr>
      </w:pPr>
    </w:p>
    <w:p w:rsidR="00C21E46" w:rsidP="00C21E46" w:rsidRDefault="00C21E46" w14:paraId="15C4C0D9" w14:textId="7EAD79E6">
      <w:pPr>
        <w:widowControl/>
        <w:adjustRightInd w:val="0"/>
        <w:rPr>
          <w:rFonts w:cs="Times New Roman"/>
          <w:szCs w:val="24"/>
        </w:rPr>
      </w:pPr>
      <w:r>
        <w:rPr>
          <w:rFonts w:cs="Times New Roman"/>
          <w:szCs w:val="24"/>
        </w:rPr>
        <w:t>The reports of weather modification activities on file with NOAA as a result of the reporting</w:t>
      </w:r>
      <w:r w:rsidR="00891C8D">
        <w:rPr>
          <w:rFonts w:cs="Times New Roman"/>
          <w:szCs w:val="24"/>
        </w:rPr>
        <w:t xml:space="preserve"> </w:t>
      </w:r>
      <w:r>
        <w:rPr>
          <w:rFonts w:cs="Times New Roman"/>
          <w:szCs w:val="24"/>
        </w:rPr>
        <w:t>program furnish useful information for several purposes: (1) Historical Accuracy- Persons</w:t>
      </w:r>
      <w:r w:rsidR="00891C8D">
        <w:rPr>
          <w:rFonts w:cs="Times New Roman"/>
          <w:szCs w:val="24"/>
        </w:rPr>
        <w:t xml:space="preserve"> </w:t>
      </w:r>
      <w:r>
        <w:rPr>
          <w:rFonts w:cs="Times New Roman"/>
          <w:szCs w:val="24"/>
        </w:rPr>
        <w:t>planning projects, writing news articles, or preparing term papers request historical and current</w:t>
      </w:r>
      <w:r w:rsidR="00891C8D">
        <w:rPr>
          <w:rFonts w:cs="Times New Roman"/>
          <w:szCs w:val="24"/>
        </w:rPr>
        <w:t xml:space="preserve"> </w:t>
      </w:r>
      <w:r>
        <w:rPr>
          <w:rFonts w:cs="Times New Roman"/>
          <w:szCs w:val="24"/>
        </w:rPr>
        <w:t>data for individual states, regions, or the United States</w:t>
      </w:r>
      <w:r w:rsidR="008F3062">
        <w:rPr>
          <w:rFonts w:cs="Times New Roman"/>
          <w:szCs w:val="24"/>
        </w:rPr>
        <w:t xml:space="preserve"> as a whole</w:t>
      </w:r>
      <w:r>
        <w:rPr>
          <w:rFonts w:cs="Times New Roman"/>
          <w:szCs w:val="24"/>
        </w:rPr>
        <w:t xml:space="preserve">. (2) Statistical Accuracy </w:t>
      </w:r>
      <w:r w:rsidR="00891C8D">
        <w:rPr>
          <w:rFonts w:cs="Times New Roman"/>
          <w:szCs w:val="24"/>
        </w:rPr>
        <w:t>–</w:t>
      </w:r>
      <w:r>
        <w:rPr>
          <w:rFonts w:cs="Times New Roman"/>
          <w:szCs w:val="24"/>
        </w:rPr>
        <w:t xml:space="preserve"> Congressional</w:t>
      </w:r>
      <w:r w:rsidR="00891C8D">
        <w:rPr>
          <w:rFonts w:cs="Times New Roman"/>
          <w:szCs w:val="24"/>
        </w:rPr>
        <w:t xml:space="preserve"> </w:t>
      </w:r>
      <w:r>
        <w:rPr>
          <w:rFonts w:cs="Times New Roman"/>
          <w:szCs w:val="24"/>
        </w:rPr>
        <w:t>staffs, Federal and State officials, and private citizens inquire about weather modification</w:t>
      </w:r>
      <w:r w:rsidR="00891C8D">
        <w:rPr>
          <w:rFonts w:cs="Times New Roman"/>
          <w:szCs w:val="24"/>
        </w:rPr>
        <w:t xml:space="preserve"> </w:t>
      </w:r>
      <w:r>
        <w:rPr>
          <w:rFonts w:cs="Times New Roman"/>
          <w:szCs w:val="24"/>
        </w:rPr>
        <w:t>activities that are thought to be associated with adverse weather conditions. (3) Legal Accuracy -</w:t>
      </w:r>
      <w:r w:rsidR="00891C8D">
        <w:rPr>
          <w:rFonts w:cs="Times New Roman"/>
          <w:szCs w:val="24"/>
        </w:rPr>
        <w:t xml:space="preserve"> </w:t>
      </w:r>
      <w:r>
        <w:rPr>
          <w:rFonts w:cs="Times New Roman"/>
          <w:szCs w:val="24"/>
        </w:rPr>
        <w:t>On occasion, plaintiffs, defendants, or their lawyers ask for records of activities in connection</w:t>
      </w:r>
      <w:r w:rsidR="00891C8D">
        <w:rPr>
          <w:rFonts w:cs="Times New Roman"/>
          <w:szCs w:val="24"/>
        </w:rPr>
        <w:t xml:space="preserve"> </w:t>
      </w:r>
      <w:r>
        <w:rPr>
          <w:rFonts w:cs="Times New Roman"/>
          <w:szCs w:val="24"/>
        </w:rPr>
        <w:t>with lawsuits. Summary reports have been prepared (</w:t>
      </w:r>
      <w:r w:rsidR="00891C8D">
        <w:rPr>
          <w:rFonts w:cs="Times New Roman"/>
          <w:szCs w:val="24"/>
        </w:rPr>
        <w:t>upon</w:t>
      </w:r>
      <w:r>
        <w:rPr>
          <w:rFonts w:cs="Times New Roman"/>
          <w:szCs w:val="24"/>
        </w:rPr>
        <w:t xml:space="preserve"> request) for publication in </w:t>
      </w:r>
      <w:r w:rsidR="008F3062">
        <w:rPr>
          <w:rFonts w:cs="Times New Roman"/>
          <w:szCs w:val="24"/>
        </w:rPr>
        <w:t>an</w:t>
      </w:r>
      <w:r w:rsidR="00891C8D">
        <w:rPr>
          <w:rFonts w:cs="Times New Roman"/>
          <w:szCs w:val="24"/>
        </w:rPr>
        <w:t xml:space="preserve"> </w:t>
      </w:r>
      <w:r>
        <w:rPr>
          <w:rFonts w:cs="Times New Roman"/>
          <w:szCs w:val="24"/>
        </w:rPr>
        <w:t>associat</w:t>
      </w:r>
      <w:r w:rsidR="008F3062">
        <w:rPr>
          <w:rFonts w:cs="Times New Roman"/>
          <w:szCs w:val="24"/>
        </w:rPr>
        <w:t>ed</w:t>
      </w:r>
      <w:r>
        <w:rPr>
          <w:rFonts w:cs="Times New Roman"/>
          <w:szCs w:val="24"/>
        </w:rPr>
        <w:t xml:space="preserve"> journal in the years when an official NOAA report has not been published. The data</w:t>
      </w:r>
      <w:r w:rsidR="00891C8D">
        <w:rPr>
          <w:rFonts w:cs="Times New Roman"/>
          <w:szCs w:val="24"/>
        </w:rPr>
        <w:t xml:space="preserve"> </w:t>
      </w:r>
      <w:r>
        <w:rPr>
          <w:rFonts w:cs="Times New Roman"/>
          <w:szCs w:val="24"/>
        </w:rPr>
        <w:t>contained in the reports are also used to provide information (1) required by a March 26, 1975,</w:t>
      </w:r>
      <w:r w:rsidR="00891C8D">
        <w:rPr>
          <w:rFonts w:cs="Times New Roman"/>
          <w:szCs w:val="24"/>
        </w:rPr>
        <w:t xml:space="preserve"> U.S.-</w:t>
      </w:r>
      <w:r>
        <w:rPr>
          <w:rFonts w:cs="Times New Roman"/>
          <w:szCs w:val="24"/>
        </w:rPr>
        <w:t>Canada agreement to exchange information on weather modification activities within 200</w:t>
      </w:r>
      <w:r w:rsidR="00891C8D">
        <w:rPr>
          <w:rFonts w:cs="Times New Roman"/>
          <w:szCs w:val="24"/>
        </w:rPr>
        <w:t xml:space="preserve"> </w:t>
      </w:r>
      <w:r>
        <w:rPr>
          <w:rFonts w:cs="Times New Roman"/>
          <w:szCs w:val="24"/>
        </w:rPr>
        <w:t>miles of our common boundary</w:t>
      </w:r>
      <w:r w:rsidR="008F3062">
        <w:rPr>
          <w:rFonts w:cs="Times New Roman"/>
          <w:szCs w:val="24"/>
        </w:rPr>
        <w:t>,</w:t>
      </w:r>
      <w:r>
        <w:rPr>
          <w:rFonts w:cs="Times New Roman"/>
          <w:szCs w:val="24"/>
        </w:rPr>
        <w:t xml:space="preserve"> and (2) to the World Meteorological Organization (WMO) for</w:t>
      </w:r>
      <w:r w:rsidR="00891C8D">
        <w:rPr>
          <w:rFonts w:cs="Times New Roman"/>
          <w:szCs w:val="24"/>
        </w:rPr>
        <w:t xml:space="preserve"> </w:t>
      </w:r>
      <w:r>
        <w:rPr>
          <w:rFonts w:cs="Times New Roman"/>
          <w:szCs w:val="24"/>
        </w:rPr>
        <w:t>publication in its yearly “Register of National Weather Modification Projects”.</w:t>
      </w:r>
    </w:p>
    <w:p w:rsidR="00891C8D" w:rsidP="00C21E46" w:rsidRDefault="00891C8D" w14:paraId="3826FB9B" w14:textId="77777777">
      <w:pPr>
        <w:widowControl/>
        <w:adjustRightInd w:val="0"/>
        <w:rPr>
          <w:rFonts w:cs="Times New Roman"/>
          <w:szCs w:val="24"/>
        </w:rPr>
      </w:pPr>
    </w:p>
    <w:p w:rsidRPr="00C21E46" w:rsidR="00C21E46" w:rsidP="00C21E46" w:rsidRDefault="00C21E46" w14:paraId="4A8F3AAE" w14:textId="77777777">
      <w:pPr>
        <w:widowControl/>
        <w:adjustRightInd w:val="0"/>
        <w:rPr>
          <w:rFonts w:cs="Times New Roman"/>
        </w:rPr>
      </w:pPr>
      <w:r>
        <w:rPr>
          <w:rFonts w:cs="Times New Roman"/>
          <w:szCs w:val="24"/>
        </w:rPr>
        <w:t>NOAA will retain control over the information according to the NOAA standards for</w:t>
      </w:r>
      <w:r w:rsidR="00891C8D">
        <w:rPr>
          <w:rFonts w:cs="Times New Roman"/>
          <w:szCs w:val="24"/>
        </w:rPr>
        <w:t xml:space="preserve"> </w:t>
      </w:r>
      <w:r>
        <w:rPr>
          <w:rFonts w:cs="Times New Roman"/>
          <w:szCs w:val="24"/>
        </w:rPr>
        <w:t>confidentiality, privacy, and electronic information. See response to Question</w:t>
      </w:r>
      <w:r w:rsidRPr="00B93BA2">
        <w:rPr>
          <w:rFonts w:cs="Times New Roman"/>
          <w:szCs w:val="24"/>
        </w:rPr>
        <w:t xml:space="preserve"> 10 </w:t>
      </w:r>
      <w:r>
        <w:rPr>
          <w:rFonts w:cs="Times New Roman"/>
          <w:szCs w:val="24"/>
        </w:rPr>
        <w:t>of this</w:t>
      </w:r>
      <w:r w:rsidR="00891C8D">
        <w:rPr>
          <w:rFonts w:cs="Times New Roman"/>
          <w:szCs w:val="24"/>
        </w:rPr>
        <w:t xml:space="preserve"> </w:t>
      </w:r>
      <w:r>
        <w:rPr>
          <w:rFonts w:cs="Times New Roman"/>
          <w:szCs w:val="24"/>
        </w:rPr>
        <w:t>Supporting Statement for more information on confidentiality and privacy. The information</w:t>
      </w:r>
      <w:r w:rsidR="00891C8D">
        <w:rPr>
          <w:rFonts w:cs="Times New Roman"/>
          <w:szCs w:val="24"/>
        </w:rPr>
        <w:t xml:space="preserve"> </w:t>
      </w:r>
      <w:r>
        <w:rPr>
          <w:rFonts w:cs="Times New Roman"/>
          <w:szCs w:val="24"/>
        </w:rPr>
        <w:t>collection is designed to yield data that meet all applicable information quality guidelines</w:t>
      </w:r>
      <w:r w:rsidR="00891C8D">
        <w:rPr>
          <w:rFonts w:cs="Times New Roman"/>
          <w:szCs w:val="24"/>
        </w:rPr>
        <w:t xml:space="preserve">, as well as </w:t>
      </w:r>
      <w:r w:rsidR="00F045EC">
        <w:rPr>
          <w:rFonts w:cs="Times New Roman"/>
          <w:szCs w:val="24"/>
        </w:rPr>
        <w:t xml:space="preserve">the cited </w:t>
      </w:r>
      <w:r w:rsidR="00891C8D">
        <w:rPr>
          <w:rFonts w:cs="Times New Roman"/>
          <w:szCs w:val="24"/>
        </w:rPr>
        <w:t xml:space="preserve">legal requirement. </w:t>
      </w:r>
      <w:r w:rsidR="00F045EC">
        <w:rPr>
          <w:rFonts w:cs="Times New Roman"/>
          <w:szCs w:val="24"/>
        </w:rPr>
        <w:t>R</w:t>
      </w:r>
      <w:r>
        <w:rPr>
          <w:rFonts w:cs="Times New Roman"/>
          <w:szCs w:val="24"/>
        </w:rPr>
        <w:t>esults may be used in scientific, management, technical or general informational publications.</w:t>
      </w:r>
    </w:p>
    <w:p w:rsidRPr="00BD7237" w:rsidR="008E61C9" w:rsidP="00BD7237" w:rsidRDefault="001477A3" w14:paraId="5F114B33" w14:textId="77777777">
      <w:pPr>
        <w:pStyle w:val="Heading1"/>
        <w:spacing w:before="161"/>
        <w:ind w:left="0"/>
        <w:rPr>
          <w:rFonts w:cs="Times New Roman"/>
        </w:rPr>
      </w:pPr>
      <w:r w:rsidRPr="00BD7237">
        <w:rPr>
          <w:rFonts w:cs="Times New Roman"/>
        </w:rPr>
        <w:t>Table: Information Requirements and Needs and Uses of Information Collected</w:t>
      </w:r>
    </w:p>
    <w:p w:rsidRPr="00BD7237" w:rsidR="008E61C9" w:rsidP="00BD7237" w:rsidRDefault="008E61C9" w14:paraId="357EC1F0" w14:textId="77777777">
      <w:pPr>
        <w:pStyle w:val="BodyText"/>
        <w:spacing w:before="7"/>
        <w:ind w:left="0"/>
        <w:rPr>
          <w:rFonts w:cs="Times New Roman"/>
          <w:b/>
        </w:rPr>
      </w:pPr>
    </w:p>
    <w:tbl>
      <w:tblPr>
        <w:tblW w:w="10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1658"/>
        <w:gridCol w:w="990"/>
        <w:gridCol w:w="3150"/>
      </w:tblGrid>
      <w:tr w:rsidRPr="009C713E" w:rsidR="008E61C9" w:rsidTr="004E1137" w14:paraId="63960882" w14:textId="77777777">
        <w:trPr>
          <w:trHeight w:val="729"/>
        </w:trPr>
        <w:tc>
          <w:tcPr>
            <w:tcW w:w="990" w:type="dxa"/>
            <w:shd w:val="clear" w:color="auto" w:fill="DEEAF6"/>
          </w:tcPr>
          <w:p w:rsidRPr="009C713E" w:rsidR="008E61C9" w:rsidP="00BD7237" w:rsidRDefault="008E61C9" w14:paraId="5AE2E8EE" w14:textId="77777777">
            <w:pPr>
              <w:pStyle w:val="TableParagraph"/>
              <w:spacing w:before="11"/>
              <w:rPr>
                <w:rFonts w:cs="Times New Roman"/>
                <w:b/>
                <w:sz w:val="20"/>
                <w:szCs w:val="20"/>
              </w:rPr>
            </w:pPr>
          </w:p>
          <w:p w:rsidRPr="009C713E" w:rsidR="008E61C9" w:rsidP="00BD7237" w:rsidRDefault="001477A3" w14:paraId="4E0EDD02" w14:textId="77777777">
            <w:pPr>
              <w:pStyle w:val="TableParagraph"/>
              <w:jc w:val="center"/>
              <w:rPr>
                <w:rFonts w:cs="Times New Roman"/>
                <w:b/>
                <w:sz w:val="20"/>
                <w:szCs w:val="20"/>
              </w:rPr>
            </w:pPr>
            <w:r w:rsidRPr="009C713E">
              <w:rPr>
                <w:rFonts w:cs="Times New Roman"/>
                <w:b/>
                <w:color w:val="2F5496"/>
                <w:sz w:val="20"/>
                <w:szCs w:val="20"/>
              </w:rPr>
              <w:t>Item #</w:t>
            </w:r>
          </w:p>
        </w:tc>
        <w:tc>
          <w:tcPr>
            <w:tcW w:w="1970" w:type="dxa"/>
            <w:shd w:val="clear" w:color="auto" w:fill="DEEAF6"/>
          </w:tcPr>
          <w:p w:rsidRPr="009C713E" w:rsidR="008E61C9" w:rsidP="00BD7237" w:rsidRDefault="008E61C9" w14:paraId="2B417ACE" w14:textId="77777777">
            <w:pPr>
              <w:pStyle w:val="TableParagraph"/>
              <w:spacing w:before="11"/>
              <w:rPr>
                <w:rFonts w:cs="Times New Roman"/>
                <w:b/>
                <w:sz w:val="20"/>
                <w:szCs w:val="20"/>
              </w:rPr>
            </w:pPr>
          </w:p>
          <w:p w:rsidRPr="009C713E" w:rsidR="008E61C9" w:rsidP="009C713E" w:rsidRDefault="001477A3" w14:paraId="0A110BF4" w14:textId="77777777">
            <w:pPr>
              <w:pStyle w:val="TableParagraph"/>
              <w:jc w:val="center"/>
              <w:rPr>
                <w:rFonts w:cs="Times New Roman"/>
                <w:b/>
                <w:sz w:val="20"/>
                <w:szCs w:val="20"/>
              </w:rPr>
            </w:pPr>
            <w:r w:rsidRPr="009C713E">
              <w:rPr>
                <w:rFonts w:cs="Times New Roman"/>
                <w:b/>
                <w:color w:val="2F5496"/>
                <w:sz w:val="20"/>
                <w:szCs w:val="20"/>
              </w:rPr>
              <w:t>Requirement</w:t>
            </w:r>
          </w:p>
        </w:tc>
        <w:tc>
          <w:tcPr>
            <w:tcW w:w="1322" w:type="dxa"/>
            <w:shd w:val="clear" w:color="auto" w:fill="DEEAF6"/>
          </w:tcPr>
          <w:p w:rsidRPr="009C713E" w:rsidR="008E61C9" w:rsidP="00BD7237" w:rsidRDefault="008E61C9" w14:paraId="4B043E52" w14:textId="77777777">
            <w:pPr>
              <w:pStyle w:val="TableParagraph"/>
              <w:spacing w:before="11"/>
              <w:rPr>
                <w:rFonts w:cs="Times New Roman"/>
                <w:b/>
                <w:sz w:val="20"/>
                <w:szCs w:val="20"/>
              </w:rPr>
            </w:pPr>
          </w:p>
          <w:p w:rsidRPr="009C713E" w:rsidR="008E61C9" w:rsidP="00BD7237" w:rsidRDefault="001477A3" w14:paraId="7CD7AFD8" w14:textId="77777777">
            <w:pPr>
              <w:pStyle w:val="TableParagraph"/>
              <w:jc w:val="center"/>
              <w:rPr>
                <w:rFonts w:cs="Times New Roman"/>
                <w:b/>
                <w:sz w:val="20"/>
                <w:szCs w:val="20"/>
              </w:rPr>
            </w:pPr>
            <w:r w:rsidRPr="009C713E">
              <w:rPr>
                <w:rFonts w:cs="Times New Roman"/>
                <w:b/>
                <w:color w:val="2F5496"/>
                <w:sz w:val="20"/>
                <w:szCs w:val="20"/>
              </w:rPr>
              <w:t>Statute</w:t>
            </w:r>
          </w:p>
        </w:tc>
        <w:tc>
          <w:tcPr>
            <w:tcW w:w="1658" w:type="dxa"/>
            <w:shd w:val="clear" w:color="auto" w:fill="DEEAF6"/>
          </w:tcPr>
          <w:p w:rsidRPr="009C713E" w:rsidR="008E61C9" w:rsidP="00BD7237" w:rsidRDefault="008E61C9" w14:paraId="7981EC6C" w14:textId="77777777">
            <w:pPr>
              <w:pStyle w:val="TableParagraph"/>
              <w:spacing w:before="11"/>
              <w:rPr>
                <w:rFonts w:cs="Times New Roman"/>
                <w:b/>
                <w:sz w:val="20"/>
                <w:szCs w:val="20"/>
              </w:rPr>
            </w:pPr>
          </w:p>
          <w:p w:rsidRPr="009C713E" w:rsidR="008E61C9" w:rsidP="00BD7237" w:rsidRDefault="001477A3" w14:paraId="0857EE4A" w14:textId="77777777">
            <w:pPr>
              <w:pStyle w:val="TableParagraph"/>
              <w:jc w:val="center"/>
              <w:rPr>
                <w:rFonts w:cs="Times New Roman"/>
                <w:b/>
                <w:sz w:val="20"/>
                <w:szCs w:val="20"/>
              </w:rPr>
            </w:pPr>
            <w:r w:rsidRPr="009C713E">
              <w:rPr>
                <w:rFonts w:cs="Times New Roman"/>
                <w:b/>
                <w:color w:val="2F5496"/>
                <w:sz w:val="20"/>
                <w:szCs w:val="20"/>
              </w:rPr>
              <w:t>Regulation</w:t>
            </w:r>
          </w:p>
        </w:tc>
        <w:tc>
          <w:tcPr>
            <w:tcW w:w="990" w:type="dxa"/>
            <w:shd w:val="clear" w:color="auto" w:fill="DEEAF6"/>
          </w:tcPr>
          <w:p w:rsidRPr="009C713E" w:rsidR="008E61C9" w:rsidP="00BD7237" w:rsidRDefault="008E61C9" w14:paraId="305D3485" w14:textId="77777777">
            <w:pPr>
              <w:pStyle w:val="TableParagraph"/>
              <w:spacing w:before="11"/>
              <w:rPr>
                <w:rFonts w:cs="Times New Roman"/>
                <w:b/>
                <w:sz w:val="20"/>
                <w:szCs w:val="20"/>
              </w:rPr>
            </w:pPr>
          </w:p>
          <w:p w:rsidRPr="009C713E" w:rsidR="008E61C9" w:rsidP="00BD7237" w:rsidRDefault="001477A3" w14:paraId="02B4AF88" w14:textId="77777777">
            <w:pPr>
              <w:pStyle w:val="TableParagraph"/>
              <w:jc w:val="center"/>
              <w:rPr>
                <w:rFonts w:cs="Times New Roman"/>
                <w:b/>
                <w:sz w:val="20"/>
                <w:szCs w:val="20"/>
              </w:rPr>
            </w:pPr>
            <w:r w:rsidRPr="009C713E">
              <w:rPr>
                <w:rFonts w:cs="Times New Roman"/>
                <w:b/>
                <w:color w:val="2F5496"/>
                <w:sz w:val="20"/>
                <w:szCs w:val="20"/>
              </w:rPr>
              <w:t>Form #</w:t>
            </w:r>
          </w:p>
        </w:tc>
        <w:tc>
          <w:tcPr>
            <w:tcW w:w="3150" w:type="dxa"/>
            <w:shd w:val="clear" w:color="auto" w:fill="DEEAF6"/>
          </w:tcPr>
          <w:p w:rsidRPr="009C713E" w:rsidR="008E61C9" w:rsidP="00BD7237" w:rsidRDefault="008E61C9" w14:paraId="68BEA662" w14:textId="77777777">
            <w:pPr>
              <w:pStyle w:val="TableParagraph"/>
              <w:spacing w:before="11"/>
              <w:rPr>
                <w:rFonts w:cs="Times New Roman"/>
                <w:b/>
                <w:sz w:val="20"/>
                <w:szCs w:val="20"/>
              </w:rPr>
            </w:pPr>
          </w:p>
          <w:p w:rsidRPr="009C713E" w:rsidR="008E61C9" w:rsidP="00BD7237" w:rsidRDefault="001477A3" w14:paraId="7501DD5C" w14:textId="77777777">
            <w:pPr>
              <w:pStyle w:val="TableParagraph"/>
              <w:rPr>
                <w:rFonts w:cs="Times New Roman"/>
                <w:b/>
                <w:sz w:val="20"/>
                <w:szCs w:val="20"/>
              </w:rPr>
            </w:pPr>
            <w:r w:rsidRPr="009C713E">
              <w:rPr>
                <w:rFonts w:cs="Times New Roman"/>
                <w:b/>
                <w:color w:val="2F5496"/>
                <w:sz w:val="20"/>
                <w:szCs w:val="20"/>
              </w:rPr>
              <w:t>Needs and Uses</w:t>
            </w:r>
          </w:p>
        </w:tc>
      </w:tr>
      <w:tr w:rsidRPr="009C713E" w:rsidR="008E61C9" w:rsidTr="004E1137" w14:paraId="401633D6" w14:textId="77777777">
        <w:trPr>
          <w:trHeight w:val="726"/>
        </w:trPr>
        <w:tc>
          <w:tcPr>
            <w:tcW w:w="990" w:type="dxa"/>
          </w:tcPr>
          <w:p w:rsidRPr="00001CF8" w:rsidR="008E61C9" w:rsidP="00BD7237" w:rsidRDefault="008E61C9" w14:paraId="0DD14742" w14:textId="77777777">
            <w:pPr>
              <w:pStyle w:val="TableParagraph"/>
              <w:spacing w:before="9"/>
              <w:rPr>
                <w:rFonts w:cs="Times New Roman"/>
                <w:b/>
                <w:sz w:val="20"/>
                <w:szCs w:val="20"/>
              </w:rPr>
            </w:pPr>
          </w:p>
          <w:p w:rsidRPr="00001CF8" w:rsidR="008E61C9" w:rsidP="00BD7237" w:rsidRDefault="001477A3" w14:paraId="30A77543" w14:textId="77777777">
            <w:pPr>
              <w:pStyle w:val="TableParagraph"/>
              <w:jc w:val="center"/>
              <w:rPr>
                <w:rFonts w:cs="Times New Roman"/>
                <w:sz w:val="20"/>
                <w:szCs w:val="20"/>
              </w:rPr>
            </w:pPr>
            <w:r w:rsidRPr="00001CF8">
              <w:rPr>
                <w:rFonts w:cs="Times New Roman"/>
                <w:w w:val="99"/>
                <w:sz w:val="20"/>
                <w:szCs w:val="20"/>
              </w:rPr>
              <w:t>1</w:t>
            </w:r>
          </w:p>
        </w:tc>
        <w:tc>
          <w:tcPr>
            <w:tcW w:w="1970" w:type="dxa"/>
          </w:tcPr>
          <w:p w:rsidRPr="00001CF8" w:rsidR="008E61C9" w:rsidP="00BD7237" w:rsidRDefault="008E61C9" w14:paraId="234A4D5B" w14:textId="77777777">
            <w:pPr>
              <w:pStyle w:val="TableParagraph"/>
              <w:spacing w:before="9"/>
              <w:rPr>
                <w:rFonts w:cs="Times New Roman"/>
                <w:b/>
                <w:sz w:val="20"/>
                <w:szCs w:val="20"/>
              </w:rPr>
            </w:pPr>
          </w:p>
          <w:p w:rsidRPr="00001CF8" w:rsidR="008E61C9" w:rsidP="009C713E" w:rsidRDefault="00F045EC" w14:paraId="74865081" w14:textId="77777777">
            <w:pPr>
              <w:pStyle w:val="TableParagraph"/>
              <w:jc w:val="center"/>
              <w:rPr>
                <w:rFonts w:cs="Times New Roman"/>
                <w:sz w:val="20"/>
                <w:szCs w:val="20"/>
              </w:rPr>
            </w:pPr>
            <w:r w:rsidRPr="00001CF8">
              <w:rPr>
                <w:rFonts w:cs="Times New Roman"/>
                <w:sz w:val="20"/>
                <w:szCs w:val="20"/>
              </w:rPr>
              <w:t>Initial Report</w:t>
            </w:r>
          </w:p>
        </w:tc>
        <w:tc>
          <w:tcPr>
            <w:tcW w:w="1322" w:type="dxa"/>
          </w:tcPr>
          <w:p w:rsidRPr="00001CF8" w:rsidR="008E61C9" w:rsidP="00BD7237" w:rsidRDefault="008E61C9" w14:paraId="5FCB6AC2" w14:textId="77777777">
            <w:pPr>
              <w:pStyle w:val="TableParagraph"/>
              <w:spacing w:before="9"/>
              <w:rPr>
                <w:rFonts w:cs="Times New Roman"/>
                <w:b/>
                <w:sz w:val="20"/>
                <w:szCs w:val="20"/>
              </w:rPr>
            </w:pPr>
          </w:p>
          <w:p w:rsidRPr="00001CF8" w:rsidR="008E61C9" w:rsidP="00F045EC" w:rsidRDefault="001477A3" w14:paraId="19CB8519" w14:textId="77777777">
            <w:pPr>
              <w:pStyle w:val="TableParagraph"/>
              <w:ind w:hanging="84"/>
              <w:rPr>
                <w:rFonts w:cs="Times New Roman"/>
                <w:sz w:val="20"/>
                <w:szCs w:val="20"/>
              </w:rPr>
            </w:pPr>
            <w:r w:rsidRPr="00001CF8">
              <w:rPr>
                <w:rFonts w:cs="Times New Roman"/>
                <w:sz w:val="20"/>
                <w:szCs w:val="20"/>
              </w:rPr>
              <w:t>3</w:t>
            </w:r>
            <w:r w:rsidRPr="00001CF8" w:rsidR="00F045EC">
              <w:rPr>
                <w:rFonts w:cs="Times New Roman"/>
                <w:sz w:val="20"/>
                <w:szCs w:val="20"/>
              </w:rPr>
              <w:t>1</w:t>
            </w:r>
            <w:r w:rsidRPr="00001CF8">
              <w:rPr>
                <w:rFonts w:cs="Times New Roman"/>
                <w:sz w:val="20"/>
                <w:szCs w:val="20"/>
              </w:rPr>
              <w:t>5 U.S.C.</w:t>
            </w:r>
            <w:r w:rsidRPr="00001CF8" w:rsidR="00F045EC">
              <w:rPr>
                <w:rFonts w:cs="Times New Roman"/>
                <w:sz w:val="20"/>
                <w:szCs w:val="20"/>
              </w:rPr>
              <w:t xml:space="preserve"> Ch. 9A</w:t>
            </w:r>
            <w:r w:rsidR="00001CF8">
              <w:rPr>
                <w:rFonts w:cs="Times New Roman"/>
                <w:sz w:val="20"/>
                <w:szCs w:val="20"/>
              </w:rPr>
              <w:t xml:space="preserve"> §</w:t>
            </w:r>
            <w:r w:rsidRPr="00001CF8" w:rsidR="00F045EC">
              <w:rPr>
                <w:rFonts w:cs="Times New Roman"/>
                <w:sz w:val="20"/>
                <w:szCs w:val="20"/>
              </w:rPr>
              <w:t>330</w:t>
            </w:r>
          </w:p>
        </w:tc>
        <w:tc>
          <w:tcPr>
            <w:tcW w:w="1658" w:type="dxa"/>
          </w:tcPr>
          <w:p w:rsidRPr="00001CF8" w:rsidR="008E61C9" w:rsidP="00BD7237" w:rsidRDefault="008E61C9" w14:paraId="2FBDC3C9" w14:textId="77777777">
            <w:pPr>
              <w:pStyle w:val="TableParagraph"/>
              <w:spacing w:before="9"/>
              <w:rPr>
                <w:rFonts w:cs="Times New Roman"/>
                <w:b/>
                <w:sz w:val="20"/>
                <w:szCs w:val="20"/>
              </w:rPr>
            </w:pPr>
          </w:p>
          <w:p w:rsidRPr="00001CF8" w:rsidR="008E61C9" w:rsidP="00BD7237" w:rsidRDefault="00F045EC" w14:paraId="1E0CB63C" w14:textId="77777777">
            <w:pPr>
              <w:pStyle w:val="TableParagraph"/>
              <w:jc w:val="center"/>
              <w:rPr>
                <w:rFonts w:cs="Times New Roman"/>
                <w:sz w:val="20"/>
                <w:szCs w:val="20"/>
              </w:rPr>
            </w:pPr>
            <w:r w:rsidRPr="00001CF8">
              <w:rPr>
                <w:rFonts w:cs="Times New Roman"/>
                <w:sz w:val="20"/>
                <w:szCs w:val="20"/>
              </w:rPr>
              <w:t>15</w:t>
            </w:r>
            <w:r w:rsidRPr="00001CF8" w:rsidR="00283E31">
              <w:rPr>
                <w:rFonts w:cs="Times New Roman"/>
                <w:sz w:val="20"/>
                <w:szCs w:val="20"/>
              </w:rPr>
              <w:t xml:space="preserve"> CFR §908.1 - 21</w:t>
            </w:r>
          </w:p>
        </w:tc>
        <w:tc>
          <w:tcPr>
            <w:tcW w:w="990" w:type="dxa"/>
          </w:tcPr>
          <w:p w:rsidRPr="00001CF8" w:rsidR="008E61C9" w:rsidP="00BD7237" w:rsidRDefault="008E61C9" w14:paraId="68B7E8D2" w14:textId="77777777">
            <w:pPr>
              <w:pStyle w:val="TableParagraph"/>
              <w:spacing w:before="9"/>
              <w:rPr>
                <w:rFonts w:cs="Times New Roman"/>
                <w:b/>
                <w:sz w:val="20"/>
                <w:szCs w:val="20"/>
              </w:rPr>
            </w:pPr>
          </w:p>
          <w:p w:rsidRPr="00001CF8" w:rsidR="008E61C9" w:rsidP="00BD7237" w:rsidRDefault="00001CF8" w14:paraId="726BB600" w14:textId="77777777">
            <w:pPr>
              <w:pStyle w:val="TableParagraph"/>
              <w:jc w:val="center"/>
              <w:rPr>
                <w:rFonts w:cs="Times New Roman"/>
                <w:sz w:val="20"/>
                <w:szCs w:val="20"/>
              </w:rPr>
            </w:pPr>
            <w:r w:rsidRPr="00001CF8">
              <w:rPr>
                <w:rFonts w:cs="Times New Roman"/>
                <w:sz w:val="20"/>
                <w:szCs w:val="20"/>
              </w:rPr>
              <w:t>17-4</w:t>
            </w:r>
          </w:p>
        </w:tc>
        <w:tc>
          <w:tcPr>
            <w:tcW w:w="3150" w:type="dxa"/>
          </w:tcPr>
          <w:p w:rsidRPr="00001CF8" w:rsidR="008E61C9" w:rsidP="00BD7237" w:rsidRDefault="008E61C9" w14:paraId="2932058D" w14:textId="77777777">
            <w:pPr>
              <w:pStyle w:val="TableParagraph"/>
              <w:spacing w:before="7"/>
              <w:rPr>
                <w:rFonts w:cs="Times New Roman"/>
                <w:b/>
                <w:sz w:val="20"/>
                <w:szCs w:val="20"/>
              </w:rPr>
            </w:pPr>
          </w:p>
          <w:p w:rsidRPr="00001CF8" w:rsidR="008E61C9" w:rsidP="00BD7237" w:rsidRDefault="001477A3" w14:paraId="7F0BCD42" w14:textId="77777777">
            <w:pPr>
              <w:pStyle w:val="TableParagraph"/>
              <w:numPr>
                <w:ilvl w:val="0"/>
                <w:numId w:val="5"/>
              </w:numPr>
              <w:tabs>
                <w:tab w:val="left" w:pos="469"/>
                <w:tab w:val="left" w:pos="470"/>
              </w:tabs>
              <w:spacing w:before="1"/>
              <w:ind w:left="0" w:hanging="361"/>
              <w:rPr>
                <w:rFonts w:cs="Times New Roman"/>
                <w:sz w:val="20"/>
                <w:szCs w:val="20"/>
              </w:rPr>
            </w:pPr>
            <w:r w:rsidRPr="00001CF8">
              <w:rPr>
                <w:rFonts w:cs="Times New Roman"/>
                <w:sz w:val="20"/>
                <w:szCs w:val="20"/>
              </w:rPr>
              <w:t>Used by the public</w:t>
            </w:r>
            <w:r w:rsidRPr="00001CF8">
              <w:rPr>
                <w:rFonts w:cs="Times New Roman"/>
                <w:spacing w:val="-5"/>
                <w:sz w:val="20"/>
                <w:szCs w:val="20"/>
              </w:rPr>
              <w:t xml:space="preserve"> </w:t>
            </w:r>
            <w:r w:rsidRPr="00001CF8">
              <w:rPr>
                <w:rFonts w:cs="Times New Roman"/>
                <w:sz w:val="20"/>
                <w:szCs w:val="20"/>
              </w:rPr>
              <w:t>to</w:t>
            </w:r>
            <w:r w:rsidRPr="00001CF8" w:rsidR="00283E31">
              <w:rPr>
                <w:rFonts w:cs="Times New Roman"/>
                <w:sz w:val="20"/>
                <w:szCs w:val="20"/>
              </w:rPr>
              <w:t xml:space="preserve"> submit initial reports of planned activities</w:t>
            </w:r>
            <w:r w:rsidRPr="00001CF8">
              <w:rPr>
                <w:rFonts w:cs="Times New Roman"/>
                <w:sz w:val="20"/>
                <w:szCs w:val="20"/>
              </w:rPr>
              <w:t>.</w:t>
            </w:r>
          </w:p>
          <w:p w:rsidRPr="00001CF8" w:rsidR="008E61C9" w:rsidP="00BD7237" w:rsidRDefault="001477A3" w14:paraId="02CE516B" w14:textId="77777777">
            <w:pPr>
              <w:pStyle w:val="TableParagraph"/>
              <w:numPr>
                <w:ilvl w:val="0"/>
                <w:numId w:val="5"/>
              </w:numPr>
              <w:tabs>
                <w:tab w:val="left" w:pos="469"/>
                <w:tab w:val="left" w:pos="470"/>
              </w:tabs>
              <w:spacing w:before="2" w:line="222" w:lineRule="exact"/>
              <w:ind w:left="0" w:hanging="361"/>
              <w:rPr>
                <w:rFonts w:cs="Times New Roman"/>
                <w:sz w:val="20"/>
                <w:szCs w:val="20"/>
              </w:rPr>
            </w:pPr>
            <w:r w:rsidRPr="00001CF8">
              <w:rPr>
                <w:rFonts w:cs="Times New Roman"/>
                <w:sz w:val="20"/>
                <w:szCs w:val="20"/>
              </w:rPr>
              <w:t>Used by the BUREAU</w:t>
            </w:r>
            <w:r w:rsidRPr="00001CF8">
              <w:rPr>
                <w:rFonts w:cs="Times New Roman"/>
                <w:spacing w:val="-5"/>
                <w:sz w:val="20"/>
                <w:szCs w:val="20"/>
              </w:rPr>
              <w:t xml:space="preserve"> </w:t>
            </w:r>
            <w:r w:rsidRPr="00001CF8">
              <w:rPr>
                <w:rFonts w:cs="Times New Roman"/>
                <w:sz w:val="20"/>
                <w:szCs w:val="20"/>
              </w:rPr>
              <w:t>to</w:t>
            </w:r>
            <w:r w:rsidRPr="00001CF8" w:rsidR="00283E31">
              <w:rPr>
                <w:rFonts w:cs="Times New Roman"/>
                <w:sz w:val="20"/>
                <w:szCs w:val="20"/>
              </w:rPr>
              <w:t xml:space="preserve"> maintain a record of intended activities</w:t>
            </w:r>
            <w:r w:rsidRPr="00001CF8">
              <w:rPr>
                <w:rFonts w:cs="Times New Roman"/>
                <w:sz w:val="20"/>
                <w:szCs w:val="20"/>
              </w:rPr>
              <w:t>.</w:t>
            </w:r>
          </w:p>
        </w:tc>
      </w:tr>
      <w:tr w:rsidRPr="009C713E" w:rsidR="008E61C9" w:rsidTr="004E1137" w14:paraId="538D0482" w14:textId="77777777">
        <w:trPr>
          <w:trHeight w:val="769"/>
        </w:trPr>
        <w:tc>
          <w:tcPr>
            <w:tcW w:w="990" w:type="dxa"/>
            <w:shd w:val="clear" w:color="auto" w:fill="DEEAF6"/>
          </w:tcPr>
          <w:p w:rsidRPr="009C713E" w:rsidR="008E61C9" w:rsidP="00BD7237" w:rsidRDefault="008E61C9" w14:paraId="2ECF7AE7" w14:textId="77777777">
            <w:pPr>
              <w:pStyle w:val="TableParagraph"/>
              <w:spacing w:before="11"/>
              <w:rPr>
                <w:rFonts w:cs="Times New Roman"/>
                <w:b/>
                <w:sz w:val="20"/>
                <w:szCs w:val="20"/>
              </w:rPr>
            </w:pPr>
          </w:p>
          <w:p w:rsidRPr="009C713E" w:rsidR="008E61C9" w:rsidP="00BD7237" w:rsidRDefault="001477A3" w14:paraId="68AAB872" w14:textId="77777777">
            <w:pPr>
              <w:pStyle w:val="TableParagraph"/>
              <w:jc w:val="center"/>
              <w:rPr>
                <w:rFonts w:cs="Times New Roman"/>
                <w:b/>
                <w:sz w:val="20"/>
                <w:szCs w:val="20"/>
              </w:rPr>
            </w:pPr>
            <w:r w:rsidRPr="009C713E">
              <w:rPr>
                <w:rFonts w:cs="Times New Roman"/>
                <w:b/>
                <w:color w:val="2F5496"/>
                <w:sz w:val="20"/>
                <w:szCs w:val="20"/>
              </w:rPr>
              <w:t>Item #</w:t>
            </w:r>
          </w:p>
        </w:tc>
        <w:tc>
          <w:tcPr>
            <w:tcW w:w="1970" w:type="dxa"/>
            <w:shd w:val="clear" w:color="auto" w:fill="DEEAF6"/>
          </w:tcPr>
          <w:p w:rsidRPr="009C713E" w:rsidR="008E61C9" w:rsidP="00BD7237" w:rsidRDefault="008E61C9" w14:paraId="7872E705" w14:textId="77777777">
            <w:pPr>
              <w:pStyle w:val="TableParagraph"/>
              <w:spacing w:before="11"/>
              <w:rPr>
                <w:rFonts w:cs="Times New Roman"/>
                <w:b/>
                <w:sz w:val="20"/>
                <w:szCs w:val="20"/>
              </w:rPr>
            </w:pPr>
          </w:p>
          <w:p w:rsidRPr="009C713E" w:rsidR="008E61C9" w:rsidP="009C713E" w:rsidRDefault="001477A3" w14:paraId="6B15A373" w14:textId="77777777">
            <w:pPr>
              <w:pStyle w:val="TableParagraph"/>
              <w:jc w:val="center"/>
              <w:rPr>
                <w:rFonts w:cs="Times New Roman"/>
                <w:b/>
                <w:sz w:val="20"/>
                <w:szCs w:val="20"/>
              </w:rPr>
            </w:pPr>
            <w:r w:rsidRPr="009C713E">
              <w:rPr>
                <w:rFonts w:cs="Times New Roman"/>
                <w:b/>
                <w:color w:val="2F5496"/>
                <w:sz w:val="20"/>
                <w:szCs w:val="20"/>
              </w:rPr>
              <w:t>Requirement</w:t>
            </w:r>
          </w:p>
        </w:tc>
        <w:tc>
          <w:tcPr>
            <w:tcW w:w="1322" w:type="dxa"/>
            <w:shd w:val="clear" w:color="auto" w:fill="DEEAF6"/>
          </w:tcPr>
          <w:p w:rsidRPr="009C713E" w:rsidR="008E61C9" w:rsidP="00BD7237" w:rsidRDefault="008E61C9" w14:paraId="382C5DB3" w14:textId="77777777">
            <w:pPr>
              <w:pStyle w:val="TableParagraph"/>
              <w:spacing w:before="11"/>
              <w:rPr>
                <w:rFonts w:cs="Times New Roman"/>
                <w:b/>
                <w:sz w:val="20"/>
                <w:szCs w:val="20"/>
              </w:rPr>
            </w:pPr>
          </w:p>
          <w:p w:rsidRPr="009C713E" w:rsidR="008E61C9" w:rsidP="00BD7237" w:rsidRDefault="001477A3" w14:paraId="19137DA9" w14:textId="77777777">
            <w:pPr>
              <w:pStyle w:val="TableParagraph"/>
              <w:jc w:val="center"/>
              <w:rPr>
                <w:rFonts w:cs="Times New Roman"/>
                <w:b/>
                <w:sz w:val="20"/>
                <w:szCs w:val="20"/>
              </w:rPr>
            </w:pPr>
            <w:r w:rsidRPr="009C713E">
              <w:rPr>
                <w:rFonts w:cs="Times New Roman"/>
                <w:b/>
                <w:color w:val="2F5496"/>
                <w:sz w:val="20"/>
                <w:szCs w:val="20"/>
              </w:rPr>
              <w:t>Statute</w:t>
            </w:r>
          </w:p>
        </w:tc>
        <w:tc>
          <w:tcPr>
            <w:tcW w:w="1658" w:type="dxa"/>
            <w:shd w:val="clear" w:color="auto" w:fill="DEEAF6"/>
          </w:tcPr>
          <w:p w:rsidRPr="009C713E" w:rsidR="008E61C9" w:rsidP="00BD7237" w:rsidRDefault="008E61C9" w14:paraId="1BC889DF" w14:textId="77777777">
            <w:pPr>
              <w:pStyle w:val="TableParagraph"/>
              <w:spacing w:before="11"/>
              <w:rPr>
                <w:rFonts w:cs="Times New Roman"/>
                <w:b/>
                <w:sz w:val="20"/>
                <w:szCs w:val="20"/>
              </w:rPr>
            </w:pPr>
          </w:p>
          <w:p w:rsidRPr="009C713E" w:rsidR="008E61C9" w:rsidP="00BD7237" w:rsidRDefault="001477A3" w14:paraId="775E02CE" w14:textId="77777777">
            <w:pPr>
              <w:pStyle w:val="TableParagraph"/>
              <w:jc w:val="center"/>
              <w:rPr>
                <w:rFonts w:cs="Times New Roman"/>
                <w:b/>
                <w:sz w:val="20"/>
                <w:szCs w:val="20"/>
              </w:rPr>
            </w:pPr>
            <w:r w:rsidRPr="009C713E">
              <w:rPr>
                <w:rFonts w:cs="Times New Roman"/>
                <w:b/>
                <w:color w:val="2F5496"/>
                <w:sz w:val="20"/>
                <w:szCs w:val="20"/>
              </w:rPr>
              <w:t>Regulation</w:t>
            </w:r>
          </w:p>
        </w:tc>
        <w:tc>
          <w:tcPr>
            <w:tcW w:w="990" w:type="dxa"/>
            <w:shd w:val="clear" w:color="auto" w:fill="DEEAF6"/>
          </w:tcPr>
          <w:p w:rsidRPr="009C713E" w:rsidR="008E61C9" w:rsidP="00BD7237" w:rsidRDefault="008E61C9" w14:paraId="6C9E8E05" w14:textId="77777777">
            <w:pPr>
              <w:pStyle w:val="TableParagraph"/>
              <w:spacing w:before="11"/>
              <w:rPr>
                <w:rFonts w:cs="Times New Roman"/>
                <w:b/>
                <w:sz w:val="20"/>
                <w:szCs w:val="20"/>
              </w:rPr>
            </w:pPr>
          </w:p>
          <w:p w:rsidRPr="009C713E" w:rsidR="008E61C9" w:rsidP="00BD7237" w:rsidRDefault="001477A3" w14:paraId="19BB5951" w14:textId="77777777">
            <w:pPr>
              <w:pStyle w:val="TableParagraph"/>
              <w:jc w:val="center"/>
              <w:rPr>
                <w:rFonts w:cs="Times New Roman"/>
                <w:b/>
                <w:sz w:val="20"/>
                <w:szCs w:val="20"/>
              </w:rPr>
            </w:pPr>
            <w:r w:rsidRPr="009C713E">
              <w:rPr>
                <w:rFonts w:cs="Times New Roman"/>
                <w:b/>
                <w:color w:val="2F5496"/>
                <w:sz w:val="20"/>
                <w:szCs w:val="20"/>
              </w:rPr>
              <w:t>Form #</w:t>
            </w:r>
          </w:p>
        </w:tc>
        <w:tc>
          <w:tcPr>
            <w:tcW w:w="3150" w:type="dxa"/>
            <w:shd w:val="clear" w:color="auto" w:fill="DEEAF6"/>
          </w:tcPr>
          <w:p w:rsidRPr="009C713E" w:rsidR="008E61C9" w:rsidP="00BD7237" w:rsidRDefault="008E61C9" w14:paraId="435E49DF" w14:textId="77777777">
            <w:pPr>
              <w:pStyle w:val="TableParagraph"/>
              <w:spacing w:before="11"/>
              <w:rPr>
                <w:rFonts w:cs="Times New Roman"/>
                <w:b/>
                <w:sz w:val="20"/>
                <w:szCs w:val="20"/>
              </w:rPr>
            </w:pPr>
          </w:p>
          <w:p w:rsidRPr="009C713E" w:rsidR="008E61C9" w:rsidP="00BD7237" w:rsidRDefault="001477A3" w14:paraId="1344DADD" w14:textId="77777777">
            <w:pPr>
              <w:pStyle w:val="TableParagraph"/>
              <w:rPr>
                <w:rFonts w:cs="Times New Roman"/>
                <w:b/>
                <w:sz w:val="20"/>
                <w:szCs w:val="20"/>
              </w:rPr>
            </w:pPr>
            <w:r w:rsidRPr="009C713E">
              <w:rPr>
                <w:rFonts w:cs="Times New Roman"/>
                <w:b/>
                <w:color w:val="2F5496"/>
                <w:sz w:val="20"/>
                <w:szCs w:val="20"/>
              </w:rPr>
              <w:t>Needs and Uses</w:t>
            </w:r>
          </w:p>
        </w:tc>
      </w:tr>
      <w:tr w:rsidRPr="009C713E" w:rsidR="008E61C9" w:rsidTr="004E1137" w14:paraId="39C7681B" w14:textId="77777777">
        <w:trPr>
          <w:trHeight w:val="700"/>
        </w:trPr>
        <w:tc>
          <w:tcPr>
            <w:tcW w:w="990" w:type="dxa"/>
          </w:tcPr>
          <w:p w:rsidRPr="00001CF8" w:rsidR="008E61C9" w:rsidP="00BD7237" w:rsidRDefault="008E61C9" w14:paraId="63F2E037" w14:textId="77777777">
            <w:pPr>
              <w:pStyle w:val="TableParagraph"/>
              <w:spacing w:before="9"/>
              <w:rPr>
                <w:rFonts w:cs="Times New Roman"/>
                <w:b/>
                <w:sz w:val="20"/>
                <w:szCs w:val="20"/>
              </w:rPr>
            </w:pPr>
          </w:p>
          <w:p w:rsidRPr="00001CF8" w:rsidR="008E61C9" w:rsidP="00BD7237" w:rsidRDefault="001477A3" w14:paraId="77909AE2" w14:textId="77777777">
            <w:pPr>
              <w:pStyle w:val="TableParagraph"/>
              <w:jc w:val="center"/>
              <w:rPr>
                <w:rFonts w:cs="Times New Roman"/>
                <w:sz w:val="20"/>
                <w:szCs w:val="20"/>
              </w:rPr>
            </w:pPr>
            <w:r w:rsidRPr="00001CF8">
              <w:rPr>
                <w:rFonts w:cs="Times New Roman"/>
                <w:w w:val="99"/>
                <w:sz w:val="20"/>
                <w:szCs w:val="20"/>
              </w:rPr>
              <w:t>2</w:t>
            </w:r>
          </w:p>
        </w:tc>
        <w:tc>
          <w:tcPr>
            <w:tcW w:w="1970" w:type="dxa"/>
          </w:tcPr>
          <w:p w:rsidRPr="00001CF8" w:rsidR="008E61C9" w:rsidP="00BD7237" w:rsidRDefault="008E61C9" w14:paraId="0192C871" w14:textId="77777777">
            <w:pPr>
              <w:pStyle w:val="TableParagraph"/>
              <w:spacing w:before="9"/>
              <w:rPr>
                <w:rFonts w:cs="Times New Roman"/>
                <w:b/>
                <w:sz w:val="20"/>
                <w:szCs w:val="20"/>
              </w:rPr>
            </w:pPr>
          </w:p>
          <w:p w:rsidRPr="00001CF8" w:rsidR="008E61C9" w:rsidP="009C713E" w:rsidRDefault="00001CF8" w14:paraId="77203FBC" w14:textId="77777777">
            <w:pPr>
              <w:pStyle w:val="TableParagraph"/>
              <w:jc w:val="center"/>
              <w:rPr>
                <w:rFonts w:cs="Times New Roman"/>
                <w:sz w:val="20"/>
                <w:szCs w:val="20"/>
              </w:rPr>
            </w:pPr>
            <w:r w:rsidRPr="00001CF8">
              <w:rPr>
                <w:rFonts w:cs="Times New Roman"/>
                <w:sz w:val="20"/>
                <w:szCs w:val="20"/>
              </w:rPr>
              <w:t>Final Report</w:t>
            </w:r>
          </w:p>
        </w:tc>
        <w:tc>
          <w:tcPr>
            <w:tcW w:w="1322" w:type="dxa"/>
          </w:tcPr>
          <w:p w:rsidRPr="00001CF8" w:rsidR="008E61C9" w:rsidP="00BD7237" w:rsidRDefault="008E61C9" w14:paraId="2B3A0157" w14:textId="77777777">
            <w:pPr>
              <w:pStyle w:val="TableParagraph"/>
              <w:spacing w:before="9"/>
              <w:rPr>
                <w:rFonts w:cs="Times New Roman"/>
                <w:b/>
                <w:sz w:val="20"/>
                <w:szCs w:val="20"/>
              </w:rPr>
            </w:pPr>
          </w:p>
          <w:p w:rsidRPr="00001CF8" w:rsidR="008E61C9" w:rsidP="00BD7237" w:rsidRDefault="00001CF8" w14:paraId="6B523727" w14:textId="77777777">
            <w:pPr>
              <w:pStyle w:val="TableParagraph"/>
              <w:spacing w:line="230" w:lineRule="atLeast"/>
              <w:ind w:hanging="84"/>
              <w:rPr>
                <w:rFonts w:cs="Times New Roman"/>
                <w:sz w:val="20"/>
                <w:szCs w:val="20"/>
              </w:rPr>
            </w:pPr>
            <w:r w:rsidRPr="00001CF8">
              <w:rPr>
                <w:rFonts w:cs="Times New Roman"/>
                <w:sz w:val="20"/>
                <w:szCs w:val="20"/>
              </w:rPr>
              <w:t>315 U.S.C. Ch. 9A</w:t>
            </w:r>
            <w:r>
              <w:rPr>
                <w:rFonts w:cs="Times New Roman"/>
                <w:sz w:val="20"/>
                <w:szCs w:val="20"/>
              </w:rPr>
              <w:t xml:space="preserve"> §</w:t>
            </w:r>
            <w:r w:rsidRPr="00001CF8">
              <w:rPr>
                <w:rFonts w:cs="Times New Roman"/>
                <w:sz w:val="20"/>
                <w:szCs w:val="20"/>
              </w:rPr>
              <w:t>330</w:t>
            </w:r>
          </w:p>
        </w:tc>
        <w:tc>
          <w:tcPr>
            <w:tcW w:w="1658" w:type="dxa"/>
          </w:tcPr>
          <w:p w:rsidRPr="00001CF8" w:rsidR="008E61C9" w:rsidP="00BD7237" w:rsidRDefault="008E61C9" w14:paraId="4C1AB71F" w14:textId="77777777">
            <w:pPr>
              <w:pStyle w:val="TableParagraph"/>
              <w:spacing w:before="9"/>
              <w:rPr>
                <w:rFonts w:cs="Times New Roman"/>
                <w:b/>
                <w:sz w:val="20"/>
                <w:szCs w:val="20"/>
              </w:rPr>
            </w:pPr>
          </w:p>
          <w:p w:rsidRPr="00001CF8" w:rsidR="008E61C9" w:rsidP="00BD7237" w:rsidRDefault="00001CF8" w14:paraId="37F00617" w14:textId="77777777">
            <w:pPr>
              <w:pStyle w:val="TableParagraph"/>
              <w:jc w:val="center"/>
              <w:rPr>
                <w:rFonts w:cs="Times New Roman"/>
                <w:sz w:val="20"/>
                <w:szCs w:val="20"/>
              </w:rPr>
            </w:pPr>
            <w:r w:rsidRPr="00001CF8">
              <w:rPr>
                <w:rFonts w:cs="Times New Roman"/>
                <w:sz w:val="20"/>
                <w:szCs w:val="20"/>
              </w:rPr>
              <w:t>15 CFR §908.1 - 21</w:t>
            </w:r>
          </w:p>
        </w:tc>
        <w:tc>
          <w:tcPr>
            <w:tcW w:w="990" w:type="dxa"/>
          </w:tcPr>
          <w:p w:rsidRPr="00001CF8" w:rsidR="008E61C9" w:rsidP="00BD7237" w:rsidRDefault="008E61C9" w14:paraId="0E26746E" w14:textId="77777777">
            <w:pPr>
              <w:pStyle w:val="TableParagraph"/>
              <w:spacing w:before="9"/>
              <w:rPr>
                <w:rFonts w:cs="Times New Roman"/>
                <w:b/>
                <w:sz w:val="20"/>
                <w:szCs w:val="20"/>
              </w:rPr>
            </w:pPr>
          </w:p>
          <w:p w:rsidRPr="00001CF8" w:rsidR="008E61C9" w:rsidP="00BD7237" w:rsidRDefault="00001CF8" w14:paraId="744D4BCB" w14:textId="77777777">
            <w:pPr>
              <w:pStyle w:val="TableParagraph"/>
              <w:jc w:val="center"/>
              <w:rPr>
                <w:rFonts w:cs="Times New Roman"/>
                <w:sz w:val="20"/>
                <w:szCs w:val="20"/>
              </w:rPr>
            </w:pPr>
            <w:r w:rsidRPr="00001CF8">
              <w:rPr>
                <w:rFonts w:cs="Times New Roman"/>
                <w:sz w:val="20"/>
                <w:szCs w:val="20"/>
              </w:rPr>
              <w:t>17-4A</w:t>
            </w:r>
          </w:p>
        </w:tc>
        <w:tc>
          <w:tcPr>
            <w:tcW w:w="3150" w:type="dxa"/>
          </w:tcPr>
          <w:p w:rsidRPr="00001CF8" w:rsidR="008E61C9" w:rsidP="00BD7237" w:rsidRDefault="008E61C9" w14:paraId="54618E8D" w14:textId="77777777">
            <w:pPr>
              <w:pStyle w:val="TableParagraph"/>
              <w:rPr>
                <w:rFonts w:cs="Times New Roman"/>
                <w:b/>
                <w:sz w:val="20"/>
                <w:szCs w:val="20"/>
              </w:rPr>
            </w:pPr>
          </w:p>
          <w:p w:rsidRPr="00001CF8" w:rsidR="008E61C9" w:rsidP="00BD7237" w:rsidRDefault="001477A3" w14:paraId="3DA68EF7" w14:textId="77777777">
            <w:pPr>
              <w:pStyle w:val="TableParagraph"/>
              <w:numPr>
                <w:ilvl w:val="0"/>
                <w:numId w:val="4"/>
              </w:numPr>
              <w:tabs>
                <w:tab w:val="left" w:pos="469"/>
                <w:tab w:val="left" w:pos="470"/>
              </w:tabs>
              <w:ind w:left="0" w:hanging="361"/>
              <w:rPr>
                <w:rFonts w:cs="Times New Roman"/>
                <w:sz w:val="20"/>
                <w:szCs w:val="20"/>
              </w:rPr>
            </w:pPr>
            <w:r w:rsidRPr="00001CF8">
              <w:rPr>
                <w:rFonts w:cs="Times New Roman"/>
                <w:sz w:val="20"/>
                <w:szCs w:val="20"/>
              </w:rPr>
              <w:t>Used by the public</w:t>
            </w:r>
            <w:r w:rsidRPr="00001CF8">
              <w:rPr>
                <w:rFonts w:cs="Times New Roman"/>
                <w:spacing w:val="-5"/>
                <w:sz w:val="20"/>
                <w:szCs w:val="20"/>
              </w:rPr>
              <w:t xml:space="preserve"> </w:t>
            </w:r>
            <w:r w:rsidRPr="00001CF8">
              <w:rPr>
                <w:rFonts w:cs="Times New Roman"/>
                <w:sz w:val="20"/>
                <w:szCs w:val="20"/>
              </w:rPr>
              <w:t>to</w:t>
            </w:r>
            <w:r w:rsidRPr="00001CF8" w:rsidR="00001CF8">
              <w:rPr>
                <w:rFonts w:cs="Times New Roman"/>
                <w:sz w:val="20"/>
                <w:szCs w:val="20"/>
              </w:rPr>
              <w:t xml:space="preserve"> submit interim reports if activities extend past December 31, and final reports of activities</w:t>
            </w:r>
            <w:r w:rsidRPr="00001CF8">
              <w:rPr>
                <w:rFonts w:cs="Times New Roman"/>
                <w:sz w:val="20"/>
                <w:szCs w:val="20"/>
              </w:rPr>
              <w:t>.</w:t>
            </w:r>
          </w:p>
        </w:tc>
      </w:tr>
    </w:tbl>
    <w:p w:rsidRPr="00BD7237" w:rsidR="008E61C9" w:rsidP="00BD7237" w:rsidRDefault="001477A3" w14:paraId="31F1AD80"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cs="Times New Roman"/>
          <w:b/>
          <w:spacing w:val="-6"/>
          <w:szCs w:val="24"/>
        </w:rPr>
        <w:t xml:space="preserve"> </w:t>
      </w:r>
      <w:r w:rsidRPr="00BD7237">
        <w:rPr>
          <w:rFonts w:cs="Times New Roman"/>
          <w:b/>
          <w:szCs w:val="24"/>
        </w:rPr>
        <w:t>burden.</w:t>
      </w:r>
    </w:p>
    <w:p w:rsidRPr="00001CF8" w:rsidR="00001CF8" w:rsidP="004E72B6" w:rsidRDefault="00001CF8" w14:paraId="6A169E6D" w14:textId="77777777">
      <w:pPr>
        <w:widowControl/>
        <w:adjustRightInd w:val="0"/>
        <w:spacing w:before="161"/>
        <w:rPr>
          <w:rFonts w:cs="Times New Roman"/>
          <w:szCs w:val="24"/>
        </w:rPr>
      </w:pPr>
      <w:r>
        <w:rPr>
          <w:rFonts w:cs="Times New Roman"/>
          <w:color w:val="000000"/>
          <w:szCs w:val="24"/>
        </w:rPr>
        <w:t xml:space="preserve">Beginning in 2000, the NOAA Forms 17-4 and 17-4A became available on the Internet at </w:t>
      </w:r>
      <w:r>
        <w:rPr>
          <w:rFonts w:cs="Times New Roman"/>
          <w:color w:val="0000FF"/>
          <w:szCs w:val="24"/>
        </w:rPr>
        <w:t xml:space="preserve">http://www.corporateservices.noaa.gov/~noaaforms/eforms/ </w:t>
      </w:r>
      <w:r>
        <w:rPr>
          <w:rFonts w:cs="Times New Roman"/>
          <w:color w:val="000000"/>
          <w:szCs w:val="24"/>
        </w:rPr>
        <w:t xml:space="preserve">in order for the respondents to have the </w:t>
      </w:r>
      <w:r>
        <w:rPr>
          <w:rFonts w:cs="Times New Roman"/>
          <w:color w:val="000000"/>
          <w:szCs w:val="24"/>
        </w:rPr>
        <w:lastRenderedPageBreak/>
        <w:t xml:space="preserve">capability of filling out and printing forms on-line. The forms may be emailed to </w:t>
      </w:r>
      <w:hyperlink w:history="1" r:id="rId10">
        <w:r w:rsidRPr="00921A54">
          <w:rPr>
            <w:rStyle w:val="Hyperlink"/>
            <w:rFonts w:cs="Times New Roman"/>
            <w:szCs w:val="24"/>
          </w:rPr>
          <w:t>weather.modification@noaa.gov</w:t>
        </w:r>
      </w:hyperlink>
      <w:r>
        <w:rPr>
          <w:rFonts w:cs="Times New Roman"/>
          <w:color w:val="000000"/>
          <w:szCs w:val="24"/>
        </w:rPr>
        <w:t>. This capability is unchanged since last request.</w:t>
      </w:r>
    </w:p>
    <w:p w:rsidRPr="00BD7237" w:rsidR="008E61C9" w:rsidP="004E72B6" w:rsidRDefault="001477A3" w14:paraId="5BF38853"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001CF8" w:rsidP="00001CF8" w:rsidRDefault="00001CF8" w14:paraId="28C1BC7C" w14:textId="20E368DD">
      <w:pPr>
        <w:pStyle w:val="BodyText"/>
        <w:ind w:left="0"/>
        <w:rPr>
          <w:rFonts w:cs="Times New Roman"/>
        </w:rPr>
      </w:pPr>
      <w:r>
        <w:rPr>
          <w:rFonts w:cs="Times New Roman"/>
        </w:rPr>
        <w:t>NOAA is the only organization/activity collecting this information.</w:t>
      </w:r>
    </w:p>
    <w:p w:rsidRPr="00BD7237" w:rsidR="008E61C9" w:rsidP="004E72B6" w:rsidRDefault="001477A3" w14:paraId="6755BBFF"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Pr="00001CF8" w:rsidR="00001CF8" w:rsidP="00001CF8" w:rsidRDefault="00001CF8" w14:paraId="5F1A01F2" w14:textId="77777777">
      <w:pPr>
        <w:widowControl/>
        <w:adjustRightInd w:val="0"/>
        <w:spacing w:before="161"/>
        <w:rPr>
          <w:rFonts w:cs="Times New Roman"/>
        </w:rPr>
      </w:pPr>
      <w:r>
        <w:rPr>
          <w:rFonts w:cs="Times New Roman"/>
          <w:szCs w:val="24"/>
        </w:rPr>
        <w:t>A small percentage (under 5%) of the annual reports are submitted from small businesses. Only minimal information is required and the forms are designed to minimize the burden on all reporting entities.</w:t>
      </w:r>
    </w:p>
    <w:p w:rsidRPr="00BD7237" w:rsidR="008E61C9" w:rsidP="004E72B6" w:rsidRDefault="001477A3" w14:paraId="67F4DC0D"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Pr="00707954" w:rsidR="00001CF8" w:rsidP="00707954" w:rsidRDefault="00707954" w14:paraId="37AADFAD" w14:textId="77777777">
      <w:pPr>
        <w:widowControl/>
        <w:adjustRightInd w:val="0"/>
        <w:spacing w:before="161"/>
        <w:rPr>
          <w:rFonts w:cs="Times New Roman"/>
        </w:rPr>
      </w:pPr>
      <w:r>
        <w:rPr>
          <w:rFonts w:cs="Times New Roman"/>
          <w:szCs w:val="24"/>
        </w:rPr>
        <w:t>Current information is needed to respond to Congressional and public requests for information, and most projects require only an initial and final report each year. Lack of this information would render the Government unable to comply with requests for data as outlined in Question 2, and the data that is used for so many purposes would be unavailable.</w:t>
      </w:r>
    </w:p>
    <w:p w:rsidRPr="00BD7237" w:rsidR="008E61C9" w:rsidP="004E72B6" w:rsidRDefault="001477A3" w14:paraId="7425B0DC" w14:textId="5D717C6E">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Explain any special circumstances that would cause an information collection to be conducted in a manner</w:t>
      </w:r>
      <w:r w:rsidR="00D72C63">
        <w:rPr>
          <w:rFonts w:cs="Times New Roman"/>
          <w:b/>
          <w:szCs w:val="24"/>
        </w:rPr>
        <w:t xml:space="preserve"> inconsistent with OMB guidelines.</w:t>
      </w:r>
    </w:p>
    <w:p w:rsidR="00707954" w:rsidP="00BD7237" w:rsidRDefault="00707954" w14:paraId="055B99FB" w14:textId="6E581B96">
      <w:pPr>
        <w:pStyle w:val="BodyText"/>
        <w:spacing w:before="80"/>
        <w:ind w:left="0"/>
        <w:rPr>
          <w:rFonts w:cs="Times New Roman"/>
        </w:rPr>
      </w:pPr>
      <w:r>
        <w:rPr>
          <w:rFonts w:cs="Times New Roman"/>
        </w:rPr>
        <w:t xml:space="preserve">Weather modification activities are typically driven by season, such as summer cloud seeding for reservoir management or winter cloud seeding for snowpack management. </w:t>
      </w:r>
      <w:r w:rsidR="00D72C63">
        <w:rPr>
          <w:rFonts w:cs="Times New Roman"/>
        </w:rPr>
        <w:t xml:space="preserve"> R</w:t>
      </w:r>
      <w:r>
        <w:rPr>
          <w:rFonts w:cs="Times New Roman"/>
        </w:rPr>
        <w:t xml:space="preserve">espondents </w:t>
      </w:r>
      <w:r w:rsidR="00D72C63">
        <w:rPr>
          <w:rFonts w:cs="Times New Roman"/>
        </w:rPr>
        <w:t xml:space="preserve">are required </w:t>
      </w:r>
      <w:r>
        <w:rPr>
          <w:rFonts w:cs="Times New Roman"/>
        </w:rPr>
        <w:t>to report information more frequently than quarterly only if the duration of the project is less than a quarter, or if the project begins shortly prior to 31 December.</w:t>
      </w:r>
      <w:r w:rsidR="00BE3EA7">
        <w:rPr>
          <w:rFonts w:cs="Times New Roman"/>
        </w:rPr>
        <w:t xml:space="preserve">  Interim reports should be submitted not later than 45 days following 1 January. </w:t>
      </w:r>
      <w:r>
        <w:rPr>
          <w:rFonts w:cs="Times New Roman"/>
        </w:rPr>
        <w:t xml:space="preserve">Final reports </w:t>
      </w:r>
      <w:r w:rsidR="00BE3EA7">
        <w:rPr>
          <w:rFonts w:cs="Times New Roman"/>
        </w:rPr>
        <w:t>should be</w:t>
      </w:r>
      <w:r>
        <w:rPr>
          <w:rFonts w:cs="Times New Roman"/>
        </w:rPr>
        <w:t xml:space="preserve"> submitted a </w:t>
      </w:r>
      <w:r w:rsidR="00BE3EA7">
        <w:rPr>
          <w:rFonts w:cs="Times New Roman"/>
        </w:rPr>
        <w:t>no later than 45 days</w:t>
      </w:r>
      <w:r>
        <w:rPr>
          <w:rFonts w:cs="Times New Roman"/>
        </w:rPr>
        <w:t xml:space="preserve"> following project completion.</w:t>
      </w:r>
    </w:p>
    <w:p w:rsidR="008E61C9" w:rsidP="004E72B6" w:rsidRDefault="00D72C63" w14:paraId="1E18BBFB" w14:textId="4A46CF83">
      <w:pPr>
        <w:pStyle w:val="BodyText"/>
        <w:ind w:left="0"/>
        <w:rPr>
          <w:rFonts w:cs="Times New Roman"/>
        </w:rPr>
      </w:pPr>
      <w:r>
        <w:rPr>
          <w:rFonts w:cs="Times New Roman"/>
        </w:rPr>
        <w:t>All other collection of information is consistent with OMB guidelines.</w:t>
      </w:r>
    </w:p>
    <w:p w:rsidRPr="00BD7237" w:rsidR="008E61C9" w:rsidP="004E72B6" w:rsidRDefault="001477A3" w14:paraId="35F05EAE"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E3EA7" w:rsidP="003D079E" w:rsidRDefault="00BE3EA7" w14:paraId="306C8C4D" w14:textId="626CDBCA">
      <w:pPr>
        <w:widowControl/>
        <w:adjustRightInd w:val="0"/>
        <w:spacing w:before="161"/>
        <w:rPr>
          <w:rFonts w:cs="Times New Roman"/>
          <w:szCs w:val="24"/>
        </w:rPr>
      </w:pPr>
      <w:r>
        <w:rPr>
          <w:rFonts w:cs="Times New Roman"/>
          <w:szCs w:val="24"/>
        </w:rPr>
        <w:t xml:space="preserve">A Federal Register Notice published </w:t>
      </w:r>
      <w:r w:rsidRPr="00C21F30" w:rsidR="00C21F30">
        <w:rPr>
          <w:rFonts w:cs="Times New Roman"/>
          <w:szCs w:val="24"/>
        </w:rPr>
        <w:t xml:space="preserve">December </w:t>
      </w:r>
      <w:r w:rsidR="00D72C63">
        <w:rPr>
          <w:rFonts w:cs="Times New Roman"/>
          <w:szCs w:val="24"/>
        </w:rPr>
        <w:t xml:space="preserve">22, </w:t>
      </w:r>
      <w:r w:rsidRPr="00C21F30" w:rsidR="00C21F30">
        <w:rPr>
          <w:rFonts w:cs="Times New Roman"/>
          <w:szCs w:val="24"/>
        </w:rPr>
        <w:t>2020</w:t>
      </w:r>
      <w:r w:rsidRPr="00C21F30">
        <w:rPr>
          <w:rFonts w:cs="Times New Roman"/>
          <w:szCs w:val="24"/>
        </w:rPr>
        <w:t xml:space="preserve"> </w:t>
      </w:r>
      <w:r w:rsidRPr="00C21F30" w:rsidR="00C21F30">
        <w:rPr>
          <w:rFonts w:cs="Times New Roman"/>
          <w:szCs w:val="24"/>
        </w:rPr>
        <w:t>(</w:t>
      </w:r>
      <w:r w:rsidR="00867DC2">
        <w:rPr>
          <w:rFonts w:cs="Times New Roman"/>
          <w:szCs w:val="24"/>
        </w:rPr>
        <w:t xml:space="preserve">85 </w:t>
      </w:r>
      <w:r w:rsidRPr="00C21F30" w:rsidR="00C21F30">
        <w:rPr>
          <w:rFonts w:cs="Times New Roman"/>
          <w:szCs w:val="24"/>
        </w:rPr>
        <w:t>FR</w:t>
      </w:r>
      <w:r w:rsidR="00867DC2">
        <w:rPr>
          <w:rFonts w:cs="Times New Roman"/>
          <w:szCs w:val="24"/>
        </w:rPr>
        <w:t xml:space="preserve"> 83523</w:t>
      </w:r>
      <w:r w:rsidRPr="00C21F30">
        <w:rPr>
          <w:rFonts w:cs="Times New Roman"/>
          <w:szCs w:val="24"/>
        </w:rPr>
        <w:t xml:space="preserve">) </w:t>
      </w:r>
      <w:r>
        <w:rPr>
          <w:rFonts w:cs="Times New Roman"/>
          <w:szCs w:val="24"/>
        </w:rPr>
        <w:t>solicited public comment on this renewal.</w:t>
      </w:r>
    </w:p>
    <w:p w:rsidR="00BE3EA7" w:rsidP="003D079E" w:rsidRDefault="003D079E" w14:paraId="2CD19170" w14:textId="233A0DC1">
      <w:pPr>
        <w:widowControl/>
        <w:adjustRightInd w:val="0"/>
        <w:spacing w:before="161"/>
        <w:rPr>
          <w:rFonts w:cs="Times New Roman"/>
          <w:szCs w:val="24"/>
        </w:rPr>
      </w:pPr>
      <w:r>
        <w:rPr>
          <w:rFonts w:cs="Times New Roman"/>
          <w:szCs w:val="24"/>
        </w:rPr>
        <w:t>Only one comment was</w:t>
      </w:r>
      <w:r w:rsidR="00BE3EA7">
        <w:rPr>
          <w:rFonts w:cs="Times New Roman"/>
          <w:szCs w:val="24"/>
        </w:rPr>
        <w:t xml:space="preserve"> received in response to</w:t>
      </w:r>
      <w:r>
        <w:rPr>
          <w:rFonts w:cs="Times New Roman"/>
          <w:szCs w:val="24"/>
        </w:rPr>
        <w:t xml:space="preserve"> the</w:t>
      </w:r>
      <w:r w:rsidR="00BE3EA7">
        <w:rPr>
          <w:rFonts w:cs="Times New Roman"/>
          <w:szCs w:val="24"/>
        </w:rPr>
        <w:t xml:space="preserve"> direct request:</w:t>
      </w:r>
    </w:p>
    <w:p w:rsidR="00072413" w:rsidP="003D079E" w:rsidRDefault="00BE3EA7" w14:paraId="69AF4F17" w14:textId="03CA1444">
      <w:pPr>
        <w:spacing w:before="161"/>
        <w:ind w:left="360"/>
      </w:pPr>
      <w:proofErr w:type="gramStart"/>
      <w:r>
        <w:t>weather</w:t>
      </w:r>
      <w:proofErr w:type="gramEnd"/>
      <w:r>
        <w:t xml:space="preserve"> modification needs to be notified to all in the area before it is approved to be allowed. </w:t>
      </w:r>
      <w:proofErr w:type="gramStart"/>
      <w:r>
        <w:t>all</w:t>
      </w:r>
      <w:proofErr w:type="gramEnd"/>
      <w:r>
        <w:t xml:space="preserve"> of us suffer from weather and if one profiteers just has to fill out a sneaky form like this, that is not </w:t>
      </w:r>
      <w:proofErr w:type="spellStart"/>
      <w:r>
        <w:t>sufficent</w:t>
      </w:r>
      <w:proofErr w:type="spellEnd"/>
      <w:r>
        <w:t xml:space="preserve"> for public notice. </w:t>
      </w:r>
      <w:proofErr w:type="gramStart"/>
      <w:r>
        <w:t>this</w:t>
      </w:r>
      <w:proofErr w:type="gramEnd"/>
      <w:r>
        <w:t xml:space="preserve"> kind of notice needs to be put in a newspaper or a federal register notice to let public comment happens. </w:t>
      </w:r>
      <w:proofErr w:type="gramStart"/>
      <w:r>
        <w:t>why</w:t>
      </w:r>
      <w:proofErr w:type="gramEnd"/>
      <w:r>
        <w:t xml:space="preserve"> the hell </w:t>
      </w:r>
      <w:proofErr w:type="spellStart"/>
      <w:r>
        <w:t>wouldyou</w:t>
      </w:r>
      <w:proofErr w:type="spellEnd"/>
      <w:r>
        <w:t xml:space="preserve"> let some profiteer who may want flood rain to ruin everything be able to do so surreptitiously and sneakily. </w:t>
      </w:r>
      <w:proofErr w:type="gramStart"/>
      <w:r>
        <w:t>this</w:t>
      </w:r>
      <w:proofErr w:type="gramEnd"/>
      <w:r>
        <w:t xml:space="preserve"> </w:t>
      </w:r>
      <w:proofErr w:type="spellStart"/>
      <w:r>
        <w:t>commetn</w:t>
      </w:r>
      <w:proofErr w:type="spellEnd"/>
      <w:r>
        <w:t xml:space="preserve"> is for the public record. </w:t>
      </w:r>
      <w:proofErr w:type="gramStart"/>
      <w:r>
        <w:t>we</w:t>
      </w:r>
      <w:proofErr w:type="gramEnd"/>
      <w:r>
        <w:t xml:space="preserve"> need some </w:t>
      </w:r>
      <w:proofErr w:type="spellStart"/>
      <w:r>
        <w:t>accoutability</w:t>
      </w:r>
      <w:proofErr w:type="spellEnd"/>
      <w:r>
        <w:t xml:space="preserve"> here. </w:t>
      </w:r>
      <w:proofErr w:type="gramStart"/>
      <w:r>
        <w:t>this</w:t>
      </w:r>
      <w:proofErr w:type="gramEnd"/>
      <w:r>
        <w:t xml:space="preserve"> </w:t>
      </w:r>
      <w:proofErr w:type="spellStart"/>
      <w:r>
        <w:t>cmometn</w:t>
      </w:r>
      <w:proofErr w:type="spellEnd"/>
      <w:r>
        <w:t xml:space="preserve"> is for the public record please receipt. </w:t>
      </w:r>
      <w:proofErr w:type="gramStart"/>
      <w:r>
        <w:t>jean</w:t>
      </w:r>
      <w:proofErr w:type="gramEnd"/>
      <w:r>
        <w:t xml:space="preserve"> </w:t>
      </w:r>
      <w:proofErr w:type="spellStart"/>
      <w:r>
        <w:t>publiee</w:t>
      </w:r>
      <w:proofErr w:type="spellEnd"/>
      <w:r>
        <w:t xml:space="preserve"> </w:t>
      </w:r>
      <w:hyperlink w:tgtFrame="_blank" w:history="1" r:id="rId11">
        <w:r>
          <w:rPr>
            <w:rStyle w:val="Hyperlink"/>
          </w:rPr>
          <w:t>jeanpublic1@gmail.com</w:t>
        </w:r>
      </w:hyperlink>
      <w:r>
        <w:t xml:space="preserve"> (sic)</w:t>
      </w:r>
    </w:p>
    <w:p w:rsidR="00BE3EA7" w:rsidP="00BE3EA7" w:rsidRDefault="00BE3EA7" w14:paraId="6E5E4FB1" w14:textId="77777777"/>
    <w:p w:rsidR="00BE3EA7" w:rsidP="003D079E" w:rsidRDefault="00BE3EA7" w14:paraId="7A8F7CC9" w14:textId="7BE81086">
      <w:pPr>
        <w:widowControl/>
        <w:adjustRightInd w:val="0"/>
        <w:ind w:left="360"/>
      </w:pPr>
      <w:r>
        <w:rPr>
          <w:rFonts w:cs="Times New Roman"/>
          <w:b/>
          <w:bCs/>
          <w:szCs w:val="24"/>
        </w:rPr>
        <w:lastRenderedPageBreak/>
        <w:t xml:space="preserve">Comment: </w:t>
      </w:r>
      <w:r w:rsidR="009D6613">
        <w:rPr>
          <w:rFonts w:cs="Times New Roman"/>
          <w:szCs w:val="24"/>
        </w:rPr>
        <w:t>This response</w:t>
      </w:r>
      <w:r w:rsidR="003D079E">
        <w:rPr>
          <w:rFonts w:cs="Times New Roman"/>
          <w:szCs w:val="24"/>
        </w:rPr>
        <w:t xml:space="preserve"> reflects a</w:t>
      </w:r>
      <w:r>
        <w:rPr>
          <w:rFonts w:cs="Times New Roman"/>
          <w:szCs w:val="24"/>
        </w:rPr>
        <w:t xml:space="preserve"> misunderstanding of the program. NOAA is the</w:t>
      </w:r>
      <w:r w:rsidR="00DD750A">
        <w:rPr>
          <w:rFonts w:cs="Times New Roman"/>
          <w:szCs w:val="24"/>
        </w:rPr>
        <w:t xml:space="preserve"> </w:t>
      </w:r>
      <w:r>
        <w:rPr>
          <w:rFonts w:cs="Times New Roman"/>
          <w:szCs w:val="24"/>
        </w:rPr>
        <w:t>only government entity that collects weather modification information. However,</w:t>
      </w:r>
      <w:r w:rsidR="00DD750A">
        <w:rPr>
          <w:rFonts w:cs="Times New Roman"/>
          <w:szCs w:val="24"/>
        </w:rPr>
        <w:t xml:space="preserve"> </w:t>
      </w:r>
      <w:r>
        <w:rPr>
          <w:rFonts w:cs="Times New Roman"/>
          <w:szCs w:val="24"/>
        </w:rPr>
        <w:t xml:space="preserve">NOAA does not conduct any cloud-seeding activities. </w:t>
      </w:r>
      <w:r w:rsidR="003D079E">
        <w:rPr>
          <w:rFonts w:cs="Times New Roman"/>
          <w:szCs w:val="24"/>
        </w:rPr>
        <w:t>A response was sent to the</w:t>
      </w:r>
      <w:r w:rsidR="00DD750A">
        <w:rPr>
          <w:rFonts w:cs="Times New Roman"/>
          <w:szCs w:val="24"/>
        </w:rPr>
        <w:t xml:space="preserve"> </w:t>
      </w:r>
      <w:r>
        <w:rPr>
          <w:rFonts w:cs="Times New Roman"/>
          <w:szCs w:val="24"/>
        </w:rPr>
        <w:t>commenter.</w:t>
      </w:r>
    </w:p>
    <w:p w:rsidR="00BE3EA7" w:rsidP="00BE3EA7" w:rsidRDefault="00BE3EA7" w14:paraId="6DB32AB2" w14:textId="77777777">
      <w:pPr>
        <w:widowControl/>
        <w:adjustRightInd w:val="0"/>
        <w:rPr>
          <w:rFonts w:cs="Times New Roman"/>
        </w:rPr>
      </w:pPr>
    </w:p>
    <w:p w:rsidR="00BE3EA7" w:rsidP="00BE3EA7" w:rsidRDefault="00BE3EA7" w14:paraId="0D79DC4A" w14:textId="4E30A173">
      <w:pPr>
        <w:widowControl/>
        <w:adjustRightInd w:val="0"/>
        <w:rPr>
          <w:rFonts w:cs="Times New Roman"/>
        </w:rPr>
      </w:pPr>
      <w:r>
        <w:rPr>
          <w:rFonts w:cs="Times New Roman"/>
        </w:rPr>
        <w:t>A</w:t>
      </w:r>
      <w:r w:rsidR="00C21F30">
        <w:rPr>
          <w:rFonts w:cs="Times New Roman"/>
        </w:rPr>
        <w:t>dditionally, an email</w:t>
      </w:r>
      <w:r>
        <w:rPr>
          <w:rFonts w:cs="Times New Roman"/>
        </w:rPr>
        <w:t xml:space="preserve"> request was sent to</w:t>
      </w:r>
      <w:r w:rsidR="000139E2">
        <w:rPr>
          <w:rFonts w:cs="Times New Roman"/>
        </w:rPr>
        <w:t xml:space="preserve"> six</w:t>
      </w:r>
      <w:r w:rsidR="002E6754">
        <w:rPr>
          <w:rFonts w:cs="Times New Roman"/>
        </w:rPr>
        <w:t xml:space="preserve"> </w:t>
      </w:r>
      <w:r w:rsidR="00B93BA2">
        <w:rPr>
          <w:rFonts w:cs="Times New Roman"/>
        </w:rPr>
        <w:t xml:space="preserve">recent </w:t>
      </w:r>
      <w:r w:rsidR="002E6754">
        <w:rPr>
          <w:rFonts w:cs="Times New Roman"/>
        </w:rPr>
        <w:t>report</w:t>
      </w:r>
      <w:r>
        <w:rPr>
          <w:rFonts w:cs="Times New Roman"/>
        </w:rPr>
        <w:t xml:space="preserve"> </w:t>
      </w:r>
      <w:r w:rsidR="002E6754">
        <w:rPr>
          <w:rFonts w:cs="Times New Roman"/>
        </w:rPr>
        <w:t xml:space="preserve">respondents for their comments on the availability of data, frequency of collection, clarity of instructions and recordkeeping, disclosure, reporting format, and data elements to be recorded/disclosed/reported.  </w:t>
      </w:r>
      <w:r w:rsidR="000139E2">
        <w:rPr>
          <w:rFonts w:cs="Times New Roman"/>
        </w:rPr>
        <w:t>No comments were received.</w:t>
      </w:r>
    </w:p>
    <w:p w:rsidRPr="00BD7237" w:rsidR="008E61C9" w:rsidP="004E1137" w:rsidRDefault="001477A3" w14:paraId="1C71D887"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t>remuneration</w:t>
      </w:r>
      <w:r w:rsidRPr="00BD7237">
        <w:rPr>
          <w:rFonts w:cs="Times New Roman"/>
          <w:b/>
          <w:szCs w:val="24"/>
        </w:rPr>
        <w:t xml:space="preserve"> of contractors or grantees.</w:t>
      </w:r>
    </w:p>
    <w:p w:rsidR="002E6754" w:rsidP="00BD7237" w:rsidRDefault="002E6754" w14:paraId="568C82FE" w14:textId="77777777">
      <w:pPr>
        <w:pStyle w:val="BodyText"/>
        <w:spacing w:before="158"/>
        <w:ind w:left="0"/>
        <w:rPr>
          <w:rFonts w:cs="Times New Roman"/>
          <w:color w:val="2F5496"/>
        </w:rPr>
      </w:pPr>
      <w:r>
        <w:rPr>
          <w:rFonts w:cs="Times New Roman"/>
        </w:rPr>
        <w:t>No payments, gifts, or remuneration of any kind are provided.</w:t>
      </w:r>
    </w:p>
    <w:p w:rsidRPr="00BD7237" w:rsidR="008E61C9" w:rsidP="004E1137" w:rsidRDefault="001477A3" w14:paraId="07FE7AF3"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E6754" w:rsidP="00BD7237" w:rsidRDefault="002E6754" w14:paraId="48BF66B0" w14:textId="77777777">
      <w:pPr>
        <w:pStyle w:val="BodyText"/>
        <w:spacing w:before="158"/>
        <w:ind w:left="0"/>
        <w:rPr>
          <w:rFonts w:cs="Times New Roman"/>
          <w:color w:val="2F5496"/>
        </w:rPr>
      </w:pPr>
      <w:r>
        <w:rPr>
          <w:rFonts w:cs="Times New Roman"/>
        </w:rPr>
        <w:t>No confidentiality is promised or provided.</w:t>
      </w:r>
    </w:p>
    <w:p w:rsidRPr="00BD7237" w:rsidR="008E61C9" w:rsidP="004E1137" w:rsidRDefault="001477A3" w14:paraId="505BBBA3"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6754" w:rsidP="00BD7237" w:rsidRDefault="002E6754" w14:paraId="0A808701" w14:textId="77777777">
      <w:pPr>
        <w:pStyle w:val="BodyText"/>
        <w:spacing w:before="80" w:line="259" w:lineRule="auto"/>
        <w:ind w:left="0"/>
        <w:rPr>
          <w:rFonts w:cs="Times New Roman"/>
          <w:color w:val="2F5496"/>
        </w:rPr>
      </w:pPr>
      <w:r>
        <w:rPr>
          <w:rFonts w:cs="Times New Roman"/>
        </w:rPr>
        <w:t>No sensitive questions are asked on the report.</w:t>
      </w:r>
    </w:p>
    <w:p w:rsidRPr="00BD7237" w:rsidR="008E61C9" w:rsidP="004E1137" w:rsidRDefault="001477A3" w14:paraId="021CB844"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Provide estimates of the hour burden of the collection of information.</w:t>
      </w:r>
    </w:p>
    <w:p w:rsidR="0022799E" w:rsidP="004E72B6" w:rsidRDefault="00B93BA2" w14:paraId="284D2AC9" w14:textId="77777777">
      <w:pPr>
        <w:widowControl/>
        <w:adjustRightInd w:val="0"/>
        <w:spacing w:before="161"/>
        <w:rPr>
          <w:rFonts w:cs="Times New Roman"/>
          <w:szCs w:val="24"/>
        </w:rPr>
      </w:pPr>
      <w:r>
        <w:rPr>
          <w:rFonts w:cs="Times New Roman"/>
          <w:szCs w:val="24"/>
        </w:rPr>
        <w:t xml:space="preserve">We expect approximately 30 respondents annually. They are required to file two one-page reports annually. Each project must file with NOAA an initial report (Form 17-4) and a final report (Form 17-4A - or an interim report on the same form if the project continues beyond December 31). </w:t>
      </w:r>
      <w:r w:rsidR="0022799E">
        <w:rPr>
          <w:rFonts w:cs="Times New Roman"/>
          <w:szCs w:val="24"/>
        </w:rPr>
        <w:t>Respondents typically include a map and project description with their Form 17-4, which are created as part of their regular project planning.</w:t>
      </w:r>
    </w:p>
    <w:p w:rsidR="00B93BA2" w:rsidP="007A2D33" w:rsidRDefault="00B93BA2" w14:paraId="61C32C54" w14:textId="1F6E2A1E">
      <w:pPr>
        <w:widowControl/>
        <w:adjustRightInd w:val="0"/>
        <w:spacing w:before="161"/>
        <w:rPr>
          <w:rFonts w:cs="Times New Roman"/>
          <w:szCs w:val="24"/>
        </w:rPr>
      </w:pPr>
      <w:r>
        <w:rPr>
          <w:rFonts w:cs="Times New Roman"/>
          <w:szCs w:val="24"/>
        </w:rPr>
        <w:t>The annual burden for these activities is estimated to be:</w:t>
      </w:r>
    </w:p>
    <w:p w:rsidR="00B93BA2" w:rsidP="00B93BA2" w:rsidRDefault="0022799E" w14:paraId="17887952" w14:textId="4F6A2221">
      <w:pPr>
        <w:widowControl/>
        <w:adjustRightInd w:val="0"/>
        <w:rPr>
          <w:rFonts w:cs="Times New Roman"/>
          <w:szCs w:val="24"/>
        </w:rPr>
      </w:pPr>
      <w:r>
        <w:rPr>
          <w:rFonts w:cs="Times New Roman"/>
          <w:szCs w:val="24"/>
        </w:rPr>
        <w:t>30 respondents x 1 Form 17-4 x 60 minutes = 30</w:t>
      </w:r>
      <w:r w:rsidR="00B93BA2">
        <w:rPr>
          <w:rFonts w:cs="Times New Roman"/>
          <w:szCs w:val="24"/>
        </w:rPr>
        <w:t>.0 hours</w:t>
      </w:r>
    </w:p>
    <w:p w:rsidR="00B93BA2" w:rsidP="00B93BA2" w:rsidRDefault="00B93BA2" w14:paraId="69A2FA5B" w14:textId="38AEC361">
      <w:pPr>
        <w:widowControl/>
        <w:adjustRightInd w:val="0"/>
        <w:rPr>
          <w:rFonts w:cs="Times New Roman"/>
          <w:szCs w:val="24"/>
        </w:rPr>
      </w:pPr>
      <w:r>
        <w:rPr>
          <w:rFonts w:cs="Times New Roman"/>
          <w:szCs w:val="24"/>
        </w:rPr>
        <w:t xml:space="preserve">30 respondents x 1 Form 17-4A </w:t>
      </w:r>
      <w:r w:rsidR="00867DC2">
        <w:rPr>
          <w:rFonts w:cs="Times New Roman"/>
          <w:szCs w:val="24"/>
        </w:rPr>
        <w:t xml:space="preserve">(Final) </w:t>
      </w:r>
      <w:r>
        <w:rPr>
          <w:rFonts w:cs="Times New Roman"/>
          <w:szCs w:val="24"/>
        </w:rPr>
        <w:t>x 30 minutes = 15.0 hours</w:t>
      </w:r>
    </w:p>
    <w:p w:rsidR="00867DC2" w:rsidP="00B93BA2" w:rsidRDefault="00867DC2" w14:paraId="238A3C7A" w14:textId="492F4035">
      <w:pPr>
        <w:widowControl/>
        <w:adjustRightInd w:val="0"/>
        <w:rPr>
          <w:rFonts w:cs="Times New Roman"/>
          <w:szCs w:val="24"/>
        </w:rPr>
      </w:pPr>
      <w:r>
        <w:rPr>
          <w:rFonts w:cs="Times New Roman"/>
          <w:szCs w:val="24"/>
        </w:rPr>
        <w:t>10 respondents x 1 Form 17-4A (interim) x 30 minutes = 5.0 hours</w:t>
      </w:r>
    </w:p>
    <w:p w:rsidR="00B93BA2" w:rsidP="00B93BA2" w:rsidRDefault="00B93BA2" w14:paraId="55587323" w14:textId="5C71B814">
      <w:pPr>
        <w:pStyle w:val="BodyText"/>
        <w:spacing w:before="197"/>
        <w:ind w:left="0"/>
        <w:rPr>
          <w:rFonts w:cs="Times New Roman"/>
          <w:color w:val="2F5496"/>
        </w:rPr>
      </w:pPr>
      <w:r>
        <w:rPr>
          <w:rFonts w:cs="Times New Roman"/>
          <w:b/>
          <w:bCs/>
        </w:rPr>
        <w:t xml:space="preserve">Totals: 30 </w:t>
      </w:r>
      <w:r w:rsidR="00867DC2">
        <w:rPr>
          <w:rFonts w:cs="Times New Roman"/>
          <w:b/>
          <w:bCs/>
        </w:rPr>
        <w:t xml:space="preserve">unique </w:t>
      </w:r>
      <w:r>
        <w:rPr>
          <w:rFonts w:cs="Times New Roman"/>
          <w:b/>
          <w:bCs/>
        </w:rPr>
        <w:t xml:space="preserve">respondents, </w:t>
      </w:r>
      <w:r w:rsidR="00867DC2">
        <w:rPr>
          <w:rFonts w:cs="Times New Roman"/>
          <w:b/>
          <w:bCs/>
        </w:rPr>
        <w:t>7</w:t>
      </w:r>
      <w:r>
        <w:rPr>
          <w:rFonts w:cs="Times New Roman"/>
          <w:b/>
          <w:bCs/>
        </w:rPr>
        <w:t>0 respo</w:t>
      </w:r>
      <w:r w:rsidR="0022799E">
        <w:rPr>
          <w:rFonts w:cs="Times New Roman"/>
          <w:b/>
          <w:bCs/>
        </w:rPr>
        <w:t xml:space="preserve">nses, and </w:t>
      </w:r>
      <w:r w:rsidR="00867DC2">
        <w:rPr>
          <w:rFonts w:cs="Times New Roman"/>
          <w:b/>
          <w:bCs/>
        </w:rPr>
        <w:t>50</w:t>
      </w:r>
      <w:r>
        <w:rPr>
          <w:rFonts w:cs="Times New Roman"/>
          <w:b/>
          <w:bCs/>
        </w:rPr>
        <w:t xml:space="preserve"> hours.</w:t>
      </w:r>
    </w:p>
    <w:p w:rsidR="0022799E" w:rsidP="0022799E" w:rsidRDefault="0022799E" w14:paraId="5C44867A" w14:textId="7F9A2C1E">
      <w:pPr>
        <w:spacing w:line="259" w:lineRule="auto"/>
        <w:rPr>
          <w:rFonts w:cs="Times New Roman"/>
          <w:color w:val="2F5496"/>
          <w:szCs w:val="24"/>
        </w:rPr>
      </w:pPr>
    </w:p>
    <w:p w:rsidR="00DD750A" w:rsidP="0022799E" w:rsidRDefault="00DD750A" w14:paraId="589B68AB" w14:textId="77777777">
      <w:pPr>
        <w:spacing w:line="259" w:lineRule="auto"/>
        <w:rPr>
          <w:rFonts w:cs="Times New Roman"/>
          <w:color w:val="2F5496"/>
          <w:szCs w:val="24"/>
        </w:rPr>
        <w:sectPr w:rsidR="00DD750A" w:rsidSect="00BD7237">
          <w:pgSz w:w="12240" w:h="15840"/>
          <w:pgMar w:top="640" w:right="1080" w:bottom="1200" w:left="1080" w:header="0" w:footer="1014" w:gutter="0"/>
          <w:cols w:space="720"/>
        </w:sectPr>
      </w:pPr>
    </w:p>
    <w:p w:rsidRPr="00BD7237" w:rsidR="008E61C9" w:rsidP="00BD7237" w:rsidRDefault="008E61C9" w14:paraId="05ABE3AC" w14:textId="77777777">
      <w:pPr>
        <w:pStyle w:val="BodyText"/>
        <w:spacing w:before="197"/>
        <w:ind w:left="0"/>
        <w:rPr>
          <w:rFonts w:cs="Times New Roman"/>
        </w:rPr>
      </w:pPr>
    </w:p>
    <w:p w:rsidR="00D64DF9" w:rsidP="00BD7237" w:rsidRDefault="00D64DF9" w14:paraId="240640A8" w14:textId="77777777">
      <w:pPr>
        <w:spacing w:line="259" w:lineRule="auto"/>
        <w:ind w:hanging="43"/>
        <w:jc w:val="center"/>
        <w:rPr>
          <w:rFonts w:cs="Times New Roman"/>
          <w:b/>
          <w:color w:val="FF0000"/>
          <w:szCs w:val="24"/>
        </w:rPr>
      </w:pPr>
    </w:p>
    <w:tbl>
      <w:tblPr>
        <w:tblW w:w="13487" w:type="dxa"/>
        <w:tblInd w:w="-25" w:type="dxa"/>
        <w:tblLook w:val="04A0" w:firstRow="1" w:lastRow="0" w:firstColumn="1" w:lastColumn="0" w:noHBand="0" w:noVBand="1"/>
      </w:tblPr>
      <w:tblGrid>
        <w:gridCol w:w="2895"/>
        <w:gridCol w:w="1710"/>
        <w:gridCol w:w="1441"/>
        <w:gridCol w:w="1439"/>
        <w:gridCol w:w="1260"/>
        <w:gridCol w:w="1080"/>
        <w:gridCol w:w="1170"/>
        <w:gridCol w:w="1170"/>
        <w:gridCol w:w="1322"/>
      </w:tblGrid>
      <w:tr w:rsidRPr="00D64DF9" w:rsidR="004E1137" w:rsidTr="004E1137" w14:paraId="353CB260" w14:textId="77777777">
        <w:trPr>
          <w:trHeight w:val="1365"/>
        </w:trPr>
        <w:tc>
          <w:tcPr>
            <w:tcW w:w="289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1EEB2B4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710"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3EE8DA47"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060A9D34"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43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03D8B56"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4174BF8"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CCA27E1"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7268EB2E"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E133B1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322"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02CE090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D64DF9" w:rsidTr="004E1137" w14:paraId="4F41B357" w14:textId="77777777">
        <w:trPr>
          <w:trHeight w:val="300"/>
        </w:trPr>
        <w:tc>
          <w:tcPr>
            <w:tcW w:w="2895"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7493D122" w14:textId="3A1C6EFE">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1D3E6A">
              <w:rPr>
                <w:rFonts w:ascii="Calibri" w:hAnsi="Calibri" w:eastAsia="Times New Roman" w:cs="Calibri"/>
                <w:color w:val="000000"/>
                <w:sz w:val="16"/>
                <w:szCs w:val="16"/>
              </w:rPr>
              <w:t>Initial Report</w:t>
            </w:r>
          </w:p>
        </w:tc>
        <w:tc>
          <w:tcPr>
            <w:tcW w:w="171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65CB0866" w14:textId="5E691D3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Meteorologist</w:t>
            </w:r>
            <w:r w:rsidRPr="00D64DF9" w:rsidR="00D64DF9">
              <w:rPr>
                <w:rFonts w:ascii="Calibri" w:hAnsi="Calibri" w:eastAsia="Times New Roman"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390E256B" w14:textId="2976826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30</w:t>
            </w:r>
            <w:r w:rsidRPr="00D64DF9" w:rsidR="00D64DF9">
              <w:rPr>
                <w:rFonts w:ascii="Calibri" w:hAnsi="Calibri" w:eastAsia="Times New Roman" w:cs="Calibri"/>
                <w:color w:val="000000"/>
                <w:sz w:val="16"/>
                <w:szCs w:val="16"/>
              </w:rPr>
              <w:t> </w:t>
            </w:r>
          </w:p>
        </w:tc>
        <w:tc>
          <w:tcPr>
            <w:tcW w:w="143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6EBE5714" w14:textId="3E497D1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171F98F9" w14:textId="04D0CC0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30</w:t>
            </w:r>
            <w:r w:rsidRPr="00D64DF9"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323C41EE" w14:textId="65D16B6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4CBA0726" w14:textId="48EAF9B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30</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1D3E6A" w14:paraId="17B125C8" w14:textId="239A5A5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45.86</w:t>
            </w:r>
            <w:r w:rsidRPr="00D64DF9" w:rsidR="00D64DF9">
              <w:rPr>
                <w:rFonts w:ascii="Calibri" w:hAnsi="Calibri" w:eastAsia="Times New Roman" w:cs="Calibri"/>
                <w:color w:val="000000"/>
                <w:sz w:val="16"/>
                <w:szCs w:val="16"/>
              </w:rPr>
              <w:t> </w:t>
            </w:r>
          </w:p>
        </w:tc>
        <w:tc>
          <w:tcPr>
            <w:tcW w:w="1322"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854F9B" w14:paraId="02032F7E" w14:textId="3E19CA7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1375.80</w:t>
            </w:r>
            <w:r w:rsidRPr="00D64DF9" w:rsidR="00D64DF9">
              <w:rPr>
                <w:rFonts w:ascii="Calibri" w:hAnsi="Calibri" w:eastAsia="Times New Roman" w:cs="Calibri"/>
                <w:color w:val="000000"/>
                <w:sz w:val="16"/>
                <w:szCs w:val="16"/>
              </w:rPr>
              <w:t> </w:t>
            </w:r>
          </w:p>
        </w:tc>
      </w:tr>
      <w:tr w:rsidRPr="00D64DF9" w:rsidR="00D64DF9" w:rsidTr="004E1137" w14:paraId="3EFDED4C" w14:textId="77777777">
        <w:trPr>
          <w:trHeight w:val="300"/>
        </w:trPr>
        <w:tc>
          <w:tcPr>
            <w:tcW w:w="2895"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2689DDC9" w14:textId="25D45570">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D72C63">
              <w:rPr>
                <w:rFonts w:ascii="Calibri" w:hAnsi="Calibri" w:eastAsia="Times New Roman" w:cs="Calibri"/>
                <w:color w:val="000000"/>
                <w:sz w:val="16"/>
                <w:szCs w:val="16"/>
              </w:rPr>
              <w:t xml:space="preserve">Interim and </w:t>
            </w:r>
            <w:r w:rsidR="001D3E6A">
              <w:rPr>
                <w:rFonts w:ascii="Calibri" w:hAnsi="Calibri" w:eastAsia="Times New Roman" w:cs="Calibri"/>
                <w:color w:val="000000"/>
                <w:sz w:val="16"/>
                <w:szCs w:val="16"/>
              </w:rPr>
              <w:t>Final Report</w:t>
            </w:r>
          </w:p>
        </w:tc>
        <w:tc>
          <w:tcPr>
            <w:tcW w:w="171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120E35F3" w14:textId="0624257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Meteorologist</w:t>
            </w:r>
            <w:r w:rsidRPr="00D64DF9" w:rsidR="00D64DF9">
              <w:rPr>
                <w:rFonts w:ascii="Calibri" w:hAnsi="Calibri" w:eastAsia="Times New Roman"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930F77" w14:paraId="46385B28" w14:textId="535C7FE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w:t>
            </w:r>
            <w:r w:rsidRPr="00D64DF9" w:rsidR="00D64DF9">
              <w:rPr>
                <w:rFonts w:ascii="Calibri" w:hAnsi="Calibri" w:eastAsia="Times New Roman" w:cs="Calibri"/>
                <w:color w:val="000000"/>
                <w:sz w:val="16"/>
                <w:szCs w:val="16"/>
              </w:rPr>
              <w:t> </w:t>
            </w:r>
          </w:p>
        </w:tc>
        <w:tc>
          <w:tcPr>
            <w:tcW w:w="143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7B0DE9FD" w14:textId="3140B3F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26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930F77" w14:paraId="5FD694A8" w14:textId="64A170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w:t>
            </w:r>
            <w:r w:rsidRPr="00D64DF9" w:rsidR="00D64DF9">
              <w:rPr>
                <w:rFonts w:ascii="Calibri" w:hAnsi="Calibri" w:eastAsia="Times New Roman"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D3E6A" w14:paraId="4611D3B6" w14:textId="3E617BD9">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.5</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930F77" w:rsidRDefault="00930F77" w14:paraId="34F3CF6D" w14:textId="0DDE8375">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20</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1D3E6A" w14:paraId="08694811" w14:textId="1A944F4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45.86</w:t>
            </w:r>
            <w:r w:rsidRPr="00D64DF9" w:rsidR="00D64DF9">
              <w:rPr>
                <w:rFonts w:ascii="Calibri" w:hAnsi="Calibri" w:eastAsia="Times New Roman" w:cs="Calibri"/>
                <w:color w:val="000000"/>
                <w:sz w:val="16"/>
                <w:szCs w:val="16"/>
              </w:rPr>
              <w:t> </w:t>
            </w:r>
          </w:p>
        </w:tc>
        <w:tc>
          <w:tcPr>
            <w:tcW w:w="1322"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930F77" w14:paraId="49FE61E2" w14:textId="57D8C03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917.20</w:t>
            </w:r>
            <w:r w:rsidRPr="00D64DF9" w:rsidR="00D64DF9">
              <w:rPr>
                <w:rFonts w:ascii="Calibri" w:hAnsi="Calibri" w:eastAsia="Times New Roman" w:cs="Calibri"/>
                <w:color w:val="000000"/>
                <w:sz w:val="16"/>
                <w:szCs w:val="16"/>
              </w:rPr>
              <w:t> </w:t>
            </w:r>
          </w:p>
        </w:tc>
      </w:tr>
      <w:tr w:rsidRPr="00D64DF9" w:rsidR="004E1137" w:rsidTr="004E1137" w14:paraId="62A5EDAA" w14:textId="77777777">
        <w:trPr>
          <w:trHeight w:val="615"/>
        </w:trPr>
        <w:tc>
          <w:tcPr>
            <w:tcW w:w="2895"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4938F65B"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94FCACA"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75237707"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3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6C9A4AF7"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5F32" w14:paraId="763AD6A5" w14:textId="014DFE0D">
            <w:pPr>
              <w:widowControl/>
              <w:autoSpaceDE/>
              <w:autoSpaceDN/>
              <w:rPr>
                <w:rFonts w:ascii="Calibri" w:hAnsi="Calibri" w:eastAsia="Times New Roman" w:cs="Calibri"/>
                <w:b/>
                <w:bCs/>
                <w:color w:val="000000"/>
              </w:rPr>
            </w:pPr>
            <w:r>
              <w:rPr>
                <w:rFonts w:ascii="Calibri" w:hAnsi="Calibri" w:eastAsia="Times New Roman" w:cs="Calibri"/>
                <w:b/>
                <w:bCs/>
                <w:color w:val="000000"/>
              </w:rPr>
              <w:t>70</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A496DF4"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5F32" w14:paraId="7E0C06C6" w14:textId="0F875A09">
            <w:pPr>
              <w:widowControl/>
              <w:autoSpaceDE/>
              <w:autoSpaceDN/>
              <w:rPr>
                <w:rFonts w:ascii="Calibri" w:hAnsi="Calibri" w:eastAsia="Times New Roman" w:cs="Calibri"/>
                <w:b/>
                <w:bCs/>
                <w:color w:val="000000"/>
              </w:rPr>
            </w:pPr>
            <w:r>
              <w:rPr>
                <w:rFonts w:ascii="Calibri" w:hAnsi="Calibri" w:eastAsia="Times New Roman" w:cs="Calibri"/>
                <w:b/>
                <w:bCs/>
                <w:color w:val="000000"/>
              </w:rPr>
              <w:t>50</w:t>
            </w:r>
            <w:r w:rsidRPr="00D64DF9" w:rsid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E6CD1AB"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22" w:type="dxa"/>
            <w:tcBorders>
              <w:top w:val="nil"/>
              <w:left w:val="nil"/>
              <w:bottom w:val="single" w:color="auto" w:sz="8" w:space="0"/>
              <w:right w:val="single" w:color="auto" w:sz="8" w:space="0"/>
            </w:tcBorders>
            <w:shd w:val="clear" w:color="000000" w:fill="DDEBF7"/>
            <w:noWrap/>
            <w:vAlign w:val="bottom"/>
            <w:hideMark/>
          </w:tcPr>
          <w:p w:rsidRPr="00D64DF9" w:rsidR="00D64DF9" w:rsidP="00930F77" w:rsidRDefault="00D64DF9" w14:paraId="1FB44ACA" w14:textId="43229FA3">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r w:rsidR="00930F77">
              <w:rPr>
                <w:rFonts w:ascii="Calibri" w:hAnsi="Calibri" w:eastAsia="Times New Roman" w:cs="Calibri"/>
                <w:b/>
                <w:bCs/>
                <w:color w:val="000000"/>
              </w:rPr>
              <w:t>2293.00</w:t>
            </w:r>
          </w:p>
        </w:tc>
      </w:tr>
    </w:tbl>
    <w:p w:rsidR="00D64DF9" w:rsidP="00D64DF9" w:rsidRDefault="00D64DF9" w14:paraId="129B7B23" w14:textId="77777777">
      <w:pPr>
        <w:spacing w:line="259" w:lineRule="auto"/>
        <w:rPr>
          <w:rFonts w:cs="Times New Roman"/>
          <w:b/>
          <w:color w:val="FF0000"/>
          <w:szCs w:val="24"/>
        </w:rPr>
      </w:pPr>
    </w:p>
    <w:p w:rsidR="001D3E6A" w:rsidP="001D3E6A" w:rsidRDefault="001D3E6A" w14:paraId="6A24D249" w14:textId="30B718EB">
      <w:pPr>
        <w:spacing w:line="259" w:lineRule="auto"/>
        <w:ind w:hanging="43"/>
        <w:rPr>
          <w:rFonts w:cs="Times New Roman"/>
          <w:b/>
          <w:color w:val="0563C1"/>
          <w:szCs w:val="24"/>
          <w:u w:val="single" w:color="0563C1"/>
        </w:rPr>
      </w:pPr>
      <w:r w:rsidRPr="001D3E6A">
        <w:rPr>
          <w:rFonts w:cs="Times New Roman"/>
          <w:szCs w:val="24"/>
        </w:rPr>
        <w:t>Hourly wage rate given is median hourly wage for Atmospheric and Space Scientists, occupation code 19-2021.</w:t>
      </w:r>
      <w:r>
        <w:rPr>
          <w:rFonts w:cs="Times New Roman"/>
          <w:szCs w:val="24"/>
        </w:rPr>
        <w:t xml:space="preserve">  </w:t>
      </w:r>
      <w:hyperlink r:id="rId12">
        <w:r w:rsidRPr="00BD7237">
          <w:rPr>
            <w:rFonts w:cs="Times New Roman"/>
            <w:b/>
            <w:color w:val="0563C1"/>
            <w:szCs w:val="24"/>
            <w:u w:val="single" w:color="0563C1"/>
          </w:rPr>
          <w:t>https://www.bls.gov/bls/blswage.htm</w:t>
        </w:r>
      </w:hyperlink>
    </w:p>
    <w:p w:rsidR="00854F9B" w:rsidP="001D3E6A" w:rsidRDefault="00854F9B" w14:paraId="7B43AFF5" w14:textId="3BC1A545">
      <w:pPr>
        <w:spacing w:line="259" w:lineRule="auto"/>
        <w:ind w:hanging="43"/>
        <w:rPr>
          <w:rFonts w:cs="Times New Roman"/>
          <w:b/>
          <w:color w:val="0563C1"/>
          <w:szCs w:val="24"/>
          <w:u w:val="single" w:color="0563C1"/>
        </w:rPr>
      </w:pPr>
    </w:p>
    <w:p w:rsidRPr="001D3E6A" w:rsidR="00854F9B" w:rsidP="001D3E6A" w:rsidRDefault="00854F9B" w14:paraId="0EEE1432" w14:textId="77777777">
      <w:pPr>
        <w:spacing w:line="259" w:lineRule="auto"/>
        <w:ind w:hanging="43"/>
        <w:rPr>
          <w:rFonts w:cs="Times New Roman"/>
          <w:szCs w:val="24"/>
        </w:rPr>
      </w:pPr>
    </w:p>
    <w:p w:rsidR="001D3E6A" w:rsidP="00BD7237" w:rsidRDefault="001D3E6A" w14:paraId="02BB94DE" w14:textId="74B4A626">
      <w:pPr>
        <w:spacing w:line="259" w:lineRule="auto"/>
        <w:ind w:hanging="43"/>
        <w:jc w:val="center"/>
        <w:rPr>
          <w:rFonts w:cs="Times New Roman"/>
          <w:b/>
          <w:color w:val="FF0000"/>
          <w:szCs w:val="24"/>
        </w:rPr>
      </w:pPr>
      <w:r>
        <w:rPr>
          <w:rFonts w:cs="Times New Roman"/>
          <w:b/>
          <w:color w:val="FF0000"/>
          <w:szCs w:val="24"/>
        </w:rPr>
        <w:t xml:space="preserve"> </w:t>
      </w:r>
    </w:p>
    <w:p w:rsidR="0022799E" w:rsidP="0022799E" w:rsidRDefault="0022799E" w14:paraId="63DA4535" w14:textId="77777777">
      <w:pPr>
        <w:spacing w:line="259" w:lineRule="auto"/>
        <w:rPr>
          <w:rFonts w:cs="Times New Roman"/>
          <w:color w:val="2F5496"/>
          <w:szCs w:val="24"/>
        </w:rPr>
        <w:sectPr w:rsidR="0022799E" w:rsidSect="0022799E">
          <w:pgSz w:w="15840" w:h="12240" w:orient="landscape"/>
          <w:pgMar w:top="1080" w:right="640" w:bottom="1080" w:left="1200" w:header="0" w:footer="1014" w:gutter="0"/>
          <w:cols w:space="720"/>
          <w:docGrid w:linePitch="326"/>
        </w:sectPr>
      </w:pPr>
    </w:p>
    <w:p w:rsidRPr="00BD7237" w:rsidR="0022799E" w:rsidP="0022799E" w:rsidRDefault="0022799E" w14:paraId="56EAE762" w14:textId="77777777">
      <w:pPr>
        <w:spacing w:line="259" w:lineRule="auto"/>
        <w:ind w:hanging="43"/>
        <w:rPr>
          <w:rFonts w:cs="Times New Roman"/>
          <w:b/>
          <w:szCs w:val="24"/>
        </w:rPr>
      </w:pPr>
    </w:p>
    <w:p w:rsidR="008E61C9" w:rsidP="004E1137" w:rsidRDefault="001477A3" w14:paraId="4DFDAA00" w14:textId="3B1D3014">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Pr="00236FDD" w:rsidR="00236FDD" w:rsidP="004E72B6" w:rsidRDefault="00236FDD" w14:paraId="27C2E14C" w14:textId="0F48A4BB">
      <w:pPr>
        <w:widowControl/>
        <w:adjustRightInd w:val="0"/>
        <w:spacing w:before="161"/>
        <w:rPr>
          <w:rFonts w:cs="Times New Roman"/>
          <w:b/>
          <w:szCs w:val="24"/>
        </w:rPr>
      </w:pPr>
      <w:r w:rsidRPr="00236FDD">
        <w:rPr>
          <w:rFonts w:cs="Times New Roman"/>
        </w:rPr>
        <w:t>There are no capital/start-up or ongoing operation/maintenance costs associated with this information collection</w:t>
      </w:r>
      <w:r>
        <w:rPr>
          <w:rFonts w:cs="Times New Roman"/>
          <w:color w:val="000000"/>
          <w:szCs w:val="24"/>
        </w:rPr>
        <w:t>.</w:t>
      </w:r>
      <w:r w:rsidRPr="00236FDD">
        <w:rPr>
          <w:rFonts w:cs="Times New Roman"/>
          <w:color w:val="000000"/>
          <w:szCs w:val="24"/>
        </w:rPr>
        <w:t xml:space="preserve"> </w:t>
      </w:r>
      <w:r>
        <w:rPr>
          <w:rFonts w:cs="Times New Roman"/>
          <w:color w:val="000000"/>
          <w:szCs w:val="24"/>
        </w:rPr>
        <w:t xml:space="preserve">Records are electronic and can be sent by email to </w:t>
      </w:r>
      <w:r>
        <w:rPr>
          <w:rFonts w:cs="Times New Roman"/>
          <w:color w:val="0000FF"/>
          <w:szCs w:val="24"/>
        </w:rPr>
        <w:t>weather.modification@noaa.gov</w:t>
      </w:r>
      <w:r>
        <w:rPr>
          <w:rFonts w:cs="Times New Roman"/>
          <w:color w:val="000000"/>
          <w:szCs w:val="24"/>
        </w:rPr>
        <w:t>.</w:t>
      </w:r>
    </w:p>
    <w:p w:rsidRPr="00BD7237" w:rsidR="008E61C9" w:rsidP="004E1137" w:rsidRDefault="001477A3" w14:paraId="615D1F55"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09D47E40" w14:textId="77777777">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5A4EE281"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37FC1C6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DDAED11"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32C587DC"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EF9BEDD"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E1C0A1D"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4BCCE9C"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DF0CE3" w14:paraId="45817FA3"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1F5452AC"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00F441DE" w14:textId="5AFB776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54059">
              <w:rPr>
                <w:rFonts w:ascii="Calibri" w:hAnsi="Calibri" w:eastAsia="Times New Roman" w:cs="Calibri"/>
                <w:color w:val="000000"/>
                <w:sz w:val="16"/>
                <w:szCs w:val="16"/>
              </w:rPr>
              <w:t>ZP-V</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358F89A9" w14:textId="48D186F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23A0F">
              <w:rPr>
                <w:rFonts w:ascii="Calibri" w:hAnsi="Calibri" w:eastAsia="Times New Roman" w:cs="Calibri"/>
                <w:color w:val="000000"/>
                <w:sz w:val="16"/>
                <w:szCs w:val="16"/>
              </w:rPr>
              <w:t>$170,</w:t>
            </w:r>
            <w:r w:rsidR="00B54059">
              <w:rPr>
                <w:rFonts w:ascii="Calibri" w:hAnsi="Calibri" w:eastAsia="Times New Roman" w:cs="Calibri"/>
                <w:color w:val="000000"/>
                <w:sz w:val="16"/>
                <w:szCs w:val="16"/>
              </w:rPr>
              <w:t>800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5EA0F215" w14:textId="12E6C626">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F4181">
              <w:rPr>
                <w:rFonts w:ascii="Calibri" w:hAnsi="Calibri" w:eastAsia="Times New Roman" w:cs="Calibri"/>
                <w:color w:val="000000"/>
                <w:sz w:val="16"/>
                <w:szCs w:val="16"/>
              </w:rPr>
              <w:t>5.00</w:t>
            </w:r>
            <w:r w:rsidR="00B54059">
              <w:rPr>
                <w:rFonts w:ascii="Calibri" w:hAnsi="Calibri" w:eastAsia="Times New Roman" w:cs="Calibri"/>
                <w:color w:val="000000"/>
                <w:sz w:val="16"/>
                <w:szCs w:val="16"/>
              </w:rPr>
              <w:t>%</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5F74053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14:paraId="00F8026B" w14:textId="300EA4B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23A0F">
              <w:rPr>
                <w:rFonts w:ascii="Calibri" w:hAnsi="Calibri" w:eastAsia="Times New Roman" w:cs="Calibri"/>
                <w:color w:val="000000"/>
                <w:sz w:val="16"/>
                <w:szCs w:val="16"/>
              </w:rPr>
              <w:t>$8,540.00</w:t>
            </w:r>
          </w:p>
        </w:tc>
      </w:tr>
      <w:tr w:rsidRPr="00DF0CE3" w:rsidR="00DF0CE3" w:rsidTr="00DF0CE3" w14:paraId="1296691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140A75F9"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05C83A8" w14:textId="032B1A7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54059">
              <w:rPr>
                <w:rFonts w:ascii="Calibri" w:hAnsi="Calibri" w:eastAsia="Times New Roman" w:cs="Calibri"/>
                <w:color w:val="000000"/>
                <w:sz w:val="16"/>
                <w:szCs w:val="16"/>
              </w:rPr>
              <w:t>ZP-IV</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2833B8B2" w14:textId="757BE988">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54059">
              <w:rPr>
                <w:rFonts w:ascii="Calibri" w:hAnsi="Calibri" w:eastAsia="Times New Roman" w:cs="Calibri"/>
                <w:color w:val="000000"/>
                <w:sz w:val="16"/>
                <w:szCs w:val="16"/>
              </w:rPr>
              <w:t>$103</w:t>
            </w:r>
            <w:r w:rsidR="00323A0F">
              <w:rPr>
                <w:rFonts w:ascii="Calibri" w:hAnsi="Calibri" w:eastAsia="Times New Roman" w:cs="Calibri"/>
                <w:color w:val="000000"/>
                <w:sz w:val="16"/>
                <w:szCs w:val="16"/>
              </w:rPr>
              <w:t>,</w:t>
            </w:r>
            <w:r w:rsidR="00B54059">
              <w:rPr>
                <w:rFonts w:ascii="Calibri" w:hAnsi="Calibri" w:eastAsia="Times New Roman"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3415775" w14:textId="64FB954B">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5F4181">
              <w:rPr>
                <w:rFonts w:ascii="Calibri" w:hAnsi="Calibri" w:eastAsia="Times New Roman" w:cs="Calibri"/>
                <w:color w:val="000000"/>
                <w:sz w:val="16"/>
                <w:szCs w:val="16"/>
              </w:rPr>
              <w:t>1.15</w:t>
            </w:r>
            <w:r w:rsidR="00B54059">
              <w:rPr>
                <w:rFonts w:ascii="Calibri" w:hAnsi="Calibri" w:eastAsia="Times New Roman" w:cs="Calibri"/>
                <w:color w:val="000000"/>
                <w:sz w:val="16"/>
                <w:szCs w:val="16"/>
              </w:rPr>
              <w:t>%</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C518B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0511B71" w14:textId="60EF30EA">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23A0F">
              <w:rPr>
                <w:rFonts w:ascii="Calibri" w:hAnsi="Calibri" w:eastAsia="Times New Roman" w:cs="Calibri"/>
                <w:color w:val="000000"/>
                <w:sz w:val="16"/>
                <w:szCs w:val="16"/>
              </w:rPr>
              <w:t>$1,188.46</w:t>
            </w:r>
          </w:p>
        </w:tc>
      </w:tr>
      <w:tr w:rsidRPr="00DF0CE3" w:rsidR="00DF0CE3" w:rsidTr="00DF0CE3" w14:paraId="4642BB08"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6B2B23EF"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10E7E6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41556D8" w14:textId="4DCAAD0E">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54059">
              <w:rPr>
                <w:rFonts w:ascii="Calibri" w:hAnsi="Calibri" w:eastAsia="Times New Roman" w:cs="Calibri"/>
                <w:color w:val="000000"/>
                <w:sz w:val="16"/>
                <w:szCs w:val="16"/>
              </w:rPr>
              <w:t>$200</w:t>
            </w:r>
            <w:r w:rsidR="00323A0F">
              <w:rPr>
                <w:rFonts w:ascii="Calibri" w:hAnsi="Calibri" w:eastAsia="Times New Roman" w:cs="Calibri"/>
                <w:color w:val="000000"/>
                <w:sz w:val="16"/>
                <w:szCs w:val="16"/>
              </w:rPr>
              <w:t>,</w:t>
            </w:r>
            <w:r w:rsidR="00B54059">
              <w:rPr>
                <w:rFonts w:ascii="Calibri" w:hAnsi="Calibri" w:eastAsia="Times New Roman" w:cs="Calibri"/>
                <w:color w:val="000000"/>
                <w:sz w:val="16"/>
                <w:szCs w:val="16"/>
              </w:rPr>
              <w:t>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1B1734F" w14:textId="4586448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B54059">
              <w:rPr>
                <w:rFonts w:ascii="Calibri" w:hAnsi="Calibri" w:eastAsia="Times New Roman" w:cs="Calibri"/>
                <w:color w:val="000000"/>
                <w:sz w:val="16"/>
                <w:szCs w:val="16"/>
              </w:rPr>
              <w:t>0.385%</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1FA18B8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3733847" w14:textId="2A05CB2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23A0F">
              <w:rPr>
                <w:rFonts w:ascii="Calibri" w:hAnsi="Calibri" w:eastAsia="Times New Roman" w:cs="Calibri"/>
                <w:color w:val="000000"/>
                <w:sz w:val="16"/>
                <w:szCs w:val="16"/>
              </w:rPr>
              <w:t>$769.23</w:t>
            </w:r>
          </w:p>
        </w:tc>
      </w:tr>
      <w:tr w:rsidRPr="00DF0CE3" w:rsidR="00DF0CE3" w:rsidTr="00DF0CE3" w14:paraId="00CD1F1F"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7AA827FA"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012ABF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75CE0A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1123350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EB6C0B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40AE3A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1DF4ABD3"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582F8F60"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39C28A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08D128C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B16090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765F862"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1DF6BE7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1477A3" w14:paraId="18356219"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4E708F06"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4F2BBD0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5C00C72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24E53A2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08F49DD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2B59343A" w14:textId="1B80BE76">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323A0F">
              <w:rPr>
                <w:rFonts w:ascii="Calibri" w:hAnsi="Calibri" w:eastAsia="Times New Roman" w:cs="Calibri"/>
                <w:color w:val="000000"/>
                <w:sz w:val="16"/>
                <w:szCs w:val="16"/>
              </w:rPr>
              <w:t>$10,497.69</w:t>
            </w:r>
          </w:p>
        </w:tc>
      </w:tr>
    </w:tbl>
    <w:p w:rsidRPr="00B54059" w:rsidR="00B54059" w:rsidP="00BD7237" w:rsidRDefault="00B54059" w14:paraId="0082CE22" w14:textId="6C3CBF0B">
      <w:pPr>
        <w:pStyle w:val="BodyText"/>
        <w:spacing w:before="9" w:after="1"/>
        <w:ind w:left="0"/>
        <w:rPr>
          <w:rFonts w:cs="Times New Roman"/>
        </w:rPr>
      </w:pPr>
    </w:p>
    <w:p w:rsidR="00B54059" w:rsidP="00BD7237" w:rsidRDefault="00323A0F" w14:paraId="7179FB56" w14:textId="1F37DD19">
      <w:pPr>
        <w:pStyle w:val="BodyText"/>
        <w:spacing w:before="9" w:after="1"/>
        <w:ind w:left="0"/>
        <w:rPr>
          <w:rFonts w:cs="Times New Roman"/>
        </w:rPr>
      </w:pPr>
      <w:r>
        <w:rPr>
          <w:rFonts w:cs="Times New Roman"/>
        </w:rPr>
        <w:t>Federal oversight tasks include storing/organizing reports for archiv</w:t>
      </w:r>
      <w:r w:rsidR="0085010E">
        <w:rPr>
          <w:rFonts w:cs="Times New Roman"/>
        </w:rPr>
        <w:t>e</w:t>
      </w:r>
      <w:r>
        <w:rPr>
          <w:rFonts w:cs="Times New Roman"/>
        </w:rPr>
        <w:t xml:space="preserve"> and fielding requests for information. Other federal assistance</w:t>
      </w:r>
      <w:r w:rsidR="005F4181">
        <w:rPr>
          <w:rFonts w:cs="Times New Roman"/>
        </w:rPr>
        <w:t xml:space="preserve"> comes from the NOAA library personnel, who maintain the archive on a quarterly basis. Occasional contractor support is needed for scanning and filing the few reports physically mailed in.</w:t>
      </w:r>
    </w:p>
    <w:p w:rsidRPr="00BD7237" w:rsidR="008E61C9" w:rsidP="004E1137" w:rsidRDefault="001477A3" w14:paraId="6E78EB82"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Explain the reasons for any program changes or adjustments reported in ROCIS.</w:t>
      </w:r>
    </w:p>
    <w:p w:rsidR="00236FDD" w:rsidP="00BD7237" w:rsidRDefault="00367024" w14:paraId="78E63AF6" w14:textId="662FC06F">
      <w:pPr>
        <w:pStyle w:val="BodyText"/>
        <w:spacing w:before="159"/>
        <w:ind w:left="0"/>
        <w:rPr>
          <w:rFonts w:cs="Times New Roman"/>
        </w:rPr>
      </w:pPr>
      <w:r w:rsidRPr="00367024">
        <w:rPr>
          <w:rFonts w:cs="Times New Roman"/>
        </w:rPr>
        <w:t>There are no changes to the information collection since the last OMB approval</w:t>
      </w:r>
      <w:r>
        <w:rPr>
          <w:rFonts w:cs="Times New Roman"/>
        </w:rPr>
        <w:t>.</w:t>
      </w:r>
      <w:r w:rsidR="003B0096">
        <w:rPr>
          <w:rFonts w:cs="Times New Roman"/>
        </w:rPr>
        <w:t xml:space="preserve">  However, for increased granularity, the information collections have been broken out to better capture the burden information related to each collection.</w:t>
      </w:r>
    </w:p>
    <w:p w:rsidR="000F31BA" w:rsidP="00BD7237" w:rsidRDefault="000F31BA" w14:paraId="50F6411C" w14:textId="77777777">
      <w:pPr>
        <w:pStyle w:val="BodyText"/>
        <w:spacing w:before="159"/>
        <w:ind w:left="0"/>
        <w:rPr>
          <w:rFonts w:cs="Times New Roman"/>
        </w:rPr>
      </w:pPr>
    </w:p>
    <w:tbl>
      <w:tblPr>
        <w:tblW w:w="10620" w:type="dxa"/>
        <w:tblInd w:w="-465" w:type="dxa"/>
        <w:tblCellMar>
          <w:left w:w="0" w:type="dxa"/>
          <w:right w:w="0" w:type="dxa"/>
        </w:tblCellMar>
        <w:tblLook w:val="04A0" w:firstRow="1" w:lastRow="0" w:firstColumn="1" w:lastColumn="0" w:noHBand="0" w:noVBand="1"/>
      </w:tblPr>
      <w:tblGrid>
        <w:gridCol w:w="1928"/>
        <w:gridCol w:w="860"/>
        <w:gridCol w:w="872"/>
        <w:gridCol w:w="860"/>
        <w:gridCol w:w="872"/>
        <w:gridCol w:w="860"/>
        <w:gridCol w:w="872"/>
        <w:gridCol w:w="3496"/>
      </w:tblGrid>
      <w:tr w:rsidRPr="003B0096" w:rsidR="000F31BA" w:rsidTr="000F31BA" w14:paraId="74E5EF53" w14:textId="77777777">
        <w:trPr>
          <w:trHeight w:val="300"/>
        </w:trPr>
        <w:tc>
          <w:tcPr>
            <w:tcW w:w="1928" w:type="dxa"/>
            <w:vMerge w:val="restart"/>
            <w:tcBorders>
              <w:top w:val="single" w:color="000000" w:sz="12" w:space="0"/>
              <w:left w:val="single" w:color="000000" w:sz="12" w:space="0"/>
              <w:bottom w:val="single" w:color="000000" w:sz="12" w:space="0"/>
              <w:right w:val="single" w:color="000000" w:sz="12" w:space="0"/>
            </w:tcBorders>
            <w:shd w:val="clear" w:color="auto" w:fill="5B9BD5"/>
            <w:tcMar>
              <w:top w:w="0" w:type="dxa"/>
              <w:left w:w="45" w:type="dxa"/>
              <w:bottom w:w="0" w:type="dxa"/>
              <w:right w:w="45" w:type="dxa"/>
            </w:tcMar>
            <w:vAlign w:val="center"/>
            <w:hideMark/>
          </w:tcPr>
          <w:p w:rsidRPr="003B0096" w:rsidR="003B0096" w:rsidP="003B0096" w:rsidRDefault="003B0096" w14:paraId="2CFC0B2E"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Information Collection</w:t>
            </w:r>
          </w:p>
        </w:tc>
        <w:tc>
          <w:tcPr>
            <w:tcW w:w="0" w:type="auto"/>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5" w:type="dxa"/>
              <w:bottom w:w="0" w:type="dxa"/>
              <w:right w:w="45" w:type="dxa"/>
            </w:tcMar>
            <w:vAlign w:val="center"/>
            <w:hideMark/>
          </w:tcPr>
          <w:p w:rsidRPr="003B0096" w:rsidR="003B0096" w:rsidP="003B0096" w:rsidRDefault="003B0096" w14:paraId="5C45BFB9"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Respondents</w:t>
            </w:r>
          </w:p>
        </w:tc>
        <w:tc>
          <w:tcPr>
            <w:tcW w:w="0" w:type="auto"/>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5" w:type="dxa"/>
              <w:bottom w:w="0" w:type="dxa"/>
              <w:right w:w="45" w:type="dxa"/>
            </w:tcMar>
            <w:vAlign w:val="center"/>
            <w:hideMark/>
          </w:tcPr>
          <w:p w:rsidRPr="003B0096" w:rsidR="003B0096" w:rsidP="003B0096" w:rsidRDefault="003B0096" w14:paraId="7AD8F824"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Responses</w:t>
            </w:r>
          </w:p>
        </w:tc>
        <w:tc>
          <w:tcPr>
            <w:tcW w:w="0" w:type="auto"/>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5" w:type="dxa"/>
              <w:bottom w:w="0" w:type="dxa"/>
              <w:right w:w="45" w:type="dxa"/>
            </w:tcMar>
            <w:vAlign w:val="center"/>
            <w:hideMark/>
          </w:tcPr>
          <w:p w:rsidRPr="003B0096" w:rsidR="003B0096" w:rsidP="003B0096" w:rsidRDefault="003B0096" w14:paraId="70B47868"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Burden Hours</w:t>
            </w:r>
          </w:p>
        </w:tc>
        <w:tc>
          <w:tcPr>
            <w:tcW w:w="3496" w:type="dxa"/>
            <w:vMerge w:val="restart"/>
            <w:tcBorders>
              <w:top w:val="single" w:color="000000" w:sz="12" w:space="0"/>
              <w:left w:val="single" w:color="CCCCCC" w:sz="6" w:space="0"/>
              <w:bottom w:val="single" w:color="000000" w:sz="12" w:space="0"/>
              <w:right w:val="single" w:color="000000" w:sz="12" w:space="0"/>
            </w:tcBorders>
            <w:shd w:val="clear" w:color="auto" w:fill="5B9BD5"/>
            <w:tcMar>
              <w:top w:w="0" w:type="dxa"/>
              <w:left w:w="45" w:type="dxa"/>
              <w:bottom w:w="0" w:type="dxa"/>
              <w:right w:w="45" w:type="dxa"/>
            </w:tcMar>
            <w:vAlign w:val="center"/>
            <w:hideMark/>
          </w:tcPr>
          <w:p w:rsidRPr="003B0096" w:rsidR="003B0096" w:rsidP="003B0096" w:rsidRDefault="003B0096" w14:paraId="567C2D62"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Reason for change or adjustment</w:t>
            </w:r>
          </w:p>
        </w:tc>
      </w:tr>
      <w:tr w:rsidRPr="003B0096" w:rsidR="000F31BA" w:rsidTr="000F31BA" w14:paraId="2738B978" w14:textId="77777777">
        <w:trPr>
          <w:trHeight w:val="300"/>
        </w:trPr>
        <w:tc>
          <w:tcPr>
            <w:tcW w:w="1928" w:type="dxa"/>
            <w:vMerge/>
            <w:tcBorders>
              <w:top w:val="single" w:color="000000" w:sz="12" w:space="0"/>
              <w:left w:val="single" w:color="000000" w:sz="12" w:space="0"/>
              <w:bottom w:val="single" w:color="000000" w:sz="12" w:space="0"/>
              <w:right w:val="single" w:color="000000" w:sz="12" w:space="0"/>
            </w:tcBorders>
            <w:vAlign w:val="center"/>
            <w:hideMark/>
          </w:tcPr>
          <w:p w:rsidRPr="003B0096" w:rsidR="003B0096" w:rsidP="003B0096" w:rsidRDefault="003B0096" w14:paraId="341B447B" w14:textId="77777777">
            <w:pPr>
              <w:widowControl/>
              <w:autoSpaceDE/>
              <w:autoSpaceDN/>
              <w:rPr>
                <w:rFonts w:ascii="Calibri" w:hAnsi="Calibri" w:eastAsia="Times New Roman" w:cs="Calibri"/>
                <w:b/>
                <w:bCs/>
                <w:sz w:val="16"/>
                <w:szCs w:val="16"/>
              </w:rPr>
            </w:pPr>
          </w:p>
        </w:tc>
        <w:tc>
          <w:tcPr>
            <w:tcW w:w="0" w:type="auto"/>
            <w:tcBorders>
              <w:top w:val="single" w:color="CCCCCC" w:sz="6" w:space="0"/>
              <w:left w:val="single" w:color="CCCCCC" w:sz="6" w:space="0"/>
              <w:bottom w:val="single" w:color="000000" w:sz="12" w:space="0"/>
              <w:right w:val="dashed"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151EE9F1"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Current Renewal / Revision</w:t>
            </w:r>
          </w:p>
        </w:tc>
        <w:tc>
          <w:tcPr>
            <w:tcW w:w="0" w:type="auto"/>
            <w:tcBorders>
              <w:top w:val="single" w:color="CCCCCC" w:sz="6" w:space="0"/>
              <w:left w:val="single" w:color="CCCCCC" w:sz="6" w:space="0"/>
              <w:bottom w:val="single" w:color="000000" w:sz="12" w:space="0"/>
              <w:right w:val="single"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5E01926C"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Previous Renewal / Revision</w:t>
            </w:r>
          </w:p>
        </w:tc>
        <w:tc>
          <w:tcPr>
            <w:tcW w:w="0" w:type="auto"/>
            <w:tcBorders>
              <w:top w:val="single" w:color="CCCCCC" w:sz="6" w:space="0"/>
              <w:left w:val="single" w:color="CCCCCC" w:sz="6" w:space="0"/>
              <w:bottom w:val="single" w:color="000000" w:sz="12" w:space="0"/>
              <w:right w:val="dashed"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7D5B2B32"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Current Renewal / Revision</w:t>
            </w:r>
          </w:p>
        </w:tc>
        <w:tc>
          <w:tcPr>
            <w:tcW w:w="0" w:type="auto"/>
            <w:tcBorders>
              <w:top w:val="single" w:color="CCCCCC" w:sz="6" w:space="0"/>
              <w:left w:val="single" w:color="CCCCCC" w:sz="6" w:space="0"/>
              <w:bottom w:val="single" w:color="000000" w:sz="12" w:space="0"/>
              <w:right w:val="single"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2D9527EF"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Previous Renewal / Revision</w:t>
            </w:r>
          </w:p>
        </w:tc>
        <w:tc>
          <w:tcPr>
            <w:tcW w:w="0" w:type="auto"/>
            <w:tcBorders>
              <w:top w:val="single" w:color="CCCCCC" w:sz="6" w:space="0"/>
              <w:left w:val="single" w:color="CCCCCC" w:sz="6" w:space="0"/>
              <w:bottom w:val="single" w:color="000000" w:sz="12" w:space="0"/>
              <w:right w:val="dashed"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4E29BE96"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Current Renewal / Revision</w:t>
            </w:r>
          </w:p>
        </w:tc>
        <w:tc>
          <w:tcPr>
            <w:tcW w:w="0" w:type="auto"/>
            <w:tcBorders>
              <w:top w:val="single" w:color="CCCCCC" w:sz="6" w:space="0"/>
              <w:left w:val="single" w:color="CCCCCC" w:sz="6" w:space="0"/>
              <w:bottom w:val="single" w:color="000000" w:sz="12" w:space="0"/>
              <w:right w:val="single" w:color="000000" w:sz="12" w:space="0"/>
            </w:tcBorders>
            <w:shd w:val="clear" w:color="auto" w:fill="FBE4D5"/>
            <w:tcMar>
              <w:top w:w="0" w:type="dxa"/>
              <w:left w:w="45" w:type="dxa"/>
              <w:bottom w:w="0" w:type="dxa"/>
              <w:right w:w="45" w:type="dxa"/>
            </w:tcMar>
            <w:vAlign w:val="center"/>
            <w:hideMark/>
          </w:tcPr>
          <w:p w:rsidRPr="003B0096" w:rsidR="003B0096" w:rsidP="003B0096" w:rsidRDefault="003B0096" w14:paraId="32815443" w14:textId="77777777">
            <w:pPr>
              <w:widowControl/>
              <w:autoSpaceDE/>
              <w:autoSpaceDN/>
              <w:jc w:val="center"/>
              <w:rPr>
                <w:rFonts w:ascii="Calibri" w:hAnsi="Calibri" w:eastAsia="Times New Roman" w:cs="Calibri"/>
                <w:sz w:val="16"/>
                <w:szCs w:val="16"/>
              </w:rPr>
            </w:pPr>
            <w:r w:rsidRPr="003B0096">
              <w:rPr>
                <w:rFonts w:ascii="Calibri" w:hAnsi="Calibri" w:eastAsia="Times New Roman" w:cs="Calibri"/>
                <w:sz w:val="16"/>
                <w:szCs w:val="16"/>
              </w:rPr>
              <w:t>Previous Renewal / Revision</w:t>
            </w:r>
          </w:p>
        </w:tc>
        <w:tc>
          <w:tcPr>
            <w:tcW w:w="3496" w:type="dxa"/>
            <w:vMerge/>
            <w:tcBorders>
              <w:top w:val="single" w:color="000000" w:sz="12" w:space="0"/>
              <w:left w:val="single" w:color="CCCCCC" w:sz="6" w:space="0"/>
              <w:bottom w:val="single" w:color="000000" w:sz="12" w:space="0"/>
              <w:right w:val="single" w:color="000000" w:sz="12" w:space="0"/>
            </w:tcBorders>
            <w:vAlign w:val="center"/>
            <w:hideMark/>
          </w:tcPr>
          <w:p w:rsidRPr="003B0096" w:rsidR="003B0096" w:rsidP="003B0096" w:rsidRDefault="003B0096" w14:paraId="268A6B07" w14:textId="77777777">
            <w:pPr>
              <w:widowControl/>
              <w:autoSpaceDE/>
              <w:autoSpaceDN/>
              <w:rPr>
                <w:rFonts w:ascii="Calibri" w:hAnsi="Calibri" w:eastAsia="Times New Roman" w:cs="Calibri"/>
                <w:b/>
                <w:bCs/>
                <w:sz w:val="16"/>
                <w:szCs w:val="16"/>
              </w:rPr>
            </w:pPr>
          </w:p>
        </w:tc>
      </w:tr>
      <w:tr w:rsidRPr="003B0096" w:rsidR="000F31BA" w:rsidTr="000F31BA" w14:paraId="0CCDA009" w14:textId="77777777">
        <w:trPr>
          <w:trHeight w:val="300"/>
        </w:trPr>
        <w:tc>
          <w:tcPr>
            <w:tcW w:w="1928" w:type="dxa"/>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center"/>
            <w:hideMark/>
          </w:tcPr>
          <w:p w:rsidRPr="003B0096" w:rsidR="003B0096" w:rsidP="005556AE" w:rsidRDefault="005556AE" w14:paraId="463006D6" w14:textId="743A2501">
            <w:pPr>
              <w:widowControl/>
              <w:autoSpaceDE/>
              <w:autoSpaceDN/>
              <w:rPr>
                <w:rFonts w:ascii="Calibri" w:hAnsi="Calibri" w:eastAsia="Times New Roman" w:cs="Calibri"/>
                <w:sz w:val="16"/>
                <w:szCs w:val="16"/>
              </w:rPr>
            </w:pPr>
            <w:r>
              <w:rPr>
                <w:rFonts w:ascii="Calibri" w:hAnsi="Calibri" w:eastAsia="Times New Roman" w:cs="Calibri"/>
                <w:sz w:val="16"/>
                <w:szCs w:val="16"/>
              </w:rPr>
              <w:t>Weather Modification Activities Reports – Initial and Interim</w:t>
            </w: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3B0096" w:rsidP="005556AE" w:rsidRDefault="003B0096" w14:paraId="3B831C34"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3B0096" w:rsidP="005556AE" w:rsidRDefault="005556AE" w14:paraId="2FDDD647" w14:textId="2B1721DC">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3B0096" w:rsidP="005556AE" w:rsidRDefault="003B0096" w14:paraId="6C721E08"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3B0096" w:rsidP="005556AE" w:rsidRDefault="005556AE" w14:paraId="70F71A9B" w14:textId="04A00BCB">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60</w:t>
            </w: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3B0096" w:rsidP="005556AE" w:rsidRDefault="003B0096" w14:paraId="52C49655"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3B0096" w:rsidP="005556AE" w:rsidRDefault="005556AE" w14:paraId="5AC8159E" w14:textId="6CBAE5B2">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3496" w:type="dxa"/>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3B0096" w:rsidP="003B0096" w:rsidRDefault="005556AE" w14:paraId="48F226F7" w14:textId="15AE1AD3">
            <w:pPr>
              <w:widowControl/>
              <w:autoSpaceDE/>
              <w:autoSpaceDN/>
              <w:rPr>
                <w:rFonts w:eastAsia="Times New Roman" w:cs="Times New Roman"/>
                <w:sz w:val="20"/>
                <w:szCs w:val="20"/>
              </w:rPr>
            </w:pPr>
            <w:r>
              <w:rPr>
                <w:rFonts w:eastAsia="Times New Roman" w:cs="Times New Roman"/>
                <w:sz w:val="20"/>
                <w:szCs w:val="20"/>
              </w:rPr>
              <w:t>This IC was broken out into the 2 separate reports that are required.</w:t>
            </w:r>
          </w:p>
        </w:tc>
      </w:tr>
      <w:tr w:rsidRPr="003B0096" w:rsidR="000F31BA" w:rsidTr="000F31BA" w14:paraId="0DFF45BC" w14:textId="77777777">
        <w:trPr>
          <w:trHeight w:val="300"/>
        </w:trPr>
        <w:tc>
          <w:tcPr>
            <w:tcW w:w="1928" w:type="dxa"/>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bottom"/>
            <w:hideMark/>
          </w:tcPr>
          <w:p w:rsidRPr="003B0096" w:rsidR="005556AE" w:rsidP="005556AE" w:rsidRDefault="005556AE" w14:paraId="5B33888E" w14:textId="693B49DB">
            <w:pPr>
              <w:widowControl/>
              <w:autoSpaceDE/>
              <w:autoSpaceDN/>
              <w:rPr>
                <w:rFonts w:eastAsia="Times New Roman" w:cs="Times New Roman"/>
                <w:sz w:val="20"/>
                <w:szCs w:val="20"/>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Initial Report</w:t>
            </w: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630A8AFF" w14:textId="3D6A4081">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2683498E"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15A99C2A" w14:textId="4E8CED58">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26D8A6FD"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dashed" w:color="000000"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608B066F" w14:textId="55181083">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dashed" w:color="000000"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5082B7F3" w14:textId="77777777">
            <w:pPr>
              <w:widowControl/>
              <w:autoSpaceDE/>
              <w:autoSpaceDN/>
              <w:jc w:val="center"/>
              <w:rPr>
                <w:rFonts w:eastAsia="Times New Roman" w:asciiTheme="minorHAnsi" w:hAnsiTheme="minorHAnsi" w:cstheme="minorHAnsi"/>
                <w:sz w:val="18"/>
                <w:szCs w:val="18"/>
              </w:rPr>
            </w:pPr>
          </w:p>
        </w:tc>
        <w:tc>
          <w:tcPr>
            <w:tcW w:w="3496" w:type="dxa"/>
            <w:vMerge w:val="restart"/>
            <w:tcBorders>
              <w:top w:val="single" w:color="CCCCCC" w:sz="6" w:space="0"/>
              <w:left w:val="single" w:color="CCCCCC"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41D7C722" w14:textId="7D28F9FB">
            <w:pPr>
              <w:widowControl/>
              <w:autoSpaceDE/>
              <w:autoSpaceDN/>
              <w:rPr>
                <w:rFonts w:eastAsia="Times New Roman" w:cs="Times New Roman"/>
                <w:sz w:val="20"/>
                <w:szCs w:val="20"/>
              </w:rPr>
            </w:pPr>
            <w:r>
              <w:rPr>
                <w:rFonts w:eastAsia="Times New Roman" w:cs="Times New Roman"/>
                <w:sz w:val="20"/>
                <w:szCs w:val="20"/>
              </w:rPr>
              <w:t xml:space="preserve">These are not new requirements.  Rather, they have been broken out into the 2 separate reports in order to provide </w:t>
            </w:r>
            <w:r w:rsidR="000F31BA">
              <w:rPr>
                <w:rFonts w:eastAsia="Times New Roman" w:cs="Times New Roman"/>
                <w:sz w:val="20"/>
                <w:szCs w:val="20"/>
              </w:rPr>
              <w:t>additional granularity and accurately capture the burden.</w:t>
            </w:r>
          </w:p>
        </w:tc>
      </w:tr>
      <w:tr w:rsidRPr="003B0096" w:rsidR="000F31BA" w:rsidTr="000F31BA" w14:paraId="079CE19D" w14:textId="77777777">
        <w:trPr>
          <w:trHeight w:val="716"/>
        </w:trPr>
        <w:tc>
          <w:tcPr>
            <w:tcW w:w="1928" w:type="dxa"/>
            <w:tcBorders>
              <w:top w:val="single" w:color="CCCCCC" w:sz="6" w:space="0"/>
              <w:left w:val="single" w:color="000000" w:sz="12" w:space="0"/>
              <w:bottom w:val="single" w:color="000000" w:sz="12" w:space="0"/>
              <w:right w:val="single" w:color="000000" w:sz="12" w:space="0"/>
            </w:tcBorders>
            <w:tcMar>
              <w:top w:w="0" w:type="dxa"/>
              <w:left w:w="45" w:type="dxa"/>
              <w:bottom w:w="0" w:type="dxa"/>
              <w:right w:w="45" w:type="dxa"/>
            </w:tcMar>
            <w:vAlign w:val="center"/>
            <w:hideMark/>
          </w:tcPr>
          <w:p w:rsidRPr="003B0096" w:rsidR="005556AE" w:rsidP="000F31BA" w:rsidRDefault="005556AE" w14:paraId="152303BB" w14:textId="228D4BC0">
            <w:pPr>
              <w:widowControl/>
              <w:autoSpaceDE/>
              <w:autoSpaceDN/>
              <w:rPr>
                <w:rFonts w:eastAsia="Times New Roman" w:cs="Times New Roman"/>
                <w:sz w:val="20"/>
                <w:szCs w:val="20"/>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Interim and Final Report</w:t>
            </w:r>
          </w:p>
        </w:tc>
        <w:tc>
          <w:tcPr>
            <w:tcW w:w="0" w:type="auto"/>
            <w:tcBorders>
              <w:top w:val="single" w:color="CCCCCC" w:sz="6" w:space="0"/>
              <w:left w:val="single" w:color="CCCCCC" w:sz="6" w:space="0"/>
              <w:bottom w:val="single" w:color="CCCCCC"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7B52ECE1" w14:textId="758641D3">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single" w:color="CCCCCC"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37566CAC"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single" w:color="CCCCCC"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0993E2EC" w14:textId="68788D98">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40</w:t>
            </w:r>
          </w:p>
        </w:tc>
        <w:tc>
          <w:tcPr>
            <w:tcW w:w="0" w:type="auto"/>
            <w:tcBorders>
              <w:top w:val="single" w:color="CCCCCC" w:sz="6" w:space="0"/>
              <w:left w:val="single" w:color="CCCCCC" w:sz="6" w:space="0"/>
              <w:bottom w:val="single" w:color="CCCCCC"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09752272" w14:textId="77777777">
            <w:pPr>
              <w:widowControl/>
              <w:autoSpaceDE/>
              <w:autoSpaceDN/>
              <w:jc w:val="center"/>
              <w:rPr>
                <w:rFonts w:eastAsia="Times New Roman" w:asciiTheme="minorHAnsi" w:hAnsiTheme="minorHAnsi" w:cstheme="minorHAnsi"/>
                <w:sz w:val="18"/>
                <w:szCs w:val="18"/>
              </w:rPr>
            </w:pPr>
          </w:p>
        </w:tc>
        <w:tc>
          <w:tcPr>
            <w:tcW w:w="0" w:type="auto"/>
            <w:tcBorders>
              <w:top w:val="single" w:color="CCCCCC" w:sz="6" w:space="0"/>
              <w:left w:val="single" w:color="CCCCCC" w:sz="6" w:space="0"/>
              <w:bottom w:val="single" w:color="CCCCCC" w:sz="6" w:space="0"/>
              <w:right w:val="dashed" w:color="000000" w:sz="12" w:space="0"/>
            </w:tcBorders>
            <w:tcMar>
              <w:top w:w="0" w:type="dxa"/>
              <w:left w:w="45" w:type="dxa"/>
              <w:bottom w:w="0" w:type="dxa"/>
              <w:right w:w="45" w:type="dxa"/>
            </w:tcMar>
            <w:vAlign w:val="center"/>
            <w:hideMark/>
          </w:tcPr>
          <w:p w:rsidRPr="003B0096" w:rsidR="005556AE" w:rsidP="005556AE" w:rsidRDefault="005556AE" w14:paraId="6DB7376B" w14:textId="76C22FD8">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20</w:t>
            </w:r>
          </w:p>
        </w:tc>
        <w:tc>
          <w:tcPr>
            <w:tcW w:w="0" w:type="auto"/>
            <w:tcBorders>
              <w:top w:val="single" w:color="CCCCCC" w:sz="6" w:space="0"/>
              <w:left w:val="single" w:color="CCCCCC" w:sz="6" w:space="0"/>
              <w:bottom w:val="single" w:color="CCCCCC"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28D5F311" w14:textId="77777777">
            <w:pPr>
              <w:widowControl/>
              <w:autoSpaceDE/>
              <w:autoSpaceDN/>
              <w:jc w:val="center"/>
              <w:rPr>
                <w:rFonts w:eastAsia="Times New Roman" w:asciiTheme="minorHAnsi" w:hAnsiTheme="minorHAnsi" w:cstheme="minorHAnsi"/>
                <w:sz w:val="18"/>
                <w:szCs w:val="18"/>
              </w:rPr>
            </w:pPr>
            <w:bookmarkStart w:name="_GoBack" w:id="0"/>
            <w:bookmarkEnd w:id="0"/>
          </w:p>
        </w:tc>
        <w:tc>
          <w:tcPr>
            <w:tcW w:w="3496" w:type="dxa"/>
            <w:vMerge/>
            <w:tcBorders>
              <w:left w:val="single" w:color="CCCCCC" w:sz="6" w:space="0"/>
              <w:bottom w:val="single" w:color="CCCCCC" w:sz="6" w:space="0"/>
              <w:right w:val="single" w:color="000000" w:sz="12" w:space="0"/>
            </w:tcBorders>
            <w:tcMar>
              <w:top w:w="0" w:type="dxa"/>
              <w:left w:w="45" w:type="dxa"/>
              <w:bottom w:w="0" w:type="dxa"/>
              <w:right w:w="45" w:type="dxa"/>
            </w:tcMar>
            <w:vAlign w:val="center"/>
            <w:hideMark/>
          </w:tcPr>
          <w:p w:rsidRPr="003B0096" w:rsidR="005556AE" w:rsidP="005556AE" w:rsidRDefault="005556AE" w14:paraId="32DA9BEF" w14:textId="77777777">
            <w:pPr>
              <w:widowControl/>
              <w:autoSpaceDE/>
              <w:autoSpaceDN/>
              <w:rPr>
                <w:rFonts w:eastAsia="Times New Roman" w:cs="Times New Roman"/>
                <w:sz w:val="20"/>
                <w:szCs w:val="20"/>
              </w:rPr>
            </w:pPr>
          </w:p>
        </w:tc>
      </w:tr>
      <w:tr w:rsidRPr="003B0096" w:rsidR="000F31BA" w:rsidTr="000F31BA" w14:paraId="7733C813" w14:textId="77777777">
        <w:trPr>
          <w:trHeight w:val="465"/>
        </w:trPr>
        <w:tc>
          <w:tcPr>
            <w:tcW w:w="1928" w:type="dxa"/>
            <w:tcBorders>
              <w:top w:val="single" w:color="CCCCCC" w:sz="6" w:space="0"/>
              <w:left w:val="single" w:color="000000" w:sz="12"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3B0096" w:rsidR="003B0096" w:rsidP="003B0096" w:rsidRDefault="003B0096" w14:paraId="288809F2"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Total for Collection</w:t>
            </w:r>
          </w:p>
        </w:tc>
        <w:tc>
          <w:tcPr>
            <w:tcW w:w="0" w:type="auto"/>
            <w:tcBorders>
              <w:top w:val="single" w:color="CCCCCC" w:sz="6" w:space="0"/>
              <w:left w:val="single" w:color="CCCCCC" w:sz="6" w:space="0"/>
              <w:bottom w:val="single" w:color="000000" w:sz="12" w:space="0"/>
              <w:right w:val="dashed"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05F24E74" w14:textId="0BCBD435">
            <w:pPr>
              <w:widowControl/>
              <w:autoSpaceDE/>
              <w:autoSpaceDN/>
              <w:jc w:val="center"/>
              <w:rPr>
                <w:rFonts w:eastAsia="Times New Roman" w:asciiTheme="minorHAnsi" w:hAnsiTheme="minorHAnsi" w:cstheme="minorHAnsi"/>
                <w:b/>
                <w:bCs/>
                <w:sz w:val="18"/>
                <w:szCs w:val="18"/>
              </w:rPr>
            </w:pPr>
            <w:r w:rsidRPr="005556AE">
              <w:rPr>
                <w:rFonts w:eastAsia="Times New Roman" w:asciiTheme="minorHAnsi" w:hAnsiTheme="minorHAnsi" w:cstheme="minorHAnsi"/>
                <w:b/>
                <w:bCs/>
                <w:sz w:val="18"/>
                <w:szCs w:val="18"/>
              </w:rPr>
              <w:t>60</w:t>
            </w:r>
          </w:p>
        </w:tc>
        <w:tc>
          <w:tcPr>
            <w:tcW w:w="0" w:type="auto"/>
            <w:tcBorders>
              <w:top w:val="single" w:color="CCCCCC" w:sz="6"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3BB85AD5" w14:textId="58F07B2F">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0" w:type="auto"/>
            <w:tcBorders>
              <w:top w:val="single" w:color="CCCCCC" w:sz="6" w:space="0"/>
              <w:left w:val="single" w:color="CCCCCC" w:sz="6" w:space="0"/>
              <w:bottom w:val="single" w:color="000000" w:sz="12" w:space="0"/>
              <w:right w:val="dashed"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2A817B0A" w14:textId="1C739005">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70</w:t>
            </w:r>
          </w:p>
        </w:tc>
        <w:tc>
          <w:tcPr>
            <w:tcW w:w="0" w:type="auto"/>
            <w:tcBorders>
              <w:top w:val="single" w:color="CCCCCC" w:sz="6"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445A0A6C" w14:textId="0DF47194">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60</w:t>
            </w:r>
          </w:p>
        </w:tc>
        <w:tc>
          <w:tcPr>
            <w:tcW w:w="0" w:type="auto"/>
            <w:tcBorders>
              <w:top w:val="single" w:color="CCCCCC" w:sz="6" w:space="0"/>
              <w:left w:val="single" w:color="CCCCCC" w:sz="6" w:space="0"/>
              <w:bottom w:val="single" w:color="000000" w:sz="12" w:space="0"/>
              <w:right w:val="dashed"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4D4E9844" w14:textId="11B31429">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50</w:t>
            </w:r>
          </w:p>
        </w:tc>
        <w:tc>
          <w:tcPr>
            <w:tcW w:w="0" w:type="auto"/>
            <w:tcBorders>
              <w:top w:val="single" w:color="CCCCCC" w:sz="6" w:space="0"/>
              <w:left w:val="single" w:color="CCCCCC" w:sz="6" w:space="0"/>
              <w:bottom w:val="single" w:color="000000" w:sz="12" w:space="0"/>
              <w:right w:val="single" w:color="000000" w:sz="12" w:space="0"/>
            </w:tcBorders>
            <w:shd w:val="clear" w:color="auto" w:fill="BDD6EE"/>
            <w:tcMar>
              <w:top w:w="0" w:type="dxa"/>
              <w:left w:w="45" w:type="dxa"/>
              <w:bottom w:w="0" w:type="dxa"/>
              <w:right w:w="45" w:type="dxa"/>
            </w:tcMar>
            <w:vAlign w:val="center"/>
            <w:hideMark/>
          </w:tcPr>
          <w:p w:rsidRPr="003B0096" w:rsidR="003B0096" w:rsidP="005556AE" w:rsidRDefault="005556AE" w14:paraId="5B344A09" w14:textId="6D0762CD">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30</w:t>
            </w:r>
          </w:p>
        </w:tc>
        <w:tc>
          <w:tcPr>
            <w:tcW w:w="3496"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center"/>
            <w:hideMark/>
          </w:tcPr>
          <w:p w:rsidRPr="003B0096" w:rsidR="003B0096" w:rsidP="003B0096" w:rsidRDefault="003B0096" w14:paraId="0009133D" w14:textId="77777777">
            <w:pPr>
              <w:widowControl/>
              <w:autoSpaceDE/>
              <w:autoSpaceDN/>
              <w:rPr>
                <w:rFonts w:eastAsia="Times New Roman" w:cs="Times New Roman"/>
                <w:sz w:val="20"/>
                <w:szCs w:val="20"/>
              </w:rPr>
            </w:pPr>
          </w:p>
        </w:tc>
      </w:tr>
      <w:tr w:rsidRPr="003B0096" w:rsidR="000F31BA" w:rsidTr="000F31BA" w14:paraId="21485565" w14:textId="77777777">
        <w:trPr>
          <w:trHeight w:val="300"/>
        </w:trPr>
        <w:tc>
          <w:tcPr>
            <w:tcW w:w="1928" w:type="dxa"/>
            <w:tcBorders>
              <w:top w:val="single" w:color="CCCCCC" w:sz="6" w:space="0"/>
              <w:left w:val="single" w:color="000000" w:sz="12" w:space="0"/>
              <w:bottom w:val="single" w:color="000000" w:sz="12" w:space="0"/>
              <w:right w:val="single" w:color="000000" w:sz="12" w:space="0"/>
            </w:tcBorders>
            <w:shd w:val="clear" w:color="auto" w:fill="FBE4D5"/>
            <w:tcMar>
              <w:top w:w="0" w:type="dxa"/>
              <w:left w:w="45" w:type="dxa"/>
              <w:bottom w:w="0" w:type="dxa"/>
              <w:right w:w="45" w:type="dxa"/>
            </w:tcMar>
            <w:vAlign w:val="bottom"/>
            <w:hideMark/>
          </w:tcPr>
          <w:p w:rsidRPr="003B0096" w:rsidR="003B0096" w:rsidP="003B0096" w:rsidRDefault="003B0096" w14:paraId="188F7499" w14:textId="77777777">
            <w:pPr>
              <w:widowControl/>
              <w:autoSpaceDE/>
              <w:autoSpaceDN/>
              <w:jc w:val="center"/>
              <w:rPr>
                <w:rFonts w:ascii="Calibri" w:hAnsi="Calibri" w:eastAsia="Times New Roman" w:cs="Calibri"/>
                <w:b/>
                <w:bCs/>
                <w:sz w:val="16"/>
                <w:szCs w:val="16"/>
              </w:rPr>
            </w:pPr>
            <w:r w:rsidRPr="003B0096">
              <w:rPr>
                <w:rFonts w:ascii="Calibri" w:hAnsi="Calibri" w:eastAsia="Times New Roman" w:cs="Calibri"/>
                <w:b/>
                <w:bCs/>
                <w:sz w:val="16"/>
                <w:szCs w:val="16"/>
              </w:rPr>
              <w:t>Difference</w:t>
            </w:r>
          </w:p>
        </w:tc>
        <w:tc>
          <w:tcPr>
            <w:tcW w:w="0" w:type="auto"/>
            <w:gridSpan w:val="2"/>
            <w:tcBorders>
              <w:top w:val="single" w:color="CCCCCC" w:sz="6" w:space="0"/>
              <w:left w:val="single" w:color="CCCCCC" w:sz="6" w:space="0"/>
              <w:bottom w:val="single" w:color="000000" w:sz="12" w:space="0"/>
              <w:right w:val="single" w:color="000000" w:sz="12" w:space="0"/>
            </w:tcBorders>
            <w:shd w:val="clear" w:color="auto" w:fill="FBE4D5"/>
            <w:tcMar>
              <w:top w:w="0" w:type="dxa"/>
              <w:left w:w="45" w:type="dxa"/>
              <w:bottom w:w="0" w:type="dxa"/>
              <w:right w:w="45" w:type="dxa"/>
            </w:tcMar>
            <w:vAlign w:val="bottom"/>
            <w:hideMark/>
          </w:tcPr>
          <w:p w:rsidRPr="003B0096" w:rsidR="003B0096" w:rsidP="005556AE" w:rsidRDefault="005556AE" w14:paraId="5278BDDD" w14:textId="7D91AD4C">
            <w:pPr>
              <w:widowControl/>
              <w:autoSpaceDE/>
              <w:autoSpaceDN/>
              <w:jc w:val="center"/>
              <w:rPr>
                <w:rFonts w:eastAsia="Times New Roman" w:asciiTheme="minorHAnsi" w:hAnsiTheme="minorHAnsi" w:cstheme="minorHAnsi"/>
                <w:b/>
                <w:bCs/>
                <w:sz w:val="18"/>
                <w:szCs w:val="18"/>
              </w:rPr>
            </w:pPr>
            <w:r w:rsidRPr="005556AE">
              <w:rPr>
                <w:rFonts w:eastAsia="Times New Roman" w:asciiTheme="minorHAnsi" w:hAnsiTheme="minorHAnsi" w:cstheme="minorHAnsi"/>
                <w:b/>
                <w:bCs/>
                <w:sz w:val="18"/>
                <w:szCs w:val="18"/>
              </w:rPr>
              <w:t>30</w:t>
            </w:r>
          </w:p>
        </w:tc>
        <w:tc>
          <w:tcPr>
            <w:tcW w:w="0" w:type="auto"/>
            <w:gridSpan w:val="2"/>
            <w:tcBorders>
              <w:top w:val="single" w:color="CCCCCC" w:sz="6" w:space="0"/>
              <w:left w:val="single" w:color="CCCCCC" w:sz="6" w:space="0"/>
              <w:bottom w:val="single" w:color="000000" w:sz="12" w:space="0"/>
              <w:right w:val="single" w:color="000000" w:sz="12" w:space="0"/>
            </w:tcBorders>
            <w:shd w:val="clear" w:color="auto" w:fill="FBE4D5"/>
            <w:tcMar>
              <w:top w:w="0" w:type="dxa"/>
              <w:left w:w="45" w:type="dxa"/>
              <w:bottom w:w="0" w:type="dxa"/>
              <w:right w:w="45" w:type="dxa"/>
            </w:tcMar>
            <w:vAlign w:val="bottom"/>
            <w:hideMark/>
          </w:tcPr>
          <w:p w:rsidRPr="003B0096" w:rsidR="003B0096" w:rsidP="005556AE" w:rsidRDefault="005556AE" w14:paraId="7D18AE88" w14:textId="34C0E393">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10</w:t>
            </w:r>
          </w:p>
        </w:tc>
        <w:tc>
          <w:tcPr>
            <w:tcW w:w="0" w:type="auto"/>
            <w:gridSpan w:val="2"/>
            <w:tcBorders>
              <w:top w:val="single" w:color="CCCCCC" w:sz="6" w:space="0"/>
              <w:left w:val="single" w:color="CCCCCC" w:sz="6" w:space="0"/>
              <w:bottom w:val="single" w:color="000000" w:sz="12" w:space="0"/>
              <w:right w:val="single" w:color="000000" w:sz="6" w:space="0"/>
            </w:tcBorders>
            <w:shd w:val="clear" w:color="auto" w:fill="FBE4D5"/>
            <w:tcMar>
              <w:top w:w="0" w:type="dxa"/>
              <w:left w:w="45" w:type="dxa"/>
              <w:bottom w:w="0" w:type="dxa"/>
              <w:right w:w="45" w:type="dxa"/>
            </w:tcMar>
            <w:vAlign w:val="bottom"/>
            <w:hideMark/>
          </w:tcPr>
          <w:p w:rsidRPr="003B0096" w:rsidR="003B0096" w:rsidP="005556AE" w:rsidRDefault="005556AE" w14:paraId="36ECA326" w14:textId="38F8F590">
            <w:pPr>
              <w:widowControl/>
              <w:autoSpaceDE/>
              <w:autoSpaceDN/>
              <w:jc w:val="center"/>
              <w:rPr>
                <w:rFonts w:eastAsia="Times New Roman" w:asciiTheme="minorHAnsi" w:hAnsiTheme="minorHAnsi" w:cstheme="minorHAnsi"/>
                <w:sz w:val="18"/>
                <w:szCs w:val="18"/>
              </w:rPr>
            </w:pPr>
            <w:r w:rsidRPr="005556AE">
              <w:rPr>
                <w:rFonts w:eastAsia="Times New Roman" w:asciiTheme="minorHAnsi" w:hAnsiTheme="minorHAnsi" w:cstheme="minorHAnsi"/>
                <w:sz w:val="18"/>
                <w:szCs w:val="18"/>
              </w:rPr>
              <w:t>20</w:t>
            </w:r>
          </w:p>
        </w:tc>
        <w:tc>
          <w:tcPr>
            <w:tcW w:w="3496"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5" w:type="dxa"/>
              <w:bottom w:w="0" w:type="dxa"/>
              <w:right w:w="45" w:type="dxa"/>
            </w:tcMar>
            <w:vAlign w:val="bottom"/>
            <w:hideMark/>
          </w:tcPr>
          <w:p w:rsidRPr="003B0096" w:rsidR="003B0096" w:rsidP="003B0096" w:rsidRDefault="003B0096" w14:paraId="2F3BB981" w14:textId="77777777">
            <w:pPr>
              <w:widowControl/>
              <w:autoSpaceDE/>
              <w:autoSpaceDN/>
              <w:rPr>
                <w:rFonts w:eastAsia="Times New Roman" w:cs="Times New Roman"/>
                <w:sz w:val="20"/>
                <w:szCs w:val="20"/>
              </w:rPr>
            </w:pPr>
          </w:p>
        </w:tc>
      </w:tr>
    </w:tbl>
    <w:p w:rsidR="003B0096" w:rsidP="00BD7237" w:rsidRDefault="003B0096" w14:paraId="06552E42" w14:textId="3BF14ABD">
      <w:pPr>
        <w:pStyle w:val="BodyText"/>
        <w:spacing w:before="159"/>
        <w:ind w:left="0"/>
        <w:rPr>
          <w:rFonts w:cs="Times New Roman"/>
        </w:rPr>
      </w:pPr>
    </w:p>
    <w:p w:rsidRPr="00367024" w:rsidR="003B0096" w:rsidP="00BD7237" w:rsidRDefault="003B0096" w14:paraId="32CD04D6" w14:textId="77777777">
      <w:pPr>
        <w:pStyle w:val="BodyText"/>
        <w:spacing w:before="159"/>
        <w:ind w:left="0"/>
        <w:rPr>
          <w:rFonts w:cs="Times New Roman"/>
        </w:rPr>
      </w:pPr>
    </w:p>
    <w:p w:rsidRPr="00367024" w:rsidR="00367024" w:rsidP="004E1137" w:rsidRDefault="001477A3" w14:paraId="4D0349E5" w14:textId="21B04D2B">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7024" w:rsidP="007F231E" w:rsidRDefault="00367024" w14:paraId="18EA8E0F" w14:textId="71EEAB9B">
      <w:pPr>
        <w:widowControl/>
        <w:adjustRightInd w:val="0"/>
        <w:spacing w:before="161"/>
        <w:rPr>
          <w:rFonts w:cs="Times New Roman"/>
          <w:color w:val="2F5496"/>
        </w:rPr>
      </w:pPr>
      <w:r>
        <w:rPr>
          <w:rFonts w:cs="Times New Roman"/>
          <w:szCs w:val="24"/>
        </w:rPr>
        <w:t>The data is used by special request, i.e., responses to various queries, except for an annual report</w:t>
      </w:r>
      <w:r w:rsidR="007F231E">
        <w:rPr>
          <w:rFonts w:cs="Times New Roman"/>
          <w:szCs w:val="24"/>
        </w:rPr>
        <w:t xml:space="preserve"> </w:t>
      </w:r>
      <w:r>
        <w:rPr>
          <w:rFonts w:cs="Times New Roman"/>
          <w:szCs w:val="24"/>
        </w:rPr>
        <w:t>which is provided to the National Weather Service (NWS) for transmittal to the World</w:t>
      </w:r>
      <w:r w:rsidR="007F231E">
        <w:rPr>
          <w:rFonts w:cs="Times New Roman"/>
          <w:szCs w:val="24"/>
        </w:rPr>
        <w:t xml:space="preserve"> </w:t>
      </w:r>
      <w:r>
        <w:rPr>
          <w:rFonts w:cs="Times New Roman"/>
          <w:szCs w:val="24"/>
        </w:rPr>
        <w:t>Meteorological Report. This report is a compilation of fiscal year data and is sent to NWS on a spreadsheet.</w:t>
      </w:r>
    </w:p>
    <w:p w:rsidRPr="00BD7237" w:rsidR="008E61C9" w:rsidP="004E1137" w:rsidRDefault="001477A3" w14:paraId="498E10C6" w14:textId="77777777">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Pr="008341FE" w:rsidR="00367024" w:rsidP="00BD7237" w:rsidRDefault="008341FE" w14:paraId="0065BE6C" w14:textId="6E890012">
      <w:pPr>
        <w:pStyle w:val="BodyText"/>
        <w:ind w:left="0"/>
        <w:rPr>
          <w:rFonts w:cs="Times New Roman"/>
        </w:rPr>
      </w:pPr>
      <w:r w:rsidRPr="008341FE">
        <w:rPr>
          <w:rFonts w:cs="Times New Roman"/>
        </w:rPr>
        <w:t>The agency plans to display the expiration date for OMB approval of the information collection on all instruments.</w:t>
      </w:r>
    </w:p>
    <w:p w:rsidR="008E61C9" w:rsidP="004E1137" w:rsidRDefault="001477A3" w14:paraId="541F5156" w14:textId="17001BE9">
      <w:pPr>
        <w:pStyle w:val="ListParagraph"/>
        <w:numPr>
          <w:ilvl w:val="0"/>
          <w:numId w:val="7"/>
        </w:numPr>
        <w:tabs>
          <w:tab w:val="left" w:pos="360"/>
        </w:tabs>
        <w:spacing w:before="199"/>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BD7237" w:rsidR="008E61C9" w:rsidP="004E72B6" w:rsidRDefault="008341FE" w14:paraId="03F19F46" w14:textId="20EDECF6">
      <w:pPr>
        <w:tabs>
          <w:tab w:val="left" w:pos="360"/>
        </w:tabs>
        <w:spacing w:before="161"/>
        <w:rPr>
          <w:rFonts w:cs="Times New Roman"/>
          <w:szCs w:val="24"/>
        </w:rPr>
      </w:pPr>
      <w:r w:rsidRPr="00DD750A">
        <w:rPr>
          <w:rFonts w:cs="Times New Roman"/>
          <w:szCs w:val="24"/>
        </w:rPr>
        <w:t xml:space="preserve">The agency certifies compliance with </w:t>
      </w:r>
      <w:hyperlink r:id="rId13">
        <w:r w:rsidRPr="00DD750A">
          <w:rPr>
            <w:rFonts w:cs="Times New Roman"/>
            <w:color w:val="0563C1"/>
            <w:szCs w:val="24"/>
            <w:u w:val="thick" w:color="0563C1"/>
          </w:rPr>
          <w:t>5 CFR 1320.9</w:t>
        </w:r>
        <w:r w:rsidRPr="00DD750A">
          <w:rPr>
            <w:rFonts w:cs="Times New Roman"/>
            <w:color w:val="0563C1"/>
            <w:szCs w:val="24"/>
          </w:rPr>
          <w:t xml:space="preserve"> </w:t>
        </w:r>
      </w:hyperlink>
      <w:r w:rsidRPr="00DD750A">
        <w:rPr>
          <w:rFonts w:cs="Times New Roman"/>
          <w:szCs w:val="24"/>
        </w:rPr>
        <w:t xml:space="preserve">and the related provisions of </w:t>
      </w:r>
      <w:hyperlink r:id="rId14">
        <w:r w:rsidRPr="00DD750A">
          <w:rPr>
            <w:rFonts w:cs="Times New Roman"/>
            <w:color w:val="0563C1"/>
            <w:szCs w:val="24"/>
            <w:u w:val="thick" w:color="0563C1"/>
          </w:rPr>
          <w:t>5</w:t>
        </w:r>
        <w:r w:rsidRPr="00DD750A">
          <w:rPr>
            <w:rFonts w:cs="Times New Roman"/>
            <w:color w:val="0563C1"/>
            <w:spacing w:val="-42"/>
            <w:szCs w:val="24"/>
            <w:u w:val="thick" w:color="0563C1"/>
          </w:rPr>
          <w:t xml:space="preserve"> </w:t>
        </w:r>
        <w:r w:rsidRPr="00DD750A">
          <w:rPr>
            <w:rFonts w:cs="Times New Roman"/>
            <w:color w:val="0563C1"/>
            <w:szCs w:val="24"/>
            <w:u w:val="thick" w:color="0563C1"/>
          </w:rPr>
          <w:t>CFR</w:t>
        </w:r>
      </w:hyperlink>
      <w:r w:rsidRPr="00DD750A">
        <w:rPr>
          <w:rFonts w:cs="Times New Roman"/>
          <w:color w:val="0563C1"/>
          <w:szCs w:val="24"/>
        </w:rPr>
        <w:t xml:space="preserve"> </w:t>
      </w:r>
      <w:hyperlink r:id="rId15">
        <w:r w:rsidRPr="00DD750A">
          <w:rPr>
            <w:rFonts w:cs="Times New Roman"/>
            <w:color w:val="0563C1"/>
            <w:szCs w:val="24"/>
            <w:u w:val="thick" w:color="0563C1"/>
          </w:rPr>
          <w:t>1320.8(b</w:t>
        </w:r>
        <w:proofErr w:type="gramStart"/>
        <w:r w:rsidRPr="00DD750A">
          <w:rPr>
            <w:rFonts w:cs="Times New Roman"/>
            <w:color w:val="0563C1"/>
            <w:szCs w:val="24"/>
            <w:u w:val="thick" w:color="0563C1"/>
          </w:rPr>
          <w:t>)(</w:t>
        </w:r>
        <w:proofErr w:type="gramEnd"/>
        <w:r w:rsidRPr="00DD750A">
          <w:rPr>
            <w:rFonts w:cs="Times New Roman"/>
            <w:color w:val="0563C1"/>
            <w:szCs w:val="24"/>
            <w:u w:val="thick" w:color="0563C1"/>
          </w:rPr>
          <w:t>3)</w:t>
        </w:r>
      </w:hyperlink>
      <w:r w:rsidRPr="00DD750A">
        <w:rPr>
          <w:rFonts w:cs="Times New Roman"/>
          <w:szCs w:val="24"/>
        </w:rPr>
        <w:t>.</w:t>
      </w:r>
    </w:p>
    <w:sectPr w:rsidRPr="00BD7237" w:rsidR="008E61C9" w:rsidSect="00BD7237">
      <w:footerReference w:type="default" r:id="rId16"/>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AA0F" w14:textId="77777777" w:rsidR="00833031" w:rsidRDefault="00833031">
      <w:r>
        <w:separator/>
      </w:r>
    </w:p>
  </w:endnote>
  <w:endnote w:type="continuationSeparator" w:id="0">
    <w:p w14:paraId="5A965AA9" w14:textId="77777777" w:rsidR="00833031" w:rsidRDefault="0083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198E" w14:textId="2DAD4B82" w:rsidR="00B54059" w:rsidRDefault="00B54059">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6D1B66AD" wp14:editId="4F3EE04D">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463F" w14:textId="76E0E89C" w:rsidR="00B54059" w:rsidRDefault="00B54059">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F31BA">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B66AD"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6162463F" w14:textId="76E0E89C" w:rsidR="00B54059" w:rsidRDefault="00B54059">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0F31BA">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9A0BB" w14:textId="77777777" w:rsidR="00833031" w:rsidRDefault="00833031">
      <w:r>
        <w:separator/>
      </w:r>
    </w:p>
  </w:footnote>
  <w:footnote w:type="continuationSeparator" w:id="0">
    <w:p w14:paraId="30137256" w14:textId="77777777" w:rsidR="00833031" w:rsidRDefault="0083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14C2AFB"/>
    <w:multiLevelType w:val="hybridMultilevel"/>
    <w:tmpl w:val="5A54C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87B52A9"/>
    <w:multiLevelType w:val="hybridMultilevel"/>
    <w:tmpl w:val="5664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7"/>
  </w:num>
  <w:num w:numId="6">
    <w:abstractNumId w:val="8"/>
  </w:num>
  <w:num w:numId="7">
    <w:abstractNumId w:val="4"/>
  </w:num>
  <w:num w:numId="8">
    <w:abstractNumId w:val="1"/>
  </w:num>
  <w:num w:numId="9">
    <w:abstractNumId w:val="9"/>
  </w:num>
  <w:num w:numId="10">
    <w:abstractNumId w:val="13"/>
  </w:num>
  <w:num w:numId="11">
    <w:abstractNumId w:val="6"/>
  </w:num>
  <w:num w:numId="12">
    <w:abstractNumId w:val="11"/>
  </w:num>
  <w:num w:numId="13">
    <w:abstractNumId w:val="0"/>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CF8"/>
    <w:rsid w:val="000139E2"/>
    <w:rsid w:val="00045774"/>
    <w:rsid w:val="00072413"/>
    <w:rsid w:val="00092CB1"/>
    <w:rsid w:val="000F0BFB"/>
    <w:rsid w:val="000F31BA"/>
    <w:rsid w:val="00115034"/>
    <w:rsid w:val="00126C7A"/>
    <w:rsid w:val="001477A3"/>
    <w:rsid w:val="001D330F"/>
    <w:rsid w:val="001D3E6A"/>
    <w:rsid w:val="0022799E"/>
    <w:rsid w:val="00236FDD"/>
    <w:rsid w:val="00283E31"/>
    <w:rsid w:val="002E6754"/>
    <w:rsid w:val="00323A0F"/>
    <w:rsid w:val="00367024"/>
    <w:rsid w:val="0037058F"/>
    <w:rsid w:val="003B0096"/>
    <w:rsid w:val="003C0CD8"/>
    <w:rsid w:val="003D079E"/>
    <w:rsid w:val="004740EA"/>
    <w:rsid w:val="004C4050"/>
    <w:rsid w:val="004E1137"/>
    <w:rsid w:val="004E72B6"/>
    <w:rsid w:val="004F32E9"/>
    <w:rsid w:val="0050663C"/>
    <w:rsid w:val="00534236"/>
    <w:rsid w:val="005556AE"/>
    <w:rsid w:val="00594237"/>
    <w:rsid w:val="005F4181"/>
    <w:rsid w:val="005F6ED8"/>
    <w:rsid w:val="00614FB6"/>
    <w:rsid w:val="00707954"/>
    <w:rsid w:val="0073401A"/>
    <w:rsid w:val="007A2D33"/>
    <w:rsid w:val="007D564C"/>
    <w:rsid w:val="007E71CD"/>
    <w:rsid w:val="007F231E"/>
    <w:rsid w:val="007F3196"/>
    <w:rsid w:val="0082262E"/>
    <w:rsid w:val="00833031"/>
    <w:rsid w:val="008341FE"/>
    <w:rsid w:val="0085010E"/>
    <w:rsid w:val="00854F9B"/>
    <w:rsid w:val="00867DC2"/>
    <w:rsid w:val="00891C8D"/>
    <w:rsid w:val="008E61C9"/>
    <w:rsid w:val="008F3062"/>
    <w:rsid w:val="00930F77"/>
    <w:rsid w:val="009B116F"/>
    <w:rsid w:val="009C713E"/>
    <w:rsid w:val="009D6613"/>
    <w:rsid w:val="00A21889"/>
    <w:rsid w:val="00A8301D"/>
    <w:rsid w:val="00A9336D"/>
    <w:rsid w:val="00AD1431"/>
    <w:rsid w:val="00AD441D"/>
    <w:rsid w:val="00B10325"/>
    <w:rsid w:val="00B42F11"/>
    <w:rsid w:val="00B54059"/>
    <w:rsid w:val="00B93BA2"/>
    <w:rsid w:val="00BD7237"/>
    <w:rsid w:val="00BE3EA7"/>
    <w:rsid w:val="00BF3443"/>
    <w:rsid w:val="00C21E46"/>
    <w:rsid w:val="00C21F30"/>
    <w:rsid w:val="00C87644"/>
    <w:rsid w:val="00CC3B4D"/>
    <w:rsid w:val="00CF04F5"/>
    <w:rsid w:val="00D64DF9"/>
    <w:rsid w:val="00D65F32"/>
    <w:rsid w:val="00D72C63"/>
    <w:rsid w:val="00DD750A"/>
    <w:rsid w:val="00DE5CF0"/>
    <w:rsid w:val="00DF0CE3"/>
    <w:rsid w:val="00E96A3C"/>
    <w:rsid w:val="00EA79E9"/>
    <w:rsid w:val="00F045EC"/>
    <w:rsid w:val="00F435BC"/>
    <w:rsid w:val="00F60F98"/>
    <w:rsid w:val="00FD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73E14"/>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B42F11"/>
    <w:rPr>
      <w:color w:val="0000FF" w:themeColor="hyperlink"/>
      <w:u w:val="single"/>
    </w:rPr>
  </w:style>
  <w:style w:type="character" w:styleId="FollowedHyperlink">
    <w:name w:val="FollowedHyperlink"/>
    <w:basedOn w:val="DefaultParagraphFont"/>
    <w:uiPriority w:val="99"/>
    <w:semiHidden/>
    <w:unhideWhenUsed/>
    <w:rsid w:val="00B42F1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01CF8"/>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001CF8"/>
    <w:rPr>
      <w:rFonts w:ascii="Arial" w:eastAsia="Arial" w:hAnsi="Arial" w:cs="Arial"/>
      <w:b/>
      <w:bCs/>
      <w:color w:val="2E5395"/>
      <w:sz w:val="20"/>
      <w:szCs w:val="20"/>
    </w:rPr>
  </w:style>
  <w:style w:type="paragraph" w:styleId="Header">
    <w:name w:val="header"/>
    <w:basedOn w:val="Normal"/>
    <w:link w:val="HeaderChar"/>
    <w:uiPriority w:val="99"/>
    <w:unhideWhenUsed/>
    <w:rsid w:val="007F231E"/>
    <w:pPr>
      <w:tabs>
        <w:tab w:val="center" w:pos="4680"/>
        <w:tab w:val="right" w:pos="9360"/>
      </w:tabs>
    </w:pPr>
  </w:style>
  <w:style w:type="character" w:customStyle="1" w:styleId="HeaderChar">
    <w:name w:val="Header Char"/>
    <w:basedOn w:val="DefaultParagraphFont"/>
    <w:link w:val="Header"/>
    <w:uiPriority w:val="99"/>
    <w:rsid w:val="007F231E"/>
  </w:style>
  <w:style w:type="paragraph" w:styleId="Footer">
    <w:name w:val="footer"/>
    <w:basedOn w:val="Normal"/>
    <w:link w:val="FooterChar"/>
    <w:uiPriority w:val="99"/>
    <w:unhideWhenUsed/>
    <w:rsid w:val="007F231E"/>
    <w:pPr>
      <w:tabs>
        <w:tab w:val="center" w:pos="4680"/>
        <w:tab w:val="right" w:pos="9360"/>
      </w:tabs>
    </w:pPr>
  </w:style>
  <w:style w:type="character" w:customStyle="1" w:styleId="FooterChar">
    <w:name w:val="Footer Char"/>
    <w:basedOn w:val="DefaultParagraphFont"/>
    <w:link w:val="Footer"/>
    <w:uiPriority w:val="99"/>
    <w:rsid w:val="007F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0714">
      <w:bodyDiv w:val="1"/>
      <w:marLeft w:val="0"/>
      <w:marRight w:val="0"/>
      <w:marTop w:val="0"/>
      <w:marBottom w:val="0"/>
      <w:divBdr>
        <w:top w:val="none" w:sz="0" w:space="0" w:color="auto"/>
        <w:left w:val="none" w:sz="0" w:space="0" w:color="auto"/>
        <w:bottom w:val="none" w:sz="0" w:space="0" w:color="auto"/>
        <w:right w:val="none" w:sz="0" w:space="0" w:color="auto"/>
      </w:divBdr>
      <w:divsChild>
        <w:div w:id="1071151200">
          <w:marLeft w:val="0"/>
          <w:marRight w:val="0"/>
          <w:marTop w:val="0"/>
          <w:marBottom w:val="0"/>
          <w:divBdr>
            <w:top w:val="none" w:sz="0" w:space="0" w:color="auto"/>
            <w:left w:val="none" w:sz="0" w:space="0" w:color="auto"/>
            <w:bottom w:val="none" w:sz="0" w:space="0" w:color="auto"/>
            <w:right w:val="none" w:sz="0" w:space="0" w:color="auto"/>
          </w:divBdr>
        </w:div>
        <w:div w:id="744687138">
          <w:marLeft w:val="0"/>
          <w:marRight w:val="0"/>
          <w:marTop w:val="0"/>
          <w:marBottom w:val="0"/>
          <w:divBdr>
            <w:top w:val="none" w:sz="0" w:space="0" w:color="auto"/>
            <w:left w:val="none" w:sz="0" w:space="0" w:color="auto"/>
            <w:bottom w:val="none" w:sz="0" w:space="0" w:color="auto"/>
            <w:right w:val="none" w:sz="0" w:space="0" w:color="auto"/>
          </w:divBdr>
        </w:div>
      </w:divsChild>
    </w:div>
    <w:div w:id="78447605">
      <w:bodyDiv w:val="1"/>
      <w:marLeft w:val="0"/>
      <w:marRight w:val="0"/>
      <w:marTop w:val="0"/>
      <w:marBottom w:val="0"/>
      <w:divBdr>
        <w:top w:val="none" w:sz="0" w:space="0" w:color="auto"/>
        <w:left w:val="none" w:sz="0" w:space="0" w:color="auto"/>
        <w:bottom w:val="none" w:sz="0" w:space="0" w:color="auto"/>
        <w:right w:val="none" w:sz="0" w:space="0" w:color="auto"/>
      </w:divBdr>
      <w:divsChild>
        <w:div w:id="2139298825">
          <w:marLeft w:val="0"/>
          <w:marRight w:val="0"/>
          <w:marTop w:val="0"/>
          <w:marBottom w:val="0"/>
          <w:divBdr>
            <w:top w:val="none" w:sz="0" w:space="0" w:color="auto"/>
            <w:left w:val="none" w:sz="0" w:space="0" w:color="auto"/>
            <w:bottom w:val="none" w:sz="0" w:space="0" w:color="auto"/>
            <w:right w:val="none" w:sz="0" w:space="0" w:color="auto"/>
          </w:divBdr>
        </w:div>
        <w:div w:id="633172509">
          <w:marLeft w:val="0"/>
          <w:marRight w:val="0"/>
          <w:marTop w:val="0"/>
          <w:marBottom w:val="0"/>
          <w:divBdr>
            <w:top w:val="none" w:sz="0" w:space="0" w:color="auto"/>
            <w:left w:val="none" w:sz="0" w:space="0" w:color="auto"/>
            <w:bottom w:val="none" w:sz="0" w:space="0" w:color="auto"/>
            <w:right w:val="none" w:sz="0" w:space="0" w:color="auto"/>
          </w:divBdr>
        </w:div>
      </w:divsChild>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31981257">
      <w:bodyDiv w:val="1"/>
      <w:marLeft w:val="0"/>
      <w:marRight w:val="0"/>
      <w:marTop w:val="0"/>
      <w:marBottom w:val="0"/>
      <w:divBdr>
        <w:top w:val="none" w:sz="0" w:space="0" w:color="auto"/>
        <w:left w:val="none" w:sz="0" w:space="0" w:color="auto"/>
        <w:bottom w:val="none" w:sz="0" w:space="0" w:color="auto"/>
        <w:right w:val="none" w:sz="0" w:space="0" w:color="auto"/>
      </w:divBdr>
      <w:divsChild>
        <w:div w:id="592594144">
          <w:marLeft w:val="0"/>
          <w:marRight w:val="0"/>
          <w:marTop w:val="0"/>
          <w:marBottom w:val="0"/>
          <w:divBdr>
            <w:top w:val="none" w:sz="0" w:space="0" w:color="auto"/>
            <w:left w:val="none" w:sz="0" w:space="0" w:color="auto"/>
            <w:bottom w:val="none" w:sz="0" w:space="0" w:color="auto"/>
            <w:right w:val="none" w:sz="0" w:space="0" w:color="auto"/>
          </w:divBdr>
          <w:divsChild>
            <w:div w:id="10843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858351268">
      <w:bodyDiv w:val="1"/>
      <w:marLeft w:val="0"/>
      <w:marRight w:val="0"/>
      <w:marTop w:val="0"/>
      <w:marBottom w:val="0"/>
      <w:divBdr>
        <w:top w:val="none" w:sz="0" w:space="0" w:color="auto"/>
        <w:left w:val="none" w:sz="0" w:space="0" w:color="auto"/>
        <w:bottom w:val="none" w:sz="0" w:space="0" w:color="auto"/>
        <w:right w:val="none" w:sz="0" w:space="0" w:color="auto"/>
      </w:divBdr>
      <w:divsChild>
        <w:div w:id="447626212">
          <w:marLeft w:val="0"/>
          <w:marRight w:val="0"/>
          <w:marTop w:val="0"/>
          <w:marBottom w:val="0"/>
          <w:divBdr>
            <w:top w:val="none" w:sz="0" w:space="0" w:color="auto"/>
            <w:left w:val="none" w:sz="0" w:space="0" w:color="auto"/>
            <w:bottom w:val="none" w:sz="0" w:space="0" w:color="auto"/>
            <w:right w:val="none" w:sz="0" w:space="0" w:color="auto"/>
          </w:divBdr>
        </w:div>
        <w:div w:id="660357033">
          <w:marLeft w:val="0"/>
          <w:marRight w:val="0"/>
          <w:marTop w:val="0"/>
          <w:marBottom w:val="0"/>
          <w:divBdr>
            <w:top w:val="none" w:sz="0" w:space="0" w:color="auto"/>
            <w:left w:val="none" w:sz="0" w:space="0" w:color="auto"/>
            <w:bottom w:val="none" w:sz="0" w:space="0" w:color="auto"/>
            <w:right w:val="none" w:sz="0" w:space="0" w:color="auto"/>
          </w:divBdr>
        </w:div>
      </w:divsChild>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STATUTE-90/pdf/STATUTE-90-Pg2359.pdf"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bls/blswage.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public1@gmail.com"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mailto:weather.modification@noaa.gov" TargetMode="External"/><Relationship Id="rId4" Type="http://schemas.openxmlformats.org/officeDocument/2006/relationships/settings" Target="settings.xml"/><Relationship Id="rId9" Type="http://schemas.openxmlformats.org/officeDocument/2006/relationships/hyperlink" Target="https://ecfr.federalregister.gov/current/title-15/subtitle-B/chapter-IX/subchapter-A/part-908"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FA31-E79D-4B38-BA1F-EE772D4C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6</cp:revision>
  <dcterms:created xsi:type="dcterms:W3CDTF">2021-03-02T20:01:00Z</dcterms:created>
  <dcterms:modified xsi:type="dcterms:W3CDTF">2021-03-04T23:18:00Z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