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0624AC07"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47E83127"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31B2903E"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AF16CE" w:rsidR="00BD7237" w:rsidP="00BD7237" w:rsidRDefault="0009418E" w14:paraId="2A5463A8" w14:textId="7E59A65A">
      <w:pPr>
        <w:spacing w:line="259" w:lineRule="auto"/>
        <w:ind w:hanging="6"/>
        <w:jc w:val="center"/>
        <w:rPr>
          <w:rFonts w:ascii="Times New Roman" w:hAnsi="Times New Roman" w:cs="Times New Roman"/>
          <w:b/>
          <w:sz w:val="24"/>
          <w:szCs w:val="24"/>
        </w:rPr>
      </w:pPr>
      <w:r w:rsidRPr="00AF16CE">
        <w:rPr>
          <w:rFonts w:ascii="Times New Roman" w:hAnsi="Times New Roman" w:cs="Times New Roman"/>
          <w:b/>
          <w:sz w:val="24"/>
          <w:szCs w:val="24"/>
        </w:rPr>
        <w:t xml:space="preserve">Fishermen’s Contingency Fund </w:t>
      </w:r>
    </w:p>
    <w:p w:rsidRPr="00BD7237" w:rsidR="008E61C9" w:rsidP="00BD7237" w:rsidRDefault="001477A3" w14:paraId="027FE24D" w14:textId="77777777">
      <w:pPr>
        <w:spacing w:line="259" w:lineRule="auto"/>
        <w:ind w:hanging="6"/>
        <w:jc w:val="center"/>
        <w:rPr>
          <w:rFonts w:ascii="Times New Roman" w:hAnsi="Times New Roman" w:cs="Times New Roman"/>
          <w:b/>
          <w:sz w:val="24"/>
          <w:szCs w:val="24"/>
        </w:rPr>
      </w:pPr>
      <w:r w:rsidRPr="00AF16CE">
        <w:rPr>
          <w:rFonts w:ascii="Times New Roman" w:hAnsi="Times New Roman" w:cs="Times New Roman"/>
          <w:b/>
          <w:sz w:val="24"/>
          <w:szCs w:val="24"/>
        </w:rPr>
        <w:t>OMB Control No. 06</w:t>
      </w:r>
      <w:r w:rsidRPr="00AF16CE" w:rsidR="00BD7237">
        <w:rPr>
          <w:rFonts w:ascii="Times New Roman" w:hAnsi="Times New Roman" w:cs="Times New Roman"/>
          <w:b/>
          <w:sz w:val="24"/>
          <w:szCs w:val="24"/>
        </w:rPr>
        <w:t>48</w:t>
      </w:r>
      <w:r w:rsidRPr="00AF16CE" w:rsidR="0009418E">
        <w:rPr>
          <w:rFonts w:ascii="Times New Roman" w:hAnsi="Times New Roman" w:cs="Times New Roman"/>
          <w:b/>
          <w:sz w:val="24"/>
          <w:szCs w:val="24"/>
        </w:rPr>
        <w:t>-0082</w:t>
      </w:r>
    </w:p>
    <w:p w:rsidR="00AF16CE" w:rsidP="00AF16CE" w:rsidRDefault="00AF16CE" w14:paraId="2B7AA39E" w14:textId="271855EE">
      <w:pPr>
        <w:spacing w:before="1" w:line="398" w:lineRule="auto"/>
        <w:rPr>
          <w:rFonts w:ascii="Times New Roman" w:hAnsi="Times New Roman" w:cs="Times New Roman"/>
          <w:b/>
          <w:color w:val="FF0000"/>
          <w:sz w:val="24"/>
          <w:szCs w:val="24"/>
        </w:rPr>
      </w:pPr>
    </w:p>
    <w:p w:rsidR="009D3072" w:rsidP="00AF16CE" w:rsidRDefault="001477A3" w14:paraId="404C9F65" w14:textId="29F84625">
      <w:pPr>
        <w:spacing w:before="1" w:line="398" w:lineRule="auto"/>
        <w:rPr>
          <w:rFonts w:ascii="Times New Roman" w:hAnsi="Times New Roman" w:cs="Times New Roman"/>
          <w:sz w:val="24"/>
          <w:szCs w:val="24"/>
          <w:highlight w:val="green"/>
          <w:lang w:bidi="ar-SA"/>
        </w:rPr>
      </w:pPr>
      <w:r w:rsidRPr="00AF16CE">
        <w:rPr>
          <w:rFonts w:ascii="Times New Roman" w:hAnsi="Times New Roman" w:cs="Times New Roman"/>
          <w:b/>
          <w:sz w:val="24"/>
          <w:szCs w:val="24"/>
        </w:rPr>
        <w:t>Abstract</w:t>
      </w:r>
    </w:p>
    <w:p w:rsidRPr="009D3072" w:rsidR="00DE2A19" w:rsidP="00DE2A19" w:rsidRDefault="00DE2A19" w14:paraId="40A18447" w14:textId="16290FB7">
      <w:pPr>
        <w:rPr>
          <w:rFonts w:ascii="Times New Roman" w:hAnsi="Times New Roman" w:cs="Times New Roman"/>
          <w:sz w:val="24"/>
          <w:szCs w:val="24"/>
          <w:lang w:bidi="ar-SA"/>
        </w:rPr>
      </w:pPr>
      <w:r w:rsidRPr="009D3072">
        <w:rPr>
          <w:rFonts w:ascii="Times New Roman" w:hAnsi="Times New Roman" w:cs="Times New Roman"/>
          <w:sz w:val="24"/>
          <w:szCs w:val="24"/>
          <w:lang w:bidi="ar-SA"/>
        </w:rPr>
        <w:t>This request is for extension of a currently approved information collection. United States (U.S.) commercial fishermen may file claims for compensation for losses of, or damage to, fishing gear or vessels, plus 50 percent of resulting economic losses, attributable to oil and gas activities on the U.S. Outer Continental Shelf. To obtain compensation, applicants must comply with requirements set forth in </w:t>
      </w:r>
      <w:hyperlink w:history="1" r:id="rId7">
        <w:r w:rsidRPr="009D3072">
          <w:rPr>
            <w:rFonts w:ascii="Times New Roman" w:hAnsi="Times New Roman" w:cs="Times New Roman"/>
            <w:color w:val="0563C1"/>
            <w:sz w:val="24"/>
            <w:szCs w:val="24"/>
            <w:u w:val="single"/>
            <w:lang w:bidi="ar-SA"/>
          </w:rPr>
          <w:t>50 CFR part 296</w:t>
        </w:r>
      </w:hyperlink>
      <w:r w:rsidRPr="009D3072">
        <w:rPr>
          <w:rFonts w:ascii="Times New Roman" w:hAnsi="Times New Roman" w:cs="Times New Roman"/>
          <w:sz w:val="24"/>
          <w:szCs w:val="24"/>
          <w:lang w:bidi="ar-SA"/>
        </w:rPr>
        <w:t>.</w:t>
      </w:r>
    </w:p>
    <w:p w:rsidRPr="009D3072" w:rsidR="00DE2A19" w:rsidP="00DE2A19" w:rsidRDefault="00DE2A19" w14:paraId="0F5C7C5A" w14:textId="77777777">
      <w:pPr>
        <w:rPr>
          <w:rFonts w:ascii="Times New Roman" w:hAnsi="Times New Roman" w:cs="Times New Roman"/>
          <w:sz w:val="24"/>
          <w:szCs w:val="24"/>
          <w:lang w:bidi="ar-SA"/>
        </w:rPr>
      </w:pPr>
    </w:p>
    <w:p w:rsidRPr="009D3072" w:rsidR="00DE2A19" w:rsidP="00DE2A19" w:rsidRDefault="00DE2A19" w14:paraId="6A1B3307" w14:textId="77777777">
      <w:pPr>
        <w:rPr>
          <w:rFonts w:ascii="Times New Roman" w:hAnsi="Times New Roman" w:cs="Times New Roman"/>
          <w:sz w:val="24"/>
          <w:szCs w:val="24"/>
          <w:lang w:bidi="ar-SA"/>
        </w:rPr>
      </w:pPr>
      <w:r w:rsidRPr="009D3072">
        <w:rPr>
          <w:rFonts w:ascii="Times New Roman" w:hAnsi="Times New Roman" w:cs="Times New Roman"/>
          <w:sz w:val="24"/>
          <w:szCs w:val="24"/>
          <w:lang w:bidi="ar-SA"/>
        </w:rPr>
        <w:t>The requirements include a “report” within 15 days of the date the vessel first returns to port after the casualty incident to gain a presumpti</w:t>
      </w:r>
      <w:r w:rsidRPr="009D3072" w:rsidR="00A13309">
        <w:rPr>
          <w:rFonts w:ascii="Times New Roman" w:hAnsi="Times New Roman" w:cs="Times New Roman"/>
          <w:sz w:val="24"/>
          <w:szCs w:val="24"/>
          <w:lang w:bidi="ar-SA"/>
        </w:rPr>
        <w:t>on of eligible causation, and a</w:t>
      </w:r>
      <w:r w:rsidRPr="009D3072">
        <w:rPr>
          <w:rFonts w:ascii="Times New Roman" w:hAnsi="Times New Roman" w:cs="Times New Roman"/>
          <w:sz w:val="24"/>
          <w:szCs w:val="24"/>
          <w:lang w:bidi="ar-SA"/>
        </w:rPr>
        <w:t xml:space="preserve"> “</w:t>
      </w:r>
      <w:r w:rsidRPr="009D3072" w:rsidR="006A6988">
        <w:rPr>
          <w:rFonts w:ascii="Times New Roman" w:hAnsi="Times New Roman" w:cs="Times New Roman"/>
          <w:sz w:val="24"/>
          <w:szCs w:val="24"/>
          <w:lang w:bidi="ar-SA"/>
        </w:rPr>
        <w:t>C</w:t>
      </w:r>
      <w:r w:rsidRPr="009D3072" w:rsidR="00A13309">
        <w:rPr>
          <w:rFonts w:ascii="Times New Roman" w:hAnsi="Times New Roman" w:cs="Times New Roman"/>
          <w:sz w:val="24"/>
          <w:szCs w:val="24"/>
          <w:lang w:bidi="ar-SA"/>
        </w:rPr>
        <w:t xml:space="preserve">laim </w:t>
      </w:r>
      <w:r w:rsidRPr="009D3072" w:rsidR="006A6988">
        <w:rPr>
          <w:rFonts w:ascii="Times New Roman" w:hAnsi="Times New Roman" w:cs="Times New Roman"/>
          <w:sz w:val="24"/>
          <w:szCs w:val="24"/>
          <w:lang w:bidi="ar-SA"/>
        </w:rPr>
        <w:t>A</w:t>
      </w:r>
      <w:r w:rsidRPr="009D3072">
        <w:rPr>
          <w:rFonts w:ascii="Times New Roman" w:hAnsi="Times New Roman" w:cs="Times New Roman"/>
          <w:sz w:val="24"/>
          <w:szCs w:val="24"/>
          <w:lang w:bidi="ar-SA"/>
        </w:rPr>
        <w:t>pplication” within 90 days of when the applicant first became aware of the loss and/or damage.</w:t>
      </w:r>
    </w:p>
    <w:p w:rsidRPr="009D3072" w:rsidR="00DE2A19" w:rsidP="00DE2A19" w:rsidRDefault="00DE2A19" w14:paraId="3081856F" w14:textId="77777777">
      <w:pPr>
        <w:rPr>
          <w:rFonts w:ascii="Times New Roman" w:hAnsi="Times New Roman" w:cs="Times New Roman"/>
          <w:sz w:val="24"/>
          <w:szCs w:val="24"/>
          <w:lang w:bidi="ar-SA"/>
        </w:rPr>
      </w:pPr>
    </w:p>
    <w:p w:rsidRPr="009D3072" w:rsidR="00DE2A19" w:rsidP="00DE2A19" w:rsidRDefault="00DE2A19" w14:paraId="73E8D0C2" w14:textId="77777777">
      <w:pPr>
        <w:rPr>
          <w:rFonts w:ascii="Times New Roman" w:hAnsi="Times New Roman" w:cs="Times New Roman"/>
          <w:sz w:val="24"/>
          <w:szCs w:val="24"/>
          <w:lang w:bidi="ar-SA"/>
        </w:rPr>
      </w:pPr>
      <w:r w:rsidRPr="009D3072">
        <w:rPr>
          <w:rFonts w:ascii="Times New Roman" w:hAnsi="Times New Roman" w:cs="Times New Roman"/>
          <w:sz w:val="24"/>
          <w:szCs w:val="24"/>
          <w:lang w:bidi="ar-SA"/>
        </w:rPr>
        <w:t xml:space="preserve">The </w:t>
      </w:r>
      <w:r w:rsidRPr="009D3072" w:rsidR="006A6988">
        <w:rPr>
          <w:rFonts w:ascii="Times New Roman" w:hAnsi="Times New Roman" w:cs="Times New Roman"/>
          <w:sz w:val="24"/>
          <w:szCs w:val="24"/>
          <w:lang w:bidi="ar-SA"/>
        </w:rPr>
        <w:t>15-Day R</w:t>
      </w:r>
      <w:r w:rsidRPr="009D3072">
        <w:rPr>
          <w:rFonts w:ascii="Times New Roman" w:hAnsi="Times New Roman" w:cs="Times New Roman"/>
          <w:sz w:val="24"/>
          <w:szCs w:val="24"/>
          <w:lang w:bidi="ar-SA"/>
        </w:rPr>
        <w:t xml:space="preserve">eport is NOAA Form 88-166 and it requests identifying information such </w:t>
      </w:r>
      <w:proofErr w:type="gramStart"/>
      <w:r w:rsidRPr="009D3072">
        <w:rPr>
          <w:rFonts w:ascii="Times New Roman" w:hAnsi="Times New Roman" w:cs="Times New Roman"/>
          <w:sz w:val="24"/>
          <w:szCs w:val="24"/>
          <w:lang w:bidi="ar-SA"/>
        </w:rPr>
        <w:t>as:</w:t>
      </w:r>
      <w:proofErr w:type="gramEnd"/>
      <w:r w:rsidRPr="009D3072">
        <w:rPr>
          <w:rFonts w:ascii="Times New Roman" w:hAnsi="Times New Roman" w:cs="Times New Roman"/>
          <w:sz w:val="24"/>
          <w:szCs w:val="24"/>
          <w:lang w:bidi="ar-SA"/>
        </w:rPr>
        <w:t xml:space="preserve"> Respondent's name; address; social security number; and casualty location. </w:t>
      </w:r>
      <w:proofErr w:type="gramStart"/>
      <w:r w:rsidRPr="009D3072">
        <w:rPr>
          <w:rFonts w:ascii="Times New Roman" w:hAnsi="Times New Roman" w:cs="Times New Roman"/>
          <w:sz w:val="24"/>
          <w:szCs w:val="24"/>
          <w:lang w:bidi="ar-SA"/>
        </w:rPr>
        <w:t>The information in the report is usually completed by NOAA</w:t>
      </w:r>
      <w:proofErr w:type="gramEnd"/>
      <w:r w:rsidRPr="009D3072">
        <w:rPr>
          <w:rFonts w:ascii="Times New Roman" w:hAnsi="Times New Roman" w:cs="Times New Roman"/>
          <w:sz w:val="24"/>
          <w:szCs w:val="24"/>
          <w:lang w:bidi="ar-SA"/>
        </w:rPr>
        <w:t xml:space="preserve"> during a telephone call with the respondent.</w:t>
      </w:r>
    </w:p>
    <w:p w:rsidRPr="009D3072" w:rsidR="00DE2A19" w:rsidP="00DE2A19" w:rsidRDefault="00DE2A19" w14:paraId="459D8FB9" w14:textId="77777777">
      <w:pPr>
        <w:rPr>
          <w:rFonts w:ascii="Times New Roman" w:hAnsi="Times New Roman" w:cs="Times New Roman"/>
          <w:sz w:val="24"/>
          <w:szCs w:val="24"/>
          <w:lang w:bidi="ar-SA"/>
        </w:rPr>
      </w:pPr>
    </w:p>
    <w:p w:rsidR="00DE2A19" w:rsidP="00DE2A19" w:rsidRDefault="00DE2A19" w14:paraId="489F7FC0" w14:textId="0FBCD15C">
      <w:pPr>
        <w:rPr>
          <w:rFonts w:ascii="Times New Roman" w:hAnsi="Times New Roman" w:cs="Times New Roman"/>
          <w:sz w:val="24"/>
          <w:szCs w:val="24"/>
          <w:lang w:bidi="ar-SA"/>
        </w:rPr>
      </w:pPr>
      <w:r w:rsidRPr="009D3072">
        <w:rPr>
          <w:rFonts w:ascii="Times New Roman" w:hAnsi="Times New Roman" w:cs="Times New Roman"/>
          <w:sz w:val="24"/>
          <w:szCs w:val="24"/>
          <w:lang w:bidi="ar-SA"/>
        </w:rPr>
        <w:t xml:space="preserve">The </w:t>
      </w:r>
      <w:r w:rsidRPr="009D3072" w:rsidR="006A6988">
        <w:rPr>
          <w:rFonts w:ascii="Times New Roman" w:hAnsi="Times New Roman" w:cs="Times New Roman"/>
          <w:sz w:val="24"/>
          <w:szCs w:val="24"/>
          <w:lang w:bidi="ar-SA"/>
        </w:rPr>
        <w:t>Claim A</w:t>
      </w:r>
      <w:r w:rsidRPr="009D3072">
        <w:rPr>
          <w:rFonts w:ascii="Times New Roman" w:hAnsi="Times New Roman" w:cs="Times New Roman"/>
          <w:sz w:val="24"/>
          <w:szCs w:val="24"/>
          <w:lang w:bidi="ar-SA"/>
        </w:rPr>
        <w:t>pplication is NOAA Form 88-164 and it requires the respondent to provide information on the property and economic losses and/or damages including type of damage; purchase date and price of lost/damaged gear; and income from recent fishing trips. It also includes an affidavit by which the applicant attests to the truthfulness of the claim.</w:t>
      </w:r>
    </w:p>
    <w:p w:rsidRPr="00BD7237" w:rsidR="00AF16CE" w:rsidP="00DE2A19" w:rsidRDefault="00AF16CE" w14:paraId="59B87E34" w14:textId="77777777">
      <w:pPr>
        <w:rPr>
          <w:rFonts w:ascii="Times New Roman" w:hAnsi="Times New Roman" w:cs="Times New Roman"/>
          <w:b/>
          <w:sz w:val="24"/>
          <w:szCs w:val="24"/>
        </w:rPr>
      </w:pPr>
    </w:p>
    <w:p w:rsidRPr="00BD7237" w:rsidR="008E61C9" w:rsidP="00BD7237" w:rsidRDefault="001477A3" w14:paraId="29F4D6E5"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DE2A19" w:rsidP="00DE2A19" w:rsidRDefault="001477A3" w14:paraId="30E4E97B"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D04A5" w:rsidP="00DD09D1" w:rsidRDefault="006D04A5" w14:paraId="58DDE8CD" w14:textId="77777777">
      <w:pPr>
        <w:rPr>
          <w:rFonts w:ascii="Times New Roman" w:hAnsi="Times New Roman" w:cs="Times New Roman"/>
          <w:sz w:val="24"/>
          <w:szCs w:val="24"/>
          <w:highlight w:val="green"/>
        </w:rPr>
      </w:pPr>
    </w:p>
    <w:p w:rsidRPr="00942DF4" w:rsidR="00DE2A19" w:rsidP="00DD09D1" w:rsidRDefault="00DE2A19" w14:paraId="5438E780" w14:textId="77777777">
      <w:pPr>
        <w:rPr>
          <w:rFonts w:ascii="Times New Roman" w:hAnsi="Times New Roman" w:cs="Times New Roman"/>
          <w:sz w:val="24"/>
          <w:szCs w:val="24"/>
        </w:rPr>
      </w:pPr>
      <w:r w:rsidRPr="009D3072">
        <w:rPr>
          <w:rFonts w:ascii="Times New Roman" w:hAnsi="Times New Roman" w:cs="Times New Roman"/>
          <w:sz w:val="24"/>
          <w:szCs w:val="24"/>
        </w:rPr>
        <w:t xml:space="preserve">When a U.S. commercial </w:t>
      </w:r>
      <w:proofErr w:type="gramStart"/>
      <w:r w:rsidRPr="009D3072">
        <w:rPr>
          <w:rFonts w:ascii="Times New Roman" w:hAnsi="Times New Roman" w:cs="Times New Roman"/>
          <w:sz w:val="24"/>
          <w:szCs w:val="24"/>
        </w:rPr>
        <w:t>fisherman</w:t>
      </w:r>
      <w:proofErr w:type="gramEnd"/>
      <w:r w:rsidRPr="009D3072">
        <w:rPr>
          <w:rFonts w:ascii="Times New Roman" w:hAnsi="Times New Roman" w:cs="Times New Roman"/>
          <w:sz w:val="24"/>
          <w:szCs w:val="24"/>
        </w:rPr>
        <w:t xml:space="preserve"> sustains losses and/or damages as a result of oil and gas activities on the U.S. Outer Continental Shelf (OCS), the fisherman may apply for compensation from the U.S. </w:t>
      </w:r>
      <w:r w:rsidRPr="009D3072">
        <w:rPr>
          <w:rFonts w:ascii="Times New Roman" w:hAnsi="Times New Roman" w:cs="Times New Roman"/>
          <w:sz w:val="24"/>
          <w:szCs w:val="24"/>
          <w:lang w:val="en-CA"/>
        </w:rPr>
        <w:t xml:space="preserve">Federal government.  </w:t>
      </w:r>
      <w:r w:rsidRPr="009D3072">
        <w:rPr>
          <w:rFonts w:ascii="Times New Roman" w:hAnsi="Times New Roman" w:cs="Times New Roman"/>
          <w:sz w:val="24"/>
          <w:szCs w:val="24"/>
        </w:rPr>
        <w:t>Title IV of the Outer Continental Shelf Lands Act Amendments of 1978 (</w:t>
      </w:r>
      <w:hyperlink w:history="1" w:anchor="page=1" r:id="rId8">
        <w:r w:rsidRPr="00942DF4">
          <w:rPr>
            <w:rFonts w:ascii="Times New Roman" w:hAnsi="Times New Roman" w:eastAsia="Times New Roman" w:cs="Times New Roman"/>
            <w:sz w:val="24"/>
            <w:szCs w:val="24"/>
            <w:lang w:bidi="ar-SA"/>
          </w:rPr>
          <w:t>43 U.S.C. 1841</w:t>
        </w:r>
      </w:hyperlink>
      <w:r w:rsidRPr="00942DF4">
        <w:rPr>
          <w:rFonts w:ascii="Times New Roman" w:hAnsi="Times New Roman" w:eastAsia="Times New Roman" w:cs="Times New Roman"/>
          <w:sz w:val="24"/>
          <w:szCs w:val="24"/>
          <w:lang w:bidi="ar-SA"/>
        </w:rPr>
        <w:t>)</w:t>
      </w:r>
      <w:r w:rsidRPr="00942DF4">
        <w:rPr>
          <w:rFonts w:ascii="Times New Roman" w:hAnsi="Times New Roman" w:cs="Times New Roman"/>
          <w:sz w:val="24"/>
          <w:szCs w:val="24"/>
        </w:rPr>
        <w:t xml:space="preserve"> authorizes the Fishermen's Contingency Fund (Fund or FCF) program to compensate U.S. commercial fishermen for losses of, or damages to, fishing gear or vessels, plus 50% of resulting gross economic loss, attributable to oil and gas activities on the OCS. Program requirements are set forth in </w:t>
      </w:r>
      <w:hyperlink w:history="1" r:id="rId9">
        <w:r w:rsidRPr="00942DF4">
          <w:rPr>
            <w:rStyle w:val="Hyperlink"/>
            <w:rFonts w:ascii="Times New Roman" w:hAnsi="Times New Roman" w:cs="Times New Roman"/>
            <w:color w:val="auto"/>
            <w:sz w:val="24"/>
            <w:szCs w:val="24"/>
          </w:rPr>
          <w:t>50 CFR Part 296</w:t>
        </w:r>
      </w:hyperlink>
      <w:r w:rsidRPr="00942DF4">
        <w:rPr>
          <w:rFonts w:ascii="Times New Roman" w:hAnsi="Times New Roman" w:cs="Times New Roman"/>
          <w:sz w:val="24"/>
          <w:szCs w:val="24"/>
        </w:rPr>
        <w:t xml:space="preserve">.   </w:t>
      </w:r>
    </w:p>
    <w:p w:rsidRPr="009D3072" w:rsidR="00DE2A19" w:rsidP="00DD09D1" w:rsidRDefault="00DE2A19" w14:paraId="2615E9FA" w14:textId="77777777">
      <w:pPr>
        <w:rPr>
          <w:rFonts w:ascii="Times New Roman" w:hAnsi="Times New Roman" w:cs="Times New Roman"/>
          <w:sz w:val="24"/>
          <w:szCs w:val="24"/>
        </w:rPr>
      </w:pPr>
    </w:p>
    <w:p w:rsidRPr="00DD09D1" w:rsidR="00DE2A19" w:rsidP="00DD09D1" w:rsidRDefault="00DE2A19" w14:paraId="31BDD272" w14:textId="77777777">
      <w:pPr>
        <w:rPr>
          <w:rFonts w:ascii="Times New Roman" w:hAnsi="Times New Roman" w:cs="Times New Roman"/>
          <w:color w:val="2F5496"/>
          <w:sz w:val="24"/>
          <w:szCs w:val="24"/>
        </w:rPr>
      </w:pPr>
      <w:r w:rsidRPr="009D3072">
        <w:rPr>
          <w:rFonts w:ascii="Times New Roman" w:hAnsi="Times New Roman" w:cs="Times New Roman"/>
          <w:sz w:val="24"/>
          <w:szCs w:val="24"/>
          <w:lang w:val="en-CA"/>
        </w:rPr>
        <w:t xml:space="preserve">The collection of the information is necessary in order for </w:t>
      </w:r>
      <w:proofErr w:type="gramStart"/>
      <w:r w:rsidRPr="009D3072">
        <w:rPr>
          <w:rFonts w:ascii="Times New Roman" w:hAnsi="Times New Roman" w:cs="Times New Roman"/>
          <w:sz w:val="24"/>
          <w:szCs w:val="24"/>
          <w:lang w:val="en-CA"/>
        </w:rPr>
        <w:t>fishermen</w:t>
      </w:r>
      <w:proofErr w:type="gramEnd"/>
      <w:r w:rsidRPr="009D3072">
        <w:rPr>
          <w:rFonts w:ascii="Times New Roman" w:hAnsi="Times New Roman" w:cs="Times New Roman"/>
          <w:sz w:val="24"/>
          <w:szCs w:val="24"/>
          <w:lang w:val="en-CA"/>
        </w:rPr>
        <w:t xml:space="preserve"> to receive FCF compensation. </w:t>
      </w:r>
      <w:r w:rsidRPr="009D3072">
        <w:rPr>
          <w:rFonts w:ascii="Times New Roman" w:hAnsi="Times New Roman" w:cs="Times New Roman"/>
          <w:sz w:val="24"/>
          <w:szCs w:val="24"/>
          <w:lang w:val="en-CA"/>
        </w:rPr>
        <w:fldChar w:fldCharType="begin"/>
      </w:r>
      <w:r w:rsidRPr="009D3072">
        <w:rPr>
          <w:rFonts w:ascii="Times New Roman" w:hAnsi="Times New Roman" w:cs="Times New Roman"/>
          <w:sz w:val="24"/>
          <w:szCs w:val="24"/>
          <w:lang w:val="en-CA"/>
        </w:rPr>
        <w:instrText xml:space="preserve"> SEQ CHAPTER \h \r 1</w:instrText>
      </w:r>
      <w:r w:rsidRPr="009D3072">
        <w:rPr>
          <w:rFonts w:ascii="Times New Roman" w:hAnsi="Times New Roman" w:cs="Times New Roman"/>
          <w:sz w:val="24"/>
          <w:szCs w:val="24"/>
          <w:lang w:val="en-CA"/>
        </w:rPr>
        <w:fldChar w:fldCharType="end"/>
      </w:r>
      <w:r w:rsidRPr="009D3072" w:rsidR="006A6988">
        <w:rPr>
          <w:rFonts w:ascii="Times New Roman" w:hAnsi="Times New Roman" w:cs="Times New Roman"/>
          <w:sz w:val="24"/>
          <w:szCs w:val="24"/>
        </w:rPr>
        <w:t>The Fund’s 15-D</w:t>
      </w:r>
      <w:r w:rsidRPr="009D3072">
        <w:rPr>
          <w:rFonts w:ascii="Times New Roman" w:hAnsi="Times New Roman" w:cs="Times New Roman"/>
          <w:sz w:val="24"/>
          <w:szCs w:val="24"/>
        </w:rPr>
        <w:t>ay</w:t>
      </w:r>
      <w:r w:rsidRPr="009D3072" w:rsidR="006A6988">
        <w:rPr>
          <w:rFonts w:ascii="Times New Roman" w:hAnsi="Times New Roman" w:cs="Times New Roman"/>
          <w:sz w:val="24"/>
          <w:szCs w:val="24"/>
        </w:rPr>
        <w:t xml:space="preserve"> Report (NOAA Form 88-166) and Claim A</w:t>
      </w:r>
      <w:r w:rsidRPr="009D3072">
        <w:rPr>
          <w:rFonts w:ascii="Times New Roman" w:hAnsi="Times New Roman" w:cs="Times New Roman"/>
          <w:sz w:val="24"/>
          <w:szCs w:val="24"/>
        </w:rPr>
        <w:t xml:space="preserve">pplication (NOAA Form 88-164) allow U.S. commercial </w:t>
      </w:r>
      <w:proofErr w:type="gramStart"/>
      <w:r w:rsidRPr="009D3072">
        <w:rPr>
          <w:rFonts w:ascii="Times New Roman" w:hAnsi="Times New Roman" w:cs="Times New Roman"/>
          <w:sz w:val="24"/>
          <w:szCs w:val="24"/>
        </w:rPr>
        <w:t>fishermen</w:t>
      </w:r>
      <w:proofErr w:type="gramEnd"/>
      <w:r w:rsidRPr="009D3072">
        <w:rPr>
          <w:rFonts w:ascii="Times New Roman" w:hAnsi="Times New Roman" w:cs="Times New Roman"/>
          <w:sz w:val="24"/>
          <w:szCs w:val="24"/>
        </w:rPr>
        <w:t xml:space="preserve"> to file claims for FCF compensation.  FCF is a program administered by the </w:t>
      </w:r>
      <w:hyperlink w:tgtFrame="_blank" w:history="1">
        <w:r w:rsidRPr="009D3072">
          <w:rPr>
            <w:rFonts w:ascii="Times New Roman" w:hAnsi="Times New Roman" w:cs="Times New Roman"/>
            <w:sz w:val="24"/>
            <w:szCs w:val="24"/>
          </w:rPr>
          <w:t>National Oceanic and Atmospheric Administration</w:t>
        </w:r>
      </w:hyperlink>
      <w:r w:rsidRPr="009D3072">
        <w:rPr>
          <w:rFonts w:ascii="Times New Roman" w:hAnsi="Times New Roman" w:cs="Times New Roman"/>
          <w:sz w:val="24"/>
          <w:szCs w:val="24"/>
        </w:rPr>
        <w:t xml:space="preserve"> – National Marine Fisheries Service (NOAA NMFS).</w:t>
      </w:r>
    </w:p>
    <w:p w:rsidRPr="009D3072" w:rsidR="009D3072" w:rsidP="009D3072" w:rsidRDefault="001477A3" w14:paraId="602F0D57" w14:textId="50360D5F">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 xml:space="preserve">Indicate how, by whom, and for what purpose the information is to </w:t>
      </w:r>
      <w:proofErr w:type="gramStart"/>
      <w:r w:rsidRPr="00BD7237">
        <w:rPr>
          <w:rFonts w:ascii="Times New Roman" w:hAnsi="Times New Roman" w:cs="Times New Roman"/>
          <w:bCs w:val="0"/>
        </w:rPr>
        <w:t>be used</w:t>
      </w:r>
      <w:proofErr w:type="gramEnd"/>
      <w:r w:rsidRPr="00BD7237">
        <w:rPr>
          <w:rFonts w:ascii="Times New Roman" w:hAnsi="Times New Roman" w:cs="Times New Roman"/>
          <w:bCs w:val="0"/>
        </w:rPr>
        <w:t>.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w:t>
      </w:r>
      <w:r w:rsidRPr="00BD7237">
        <w:rPr>
          <w:rFonts w:ascii="Times New Roman" w:hAnsi="Times New Roman" w:cs="Times New Roman"/>
        </w:rPr>
        <w:lastRenderedPageBreak/>
        <w:t>current</w:t>
      </w:r>
      <w:r w:rsidRPr="00BD7237">
        <w:rPr>
          <w:rFonts w:ascii="Times New Roman" w:hAnsi="Times New Roman" w:cs="Times New Roman"/>
          <w:spacing w:val="-1"/>
        </w:rPr>
        <w:t xml:space="preserve"> </w:t>
      </w:r>
      <w:r w:rsidR="009D3072">
        <w:rPr>
          <w:rFonts w:ascii="Times New Roman" w:hAnsi="Times New Roman" w:cs="Times New Roman"/>
        </w:rPr>
        <w:t>collection.</w:t>
      </w:r>
    </w:p>
    <w:p w:rsidR="006934E2" w:rsidP="006934E2" w:rsidRDefault="006934E2" w14:paraId="0EFED09B" w14:textId="77777777">
      <w:pPr>
        <w:pStyle w:val="Heading1"/>
        <w:tabs>
          <w:tab w:val="left" w:pos="360"/>
        </w:tabs>
        <w:spacing w:before="197"/>
        <w:ind w:left="0"/>
        <w:rPr>
          <w:rFonts w:ascii="Times New Roman" w:hAnsi="Times New Roman" w:cs="Times New Roman"/>
        </w:rPr>
      </w:pPr>
    </w:p>
    <w:p w:rsidRPr="009D3072" w:rsidR="006934E2" w:rsidP="006934E2" w:rsidRDefault="006934E2" w14:paraId="60BFA86F" w14:textId="13D3F2B4">
      <w:pPr>
        <w:suppressLineNumbers/>
        <w:suppressAutoHyphens/>
        <w:autoSpaceDE/>
        <w:autoSpaceDN/>
        <w:rPr>
          <w:rFonts w:ascii="Times New Roman" w:hAnsi="Times New Roman" w:eastAsia="Times New Roman" w:cs="Times New Roman"/>
          <w:sz w:val="24"/>
          <w:szCs w:val="24"/>
          <w:lang w:bidi="ar-SA"/>
        </w:rPr>
      </w:pPr>
      <w:r w:rsidRPr="009D3072">
        <w:rPr>
          <w:rFonts w:ascii="Times New Roman" w:hAnsi="Times New Roman" w:eastAsia="Times New Roman" w:cs="Times New Roman"/>
          <w:sz w:val="24"/>
          <w:szCs w:val="24"/>
          <w:lang w:bidi="ar-SA"/>
        </w:rPr>
        <w:t xml:space="preserve">The reported information </w:t>
      </w:r>
      <w:proofErr w:type="gramStart"/>
      <w:r w:rsidRPr="009D3072">
        <w:rPr>
          <w:rFonts w:ascii="Times New Roman" w:hAnsi="Times New Roman" w:eastAsia="Times New Roman" w:cs="Times New Roman"/>
          <w:sz w:val="24"/>
          <w:szCs w:val="24"/>
          <w:lang w:bidi="ar-SA"/>
        </w:rPr>
        <w:t>is used</w:t>
      </w:r>
      <w:proofErr w:type="gramEnd"/>
      <w:r w:rsidRPr="009D3072">
        <w:rPr>
          <w:rFonts w:ascii="Times New Roman" w:hAnsi="Times New Roman" w:eastAsia="Times New Roman" w:cs="Times New Roman"/>
          <w:sz w:val="24"/>
          <w:szCs w:val="24"/>
          <w:lang w:bidi="ar-SA"/>
        </w:rPr>
        <w:t xml:space="preserve"> by NOAA NMFS to process and approve, or disapprove, FCF claims.  The information is only collected when a U.S. commercial </w:t>
      </w:r>
      <w:proofErr w:type="gramStart"/>
      <w:r w:rsidRPr="009D3072">
        <w:rPr>
          <w:rFonts w:ascii="Times New Roman" w:hAnsi="Times New Roman" w:eastAsia="Times New Roman" w:cs="Times New Roman"/>
          <w:sz w:val="24"/>
          <w:szCs w:val="24"/>
          <w:lang w:bidi="ar-SA"/>
        </w:rPr>
        <w:t>fisherm</w:t>
      </w:r>
      <w:r w:rsidR="00942DF4">
        <w:rPr>
          <w:rFonts w:ascii="Times New Roman" w:hAnsi="Times New Roman" w:eastAsia="Times New Roman" w:cs="Times New Roman"/>
          <w:sz w:val="24"/>
          <w:szCs w:val="24"/>
          <w:lang w:bidi="ar-SA"/>
        </w:rPr>
        <w:t>a</w:t>
      </w:r>
      <w:r w:rsidRPr="009D3072">
        <w:rPr>
          <w:rFonts w:ascii="Times New Roman" w:hAnsi="Times New Roman" w:eastAsia="Times New Roman" w:cs="Times New Roman"/>
          <w:sz w:val="24"/>
          <w:szCs w:val="24"/>
          <w:lang w:bidi="ar-SA"/>
        </w:rPr>
        <w:t>n</w:t>
      </w:r>
      <w:proofErr w:type="gramEnd"/>
      <w:r w:rsidRPr="009D3072">
        <w:rPr>
          <w:rFonts w:ascii="Times New Roman" w:hAnsi="Times New Roman" w:eastAsia="Times New Roman" w:cs="Times New Roman"/>
          <w:sz w:val="24"/>
          <w:szCs w:val="24"/>
          <w:lang w:bidi="ar-SA"/>
        </w:rPr>
        <w:t xml:space="preserve"> contacts FCF to file an FCF claim.</w:t>
      </w:r>
      <w:r w:rsidR="00942DF4">
        <w:rPr>
          <w:rFonts w:ascii="Times New Roman" w:hAnsi="Times New Roman" w:eastAsia="Times New Roman" w:cs="Times New Roman"/>
          <w:sz w:val="24"/>
          <w:szCs w:val="24"/>
          <w:lang w:bidi="ar-SA"/>
        </w:rPr>
        <w:t xml:space="preserve">  </w:t>
      </w:r>
      <w:r w:rsidRPr="009D3072" w:rsidR="004F2AC2">
        <w:rPr>
          <w:rFonts w:ascii="Times New Roman" w:hAnsi="Times New Roman" w:eastAsia="Times New Roman" w:cs="Times New Roman"/>
          <w:sz w:val="24"/>
          <w:szCs w:val="24"/>
          <w:lang w:bidi="ar-SA"/>
        </w:rPr>
        <w:t xml:space="preserve">Barring revisions, NMFS collects one record of each of the 15-Day Report and Claim Application per claim. </w:t>
      </w:r>
      <w:proofErr w:type="gramStart"/>
      <w:r w:rsidRPr="009D3072" w:rsidR="004F2AC2">
        <w:rPr>
          <w:rFonts w:ascii="Times New Roman" w:hAnsi="Times New Roman" w:eastAsia="Times New Roman" w:cs="Times New Roman"/>
          <w:sz w:val="24"/>
          <w:szCs w:val="24"/>
          <w:lang w:bidi="ar-SA"/>
        </w:rPr>
        <w:t>This is statutorily driven and has not changed since program inception.</w:t>
      </w:r>
      <w:proofErr w:type="gramEnd"/>
      <w:r w:rsidRPr="009D3072">
        <w:rPr>
          <w:rFonts w:ascii="Times New Roman" w:hAnsi="Times New Roman" w:eastAsia="Times New Roman" w:cs="Times New Roman"/>
          <w:sz w:val="24"/>
          <w:szCs w:val="24"/>
          <w:lang w:bidi="ar-SA"/>
        </w:rPr>
        <w:t xml:space="preserve">  </w:t>
      </w:r>
    </w:p>
    <w:p w:rsidRPr="009D3072" w:rsidR="006934E2" w:rsidP="006934E2" w:rsidRDefault="006934E2" w14:paraId="33AD8D28" w14:textId="77777777">
      <w:pPr>
        <w:suppressLineNumbers/>
        <w:suppressAutoHyphens/>
        <w:autoSpaceDE/>
        <w:autoSpaceDN/>
        <w:rPr>
          <w:rFonts w:ascii="Times New Roman" w:hAnsi="Times New Roman" w:eastAsia="Times New Roman" w:cs="Times New Roman"/>
          <w:sz w:val="24"/>
          <w:szCs w:val="24"/>
          <w:lang w:bidi="ar-SA"/>
        </w:rPr>
      </w:pPr>
    </w:p>
    <w:p w:rsidRPr="009D3072" w:rsidR="006934E2" w:rsidP="006934E2" w:rsidRDefault="00DD09D1" w14:paraId="240D016A" w14:textId="77777777">
      <w:pPr>
        <w:suppressLineNumbers/>
        <w:suppressAutoHyphens/>
        <w:autoSpaceDE/>
        <w:autoSpaceDN/>
        <w:rPr>
          <w:rFonts w:ascii="Times New Roman" w:hAnsi="Times New Roman" w:eastAsia="Times New Roman" w:cs="Times New Roman"/>
          <w:sz w:val="24"/>
          <w:szCs w:val="24"/>
          <w:lang w:bidi="ar-SA"/>
        </w:rPr>
      </w:pPr>
      <w:r w:rsidRPr="009D3072">
        <w:rPr>
          <w:rFonts w:ascii="Times New Roman" w:hAnsi="Times New Roman" w:eastAsia="Times New Roman" w:cs="Times New Roman"/>
          <w:sz w:val="24"/>
          <w:szCs w:val="24"/>
          <w:lang w:bidi="ar-SA"/>
        </w:rPr>
        <w:t xml:space="preserve">Per </w:t>
      </w:r>
      <w:hyperlink w:history="1" r:id="rId10">
        <w:r w:rsidRPr="00942DF4">
          <w:rPr>
            <w:rStyle w:val="Hyperlink"/>
            <w:rFonts w:ascii="Times New Roman" w:hAnsi="Times New Roman" w:cs="Times New Roman"/>
            <w:color w:val="auto"/>
            <w:sz w:val="24"/>
            <w:szCs w:val="24"/>
          </w:rPr>
          <w:t>50 CFR Part 296</w:t>
        </w:r>
      </w:hyperlink>
      <w:r w:rsidRPr="00942DF4">
        <w:rPr>
          <w:rStyle w:val="Hyperlink"/>
          <w:rFonts w:ascii="Times New Roman" w:hAnsi="Times New Roman" w:cs="Times New Roman"/>
          <w:color w:val="auto"/>
          <w:sz w:val="24"/>
          <w:szCs w:val="24"/>
        </w:rPr>
        <w:t>,</w:t>
      </w:r>
      <w:r w:rsidRPr="009D3072">
        <w:rPr>
          <w:rStyle w:val="Hyperlink"/>
          <w:rFonts w:ascii="Times New Roman" w:hAnsi="Times New Roman" w:cs="Times New Roman"/>
          <w:sz w:val="24"/>
          <w:szCs w:val="24"/>
        </w:rPr>
        <w:t xml:space="preserve"> </w:t>
      </w:r>
      <w:r w:rsidRPr="009D3072" w:rsidR="006934E2">
        <w:rPr>
          <w:rFonts w:ascii="Times New Roman" w:hAnsi="Times New Roman" w:eastAsia="Times New Roman" w:cs="Times New Roman"/>
          <w:sz w:val="24"/>
          <w:szCs w:val="24"/>
          <w:lang w:bidi="ar-SA"/>
        </w:rPr>
        <w:t>NOAA Form 88-166, or th</w:t>
      </w:r>
      <w:r w:rsidRPr="009D3072" w:rsidR="006A6988">
        <w:rPr>
          <w:rFonts w:ascii="Times New Roman" w:hAnsi="Times New Roman" w:eastAsia="Times New Roman" w:cs="Times New Roman"/>
          <w:sz w:val="24"/>
          <w:szCs w:val="24"/>
          <w:lang w:bidi="ar-SA"/>
        </w:rPr>
        <w:t>e 15-Day R</w:t>
      </w:r>
      <w:r w:rsidRPr="009D3072" w:rsidR="006934E2">
        <w:rPr>
          <w:rFonts w:ascii="Times New Roman" w:hAnsi="Times New Roman" w:eastAsia="Times New Roman" w:cs="Times New Roman"/>
          <w:sz w:val="24"/>
          <w:szCs w:val="24"/>
          <w:lang w:bidi="ar-SA"/>
        </w:rPr>
        <w:t>eport, requests information from the claimant including: name, address, tax identification number (TIN), vessel name, description of what caused the damage or loss, and locational coordina</w:t>
      </w:r>
      <w:r w:rsidRPr="009D3072" w:rsidR="006A6988">
        <w:rPr>
          <w:rFonts w:ascii="Times New Roman" w:hAnsi="Times New Roman" w:eastAsia="Times New Roman" w:cs="Times New Roman"/>
          <w:sz w:val="24"/>
          <w:szCs w:val="24"/>
          <w:lang w:bidi="ar-SA"/>
        </w:rPr>
        <w:t>tes of obstruction.  If the 15-Day R</w:t>
      </w:r>
      <w:r w:rsidRPr="009D3072" w:rsidR="006934E2">
        <w:rPr>
          <w:rFonts w:ascii="Times New Roman" w:hAnsi="Times New Roman" w:eastAsia="Times New Roman" w:cs="Times New Roman"/>
          <w:sz w:val="24"/>
          <w:szCs w:val="24"/>
          <w:lang w:bidi="ar-SA"/>
        </w:rPr>
        <w:t xml:space="preserve">eport is not filed in a timely manner, the </w:t>
      </w:r>
      <w:proofErr w:type="gramStart"/>
      <w:r w:rsidRPr="009D3072" w:rsidR="006934E2">
        <w:rPr>
          <w:rFonts w:ascii="Times New Roman" w:hAnsi="Times New Roman" w:eastAsia="Times New Roman" w:cs="Times New Roman"/>
          <w:sz w:val="24"/>
          <w:szCs w:val="24"/>
          <w:lang w:bidi="ar-SA"/>
        </w:rPr>
        <w:t>fisherman</w:t>
      </w:r>
      <w:proofErr w:type="gramEnd"/>
      <w:r w:rsidRPr="009D3072" w:rsidR="006934E2">
        <w:rPr>
          <w:rFonts w:ascii="Times New Roman" w:hAnsi="Times New Roman" w:eastAsia="Times New Roman" w:cs="Times New Roman"/>
          <w:sz w:val="24"/>
          <w:szCs w:val="24"/>
          <w:lang w:bidi="ar-SA"/>
        </w:rPr>
        <w:t xml:space="preserve"> must show by a preponderance of evidence that the obstruction that caused the damage is related to OCS o</w:t>
      </w:r>
      <w:r w:rsidRPr="009D3072" w:rsidR="006A6988">
        <w:rPr>
          <w:rFonts w:ascii="Times New Roman" w:hAnsi="Times New Roman" w:eastAsia="Times New Roman" w:cs="Times New Roman"/>
          <w:sz w:val="24"/>
          <w:szCs w:val="24"/>
          <w:lang w:bidi="ar-SA"/>
        </w:rPr>
        <w:t xml:space="preserve">il and gas activities.  </w:t>
      </w:r>
      <w:proofErr w:type="gramStart"/>
      <w:r w:rsidRPr="009D3072" w:rsidR="006A6988">
        <w:rPr>
          <w:rFonts w:ascii="Times New Roman" w:hAnsi="Times New Roman" w:eastAsia="Times New Roman" w:cs="Times New Roman"/>
          <w:sz w:val="24"/>
          <w:szCs w:val="24"/>
          <w:lang w:bidi="ar-SA"/>
        </w:rPr>
        <w:t>The 15-Day R</w:t>
      </w:r>
      <w:r w:rsidRPr="009D3072" w:rsidR="006934E2">
        <w:rPr>
          <w:rFonts w:ascii="Times New Roman" w:hAnsi="Times New Roman" w:eastAsia="Times New Roman" w:cs="Times New Roman"/>
          <w:sz w:val="24"/>
          <w:szCs w:val="24"/>
          <w:lang w:bidi="ar-SA"/>
        </w:rPr>
        <w:t>eport information is usually collected by NOAA NMFS</w:t>
      </w:r>
      <w:proofErr w:type="gramEnd"/>
      <w:r w:rsidRPr="009D3072" w:rsidR="006934E2">
        <w:rPr>
          <w:rFonts w:ascii="Times New Roman" w:hAnsi="Times New Roman" w:eastAsia="Times New Roman" w:cs="Times New Roman"/>
          <w:sz w:val="24"/>
          <w:szCs w:val="24"/>
          <w:lang w:bidi="ar-SA"/>
        </w:rPr>
        <w:t xml:space="preserve"> during a telephone call from a fisherman. It </w:t>
      </w:r>
      <w:proofErr w:type="gramStart"/>
      <w:r w:rsidRPr="009D3072" w:rsidR="006934E2">
        <w:rPr>
          <w:rFonts w:ascii="Times New Roman" w:hAnsi="Times New Roman" w:eastAsia="Times New Roman" w:cs="Times New Roman"/>
          <w:sz w:val="24"/>
          <w:szCs w:val="24"/>
          <w:lang w:bidi="ar-SA"/>
        </w:rPr>
        <w:t>c</w:t>
      </w:r>
      <w:r w:rsidRPr="009D3072">
        <w:rPr>
          <w:rFonts w:ascii="Times New Roman" w:hAnsi="Times New Roman" w:eastAsia="Times New Roman" w:cs="Times New Roman"/>
          <w:sz w:val="24"/>
          <w:szCs w:val="24"/>
          <w:lang w:bidi="ar-SA"/>
        </w:rPr>
        <w:t xml:space="preserve">an also be </w:t>
      </w:r>
      <w:r w:rsidRPr="009D3072" w:rsidR="006934E2">
        <w:rPr>
          <w:rFonts w:ascii="Times New Roman" w:hAnsi="Times New Roman" w:eastAsia="Times New Roman" w:cs="Times New Roman"/>
          <w:sz w:val="24"/>
          <w:szCs w:val="24"/>
          <w:lang w:bidi="ar-SA"/>
        </w:rPr>
        <w:t>transmitted</w:t>
      </w:r>
      <w:proofErr w:type="gramEnd"/>
      <w:r w:rsidRPr="009D3072" w:rsidR="006934E2">
        <w:rPr>
          <w:rFonts w:ascii="Times New Roman" w:hAnsi="Times New Roman" w:eastAsia="Times New Roman" w:cs="Times New Roman"/>
          <w:sz w:val="24"/>
          <w:szCs w:val="24"/>
          <w:lang w:bidi="ar-SA"/>
        </w:rPr>
        <w:t xml:space="preserve"> electronically via fax or secure email.</w:t>
      </w:r>
    </w:p>
    <w:p w:rsidRPr="009D3072" w:rsidR="006934E2" w:rsidP="006934E2" w:rsidRDefault="006934E2" w14:paraId="21FBF6BB" w14:textId="77777777">
      <w:pPr>
        <w:suppressLineNumbers/>
        <w:suppressAutoHyphens/>
        <w:autoSpaceDE/>
        <w:autoSpaceDN/>
        <w:rPr>
          <w:rFonts w:ascii="Times New Roman" w:hAnsi="Times New Roman" w:eastAsia="Times New Roman" w:cs="Times New Roman"/>
          <w:sz w:val="24"/>
          <w:szCs w:val="24"/>
          <w:lang w:bidi="ar-SA"/>
        </w:rPr>
      </w:pPr>
    </w:p>
    <w:p w:rsidRPr="009D3072" w:rsidR="006934E2" w:rsidP="006934E2" w:rsidRDefault="006934E2" w14:paraId="5A3538C0" w14:textId="77777777">
      <w:pPr>
        <w:suppressLineNumbers/>
        <w:suppressAutoHyphens/>
        <w:autoSpaceDE/>
        <w:autoSpaceDN/>
        <w:rPr>
          <w:rFonts w:ascii="Times New Roman" w:hAnsi="Times New Roman" w:eastAsia="Times New Roman" w:cs="Times New Roman"/>
          <w:sz w:val="24"/>
          <w:szCs w:val="24"/>
          <w:lang w:bidi="ar-SA"/>
        </w:rPr>
      </w:pPr>
      <w:r w:rsidRPr="009D3072">
        <w:rPr>
          <w:rFonts w:ascii="Times New Roman" w:hAnsi="Times New Roman" w:eastAsia="Times New Roman" w:cs="Times New Roman"/>
          <w:sz w:val="24"/>
          <w:szCs w:val="24"/>
          <w:lang w:bidi="ar-SA"/>
        </w:rPr>
        <w:t>NOAA For</w:t>
      </w:r>
      <w:r w:rsidRPr="009D3072" w:rsidR="00E90403">
        <w:rPr>
          <w:rFonts w:ascii="Times New Roman" w:hAnsi="Times New Roman" w:eastAsia="Times New Roman" w:cs="Times New Roman"/>
          <w:sz w:val="24"/>
          <w:szCs w:val="24"/>
          <w:lang w:bidi="ar-SA"/>
        </w:rPr>
        <w:t>m</w:t>
      </w:r>
      <w:r w:rsidRPr="009D3072">
        <w:rPr>
          <w:rFonts w:ascii="Times New Roman" w:hAnsi="Times New Roman" w:eastAsia="Times New Roman" w:cs="Times New Roman"/>
          <w:sz w:val="24"/>
          <w:szCs w:val="24"/>
          <w:lang w:bidi="ar-SA"/>
        </w:rPr>
        <w:t xml:space="preserve"> 88-164, or the </w:t>
      </w:r>
      <w:r w:rsidRPr="009D3072" w:rsidR="007110F0">
        <w:rPr>
          <w:rFonts w:ascii="Times New Roman" w:hAnsi="Times New Roman" w:eastAsia="Times New Roman" w:cs="Times New Roman"/>
          <w:sz w:val="24"/>
          <w:szCs w:val="24"/>
          <w:lang w:bidi="ar-SA"/>
        </w:rPr>
        <w:t>Claim A</w:t>
      </w:r>
      <w:r w:rsidRPr="009D3072">
        <w:rPr>
          <w:rFonts w:ascii="Times New Roman" w:hAnsi="Times New Roman" w:eastAsia="Times New Roman" w:cs="Times New Roman"/>
          <w:sz w:val="24"/>
          <w:szCs w:val="24"/>
          <w:lang w:bidi="ar-SA"/>
        </w:rPr>
        <w:t xml:space="preserve">pplication, requests information from the claimant including: citizenship, TIN, details on the casualty, witness statements and contact information, details to support and document claimed economic losses, and original signatures.  This information </w:t>
      </w:r>
      <w:proofErr w:type="gramStart"/>
      <w:r w:rsidRPr="009D3072">
        <w:rPr>
          <w:rFonts w:ascii="Times New Roman" w:hAnsi="Times New Roman" w:eastAsia="Times New Roman" w:cs="Times New Roman"/>
          <w:sz w:val="24"/>
          <w:szCs w:val="24"/>
          <w:lang w:bidi="ar-SA"/>
        </w:rPr>
        <w:t>is needed</w:t>
      </w:r>
      <w:proofErr w:type="gramEnd"/>
      <w:r w:rsidRPr="009D3072">
        <w:rPr>
          <w:rFonts w:ascii="Times New Roman" w:hAnsi="Times New Roman" w:eastAsia="Times New Roman" w:cs="Times New Roman"/>
          <w:sz w:val="24"/>
          <w:szCs w:val="24"/>
          <w:lang w:bidi="ar-SA"/>
        </w:rPr>
        <w:t xml:space="preserve"> to determine if the claim is filed timely, the extent of loss or damage, the amount eligible for FCF compensation, and to approve or disapprove the claim.  This form </w:t>
      </w:r>
      <w:proofErr w:type="gramStart"/>
      <w:r w:rsidRPr="009D3072">
        <w:rPr>
          <w:rFonts w:ascii="Times New Roman" w:hAnsi="Times New Roman" w:eastAsia="Times New Roman" w:cs="Times New Roman"/>
          <w:sz w:val="24"/>
          <w:szCs w:val="24"/>
          <w:lang w:bidi="ar-SA"/>
        </w:rPr>
        <w:t xml:space="preserve">is </w:t>
      </w:r>
      <w:r w:rsidRPr="009D3072" w:rsidR="00DD09D1">
        <w:rPr>
          <w:rFonts w:ascii="Times New Roman" w:hAnsi="Times New Roman" w:eastAsia="Times New Roman" w:cs="Times New Roman"/>
          <w:sz w:val="24"/>
          <w:szCs w:val="24"/>
        </w:rPr>
        <w:t>collected</w:t>
      </w:r>
      <w:proofErr w:type="gramEnd"/>
      <w:r w:rsidRPr="009D3072" w:rsidR="00DD09D1">
        <w:rPr>
          <w:rFonts w:ascii="Times New Roman" w:hAnsi="Times New Roman" w:eastAsia="Times New Roman" w:cs="Times New Roman"/>
          <w:sz w:val="24"/>
          <w:szCs w:val="24"/>
        </w:rPr>
        <w:t xml:space="preserve"> </w:t>
      </w:r>
      <w:r w:rsidRPr="009D3072">
        <w:rPr>
          <w:rFonts w:ascii="Times New Roman" w:hAnsi="Times New Roman" w:eastAsia="Times New Roman" w:cs="Times New Roman"/>
          <w:sz w:val="24"/>
          <w:szCs w:val="24"/>
        </w:rPr>
        <w:t>electronically via fax or secure email.</w:t>
      </w:r>
    </w:p>
    <w:p w:rsidRPr="009D3072" w:rsidR="006934E2" w:rsidP="006934E2" w:rsidRDefault="006934E2" w14:paraId="46CF0F44" w14:textId="77777777">
      <w:pPr>
        <w:suppressLineNumbers/>
        <w:suppressAutoHyphens/>
        <w:rPr>
          <w:sz w:val="24"/>
          <w:szCs w:val="24"/>
        </w:rPr>
      </w:pPr>
      <w:r w:rsidRPr="009D3072">
        <w:rPr>
          <w:sz w:val="24"/>
          <w:szCs w:val="24"/>
        </w:rPr>
        <w:t xml:space="preserve"> </w:t>
      </w:r>
    </w:p>
    <w:p w:rsidRPr="009D3072" w:rsidR="006934E2" w:rsidP="006934E2" w:rsidRDefault="006934E2" w14:paraId="108984AA" w14:textId="77777777">
      <w:pPr>
        <w:pStyle w:val="Heading1"/>
        <w:tabs>
          <w:tab w:val="left" w:pos="360"/>
        </w:tabs>
        <w:spacing w:before="197"/>
        <w:ind w:left="0"/>
        <w:rPr>
          <w:rFonts w:ascii="Times New Roman" w:hAnsi="Times New Roman" w:cs="Times New Roman"/>
          <w:b w:val="0"/>
          <w:bCs w:val="0"/>
        </w:rPr>
      </w:pPr>
      <w:r w:rsidRPr="009D3072">
        <w:rPr>
          <w:rFonts w:ascii="Times New Roman" w:hAnsi="Times New Roman" w:cs="Times New Roman"/>
          <w:b w:val="0"/>
          <w:bCs w:val="0"/>
        </w:rPr>
        <w:t xml:space="preserve">NOAA NMFS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w:t>
      </w:r>
      <w:proofErr w:type="gramStart"/>
      <w:r w:rsidRPr="009D3072">
        <w:rPr>
          <w:rFonts w:ascii="Times New Roman" w:hAnsi="Times New Roman" w:cs="Times New Roman"/>
          <w:b w:val="0"/>
          <w:bCs w:val="0"/>
        </w:rPr>
        <w:t>is designed</w:t>
      </w:r>
      <w:proofErr w:type="gramEnd"/>
      <w:r w:rsidRPr="009D3072">
        <w:rPr>
          <w:rFonts w:ascii="Times New Roman" w:hAnsi="Times New Roman" w:cs="Times New Roman"/>
          <w:b w:val="0"/>
          <w:bCs w:val="0"/>
        </w:rPr>
        <w:t xml:space="preserve"> to yield data that meet all applicable information quality guidelines.  Although the information collected </w:t>
      </w:r>
      <w:proofErr w:type="gramStart"/>
      <w:r w:rsidRPr="009D3072">
        <w:rPr>
          <w:rFonts w:ascii="Times New Roman" w:hAnsi="Times New Roman" w:cs="Times New Roman"/>
          <w:b w:val="0"/>
          <w:bCs w:val="0"/>
        </w:rPr>
        <w:t>is not expected to be disseminated</w:t>
      </w:r>
      <w:proofErr w:type="gramEnd"/>
      <w:r w:rsidRPr="009D3072">
        <w:rPr>
          <w:rFonts w:ascii="Times New Roman" w:hAnsi="Times New Roman" w:cs="Times New Roman"/>
          <w:b w:val="0"/>
          <w:bCs w:val="0"/>
        </w:rPr>
        <w:t xml:space="preserve"> directly to the public, results may be used in scientific, management, technical or general informational publications.  Should NOAA NMFS decide to disseminate the information, it will be subject to the quality control measures and pre-dissemination review pursuant to </w:t>
      </w:r>
      <w:hyperlink w:history="1" r:id="rId11">
        <w:r w:rsidRPr="00942DF4">
          <w:rPr>
            <w:rFonts w:ascii="Times New Roman" w:hAnsi="Times New Roman" w:cs="Times New Roman"/>
            <w:b w:val="0"/>
            <w:bCs w:val="0"/>
          </w:rPr>
          <w:t>Section 515 of Public Law 106-554</w:t>
        </w:r>
      </w:hyperlink>
      <w:r w:rsidRPr="00942DF4">
        <w:rPr>
          <w:rFonts w:ascii="Times New Roman" w:hAnsi="Times New Roman" w:cs="Times New Roman"/>
          <w:b w:val="0"/>
          <w:bCs w:val="0"/>
        </w:rPr>
        <w:t>.</w:t>
      </w:r>
      <w:r w:rsidRPr="009D3072">
        <w:rPr>
          <w:rFonts w:ascii="Times New Roman" w:hAnsi="Times New Roman" w:cs="Times New Roman"/>
          <w:b w:val="0"/>
          <w:bCs w:val="0"/>
        </w:rPr>
        <w:t xml:space="preserve"> This has not changed since program inception.</w:t>
      </w:r>
    </w:p>
    <w:p w:rsidRPr="009D3072" w:rsidR="006A47CD" w:rsidP="006A47CD" w:rsidRDefault="004F2AC2" w14:paraId="06B322E3" w14:textId="77777777">
      <w:pPr>
        <w:pStyle w:val="Heading1"/>
        <w:tabs>
          <w:tab w:val="left" w:pos="360"/>
        </w:tabs>
        <w:spacing w:before="197"/>
        <w:ind w:left="0"/>
        <w:jc w:val="center"/>
        <w:rPr>
          <w:rFonts w:ascii="Times New Roman" w:hAnsi="Times New Roman" w:cs="Times New Roman"/>
        </w:rPr>
      </w:pPr>
      <w:r w:rsidRPr="009D3072">
        <w:rPr>
          <w:noProof/>
          <w:lang w:bidi="ar-SA"/>
        </w:rPr>
        <w:drawing>
          <wp:inline distT="0" distB="0" distL="0" distR="0" wp14:anchorId="087AC419" wp14:editId="68C1A009">
            <wp:extent cx="6400800" cy="2037869"/>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2037869"/>
                    </a:xfrm>
                    <a:prstGeom prst="rect">
                      <a:avLst/>
                    </a:prstGeom>
                    <a:noFill/>
                    <a:ln>
                      <a:noFill/>
                    </a:ln>
                  </pic:spPr>
                </pic:pic>
              </a:graphicData>
            </a:graphic>
          </wp:inline>
        </w:drawing>
      </w:r>
    </w:p>
    <w:p w:rsidR="008E61C9" w:rsidP="00BD7237" w:rsidRDefault="001477A3" w14:paraId="53FB55F1"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9D3072">
        <w:rPr>
          <w:rFonts w:ascii="Times New Roman" w:hAnsi="Times New Roman" w:cs="Times New Roman"/>
          <w:b/>
          <w:sz w:val="24"/>
          <w:szCs w:val="24"/>
        </w:rPr>
        <w:t>Describe whether, and to what extent, the collection of information involves the use of</w:t>
      </w:r>
      <w:r w:rsidRPr="00BD7237">
        <w:rPr>
          <w:rFonts w:ascii="Times New Roman" w:hAnsi="Times New Roman" w:cs="Times New Roman"/>
          <w:b/>
          <w:sz w:val="24"/>
          <w:szCs w:val="24"/>
        </w:rPr>
        <w:t xml:space="preserve">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6934E2" w:rsidP="006934E2" w:rsidRDefault="006934E2" w14:paraId="6C1CECC5" w14:textId="77777777">
      <w:pPr>
        <w:suppressLineNumbers/>
        <w:suppressAutoHyphens/>
        <w:rPr>
          <w:rFonts w:ascii="Times New Roman" w:hAnsi="Times New Roman" w:cs="Times New Roman"/>
          <w:sz w:val="24"/>
          <w:szCs w:val="24"/>
          <w:highlight w:val="green"/>
        </w:rPr>
      </w:pPr>
    </w:p>
    <w:p w:rsidR="006934E2" w:rsidP="006934E2" w:rsidRDefault="006934E2" w14:paraId="15A8C9CD" w14:textId="4280B768">
      <w:pPr>
        <w:suppressLineNumbers/>
        <w:suppressAutoHyphens/>
        <w:rPr>
          <w:rFonts w:ascii="Times New Roman" w:hAnsi="Times New Roman" w:cs="Times New Roman"/>
          <w:sz w:val="24"/>
          <w:szCs w:val="24"/>
        </w:rPr>
      </w:pPr>
      <w:r w:rsidRPr="009D3072">
        <w:rPr>
          <w:rFonts w:ascii="Times New Roman" w:hAnsi="Times New Roman" w:cs="Times New Roman"/>
          <w:sz w:val="24"/>
          <w:szCs w:val="24"/>
        </w:rPr>
        <w:t xml:space="preserve">The current forms are available for printing online at </w:t>
      </w:r>
      <w:hyperlink w:history="1" r:id="rId13">
        <w:r w:rsidRPr="00942DF4">
          <w:rPr>
            <w:rFonts w:ascii="Times New Roman" w:hAnsi="Times New Roman" w:cs="Times New Roman"/>
            <w:sz w:val="24"/>
            <w:szCs w:val="24"/>
          </w:rPr>
          <w:t>https://www.fisheries.noaa.gov/national/funding-and-financial-services/fishermens-contingency-fund-program</w:t>
        </w:r>
      </w:hyperlink>
      <w:r w:rsidRPr="00942DF4">
        <w:rPr>
          <w:rFonts w:ascii="Times New Roman" w:hAnsi="Times New Roman" w:cs="Times New Roman"/>
          <w:sz w:val="24"/>
          <w:szCs w:val="24"/>
        </w:rPr>
        <w:t>.</w:t>
      </w:r>
      <w:r w:rsidRPr="009D3072">
        <w:rPr>
          <w:rFonts w:ascii="Times New Roman" w:hAnsi="Times New Roman" w:cs="Times New Roman"/>
          <w:sz w:val="24"/>
          <w:szCs w:val="24"/>
        </w:rPr>
        <w:t xml:space="preserve">  After approval of this request, revised forms will be available as pdf-fillable forms online.  Because NOAA Forms 88-164 and 88-166 require PII (name, address, TIN, etc.), FCF requires submission of a hard copy with o</w:t>
      </w:r>
      <w:r w:rsidRPr="009D3072" w:rsidR="004807DC">
        <w:rPr>
          <w:rFonts w:ascii="Times New Roman" w:hAnsi="Times New Roman" w:cs="Times New Roman"/>
          <w:sz w:val="24"/>
          <w:szCs w:val="24"/>
        </w:rPr>
        <w:t>riginal signatures by fax, or</w:t>
      </w:r>
      <w:r w:rsidRPr="009D3072">
        <w:rPr>
          <w:rFonts w:ascii="Times New Roman" w:hAnsi="Times New Roman" w:cs="Times New Roman"/>
          <w:sz w:val="24"/>
          <w:szCs w:val="24"/>
        </w:rPr>
        <w:t xml:space="preserve"> secure email.</w:t>
      </w:r>
      <w:r w:rsidRPr="009D3072" w:rsidR="00635CA8">
        <w:rPr>
          <w:rFonts w:ascii="Times New Roman" w:hAnsi="Times New Roman" w:cs="Times New Roman"/>
          <w:sz w:val="24"/>
          <w:szCs w:val="24"/>
        </w:rPr>
        <w:t xml:space="preserve"> </w:t>
      </w:r>
    </w:p>
    <w:p w:rsidRPr="006934E2" w:rsidR="001721F0" w:rsidP="00017683" w:rsidRDefault="001721F0" w14:paraId="07528C73" w14:textId="6F9BB4CA">
      <w:pPr>
        <w:suppressLineNumbers/>
        <w:suppressAutoHyphens/>
        <w:ind w:left="1440" w:firstLine="720"/>
        <w:rPr>
          <w:rFonts w:ascii="Times New Roman" w:hAnsi="Times New Roman" w:cs="Times New Roman"/>
          <w:sz w:val="24"/>
          <w:szCs w:val="24"/>
        </w:rPr>
      </w:pPr>
    </w:p>
    <w:p w:rsidR="008E61C9" w:rsidP="00BD7237" w:rsidRDefault="001477A3" w14:paraId="26890A8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6934E2" w:rsidR="006934E2" w:rsidP="00942DF4" w:rsidRDefault="006934E2" w14:paraId="23A3F8AA" w14:textId="0FFFF816">
      <w:pPr>
        <w:pStyle w:val="ListParagraph"/>
        <w:tabs>
          <w:tab w:val="left" w:pos="360"/>
        </w:tabs>
        <w:spacing w:before="80"/>
        <w:ind w:left="0" w:firstLine="0"/>
        <w:rPr>
          <w:rFonts w:ascii="Times New Roman" w:hAnsi="Times New Roman" w:cs="Times New Roman"/>
          <w:sz w:val="24"/>
          <w:szCs w:val="24"/>
        </w:rPr>
      </w:pPr>
      <w:r w:rsidRPr="009D3072">
        <w:rPr>
          <w:rFonts w:ascii="Times New Roman" w:hAnsi="Times New Roman" w:cs="Times New Roman"/>
          <w:sz w:val="24"/>
          <w:szCs w:val="24"/>
        </w:rPr>
        <w:t>Because NOAA NMFS is the sole provider of FCF compensation, there is no duplication of other information collection. Both the 15-Day Report and Claim Appl</w:t>
      </w:r>
      <w:r w:rsidR="00942DF4">
        <w:rPr>
          <w:rFonts w:ascii="Times New Roman" w:hAnsi="Times New Roman" w:cs="Times New Roman"/>
          <w:sz w:val="24"/>
          <w:szCs w:val="24"/>
        </w:rPr>
        <w:t xml:space="preserve">ication ask for SSN and/or </w:t>
      </w:r>
      <w:proofErr w:type="spellStart"/>
      <w:r w:rsidR="00942DF4">
        <w:rPr>
          <w:rFonts w:ascii="Times New Roman" w:hAnsi="Times New Roman" w:cs="Times New Roman"/>
          <w:sz w:val="24"/>
          <w:szCs w:val="24"/>
        </w:rPr>
        <w:t>TaxID</w:t>
      </w:r>
      <w:proofErr w:type="spellEnd"/>
      <w:r w:rsidRPr="009D3072">
        <w:rPr>
          <w:rFonts w:ascii="Times New Roman" w:hAnsi="Times New Roman" w:cs="Times New Roman"/>
          <w:sz w:val="24"/>
          <w:szCs w:val="24"/>
        </w:rPr>
        <w:t xml:space="preserve"> numbers</w:t>
      </w:r>
      <w:r w:rsidRPr="009D3072" w:rsidR="00635CA8">
        <w:rPr>
          <w:rFonts w:ascii="Times New Roman" w:hAnsi="Times New Roman" w:cs="Times New Roman"/>
          <w:sz w:val="24"/>
          <w:szCs w:val="24"/>
        </w:rPr>
        <w:t xml:space="preserve"> (TIN)</w:t>
      </w:r>
      <w:r w:rsidRPr="009D3072">
        <w:rPr>
          <w:rFonts w:ascii="Times New Roman" w:hAnsi="Times New Roman" w:cs="Times New Roman"/>
          <w:sz w:val="24"/>
          <w:szCs w:val="24"/>
        </w:rPr>
        <w:t>.</w:t>
      </w:r>
      <w:r w:rsidRPr="009D3072" w:rsidR="00E822FF">
        <w:rPr>
          <w:rFonts w:ascii="Times New Roman" w:hAnsi="Times New Roman" w:cs="Times New Roman"/>
          <w:sz w:val="24"/>
          <w:szCs w:val="24"/>
        </w:rPr>
        <w:t xml:space="preserve"> As potential claimants could have the same name, SSN and/or TINs are req</w:t>
      </w:r>
      <w:r w:rsidRPr="009D3072" w:rsidR="00DD0663">
        <w:rPr>
          <w:rFonts w:ascii="Times New Roman" w:hAnsi="Times New Roman" w:cs="Times New Roman"/>
          <w:sz w:val="24"/>
          <w:szCs w:val="24"/>
        </w:rPr>
        <w:t>uired to verify unique identity and, if the claim is accepted,</w:t>
      </w:r>
      <w:r w:rsidRPr="009D3072" w:rsidR="00E822FF">
        <w:rPr>
          <w:rFonts w:ascii="Times New Roman" w:hAnsi="Times New Roman" w:cs="Times New Roman"/>
          <w:sz w:val="24"/>
          <w:szCs w:val="24"/>
        </w:rPr>
        <w:t xml:space="preserve"> to disburse funds.</w:t>
      </w:r>
      <w:r w:rsidRPr="009D3072" w:rsidR="004F2AC2">
        <w:rPr>
          <w:rFonts w:ascii="Times New Roman" w:hAnsi="Times New Roman" w:cs="Times New Roman"/>
          <w:sz w:val="24"/>
          <w:szCs w:val="24"/>
        </w:rPr>
        <w:t xml:space="preserve"> </w:t>
      </w:r>
      <w:r w:rsidRPr="009D3072">
        <w:rPr>
          <w:rFonts w:ascii="Times New Roman" w:hAnsi="Times New Roman" w:cs="Times New Roman"/>
          <w:sz w:val="24"/>
          <w:szCs w:val="24"/>
        </w:rPr>
        <w:t xml:space="preserve">No other sensitive questions </w:t>
      </w:r>
      <w:proofErr w:type="gramStart"/>
      <w:r w:rsidRPr="009D3072">
        <w:rPr>
          <w:rFonts w:ascii="Times New Roman" w:hAnsi="Times New Roman" w:cs="Times New Roman"/>
          <w:sz w:val="24"/>
          <w:szCs w:val="24"/>
        </w:rPr>
        <w:t>are asked</w:t>
      </w:r>
      <w:proofErr w:type="gramEnd"/>
      <w:r w:rsidRPr="009D3072">
        <w:rPr>
          <w:rFonts w:ascii="Times New Roman" w:hAnsi="Times New Roman" w:cs="Times New Roman"/>
          <w:sz w:val="24"/>
          <w:szCs w:val="24"/>
        </w:rPr>
        <w:t>.</w:t>
      </w:r>
    </w:p>
    <w:p w:rsidR="008E61C9" w:rsidP="00BD7237" w:rsidRDefault="001477A3" w14:paraId="36D9450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the collection of information </w:t>
      </w:r>
      <w:proofErr w:type="gramStart"/>
      <w:r w:rsidRPr="00BD7237">
        <w:rPr>
          <w:rFonts w:ascii="Times New Roman" w:hAnsi="Times New Roman" w:cs="Times New Roman"/>
          <w:b/>
          <w:sz w:val="24"/>
          <w:szCs w:val="24"/>
        </w:rPr>
        <w:t>impacts</w:t>
      </w:r>
      <w:proofErr w:type="gramEnd"/>
      <w:r w:rsidRPr="00BD7237">
        <w:rPr>
          <w:rFonts w:ascii="Times New Roman" w:hAnsi="Times New Roman" w:cs="Times New Roman"/>
          <w:b/>
          <w:sz w:val="24"/>
          <w:szCs w:val="24"/>
        </w:rPr>
        <w:t xml:space="preserve"> small businesses or other small entities, describe any methods used to minimize burden.</w:t>
      </w:r>
    </w:p>
    <w:p w:rsidR="009D3072" w:rsidP="00935698" w:rsidRDefault="009D3072" w14:paraId="01A1E016" w14:textId="77777777">
      <w:pPr>
        <w:suppressLineNumbers/>
        <w:suppressAutoHyphens/>
        <w:adjustRightInd w:val="0"/>
        <w:rPr>
          <w:rFonts w:ascii="Times New Roman" w:hAnsi="Times New Roman" w:eastAsia="Times New Roman" w:cs="Times New Roman"/>
          <w:sz w:val="24"/>
          <w:szCs w:val="24"/>
          <w:highlight w:val="green"/>
          <w:lang w:bidi="ar-SA"/>
        </w:rPr>
      </w:pPr>
    </w:p>
    <w:p w:rsidRPr="00935698" w:rsidR="00935698" w:rsidP="00935698" w:rsidRDefault="00935698" w14:paraId="168EE0C3" w14:textId="13A0246B">
      <w:pPr>
        <w:suppressLineNumbers/>
        <w:suppressAutoHyphens/>
        <w:adjustRightInd w:val="0"/>
        <w:rPr>
          <w:rFonts w:ascii="Times New Roman" w:hAnsi="Times New Roman" w:cs="Times New Roman"/>
          <w:b/>
          <w:sz w:val="24"/>
          <w:szCs w:val="24"/>
        </w:rPr>
      </w:pPr>
      <w:r w:rsidRPr="009D3072">
        <w:rPr>
          <w:rFonts w:ascii="Times New Roman" w:hAnsi="Times New Roman" w:eastAsia="Times New Roman" w:cs="Times New Roman"/>
          <w:sz w:val="24"/>
          <w:szCs w:val="24"/>
          <w:lang w:bidi="ar-SA"/>
        </w:rPr>
        <w:t xml:space="preserve">Most respondents are small businesses.  </w:t>
      </w:r>
      <w:r w:rsidRPr="009D3072" w:rsidR="00043742">
        <w:rPr>
          <w:rFonts w:ascii="Times New Roman" w:hAnsi="Times New Roman" w:eastAsia="Times New Roman" w:cs="Times New Roman"/>
          <w:sz w:val="24"/>
          <w:szCs w:val="24"/>
          <w:lang w:bidi="ar-SA"/>
        </w:rPr>
        <w:t>Information requested is limited to statutory and regulatory requirements that are necessary to ensure that the FCF only reimburses legitimate losses</w:t>
      </w:r>
      <w:r w:rsidRPr="009D3072">
        <w:rPr>
          <w:rFonts w:ascii="Times New Roman" w:hAnsi="Times New Roman" w:eastAsia="Times New Roman" w:cs="Times New Roman"/>
          <w:sz w:val="24"/>
          <w:szCs w:val="24"/>
          <w:lang w:bidi="ar-SA"/>
        </w:rPr>
        <w:t>.</w:t>
      </w:r>
    </w:p>
    <w:p w:rsidR="008E61C9" w:rsidP="00BD7237" w:rsidRDefault="001477A3" w14:paraId="04E685B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w:t>
      </w:r>
      <w:proofErr w:type="gramStart"/>
      <w:r w:rsidRPr="00BD7237">
        <w:rPr>
          <w:rFonts w:ascii="Times New Roman" w:hAnsi="Times New Roman" w:cs="Times New Roman"/>
          <w:b/>
          <w:sz w:val="24"/>
          <w:szCs w:val="24"/>
        </w:rPr>
        <w:t>is not conducted</w:t>
      </w:r>
      <w:proofErr w:type="gramEnd"/>
      <w:r w:rsidRPr="00BD7237">
        <w:rPr>
          <w:rFonts w:ascii="Times New Roman" w:hAnsi="Times New Roman" w:cs="Times New Roman"/>
          <w:b/>
          <w:sz w:val="24"/>
          <w:szCs w:val="24"/>
        </w:rPr>
        <w:t xml:space="preserve"> or is conducted less frequently, as well as any technical or legal obstacles to reducing burden.</w:t>
      </w:r>
    </w:p>
    <w:p w:rsidRPr="009D3072" w:rsidR="009D3072" w:rsidP="00935698" w:rsidRDefault="009D3072" w14:paraId="2EA5FE7C" w14:textId="77777777">
      <w:pPr>
        <w:suppressLineNumbers/>
        <w:suppressAutoHyphens/>
        <w:adjustRightInd w:val="0"/>
        <w:rPr>
          <w:rFonts w:ascii="Times New Roman" w:hAnsi="Times New Roman" w:eastAsia="Times New Roman" w:cs="Times New Roman"/>
          <w:sz w:val="24"/>
          <w:szCs w:val="24"/>
          <w:lang w:bidi="ar-SA"/>
        </w:rPr>
      </w:pPr>
    </w:p>
    <w:p w:rsidR="00935698" w:rsidP="00935698" w:rsidRDefault="00935698" w14:paraId="3A61AA05" w14:textId="41E816F2">
      <w:pPr>
        <w:suppressLineNumbers/>
        <w:suppressAutoHyphens/>
        <w:adjustRightInd w:val="0"/>
        <w:rPr>
          <w:rFonts w:ascii="Times New Roman" w:hAnsi="Times New Roman" w:eastAsia="Times New Roman" w:cs="Times New Roman"/>
          <w:sz w:val="24"/>
          <w:szCs w:val="24"/>
          <w:lang w:bidi="ar-SA"/>
        </w:rPr>
      </w:pPr>
      <w:proofErr w:type="gramStart"/>
      <w:r w:rsidRPr="009D3072">
        <w:rPr>
          <w:rFonts w:ascii="Times New Roman" w:hAnsi="Times New Roman" w:eastAsia="Times New Roman" w:cs="Times New Roman"/>
          <w:sz w:val="24"/>
          <w:szCs w:val="24"/>
          <w:lang w:bidi="ar-SA"/>
        </w:rPr>
        <w:t>Statutorily-mandated</w:t>
      </w:r>
      <w:proofErr w:type="gramEnd"/>
      <w:r w:rsidRPr="009D3072">
        <w:rPr>
          <w:rFonts w:ascii="Times New Roman" w:hAnsi="Times New Roman" w:eastAsia="Times New Roman" w:cs="Times New Roman"/>
          <w:sz w:val="24"/>
          <w:szCs w:val="24"/>
          <w:lang w:bidi="ar-SA"/>
        </w:rPr>
        <w:t xml:space="preserve"> financial assistance could not be delivered without this information collection.  Since this is an application process, the </w:t>
      </w:r>
      <w:proofErr w:type="gramStart"/>
      <w:r w:rsidRPr="009D3072">
        <w:rPr>
          <w:rFonts w:ascii="Times New Roman" w:hAnsi="Times New Roman" w:eastAsia="Times New Roman" w:cs="Times New Roman"/>
          <w:sz w:val="24"/>
          <w:szCs w:val="24"/>
          <w:lang w:bidi="ar-SA"/>
        </w:rPr>
        <w:t>frequency of response is determined by the respondents</w:t>
      </w:r>
      <w:proofErr w:type="gramEnd"/>
      <w:r w:rsidRPr="009D3072">
        <w:rPr>
          <w:rFonts w:ascii="Times New Roman" w:hAnsi="Times New Roman" w:eastAsia="Times New Roman" w:cs="Times New Roman"/>
          <w:sz w:val="24"/>
          <w:szCs w:val="24"/>
          <w:lang w:bidi="ar-SA"/>
        </w:rPr>
        <w:t>.</w:t>
      </w:r>
    </w:p>
    <w:p w:rsidRPr="00935698" w:rsidR="00942DF4" w:rsidP="00935698" w:rsidRDefault="00942DF4" w14:paraId="7FC5117C" w14:textId="77777777">
      <w:pPr>
        <w:suppressLineNumbers/>
        <w:suppressAutoHyphens/>
        <w:adjustRightInd w:val="0"/>
        <w:rPr>
          <w:rFonts w:ascii="Times New Roman" w:hAnsi="Times New Roman" w:eastAsia="Times New Roman" w:cs="Times New Roman"/>
          <w:sz w:val="24"/>
          <w:szCs w:val="24"/>
          <w:lang w:bidi="ar-SA"/>
        </w:rPr>
      </w:pPr>
    </w:p>
    <w:p w:rsidRPr="00BD7237" w:rsidR="008E61C9" w:rsidP="00BD7237" w:rsidRDefault="001477A3" w14:paraId="3A88A2FB" w14:textId="3C286C8E">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w:t>
      </w:r>
      <w:r w:rsidR="0087325E">
        <w:rPr>
          <w:rFonts w:ascii="Times New Roman" w:hAnsi="Times New Roman" w:cs="Times New Roman"/>
          <w:b/>
          <w:sz w:val="24"/>
          <w:szCs w:val="24"/>
        </w:rPr>
        <w:t xml:space="preserve">ion to </w:t>
      </w:r>
      <w:proofErr w:type="gramStart"/>
      <w:r w:rsidR="0087325E">
        <w:rPr>
          <w:rFonts w:ascii="Times New Roman" w:hAnsi="Times New Roman" w:cs="Times New Roman"/>
          <w:b/>
          <w:sz w:val="24"/>
          <w:szCs w:val="24"/>
        </w:rPr>
        <w:t>be conducted</w:t>
      </w:r>
      <w:proofErr w:type="gramEnd"/>
      <w:r w:rsidR="0087325E">
        <w:rPr>
          <w:rFonts w:ascii="Times New Roman" w:hAnsi="Times New Roman" w:cs="Times New Roman"/>
          <w:b/>
          <w:sz w:val="24"/>
          <w:szCs w:val="24"/>
        </w:rPr>
        <w:t xml:space="preserve"> in a manner inconsistent with OMB guidelines.</w:t>
      </w:r>
    </w:p>
    <w:p w:rsidR="00935698" w:rsidP="00935698" w:rsidRDefault="00935698" w14:paraId="1C87FC70" w14:textId="5358CCD2">
      <w:pPr>
        <w:spacing w:before="120"/>
        <w:rPr>
          <w:rFonts w:ascii="Times New Roman" w:hAnsi="Times New Roman" w:cs="Times New Roman"/>
          <w:sz w:val="24"/>
          <w:szCs w:val="24"/>
        </w:rPr>
      </w:pPr>
      <w:r w:rsidRPr="009D3072">
        <w:rPr>
          <w:rFonts w:ascii="Times New Roman" w:hAnsi="Times New Roman" w:cs="Times New Roman"/>
          <w:sz w:val="24"/>
          <w:szCs w:val="24"/>
        </w:rPr>
        <w:t>The information requested on the forms is required to deliver statutorily funded financial assistance. Information collected is required once per claim to process claims. Other than the 15-</w:t>
      </w:r>
      <w:r w:rsidRPr="009D3072" w:rsidR="006A6988">
        <w:rPr>
          <w:rFonts w:ascii="Times New Roman" w:hAnsi="Times New Roman" w:cs="Times New Roman"/>
          <w:sz w:val="24"/>
          <w:szCs w:val="24"/>
        </w:rPr>
        <w:t>Day R</w:t>
      </w:r>
      <w:r w:rsidRPr="009D3072">
        <w:rPr>
          <w:rFonts w:ascii="Times New Roman" w:hAnsi="Times New Roman" w:cs="Times New Roman"/>
          <w:sz w:val="24"/>
          <w:szCs w:val="24"/>
        </w:rPr>
        <w:t xml:space="preserve">eport, no form requires a written response in less than 30 days. </w:t>
      </w:r>
      <w:r w:rsidRPr="009D3072" w:rsidR="006A6988">
        <w:rPr>
          <w:rFonts w:ascii="Times New Roman" w:hAnsi="Times New Roman" w:cs="Times New Roman"/>
          <w:sz w:val="24"/>
          <w:szCs w:val="24"/>
        </w:rPr>
        <w:t>The 15-Day R</w:t>
      </w:r>
      <w:r w:rsidRPr="009D3072">
        <w:rPr>
          <w:rFonts w:ascii="Times New Roman" w:hAnsi="Times New Roman" w:cs="Times New Roman"/>
          <w:sz w:val="24"/>
          <w:szCs w:val="24"/>
        </w:rPr>
        <w:t xml:space="preserve">eport is required to be filed in that </w:t>
      </w:r>
      <w:proofErr w:type="gramStart"/>
      <w:r w:rsidRPr="009D3072">
        <w:rPr>
          <w:rFonts w:ascii="Times New Roman" w:hAnsi="Times New Roman" w:cs="Times New Roman"/>
          <w:sz w:val="24"/>
          <w:szCs w:val="24"/>
        </w:rPr>
        <w:t>time frame</w:t>
      </w:r>
      <w:proofErr w:type="gramEnd"/>
      <w:r w:rsidRPr="009D3072">
        <w:rPr>
          <w:rFonts w:ascii="Times New Roman" w:hAnsi="Times New Roman" w:cs="Times New Roman"/>
          <w:sz w:val="24"/>
          <w:szCs w:val="24"/>
        </w:rPr>
        <w:t xml:space="preserve"> by statute.</w:t>
      </w:r>
      <w:r w:rsidR="00942DF4">
        <w:rPr>
          <w:rFonts w:ascii="Times New Roman" w:hAnsi="Times New Roman" w:cs="Times New Roman"/>
          <w:sz w:val="24"/>
          <w:szCs w:val="24"/>
        </w:rPr>
        <w:t xml:space="preserve">  All other OMB guidelines are applicable to this information collection</w:t>
      </w:r>
      <w:r w:rsidRPr="009D3072">
        <w:rPr>
          <w:rFonts w:ascii="Times New Roman" w:hAnsi="Times New Roman" w:cs="Times New Roman"/>
          <w:sz w:val="24"/>
          <w:szCs w:val="24"/>
        </w:rPr>
        <w:t>.</w:t>
      </w:r>
    </w:p>
    <w:p w:rsidRPr="00935698" w:rsidR="00942DF4" w:rsidP="00935698" w:rsidRDefault="00942DF4" w14:paraId="10B66FB4" w14:textId="77777777">
      <w:pPr>
        <w:spacing w:before="120"/>
        <w:rPr>
          <w:rFonts w:ascii="Times New Roman" w:hAnsi="Times New Roman" w:cs="Times New Roman"/>
          <w:sz w:val="24"/>
          <w:szCs w:val="24"/>
        </w:rPr>
      </w:pPr>
    </w:p>
    <w:p w:rsidR="008E61C9" w:rsidP="00BD7237" w:rsidRDefault="001477A3" w14:paraId="265AF56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5698" w:rsidP="00935698" w:rsidRDefault="00935698" w14:paraId="0A859ABC" w14:textId="77777777">
      <w:pPr>
        <w:pStyle w:val="ListParagraph"/>
        <w:tabs>
          <w:tab w:val="left" w:pos="360"/>
        </w:tabs>
        <w:spacing w:before="80"/>
        <w:ind w:left="0" w:firstLine="0"/>
        <w:rPr>
          <w:rFonts w:ascii="Times New Roman" w:hAnsi="Times New Roman" w:cs="Times New Roman"/>
          <w:b/>
          <w:sz w:val="24"/>
          <w:szCs w:val="24"/>
        </w:rPr>
      </w:pPr>
    </w:p>
    <w:p w:rsidRPr="009D3072" w:rsidR="00935698" w:rsidP="00935698" w:rsidRDefault="00935698" w14:paraId="428DCCC1" w14:textId="57F202FD">
      <w:pPr>
        <w:tabs>
          <w:tab w:val="left" w:pos="360"/>
        </w:tabs>
        <w:spacing w:before="80"/>
        <w:rPr>
          <w:rFonts w:ascii="Times New Roman" w:hAnsi="Times New Roman" w:cs="Times New Roman"/>
          <w:color w:val="FF0000"/>
          <w:sz w:val="24"/>
          <w:szCs w:val="24"/>
        </w:rPr>
      </w:pPr>
      <w:r w:rsidRPr="009D3072">
        <w:rPr>
          <w:rFonts w:ascii="Times New Roman" w:hAnsi="Times New Roman" w:cs="Times New Roman"/>
          <w:sz w:val="24"/>
          <w:szCs w:val="24"/>
        </w:rPr>
        <w:t>A Federal Register Notice published on December 29, 2020, (</w:t>
      </w:r>
      <w:hyperlink w:history="1" r:id="rId14">
        <w:r w:rsidRPr="00BE4AA3">
          <w:rPr>
            <w:rFonts w:ascii="Times New Roman" w:hAnsi="Times New Roman" w:cs="Times New Roman"/>
            <w:sz w:val="24"/>
            <w:szCs w:val="24"/>
          </w:rPr>
          <w:t xml:space="preserve">85 FR </w:t>
        </w:r>
        <w:r w:rsidR="00BE4AA3">
          <w:rPr>
            <w:rFonts w:ascii="Times New Roman" w:hAnsi="Times New Roman" w:cs="Times New Roman"/>
            <w:sz w:val="24"/>
            <w:szCs w:val="24"/>
          </w:rPr>
          <w:t>84305</w:t>
        </w:r>
        <w:r w:rsidRPr="0087325E">
          <w:rPr>
            <w:rFonts w:ascii="Times New Roman" w:hAnsi="Times New Roman" w:cs="Times New Roman"/>
            <w:sz w:val="24"/>
            <w:szCs w:val="24"/>
          </w:rPr>
          <w:t>)</w:t>
        </w:r>
      </w:hyperlink>
      <w:r w:rsidRPr="009D3072">
        <w:rPr>
          <w:rFonts w:ascii="Times New Roman" w:hAnsi="Times New Roman" w:cs="Times New Roman"/>
          <w:sz w:val="24"/>
          <w:szCs w:val="24"/>
        </w:rPr>
        <w:t xml:space="preserve"> solicited public comments on this extension.  </w:t>
      </w:r>
      <w:r w:rsidRPr="009D3072" w:rsidR="006A4CF6">
        <w:rPr>
          <w:rFonts w:ascii="Times New Roman" w:hAnsi="Times New Roman" w:cs="Times New Roman"/>
          <w:sz w:val="24"/>
          <w:szCs w:val="24"/>
        </w:rPr>
        <w:t>We received no public comments in response to this notice.</w:t>
      </w:r>
    </w:p>
    <w:p w:rsidR="006A6988" w:rsidP="00935698" w:rsidRDefault="00935698" w14:paraId="54F4D344" w14:textId="7A698D08">
      <w:pPr>
        <w:pStyle w:val="ListParagraph"/>
        <w:tabs>
          <w:tab w:val="left" w:pos="360"/>
        </w:tabs>
        <w:spacing w:before="80"/>
        <w:ind w:left="0" w:firstLine="0"/>
        <w:rPr>
          <w:rFonts w:ascii="Times New Roman" w:hAnsi="Times New Roman" w:cs="Times New Roman"/>
          <w:sz w:val="24"/>
          <w:szCs w:val="24"/>
        </w:rPr>
      </w:pPr>
      <w:r w:rsidRPr="009D3072">
        <w:rPr>
          <w:rFonts w:ascii="Times New Roman" w:hAnsi="Times New Roman" w:cs="Times New Roman"/>
          <w:sz w:val="24"/>
          <w:szCs w:val="24"/>
        </w:rPr>
        <w:t>Prior to the publication of the PRA Federal Register Notice, FCF reviewed prior submissions and queried claimants by contacting several prior FCF claimants and recipients, as well as the program specialists for a similar state run compensation program, to obtain their views and comments on the current versions of the forms.</w:t>
      </w:r>
      <w:r w:rsidRPr="009D3072" w:rsidR="006A6988">
        <w:rPr>
          <w:rFonts w:ascii="Times New Roman" w:hAnsi="Times New Roman" w:cs="Times New Roman"/>
          <w:sz w:val="24"/>
          <w:szCs w:val="24"/>
        </w:rPr>
        <w:t xml:space="preserve"> FCF </w:t>
      </w:r>
      <w:r w:rsidRPr="009D3072" w:rsidR="00043742">
        <w:rPr>
          <w:rFonts w:ascii="Times New Roman" w:hAnsi="Times New Roman" w:cs="Times New Roman"/>
          <w:sz w:val="24"/>
          <w:szCs w:val="24"/>
        </w:rPr>
        <w:t xml:space="preserve">received </w:t>
      </w:r>
      <w:proofErr w:type="gramStart"/>
      <w:r w:rsidRPr="009D3072" w:rsidR="00043742">
        <w:rPr>
          <w:rFonts w:ascii="Times New Roman" w:hAnsi="Times New Roman" w:cs="Times New Roman"/>
          <w:sz w:val="24"/>
          <w:szCs w:val="24"/>
        </w:rPr>
        <w:t>3</w:t>
      </w:r>
      <w:proofErr w:type="gramEnd"/>
      <w:r w:rsidRPr="009D3072" w:rsidR="00043742">
        <w:rPr>
          <w:rFonts w:ascii="Times New Roman" w:hAnsi="Times New Roman" w:cs="Times New Roman"/>
          <w:sz w:val="24"/>
          <w:szCs w:val="24"/>
        </w:rPr>
        <w:t xml:space="preserve"> replies</w:t>
      </w:r>
      <w:r w:rsidRPr="009D3072" w:rsidR="006A4CF6">
        <w:rPr>
          <w:rFonts w:ascii="Times New Roman" w:hAnsi="Times New Roman" w:cs="Times New Roman"/>
          <w:sz w:val="24"/>
          <w:szCs w:val="24"/>
        </w:rPr>
        <w:t>, 2 from Louisiana Department of Natural Resource employees and one from a vessel/owner</w:t>
      </w:r>
      <w:r w:rsidRPr="009D3072" w:rsidR="00043742">
        <w:rPr>
          <w:rFonts w:ascii="Times New Roman" w:hAnsi="Times New Roman" w:cs="Times New Roman"/>
          <w:sz w:val="24"/>
          <w:szCs w:val="24"/>
        </w:rPr>
        <w:t>.</w:t>
      </w:r>
      <w:r w:rsidRPr="009D3072">
        <w:rPr>
          <w:rFonts w:ascii="Times New Roman" w:hAnsi="Times New Roman" w:cs="Times New Roman"/>
          <w:sz w:val="24"/>
          <w:szCs w:val="24"/>
        </w:rPr>
        <w:t xml:space="preserve"> Responses included: (1) </w:t>
      </w:r>
      <w:r w:rsidRPr="009D3072" w:rsidR="006A6988">
        <w:rPr>
          <w:rFonts w:ascii="Times New Roman" w:hAnsi="Times New Roman" w:cs="Times New Roman"/>
          <w:sz w:val="24"/>
          <w:szCs w:val="24"/>
        </w:rPr>
        <w:t>“</w:t>
      </w:r>
      <w:r w:rsidRPr="009D3072">
        <w:rPr>
          <w:rFonts w:ascii="Times New Roman" w:hAnsi="Times New Roman" w:cs="Times New Roman"/>
          <w:sz w:val="24"/>
          <w:szCs w:val="24"/>
        </w:rPr>
        <w:t xml:space="preserve">Both forms are adequate. The clarity of instructions and record keeping is good. The reporting format is adequate. The accuracy of estimated </w:t>
      </w:r>
      <w:r w:rsidRPr="009D3072">
        <w:rPr>
          <w:rFonts w:ascii="Times New Roman" w:hAnsi="Times New Roman" w:cs="Times New Roman"/>
          <w:sz w:val="24"/>
          <w:szCs w:val="24"/>
        </w:rPr>
        <w:lastRenderedPageBreak/>
        <w:t>burden hours are adequate. I don't not have any suggestions or concerns about both forms;</w:t>
      </w:r>
      <w:r w:rsidRPr="009D3072" w:rsidR="006A6988">
        <w:rPr>
          <w:rFonts w:ascii="Times New Roman" w:hAnsi="Times New Roman" w:cs="Times New Roman"/>
          <w:sz w:val="24"/>
          <w:szCs w:val="24"/>
        </w:rPr>
        <w:t>"</w:t>
      </w:r>
      <w:r w:rsidRPr="009D3072">
        <w:rPr>
          <w:rFonts w:ascii="Times New Roman" w:hAnsi="Times New Roman" w:cs="Times New Roman"/>
          <w:sz w:val="24"/>
          <w:szCs w:val="24"/>
        </w:rPr>
        <w:t xml:space="preserve"> (2) </w:t>
      </w:r>
      <w:r w:rsidRPr="009D3072" w:rsidR="006A6988">
        <w:rPr>
          <w:rFonts w:ascii="Times New Roman" w:hAnsi="Times New Roman" w:cs="Times New Roman"/>
          <w:sz w:val="24"/>
          <w:szCs w:val="24"/>
        </w:rPr>
        <w:t>“</w:t>
      </w:r>
      <w:r w:rsidRPr="009D3072">
        <w:rPr>
          <w:rFonts w:ascii="Times New Roman" w:hAnsi="Times New Roman" w:cs="Times New Roman"/>
          <w:sz w:val="24"/>
          <w:szCs w:val="24"/>
        </w:rPr>
        <w:t xml:space="preserve">I see no issue with your forms. We give them 3 months to report and get the claim materials to us. You </w:t>
      </w:r>
      <w:proofErr w:type="gramStart"/>
      <w:r w:rsidRPr="009D3072">
        <w:rPr>
          <w:rFonts w:ascii="Times New Roman" w:hAnsi="Times New Roman" w:cs="Times New Roman"/>
          <w:sz w:val="24"/>
          <w:szCs w:val="24"/>
        </w:rPr>
        <w:t>guys</w:t>
      </w:r>
      <w:proofErr w:type="gramEnd"/>
      <w:r w:rsidRPr="009D3072">
        <w:rPr>
          <w:rFonts w:ascii="Times New Roman" w:hAnsi="Times New Roman" w:cs="Times New Roman"/>
          <w:sz w:val="24"/>
          <w:szCs w:val="24"/>
        </w:rPr>
        <w:t xml:space="preserve"> go further into details on the long one than we do in our compensation program. We </w:t>
      </w:r>
      <w:proofErr w:type="gramStart"/>
      <w:r w:rsidRPr="009D3072">
        <w:rPr>
          <w:rFonts w:ascii="Times New Roman" w:hAnsi="Times New Roman" w:cs="Times New Roman"/>
          <w:sz w:val="24"/>
          <w:szCs w:val="24"/>
        </w:rPr>
        <w:t>don’t</w:t>
      </w:r>
      <w:proofErr w:type="gramEnd"/>
      <w:r w:rsidRPr="009D3072">
        <w:rPr>
          <w:rFonts w:ascii="Times New Roman" w:hAnsi="Times New Roman" w:cs="Times New Roman"/>
          <w:sz w:val="24"/>
          <w:szCs w:val="24"/>
        </w:rPr>
        <w:t xml:space="preserve"> ask about their economic losses for example, but I don’t know how high your program’s compensation goes. Ours maxes out at $5</w:t>
      </w:r>
      <w:r w:rsidRPr="009D3072" w:rsidR="004807DC">
        <w:rPr>
          <w:rFonts w:ascii="Times New Roman" w:hAnsi="Times New Roman" w:cs="Times New Roman"/>
          <w:sz w:val="24"/>
          <w:szCs w:val="24"/>
        </w:rPr>
        <w:t>,</w:t>
      </w:r>
      <w:r w:rsidRPr="009D3072">
        <w:rPr>
          <w:rFonts w:ascii="Times New Roman" w:hAnsi="Times New Roman" w:cs="Times New Roman"/>
          <w:sz w:val="24"/>
          <w:szCs w:val="24"/>
        </w:rPr>
        <w:t>000 per claim;</w:t>
      </w:r>
      <w:r w:rsidRPr="009D3072" w:rsidR="006A6988">
        <w:rPr>
          <w:rFonts w:ascii="Times New Roman" w:hAnsi="Times New Roman" w:cs="Times New Roman"/>
          <w:sz w:val="24"/>
          <w:szCs w:val="24"/>
        </w:rPr>
        <w:t>”</w:t>
      </w:r>
      <w:r w:rsidRPr="009D3072">
        <w:rPr>
          <w:rFonts w:ascii="Times New Roman" w:hAnsi="Times New Roman" w:cs="Times New Roman"/>
          <w:sz w:val="24"/>
          <w:szCs w:val="24"/>
        </w:rPr>
        <w:t xml:space="preserve"> and (3) </w:t>
      </w:r>
      <w:r w:rsidRPr="009D3072" w:rsidR="006A6988">
        <w:rPr>
          <w:rFonts w:ascii="Times New Roman" w:hAnsi="Times New Roman" w:cs="Times New Roman"/>
          <w:sz w:val="24"/>
          <w:szCs w:val="24"/>
        </w:rPr>
        <w:t>“Reviewed and no comments.”</w:t>
      </w:r>
    </w:p>
    <w:p w:rsidRPr="006A6988" w:rsidR="00BE4AA3" w:rsidP="00935698" w:rsidRDefault="00BE4AA3" w14:paraId="3E54660A" w14:textId="77777777">
      <w:pPr>
        <w:pStyle w:val="ListParagraph"/>
        <w:tabs>
          <w:tab w:val="left" w:pos="360"/>
        </w:tabs>
        <w:spacing w:before="80"/>
        <w:ind w:left="0" w:firstLine="0"/>
        <w:rPr>
          <w:rFonts w:ascii="Times New Roman" w:hAnsi="Times New Roman" w:cs="Times New Roman"/>
          <w:sz w:val="24"/>
          <w:szCs w:val="24"/>
        </w:rPr>
      </w:pPr>
    </w:p>
    <w:p w:rsidRPr="0087325E" w:rsidR="00AF16CE" w:rsidP="00AF16CE" w:rsidRDefault="001477A3" w14:paraId="5BA45AD6" w14:textId="027C2CC6">
      <w:pPr>
        <w:pStyle w:val="ListParagraph"/>
        <w:numPr>
          <w:ilvl w:val="0"/>
          <w:numId w:val="7"/>
        </w:numPr>
        <w:tabs>
          <w:tab w:val="left" w:pos="360"/>
        </w:tabs>
        <w:spacing w:before="80"/>
        <w:ind w:left="0" w:firstLine="0"/>
        <w:rPr>
          <w:rFonts w:ascii="Times New Roman" w:hAnsi="Times New Roman" w:cs="Times New Roman"/>
          <w:b/>
          <w:sz w:val="24"/>
          <w:szCs w:val="24"/>
        </w:rPr>
      </w:pPr>
      <w:r w:rsidRPr="00AF16CE">
        <w:rPr>
          <w:rFonts w:ascii="Times New Roman" w:hAnsi="Times New Roman" w:cs="Times New Roman"/>
          <w:b/>
          <w:sz w:val="24"/>
          <w:szCs w:val="24"/>
        </w:rPr>
        <w:t xml:space="preserve">Explain any decision to provide any payment or gift to respondents, other than </w:t>
      </w:r>
      <w:r w:rsidRPr="00AF16CE" w:rsidR="00D64DF9">
        <w:rPr>
          <w:rFonts w:ascii="Times New Roman" w:hAnsi="Times New Roman" w:cs="Times New Roman"/>
          <w:b/>
          <w:sz w:val="24"/>
          <w:szCs w:val="24"/>
        </w:rPr>
        <w:t>remuneration</w:t>
      </w:r>
      <w:r w:rsidRPr="00AF16CE">
        <w:rPr>
          <w:rFonts w:ascii="Times New Roman" w:hAnsi="Times New Roman" w:cs="Times New Roman"/>
          <w:b/>
          <w:sz w:val="24"/>
          <w:szCs w:val="24"/>
        </w:rPr>
        <w:t xml:space="preserve"> of contractors or grantees.</w:t>
      </w:r>
    </w:p>
    <w:p w:rsidR="00935698" w:rsidP="00935698" w:rsidRDefault="00935698" w14:paraId="68070788" w14:textId="7C2E5BAF">
      <w:pPr>
        <w:suppressLineNumbers/>
        <w:suppressAutoHyphens/>
        <w:outlineLvl w:val="0"/>
        <w:rPr>
          <w:rFonts w:ascii="Times New Roman" w:hAnsi="Times New Roman" w:cs="Times New Roman"/>
          <w:sz w:val="24"/>
          <w:szCs w:val="24"/>
        </w:rPr>
      </w:pPr>
      <w:r w:rsidRPr="009D3072">
        <w:rPr>
          <w:rFonts w:ascii="Times New Roman" w:hAnsi="Times New Roman" w:cs="Times New Roman"/>
          <w:sz w:val="24"/>
          <w:szCs w:val="24"/>
        </w:rPr>
        <w:t xml:space="preserve">No payments or gifts </w:t>
      </w:r>
      <w:proofErr w:type="gramStart"/>
      <w:r w:rsidRPr="009D3072">
        <w:rPr>
          <w:rFonts w:ascii="Times New Roman" w:hAnsi="Times New Roman" w:cs="Times New Roman"/>
          <w:sz w:val="24"/>
          <w:szCs w:val="24"/>
        </w:rPr>
        <w:t>are made</w:t>
      </w:r>
      <w:proofErr w:type="gramEnd"/>
      <w:r w:rsidRPr="009D3072">
        <w:rPr>
          <w:rFonts w:ascii="Times New Roman" w:hAnsi="Times New Roman" w:cs="Times New Roman"/>
          <w:sz w:val="24"/>
          <w:szCs w:val="24"/>
        </w:rPr>
        <w:t xml:space="preserve"> other than the benefits the program disburses.</w:t>
      </w:r>
    </w:p>
    <w:p w:rsidRPr="00935698" w:rsidR="0087325E" w:rsidP="00935698" w:rsidRDefault="0087325E" w14:paraId="198033E0" w14:textId="77777777">
      <w:pPr>
        <w:suppressLineNumbers/>
        <w:suppressAutoHyphens/>
        <w:outlineLvl w:val="0"/>
        <w:rPr>
          <w:rFonts w:ascii="Times New Roman" w:hAnsi="Times New Roman" w:cs="Times New Roman"/>
          <w:sz w:val="24"/>
          <w:szCs w:val="24"/>
        </w:rPr>
      </w:pPr>
    </w:p>
    <w:p w:rsidR="008E61C9" w:rsidP="00BD7237" w:rsidRDefault="001477A3" w14:paraId="5B58F1F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Pr>
          <w:rFonts w:ascii="Times New Roman" w:hAnsi="Times New Roman" w:cs="Times New Roman"/>
          <w:b/>
          <w:sz w:val="24"/>
          <w:szCs w:val="24"/>
        </w:rPr>
        <w:t>should be cited and described here</w:t>
      </w:r>
      <w:proofErr w:type="gramEnd"/>
      <w:r w:rsidRPr="00BD7237">
        <w:rPr>
          <w:rFonts w:ascii="Times New Roman" w:hAnsi="Times New Roman" w:cs="Times New Roman"/>
          <w:b/>
          <w:sz w:val="24"/>
          <w:szCs w:val="24"/>
        </w:rPr>
        <w:t>.</w:t>
      </w:r>
    </w:p>
    <w:p w:rsidR="00935698" w:rsidP="00935698" w:rsidRDefault="00935698" w14:paraId="7E46A847" w14:textId="77777777">
      <w:pPr>
        <w:pStyle w:val="ListParagraph"/>
        <w:tabs>
          <w:tab w:val="left" w:pos="360"/>
        </w:tabs>
        <w:spacing w:before="80"/>
        <w:ind w:left="0" w:firstLine="0"/>
        <w:rPr>
          <w:rFonts w:ascii="Times New Roman" w:hAnsi="Times New Roman" w:cs="Times New Roman"/>
          <w:b/>
          <w:sz w:val="24"/>
          <w:szCs w:val="24"/>
        </w:rPr>
      </w:pPr>
    </w:p>
    <w:p w:rsidR="000636ED" w:rsidP="000636ED" w:rsidRDefault="000636ED" w14:paraId="77B2A40D" w14:textId="46DB6A78">
      <w:pPr>
        <w:suppressLineNumbers/>
        <w:suppressAutoHyphens/>
        <w:rPr>
          <w:rFonts w:ascii="Times New Roman" w:hAnsi="Times New Roman" w:cs="Times New Roman"/>
          <w:sz w:val="24"/>
          <w:szCs w:val="24"/>
        </w:rPr>
      </w:pPr>
      <w:r w:rsidRPr="009D3072">
        <w:rPr>
          <w:rFonts w:ascii="Times New Roman" w:hAnsi="Times New Roman" w:cs="Times New Roman"/>
          <w:sz w:val="24"/>
          <w:szCs w:val="24"/>
        </w:rPr>
        <w:t xml:space="preserve">The information collected is confidential under section 303(d) of the Magnuson-Stevens Act </w:t>
      </w:r>
      <w:r w:rsidRPr="00BE4AA3">
        <w:rPr>
          <w:rFonts w:ascii="Times New Roman" w:hAnsi="Times New Roman" w:cs="Times New Roman"/>
          <w:sz w:val="24"/>
          <w:szCs w:val="24"/>
        </w:rPr>
        <w:t>(</w:t>
      </w:r>
      <w:hyperlink w:history="1" r:id="rId15">
        <w:r w:rsidRPr="00BE4AA3">
          <w:rPr>
            <w:rFonts w:ascii="Times New Roman" w:hAnsi="Times New Roman" w:cs="Times New Roman"/>
            <w:sz w:val="24"/>
            <w:szCs w:val="24"/>
          </w:rPr>
          <w:t>16 U.S.C. 1801</w:t>
        </w:r>
      </w:hyperlink>
      <w:r w:rsidRPr="00BE4AA3">
        <w:rPr>
          <w:rFonts w:ascii="Times New Roman" w:hAnsi="Times New Roman" w:cs="Times New Roman"/>
          <w:sz w:val="24"/>
          <w:szCs w:val="24"/>
        </w:rPr>
        <w:t xml:space="preserve"> </w:t>
      </w:r>
      <w:r w:rsidRPr="00BE4AA3">
        <w:rPr>
          <w:rFonts w:ascii="Times New Roman" w:hAnsi="Times New Roman" w:cs="Times New Roman"/>
          <w:i/>
          <w:sz w:val="24"/>
          <w:szCs w:val="24"/>
        </w:rPr>
        <w:t>et seq</w:t>
      </w:r>
      <w:r w:rsidRPr="00BE4AA3">
        <w:rPr>
          <w:rFonts w:ascii="Times New Roman" w:hAnsi="Times New Roman" w:cs="Times New Roman"/>
          <w:sz w:val="24"/>
          <w:szCs w:val="24"/>
        </w:rPr>
        <w:t xml:space="preserve">.); and also under </w:t>
      </w:r>
      <w:hyperlink w:history="1" r:id="rId16">
        <w:r w:rsidRPr="00BE4AA3">
          <w:rPr>
            <w:rFonts w:ascii="Times New Roman" w:hAnsi="Times New Roman" w:cs="Times New Roman"/>
            <w:sz w:val="24"/>
            <w:szCs w:val="24"/>
          </w:rPr>
          <w:t>NOAA Administrative Order (AO) 216-100</w:t>
        </w:r>
      </w:hyperlink>
      <w:r w:rsidRPr="00BE4AA3">
        <w:rPr>
          <w:rFonts w:ascii="Times New Roman" w:hAnsi="Times New Roman" w:cs="Times New Roman"/>
          <w:sz w:val="24"/>
          <w:szCs w:val="24"/>
        </w:rPr>
        <w:t xml:space="preserve">, which sets forth procedures to protect confidentiality of fishery statistics.  Assurance of </w:t>
      </w:r>
      <w:r w:rsidRPr="00BE4AA3" w:rsidR="004807DC">
        <w:rPr>
          <w:rFonts w:ascii="Times New Roman" w:hAnsi="Times New Roman" w:cs="Times New Roman"/>
          <w:sz w:val="24"/>
          <w:szCs w:val="24"/>
        </w:rPr>
        <w:t xml:space="preserve">confidentiality </w:t>
      </w:r>
      <w:proofErr w:type="gramStart"/>
      <w:r w:rsidRPr="00BE4AA3" w:rsidR="004807DC">
        <w:rPr>
          <w:rFonts w:ascii="Times New Roman" w:hAnsi="Times New Roman" w:cs="Times New Roman"/>
          <w:sz w:val="24"/>
          <w:szCs w:val="24"/>
        </w:rPr>
        <w:t>is stated</w:t>
      </w:r>
      <w:proofErr w:type="gramEnd"/>
      <w:r w:rsidRPr="00BE4AA3" w:rsidR="004807DC">
        <w:rPr>
          <w:rFonts w:ascii="Times New Roman" w:hAnsi="Times New Roman" w:cs="Times New Roman"/>
          <w:sz w:val="24"/>
          <w:szCs w:val="24"/>
        </w:rPr>
        <w:t xml:space="preserve"> on</w:t>
      </w:r>
      <w:r w:rsidRPr="00BE4AA3">
        <w:rPr>
          <w:rFonts w:ascii="Times New Roman" w:hAnsi="Times New Roman" w:cs="Times New Roman"/>
          <w:sz w:val="24"/>
          <w:szCs w:val="24"/>
        </w:rPr>
        <w:t xml:space="preserve"> forms</w:t>
      </w:r>
      <w:r w:rsidRPr="00BE4AA3" w:rsidR="004807DC">
        <w:rPr>
          <w:rFonts w:ascii="Times New Roman" w:hAnsi="Times New Roman" w:cs="Times New Roman"/>
          <w:sz w:val="24"/>
          <w:szCs w:val="24"/>
        </w:rPr>
        <w:t xml:space="preserve"> 88-166 and 88-164</w:t>
      </w:r>
      <w:r w:rsidRPr="00BE4AA3">
        <w:rPr>
          <w:rFonts w:ascii="Times New Roman" w:hAnsi="Times New Roman" w:cs="Times New Roman"/>
          <w:sz w:val="24"/>
          <w:szCs w:val="24"/>
        </w:rPr>
        <w:t>.</w:t>
      </w:r>
    </w:p>
    <w:p w:rsidRPr="00BE4AA3" w:rsidR="00BE4AA3" w:rsidP="000636ED" w:rsidRDefault="00BE4AA3" w14:paraId="6A905974" w14:textId="77777777">
      <w:pPr>
        <w:suppressLineNumbers/>
        <w:suppressAutoHyphens/>
        <w:rPr>
          <w:rFonts w:ascii="Times New Roman" w:hAnsi="Times New Roman" w:cs="Times New Roman"/>
          <w:sz w:val="24"/>
          <w:szCs w:val="24"/>
        </w:rPr>
      </w:pPr>
    </w:p>
    <w:p w:rsidR="000636ED" w:rsidP="000636ED" w:rsidRDefault="000636ED" w14:paraId="1B4C7518" w14:textId="3EC4AB81">
      <w:pPr>
        <w:suppressLineNumbers/>
        <w:suppressAutoHyphens/>
        <w:rPr>
          <w:rFonts w:ascii="Times New Roman" w:hAnsi="Times New Roman" w:cs="Times New Roman"/>
          <w:sz w:val="24"/>
          <w:szCs w:val="24"/>
        </w:rPr>
      </w:pPr>
      <w:r w:rsidRPr="00BE4AA3">
        <w:rPr>
          <w:rFonts w:ascii="Times New Roman" w:hAnsi="Times New Roman" w:cs="Times New Roman"/>
          <w:sz w:val="24"/>
          <w:szCs w:val="24"/>
        </w:rPr>
        <w:t xml:space="preserve">The Privacy Act does apply to these forms. A System of Records Notice was posted under document number 2016-16171, titled </w:t>
      </w:r>
      <w:r w:rsidRPr="00BE4AA3">
        <w:rPr>
          <w:rFonts w:ascii="Times New Roman" w:hAnsi="Times New Roman" w:cs="Times New Roman"/>
          <w:bCs/>
          <w:sz w:val="24"/>
          <w:szCs w:val="24"/>
        </w:rPr>
        <w:t>Privacy Act of 1974; System of Records,</w:t>
      </w:r>
      <w:r w:rsidRPr="00BE4AA3">
        <w:rPr>
          <w:rFonts w:ascii="Times New Roman" w:hAnsi="Times New Roman" w:cs="Times New Roman"/>
          <w:sz w:val="24"/>
          <w:szCs w:val="24"/>
        </w:rPr>
        <w:t xml:space="preserve"> </w:t>
      </w:r>
      <w:hyperlink w:history="1" r:id="rId17">
        <w:r w:rsidRPr="00BE4AA3">
          <w:rPr>
            <w:rFonts w:ascii="Times New Roman" w:hAnsi="Times New Roman" w:cs="Times New Roman"/>
            <w:sz w:val="24"/>
            <w:szCs w:val="24"/>
          </w:rPr>
          <w:t>81 FR 44593</w:t>
        </w:r>
      </w:hyperlink>
      <w:r w:rsidRPr="00BE4AA3">
        <w:rPr>
          <w:rFonts w:ascii="Times New Roman" w:hAnsi="Times New Roman" w:cs="Times New Roman"/>
          <w:sz w:val="24"/>
          <w:szCs w:val="24"/>
        </w:rPr>
        <w:t xml:space="preserve">. FCF data </w:t>
      </w:r>
      <w:proofErr w:type="gramStart"/>
      <w:r w:rsidRPr="00BE4AA3">
        <w:rPr>
          <w:rFonts w:ascii="Times New Roman" w:hAnsi="Times New Roman" w:cs="Times New Roman"/>
          <w:sz w:val="24"/>
          <w:szCs w:val="24"/>
        </w:rPr>
        <w:t>is not maintained</w:t>
      </w:r>
      <w:proofErr w:type="gramEnd"/>
      <w:r w:rsidRPr="00BE4AA3">
        <w:rPr>
          <w:rFonts w:ascii="Times New Roman" w:hAnsi="Times New Roman" w:cs="Times New Roman"/>
          <w:sz w:val="24"/>
          <w:szCs w:val="24"/>
        </w:rPr>
        <w:t xml:space="preserve"> in NMFS Apex database.  All FCF data is stored on restricted and encrypted files </w:t>
      </w:r>
      <w:r w:rsidRPr="009D3072">
        <w:rPr>
          <w:rFonts w:ascii="Times New Roman" w:hAnsi="Times New Roman" w:cs="Times New Roman"/>
          <w:sz w:val="24"/>
          <w:szCs w:val="24"/>
        </w:rPr>
        <w:t xml:space="preserve">with access limited to FCF staff.  Files with PII </w:t>
      </w:r>
      <w:proofErr w:type="gramStart"/>
      <w:r w:rsidRPr="009D3072">
        <w:rPr>
          <w:rFonts w:ascii="Times New Roman" w:hAnsi="Times New Roman" w:cs="Times New Roman"/>
          <w:sz w:val="24"/>
          <w:szCs w:val="24"/>
        </w:rPr>
        <w:t>are sent</w:t>
      </w:r>
      <w:proofErr w:type="gramEnd"/>
      <w:r w:rsidRPr="009D3072">
        <w:rPr>
          <w:rFonts w:ascii="Times New Roman" w:hAnsi="Times New Roman" w:cs="Times New Roman"/>
          <w:sz w:val="24"/>
          <w:szCs w:val="24"/>
        </w:rPr>
        <w:t xml:space="preserve"> via </w:t>
      </w:r>
      <w:proofErr w:type="spellStart"/>
      <w:r w:rsidRPr="009D3072">
        <w:rPr>
          <w:rFonts w:ascii="Times New Roman" w:hAnsi="Times New Roman" w:cs="Times New Roman"/>
          <w:sz w:val="24"/>
          <w:szCs w:val="24"/>
        </w:rPr>
        <w:t>Kiteworks</w:t>
      </w:r>
      <w:proofErr w:type="spellEnd"/>
      <w:r w:rsidRPr="009D3072">
        <w:rPr>
          <w:rFonts w:ascii="Times New Roman" w:hAnsi="Times New Roman" w:cs="Times New Roman"/>
          <w:sz w:val="24"/>
          <w:szCs w:val="24"/>
        </w:rPr>
        <w:t xml:space="preserve"> for additional s</w:t>
      </w:r>
      <w:r w:rsidRPr="009D3072" w:rsidR="00DD47FB">
        <w:rPr>
          <w:rFonts w:ascii="Times New Roman" w:hAnsi="Times New Roman" w:cs="Times New Roman"/>
          <w:sz w:val="24"/>
          <w:szCs w:val="24"/>
        </w:rPr>
        <w:t>ecurity when disbursing funds. </w:t>
      </w:r>
      <w:r w:rsidRPr="009D3072">
        <w:rPr>
          <w:rFonts w:ascii="Times New Roman" w:hAnsi="Times New Roman" w:cs="Times New Roman"/>
          <w:sz w:val="24"/>
          <w:szCs w:val="24"/>
        </w:rPr>
        <w:t>All of t</w:t>
      </w:r>
      <w:r w:rsidRPr="009D3072" w:rsidR="00DD47FB">
        <w:rPr>
          <w:rFonts w:ascii="Times New Roman" w:hAnsi="Times New Roman" w:cs="Times New Roman"/>
          <w:sz w:val="24"/>
          <w:szCs w:val="24"/>
        </w:rPr>
        <w:t>his is behind NOAA's firewall. </w:t>
      </w:r>
      <w:r w:rsidRPr="009D3072">
        <w:rPr>
          <w:rFonts w:ascii="Times New Roman" w:hAnsi="Times New Roman" w:cs="Times New Roman"/>
          <w:sz w:val="24"/>
          <w:szCs w:val="24"/>
        </w:rPr>
        <w:t>The systems also require a CAC and a VPN to access the files.</w:t>
      </w:r>
    </w:p>
    <w:p w:rsidRPr="000636ED" w:rsidR="00BE4AA3" w:rsidP="000636ED" w:rsidRDefault="00BE4AA3" w14:paraId="19F45114" w14:textId="77777777">
      <w:pPr>
        <w:suppressLineNumbers/>
        <w:suppressAutoHyphens/>
        <w:rPr>
          <w:rFonts w:ascii="Times New Roman" w:hAnsi="Times New Roman" w:cs="Times New Roman"/>
          <w:b/>
          <w:bCs/>
        </w:rPr>
      </w:pPr>
    </w:p>
    <w:p w:rsidRPr="009D3072" w:rsidR="000636ED" w:rsidP="000636ED" w:rsidRDefault="001477A3" w14:paraId="56BFDFDC" w14:textId="394F346C">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Pr>
          <w:rFonts w:ascii="Times New Roman" w:hAnsi="Times New Roman" w:cs="Times New Roman"/>
          <w:b/>
          <w:sz w:val="24"/>
          <w:szCs w:val="24"/>
        </w:rPr>
        <w:t>are commonly considered</w:t>
      </w:r>
      <w:proofErr w:type="gramEnd"/>
      <w:r w:rsidRPr="00BD7237">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Pr>
          <w:rFonts w:ascii="Times New Roman" w:hAnsi="Times New Roman" w:cs="Times New Roman"/>
          <w:b/>
          <w:sz w:val="24"/>
          <w:szCs w:val="24"/>
        </w:rPr>
        <w:t>be given</w:t>
      </w:r>
      <w:proofErr w:type="gramEnd"/>
      <w:r w:rsidRPr="00BD7237">
        <w:rPr>
          <w:rFonts w:ascii="Times New Roman" w:hAnsi="Times New Roman" w:cs="Times New Roman"/>
          <w:b/>
          <w:sz w:val="24"/>
          <w:szCs w:val="24"/>
        </w:rPr>
        <w:t xml:space="preserve"> to persons from whom the information is requested, and any steps to be taken to obtain their consent.</w:t>
      </w:r>
      <w:r w:rsidR="000636ED">
        <w:rPr>
          <w:rFonts w:ascii="Times New Roman" w:hAnsi="Times New Roman" w:cs="Times New Roman"/>
          <w:b/>
          <w:sz w:val="24"/>
          <w:szCs w:val="24"/>
        </w:rPr>
        <w:t xml:space="preserve"> </w:t>
      </w:r>
    </w:p>
    <w:p w:rsidR="009D3072" w:rsidP="009D3072" w:rsidRDefault="009D3072" w14:paraId="04E67F94" w14:textId="77777777">
      <w:pPr>
        <w:spacing w:line="259" w:lineRule="auto"/>
        <w:rPr>
          <w:rFonts w:ascii="Times New Roman" w:hAnsi="Times New Roman" w:cs="Times New Roman"/>
          <w:sz w:val="24"/>
          <w:szCs w:val="24"/>
        </w:rPr>
      </w:pPr>
    </w:p>
    <w:p w:rsidRPr="009D3072" w:rsidR="009D3072" w:rsidP="009D3072" w:rsidRDefault="009D3072" w14:paraId="2BAF9680" w14:textId="446D793E">
      <w:pPr>
        <w:spacing w:line="259" w:lineRule="auto"/>
        <w:rPr>
          <w:rFonts w:ascii="Times New Roman" w:hAnsi="Times New Roman" w:cs="Times New Roman"/>
          <w:color w:val="2F5496"/>
          <w:sz w:val="24"/>
          <w:szCs w:val="24"/>
        </w:rPr>
      </w:pPr>
      <w:r w:rsidRPr="009D3072">
        <w:rPr>
          <w:rFonts w:ascii="Times New Roman" w:hAnsi="Times New Roman" w:cs="Times New Roman"/>
          <w:sz w:val="24"/>
          <w:szCs w:val="24"/>
        </w:rPr>
        <w:t xml:space="preserve">Both the 15-Day Report and Claim Application ask for SSN and/or </w:t>
      </w:r>
      <w:proofErr w:type="spellStart"/>
      <w:r w:rsidRPr="009D3072">
        <w:rPr>
          <w:rFonts w:ascii="Times New Roman" w:hAnsi="Times New Roman" w:cs="Times New Roman"/>
          <w:sz w:val="24"/>
          <w:szCs w:val="24"/>
        </w:rPr>
        <w:t>TaxI</w:t>
      </w:r>
      <w:r w:rsidR="00BE4AA3">
        <w:rPr>
          <w:rFonts w:ascii="Times New Roman" w:hAnsi="Times New Roman" w:cs="Times New Roman"/>
          <w:sz w:val="24"/>
          <w:szCs w:val="24"/>
        </w:rPr>
        <w:t>D</w:t>
      </w:r>
      <w:proofErr w:type="spellEnd"/>
      <w:r w:rsidRPr="009D3072">
        <w:rPr>
          <w:rFonts w:ascii="Times New Roman" w:hAnsi="Times New Roman" w:cs="Times New Roman"/>
          <w:sz w:val="24"/>
          <w:szCs w:val="24"/>
        </w:rPr>
        <w:t xml:space="preserve"> numbers (TIN). As potential claimants could have the same name, SSN and/or TINs are required to verify unique identity and, if the claim is accepted, to disburse funds. No other sensitive questions </w:t>
      </w:r>
      <w:proofErr w:type="gramStart"/>
      <w:r w:rsidRPr="009D3072">
        <w:rPr>
          <w:rFonts w:ascii="Times New Roman" w:hAnsi="Times New Roman" w:cs="Times New Roman"/>
          <w:sz w:val="24"/>
          <w:szCs w:val="24"/>
        </w:rPr>
        <w:t>are asked</w:t>
      </w:r>
      <w:proofErr w:type="gramEnd"/>
      <w:r w:rsidRPr="009D3072">
        <w:rPr>
          <w:rFonts w:ascii="Times New Roman" w:hAnsi="Times New Roman" w:cs="Times New Roman"/>
          <w:color w:val="2F5496"/>
          <w:sz w:val="24"/>
          <w:szCs w:val="24"/>
        </w:rPr>
        <w:t>.</w:t>
      </w:r>
    </w:p>
    <w:p w:rsidR="009D3072" w:rsidP="00BD7237" w:rsidRDefault="009D3072" w14:paraId="20964214" w14:textId="5DCE077F">
      <w:pPr>
        <w:spacing w:line="259" w:lineRule="auto"/>
        <w:rPr>
          <w:rFonts w:ascii="Times New Roman" w:hAnsi="Times New Roman" w:cs="Times New Roman"/>
          <w:color w:val="2F5496"/>
          <w:sz w:val="24"/>
          <w:szCs w:val="24"/>
        </w:rPr>
      </w:pPr>
    </w:p>
    <w:p w:rsidR="009D3072" w:rsidP="00BD7237" w:rsidRDefault="009D3072" w14:paraId="44028361" w14:textId="77777777">
      <w:pPr>
        <w:spacing w:line="259" w:lineRule="auto"/>
        <w:rPr>
          <w:rFonts w:ascii="Times New Roman" w:hAnsi="Times New Roman" w:cs="Times New Roman"/>
          <w:color w:val="2F5496"/>
          <w:sz w:val="24"/>
          <w:szCs w:val="24"/>
        </w:rPr>
        <w:sectPr w:rsidR="009D3072" w:rsidSect="00BD7237">
          <w:footerReference w:type="default" r:id="rId18"/>
          <w:pgSz w:w="12240" w:h="15840"/>
          <w:pgMar w:top="640" w:right="1080" w:bottom="1200" w:left="1080" w:header="0" w:footer="1014" w:gutter="0"/>
          <w:cols w:space="720"/>
        </w:sectPr>
      </w:pPr>
    </w:p>
    <w:p w:rsidRPr="00BD7237" w:rsidR="008E61C9" w:rsidP="00BD7237" w:rsidRDefault="008E61C9" w14:paraId="52DC5E4D" w14:textId="77777777">
      <w:pPr>
        <w:spacing w:line="259" w:lineRule="auto"/>
        <w:rPr>
          <w:rFonts w:ascii="Times New Roman" w:hAnsi="Times New Roman" w:cs="Times New Roman"/>
          <w:sz w:val="24"/>
          <w:szCs w:val="24"/>
        </w:rPr>
      </w:pPr>
    </w:p>
    <w:p w:rsidRPr="00BD7237" w:rsidR="008E61C9" w:rsidP="00BD7237" w:rsidRDefault="001477A3" w14:paraId="6B1AA08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0636ED" w:rsidR="000636ED" w:rsidP="000636ED" w:rsidRDefault="000636ED" w14:paraId="2021152F" w14:textId="77777777">
      <w:pPr>
        <w:spacing w:before="120"/>
        <w:rPr>
          <w:rFonts w:ascii="Times New Roman" w:hAnsi="Times New Roman" w:cs="Times New Roman"/>
          <w:b/>
          <w:sz w:val="24"/>
          <w:szCs w:val="24"/>
        </w:rPr>
      </w:pPr>
    </w:p>
    <w:p w:rsidRPr="009D3072" w:rsidR="000636ED" w:rsidP="005D3699" w:rsidRDefault="000636ED" w14:paraId="30367DD3" w14:textId="77777777">
      <w:r w:rsidRPr="009D3072">
        <w:t xml:space="preserve">FCF Claim Application: 20 respondents x </w:t>
      </w:r>
      <w:proofErr w:type="gramStart"/>
      <w:r w:rsidRPr="009D3072">
        <w:t>1</w:t>
      </w:r>
      <w:proofErr w:type="gramEnd"/>
      <w:r w:rsidRPr="009D3072">
        <w:t xml:space="preserve"> response x 7 hours 45 minutes/response = 155 hours</w:t>
      </w:r>
    </w:p>
    <w:p w:rsidRPr="009D3072" w:rsidR="000636ED" w:rsidP="005D3699" w:rsidRDefault="000636ED" w14:paraId="3585C1A6" w14:textId="77777777"/>
    <w:p w:rsidRPr="009D3072" w:rsidR="000636ED" w:rsidP="005D3699" w:rsidRDefault="000636ED" w14:paraId="6762C768" w14:textId="77777777">
      <w:r w:rsidRPr="009D3072">
        <w:tab/>
      </w:r>
      <w:r w:rsidRPr="009D3072" w:rsidR="006A6988">
        <w:t>15-Day R</w:t>
      </w:r>
      <w:r w:rsidRPr="009D3072">
        <w:t>eport: 20 respondents x 1 response x 15 min/response = 5 hours</w:t>
      </w:r>
    </w:p>
    <w:p w:rsidRPr="009D3072" w:rsidR="000636ED" w:rsidP="005D3699" w:rsidRDefault="000636ED" w14:paraId="5388D345" w14:textId="77777777"/>
    <w:p w:rsidRPr="009D3072" w:rsidR="000636ED" w:rsidP="005D3699" w:rsidRDefault="000636ED" w14:paraId="431DECE3" w14:textId="77777777">
      <w:r w:rsidRPr="009D3072">
        <w:tab/>
        <w:t>Totals: 20 respondents, 40 responses, 160 hours</w:t>
      </w:r>
    </w:p>
    <w:tbl>
      <w:tblPr>
        <w:tblW w:w="10920" w:type="dxa"/>
        <w:tblInd w:w="-10" w:type="dxa"/>
        <w:tblLook w:val="04A0" w:firstRow="1" w:lastRow="0" w:firstColumn="1" w:lastColumn="0" w:noHBand="0" w:noVBand="1"/>
      </w:tblPr>
      <w:tblGrid>
        <w:gridCol w:w="2060"/>
        <w:gridCol w:w="1920"/>
        <w:gridCol w:w="1080"/>
        <w:gridCol w:w="1016"/>
        <w:gridCol w:w="1100"/>
        <w:gridCol w:w="960"/>
        <w:gridCol w:w="960"/>
        <w:gridCol w:w="1066"/>
        <w:gridCol w:w="980"/>
      </w:tblGrid>
      <w:tr w:rsidRPr="00D455C5" w:rsidR="00D455C5" w:rsidTr="00D455C5" w14:paraId="4E8C38BA" w14:textId="77777777">
        <w:trPr>
          <w:trHeight w:val="1060"/>
        </w:trPr>
        <w:tc>
          <w:tcPr>
            <w:tcW w:w="20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455C5" w:rsidR="00D455C5" w:rsidP="00D455C5" w:rsidRDefault="00D455C5" w14:paraId="4DB16843"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Information Collection</w:t>
            </w:r>
          </w:p>
        </w:tc>
        <w:tc>
          <w:tcPr>
            <w:tcW w:w="1920" w:type="dxa"/>
            <w:tcBorders>
              <w:top w:val="single" w:color="auto" w:sz="8" w:space="0"/>
              <w:left w:val="nil"/>
              <w:bottom w:val="single" w:color="auto" w:sz="8" w:space="0"/>
              <w:right w:val="single" w:color="000000" w:sz="8" w:space="0"/>
            </w:tcBorders>
            <w:shd w:val="clear" w:color="000000" w:fill="BDD7EE"/>
            <w:vAlign w:val="center"/>
            <w:hideMark/>
          </w:tcPr>
          <w:p w:rsidRPr="00D455C5" w:rsidR="00D455C5" w:rsidP="00D455C5" w:rsidRDefault="00D455C5" w14:paraId="29F9BD90"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Type of Respondent (e.g., Occupational Title)</w:t>
            </w:r>
          </w:p>
        </w:tc>
        <w:tc>
          <w:tcPr>
            <w:tcW w:w="1020" w:type="dxa"/>
            <w:tcBorders>
              <w:top w:val="single" w:color="auto" w:sz="8" w:space="0"/>
              <w:left w:val="nil"/>
              <w:bottom w:val="single" w:color="auto" w:sz="8" w:space="0"/>
              <w:right w:val="single" w:color="000000" w:sz="8" w:space="0"/>
            </w:tcBorders>
            <w:shd w:val="clear" w:color="000000" w:fill="BDD7EE"/>
            <w:vAlign w:val="center"/>
            <w:hideMark/>
          </w:tcPr>
          <w:p w:rsidRPr="00D455C5" w:rsidR="00D455C5" w:rsidP="00D455C5" w:rsidRDefault="00D455C5" w14:paraId="6CEA1460"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of Respondents</w:t>
            </w:r>
            <w:r w:rsidRPr="00D455C5">
              <w:rPr>
                <w:rFonts w:ascii="Calibri" w:hAnsi="Calibri" w:eastAsia="Times New Roman" w:cs="Calibri"/>
                <w:b/>
                <w:bCs/>
                <w:color w:val="000000"/>
                <w:sz w:val="16"/>
                <w:szCs w:val="16"/>
                <w:lang w:bidi="ar-SA"/>
              </w:rPr>
              <w:br/>
              <w:t>(a)</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6B1CA99F"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Annual # of Responses / Respondent</w:t>
            </w:r>
            <w:r w:rsidRPr="00D455C5">
              <w:rPr>
                <w:rFonts w:ascii="Calibri" w:hAnsi="Calibri" w:eastAsia="Times New Roman" w:cs="Calibri"/>
                <w:b/>
                <w:bCs/>
                <w:color w:val="000000"/>
                <w:sz w:val="16"/>
                <w:szCs w:val="16"/>
                <w:lang w:bidi="ar-SA"/>
              </w:rPr>
              <w:br/>
              <w:t>(b)</w:t>
            </w:r>
          </w:p>
        </w:tc>
        <w:tc>
          <w:tcPr>
            <w:tcW w:w="1100"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45A4379E"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xml:space="preserve"> Total # of Annual Responses</w:t>
            </w:r>
            <w:r w:rsidRPr="00D455C5">
              <w:rPr>
                <w:rFonts w:ascii="Calibri" w:hAnsi="Calibri" w:eastAsia="Times New Roman" w:cs="Calibri"/>
                <w:b/>
                <w:bCs/>
                <w:color w:val="000000"/>
                <w:sz w:val="16"/>
                <w:szCs w:val="16"/>
                <w:lang w:bidi="ar-SA"/>
              </w:rPr>
              <w:br/>
              <w:t>(c) = (a) x (b)</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47F66FCE"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xml:space="preserve">Burden </w:t>
            </w:r>
            <w:proofErr w:type="spellStart"/>
            <w:r w:rsidRPr="00D455C5">
              <w:rPr>
                <w:rFonts w:ascii="Calibri" w:hAnsi="Calibri" w:eastAsia="Times New Roman" w:cs="Calibri"/>
                <w:b/>
                <w:bCs/>
                <w:color w:val="000000"/>
                <w:sz w:val="16"/>
                <w:szCs w:val="16"/>
                <w:lang w:bidi="ar-SA"/>
              </w:rPr>
              <w:t>Hrs</w:t>
            </w:r>
            <w:proofErr w:type="spellEnd"/>
            <w:r w:rsidRPr="00D455C5">
              <w:rPr>
                <w:rFonts w:ascii="Calibri" w:hAnsi="Calibri" w:eastAsia="Times New Roman" w:cs="Calibri"/>
                <w:b/>
                <w:bCs/>
                <w:color w:val="000000"/>
                <w:sz w:val="16"/>
                <w:szCs w:val="16"/>
                <w:lang w:bidi="ar-SA"/>
              </w:rPr>
              <w:t xml:space="preserve"> / Response</w:t>
            </w:r>
            <w:r w:rsidRPr="00D455C5">
              <w:rPr>
                <w:rFonts w:ascii="Calibri" w:hAnsi="Calibri" w:eastAsia="Times New Roman" w:cs="Calibri"/>
                <w:b/>
                <w:bCs/>
                <w:color w:val="000000"/>
                <w:sz w:val="16"/>
                <w:szCs w:val="16"/>
                <w:lang w:bidi="ar-SA"/>
              </w:rPr>
              <w:br/>
              <w:t>(d)</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542C0FA5"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xml:space="preserve">Total Annual Burden </w:t>
            </w:r>
            <w:proofErr w:type="spellStart"/>
            <w:r w:rsidRPr="00D455C5">
              <w:rPr>
                <w:rFonts w:ascii="Calibri" w:hAnsi="Calibri" w:eastAsia="Times New Roman" w:cs="Calibri"/>
                <w:b/>
                <w:bCs/>
                <w:color w:val="000000"/>
                <w:sz w:val="16"/>
                <w:szCs w:val="16"/>
                <w:lang w:bidi="ar-SA"/>
              </w:rPr>
              <w:t>Hrs</w:t>
            </w:r>
            <w:proofErr w:type="spellEnd"/>
            <w:r w:rsidRPr="00D455C5">
              <w:rPr>
                <w:rFonts w:ascii="Calibri" w:hAnsi="Calibri" w:eastAsia="Times New Roman" w:cs="Calibri"/>
                <w:b/>
                <w:bCs/>
                <w:color w:val="000000"/>
                <w:sz w:val="16"/>
                <w:szCs w:val="16"/>
                <w:lang w:bidi="ar-SA"/>
              </w:rPr>
              <w:br/>
              <w:t>(e)  = (c) x (d)</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396116AA"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Hourly Wage Rate  (for Type of Respondent)</w:t>
            </w:r>
            <w:r w:rsidRPr="00D455C5">
              <w:rPr>
                <w:rFonts w:ascii="Calibri" w:hAnsi="Calibri" w:eastAsia="Times New Roman" w:cs="Calibri"/>
                <w:b/>
                <w:bCs/>
                <w:color w:val="000000"/>
                <w:sz w:val="16"/>
                <w:szCs w:val="16"/>
                <w:lang w:bidi="ar-SA"/>
              </w:rPr>
              <w:br/>
              <w:t>(f)</w:t>
            </w:r>
          </w:p>
        </w:tc>
        <w:tc>
          <w:tcPr>
            <w:tcW w:w="980"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5CAF5CE9"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Total Annual Wage Burden Costs</w:t>
            </w:r>
            <w:r w:rsidRPr="00D455C5">
              <w:rPr>
                <w:rFonts w:ascii="Calibri" w:hAnsi="Calibri" w:eastAsia="Times New Roman" w:cs="Calibri"/>
                <w:b/>
                <w:bCs/>
                <w:color w:val="000000"/>
                <w:sz w:val="16"/>
                <w:szCs w:val="16"/>
                <w:lang w:bidi="ar-SA"/>
              </w:rPr>
              <w:br/>
              <w:t>(g) = (e) x (f)</w:t>
            </w:r>
          </w:p>
        </w:tc>
      </w:tr>
      <w:tr w:rsidRPr="00D455C5" w:rsidR="00D455C5" w:rsidTr="00D455C5" w14:paraId="7DB0389E" w14:textId="77777777">
        <w:trPr>
          <w:trHeight w:val="450"/>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D455C5" w:rsidR="00D455C5" w:rsidP="00D455C5" w:rsidRDefault="00D455C5" w14:paraId="7469087D" w14:textId="77777777">
            <w:pPr>
              <w:widowControl/>
              <w:autoSpaceDE/>
              <w:autoSpaceDN/>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0648-0082 15-Day Report</w:t>
            </w:r>
          </w:p>
        </w:tc>
        <w:tc>
          <w:tcPr>
            <w:tcW w:w="192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7C77AA34"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Fisherpersons/Anglers, Vessel Operators, Ship Captains</w:t>
            </w:r>
          </w:p>
        </w:tc>
        <w:tc>
          <w:tcPr>
            <w:tcW w:w="102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15C98467"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20</w:t>
            </w:r>
          </w:p>
        </w:tc>
        <w:tc>
          <w:tcPr>
            <w:tcW w:w="96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6EE93277"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1</w:t>
            </w:r>
          </w:p>
        </w:tc>
        <w:tc>
          <w:tcPr>
            <w:tcW w:w="110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0341F146"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20</w:t>
            </w:r>
          </w:p>
        </w:tc>
        <w:tc>
          <w:tcPr>
            <w:tcW w:w="96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13D1CF97"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0.25</w:t>
            </w:r>
          </w:p>
        </w:tc>
        <w:tc>
          <w:tcPr>
            <w:tcW w:w="96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7315A06F"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5</w:t>
            </w:r>
          </w:p>
        </w:tc>
        <w:tc>
          <w:tcPr>
            <w:tcW w:w="96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1FB8A53B" w14:textId="77777777">
            <w:pPr>
              <w:widowControl/>
              <w:autoSpaceDE/>
              <w:autoSpaceDN/>
              <w:jc w:val="right"/>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 xml:space="preserve">$15.07 </w:t>
            </w:r>
          </w:p>
        </w:tc>
        <w:tc>
          <w:tcPr>
            <w:tcW w:w="980" w:type="dxa"/>
            <w:tcBorders>
              <w:top w:val="nil"/>
              <w:left w:val="nil"/>
              <w:bottom w:val="single" w:color="auto" w:sz="4" w:space="0"/>
              <w:right w:val="single" w:color="auto" w:sz="8" w:space="0"/>
            </w:tcBorders>
            <w:shd w:val="clear" w:color="auto" w:fill="auto"/>
            <w:noWrap/>
            <w:vAlign w:val="bottom"/>
            <w:hideMark/>
          </w:tcPr>
          <w:p w:rsidRPr="00D455C5" w:rsidR="00D455C5" w:rsidP="00D455C5" w:rsidRDefault="00D455C5" w14:paraId="09A79949" w14:textId="77777777">
            <w:pPr>
              <w:widowControl/>
              <w:autoSpaceDE/>
              <w:autoSpaceDN/>
              <w:jc w:val="right"/>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 xml:space="preserve">$75.35 </w:t>
            </w:r>
          </w:p>
        </w:tc>
      </w:tr>
      <w:tr w:rsidRPr="00D455C5" w:rsidR="00D455C5" w:rsidTr="00D455C5" w14:paraId="6CA51A7B" w14:textId="77777777">
        <w:trPr>
          <w:trHeight w:val="450"/>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D455C5" w:rsidR="00D455C5" w:rsidP="00D455C5" w:rsidRDefault="00D455C5" w14:paraId="6C7900F4" w14:textId="77777777">
            <w:pPr>
              <w:widowControl/>
              <w:autoSpaceDE/>
              <w:autoSpaceDN/>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0648-0082 Claim Application</w:t>
            </w:r>
          </w:p>
        </w:tc>
        <w:tc>
          <w:tcPr>
            <w:tcW w:w="1920" w:type="dxa"/>
            <w:tcBorders>
              <w:top w:val="single" w:color="auto" w:sz="8" w:space="0"/>
              <w:left w:val="nil"/>
              <w:bottom w:val="single" w:color="auto" w:sz="4" w:space="0"/>
              <w:right w:val="single" w:color="auto" w:sz="4" w:space="0"/>
            </w:tcBorders>
            <w:shd w:val="clear" w:color="auto" w:fill="auto"/>
            <w:vAlign w:val="bottom"/>
            <w:hideMark/>
          </w:tcPr>
          <w:p w:rsidRPr="00D455C5" w:rsidR="00D455C5" w:rsidP="00D455C5" w:rsidRDefault="00D455C5" w14:paraId="79267EB5"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Fisherpersons/Anglers, Vessel Operators, Ship Captains</w:t>
            </w:r>
          </w:p>
        </w:tc>
        <w:tc>
          <w:tcPr>
            <w:tcW w:w="102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54D7DF83"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20</w:t>
            </w:r>
          </w:p>
        </w:tc>
        <w:tc>
          <w:tcPr>
            <w:tcW w:w="96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78A684DF"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1</w:t>
            </w:r>
          </w:p>
        </w:tc>
        <w:tc>
          <w:tcPr>
            <w:tcW w:w="1100" w:type="dxa"/>
            <w:tcBorders>
              <w:top w:val="single" w:color="auto" w:sz="8" w:space="0"/>
              <w:left w:val="nil"/>
              <w:bottom w:val="single" w:color="auto" w:sz="4" w:space="0"/>
              <w:right w:val="single" w:color="auto" w:sz="4" w:space="0"/>
            </w:tcBorders>
            <w:shd w:val="clear" w:color="auto" w:fill="auto"/>
            <w:vAlign w:val="bottom"/>
            <w:hideMark/>
          </w:tcPr>
          <w:p w:rsidRPr="00D455C5" w:rsidR="00D455C5" w:rsidP="00D455C5" w:rsidRDefault="00D455C5" w14:paraId="27444883"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20</w:t>
            </w:r>
          </w:p>
        </w:tc>
        <w:tc>
          <w:tcPr>
            <w:tcW w:w="96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019E99D8"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7.75</w:t>
            </w:r>
          </w:p>
        </w:tc>
        <w:tc>
          <w:tcPr>
            <w:tcW w:w="960" w:type="dxa"/>
            <w:tcBorders>
              <w:top w:val="nil"/>
              <w:left w:val="nil"/>
              <w:bottom w:val="single" w:color="auto" w:sz="4" w:space="0"/>
              <w:right w:val="single" w:color="auto" w:sz="4" w:space="0"/>
            </w:tcBorders>
            <w:shd w:val="clear" w:color="auto" w:fill="auto"/>
            <w:vAlign w:val="bottom"/>
            <w:hideMark/>
          </w:tcPr>
          <w:p w:rsidRPr="00D455C5" w:rsidR="00D455C5" w:rsidP="00D455C5" w:rsidRDefault="00D455C5" w14:paraId="3C809530"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155</w:t>
            </w:r>
          </w:p>
        </w:tc>
        <w:tc>
          <w:tcPr>
            <w:tcW w:w="96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2BE8223D" w14:textId="77777777">
            <w:pPr>
              <w:widowControl/>
              <w:autoSpaceDE/>
              <w:autoSpaceDN/>
              <w:jc w:val="right"/>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$15.07</w:t>
            </w:r>
          </w:p>
        </w:tc>
        <w:tc>
          <w:tcPr>
            <w:tcW w:w="980" w:type="dxa"/>
            <w:tcBorders>
              <w:top w:val="single" w:color="auto" w:sz="8" w:space="0"/>
              <w:left w:val="nil"/>
              <w:bottom w:val="single" w:color="auto" w:sz="4" w:space="0"/>
              <w:right w:val="single" w:color="auto" w:sz="8" w:space="0"/>
            </w:tcBorders>
            <w:shd w:val="clear" w:color="auto" w:fill="auto"/>
            <w:noWrap/>
            <w:vAlign w:val="bottom"/>
            <w:hideMark/>
          </w:tcPr>
          <w:p w:rsidRPr="00D455C5" w:rsidR="00D455C5" w:rsidP="00D455C5" w:rsidRDefault="00D455C5" w14:paraId="03764E43" w14:textId="77777777">
            <w:pPr>
              <w:widowControl/>
              <w:autoSpaceDE/>
              <w:autoSpaceDN/>
              <w:jc w:val="right"/>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 xml:space="preserve">$2,335.85 </w:t>
            </w:r>
          </w:p>
        </w:tc>
      </w:tr>
      <w:tr w:rsidRPr="00D455C5" w:rsidR="00D455C5" w:rsidTr="00D455C5" w14:paraId="027985C7" w14:textId="77777777">
        <w:trPr>
          <w:trHeight w:val="300"/>
        </w:trPr>
        <w:tc>
          <w:tcPr>
            <w:tcW w:w="206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455C5" w:rsidR="00D455C5" w:rsidP="00D455C5" w:rsidRDefault="00D455C5" w14:paraId="14F5DF17" w14:textId="77777777">
            <w:pPr>
              <w:widowControl/>
              <w:autoSpaceDE/>
              <w:autoSpaceDN/>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Totals</w:t>
            </w:r>
          </w:p>
        </w:tc>
        <w:tc>
          <w:tcPr>
            <w:tcW w:w="1920" w:type="dxa"/>
            <w:tcBorders>
              <w:top w:val="single" w:color="auto" w:sz="8" w:space="0"/>
              <w:left w:val="nil"/>
              <w:bottom w:val="single" w:color="auto" w:sz="8" w:space="0"/>
              <w:right w:val="single" w:color="auto" w:sz="8" w:space="0"/>
            </w:tcBorders>
            <w:shd w:val="clear" w:color="000000" w:fill="000000"/>
            <w:noWrap/>
            <w:vAlign w:val="bottom"/>
            <w:hideMark/>
          </w:tcPr>
          <w:p w:rsidRPr="00D455C5" w:rsidR="00D455C5" w:rsidP="00D455C5" w:rsidRDefault="00D455C5" w14:paraId="377C3951" w14:textId="77777777">
            <w:pPr>
              <w:widowControl/>
              <w:autoSpaceDE/>
              <w:autoSpaceDN/>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w:t>
            </w:r>
          </w:p>
        </w:tc>
        <w:tc>
          <w:tcPr>
            <w:tcW w:w="1020" w:type="dxa"/>
            <w:tcBorders>
              <w:top w:val="single" w:color="auto" w:sz="8" w:space="0"/>
              <w:left w:val="nil"/>
              <w:bottom w:val="single" w:color="auto" w:sz="8" w:space="0"/>
              <w:right w:val="single" w:color="auto" w:sz="8" w:space="0"/>
            </w:tcBorders>
            <w:shd w:val="clear" w:color="000000" w:fill="000000"/>
            <w:noWrap/>
            <w:vAlign w:val="bottom"/>
            <w:hideMark/>
          </w:tcPr>
          <w:p w:rsidRPr="00D455C5" w:rsidR="00D455C5" w:rsidP="00D455C5" w:rsidRDefault="00D455C5" w14:paraId="33AFA89A" w14:textId="77777777">
            <w:pPr>
              <w:widowControl/>
              <w:autoSpaceDE/>
              <w:autoSpaceDN/>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w:t>
            </w:r>
          </w:p>
        </w:tc>
        <w:tc>
          <w:tcPr>
            <w:tcW w:w="960" w:type="dxa"/>
            <w:tcBorders>
              <w:top w:val="single" w:color="auto" w:sz="8" w:space="0"/>
              <w:left w:val="nil"/>
              <w:bottom w:val="single" w:color="auto" w:sz="8" w:space="0"/>
              <w:right w:val="single" w:color="auto" w:sz="8" w:space="0"/>
            </w:tcBorders>
            <w:shd w:val="clear" w:color="000000" w:fill="000000"/>
            <w:noWrap/>
            <w:vAlign w:val="bottom"/>
            <w:hideMark/>
          </w:tcPr>
          <w:p w:rsidRPr="00D455C5" w:rsidR="00D455C5" w:rsidP="00D455C5" w:rsidRDefault="00D455C5" w14:paraId="74E3DD0E" w14:textId="77777777">
            <w:pPr>
              <w:widowControl/>
              <w:autoSpaceDE/>
              <w:autoSpaceDN/>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w:t>
            </w:r>
          </w:p>
        </w:tc>
        <w:tc>
          <w:tcPr>
            <w:tcW w:w="1100" w:type="dxa"/>
            <w:tcBorders>
              <w:top w:val="single" w:color="auto" w:sz="8" w:space="0"/>
              <w:left w:val="nil"/>
              <w:bottom w:val="single" w:color="auto" w:sz="8" w:space="0"/>
              <w:right w:val="single" w:color="auto" w:sz="8" w:space="0"/>
            </w:tcBorders>
            <w:shd w:val="clear" w:color="000000" w:fill="DDEBF7"/>
            <w:noWrap/>
            <w:vAlign w:val="bottom"/>
            <w:hideMark/>
          </w:tcPr>
          <w:p w:rsidRPr="00D455C5" w:rsidR="00D455C5" w:rsidP="00D455C5" w:rsidRDefault="00D455C5" w14:paraId="64A45C5E"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40</w:t>
            </w:r>
          </w:p>
        </w:tc>
        <w:tc>
          <w:tcPr>
            <w:tcW w:w="960" w:type="dxa"/>
            <w:tcBorders>
              <w:top w:val="single" w:color="auto" w:sz="8" w:space="0"/>
              <w:left w:val="nil"/>
              <w:bottom w:val="single" w:color="auto" w:sz="8" w:space="0"/>
              <w:right w:val="single" w:color="auto" w:sz="8" w:space="0"/>
            </w:tcBorders>
            <w:shd w:val="clear" w:color="000000" w:fill="000000"/>
            <w:noWrap/>
            <w:vAlign w:val="bottom"/>
            <w:hideMark/>
          </w:tcPr>
          <w:p w:rsidRPr="00D455C5" w:rsidR="00D455C5" w:rsidP="00D455C5" w:rsidRDefault="00D455C5" w14:paraId="10786CC6" w14:textId="77777777">
            <w:pPr>
              <w:widowControl/>
              <w:autoSpaceDE/>
              <w:autoSpaceDN/>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w:t>
            </w:r>
          </w:p>
        </w:tc>
        <w:tc>
          <w:tcPr>
            <w:tcW w:w="960" w:type="dxa"/>
            <w:tcBorders>
              <w:top w:val="single" w:color="auto" w:sz="8" w:space="0"/>
              <w:left w:val="nil"/>
              <w:bottom w:val="single" w:color="auto" w:sz="8" w:space="0"/>
              <w:right w:val="single" w:color="auto" w:sz="8" w:space="0"/>
            </w:tcBorders>
            <w:shd w:val="clear" w:color="000000" w:fill="DDEBF7"/>
            <w:noWrap/>
            <w:vAlign w:val="bottom"/>
            <w:hideMark/>
          </w:tcPr>
          <w:p w:rsidRPr="00D455C5" w:rsidR="00D455C5" w:rsidP="00D455C5" w:rsidRDefault="00D455C5" w14:paraId="76F1AD9C"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160</w:t>
            </w:r>
          </w:p>
        </w:tc>
        <w:tc>
          <w:tcPr>
            <w:tcW w:w="960" w:type="dxa"/>
            <w:tcBorders>
              <w:top w:val="single" w:color="auto" w:sz="8" w:space="0"/>
              <w:left w:val="nil"/>
              <w:bottom w:val="single" w:color="auto" w:sz="8" w:space="0"/>
              <w:right w:val="single" w:color="auto" w:sz="8" w:space="0"/>
            </w:tcBorders>
            <w:shd w:val="clear" w:color="000000" w:fill="000000"/>
            <w:noWrap/>
            <w:vAlign w:val="bottom"/>
            <w:hideMark/>
          </w:tcPr>
          <w:p w:rsidRPr="00D455C5" w:rsidR="00D455C5" w:rsidP="00D455C5" w:rsidRDefault="00D455C5" w14:paraId="309E3707" w14:textId="77777777">
            <w:pPr>
              <w:widowControl/>
              <w:autoSpaceDE/>
              <w:autoSpaceDN/>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w:t>
            </w:r>
          </w:p>
        </w:tc>
        <w:tc>
          <w:tcPr>
            <w:tcW w:w="980" w:type="dxa"/>
            <w:tcBorders>
              <w:top w:val="single" w:color="auto" w:sz="8" w:space="0"/>
              <w:left w:val="nil"/>
              <w:bottom w:val="single" w:color="auto" w:sz="8" w:space="0"/>
              <w:right w:val="single" w:color="auto" w:sz="8" w:space="0"/>
            </w:tcBorders>
            <w:shd w:val="clear" w:color="000000" w:fill="DDEBF7"/>
            <w:noWrap/>
            <w:vAlign w:val="bottom"/>
            <w:hideMark/>
          </w:tcPr>
          <w:p w:rsidRPr="00D455C5" w:rsidR="00D455C5" w:rsidP="00D455C5" w:rsidRDefault="00D455C5" w14:paraId="40B1DD09" w14:textId="77777777">
            <w:pPr>
              <w:widowControl/>
              <w:autoSpaceDE/>
              <w:autoSpaceDN/>
              <w:jc w:val="right"/>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$2,411.20</w:t>
            </w:r>
          </w:p>
        </w:tc>
      </w:tr>
    </w:tbl>
    <w:p w:rsidRPr="009D3072" w:rsidR="00740EE6" w:rsidP="000636ED" w:rsidRDefault="00740EE6" w14:paraId="6E158CBD" w14:textId="56BFB04D">
      <w:pPr>
        <w:spacing w:before="120"/>
        <w:rPr>
          <w:rFonts w:ascii="Times New Roman" w:hAnsi="Times New Roman" w:cs="Times New Roman"/>
          <w:sz w:val="24"/>
          <w:szCs w:val="24"/>
        </w:rPr>
      </w:pPr>
    </w:p>
    <w:p w:rsidR="00740EE6" w:rsidP="00740EE6" w:rsidRDefault="00740EE6" w14:paraId="4BC52B6A" w14:textId="77777777">
      <w:pPr>
        <w:spacing w:before="120"/>
        <w:rPr>
          <w:rFonts w:ascii="Times New Roman" w:hAnsi="Times New Roman" w:cs="Times New Roman"/>
          <w:sz w:val="24"/>
          <w:szCs w:val="24"/>
        </w:rPr>
      </w:pPr>
      <w:r w:rsidRPr="009D3072">
        <w:rPr>
          <w:rFonts w:ascii="Times New Roman" w:hAnsi="Times New Roman" w:cs="Times New Roman"/>
          <w:sz w:val="24"/>
          <w:szCs w:val="24"/>
        </w:rPr>
        <w:t xml:space="preserve">Data source </w:t>
      </w:r>
      <w:r w:rsidRPr="009D3072" w:rsidR="000A6DEC">
        <w:rPr>
          <w:rFonts w:ascii="Times New Roman" w:hAnsi="Times New Roman" w:cs="Times New Roman"/>
          <w:sz w:val="24"/>
          <w:szCs w:val="24"/>
        </w:rPr>
        <w:t xml:space="preserve">for wages </w:t>
      </w:r>
      <w:proofErr w:type="gramStart"/>
      <w:r w:rsidRPr="009D3072" w:rsidR="000A6DEC">
        <w:rPr>
          <w:rFonts w:ascii="Times New Roman" w:hAnsi="Times New Roman" w:cs="Times New Roman"/>
          <w:sz w:val="24"/>
          <w:szCs w:val="24"/>
        </w:rPr>
        <w:t>was downloaded</w:t>
      </w:r>
      <w:proofErr w:type="gramEnd"/>
      <w:r w:rsidRPr="009D3072" w:rsidR="000A6DEC">
        <w:rPr>
          <w:rFonts w:ascii="Times New Roman" w:hAnsi="Times New Roman" w:cs="Times New Roman"/>
          <w:sz w:val="24"/>
          <w:szCs w:val="24"/>
        </w:rPr>
        <w:t xml:space="preserve"> on 3/9</w:t>
      </w:r>
      <w:r w:rsidRPr="009D3072">
        <w:rPr>
          <w:rFonts w:ascii="Times New Roman" w:hAnsi="Times New Roman" w:cs="Times New Roman"/>
          <w:sz w:val="24"/>
          <w:szCs w:val="24"/>
        </w:rPr>
        <w:t>/2021 by CPM from</w:t>
      </w:r>
      <w:r w:rsidRPr="009D3072" w:rsidR="000A6DEC">
        <w:rPr>
          <w:rFonts w:ascii="Times New Roman" w:hAnsi="Times New Roman" w:cs="Times New Roman"/>
          <w:sz w:val="24"/>
          <w:szCs w:val="24"/>
        </w:rPr>
        <w:t xml:space="preserve"> </w:t>
      </w:r>
      <w:hyperlink w:tgtFrame="_blank" w:history="1" r:id="rId19">
        <w:r w:rsidRPr="009D3072" w:rsidR="000A6DEC">
          <w:rPr>
            <w:rStyle w:val="Hyperlink"/>
            <w:rFonts w:ascii="Times New Roman" w:hAnsi="Times New Roman" w:cs="Times New Roman"/>
            <w:sz w:val="24"/>
            <w:szCs w:val="24"/>
          </w:rPr>
          <w:t>https://www.bls.gov/oes/current/oes_nat.htm</w:t>
        </w:r>
      </w:hyperlink>
    </w:p>
    <w:p w:rsidR="000A6DEC" w:rsidP="00740EE6" w:rsidRDefault="000A6DEC" w14:paraId="661F6BFB" w14:textId="77777777">
      <w:pPr>
        <w:spacing w:before="120"/>
        <w:rPr>
          <w:rFonts w:ascii="Times New Roman" w:hAnsi="Times New Roman" w:cs="Times New Roman"/>
          <w:sz w:val="24"/>
          <w:szCs w:val="24"/>
        </w:rPr>
      </w:pPr>
    </w:p>
    <w:p w:rsidRPr="00740EE6" w:rsidR="000A6DEC" w:rsidP="00740EE6" w:rsidRDefault="000A6DEC" w14:paraId="5E7E5A4B" w14:textId="77777777">
      <w:pPr>
        <w:spacing w:before="120"/>
        <w:rPr>
          <w:rFonts w:ascii="Times New Roman" w:hAnsi="Times New Roman" w:cs="Times New Roman"/>
          <w:sz w:val="24"/>
          <w:szCs w:val="24"/>
        </w:rPr>
      </w:pPr>
    </w:p>
    <w:p w:rsidRPr="00BD7237" w:rsidR="008E61C9" w:rsidP="00BD7237" w:rsidRDefault="008E61C9" w14:paraId="018A2148" w14:textId="77777777">
      <w:pPr>
        <w:spacing w:line="259" w:lineRule="auto"/>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008E61C9" w:rsidP="00BD7237" w:rsidRDefault="001477A3" w14:paraId="2B2B84F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740EE6" w:rsidP="00740EE6" w:rsidRDefault="00740EE6" w14:paraId="3F9918AE" w14:textId="77777777">
      <w:pPr>
        <w:pStyle w:val="ListParagraph"/>
        <w:tabs>
          <w:tab w:val="left" w:pos="360"/>
        </w:tabs>
        <w:spacing w:before="80"/>
        <w:ind w:left="0" w:firstLine="0"/>
        <w:rPr>
          <w:rFonts w:ascii="Times New Roman" w:hAnsi="Times New Roman" w:cs="Times New Roman"/>
          <w:b/>
          <w:sz w:val="24"/>
          <w:szCs w:val="24"/>
        </w:rPr>
      </w:pPr>
    </w:p>
    <w:p w:rsidRPr="00D15906" w:rsidR="00740EE6" w:rsidP="00740EE6" w:rsidRDefault="00740EE6" w14:paraId="6F54907B" w14:textId="77777777">
      <w:pPr>
        <w:tabs>
          <w:tab w:val="left" w:pos="360"/>
        </w:tabs>
        <w:spacing w:before="80"/>
        <w:rPr>
          <w:rFonts w:ascii="Times New Roman" w:hAnsi="Times New Roman" w:cs="Times New Roman"/>
          <w:sz w:val="24"/>
          <w:szCs w:val="24"/>
        </w:rPr>
      </w:pPr>
      <w:r w:rsidRPr="00D15906">
        <w:rPr>
          <w:rFonts w:ascii="Times New Roman" w:hAnsi="Times New Roman" w:cs="Times New Roman"/>
          <w:sz w:val="24"/>
          <w:szCs w:val="24"/>
        </w:rPr>
        <w:t>There are no capital/start-up or ongoing operation/maintenance costs associated with this information collection.</w:t>
      </w:r>
    </w:p>
    <w:p w:rsidRPr="00D15906" w:rsidR="00740EE6" w:rsidP="00740EE6" w:rsidRDefault="00740EE6" w14:paraId="1A37A8EF" w14:textId="522BDC1F">
      <w:pPr>
        <w:pStyle w:val="ListParagraph"/>
        <w:tabs>
          <w:tab w:val="left" w:pos="360"/>
        </w:tabs>
        <w:spacing w:before="80"/>
        <w:ind w:left="0" w:firstLine="0"/>
        <w:rPr>
          <w:rFonts w:ascii="Times New Roman" w:hAnsi="Times New Roman" w:eastAsia="Times New Roman" w:cs="Times New Roman"/>
          <w:sz w:val="24"/>
          <w:szCs w:val="24"/>
          <w:lang w:bidi="ar-SA"/>
        </w:rPr>
      </w:pPr>
      <w:r w:rsidRPr="00D15906">
        <w:rPr>
          <w:rFonts w:ascii="Times New Roman" w:hAnsi="Times New Roman" w:eastAsia="Times New Roman" w:cs="Times New Roman"/>
          <w:sz w:val="24"/>
          <w:szCs w:val="24"/>
          <w:lang w:bidi="ar-SA"/>
        </w:rPr>
        <w:t xml:space="preserve">Annualized costs per respondent </w:t>
      </w:r>
      <w:proofErr w:type="gramStart"/>
      <w:r w:rsidRPr="00D15906">
        <w:rPr>
          <w:rFonts w:ascii="Times New Roman" w:hAnsi="Times New Roman" w:eastAsia="Times New Roman" w:cs="Times New Roman"/>
          <w:sz w:val="24"/>
          <w:szCs w:val="24"/>
          <w:lang w:bidi="ar-SA"/>
        </w:rPr>
        <w:t>are esti</w:t>
      </w:r>
      <w:r w:rsidRPr="00D15906" w:rsidR="006D045B">
        <w:rPr>
          <w:rFonts w:ascii="Times New Roman" w:hAnsi="Times New Roman" w:eastAsia="Times New Roman" w:cs="Times New Roman"/>
          <w:sz w:val="24"/>
          <w:szCs w:val="24"/>
          <w:lang w:bidi="ar-SA"/>
        </w:rPr>
        <w:t>mated</w:t>
      </w:r>
      <w:proofErr w:type="gramEnd"/>
      <w:r w:rsidRPr="00D15906" w:rsidR="006D045B">
        <w:rPr>
          <w:rFonts w:ascii="Times New Roman" w:hAnsi="Times New Roman" w:eastAsia="Times New Roman" w:cs="Times New Roman"/>
          <w:sz w:val="24"/>
          <w:szCs w:val="24"/>
          <w:lang w:bidi="ar-SA"/>
        </w:rPr>
        <w:t xml:space="preserve"> at printing costs of $0.2</w:t>
      </w:r>
      <w:r w:rsidRPr="00D15906" w:rsidR="00A143BD">
        <w:rPr>
          <w:rFonts w:ascii="Times New Roman" w:hAnsi="Times New Roman" w:eastAsia="Times New Roman" w:cs="Times New Roman"/>
          <w:sz w:val="24"/>
          <w:szCs w:val="24"/>
          <w:lang w:bidi="ar-SA"/>
        </w:rPr>
        <w:t>0</w:t>
      </w:r>
      <w:r w:rsidRPr="00D15906">
        <w:rPr>
          <w:rFonts w:ascii="Times New Roman" w:hAnsi="Times New Roman" w:eastAsia="Times New Roman" w:cs="Times New Roman"/>
          <w:sz w:val="24"/>
          <w:szCs w:val="24"/>
          <w:lang w:bidi="ar-SA"/>
        </w:rPr>
        <w:t xml:space="preserve"> for for</w:t>
      </w:r>
      <w:r w:rsidRPr="00D15906" w:rsidR="006D045B">
        <w:rPr>
          <w:rFonts w:ascii="Times New Roman" w:hAnsi="Times New Roman" w:eastAsia="Times New Roman" w:cs="Times New Roman"/>
          <w:sz w:val="24"/>
          <w:szCs w:val="24"/>
          <w:lang w:bidi="ar-SA"/>
        </w:rPr>
        <w:t>m 88-166</w:t>
      </w:r>
      <w:r w:rsidR="00F6549F">
        <w:rPr>
          <w:rFonts w:ascii="Times New Roman" w:hAnsi="Times New Roman" w:eastAsia="Times New Roman" w:cs="Times New Roman"/>
          <w:sz w:val="24"/>
          <w:szCs w:val="24"/>
          <w:lang w:bidi="ar-SA"/>
        </w:rPr>
        <w:t>,</w:t>
      </w:r>
      <w:r w:rsidRPr="00D15906" w:rsidR="006D045B">
        <w:rPr>
          <w:rFonts w:ascii="Times New Roman" w:hAnsi="Times New Roman" w:eastAsia="Times New Roman" w:cs="Times New Roman"/>
          <w:sz w:val="24"/>
          <w:szCs w:val="24"/>
          <w:lang w:bidi="ar-SA"/>
        </w:rPr>
        <w:t xml:space="preserve"> 15-Day Report</w:t>
      </w:r>
      <w:r w:rsidR="00F6549F">
        <w:rPr>
          <w:rFonts w:ascii="Times New Roman" w:hAnsi="Times New Roman" w:eastAsia="Times New Roman" w:cs="Times New Roman"/>
          <w:sz w:val="24"/>
          <w:szCs w:val="24"/>
          <w:lang w:bidi="ar-SA"/>
        </w:rPr>
        <w:t>,</w:t>
      </w:r>
      <w:r w:rsidRPr="00D15906" w:rsidR="006D045B">
        <w:rPr>
          <w:rFonts w:ascii="Times New Roman" w:hAnsi="Times New Roman" w:eastAsia="Times New Roman" w:cs="Times New Roman"/>
          <w:sz w:val="24"/>
          <w:szCs w:val="24"/>
          <w:lang w:bidi="ar-SA"/>
        </w:rPr>
        <w:t xml:space="preserve"> and $</w:t>
      </w:r>
      <w:r w:rsidR="00D455C5">
        <w:rPr>
          <w:rFonts w:ascii="Times New Roman" w:hAnsi="Times New Roman" w:eastAsia="Times New Roman" w:cs="Times New Roman"/>
          <w:sz w:val="24"/>
          <w:szCs w:val="24"/>
          <w:lang w:bidi="ar-SA"/>
        </w:rPr>
        <w:t>1.40</w:t>
      </w:r>
      <w:r w:rsidRPr="00D15906">
        <w:rPr>
          <w:rFonts w:ascii="Times New Roman" w:hAnsi="Times New Roman" w:eastAsia="Times New Roman" w:cs="Times New Roman"/>
          <w:sz w:val="24"/>
          <w:szCs w:val="24"/>
          <w:lang w:bidi="ar-SA"/>
        </w:rPr>
        <w:t xml:space="preserve"> for form 88-164 FCF Claim Application. Based on 20 re</w:t>
      </w:r>
      <w:r w:rsidRPr="00D15906" w:rsidR="00A143BD">
        <w:rPr>
          <w:rFonts w:ascii="Times New Roman" w:hAnsi="Times New Roman" w:eastAsia="Times New Roman" w:cs="Times New Roman"/>
          <w:sz w:val="24"/>
          <w:szCs w:val="24"/>
          <w:lang w:bidi="ar-SA"/>
        </w:rPr>
        <w:t>spondents</w:t>
      </w:r>
      <w:r w:rsidRPr="00D15906" w:rsidR="004807DC">
        <w:rPr>
          <w:rFonts w:ascii="Times New Roman" w:hAnsi="Times New Roman" w:eastAsia="Times New Roman" w:cs="Times New Roman"/>
          <w:sz w:val="24"/>
          <w:szCs w:val="24"/>
          <w:lang w:bidi="ar-SA"/>
        </w:rPr>
        <w:t xml:space="preserve"> printing </w:t>
      </w:r>
      <w:proofErr w:type="gramStart"/>
      <w:r w:rsidRPr="00D15906" w:rsidR="004807DC">
        <w:rPr>
          <w:rFonts w:ascii="Times New Roman" w:hAnsi="Times New Roman" w:eastAsia="Times New Roman" w:cs="Times New Roman"/>
          <w:sz w:val="24"/>
          <w:szCs w:val="24"/>
          <w:lang w:bidi="ar-SA"/>
        </w:rPr>
        <w:t>2</w:t>
      </w:r>
      <w:proofErr w:type="gramEnd"/>
      <w:r w:rsidRPr="00D15906" w:rsidR="004807DC">
        <w:rPr>
          <w:rFonts w:ascii="Times New Roman" w:hAnsi="Times New Roman" w:eastAsia="Times New Roman" w:cs="Times New Roman"/>
          <w:sz w:val="24"/>
          <w:szCs w:val="24"/>
          <w:lang w:bidi="ar-SA"/>
        </w:rPr>
        <w:t xml:space="preserve"> copies of each record</w:t>
      </w:r>
      <w:r w:rsidR="00690BA7">
        <w:rPr>
          <w:rFonts w:ascii="Times New Roman" w:hAnsi="Times New Roman" w:eastAsia="Times New Roman" w:cs="Times New Roman"/>
          <w:sz w:val="24"/>
          <w:szCs w:val="24"/>
          <w:lang w:bidi="ar-SA"/>
        </w:rPr>
        <w:t xml:space="preserve"> ($0.20*2 and $1.40*2)</w:t>
      </w:r>
      <w:r w:rsidRPr="00D15906" w:rsidR="004807DC">
        <w:rPr>
          <w:rFonts w:ascii="Times New Roman" w:hAnsi="Times New Roman" w:eastAsia="Times New Roman" w:cs="Times New Roman"/>
          <w:sz w:val="24"/>
          <w:szCs w:val="24"/>
          <w:lang w:bidi="ar-SA"/>
        </w:rPr>
        <w:t>,</w:t>
      </w:r>
      <w:r w:rsidRPr="00D15906" w:rsidR="001C7A37">
        <w:rPr>
          <w:rFonts w:ascii="Times New Roman" w:hAnsi="Times New Roman" w:eastAsia="Times New Roman" w:cs="Times New Roman"/>
          <w:sz w:val="24"/>
          <w:szCs w:val="24"/>
          <w:lang w:bidi="ar-SA"/>
        </w:rPr>
        <w:t xml:space="preserve"> this equates to $64</w:t>
      </w:r>
      <w:r w:rsidRPr="00D15906" w:rsidR="00A143BD">
        <w:rPr>
          <w:rFonts w:ascii="Times New Roman" w:hAnsi="Times New Roman" w:eastAsia="Times New Roman" w:cs="Times New Roman"/>
          <w:sz w:val="24"/>
          <w:szCs w:val="24"/>
          <w:lang w:bidi="ar-SA"/>
        </w:rPr>
        <w:t>.0</w:t>
      </w:r>
      <w:r w:rsidRPr="00D15906">
        <w:rPr>
          <w:rFonts w:ascii="Times New Roman" w:hAnsi="Times New Roman" w:eastAsia="Times New Roman" w:cs="Times New Roman"/>
          <w:sz w:val="24"/>
          <w:szCs w:val="24"/>
          <w:lang w:bidi="ar-SA"/>
        </w:rPr>
        <w:t>0.</w:t>
      </w:r>
    </w:p>
    <w:p w:rsidRPr="00D15906" w:rsidR="00A143BD" w:rsidP="00740EE6" w:rsidRDefault="00A143BD" w14:paraId="6458A22D" w14:textId="77777777">
      <w:pPr>
        <w:pStyle w:val="ListParagraph"/>
        <w:tabs>
          <w:tab w:val="left" w:pos="360"/>
        </w:tabs>
        <w:spacing w:before="80"/>
        <w:ind w:left="0" w:firstLine="0"/>
        <w:rPr>
          <w:rFonts w:ascii="Times New Roman" w:hAnsi="Times New Roman" w:eastAsia="Times New Roman" w:cs="Times New Roman"/>
          <w:sz w:val="24"/>
          <w:szCs w:val="24"/>
          <w:lang w:bidi="ar-SA"/>
        </w:rPr>
      </w:pPr>
    </w:p>
    <w:tbl>
      <w:tblPr>
        <w:tblW w:w="8640" w:type="dxa"/>
        <w:tblInd w:w="-10" w:type="dxa"/>
        <w:tblLook w:val="04A0" w:firstRow="1" w:lastRow="0" w:firstColumn="1" w:lastColumn="0" w:noHBand="0" w:noVBand="1"/>
      </w:tblPr>
      <w:tblGrid>
        <w:gridCol w:w="2014"/>
        <w:gridCol w:w="1885"/>
        <w:gridCol w:w="1026"/>
        <w:gridCol w:w="960"/>
        <w:gridCol w:w="1403"/>
        <w:gridCol w:w="1352"/>
      </w:tblGrid>
      <w:tr w:rsidRPr="00D455C5" w:rsidR="00D455C5" w:rsidTr="00CD1A83" w14:paraId="285642C2" w14:textId="77777777">
        <w:trPr>
          <w:trHeight w:val="850"/>
        </w:trPr>
        <w:tc>
          <w:tcPr>
            <w:tcW w:w="2014"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D455C5" w:rsidR="00D455C5" w:rsidP="00D455C5" w:rsidRDefault="00D455C5" w14:paraId="7B331698"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w:t>
            </w:r>
          </w:p>
        </w:tc>
        <w:tc>
          <w:tcPr>
            <w:tcW w:w="1885" w:type="dxa"/>
            <w:tcBorders>
              <w:top w:val="single" w:color="auto" w:sz="8" w:space="0"/>
              <w:left w:val="nil"/>
              <w:bottom w:val="single" w:color="auto" w:sz="8" w:space="0"/>
              <w:right w:val="single" w:color="000000" w:sz="8" w:space="0"/>
            </w:tcBorders>
            <w:shd w:val="clear" w:color="000000" w:fill="BDD7EE"/>
            <w:vAlign w:val="center"/>
            <w:hideMark/>
          </w:tcPr>
          <w:p w:rsidRPr="00D455C5" w:rsidR="00D455C5" w:rsidP="00D455C5" w:rsidRDefault="00D455C5" w14:paraId="71F6C784"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of Respondents</w:t>
            </w:r>
            <w:r w:rsidRPr="00D455C5">
              <w:rPr>
                <w:rFonts w:ascii="Times New Roman" w:hAnsi="Times New Roman" w:eastAsia="Times New Roman" w:cs="Times New Roman"/>
                <w:b/>
                <w:bCs/>
                <w:color w:val="000000"/>
                <w:sz w:val="16"/>
                <w:szCs w:val="16"/>
                <w:lang w:bidi="ar-SA"/>
              </w:rPr>
              <w:br/>
              <w:t>(a)</w:t>
            </w:r>
          </w:p>
        </w:tc>
        <w:tc>
          <w:tcPr>
            <w:tcW w:w="1026"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23510E5D"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Annual # of Responses / Respondent</w:t>
            </w:r>
            <w:r w:rsidRPr="00D455C5">
              <w:rPr>
                <w:rFonts w:ascii="Times New Roman" w:hAnsi="Times New Roman" w:eastAsia="Times New Roman" w:cs="Times New Roman"/>
                <w:b/>
                <w:bCs/>
                <w:color w:val="000000"/>
                <w:sz w:val="16"/>
                <w:szCs w:val="16"/>
                <w:lang w:bidi="ar-SA"/>
              </w:rPr>
              <w:br/>
              <w:t>(b)</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77A0BF8D"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xml:space="preserve"> Total # of Annual Responses</w:t>
            </w:r>
            <w:r w:rsidRPr="00D455C5">
              <w:rPr>
                <w:rFonts w:ascii="Times New Roman" w:hAnsi="Times New Roman" w:eastAsia="Times New Roman" w:cs="Times New Roman"/>
                <w:b/>
                <w:bCs/>
                <w:color w:val="000000"/>
                <w:sz w:val="16"/>
                <w:szCs w:val="16"/>
                <w:lang w:bidi="ar-SA"/>
              </w:rPr>
              <w:br/>
              <w:t>(c) = (a) x (b)</w:t>
            </w:r>
          </w:p>
        </w:tc>
        <w:tc>
          <w:tcPr>
            <w:tcW w:w="1403"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6CE18625"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Cost Burden / Respondent</w:t>
            </w:r>
            <w:r w:rsidRPr="00D455C5">
              <w:rPr>
                <w:rFonts w:ascii="Times New Roman" w:hAnsi="Times New Roman" w:eastAsia="Times New Roman" w:cs="Times New Roman"/>
                <w:b/>
                <w:bCs/>
                <w:color w:val="000000"/>
                <w:sz w:val="16"/>
                <w:szCs w:val="16"/>
                <w:lang w:bidi="ar-SA"/>
              </w:rPr>
              <w:br/>
              <w:t>(h)</w:t>
            </w:r>
          </w:p>
        </w:tc>
        <w:tc>
          <w:tcPr>
            <w:tcW w:w="1352" w:type="dxa"/>
            <w:tcBorders>
              <w:top w:val="single" w:color="auto" w:sz="8" w:space="0"/>
              <w:left w:val="nil"/>
              <w:bottom w:val="single" w:color="auto" w:sz="8" w:space="0"/>
              <w:right w:val="single" w:color="auto" w:sz="8" w:space="0"/>
            </w:tcBorders>
            <w:shd w:val="clear" w:color="000000" w:fill="BDD7EE"/>
            <w:vAlign w:val="center"/>
            <w:hideMark/>
          </w:tcPr>
          <w:p w:rsidRPr="00D455C5" w:rsidR="00D455C5" w:rsidP="00D455C5" w:rsidRDefault="00D455C5" w14:paraId="22E43872"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Total Annual Cost Burden</w:t>
            </w:r>
            <w:r w:rsidRPr="00D455C5">
              <w:rPr>
                <w:rFonts w:ascii="Times New Roman" w:hAnsi="Times New Roman" w:eastAsia="Times New Roman" w:cs="Times New Roman"/>
                <w:b/>
                <w:bCs/>
                <w:color w:val="000000"/>
                <w:sz w:val="16"/>
                <w:szCs w:val="16"/>
                <w:lang w:bidi="ar-SA"/>
              </w:rPr>
              <w:br/>
              <w:t>(</w:t>
            </w:r>
            <w:proofErr w:type="spellStart"/>
            <w:r w:rsidRPr="00D455C5">
              <w:rPr>
                <w:rFonts w:ascii="Times New Roman" w:hAnsi="Times New Roman" w:eastAsia="Times New Roman" w:cs="Times New Roman"/>
                <w:b/>
                <w:bCs/>
                <w:color w:val="000000"/>
                <w:sz w:val="16"/>
                <w:szCs w:val="16"/>
                <w:lang w:bidi="ar-SA"/>
              </w:rPr>
              <w:t>i</w:t>
            </w:r>
            <w:proofErr w:type="spellEnd"/>
            <w:r w:rsidRPr="00D455C5">
              <w:rPr>
                <w:rFonts w:ascii="Times New Roman" w:hAnsi="Times New Roman" w:eastAsia="Times New Roman" w:cs="Times New Roman"/>
                <w:b/>
                <w:bCs/>
                <w:color w:val="000000"/>
                <w:sz w:val="16"/>
                <w:szCs w:val="16"/>
                <w:lang w:bidi="ar-SA"/>
              </w:rPr>
              <w:t>) = (c) x (h)</w:t>
            </w:r>
          </w:p>
        </w:tc>
      </w:tr>
      <w:tr w:rsidRPr="00D455C5" w:rsidR="00D455C5" w:rsidTr="00CD1A83" w14:paraId="3AD48D5A" w14:textId="77777777">
        <w:trPr>
          <w:trHeight w:val="290"/>
        </w:trPr>
        <w:tc>
          <w:tcPr>
            <w:tcW w:w="2014" w:type="dxa"/>
            <w:tcBorders>
              <w:top w:val="nil"/>
              <w:left w:val="single" w:color="auto" w:sz="4" w:space="0"/>
              <w:bottom w:val="single" w:color="auto" w:sz="4" w:space="0"/>
              <w:right w:val="single" w:color="auto" w:sz="4" w:space="0"/>
            </w:tcBorders>
            <w:shd w:val="clear" w:color="auto" w:fill="auto"/>
            <w:vAlign w:val="center"/>
            <w:hideMark/>
          </w:tcPr>
          <w:p w:rsidRPr="00D455C5" w:rsidR="00D455C5" w:rsidP="00D455C5" w:rsidRDefault="00D455C5" w14:paraId="104BE20C"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0648-0082 15-Day Report</w:t>
            </w:r>
          </w:p>
        </w:tc>
        <w:tc>
          <w:tcPr>
            <w:tcW w:w="1885" w:type="dxa"/>
            <w:tcBorders>
              <w:top w:val="nil"/>
              <w:left w:val="nil"/>
              <w:bottom w:val="single" w:color="auto" w:sz="4" w:space="0"/>
              <w:right w:val="single" w:color="auto" w:sz="4" w:space="0"/>
            </w:tcBorders>
            <w:shd w:val="clear" w:color="000000" w:fill="FFFFFF"/>
            <w:vAlign w:val="center"/>
            <w:hideMark/>
          </w:tcPr>
          <w:p w:rsidRPr="00D455C5" w:rsidR="00D455C5" w:rsidP="00D455C5" w:rsidRDefault="00D455C5" w14:paraId="4A2BAA78" w14:textId="77777777">
            <w:pPr>
              <w:widowControl/>
              <w:autoSpaceDE/>
              <w:autoSpaceDN/>
              <w:jc w:val="center"/>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20</w:t>
            </w:r>
          </w:p>
        </w:tc>
        <w:tc>
          <w:tcPr>
            <w:tcW w:w="1026" w:type="dxa"/>
            <w:tcBorders>
              <w:top w:val="nil"/>
              <w:left w:val="nil"/>
              <w:bottom w:val="single" w:color="auto" w:sz="4" w:space="0"/>
              <w:right w:val="single" w:color="auto" w:sz="4" w:space="0"/>
            </w:tcBorders>
            <w:shd w:val="clear" w:color="000000" w:fill="FFFFFF"/>
            <w:vAlign w:val="center"/>
            <w:hideMark/>
          </w:tcPr>
          <w:p w:rsidRPr="00D455C5" w:rsidR="00D455C5" w:rsidP="00D455C5" w:rsidRDefault="00D455C5" w14:paraId="08379BB5" w14:textId="77777777">
            <w:pPr>
              <w:widowControl/>
              <w:autoSpaceDE/>
              <w:autoSpaceDN/>
              <w:jc w:val="center"/>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1</w:t>
            </w:r>
          </w:p>
        </w:tc>
        <w:tc>
          <w:tcPr>
            <w:tcW w:w="96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585D27A0" w14:textId="77777777">
            <w:pPr>
              <w:widowControl/>
              <w:autoSpaceDE/>
              <w:autoSpaceDN/>
              <w:jc w:val="center"/>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20</w:t>
            </w:r>
          </w:p>
        </w:tc>
        <w:tc>
          <w:tcPr>
            <w:tcW w:w="1403" w:type="dxa"/>
            <w:tcBorders>
              <w:top w:val="nil"/>
              <w:left w:val="nil"/>
              <w:bottom w:val="single" w:color="auto" w:sz="4" w:space="0"/>
              <w:right w:val="single" w:color="auto" w:sz="4" w:space="0"/>
            </w:tcBorders>
            <w:shd w:val="clear" w:color="auto" w:fill="auto"/>
            <w:vAlign w:val="center"/>
            <w:hideMark/>
          </w:tcPr>
          <w:p w:rsidRPr="00D455C5" w:rsidR="00D455C5" w:rsidP="00D455C5" w:rsidRDefault="00D455C5" w14:paraId="08C5F9CC" w14:textId="2395D148">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$0.40</w:t>
            </w:r>
            <w:r w:rsidR="00CD1A83">
              <w:rPr>
                <w:rFonts w:ascii="Times New Roman" w:hAnsi="Times New Roman" w:eastAsia="Times New Roman" w:cs="Times New Roman"/>
                <w:color w:val="000000"/>
                <w:sz w:val="16"/>
                <w:szCs w:val="16"/>
                <w:lang w:bidi="ar-SA"/>
              </w:rPr>
              <w:t xml:space="preserve"> ($0.20 x 2)</w:t>
            </w:r>
            <w:r w:rsidRPr="00D455C5">
              <w:rPr>
                <w:rFonts w:ascii="Times New Roman" w:hAnsi="Times New Roman" w:eastAsia="Times New Roman" w:cs="Times New Roman"/>
                <w:color w:val="000000"/>
                <w:sz w:val="16"/>
                <w:szCs w:val="16"/>
                <w:lang w:bidi="ar-SA"/>
              </w:rPr>
              <w:t xml:space="preserve"> </w:t>
            </w:r>
          </w:p>
        </w:tc>
        <w:tc>
          <w:tcPr>
            <w:tcW w:w="1352" w:type="dxa"/>
            <w:tcBorders>
              <w:top w:val="nil"/>
              <w:left w:val="nil"/>
              <w:bottom w:val="single" w:color="auto" w:sz="4" w:space="0"/>
              <w:right w:val="single" w:color="auto" w:sz="8" w:space="0"/>
            </w:tcBorders>
            <w:shd w:val="clear" w:color="000000" w:fill="FFFFFF"/>
            <w:vAlign w:val="center"/>
            <w:hideMark/>
          </w:tcPr>
          <w:p w:rsidRPr="00D455C5" w:rsidR="00D455C5" w:rsidP="00D455C5" w:rsidRDefault="00D455C5" w14:paraId="2E0CC454"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xml:space="preserve">$8.00 </w:t>
            </w:r>
          </w:p>
        </w:tc>
      </w:tr>
      <w:tr w:rsidRPr="00D455C5" w:rsidR="00D455C5" w:rsidTr="00CD1A83" w14:paraId="08CD5EA2" w14:textId="77777777">
        <w:trPr>
          <w:trHeight w:val="300"/>
        </w:trPr>
        <w:tc>
          <w:tcPr>
            <w:tcW w:w="2014" w:type="dxa"/>
            <w:tcBorders>
              <w:top w:val="nil"/>
              <w:left w:val="single" w:color="auto" w:sz="4" w:space="0"/>
              <w:bottom w:val="single" w:color="auto" w:sz="4" w:space="0"/>
              <w:right w:val="single" w:color="auto" w:sz="4" w:space="0"/>
            </w:tcBorders>
            <w:shd w:val="clear" w:color="auto" w:fill="auto"/>
            <w:vAlign w:val="center"/>
            <w:hideMark/>
          </w:tcPr>
          <w:p w:rsidRPr="00D455C5" w:rsidR="00D455C5" w:rsidP="00D455C5" w:rsidRDefault="00D455C5" w14:paraId="073F9070"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0648-0082 Claim Application</w:t>
            </w:r>
          </w:p>
        </w:tc>
        <w:tc>
          <w:tcPr>
            <w:tcW w:w="1885" w:type="dxa"/>
            <w:tcBorders>
              <w:top w:val="nil"/>
              <w:left w:val="nil"/>
              <w:bottom w:val="single" w:color="auto" w:sz="4" w:space="0"/>
              <w:right w:val="single" w:color="auto" w:sz="4" w:space="0"/>
            </w:tcBorders>
            <w:shd w:val="clear" w:color="000000" w:fill="FFFFFF"/>
            <w:vAlign w:val="center"/>
            <w:hideMark/>
          </w:tcPr>
          <w:p w:rsidRPr="00D455C5" w:rsidR="00D455C5" w:rsidP="00D455C5" w:rsidRDefault="00D455C5" w14:paraId="2C94CAE4" w14:textId="77777777">
            <w:pPr>
              <w:widowControl/>
              <w:autoSpaceDE/>
              <w:autoSpaceDN/>
              <w:jc w:val="center"/>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20</w:t>
            </w:r>
          </w:p>
        </w:tc>
        <w:tc>
          <w:tcPr>
            <w:tcW w:w="1026" w:type="dxa"/>
            <w:tcBorders>
              <w:top w:val="nil"/>
              <w:left w:val="nil"/>
              <w:bottom w:val="single" w:color="auto" w:sz="4" w:space="0"/>
              <w:right w:val="single" w:color="auto" w:sz="4" w:space="0"/>
            </w:tcBorders>
            <w:shd w:val="clear" w:color="000000" w:fill="FFFFFF"/>
            <w:vAlign w:val="center"/>
            <w:hideMark/>
          </w:tcPr>
          <w:p w:rsidRPr="00D455C5" w:rsidR="00D455C5" w:rsidP="00D455C5" w:rsidRDefault="00D455C5" w14:paraId="63385B20" w14:textId="77777777">
            <w:pPr>
              <w:widowControl/>
              <w:autoSpaceDE/>
              <w:autoSpaceDN/>
              <w:jc w:val="center"/>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1</w:t>
            </w:r>
          </w:p>
        </w:tc>
        <w:tc>
          <w:tcPr>
            <w:tcW w:w="960" w:type="dxa"/>
            <w:tcBorders>
              <w:top w:val="nil"/>
              <w:left w:val="nil"/>
              <w:bottom w:val="nil"/>
              <w:right w:val="nil"/>
            </w:tcBorders>
            <w:shd w:val="clear" w:color="auto" w:fill="auto"/>
            <w:noWrap/>
            <w:vAlign w:val="bottom"/>
            <w:hideMark/>
          </w:tcPr>
          <w:p w:rsidRPr="00D455C5" w:rsidR="00D455C5" w:rsidP="00D455C5" w:rsidRDefault="00D455C5" w14:paraId="040CD3B7" w14:textId="77777777">
            <w:pPr>
              <w:widowControl/>
              <w:autoSpaceDE/>
              <w:autoSpaceDN/>
              <w:jc w:val="center"/>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20</w:t>
            </w:r>
          </w:p>
        </w:tc>
        <w:tc>
          <w:tcPr>
            <w:tcW w:w="1403" w:type="dxa"/>
            <w:tcBorders>
              <w:top w:val="nil"/>
              <w:left w:val="single" w:color="auto" w:sz="4" w:space="0"/>
              <w:bottom w:val="single" w:color="auto" w:sz="4" w:space="0"/>
              <w:right w:val="single" w:color="auto" w:sz="4" w:space="0"/>
            </w:tcBorders>
            <w:shd w:val="clear" w:color="auto" w:fill="auto"/>
            <w:vAlign w:val="center"/>
            <w:hideMark/>
          </w:tcPr>
          <w:p w:rsidRPr="00D455C5" w:rsidR="00D455C5" w:rsidP="00D455C5" w:rsidRDefault="00D455C5" w14:paraId="7B22B4F8" w14:textId="603DECC9">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$2.80</w:t>
            </w:r>
            <w:r w:rsidR="00CD1A83">
              <w:rPr>
                <w:rFonts w:ascii="Times New Roman" w:hAnsi="Times New Roman" w:eastAsia="Times New Roman" w:cs="Times New Roman"/>
                <w:color w:val="000000"/>
                <w:sz w:val="16"/>
                <w:szCs w:val="16"/>
                <w:lang w:bidi="ar-SA"/>
              </w:rPr>
              <w:t xml:space="preserve"> ($1.40 x 2)</w:t>
            </w:r>
            <w:bookmarkStart w:name="_GoBack" w:id="0"/>
            <w:bookmarkEnd w:id="0"/>
            <w:r w:rsidRPr="00D455C5">
              <w:rPr>
                <w:rFonts w:ascii="Times New Roman" w:hAnsi="Times New Roman" w:eastAsia="Times New Roman" w:cs="Times New Roman"/>
                <w:color w:val="000000"/>
                <w:sz w:val="16"/>
                <w:szCs w:val="16"/>
                <w:lang w:bidi="ar-SA"/>
              </w:rPr>
              <w:t xml:space="preserve"> </w:t>
            </w:r>
          </w:p>
        </w:tc>
        <w:tc>
          <w:tcPr>
            <w:tcW w:w="1352" w:type="dxa"/>
            <w:tcBorders>
              <w:top w:val="nil"/>
              <w:left w:val="nil"/>
              <w:bottom w:val="single" w:color="auto" w:sz="4" w:space="0"/>
              <w:right w:val="single" w:color="auto" w:sz="8" w:space="0"/>
            </w:tcBorders>
            <w:shd w:val="clear" w:color="000000" w:fill="FFFFFF"/>
            <w:vAlign w:val="center"/>
            <w:hideMark/>
          </w:tcPr>
          <w:p w:rsidRPr="00D455C5" w:rsidR="00D455C5" w:rsidP="00D455C5" w:rsidRDefault="00D455C5" w14:paraId="7D8595B6"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xml:space="preserve">$56.00 </w:t>
            </w:r>
          </w:p>
        </w:tc>
      </w:tr>
      <w:tr w:rsidRPr="00D455C5" w:rsidR="00D455C5" w:rsidTr="00CD1A83" w14:paraId="38A65A35" w14:textId="77777777">
        <w:trPr>
          <w:trHeight w:val="300"/>
        </w:trPr>
        <w:tc>
          <w:tcPr>
            <w:tcW w:w="2014"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D455C5" w:rsidR="00D455C5" w:rsidP="00D455C5" w:rsidRDefault="00D455C5" w14:paraId="49B4158A" w14:textId="77777777">
            <w:pPr>
              <w:widowControl/>
              <w:autoSpaceDE/>
              <w:autoSpaceDN/>
              <w:jc w:val="right"/>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TOTALS</w:t>
            </w:r>
          </w:p>
        </w:tc>
        <w:tc>
          <w:tcPr>
            <w:tcW w:w="1885" w:type="dxa"/>
            <w:tcBorders>
              <w:top w:val="single" w:color="auto" w:sz="8" w:space="0"/>
              <w:left w:val="nil"/>
              <w:bottom w:val="single" w:color="auto" w:sz="8" w:space="0"/>
              <w:right w:val="single" w:color="auto" w:sz="4" w:space="0"/>
            </w:tcBorders>
            <w:shd w:val="clear" w:color="000000" w:fill="DDEBF7"/>
            <w:vAlign w:val="center"/>
            <w:hideMark/>
          </w:tcPr>
          <w:p w:rsidRPr="00D455C5" w:rsidR="00D455C5" w:rsidP="00D455C5" w:rsidRDefault="00D455C5" w14:paraId="1CAB1AD0" w14:textId="77777777">
            <w:pPr>
              <w:widowControl/>
              <w:autoSpaceDE/>
              <w:autoSpaceDN/>
              <w:jc w:val="right"/>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w:t>
            </w:r>
          </w:p>
        </w:tc>
        <w:tc>
          <w:tcPr>
            <w:tcW w:w="1026" w:type="dxa"/>
            <w:tcBorders>
              <w:top w:val="single" w:color="auto" w:sz="8" w:space="0"/>
              <w:left w:val="nil"/>
              <w:bottom w:val="single" w:color="auto" w:sz="8" w:space="0"/>
              <w:right w:val="single" w:color="auto" w:sz="4" w:space="0"/>
            </w:tcBorders>
            <w:shd w:val="clear" w:color="000000" w:fill="DDEBF7"/>
            <w:vAlign w:val="center"/>
            <w:hideMark/>
          </w:tcPr>
          <w:p w:rsidRPr="00D455C5" w:rsidR="00D455C5" w:rsidP="00D455C5" w:rsidRDefault="00D455C5" w14:paraId="6B306292" w14:textId="77777777">
            <w:pPr>
              <w:widowControl/>
              <w:autoSpaceDE/>
              <w:autoSpaceDN/>
              <w:jc w:val="right"/>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w:t>
            </w:r>
          </w:p>
        </w:tc>
        <w:tc>
          <w:tcPr>
            <w:tcW w:w="960" w:type="dxa"/>
            <w:tcBorders>
              <w:top w:val="single" w:color="auto" w:sz="8" w:space="0"/>
              <w:left w:val="nil"/>
              <w:bottom w:val="single" w:color="auto" w:sz="8" w:space="0"/>
              <w:right w:val="single" w:color="auto" w:sz="4" w:space="0"/>
            </w:tcBorders>
            <w:shd w:val="clear" w:color="000000" w:fill="DDEBF7"/>
            <w:vAlign w:val="center"/>
            <w:hideMark/>
          </w:tcPr>
          <w:p w:rsidRPr="00D455C5" w:rsidR="00D455C5" w:rsidP="00CD1A83" w:rsidRDefault="00D455C5" w14:paraId="3A42600B" w14:textId="3C6AE227">
            <w:pPr>
              <w:widowControl/>
              <w:autoSpaceDE/>
              <w:autoSpaceDN/>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xml:space="preserve">        40 </w:t>
            </w:r>
          </w:p>
        </w:tc>
        <w:tc>
          <w:tcPr>
            <w:tcW w:w="1403" w:type="dxa"/>
            <w:tcBorders>
              <w:top w:val="single" w:color="auto" w:sz="8" w:space="0"/>
              <w:left w:val="nil"/>
              <w:bottom w:val="single" w:color="auto" w:sz="8" w:space="0"/>
              <w:right w:val="single" w:color="auto" w:sz="4" w:space="0"/>
            </w:tcBorders>
            <w:shd w:val="clear" w:color="000000" w:fill="DDEBF7"/>
            <w:vAlign w:val="center"/>
            <w:hideMark/>
          </w:tcPr>
          <w:p w:rsidRPr="00D455C5" w:rsidR="00D455C5" w:rsidP="00D455C5" w:rsidRDefault="00D455C5" w14:paraId="1F6B5A25" w14:textId="77777777">
            <w:pPr>
              <w:widowControl/>
              <w:autoSpaceDE/>
              <w:autoSpaceDN/>
              <w:jc w:val="right"/>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xml:space="preserve">$3.20 </w:t>
            </w:r>
          </w:p>
        </w:tc>
        <w:tc>
          <w:tcPr>
            <w:tcW w:w="1352" w:type="dxa"/>
            <w:tcBorders>
              <w:top w:val="single" w:color="auto" w:sz="8" w:space="0"/>
              <w:left w:val="nil"/>
              <w:bottom w:val="single" w:color="auto" w:sz="8" w:space="0"/>
              <w:right w:val="single" w:color="auto" w:sz="8" w:space="0"/>
            </w:tcBorders>
            <w:shd w:val="clear" w:color="000000" w:fill="DDEBF7"/>
            <w:vAlign w:val="center"/>
            <w:hideMark/>
          </w:tcPr>
          <w:p w:rsidRPr="00D455C5" w:rsidR="00D455C5" w:rsidP="00D455C5" w:rsidRDefault="00D455C5" w14:paraId="746DF03D" w14:textId="77777777">
            <w:pPr>
              <w:widowControl/>
              <w:autoSpaceDE/>
              <w:autoSpaceDN/>
              <w:jc w:val="right"/>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$64.00</w:t>
            </w:r>
          </w:p>
        </w:tc>
      </w:tr>
    </w:tbl>
    <w:p w:rsidR="00A143BD" w:rsidP="00740EE6" w:rsidRDefault="00A143BD" w14:paraId="375291E2" w14:textId="0B0DDF2A">
      <w:pPr>
        <w:pStyle w:val="ListParagraph"/>
        <w:tabs>
          <w:tab w:val="left" w:pos="360"/>
        </w:tabs>
        <w:spacing w:before="80"/>
        <w:ind w:left="0" w:firstLine="0"/>
        <w:rPr>
          <w:rFonts w:ascii="Times New Roman" w:hAnsi="Times New Roman" w:cs="Times New Roman"/>
          <w:b/>
          <w:sz w:val="24"/>
          <w:szCs w:val="24"/>
        </w:rPr>
      </w:pPr>
    </w:p>
    <w:p w:rsidRPr="00BD7237" w:rsidR="00A143BD" w:rsidP="00740EE6" w:rsidRDefault="00A143BD" w14:paraId="75B35667" w14:textId="77777777">
      <w:pPr>
        <w:pStyle w:val="ListParagraph"/>
        <w:tabs>
          <w:tab w:val="left" w:pos="360"/>
        </w:tabs>
        <w:spacing w:before="80"/>
        <w:ind w:left="0" w:firstLine="0"/>
        <w:rPr>
          <w:rFonts w:ascii="Times New Roman" w:hAnsi="Times New Roman" w:cs="Times New Roman"/>
          <w:b/>
          <w:sz w:val="24"/>
          <w:szCs w:val="24"/>
        </w:rPr>
      </w:pPr>
    </w:p>
    <w:p w:rsidR="008E61C9" w:rsidP="00BD7237" w:rsidRDefault="001477A3" w14:paraId="5F49F6F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02D0" w:rsidP="00F002D0" w:rsidRDefault="00F002D0" w14:paraId="33945DD0" w14:textId="77777777">
      <w:pPr>
        <w:pStyle w:val="ListParagraph"/>
        <w:tabs>
          <w:tab w:val="left" w:pos="360"/>
        </w:tabs>
        <w:spacing w:before="80"/>
        <w:ind w:left="0" w:firstLine="0"/>
        <w:jc w:val="center"/>
        <w:rPr>
          <w:rFonts w:ascii="Times New Roman" w:hAnsi="Times New Roman" w:cs="Times New Roman"/>
          <w:b/>
          <w:sz w:val="24"/>
          <w:szCs w:val="24"/>
        </w:rPr>
      </w:pPr>
    </w:p>
    <w:p w:rsidRPr="00D15906" w:rsidR="005D3699" w:rsidP="005D3699" w:rsidRDefault="00E34E78" w14:paraId="5DDFC69C" w14:textId="77777777">
      <w:pPr>
        <w:suppressLineNumbers/>
        <w:suppressAutoHyphens/>
        <w:adjustRightInd w:val="0"/>
        <w:rPr>
          <w:rFonts w:ascii="Times New Roman" w:hAnsi="Times New Roman" w:eastAsia="Times New Roman" w:cs="Times New Roman"/>
          <w:color w:val="000000"/>
          <w:sz w:val="24"/>
          <w:szCs w:val="24"/>
          <w:lang w:bidi="ar-SA"/>
        </w:rPr>
      </w:pPr>
      <w:r w:rsidRPr="00D15906">
        <w:rPr>
          <w:rFonts w:ascii="Times New Roman" w:hAnsi="Times New Roman" w:eastAsia="Times New Roman" w:cs="Times New Roman"/>
          <w:color w:val="000000"/>
          <w:sz w:val="24"/>
          <w:szCs w:val="24"/>
          <w:lang w:bidi="ar-SA"/>
        </w:rPr>
        <w:t xml:space="preserve">Average </w:t>
      </w:r>
      <w:r w:rsidRPr="00D15906" w:rsidR="005D3699">
        <w:rPr>
          <w:rFonts w:ascii="Times New Roman" w:hAnsi="Times New Roman" w:eastAsia="Times New Roman" w:cs="Times New Roman"/>
          <w:color w:val="000000"/>
          <w:sz w:val="24"/>
          <w:szCs w:val="24"/>
          <w:lang w:bidi="ar-SA"/>
        </w:rPr>
        <w:t>Washington DC</w:t>
      </w:r>
      <w:r w:rsidRPr="00D15906" w:rsidR="00A84471">
        <w:rPr>
          <w:rFonts w:ascii="Times New Roman" w:hAnsi="Times New Roman" w:eastAsia="Times New Roman" w:cs="Times New Roman"/>
          <w:color w:val="000000"/>
          <w:sz w:val="24"/>
          <w:szCs w:val="24"/>
          <w:lang w:bidi="ar-SA"/>
        </w:rPr>
        <w:t xml:space="preserve"> area</w:t>
      </w:r>
      <w:r w:rsidRPr="00D15906" w:rsidR="005D3699">
        <w:rPr>
          <w:rFonts w:ascii="Times New Roman" w:hAnsi="Times New Roman" w:eastAsia="Times New Roman" w:cs="Times New Roman"/>
          <w:color w:val="000000"/>
          <w:sz w:val="24"/>
          <w:szCs w:val="24"/>
          <w:lang w:bidi="ar-SA"/>
        </w:rPr>
        <w:t xml:space="preserve"> </w:t>
      </w:r>
      <w:r w:rsidRPr="00D15906" w:rsidR="00A84471">
        <w:rPr>
          <w:rFonts w:ascii="Times New Roman" w:hAnsi="Times New Roman" w:eastAsia="Times New Roman" w:cs="Times New Roman"/>
          <w:color w:val="000000"/>
          <w:sz w:val="24"/>
          <w:szCs w:val="24"/>
          <w:lang w:bidi="ar-SA"/>
        </w:rPr>
        <w:t>Path ZA Band 3 Interval III</w:t>
      </w:r>
      <w:r w:rsidRPr="00D15906" w:rsidR="005D3699">
        <w:rPr>
          <w:rFonts w:ascii="Times New Roman" w:hAnsi="Times New Roman" w:eastAsia="Times New Roman" w:cs="Times New Roman"/>
          <w:color w:val="000000"/>
          <w:sz w:val="24"/>
          <w:szCs w:val="24"/>
          <w:lang w:bidi="ar-SA"/>
        </w:rPr>
        <w:t xml:space="preserve"> salary is $</w:t>
      </w:r>
      <w:r w:rsidRPr="00D15906">
        <w:rPr>
          <w:rFonts w:ascii="Times New Roman" w:hAnsi="Times New Roman" w:eastAsia="Times New Roman" w:cs="Times New Roman"/>
          <w:color w:val="000000"/>
          <w:sz w:val="24"/>
          <w:szCs w:val="24"/>
          <w:lang w:bidi="ar-SA"/>
        </w:rPr>
        <w:t>108,850</w:t>
      </w:r>
      <w:r w:rsidRPr="00D15906" w:rsidR="005D3699">
        <w:rPr>
          <w:rFonts w:ascii="Times New Roman" w:hAnsi="Times New Roman" w:eastAsia="Times New Roman" w:cs="Times New Roman"/>
          <w:color w:val="000000"/>
          <w:sz w:val="24"/>
          <w:szCs w:val="24"/>
          <w:lang w:bidi="ar-SA"/>
        </w:rPr>
        <w:t>.</w:t>
      </w:r>
    </w:p>
    <w:p w:rsidRPr="00D15906" w:rsidR="005D3699" w:rsidP="005D3699" w:rsidRDefault="005D3699" w14:paraId="6CD3248A" w14:textId="77777777">
      <w:pPr>
        <w:suppressLineNumbers/>
        <w:suppressAutoHyphens/>
        <w:adjustRightInd w:val="0"/>
        <w:rPr>
          <w:rFonts w:ascii="Times New Roman" w:hAnsi="Times New Roman" w:eastAsia="Times New Roman" w:cs="Times New Roman"/>
          <w:color w:val="000000"/>
          <w:sz w:val="24"/>
          <w:szCs w:val="24"/>
          <w:lang w:bidi="ar-SA"/>
        </w:rPr>
      </w:pPr>
      <w:proofErr w:type="gramStart"/>
      <w:r w:rsidRPr="00D15906">
        <w:rPr>
          <w:rFonts w:ascii="Times New Roman" w:hAnsi="Times New Roman" w:eastAsia="Times New Roman" w:cs="Times New Roman"/>
          <w:color w:val="000000"/>
          <w:sz w:val="24"/>
          <w:szCs w:val="24"/>
          <w:lang w:bidi="ar-SA"/>
        </w:rPr>
        <w:t>62.8%</w:t>
      </w:r>
      <w:proofErr w:type="gramEnd"/>
      <w:r w:rsidRPr="00D15906">
        <w:rPr>
          <w:rFonts w:ascii="Times New Roman" w:hAnsi="Times New Roman" w:eastAsia="Times New Roman" w:cs="Times New Roman"/>
          <w:color w:val="000000"/>
          <w:sz w:val="24"/>
          <w:szCs w:val="24"/>
          <w:lang w:bidi="ar-SA"/>
        </w:rPr>
        <w:t xml:space="preserve"> overhead is $</w:t>
      </w:r>
      <w:r w:rsidRPr="00D15906" w:rsidR="00E34E78">
        <w:rPr>
          <w:rFonts w:ascii="Times New Roman" w:hAnsi="Times New Roman" w:eastAsia="Times New Roman" w:cs="Times New Roman"/>
          <w:color w:val="000000"/>
          <w:sz w:val="24"/>
          <w:szCs w:val="24"/>
          <w:lang w:bidi="ar-SA"/>
        </w:rPr>
        <w:t>65,524.26</w:t>
      </w:r>
      <w:r w:rsidRPr="00D15906">
        <w:rPr>
          <w:rFonts w:ascii="Times New Roman" w:hAnsi="Times New Roman" w:eastAsia="Times New Roman" w:cs="Times New Roman"/>
          <w:color w:val="000000"/>
          <w:sz w:val="24"/>
          <w:szCs w:val="24"/>
          <w:lang w:bidi="ar-SA"/>
        </w:rPr>
        <w:t>.</w:t>
      </w:r>
    </w:p>
    <w:p w:rsidRPr="00D15906" w:rsidR="005D3699" w:rsidP="005D3699" w:rsidRDefault="005D3699" w14:paraId="7B2DA21D" w14:textId="77777777">
      <w:pPr>
        <w:suppressLineNumbers/>
        <w:suppressAutoHyphens/>
        <w:adjustRightInd w:val="0"/>
        <w:rPr>
          <w:rFonts w:ascii="Times New Roman" w:hAnsi="Times New Roman" w:eastAsia="Times New Roman" w:cs="Times New Roman"/>
          <w:color w:val="000000"/>
          <w:sz w:val="24"/>
          <w:szCs w:val="24"/>
          <w:lang w:bidi="ar-SA"/>
        </w:rPr>
      </w:pPr>
      <w:r w:rsidRPr="00D15906">
        <w:rPr>
          <w:rFonts w:ascii="Times New Roman" w:hAnsi="Times New Roman" w:eastAsia="Times New Roman" w:cs="Times New Roman"/>
          <w:color w:val="000000"/>
          <w:sz w:val="24"/>
          <w:szCs w:val="24"/>
          <w:lang w:bidi="ar-SA"/>
        </w:rPr>
        <w:t xml:space="preserve">Total loaded salary for a DC area </w:t>
      </w:r>
      <w:r w:rsidRPr="00D15906" w:rsidR="00A84471">
        <w:rPr>
          <w:rFonts w:ascii="Times New Roman" w:hAnsi="Times New Roman" w:eastAsia="Times New Roman" w:cs="Times New Roman"/>
          <w:color w:val="000000"/>
          <w:sz w:val="24"/>
          <w:szCs w:val="24"/>
          <w:lang w:bidi="ar-SA"/>
        </w:rPr>
        <w:t>Path ZA Band 3 Interval III</w:t>
      </w:r>
      <w:r w:rsidRPr="00D15906">
        <w:rPr>
          <w:rFonts w:ascii="Times New Roman" w:hAnsi="Times New Roman" w:eastAsia="Times New Roman" w:cs="Times New Roman"/>
          <w:color w:val="000000"/>
          <w:sz w:val="24"/>
          <w:szCs w:val="24"/>
          <w:lang w:bidi="ar-SA"/>
        </w:rPr>
        <w:t xml:space="preserve"> is $16</w:t>
      </w:r>
      <w:r w:rsidRPr="00D15906" w:rsidR="00E34E78">
        <w:rPr>
          <w:rFonts w:ascii="Times New Roman" w:hAnsi="Times New Roman" w:eastAsia="Times New Roman" w:cs="Times New Roman"/>
          <w:color w:val="000000"/>
          <w:sz w:val="24"/>
          <w:szCs w:val="24"/>
          <w:lang w:bidi="ar-SA"/>
        </w:rPr>
        <w:t>9,862.26</w:t>
      </w:r>
      <w:r w:rsidRPr="00D15906">
        <w:rPr>
          <w:rFonts w:ascii="Times New Roman" w:hAnsi="Times New Roman" w:eastAsia="Times New Roman" w:cs="Times New Roman"/>
          <w:color w:val="000000"/>
          <w:sz w:val="24"/>
          <w:szCs w:val="24"/>
          <w:lang w:bidi="ar-SA"/>
        </w:rPr>
        <w:t>.</w:t>
      </w:r>
    </w:p>
    <w:p w:rsidRPr="00D15906" w:rsidR="005D3699" w:rsidP="005D3699" w:rsidRDefault="005D3699" w14:paraId="20B1269A" w14:textId="77777777">
      <w:pPr>
        <w:suppressLineNumbers/>
        <w:suppressAutoHyphens/>
        <w:adjustRightInd w:val="0"/>
        <w:rPr>
          <w:rFonts w:ascii="Times New Roman" w:hAnsi="Times New Roman" w:eastAsia="Times New Roman" w:cs="Times New Roman"/>
          <w:color w:val="000000"/>
          <w:sz w:val="24"/>
          <w:szCs w:val="24"/>
          <w:lang w:bidi="ar-SA"/>
        </w:rPr>
      </w:pPr>
      <w:r w:rsidRPr="00D15906">
        <w:rPr>
          <w:rFonts w:ascii="Times New Roman" w:hAnsi="Times New Roman" w:eastAsia="Times New Roman" w:cs="Times New Roman"/>
          <w:color w:val="000000"/>
          <w:sz w:val="24"/>
          <w:szCs w:val="24"/>
          <w:lang w:bidi="ar-SA"/>
        </w:rPr>
        <w:t xml:space="preserve">Per FCF staffers performance plan 25% </w:t>
      </w:r>
      <w:proofErr w:type="gramStart"/>
      <w:r w:rsidRPr="00D15906">
        <w:rPr>
          <w:rFonts w:ascii="Times New Roman" w:hAnsi="Times New Roman" w:eastAsia="Times New Roman" w:cs="Times New Roman"/>
          <w:color w:val="000000"/>
          <w:sz w:val="24"/>
          <w:szCs w:val="24"/>
          <w:lang w:bidi="ar-SA"/>
        </w:rPr>
        <w:t>is weighted</w:t>
      </w:r>
      <w:proofErr w:type="gramEnd"/>
      <w:r w:rsidRPr="00D15906">
        <w:rPr>
          <w:rFonts w:ascii="Times New Roman" w:hAnsi="Times New Roman" w:eastAsia="Times New Roman" w:cs="Times New Roman"/>
          <w:color w:val="000000"/>
          <w:sz w:val="24"/>
          <w:szCs w:val="24"/>
          <w:lang w:bidi="ar-SA"/>
        </w:rPr>
        <w:t xml:space="preserve"> to FCF program.</w:t>
      </w:r>
    </w:p>
    <w:p w:rsidRPr="00D15906" w:rsidR="005D3699" w:rsidP="005D3699" w:rsidRDefault="005D3699" w14:paraId="4722A35C" w14:textId="77777777">
      <w:pPr>
        <w:suppressLineNumbers/>
        <w:suppressAutoHyphens/>
        <w:adjustRightInd w:val="0"/>
        <w:rPr>
          <w:rFonts w:ascii="Times New Roman" w:hAnsi="Times New Roman" w:eastAsia="Times New Roman" w:cs="Times New Roman"/>
          <w:color w:val="000000"/>
          <w:sz w:val="24"/>
          <w:szCs w:val="24"/>
          <w:lang w:bidi="ar-SA"/>
        </w:rPr>
      </w:pPr>
    </w:p>
    <w:tbl>
      <w:tblPr>
        <w:tblW w:w="8660" w:type="dxa"/>
        <w:tblInd w:w="-10" w:type="dxa"/>
        <w:tblLook w:val="04A0" w:firstRow="1" w:lastRow="0" w:firstColumn="1" w:lastColumn="0" w:noHBand="0" w:noVBand="1"/>
      </w:tblPr>
      <w:tblGrid>
        <w:gridCol w:w="2400"/>
        <w:gridCol w:w="1180"/>
        <w:gridCol w:w="1200"/>
        <w:gridCol w:w="1160"/>
        <w:gridCol w:w="1340"/>
        <w:gridCol w:w="1380"/>
      </w:tblGrid>
      <w:tr w:rsidRPr="00D455C5" w:rsidR="00D455C5" w:rsidTr="00D455C5" w14:paraId="25A3E610" w14:textId="77777777">
        <w:trPr>
          <w:trHeight w:val="420"/>
        </w:trPr>
        <w:tc>
          <w:tcPr>
            <w:tcW w:w="2400" w:type="dxa"/>
            <w:tcBorders>
              <w:top w:val="single" w:color="auto" w:sz="8" w:space="0"/>
              <w:left w:val="single" w:color="auto" w:sz="8" w:space="0"/>
              <w:bottom w:val="nil"/>
              <w:right w:val="single" w:color="auto" w:sz="8" w:space="0"/>
            </w:tcBorders>
            <w:shd w:val="clear" w:color="000000" w:fill="BDD7EE"/>
            <w:vAlign w:val="center"/>
            <w:hideMark/>
          </w:tcPr>
          <w:p w:rsidRPr="00D455C5" w:rsidR="00D455C5" w:rsidP="00D455C5" w:rsidRDefault="00D455C5" w14:paraId="317B5E64"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12</w:t>
            </w:r>
          </w:p>
        </w:tc>
        <w:tc>
          <w:tcPr>
            <w:tcW w:w="1180" w:type="dxa"/>
            <w:tcBorders>
              <w:top w:val="single" w:color="auto" w:sz="8" w:space="0"/>
              <w:left w:val="nil"/>
              <w:bottom w:val="nil"/>
              <w:right w:val="single" w:color="auto" w:sz="8" w:space="0"/>
            </w:tcBorders>
            <w:shd w:val="clear" w:color="000000" w:fill="BDD7EE"/>
            <w:vAlign w:val="center"/>
            <w:hideMark/>
          </w:tcPr>
          <w:p w:rsidRPr="00D455C5" w:rsidR="00D455C5" w:rsidP="00D455C5" w:rsidRDefault="00D455C5" w14:paraId="64E0E623"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Grade/Step</w:t>
            </w:r>
          </w:p>
        </w:tc>
        <w:tc>
          <w:tcPr>
            <w:tcW w:w="1200" w:type="dxa"/>
            <w:tcBorders>
              <w:top w:val="single" w:color="auto" w:sz="8" w:space="0"/>
              <w:left w:val="nil"/>
              <w:bottom w:val="nil"/>
              <w:right w:val="single" w:color="auto" w:sz="8" w:space="0"/>
            </w:tcBorders>
            <w:shd w:val="clear" w:color="000000" w:fill="BDD7EE"/>
            <w:vAlign w:val="center"/>
            <w:hideMark/>
          </w:tcPr>
          <w:p w:rsidRPr="00D455C5" w:rsidR="00D455C5" w:rsidP="00D455C5" w:rsidRDefault="00D455C5" w14:paraId="22E9B551"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Loaded Salary /Cost</w:t>
            </w:r>
          </w:p>
        </w:tc>
        <w:tc>
          <w:tcPr>
            <w:tcW w:w="1160" w:type="dxa"/>
            <w:tcBorders>
              <w:top w:val="single" w:color="auto" w:sz="8" w:space="0"/>
              <w:left w:val="nil"/>
              <w:bottom w:val="nil"/>
              <w:right w:val="single" w:color="auto" w:sz="8" w:space="0"/>
            </w:tcBorders>
            <w:shd w:val="clear" w:color="000000" w:fill="BDD7EE"/>
            <w:vAlign w:val="center"/>
            <w:hideMark/>
          </w:tcPr>
          <w:p w:rsidRPr="00D455C5" w:rsidR="00D455C5" w:rsidP="00D455C5" w:rsidRDefault="00D455C5" w14:paraId="7ADDADC7"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of Effort</w:t>
            </w:r>
          </w:p>
        </w:tc>
        <w:tc>
          <w:tcPr>
            <w:tcW w:w="1340" w:type="dxa"/>
            <w:tcBorders>
              <w:top w:val="single" w:color="auto" w:sz="8" w:space="0"/>
              <w:left w:val="nil"/>
              <w:bottom w:val="nil"/>
              <w:right w:val="single" w:color="auto" w:sz="8" w:space="0"/>
            </w:tcBorders>
            <w:shd w:val="clear" w:color="000000" w:fill="BDD7EE"/>
            <w:vAlign w:val="center"/>
            <w:hideMark/>
          </w:tcPr>
          <w:p w:rsidRPr="00D455C5" w:rsidR="00D455C5" w:rsidP="00D455C5" w:rsidRDefault="00D455C5" w14:paraId="2560A4D4"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Fringe (if Applicable)</w:t>
            </w:r>
          </w:p>
        </w:tc>
        <w:tc>
          <w:tcPr>
            <w:tcW w:w="1380" w:type="dxa"/>
            <w:tcBorders>
              <w:top w:val="single" w:color="auto" w:sz="8" w:space="0"/>
              <w:left w:val="nil"/>
              <w:bottom w:val="nil"/>
              <w:right w:val="single" w:color="auto" w:sz="8" w:space="0"/>
            </w:tcBorders>
            <w:shd w:val="clear" w:color="000000" w:fill="BDD7EE"/>
            <w:vAlign w:val="center"/>
            <w:hideMark/>
          </w:tcPr>
          <w:p w:rsidRPr="00D455C5" w:rsidR="00D455C5" w:rsidP="00D455C5" w:rsidRDefault="00D455C5" w14:paraId="07A02479" w14:textId="77777777">
            <w:pPr>
              <w:widowControl/>
              <w:autoSpaceDE/>
              <w:autoSpaceDN/>
              <w:jc w:val="center"/>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Total Cost to Government</w:t>
            </w:r>
          </w:p>
        </w:tc>
      </w:tr>
      <w:tr w:rsidRPr="00D455C5" w:rsidR="00D455C5" w:rsidTr="00D455C5" w14:paraId="522D0ED7" w14:textId="77777777">
        <w:trPr>
          <w:trHeight w:val="290"/>
        </w:trPr>
        <w:tc>
          <w:tcPr>
            <w:tcW w:w="240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455C5" w:rsidR="00D455C5" w:rsidP="00D455C5" w:rsidRDefault="00D455C5" w14:paraId="1BBDBED1" w14:textId="77777777">
            <w:pPr>
              <w:widowControl/>
              <w:autoSpaceDE/>
              <w:autoSpaceDN/>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D455C5" w:rsidR="00D455C5" w:rsidP="00D455C5" w:rsidRDefault="00D455C5" w14:paraId="594E2AF2"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D455C5" w:rsidR="00D455C5" w:rsidP="00D455C5" w:rsidRDefault="00D455C5" w14:paraId="26D269A5"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D455C5" w:rsidR="00D455C5" w:rsidP="00D455C5" w:rsidRDefault="00D455C5" w14:paraId="712BAFB6"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Pr="00D455C5" w:rsidR="00D455C5" w:rsidP="00D455C5" w:rsidRDefault="00D455C5" w14:paraId="3400D1FA"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80" w:type="dxa"/>
            <w:tcBorders>
              <w:top w:val="single" w:color="auto" w:sz="4" w:space="0"/>
              <w:left w:val="nil"/>
              <w:bottom w:val="single" w:color="auto" w:sz="4" w:space="0"/>
              <w:right w:val="single" w:color="auto" w:sz="8" w:space="0"/>
            </w:tcBorders>
            <w:shd w:val="clear" w:color="auto" w:fill="auto"/>
            <w:noWrap/>
            <w:vAlign w:val="bottom"/>
            <w:hideMark/>
          </w:tcPr>
          <w:p w:rsidRPr="00D455C5" w:rsidR="00D455C5" w:rsidP="00D455C5" w:rsidRDefault="00D455C5" w14:paraId="1E843D36"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r>
      <w:tr w:rsidRPr="00D455C5" w:rsidR="00D455C5" w:rsidTr="00D455C5" w14:paraId="07CFC113" w14:textId="77777777">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D455C5" w:rsidR="00D455C5" w:rsidP="00D455C5" w:rsidRDefault="00D455C5" w14:paraId="259F4039"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Other Federal Positions</w:t>
            </w:r>
          </w:p>
        </w:tc>
        <w:tc>
          <w:tcPr>
            <w:tcW w:w="118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696F96AF" w14:textId="77777777">
            <w:pPr>
              <w:widowControl/>
              <w:autoSpaceDE/>
              <w:autoSpaceDN/>
              <w:jc w:val="center"/>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Z-3</w:t>
            </w:r>
          </w:p>
        </w:tc>
        <w:tc>
          <w:tcPr>
            <w:tcW w:w="120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78F49874"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$169,862.26</w:t>
            </w:r>
          </w:p>
        </w:tc>
        <w:tc>
          <w:tcPr>
            <w:tcW w:w="116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5A899506" w14:textId="77777777">
            <w:pPr>
              <w:widowControl/>
              <w:autoSpaceDE/>
              <w:autoSpaceDN/>
              <w:jc w:val="center"/>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25%</w:t>
            </w:r>
          </w:p>
        </w:tc>
        <w:tc>
          <w:tcPr>
            <w:tcW w:w="134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6B26DCD2"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80" w:type="dxa"/>
            <w:tcBorders>
              <w:top w:val="nil"/>
              <w:left w:val="nil"/>
              <w:bottom w:val="single" w:color="auto" w:sz="4" w:space="0"/>
              <w:right w:val="single" w:color="auto" w:sz="8" w:space="0"/>
            </w:tcBorders>
            <w:shd w:val="clear" w:color="auto" w:fill="auto"/>
            <w:noWrap/>
            <w:vAlign w:val="bottom"/>
            <w:hideMark/>
          </w:tcPr>
          <w:p w:rsidRPr="00D455C5" w:rsidR="00D455C5" w:rsidP="00D455C5" w:rsidRDefault="00D455C5" w14:paraId="4CF255BB"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$42,465.57</w:t>
            </w:r>
          </w:p>
        </w:tc>
      </w:tr>
      <w:tr w:rsidRPr="00D455C5" w:rsidR="00D455C5" w:rsidTr="00D455C5" w14:paraId="5FB6CB57" w14:textId="77777777">
        <w:trPr>
          <w:trHeight w:val="290"/>
        </w:trPr>
        <w:tc>
          <w:tcPr>
            <w:tcW w:w="2400" w:type="dxa"/>
            <w:tcBorders>
              <w:top w:val="nil"/>
              <w:left w:val="single" w:color="auto" w:sz="8" w:space="0"/>
              <w:bottom w:val="single" w:color="auto" w:sz="4" w:space="0"/>
              <w:right w:val="single" w:color="auto" w:sz="8" w:space="0"/>
            </w:tcBorders>
            <w:shd w:val="clear" w:color="auto" w:fill="auto"/>
            <w:vAlign w:val="bottom"/>
            <w:hideMark/>
          </w:tcPr>
          <w:p w:rsidRPr="00D455C5" w:rsidR="00D455C5" w:rsidP="00D455C5" w:rsidRDefault="00D455C5" w14:paraId="482EBD16" w14:textId="77777777">
            <w:pPr>
              <w:widowControl/>
              <w:autoSpaceDE/>
              <w:autoSpaceDN/>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4418BDE6"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20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0439F048"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0</w:t>
            </w:r>
          </w:p>
        </w:tc>
        <w:tc>
          <w:tcPr>
            <w:tcW w:w="116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3DC3B7D3"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0</w:t>
            </w:r>
          </w:p>
        </w:tc>
        <w:tc>
          <w:tcPr>
            <w:tcW w:w="1340" w:type="dxa"/>
            <w:tcBorders>
              <w:top w:val="nil"/>
              <w:left w:val="nil"/>
              <w:bottom w:val="single" w:color="auto" w:sz="4" w:space="0"/>
              <w:right w:val="single" w:color="auto" w:sz="4" w:space="0"/>
            </w:tcBorders>
            <w:shd w:val="clear" w:color="auto" w:fill="auto"/>
            <w:noWrap/>
            <w:vAlign w:val="bottom"/>
            <w:hideMark/>
          </w:tcPr>
          <w:p w:rsidRPr="00D455C5" w:rsidR="00D455C5" w:rsidP="00D455C5" w:rsidRDefault="00D455C5" w14:paraId="186FDFF0"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80" w:type="dxa"/>
            <w:tcBorders>
              <w:top w:val="nil"/>
              <w:left w:val="nil"/>
              <w:bottom w:val="single" w:color="auto" w:sz="4" w:space="0"/>
              <w:right w:val="single" w:color="auto" w:sz="8" w:space="0"/>
            </w:tcBorders>
            <w:shd w:val="clear" w:color="auto" w:fill="auto"/>
            <w:noWrap/>
            <w:vAlign w:val="bottom"/>
            <w:hideMark/>
          </w:tcPr>
          <w:p w:rsidRPr="00D455C5" w:rsidR="00D455C5" w:rsidP="00D455C5" w:rsidRDefault="00D455C5" w14:paraId="16EEBC34"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$0.00</w:t>
            </w:r>
          </w:p>
        </w:tc>
      </w:tr>
      <w:tr w:rsidRPr="00D455C5" w:rsidR="00D455C5" w:rsidTr="00D455C5" w14:paraId="1DB77F1C" w14:textId="77777777">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D455C5" w:rsidR="00D455C5" w:rsidP="00D455C5" w:rsidRDefault="00D455C5" w14:paraId="02A3A825" w14:textId="77777777">
            <w:pPr>
              <w:widowControl/>
              <w:autoSpaceDE/>
              <w:autoSpaceDN/>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5B763741"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6132B213"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70E65E3D"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50BA341C"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80" w:type="dxa"/>
            <w:tcBorders>
              <w:top w:val="nil"/>
              <w:left w:val="nil"/>
              <w:bottom w:val="single" w:color="auto" w:sz="4" w:space="0"/>
              <w:right w:val="single" w:color="auto" w:sz="8" w:space="0"/>
            </w:tcBorders>
            <w:shd w:val="clear" w:color="auto" w:fill="auto"/>
            <w:noWrap/>
            <w:vAlign w:val="bottom"/>
            <w:hideMark/>
          </w:tcPr>
          <w:p w:rsidRPr="00D455C5" w:rsidR="00D455C5" w:rsidP="00D455C5" w:rsidRDefault="00D455C5" w14:paraId="126DEA05"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$0.00</w:t>
            </w:r>
          </w:p>
        </w:tc>
      </w:tr>
      <w:tr w:rsidRPr="00D455C5" w:rsidR="00D455C5" w:rsidTr="00D455C5" w14:paraId="78B74E5A" w14:textId="77777777">
        <w:trPr>
          <w:trHeight w:val="525"/>
        </w:trPr>
        <w:tc>
          <w:tcPr>
            <w:tcW w:w="2400" w:type="dxa"/>
            <w:tcBorders>
              <w:top w:val="nil"/>
              <w:left w:val="single" w:color="auto" w:sz="8" w:space="0"/>
              <w:bottom w:val="nil"/>
              <w:right w:val="single" w:color="auto" w:sz="8" w:space="0"/>
            </w:tcBorders>
            <w:shd w:val="clear" w:color="auto" w:fill="auto"/>
            <w:vAlign w:val="center"/>
            <w:hideMark/>
          </w:tcPr>
          <w:p w:rsidRPr="00D455C5" w:rsidR="00D455C5" w:rsidP="00D455C5" w:rsidRDefault="00D455C5" w14:paraId="23941EFA" w14:textId="77777777">
            <w:pPr>
              <w:widowControl/>
              <w:autoSpaceDE/>
              <w:autoSpaceDN/>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04753371"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1F4328A1"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6E7A7344"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D455C5" w:rsidR="00D455C5" w:rsidP="00D455C5" w:rsidRDefault="00D455C5" w14:paraId="6AA4DC2E"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80" w:type="dxa"/>
            <w:tcBorders>
              <w:top w:val="nil"/>
              <w:left w:val="nil"/>
              <w:bottom w:val="single" w:color="auto" w:sz="4" w:space="0"/>
              <w:right w:val="single" w:color="auto" w:sz="8" w:space="0"/>
            </w:tcBorders>
            <w:shd w:val="clear" w:color="auto" w:fill="auto"/>
            <w:noWrap/>
            <w:vAlign w:val="bottom"/>
            <w:hideMark/>
          </w:tcPr>
          <w:p w:rsidRPr="00D455C5" w:rsidR="00D455C5" w:rsidP="00D455C5" w:rsidRDefault="00D455C5" w14:paraId="519FC0E1"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$0.00</w:t>
            </w:r>
          </w:p>
        </w:tc>
      </w:tr>
      <w:tr w:rsidRPr="00D455C5" w:rsidR="00D455C5" w:rsidTr="00D455C5" w14:paraId="7DEAC1C2" w14:textId="77777777">
        <w:trPr>
          <w:trHeight w:val="300"/>
        </w:trPr>
        <w:tc>
          <w:tcPr>
            <w:tcW w:w="240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455C5" w:rsidR="00D455C5" w:rsidP="00D455C5" w:rsidRDefault="00D455C5" w14:paraId="2B45D200" w14:textId="77777777">
            <w:pPr>
              <w:widowControl/>
              <w:autoSpaceDE/>
              <w:autoSpaceDN/>
              <w:rPr>
                <w:rFonts w:ascii="Times New Roman" w:hAnsi="Times New Roman" w:eastAsia="Times New Roman" w:cs="Times New Roman"/>
                <w:b/>
                <w:bCs/>
                <w:color w:val="000000"/>
                <w:sz w:val="16"/>
                <w:szCs w:val="16"/>
                <w:lang w:bidi="ar-SA"/>
              </w:rPr>
            </w:pPr>
            <w:r w:rsidRPr="00D455C5">
              <w:rPr>
                <w:rFonts w:ascii="Times New Roman" w:hAnsi="Times New Roman" w:eastAsia="Times New Roman" w:cs="Times New Roman"/>
                <w:b/>
                <w:bCs/>
                <w:color w:val="000000"/>
                <w:sz w:val="16"/>
                <w:szCs w:val="16"/>
                <w:lang w:bidi="ar-SA"/>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D455C5" w:rsidR="00D455C5" w:rsidP="00D455C5" w:rsidRDefault="00D455C5" w14:paraId="309614DB"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200" w:type="dxa"/>
            <w:tcBorders>
              <w:top w:val="single" w:color="auto" w:sz="8" w:space="0"/>
              <w:left w:val="nil"/>
              <w:bottom w:val="single" w:color="auto" w:sz="8" w:space="0"/>
              <w:right w:val="single" w:color="auto" w:sz="8" w:space="0"/>
            </w:tcBorders>
            <w:shd w:val="clear" w:color="000000" w:fill="DDEBF7"/>
            <w:noWrap/>
            <w:vAlign w:val="bottom"/>
            <w:hideMark/>
          </w:tcPr>
          <w:p w:rsidRPr="00D455C5" w:rsidR="00D455C5" w:rsidP="00D455C5" w:rsidRDefault="00D455C5" w14:paraId="08AADAA5"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160" w:type="dxa"/>
            <w:tcBorders>
              <w:top w:val="single" w:color="auto" w:sz="8" w:space="0"/>
              <w:left w:val="nil"/>
              <w:bottom w:val="single" w:color="auto" w:sz="8" w:space="0"/>
              <w:right w:val="single" w:color="auto" w:sz="8" w:space="0"/>
            </w:tcBorders>
            <w:shd w:val="clear" w:color="000000" w:fill="757171"/>
            <w:noWrap/>
            <w:vAlign w:val="bottom"/>
            <w:hideMark/>
          </w:tcPr>
          <w:p w:rsidRPr="00D455C5" w:rsidR="00D455C5" w:rsidP="00D455C5" w:rsidRDefault="00D455C5" w14:paraId="1D92B18D"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Pr="00D455C5" w:rsidR="00D455C5" w:rsidP="00D455C5" w:rsidRDefault="00D455C5" w14:paraId="1FB23E40" w14:textId="77777777">
            <w:pPr>
              <w:widowControl/>
              <w:autoSpaceDE/>
              <w:autoSpaceDN/>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 </w:t>
            </w:r>
          </w:p>
        </w:tc>
        <w:tc>
          <w:tcPr>
            <w:tcW w:w="1380" w:type="dxa"/>
            <w:tcBorders>
              <w:top w:val="nil"/>
              <w:left w:val="single" w:color="auto" w:sz="4" w:space="0"/>
              <w:bottom w:val="single" w:color="auto" w:sz="4" w:space="0"/>
              <w:right w:val="single" w:color="auto" w:sz="8" w:space="0"/>
            </w:tcBorders>
            <w:shd w:val="clear" w:color="auto" w:fill="auto"/>
            <w:noWrap/>
            <w:vAlign w:val="bottom"/>
            <w:hideMark/>
          </w:tcPr>
          <w:p w:rsidRPr="00D455C5" w:rsidR="00D455C5" w:rsidP="00D455C5" w:rsidRDefault="00D455C5" w14:paraId="140AD06E" w14:textId="77777777">
            <w:pPr>
              <w:widowControl/>
              <w:autoSpaceDE/>
              <w:autoSpaceDN/>
              <w:jc w:val="right"/>
              <w:rPr>
                <w:rFonts w:ascii="Times New Roman" w:hAnsi="Times New Roman" w:eastAsia="Times New Roman" w:cs="Times New Roman"/>
                <w:color w:val="000000"/>
                <w:sz w:val="16"/>
                <w:szCs w:val="16"/>
                <w:lang w:bidi="ar-SA"/>
              </w:rPr>
            </w:pPr>
            <w:r w:rsidRPr="00D455C5">
              <w:rPr>
                <w:rFonts w:ascii="Times New Roman" w:hAnsi="Times New Roman" w:eastAsia="Times New Roman" w:cs="Times New Roman"/>
                <w:color w:val="000000"/>
                <w:sz w:val="16"/>
                <w:szCs w:val="16"/>
                <w:lang w:bidi="ar-SA"/>
              </w:rPr>
              <w:t>$42,465.57</w:t>
            </w:r>
          </w:p>
        </w:tc>
      </w:tr>
    </w:tbl>
    <w:p w:rsidRPr="00D15906" w:rsidR="005D3699" w:rsidP="005D3699" w:rsidRDefault="005D3699" w14:paraId="16E1C9DB" w14:textId="7FED0E2B">
      <w:pPr>
        <w:suppressLineNumbers/>
        <w:suppressAutoHyphens/>
        <w:adjustRightInd w:val="0"/>
        <w:jc w:val="center"/>
        <w:rPr>
          <w:rFonts w:ascii="Times New Roman" w:hAnsi="Times New Roman" w:eastAsia="Times New Roman" w:cs="Times New Roman"/>
          <w:sz w:val="24"/>
          <w:szCs w:val="24"/>
          <w:lang w:bidi="ar-SA"/>
        </w:rPr>
      </w:pPr>
    </w:p>
    <w:p w:rsidRPr="00E34E78" w:rsidR="00F002D0" w:rsidP="00E34E78" w:rsidRDefault="00E34E78" w14:paraId="6F098A55" w14:textId="77777777">
      <w:pPr>
        <w:pStyle w:val="ListParagraph"/>
        <w:tabs>
          <w:tab w:val="left" w:pos="360"/>
        </w:tabs>
        <w:spacing w:before="80"/>
        <w:ind w:left="0" w:firstLine="0"/>
        <w:rPr>
          <w:rFonts w:ascii="Times New Roman" w:hAnsi="Times New Roman" w:cs="Times New Roman"/>
          <w:sz w:val="24"/>
          <w:szCs w:val="24"/>
        </w:rPr>
      </w:pPr>
      <w:r w:rsidRPr="00D15906">
        <w:rPr>
          <w:rFonts w:ascii="Times New Roman" w:hAnsi="Times New Roman" w:cs="Times New Roman"/>
          <w:sz w:val="24"/>
          <w:szCs w:val="24"/>
        </w:rPr>
        <w:t>Salary source downloaded on 3/5/2021 by CPM from https://www.commerce.gov/sites/default/files/2021-01/CAPS%20Standard%20Chart%202021.pdf</w:t>
      </w:r>
    </w:p>
    <w:p w:rsidRPr="00BD7237" w:rsidR="00DF0CE3" w:rsidP="00BD7237" w:rsidRDefault="00DF0CE3" w14:paraId="2E1461B3" w14:textId="77777777">
      <w:pPr>
        <w:pStyle w:val="BodyText"/>
        <w:spacing w:before="9" w:after="1"/>
        <w:ind w:left="0"/>
        <w:rPr>
          <w:rFonts w:ascii="Times New Roman" w:hAnsi="Times New Roman" w:cs="Times New Roman"/>
          <w:b/>
        </w:rPr>
      </w:pPr>
    </w:p>
    <w:p w:rsidR="008E61C9" w:rsidP="00BD7237" w:rsidRDefault="001477A3" w14:paraId="5EF4EB1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5D3699" w:rsidP="005D3699" w:rsidRDefault="005D3699" w14:paraId="74EAB940" w14:textId="77777777">
      <w:pPr>
        <w:pStyle w:val="ListParagraph"/>
        <w:tabs>
          <w:tab w:val="left" w:pos="360"/>
        </w:tabs>
        <w:spacing w:before="80"/>
        <w:ind w:left="0" w:firstLine="0"/>
        <w:rPr>
          <w:rFonts w:ascii="Times New Roman" w:hAnsi="Times New Roman" w:cs="Times New Roman"/>
          <w:b/>
          <w:sz w:val="24"/>
          <w:szCs w:val="24"/>
        </w:rPr>
      </w:pPr>
    </w:p>
    <w:p w:rsidRPr="00D15906" w:rsidR="005D3699" w:rsidP="005D3699" w:rsidRDefault="005D3699" w14:paraId="6BD1B06D" w14:textId="3306105A">
      <w:pPr>
        <w:pStyle w:val="ListParagraph"/>
        <w:tabs>
          <w:tab w:val="left" w:pos="360"/>
        </w:tabs>
        <w:spacing w:before="80"/>
        <w:ind w:left="0" w:firstLine="0"/>
        <w:rPr>
          <w:rFonts w:ascii="Times New Roman" w:hAnsi="Times New Roman" w:eastAsia="Times New Roman" w:cs="Times New Roman"/>
          <w:sz w:val="24"/>
          <w:szCs w:val="24"/>
          <w:lang w:bidi="ar-SA"/>
        </w:rPr>
      </w:pPr>
      <w:r w:rsidRPr="00D15906">
        <w:rPr>
          <w:rFonts w:ascii="Times New Roman" w:hAnsi="Times New Roman" w:eastAsia="Times New Roman" w:cs="Times New Roman"/>
          <w:sz w:val="24"/>
          <w:szCs w:val="24"/>
          <w:lang w:bidi="ar-SA"/>
        </w:rPr>
        <w:t xml:space="preserve">Program </w:t>
      </w:r>
      <w:r w:rsidR="00BE4AA3">
        <w:rPr>
          <w:rFonts w:ascii="Times New Roman" w:hAnsi="Times New Roman" w:eastAsia="Times New Roman" w:cs="Times New Roman"/>
          <w:sz w:val="24"/>
          <w:szCs w:val="24"/>
          <w:lang w:bidi="ar-SA"/>
        </w:rPr>
        <w:t>adjustment</w:t>
      </w:r>
      <w:r w:rsidRPr="00D15906">
        <w:rPr>
          <w:rFonts w:ascii="Times New Roman" w:hAnsi="Times New Roman" w:eastAsia="Times New Roman" w:cs="Times New Roman"/>
          <w:sz w:val="24"/>
          <w:szCs w:val="24"/>
          <w:lang w:bidi="ar-SA"/>
        </w:rPr>
        <w:t xml:space="preserve">: The record keeping burden has changed due to the diminished price in copying and in method of </w:t>
      </w:r>
      <w:proofErr w:type="gramStart"/>
      <w:r w:rsidRPr="00D15906">
        <w:rPr>
          <w:rFonts w:ascii="Times New Roman" w:hAnsi="Times New Roman" w:eastAsia="Times New Roman" w:cs="Times New Roman"/>
          <w:sz w:val="24"/>
          <w:szCs w:val="24"/>
          <w:lang w:bidi="ar-SA"/>
        </w:rPr>
        <w:t>collection</w:t>
      </w:r>
      <w:proofErr w:type="gramEnd"/>
      <w:r w:rsidRPr="00D15906">
        <w:rPr>
          <w:rFonts w:ascii="Times New Roman" w:hAnsi="Times New Roman" w:eastAsia="Times New Roman" w:cs="Times New Roman"/>
          <w:sz w:val="24"/>
          <w:szCs w:val="24"/>
          <w:lang w:bidi="ar-SA"/>
        </w:rPr>
        <w:t xml:space="preserve"> as </w:t>
      </w:r>
      <w:r w:rsidRPr="00D15906" w:rsidR="003A64C2">
        <w:rPr>
          <w:rFonts w:ascii="Times New Roman" w:hAnsi="Times New Roman" w:eastAsia="Times New Roman" w:cs="Times New Roman"/>
          <w:sz w:val="24"/>
          <w:szCs w:val="24"/>
          <w:lang w:bidi="ar-SA"/>
        </w:rPr>
        <w:t>stamps are no longer required since</w:t>
      </w:r>
      <w:r w:rsidRPr="00D15906">
        <w:rPr>
          <w:rFonts w:ascii="Times New Roman" w:hAnsi="Times New Roman" w:eastAsia="Times New Roman" w:cs="Times New Roman"/>
          <w:sz w:val="24"/>
          <w:szCs w:val="24"/>
          <w:lang w:bidi="ar-SA"/>
        </w:rPr>
        <w:t xml:space="preserve"> all submissions are now made electronically. The federal oversight cost has changed due to a changed in burden approach-the table used in question #14 uses a different method for calculating oversight costs that the method previously used by FCF.</w:t>
      </w:r>
      <w:r w:rsidRPr="00D15906" w:rsidR="00B324B4">
        <w:rPr>
          <w:rFonts w:ascii="Times New Roman" w:hAnsi="Times New Roman" w:eastAsia="Times New Roman" w:cs="Times New Roman"/>
          <w:sz w:val="24"/>
          <w:szCs w:val="24"/>
          <w:lang w:bidi="ar-SA"/>
        </w:rPr>
        <w:t xml:space="preserve"> The federal oversight cost</w:t>
      </w:r>
      <w:r w:rsidRPr="00D15906" w:rsidR="00E34E78">
        <w:rPr>
          <w:rFonts w:ascii="Times New Roman" w:hAnsi="Times New Roman" w:eastAsia="Times New Roman" w:cs="Times New Roman"/>
          <w:sz w:val="24"/>
          <w:szCs w:val="24"/>
          <w:lang w:bidi="ar-SA"/>
        </w:rPr>
        <w:t xml:space="preserve"> change also represents an increase in pay since the last FCF form 0082 PRA renewal.</w:t>
      </w:r>
      <w:r w:rsidRPr="00D15906">
        <w:rPr>
          <w:rFonts w:ascii="Times New Roman" w:hAnsi="Times New Roman" w:eastAsia="Times New Roman" w:cs="Times New Roman"/>
          <w:sz w:val="24"/>
          <w:szCs w:val="24"/>
          <w:lang w:bidi="ar-SA"/>
        </w:rPr>
        <w:t xml:space="preserve"> </w:t>
      </w:r>
    </w:p>
    <w:p w:rsidRPr="00D15906" w:rsidR="005D3699" w:rsidP="005D3699" w:rsidRDefault="005D3699" w14:paraId="666A4041" w14:textId="77777777">
      <w:pPr>
        <w:pStyle w:val="ListParagraph"/>
        <w:tabs>
          <w:tab w:val="left" w:pos="360"/>
        </w:tabs>
        <w:spacing w:before="80"/>
        <w:ind w:left="0" w:firstLine="0"/>
        <w:rPr>
          <w:rFonts w:ascii="Times New Roman" w:hAnsi="Times New Roman" w:eastAsia="Times New Roman" w:cs="Times New Roman"/>
          <w:sz w:val="24"/>
          <w:szCs w:val="24"/>
          <w:lang w:bidi="ar-SA"/>
        </w:rPr>
      </w:pPr>
    </w:p>
    <w:p w:rsidRPr="00D15906" w:rsidR="005D3699" w:rsidP="005D3699" w:rsidRDefault="00C913E8" w14:paraId="152FE4CB" w14:textId="77777777">
      <w:pPr>
        <w:pStyle w:val="ListParagraph"/>
        <w:tabs>
          <w:tab w:val="left" w:pos="360"/>
        </w:tabs>
        <w:spacing w:before="80"/>
        <w:ind w:left="0" w:firstLine="0"/>
        <w:rPr>
          <w:rFonts w:ascii="Times New Roman" w:hAnsi="Times New Roman" w:cs="Times New Roman"/>
          <w:b/>
          <w:sz w:val="24"/>
          <w:szCs w:val="24"/>
        </w:rPr>
      </w:pPr>
      <w:r w:rsidRPr="00D15906">
        <w:rPr>
          <w:noProof/>
          <w:lang w:bidi="ar-SA"/>
        </w:rPr>
        <w:drawing>
          <wp:inline distT="0" distB="0" distL="0" distR="0" wp14:anchorId="66D0E6EB" wp14:editId="7737B95B">
            <wp:extent cx="6400800" cy="19108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1910877"/>
                    </a:xfrm>
                    <a:prstGeom prst="rect">
                      <a:avLst/>
                    </a:prstGeom>
                    <a:noFill/>
                    <a:ln>
                      <a:noFill/>
                    </a:ln>
                  </pic:spPr>
                </pic:pic>
              </a:graphicData>
            </a:graphic>
          </wp:inline>
        </w:drawing>
      </w:r>
    </w:p>
    <w:p w:rsidRPr="00D15906" w:rsidR="005D3699" w:rsidP="005D3699" w:rsidRDefault="005D3699" w14:paraId="6968F7CA" w14:textId="77777777">
      <w:pPr>
        <w:pStyle w:val="ListParagraph"/>
        <w:tabs>
          <w:tab w:val="left" w:pos="360"/>
        </w:tabs>
        <w:spacing w:before="80"/>
        <w:ind w:left="0" w:firstLine="0"/>
        <w:rPr>
          <w:rFonts w:ascii="Times New Roman" w:hAnsi="Times New Roman" w:cs="Times New Roman"/>
          <w:b/>
          <w:sz w:val="24"/>
          <w:szCs w:val="24"/>
        </w:rPr>
      </w:pPr>
    </w:p>
    <w:tbl>
      <w:tblPr>
        <w:tblW w:w="10260" w:type="dxa"/>
        <w:tblInd w:w="-10" w:type="dxa"/>
        <w:tblLook w:val="04A0" w:firstRow="1" w:lastRow="0" w:firstColumn="1" w:lastColumn="0" w:noHBand="0" w:noVBand="1"/>
      </w:tblPr>
      <w:tblGrid>
        <w:gridCol w:w="1620"/>
        <w:gridCol w:w="1620"/>
        <w:gridCol w:w="1500"/>
        <w:gridCol w:w="1470"/>
        <w:gridCol w:w="1270"/>
        <w:gridCol w:w="2780"/>
      </w:tblGrid>
      <w:tr w:rsidRPr="00D455C5" w:rsidR="00D455C5" w:rsidTr="00D455C5" w14:paraId="40F9E4DB" w14:textId="77777777">
        <w:trPr>
          <w:trHeight w:val="300"/>
        </w:trPr>
        <w:tc>
          <w:tcPr>
            <w:tcW w:w="16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455C5" w:rsidR="00D455C5" w:rsidP="00D455C5" w:rsidRDefault="00D455C5" w14:paraId="7443EB3A"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Information Collection</w:t>
            </w:r>
          </w:p>
        </w:tc>
        <w:tc>
          <w:tcPr>
            <w:tcW w:w="3120" w:type="dxa"/>
            <w:gridSpan w:val="2"/>
            <w:tcBorders>
              <w:top w:val="single" w:color="auto" w:sz="8" w:space="0"/>
              <w:left w:val="nil"/>
              <w:bottom w:val="single" w:color="auto" w:sz="8" w:space="0"/>
              <w:right w:val="single" w:color="000000" w:sz="8" w:space="0"/>
            </w:tcBorders>
            <w:shd w:val="clear" w:color="000000" w:fill="5B9BD5"/>
            <w:vAlign w:val="center"/>
            <w:hideMark/>
          </w:tcPr>
          <w:p w:rsidRPr="00D455C5" w:rsidR="00D455C5" w:rsidP="00D455C5" w:rsidRDefault="00D455C5" w14:paraId="6CA3F5AC"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Labor Costs</w:t>
            </w:r>
          </w:p>
        </w:tc>
        <w:tc>
          <w:tcPr>
            <w:tcW w:w="2740" w:type="dxa"/>
            <w:gridSpan w:val="2"/>
            <w:tcBorders>
              <w:top w:val="single" w:color="auto" w:sz="8" w:space="0"/>
              <w:left w:val="nil"/>
              <w:bottom w:val="single" w:color="auto" w:sz="8" w:space="0"/>
              <w:right w:val="single" w:color="000000" w:sz="8" w:space="0"/>
            </w:tcBorders>
            <w:shd w:val="clear" w:color="000000" w:fill="5B9BD5"/>
            <w:vAlign w:val="center"/>
            <w:hideMark/>
          </w:tcPr>
          <w:p w:rsidRPr="00D455C5" w:rsidR="00D455C5" w:rsidP="00D455C5" w:rsidRDefault="00D455C5" w14:paraId="6914AD03"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Miscellaneous Costs</w:t>
            </w:r>
          </w:p>
        </w:tc>
        <w:tc>
          <w:tcPr>
            <w:tcW w:w="27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455C5" w:rsidR="00D455C5" w:rsidP="00D455C5" w:rsidRDefault="00D455C5" w14:paraId="593E2AB9"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Reason for change or adjustment</w:t>
            </w:r>
          </w:p>
        </w:tc>
      </w:tr>
      <w:tr w:rsidRPr="00D455C5" w:rsidR="00D455C5" w:rsidTr="00F6549F" w14:paraId="171BC20A" w14:textId="77777777">
        <w:trPr>
          <w:trHeight w:val="640"/>
        </w:trPr>
        <w:tc>
          <w:tcPr>
            <w:tcW w:w="1620" w:type="dxa"/>
            <w:vMerge/>
            <w:tcBorders>
              <w:top w:val="single" w:color="auto" w:sz="8" w:space="0"/>
              <w:left w:val="single" w:color="auto" w:sz="8" w:space="0"/>
              <w:bottom w:val="single" w:color="000000" w:sz="8" w:space="0"/>
              <w:right w:val="single" w:color="auto" w:sz="8" w:space="0"/>
            </w:tcBorders>
            <w:vAlign w:val="center"/>
            <w:hideMark/>
          </w:tcPr>
          <w:p w:rsidRPr="00D455C5" w:rsidR="00D455C5" w:rsidP="00D455C5" w:rsidRDefault="00D455C5" w14:paraId="4DCD83BE" w14:textId="77777777">
            <w:pPr>
              <w:widowControl/>
              <w:autoSpaceDE/>
              <w:autoSpaceDN/>
              <w:rPr>
                <w:rFonts w:ascii="Calibri" w:hAnsi="Calibri" w:eastAsia="Times New Roman" w:cs="Calibri"/>
                <w:b/>
                <w:bCs/>
                <w:color w:val="000000"/>
                <w:sz w:val="16"/>
                <w:szCs w:val="16"/>
                <w:lang w:bidi="ar-SA"/>
              </w:rPr>
            </w:pPr>
          </w:p>
        </w:tc>
        <w:tc>
          <w:tcPr>
            <w:tcW w:w="1620" w:type="dxa"/>
            <w:tcBorders>
              <w:top w:val="nil"/>
              <w:left w:val="nil"/>
              <w:bottom w:val="single" w:color="auto" w:sz="8" w:space="0"/>
              <w:right w:val="dashed" w:color="auto" w:sz="8" w:space="0"/>
            </w:tcBorders>
            <w:shd w:val="clear" w:color="000000" w:fill="FBE4D5"/>
            <w:vAlign w:val="center"/>
            <w:hideMark/>
          </w:tcPr>
          <w:p w:rsidRPr="00D455C5" w:rsidR="00D455C5" w:rsidP="00D455C5" w:rsidRDefault="00D455C5" w14:paraId="6043F639"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Current</w:t>
            </w:r>
          </w:p>
        </w:tc>
        <w:tc>
          <w:tcPr>
            <w:tcW w:w="1500" w:type="dxa"/>
            <w:tcBorders>
              <w:top w:val="nil"/>
              <w:left w:val="nil"/>
              <w:bottom w:val="single" w:color="auto" w:sz="8" w:space="0"/>
              <w:right w:val="single" w:color="auto" w:sz="8" w:space="0"/>
            </w:tcBorders>
            <w:shd w:val="clear" w:color="000000" w:fill="FBE4D5"/>
            <w:vAlign w:val="center"/>
            <w:hideMark/>
          </w:tcPr>
          <w:p w:rsidRPr="00D455C5" w:rsidR="00D455C5" w:rsidP="00D455C5" w:rsidRDefault="00D455C5" w14:paraId="2A49DF9F"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Previous</w:t>
            </w:r>
          </w:p>
        </w:tc>
        <w:tc>
          <w:tcPr>
            <w:tcW w:w="1470" w:type="dxa"/>
            <w:tcBorders>
              <w:top w:val="nil"/>
              <w:left w:val="nil"/>
              <w:bottom w:val="single" w:color="auto" w:sz="8" w:space="0"/>
              <w:right w:val="dashed" w:color="auto" w:sz="8" w:space="0"/>
            </w:tcBorders>
            <w:shd w:val="clear" w:color="000000" w:fill="FBE4D5"/>
            <w:vAlign w:val="center"/>
            <w:hideMark/>
          </w:tcPr>
          <w:p w:rsidRPr="00D455C5" w:rsidR="00D455C5" w:rsidP="00D455C5" w:rsidRDefault="00D455C5" w14:paraId="6F14945A"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Current</w:t>
            </w:r>
          </w:p>
        </w:tc>
        <w:tc>
          <w:tcPr>
            <w:tcW w:w="1270" w:type="dxa"/>
            <w:tcBorders>
              <w:top w:val="nil"/>
              <w:left w:val="nil"/>
              <w:bottom w:val="single" w:color="auto" w:sz="8" w:space="0"/>
              <w:right w:val="single" w:color="auto" w:sz="8" w:space="0"/>
            </w:tcBorders>
            <w:shd w:val="clear" w:color="000000" w:fill="FBE4D5"/>
            <w:vAlign w:val="center"/>
            <w:hideMark/>
          </w:tcPr>
          <w:p w:rsidRPr="00D455C5" w:rsidR="00D455C5" w:rsidP="00D455C5" w:rsidRDefault="00D455C5" w14:paraId="038C2661" w14:textId="77777777">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Previous</w:t>
            </w:r>
          </w:p>
        </w:tc>
        <w:tc>
          <w:tcPr>
            <w:tcW w:w="2780" w:type="dxa"/>
            <w:vMerge/>
            <w:tcBorders>
              <w:top w:val="single" w:color="auto" w:sz="8" w:space="0"/>
              <w:left w:val="single" w:color="auto" w:sz="8" w:space="0"/>
              <w:bottom w:val="single" w:color="000000" w:sz="8" w:space="0"/>
              <w:right w:val="single" w:color="auto" w:sz="8" w:space="0"/>
            </w:tcBorders>
            <w:vAlign w:val="center"/>
            <w:hideMark/>
          </w:tcPr>
          <w:p w:rsidRPr="00D455C5" w:rsidR="00D455C5" w:rsidP="00D455C5" w:rsidRDefault="00D455C5" w14:paraId="32A8F715" w14:textId="77777777">
            <w:pPr>
              <w:widowControl/>
              <w:autoSpaceDE/>
              <w:autoSpaceDN/>
              <w:rPr>
                <w:rFonts w:ascii="Calibri" w:hAnsi="Calibri" w:eastAsia="Times New Roman" w:cs="Calibri"/>
                <w:b/>
                <w:bCs/>
                <w:color w:val="000000"/>
                <w:sz w:val="16"/>
                <w:szCs w:val="16"/>
                <w:lang w:bidi="ar-SA"/>
              </w:rPr>
            </w:pPr>
          </w:p>
        </w:tc>
      </w:tr>
      <w:tr w:rsidRPr="00D455C5" w:rsidR="00690BA7" w:rsidTr="00F6549F" w14:paraId="623D0AAF" w14:textId="77777777">
        <w:trPr>
          <w:trHeight w:val="870"/>
        </w:trPr>
        <w:tc>
          <w:tcPr>
            <w:tcW w:w="1620" w:type="dxa"/>
            <w:tcBorders>
              <w:top w:val="nil"/>
              <w:left w:val="single" w:color="auto" w:sz="8" w:space="0"/>
              <w:bottom w:val="single" w:color="auto" w:sz="8" w:space="0"/>
              <w:right w:val="single" w:color="auto" w:sz="8" w:space="0"/>
            </w:tcBorders>
            <w:shd w:val="clear" w:color="auto" w:fill="auto"/>
            <w:vAlign w:val="bottom"/>
            <w:hideMark/>
          </w:tcPr>
          <w:p w:rsidRPr="00D455C5" w:rsidR="00690BA7" w:rsidP="00690BA7" w:rsidRDefault="00690BA7" w14:paraId="1EEFB235" w14:textId="77777777">
            <w:pPr>
              <w:widowControl/>
              <w:autoSpaceDE/>
              <w:autoSpaceDN/>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0648-0082 15-Day Report</w:t>
            </w:r>
          </w:p>
        </w:tc>
        <w:tc>
          <w:tcPr>
            <w:tcW w:w="1620" w:type="dxa"/>
            <w:tcBorders>
              <w:top w:val="nil"/>
              <w:left w:val="nil"/>
              <w:bottom w:val="dotted" w:color="auto" w:sz="4" w:space="0"/>
              <w:right w:val="dashed" w:color="auto" w:sz="8" w:space="0"/>
            </w:tcBorders>
            <w:shd w:val="clear" w:color="auto" w:fill="auto"/>
            <w:vAlign w:val="bottom"/>
            <w:hideMark/>
          </w:tcPr>
          <w:p w:rsidRPr="00D455C5" w:rsidR="00690BA7" w:rsidP="00690BA7" w:rsidRDefault="00690BA7" w14:paraId="6C94540C" w14:textId="781ECC16">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 xml:space="preserve">$75.35 </w:t>
            </w:r>
          </w:p>
        </w:tc>
        <w:tc>
          <w:tcPr>
            <w:tcW w:w="1500" w:type="dxa"/>
            <w:tcBorders>
              <w:top w:val="nil"/>
              <w:left w:val="nil"/>
              <w:bottom w:val="dotted" w:color="auto" w:sz="4" w:space="0"/>
              <w:right w:val="single" w:color="auto" w:sz="8" w:space="0"/>
            </w:tcBorders>
            <w:shd w:val="clear" w:color="auto" w:fill="auto"/>
            <w:vAlign w:val="bottom"/>
            <w:hideMark/>
          </w:tcPr>
          <w:p w:rsidRPr="00D455C5" w:rsidR="00690BA7" w:rsidP="00690BA7" w:rsidRDefault="00690BA7" w14:paraId="1169446D" w14:textId="517F0B9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470" w:type="dxa"/>
            <w:tcBorders>
              <w:top w:val="nil"/>
              <w:left w:val="nil"/>
              <w:bottom w:val="dotted" w:color="auto" w:sz="4" w:space="0"/>
              <w:right w:val="dashed" w:color="auto" w:sz="8" w:space="0"/>
            </w:tcBorders>
            <w:shd w:val="clear" w:color="auto" w:fill="auto"/>
            <w:vAlign w:val="bottom"/>
            <w:hideMark/>
          </w:tcPr>
          <w:p w:rsidRPr="00D455C5" w:rsidR="00690BA7" w:rsidP="00690BA7" w:rsidRDefault="00690BA7" w14:paraId="0E72CB03" w14:textId="1BA6DB04">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8</w:t>
            </w:r>
          </w:p>
        </w:tc>
        <w:tc>
          <w:tcPr>
            <w:tcW w:w="1270" w:type="dxa"/>
            <w:tcBorders>
              <w:top w:val="nil"/>
              <w:left w:val="nil"/>
              <w:bottom w:val="dotted" w:color="auto" w:sz="4" w:space="0"/>
              <w:right w:val="single" w:color="auto" w:sz="8" w:space="0"/>
            </w:tcBorders>
            <w:shd w:val="clear" w:color="auto" w:fill="auto"/>
            <w:vAlign w:val="bottom"/>
            <w:hideMark/>
          </w:tcPr>
          <w:p w:rsidRPr="00D455C5" w:rsidR="00690BA7" w:rsidP="00690BA7" w:rsidRDefault="00690BA7" w14:paraId="64E2FB85" w14:textId="452AC853">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250</w:t>
            </w:r>
          </w:p>
        </w:tc>
        <w:tc>
          <w:tcPr>
            <w:tcW w:w="2780" w:type="dxa"/>
            <w:tcBorders>
              <w:top w:val="nil"/>
              <w:left w:val="nil"/>
              <w:bottom w:val="dotted" w:color="auto" w:sz="4" w:space="0"/>
              <w:right w:val="single" w:color="auto" w:sz="8" w:space="0"/>
            </w:tcBorders>
            <w:shd w:val="clear" w:color="auto" w:fill="auto"/>
            <w:vAlign w:val="bottom"/>
            <w:hideMark/>
          </w:tcPr>
          <w:p w:rsidRPr="00D455C5" w:rsidR="00690BA7" w:rsidP="00690BA7" w:rsidRDefault="00690BA7" w14:paraId="72D7F774" w14:textId="0422E0D1">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Costs have decreased as submissions </w:t>
            </w:r>
            <w:proofErr w:type="gramStart"/>
            <w:r>
              <w:rPr>
                <w:rFonts w:ascii="Calibri" w:hAnsi="Calibri" w:eastAsia="Times New Roman" w:cs="Calibri"/>
                <w:color w:val="000000"/>
                <w:sz w:val="16"/>
                <w:szCs w:val="16"/>
                <w:lang w:bidi="ar-SA"/>
              </w:rPr>
              <w:t>are only being accepted</w:t>
            </w:r>
            <w:proofErr w:type="gramEnd"/>
            <w:r>
              <w:rPr>
                <w:rFonts w:ascii="Calibri" w:hAnsi="Calibri" w:eastAsia="Times New Roman" w:cs="Calibri"/>
                <w:color w:val="000000"/>
                <w:sz w:val="16"/>
                <w:szCs w:val="16"/>
                <w:lang w:bidi="ar-SA"/>
              </w:rPr>
              <w:t xml:space="preserve"> via electronic submission, thus reducing postage costs. Labor costs not previously calculated</w:t>
            </w:r>
          </w:p>
        </w:tc>
      </w:tr>
      <w:tr w:rsidRPr="00D455C5" w:rsidR="00690BA7" w:rsidTr="00F6549F" w14:paraId="6E7EC62C" w14:textId="77777777">
        <w:trPr>
          <w:trHeight w:val="870"/>
        </w:trPr>
        <w:tc>
          <w:tcPr>
            <w:tcW w:w="1620" w:type="dxa"/>
            <w:tcBorders>
              <w:top w:val="nil"/>
              <w:left w:val="single" w:color="auto" w:sz="8" w:space="0"/>
              <w:bottom w:val="single" w:color="auto" w:sz="8" w:space="0"/>
              <w:right w:val="single" w:color="auto" w:sz="8" w:space="0"/>
            </w:tcBorders>
            <w:shd w:val="clear" w:color="auto" w:fill="auto"/>
            <w:vAlign w:val="bottom"/>
            <w:hideMark/>
          </w:tcPr>
          <w:p w:rsidRPr="00D455C5" w:rsidR="00690BA7" w:rsidP="00690BA7" w:rsidRDefault="00690BA7" w14:paraId="5ACFCAFE" w14:textId="77777777">
            <w:pPr>
              <w:widowControl/>
              <w:autoSpaceDE/>
              <w:autoSpaceDN/>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0648-0082 Claim Application</w:t>
            </w:r>
          </w:p>
        </w:tc>
        <w:tc>
          <w:tcPr>
            <w:tcW w:w="1620" w:type="dxa"/>
            <w:tcBorders>
              <w:top w:val="nil"/>
              <w:left w:val="nil"/>
              <w:bottom w:val="dotted" w:color="auto" w:sz="4" w:space="0"/>
              <w:right w:val="dashed" w:color="auto" w:sz="8" w:space="0"/>
            </w:tcBorders>
            <w:shd w:val="clear" w:color="auto" w:fill="auto"/>
            <w:vAlign w:val="bottom"/>
            <w:hideMark/>
          </w:tcPr>
          <w:p w:rsidRPr="00D455C5" w:rsidR="00690BA7" w:rsidP="00690BA7" w:rsidRDefault="00690BA7" w14:paraId="70AB4FEE" w14:textId="1943783F">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 xml:space="preserve">$2,335.85 </w:t>
            </w:r>
          </w:p>
        </w:tc>
        <w:tc>
          <w:tcPr>
            <w:tcW w:w="1500" w:type="dxa"/>
            <w:tcBorders>
              <w:top w:val="nil"/>
              <w:left w:val="nil"/>
              <w:bottom w:val="dotted" w:color="auto" w:sz="4" w:space="0"/>
              <w:right w:val="single" w:color="auto" w:sz="8" w:space="0"/>
            </w:tcBorders>
            <w:shd w:val="clear" w:color="auto" w:fill="auto"/>
            <w:vAlign w:val="bottom"/>
            <w:hideMark/>
          </w:tcPr>
          <w:p w:rsidRPr="00D455C5" w:rsidR="00690BA7" w:rsidP="00690BA7" w:rsidRDefault="00690BA7" w14:paraId="77265F9C" w14:textId="5E67F95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470" w:type="dxa"/>
            <w:tcBorders>
              <w:top w:val="nil"/>
              <w:left w:val="nil"/>
              <w:bottom w:val="dotted" w:color="auto" w:sz="4" w:space="0"/>
              <w:right w:val="dashed" w:color="auto" w:sz="8" w:space="0"/>
            </w:tcBorders>
            <w:shd w:val="clear" w:color="auto" w:fill="auto"/>
            <w:vAlign w:val="bottom"/>
            <w:hideMark/>
          </w:tcPr>
          <w:p w:rsidRPr="00D455C5" w:rsidR="00690BA7" w:rsidP="00690BA7" w:rsidRDefault="00690BA7" w14:paraId="162ED125" w14:textId="6B2CE48B">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56</w:t>
            </w:r>
          </w:p>
        </w:tc>
        <w:tc>
          <w:tcPr>
            <w:tcW w:w="1270" w:type="dxa"/>
            <w:tcBorders>
              <w:top w:val="nil"/>
              <w:left w:val="nil"/>
              <w:bottom w:val="dotted" w:color="auto" w:sz="4" w:space="0"/>
              <w:right w:val="single" w:color="auto" w:sz="8" w:space="0"/>
            </w:tcBorders>
            <w:shd w:val="clear" w:color="auto" w:fill="auto"/>
            <w:vAlign w:val="bottom"/>
            <w:hideMark/>
          </w:tcPr>
          <w:p w:rsidRPr="00D455C5" w:rsidR="00690BA7" w:rsidP="00690BA7" w:rsidRDefault="00690BA7" w14:paraId="1D1A3A75" w14:textId="43F76664">
            <w:pPr>
              <w:widowControl/>
              <w:autoSpaceDE/>
              <w:autoSpaceDN/>
              <w:jc w:val="center"/>
              <w:rPr>
                <w:rFonts w:ascii="Calibri" w:hAnsi="Calibri" w:eastAsia="Times New Roman" w:cs="Calibri"/>
                <w:color w:val="000000"/>
                <w:sz w:val="16"/>
                <w:szCs w:val="16"/>
                <w:lang w:bidi="ar-SA"/>
              </w:rPr>
            </w:pPr>
            <w:r w:rsidRPr="00D455C5">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250</w:t>
            </w:r>
          </w:p>
        </w:tc>
        <w:tc>
          <w:tcPr>
            <w:tcW w:w="2780" w:type="dxa"/>
            <w:tcBorders>
              <w:top w:val="nil"/>
              <w:left w:val="nil"/>
              <w:bottom w:val="dotted" w:color="auto" w:sz="4" w:space="0"/>
              <w:right w:val="single" w:color="auto" w:sz="8" w:space="0"/>
            </w:tcBorders>
            <w:shd w:val="clear" w:color="auto" w:fill="auto"/>
            <w:vAlign w:val="bottom"/>
            <w:hideMark/>
          </w:tcPr>
          <w:p w:rsidRPr="00D455C5" w:rsidR="00690BA7" w:rsidP="00690BA7" w:rsidRDefault="00690BA7" w14:paraId="12414EF5" w14:textId="049A9F9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Costs have decreased as submissions </w:t>
            </w:r>
            <w:proofErr w:type="gramStart"/>
            <w:r>
              <w:rPr>
                <w:rFonts w:ascii="Calibri" w:hAnsi="Calibri" w:eastAsia="Times New Roman" w:cs="Calibri"/>
                <w:color w:val="000000"/>
                <w:sz w:val="16"/>
                <w:szCs w:val="16"/>
                <w:lang w:bidi="ar-SA"/>
              </w:rPr>
              <w:t>are only being accepted</w:t>
            </w:r>
            <w:proofErr w:type="gramEnd"/>
            <w:r>
              <w:rPr>
                <w:rFonts w:ascii="Calibri" w:hAnsi="Calibri" w:eastAsia="Times New Roman" w:cs="Calibri"/>
                <w:color w:val="000000"/>
                <w:sz w:val="16"/>
                <w:szCs w:val="16"/>
                <w:lang w:bidi="ar-SA"/>
              </w:rPr>
              <w:t xml:space="preserve"> via electronic submission, thus reducing postage costs. Labor costs not previously calculated</w:t>
            </w:r>
          </w:p>
        </w:tc>
      </w:tr>
      <w:tr w:rsidRPr="00D455C5" w:rsidR="00690BA7" w:rsidTr="00F6549F" w14:paraId="584E289C" w14:textId="77777777">
        <w:trPr>
          <w:trHeight w:val="465"/>
        </w:trPr>
        <w:tc>
          <w:tcPr>
            <w:tcW w:w="1620" w:type="dxa"/>
            <w:tcBorders>
              <w:top w:val="nil"/>
              <w:left w:val="single" w:color="auto" w:sz="8" w:space="0"/>
              <w:bottom w:val="nil"/>
              <w:right w:val="single" w:color="auto" w:sz="8" w:space="0"/>
            </w:tcBorders>
            <w:shd w:val="clear" w:color="000000" w:fill="BDD6EE"/>
            <w:vAlign w:val="bottom"/>
            <w:hideMark/>
          </w:tcPr>
          <w:p w:rsidRPr="00D455C5" w:rsidR="00690BA7" w:rsidP="00690BA7" w:rsidRDefault="00690BA7" w14:paraId="10857688"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Total for Collection</w:t>
            </w:r>
          </w:p>
        </w:tc>
        <w:tc>
          <w:tcPr>
            <w:tcW w:w="1620" w:type="dxa"/>
            <w:tcBorders>
              <w:top w:val="nil"/>
              <w:left w:val="nil"/>
              <w:bottom w:val="nil"/>
              <w:right w:val="dashed" w:color="auto" w:sz="8" w:space="0"/>
            </w:tcBorders>
            <w:shd w:val="clear" w:color="000000" w:fill="BDD6EE"/>
            <w:vAlign w:val="bottom"/>
            <w:hideMark/>
          </w:tcPr>
          <w:p w:rsidRPr="00D455C5" w:rsidR="00690BA7" w:rsidP="00690BA7" w:rsidRDefault="00690BA7" w14:paraId="6B20EC49" w14:textId="69346BC6">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$2,411.20</w:t>
            </w:r>
          </w:p>
        </w:tc>
        <w:tc>
          <w:tcPr>
            <w:tcW w:w="1500" w:type="dxa"/>
            <w:tcBorders>
              <w:top w:val="nil"/>
              <w:left w:val="nil"/>
              <w:bottom w:val="nil"/>
              <w:right w:val="dashed" w:color="auto" w:sz="8" w:space="0"/>
            </w:tcBorders>
            <w:shd w:val="clear" w:color="000000" w:fill="BDD6EE"/>
            <w:vAlign w:val="bottom"/>
            <w:hideMark/>
          </w:tcPr>
          <w:p w:rsidRPr="00D455C5" w:rsidR="00690BA7" w:rsidP="00690BA7" w:rsidRDefault="00690BA7" w14:paraId="6915A527" w14:textId="055ECC0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p>
        </w:tc>
        <w:tc>
          <w:tcPr>
            <w:tcW w:w="1470" w:type="dxa"/>
            <w:tcBorders>
              <w:top w:val="nil"/>
              <w:left w:val="nil"/>
              <w:bottom w:val="nil"/>
              <w:right w:val="dashed" w:color="auto" w:sz="8" w:space="0"/>
            </w:tcBorders>
            <w:shd w:val="clear" w:color="000000" w:fill="BDD6EE"/>
            <w:vAlign w:val="bottom"/>
            <w:hideMark/>
          </w:tcPr>
          <w:p w:rsidRPr="00D455C5" w:rsidR="00690BA7" w:rsidP="00690BA7" w:rsidRDefault="00690BA7" w14:paraId="7E6DB416" w14:textId="62545E70">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w:t>
            </w:r>
            <w:r>
              <w:rPr>
                <w:rFonts w:ascii="Calibri" w:hAnsi="Calibri" w:eastAsia="Times New Roman" w:cs="Calibri"/>
                <w:b/>
                <w:bCs/>
                <w:color w:val="000000"/>
                <w:sz w:val="16"/>
                <w:szCs w:val="16"/>
                <w:lang w:bidi="ar-SA"/>
              </w:rPr>
              <w:t>64</w:t>
            </w:r>
          </w:p>
        </w:tc>
        <w:tc>
          <w:tcPr>
            <w:tcW w:w="1270" w:type="dxa"/>
            <w:tcBorders>
              <w:top w:val="nil"/>
              <w:left w:val="nil"/>
              <w:bottom w:val="nil"/>
              <w:right w:val="dashed" w:color="auto" w:sz="8" w:space="0"/>
            </w:tcBorders>
            <w:shd w:val="clear" w:color="000000" w:fill="BDD6EE"/>
            <w:vAlign w:val="bottom"/>
            <w:hideMark/>
          </w:tcPr>
          <w:p w:rsidRPr="00D455C5" w:rsidR="00690BA7" w:rsidP="00690BA7" w:rsidRDefault="00690BA7" w14:paraId="51A2B7E9" w14:textId="049579DD">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w:t>
            </w:r>
            <w:r>
              <w:rPr>
                <w:rFonts w:ascii="Calibri" w:hAnsi="Calibri" w:eastAsia="Times New Roman" w:cs="Calibri"/>
                <w:b/>
                <w:bCs/>
                <w:color w:val="000000"/>
                <w:sz w:val="16"/>
                <w:szCs w:val="16"/>
                <w:lang w:bidi="ar-SA"/>
              </w:rPr>
              <w:t>500</w:t>
            </w:r>
          </w:p>
        </w:tc>
        <w:tc>
          <w:tcPr>
            <w:tcW w:w="2780" w:type="dxa"/>
            <w:tcBorders>
              <w:top w:val="nil"/>
              <w:left w:val="nil"/>
              <w:bottom w:val="nil"/>
              <w:right w:val="single" w:color="auto" w:sz="8" w:space="0"/>
            </w:tcBorders>
            <w:shd w:val="clear" w:color="000000" w:fill="000000"/>
            <w:vAlign w:val="bottom"/>
            <w:hideMark/>
          </w:tcPr>
          <w:p w:rsidRPr="00D455C5" w:rsidR="00690BA7" w:rsidP="00690BA7" w:rsidRDefault="00690BA7" w14:paraId="6A7652AA"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 </w:t>
            </w:r>
          </w:p>
        </w:tc>
      </w:tr>
      <w:tr w:rsidRPr="00D455C5" w:rsidR="00690BA7" w:rsidTr="00D455C5" w14:paraId="052022E6" w14:textId="77777777">
        <w:trPr>
          <w:trHeight w:val="300"/>
        </w:trPr>
        <w:tc>
          <w:tcPr>
            <w:tcW w:w="1620" w:type="dxa"/>
            <w:tcBorders>
              <w:top w:val="single" w:color="auto" w:sz="8" w:space="0"/>
              <w:left w:val="single" w:color="auto" w:sz="8" w:space="0"/>
              <w:bottom w:val="single" w:color="auto" w:sz="8" w:space="0"/>
              <w:right w:val="nil"/>
            </w:tcBorders>
            <w:shd w:val="clear" w:color="000000" w:fill="FCE4D6"/>
            <w:noWrap/>
            <w:vAlign w:val="bottom"/>
            <w:hideMark/>
          </w:tcPr>
          <w:p w:rsidRPr="00D455C5" w:rsidR="00690BA7" w:rsidP="00690BA7" w:rsidRDefault="00690BA7" w14:paraId="4978D53E" w14:textId="77777777">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Difference</w:t>
            </w:r>
          </w:p>
        </w:tc>
        <w:tc>
          <w:tcPr>
            <w:tcW w:w="312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455C5" w:rsidR="00690BA7" w:rsidP="00690BA7" w:rsidRDefault="00690BA7" w14:paraId="3B998CEE" w14:textId="6DEA716B">
            <w:pPr>
              <w:widowControl/>
              <w:autoSpaceDE/>
              <w:autoSpaceDN/>
              <w:jc w:val="center"/>
              <w:rPr>
                <w:rFonts w:ascii="Calibri" w:hAnsi="Calibri" w:eastAsia="Times New Roman" w:cs="Calibri"/>
                <w:b/>
                <w:bCs/>
                <w:color w:val="000000"/>
                <w:sz w:val="16"/>
                <w:szCs w:val="16"/>
                <w:lang w:bidi="ar-SA"/>
              </w:rPr>
            </w:pPr>
            <w:r w:rsidRPr="00D455C5">
              <w:rPr>
                <w:rFonts w:ascii="Calibri" w:hAnsi="Calibri" w:eastAsia="Times New Roman" w:cs="Calibri"/>
                <w:b/>
                <w:bCs/>
                <w:color w:val="000000"/>
                <w:sz w:val="16"/>
                <w:szCs w:val="16"/>
                <w:lang w:bidi="ar-SA"/>
              </w:rPr>
              <w:t>$2,411.20</w:t>
            </w:r>
          </w:p>
        </w:tc>
        <w:tc>
          <w:tcPr>
            <w:tcW w:w="274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455C5" w:rsidR="00690BA7" w:rsidP="00690BA7" w:rsidRDefault="00690BA7" w14:paraId="0CC06566" w14:textId="25489635">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-436</w:t>
            </w:r>
          </w:p>
        </w:tc>
        <w:tc>
          <w:tcPr>
            <w:tcW w:w="2780" w:type="dxa"/>
            <w:tcBorders>
              <w:top w:val="single" w:color="auto" w:sz="8" w:space="0"/>
              <w:left w:val="nil"/>
              <w:bottom w:val="single" w:color="auto" w:sz="8" w:space="0"/>
              <w:right w:val="single" w:color="auto" w:sz="8" w:space="0"/>
            </w:tcBorders>
            <w:shd w:val="clear" w:color="000000" w:fill="000000"/>
            <w:noWrap/>
            <w:vAlign w:val="bottom"/>
            <w:hideMark/>
          </w:tcPr>
          <w:p w:rsidRPr="00D455C5" w:rsidR="00690BA7" w:rsidP="00690BA7" w:rsidRDefault="00690BA7" w14:paraId="4BFEB2DA" w14:textId="77777777">
            <w:pPr>
              <w:widowControl/>
              <w:autoSpaceDE/>
              <w:autoSpaceDN/>
              <w:rPr>
                <w:rFonts w:ascii="Calibri" w:hAnsi="Calibri" w:eastAsia="Times New Roman" w:cs="Calibri"/>
                <w:b/>
                <w:bCs/>
                <w:color w:val="000000"/>
                <w:lang w:bidi="ar-SA"/>
              </w:rPr>
            </w:pPr>
            <w:r w:rsidRPr="00D455C5">
              <w:rPr>
                <w:rFonts w:ascii="Calibri" w:hAnsi="Calibri" w:eastAsia="Times New Roman" w:cs="Calibri"/>
                <w:b/>
                <w:bCs/>
                <w:color w:val="000000"/>
                <w:lang w:bidi="ar-SA"/>
              </w:rPr>
              <w:t> </w:t>
            </w:r>
          </w:p>
        </w:tc>
      </w:tr>
    </w:tbl>
    <w:p w:rsidRPr="00D15906" w:rsidR="005D3699" w:rsidP="005D3699" w:rsidRDefault="005D3699" w14:paraId="7AF6FB7D" w14:textId="3218195A">
      <w:pPr>
        <w:pStyle w:val="ListParagraph"/>
        <w:tabs>
          <w:tab w:val="left" w:pos="360"/>
        </w:tabs>
        <w:spacing w:before="80"/>
        <w:ind w:left="0" w:firstLine="0"/>
        <w:rPr>
          <w:rFonts w:ascii="Times New Roman" w:hAnsi="Times New Roman" w:cs="Times New Roman"/>
          <w:b/>
          <w:sz w:val="24"/>
          <w:szCs w:val="24"/>
        </w:rPr>
      </w:pPr>
    </w:p>
    <w:p w:rsidRPr="00D15906" w:rsidR="00DF0CE3" w:rsidP="00BD7237" w:rsidRDefault="00DF0CE3" w14:paraId="59DD1FF7" w14:textId="77777777">
      <w:pPr>
        <w:pStyle w:val="BodyText"/>
        <w:spacing w:before="7"/>
        <w:ind w:left="0"/>
        <w:rPr>
          <w:rFonts w:ascii="Times New Roman" w:hAnsi="Times New Roman" w:cs="Times New Roman"/>
          <w:b/>
        </w:rPr>
      </w:pPr>
    </w:p>
    <w:p w:rsidRPr="00D15906" w:rsidR="008E61C9" w:rsidP="00BD7237" w:rsidRDefault="001477A3" w14:paraId="3F37450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D15906">
        <w:rPr>
          <w:rFonts w:ascii="Times New Roman" w:hAnsi="Times New Roman" w:cs="Times New Roman"/>
          <w:b/>
          <w:sz w:val="24"/>
          <w:szCs w:val="24"/>
        </w:rPr>
        <w:t xml:space="preserve">For collections of information whose results </w:t>
      </w:r>
      <w:proofErr w:type="gramStart"/>
      <w:r w:rsidRPr="00D15906">
        <w:rPr>
          <w:rFonts w:ascii="Times New Roman" w:hAnsi="Times New Roman" w:cs="Times New Roman"/>
          <w:b/>
          <w:sz w:val="24"/>
          <w:szCs w:val="24"/>
        </w:rPr>
        <w:t>will be published</w:t>
      </w:r>
      <w:proofErr w:type="gramEnd"/>
      <w:r w:rsidRPr="00D15906">
        <w:rPr>
          <w:rFonts w:ascii="Times New Roman" w:hAnsi="Times New Roman" w:cs="Times New Roman"/>
          <w:b/>
          <w:sz w:val="24"/>
          <w:szCs w:val="24"/>
        </w:rPr>
        <w:t xml:space="preserve">, outline plans for tabulation and publication. Address any complex analytical techniques that </w:t>
      </w:r>
      <w:proofErr w:type="gramStart"/>
      <w:r w:rsidRPr="00D15906">
        <w:rPr>
          <w:rFonts w:ascii="Times New Roman" w:hAnsi="Times New Roman" w:cs="Times New Roman"/>
          <w:b/>
          <w:sz w:val="24"/>
          <w:szCs w:val="24"/>
        </w:rPr>
        <w:t>will be used</w:t>
      </w:r>
      <w:proofErr w:type="gramEnd"/>
      <w:r w:rsidRPr="00D15906">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0636ED" w:rsidP="000636ED" w:rsidRDefault="000636ED" w14:paraId="465F6858" w14:textId="1FDFC450">
      <w:pPr>
        <w:pStyle w:val="ListParagraph"/>
        <w:tabs>
          <w:tab w:val="left" w:pos="360"/>
        </w:tabs>
        <w:spacing w:before="80"/>
        <w:ind w:left="0" w:firstLine="0"/>
        <w:rPr>
          <w:rFonts w:ascii="Times New Roman" w:hAnsi="Times New Roman" w:eastAsia="Times New Roman" w:cs="Times New Roman"/>
          <w:color w:val="000000"/>
          <w:sz w:val="24"/>
          <w:szCs w:val="24"/>
          <w:lang w:bidi="ar-SA"/>
        </w:rPr>
      </w:pPr>
      <w:r w:rsidRPr="00D15906">
        <w:rPr>
          <w:rFonts w:ascii="Times New Roman" w:hAnsi="Times New Roman" w:eastAsia="Times New Roman" w:cs="Times New Roman"/>
          <w:color w:val="000000"/>
          <w:sz w:val="24"/>
          <w:szCs w:val="24"/>
          <w:lang w:bidi="ar-SA"/>
        </w:rPr>
        <w:t xml:space="preserve">The results </w:t>
      </w:r>
      <w:proofErr w:type="gramStart"/>
      <w:r w:rsidRPr="00D15906">
        <w:rPr>
          <w:rFonts w:ascii="Times New Roman" w:hAnsi="Times New Roman" w:eastAsia="Times New Roman" w:cs="Times New Roman"/>
          <w:color w:val="000000"/>
          <w:sz w:val="24"/>
          <w:szCs w:val="24"/>
          <w:lang w:bidi="ar-SA"/>
        </w:rPr>
        <w:t>will not be published</w:t>
      </w:r>
      <w:proofErr w:type="gramEnd"/>
      <w:r w:rsidRPr="00D15906" w:rsidR="009D3072">
        <w:rPr>
          <w:rFonts w:ascii="Times New Roman" w:hAnsi="Times New Roman" w:eastAsia="Times New Roman" w:cs="Times New Roman"/>
          <w:color w:val="000000"/>
          <w:sz w:val="24"/>
          <w:szCs w:val="24"/>
          <w:lang w:bidi="ar-SA"/>
        </w:rPr>
        <w:t>.</w:t>
      </w:r>
    </w:p>
    <w:p w:rsidRPr="00D15906" w:rsidR="0087325E" w:rsidP="000636ED" w:rsidRDefault="0087325E" w14:paraId="667AEA88" w14:textId="77777777">
      <w:pPr>
        <w:pStyle w:val="ListParagraph"/>
        <w:tabs>
          <w:tab w:val="left" w:pos="360"/>
        </w:tabs>
        <w:spacing w:before="80"/>
        <w:ind w:left="0" w:firstLine="0"/>
        <w:rPr>
          <w:rFonts w:ascii="Times New Roman" w:hAnsi="Times New Roman" w:cs="Times New Roman"/>
          <w:b/>
          <w:sz w:val="24"/>
          <w:szCs w:val="24"/>
        </w:rPr>
      </w:pPr>
    </w:p>
    <w:p w:rsidRPr="00D15906" w:rsidR="008E61C9" w:rsidP="00BD7237" w:rsidRDefault="001477A3" w14:paraId="19DB818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D15906">
        <w:rPr>
          <w:rFonts w:ascii="Times New Roman" w:hAnsi="Times New Roman" w:cs="Times New Roman"/>
          <w:b/>
          <w:sz w:val="24"/>
          <w:szCs w:val="24"/>
        </w:rPr>
        <w:t xml:space="preserve">If seeking approval </w:t>
      </w:r>
      <w:proofErr w:type="gramStart"/>
      <w:r w:rsidRPr="00D15906">
        <w:rPr>
          <w:rFonts w:ascii="Times New Roman" w:hAnsi="Times New Roman" w:cs="Times New Roman"/>
          <w:b/>
          <w:sz w:val="24"/>
          <w:szCs w:val="24"/>
        </w:rPr>
        <w:t>to not display</w:t>
      </w:r>
      <w:proofErr w:type="gramEnd"/>
      <w:r w:rsidRPr="00D15906">
        <w:rPr>
          <w:rFonts w:ascii="Times New Roman" w:hAnsi="Times New Roman" w:cs="Times New Roman"/>
          <w:b/>
          <w:sz w:val="24"/>
          <w:szCs w:val="24"/>
        </w:rPr>
        <w:t xml:space="preserve"> the expiration date for OMB approval of the information collection, explain the reasons that display would be inappropriate.</w:t>
      </w:r>
    </w:p>
    <w:p w:rsidR="000636ED" w:rsidP="000636ED" w:rsidRDefault="000636ED" w14:paraId="15058D70" w14:textId="24106301">
      <w:pPr>
        <w:spacing w:before="161"/>
        <w:rPr>
          <w:rFonts w:ascii="Times New Roman" w:hAnsi="Times New Roman" w:eastAsia="Times New Roman" w:cs="Times New Roman"/>
          <w:color w:val="000000"/>
          <w:sz w:val="24"/>
          <w:szCs w:val="24"/>
        </w:rPr>
      </w:pPr>
      <w:r w:rsidRPr="00D15906">
        <w:rPr>
          <w:rFonts w:ascii="Times New Roman" w:hAnsi="Times New Roman" w:eastAsia="Times New Roman" w:cs="Times New Roman"/>
          <w:color w:val="000000"/>
          <w:sz w:val="24"/>
          <w:szCs w:val="24"/>
        </w:rPr>
        <w:t>The agency plans to display the expiration date for OMB approval of the information collection on all instruments.</w:t>
      </w:r>
    </w:p>
    <w:p w:rsidRPr="00D15906" w:rsidR="0087325E" w:rsidP="000636ED" w:rsidRDefault="0087325E" w14:paraId="23B2DD47" w14:textId="77777777">
      <w:pPr>
        <w:spacing w:before="161"/>
        <w:rPr>
          <w:rFonts w:ascii="Times New Roman" w:hAnsi="Times New Roman" w:eastAsia="Times New Roman" w:cs="Times New Roman"/>
          <w:color w:val="000000"/>
          <w:sz w:val="24"/>
          <w:szCs w:val="24"/>
        </w:rPr>
      </w:pPr>
    </w:p>
    <w:p w:rsidRPr="00D15906" w:rsidR="008E61C9" w:rsidP="00BD7237" w:rsidRDefault="001477A3" w14:paraId="592717D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D15906">
        <w:rPr>
          <w:rFonts w:ascii="Times New Roman" w:hAnsi="Times New Roman" w:cs="Times New Roman"/>
          <w:b/>
          <w:sz w:val="24"/>
          <w:szCs w:val="24"/>
        </w:rPr>
        <w:t>Explain each exception to the certification statement identified in “Certification for Paperwork Reduction Act Submissions."</w:t>
      </w:r>
    </w:p>
    <w:p w:rsidRPr="000636ED" w:rsidR="000636ED" w:rsidP="000636ED" w:rsidRDefault="000636ED" w14:paraId="481DEB00" w14:textId="223B8E0A">
      <w:pPr>
        <w:tabs>
          <w:tab w:val="left" w:pos="360"/>
        </w:tabs>
        <w:spacing w:before="80"/>
        <w:rPr>
          <w:rFonts w:ascii="Times New Roman" w:hAnsi="Times New Roman" w:eastAsia="Times New Roman" w:cs="Times New Roman"/>
          <w:color w:val="000000"/>
          <w:sz w:val="24"/>
          <w:szCs w:val="24"/>
          <w:highlight w:val="green"/>
          <w:lang w:bidi="ar-SA"/>
        </w:rPr>
      </w:pPr>
      <w:r w:rsidRPr="00D15906">
        <w:rPr>
          <w:rFonts w:ascii="Times New Roman" w:hAnsi="Times New Roman" w:eastAsia="Times New Roman" w:cs="Times New Roman"/>
          <w:color w:val="000000"/>
          <w:sz w:val="24"/>
          <w:szCs w:val="24"/>
          <w:lang w:bidi="ar-SA"/>
        </w:rPr>
        <w:t>The a</w:t>
      </w:r>
      <w:r w:rsidR="00AF16CE">
        <w:rPr>
          <w:rFonts w:ascii="Times New Roman" w:hAnsi="Times New Roman" w:eastAsia="Times New Roman" w:cs="Times New Roman"/>
          <w:color w:val="000000"/>
          <w:sz w:val="24"/>
          <w:szCs w:val="24"/>
          <w:lang w:bidi="ar-SA"/>
        </w:rPr>
        <w:t>gency certifies compliance with</w:t>
      </w:r>
      <w:r w:rsidRPr="00D15906">
        <w:rPr>
          <w:rFonts w:ascii="Times New Roman" w:hAnsi="Times New Roman" w:eastAsia="Times New Roman" w:cs="Times New Roman"/>
          <w:b/>
          <w:color w:val="000000"/>
          <w:sz w:val="24"/>
          <w:szCs w:val="24"/>
        </w:rPr>
        <w:t xml:space="preserve"> </w:t>
      </w:r>
      <w:hyperlink r:id="rId21">
        <w:r w:rsidRPr="00D15906">
          <w:rPr>
            <w:rFonts w:ascii="Times New Roman" w:hAnsi="Times New Roman" w:eastAsia="Times New Roman" w:cs="Times New Roman"/>
            <w:b/>
            <w:color w:val="E22914"/>
            <w:sz w:val="24"/>
            <w:szCs w:val="24"/>
          </w:rPr>
          <w:t xml:space="preserve">5 CFR 1320.9 </w:t>
        </w:r>
      </w:hyperlink>
      <w:r w:rsidRPr="00D15906">
        <w:rPr>
          <w:rFonts w:ascii="Times New Roman" w:hAnsi="Times New Roman" w:eastAsia="Times New Roman" w:cs="Times New Roman"/>
          <w:color w:val="000000"/>
          <w:sz w:val="24"/>
          <w:szCs w:val="24"/>
          <w:lang w:bidi="ar-SA"/>
        </w:rPr>
        <w:t xml:space="preserve"> and the related provisions of </w:t>
      </w:r>
      <w:hyperlink r:id="rId22">
        <w:r w:rsidRPr="00D15906">
          <w:rPr>
            <w:rFonts w:ascii="Times New Roman" w:hAnsi="Times New Roman" w:eastAsia="Times New Roman" w:cs="Times New Roman"/>
            <w:b/>
            <w:color w:val="E22914"/>
            <w:sz w:val="24"/>
            <w:szCs w:val="24"/>
          </w:rPr>
          <w:t>5 CFR 1320.8(b</w:t>
        </w:r>
        <w:proofErr w:type="gramStart"/>
        <w:r w:rsidRPr="00D15906">
          <w:rPr>
            <w:rFonts w:ascii="Times New Roman" w:hAnsi="Times New Roman" w:eastAsia="Times New Roman" w:cs="Times New Roman"/>
            <w:b/>
            <w:color w:val="E22914"/>
            <w:sz w:val="24"/>
            <w:szCs w:val="24"/>
          </w:rPr>
          <w:t>)(</w:t>
        </w:r>
        <w:proofErr w:type="gramEnd"/>
        <w:r w:rsidRPr="00D15906">
          <w:rPr>
            <w:rFonts w:ascii="Times New Roman" w:hAnsi="Times New Roman" w:eastAsia="Times New Roman" w:cs="Times New Roman"/>
            <w:b/>
            <w:color w:val="E22914"/>
            <w:sz w:val="24"/>
            <w:szCs w:val="24"/>
          </w:rPr>
          <w:t>3)</w:t>
        </w:r>
      </w:hyperlink>
    </w:p>
    <w:sectPr w:rsidRPr="000636ED" w:rsidR="000636ED"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5BEC" w14:textId="77777777" w:rsidR="00B231BE" w:rsidRDefault="00B231BE">
      <w:r>
        <w:separator/>
      </w:r>
    </w:p>
  </w:endnote>
  <w:endnote w:type="continuationSeparator" w:id="0">
    <w:p w14:paraId="1D2BB636" w14:textId="77777777" w:rsidR="00B231BE" w:rsidRDefault="00B2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955A" w14:textId="77777777" w:rsidR="0063291B" w:rsidRDefault="0063291B">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06A7443C" wp14:editId="59F16DAA">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FCAD" w14:textId="4BE179F4" w:rsidR="0063291B" w:rsidRDefault="0063291B">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7443C"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6117FCAD" w14:textId="4BE179F4" w:rsidR="0063291B" w:rsidRDefault="0063291B">
                    <w:pPr>
                      <w:spacing w:line="245" w:lineRule="exact"/>
                      <w:ind w:left="20"/>
                      <w:rPr>
                        <w:rFonts w:ascii="Calibri"/>
                        <w:b/>
                      </w:rPr>
                    </w:pPr>
                  </w:p>
                </w:txbxContent>
              </v:textbox>
              <w10:wrap anchorx="page" anchory="page"/>
            </v:shape>
          </w:pict>
        </mc:Fallback>
      </mc:AlternateContent>
    </w:r>
    <w:r>
      <w:rPr>
        <w:noProof/>
        <w:lang w:bidi="ar-SA"/>
      </w:rPr>
      <mc:AlternateContent>
        <mc:Choice Requires="wps">
          <w:drawing>
            <wp:anchor distT="0" distB="0" distL="114300" distR="114300" simplePos="0" relativeHeight="250568704" behindDoc="1" locked="0" layoutInCell="1" allowOverlap="1" wp14:anchorId="1E08F19F" wp14:editId="582A1296">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76455" w14:textId="57E6CCBD" w:rsidR="0063291B" w:rsidRDefault="0063291B">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8F19F" id="Text Box 1" o:spid="_x0000_s1027"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rd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" filled="f" stroked="f">
              <v:textbox inset="0,0,0,0">
                <w:txbxContent>
                  <w:p w14:paraId="30876455" w14:textId="57E6CCBD" w:rsidR="0063291B" w:rsidRDefault="0063291B">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1385A" w14:textId="77777777" w:rsidR="00B231BE" w:rsidRDefault="00B231BE">
      <w:r>
        <w:separator/>
      </w:r>
    </w:p>
  </w:footnote>
  <w:footnote w:type="continuationSeparator" w:id="0">
    <w:p w14:paraId="4AA8014E" w14:textId="77777777" w:rsidR="00B231BE" w:rsidRDefault="00B23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17683"/>
    <w:rsid w:val="00043742"/>
    <w:rsid w:val="0005585C"/>
    <w:rsid w:val="000636ED"/>
    <w:rsid w:val="00092CB1"/>
    <w:rsid w:val="0009418E"/>
    <w:rsid w:val="000A6DEC"/>
    <w:rsid w:val="000F0BFB"/>
    <w:rsid w:val="00115034"/>
    <w:rsid w:val="001227A7"/>
    <w:rsid w:val="001477A3"/>
    <w:rsid w:val="001721F0"/>
    <w:rsid w:val="001C7A37"/>
    <w:rsid w:val="001D3CFA"/>
    <w:rsid w:val="003A64C2"/>
    <w:rsid w:val="004807DC"/>
    <w:rsid w:val="004C4050"/>
    <w:rsid w:val="004F2AC2"/>
    <w:rsid w:val="004F32E9"/>
    <w:rsid w:val="0050663C"/>
    <w:rsid w:val="005879BC"/>
    <w:rsid w:val="005D3699"/>
    <w:rsid w:val="0063291B"/>
    <w:rsid w:val="00635CA8"/>
    <w:rsid w:val="00690BA7"/>
    <w:rsid w:val="006934E2"/>
    <w:rsid w:val="006A47CD"/>
    <w:rsid w:val="006A4CF6"/>
    <w:rsid w:val="006A6988"/>
    <w:rsid w:val="006B7517"/>
    <w:rsid w:val="006C00A1"/>
    <w:rsid w:val="006D045B"/>
    <w:rsid w:val="006D04A5"/>
    <w:rsid w:val="007110F0"/>
    <w:rsid w:val="00740EE6"/>
    <w:rsid w:val="00757346"/>
    <w:rsid w:val="007950E5"/>
    <w:rsid w:val="007F375F"/>
    <w:rsid w:val="0082262E"/>
    <w:rsid w:val="0087325E"/>
    <w:rsid w:val="008E61C9"/>
    <w:rsid w:val="00935698"/>
    <w:rsid w:val="00942DF4"/>
    <w:rsid w:val="009A2D76"/>
    <w:rsid w:val="009B116F"/>
    <w:rsid w:val="009C713E"/>
    <w:rsid w:val="009D3072"/>
    <w:rsid w:val="00A13309"/>
    <w:rsid w:val="00A143BD"/>
    <w:rsid w:val="00A25A54"/>
    <w:rsid w:val="00A368F9"/>
    <w:rsid w:val="00A460D5"/>
    <w:rsid w:val="00A84471"/>
    <w:rsid w:val="00AD1431"/>
    <w:rsid w:val="00AD441D"/>
    <w:rsid w:val="00AE24C0"/>
    <w:rsid w:val="00AE7DF1"/>
    <w:rsid w:val="00AF16CE"/>
    <w:rsid w:val="00B231BE"/>
    <w:rsid w:val="00B324B4"/>
    <w:rsid w:val="00BD7237"/>
    <w:rsid w:val="00BE4AA3"/>
    <w:rsid w:val="00C02C73"/>
    <w:rsid w:val="00C913E8"/>
    <w:rsid w:val="00CC3B4D"/>
    <w:rsid w:val="00CD1A83"/>
    <w:rsid w:val="00D15906"/>
    <w:rsid w:val="00D25B3D"/>
    <w:rsid w:val="00D455C5"/>
    <w:rsid w:val="00D64DF9"/>
    <w:rsid w:val="00DD0663"/>
    <w:rsid w:val="00DD09D1"/>
    <w:rsid w:val="00DD47FB"/>
    <w:rsid w:val="00DE2A19"/>
    <w:rsid w:val="00DF0CE3"/>
    <w:rsid w:val="00E34E78"/>
    <w:rsid w:val="00E822FF"/>
    <w:rsid w:val="00E90403"/>
    <w:rsid w:val="00EA79E9"/>
    <w:rsid w:val="00F002D0"/>
    <w:rsid w:val="00F31FE0"/>
    <w:rsid w:val="00F36A57"/>
    <w:rsid w:val="00F60F98"/>
    <w:rsid w:val="00F6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26D83"/>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DE2A19"/>
    <w:rPr>
      <w:strike w:val="0"/>
      <w:dstrike w:val="0"/>
      <w:color w:val="E22914"/>
      <w:u w:val="none"/>
      <w:effect w:val="none"/>
    </w:rPr>
  </w:style>
  <w:style w:type="character" w:customStyle="1" w:styleId="BodyTextChar">
    <w:name w:val="Body Text Char"/>
    <w:basedOn w:val="DefaultParagraphFont"/>
    <w:link w:val="BodyText"/>
    <w:uiPriority w:val="1"/>
    <w:rsid w:val="00DE2A19"/>
    <w:rPr>
      <w:rFonts w:ascii="Arial" w:eastAsia="Arial" w:hAnsi="Arial" w:cs="Arial"/>
      <w:sz w:val="24"/>
      <w:szCs w:val="24"/>
      <w:lang w:bidi="en-US"/>
    </w:rPr>
  </w:style>
  <w:style w:type="paragraph" w:styleId="NoSpacing">
    <w:name w:val="No Spacing"/>
    <w:uiPriority w:val="1"/>
    <w:qFormat/>
    <w:rsid w:val="005D3699"/>
    <w:rPr>
      <w:rFonts w:ascii="Arial" w:eastAsia="Arial" w:hAnsi="Arial" w:cs="Arial"/>
      <w:lang w:bidi="en-US"/>
    </w:rPr>
  </w:style>
  <w:style w:type="character" w:styleId="FollowedHyperlink">
    <w:name w:val="FollowedHyperlink"/>
    <w:basedOn w:val="DefaultParagraphFont"/>
    <w:uiPriority w:val="99"/>
    <w:semiHidden/>
    <w:unhideWhenUsed/>
    <w:rsid w:val="000A6DE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A4CF6"/>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6A4CF6"/>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87325E"/>
    <w:pPr>
      <w:tabs>
        <w:tab w:val="center" w:pos="4680"/>
        <w:tab w:val="right" w:pos="9360"/>
      </w:tabs>
    </w:pPr>
  </w:style>
  <w:style w:type="character" w:customStyle="1" w:styleId="HeaderChar">
    <w:name w:val="Header Char"/>
    <w:basedOn w:val="DefaultParagraphFont"/>
    <w:link w:val="Header"/>
    <w:uiPriority w:val="99"/>
    <w:rsid w:val="0087325E"/>
    <w:rPr>
      <w:rFonts w:ascii="Arial" w:eastAsia="Arial" w:hAnsi="Arial" w:cs="Arial"/>
      <w:lang w:bidi="en-US"/>
    </w:rPr>
  </w:style>
  <w:style w:type="paragraph" w:styleId="Footer">
    <w:name w:val="footer"/>
    <w:basedOn w:val="Normal"/>
    <w:link w:val="FooterChar"/>
    <w:uiPriority w:val="99"/>
    <w:unhideWhenUsed/>
    <w:rsid w:val="0087325E"/>
    <w:pPr>
      <w:tabs>
        <w:tab w:val="center" w:pos="4680"/>
        <w:tab w:val="right" w:pos="9360"/>
      </w:tabs>
    </w:pPr>
  </w:style>
  <w:style w:type="character" w:customStyle="1" w:styleId="FooterChar">
    <w:name w:val="Footer Char"/>
    <w:basedOn w:val="DefaultParagraphFont"/>
    <w:link w:val="Footer"/>
    <w:uiPriority w:val="99"/>
    <w:rsid w:val="0087325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1999">
      <w:bodyDiv w:val="1"/>
      <w:marLeft w:val="0"/>
      <w:marRight w:val="0"/>
      <w:marTop w:val="0"/>
      <w:marBottom w:val="0"/>
      <w:divBdr>
        <w:top w:val="none" w:sz="0" w:space="0" w:color="auto"/>
        <w:left w:val="none" w:sz="0" w:space="0" w:color="auto"/>
        <w:bottom w:val="none" w:sz="0" w:space="0" w:color="auto"/>
        <w:right w:val="none" w:sz="0" w:space="0" w:color="auto"/>
      </w:divBdr>
    </w:div>
    <w:div w:id="201749693">
      <w:bodyDiv w:val="1"/>
      <w:marLeft w:val="0"/>
      <w:marRight w:val="0"/>
      <w:marTop w:val="0"/>
      <w:marBottom w:val="0"/>
      <w:divBdr>
        <w:top w:val="none" w:sz="0" w:space="0" w:color="auto"/>
        <w:left w:val="none" w:sz="0" w:space="0" w:color="auto"/>
        <w:bottom w:val="none" w:sz="0" w:space="0" w:color="auto"/>
        <w:right w:val="none" w:sz="0" w:space="0" w:color="auto"/>
      </w:divBdr>
    </w:div>
    <w:div w:id="231700657">
      <w:bodyDiv w:val="1"/>
      <w:marLeft w:val="0"/>
      <w:marRight w:val="0"/>
      <w:marTop w:val="0"/>
      <w:marBottom w:val="0"/>
      <w:divBdr>
        <w:top w:val="none" w:sz="0" w:space="0" w:color="auto"/>
        <w:left w:val="none" w:sz="0" w:space="0" w:color="auto"/>
        <w:bottom w:val="none" w:sz="0" w:space="0" w:color="auto"/>
        <w:right w:val="none" w:sz="0" w:space="0" w:color="auto"/>
      </w:divBdr>
    </w:div>
    <w:div w:id="260993903">
      <w:bodyDiv w:val="1"/>
      <w:marLeft w:val="0"/>
      <w:marRight w:val="0"/>
      <w:marTop w:val="0"/>
      <w:marBottom w:val="0"/>
      <w:divBdr>
        <w:top w:val="none" w:sz="0" w:space="0" w:color="auto"/>
        <w:left w:val="none" w:sz="0" w:space="0" w:color="auto"/>
        <w:bottom w:val="none" w:sz="0" w:space="0" w:color="auto"/>
        <w:right w:val="none" w:sz="0" w:space="0" w:color="auto"/>
      </w:divBdr>
    </w:div>
    <w:div w:id="551691969">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396052068">
      <w:bodyDiv w:val="1"/>
      <w:marLeft w:val="0"/>
      <w:marRight w:val="0"/>
      <w:marTop w:val="0"/>
      <w:marBottom w:val="0"/>
      <w:divBdr>
        <w:top w:val="none" w:sz="0" w:space="0" w:color="auto"/>
        <w:left w:val="none" w:sz="0" w:space="0" w:color="auto"/>
        <w:bottom w:val="none" w:sz="0" w:space="0" w:color="auto"/>
        <w:right w:val="none" w:sz="0" w:space="0" w:color="auto"/>
      </w:divBdr>
    </w:div>
    <w:div w:id="1478374422">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803159001">
      <w:bodyDiv w:val="1"/>
      <w:marLeft w:val="0"/>
      <w:marRight w:val="0"/>
      <w:marTop w:val="0"/>
      <w:marBottom w:val="0"/>
      <w:divBdr>
        <w:top w:val="none" w:sz="0" w:space="0" w:color="auto"/>
        <w:left w:val="none" w:sz="0" w:space="0" w:color="auto"/>
        <w:bottom w:val="none" w:sz="0" w:space="0" w:color="auto"/>
        <w:right w:val="none" w:sz="0" w:space="0" w:color="auto"/>
      </w:divBdr>
      <w:divsChild>
        <w:div w:id="30228368">
          <w:marLeft w:val="0"/>
          <w:marRight w:val="0"/>
          <w:marTop w:val="0"/>
          <w:marBottom w:val="0"/>
          <w:divBdr>
            <w:top w:val="none" w:sz="0" w:space="0" w:color="auto"/>
            <w:left w:val="none" w:sz="0" w:space="0" w:color="auto"/>
            <w:bottom w:val="none" w:sz="0" w:space="0" w:color="auto"/>
            <w:right w:val="none" w:sz="0" w:space="0" w:color="auto"/>
          </w:divBdr>
          <w:divsChild>
            <w:div w:id="313291087">
              <w:marLeft w:val="0"/>
              <w:marRight w:val="0"/>
              <w:marTop w:val="0"/>
              <w:marBottom w:val="0"/>
              <w:divBdr>
                <w:top w:val="none" w:sz="0" w:space="0" w:color="auto"/>
                <w:left w:val="none" w:sz="0" w:space="0" w:color="auto"/>
                <w:bottom w:val="none" w:sz="0" w:space="0" w:color="auto"/>
                <w:right w:val="none" w:sz="0" w:space="0" w:color="auto"/>
              </w:divBdr>
            </w:div>
          </w:divsChild>
        </w:div>
        <w:div w:id="1574511541">
          <w:marLeft w:val="0"/>
          <w:marRight w:val="0"/>
          <w:marTop w:val="0"/>
          <w:marBottom w:val="0"/>
          <w:divBdr>
            <w:top w:val="none" w:sz="0" w:space="0" w:color="auto"/>
            <w:left w:val="none" w:sz="0" w:space="0" w:color="auto"/>
            <w:bottom w:val="none" w:sz="0" w:space="0" w:color="auto"/>
            <w:right w:val="none" w:sz="0" w:space="0" w:color="auto"/>
          </w:divBdr>
          <w:divsChild>
            <w:div w:id="1451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032873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STATUTE-92/pdf/STATUTE-92-Pg629.pdf" TargetMode="External"/><Relationship Id="rId13" Type="http://schemas.openxmlformats.org/officeDocument/2006/relationships/hyperlink" Target="https://www.fisheries.noaa.gov/national/funding-and-financial-services/fishermens-contingency-fund-progra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gpo.gov/fdsys/pkg/CFR-2014-title5-vol3/pdf/CFR-2014-title5-vol3-sec1320-9.pdf" TargetMode="External"/><Relationship Id="rId7" Type="http://schemas.openxmlformats.org/officeDocument/2006/relationships/hyperlink" Target="https://www.federalregister.gov/select-citation/2017/08/16/50-CFR-296" TargetMode="External"/><Relationship Id="rId12" Type="http://schemas.openxmlformats.org/officeDocument/2006/relationships/image" Target="media/image1.emf"/><Relationship Id="rId17" Type="http://schemas.openxmlformats.org/officeDocument/2006/relationships/hyperlink" Target="https://www.govinfo.gov/content/pkg/FR-2016-07-08/pdf/2016-16171.pdf" TargetMode="External"/><Relationship Id="rId2" Type="http://schemas.openxmlformats.org/officeDocument/2006/relationships/styles" Target="styles.xml"/><Relationship Id="rId16" Type="http://schemas.openxmlformats.org/officeDocument/2006/relationships/hyperlink" Target="https://www.st.nmfs.noaa.gov/st1/recreational/documents/Intercept_Appendices/Appendix%20M%20031408%20NOAA%20administrative%20order%20216-100.pdf"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content/pkg/PLAW-106publ554/html/PLAW-106publ554.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info.gov/content/pkg/USCODE-2011-title16/pdf/USCODE-2011-title16-chap38-subchapI-sec1801.pdf" TargetMode="External"/><Relationship Id="rId23" Type="http://schemas.openxmlformats.org/officeDocument/2006/relationships/fontTable" Target="fontTable.xml"/><Relationship Id="rId10" Type="http://schemas.openxmlformats.org/officeDocument/2006/relationships/hyperlink" Target="https://www.govinfo.gov/content/pkg/CFR-2012-title50-vol11/pdf/CFR-2012-title50-vol11-part296.pdf" TargetMode="External"/><Relationship Id="rId19" Type="http://schemas.openxmlformats.org/officeDocument/2006/relationships/hyperlink" Target="https://www.bls.gov/oes/current/oes_nat.htm" TargetMode="External"/><Relationship Id="rId4" Type="http://schemas.openxmlformats.org/officeDocument/2006/relationships/webSettings" Target="webSettings.xml"/><Relationship Id="rId9" Type="http://schemas.openxmlformats.org/officeDocument/2006/relationships/hyperlink" Target="https://www.govinfo.gov/content/pkg/CFR-2012-title50-vol11/pdf/CFR-2012-title50-vol11-part296.pdf" TargetMode="External"/><Relationship Id="rId14" Type="http://schemas.openxmlformats.org/officeDocument/2006/relationships/hyperlink" Target="https://www.govinfo.gov/content/pkg/FR-2020-12-28/pdf/2020-28554.pdf"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2021-04-01T17:49:00Z</dcterms:created>
  <dcterms:modified xsi:type="dcterms:W3CDTF">2021-04-01T17:49:00Z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