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42B" w:rsidP="008E36BB" w:rsidRDefault="00CA642B">
      <w:pPr>
        <w:autoSpaceDE w:val="0"/>
        <w:autoSpaceDN w:val="0"/>
        <w:adjustRightInd w:val="0"/>
        <w:jc w:val="center"/>
        <w:rPr>
          <w:b/>
          <w:bCs/>
          <w:color w:val="000000"/>
        </w:rPr>
      </w:pPr>
      <w:r w:rsidRPr="00CB1DEF">
        <w:rPr>
          <w:b/>
          <w:bCs/>
          <w:color w:val="000000"/>
        </w:rPr>
        <w:t>SUPPORTING STATEMENT</w:t>
      </w:r>
    </w:p>
    <w:p w:rsidRPr="00BD7237" w:rsidR="00CB1DEF" w:rsidP="00CB1DEF" w:rsidRDefault="00CB1DEF">
      <w:pPr>
        <w:spacing w:before="22" w:line="259" w:lineRule="auto"/>
        <w:ind w:firstLine="14"/>
        <w:jc w:val="center"/>
        <w:rPr>
          <w:b/>
        </w:rPr>
      </w:pPr>
      <w:r w:rsidRPr="00BD7237">
        <w:rPr>
          <w:b/>
        </w:rPr>
        <w:t>U.S. Department of Commerce</w:t>
      </w:r>
    </w:p>
    <w:p w:rsidRPr="00CB1DEF" w:rsidR="00CB1DEF" w:rsidP="00CB1DEF" w:rsidRDefault="00CB1DEF">
      <w:pPr>
        <w:spacing w:before="22" w:line="259" w:lineRule="auto"/>
        <w:ind w:firstLine="14"/>
        <w:jc w:val="center"/>
        <w:rPr>
          <w:b/>
        </w:rPr>
      </w:pPr>
      <w:r w:rsidRPr="00BD7237">
        <w:rPr>
          <w:b/>
        </w:rPr>
        <w:t>National Oceanic &amp; Atmospheric Administration</w:t>
      </w:r>
    </w:p>
    <w:p w:rsidRPr="00CB1DEF" w:rsidR="00CB1DEF" w:rsidP="008E36BB" w:rsidRDefault="00CB1DEF">
      <w:pPr>
        <w:autoSpaceDE w:val="0"/>
        <w:autoSpaceDN w:val="0"/>
        <w:adjustRightInd w:val="0"/>
        <w:jc w:val="center"/>
        <w:rPr>
          <w:b/>
          <w:color w:val="000000"/>
          <w:shd w:val="clear" w:color="auto" w:fill="FFFFFF"/>
        </w:rPr>
      </w:pPr>
      <w:r w:rsidRPr="00CB1DEF">
        <w:rPr>
          <w:b/>
          <w:color w:val="000000"/>
          <w:shd w:val="clear" w:color="auto" w:fill="FFFFFF"/>
        </w:rPr>
        <w:t>Cooperative Game Fish Tagging Report</w:t>
      </w:r>
    </w:p>
    <w:p w:rsidRPr="00CB1DEF" w:rsidR="00CA642B" w:rsidP="008E36BB" w:rsidRDefault="00CB1DEF">
      <w:pPr>
        <w:autoSpaceDE w:val="0"/>
        <w:autoSpaceDN w:val="0"/>
        <w:adjustRightInd w:val="0"/>
        <w:jc w:val="center"/>
        <w:rPr>
          <w:b/>
          <w:bCs/>
          <w:color w:val="000000"/>
        </w:rPr>
      </w:pPr>
      <w:r>
        <w:rPr>
          <w:b/>
          <w:bCs/>
          <w:color w:val="000000"/>
        </w:rPr>
        <w:t>OMB Control No</w:t>
      </w:r>
      <w:r w:rsidRPr="00CB1DEF" w:rsidR="00CA642B">
        <w:rPr>
          <w:b/>
          <w:bCs/>
          <w:color w:val="000000"/>
        </w:rPr>
        <w:t>. 0648-0247</w:t>
      </w:r>
    </w:p>
    <w:p w:rsidR="00CA642B" w:rsidP="008E36BB" w:rsidRDefault="00CA642B">
      <w:pPr>
        <w:autoSpaceDE w:val="0"/>
        <w:autoSpaceDN w:val="0"/>
        <w:adjustRightInd w:val="0"/>
        <w:rPr>
          <w:b/>
          <w:bCs/>
          <w:color w:val="000000"/>
        </w:rPr>
      </w:pPr>
    </w:p>
    <w:p w:rsidR="00CA642B" w:rsidP="008E36BB" w:rsidRDefault="00CB1DEF">
      <w:pPr>
        <w:autoSpaceDE w:val="0"/>
        <w:autoSpaceDN w:val="0"/>
        <w:adjustRightInd w:val="0"/>
        <w:rPr>
          <w:b/>
          <w:bCs/>
          <w:color w:val="000000"/>
        </w:rPr>
      </w:pPr>
      <w:r>
        <w:rPr>
          <w:b/>
          <w:bCs/>
          <w:color w:val="000000"/>
        </w:rPr>
        <w:t>Abstract</w:t>
      </w:r>
    </w:p>
    <w:p w:rsidR="00BA2AAE" w:rsidP="008E36BB" w:rsidRDefault="00BA2AAE">
      <w:pPr>
        <w:autoSpaceDE w:val="0"/>
        <w:autoSpaceDN w:val="0"/>
        <w:adjustRightInd w:val="0"/>
        <w:rPr>
          <w:b/>
          <w:bCs/>
          <w:color w:val="000000"/>
        </w:rPr>
      </w:pPr>
    </w:p>
    <w:p w:rsidR="00CB1DEF" w:rsidP="008E36BB" w:rsidRDefault="00BA2AAE">
      <w:pPr>
        <w:autoSpaceDE w:val="0"/>
        <w:autoSpaceDN w:val="0"/>
        <w:adjustRightInd w:val="0"/>
        <w:rPr>
          <w:bCs/>
          <w:color w:val="000000"/>
        </w:rPr>
      </w:pPr>
      <w:r>
        <w:rPr>
          <w:bCs/>
          <w:color w:val="000000"/>
        </w:rPr>
        <w:t xml:space="preserve">This request is for the extension of a current information collection. </w:t>
      </w:r>
      <w:r w:rsidRPr="00BA2AAE">
        <w:rPr>
          <w:bCs/>
          <w:color w:val="000000"/>
        </w:rPr>
        <w:t xml:space="preserve">The cooperative tagging center attempts to determine the migration patterns and other biological information of billfish, tunas, and swordfish.  The fish tagging report </w:t>
      </w:r>
      <w:proofErr w:type="gramStart"/>
      <w:r w:rsidRPr="00BA2AAE">
        <w:rPr>
          <w:bCs/>
          <w:color w:val="000000"/>
        </w:rPr>
        <w:t>is provided</w:t>
      </w:r>
      <w:proofErr w:type="gramEnd"/>
      <w:r w:rsidRPr="00BA2AAE">
        <w:rPr>
          <w:bCs/>
          <w:color w:val="000000"/>
        </w:rPr>
        <w:t xml:space="preserve"> to the angler with the tags, and he/she fills out the card with the information when a fish is tagged.  The card </w:t>
      </w:r>
      <w:proofErr w:type="gramStart"/>
      <w:r w:rsidRPr="00BA2AAE">
        <w:rPr>
          <w:bCs/>
          <w:color w:val="000000"/>
        </w:rPr>
        <w:t>is then mailed</w:t>
      </w:r>
      <w:proofErr w:type="gramEnd"/>
      <w:r w:rsidRPr="00BA2AAE">
        <w:rPr>
          <w:bCs/>
          <w:color w:val="000000"/>
        </w:rPr>
        <w:t xml:space="preserve"> back to the National Marine Fisheries Service (NMFS) where the data is stored.  </w:t>
      </w:r>
    </w:p>
    <w:p w:rsidRPr="00BA2AAE" w:rsidR="00BA2AAE" w:rsidP="008E36BB" w:rsidRDefault="00BA2AAE">
      <w:pPr>
        <w:autoSpaceDE w:val="0"/>
        <w:autoSpaceDN w:val="0"/>
        <w:adjustRightInd w:val="0"/>
        <w:rPr>
          <w:bCs/>
          <w:color w:val="000000"/>
        </w:rPr>
      </w:pPr>
    </w:p>
    <w:p w:rsidR="00CA642B" w:rsidP="006F2FB8" w:rsidRDefault="00CB1DEF">
      <w:pPr>
        <w:autoSpaceDE w:val="0"/>
        <w:autoSpaceDN w:val="0"/>
        <w:adjustRightInd w:val="0"/>
        <w:rPr>
          <w:b/>
          <w:bCs/>
          <w:color w:val="000000"/>
        </w:rPr>
      </w:pPr>
      <w:r w:rsidRPr="00BA2AAE">
        <w:rPr>
          <w:b/>
          <w:bCs/>
          <w:color w:val="000000"/>
        </w:rPr>
        <w:t>Justification</w:t>
      </w:r>
    </w:p>
    <w:p w:rsidRPr="00BD7237" w:rsidR="00CB1DEF" w:rsidP="00CB1DEF" w:rsidRDefault="00CA642B">
      <w:pPr>
        <w:pStyle w:val="ListParagraph"/>
        <w:tabs>
          <w:tab w:val="left" w:pos="360"/>
        </w:tabs>
        <w:spacing w:before="182" w:line="259" w:lineRule="auto"/>
        <w:ind w:left="0" w:firstLine="0"/>
        <w:rPr>
          <w:rFonts w:ascii="Times New Roman" w:hAnsi="Times New Roman" w:cs="Times New Roman"/>
          <w:b/>
          <w:sz w:val="24"/>
          <w:szCs w:val="24"/>
        </w:rPr>
      </w:pPr>
      <w:r>
        <w:rPr>
          <w:b/>
          <w:bCs/>
          <w:color w:val="000000"/>
        </w:rPr>
        <w:t>1.</w:t>
      </w:r>
      <w:r w:rsidRPr="00CB1DEF" w:rsidR="00CB1DEF">
        <w:rPr>
          <w:rFonts w:ascii="Times New Roman" w:hAnsi="Times New Roman" w:cs="Times New Roman"/>
          <w:b/>
          <w:sz w:val="24"/>
          <w:szCs w:val="24"/>
        </w:rPr>
        <w:t xml:space="preserve"> </w:t>
      </w:r>
      <w:r w:rsidRPr="00BD7237" w:rsidR="00CB1DEF">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A642B" w:rsidP="006F2FB8" w:rsidRDefault="00CA642B">
      <w:pPr>
        <w:autoSpaceDE w:val="0"/>
        <w:autoSpaceDN w:val="0"/>
        <w:adjustRightInd w:val="0"/>
        <w:rPr>
          <w:color w:val="000000"/>
        </w:rPr>
      </w:pPr>
    </w:p>
    <w:p w:rsidR="00CA642B" w:rsidP="006F2FB8" w:rsidRDefault="00CA642B">
      <w:pPr>
        <w:autoSpaceDE w:val="0"/>
        <w:autoSpaceDN w:val="0"/>
        <w:adjustRightInd w:val="0"/>
        <w:rPr>
          <w:color w:val="000000"/>
        </w:rPr>
      </w:pPr>
      <w:r>
        <w:rPr>
          <w:color w:val="000000"/>
        </w:rPr>
        <w:t xml:space="preserve">The Cooperative Game Fish Tagging Program was initiated in 1971 as part of a comprehensive research program resulting from passage of P.L. 86-359, </w:t>
      </w:r>
      <w:hyperlink w:history="1" r:id="rId6">
        <w:r w:rsidRPr="00AF58E2">
          <w:rPr>
            <w:rStyle w:val="Hyperlink"/>
          </w:rPr>
          <w:t>Study of migratory game fish</w:t>
        </w:r>
      </w:hyperlink>
      <w:r>
        <w:rPr>
          <w:color w:val="000000"/>
        </w:rPr>
        <w:t xml:space="preserve">, and other legislative acts under which the National Marine Fisheries Service operates. The Cooperative Tagging Center (formerly the Cooperative Gamefish Tagging Program) attempts to determine the migratory patterns and other biological information of billfish, tunas, red drum, tarpon, amberjack, cobia, king mackerel, and swordfish by having anglers tag and release their catch.  </w:t>
      </w:r>
    </w:p>
    <w:p w:rsidR="00CA642B" w:rsidP="006F2FB8" w:rsidRDefault="00CA642B">
      <w:pPr>
        <w:autoSpaceDE w:val="0"/>
        <w:autoSpaceDN w:val="0"/>
        <w:adjustRightInd w:val="0"/>
        <w:rPr>
          <w:color w:val="000000"/>
        </w:rPr>
      </w:pPr>
    </w:p>
    <w:p w:rsidR="00CA642B" w:rsidP="006F2FB8" w:rsidRDefault="00CA642B">
      <w:pPr>
        <w:autoSpaceDE w:val="0"/>
        <w:autoSpaceDN w:val="0"/>
        <w:adjustRightInd w:val="0"/>
        <w:rPr>
          <w:color w:val="000000"/>
        </w:rPr>
      </w:pPr>
      <w:r>
        <w:rPr>
          <w:color w:val="000000"/>
        </w:rPr>
        <w:t>The Fish Tag Issue Report card is a necessary part of the tagging program. Fishermen volunteer to tag and release their catch. When requested, NMFS provides the volunteers with fish tags for their use when they release their fish. Usually a group of five tags is sent at one time, each attached to a Report card, which is pre-printed with the first and last tag numbers received, and has spaces for the respondent’s name, address, date, and club affiliation (if applicable).</w:t>
      </w:r>
    </w:p>
    <w:p w:rsidR="00CA642B" w:rsidP="006F2FB8" w:rsidRDefault="00CA642B">
      <w:pPr>
        <w:autoSpaceDE w:val="0"/>
        <w:autoSpaceDN w:val="0"/>
        <w:adjustRightInd w:val="0"/>
        <w:rPr>
          <w:color w:val="000000"/>
        </w:rPr>
      </w:pPr>
    </w:p>
    <w:p w:rsidR="00CA642B" w:rsidP="006F2FB8" w:rsidRDefault="00CA642B">
      <w:pPr>
        <w:autoSpaceDE w:val="0"/>
        <w:autoSpaceDN w:val="0"/>
        <w:adjustRightInd w:val="0"/>
        <w:rPr>
          <w:color w:val="000000"/>
        </w:rPr>
      </w:pPr>
      <w:r>
        <w:rPr>
          <w:color w:val="000000"/>
        </w:rPr>
        <w:t>When the angler releases a fish, he takes the Fish Tagging Report card with a tag attached, removes the numbered tag, applies the tag to the fish, and then mails the completed card (which has a number matching the tag number) to NMFS.</w:t>
      </w:r>
    </w:p>
    <w:p w:rsidR="00CA642B" w:rsidP="006F2FB8" w:rsidRDefault="00CA642B">
      <w:pPr>
        <w:autoSpaceDE w:val="0"/>
        <w:autoSpaceDN w:val="0"/>
        <w:adjustRightInd w:val="0"/>
        <w:rPr>
          <w:color w:val="000000"/>
        </w:rPr>
      </w:pPr>
    </w:p>
    <w:p w:rsidR="00CA642B" w:rsidP="006F2FB8" w:rsidRDefault="00CA642B">
      <w:pPr>
        <w:autoSpaceDE w:val="0"/>
        <w:autoSpaceDN w:val="0"/>
        <w:adjustRightInd w:val="0"/>
        <w:rPr>
          <w:color w:val="000000"/>
        </w:rPr>
      </w:pPr>
      <w:r>
        <w:rPr>
          <w:color w:val="000000"/>
        </w:rPr>
        <w:t>When a tagged fish is recaptured, the tag has the address of NMFS and a tag number. The</w:t>
      </w:r>
    </w:p>
    <w:p w:rsidR="00CA642B" w:rsidP="006F2FB8" w:rsidRDefault="00CA642B">
      <w:pPr>
        <w:autoSpaceDE w:val="0"/>
        <w:autoSpaceDN w:val="0"/>
        <w:adjustRightInd w:val="0"/>
        <w:rPr>
          <w:color w:val="000000"/>
        </w:rPr>
      </w:pPr>
      <w:proofErr w:type="gramStart"/>
      <w:r>
        <w:rPr>
          <w:color w:val="000000"/>
        </w:rPr>
        <w:t>person</w:t>
      </w:r>
      <w:proofErr w:type="gramEnd"/>
      <w:r>
        <w:rPr>
          <w:color w:val="000000"/>
        </w:rPr>
        <w:t xml:space="preserve"> with the tagged fish can mail the tag to NMFS, where information on the fish is recorded and matched with the release data.</w:t>
      </w:r>
    </w:p>
    <w:p w:rsidR="00CA642B" w:rsidP="006F2FB8" w:rsidRDefault="00CA642B">
      <w:pPr>
        <w:autoSpaceDE w:val="0"/>
        <w:autoSpaceDN w:val="0"/>
        <w:adjustRightInd w:val="0"/>
        <w:rPr>
          <w:b/>
          <w:bCs/>
          <w:color w:val="000000"/>
        </w:rPr>
      </w:pPr>
    </w:p>
    <w:p w:rsidRPr="00CB1DEF" w:rsidR="00CB1DEF" w:rsidP="00CB1DEF" w:rsidRDefault="00CA642B">
      <w:pPr>
        <w:pStyle w:val="Heading1"/>
        <w:keepNext w:val="0"/>
        <w:widowControl w:val="0"/>
        <w:tabs>
          <w:tab w:val="left" w:pos="360"/>
        </w:tabs>
        <w:autoSpaceDE w:val="0"/>
        <w:autoSpaceDN w:val="0"/>
        <w:spacing w:before="197"/>
        <w:rPr>
          <w:u w:val="none"/>
        </w:rPr>
      </w:pPr>
      <w:r w:rsidRPr="00CB1DEF">
        <w:rPr>
          <w:color w:val="000000"/>
          <w:u w:val="none"/>
        </w:rPr>
        <w:lastRenderedPageBreak/>
        <w:t>2.</w:t>
      </w:r>
      <w:r w:rsidRPr="00CB1DEF" w:rsidR="00063546">
        <w:rPr>
          <w:u w:val="none"/>
        </w:rPr>
        <w:t xml:space="preserve"> </w:t>
      </w:r>
      <w:r w:rsidRPr="00CB1DEF" w:rsidR="00063546">
        <w:rPr>
          <w:u w:val="none"/>
          <w:lang w:val="en-CA"/>
        </w:rPr>
        <w:fldChar w:fldCharType="begin"/>
      </w:r>
      <w:r w:rsidRPr="00CB1DEF" w:rsidR="00063546">
        <w:rPr>
          <w:u w:val="none"/>
          <w:lang w:val="en-CA"/>
        </w:rPr>
        <w:instrText xml:space="preserve"> SEQ CHAPTER \h \r 1</w:instrText>
      </w:r>
      <w:r w:rsidRPr="00CB1DEF" w:rsidR="00063546">
        <w:rPr>
          <w:u w:val="none"/>
          <w:lang w:val="en-CA"/>
        </w:rPr>
        <w:fldChar w:fldCharType="end"/>
      </w:r>
      <w:r w:rsidRPr="00CB1DEF" w:rsidR="00CB1DEF">
        <w:rPr>
          <w:bCs w:val="0"/>
          <w:u w:val="none"/>
        </w:rPr>
        <w:t xml:space="preserve">Indicate how, by whom, and for what purpose the information is to </w:t>
      </w:r>
      <w:proofErr w:type="gramStart"/>
      <w:r w:rsidRPr="00CB1DEF" w:rsidR="00CB1DEF">
        <w:rPr>
          <w:bCs w:val="0"/>
          <w:u w:val="none"/>
        </w:rPr>
        <w:t>be used</w:t>
      </w:r>
      <w:proofErr w:type="gramEnd"/>
      <w:r w:rsidRPr="00CB1DEF" w:rsidR="00CB1DEF">
        <w:rPr>
          <w:bCs w:val="0"/>
          <w:u w:val="none"/>
        </w:rPr>
        <w:t>. Except for a</w:t>
      </w:r>
      <w:r w:rsidRPr="00CB1DEF" w:rsidR="00CB1DEF">
        <w:rPr>
          <w:u w:val="none"/>
        </w:rPr>
        <w:t xml:space="preserve"> </w:t>
      </w:r>
      <w:r w:rsidRPr="00CB1DEF" w:rsidR="00CB1DEF">
        <w:rPr>
          <w:bCs w:val="0"/>
          <w:u w:val="none"/>
        </w:rPr>
        <w:t>new collection, indicate the actual use the agency has made of the information received from the</w:t>
      </w:r>
      <w:r w:rsidRPr="00CB1DEF" w:rsidR="00CB1DEF">
        <w:rPr>
          <w:u w:val="none"/>
        </w:rPr>
        <w:t xml:space="preserve"> current</w:t>
      </w:r>
      <w:r w:rsidRPr="00CB1DEF" w:rsidR="00CB1DEF">
        <w:rPr>
          <w:spacing w:val="-1"/>
          <w:u w:val="none"/>
        </w:rPr>
        <w:t xml:space="preserve"> </w:t>
      </w:r>
      <w:r w:rsidRPr="00CB1DEF" w:rsidR="00CB1DEF">
        <w:rPr>
          <w:u w:val="none"/>
        </w:rPr>
        <w:t>collection.</w:t>
      </w:r>
    </w:p>
    <w:p w:rsidR="00CA642B" w:rsidP="006F2FB8" w:rsidRDefault="00CA642B">
      <w:pPr>
        <w:autoSpaceDE w:val="0"/>
        <w:autoSpaceDN w:val="0"/>
        <w:adjustRightInd w:val="0"/>
        <w:rPr>
          <w:color w:val="000000"/>
        </w:rPr>
      </w:pPr>
    </w:p>
    <w:p w:rsidR="00CA642B" w:rsidP="008B3317" w:rsidRDefault="00CA642B">
      <w:pPr>
        <w:autoSpaceDE w:val="0"/>
        <w:autoSpaceDN w:val="0"/>
        <w:adjustRightInd w:val="0"/>
        <w:rPr>
          <w:color w:val="000000"/>
        </w:rPr>
      </w:pPr>
      <w:r>
        <w:rPr>
          <w:color w:val="000000"/>
        </w:rPr>
        <w:t xml:space="preserve">Information on each species </w:t>
      </w:r>
      <w:proofErr w:type="gramStart"/>
      <w:r>
        <w:rPr>
          <w:color w:val="000000"/>
        </w:rPr>
        <w:t>is used</w:t>
      </w:r>
      <w:proofErr w:type="gramEnd"/>
      <w:r>
        <w:rPr>
          <w:color w:val="000000"/>
        </w:rPr>
        <w:t xml:space="preserve"> by NMFS to determine migratory patterns, distance traveled, stock boundaries, age, and growth. These data are necessary input for developing management criteria by regional fishery management councils, states, and NMFS. The tag report cards are necessary to provide tags to the volunteer angler, record when and where the fish was tagged, the species, its estimated length and weight, tag number, and information on the tagger for follow-ups if the tagged fish is recovered. </w:t>
      </w:r>
    </w:p>
    <w:p w:rsidR="00CA642B" w:rsidP="008B3317" w:rsidRDefault="00CA642B">
      <w:pPr>
        <w:autoSpaceDE w:val="0"/>
        <w:autoSpaceDN w:val="0"/>
        <w:adjustRightInd w:val="0"/>
        <w:rPr>
          <w:color w:val="000000"/>
        </w:rPr>
      </w:pPr>
      <w:r>
        <w:rPr>
          <w:color w:val="000000"/>
        </w:rPr>
        <w:t xml:space="preserve">Failure to obtain these data would make management decisions very difficult and would be contrary to the NMFS Marine Recreational Fishing policy objectives.  </w:t>
      </w:r>
    </w:p>
    <w:p w:rsidR="00CA642B" w:rsidP="008B3317" w:rsidRDefault="00CA642B">
      <w:pPr>
        <w:autoSpaceDE w:val="0"/>
        <w:autoSpaceDN w:val="0"/>
        <w:adjustRightInd w:val="0"/>
        <w:rPr>
          <w:color w:val="000000"/>
        </w:rPr>
      </w:pPr>
    </w:p>
    <w:p w:rsidR="00CA642B" w:rsidP="008B3317" w:rsidRDefault="00CA642B">
      <w:pPr>
        <w:autoSpaceDE w:val="0"/>
        <w:autoSpaceDN w:val="0"/>
        <w:adjustRightInd w:val="0"/>
        <w:rPr>
          <w:rFonts w:ascii="TimesNewRoman" w:hAnsi="TimesNewRoman" w:cs="TimesNewRoman"/>
        </w:rPr>
      </w:pPr>
      <w:r>
        <w:rPr>
          <w:color w:val="000000"/>
        </w:rPr>
        <w:t xml:space="preserve">Anglers are made aware of our tagging program through several forms of media: newspaper and magazine articles, through both </w:t>
      </w:r>
      <w:hyperlink w:history="1" r:id="rId7">
        <w:r w:rsidRPr="00AF58E2">
          <w:rPr>
            <w:rStyle w:val="Hyperlink"/>
          </w:rPr>
          <w:t>The Billfish Foundation</w:t>
        </w:r>
      </w:hyperlink>
      <w:r>
        <w:rPr>
          <w:color w:val="000000"/>
        </w:rPr>
        <w:t xml:space="preserve"> and the </w:t>
      </w:r>
      <w:hyperlink w:history="1" r:id="rId8">
        <w:r w:rsidRPr="00C54D63">
          <w:rPr>
            <w:rStyle w:val="Hyperlink"/>
          </w:rPr>
          <w:t>Southeast Fisheries Science Center</w:t>
        </w:r>
      </w:hyperlink>
      <w:r>
        <w:rPr>
          <w:color w:val="000000"/>
        </w:rPr>
        <w:t xml:space="preserve"> websites, peer review papers, and by word of mouth.  </w:t>
      </w:r>
      <w:r>
        <w:rPr>
          <w:rFonts w:ascii="TimesNewRoman" w:hAnsi="TimesNewRoman" w:cs="TimesNewRoman"/>
        </w:rPr>
        <w:t xml:space="preserve">Anglers who wish to obtain tag kits or report recaptured tags can contact the cooperative tagging center via phone at 800-437-3936, </w:t>
      </w:r>
      <w:r w:rsidR="008A47DA">
        <w:rPr>
          <w:rFonts w:ascii="TimesNewRoman" w:hAnsi="TimesNewRoman" w:cs="TimesNewRoman"/>
        </w:rPr>
        <w:t xml:space="preserve">via email addressed to </w:t>
      </w:r>
      <w:hyperlink w:history="1" r:id="rId9">
        <w:r w:rsidRPr="000300E6" w:rsidR="008A47DA">
          <w:rPr>
            <w:rStyle w:val="Hyperlink"/>
            <w:rFonts w:ascii="TimesNewRoman" w:hAnsi="TimesNewRoman" w:cs="TimesNewRoman"/>
          </w:rPr>
          <w:t>tagging@noaa.gov</w:t>
        </w:r>
      </w:hyperlink>
      <w:r w:rsidR="008A47DA">
        <w:rPr>
          <w:rFonts w:ascii="TimesNewRoman" w:hAnsi="TimesNewRoman" w:cs="TimesNewRoman"/>
        </w:rPr>
        <w:t xml:space="preserve">, </w:t>
      </w:r>
      <w:r>
        <w:rPr>
          <w:rFonts w:ascii="TimesNewRoman" w:hAnsi="TimesNewRoman" w:cs="TimesNewRoman"/>
        </w:rPr>
        <w:t>or via written request sent to:</w:t>
      </w:r>
    </w:p>
    <w:p w:rsidR="00AF58E2" w:rsidP="008B3317" w:rsidRDefault="00AF58E2">
      <w:pPr>
        <w:autoSpaceDE w:val="0"/>
        <w:autoSpaceDN w:val="0"/>
        <w:adjustRightInd w:val="0"/>
        <w:rPr>
          <w:rFonts w:ascii="TimesNewRoman" w:hAnsi="TimesNewRoman" w:cs="TimesNewRoman"/>
        </w:rPr>
      </w:pPr>
    </w:p>
    <w:p w:rsidR="00CA642B" w:rsidP="008B3317" w:rsidRDefault="00CA642B">
      <w:pPr>
        <w:autoSpaceDE w:val="0"/>
        <w:autoSpaceDN w:val="0"/>
        <w:adjustRightInd w:val="0"/>
        <w:rPr>
          <w:rFonts w:ascii="TimesNewRoman" w:hAnsi="TimesNewRoman" w:cs="TimesNewRoman"/>
        </w:rPr>
      </w:pPr>
      <w:r>
        <w:rPr>
          <w:rFonts w:ascii="TimesNewRoman" w:hAnsi="TimesNewRoman" w:cs="TimesNewRoman"/>
        </w:rPr>
        <w:t>Cooperative Tagging Center</w:t>
      </w:r>
    </w:p>
    <w:p w:rsidR="00CA642B" w:rsidP="008B3317" w:rsidRDefault="00CA642B">
      <w:pPr>
        <w:autoSpaceDE w:val="0"/>
        <w:autoSpaceDN w:val="0"/>
        <w:adjustRightInd w:val="0"/>
        <w:rPr>
          <w:rFonts w:ascii="TimesNewRoman" w:hAnsi="TimesNewRoman" w:cs="TimesNewRoman"/>
        </w:rPr>
      </w:pPr>
      <w:r>
        <w:rPr>
          <w:rFonts w:ascii="TimesNewRoman" w:hAnsi="TimesNewRoman" w:cs="TimesNewRoman"/>
        </w:rPr>
        <w:t>75 Virginia Beach Dr.</w:t>
      </w:r>
    </w:p>
    <w:p w:rsidR="00CA642B" w:rsidP="008B3317" w:rsidRDefault="00CA642B">
      <w:pPr>
        <w:autoSpaceDE w:val="0"/>
        <w:autoSpaceDN w:val="0"/>
        <w:adjustRightInd w:val="0"/>
        <w:rPr>
          <w:rFonts w:ascii="TimesNewRoman" w:hAnsi="TimesNewRoman" w:cs="TimesNewRoman"/>
          <w:sz w:val="20"/>
          <w:szCs w:val="20"/>
        </w:rPr>
      </w:pPr>
      <w:r>
        <w:rPr>
          <w:rFonts w:ascii="TimesNewRoman" w:hAnsi="TimesNewRoman" w:cs="TimesNewRoman"/>
        </w:rPr>
        <w:t xml:space="preserve">Miami, </w:t>
      </w:r>
      <w:proofErr w:type="spellStart"/>
      <w:r>
        <w:rPr>
          <w:rFonts w:ascii="TimesNewRoman" w:hAnsi="TimesNewRoman" w:cs="TimesNewRoman"/>
        </w:rPr>
        <w:t>Fl</w:t>
      </w:r>
      <w:proofErr w:type="spellEnd"/>
      <w:r>
        <w:rPr>
          <w:rFonts w:ascii="TimesNewRoman" w:hAnsi="TimesNewRoman" w:cs="TimesNewRoman"/>
        </w:rPr>
        <w:t xml:space="preserve"> 33149.</w:t>
      </w:r>
    </w:p>
    <w:p w:rsidR="00CA642B" w:rsidP="006F2FB8" w:rsidRDefault="00CA642B">
      <w:pPr>
        <w:autoSpaceDE w:val="0"/>
        <w:autoSpaceDN w:val="0"/>
        <w:adjustRightInd w:val="0"/>
        <w:rPr>
          <w:color w:val="000000"/>
        </w:rPr>
      </w:pPr>
    </w:p>
    <w:p w:rsidR="00CA642B" w:rsidP="006F2FB8" w:rsidRDefault="00CA642B">
      <w:pPr>
        <w:autoSpaceDE w:val="0"/>
        <w:autoSpaceDN w:val="0"/>
        <w:adjustRightInd w:val="0"/>
        <w:rPr>
          <w:color w:val="000000"/>
        </w:rPr>
      </w:pPr>
      <w:r>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w:t>
      </w:r>
      <w:r w:rsidR="004F5472">
        <w:t xml:space="preserve">to Question </w:t>
      </w:r>
      <w:r>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w:history="1" r:id="rId10">
        <w:r w:rsidRPr="00C54D63">
          <w:rPr>
            <w:rStyle w:val="Hyperlink"/>
          </w:rPr>
          <w:t>Section 515 of Public Law 106-554</w:t>
        </w:r>
      </w:hyperlink>
      <w:r>
        <w:t>.</w:t>
      </w:r>
    </w:p>
    <w:p w:rsidR="00CA642B" w:rsidP="006F2FB8" w:rsidRDefault="00CA642B">
      <w:pPr>
        <w:autoSpaceDE w:val="0"/>
        <w:autoSpaceDN w:val="0"/>
        <w:adjustRightInd w:val="0"/>
        <w:rPr>
          <w:b/>
          <w:bCs/>
          <w:color w:val="000000"/>
        </w:rPr>
      </w:pPr>
    </w:p>
    <w:p w:rsidRPr="00BD7237" w:rsidR="00CB1DEF" w:rsidP="00CB1DEF" w:rsidRDefault="00CA642B">
      <w:pPr>
        <w:pStyle w:val="ListParagraph"/>
        <w:tabs>
          <w:tab w:val="left" w:pos="360"/>
        </w:tabs>
        <w:spacing w:before="199"/>
        <w:ind w:left="0" w:firstLine="0"/>
        <w:rPr>
          <w:rFonts w:ascii="Times New Roman" w:hAnsi="Times New Roman" w:cs="Times New Roman"/>
          <w:b/>
          <w:sz w:val="24"/>
          <w:szCs w:val="24"/>
        </w:rPr>
      </w:pPr>
      <w:r>
        <w:rPr>
          <w:b/>
          <w:bCs/>
          <w:color w:val="000000"/>
        </w:rPr>
        <w:t xml:space="preserve">3. </w:t>
      </w:r>
      <w:r w:rsidRPr="00BD7237" w:rsidR="00CB1DEF">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sidR="00CB1DEF">
        <w:rPr>
          <w:rFonts w:ascii="Times New Roman" w:hAnsi="Times New Roman" w:cs="Times New Roman"/>
          <w:b/>
          <w:spacing w:val="-6"/>
          <w:sz w:val="24"/>
          <w:szCs w:val="24"/>
        </w:rPr>
        <w:t xml:space="preserve"> </w:t>
      </w:r>
      <w:r w:rsidRPr="00BD7237" w:rsidR="00CB1DEF">
        <w:rPr>
          <w:rFonts w:ascii="Times New Roman" w:hAnsi="Times New Roman" w:cs="Times New Roman"/>
          <w:b/>
          <w:sz w:val="24"/>
          <w:szCs w:val="24"/>
        </w:rPr>
        <w:t>burden.</w:t>
      </w:r>
    </w:p>
    <w:p w:rsidR="00CA642B" w:rsidP="006F2FB8" w:rsidRDefault="00CA642B">
      <w:pPr>
        <w:autoSpaceDE w:val="0"/>
        <w:autoSpaceDN w:val="0"/>
        <w:adjustRightInd w:val="0"/>
        <w:rPr>
          <w:color w:val="000000"/>
        </w:rPr>
      </w:pPr>
    </w:p>
    <w:p w:rsidR="00CA642B" w:rsidP="006F2FB8" w:rsidRDefault="00CA642B">
      <w:pPr>
        <w:autoSpaceDE w:val="0"/>
        <w:autoSpaceDN w:val="0"/>
        <w:adjustRightInd w:val="0"/>
        <w:rPr>
          <w:color w:val="000000"/>
        </w:rPr>
      </w:pPr>
      <w:r>
        <w:rPr>
          <w:color w:val="000000"/>
        </w:rPr>
        <w:t xml:space="preserve">No other satisfactory method of obtaining movement information on oceanic pelagic fish </w:t>
      </w:r>
      <w:proofErr w:type="gramStart"/>
      <w:r>
        <w:rPr>
          <w:color w:val="000000"/>
        </w:rPr>
        <w:t>has been identified</w:t>
      </w:r>
      <w:proofErr w:type="gramEnd"/>
      <w:r>
        <w:rPr>
          <w:color w:val="000000"/>
        </w:rPr>
        <w:t>. Although more sophisticated electronic tags exist, their expense prohibits their use in this program. Automated data entry by persons tagging fish isn’t practical; the information is best entered at the time of tagging on fishing vessels.</w:t>
      </w:r>
    </w:p>
    <w:p w:rsidR="00CA642B" w:rsidP="006F2FB8" w:rsidRDefault="00CA642B">
      <w:pPr>
        <w:autoSpaceDE w:val="0"/>
        <w:autoSpaceDN w:val="0"/>
        <w:adjustRightInd w:val="0"/>
        <w:rPr>
          <w:b/>
          <w:bCs/>
          <w:color w:val="000000"/>
        </w:rPr>
      </w:pPr>
    </w:p>
    <w:p w:rsidRPr="00BD7237" w:rsidR="00CB1DEF" w:rsidP="00CB1DEF" w:rsidRDefault="00CA642B">
      <w:pPr>
        <w:pStyle w:val="ListParagraph"/>
        <w:tabs>
          <w:tab w:val="left" w:pos="360"/>
        </w:tabs>
        <w:spacing w:before="80"/>
        <w:ind w:left="0" w:firstLine="0"/>
        <w:rPr>
          <w:rFonts w:ascii="Times New Roman" w:hAnsi="Times New Roman" w:cs="Times New Roman"/>
          <w:b/>
          <w:sz w:val="24"/>
          <w:szCs w:val="24"/>
        </w:rPr>
      </w:pPr>
      <w:r>
        <w:rPr>
          <w:b/>
          <w:bCs/>
          <w:color w:val="000000"/>
        </w:rPr>
        <w:lastRenderedPageBreak/>
        <w:t>4</w:t>
      </w:r>
      <w:r w:rsidRPr="002F097B">
        <w:rPr>
          <w:b/>
          <w:bCs/>
          <w:color w:val="000000"/>
        </w:rPr>
        <w:t xml:space="preserve">. </w:t>
      </w:r>
      <w:r w:rsidRPr="00BD7237" w:rsidR="00CB1DEF">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sidR="00CB1DEF">
        <w:rPr>
          <w:rFonts w:ascii="Times New Roman" w:hAnsi="Times New Roman" w:cs="Times New Roman"/>
          <w:b/>
          <w:spacing w:val="-42"/>
          <w:sz w:val="24"/>
          <w:szCs w:val="24"/>
        </w:rPr>
        <w:t xml:space="preserve"> </w:t>
      </w:r>
      <w:proofErr w:type="gramStart"/>
      <w:r w:rsidRPr="00BD7237" w:rsidR="00CB1DEF">
        <w:rPr>
          <w:rFonts w:ascii="Times New Roman" w:hAnsi="Times New Roman" w:cs="Times New Roman"/>
          <w:b/>
          <w:sz w:val="24"/>
          <w:szCs w:val="24"/>
        </w:rPr>
        <w:t>2</w:t>
      </w:r>
      <w:proofErr w:type="gramEnd"/>
    </w:p>
    <w:p w:rsidR="00CA642B" w:rsidP="006F2FB8" w:rsidRDefault="00CA642B">
      <w:pPr>
        <w:autoSpaceDE w:val="0"/>
        <w:autoSpaceDN w:val="0"/>
        <w:adjustRightInd w:val="0"/>
        <w:rPr>
          <w:color w:val="000000"/>
        </w:rPr>
      </w:pPr>
    </w:p>
    <w:p w:rsidR="00CA642B" w:rsidP="006F2FB8" w:rsidRDefault="00CA642B">
      <w:pPr>
        <w:autoSpaceDE w:val="0"/>
        <w:autoSpaceDN w:val="0"/>
        <w:adjustRightInd w:val="0"/>
        <w:rPr>
          <w:color w:val="000000"/>
        </w:rPr>
      </w:pPr>
      <w:r>
        <w:rPr>
          <w:color w:val="000000"/>
        </w:rPr>
        <w:t>No duplication was evident during consultations with other conservation agencies. No similar information is available except what has been developed by this program.</w:t>
      </w:r>
    </w:p>
    <w:p w:rsidR="00CA642B" w:rsidP="006F2FB8" w:rsidRDefault="00CA642B">
      <w:pPr>
        <w:autoSpaceDE w:val="0"/>
        <w:autoSpaceDN w:val="0"/>
        <w:adjustRightInd w:val="0"/>
        <w:rPr>
          <w:b/>
          <w:bCs/>
          <w:color w:val="000000"/>
        </w:rPr>
      </w:pPr>
    </w:p>
    <w:p w:rsidRPr="00BD7237" w:rsidR="00CB1DEF" w:rsidP="00CB1DEF" w:rsidRDefault="00CA642B">
      <w:pPr>
        <w:pStyle w:val="ListParagraph"/>
        <w:tabs>
          <w:tab w:val="left" w:pos="360"/>
        </w:tabs>
        <w:spacing w:before="80"/>
        <w:ind w:left="0" w:firstLine="0"/>
        <w:rPr>
          <w:rFonts w:ascii="Times New Roman" w:hAnsi="Times New Roman" w:cs="Times New Roman"/>
          <w:b/>
          <w:sz w:val="24"/>
          <w:szCs w:val="24"/>
        </w:rPr>
      </w:pPr>
      <w:r>
        <w:rPr>
          <w:b/>
          <w:bCs/>
          <w:color w:val="000000"/>
        </w:rPr>
        <w:t xml:space="preserve">5. </w:t>
      </w:r>
      <w:r w:rsidRPr="00BD7237" w:rsidR="00CB1DEF">
        <w:rPr>
          <w:rFonts w:ascii="Times New Roman" w:hAnsi="Times New Roman" w:cs="Times New Roman"/>
          <w:b/>
          <w:sz w:val="24"/>
          <w:szCs w:val="24"/>
        </w:rPr>
        <w:t xml:space="preserve">If the collection of information </w:t>
      </w:r>
      <w:proofErr w:type="gramStart"/>
      <w:r w:rsidRPr="00BD7237" w:rsidR="00CB1DEF">
        <w:rPr>
          <w:rFonts w:ascii="Times New Roman" w:hAnsi="Times New Roman" w:cs="Times New Roman"/>
          <w:b/>
          <w:sz w:val="24"/>
          <w:szCs w:val="24"/>
        </w:rPr>
        <w:t>impacts</w:t>
      </w:r>
      <w:proofErr w:type="gramEnd"/>
      <w:r w:rsidRPr="00BD7237" w:rsidR="00CB1DEF">
        <w:rPr>
          <w:rFonts w:ascii="Times New Roman" w:hAnsi="Times New Roman" w:cs="Times New Roman"/>
          <w:b/>
          <w:sz w:val="24"/>
          <w:szCs w:val="24"/>
        </w:rPr>
        <w:t xml:space="preserve"> small businesses or other small entities, describe any methods used to minimize burden.</w:t>
      </w:r>
    </w:p>
    <w:p w:rsidR="00CA642B" w:rsidP="006F2FB8" w:rsidRDefault="00CA642B">
      <w:pPr>
        <w:autoSpaceDE w:val="0"/>
        <w:autoSpaceDN w:val="0"/>
        <w:adjustRightInd w:val="0"/>
        <w:rPr>
          <w:color w:val="000000"/>
        </w:rPr>
      </w:pPr>
    </w:p>
    <w:p w:rsidR="00CA642B" w:rsidP="006F2FB8" w:rsidRDefault="00CA642B">
      <w:pPr>
        <w:autoSpaceDE w:val="0"/>
        <w:autoSpaceDN w:val="0"/>
        <w:adjustRightInd w:val="0"/>
        <w:rPr>
          <w:color w:val="000000"/>
        </w:rPr>
      </w:pPr>
      <w:r>
        <w:rPr>
          <w:color w:val="000000"/>
        </w:rPr>
        <w:t>Small entities are not involved.</w:t>
      </w:r>
    </w:p>
    <w:p w:rsidR="00CA642B" w:rsidP="006F2FB8" w:rsidRDefault="00CA642B">
      <w:pPr>
        <w:autoSpaceDE w:val="0"/>
        <w:autoSpaceDN w:val="0"/>
        <w:adjustRightInd w:val="0"/>
        <w:rPr>
          <w:b/>
          <w:bCs/>
          <w:color w:val="000000"/>
        </w:rPr>
      </w:pPr>
    </w:p>
    <w:p w:rsidRPr="00CB1DEF" w:rsidR="00CB1DEF" w:rsidP="00CB1DEF" w:rsidRDefault="00CA642B">
      <w:pPr>
        <w:tabs>
          <w:tab w:val="left" w:pos="360"/>
        </w:tabs>
        <w:spacing w:before="80"/>
        <w:rPr>
          <w:b/>
        </w:rPr>
      </w:pPr>
      <w:r w:rsidRPr="00CB1DEF">
        <w:rPr>
          <w:b/>
          <w:bCs/>
          <w:color w:val="000000"/>
        </w:rPr>
        <w:t xml:space="preserve">6. </w:t>
      </w:r>
      <w:r w:rsidRPr="00CB1DEF" w:rsidR="00CB1DEF">
        <w:rPr>
          <w:b/>
        </w:rPr>
        <w:t xml:space="preserve">Describe the consequence to Federal program or policy activities if the collection </w:t>
      </w:r>
      <w:proofErr w:type="gramStart"/>
      <w:r w:rsidRPr="00CB1DEF" w:rsidR="00CB1DEF">
        <w:rPr>
          <w:b/>
        </w:rPr>
        <w:t>is not conducted</w:t>
      </w:r>
      <w:proofErr w:type="gramEnd"/>
      <w:r w:rsidRPr="00CB1DEF" w:rsidR="00CB1DEF">
        <w:rPr>
          <w:b/>
        </w:rPr>
        <w:t xml:space="preserve"> or is conducted less frequently, as well as any technical or legal obstacles to reducing burden.</w:t>
      </w:r>
    </w:p>
    <w:p w:rsidR="00CA642B" w:rsidP="006F2FB8" w:rsidRDefault="00CA642B">
      <w:pPr>
        <w:autoSpaceDE w:val="0"/>
        <w:autoSpaceDN w:val="0"/>
        <w:adjustRightInd w:val="0"/>
        <w:rPr>
          <w:color w:val="000000"/>
        </w:rPr>
      </w:pPr>
    </w:p>
    <w:p w:rsidR="00CA642B" w:rsidP="006F2FB8" w:rsidRDefault="00CA642B">
      <w:pPr>
        <w:autoSpaceDE w:val="0"/>
        <w:autoSpaceDN w:val="0"/>
        <w:adjustRightInd w:val="0"/>
        <w:rPr>
          <w:color w:val="000000"/>
        </w:rPr>
      </w:pPr>
      <w:r>
        <w:rPr>
          <w:color w:val="000000"/>
        </w:rPr>
        <w:t xml:space="preserve">The usefulness of this program </w:t>
      </w:r>
      <w:proofErr w:type="gramStart"/>
      <w:r>
        <w:rPr>
          <w:color w:val="000000"/>
        </w:rPr>
        <w:t>would be compromised</w:t>
      </w:r>
      <w:proofErr w:type="gramEnd"/>
      <w:r>
        <w:rPr>
          <w:color w:val="000000"/>
        </w:rPr>
        <w:t xml:space="preserve"> if the collection of data did not take place on a continual basis. It would be impossible to track trends in fish movement, stock definitions, and growth rates. In addition, a less than annual frequency would have an adverse effect on the voluntary participation rate.</w:t>
      </w:r>
    </w:p>
    <w:p w:rsidR="00CA642B" w:rsidP="006F2FB8" w:rsidRDefault="00CA642B">
      <w:pPr>
        <w:autoSpaceDE w:val="0"/>
        <w:autoSpaceDN w:val="0"/>
        <w:adjustRightInd w:val="0"/>
        <w:rPr>
          <w:b/>
          <w:bCs/>
          <w:color w:val="000000"/>
        </w:rPr>
      </w:pPr>
    </w:p>
    <w:p w:rsidRPr="00CB1DEF" w:rsidR="00CA642B" w:rsidP="006F2FB8" w:rsidRDefault="00CA642B">
      <w:pPr>
        <w:autoSpaceDE w:val="0"/>
        <w:autoSpaceDN w:val="0"/>
        <w:adjustRightInd w:val="0"/>
        <w:rPr>
          <w:b/>
          <w:bCs/>
          <w:color w:val="000000"/>
        </w:rPr>
      </w:pPr>
      <w:r w:rsidRPr="00CB1DEF">
        <w:rPr>
          <w:b/>
          <w:bCs/>
          <w:color w:val="000000"/>
        </w:rPr>
        <w:t>7. Explain any special circumstances that require the collection to be conducted in a</w:t>
      </w:r>
    </w:p>
    <w:p w:rsidRPr="00CB1DEF" w:rsidR="00CA642B" w:rsidP="006F2FB8" w:rsidRDefault="00CA642B">
      <w:pPr>
        <w:autoSpaceDE w:val="0"/>
        <w:autoSpaceDN w:val="0"/>
        <w:adjustRightInd w:val="0"/>
        <w:rPr>
          <w:b/>
          <w:bCs/>
          <w:color w:val="000000"/>
        </w:rPr>
      </w:pPr>
      <w:proofErr w:type="gramStart"/>
      <w:r w:rsidRPr="00CB1DEF">
        <w:rPr>
          <w:b/>
          <w:bCs/>
          <w:color w:val="000000"/>
        </w:rPr>
        <w:t>manner</w:t>
      </w:r>
      <w:proofErr w:type="gramEnd"/>
      <w:r w:rsidRPr="00CB1DEF">
        <w:rPr>
          <w:b/>
          <w:bCs/>
          <w:color w:val="000000"/>
        </w:rPr>
        <w:t xml:space="preserve"> inconsistent with OMB guidelines.</w:t>
      </w:r>
    </w:p>
    <w:p w:rsidR="00CA642B" w:rsidP="006F2FB8" w:rsidRDefault="00CA642B">
      <w:pPr>
        <w:autoSpaceDE w:val="0"/>
        <w:autoSpaceDN w:val="0"/>
        <w:adjustRightInd w:val="0"/>
        <w:rPr>
          <w:color w:val="000000"/>
        </w:rPr>
      </w:pPr>
    </w:p>
    <w:p w:rsidR="00CA642B" w:rsidP="006F2FB8" w:rsidRDefault="00CA642B">
      <w:pPr>
        <w:autoSpaceDE w:val="0"/>
        <w:autoSpaceDN w:val="0"/>
        <w:adjustRightInd w:val="0"/>
        <w:rPr>
          <w:color w:val="000000"/>
        </w:rPr>
      </w:pPr>
      <w:r>
        <w:rPr>
          <w:color w:val="000000"/>
        </w:rPr>
        <w:t>This collection is consistent with OMB guidelines, except that reports may be submitted more often than quarterly - whenever tagging takes place.</w:t>
      </w:r>
    </w:p>
    <w:p w:rsidR="00CA642B" w:rsidP="006F2FB8" w:rsidRDefault="00CA642B">
      <w:pPr>
        <w:autoSpaceDE w:val="0"/>
        <w:autoSpaceDN w:val="0"/>
        <w:adjustRightInd w:val="0"/>
        <w:rPr>
          <w:b/>
          <w:bCs/>
          <w:color w:val="000000"/>
        </w:rPr>
      </w:pPr>
    </w:p>
    <w:p w:rsidRPr="00BD7237" w:rsidR="00CB1DEF" w:rsidP="00CB1DEF" w:rsidRDefault="00CA642B">
      <w:pPr>
        <w:pStyle w:val="ListParagraph"/>
        <w:tabs>
          <w:tab w:val="left" w:pos="360"/>
        </w:tabs>
        <w:spacing w:before="80"/>
        <w:ind w:left="0" w:firstLine="0"/>
        <w:rPr>
          <w:rFonts w:ascii="Times New Roman" w:hAnsi="Times New Roman" w:cs="Times New Roman"/>
          <w:b/>
          <w:sz w:val="24"/>
          <w:szCs w:val="24"/>
        </w:rPr>
      </w:pPr>
      <w:r>
        <w:rPr>
          <w:b/>
          <w:bCs/>
          <w:color w:val="000000"/>
        </w:rPr>
        <w:t xml:space="preserve">8. </w:t>
      </w:r>
      <w:r w:rsidRPr="00BD7237" w:rsidR="00CB1DEF">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A642B" w:rsidP="006F2FB8" w:rsidRDefault="00CA642B">
      <w:pPr>
        <w:autoSpaceDE w:val="0"/>
        <w:autoSpaceDN w:val="0"/>
        <w:adjustRightInd w:val="0"/>
        <w:rPr>
          <w:color w:val="000000"/>
        </w:rPr>
      </w:pPr>
    </w:p>
    <w:p w:rsidR="008C0BE7" w:rsidP="0065564A" w:rsidRDefault="00CA642B">
      <w:pPr>
        <w:rPr>
          <w:color w:val="000000"/>
        </w:rPr>
      </w:pPr>
      <w:r>
        <w:rPr>
          <w:color w:val="000000"/>
        </w:rPr>
        <w:t xml:space="preserve">A </w:t>
      </w:r>
      <w:r w:rsidRPr="00BE1ECA">
        <w:rPr>
          <w:color w:val="000000"/>
          <w:u w:val="single"/>
        </w:rPr>
        <w:t>Federal Register</w:t>
      </w:r>
      <w:r>
        <w:rPr>
          <w:color w:val="000000"/>
        </w:rPr>
        <w:t xml:space="preserve"> Notice, published on </w:t>
      </w:r>
      <w:r w:rsidR="0065564A">
        <w:rPr>
          <w:color w:val="000000"/>
        </w:rPr>
        <w:t>January 11, 2021 (</w:t>
      </w:r>
      <w:r w:rsidR="00BA2AAE">
        <w:rPr>
          <w:color w:val="000000"/>
        </w:rPr>
        <w:t>86 FR 1940</w:t>
      </w:r>
      <w:r>
        <w:rPr>
          <w:color w:val="000000"/>
        </w:rPr>
        <w:t xml:space="preserve">) solicited public comment on this renewal. </w:t>
      </w:r>
      <w:r w:rsidR="00BA2AAE">
        <w:rPr>
          <w:color w:val="000000"/>
        </w:rPr>
        <w:t xml:space="preserve">One </w:t>
      </w:r>
      <w:r w:rsidR="0065564A">
        <w:rPr>
          <w:color w:val="000000"/>
        </w:rPr>
        <w:t xml:space="preserve">public comment </w:t>
      </w:r>
      <w:proofErr w:type="gramStart"/>
      <w:r w:rsidR="0065564A">
        <w:rPr>
          <w:color w:val="000000"/>
        </w:rPr>
        <w:t>was received</w:t>
      </w:r>
      <w:proofErr w:type="gramEnd"/>
      <w:r w:rsidR="0065564A">
        <w:rPr>
          <w:color w:val="000000"/>
        </w:rPr>
        <w:t xml:space="preserve"> but was not found to be substantive in nature. </w:t>
      </w:r>
    </w:p>
    <w:p w:rsidR="0065564A" w:rsidP="0065564A" w:rsidRDefault="0065564A">
      <w:pPr>
        <w:rPr>
          <w:color w:val="000000"/>
        </w:rPr>
      </w:pPr>
    </w:p>
    <w:p w:rsidRPr="00BA2AAE" w:rsidR="00BA2AAE" w:rsidP="0065564A" w:rsidRDefault="00BA2AAE">
      <w:pPr>
        <w:rPr>
          <w:color w:val="000000"/>
        </w:rPr>
      </w:pPr>
      <w:r w:rsidRPr="00BA2AAE">
        <w:rPr>
          <w:color w:val="000000"/>
        </w:rPr>
        <w:t xml:space="preserve">NMFS reached out to several anglers who had submitted </w:t>
      </w:r>
      <w:r w:rsidR="00BE63F2">
        <w:rPr>
          <w:color w:val="000000"/>
        </w:rPr>
        <w:t xml:space="preserve">Fish Tagging Report Cards </w:t>
      </w:r>
      <w:r w:rsidRPr="00BA2AAE">
        <w:rPr>
          <w:color w:val="000000"/>
        </w:rPr>
        <w:t xml:space="preserve">in an effort to obtain their views on the availability of data, frequency of collection, the clarity of instructions and recordkeeping, disclosure, or reporting format (if any), and on the data elements to be recorded, disclosed, or reported.  No responses </w:t>
      </w:r>
      <w:proofErr w:type="gramStart"/>
      <w:r w:rsidRPr="00BA2AAE">
        <w:rPr>
          <w:color w:val="000000"/>
        </w:rPr>
        <w:t>were received</w:t>
      </w:r>
      <w:proofErr w:type="gramEnd"/>
      <w:r w:rsidRPr="00BA2AAE">
        <w:rPr>
          <w:color w:val="000000"/>
        </w:rPr>
        <w:t>.</w:t>
      </w:r>
    </w:p>
    <w:p w:rsidR="00BA2AAE" w:rsidP="0065564A" w:rsidRDefault="00BA2AAE">
      <w:pPr>
        <w:rPr>
          <w:color w:val="000000"/>
        </w:rPr>
      </w:pPr>
    </w:p>
    <w:p w:rsidRPr="00BD7237" w:rsidR="00CB1DEF" w:rsidP="00CB1DEF" w:rsidRDefault="00CA642B">
      <w:pPr>
        <w:pStyle w:val="ListParagraph"/>
        <w:tabs>
          <w:tab w:val="left" w:pos="360"/>
        </w:tabs>
        <w:spacing w:before="80"/>
        <w:ind w:left="0" w:firstLine="0"/>
        <w:rPr>
          <w:rFonts w:ascii="Times New Roman" w:hAnsi="Times New Roman" w:cs="Times New Roman"/>
          <w:b/>
          <w:sz w:val="24"/>
          <w:szCs w:val="24"/>
        </w:rPr>
      </w:pPr>
      <w:r>
        <w:rPr>
          <w:b/>
          <w:bCs/>
          <w:color w:val="000000"/>
        </w:rPr>
        <w:t xml:space="preserve">9. </w:t>
      </w:r>
      <w:r w:rsidRPr="00BD7237" w:rsidR="00CB1DEF">
        <w:rPr>
          <w:rFonts w:ascii="Times New Roman" w:hAnsi="Times New Roman" w:cs="Times New Roman"/>
          <w:b/>
          <w:sz w:val="24"/>
          <w:szCs w:val="24"/>
        </w:rPr>
        <w:t>Explain any decision to provide any payment or gift to respondents, other than remuneration of contractors or grantees.</w:t>
      </w:r>
    </w:p>
    <w:p w:rsidR="00CA642B" w:rsidP="00CB1DEF" w:rsidRDefault="00CA642B">
      <w:pPr>
        <w:autoSpaceDE w:val="0"/>
        <w:autoSpaceDN w:val="0"/>
        <w:adjustRightInd w:val="0"/>
        <w:rPr>
          <w:color w:val="000000"/>
        </w:rPr>
      </w:pPr>
    </w:p>
    <w:p w:rsidR="00CA642B" w:rsidP="006F2FB8" w:rsidRDefault="00CA642B">
      <w:pPr>
        <w:autoSpaceDE w:val="0"/>
        <w:autoSpaceDN w:val="0"/>
        <w:adjustRightInd w:val="0"/>
        <w:rPr>
          <w:color w:val="000000"/>
        </w:rPr>
      </w:pPr>
      <w:r>
        <w:rPr>
          <w:color w:val="000000"/>
        </w:rPr>
        <w:t>Tag release participants receive acknowledgment letters after submitting release data and a tag history letter upon the tag’s recapture. Tag recapture participants receive a tag history letter and a Cooperative Tagging Center baseball cap</w:t>
      </w:r>
      <w:r w:rsidR="0065564A">
        <w:rPr>
          <w:color w:val="000000"/>
        </w:rPr>
        <w:t xml:space="preserve"> or face buff</w:t>
      </w:r>
      <w:r>
        <w:rPr>
          <w:color w:val="000000"/>
        </w:rPr>
        <w:t xml:space="preserve"> as a reward.</w:t>
      </w:r>
    </w:p>
    <w:p w:rsidR="00CA642B" w:rsidP="006F2FB8" w:rsidRDefault="00CA642B">
      <w:pPr>
        <w:autoSpaceDE w:val="0"/>
        <w:autoSpaceDN w:val="0"/>
        <w:adjustRightInd w:val="0"/>
        <w:rPr>
          <w:b/>
          <w:bCs/>
          <w:color w:val="000000"/>
        </w:rPr>
      </w:pPr>
    </w:p>
    <w:p w:rsidRPr="00CB1DEF" w:rsidR="00CA642B" w:rsidP="00CB1DEF" w:rsidRDefault="00CA642B">
      <w:pPr>
        <w:pStyle w:val="ListParagraph"/>
        <w:tabs>
          <w:tab w:val="left" w:pos="360"/>
        </w:tabs>
        <w:spacing w:before="80"/>
        <w:ind w:left="0" w:firstLine="0"/>
        <w:rPr>
          <w:rFonts w:ascii="Times New Roman" w:hAnsi="Times New Roman" w:cs="Times New Roman"/>
          <w:b/>
          <w:sz w:val="24"/>
          <w:szCs w:val="24"/>
        </w:rPr>
      </w:pPr>
      <w:r>
        <w:rPr>
          <w:b/>
          <w:bCs/>
          <w:color w:val="000000"/>
        </w:rPr>
        <w:t xml:space="preserve">10. </w:t>
      </w:r>
      <w:r w:rsidRPr="00BD7237" w:rsidR="00CB1DEF">
        <w:rPr>
          <w:rFonts w:ascii="Times New Roman" w:hAnsi="Times New Roman" w:cs="Times New Roman"/>
          <w:b/>
          <w:sz w:val="24"/>
          <w:szCs w:val="24"/>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sidRPr="00BD7237" w:rsidR="00CB1DEF">
        <w:rPr>
          <w:rFonts w:ascii="Times New Roman" w:hAnsi="Times New Roman" w:cs="Times New Roman"/>
          <w:b/>
          <w:sz w:val="24"/>
          <w:szCs w:val="24"/>
        </w:rPr>
        <w:t>should be cited and described here</w:t>
      </w:r>
      <w:proofErr w:type="gramEnd"/>
      <w:r w:rsidRPr="00BD7237" w:rsidR="00CB1DEF">
        <w:rPr>
          <w:rFonts w:ascii="Times New Roman" w:hAnsi="Times New Roman" w:cs="Times New Roman"/>
          <w:b/>
          <w:sz w:val="24"/>
          <w:szCs w:val="24"/>
        </w:rPr>
        <w:t>.</w:t>
      </w:r>
    </w:p>
    <w:p w:rsidR="00CA642B" w:rsidP="006F2FB8" w:rsidRDefault="00CA642B">
      <w:pPr>
        <w:autoSpaceDE w:val="0"/>
        <w:autoSpaceDN w:val="0"/>
        <w:adjustRightInd w:val="0"/>
        <w:rPr>
          <w:b/>
          <w:bCs/>
          <w:color w:val="000000"/>
        </w:rPr>
      </w:pPr>
    </w:p>
    <w:p w:rsidR="00CA642B" w:rsidP="006F2FB8" w:rsidRDefault="00CA642B">
      <w:pPr>
        <w:autoSpaceDE w:val="0"/>
        <w:autoSpaceDN w:val="0"/>
        <w:adjustRightInd w:val="0"/>
        <w:rPr>
          <w:color w:val="000000"/>
        </w:rPr>
      </w:pPr>
      <w:r>
        <w:rPr>
          <w:color w:val="000000"/>
        </w:rPr>
        <w:t xml:space="preserve">Data on names and addresses are included in the </w:t>
      </w:r>
      <w:hyperlink w:history="1" r:id="rId11">
        <w:r w:rsidRPr="00583C3D">
          <w:rPr>
            <w:rStyle w:val="Hyperlink"/>
          </w:rPr>
          <w:t xml:space="preserve">Commerce/NOAA-6, Fishermen’s Statistical Data, </w:t>
        </w:r>
        <w:proofErr w:type="gramStart"/>
        <w:r w:rsidRPr="00583C3D">
          <w:rPr>
            <w:rStyle w:val="Hyperlink"/>
          </w:rPr>
          <w:t>Privacy</w:t>
        </w:r>
        <w:proofErr w:type="gramEnd"/>
        <w:r w:rsidRPr="00583C3D">
          <w:rPr>
            <w:rStyle w:val="Hyperlink"/>
          </w:rPr>
          <w:t xml:space="preserve"> Act system of records</w:t>
        </w:r>
      </w:hyperlink>
      <w:r>
        <w:rPr>
          <w:color w:val="000000"/>
        </w:rPr>
        <w:t xml:space="preserve"> and are protected as </w:t>
      </w:r>
      <w:hyperlink w:history="1" r:id="rId12">
        <w:r w:rsidRPr="00583C3D">
          <w:rPr>
            <w:rStyle w:val="Hyperlink"/>
          </w:rPr>
          <w:t>Privacy Ac</w:t>
        </w:r>
      </w:hyperlink>
      <w:r>
        <w:rPr>
          <w:color w:val="000000"/>
        </w:rPr>
        <w:t>t records. Handling procedures are described in various NOAA Directives.</w:t>
      </w:r>
    </w:p>
    <w:p w:rsidR="00CA642B" w:rsidP="006F2FB8" w:rsidRDefault="00CA642B">
      <w:pPr>
        <w:autoSpaceDE w:val="0"/>
        <w:autoSpaceDN w:val="0"/>
        <w:adjustRightInd w:val="0"/>
        <w:rPr>
          <w:b/>
          <w:bCs/>
          <w:color w:val="000000"/>
        </w:rPr>
      </w:pPr>
    </w:p>
    <w:p w:rsidRPr="00BD7237" w:rsidR="00CB1DEF" w:rsidP="00CB1DEF" w:rsidRDefault="00CA642B">
      <w:pPr>
        <w:pStyle w:val="ListParagraph"/>
        <w:tabs>
          <w:tab w:val="left" w:pos="360"/>
        </w:tabs>
        <w:spacing w:before="80"/>
        <w:ind w:left="0" w:firstLine="0"/>
        <w:rPr>
          <w:rFonts w:ascii="Times New Roman" w:hAnsi="Times New Roman" w:cs="Times New Roman"/>
          <w:b/>
          <w:sz w:val="24"/>
          <w:szCs w:val="24"/>
        </w:rPr>
      </w:pPr>
      <w:r>
        <w:rPr>
          <w:b/>
          <w:bCs/>
          <w:color w:val="000000"/>
        </w:rPr>
        <w:t xml:space="preserve">11. </w:t>
      </w:r>
      <w:r w:rsidRPr="00BD7237" w:rsidR="00CB1DEF">
        <w:rPr>
          <w:rFonts w:ascii="Times New Roman" w:hAnsi="Times New Roman" w:cs="Times New Roman"/>
          <w:b/>
          <w:sz w:val="24"/>
          <w:szCs w:val="24"/>
        </w:rPr>
        <w:t xml:space="preserve">Provide additional justification for any questions of a sensitive nature, such as sexual behavior or attitudes, religious beliefs, and other matters that </w:t>
      </w:r>
      <w:proofErr w:type="gramStart"/>
      <w:r w:rsidRPr="00BD7237" w:rsidR="00CB1DEF">
        <w:rPr>
          <w:rFonts w:ascii="Times New Roman" w:hAnsi="Times New Roman" w:cs="Times New Roman"/>
          <w:b/>
          <w:sz w:val="24"/>
          <w:szCs w:val="24"/>
        </w:rPr>
        <w:t>are commonly considered</w:t>
      </w:r>
      <w:proofErr w:type="gramEnd"/>
      <w:r w:rsidRPr="00BD7237" w:rsidR="00CB1DEF">
        <w:rPr>
          <w:rFonts w:ascii="Times New Roman" w:hAnsi="Times New Roman" w:cs="Times New Roman"/>
          <w:b/>
          <w:sz w:val="24"/>
          <w:szCs w:val="24"/>
        </w:rPr>
        <w:t xml:space="preserve"> private. This justification should include the reasons why the agency considers the questions necessary, the specific uses to be made of the information, the explanation to </w:t>
      </w:r>
      <w:proofErr w:type="gramStart"/>
      <w:r w:rsidRPr="00BD7237" w:rsidR="00CB1DEF">
        <w:rPr>
          <w:rFonts w:ascii="Times New Roman" w:hAnsi="Times New Roman" w:cs="Times New Roman"/>
          <w:b/>
          <w:sz w:val="24"/>
          <w:szCs w:val="24"/>
        </w:rPr>
        <w:t>be given</w:t>
      </w:r>
      <w:proofErr w:type="gramEnd"/>
      <w:r w:rsidRPr="00BD7237" w:rsidR="00CB1DEF">
        <w:rPr>
          <w:rFonts w:ascii="Times New Roman" w:hAnsi="Times New Roman" w:cs="Times New Roman"/>
          <w:b/>
          <w:sz w:val="24"/>
          <w:szCs w:val="24"/>
        </w:rPr>
        <w:t xml:space="preserve"> to persons from whom the information is requested, and any steps to be taken to obtain their consent.</w:t>
      </w:r>
    </w:p>
    <w:p w:rsidR="00CA642B" w:rsidP="006F2FB8" w:rsidRDefault="00CA642B">
      <w:pPr>
        <w:autoSpaceDE w:val="0"/>
        <w:autoSpaceDN w:val="0"/>
        <w:adjustRightInd w:val="0"/>
        <w:rPr>
          <w:color w:val="000000"/>
        </w:rPr>
      </w:pPr>
    </w:p>
    <w:p w:rsidR="00CA642B" w:rsidP="006F2FB8" w:rsidRDefault="00CA642B">
      <w:pPr>
        <w:autoSpaceDE w:val="0"/>
        <w:autoSpaceDN w:val="0"/>
        <w:adjustRightInd w:val="0"/>
        <w:rPr>
          <w:color w:val="000000"/>
        </w:rPr>
      </w:pPr>
      <w:r>
        <w:rPr>
          <w:color w:val="000000"/>
        </w:rPr>
        <w:t xml:space="preserve">No sensitive questions </w:t>
      </w:r>
      <w:proofErr w:type="gramStart"/>
      <w:r>
        <w:rPr>
          <w:color w:val="000000"/>
        </w:rPr>
        <w:t>are asked</w:t>
      </w:r>
      <w:proofErr w:type="gramEnd"/>
      <w:r>
        <w:rPr>
          <w:color w:val="000000"/>
        </w:rPr>
        <w:t>.</w:t>
      </w:r>
    </w:p>
    <w:p w:rsidR="00CA642B" w:rsidP="006F2FB8" w:rsidRDefault="00CA642B">
      <w:pPr>
        <w:autoSpaceDE w:val="0"/>
        <w:autoSpaceDN w:val="0"/>
        <w:adjustRightInd w:val="0"/>
        <w:rPr>
          <w:b/>
          <w:bCs/>
          <w:color w:val="000000"/>
        </w:rPr>
      </w:pPr>
    </w:p>
    <w:p w:rsidRPr="00BD7237" w:rsidR="00CB1DEF" w:rsidP="00CB1DEF" w:rsidRDefault="00CA642B">
      <w:pPr>
        <w:pStyle w:val="ListParagraph"/>
        <w:tabs>
          <w:tab w:val="left" w:pos="360"/>
        </w:tabs>
        <w:spacing w:before="80"/>
        <w:ind w:left="0" w:firstLine="0"/>
        <w:rPr>
          <w:rFonts w:ascii="Times New Roman" w:hAnsi="Times New Roman" w:cs="Times New Roman"/>
          <w:b/>
          <w:sz w:val="24"/>
          <w:szCs w:val="24"/>
        </w:rPr>
      </w:pPr>
      <w:r>
        <w:rPr>
          <w:b/>
          <w:bCs/>
          <w:color w:val="000000"/>
        </w:rPr>
        <w:t xml:space="preserve">12. </w:t>
      </w:r>
      <w:r w:rsidRPr="00BD7237" w:rsidR="00CB1DEF">
        <w:rPr>
          <w:rFonts w:ascii="Times New Roman" w:hAnsi="Times New Roman" w:cs="Times New Roman"/>
          <w:b/>
          <w:sz w:val="24"/>
          <w:szCs w:val="24"/>
        </w:rPr>
        <w:t>Provide estimates of the hour burden of the collection of information.</w:t>
      </w:r>
    </w:p>
    <w:p w:rsidR="00CA642B" w:rsidP="006F2FB8" w:rsidRDefault="00CA642B">
      <w:pPr>
        <w:autoSpaceDE w:val="0"/>
        <w:autoSpaceDN w:val="0"/>
        <w:adjustRightInd w:val="0"/>
        <w:rPr>
          <w:color w:val="000000"/>
        </w:rPr>
      </w:pPr>
    </w:p>
    <w:p w:rsidR="00CA642B" w:rsidP="006F2FB8" w:rsidRDefault="00CA642B">
      <w:pPr>
        <w:autoSpaceDE w:val="0"/>
        <w:autoSpaceDN w:val="0"/>
        <w:adjustRightInd w:val="0"/>
        <w:rPr>
          <w:color w:val="000000"/>
        </w:rPr>
      </w:pPr>
      <w:r>
        <w:rPr>
          <w:color w:val="000000"/>
        </w:rPr>
        <w:t xml:space="preserve">Estimated responses per year: </w:t>
      </w:r>
      <w:r w:rsidR="0065564A">
        <w:rPr>
          <w:color w:val="000000"/>
        </w:rPr>
        <w:t>8</w:t>
      </w:r>
      <w:r>
        <w:rPr>
          <w:color w:val="000000"/>
        </w:rPr>
        <w:t>,000</w:t>
      </w:r>
    </w:p>
    <w:p w:rsidR="00CA642B" w:rsidP="006F2FB8" w:rsidRDefault="00CA642B">
      <w:pPr>
        <w:autoSpaceDE w:val="0"/>
        <w:autoSpaceDN w:val="0"/>
        <w:adjustRightInd w:val="0"/>
        <w:rPr>
          <w:color w:val="000000"/>
        </w:rPr>
      </w:pPr>
      <w:r>
        <w:rPr>
          <w:color w:val="000000"/>
        </w:rPr>
        <w:t xml:space="preserve">Mean time/response: </w:t>
      </w:r>
      <w:r w:rsidR="007D0659">
        <w:rPr>
          <w:color w:val="000000"/>
        </w:rPr>
        <w:t>2</w:t>
      </w:r>
      <w:r>
        <w:rPr>
          <w:color w:val="000000"/>
        </w:rPr>
        <w:t xml:space="preserve"> minutes</w:t>
      </w:r>
    </w:p>
    <w:p w:rsidR="00CA642B" w:rsidP="006F2FB8" w:rsidRDefault="00CA642B">
      <w:pPr>
        <w:autoSpaceDE w:val="0"/>
        <w:autoSpaceDN w:val="0"/>
        <w:adjustRightInd w:val="0"/>
        <w:rPr>
          <w:color w:val="000000"/>
        </w:rPr>
      </w:pPr>
      <w:r>
        <w:rPr>
          <w:color w:val="000000"/>
        </w:rPr>
        <w:t xml:space="preserve">Total hours: </w:t>
      </w:r>
      <w:r w:rsidR="0065564A">
        <w:rPr>
          <w:color w:val="000000"/>
        </w:rPr>
        <w:t>267</w:t>
      </w:r>
      <w:r w:rsidR="004F5472">
        <w:rPr>
          <w:color w:val="000000"/>
        </w:rPr>
        <w:t xml:space="preserve"> </w:t>
      </w:r>
      <w:r w:rsidR="0065564A">
        <w:rPr>
          <w:color w:val="000000"/>
        </w:rPr>
        <w:t>(8</w:t>
      </w:r>
      <w:r>
        <w:rPr>
          <w:color w:val="000000"/>
        </w:rPr>
        <w:t xml:space="preserve">,000 x </w:t>
      </w:r>
      <w:r w:rsidR="007D0659">
        <w:rPr>
          <w:color w:val="000000"/>
        </w:rPr>
        <w:t>2</w:t>
      </w:r>
      <w:r>
        <w:rPr>
          <w:color w:val="000000"/>
        </w:rPr>
        <w:t xml:space="preserve"> minutes/60 minutes).</w:t>
      </w:r>
    </w:p>
    <w:p w:rsidR="008A6105" w:rsidP="006F2FB8" w:rsidRDefault="008A6105">
      <w:pPr>
        <w:autoSpaceDE w:val="0"/>
        <w:autoSpaceDN w:val="0"/>
        <w:adjustRightInd w:val="0"/>
        <w:rPr>
          <w:color w:val="000000"/>
        </w:rPr>
      </w:pPr>
    </w:p>
    <w:tbl>
      <w:tblPr>
        <w:tblW w:w="8620" w:type="dxa"/>
        <w:tblLook w:val="04A0" w:firstRow="1" w:lastRow="0" w:firstColumn="1" w:lastColumn="0" w:noHBand="0" w:noVBand="1"/>
      </w:tblPr>
      <w:tblGrid>
        <w:gridCol w:w="1182"/>
        <w:gridCol w:w="1067"/>
        <w:gridCol w:w="1053"/>
        <w:gridCol w:w="991"/>
        <w:gridCol w:w="895"/>
        <w:gridCol w:w="833"/>
        <w:gridCol w:w="700"/>
        <w:gridCol w:w="1040"/>
        <w:gridCol w:w="859"/>
      </w:tblGrid>
      <w:tr w:rsidR="008A6105" w:rsidTr="00BE63F2">
        <w:trPr>
          <w:trHeight w:val="1060"/>
        </w:trPr>
        <w:tc>
          <w:tcPr>
            <w:tcW w:w="1212"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008A6105" w:rsidRDefault="008A6105">
            <w:pPr>
              <w:jc w:val="center"/>
              <w:rPr>
                <w:rFonts w:ascii="Calibri" w:hAnsi="Calibri" w:cs="Calibri"/>
                <w:b/>
                <w:bCs/>
                <w:color w:val="000000"/>
                <w:sz w:val="16"/>
                <w:szCs w:val="16"/>
              </w:rPr>
            </w:pPr>
            <w:r>
              <w:rPr>
                <w:rFonts w:ascii="Calibri" w:hAnsi="Calibri" w:cs="Calibri"/>
                <w:b/>
                <w:bCs/>
                <w:color w:val="000000"/>
                <w:sz w:val="16"/>
                <w:szCs w:val="16"/>
              </w:rPr>
              <w:t>Information Collection</w:t>
            </w:r>
          </w:p>
        </w:tc>
        <w:tc>
          <w:tcPr>
            <w:tcW w:w="1060" w:type="dxa"/>
            <w:tcBorders>
              <w:top w:val="single" w:color="auto" w:sz="8" w:space="0"/>
              <w:left w:val="nil"/>
              <w:bottom w:val="single" w:color="auto" w:sz="8" w:space="0"/>
              <w:right w:val="single" w:color="000000" w:sz="8" w:space="0"/>
            </w:tcBorders>
            <w:shd w:val="clear" w:color="000000" w:fill="BDD7EE"/>
            <w:vAlign w:val="center"/>
            <w:hideMark/>
          </w:tcPr>
          <w:p w:rsidR="008A6105" w:rsidRDefault="008A6105">
            <w:pPr>
              <w:jc w:val="center"/>
              <w:rPr>
                <w:rFonts w:ascii="Calibri" w:hAnsi="Calibri" w:cs="Calibri"/>
                <w:b/>
                <w:bCs/>
                <w:color w:val="000000"/>
                <w:sz w:val="16"/>
                <w:szCs w:val="16"/>
              </w:rPr>
            </w:pPr>
            <w:r>
              <w:rPr>
                <w:rFonts w:ascii="Calibri" w:hAnsi="Calibri" w:cs="Calibri"/>
                <w:b/>
                <w:bCs/>
                <w:color w:val="000000"/>
                <w:sz w:val="16"/>
                <w:szCs w:val="16"/>
              </w:rPr>
              <w:t>Type of Respondent (e.g., Occupational Title)</w:t>
            </w:r>
          </w:p>
        </w:tc>
        <w:tc>
          <w:tcPr>
            <w:tcW w:w="1046" w:type="dxa"/>
            <w:tcBorders>
              <w:top w:val="single" w:color="auto" w:sz="8" w:space="0"/>
              <w:left w:val="nil"/>
              <w:bottom w:val="single" w:color="auto" w:sz="8" w:space="0"/>
              <w:right w:val="single" w:color="000000" w:sz="8" w:space="0"/>
            </w:tcBorders>
            <w:shd w:val="clear" w:color="000000" w:fill="BDD7EE"/>
            <w:vAlign w:val="center"/>
            <w:hideMark/>
          </w:tcPr>
          <w:p w:rsidR="008A6105" w:rsidRDefault="008A6105">
            <w:pPr>
              <w:jc w:val="center"/>
              <w:rPr>
                <w:rFonts w:ascii="Calibri" w:hAnsi="Calibri" w:cs="Calibri"/>
                <w:b/>
                <w:bCs/>
                <w:color w:val="000000"/>
                <w:sz w:val="16"/>
                <w:szCs w:val="16"/>
              </w:rPr>
            </w:pPr>
            <w:r>
              <w:rPr>
                <w:rFonts w:ascii="Calibri" w:hAnsi="Calibri" w:cs="Calibri"/>
                <w:b/>
                <w:bCs/>
                <w:color w:val="000000"/>
                <w:sz w:val="16"/>
                <w:szCs w:val="16"/>
              </w:rPr>
              <w:t># of Respondents</w:t>
            </w:r>
            <w:r>
              <w:rPr>
                <w:rFonts w:ascii="Calibri" w:hAnsi="Calibri" w:cs="Calibri"/>
                <w:b/>
                <w:bCs/>
                <w:color w:val="000000"/>
                <w:sz w:val="16"/>
                <w:szCs w:val="16"/>
              </w:rPr>
              <w:br/>
              <w:t>(a)</w:t>
            </w:r>
          </w:p>
        </w:tc>
        <w:tc>
          <w:tcPr>
            <w:tcW w:w="984" w:type="dxa"/>
            <w:tcBorders>
              <w:top w:val="single" w:color="auto" w:sz="8" w:space="0"/>
              <w:left w:val="nil"/>
              <w:bottom w:val="single" w:color="auto" w:sz="8" w:space="0"/>
              <w:right w:val="single" w:color="auto" w:sz="8" w:space="0"/>
            </w:tcBorders>
            <w:shd w:val="clear" w:color="000000" w:fill="BDD7EE"/>
            <w:vAlign w:val="center"/>
            <w:hideMark/>
          </w:tcPr>
          <w:p w:rsidR="008A6105" w:rsidRDefault="008A6105">
            <w:pPr>
              <w:jc w:val="center"/>
              <w:rPr>
                <w:rFonts w:ascii="Calibri" w:hAnsi="Calibri" w:cs="Calibri"/>
                <w:b/>
                <w:bCs/>
                <w:color w:val="000000"/>
                <w:sz w:val="16"/>
                <w:szCs w:val="16"/>
              </w:rPr>
            </w:pPr>
            <w:r>
              <w:rPr>
                <w:rFonts w:ascii="Calibri" w:hAnsi="Calibri" w:cs="Calibri"/>
                <w:b/>
                <w:bCs/>
                <w:color w:val="000000"/>
                <w:sz w:val="16"/>
                <w:szCs w:val="16"/>
              </w:rPr>
              <w:t>Annual # of Responses / Respondent</w:t>
            </w:r>
            <w:r>
              <w:rPr>
                <w:rFonts w:ascii="Calibri" w:hAnsi="Calibri" w:cs="Calibri"/>
                <w:b/>
                <w:bCs/>
                <w:color w:val="000000"/>
                <w:sz w:val="16"/>
                <w:szCs w:val="16"/>
              </w:rPr>
              <w:br/>
              <w:t>(b)</w:t>
            </w:r>
          </w:p>
        </w:tc>
        <w:tc>
          <w:tcPr>
            <w:tcW w:w="889" w:type="dxa"/>
            <w:tcBorders>
              <w:top w:val="single" w:color="auto" w:sz="8" w:space="0"/>
              <w:left w:val="nil"/>
              <w:bottom w:val="single" w:color="auto" w:sz="8" w:space="0"/>
              <w:right w:val="single" w:color="auto" w:sz="8" w:space="0"/>
            </w:tcBorders>
            <w:shd w:val="clear" w:color="000000" w:fill="BDD7EE"/>
            <w:vAlign w:val="center"/>
            <w:hideMark/>
          </w:tcPr>
          <w:p w:rsidR="008A6105" w:rsidRDefault="008A6105">
            <w:pPr>
              <w:jc w:val="center"/>
              <w:rPr>
                <w:rFonts w:ascii="Calibri" w:hAnsi="Calibri" w:cs="Calibri"/>
                <w:b/>
                <w:bCs/>
                <w:color w:val="000000"/>
                <w:sz w:val="16"/>
                <w:szCs w:val="16"/>
              </w:rPr>
            </w:pPr>
            <w:r>
              <w:rPr>
                <w:rFonts w:ascii="Calibri" w:hAnsi="Calibri" w:cs="Calibri"/>
                <w:b/>
                <w:bCs/>
                <w:color w:val="000000"/>
                <w:sz w:val="16"/>
                <w:szCs w:val="16"/>
              </w:rPr>
              <w:t xml:space="preserve"> Total # of Annual Responses</w:t>
            </w:r>
            <w:r>
              <w:rPr>
                <w:rFonts w:ascii="Calibri" w:hAnsi="Calibri" w:cs="Calibri"/>
                <w:b/>
                <w:bCs/>
                <w:color w:val="000000"/>
                <w:sz w:val="16"/>
                <w:szCs w:val="16"/>
              </w:rPr>
              <w:br/>
              <w:t>(c) = (a) x (b)</w:t>
            </w:r>
          </w:p>
        </w:tc>
        <w:tc>
          <w:tcPr>
            <w:tcW w:w="828" w:type="dxa"/>
            <w:tcBorders>
              <w:top w:val="single" w:color="auto" w:sz="8" w:space="0"/>
              <w:left w:val="nil"/>
              <w:bottom w:val="single" w:color="auto" w:sz="8" w:space="0"/>
              <w:right w:val="single" w:color="auto" w:sz="8" w:space="0"/>
            </w:tcBorders>
            <w:shd w:val="clear" w:color="000000" w:fill="BDD7EE"/>
            <w:vAlign w:val="center"/>
            <w:hideMark/>
          </w:tcPr>
          <w:p w:rsidR="008A6105" w:rsidRDefault="008A6105">
            <w:pPr>
              <w:jc w:val="center"/>
              <w:rPr>
                <w:rFonts w:ascii="Calibri" w:hAnsi="Calibri" w:cs="Calibri"/>
                <w:b/>
                <w:bCs/>
                <w:color w:val="000000"/>
                <w:sz w:val="16"/>
                <w:szCs w:val="16"/>
              </w:rPr>
            </w:pPr>
            <w:r>
              <w:rPr>
                <w:rFonts w:ascii="Calibri" w:hAnsi="Calibri" w:cs="Calibri"/>
                <w:b/>
                <w:bCs/>
                <w:color w:val="000000"/>
                <w:sz w:val="16"/>
                <w:szCs w:val="16"/>
              </w:rPr>
              <w:t xml:space="preserve">Burden </w:t>
            </w:r>
            <w:proofErr w:type="spellStart"/>
            <w:r>
              <w:rPr>
                <w:rFonts w:ascii="Calibri" w:hAnsi="Calibri" w:cs="Calibri"/>
                <w:b/>
                <w:bCs/>
                <w:color w:val="000000"/>
                <w:sz w:val="16"/>
                <w:szCs w:val="16"/>
              </w:rPr>
              <w:t>Hrs</w:t>
            </w:r>
            <w:proofErr w:type="spellEnd"/>
            <w:r>
              <w:rPr>
                <w:rFonts w:ascii="Calibri" w:hAnsi="Calibri" w:cs="Calibri"/>
                <w:b/>
                <w:bCs/>
                <w:color w:val="000000"/>
                <w:sz w:val="16"/>
                <w:szCs w:val="16"/>
              </w:rPr>
              <w:t xml:space="preserve"> / Response</w:t>
            </w:r>
            <w:r>
              <w:rPr>
                <w:rFonts w:ascii="Calibri" w:hAnsi="Calibri" w:cs="Calibri"/>
                <w:b/>
                <w:bCs/>
                <w:color w:val="000000"/>
                <w:sz w:val="16"/>
                <w:szCs w:val="16"/>
              </w:rPr>
              <w:br/>
              <w:t>(d)</w:t>
            </w:r>
          </w:p>
        </w:tc>
        <w:tc>
          <w:tcPr>
            <w:tcW w:w="715" w:type="dxa"/>
            <w:tcBorders>
              <w:top w:val="single" w:color="auto" w:sz="8" w:space="0"/>
              <w:left w:val="nil"/>
              <w:bottom w:val="single" w:color="auto" w:sz="8" w:space="0"/>
              <w:right w:val="single" w:color="auto" w:sz="8" w:space="0"/>
            </w:tcBorders>
            <w:shd w:val="clear" w:color="000000" w:fill="BDD7EE"/>
            <w:vAlign w:val="center"/>
            <w:hideMark/>
          </w:tcPr>
          <w:p w:rsidR="008A6105" w:rsidRDefault="008A6105">
            <w:pPr>
              <w:jc w:val="center"/>
              <w:rPr>
                <w:rFonts w:ascii="Calibri" w:hAnsi="Calibri" w:cs="Calibri"/>
                <w:b/>
                <w:bCs/>
                <w:color w:val="000000"/>
                <w:sz w:val="16"/>
                <w:szCs w:val="16"/>
              </w:rPr>
            </w:pPr>
            <w:r>
              <w:rPr>
                <w:rFonts w:ascii="Calibri" w:hAnsi="Calibri" w:cs="Calibri"/>
                <w:b/>
                <w:bCs/>
                <w:color w:val="000000"/>
                <w:sz w:val="16"/>
                <w:szCs w:val="16"/>
              </w:rPr>
              <w:t xml:space="preserve">Total Annual Burden </w:t>
            </w:r>
            <w:proofErr w:type="spellStart"/>
            <w:r>
              <w:rPr>
                <w:rFonts w:ascii="Calibri" w:hAnsi="Calibri" w:cs="Calibri"/>
                <w:b/>
                <w:bCs/>
                <w:color w:val="000000"/>
                <w:sz w:val="16"/>
                <w:szCs w:val="16"/>
              </w:rPr>
              <w:t>Hrs</w:t>
            </w:r>
            <w:proofErr w:type="spellEnd"/>
            <w:r>
              <w:rPr>
                <w:rFonts w:ascii="Calibri" w:hAnsi="Calibri" w:cs="Calibri"/>
                <w:b/>
                <w:bCs/>
                <w:color w:val="000000"/>
                <w:sz w:val="16"/>
                <w:szCs w:val="16"/>
              </w:rPr>
              <w:br/>
              <w:t>(e)  = (c) x (d)</w:t>
            </w:r>
          </w:p>
        </w:tc>
        <w:tc>
          <w:tcPr>
            <w:tcW w:w="1032" w:type="dxa"/>
            <w:tcBorders>
              <w:top w:val="single" w:color="auto" w:sz="8" w:space="0"/>
              <w:left w:val="nil"/>
              <w:bottom w:val="single" w:color="auto" w:sz="8" w:space="0"/>
              <w:right w:val="single" w:color="auto" w:sz="8" w:space="0"/>
            </w:tcBorders>
            <w:shd w:val="clear" w:color="000000" w:fill="BDD7EE"/>
            <w:vAlign w:val="center"/>
            <w:hideMark/>
          </w:tcPr>
          <w:p w:rsidR="008A6105" w:rsidRDefault="008A6105">
            <w:pPr>
              <w:jc w:val="center"/>
              <w:rPr>
                <w:rFonts w:ascii="Calibri" w:hAnsi="Calibri" w:cs="Calibri"/>
                <w:b/>
                <w:bCs/>
                <w:color w:val="000000"/>
                <w:sz w:val="16"/>
                <w:szCs w:val="16"/>
              </w:rPr>
            </w:pPr>
            <w:r>
              <w:rPr>
                <w:rFonts w:ascii="Calibri" w:hAnsi="Calibri" w:cs="Calibri"/>
                <w:b/>
                <w:bCs/>
                <w:color w:val="000000"/>
                <w:sz w:val="16"/>
                <w:szCs w:val="16"/>
              </w:rPr>
              <w:t>Hourly Wage Rate  (for Type of Respondent)</w:t>
            </w:r>
            <w:r>
              <w:rPr>
                <w:rFonts w:ascii="Calibri" w:hAnsi="Calibri" w:cs="Calibri"/>
                <w:b/>
                <w:bCs/>
                <w:color w:val="000000"/>
                <w:sz w:val="16"/>
                <w:szCs w:val="16"/>
              </w:rPr>
              <w:br/>
              <w:t>(f)</w:t>
            </w:r>
          </w:p>
        </w:tc>
        <w:tc>
          <w:tcPr>
            <w:tcW w:w="854" w:type="dxa"/>
            <w:tcBorders>
              <w:top w:val="single" w:color="auto" w:sz="8" w:space="0"/>
              <w:left w:val="nil"/>
              <w:bottom w:val="single" w:color="auto" w:sz="8" w:space="0"/>
              <w:right w:val="single" w:color="auto" w:sz="8" w:space="0"/>
            </w:tcBorders>
            <w:shd w:val="clear" w:color="000000" w:fill="BDD7EE"/>
            <w:vAlign w:val="center"/>
            <w:hideMark/>
          </w:tcPr>
          <w:p w:rsidR="008A6105" w:rsidRDefault="008A6105">
            <w:pPr>
              <w:jc w:val="center"/>
              <w:rPr>
                <w:rFonts w:ascii="Calibri" w:hAnsi="Calibri" w:cs="Calibri"/>
                <w:b/>
                <w:bCs/>
                <w:color w:val="000000"/>
                <w:sz w:val="16"/>
                <w:szCs w:val="16"/>
              </w:rPr>
            </w:pPr>
            <w:r>
              <w:rPr>
                <w:rFonts w:ascii="Calibri" w:hAnsi="Calibri" w:cs="Calibri"/>
                <w:b/>
                <w:bCs/>
                <w:color w:val="000000"/>
                <w:sz w:val="16"/>
                <w:szCs w:val="16"/>
              </w:rPr>
              <w:t>Total Annual Wage Burden Costs</w:t>
            </w:r>
            <w:r>
              <w:rPr>
                <w:rFonts w:ascii="Calibri" w:hAnsi="Calibri" w:cs="Calibri"/>
                <w:b/>
                <w:bCs/>
                <w:color w:val="000000"/>
                <w:sz w:val="16"/>
                <w:szCs w:val="16"/>
              </w:rPr>
              <w:br/>
              <w:t>(g) = (e) x (f)</w:t>
            </w:r>
          </w:p>
        </w:tc>
      </w:tr>
      <w:tr w:rsidR="008A6105" w:rsidTr="00BE63F2">
        <w:trPr>
          <w:trHeight w:val="290"/>
        </w:trPr>
        <w:tc>
          <w:tcPr>
            <w:tcW w:w="1212" w:type="dxa"/>
            <w:tcBorders>
              <w:top w:val="nil"/>
              <w:left w:val="single" w:color="auto" w:sz="8" w:space="0"/>
              <w:bottom w:val="single" w:color="auto" w:sz="4" w:space="0"/>
              <w:right w:val="single" w:color="auto" w:sz="4" w:space="0"/>
            </w:tcBorders>
            <w:shd w:val="clear" w:color="auto" w:fill="auto"/>
            <w:vAlign w:val="bottom"/>
            <w:hideMark/>
          </w:tcPr>
          <w:p w:rsidR="008A6105" w:rsidP="00BE63F2" w:rsidRDefault="008A6105">
            <w:pPr>
              <w:rPr>
                <w:rFonts w:ascii="Calibri" w:hAnsi="Calibri" w:cs="Calibri"/>
                <w:color w:val="000000"/>
                <w:sz w:val="16"/>
                <w:szCs w:val="16"/>
              </w:rPr>
            </w:pPr>
            <w:r>
              <w:rPr>
                <w:rFonts w:ascii="Calibri" w:hAnsi="Calibri" w:cs="Calibri"/>
                <w:color w:val="000000"/>
                <w:sz w:val="16"/>
                <w:szCs w:val="16"/>
              </w:rPr>
              <w:t>Tagging</w:t>
            </w:r>
            <w:r w:rsidR="00BE63F2">
              <w:rPr>
                <w:rFonts w:ascii="Calibri" w:hAnsi="Calibri" w:cs="Calibri"/>
                <w:color w:val="000000"/>
                <w:sz w:val="16"/>
                <w:szCs w:val="16"/>
              </w:rPr>
              <w:t xml:space="preserve"> Report</w:t>
            </w:r>
          </w:p>
        </w:tc>
        <w:tc>
          <w:tcPr>
            <w:tcW w:w="1060" w:type="dxa"/>
            <w:tcBorders>
              <w:top w:val="nil"/>
              <w:left w:val="nil"/>
              <w:bottom w:val="single" w:color="auto" w:sz="4" w:space="0"/>
              <w:right w:val="single" w:color="auto" w:sz="4" w:space="0"/>
            </w:tcBorders>
            <w:shd w:val="clear" w:color="auto" w:fill="auto"/>
            <w:vAlign w:val="bottom"/>
            <w:hideMark/>
          </w:tcPr>
          <w:p w:rsidR="008A6105" w:rsidRDefault="008A6105">
            <w:pPr>
              <w:jc w:val="center"/>
              <w:rPr>
                <w:rFonts w:ascii="Calibri" w:hAnsi="Calibri" w:cs="Calibri"/>
                <w:color w:val="000000"/>
                <w:sz w:val="16"/>
                <w:szCs w:val="16"/>
              </w:rPr>
            </w:pPr>
            <w:r>
              <w:rPr>
                <w:rFonts w:ascii="Calibri" w:hAnsi="Calibri" w:cs="Calibri"/>
                <w:color w:val="000000"/>
                <w:sz w:val="16"/>
                <w:szCs w:val="16"/>
              </w:rPr>
              <w:t>45-000</w:t>
            </w:r>
          </w:p>
        </w:tc>
        <w:tc>
          <w:tcPr>
            <w:tcW w:w="1046" w:type="dxa"/>
            <w:tcBorders>
              <w:top w:val="nil"/>
              <w:left w:val="nil"/>
              <w:bottom w:val="single" w:color="auto" w:sz="4" w:space="0"/>
              <w:right w:val="single" w:color="auto" w:sz="4" w:space="0"/>
            </w:tcBorders>
            <w:shd w:val="clear" w:color="auto" w:fill="auto"/>
            <w:vAlign w:val="bottom"/>
            <w:hideMark/>
          </w:tcPr>
          <w:p w:rsidR="008A6105" w:rsidRDefault="008A6105">
            <w:pPr>
              <w:jc w:val="right"/>
              <w:rPr>
                <w:rFonts w:ascii="Calibri" w:hAnsi="Calibri" w:cs="Calibri"/>
                <w:color w:val="000000"/>
                <w:sz w:val="16"/>
                <w:szCs w:val="16"/>
              </w:rPr>
            </w:pPr>
            <w:r>
              <w:rPr>
                <w:rFonts w:ascii="Calibri" w:hAnsi="Calibri" w:cs="Calibri"/>
                <w:color w:val="000000"/>
                <w:sz w:val="16"/>
                <w:szCs w:val="16"/>
              </w:rPr>
              <w:t>1600</w:t>
            </w:r>
          </w:p>
        </w:tc>
        <w:tc>
          <w:tcPr>
            <w:tcW w:w="984" w:type="dxa"/>
            <w:tcBorders>
              <w:top w:val="nil"/>
              <w:left w:val="nil"/>
              <w:bottom w:val="single" w:color="auto" w:sz="4" w:space="0"/>
              <w:right w:val="single" w:color="auto" w:sz="4" w:space="0"/>
            </w:tcBorders>
            <w:shd w:val="clear" w:color="auto" w:fill="auto"/>
            <w:vAlign w:val="bottom"/>
            <w:hideMark/>
          </w:tcPr>
          <w:p w:rsidR="008A6105" w:rsidRDefault="008A6105">
            <w:pPr>
              <w:jc w:val="right"/>
              <w:rPr>
                <w:rFonts w:ascii="Calibri" w:hAnsi="Calibri" w:cs="Calibri"/>
                <w:color w:val="000000"/>
                <w:sz w:val="16"/>
                <w:szCs w:val="16"/>
              </w:rPr>
            </w:pPr>
            <w:r>
              <w:rPr>
                <w:rFonts w:ascii="Calibri" w:hAnsi="Calibri" w:cs="Calibri"/>
                <w:color w:val="000000"/>
                <w:sz w:val="16"/>
                <w:szCs w:val="16"/>
              </w:rPr>
              <w:t>5</w:t>
            </w:r>
          </w:p>
        </w:tc>
        <w:tc>
          <w:tcPr>
            <w:tcW w:w="889" w:type="dxa"/>
            <w:tcBorders>
              <w:top w:val="nil"/>
              <w:left w:val="nil"/>
              <w:bottom w:val="single" w:color="auto" w:sz="4" w:space="0"/>
              <w:right w:val="single" w:color="auto" w:sz="4" w:space="0"/>
            </w:tcBorders>
            <w:shd w:val="clear" w:color="auto" w:fill="auto"/>
            <w:vAlign w:val="bottom"/>
            <w:hideMark/>
          </w:tcPr>
          <w:p w:rsidR="008A6105" w:rsidRDefault="008A6105">
            <w:pPr>
              <w:jc w:val="right"/>
              <w:rPr>
                <w:rFonts w:ascii="Calibri" w:hAnsi="Calibri" w:cs="Calibri"/>
                <w:color w:val="000000"/>
                <w:sz w:val="16"/>
                <w:szCs w:val="16"/>
              </w:rPr>
            </w:pPr>
            <w:r>
              <w:rPr>
                <w:rFonts w:ascii="Calibri" w:hAnsi="Calibri" w:cs="Calibri"/>
                <w:color w:val="000000"/>
                <w:sz w:val="16"/>
                <w:szCs w:val="16"/>
              </w:rPr>
              <w:t>8000</w:t>
            </w:r>
          </w:p>
        </w:tc>
        <w:tc>
          <w:tcPr>
            <w:tcW w:w="828" w:type="dxa"/>
            <w:tcBorders>
              <w:top w:val="nil"/>
              <w:left w:val="nil"/>
              <w:bottom w:val="single" w:color="auto" w:sz="4" w:space="0"/>
              <w:right w:val="single" w:color="auto" w:sz="4" w:space="0"/>
            </w:tcBorders>
            <w:shd w:val="clear" w:color="auto" w:fill="auto"/>
            <w:vAlign w:val="bottom"/>
            <w:hideMark/>
          </w:tcPr>
          <w:p w:rsidR="008A6105" w:rsidRDefault="008A6105">
            <w:pPr>
              <w:jc w:val="right"/>
              <w:rPr>
                <w:rFonts w:ascii="Calibri" w:hAnsi="Calibri" w:cs="Calibri"/>
                <w:color w:val="000000"/>
                <w:sz w:val="16"/>
                <w:szCs w:val="16"/>
              </w:rPr>
            </w:pPr>
            <w:r>
              <w:rPr>
                <w:rFonts w:ascii="Calibri" w:hAnsi="Calibri" w:cs="Calibri"/>
                <w:color w:val="000000"/>
                <w:sz w:val="16"/>
                <w:szCs w:val="16"/>
              </w:rPr>
              <w:t>0.0333</w:t>
            </w:r>
          </w:p>
        </w:tc>
        <w:tc>
          <w:tcPr>
            <w:tcW w:w="715" w:type="dxa"/>
            <w:tcBorders>
              <w:top w:val="nil"/>
              <w:left w:val="nil"/>
              <w:bottom w:val="single" w:color="auto" w:sz="4" w:space="0"/>
              <w:right w:val="single" w:color="auto" w:sz="4" w:space="0"/>
            </w:tcBorders>
            <w:shd w:val="clear" w:color="auto" w:fill="auto"/>
            <w:vAlign w:val="bottom"/>
            <w:hideMark/>
          </w:tcPr>
          <w:p w:rsidR="008A6105" w:rsidRDefault="008A6105">
            <w:pPr>
              <w:jc w:val="right"/>
              <w:rPr>
                <w:rFonts w:ascii="Calibri" w:hAnsi="Calibri" w:cs="Calibri"/>
                <w:color w:val="000000"/>
                <w:sz w:val="16"/>
                <w:szCs w:val="16"/>
              </w:rPr>
            </w:pPr>
            <w:r>
              <w:rPr>
                <w:rFonts w:ascii="Calibri" w:hAnsi="Calibri" w:cs="Calibri"/>
                <w:color w:val="000000"/>
                <w:sz w:val="16"/>
                <w:szCs w:val="16"/>
              </w:rPr>
              <w:t>267</w:t>
            </w:r>
          </w:p>
        </w:tc>
        <w:tc>
          <w:tcPr>
            <w:tcW w:w="1032" w:type="dxa"/>
            <w:tcBorders>
              <w:top w:val="nil"/>
              <w:left w:val="nil"/>
              <w:bottom w:val="single" w:color="auto" w:sz="4" w:space="0"/>
              <w:right w:val="single" w:color="auto" w:sz="4" w:space="0"/>
            </w:tcBorders>
            <w:shd w:val="clear" w:color="auto" w:fill="auto"/>
            <w:noWrap/>
            <w:vAlign w:val="bottom"/>
            <w:hideMark/>
          </w:tcPr>
          <w:p w:rsidR="008A6105" w:rsidRDefault="00BE63F2">
            <w:pPr>
              <w:jc w:val="right"/>
              <w:rPr>
                <w:rFonts w:ascii="Calibri" w:hAnsi="Calibri" w:cs="Calibri"/>
                <w:color w:val="000000"/>
                <w:sz w:val="16"/>
                <w:szCs w:val="16"/>
              </w:rPr>
            </w:pPr>
            <w:r>
              <w:rPr>
                <w:rFonts w:ascii="Calibri" w:hAnsi="Calibri" w:cs="Calibri"/>
                <w:color w:val="000000"/>
                <w:sz w:val="16"/>
                <w:szCs w:val="16"/>
              </w:rPr>
              <w:t>$15.07</w:t>
            </w:r>
          </w:p>
        </w:tc>
        <w:tc>
          <w:tcPr>
            <w:tcW w:w="854" w:type="dxa"/>
            <w:tcBorders>
              <w:top w:val="nil"/>
              <w:left w:val="nil"/>
              <w:bottom w:val="single" w:color="auto" w:sz="4" w:space="0"/>
              <w:right w:val="single" w:color="auto" w:sz="8" w:space="0"/>
            </w:tcBorders>
            <w:shd w:val="clear" w:color="auto" w:fill="auto"/>
            <w:noWrap/>
            <w:vAlign w:val="bottom"/>
            <w:hideMark/>
          </w:tcPr>
          <w:p w:rsidR="008A6105" w:rsidRDefault="00BE63F2">
            <w:pPr>
              <w:jc w:val="right"/>
              <w:rPr>
                <w:rFonts w:ascii="Calibri" w:hAnsi="Calibri" w:cs="Calibri"/>
                <w:color w:val="000000"/>
                <w:sz w:val="16"/>
                <w:szCs w:val="16"/>
              </w:rPr>
            </w:pPr>
            <w:r>
              <w:rPr>
                <w:rFonts w:ascii="Calibri" w:hAnsi="Calibri" w:cs="Calibri"/>
                <w:color w:val="000000"/>
                <w:sz w:val="16"/>
                <w:szCs w:val="16"/>
              </w:rPr>
              <w:t>4,024</w:t>
            </w:r>
          </w:p>
        </w:tc>
      </w:tr>
      <w:tr w:rsidR="008A6105" w:rsidTr="00BE63F2">
        <w:trPr>
          <w:trHeight w:val="590"/>
        </w:trPr>
        <w:tc>
          <w:tcPr>
            <w:tcW w:w="1212" w:type="dxa"/>
            <w:tcBorders>
              <w:top w:val="nil"/>
              <w:left w:val="single" w:color="auto" w:sz="8" w:space="0"/>
              <w:bottom w:val="single" w:color="auto" w:sz="8" w:space="0"/>
              <w:right w:val="single" w:color="auto" w:sz="8" w:space="0"/>
            </w:tcBorders>
            <w:shd w:val="clear" w:color="000000" w:fill="DDEBF7"/>
            <w:noWrap/>
            <w:vAlign w:val="bottom"/>
            <w:hideMark/>
          </w:tcPr>
          <w:p w:rsidR="008A6105" w:rsidRDefault="008A6105">
            <w:pPr>
              <w:rPr>
                <w:rFonts w:ascii="Calibri" w:hAnsi="Calibri" w:cs="Calibri"/>
                <w:b/>
                <w:bCs/>
                <w:color w:val="000000"/>
                <w:sz w:val="22"/>
                <w:szCs w:val="22"/>
              </w:rPr>
            </w:pPr>
            <w:r>
              <w:rPr>
                <w:rFonts w:ascii="Calibri" w:hAnsi="Calibri" w:cs="Calibri"/>
                <w:b/>
                <w:bCs/>
                <w:color w:val="000000"/>
                <w:sz w:val="22"/>
                <w:szCs w:val="22"/>
              </w:rPr>
              <w:t>Totals</w:t>
            </w:r>
          </w:p>
        </w:tc>
        <w:tc>
          <w:tcPr>
            <w:tcW w:w="1060" w:type="dxa"/>
            <w:tcBorders>
              <w:top w:val="nil"/>
              <w:left w:val="nil"/>
              <w:bottom w:val="single" w:color="auto" w:sz="8" w:space="0"/>
              <w:right w:val="single" w:color="auto" w:sz="8" w:space="0"/>
            </w:tcBorders>
            <w:shd w:val="clear" w:color="000000" w:fill="000000"/>
            <w:noWrap/>
            <w:vAlign w:val="bottom"/>
            <w:hideMark/>
          </w:tcPr>
          <w:p w:rsidR="008A6105" w:rsidRDefault="008A6105">
            <w:pPr>
              <w:rPr>
                <w:rFonts w:ascii="Calibri" w:hAnsi="Calibri" w:cs="Calibri"/>
                <w:b/>
                <w:bCs/>
                <w:color w:val="000000"/>
                <w:sz w:val="22"/>
                <w:szCs w:val="22"/>
              </w:rPr>
            </w:pPr>
            <w:r>
              <w:rPr>
                <w:rFonts w:ascii="Calibri" w:hAnsi="Calibri" w:cs="Calibri"/>
                <w:b/>
                <w:bCs/>
                <w:color w:val="000000"/>
                <w:sz w:val="22"/>
                <w:szCs w:val="22"/>
              </w:rPr>
              <w:t> </w:t>
            </w:r>
          </w:p>
        </w:tc>
        <w:tc>
          <w:tcPr>
            <w:tcW w:w="1046" w:type="dxa"/>
            <w:tcBorders>
              <w:top w:val="nil"/>
              <w:left w:val="nil"/>
              <w:bottom w:val="single" w:color="auto" w:sz="8" w:space="0"/>
              <w:right w:val="single" w:color="auto" w:sz="8" w:space="0"/>
            </w:tcBorders>
            <w:shd w:val="clear" w:color="000000" w:fill="000000"/>
            <w:noWrap/>
            <w:vAlign w:val="bottom"/>
            <w:hideMark/>
          </w:tcPr>
          <w:p w:rsidR="008A6105" w:rsidRDefault="008A6105">
            <w:pPr>
              <w:rPr>
                <w:rFonts w:ascii="Calibri" w:hAnsi="Calibri" w:cs="Calibri"/>
                <w:b/>
                <w:bCs/>
                <w:color w:val="000000"/>
                <w:sz w:val="22"/>
                <w:szCs w:val="22"/>
              </w:rPr>
            </w:pPr>
            <w:r>
              <w:rPr>
                <w:rFonts w:ascii="Calibri" w:hAnsi="Calibri" w:cs="Calibri"/>
                <w:b/>
                <w:bCs/>
                <w:color w:val="000000"/>
                <w:sz w:val="22"/>
                <w:szCs w:val="22"/>
              </w:rPr>
              <w:t> </w:t>
            </w:r>
          </w:p>
        </w:tc>
        <w:tc>
          <w:tcPr>
            <w:tcW w:w="984" w:type="dxa"/>
            <w:tcBorders>
              <w:top w:val="nil"/>
              <w:left w:val="nil"/>
              <w:bottom w:val="single" w:color="auto" w:sz="8" w:space="0"/>
              <w:right w:val="single" w:color="auto" w:sz="8" w:space="0"/>
            </w:tcBorders>
            <w:shd w:val="clear" w:color="000000" w:fill="000000"/>
            <w:noWrap/>
            <w:vAlign w:val="bottom"/>
            <w:hideMark/>
          </w:tcPr>
          <w:p w:rsidR="008A6105" w:rsidRDefault="008A6105">
            <w:pPr>
              <w:rPr>
                <w:rFonts w:ascii="Calibri" w:hAnsi="Calibri" w:cs="Calibri"/>
                <w:b/>
                <w:bCs/>
                <w:color w:val="000000"/>
                <w:sz w:val="22"/>
                <w:szCs w:val="22"/>
              </w:rPr>
            </w:pPr>
            <w:r>
              <w:rPr>
                <w:rFonts w:ascii="Calibri" w:hAnsi="Calibri" w:cs="Calibri"/>
                <w:b/>
                <w:bCs/>
                <w:color w:val="000000"/>
                <w:sz w:val="22"/>
                <w:szCs w:val="22"/>
              </w:rPr>
              <w:t> </w:t>
            </w:r>
          </w:p>
        </w:tc>
        <w:tc>
          <w:tcPr>
            <w:tcW w:w="889" w:type="dxa"/>
            <w:tcBorders>
              <w:top w:val="nil"/>
              <w:left w:val="nil"/>
              <w:bottom w:val="single" w:color="auto" w:sz="8" w:space="0"/>
              <w:right w:val="single" w:color="auto" w:sz="8" w:space="0"/>
            </w:tcBorders>
            <w:shd w:val="clear" w:color="000000" w:fill="DDEBF7"/>
            <w:noWrap/>
            <w:vAlign w:val="bottom"/>
            <w:hideMark/>
          </w:tcPr>
          <w:p w:rsidR="008A6105" w:rsidRDefault="008A6105">
            <w:pPr>
              <w:rPr>
                <w:rFonts w:ascii="Calibri" w:hAnsi="Calibri" w:cs="Calibri"/>
                <w:b/>
                <w:bCs/>
                <w:color w:val="000000"/>
                <w:sz w:val="22"/>
                <w:szCs w:val="22"/>
              </w:rPr>
            </w:pPr>
            <w:r>
              <w:rPr>
                <w:rFonts w:ascii="Calibri" w:hAnsi="Calibri" w:cs="Calibri"/>
                <w:b/>
                <w:bCs/>
                <w:color w:val="000000"/>
                <w:sz w:val="22"/>
                <w:szCs w:val="22"/>
              </w:rPr>
              <w:t> </w:t>
            </w:r>
            <w:r w:rsidR="00BE63F2">
              <w:rPr>
                <w:rFonts w:ascii="Calibri" w:hAnsi="Calibri" w:cs="Calibri"/>
                <w:b/>
                <w:bCs/>
                <w:color w:val="000000"/>
                <w:sz w:val="22"/>
                <w:szCs w:val="22"/>
              </w:rPr>
              <w:t>8,000</w:t>
            </w:r>
          </w:p>
        </w:tc>
        <w:tc>
          <w:tcPr>
            <w:tcW w:w="828" w:type="dxa"/>
            <w:tcBorders>
              <w:top w:val="nil"/>
              <w:left w:val="nil"/>
              <w:bottom w:val="single" w:color="auto" w:sz="8" w:space="0"/>
              <w:right w:val="single" w:color="auto" w:sz="8" w:space="0"/>
            </w:tcBorders>
            <w:shd w:val="clear" w:color="000000" w:fill="000000"/>
            <w:noWrap/>
            <w:vAlign w:val="bottom"/>
            <w:hideMark/>
          </w:tcPr>
          <w:p w:rsidR="008A6105" w:rsidRDefault="008A6105">
            <w:pPr>
              <w:rPr>
                <w:rFonts w:ascii="Calibri" w:hAnsi="Calibri" w:cs="Calibri"/>
                <w:b/>
                <w:bCs/>
                <w:color w:val="000000"/>
                <w:sz w:val="22"/>
                <w:szCs w:val="22"/>
              </w:rPr>
            </w:pPr>
            <w:r>
              <w:rPr>
                <w:rFonts w:ascii="Calibri" w:hAnsi="Calibri" w:cs="Calibri"/>
                <w:b/>
                <w:bCs/>
                <w:color w:val="000000"/>
                <w:sz w:val="22"/>
                <w:szCs w:val="22"/>
              </w:rPr>
              <w:t> </w:t>
            </w:r>
          </w:p>
        </w:tc>
        <w:tc>
          <w:tcPr>
            <w:tcW w:w="715" w:type="dxa"/>
            <w:tcBorders>
              <w:top w:val="nil"/>
              <w:left w:val="nil"/>
              <w:bottom w:val="single" w:color="auto" w:sz="8" w:space="0"/>
              <w:right w:val="single" w:color="auto" w:sz="8" w:space="0"/>
            </w:tcBorders>
            <w:shd w:val="clear" w:color="000000" w:fill="DDEBF7"/>
            <w:noWrap/>
            <w:vAlign w:val="bottom"/>
            <w:hideMark/>
          </w:tcPr>
          <w:p w:rsidR="008A6105" w:rsidRDefault="008A6105">
            <w:pPr>
              <w:rPr>
                <w:rFonts w:ascii="Calibri" w:hAnsi="Calibri" w:cs="Calibri"/>
                <w:b/>
                <w:bCs/>
                <w:color w:val="000000"/>
                <w:sz w:val="22"/>
                <w:szCs w:val="22"/>
              </w:rPr>
            </w:pPr>
            <w:r>
              <w:rPr>
                <w:rFonts w:ascii="Calibri" w:hAnsi="Calibri" w:cs="Calibri"/>
                <w:b/>
                <w:bCs/>
                <w:color w:val="000000"/>
                <w:sz w:val="22"/>
                <w:szCs w:val="22"/>
              </w:rPr>
              <w:t> </w:t>
            </w:r>
            <w:r w:rsidR="00BE63F2">
              <w:rPr>
                <w:rFonts w:ascii="Calibri" w:hAnsi="Calibri" w:cs="Calibri"/>
                <w:b/>
                <w:bCs/>
                <w:color w:val="000000"/>
                <w:sz w:val="22"/>
                <w:szCs w:val="22"/>
              </w:rPr>
              <w:t>267</w:t>
            </w:r>
          </w:p>
        </w:tc>
        <w:tc>
          <w:tcPr>
            <w:tcW w:w="1032" w:type="dxa"/>
            <w:tcBorders>
              <w:top w:val="nil"/>
              <w:left w:val="nil"/>
              <w:bottom w:val="single" w:color="auto" w:sz="8" w:space="0"/>
              <w:right w:val="single" w:color="auto" w:sz="8" w:space="0"/>
            </w:tcBorders>
            <w:shd w:val="clear" w:color="000000" w:fill="000000"/>
            <w:noWrap/>
            <w:vAlign w:val="bottom"/>
            <w:hideMark/>
          </w:tcPr>
          <w:p w:rsidR="008A6105" w:rsidRDefault="008A6105">
            <w:pPr>
              <w:rPr>
                <w:rFonts w:ascii="Calibri" w:hAnsi="Calibri" w:cs="Calibri"/>
                <w:b/>
                <w:bCs/>
                <w:color w:val="000000"/>
                <w:sz w:val="22"/>
                <w:szCs w:val="22"/>
              </w:rPr>
            </w:pPr>
            <w:r>
              <w:rPr>
                <w:rFonts w:ascii="Calibri" w:hAnsi="Calibri" w:cs="Calibri"/>
                <w:b/>
                <w:bCs/>
                <w:color w:val="000000"/>
                <w:sz w:val="22"/>
                <w:szCs w:val="22"/>
              </w:rPr>
              <w:t> </w:t>
            </w:r>
          </w:p>
        </w:tc>
        <w:tc>
          <w:tcPr>
            <w:tcW w:w="854" w:type="dxa"/>
            <w:tcBorders>
              <w:top w:val="nil"/>
              <w:left w:val="nil"/>
              <w:bottom w:val="single" w:color="auto" w:sz="8" w:space="0"/>
              <w:right w:val="single" w:color="auto" w:sz="8" w:space="0"/>
            </w:tcBorders>
            <w:shd w:val="clear" w:color="000000" w:fill="DDEBF7"/>
            <w:noWrap/>
            <w:vAlign w:val="bottom"/>
            <w:hideMark/>
          </w:tcPr>
          <w:p w:rsidR="008A6105" w:rsidRDefault="008A6105">
            <w:pPr>
              <w:rPr>
                <w:rFonts w:ascii="Calibri" w:hAnsi="Calibri" w:cs="Calibri"/>
                <w:b/>
                <w:bCs/>
                <w:color w:val="000000"/>
                <w:sz w:val="22"/>
                <w:szCs w:val="22"/>
              </w:rPr>
            </w:pPr>
            <w:r>
              <w:rPr>
                <w:rFonts w:ascii="Calibri" w:hAnsi="Calibri" w:cs="Calibri"/>
                <w:b/>
                <w:bCs/>
                <w:color w:val="000000"/>
                <w:sz w:val="22"/>
                <w:szCs w:val="22"/>
              </w:rPr>
              <w:t> </w:t>
            </w:r>
            <w:r w:rsidR="00BE63F2">
              <w:rPr>
                <w:rFonts w:ascii="Calibri" w:hAnsi="Calibri" w:cs="Calibri"/>
                <w:b/>
                <w:bCs/>
                <w:color w:val="000000"/>
                <w:sz w:val="22"/>
                <w:szCs w:val="22"/>
              </w:rPr>
              <w:t>$4,024</w:t>
            </w:r>
          </w:p>
        </w:tc>
      </w:tr>
    </w:tbl>
    <w:p w:rsidR="00CA642B" w:rsidP="006F2FB8" w:rsidRDefault="00CA642B">
      <w:pPr>
        <w:autoSpaceDE w:val="0"/>
        <w:autoSpaceDN w:val="0"/>
        <w:adjustRightInd w:val="0"/>
        <w:rPr>
          <w:b/>
          <w:bCs/>
          <w:color w:val="000000"/>
        </w:rPr>
      </w:pPr>
    </w:p>
    <w:p w:rsidRPr="00BD7237" w:rsidR="00CB1DEF" w:rsidP="00CB1DEF" w:rsidRDefault="00CA642B">
      <w:pPr>
        <w:pStyle w:val="ListParagraph"/>
        <w:tabs>
          <w:tab w:val="left" w:pos="360"/>
        </w:tabs>
        <w:spacing w:before="80"/>
        <w:ind w:left="0" w:firstLine="0"/>
        <w:rPr>
          <w:rFonts w:ascii="Times New Roman" w:hAnsi="Times New Roman" w:cs="Times New Roman"/>
          <w:b/>
          <w:sz w:val="24"/>
          <w:szCs w:val="24"/>
        </w:rPr>
      </w:pPr>
      <w:r>
        <w:rPr>
          <w:b/>
          <w:bCs/>
          <w:color w:val="000000"/>
        </w:rPr>
        <w:t xml:space="preserve">13. </w:t>
      </w:r>
      <w:r w:rsidRPr="00BD7237" w:rsidR="00CB1DEF">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00CA642B" w:rsidP="006F2FB8" w:rsidRDefault="00CA642B">
      <w:pPr>
        <w:autoSpaceDE w:val="0"/>
        <w:autoSpaceDN w:val="0"/>
        <w:adjustRightInd w:val="0"/>
        <w:rPr>
          <w:color w:val="000000"/>
        </w:rPr>
      </w:pPr>
    </w:p>
    <w:p w:rsidR="00CA642B" w:rsidP="006F2FB8" w:rsidRDefault="0065564A">
      <w:pPr>
        <w:autoSpaceDE w:val="0"/>
        <w:autoSpaceDN w:val="0"/>
        <w:adjustRightInd w:val="0"/>
        <w:rPr>
          <w:color w:val="000000"/>
        </w:rPr>
      </w:pPr>
      <w:r>
        <w:rPr>
          <w:color w:val="000000"/>
        </w:rPr>
        <w:t>These data collections will incur no cost burden on respondents beyond the costs of response time.</w:t>
      </w:r>
    </w:p>
    <w:p w:rsidR="008A6105" w:rsidP="006F2FB8" w:rsidRDefault="008A6105">
      <w:pPr>
        <w:autoSpaceDE w:val="0"/>
        <w:autoSpaceDN w:val="0"/>
        <w:adjustRightInd w:val="0"/>
        <w:rPr>
          <w:b/>
          <w:bCs/>
          <w:color w:val="000000"/>
        </w:rPr>
      </w:pPr>
    </w:p>
    <w:p w:rsidRPr="00BD7237" w:rsidR="00CB1DEF" w:rsidP="00CB1DEF" w:rsidRDefault="00CA642B">
      <w:pPr>
        <w:pStyle w:val="ListParagraph"/>
        <w:tabs>
          <w:tab w:val="left" w:pos="360"/>
        </w:tabs>
        <w:spacing w:before="80"/>
        <w:ind w:left="0" w:firstLine="0"/>
        <w:rPr>
          <w:rFonts w:ascii="Times New Roman" w:hAnsi="Times New Roman" w:cs="Times New Roman"/>
          <w:b/>
          <w:sz w:val="24"/>
          <w:szCs w:val="24"/>
        </w:rPr>
      </w:pPr>
      <w:r>
        <w:rPr>
          <w:b/>
          <w:bCs/>
          <w:color w:val="000000"/>
        </w:rPr>
        <w:lastRenderedPageBreak/>
        <w:t xml:space="preserve">14. </w:t>
      </w:r>
      <w:r w:rsidRPr="00BD7237" w:rsidR="00CB1DEF">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A642B" w:rsidP="006F2FB8" w:rsidRDefault="00CA642B">
      <w:pPr>
        <w:autoSpaceDE w:val="0"/>
        <w:autoSpaceDN w:val="0"/>
        <w:adjustRightInd w:val="0"/>
        <w:rPr>
          <w:color w:val="000000"/>
        </w:rPr>
      </w:pPr>
    </w:p>
    <w:tbl>
      <w:tblPr>
        <w:tblW w:w="8640" w:type="dxa"/>
        <w:tblLook w:val="04A0" w:firstRow="1" w:lastRow="0" w:firstColumn="1" w:lastColumn="0" w:noHBand="0" w:noVBand="1"/>
      </w:tblPr>
      <w:tblGrid>
        <w:gridCol w:w="2380"/>
        <w:gridCol w:w="1180"/>
        <w:gridCol w:w="1200"/>
        <w:gridCol w:w="1160"/>
        <w:gridCol w:w="1340"/>
        <w:gridCol w:w="1380"/>
      </w:tblGrid>
      <w:tr w:rsidR="00CB1DEF" w:rsidTr="00CB1DEF">
        <w:trPr>
          <w:trHeight w:val="420"/>
        </w:trPr>
        <w:tc>
          <w:tcPr>
            <w:tcW w:w="2380" w:type="dxa"/>
            <w:tcBorders>
              <w:top w:val="single" w:color="auto" w:sz="8" w:space="0"/>
              <w:left w:val="single" w:color="auto" w:sz="8" w:space="0"/>
              <w:bottom w:val="nil"/>
              <w:right w:val="single" w:color="auto" w:sz="8" w:space="0"/>
            </w:tcBorders>
            <w:shd w:val="clear" w:color="000000" w:fill="BDD7EE"/>
            <w:vAlign w:val="center"/>
            <w:hideMark/>
          </w:tcPr>
          <w:p w:rsidR="00CB1DEF" w:rsidRDefault="00CB1DEF">
            <w:pPr>
              <w:jc w:val="center"/>
              <w:rPr>
                <w:rFonts w:ascii="Calibri" w:hAnsi="Calibri" w:cs="Calibri"/>
                <w:b/>
                <w:bCs/>
                <w:color w:val="000000"/>
                <w:sz w:val="16"/>
                <w:szCs w:val="16"/>
              </w:rPr>
            </w:pPr>
            <w:r>
              <w:rPr>
                <w:rFonts w:ascii="Calibri" w:hAnsi="Calibri" w:cs="Calibri"/>
                <w:b/>
                <w:bCs/>
                <w:color w:val="000000"/>
                <w:sz w:val="16"/>
                <w:szCs w:val="16"/>
              </w:rPr>
              <w:t>Cost Descriptions</w:t>
            </w:r>
          </w:p>
        </w:tc>
        <w:tc>
          <w:tcPr>
            <w:tcW w:w="1180" w:type="dxa"/>
            <w:tcBorders>
              <w:top w:val="single" w:color="auto" w:sz="8" w:space="0"/>
              <w:left w:val="nil"/>
              <w:bottom w:val="nil"/>
              <w:right w:val="single" w:color="auto" w:sz="8" w:space="0"/>
            </w:tcBorders>
            <w:shd w:val="clear" w:color="000000" w:fill="BDD7EE"/>
            <w:vAlign w:val="center"/>
            <w:hideMark/>
          </w:tcPr>
          <w:p w:rsidR="00CB1DEF" w:rsidRDefault="00CB1DEF">
            <w:pPr>
              <w:jc w:val="center"/>
              <w:rPr>
                <w:rFonts w:ascii="Calibri" w:hAnsi="Calibri" w:cs="Calibri"/>
                <w:b/>
                <w:bCs/>
                <w:color w:val="000000"/>
                <w:sz w:val="16"/>
                <w:szCs w:val="16"/>
              </w:rPr>
            </w:pPr>
            <w:r>
              <w:rPr>
                <w:rFonts w:ascii="Calibri" w:hAnsi="Calibri" w:cs="Calibri"/>
                <w:b/>
                <w:bCs/>
                <w:color w:val="000000"/>
                <w:sz w:val="16"/>
                <w:szCs w:val="16"/>
              </w:rPr>
              <w:t>Grade/Step</w:t>
            </w:r>
          </w:p>
        </w:tc>
        <w:tc>
          <w:tcPr>
            <w:tcW w:w="1200" w:type="dxa"/>
            <w:tcBorders>
              <w:top w:val="single" w:color="auto" w:sz="8" w:space="0"/>
              <w:left w:val="nil"/>
              <w:bottom w:val="nil"/>
              <w:right w:val="single" w:color="auto" w:sz="8" w:space="0"/>
            </w:tcBorders>
            <w:shd w:val="clear" w:color="000000" w:fill="BDD7EE"/>
            <w:vAlign w:val="center"/>
            <w:hideMark/>
          </w:tcPr>
          <w:p w:rsidR="00CB1DEF" w:rsidRDefault="00CB1DEF">
            <w:pPr>
              <w:jc w:val="center"/>
              <w:rPr>
                <w:rFonts w:ascii="Calibri" w:hAnsi="Calibri" w:cs="Calibri"/>
                <w:b/>
                <w:bCs/>
                <w:color w:val="000000"/>
                <w:sz w:val="16"/>
                <w:szCs w:val="16"/>
              </w:rPr>
            </w:pPr>
            <w:r>
              <w:rPr>
                <w:rFonts w:ascii="Calibri" w:hAnsi="Calibri" w:cs="Calibri"/>
                <w:b/>
                <w:bCs/>
                <w:color w:val="000000"/>
                <w:sz w:val="16"/>
                <w:szCs w:val="16"/>
              </w:rPr>
              <w:t>Loaded Salary /Cost</w:t>
            </w:r>
          </w:p>
        </w:tc>
        <w:tc>
          <w:tcPr>
            <w:tcW w:w="1160" w:type="dxa"/>
            <w:tcBorders>
              <w:top w:val="single" w:color="auto" w:sz="8" w:space="0"/>
              <w:left w:val="nil"/>
              <w:bottom w:val="nil"/>
              <w:right w:val="single" w:color="auto" w:sz="8" w:space="0"/>
            </w:tcBorders>
            <w:shd w:val="clear" w:color="000000" w:fill="BDD7EE"/>
            <w:vAlign w:val="center"/>
            <w:hideMark/>
          </w:tcPr>
          <w:p w:rsidR="00CB1DEF" w:rsidRDefault="00CB1DEF">
            <w:pPr>
              <w:jc w:val="center"/>
              <w:rPr>
                <w:rFonts w:ascii="Calibri" w:hAnsi="Calibri" w:cs="Calibri"/>
                <w:b/>
                <w:bCs/>
                <w:color w:val="000000"/>
                <w:sz w:val="16"/>
                <w:szCs w:val="16"/>
              </w:rPr>
            </w:pPr>
            <w:r>
              <w:rPr>
                <w:rFonts w:ascii="Calibri" w:hAnsi="Calibri" w:cs="Calibri"/>
                <w:b/>
                <w:bCs/>
                <w:color w:val="000000"/>
                <w:sz w:val="16"/>
                <w:szCs w:val="16"/>
              </w:rPr>
              <w:t>% of Effort</w:t>
            </w:r>
          </w:p>
        </w:tc>
        <w:tc>
          <w:tcPr>
            <w:tcW w:w="1340" w:type="dxa"/>
            <w:tcBorders>
              <w:top w:val="single" w:color="auto" w:sz="8" w:space="0"/>
              <w:left w:val="nil"/>
              <w:bottom w:val="nil"/>
              <w:right w:val="single" w:color="auto" w:sz="8" w:space="0"/>
            </w:tcBorders>
            <w:shd w:val="clear" w:color="000000" w:fill="BDD7EE"/>
            <w:vAlign w:val="center"/>
            <w:hideMark/>
          </w:tcPr>
          <w:p w:rsidR="00CB1DEF" w:rsidRDefault="00CB1DEF">
            <w:pPr>
              <w:jc w:val="center"/>
              <w:rPr>
                <w:rFonts w:ascii="Calibri" w:hAnsi="Calibri" w:cs="Calibri"/>
                <w:b/>
                <w:bCs/>
                <w:color w:val="000000"/>
                <w:sz w:val="16"/>
                <w:szCs w:val="16"/>
              </w:rPr>
            </w:pPr>
            <w:r>
              <w:rPr>
                <w:rFonts w:ascii="Calibri" w:hAnsi="Calibri" w:cs="Calibri"/>
                <w:b/>
                <w:bCs/>
                <w:color w:val="000000"/>
                <w:sz w:val="16"/>
                <w:szCs w:val="16"/>
              </w:rPr>
              <w:t>Fringe (if Applicable)</w:t>
            </w:r>
          </w:p>
        </w:tc>
        <w:tc>
          <w:tcPr>
            <w:tcW w:w="1380" w:type="dxa"/>
            <w:tcBorders>
              <w:top w:val="single" w:color="auto" w:sz="8" w:space="0"/>
              <w:left w:val="nil"/>
              <w:bottom w:val="nil"/>
              <w:right w:val="single" w:color="auto" w:sz="8" w:space="0"/>
            </w:tcBorders>
            <w:shd w:val="clear" w:color="000000" w:fill="BDD7EE"/>
            <w:vAlign w:val="center"/>
            <w:hideMark/>
          </w:tcPr>
          <w:p w:rsidR="00CB1DEF" w:rsidRDefault="00CB1DEF">
            <w:pPr>
              <w:jc w:val="center"/>
              <w:rPr>
                <w:rFonts w:ascii="Calibri" w:hAnsi="Calibri" w:cs="Calibri"/>
                <w:b/>
                <w:bCs/>
                <w:color w:val="000000"/>
                <w:sz w:val="16"/>
                <w:szCs w:val="16"/>
              </w:rPr>
            </w:pPr>
            <w:r>
              <w:rPr>
                <w:rFonts w:ascii="Calibri" w:hAnsi="Calibri" w:cs="Calibri"/>
                <w:b/>
                <w:bCs/>
                <w:color w:val="000000"/>
                <w:sz w:val="16"/>
                <w:szCs w:val="16"/>
              </w:rPr>
              <w:t>Total Cost to Government</w:t>
            </w:r>
          </w:p>
        </w:tc>
      </w:tr>
      <w:tr w:rsidR="00CB1DEF" w:rsidTr="00CB1DEF">
        <w:trPr>
          <w:trHeight w:val="290"/>
        </w:trPr>
        <w:tc>
          <w:tcPr>
            <w:tcW w:w="23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00CB1DEF" w:rsidRDefault="00CB1DEF">
            <w:pPr>
              <w:rPr>
                <w:rFonts w:ascii="Calibri" w:hAnsi="Calibri" w:cs="Calibri"/>
                <w:b/>
                <w:bCs/>
                <w:color w:val="000000"/>
                <w:sz w:val="16"/>
                <w:szCs w:val="16"/>
              </w:rPr>
            </w:pPr>
            <w:r>
              <w:rPr>
                <w:rFonts w:ascii="Calibri" w:hAnsi="Calibri" w:cs="Calibri"/>
                <w:b/>
                <w:bCs/>
                <w:color w:val="000000"/>
                <w:sz w:val="16"/>
                <w:szCs w:val="16"/>
              </w:rPr>
              <w:t>Federal Oversight</w:t>
            </w:r>
          </w:p>
        </w:tc>
        <w:tc>
          <w:tcPr>
            <w:tcW w:w="1180" w:type="dxa"/>
            <w:tcBorders>
              <w:top w:val="single" w:color="auto" w:sz="4" w:space="0"/>
              <w:left w:val="nil"/>
              <w:bottom w:val="single" w:color="auto" w:sz="4" w:space="0"/>
              <w:right w:val="single" w:color="auto" w:sz="4" w:space="0"/>
            </w:tcBorders>
            <w:shd w:val="clear" w:color="auto" w:fill="auto"/>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2 / 2</w:t>
            </w:r>
          </w:p>
        </w:tc>
        <w:tc>
          <w:tcPr>
            <w:tcW w:w="1200" w:type="dxa"/>
            <w:tcBorders>
              <w:top w:val="single" w:color="auto" w:sz="4" w:space="0"/>
              <w:left w:val="nil"/>
              <w:bottom w:val="single" w:color="auto" w:sz="4" w:space="0"/>
              <w:right w:val="single" w:color="auto" w:sz="4" w:space="0"/>
            </w:tcBorders>
            <w:shd w:val="clear" w:color="auto" w:fill="auto"/>
            <w:noWrap/>
            <w:vAlign w:val="bottom"/>
            <w:hideMark/>
          </w:tcPr>
          <w:p w:rsidR="00CB1DEF" w:rsidRDefault="00CB1DEF">
            <w:pPr>
              <w:jc w:val="right"/>
              <w:rPr>
                <w:rFonts w:ascii="Calibri" w:hAnsi="Calibri" w:cs="Calibri"/>
                <w:color w:val="000000"/>
                <w:sz w:val="16"/>
                <w:szCs w:val="16"/>
              </w:rPr>
            </w:pPr>
            <w:r>
              <w:rPr>
                <w:rFonts w:ascii="Calibri" w:hAnsi="Calibri" w:cs="Calibri"/>
                <w:color w:val="000000"/>
                <w:sz w:val="16"/>
                <w:szCs w:val="16"/>
              </w:rPr>
              <w:t>90000</w:t>
            </w:r>
          </w:p>
        </w:tc>
        <w:tc>
          <w:tcPr>
            <w:tcW w:w="1160" w:type="dxa"/>
            <w:tcBorders>
              <w:top w:val="single" w:color="auto" w:sz="4" w:space="0"/>
              <w:left w:val="nil"/>
              <w:bottom w:val="single" w:color="auto" w:sz="4" w:space="0"/>
              <w:right w:val="single" w:color="auto" w:sz="4" w:space="0"/>
            </w:tcBorders>
            <w:shd w:val="clear" w:color="auto" w:fill="auto"/>
            <w:noWrap/>
            <w:vAlign w:val="bottom"/>
            <w:hideMark/>
          </w:tcPr>
          <w:p w:rsidR="00CB1DEF" w:rsidRDefault="00CB1DEF">
            <w:pPr>
              <w:jc w:val="right"/>
              <w:rPr>
                <w:rFonts w:ascii="Calibri" w:hAnsi="Calibri" w:cs="Calibri"/>
                <w:color w:val="000000"/>
                <w:sz w:val="16"/>
                <w:szCs w:val="16"/>
              </w:rPr>
            </w:pPr>
            <w:r>
              <w:rPr>
                <w:rFonts w:ascii="Calibri" w:hAnsi="Calibri" w:cs="Calibri"/>
                <w:color w:val="000000"/>
                <w:sz w:val="16"/>
                <w:szCs w:val="16"/>
              </w:rPr>
              <w:t>45</w:t>
            </w:r>
          </w:p>
        </w:tc>
        <w:tc>
          <w:tcPr>
            <w:tcW w:w="1340" w:type="dxa"/>
            <w:tcBorders>
              <w:top w:val="single" w:color="auto" w:sz="4" w:space="0"/>
              <w:left w:val="nil"/>
              <w:bottom w:val="single" w:color="auto" w:sz="4" w:space="0"/>
              <w:right w:val="single" w:color="auto" w:sz="4" w:space="0"/>
            </w:tcBorders>
            <w:shd w:val="clear" w:color="000000" w:fill="808080"/>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380" w:type="dxa"/>
            <w:tcBorders>
              <w:top w:val="single" w:color="auto" w:sz="4" w:space="0"/>
              <w:left w:val="nil"/>
              <w:bottom w:val="single" w:color="auto" w:sz="4" w:space="0"/>
              <w:right w:val="single" w:color="auto" w:sz="8" w:space="0"/>
            </w:tcBorders>
            <w:shd w:val="clear" w:color="auto" w:fill="auto"/>
            <w:noWrap/>
            <w:vAlign w:val="bottom"/>
            <w:hideMark/>
          </w:tcPr>
          <w:p w:rsidR="00CB1DEF" w:rsidRDefault="005A0A05">
            <w:pPr>
              <w:rPr>
                <w:rFonts w:ascii="Calibri" w:hAnsi="Calibri" w:cs="Calibri"/>
                <w:color w:val="000000"/>
                <w:sz w:val="16"/>
                <w:szCs w:val="16"/>
              </w:rPr>
            </w:pPr>
            <w:r>
              <w:rPr>
                <w:rFonts w:ascii="Calibri" w:hAnsi="Calibri" w:cs="Calibri"/>
                <w:color w:val="000000"/>
                <w:sz w:val="16"/>
                <w:szCs w:val="16"/>
              </w:rPr>
              <w:t xml:space="preserve"> $  </w:t>
            </w:r>
            <w:r w:rsidR="00CB1DEF">
              <w:rPr>
                <w:rFonts w:ascii="Calibri" w:hAnsi="Calibri" w:cs="Calibri"/>
                <w:color w:val="000000"/>
                <w:sz w:val="16"/>
                <w:szCs w:val="16"/>
              </w:rPr>
              <w:t xml:space="preserve">41,200 </w:t>
            </w:r>
          </w:p>
        </w:tc>
      </w:tr>
      <w:tr w:rsidR="00CB1DEF" w:rsidTr="00CB1DEF">
        <w:trPr>
          <w:trHeight w:val="290"/>
        </w:trPr>
        <w:tc>
          <w:tcPr>
            <w:tcW w:w="2380" w:type="dxa"/>
            <w:tcBorders>
              <w:top w:val="nil"/>
              <w:left w:val="single" w:color="auto" w:sz="8" w:space="0"/>
              <w:bottom w:val="single" w:color="auto" w:sz="4" w:space="0"/>
              <w:right w:val="single" w:color="auto" w:sz="8" w:space="0"/>
            </w:tcBorders>
            <w:shd w:val="clear" w:color="auto" w:fill="auto"/>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Other Federal Positions</w:t>
            </w:r>
          </w:p>
        </w:tc>
        <w:tc>
          <w:tcPr>
            <w:tcW w:w="1180" w:type="dxa"/>
            <w:tcBorders>
              <w:top w:val="nil"/>
              <w:left w:val="nil"/>
              <w:bottom w:val="single" w:color="auto" w:sz="4" w:space="0"/>
              <w:right w:val="single" w:color="auto" w:sz="4" w:space="0"/>
            </w:tcBorders>
            <w:shd w:val="clear" w:color="auto" w:fill="auto"/>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2 / 2</w:t>
            </w:r>
          </w:p>
        </w:tc>
        <w:tc>
          <w:tcPr>
            <w:tcW w:w="1200" w:type="dxa"/>
            <w:tcBorders>
              <w:top w:val="nil"/>
              <w:left w:val="nil"/>
              <w:bottom w:val="single" w:color="auto" w:sz="4" w:space="0"/>
              <w:right w:val="single" w:color="auto" w:sz="4" w:space="0"/>
            </w:tcBorders>
            <w:shd w:val="clear" w:color="auto" w:fill="auto"/>
            <w:noWrap/>
            <w:vAlign w:val="bottom"/>
            <w:hideMark/>
          </w:tcPr>
          <w:p w:rsidR="00CB1DEF" w:rsidRDefault="00CB1DEF">
            <w:pPr>
              <w:jc w:val="right"/>
              <w:rPr>
                <w:rFonts w:ascii="Calibri" w:hAnsi="Calibri" w:cs="Calibri"/>
                <w:color w:val="000000"/>
                <w:sz w:val="16"/>
                <w:szCs w:val="16"/>
              </w:rPr>
            </w:pPr>
            <w:r>
              <w:rPr>
                <w:rFonts w:ascii="Calibri" w:hAnsi="Calibri" w:cs="Calibri"/>
                <w:color w:val="000000"/>
                <w:sz w:val="16"/>
                <w:szCs w:val="16"/>
              </w:rPr>
              <w:t>90000</w:t>
            </w:r>
          </w:p>
        </w:tc>
        <w:tc>
          <w:tcPr>
            <w:tcW w:w="1160" w:type="dxa"/>
            <w:tcBorders>
              <w:top w:val="nil"/>
              <w:left w:val="nil"/>
              <w:bottom w:val="single" w:color="auto" w:sz="4" w:space="0"/>
              <w:right w:val="single" w:color="auto" w:sz="4" w:space="0"/>
            </w:tcBorders>
            <w:shd w:val="clear" w:color="auto" w:fill="auto"/>
            <w:noWrap/>
            <w:vAlign w:val="bottom"/>
            <w:hideMark/>
          </w:tcPr>
          <w:p w:rsidR="00CB1DEF" w:rsidRDefault="00CB1DEF">
            <w:pPr>
              <w:jc w:val="right"/>
              <w:rPr>
                <w:rFonts w:ascii="Calibri" w:hAnsi="Calibri" w:cs="Calibri"/>
                <w:color w:val="000000"/>
                <w:sz w:val="16"/>
                <w:szCs w:val="16"/>
              </w:rPr>
            </w:pPr>
            <w:r>
              <w:rPr>
                <w:rFonts w:ascii="Calibri" w:hAnsi="Calibri" w:cs="Calibri"/>
                <w:color w:val="000000"/>
                <w:sz w:val="16"/>
                <w:szCs w:val="16"/>
              </w:rPr>
              <w:t>45</w:t>
            </w:r>
          </w:p>
        </w:tc>
        <w:tc>
          <w:tcPr>
            <w:tcW w:w="1340" w:type="dxa"/>
            <w:tcBorders>
              <w:top w:val="nil"/>
              <w:left w:val="nil"/>
              <w:bottom w:val="single" w:color="auto" w:sz="4" w:space="0"/>
              <w:right w:val="single" w:color="auto" w:sz="4" w:space="0"/>
            </w:tcBorders>
            <w:shd w:val="clear" w:color="000000" w:fill="808080"/>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00CB1DEF" w:rsidRDefault="005A0A05">
            <w:pPr>
              <w:rPr>
                <w:rFonts w:ascii="Calibri" w:hAnsi="Calibri" w:cs="Calibri"/>
                <w:color w:val="000000"/>
                <w:sz w:val="16"/>
                <w:szCs w:val="16"/>
              </w:rPr>
            </w:pPr>
            <w:r>
              <w:rPr>
                <w:rFonts w:ascii="Calibri" w:hAnsi="Calibri" w:cs="Calibri"/>
                <w:color w:val="000000"/>
                <w:sz w:val="16"/>
                <w:szCs w:val="16"/>
              </w:rPr>
              <w:t xml:space="preserve"> $  </w:t>
            </w:r>
            <w:r w:rsidR="00CB1DEF">
              <w:rPr>
                <w:rFonts w:ascii="Calibri" w:hAnsi="Calibri" w:cs="Calibri"/>
                <w:color w:val="000000"/>
                <w:sz w:val="16"/>
                <w:szCs w:val="16"/>
              </w:rPr>
              <w:t xml:space="preserve">41,200 </w:t>
            </w:r>
          </w:p>
        </w:tc>
      </w:tr>
      <w:tr w:rsidR="00CB1DEF" w:rsidTr="00CB1DEF">
        <w:trPr>
          <w:trHeight w:val="290"/>
        </w:trPr>
        <w:tc>
          <w:tcPr>
            <w:tcW w:w="2380" w:type="dxa"/>
            <w:tcBorders>
              <w:top w:val="nil"/>
              <w:left w:val="single" w:color="auto" w:sz="8" w:space="0"/>
              <w:bottom w:val="single" w:color="auto" w:sz="4" w:space="0"/>
              <w:right w:val="single" w:color="auto" w:sz="8" w:space="0"/>
            </w:tcBorders>
            <w:shd w:val="clear" w:color="auto" w:fill="auto"/>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180" w:type="dxa"/>
            <w:tcBorders>
              <w:top w:val="nil"/>
              <w:left w:val="nil"/>
              <w:bottom w:val="single" w:color="auto" w:sz="4" w:space="0"/>
              <w:right w:val="single" w:color="auto" w:sz="4" w:space="0"/>
            </w:tcBorders>
            <w:shd w:val="clear" w:color="auto" w:fill="auto"/>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200" w:type="dxa"/>
            <w:tcBorders>
              <w:top w:val="nil"/>
              <w:left w:val="nil"/>
              <w:bottom w:val="single" w:color="auto" w:sz="4" w:space="0"/>
              <w:right w:val="single" w:color="auto" w:sz="4" w:space="0"/>
            </w:tcBorders>
            <w:shd w:val="clear" w:color="auto" w:fill="auto"/>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160" w:type="dxa"/>
            <w:tcBorders>
              <w:top w:val="nil"/>
              <w:left w:val="nil"/>
              <w:bottom w:val="single" w:color="auto" w:sz="4" w:space="0"/>
              <w:right w:val="single" w:color="auto" w:sz="4" w:space="0"/>
            </w:tcBorders>
            <w:shd w:val="clear" w:color="auto" w:fill="auto"/>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340" w:type="dxa"/>
            <w:tcBorders>
              <w:top w:val="nil"/>
              <w:left w:val="nil"/>
              <w:bottom w:val="single" w:color="auto" w:sz="4" w:space="0"/>
              <w:right w:val="single" w:color="auto" w:sz="4" w:space="0"/>
            </w:tcBorders>
            <w:shd w:val="clear" w:color="000000" w:fill="808080"/>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r>
      <w:tr w:rsidR="00CB1DEF" w:rsidTr="00CB1DEF">
        <w:trPr>
          <w:trHeight w:val="290"/>
        </w:trPr>
        <w:tc>
          <w:tcPr>
            <w:tcW w:w="2380" w:type="dxa"/>
            <w:tcBorders>
              <w:top w:val="nil"/>
              <w:left w:val="single" w:color="auto" w:sz="8" w:space="0"/>
              <w:bottom w:val="single" w:color="auto" w:sz="4" w:space="0"/>
              <w:right w:val="single" w:color="auto" w:sz="8" w:space="0"/>
            </w:tcBorders>
            <w:shd w:val="clear" w:color="auto" w:fill="auto"/>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180" w:type="dxa"/>
            <w:tcBorders>
              <w:top w:val="nil"/>
              <w:left w:val="nil"/>
              <w:bottom w:val="single" w:color="auto" w:sz="4" w:space="0"/>
              <w:right w:val="single" w:color="auto" w:sz="4" w:space="0"/>
            </w:tcBorders>
            <w:shd w:val="clear" w:color="auto" w:fill="auto"/>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200" w:type="dxa"/>
            <w:tcBorders>
              <w:top w:val="nil"/>
              <w:left w:val="nil"/>
              <w:bottom w:val="single" w:color="auto" w:sz="4" w:space="0"/>
              <w:right w:val="single" w:color="auto" w:sz="4" w:space="0"/>
            </w:tcBorders>
            <w:shd w:val="clear" w:color="auto" w:fill="auto"/>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160" w:type="dxa"/>
            <w:tcBorders>
              <w:top w:val="nil"/>
              <w:left w:val="nil"/>
              <w:bottom w:val="single" w:color="auto" w:sz="4" w:space="0"/>
              <w:right w:val="single" w:color="auto" w:sz="4" w:space="0"/>
            </w:tcBorders>
            <w:shd w:val="clear" w:color="auto" w:fill="auto"/>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340" w:type="dxa"/>
            <w:tcBorders>
              <w:top w:val="nil"/>
              <w:left w:val="nil"/>
              <w:bottom w:val="single" w:color="auto" w:sz="4" w:space="0"/>
              <w:right w:val="single" w:color="auto" w:sz="4" w:space="0"/>
            </w:tcBorders>
            <w:shd w:val="clear" w:color="000000" w:fill="808080"/>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r>
      <w:tr w:rsidR="00CB1DEF" w:rsidTr="00CB1DEF">
        <w:trPr>
          <w:trHeight w:val="290"/>
        </w:trPr>
        <w:tc>
          <w:tcPr>
            <w:tcW w:w="2380" w:type="dxa"/>
            <w:tcBorders>
              <w:top w:val="nil"/>
              <w:left w:val="single" w:color="auto" w:sz="8" w:space="0"/>
              <w:bottom w:val="single" w:color="auto" w:sz="4" w:space="0"/>
              <w:right w:val="single" w:color="auto" w:sz="8" w:space="0"/>
            </w:tcBorders>
            <w:shd w:val="clear" w:color="auto" w:fill="auto"/>
            <w:vAlign w:val="bottom"/>
            <w:hideMark/>
          </w:tcPr>
          <w:p w:rsidR="00CB1DEF" w:rsidRDefault="00CB1DEF">
            <w:pPr>
              <w:rPr>
                <w:rFonts w:ascii="Calibri" w:hAnsi="Calibri" w:cs="Calibri"/>
                <w:b/>
                <w:bCs/>
                <w:color w:val="000000"/>
                <w:sz w:val="16"/>
                <w:szCs w:val="16"/>
              </w:rPr>
            </w:pPr>
            <w:r>
              <w:rPr>
                <w:rFonts w:ascii="Calibri" w:hAnsi="Calibri" w:cs="Calibri"/>
                <w:b/>
                <w:bCs/>
                <w:color w:val="000000"/>
                <w:sz w:val="16"/>
                <w:szCs w:val="16"/>
              </w:rPr>
              <w:t>Contractor Cost</w:t>
            </w:r>
          </w:p>
        </w:tc>
        <w:tc>
          <w:tcPr>
            <w:tcW w:w="1180" w:type="dxa"/>
            <w:tcBorders>
              <w:top w:val="nil"/>
              <w:left w:val="nil"/>
              <w:bottom w:val="single" w:color="auto" w:sz="4" w:space="0"/>
              <w:right w:val="single" w:color="auto" w:sz="4" w:space="0"/>
            </w:tcBorders>
            <w:shd w:val="clear" w:color="000000" w:fill="808080"/>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200" w:type="dxa"/>
            <w:tcBorders>
              <w:top w:val="nil"/>
              <w:left w:val="nil"/>
              <w:bottom w:val="single" w:color="auto" w:sz="4" w:space="0"/>
              <w:right w:val="single" w:color="auto" w:sz="4" w:space="0"/>
            </w:tcBorders>
            <w:shd w:val="clear" w:color="auto" w:fill="auto"/>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160" w:type="dxa"/>
            <w:tcBorders>
              <w:top w:val="nil"/>
              <w:left w:val="nil"/>
              <w:bottom w:val="single" w:color="auto" w:sz="4" w:space="0"/>
              <w:right w:val="single" w:color="auto" w:sz="4" w:space="0"/>
            </w:tcBorders>
            <w:shd w:val="clear" w:color="auto" w:fill="auto"/>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340" w:type="dxa"/>
            <w:tcBorders>
              <w:top w:val="nil"/>
              <w:left w:val="nil"/>
              <w:bottom w:val="single" w:color="auto" w:sz="4" w:space="0"/>
              <w:right w:val="single" w:color="auto" w:sz="4" w:space="0"/>
            </w:tcBorders>
            <w:shd w:val="clear" w:color="auto" w:fill="auto"/>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r>
      <w:tr w:rsidR="00CB1DEF" w:rsidTr="00CB1DEF">
        <w:trPr>
          <w:trHeight w:val="290"/>
        </w:trPr>
        <w:tc>
          <w:tcPr>
            <w:tcW w:w="2380" w:type="dxa"/>
            <w:tcBorders>
              <w:top w:val="nil"/>
              <w:left w:val="single" w:color="auto" w:sz="8" w:space="0"/>
              <w:bottom w:val="single" w:color="auto" w:sz="4" w:space="0"/>
              <w:right w:val="single" w:color="auto" w:sz="8" w:space="0"/>
            </w:tcBorders>
            <w:shd w:val="clear" w:color="auto" w:fill="auto"/>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180" w:type="dxa"/>
            <w:tcBorders>
              <w:top w:val="nil"/>
              <w:left w:val="nil"/>
              <w:bottom w:val="single" w:color="auto" w:sz="4" w:space="0"/>
              <w:right w:val="single" w:color="auto" w:sz="4" w:space="0"/>
            </w:tcBorders>
            <w:shd w:val="clear" w:color="auto" w:fill="auto"/>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200" w:type="dxa"/>
            <w:tcBorders>
              <w:top w:val="nil"/>
              <w:left w:val="nil"/>
              <w:bottom w:val="single" w:color="auto" w:sz="4" w:space="0"/>
              <w:right w:val="single" w:color="auto" w:sz="4" w:space="0"/>
            </w:tcBorders>
            <w:shd w:val="clear" w:color="auto" w:fill="auto"/>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160" w:type="dxa"/>
            <w:tcBorders>
              <w:top w:val="nil"/>
              <w:left w:val="nil"/>
              <w:bottom w:val="single" w:color="auto" w:sz="4" w:space="0"/>
              <w:right w:val="single" w:color="auto" w:sz="4" w:space="0"/>
            </w:tcBorders>
            <w:shd w:val="clear" w:color="auto" w:fill="auto"/>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340" w:type="dxa"/>
            <w:tcBorders>
              <w:top w:val="nil"/>
              <w:left w:val="nil"/>
              <w:bottom w:val="single" w:color="auto" w:sz="4" w:space="0"/>
              <w:right w:val="single" w:color="auto" w:sz="4" w:space="0"/>
            </w:tcBorders>
            <w:shd w:val="clear" w:color="auto" w:fill="auto"/>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r>
      <w:tr w:rsidR="00CB1DEF" w:rsidTr="00CB1DEF">
        <w:trPr>
          <w:trHeight w:val="290"/>
        </w:trPr>
        <w:tc>
          <w:tcPr>
            <w:tcW w:w="2380" w:type="dxa"/>
            <w:tcBorders>
              <w:top w:val="nil"/>
              <w:left w:val="single" w:color="auto" w:sz="8" w:space="0"/>
              <w:bottom w:val="single" w:color="auto" w:sz="4" w:space="0"/>
              <w:right w:val="single" w:color="auto" w:sz="8" w:space="0"/>
            </w:tcBorders>
            <w:shd w:val="clear" w:color="auto" w:fill="auto"/>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180" w:type="dxa"/>
            <w:tcBorders>
              <w:top w:val="nil"/>
              <w:left w:val="nil"/>
              <w:bottom w:val="single" w:color="auto" w:sz="4" w:space="0"/>
              <w:right w:val="single" w:color="auto" w:sz="4" w:space="0"/>
            </w:tcBorders>
            <w:shd w:val="clear" w:color="auto" w:fill="auto"/>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200" w:type="dxa"/>
            <w:tcBorders>
              <w:top w:val="nil"/>
              <w:left w:val="nil"/>
              <w:bottom w:val="single" w:color="auto" w:sz="4" w:space="0"/>
              <w:right w:val="single" w:color="auto" w:sz="4" w:space="0"/>
            </w:tcBorders>
            <w:shd w:val="clear" w:color="auto" w:fill="auto"/>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160" w:type="dxa"/>
            <w:tcBorders>
              <w:top w:val="nil"/>
              <w:left w:val="nil"/>
              <w:bottom w:val="single" w:color="auto" w:sz="4" w:space="0"/>
              <w:right w:val="single" w:color="auto" w:sz="4" w:space="0"/>
            </w:tcBorders>
            <w:shd w:val="clear" w:color="auto" w:fill="auto"/>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340" w:type="dxa"/>
            <w:tcBorders>
              <w:top w:val="nil"/>
              <w:left w:val="nil"/>
              <w:bottom w:val="single" w:color="auto" w:sz="4" w:space="0"/>
              <w:right w:val="single" w:color="auto" w:sz="4" w:space="0"/>
            </w:tcBorders>
            <w:shd w:val="clear" w:color="auto" w:fill="auto"/>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r>
      <w:tr w:rsidR="00CB1DEF" w:rsidTr="00CB1DEF">
        <w:trPr>
          <w:trHeight w:val="290"/>
        </w:trPr>
        <w:tc>
          <w:tcPr>
            <w:tcW w:w="2380" w:type="dxa"/>
            <w:tcBorders>
              <w:top w:val="nil"/>
              <w:left w:val="single" w:color="auto" w:sz="8" w:space="0"/>
              <w:bottom w:val="single" w:color="auto" w:sz="4" w:space="0"/>
              <w:right w:val="single" w:color="auto" w:sz="8" w:space="0"/>
            </w:tcBorders>
            <w:shd w:val="clear" w:color="auto" w:fill="auto"/>
            <w:noWrap/>
            <w:vAlign w:val="bottom"/>
            <w:hideMark/>
          </w:tcPr>
          <w:p w:rsidR="00CB1DEF" w:rsidRDefault="00CB1DEF">
            <w:pPr>
              <w:rPr>
                <w:rFonts w:ascii="Calibri" w:hAnsi="Calibri" w:cs="Calibri"/>
                <w:b/>
                <w:bCs/>
                <w:color w:val="000000"/>
                <w:sz w:val="16"/>
                <w:szCs w:val="16"/>
              </w:rPr>
            </w:pPr>
            <w:r>
              <w:rPr>
                <w:rFonts w:ascii="Calibri" w:hAnsi="Calibri" w:cs="Calibri"/>
                <w:b/>
                <w:bCs/>
                <w:color w:val="000000"/>
                <w:sz w:val="16"/>
                <w:szCs w:val="16"/>
              </w:rPr>
              <w:t>Travel</w:t>
            </w:r>
          </w:p>
        </w:tc>
        <w:tc>
          <w:tcPr>
            <w:tcW w:w="1180" w:type="dxa"/>
            <w:tcBorders>
              <w:top w:val="nil"/>
              <w:left w:val="nil"/>
              <w:bottom w:val="single" w:color="auto" w:sz="4" w:space="0"/>
              <w:right w:val="single" w:color="auto" w:sz="4" w:space="0"/>
            </w:tcBorders>
            <w:shd w:val="clear" w:color="000000" w:fill="808080"/>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bookmarkStart w:name="_GoBack" w:id="0"/>
            <w:bookmarkEnd w:id="0"/>
          </w:p>
        </w:tc>
        <w:tc>
          <w:tcPr>
            <w:tcW w:w="1200" w:type="dxa"/>
            <w:tcBorders>
              <w:top w:val="nil"/>
              <w:left w:val="nil"/>
              <w:bottom w:val="single" w:color="auto" w:sz="4" w:space="0"/>
              <w:right w:val="single" w:color="auto" w:sz="4" w:space="0"/>
            </w:tcBorders>
            <w:shd w:val="clear" w:color="000000" w:fill="808080"/>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160" w:type="dxa"/>
            <w:tcBorders>
              <w:top w:val="nil"/>
              <w:left w:val="nil"/>
              <w:bottom w:val="single" w:color="auto" w:sz="4" w:space="0"/>
              <w:right w:val="single" w:color="auto" w:sz="4" w:space="0"/>
            </w:tcBorders>
            <w:shd w:val="clear" w:color="000000" w:fill="808080"/>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340" w:type="dxa"/>
            <w:tcBorders>
              <w:top w:val="nil"/>
              <w:left w:val="nil"/>
              <w:bottom w:val="single" w:color="auto" w:sz="4" w:space="0"/>
              <w:right w:val="single" w:color="auto" w:sz="4" w:space="0"/>
            </w:tcBorders>
            <w:shd w:val="clear" w:color="000000" w:fill="808080"/>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r>
      <w:tr w:rsidR="00CB1DEF" w:rsidTr="00CB1DEF">
        <w:trPr>
          <w:trHeight w:val="525"/>
        </w:trPr>
        <w:tc>
          <w:tcPr>
            <w:tcW w:w="2380" w:type="dxa"/>
            <w:tcBorders>
              <w:top w:val="nil"/>
              <w:left w:val="single" w:color="auto" w:sz="8" w:space="0"/>
              <w:bottom w:val="nil"/>
              <w:right w:val="single" w:color="auto" w:sz="8" w:space="0"/>
            </w:tcBorders>
            <w:shd w:val="clear" w:color="auto" w:fill="auto"/>
            <w:vAlign w:val="center"/>
            <w:hideMark/>
          </w:tcPr>
          <w:p w:rsidR="00CB1DEF" w:rsidRDefault="00CB1DEF">
            <w:pPr>
              <w:rPr>
                <w:rFonts w:ascii="Calibri" w:hAnsi="Calibri" w:cs="Calibri"/>
                <w:b/>
                <w:bCs/>
                <w:color w:val="000000"/>
                <w:sz w:val="16"/>
                <w:szCs w:val="16"/>
              </w:rPr>
            </w:pPr>
            <w:r>
              <w:rPr>
                <w:rFonts w:ascii="Calibri" w:hAnsi="Calibri" w:cs="Calibri"/>
                <w:b/>
                <w:bCs/>
                <w:color w:val="000000"/>
                <w:sz w:val="16"/>
                <w:szCs w:val="16"/>
              </w:rPr>
              <w:t xml:space="preserve">Other Costs: </w:t>
            </w:r>
          </w:p>
        </w:tc>
        <w:tc>
          <w:tcPr>
            <w:tcW w:w="1180" w:type="dxa"/>
            <w:tcBorders>
              <w:top w:val="nil"/>
              <w:left w:val="nil"/>
              <w:bottom w:val="single" w:color="auto" w:sz="4" w:space="0"/>
              <w:right w:val="single" w:color="auto" w:sz="4" w:space="0"/>
            </w:tcBorders>
            <w:shd w:val="clear" w:color="000000" w:fill="808080"/>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200" w:type="dxa"/>
            <w:tcBorders>
              <w:top w:val="nil"/>
              <w:left w:val="nil"/>
              <w:bottom w:val="single" w:color="auto" w:sz="4" w:space="0"/>
              <w:right w:val="single" w:color="auto" w:sz="4" w:space="0"/>
            </w:tcBorders>
            <w:shd w:val="clear" w:color="000000" w:fill="808080"/>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160" w:type="dxa"/>
            <w:tcBorders>
              <w:top w:val="nil"/>
              <w:left w:val="nil"/>
              <w:bottom w:val="single" w:color="auto" w:sz="4" w:space="0"/>
              <w:right w:val="single" w:color="auto" w:sz="4" w:space="0"/>
            </w:tcBorders>
            <w:shd w:val="clear" w:color="000000" w:fill="808080"/>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340" w:type="dxa"/>
            <w:tcBorders>
              <w:top w:val="nil"/>
              <w:left w:val="nil"/>
              <w:bottom w:val="single" w:color="auto" w:sz="4" w:space="0"/>
              <w:right w:val="single" w:color="auto" w:sz="4" w:space="0"/>
            </w:tcBorders>
            <w:shd w:val="clear" w:color="000000" w:fill="808080"/>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00CB1DEF" w:rsidRDefault="005A0A05">
            <w:pPr>
              <w:rPr>
                <w:rFonts w:ascii="Calibri" w:hAnsi="Calibri" w:cs="Calibri"/>
                <w:color w:val="000000"/>
                <w:sz w:val="16"/>
                <w:szCs w:val="16"/>
              </w:rPr>
            </w:pPr>
            <w:r>
              <w:rPr>
                <w:rFonts w:ascii="Calibri" w:hAnsi="Calibri" w:cs="Calibri"/>
                <w:color w:val="000000"/>
                <w:sz w:val="16"/>
                <w:szCs w:val="16"/>
              </w:rPr>
              <w:t xml:space="preserve">$ </w:t>
            </w:r>
            <w:r w:rsidR="00CB1DEF">
              <w:rPr>
                <w:rFonts w:ascii="Calibri" w:hAnsi="Calibri" w:cs="Calibri"/>
                <w:color w:val="000000"/>
                <w:sz w:val="16"/>
                <w:szCs w:val="16"/>
              </w:rPr>
              <w:t xml:space="preserve">20,000 </w:t>
            </w:r>
          </w:p>
        </w:tc>
      </w:tr>
      <w:tr w:rsidR="00CB1DEF" w:rsidTr="00CB1DEF">
        <w:trPr>
          <w:trHeight w:val="300"/>
        </w:trPr>
        <w:tc>
          <w:tcPr>
            <w:tcW w:w="23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00CB1DEF" w:rsidRDefault="00CB1DEF">
            <w:pPr>
              <w:rPr>
                <w:rFonts w:ascii="Calibri" w:hAnsi="Calibri" w:cs="Calibri"/>
                <w:b/>
                <w:bCs/>
                <w:color w:val="000000"/>
                <w:sz w:val="16"/>
                <w:szCs w:val="16"/>
              </w:rPr>
            </w:pPr>
            <w:r>
              <w:rPr>
                <w:rFonts w:ascii="Calibri" w:hAnsi="Calibri" w:cs="Calibri"/>
                <w:b/>
                <w:bCs/>
                <w:color w:val="000000"/>
                <w:sz w:val="16"/>
                <w:szCs w:val="16"/>
              </w:rPr>
              <w:t>TOTAL</w:t>
            </w:r>
          </w:p>
        </w:tc>
        <w:tc>
          <w:tcPr>
            <w:tcW w:w="1180" w:type="dxa"/>
            <w:tcBorders>
              <w:top w:val="single" w:color="auto" w:sz="8" w:space="0"/>
              <w:left w:val="nil"/>
              <w:bottom w:val="single" w:color="auto" w:sz="8" w:space="0"/>
              <w:right w:val="single" w:color="auto" w:sz="8" w:space="0"/>
            </w:tcBorders>
            <w:shd w:val="clear" w:color="000000" w:fill="808080"/>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200" w:type="dxa"/>
            <w:tcBorders>
              <w:top w:val="single" w:color="auto" w:sz="8" w:space="0"/>
              <w:left w:val="nil"/>
              <w:bottom w:val="single" w:color="auto" w:sz="8" w:space="0"/>
              <w:right w:val="single" w:color="auto" w:sz="8" w:space="0"/>
            </w:tcBorders>
            <w:shd w:val="clear" w:color="000000" w:fill="DDEBF7"/>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160" w:type="dxa"/>
            <w:tcBorders>
              <w:top w:val="single" w:color="auto" w:sz="8" w:space="0"/>
              <w:left w:val="nil"/>
              <w:bottom w:val="single" w:color="auto" w:sz="8" w:space="0"/>
              <w:right w:val="single" w:color="auto" w:sz="8" w:space="0"/>
            </w:tcBorders>
            <w:shd w:val="clear" w:color="000000" w:fill="757171"/>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340" w:type="dxa"/>
            <w:tcBorders>
              <w:top w:val="single" w:color="auto" w:sz="8" w:space="0"/>
              <w:left w:val="nil"/>
              <w:bottom w:val="single" w:color="auto" w:sz="8" w:space="0"/>
              <w:right w:val="single" w:color="auto" w:sz="8" w:space="0"/>
            </w:tcBorders>
            <w:shd w:val="clear" w:color="000000" w:fill="DDEBF7"/>
            <w:noWrap/>
            <w:vAlign w:val="bottom"/>
            <w:hideMark/>
          </w:tcPr>
          <w:p w:rsidR="00CB1DEF" w:rsidRDefault="00CB1DEF">
            <w:pPr>
              <w:rPr>
                <w:rFonts w:ascii="Calibri" w:hAnsi="Calibri" w:cs="Calibri"/>
                <w:color w:val="000000"/>
                <w:sz w:val="16"/>
                <w:szCs w:val="16"/>
              </w:rPr>
            </w:pPr>
            <w:r>
              <w:rPr>
                <w:rFonts w:ascii="Calibri" w:hAnsi="Calibri" w:cs="Calibri"/>
                <w:color w:val="000000"/>
                <w:sz w:val="16"/>
                <w:szCs w:val="16"/>
              </w:rPr>
              <w:t> </w:t>
            </w:r>
          </w:p>
        </w:tc>
        <w:tc>
          <w:tcPr>
            <w:tcW w:w="1380" w:type="dxa"/>
            <w:tcBorders>
              <w:top w:val="single" w:color="auto" w:sz="8" w:space="0"/>
              <w:left w:val="nil"/>
              <w:bottom w:val="single" w:color="auto" w:sz="8" w:space="0"/>
              <w:right w:val="single" w:color="auto" w:sz="8" w:space="0"/>
            </w:tcBorders>
            <w:shd w:val="clear" w:color="000000" w:fill="DDEBF7"/>
            <w:noWrap/>
            <w:vAlign w:val="bottom"/>
            <w:hideMark/>
          </w:tcPr>
          <w:p w:rsidR="00CB1DEF" w:rsidRDefault="005A0A05">
            <w:pPr>
              <w:rPr>
                <w:rFonts w:ascii="Calibri" w:hAnsi="Calibri" w:cs="Calibri"/>
                <w:color w:val="000000"/>
                <w:sz w:val="16"/>
                <w:szCs w:val="16"/>
              </w:rPr>
            </w:pPr>
            <w:r>
              <w:rPr>
                <w:rFonts w:ascii="Calibri" w:hAnsi="Calibri" w:cs="Calibri"/>
                <w:color w:val="000000"/>
                <w:sz w:val="16"/>
                <w:szCs w:val="16"/>
              </w:rPr>
              <w:t xml:space="preserve"> $</w:t>
            </w:r>
            <w:r w:rsidR="00CB1DEF">
              <w:rPr>
                <w:rFonts w:ascii="Calibri" w:hAnsi="Calibri" w:cs="Calibri"/>
                <w:color w:val="000000"/>
                <w:sz w:val="16"/>
                <w:szCs w:val="16"/>
              </w:rPr>
              <w:t xml:space="preserve">102,400 </w:t>
            </w:r>
          </w:p>
        </w:tc>
      </w:tr>
    </w:tbl>
    <w:p w:rsidR="00CA642B" w:rsidP="006F2FB8" w:rsidRDefault="00CA642B">
      <w:pPr>
        <w:autoSpaceDE w:val="0"/>
        <w:autoSpaceDN w:val="0"/>
        <w:adjustRightInd w:val="0"/>
        <w:rPr>
          <w:b/>
          <w:bCs/>
          <w:color w:val="000000"/>
        </w:rPr>
      </w:pPr>
    </w:p>
    <w:p w:rsidRPr="00CB1DEF" w:rsidR="00CB1DEF" w:rsidP="00CB1DEF" w:rsidRDefault="00CA642B">
      <w:pPr>
        <w:tabs>
          <w:tab w:val="left" w:pos="360"/>
        </w:tabs>
        <w:spacing w:before="80"/>
        <w:rPr>
          <w:b/>
        </w:rPr>
      </w:pPr>
      <w:r w:rsidRPr="00CB1DEF">
        <w:rPr>
          <w:b/>
          <w:bCs/>
          <w:color w:val="000000"/>
        </w:rPr>
        <w:t xml:space="preserve">15. </w:t>
      </w:r>
      <w:r w:rsidRPr="00CB1DEF" w:rsidR="00CB1DEF">
        <w:rPr>
          <w:b/>
        </w:rPr>
        <w:t>Explain the reasons for any program changes or adjustments reported in ROCIS.</w:t>
      </w:r>
    </w:p>
    <w:p w:rsidR="00CA642B" w:rsidP="006F2FB8" w:rsidRDefault="00CA642B">
      <w:pPr>
        <w:autoSpaceDE w:val="0"/>
        <w:autoSpaceDN w:val="0"/>
        <w:adjustRightInd w:val="0"/>
        <w:rPr>
          <w:color w:val="000000"/>
        </w:rPr>
      </w:pPr>
    </w:p>
    <w:p w:rsidR="00CA642B" w:rsidP="006F2FB8" w:rsidRDefault="00823561">
      <w:pPr>
        <w:autoSpaceDE w:val="0"/>
        <w:autoSpaceDN w:val="0"/>
        <w:adjustRightInd w:val="0"/>
        <w:rPr>
          <w:color w:val="000000"/>
        </w:rPr>
      </w:pPr>
      <w:r>
        <w:rPr>
          <w:color w:val="000000"/>
        </w:rPr>
        <w:t xml:space="preserve">We have reduced equipment cost as well as the estimated </w:t>
      </w:r>
      <w:r w:rsidR="00BE63F2">
        <w:rPr>
          <w:color w:val="000000"/>
        </w:rPr>
        <w:t>responses per year, based on an observed reduction in participation.</w:t>
      </w:r>
    </w:p>
    <w:p w:rsidR="00CB1DEF" w:rsidP="006F2FB8" w:rsidRDefault="00CB1DEF">
      <w:pPr>
        <w:autoSpaceDE w:val="0"/>
        <w:autoSpaceDN w:val="0"/>
        <w:adjustRightInd w:val="0"/>
        <w:rPr>
          <w:color w:val="000000"/>
        </w:rPr>
      </w:pPr>
    </w:p>
    <w:tbl>
      <w:tblPr>
        <w:tblW w:w="7520" w:type="dxa"/>
        <w:tblLook w:val="04A0" w:firstRow="1" w:lastRow="0" w:firstColumn="1" w:lastColumn="0" w:noHBand="0" w:noVBand="1"/>
      </w:tblPr>
      <w:tblGrid>
        <w:gridCol w:w="1240"/>
        <w:gridCol w:w="920"/>
        <w:gridCol w:w="800"/>
        <w:gridCol w:w="780"/>
        <w:gridCol w:w="820"/>
        <w:gridCol w:w="820"/>
        <w:gridCol w:w="820"/>
        <w:gridCol w:w="1320"/>
      </w:tblGrid>
      <w:tr w:rsidR="00CB1DEF" w:rsidTr="00CB1DEF">
        <w:trPr>
          <w:trHeight w:val="300"/>
        </w:trPr>
        <w:tc>
          <w:tcPr>
            <w:tcW w:w="124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00CB1DEF" w:rsidRDefault="00CB1DEF">
            <w:pPr>
              <w:jc w:val="center"/>
              <w:rPr>
                <w:rFonts w:ascii="Calibri" w:hAnsi="Calibri" w:cs="Calibri"/>
                <w:b/>
                <w:bCs/>
                <w:color w:val="000000"/>
                <w:sz w:val="16"/>
                <w:szCs w:val="16"/>
              </w:rPr>
            </w:pPr>
            <w:r>
              <w:rPr>
                <w:rFonts w:ascii="Calibri" w:hAnsi="Calibri" w:cs="Calibri"/>
                <w:b/>
                <w:bCs/>
                <w:color w:val="000000"/>
                <w:sz w:val="16"/>
                <w:szCs w:val="16"/>
              </w:rPr>
              <w:t>Information Collection</w:t>
            </w:r>
          </w:p>
        </w:tc>
        <w:tc>
          <w:tcPr>
            <w:tcW w:w="1720" w:type="dxa"/>
            <w:gridSpan w:val="2"/>
            <w:tcBorders>
              <w:top w:val="single" w:color="auto" w:sz="8" w:space="0"/>
              <w:left w:val="nil"/>
              <w:bottom w:val="single" w:color="auto" w:sz="8" w:space="0"/>
              <w:right w:val="single" w:color="000000" w:sz="8" w:space="0"/>
            </w:tcBorders>
            <w:shd w:val="clear" w:color="000000" w:fill="5B9BD5"/>
            <w:vAlign w:val="center"/>
            <w:hideMark/>
          </w:tcPr>
          <w:p w:rsidR="00CB1DEF" w:rsidRDefault="00CB1DEF">
            <w:pPr>
              <w:jc w:val="center"/>
              <w:rPr>
                <w:rFonts w:ascii="Calibri" w:hAnsi="Calibri" w:cs="Calibri"/>
                <w:b/>
                <w:bCs/>
                <w:color w:val="000000"/>
                <w:sz w:val="16"/>
                <w:szCs w:val="16"/>
              </w:rPr>
            </w:pPr>
            <w:r>
              <w:rPr>
                <w:rFonts w:ascii="Calibri" w:hAnsi="Calibri" w:cs="Calibri"/>
                <w:b/>
                <w:bCs/>
                <w:color w:val="000000"/>
                <w:sz w:val="16"/>
                <w:szCs w:val="16"/>
              </w:rPr>
              <w:t>Respondents</w:t>
            </w:r>
          </w:p>
        </w:tc>
        <w:tc>
          <w:tcPr>
            <w:tcW w:w="1600" w:type="dxa"/>
            <w:gridSpan w:val="2"/>
            <w:tcBorders>
              <w:top w:val="single" w:color="auto" w:sz="8" w:space="0"/>
              <w:left w:val="nil"/>
              <w:bottom w:val="single" w:color="auto" w:sz="8" w:space="0"/>
              <w:right w:val="single" w:color="000000" w:sz="8" w:space="0"/>
            </w:tcBorders>
            <w:shd w:val="clear" w:color="000000" w:fill="5B9BD5"/>
            <w:vAlign w:val="center"/>
            <w:hideMark/>
          </w:tcPr>
          <w:p w:rsidR="00CB1DEF" w:rsidRDefault="00CB1DEF">
            <w:pPr>
              <w:jc w:val="center"/>
              <w:rPr>
                <w:rFonts w:ascii="Calibri" w:hAnsi="Calibri" w:cs="Calibri"/>
                <w:b/>
                <w:bCs/>
                <w:color w:val="000000"/>
                <w:sz w:val="16"/>
                <w:szCs w:val="16"/>
              </w:rPr>
            </w:pPr>
            <w:r>
              <w:rPr>
                <w:rFonts w:ascii="Calibri" w:hAnsi="Calibri" w:cs="Calibri"/>
                <w:b/>
                <w:bCs/>
                <w:color w:val="000000"/>
                <w:sz w:val="16"/>
                <w:szCs w:val="16"/>
              </w:rPr>
              <w:t>Responses</w:t>
            </w:r>
          </w:p>
        </w:tc>
        <w:tc>
          <w:tcPr>
            <w:tcW w:w="1640" w:type="dxa"/>
            <w:gridSpan w:val="2"/>
            <w:tcBorders>
              <w:top w:val="single" w:color="auto" w:sz="8" w:space="0"/>
              <w:left w:val="nil"/>
              <w:bottom w:val="single" w:color="auto" w:sz="8" w:space="0"/>
              <w:right w:val="single" w:color="000000" w:sz="8" w:space="0"/>
            </w:tcBorders>
            <w:shd w:val="clear" w:color="000000" w:fill="5B9BD5"/>
            <w:vAlign w:val="center"/>
            <w:hideMark/>
          </w:tcPr>
          <w:p w:rsidR="00CB1DEF" w:rsidRDefault="00CB1DEF">
            <w:pPr>
              <w:jc w:val="center"/>
              <w:rPr>
                <w:rFonts w:ascii="Calibri" w:hAnsi="Calibri" w:cs="Calibri"/>
                <w:b/>
                <w:bCs/>
                <w:color w:val="000000"/>
                <w:sz w:val="16"/>
                <w:szCs w:val="16"/>
              </w:rPr>
            </w:pPr>
            <w:r>
              <w:rPr>
                <w:rFonts w:ascii="Calibri" w:hAnsi="Calibri" w:cs="Calibri"/>
                <w:b/>
                <w:bCs/>
                <w:color w:val="000000"/>
                <w:sz w:val="16"/>
                <w:szCs w:val="16"/>
              </w:rPr>
              <w:t>Burden Hours</w:t>
            </w:r>
          </w:p>
        </w:tc>
        <w:tc>
          <w:tcPr>
            <w:tcW w:w="132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00CB1DEF" w:rsidRDefault="00CB1DEF">
            <w:pPr>
              <w:jc w:val="center"/>
              <w:rPr>
                <w:rFonts w:ascii="Calibri" w:hAnsi="Calibri" w:cs="Calibri"/>
                <w:b/>
                <w:bCs/>
                <w:color w:val="000000"/>
                <w:sz w:val="16"/>
                <w:szCs w:val="16"/>
              </w:rPr>
            </w:pPr>
            <w:r>
              <w:rPr>
                <w:rFonts w:ascii="Calibri" w:hAnsi="Calibri" w:cs="Calibri"/>
                <w:b/>
                <w:bCs/>
                <w:color w:val="000000"/>
                <w:sz w:val="16"/>
                <w:szCs w:val="16"/>
              </w:rPr>
              <w:t>Reason for change or adjustment</w:t>
            </w:r>
          </w:p>
        </w:tc>
      </w:tr>
      <w:tr w:rsidR="00CB1DEF" w:rsidTr="00CB1DEF">
        <w:trPr>
          <w:trHeight w:val="640"/>
        </w:trPr>
        <w:tc>
          <w:tcPr>
            <w:tcW w:w="1240" w:type="dxa"/>
            <w:vMerge/>
            <w:tcBorders>
              <w:top w:val="single" w:color="auto" w:sz="8" w:space="0"/>
              <w:left w:val="single" w:color="auto" w:sz="8" w:space="0"/>
              <w:bottom w:val="single" w:color="000000" w:sz="8" w:space="0"/>
              <w:right w:val="single" w:color="auto" w:sz="8" w:space="0"/>
            </w:tcBorders>
            <w:vAlign w:val="center"/>
            <w:hideMark/>
          </w:tcPr>
          <w:p w:rsidR="00CB1DEF" w:rsidRDefault="00CB1DEF">
            <w:pPr>
              <w:rPr>
                <w:rFonts w:ascii="Calibri" w:hAnsi="Calibri" w:cs="Calibri"/>
                <w:b/>
                <w:bCs/>
                <w:color w:val="000000"/>
                <w:sz w:val="16"/>
                <w:szCs w:val="16"/>
              </w:rPr>
            </w:pPr>
          </w:p>
        </w:tc>
        <w:tc>
          <w:tcPr>
            <w:tcW w:w="920" w:type="dxa"/>
            <w:tcBorders>
              <w:top w:val="nil"/>
              <w:left w:val="nil"/>
              <w:bottom w:val="single" w:color="auto" w:sz="8" w:space="0"/>
              <w:right w:val="dashed" w:color="auto" w:sz="8" w:space="0"/>
            </w:tcBorders>
            <w:shd w:val="clear" w:color="000000" w:fill="FBE4D5"/>
            <w:vAlign w:val="center"/>
            <w:hideMark/>
          </w:tcPr>
          <w:p w:rsidR="00CB1DEF" w:rsidRDefault="00CB1DEF">
            <w:pPr>
              <w:jc w:val="center"/>
              <w:rPr>
                <w:rFonts w:ascii="Calibri" w:hAnsi="Calibri" w:cs="Calibri"/>
                <w:color w:val="000000"/>
                <w:sz w:val="16"/>
                <w:szCs w:val="16"/>
              </w:rPr>
            </w:pPr>
            <w:r>
              <w:rPr>
                <w:rFonts w:ascii="Calibri" w:hAnsi="Calibri" w:cs="Calibri"/>
                <w:color w:val="000000"/>
                <w:sz w:val="16"/>
                <w:szCs w:val="16"/>
              </w:rPr>
              <w:t>Current Renewal / Revision</w:t>
            </w:r>
          </w:p>
        </w:tc>
        <w:tc>
          <w:tcPr>
            <w:tcW w:w="800" w:type="dxa"/>
            <w:tcBorders>
              <w:top w:val="nil"/>
              <w:left w:val="nil"/>
              <w:bottom w:val="single" w:color="auto" w:sz="8" w:space="0"/>
              <w:right w:val="single" w:color="auto" w:sz="8" w:space="0"/>
            </w:tcBorders>
            <w:shd w:val="clear" w:color="000000" w:fill="FBE4D5"/>
            <w:vAlign w:val="center"/>
            <w:hideMark/>
          </w:tcPr>
          <w:p w:rsidR="00CB1DEF" w:rsidRDefault="00CB1DEF">
            <w:pPr>
              <w:jc w:val="center"/>
              <w:rPr>
                <w:rFonts w:ascii="Calibri" w:hAnsi="Calibri" w:cs="Calibri"/>
                <w:color w:val="000000"/>
                <w:sz w:val="16"/>
                <w:szCs w:val="16"/>
              </w:rPr>
            </w:pPr>
            <w:r>
              <w:rPr>
                <w:rFonts w:ascii="Calibri" w:hAnsi="Calibri" w:cs="Calibri"/>
                <w:color w:val="000000"/>
                <w:sz w:val="16"/>
                <w:szCs w:val="16"/>
              </w:rPr>
              <w:t>Previous Renewal / Revision</w:t>
            </w:r>
          </w:p>
        </w:tc>
        <w:tc>
          <w:tcPr>
            <w:tcW w:w="780" w:type="dxa"/>
            <w:tcBorders>
              <w:top w:val="nil"/>
              <w:left w:val="nil"/>
              <w:bottom w:val="single" w:color="auto" w:sz="8" w:space="0"/>
              <w:right w:val="dashed" w:color="auto" w:sz="8" w:space="0"/>
            </w:tcBorders>
            <w:shd w:val="clear" w:color="000000" w:fill="FBE4D5"/>
            <w:vAlign w:val="center"/>
            <w:hideMark/>
          </w:tcPr>
          <w:p w:rsidR="00CB1DEF" w:rsidRDefault="00CB1DEF">
            <w:pPr>
              <w:jc w:val="center"/>
              <w:rPr>
                <w:rFonts w:ascii="Calibri" w:hAnsi="Calibri" w:cs="Calibri"/>
                <w:color w:val="000000"/>
                <w:sz w:val="16"/>
                <w:szCs w:val="16"/>
              </w:rPr>
            </w:pPr>
            <w:r>
              <w:rPr>
                <w:rFonts w:ascii="Calibri" w:hAnsi="Calibri" w:cs="Calibri"/>
                <w:color w:val="000000"/>
                <w:sz w:val="16"/>
                <w:szCs w:val="16"/>
              </w:rPr>
              <w:t>Current Renewal / Revision</w:t>
            </w:r>
          </w:p>
        </w:tc>
        <w:tc>
          <w:tcPr>
            <w:tcW w:w="820" w:type="dxa"/>
            <w:tcBorders>
              <w:top w:val="nil"/>
              <w:left w:val="nil"/>
              <w:bottom w:val="single" w:color="auto" w:sz="8" w:space="0"/>
              <w:right w:val="single" w:color="auto" w:sz="8" w:space="0"/>
            </w:tcBorders>
            <w:shd w:val="clear" w:color="000000" w:fill="FBE4D5"/>
            <w:vAlign w:val="center"/>
            <w:hideMark/>
          </w:tcPr>
          <w:p w:rsidR="00CB1DEF" w:rsidRDefault="00CB1DEF">
            <w:pPr>
              <w:jc w:val="center"/>
              <w:rPr>
                <w:rFonts w:ascii="Calibri" w:hAnsi="Calibri" w:cs="Calibri"/>
                <w:color w:val="000000"/>
                <w:sz w:val="16"/>
                <w:szCs w:val="16"/>
              </w:rPr>
            </w:pPr>
            <w:r>
              <w:rPr>
                <w:rFonts w:ascii="Calibri" w:hAnsi="Calibri" w:cs="Calibri"/>
                <w:color w:val="000000"/>
                <w:sz w:val="16"/>
                <w:szCs w:val="16"/>
              </w:rPr>
              <w:t>Previous Renewal / Revision</w:t>
            </w:r>
          </w:p>
        </w:tc>
        <w:tc>
          <w:tcPr>
            <w:tcW w:w="820" w:type="dxa"/>
            <w:tcBorders>
              <w:top w:val="nil"/>
              <w:left w:val="nil"/>
              <w:bottom w:val="single" w:color="auto" w:sz="8" w:space="0"/>
              <w:right w:val="dashed" w:color="auto" w:sz="8" w:space="0"/>
            </w:tcBorders>
            <w:shd w:val="clear" w:color="000000" w:fill="FBE4D5"/>
            <w:vAlign w:val="center"/>
            <w:hideMark/>
          </w:tcPr>
          <w:p w:rsidR="00CB1DEF" w:rsidRDefault="00CB1DEF">
            <w:pPr>
              <w:jc w:val="center"/>
              <w:rPr>
                <w:rFonts w:ascii="Calibri" w:hAnsi="Calibri" w:cs="Calibri"/>
                <w:color w:val="000000"/>
                <w:sz w:val="16"/>
                <w:szCs w:val="16"/>
              </w:rPr>
            </w:pPr>
            <w:r>
              <w:rPr>
                <w:rFonts w:ascii="Calibri" w:hAnsi="Calibri" w:cs="Calibri"/>
                <w:color w:val="000000"/>
                <w:sz w:val="16"/>
                <w:szCs w:val="16"/>
              </w:rPr>
              <w:t>Current Renewal / Revision</w:t>
            </w:r>
          </w:p>
        </w:tc>
        <w:tc>
          <w:tcPr>
            <w:tcW w:w="820" w:type="dxa"/>
            <w:tcBorders>
              <w:top w:val="nil"/>
              <w:left w:val="nil"/>
              <w:bottom w:val="single" w:color="auto" w:sz="8" w:space="0"/>
              <w:right w:val="single" w:color="auto" w:sz="8" w:space="0"/>
            </w:tcBorders>
            <w:shd w:val="clear" w:color="000000" w:fill="FBE4D5"/>
            <w:vAlign w:val="center"/>
            <w:hideMark/>
          </w:tcPr>
          <w:p w:rsidR="00CB1DEF" w:rsidRDefault="00CB1DEF">
            <w:pPr>
              <w:jc w:val="center"/>
              <w:rPr>
                <w:rFonts w:ascii="Calibri" w:hAnsi="Calibri" w:cs="Calibri"/>
                <w:color w:val="000000"/>
                <w:sz w:val="16"/>
                <w:szCs w:val="16"/>
              </w:rPr>
            </w:pPr>
            <w:r>
              <w:rPr>
                <w:rFonts w:ascii="Calibri" w:hAnsi="Calibri" w:cs="Calibri"/>
                <w:color w:val="000000"/>
                <w:sz w:val="16"/>
                <w:szCs w:val="16"/>
              </w:rPr>
              <w:t>Previous Renewal / Revision</w:t>
            </w:r>
          </w:p>
        </w:tc>
        <w:tc>
          <w:tcPr>
            <w:tcW w:w="1320" w:type="dxa"/>
            <w:vMerge/>
            <w:tcBorders>
              <w:top w:val="single" w:color="auto" w:sz="8" w:space="0"/>
              <w:left w:val="single" w:color="auto" w:sz="8" w:space="0"/>
              <w:bottom w:val="single" w:color="000000" w:sz="8" w:space="0"/>
              <w:right w:val="single" w:color="auto" w:sz="8" w:space="0"/>
            </w:tcBorders>
            <w:vAlign w:val="center"/>
            <w:hideMark/>
          </w:tcPr>
          <w:p w:rsidR="00CB1DEF" w:rsidRDefault="00CB1DEF">
            <w:pPr>
              <w:rPr>
                <w:rFonts w:ascii="Calibri" w:hAnsi="Calibri" w:cs="Calibri"/>
                <w:b/>
                <w:bCs/>
                <w:color w:val="000000"/>
                <w:sz w:val="16"/>
                <w:szCs w:val="16"/>
              </w:rPr>
            </w:pPr>
          </w:p>
        </w:tc>
      </w:tr>
      <w:tr w:rsidR="00CB1DEF" w:rsidTr="00CB1DEF">
        <w:trPr>
          <w:trHeight w:val="300"/>
        </w:trPr>
        <w:tc>
          <w:tcPr>
            <w:tcW w:w="1240" w:type="dxa"/>
            <w:tcBorders>
              <w:top w:val="nil"/>
              <w:left w:val="single" w:color="auto" w:sz="8" w:space="0"/>
              <w:bottom w:val="single" w:color="auto" w:sz="8" w:space="0"/>
              <w:right w:val="single" w:color="auto" w:sz="8" w:space="0"/>
            </w:tcBorders>
            <w:shd w:val="clear" w:color="auto" w:fill="auto"/>
            <w:vAlign w:val="center"/>
            <w:hideMark/>
          </w:tcPr>
          <w:p w:rsidR="00CB1DEF" w:rsidRDefault="00BE63F2">
            <w:pPr>
              <w:jc w:val="right"/>
              <w:rPr>
                <w:rFonts w:ascii="Calibri" w:hAnsi="Calibri" w:cs="Calibri"/>
                <w:color w:val="000000"/>
                <w:sz w:val="16"/>
                <w:szCs w:val="16"/>
              </w:rPr>
            </w:pPr>
            <w:r>
              <w:rPr>
                <w:rFonts w:ascii="Calibri" w:hAnsi="Calibri" w:cs="Calibri"/>
                <w:color w:val="000000"/>
                <w:sz w:val="16"/>
                <w:szCs w:val="16"/>
              </w:rPr>
              <w:t>Tagging Report</w:t>
            </w:r>
          </w:p>
        </w:tc>
        <w:tc>
          <w:tcPr>
            <w:tcW w:w="920" w:type="dxa"/>
            <w:tcBorders>
              <w:top w:val="nil"/>
              <w:left w:val="nil"/>
              <w:bottom w:val="dotted" w:color="auto" w:sz="4" w:space="0"/>
              <w:right w:val="dashed" w:color="auto" w:sz="8" w:space="0"/>
            </w:tcBorders>
            <w:shd w:val="clear" w:color="auto" w:fill="auto"/>
            <w:vAlign w:val="center"/>
            <w:hideMark/>
          </w:tcPr>
          <w:p w:rsidR="00CB1DEF" w:rsidRDefault="00BE63F2">
            <w:pPr>
              <w:jc w:val="center"/>
              <w:rPr>
                <w:rFonts w:ascii="Calibri" w:hAnsi="Calibri" w:cs="Calibri"/>
                <w:color w:val="000000"/>
                <w:sz w:val="16"/>
                <w:szCs w:val="16"/>
              </w:rPr>
            </w:pPr>
            <w:r>
              <w:rPr>
                <w:rFonts w:ascii="Calibri" w:hAnsi="Calibri" w:cs="Calibri"/>
                <w:color w:val="000000"/>
                <w:sz w:val="16"/>
                <w:szCs w:val="16"/>
              </w:rPr>
              <w:t>1600</w:t>
            </w:r>
            <w:r w:rsidR="00CB1DEF">
              <w:rPr>
                <w:rFonts w:ascii="Calibri" w:hAnsi="Calibri" w:cs="Calibri"/>
                <w:color w:val="000000"/>
                <w:sz w:val="16"/>
                <w:szCs w:val="16"/>
              </w:rPr>
              <w:t> </w:t>
            </w:r>
          </w:p>
        </w:tc>
        <w:tc>
          <w:tcPr>
            <w:tcW w:w="800" w:type="dxa"/>
            <w:tcBorders>
              <w:top w:val="nil"/>
              <w:left w:val="nil"/>
              <w:bottom w:val="dotted" w:color="auto" w:sz="4" w:space="0"/>
              <w:right w:val="single" w:color="auto" w:sz="8" w:space="0"/>
            </w:tcBorders>
            <w:shd w:val="clear" w:color="auto" w:fill="auto"/>
            <w:vAlign w:val="center"/>
            <w:hideMark/>
          </w:tcPr>
          <w:p w:rsidR="00CB1DEF" w:rsidRDefault="00BE63F2">
            <w:pPr>
              <w:jc w:val="center"/>
              <w:rPr>
                <w:rFonts w:ascii="Calibri" w:hAnsi="Calibri" w:cs="Calibri"/>
                <w:color w:val="000000"/>
                <w:sz w:val="16"/>
                <w:szCs w:val="16"/>
              </w:rPr>
            </w:pPr>
            <w:r>
              <w:rPr>
                <w:rFonts w:ascii="Calibri" w:hAnsi="Calibri" w:cs="Calibri"/>
                <w:color w:val="000000"/>
                <w:sz w:val="16"/>
                <w:szCs w:val="16"/>
              </w:rPr>
              <w:t>10,000</w:t>
            </w:r>
            <w:r w:rsidR="00CB1DEF">
              <w:rPr>
                <w:rFonts w:ascii="Calibri" w:hAnsi="Calibri" w:cs="Calibri"/>
                <w:color w:val="000000"/>
                <w:sz w:val="16"/>
                <w:szCs w:val="16"/>
              </w:rPr>
              <w:t> </w:t>
            </w:r>
          </w:p>
        </w:tc>
        <w:tc>
          <w:tcPr>
            <w:tcW w:w="780" w:type="dxa"/>
            <w:tcBorders>
              <w:top w:val="nil"/>
              <w:left w:val="nil"/>
              <w:bottom w:val="dotted" w:color="auto" w:sz="4" w:space="0"/>
              <w:right w:val="dashed" w:color="auto" w:sz="8" w:space="0"/>
            </w:tcBorders>
            <w:shd w:val="clear" w:color="auto" w:fill="auto"/>
            <w:vAlign w:val="center"/>
            <w:hideMark/>
          </w:tcPr>
          <w:p w:rsidR="00CB1DEF" w:rsidRDefault="00CB1DEF">
            <w:pPr>
              <w:jc w:val="center"/>
              <w:rPr>
                <w:rFonts w:ascii="Calibri" w:hAnsi="Calibri" w:cs="Calibri"/>
                <w:color w:val="000000"/>
                <w:sz w:val="16"/>
                <w:szCs w:val="16"/>
              </w:rPr>
            </w:pPr>
            <w:r>
              <w:rPr>
                <w:rFonts w:ascii="Calibri" w:hAnsi="Calibri" w:cs="Calibri"/>
                <w:color w:val="000000"/>
                <w:sz w:val="16"/>
                <w:szCs w:val="16"/>
              </w:rPr>
              <w:t>8</w:t>
            </w:r>
            <w:r w:rsidR="00BE63F2">
              <w:rPr>
                <w:rFonts w:ascii="Calibri" w:hAnsi="Calibri" w:cs="Calibri"/>
                <w:color w:val="000000"/>
                <w:sz w:val="16"/>
                <w:szCs w:val="16"/>
              </w:rPr>
              <w:t>,</w:t>
            </w:r>
            <w:r>
              <w:rPr>
                <w:rFonts w:ascii="Calibri" w:hAnsi="Calibri" w:cs="Calibri"/>
                <w:color w:val="000000"/>
                <w:sz w:val="16"/>
                <w:szCs w:val="16"/>
              </w:rPr>
              <w:t>000</w:t>
            </w:r>
          </w:p>
        </w:tc>
        <w:tc>
          <w:tcPr>
            <w:tcW w:w="820" w:type="dxa"/>
            <w:tcBorders>
              <w:top w:val="nil"/>
              <w:left w:val="nil"/>
              <w:bottom w:val="dotted" w:color="auto" w:sz="4" w:space="0"/>
              <w:right w:val="single" w:color="auto" w:sz="8" w:space="0"/>
            </w:tcBorders>
            <w:shd w:val="clear" w:color="auto" w:fill="auto"/>
            <w:vAlign w:val="center"/>
            <w:hideMark/>
          </w:tcPr>
          <w:p w:rsidR="00CB1DEF" w:rsidRDefault="00CB1DEF">
            <w:pPr>
              <w:jc w:val="center"/>
              <w:rPr>
                <w:rFonts w:ascii="Calibri" w:hAnsi="Calibri" w:cs="Calibri"/>
                <w:color w:val="000000"/>
                <w:sz w:val="16"/>
                <w:szCs w:val="16"/>
              </w:rPr>
            </w:pPr>
            <w:r>
              <w:rPr>
                <w:rFonts w:ascii="Calibri" w:hAnsi="Calibri" w:cs="Calibri"/>
                <w:color w:val="000000"/>
                <w:sz w:val="16"/>
                <w:szCs w:val="16"/>
              </w:rPr>
              <w:t>10</w:t>
            </w:r>
            <w:r w:rsidR="00BE63F2">
              <w:rPr>
                <w:rFonts w:ascii="Calibri" w:hAnsi="Calibri" w:cs="Calibri"/>
                <w:color w:val="000000"/>
                <w:sz w:val="16"/>
                <w:szCs w:val="16"/>
              </w:rPr>
              <w:t>,</w:t>
            </w:r>
            <w:r>
              <w:rPr>
                <w:rFonts w:ascii="Calibri" w:hAnsi="Calibri" w:cs="Calibri"/>
                <w:color w:val="000000"/>
                <w:sz w:val="16"/>
                <w:szCs w:val="16"/>
              </w:rPr>
              <w:t>000</w:t>
            </w:r>
          </w:p>
        </w:tc>
        <w:tc>
          <w:tcPr>
            <w:tcW w:w="820" w:type="dxa"/>
            <w:tcBorders>
              <w:top w:val="nil"/>
              <w:left w:val="nil"/>
              <w:bottom w:val="dotted" w:color="auto" w:sz="4" w:space="0"/>
              <w:right w:val="dashed" w:color="auto" w:sz="8" w:space="0"/>
            </w:tcBorders>
            <w:shd w:val="clear" w:color="auto" w:fill="auto"/>
            <w:vAlign w:val="center"/>
            <w:hideMark/>
          </w:tcPr>
          <w:p w:rsidR="00CB1DEF" w:rsidRDefault="00CB1DEF">
            <w:pPr>
              <w:jc w:val="center"/>
              <w:rPr>
                <w:rFonts w:ascii="Calibri" w:hAnsi="Calibri" w:cs="Calibri"/>
                <w:color w:val="000000"/>
                <w:sz w:val="16"/>
                <w:szCs w:val="16"/>
              </w:rPr>
            </w:pPr>
            <w:r>
              <w:rPr>
                <w:rFonts w:ascii="Calibri" w:hAnsi="Calibri" w:cs="Calibri"/>
                <w:color w:val="000000"/>
                <w:sz w:val="16"/>
                <w:szCs w:val="16"/>
              </w:rPr>
              <w:t>267</w:t>
            </w:r>
          </w:p>
        </w:tc>
        <w:tc>
          <w:tcPr>
            <w:tcW w:w="820" w:type="dxa"/>
            <w:tcBorders>
              <w:top w:val="nil"/>
              <w:left w:val="nil"/>
              <w:bottom w:val="dotted" w:color="auto" w:sz="4" w:space="0"/>
              <w:right w:val="single" w:color="auto" w:sz="8" w:space="0"/>
            </w:tcBorders>
            <w:shd w:val="clear" w:color="auto" w:fill="auto"/>
            <w:vAlign w:val="center"/>
            <w:hideMark/>
          </w:tcPr>
          <w:p w:rsidR="00CB1DEF" w:rsidRDefault="00CB1DEF">
            <w:pPr>
              <w:jc w:val="center"/>
              <w:rPr>
                <w:rFonts w:ascii="Calibri" w:hAnsi="Calibri" w:cs="Calibri"/>
                <w:color w:val="000000"/>
                <w:sz w:val="16"/>
                <w:szCs w:val="16"/>
              </w:rPr>
            </w:pPr>
            <w:r>
              <w:rPr>
                <w:rFonts w:ascii="Calibri" w:hAnsi="Calibri" w:cs="Calibri"/>
                <w:color w:val="000000"/>
                <w:sz w:val="16"/>
                <w:szCs w:val="16"/>
              </w:rPr>
              <w:t>333</w:t>
            </w:r>
          </w:p>
        </w:tc>
        <w:tc>
          <w:tcPr>
            <w:tcW w:w="1320" w:type="dxa"/>
            <w:tcBorders>
              <w:top w:val="nil"/>
              <w:left w:val="nil"/>
              <w:bottom w:val="dotted" w:color="auto" w:sz="4" w:space="0"/>
              <w:right w:val="single" w:color="auto" w:sz="8" w:space="0"/>
            </w:tcBorders>
            <w:shd w:val="clear" w:color="auto" w:fill="auto"/>
            <w:vAlign w:val="center"/>
            <w:hideMark/>
          </w:tcPr>
          <w:p w:rsidR="00CB1DEF" w:rsidRDefault="00CB1DEF">
            <w:pPr>
              <w:rPr>
                <w:rFonts w:ascii="Calibri" w:hAnsi="Calibri" w:cs="Calibri"/>
                <w:color w:val="000000"/>
                <w:sz w:val="16"/>
                <w:szCs w:val="16"/>
              </w:rPr>
            </w:pPr>
            <w:r>
              <w:rPr>
                <w:rFonts w:ascii="Calibri" w:hAnsi="Calibri" w:cs="Calibri"/>
                <w:color w:val="000000"/>
                <w:sz w:val="16"/>
                <w:szCs w:val="16"/>
              </w:rPr>
              <w:t>Reduction in participation</w:t>
            </w:r>
            <w:r w:rsidR="00BE63F2">
              <w:rPr>
                <w:rFonts w:ascii="Calibri" w:hAnsi="Calibri" w:cs="Calibri"/>
                <w:color w:val="000000"/>
                <w:sz w:val="16"/>
                <w:szCs w:val="16"/>
              </w:rPr>
              <w:t xml:space="preserve"> and correcting previous administrative error on total # of respondents</w:t>
            </w:r>
          </w:p>
        </w:tc>
      </w:tr>
      <w:tr w:rsidR="00BE63F2" w:rsidTr="00CB1DEF">
        <w:trPr>
          <w:trHeight w:val="465"/>
        </w:trPr>
        <w:tc>
          <w:tcPr>
            <w:tcW w:w="1240" w:type="dxa"/>
            <w:tcBorders>
              <w:top w:val="nil"/>
              <w:left w:val="single" w:color="auto" w:sz="8" w:space="0"/>
              <w:bottom w:val="nil"/>
              <w:right w:val="single" w:color="auto" w:sz="8" w:space="0"/>
            </w:tcBorders>
            <w:shd w:val="clear" w:color="000000" w:fill="BDD6EE"/>
            <w:vAlign w:val="center"/>
            <w:hideMark/>
          </w:tcPr>
          <w:p w:rsidR="00BE63F2" w:rsidP="00BE63F2" w:rsidRDefault="00BE63F2">
            <w:pPr>
              <w:jc w:val="center"/>
              <w:rPr>
                <w:rFonts w:ascii="Calibri" w:hAnsi="Calibri" w:cs="Calibri"/>
                <w:b/>
                <w:bCs/>
                <w:color w:val="000000"/>
                <w:sz w:val="16"/>
                <w:szCs w:val="16"/>
              </w:rPr>
            </w:pPr>
            <w:r>
              <w:rPr>
                <w:rFonts w:ascii="Calibri" w:hAnsi="Calibri" w:cs="Calibri"/>
                <w:b/>
                <w:bCs/>
                <w:color w:val="000000"/>
                <w:sz w:val="16"/>
                <w:szCs w:val="16"/>
              </w:rPr>
              <w:t>Total for Collection</w:t>
            </w:r>
          </w:p>
        </w:tc>
        <w:tc>
          <w:tcPr>
            <w:tcW w:w="920" w:type="dxa"/>
            <w:tcBorders>
              <w:top w:val="nil"/>
              <w:left w:val="nil"/>
              <w:bottom w:val="nil"/>
              <w:right w:val="dashed" w:color="auto" w:sz="8" w:space="0"/>
            </w:tcBorders>
            <w:shd w:val="clear" w:color="000000" w:fill="BDD6EE"/>
            <w:vAlign w:val="center"/>
            <w:hideMark/>
          </w:tcPr>
          <w:p w:rsidR="00BE63F2" w:rsidP="00BE63F2" w:rsidRDefault="00BE63F2">
            <w:pPr>
              <w:jc w:val="center"/>
              <w:rPr>
                <w:rFonts w:ascii="Calibri" w:hAnsi="Calibri" w:cs="Calibri"/>
                <w:color w:val="000000"/>
                <w:sz w:val="16"/>
                <w:szCs w:val="16"/>
              </w:rPr>
            </w:pPr>
            <w:r>
              <w:rPr>
                <w:rFonts w:ascii="Calibri" w:hAnsi="Calibri" w:cs="Calibri"/>
                <w:color w:val="000000"/>
                <w:sz w:val="16"/>
                <w:szCs w:val="16"/>
              </w:rPr>
              <w:t>1600 </w:t>
            </w:r>
          </w:p>
        </w:tc>
        <w:tc>
          <w:tcPr>
            <w:tcW w:w="800" w:type="dxa"/>
            <w:tcBorders>
              <w:top w:val="nil"/>
              <w:left w:val="nil"/>
              <w:bottom w:val="nil"/>
              <w:right w:val="single" w:color="auto" w:sz="8" w:space="0"/>
            </w:tcBorders>
            <w:shd w:val="clear" w:color="000000" w:fill="BDD6EE"/>
            <w:vAlign w:val="center"/>
            <w:hideMark/>
          </w:tcPr>
          <w:p w:rsidR="00BE63F2" w:rsidP="00BE63F2" w:rsidRDefault="00BE63F2">
            <w:pPr>
              <w:jc w:val="center"/>
              <w:rPr>
                <w:rFonts w:ascii="Calibri" w:hAnsi="Calibri" w:cs="Calibri"/>
                <w:color w:val="000000"/>
                <w:sz w:val="16"/>
                <w:szCs w:val="16"/>
              </w:rPr>
            </w:pPr>
            <w:r>
              <w:rPr>
                <w:rFonts w:ascii="Calibri" w:hAnsi="Calibri" w:cs="Calibri"/>
                <w:color w:val="000000"/>
                <w:sz w:val="16"/>
                <w:szCs w:val="16"/>
              </w:rPr>
              <w:t>10,000 </w:t>
            </w:r>
          </w:p>
        </w:tc>
        <w:tc>
          <w:tcPr>
            <w:tcW w:w="780" w:type="dxa"/>
            <w:tcBorders>
              <w:top w:val="nil"/>
              <w:left w:val="nil"/>
              <w:bottom w:val="nil"/>
              <w:right w:val="dashed" w:color="auto" w:sz="8" w:space="0"/>
            </w:tcBorders>
            <w:shd w:val="clear" w:color="000000" w:fill="BDD6EE"/>
            <w:vAlign w:val="center"/>
            <w:hideMark/>
          </w:tcPr>
          <w:p w:rsidR="00BE63F2" w:rsidP="00BE63F2" w:rsidRDefault="00BE63F2">
            <w:pPr>
              <w:jc w:val="center"/>
              <w:rPr>
                <w:rFonts w:ascii="Calibri" w:hAnsi="Calibri" w:cs="Calibri"/>
                <w:color w:val="000000"/>
                <w:sz w:val="16"/>
                <w:szCs w:val="16"/>
              </w:rPr>
            </w:pPr>
            <w:r>
              <w:rPr>
                <w:rFonts w:ascii="Calibri" w:hAnsi="Calibri" w:cs="Calibri"/>
                <w:color w:val="000000"/>
                <w:sz w:val="16"/>
                <w:szCs w:val="16"/>
              </w:rPr>
              <w:t>8,000</w:t>
            </w:r>
          </w:p>
        </w:tc>
        <w:tc>
          <w:tcPr>
            <w:tcW w:w="820" w:type="dxa"/>
            <w:tcBorders>
              <w:top w:val="nil"/>
              <w:left w:val="nil"/>
              <w:bottom w:val="nil"/>
              <w:right w:val="single" w:color="auto" w:sz="8" w:space="0"/>
            </w:tcBorders>
            <w:shd w:val="clear" w:color="000000" w:fill="BDD6EE"/>
            <w:vAlign w:val="center"/>
            <w:hideMark/>
          </w:tcPr>
          <w:p w:rsidR="00BE63F2" w:rsidP="00BE63F2" w:rsidRDefault="00BE63F2">
            <w:pPr>
              <w:jc w:val="center"/>
              <w:rPr>
                <w:rFonts w:ascii="Calibri" w:hAnsi="Calibri" w:cs="Calibri"/>
                <w:color w:val="000000"/>
                <w:sz w:val="16"/>
                <w:szCs w:val="16"/>
              </w:rPr>
            </w:pPr>
            <w:r>
              <w:rPr>
                <w:rFonts w:ascii="Calibri" w:hAnsi="Calibri" w:cs="Calibri"/>
                <w:color w:val="000000"/>
                <w:sz w:val="16"/>
                <w:szCs w:val="16"/>
              </w:rPr>
              <w:t>10,000</w:t>
            </w:r>
          </w:p>
        </w:tc>
        <w:tc>
          <w:tcPr>
            <w:tcW w:w="820" w:type="dxa"/>
            <w:tcBorders>
              <w:top w:val="nil"/>
              <w:left w:val="nil"/>
              <w:bottom w:val="nil"/>
              <w:right w:val="dashed" w:color="auto" w:sz="8" w:space="0"/>
            </w:tcBorders>
            <w:shd w:val="clear" w:color="000000" w:fill="BDD6EE"/>
            <w:vAlign w:val="center"/>
            <w:hideMark/>
          </w:tcPr>
          <w:p w:rsidR="00BE63F2" w:rsidP="00BE63F2" w:rsidRDefault="00BE63F2">
            <w:pPr>
              <w:jc w:val="center"/>
              <w:rPr>
                <w:rFonts w:ascii="Calibri" w:hAnsi="Calibri" w:cs="Calibri"/>
                <w:color w:val="000000"/>
                <w:sz w:val="16"/>
                <w:szCs w:val="16"/>
              </w:rPr>
            </w:pPr>
            <w:r>
              <w:rPr>
                <w:rFonts w:ascii="Calibri" w:hAnsi="Calibri" w:cs="Calibri"/>
                <w:color w:val="000000"/>
                <w:sz w:val="16"/>
                <w:szCs w:val="16"/>
              </w:rPr>
              <w:t>267</w:t>
            </w:r>
          </w:p>
        </w:tc>
        <w:tc>
          <w:tcPr>
            <w:tcW w:w="820" w:type="dxa"/>
            <w:tcBorders>
              <w:top w:val="nil"/>
              <w:left w:val="nil"/>
              <w:bottom w:val="nil"/>
              <w:right w:val="single" w:color="auto" w:sz="8" w:space="0"/>
            </w:tcBorders>
            <w:shd w:val="clear" w:color="000000" w:fill="BDD6EE"/>
            <w:vAlign w:val="center"/>
            <w:hideMark/>
          </w:tcPr>
          <w:p w:rsidR="00BE63F2" w:rsidP="00BE63F2" w:rsidRDefault="00BE63F2">
            <w:pPr>
              <w:jc w:val="center"/>
              <w:rPr>
                <w:rFonts w:ascii="Calibri" w:hAnsi="Calibri" w:cs="Calibri"/>
                <w:color w:val="000000"/>
                <w:sz w:val="16"/>
                <w:szCs w:val="16"/>
              </w:rPr>
            </w:pPr>
            <w:r>
              <w:rPr>
                <w:rFonts w:ascii="Calibri" w:hAnsi="Calibri" w:cs="Calibri"/>
                <w:color w:val="000000"/>
                <w:sz w:val="16"/>
                <w:szCs w:val="16"/>
              </w:rPr>
              <w:t>333</w:t>
            </w:r>
          </w:p>
        </w:tc>
        <w:tc>
          <w:tcPr>
            <w:tcW w:w="1320" w:type="dxa"/>
            <w:tcBorders>
              <w:top w:val="nil"/>
              <w:left w:val="nil"/>
              <w:bottom w:val="nil"/>
              <w:right w:val="single" w:color="auto" w:sz="8" w:space="0"/>
            </w:tcBorders>
            <w:shd w:val="clear" w:color="000000" w:fill="000000"/>
            <w:vAlign w:val="center"/>
            <w:hideMark/>
          </w:tcPr>
          <w:p w:rsidR="00BE63F2" w:rsidP="00BE63F2" w:rsidRDefault="00BE63F2">
            <w:pPr>
              <w:jc w:val="center"/>
              <w:rPr>
                <w:rFonts w:ascii="Calibri" w:hAnsi="Calibri" w:cs="Calibri"/>
                <w:b/>
                <w:bCs/>
                <w:color w:val="000000"/>
                <w:sz w:val="16"/>
                <w:szCs w:val="16"/>
              </w:rPr>
            </w:pPr>
            <w:r>
              <w:rPr>
                <w:rFonts w:ascii="Calibri" w:hAnsi="Calibri" w:cs="Calibri"/>
                <w:b/>
                <w:bCs/>
                <w:color w:val="000000"/>
                <w:sz w:val="16"/>
                <w:szCs w:val="16"/>
              </w:rPr>
              <w:t> </w:t>
            </w:r>
          </w:p>
        </w:tc>
      </w:tr>
      <w:tr w:rsidR="00BE63F2" w:rsidTr="00CB1DEF">
        <w:trPr>
          <w:trHeight w:val="300"/>
        </w:trPr>
        <w:tc>
          <w:tcPr>
            <w:tcW w:w="1240" w:type="dxa"/>
            <w:tcBorders>
              <w:top w:val="single" w:color="auto" w:sz="8" w:space="0"/>
              <w:left w:val="single" w:color="auto" w:sz="8" w:space="0"/>
              <w:bottom w:val="single" w:color="auto" w:sz="8" w:space="0"/>
              <w:right w:val="nil"/>
            </w:tcBorders>
            <w:shd w:val="clear" w:color="000000" w:fill="FCE4D6"/>
            <w:noWrap/>
            <w:vAlign w:val="bottom"/>
            <w:hideMark/>
          </w:tcPr>
          <w:p w:rsidR="00BE63F2" w:rsidP="00BE63F2" w:rsidRDefault="00BE63F2">
            <w:pPr>
              <w:jc w:val="center"/>
              <w:rPr>
                <w:rFonts w:ascii="Calibri" w:hAnsi="Calibri" w:cs="Calibri"/>
                <w:b/>
                <w:bCs/>
                <w:color w:val="000000"/>
                <w:sz w:val="16"/>
                <w:szCs w:val="16"/>
              </w:rPr>
            </w:pPr>
            <w:r>
              <w:rPr>
                <w:rFonts w:ascii="Calibri" w:hAnsi="Calibri" w:cs="Calibri"/>
                <w:b/>
                <w:bCs/>
                <w:color w:val="000000"/>
                <w:sz w:val="16"/>
                <w:szCs w:val="16"/>
              </w:rPr>
              <w:t>Difference</w:t>
            </w:r>
          </w:p>
        </w:tc>
        <w:tc>
          <w:tcPr>
            <w:tcW w:w="172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00BE63F2" w:rsidP="00BE63F2" w:rsidRDefault="00BE63F2">
            <w:pPr>
              <w:jc w:val="center"/>
              <w:rPr>
                <w:rFonts w:ascii="Calibri" w:hAnsi="Calibri" w:cs="Calibri"/>
                <w:color w:val="000000"/>
                <w:sz w:val="22"/>
                <w:szCs w:val="22"/>
              </w:rPr>
            </w:pPr>
            <w:r>
              <w:rPr>
                <w:rFonts w:ascii="Calibri" w:hAnsi="Calibri" w:cs="Calibri"/>
                <w:color w:val="000000"/>
                <w:sz w:val="22"/>
                <w:szCs w:val="22"/>
              </w:rPr>
              <w:t>-9,400 </w:t>
            </w:r>
          </w:p>
        </w:tc>
        <w:tc>
          <w:tcPr>
            <w:tcW w:w="160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00BE63F2" w:rsidP="00BE63F2" w:rsidRDefault="00BE63F2">
            <w:pPr>
              <w:jc w:val="center"/>
              <w:rPr>
                <w:rFonts w:ascii="Calibri" w:hAnsi="Calibri" w:cs="Calibri"/>
                <w:color w:val="000000"/>
                <w:sz w:val="22"/>
                <w:szCs w:val="22"/>
              </w:rPr>
            </w:pPr>
            <w:r>
              <w:rPr>
                <w:rFonts w:ascii="Calibri" w:hAnsi="Calibri" w:cs="Calibri"/>
                <w:color w:val="000000"/>
                <w:sz w:val="22"/>
                <w:szCs w:val="22"/>
              </w:rPr>
              <w:t>-2000</w:t>
            </w:r>
          </w:p>
        </w:tc>
        <w:tc>
          <w:tcPr>
            <w:tcW w:w="164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00BE63F2" w:rsidP="00BE63F2" w:rsidRDefault="00BE63F2">
            <w:pPr>
              <w:jc w:val="center"/>
              <w:rPr>
                <w:rFonts w:ascii="Calibri" w:hAnsi="Calibri" w:cs="Calibri"/>
                <w:color w:val="000000"/>
                <w:sz w:val="22"/>
                <w:szCs w:val="22"/>
              </w:rPr>
            </w:pPr>
            <w:r>
              <w:rPr>
                <w:rFonts w:ascii="Calibri" w:hAnsi="Calibri" w:cs="Calibri"/>
                <w:color w:val="000000"/>
                <w:sz w:val="22"/>
                <w:szCs w:val="22"/>
              </w:rPr>
              <w:t>-66</w:t>
            </w:r>
          </w:p>
        </w:tc>
        <w:tc>
          <w:tcPr>
            <w:tcW w:w="1320" w:type="dxa"/>
            <w:tcBorders>
              <w:top w:val="single" w:color="auto" w:sz="8" w:space="0"/>
              <w:left w:val="nil"/>
              <w:bottom w:val="single" w:color="auto" w:sz="8" w:space="0"/>
              <w:right w:val="single" w:color="auto" w:sz="8" w:space="0"/>
            </w:tcBorders>
            <w:shd w:val="clear" w:color="000000" w:fill="000000"/>
            <w:noWrap/>
            <w:vAlign w:val="bottom"/>
            <w:hideMark/>
          </w:tcPr>
          <w:p w:rsidR="00BE63F2" w:rsidP="00BE63F2" w:rsidRDefault="00BE63F2">
            <w:pPr>
              <w:rPr>
                <w:rFonts w:ascii="Calibri" w:hAnsi="Calibri" w:cs="Calibri"/>
                <w:color w:val="000000"/>
                <w:sz w:val="22"/>
                <w:szCs w:val="22"/>
              </w:rPr>
            </w:pPr>
            <w:r>
              <w:rPr>
                <w:rFonts w:ascii="Calibri" w:hAnsi="Calibri" w:cs="Calibri"/>
                <w:color w:val="000000"/>
                <w:sz w:val="22"/>
                <w:szCs w:val="22"/>
              </w:rPr>
              <w:t> </w:t>
            </w:r>
          </w:p>
        </w:tc>
      </w:tr>
    </w:tbl>
    <w:p w:rsidR="00CB1DEF" w:rsidP="006F2FB8" w:rsidRDefault="00CB1DEF">
      <w:pPr>
        <w:autoSpaceDE w:val="0"/>
        <w:autoSpaceDN w:val="0"/>
        <w:adjustRightInd w:val="0"/>
        <w:rPr>
          <w:b/>
          <w:bCs/>
          <w:color w:val="000000"/>
        </w:rPr>
      </w:pPr>
    </w:p>
    <w:tbl>
      <w:tblPr>
        <w:tblW w:w="7541" w:type="dxa"/>
        <w:tblLook w:val="04A0" w:firstRow="1" w:lastRow="0" w:firstColumn="1" w:lastColumn="0" w:noHBand="0" w:noVBand="1"/>
      </w:tblPr>
      <w:tblGrid>
        <w:gridCol w:w="1226"/>
        <w:gridCol w:w="1088"/>
        <w:gridCol w:w="1186"/>
        <w:gridCol w:w="1161"/>
        <w:gridCol w:w="1283"/>
        <w:gridCol w:w="1597"/>
      </w:tblGrid>
      <w:tr w:rsidR="00CB1DEF" w:rsidTr="008A6105">
        <w:trPr>
          <w:trHeight w:val="302"/>
        </w:trPr>
        <w:tc>
          <w:tcPr>
            <w:tcW w:w="1226"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00CB1DEF" w:rsidRDefault="00CB1DEF">
            <w:pPr>
              <w:jc w:val="center"/>
              <w:rPr>
                <w:rFonts w:ascii="Calibri" w:hAnsi="Calibri" w:cs="Calibri"/>
                <w:b/>
                <w:bCs/>
                <w:color w:val="000000"/>
                <w:sz w:val="16"/>
                <w:szCs w:val="16"/>
              </w:rPr>
            </w:pPr>
            <w:r>
              <w:rPr>
                <w:rFonts w:ascii="Calibri" w:hAnsi="Calibri" w:cs="Calibri"/>
                <w:b/>
                <w:bCs/>
                <w:color w:val="000000"/>
                <w:sz w:val="16"/>
                <w:szCs w:val="16"/>
              </w:rPr>
              <w:t>Information Collection</w:t>
            </w:r>
          </w:p>
        </w:tc>
        <w:tc>
          <w:tcPr>
            <w:tcW w:w="2274" w:type="dxa"/>
            <w:gridSpan w:val="2"/>
            <w:tcBorders>
              <w:top w:val="single" w:color="auto" w:sz="8" w:space="0"/>
              <w:left w:val="nil"/>
              <w:bottom w:val="single" w:color="auto" w:sz="8" w:space="0"/>
              <w:right w:val="single" w:color="000000" w:sz="8" w:space="0"/>
            </w:tcBorders>
            <w:shd w:val="clear" w:color="000000" w:fill="5B9BD5"/>
            <w:vAlign w:val="center"/>
            <w:hideMark/>
          </w:tcPr>
          <w:p w:rsidR="00CB1DEF" w:rsidRDefault="00CB1DEF">
            <w:pPr>
              <w:jc w:val="center"/>
              <w:rPr>
                <w:rFonts w:ascii="Calibri" w:hAnsi="Calibri" w:cs="Calibri"/>
                <w:b/>
                <w:bCs/>
                <w:color w:val="000000"/>
                <w:sz w:val="16"/>
                <w:szCs w:val="16"/>
              </w:rPr>
            </w:pPr>
            <w:r>
              <w:rPr>
                <w:rFonts w:ascii="Calibri" w:hAnsi="Calibri" w:cs="Calibri"/>
                <w:b/>
                <w:bCs/>
                <w:color w:val="000000"/>
                <w:sz w:val="16"/>
                <w:szCs w:val="16"/>
              </w:rPr>
              <w:t>Labor Costs</w:t>
            </w:r>
          </w:p>
        </w:tc>
        <w:tc>
          <w:tcPr>
            <w:tcW w:w="2444" w:type="dxa"/>
            <w:gridSpan w:val="2"/>
            <w:tcBorders>
              <w:top w:val="single" w:color="auto" w:sz="8" w:space="0"/>
              <w:left w:val="nil"/>
              <w:bottom w:val="single" w:color="auto" w:sz="8" w:space="0"/>
              <w:right w:val="single" w:color="000000" w:sz="8" w:space="0"/>
            </w:tcBorders>
            <w:shd w:val="clear" w:color="000000" w:fill="5B9BD5"/>
            <w:vAlign w:val="center"/>
            <w:hideMark/>
          </w:tcPr>
          <w:p w:rsidR="00CB1DEF" w:rsidRDefault="00CB1DEF">
            <w:pPr>
              <w:jc w:val="center"/>
              <w:rPr>
                <w:rFonts w:ascii="Calibri" w:hAnsi="Calibri" w:cs="Calibri"/>
                <w:b/>
                <w:bCs/>
                <w:color w:val="000000"/>
                <w:sz w:val="16"/>
                <w:szCs w:val="16"/>
              </w:rPr>
            </w:pPr>
            <w:r>
              <w:rPr>
                <w:rFonts w:ascii="Calibri" w:hAnsi="Calibri" w:cs="Calibri"/>
                <w:b/>
                <w:bCs/>
                <w:color w:val="000000"/>
                <w:sz w:val="16"/>
                <w:szCs w:val="16"/>
              </w:rPr>
              <w:t>Miscellaneous Costs</w:t>
            </w:r>
          </w:p>
        </w:tc>
        <w:tc>
          <w:tcPr>
            <w:tcW w:w="1597"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00CB1DEF" w:rsidRDefault="00CB1DEF">
            <w:pPr>
              <w:jc w:val="center"/>
              <w:rPr>
                <w:rFonts w:ascii="Calibri" w:hAnsi="Calibri" w:cs="Calibri"/>
                <w:b/>
                <w:bCs/>
                <w:color w:val="000000"/>
                <w:sz w:val="16"/>
                <w:szCs w:val="16"/>
              </w:rPr>
            </w:pPr>
            <w:r>
              <w:rPr>
                <w:rFonts w:ascii="Calibri" w:hAnsi="Calibri" w:cs="Calibri"/>
                <w:b/>
                <w:bCs/>
                <w:color w:val="000000"/>
                <w:sz w:val="16"/>
                <w:szCs w:val="16"/>
              </w:rPr>
              <w:t>Reason for change or adjustment</w:t>
            </w:r>
          </w:p>
        </w:tc>
      </w:tr>
      <w:tr w:rsidR="00CB1DEF" w:rsidTr="00BE63F2">
        <w:trPr>
          <w:trHeight w:val="646"/>
        </w:trPr>
        <w:tc>
          <w:tcPr>
            <w:tcW w:w="1226" w:type="dxa"/>
            <w:vMerge/>
            <w:tcBorders>
              <w:top w:val="single" w:color="auto" w:sz="8" w:space="0"/>
              <w:left w:val="single" w:color="auto" w:sz="8" w:space="0"/>
              <w:bottom w:val="single" w:color="000000" w:sz="8" w:space="0"/>
              <w:right w:val="single" w:color="auto" w:sz="8" w:space="0"/>
            </w:tcBorders>
            <w:vAlign w:val="center"/>
            <w:hideMark/>
          </w:tcPr>
          <w:p w:rsidR="00CB1DEF" w:rsidRDefault="00CB1DEF">
            <w:pPr>
              <w:rPr>
                <w:rFonts w:ascii="Calibri" w:hAnsi="Calibri" w:cs="Calibri"/>
                <w:b/>
                <w:bCs/>
                <w:color w:val="000000"/>
                <w:sz w:val="16"/>
                <w:szCs w:val="16"/>
              </w:rPr>
            </w:pPr>
          </w:p>
        </w:tc>
        <w:tc>
          <w:tcPr>
            <w:tcW w:w="1088" w:type="dxa"/>
            <w:tcBorders>
              <w:top w:val="nil"/>
              <w:left w:val="nil"/>
              <w:bottom w:val="single" w:color="auto" w:sz="8" w:space="0"/>
              <w:right w:val="dashed" w:color="auto" w:sz="8" w:space="0"/>
            </w:tcBorders>
            <w:shd w:val="clear" w:color="000000" w:fill="FBE4D5"/>
            <w:vAlign w:val="center"/>
            <w:hideMark/>
          </w:tcPr>
          <w:p w:rsidR="00CB1DEF" w:rsidRDefault="00CB1DEF">
            <w:pPr>
              <w:jc w:val="center"/>
              <w:rPr>
                <w:rFonts w:ascii="Calibri" w:hAnsi="Calibri" w:cs="Calibri"/>
                <w:color w:val="000000"/>
                <w:sz w:val="16"/>
                <w:szCs w:val="16"/>
              </w:rPr>
            </w:pPr>
            <w:r>
              <w:rPr>
                <w:rFonts w:ascii="Calibri" w:hAnsi="Calibri" w:cs="Calibri"/>
                <w:color w:val="000000"/>
                <w:sz w:val="16"/>
                <w:szCs w:val="16"/>
              </w:rPr>
              <w:t>Current</w:t>
            </w:r>
          </w:p>
        </w:tc>
        <w:tc>
          <w:tcPr>
            <w:tcW w:w="1186" w:type="dxa"/>
            <w:tcBorders>
              <w:top w:val="nil"/>
              <w:left w:val="nil"/>
              <w:bottom w:val="single" w:color="auto" w:sz="8" w:space="0"/>
              <w:right w:val="single" w:color="auto" w:sz="8" w:space="0"/>
            </w:tcBorders>
            <w:shd w:val="clear" w:color="000000" w:fill="FBE4D5"/>
            <w:vAlign w:val="center"/>
            <w:hideMark/>
          </w:tcPr>
          <w:p w:rsidR="00CB1DEF" w:rsidRDefault="00CB1DEF">
            <w:pPr>
              <w:jc w:val="center"/>
              <w:rPr>
                <w:rFonts w:ascii="Calibri" w:hAnsi="Calibri" w:cs="Calibri"/>
                <w:color w:val="000000"/>
                <w:sz w:val="16"/>
                <w:szCs w:val="16"/>
              </w:rPr>
            </w:pPr>
            <w:r>
              <w:rPr>
                <w:rFonts w:ascii="Calibri" w:hAnsi="Calibri" w:cs="Calibri"/>
                <w:color w:val="000000"/>
                <w:sz w:val="16"/>
                <w:szCs w:val="16"/>
              </w:rPr>
              <w:t>Previous</w:t>
            </w:r>
          </w:p>
        </w:tc>
        <w:tc>
          <w:tcPr>
            <w:tcW w:w="1161" w:type="dxa"/>
            <w:tcBorders>
              <w:top w:val="nil"/>
              <w:left w:val="nil"/>
              <w:bottom w:val="single" w:color="auto" w:sz="8" w:space="0"/>
              <w:right w:val="dashed" w:color="auto" w:sz="8" w:space="0"/>
            </w:tcBorders>
            <w:shd w:val="clear" w:color="000000" w:fill="FBE4D5"/>
            <w:vAlign w:val="center"/>
            <w:hideMark/>
          </w:tcPr>
          <w:p w:rsidR="00CB1DEF" w:rsidRDefault="00CB1DEF">
            <w:pPr>
              <w:jc w:val="center"/>
              <w:rPr>
                <w:rFonts w:ascii="Calibri" w:hAnsi="Calibri" w:cs="Calibri"/>
                <w:color w:val="000000"/>
                <w:sz w:val="16"/>
                <w:szCs w:val="16"/>
              </w:rPr>
            </w:pPr>
            <w:r>
              <w:rPr>
                <w:rFonts w:ascii="Calibri" w:hAnsi="Calibri" w:cs="Calibri"/>
                <w:color w:val="000000"/>
                <w:sz w:val="16"/>
                <w:szCs w:val="16"/>
              </w:rPr>
              <w:t>Current</w:t>
            </w:r>
          </w:p>
        </w:tc>
        <w:tc>
          <w:tcPr>
            <w:tcW w:w="1283" w:type="dxa"/>
            <w:tcBorders>
              <w:top w:val="nil"/>
              <w:left w:val="nil"/>
              <w:bottom w:val="single" w:color="auto" w:sz="8" w:space="0"/>
              <w:right w:val="single" w:color="auto" w:sz="8" w:space="0"/>
            </w:tcBorders>
            <w:shd w:val="clear" w:color="000000" w:fill="FBE4D5"/>
            <w:vAlign w:val="center"/>
            <w:hideMark/>
          </w:tcPr>
          <w:p w:rsidR="00CB1DEF" w:rsidRDefault="00CB1DEF">
            <w:pPr>
              <w:jc w:val="center"/>
              <w:rPr>
                <w:rFonts w:ascii="Calibri" w:hAnsi="Calibri" w:cs="Calibri"/>
                <w:color w:val="000000"/>
                <w:sz w:val="16"/>
                <w:szCs w:val="16"/>
              </w:rPr>
            </w:pPr>
            <w:r>
              <w:rPr>
                <w:rFonts w:ascii="Calibri" w:hAnsi="Calibri" w:cs="Calibri"/>
                <w:color w:val="000000"/>
                <w:sz w:val="16"/>
                <w:szCs w:val="16"/>
              </w:rPr>
              <w:t>Previous</w:t>
            </w:r>
          </w:p>
        </w:tc>
        <w:tc>
          <w:tcPr>
            <w:tcW w:w="1597" w:type="dxa"/>
            <w:vMerge/>
            <w:tcBorders>
              <w:top w:val="single" w:color="auto" w:sz="8" w:space="0"/>
              <w:left w:val="single" w:color="auto" w:sz="8" w:space="0"/>
              <w:bottom w:val="single" w:color="000000" w:sz="8" w:space="0"/>
              <w:right w:val="single" w:color="auto" w:sz="8" w:space="0"/>
            </w:tcBorders>
            <w:vAlign w:val="center"/>
            <w:hideMark/>
          </w:tcPr>
          <w:p w:rsidR="00CB1DEF" w:rsidRDefault="00CB1DEF">
            <w:pPr>
              <w:rPr>
                <w:rFonts w:ascii="Calibri" w:hAnsi="Calibri" w:cs="Calibri"/>
                <w:b/>
                <w:bCs/>
                <w:color w:val="000000"/>
                <w:sz w:val="16"/>
                <w:szCs w:val="16"/>
              </w:rPr>
            </w:pPr>
          </w:p>
        </w:tc>
      </w:tr>
      <w:tr w:rsidR="00CB1DEF" w:rsidTr="00BE63F2">
        <w:trPr>
          <w:trHeight w:val="302"/>
        </w:trPr>
        <w:tc>
          <w:tcPr>
            <w:tcW w:w="1226" w:type="dxa"/>
            <w:tcBorders>
              <w:top w:val="nil"/>
              <w:left w:val="single" w:color="auto" w:sz="8" w:space="0"/>
              <w:bottom w:val="single" w:color="auto" w:sz="8" w:space="0"/>
              <w:right w:val="single" w:color="auto" w:sz="8" w:space="0"/>
            </w:tcBorders>
            <w:shd w:val="clear" w:color="auto" w:fill="auto"/>
            <w:vAlign w:val="center"/>
            <w:hideMark/>
          </w:tcPr>
          <w:p w:rsidR="00CB1DEF" w:rsidRDefault="00BE63F2">
            <w:pPr>
              <w:jc w:val="right"/>
              <w:rPr>
                <w:rFonts w:ascii="Calibri" w:hAnsi="Calibri" w:cs="Calibri"/>
                <w:color w:val="000000"/>
                <w:sz w:val="16"/>
                <w:szCs w:val="16"/>
              </w:rPr>
            </w:pPr>
            <w:r>
              <w:rPr>
                <w:rFonts w:ascii="Calibri" w:hAnsi="Calibri" w:cs="Calibri"/>
                <w:color w:val="000000"/>
                <w:sz w:val="16"/>
                <w:szCs w:val="16"/>
              </w:rPr>
              <w:t>Tagging Report</w:t>
            </w:r>
          </w:p>
        </w:tc>
        <w:tc>
          <w:tcPr>
            <w:tcW w:w="1088" w:type="dxa"/>
            <w:tcBorders>
              <w:top w:val="nil"/>
              <w:left w:val="nil"/>
              <w:bottom w:val="dotted" w:color="auto" w:sz="4" w:space="0"/>
              <w:right w:val="dashed" w:color="auto" w:sz="8" w:space="0"/>
            </w:tcBorders>
            <w:shd w:val="clear" w:color="auto" w:fill="auto"/>
            <w:vAlign w:val="center"/>
            <w:hideMark/>
          </w:tcPr>
          <w:p w:rsidR="00CB1DEF" w:rsidRDefault="00BE63F2">
            <w:pPr>
              <w:jc w:val="center"/>
              <w:rPr>
                <w:rFonts w:ascii="Calibri" w:hAnsi="Calibri" w:cs="Calibri"/>
                <w:color w:val="000000"/>
                <w:sz w:val="16"/>
                <w:szCs w:val="16"/>
              </w:rPr>
            </w:pPr>
            <w:r>
              <w:rPr>
                <w:rFonts w:ascii="Calibri" w:hAnsi="Calibri" w:cs="Calibri"/>
                <w:color w:val="000000"/>
                <w:sz w:val="16"/>
                <w:szCs w:val="16"/>
              </w:rPr>
              <w:t>$4,024</w:t>
            </w:r>
          </w:p>
        </w:tc>
        <w:tc>
          <w:tcPr>
            <w:tcW w:w="1186" w:type="dxa"/>
            <w:tcBorders>
              <w:top w:val="nil"/>
              <w:left w:val="nil"/>
              <w:bottom w:val="dotted" w:color="auto" w:sz="4" w:space="0"/>
              <w:right w:val="single" w:color="auto" w:sz="8" w:space="0"/>
            </w:tcBorders>
            <w:shd w:val="clear" w:color="auto" w:fill="auto"/>
            <w:vAlign w:val="center"/>
            <w:hideMark/>
          </w:tcPr>
          <w:p w:rsidR="00CB1DEF" w:rsidRDefault="00BE63F2">
            <w:pPr>
              <w:jc w:val="center"/>
              <w:rPr>
                <w:rFonts w:ascii="Calibri" w:hAnsi="Calibri" w:cs="Calibri"/>
                <w:color w:val="000000"/>
                <w:sz w:val="16"/>
                <w:szCs w:val="16"/>
              </w:rPr>
            </w:pPr>
            <w:r>
              <w:rPr>
                <w:rFonts w:ascii="Calibri" w:hAnsi="Calibri" w:cs="Calibri"/>
                <w:color w:val="000000"/>
                <w:sz w:val="16"/>
                <w:szCs w:val="16"/>
              </w:rPr>
              <w:t>NA</w:t>
            </w:r>
          </w:p>
        </w:tc>
        <w:tc>
          <w:tcPr>
            <w:tcW w:w="1161" w:type="dxa"/>
            <w:tcBorders>
              <w:top w:val="nil"/>
              <w:left w:val="nil"/>
              <w:bottom w:val="dotted" w:color="auto" w:sz="4" w:space="0"/>
              <w:right w:val="dashed" w:color="auto" w:sz="8" w:space="0"/>
            </w:tcBorders>
            <w:shd w:val="clear" w:color="auto" w:fill="auto"/>
            <w:vAlign w:val="center"/>
            <w:hideMark/>
          </w:tcPr>
          <w:p w:rsidR="00CB1DEF" w:rsidRDefault="00BE63F2">
            <w:pPr>
              <w:jc w:val="center"/>
              <w:rPr>
                <w:rFonts w:ascii="Calibri" w:hAnsi="Calibri" w:cs="Calibri"/>
                <w:color w:val="000000"/>
                <w:sz w:val="16"/>
                <w:szCs w:val="16"/>
              </w:rPr>
            </w:pPr>
            <w:r>
              <w:rPr>
                <w:rFonts w:ascii="Calibri" w:hAnsi="Calibri" w:cs="Calibri"/>
                <w:color w:val="000000"/>
                <w:sz w:val="16"/>
                <w:szCs w:val="16"/>
              </w:rPr>
              <w:t>0</w:t>
            </w:r>
          </w:p>
        </w:tc>
        <w:tc>
          <w:tcPr>
            <w:tcW w:w="1283" w:type="dxa"/>
            <w:tcBorders>
              <w:top w:val="nil"/>
              <w:left w:val="nil"/>
              <w:bottom w:val="dotted" w:color="auto" w:sz="4" w:space="0"/>
              <w:right w:val="single" w:color="auto" w:sz="8" w:space="0"/>
            </w:tcBorders>
            <w:shd w:val="clear" w:color="auto" w:fill="auto"/>
            <w:vAlign w:val="center"/>
            <w:hideMark/>
          </w:tcPr>
          <w:p w:rsidR="00CB1DEF" w:rsidRDefault="00BE63F2">
            <w:pPr>
              <w:jc w:val="center"/>
              <w:rPr>
                <w:rFonts w:ascii="Calibri" w:hAnsi="Calibri" w:cs="Calibri"/>
                <w:color w:val="000000"/>
                <w:sz w:val="16"/>
                <w:szCs w:val="16"/>
              </w:rPr>
            </w:pPr>
            <w:r>
              <w:rPr>
                <w:rFonts w:ascii="Calibri" w:hAnsi="Calibri" w:cs="Calibri"/>
                <w:color w:val="000000"/>
                <w:sz w:val="16"/>
                <w:szCs w:val="16"/>
              </w:rPr>
              <w:t>0</w:t>
            </w:r>
          </w:p>
        </w:tc>
        <w:tc>
          <w:tcPr>
            <w:tcW w:w="1597" w:type="dxa"/>
            <w:tcBorders>
              <w:top w:val="nil"/>
              <w:left w:val="nil"/>
              <w:bottom w:val="dotted" w:color="auto" w:sz="4" w:space="0"/>
              <w:right w:val="single" w:color="auto" w:sz="8" w:space="0"/>
            </w:tcBorders>
            <w:shd w:val="clear" w:color="auto" w:fill="auto"/>
            <w:vAlign w:val="center"/>
            <w:hideMark/>
          </w:tcPr>
          <w:p w:rsidR="00CB1DEF" w:rsidRDefault="00BE63F2">
            <w:pPr>
              <w:rPr>
                <w:rFonts w:ascii="Calibri" w:hAnsi="Calibri" w:cs="Calibri"/>
                <w:color w:val="000000"/>
                <w:sz w:val="16"/>
                <w:szCs w:val="16"/>
              </w:rPr>
            </w:pPr>
            <w:r>
              <w:rPr>
                <w:rFonts w:ascii="Calibri" w:hAnsi="Calibri" w:cs="Calibri"/>
                <w:color w:val="000000"/>
                <w:sz w:val="16"/>
                <w:szCs w:val="16"/>
              </w:rPr>
              <w:t>Labor costs not previously calculated</w:t>
            </w:r>
          </w:p>
        </w:tc>
      </w:tr>
      <w:tr w:rsidR="008A6105" w:rsidTr="00BE63F2">
        <w:trPr>
          <w:trHeight w:val="469"/>
        </w:trPr>
        <w:tc>
          <w:tcPr>
            <w:tcW w:w="1226" w:type="dxa"/>
            <w:tcBorders>
              <w:top w:val="nil"/>
              <w:left w:val="single" w:color="auto" w:sz="8" w:space="0"/>
              <w:bottom w:val="nil"/>
              <w:right w:val="single" w:color="auto" w:sz="8" w:space="0"/>
            </w:tcBorders>
            <w:shd w:val="clear" w:color="000000" w:fill="BDD6EE"/>
            <w:vAlign w:val="center"/>
            <w:hideMark/>
          </w:tcPr>
          <w:p w:rsidR="00CB1DEF" w:rsidRDefault="00CB1DEF">
            <w:pPr>
              <w:jc w:val="center"/>
              <w:rPr>
                <w:rFonts w:ascii="Calibri" w:hAnsi="Calibri" w:cs="Calibri"/>
                <w:b/>
                <w:bCs/>
                <w:color w:val="000000"/>
                <w:sz w:val="16"/>
                <w:szCs w:val="16"/>
              </w:rPr>
            </w:pPr>
            <w:r>
              <w:rPr>
                <w:rFonts w:ascii="Calibri" w:hAnsi="Calibri" w:cs="Calibri"/>
                <w:b/>
                <w:bCs/>
                <w:color w:val="000000"/>
                <w:sz w:val="16"/>
                <w:szCs w:val="16"/>
              </w:rPr>
              <w:t>Total for Collection</w:t>
            </w:r>
          </w:p>
        </w:tc>
        <w:tc>
          <w:tcPr>
            <w:tcW w:w="1088" w:type="dxa"/>
            <w:tcBorders>
              <w:top w:val="nil"/>
              <w:left w:val="nil"/>
              <w:bottom w:val="nil"/>
              <w:right w:val="dashed" w:color="auto" w:sz="8" w:space="0"/>
            </w:tcBorders>
            <w:shd w:val="clear" w:color="000000" w:fill="BDD6EE"/>
            <w:vAlign w:val="center"/>
            <w:hideMark/>
          </w:tcPr>
          <w:p w:rsidR="00CB1DEF" w:rsidRDefault="00BE63F2">
            <w:pPr>
              <w:jc w:val="center"/>
              <w:rPr>
                <w:rFonts w:ascii="Calibri" w:hAnsi="Calibri" w:cs="Calibri"/>
                <w:b/>
                <w:bCs/>
                <w:color w:val="000000"/>
                <w:sz w:val="16"/>
                <w:szCs w:val="16"/>
              </w:rPr>
            </w:pPr>
            <w:r>
              <w:rPr>
                <w:rFonts w:ascii="Calibri" w:hAnsi="Calibri" w:cs="Calibri"/>
                <w:b/>
                <w:bCs/>
                <w:color w:val="000000"/>
                <w:sz w:val="16"/>
                <w:szCs w:val="16"/>
              </w:rPr>
              <w:t>$4,024</w:t>
            </w:r>
            <w:r w:rsidR="00CB1DEF">
              <w:rPr>
                <w:rFonts w:ascii="Calibri" w:hAnsi="Calibri" w:cs="Calibri"/>
                <w:b/>
                <w:bCs/>
                <w:color w:val="000000"/>
                <w:sz w:val="16"/>
                <w:szCs w:val="16"/>
              </w:rPr>
              <w:t> </w:t>
            </w:r>
          </w:p>
        </w:tc>
        <w:tc>
          <w:tcPr>
            <w:tcW w:w="1186" w:type="dxa"/>
            <w:tcBorders>
              <w:top w:val="nil"/>
              <w:left w:val="nil"/>
              <w:bottom w:val="nil"/>
              <w:right w:val="single" w:color="auto" w:sz="8" w:space="0"/>
            </w:tcBorders>
            <w:shd w:val="clear" w:color="000000" w:fill="BDD6EE"/>
            <w:vAlign w:val="center"/>
            <w:hideMark/>
          </w:tcPr>
          <w:p w:rsidR="00CB1DEF" w:rsidRDefault="00BE63F2">
            <w:pPr>
              <w:jc w:val="center"/>
              <w:rPr>
                <w:rFonts w:ascii="Calibri" w:hAnsi="Calibri" w:cs="Calibri"/>
                <w:b/>
                <w:bCs/>
                <w:color w:val="000000"/>
                <w:sz w:val="16"/>
                <w:szCs w:val="16"/>
              </w:rPr>
            </w:pPr>
            <w:r>
              <w:rPr>
                <w:rFonts w:ascii="Calibri" w:hAnsi="Calibri" w:cs="Calibri"/>
                <w:b/>
                <w:bCs/>
                <w:color w:val="000000"/>
                <w:sz w:val="16"/>
                <w:szCs w:val="16"/>
              </w:rPr>
              <w:t>NA</w:t>
            </w:r>
            <w:r w:rsidR="00CB1DEF">
              <w:rPr>
                <w:rFonts w:ascii="Calibri" w:hAnsi="Calibri" w:cs="Calibri"/>
                <w:b/>
                <w:bCs/>
                <w:color w:val="000000"/>
                <w:sz w:val="16"/>
                <w:szCs w:val="16"/>
              </w:rPr>
              <w:t> </w:t>
            </w:r>
          </w:p>
        </w:tc>
        <w:tc>
          <w:tcPr>
            <w:tcW w:w="1161" w:type="dxa"/>
            <w:tcBorders>
              <w:top w:val="nil"/>
              <w:left w:val="nil"/>
              <w:bottom w:val="nil"/>
              <w:right w:val="dashed" w:color="auto" w:sz="8" w:space="0"/>
            </w:tcBorders>
            <w:shd w:val="clear" w:color="000000" w:fill="BDD6EE"/>
            <w:vAlign w:val="center"/>
            <w:hideMark/>
          </w:tcPr>
          <w:p w:rsidR="00CB1DEF" w:rsidRDefault="00BE63F2">
            <w:pPr>
              <w:jc w:val="center"/>
              <w:rPr>
                <w:rFonts w:ascii="Calibri" w:hAnsi="Calibri" w:cs="Calibri"/>
                <w:b/>
                <w:bCs/>
                <w:color w:val="000000"/>
                <w:sz w:val="16"/>
                <w:szCs w:val="16"/>
              </w:rPr>
            </w:pPr>
            <w:r>
              <w:rPr>
                <w:rFonts w:ascii="Calibri" w:hAnsi="Calibri" w:cs="Calibri"/>
                <w:b/>
                <w:bCs/>
                <w:color w:val="000000"/>
                <w:sz w:val="16"/>
                <w:szCs w:val="16"/>
              </w:rPr>
              <w:t>0</w:t>
            </w:r>
            <w:r w:rsidR="00CB1DEF">
              <w:rPr>
                <w:rFonts w:ascii="Calibri" w:hAnsi="Calibri" w:cs="Calibri"/>
                <w:b/>
                <w:bCs/>
                <w:color w:val="000000"/>
                <w:sz w:val="16"/>
                <w:szCs w:val="16"/>
              </w:rPr>
              <w:t> </w:t>
            </w:r>
          </w:p>
        </w:tc>
        <w:tc>
          <w:tcPr>
            <w:tcW w:w="1283" w:type="dxa"/>
            <w:tcBorders>
              <w:top w:val="nil"/>
              <w:left w:val="nil"/>
              <w:bottom w:val="nil"/>
              <w:right w:val="single" w:color="auto" w:sz="8" w:space="0"/>
            </w:tcBorders>
            <w:shd w:val="clear" w:color="000000" w:fill="BDD6EE"/>
            <w:vAlign w:val="center"/>
            <w:hideMark/>
          </w:tcPr>
          <w:p w:rsidR="00CB1DEF" w:rsidRDefault="00BE63F2">
            <w:pPr>
              <w:jc w:val="center"/>
              <w:rPr>
                <w:rFonts w:ascii="Calibri" w:hAnsi="Calibri" w:cs="Calibri"/>
                <w:b/>
                <w:bCs/>
                <w:color w:val="000000"/>
                <w:sz w:val="16"/>
                <w:szCs w:val="16"/>
              </w:rPr>
            </w:pPr>
            <w:r>
              <w:rPr>
                <w:rFonts w:ascii="Calibri" w:hAnsi="Calibri" w:cs="Calibri"/>
                <w:b/>
                <w:bCs/>
                <w:color w:val="000000"/>
                <w:sz w:val="16"/>
                <w:szCs w:val="16"/>
              </w:rPr>
              <w:t>0</w:t>
            </w:r>
            <w:r w:rsidR="00CB1DEF">
              <w:rPr>
                <w:rFonts w:ascii="Calibri" w:hAnsi="Calibri" w:cs="Calibri"/>
                <w:b/>
                <w:bCs/>
                <w:color w:val="000000"/>
                <w:sz w:val="16"/>
                <w:szCs w:val="16"/>
              </w:rPr>
              <w:t> </w:t>
            </w:r>
          </w:p>
        </w:tc>
        <w:tc>
          <w:tcPr>
            <w:tcW w:w="1597" w:type="dxa"/>
            <w:tcBorders>
              <w:top w:val="nil"/>
              <w:left w:val="nil"/>
              <w:bottom w:val="nil"/>
              <w:right w:val="single" w:color="auto" w:sz="8" w:space="0"/>
            </w:tcBorders>
            <w:shd w:val="clear" w:color="000000" w:fill="000000"/>
            <w:vAlign w:val="center"/>
            <w:hideMark/>
          </w:tcPr>
          <w:p w:rsidR="00CB1DEF" w:rsidRDefault="00CB1DEF">
            <w:pPr>
              <w:jc w:val="center"/>
              <w:rPr>
                <w:rFonts w:ascii="Calibri" w:hAnsi="Calibri" w:cs="Calibri"/>
                <w:b/>
                <w:bCs/>
                <w:color w:val="000000"/>
                <w:sz w:val="16"/>
                <w:szCs w:val="16"/>
              </w:rPr>
            </w:pPr>
            <w:r>
              <w:rPr>
                <w:rFonts w:ascii="Calibri" w:hAnsi="Calibri" w:cs="Calibri"/>
                <w:b/>
                <w:bCs/>
                <w:color w:val="000000"/>
                <w:sz w:val="16"/>
                <w:szCs w:val="16"/>
              </w:rPr>
              <w:t> </w:t>
            </w:r>
          </w:p>
        </w:tc>
      </w:tr>
      <w:tr w:rsidR="00CB1DEF" w:rsidTr="008A6105">
        <w:trPr>
          <w:trHeight w:val="302"/>
        </w:trPr>
        <w:tc>
          <w:tcPr>
            <w:tcW w:w="1226" w:type="dxa"/>
            <w:tcBorders>
              <w:top w:val="single" w:color="auto" w:sz="8" w:space="0"/>
              <w:left w:val="single" w:color="auto" w:sz="8" w:space="0"/>
              <w:bottom w:val="single" w:color="auto" w:sz="8" w:space="0"/>
              <w:right w:val="nil"/>
            </w:tcBorders>
            <w:shd w:val="clear" w:color="000000" w:fill="FCE4D6"/>
            <w:noWrap/>
            <w:vAlign w:val="bottom"/>
            <w:hideMark/>
          </w:tcPr>
          <w:p w:rsidR="00CB1DEF" w:rsidRDefault="00CB1DEF">
            <w:pPr>
              <w:jc w:val="center"/>
              <w:rPr>
                <w:rFonts w:ascii="Calibri" w:hAnsi="Calibri" w:cs="Calibri"/>
                <w:b/>
                <w:bCs/>
                <w:color w:val="000000"/>
                <w:sz w:val="16"/>
                <w:szCs w:val="16"/>
              </w:rPr>
            </w:pPr>
            <w:r>
              <w:rPr>
                <w:rFonts w:ascii="Calibri" w:hAnsi="Calibri" w:cs="Calibri"/>
                <w:b/>
                <w:bCs/>
                <w:color w:val="000000"/>
                <w:sz w:val="16"/>
                <w:szCs w:val="16"/>
              </w:rPr>
              <w:lastRenderedPageBreak/>
              <w:t>Difference</w:t>
            </w:r>
          </w:p>
        </w:tc>
        <w:tc>
          <w:tcPr>
            <w:tcW w:w="2274"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00CB1DEF" w:rsidRDefault="00BE63F2">
            <w:pPr>
              <w:jc w:val="center"/>
              <w:rPr>
                <w:rFonts w:ascii="Calibri" w:hAnsi="Calibri" w:cs="Calibri"/>
                <w:color w:val="000000"/>
                <w:sz w:val="22"/>
                <w:szCs w:val="22"/>
              </w:rPr>
            </w:pPr>
            <w:r>
              <w:rPr>
                <w:rFonts w:ascii="Calibri" w:hAnsi="Calibri" w:cs="Calibri"/>
                <w:color w:val="000000"/>
                <w:sz w:val="22"/>
                <w:szCs w:val="22"/>
              </w:rPr>
              <w:t>+4,024</w:t>
            </w:r>
          </w:p>
        </w:tc>
        <w:tc>
          <w:tcPr>
            <w:tcW w:w="2444" w:type="dxa"/>
            <w:gridSpan w:val="2"/>
            <w:tcBorders>
              <w:top w:val="single" w:color="auto" w:sz="8" w:space="0"/>
              <w:left w:val="nil"/>
              <w:bottom w:val="single" w:color="auto" w:sz="8" w:space="0"/>
              <w:right w:val="single" w:color="auto" w:sz="4" w:space="0"/>
            </w:tcBorders>
            <w:shd w:val="clear" w:color="000000" w:fill="FCE4D6"/>
            <w:noWrap/>
            <w:vAlign w:val="bottom"/>
            <w:hideMark/>
          </w:tcPr>
          <w:p w:rsidR="00CB1DEF" w:rsidRDefault="00BE63F2">
            <w:pPr>
              <w:jc w:val="center"/>
              <w:rPr>
                <w:rFonts w:ascii="Calibri" w:hAnsi="Calibri" w:cs="Calibri"/>
                <w:color w:val="000000"/>
                <w:sz w:val="22"/>
                <w:szCs w:val="22"/>
              </w:rPr>
            </w:pPr>
            <w:r>
              <w:rPr>
                <w:rFonts w:ascii="Calibri" w:hAnsi="Calibri" w:cs="Calibri"/>
                <w:color w:val="000000"/>
                <w:sz w:val="22"/>
                <w:szCs w:val="22"/>
              </w:rPr>
              <w:t>0</w:t>
            </w:r>
          </w:p>
        </w:tc>
        <w:tc>
          <w:tcPr>
            <w:tcW w:w="1597" w:type="dxa"/>
            <w:tcBorders>
              <w:top w:val="single" w:color="auto" w:sz="8" w:space="0"/>
              <w:left w:val="nil"/>
              <w:bottom w:val="single" w:color="auto" w:sz="8" w:space="0"/>
              <w:right w:val="single" w:color="auto" w:sz="8" w:space="0"/>
            </w:tcBorders>
            <w:shd w:val="clear" w:color="000000" w:fill="000000"/>
            <w:noWrap/>
            <w:vAlign w:val="bottom"/>
            <w:hideMark/>
          </w:tcPr>
          <w:p w:rsidR="00CB1DEF" w:rsidRDefault="00CB1DEF">
            <w:pPr>
              <w:rPr>
                <w:rFonts w:ascii="Calibri" w:hAnsi="Calibri" w:cs="Calibri"/>
                <w:color w:val="000000"/>
                <w:sz w:val="22"/>
                <w:szCs w:val="22"/>
              </w:rPr>
            </w:pPr>
            <w:r>
              <w:rPr>
                <w:rFonts w:ascii="Calibri" w:hAnsi="Calibri" w:cs="Calibri"/>
                <w:color w:val="000000"/>
                <w:sz w:val="22"/>
                <w:szCs w:val="22"/>
              </w:rPr>
              <w:t> </w:t>
            </w:r>
          </w:p>
        </w:tc>
      </w:tr>
    </w:tbl>
    <w:p w:rsidR="00CB1DEF" w:rsidP="006F2FB8" w:rsidRDefault="00CB1DEF">
      <w:pPr>
        <w:autoSpaceDE w:val="0"/>
        <w:autoSpaceDN w:val="0"/>
        <w:adjustRightInd w:val="0"/>
        <w:rPr>
          <w:b/>
          <w:bCs/>
          <w:color w:val="000000"/>
        </w:rPr>
      </w:pPr>
    </w:p>
    <w:p w:rsidR="009112F4" w:rsidP="006F2FB8" w:rsidRDefault="009112F4">
      <w:pPr>
        <w:autoSpaceDE w:val="0"/>
        <w:autoSpaceDN w:val="0"/>
        <w:adjustRightInd w:val="0"/>
        <w:rPr>
          <w:b/>
          <w:bCs/>
          <w:color w:val="000000"/>
        </w:rPr>
      </w:pPr>
    </w:p>
    <w:p w:rsidRPr="00BD7237" w:rsidR="00CB1DEF" w:rsidP="00CB1DEF" w:rsidRDefault="00CA642B">
      <w:pPr>
        <w:pStyle w:val="ListParagraph"/>
        <w:tabs>
          <w:tab w:val="left" w:pos="360"/>
        </w:tabs>
        <w:spacing w:before="80"/>
        <w:ind w:left="0" w:firstLine="0"/>
        <w:rPr>
          <w:rFonts w:ascii="Times New Roman" w:hAnsi="Times New Roman" w:cs="Times New Roman"/>
          <w:b/>
          <w:sz w:val="24"/>
          <w:szCs w:val="24"/>
        </w:rPr>
      </w:pPr>
      <w:r>
        <w:rPr>
          <w:b/>
          <w:bCs/>
          <w:color w:val="000000"/>
        </w:rPr>
        <w:t xml:space="preserve">16. </w:t>
      </w:r>
      <w:r w:rsidRPr="00BD7237" w:rsidR="00CB1DEF">
        <w:rPr>
          <w:rFonts w:ascii="Times New Roman" w:hAnsi="Times New Roman" w:cs="Times New Roman"/>
          <w:b/>
          <w:sz w:val="24"/>
          <w:szCs w:val="24"/>
        </w:rPr>
        <w:t xml:space="preserve">For collections of information whose results </w:t>
      </w:r>
      <w:proofErr w:type="gramStart"/>
      <w:r w:rsidRPr="00BD7237" w:rsidR="00CB1DEF">
        <w:rPr>
          <w:rFonts w:ascii="Times New Roman" w:hAnsi="Times New Roman" w:cs="Times New Roman"/>
          <w:b/>
          <w:sz w:val="24"/>
          <w:szCs w:val="24"/>
        </w:rPr>
        <w:t>will be published</w:t>
      </w:r>
      <w:proofErr w:type="gramEnd"/>
      <w:r w:rsidRPr="00BD7237" w:rsidR="00CB1DEF">
        <w:rPr>
          <w:rFonts w:ascii="Times New Roman" w:hAnsi="Times New Roman" w:cs="Times New Roman"/>
          <w:b/>
          <w:sz w:val="24"/>
          <w:szCs w:val="24"/>
        </w:rPr>
        <w:t xml:space="preserve">, outline plans for tabulation and publication. Address any complex analytical techniques that </w:t>
      </w:r>
      <w:proofErr w:type="gramStart"/>
      <w:r w:rsidRPr="00BD7237" w:rsidR="00CB1DEF">
        <w:rPr>
          <w:rFonts w:ascii="Times New Roman" w:hAnsi="Times New Roman" w:cs="Times New Roman"/>
          <w:b/>
          <w:sz w:val="24"/>
          <w:szCs w:val="24"/>
        </w:rPr>
        <w:t>will be used</w:t>
      </w:r>
      <w:proofErr w:type="gramEnd"/>
      <w:r w:rsidRPr="00BD7237" w:rsidR="00CB1DEF">
        <w:rPr>
          <w:rFonts w:ascii="Times New Roman" w:hAnsi="Times New Roman" w:cs="Times New Roman"/>
          <w:b/>
          <w:sz w:val="24"/>
          <w:szCs w:val="24"/>
        </w:rPr>
        <w:t>. Provide the time schedule for the entire project, including beginning and ending dates of the collection of information, completion of report, publication dates, and other actions.</w:t>
      </w:r>
    </w:p>
    <w:p w:rsidR="00CA642B" w:rsidP="006F2FB8" w:rsidRDefault="00CA642B">
      <w:pPr>
        <w:autoSpaceDE w:val="0"/>
        <w:autoSpaceDN w:val="0"/>
        <w:adjustRightInd w:val="0"/>
        <w:rPr>
          <w:color w:val="000000"/>
        </w:rPr>
      </w:pPr>
    </w:p>
    <w:p w:rsidR="00CA642B" w:rsidP="006F2FB8" w:rsidRDefault="00CA642B">
      <w:pPr>
        <w:autoSpaceDE w:val="0"/>
        <w:autoSpaceDN w:val="0"/>
        <w:adjustRightInd w:val="0"/>
        <w:rPr>
          <w:color w:val="000000"/>
        </w:rPr>
      </w:pPr>
      <w:r>
        <w:rPr>
          <w:color w:val="000000"/>
        </w:rPr>
        <w:t xml:space="preserve">A summary of tagging effort </w:t>
      </w:r>
      <w:proofErr w:type="gramStart"/>
      <w:r>
        <w:rPr>
          <w:color w:val="000000"/>
        </w:rPr>
        <w:t>is produced</w:t>
      </w:r>
      <w:proofErr w:type="gramEnd"/>
      <w:r>
        <w:rPr>
          <w:color w:val="000000"/>
        </w:rPr>
        <w:t xml:space="preserve"> annually. Data is used in scientific studies and journal articles.</w:t>
      </w:r>
    </w:p>
    <w:p w:rsidR="00CA642B" w:rsidP="006F2FB8" w:rsidRDefault="00CA642B">
      <w:pPr>
        <w:autoSpaceDE w:val="0"/>
        <w:autoSpaceDN w:val="0"/>
        <w:adjustRightInd w:val="0"/>
        <w:rPr>
          <w:b/>
          <w:bCs/>
          <w:color w:val="000000"/>
        </w:rPr>
      </w:pPr>
    </w:p>
    <w:p w:rsidRPr="00BD7237" w:rsidR="00CB1DEF" w:rsidP="00CB1DEF" w:rsidRDefault="00CA642B">
      <w:pPr>
        <w:pStyle w:val="ListParagraph"/>
        <w:tabs>
          <w:tab w:val="left" w:pos="360"/>
        </w:tabs>
        <w:spacing w:before="80"/>
        <w:ind w:left="0" w:firstLine="0"/>
        <w:rPr>
          <w:rFonts w:ascii="Times New Roman" w:hAnsi="Times New Roman" w:cs="Times New Roman"/>
          <w:b/>
          <w:sz w:val="24"/>
          <w:szCs w:val="24"/>
        </w:rPr>
      </w:pPr>
      <w:r>
        <w:rPr>
          <w:b/>
          <w:bCs/>
          <w:color w:val="000000"/>
        </w:rPr>
        <w:t xml:space="preserve">17. </w:t>
      </w:r>
      <w:r w:rsidRPr="00BD7237" w:rsidR="00CB1DEF">
        <w:rPr>
          <w:rFonts w:ascii="Times New Roman" w:hAnsi="Times New Roman" w:cs="Times New Roman"/>
          <w:b/>
          <w:sz w:val="24"/>
          <w:szCs w:val="24"/>
        </w:rPr>
        <w:t xml:space="preserve">If seeking approval </w:t>
      </w:r>
      <w:proofErr w:type="gramStart"/>
      <w:r w:rsidRPr="00BD7237" w:rsidR="00CB1DEF">
        <w:rPr>
          <w:rFonts w:ascii="Times New Roman" w:hAnsi="Times New Roman" w:cs="Times New Roman"/>
          <w:b/>
          <w:sz w:val="24"/>
          <w:szCs w:val="24"/>
        </w:rPr>
        <w:t>to not display</w:t>
      </w:r>
      <w:proofErr w:type="gramEnd"/>
      <w:r w:rsidRPr="00BD7237" w:rsidR="00CB1DEF">
        <w:rPr>
          <w:rFonts w:ascii="Times New Roman" w:hAnsi="Times New Roman" w:cs="Times New Roman"/>
          <w:b/>
          <w:sz w:val="24"/>
          <w:szCs w:val="24"/>
        </w:rPr>
        <w:t xml:space="preserve"> the expiration date for OMB approval of the information collection, explain the reasons that display would be inappropriate.</w:t>
      </w:r>
    </w:p>
    <w:p w:rsidR="00CA642B" w:rsidP="00CB1DEF" w:rsidRDefault="00CA642B">
      <w:pPr>
        <w:autoSpaceDE w:val="0"/>
        <w:autoSpaceDN w:val="0"/>
        <w:adjustRightInd w:val="0"/>
        <w:rPr>
          <w:color w:val="000000"/>
        </w:rPr>
      </w:pPr>
    </w:p>
    <w:p w:rsidR="00CA642B" w:rsidP="006F2FB8" w:rsidRDefault="00CB1DEF">
      <w:pPr>
        <w:autoSpaceDE w:val="0"/>
        <w:autoSpaceDN w:val="0"/>
        <w:adjustRightInd w:val="0"/>
        <w:rPr>
          <w:color w:val="000000"/>
        </w:rPr>
      </w:pPr>
      <w:r>
        <w:rPr>
          <w:color w:val="000000"/>
        </w:rPr>
        <w:t xml:space="preserve">The expiration date </w:t>
      </w:r>
      <w:proofErr w:type="gramStart"/>
      <w:r>
        <w:rPr>
          <w:color w:val="000000"/>
        </w:rPr>
        <w:t>will be displayed</w:t>
      </w:r>
      <w:proofErr w:type="gramEnd"/>
      <w:r>
        <w:rPr>
          <w:color w:val="000000"/>
        </w:rPr>
        <w:t>.</w:t>
      </w:r>
    </w:p>
    <w:p w:rsidR="00CA642B" w:rsidP="006F2FB8" w:rsidRDefault="00CA642B">
      <w:pPr>
        <w:autoSpaceDE w:val="0"/>
        <w:autoSpaceDN w:val="0"/>
        <w:adjustRightInd w:val="0"/>
        <w:rPr>
          <w:b/>
          <w:bCs/>
          <w:color w:val="000000"/>
        </w:rPr>
      </w:pPr>
    </w:p>
    <w:p w:rsidRPr="00BD7237" w:rsidR="00CB1DEF" w:rsidP="00CB1DEF" w:rsidRDefault="00CA642B">
      <w:pPr>
        <w:pStyle w:val="ListParagraph"/>
        <w:tabs>
          <w:tab w:val="left" w:pos="360"/>
        </w:tabs>
        <w:spacing w:before="80"/>
        <w:ind w:left="0" w:firstLine="0"/>
        <w:rPr>
          <w:rFonts w:ascii="Times New Roman" w:hAnsi="Times New Roman" w:cs="Times New Roman"/>
          <w:b/>
          <w:sz w:val="24"/>
          <w:szCs w:val="24"/>
        </w:rPr>
      </w:pPr>
      <w:r w:rsidRPr="00CB1DEF">
        <w:rPr>
          <w:b/>
          <w:bCs/>
          <w:color w:val="000000"/>
        </w:rPr>
        <w:t xml:space="preserve">18. </w:t>
      </w:r>
      <w:r w:rsidRPr="00CB1DEF" w:rsidR="00CB1DEF">
        <w:rPr>
          <w:rFonts w:ascii="Times New Roman" w:hAnsi="Times New Roman" w:cs="Times New Roman"/>
          <w:b/>
          <w:sz w:val="24"/>
          <w:szCs w:val="24"/>
        </w:rPr>
        <w:t>Explain</w:t>
      </w:r>
      <w:r w:rsidRPr="00BD7237" w:rsidR="00CB1DEF">
        <w:rPr>
          <w:rFonts w:ascii="Times New Roman" w:hAnsi="Times New Roman" w:cs="Times New Roman"/>
          <w:b/>
          <w:sz w:val="24"/>
          <w:szCs w:val="24"/>
        </w:rPr>
        <w:t xml:space="preserve"> each exception to the certification statement identified in “Certification for Paperwork Reduction Act Submissions."</w:t>
      </w:r>
    </w:p>
    <w:p w:rsidRPr="00CB1DEF" w:rsidR="00CA642B" w:rsidP="006F2FB8" w:rsidRDefault="00CA642B">
      <w:pPr>
        <w:autoSpaceDE w:val="0"/>
        <w:autoSpaceDN w:val="0"/>
        <w:adjustRightInd w:val="0"/>
        <w:rPr>
          <w:bCs/>
          <w:i/>
          <w:color w:val="000000"/>
          <w:u w:val="single"/>
        </w:rPr>
      </w:pPr>
    </w:p>
    <w:p w:rsidRPr="00CB1DEF" w:rsidR="00CB1DEF" w:rsidP="006F2FB8" w:rsidRDefault="00CB1DEF">
      <w:pPr>
        <w:autoSpaceDE w:val="0"/>
        <w:autoSpaceDN w:val="0"/>
        <w:adjustRightInd w:val="0"/>
        <w:rPr>
          <w:bCs/>
          <w:color w:val="000000"/>
          <w:u w:val="single"/>
        </w:rPr>
      </w:pPr>
      <w:r w:rsidRPr="00CB1DEF">
        <w:t xml:space="preserve">The agency certifies compliance with </w:t>
      </w:r>
      <w:hyperlink r:id="rId13">
        <w:r w:rsidRPr="00CB1DEF">
          <w:rPr>
            <w:color w:val="0563C1"/>
            <w:u w:val="thick" w:color="0563C1"/>
          </w:rPr>
          <w:t>5 CFR 1320.9</w:t>
        </w:r>
        <w:r w:rsidRPr="00CB1DEF">
          <w:rPr>
            <w:color w:val="0563C1"/>
          </w:rPr>
          <w:t xml:space="preserve"> </w:t>
        </w:r>
      </w:hyperlink>
      <w:r w:rsidRPr="00CB1DEF">
        <w:t xml:space="preserve">and the related provisions of </w:t>
      </w:r>
      <w:hyperlink r:id="rId14">
        <w:r w:rsidRPr="00CB1DEF">
          <w:rPr>
            <w:color w:val="0563C1"/>
            <w:u w:val="thick" w:color="0563C1"/>
          </w:rPr>
          <w:t>5</w:t>
        </w:r>
        <w:r w:rsidRPr="00CB1DEF">
          <w:rPr>
            <w:color w:val="0563C1"/>
            <w:spacing w:val="-42"/>
            <w:u w:val="thick" w:color="0563C1"/>
          </w:rPr>
          <w:t xml:space="preserve"> </w:t>
        </w:r>
        <w:r w:rsidRPr="00CB1DEF">
          <w:rPr>
            <w:color w:val="0563C1"/>
            <w:u w:val="thick" w:color="0563C1"/>
          </w:rPr>
          <w:t>CFR</w:t>
        </w:r>
      </w:hyperlink>
      <w:r w:rsidRPr="00CB1DEF">
        <w:rPr>
          <w:color w:val="0563C1"/>
        </w:rPr>
        <w:t xml:space="preserve"> </w:t>
      </w:r>
      <w:hyperlink r:id="rId15">
        <w:r w:rsidRPr="00CB1DEF">
          <w:rPr>
            <w:color w:val="0563C1"/>
            <w:u w:val="thick" w:color="0563C1"/>
          </w:rPr>
          <w:t>1320.8(b</w:t>
        </w:r>
        <w:proofErr w:type="gramStart"/>
        <w:r w:rsidRPr="00CB1DEF">
          <w:rPr>
            <w:color w:val="0563C1"/>
            <w:u w:val="thick" w:color="0563C1"/>
          </w:rPr>
          <w:t>)(</w:t>
        </w:r>
        <w:proofErr w:type="gramEnd"/>
        <w:r w:rsidRPr="00CB1DEF">
          <w:rPr>
            <w:color w:val="0563C1"/>
            <w:u w:val="thick" w:color="0563C1"/>
          </w:rPr>
          <w:t>3)</w:t>
        </w:r>
      </w:hyperlink>
      <w:r w:rsidRPr="00CB1DEF">
        <w:t>.</w:t>
      </w:r>
    </w:p>
    <w:p w:rsidR="00CA642B" w:rsidP="00F66F57" w:rsidRDefault="00CA642B">
      <w:pPr>
        <w:autoSpaceDE w:val="0"/>
        <w:autoSpaceDN w:val="0"/>
        <w:adjustRightInd w:val="0"/>
        <w:rPr>
          <w:color w:val="000000"/>
          <w:sz w:val="28"/>
          <w:szCs w:val="28"/>
        </w:rPr>
        <w:sectPr w:rsidR="00CA642B" w:rsidSect="00A94964">
          <w:pgSz w:w="12240" w:h="15840"/>
          <w:pgMar w:top="1440" w:right="1800" w:bottom="1440" w:left="1800" w:header="720" w:footer="720" w:gutter="0"/>
          <w:cols w:space="720"/>
          <w:noEndnote/>
        </w:sectPr>
      </w:pPr>
    </w:p>
    <w:p w:rsidRPr="00823561" w:rsidR="00D76190" w:rsidP="00D76190" w:rsidRDefault="00D76190">
      <w:pPr>
        <w:autoSpaceDE w:val="0"/>
        <w:autoSpaceDN w:val="0"/>
        <w:adjustRightInd w:val="0"/>
        <w:rPr>
          <w:rFonts w:ascii="Melior-Bold" w:hAnsi="Melior-Bold" w:cs="Melior-Bold"/>
          <w:color w:val="000000"/>
          <w:sz w:val="16"/>
          <w:szCs w:val="16"/>
        </w:rPr>
      </w:pPr>
    </w:p>
    <w:sectPr w:rsidRPr="00823561" w:rsidR="00D76190" w:rsidSect="008A47DA">
      <w:type w:val="continuous"/>
      <w:pgSz w:w="12240" w:h="15840" w:code="1"/>
      <w:pgMar w:top="1440" w:right="1800" w:bottom="1440" w:left="1800" w:header="720" w:footer="720" w:gutter="0"/>
      <w:cols w:space="720" w:num="3"/>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elior-Bold">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FB8"/>
    <w:rsid w:val="00023DFA"/>
    <w:rsid w:val="000411C5"/>
    <w:rsid w:val="00063546"/>
    <w:rsid w:val="000953E1"/>
    <w:rsid w:val="000955D5"/>
    <w:rsid w:val="000E3058"/>
    <w:rsid w:val="000F72BF"/>
    <w:rsid w:val="00192546"/>
    <w:rsid w:val="001F1A0B"/>
    <w:rsid w:val="002044F2"/>
    <w:rsid w:val="00272D27"/>
    <w:rsid w:val="002C0C2F"/>
    <w:rsid w:val="002D7213"/>
    <w:rsid w:val="002F097B"/>
    <w:rsid w:val="002F09D0"/>
    <w:rsid w:val="00307E85"/>
    <w:rsid w:val="00364033"/>
    <w:rsid w:val="003A5CBE"/>
    <w:rsid w:val="004211AC"/>
    <w:rsid w:val="004B6122"/>
    <w:rsid w:val="004E67A8"/>
    <w:rsid w:val="004E735A"/>
    <w:rsid w:val="004F5472"/>
    <w:rsid w:val="00561A63"/>
    <w:rsid w:val="00583C3D"/>
    <w:rsid w:val="005A0A05"/>
    <w:rsid w:val="005A1615"/>
    <w:rsid w:val="005F21C4"/>
    <w:rsid w:val="00644470"/>
    <w:rsid w:val="0065564A"/>
    <w:rsid w:val="0066350E"/>
    <w:rsid w:val="006D1717"/>
    <w:rsid w:val="006F2FB8"/>
    <w:rsid w:val="00770130"/>
    <w:rsid w:val="0077103E"/>
    <w:rsid w:val="007D0659"/>
    <w:rsid w:val="00823561"/>
    <w:rsid w:val="008A47DA"/>
    <w:rsid w:val="008A6105"/>
    <w:rsid w:val="008B3317"/>
    <w:rsid w:val="008C0BE7"/>
    <w:rsid w:val="008C72EB"/>
    <w:rsid w:val="008E36BB"/>
    <w:rsid w:val="009112F4"/>
    <w:rsid w:val="00A33A8C"/>
    <w:rsid w:val="00A67AAF"/>
    <w:rsid w:val="00A94964"/>
    <w:rsid w:val="00AF58E2"/>
    <w:rsid w:val="00B53F94"/>
    <w:rsid w:val="00BA2AAE"/>
    <w:rsid w:val="00BD2BF8"/>
    <w:rsid w:val="00BE1ECA"/>
    <w:rsid w:val="00BE63F2"/>
    <w:rsid w:val="00BE7E8C"/>
    <w:rsid w:val="00C54D63"/>
    <w:rsid w:val="00CA642B"/>
    <w:rsid w:val="00CB1DEF"/>
    <w:rsid w:val="00CF77AC"/>
    <w:rsid w:val="00D76190"/>
    <w:rsid w:val="00E51086"/>
    <w:rsid w:val="00E61375"/>
    <w:rsid w:val="00E766C1"/>
    <w:rsid w:val="00E87026"/>
    <w:rsid w:val="00EB3959"/>
    <w:rsid w:val="00EF0A45"/>
    <w:rsid w:val="00F37AF5"/>
    <w:rsid w:val="00F66F57"/>
    <w:rsid w:val="00F7647B"/>
    <w:rsid w:val="00FB283B"/>
    <w:rsid w:val="00FC6717"/>
    <w:rsid w:val="00FD7243"/>
    <w:rsid w:val="00FE5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32AE2E"/>
  <w15:docId w15:val="{970934D0-C1E7-4BEF-960C-A9E15556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A45"/>
    <w:rPr>
      <w:sz w:val="24"/>
      <w:szCs w:val="24"/>
    </w:rPr>
  </w:style>
  <w:style w:type="paragraph" w:styleId="Heading1">
    <w:name w:val="heading 1"/>
    <w:basedOn w:val="Normal"/>
    <w:next w:val="Normal"/>
    <w:link w:val="Heading1Char"/>
    <w:uiPriority w:val="99"/>
    <w:qFormat/>
    <w:rsid w:val="006D1717"/>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6122"/>
    <w:rPr>
      <w:rFonts w:ascii="Cambria" w:hAnsi="Cambria" w:cs="Times New Roman"/>
      <w:b/>
      <w:bCs/>
      <w:kern w:val="32"/>
      <w:sz w:val="32"/>
      <w:szCs w:val="32"/>
    </w:rPr>
  </w:style>
  <w:style w:type="paragraph" w:styleId="BalloonText">
    <w:name w:val="Balloon Text"/>
    <w:basedOn w:val="Normal"/>
    <w:link w:val="BalloonTextChar"/>
    <w:uiPriority w:val="99"/>
    <w:semiHidden/>
    <w:rsid w:val="00BE7E8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6122"/>
    <w:rPr>
      <w:rFonts w:cs="Times New Roman"/>
      <w:sz w:val="2"/>
    </w:rPr>
  </w:style>
  <w:style w:type="character" w:styleId="Hyperlink">
    <w:name w:val="Hyperlink"/>
    <w:basedOn w:val="DefaultParagraphFont"/>
    <w:uiPriority w:val="99"/>
    <w:rsid w:val="006D1717"/>
    <w:rPr>
      <w:rFonts w:cs="Times New Roman"/>
      <w:color w:val="0000FF"/>
      <w:u w:val="single"/>
    </w:rPr>
  </w:style>
  <w:style w:type="character" w:styleId="CommentReference">
    <w:name w:val="annotation reference"/>
    <w:basedOn w:val="DefaultParagraphFont"/>
    <w:uiPriority w:val="99"/>
    <w:semiHidden/>
    <w:rsid w:val="0077103E"/>
    <w:rPr>
      <w:rFonts w:cs="Times New Roman"/>
      <w:sz w:val="16"/>
      <w:szCs w:val="16"/>
    </w:rPr>
  </w:style>
  <w:style w:type="paragraph" w:styleId="CommentText">
    <w:name w:val="annotation text"/>
    <w:basedOn w:val="Normal"/>
    <w:link w:val="CommentTextChar"/>
    <w:uiPriority w:val="99"/>
    <w:semiHidden/>
    <w:rsid w:val="0077103E"/>
    <w:rPr>
      <w:sz w:val="20"/>
      <w:szCs w:val="20"/>
    </w:rPr>
  </w:style>
  <w:style w:type="character" w:customStyle="1" w:styleId="CommentTextChar">
    <w:name w:val="Comment Text Char"/>
    <w:basedOn w:val="DefaultParagraphFont"/>
    <w:link w:val="CommentText"/>
    <w:uiPriority w:val="99"/>
    <w:semiHidden/>
    <w:rsid w:val="008A1048"/>
    <w:rPr>
      <w:sz w:val="20"/>
      <w:szCs w:val="20"/>
    </w:rPr>
  </w:style>
  <w:style w:type="paragraph" w:styleId="CommentSubject">
    <w:name w:val="annotation subject"/>
    <w:basedOn w:val="CommentText"/>
    <w:next w:val="CommentText"/>
    <w:link w:val="CommentSubjectChar"/>
    <w:uiPriority w:val="99"/>
    <w:semiHidden/>
    <w:rsid w:val="0077103E"/>
    <w:rPr>
      <w:b/>
      <w:bCs/>
    </w:rPr>
  </w:style>
  <w:style w:type="character" w:customStyle="1" w:styleId="CommentSubjectChar">
    <w:name w:val="Comment Subject Char"/>
    <w:basedOn w:val="CommentTextChar"/>
    <w:link w:val="CommentSubject"/>
    <w:uiPriority w:val="99"/>
    <w:semiHidden/>
    <w:rsid w:val="008A1048"/>
    <w:rPr>
      <w:b/>
      <w:bCs/>
      <w:sz w:val="20"/>
      <w:szCs w:val="20"/>
    </w:rPr>
  </w:style>
  <w:style w:type="character" w:styleId="FollowedHyperlink">
    <w:name w:val="FollowedHyperlink"/>
    <w:basedOn w:val="DefaultParagraphFont"/>
    <w:uiPriority w:val="99"/>
    <w:semiHidden/>
    <w:unhideWhenUsed/>
    <w:rsid w:val="00D76190"/>
    <w:rPr>
      <w:color w:val="800080" w:themeColor="followedHyperlink"/>
      <w:u w:val="single"/>
    </w:rPr>
  </w:style>
  <w:style w:type="paragraph" w:styleId="ListParagraph">
    <w:name w:val="List Paragraph"/>
    <w:basedOn w:val="Normal"/>
    <w:uiPriority w:val="1"/>
    <w:qFormat/>
    <w:rsid w:val="00CB1DEF"/>
    <w:pPr>
      <w:widowControl w:val="0"/>
      <w:autoSpaceDE w:val="0"/>
      <w:autoSpaceDN w:val="0"/>
      <w:spacing w:before="161"/>
      <w:ind w:left="1120" w:hanging="360"/>
    </w:pPr>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14618">
      <w:bodyDiv w:val="1"/>
      <w:marLeft w:val="0"/>
      <w:marRight w:val="0"/>
      <w:marTop w:val="0"/>
      <w:marBottom w:val="0"/>
      <w:divBdr>
        <w:top w:val="none" w:sz="0" w:space="0" w:color="auto"/>
        <w:left w:val="none" w:sz="0" w:space="0" w:color="auto"/>
        <w:bottom w:val="none" w:sz="0" w:space="0" w:color="auto"/>
        <w:right w:val="none" w:sz="0" w:space="0" w:color="auto"/>
      </w:divBdr>
    </w:div>
    <w:div w:id="287199582">
      <w:bodyDiv w:val="1"/>
      <w:marLeft w:val="0"/>
      <w:marRight w:val="0"/>
      <w:marTop w:val="0"/>
      <w:marBottom w:val="0"/>
      <w:divBdr>
        <w:top w:val="none" w:sz="0" w:space="0" w:color="auto"/>
        <w:left w:val="none" w:sz="0" w:space="0" w:color="auto"/>
        <w:bottom w:val="none" w:sz="0" w:space="0" w:color="auto"/>
        <w:right w:val="none" w:sz="0" w:space="0" w:color="auto"/>
      </w:divBdr>
    </w:div>
    <w:div w:id="1188060762">
      <w:bodyDiv w:val="1"/>
      <w:marLeft w:val="0"/>
      <w:marRight w:val="0"/>
      <w:marTop w:val="0"/>
      <w:marBottom w:val="0"/>
      <w:divBdr>
        <w:top w:val="none" w:sz="0" w:space="0" w:color="auto"/>
        <w:left w:val="none" w:sz="0" w:space="0" w:color="auto"/>
        <w:bottom w:val="none" w:sz="0" w:space="0" w:color="auto"/>
        <w:right w:val="none" w:sz="0" w:space="0" w:color="auto"/>
      </w:divBdr>
    </w:div>
    <w:div w:id="1700550396">
      <w:bodyDiv w:val="1"/>
      <w:marLeft w:val="0"/>
      <w:marRight w:val="0"/>
      <w:marTop w:val="0"/>
      <w:marBottom w:val="0"/>
      <w:divBdr>
        <w:top w:val="none" w:sz="0" w:space="0" w:color="auto"/>
        <w:left w:val="none" w:sz="0" w:space="0" w:color="auto"/>
        <w:bottom w:val="none" w:sz="0" w:space="0" w:color="auto"/>
        <w:right w:val="none" w:sz="0" w:space="0" w:color="auto"/>
      </w:divBdr>
    </w:div>
    <w:div w:id="1818496241">
      <w:bodyDiv w:val="1"/>
      <w:marLeft w:val="0"/>
      <w:marRight w:val="0"/>
      <w:marTop w:val="0"/>
      <w:marBottom w:val="0"/>
      <w:divBdr>
        <w:top w:val="none" w:sz="0" w:space="0" w:color="auto"/>
        <w:left w:val="none" w:sz="0" w:space="0" w:color="auto"/>
        <w:bottom w:val="none" w:sz="0" w:space="0" w:color="auto"/>
        <w:right w:val="none" w:sz="0" w:space="0" w:color="auto"/>
      </w:divBdr>
    </w:div>
    <w:div w:id="212391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fsc.noaa.gov/species/fish/adoptabillfish.htm" TargetMode="External"/><Relationship Id="rId13" Type="http://schemas.openxmlformats.org/officeDocument/2006/relationships/hyperlink" Target="http://www.gpo.gov/fdsys/pkg/CFR-2014-title5-vol3/pdf/CFR-2014-title5-vol3-sec1320-9.pdf" TargetMode="External"/><Relationship Id="rId3" Type="http://schemas.openxmlformats.org/officeDocument/2006/relationships/styles" Target="styles.xml"/><Relationship Id="rId7" Type="http://schemas.openxmlformats.org/officeDocument/2006/relationships/hyperlink" Target="http://billfish.org/" TargetMode="External"/><Relationship Id="rId12" Type="http://schemas.openxmlformats.org/officeDocument/2006/relationships/hyperlink" Target="http://en.wikisource.org/wiki/Public_Law_93-57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codes.lp.findlaw.com/uscode/16/9A/760e" TargetMode="External"/><Relationship Id="rId11" Type="http://schemas.openxmlformats.org/officeDocument/2006/relationships/hyperlink" Target="http://www.rdc.noaa.gov/foia/sorns/noaa6.html" TargetMode="External"/><Relationship Id="rId5" Type="http://schemas.openxmlformats.org/officeDocument/2006/relationships/webSettings" Target="webSettings.xml"/><Relationship Id="rId15" Type="http://schemas.openxmlformats.org/officeDocument/2006/relationships/hyperlink" Target="http://www.gpo.gov/fdsys/pkg/CFR-2014-title5-vol3/pdf/CFR-2014-title5-vol3-sec1320-8.pdf" TargetMode="External"/><Relationship Id="rId10" Type="http://schemas.openxmlformats.org/officeDocument/2006/relationships/hyperlink" Target="http://www.fws.gov/informationquality/section515.html" TargetMode="External"/><Relationship Id="rId4" Type="http://schemas.openxmlformats.org/officeDocument/2006/relationships/settings" Target="settings.xml"/><Relationship Id="rId9" Type="http://schemas.openxmlformats.org/officeDocument/2006/relationships/hyperlink" Target="mailto:tagging@noaa.gov" TargetMode="External"/><Relationship Id="rId14"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BEBDA-67FD-4AD8-941E-CA199DE5E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1992</Words>
  <Characters>11360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ERIC ORBESEN</dc:creator>
  <cp:keywords/>
  <dc:description/>
  <cp:lastModifiedBy>Janet.Peery</cp:lastModifiedBy>
  <cp:revision>8</cp:revision>
  <cp:lastPrinted>2005-04-04T15:03:00Z</cp:lastPrinted>
  <dcterms:created xsi:type="dcterms:W3CDTF">2021-03-23T19:04:00Z</dcterms:created>
  <dcterms:modified xsi:type="dcterms:W3CDTF">2021-03-31T19:30:00Z</dcterms:modified>
</cp:coreProperties>
</file>