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1D34B7" w:rsidRDefault="00357C8A" w14:paraId="71611E4F" w14:textId="77777777">
      <w:pPr>
        <w:jc w:val="center"/>
        <w:rPr>
          <w:rFonts w:eastAsia="Calibri"/>
        </w:rPr>
      </w:pPr>
      <w:r w:rsidRPr="00357C8A">
        <w:rPr>
          <w:rFonts w:eastAsia="Calibri"/>
        </w:rPr>
        <w:t>United States Food and Drug Administration</w:t>
      </w:r>
    </w:p>
    <w:p w:rsidR="00357C8A" w:rsidP="00357C8A" w:rsidRDefault="00357C8A" w14:paraId="35D4BEDA" w14:textId="77777777">
      <w:pPr>
        <w:jc w:val="center"/>
        <w:rPr>
          <w:rFonts w:eastAsia="Calibri"/>
        </w:rPr>
      </w:pPr>
    </w:p>
    <w:p w:rsidR="00231985" w:rsidP="000A5491" w:rsidRDefault="000A5491" w14:paraId="3DAA784D" w14:textId="77777777">
      <w:pPr>
        <w:jc w:val="center"/>
        <w:rPr>
          <w:rFonts w:eastAsia="Calibri"/>
        </w:rPr>
      </w:pPr>
      <w:r w:rsidRPr="000A5491">
        <w:rPr>
          <w:rFonts w:eastAsia="Calibri"/>
        </w:rPr>
        <w:t xml:space="preserve">Food Labeling; </w:t>
      </w:r>
    </w:p>
    <w:p w:rsidR="00192FF9" w:rsidP="000A5491" w:rsidRDefault="000A5491" w14:paraId="4FD60A46" w14:textId="77777777">
      <w:pPr>
        <w:jc w:val="center"/>
        <w:rPr>
          <w:rFonts w:eastAsia="Calibri"/>
        </w:rPr>
      </w:pPr>
      <w:r w:rsidRPr="000A5491">
        <w:rPr>
          <w:rFonts w:eastAsia="Calibri"/>
        </w:rPr>
        <w:t xml:space="preserve">Calorie Labeling of Articles of Food in Vending Machines </w:t>
      </w:r>
    </w:p>
    <w:p w:rsidRPr="000A5491" w:rsidR="000A5491" w:rsidP="000A5491" w:rsidRDefault="000A5491" w14:paraId="6154F346" w14:textId="77777777">
      <w:pPr>
        <w:jc w:val="center"/>
        <w:rPr>
          <w:rFonts w:eastAsia="Calibri"/>
        </w:rPr>
      </w:pPr>
      <w:r w:rsidRPr="000A5491">
        <w:rPr>
          <w:rFonts w:eastAsia="Calibri"/>
        </w:rPr>
        <w:t>and Nutrition Labeling of Standard Menu Items in Restaurants</w:t>
      </w:r>
    </w:p>
    <w:p w:rsidR="00357C8A" w:rsidP="000A5491" w:rsidRDefault="000A5491" w14:paraId="1305A816" w14:textId="77777777">
      <w:pPr>
        <w:jc w:val="center"/>
        <w:rPr>
          <w:rFonts w:eastAsia="Calibri"/>
        </w:rPr>
      </w:pPr>
      <w:r w:rsidRPr="000A5491">
        <w:rPr>
          <w:rFonts w:eastAsia="Calibri"/>
        </w:rPr>
        <w:t>and Similar Retail Food Establishments</w:t>
      </w:r>
    </w:p>
    <w:p w:rsidR="000A5491" w:rsidP="000A5491" w:rsidRDefault="000A5491" w14:paraId="5B0E1DCC" w14:textId="77777777">
      <w:pPr>
        <w:jc w:val="center"/>
        <w:rPr>
          <w:rFonts w:eastAsia="Calibri"/>
        </w:rPr>
      </w:pPr>
    </w:p>
    <w:p w:rsidR="00357C8A" w:rsidP="00357C8A" w:rsidRDefault="00357C8A" w14:paraId="4799F1BA" w14:textId="77777777">
      <w:pPr>
        <w:jc w:val="center"/>
        <w:rPr>
          <w:rFonts w:eastAsia="Calibri"/>
        </w:rPr>
      </w:pPr>
      <w:r w:rsidRPr="00357C8A">
        <w:rPr>
          <w:rFonts w:eastAsia="Calibri"/>
        </w:rPr>
        <w:t>OMB Control No. 0910-</w:t>
      </w:r>
      <w:r w:rsidR="000A5491">
        <w:rPr>
          <w:rFonts w:eastAsia="Calibri"/>
        </w:rPr>
        <w:t>0782</w:t>
      </w:r>
    </w:p>
    <w:p w:rsidR="00357C8A" w:rsidP="00357C8A" w:rsidRDefault="00357C8A" w14:paraId="77DB4582" w14:textId="77777777">
      <w:pPr>
        <w:jc w:val="center"/>
        <w:rPr>
          <w:rFonts w:eastAsia="Calibri"/>
        </w:rPr>
      </w:pPr>
    </w:p>
    <w:p w:rsidR="00357C8A" w:rsidP="00357C8A" w:rsidRDefault="00357C8A" w14:paraId="32067D5F" w14:textId="77777777">
      <w:pPr>
        <w:jc w:val="center"/>
        <w:rPr>
          <w:rFonts w:eastAsia="Calibri"/>
        </w:rPr>
      </w:pPr>
      <w:r w:rsidRPr="00357C8A">
        <w:rPr>
          <w:rFonts w:eastAsia="Calibri"/>
        </w:rPr>
        <w:t>SUPPORTING STATEMENT</w:t>
      </w:r>
    </w:p>
    <w:p w:rsidR="009B4DF2" w:rsidP="00357C8A" w:rsidRDefault="009B4DF2" w14:paraId="3E0463C7" w14:textId="77777777">
      <w:pPr>
        <w:jc w:val="center"/>
        <w:rPr>
          <w:rFonts w:eastAsia="Calibri"/>
        </w:rPr>
      </w:pPr>
    </w:p>
    <w:p w:rsidR="00357C8A" w:rsidP="000D79CC" w:rsidRDefault="00357C8A" w14:paraId="4974A0F5"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1A4FC4C7" w14:textId="77777777">
      <w:pPr>
        <w:rPr>
          <w:rFonts w:eastAsia="Calibri"/>
        </w:rPr>
      </w:pPr>
    </w:p>
    <w:p w:rsidRPr="00357C8A" w:rsidR="00357C8A" w:rsidP="006705EA" w:rsidRDefault="00357C8A" w14:paraId="013CBDBE"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80410C" w:rsidR="00DF4532" w:rsidP="0080410C" w:rsidRDefault="00DF4532" w14:paraId="1247E563" w14:textId="77777777">
      <w:pPr>
        <w:spacing w:after="200"/>
        <w:rPr>
          <w:rFonts w:eastAsia="Calibri"/>
        </w:rPr>
      </w:pPr>
      <w:r w:rsidRPr="00DF4532">
        <w:t xml:space="preserve">This information collection supports </w:t>
      </w:r>
      <w:r w:rsidRPr="00686BBC" w:rsidR="00686BBC">
        <w:t xml:space="preserve">Food and Drug Administration </w:t>
      </w:r>
      <w:r w:rsidR="00686BBC">
        <w:t>(</w:t>
      </w:r>
      <w:r w:rsidRPr="00DF4532">
        <w:t>FDA</w:t>
      </w:r>
      <w:r w:rsidRPr="00686BBC" w:rsidR="00686BBC">
        <w:t xml:space="preserve"> or </w:t>
      </w:r>
      <w:r w:rsidR="00686BBC">
        <w:t>we</w:t>
      </w:r>
      <w:r w:rsidRPr="00686BBC" w:rsidR="00686BBC">
        <w:t>)</w:t>
      </w:r>
      <w:r w:rsidRPr="00DF4532">
        <w:t xml:space="preserve"> regulations under 21 CFR 101 and the associated collection instrument Form FDA 3757.  The Federal Food, Drug, and Cosmetic Act </w:t>
      </w:r>
      <w:r w:rsidRPr="001D34B7" w:rsidR="001D34B7">
        <w:t>(the FD&amp;C Act)</w:t>
      </w:r>
      <w:r w:rsidR="001D34B7">
        <w:t xml:space="preserve"> </w:t>
      </w:r>
      <w:r w:rsidRPr="00DF4532">
        <w:t xml:space="preserve">requires the disclosure of certain calorie labeling of articles of food in vending machines, as well as nutrition information for standard menu items in certain restaurants and retail food establishments.  </w:t>
      </w:r>
    </w:p>
    <w:p w:rsidRPr="0080410C" w:rsidR="0080410C" w:rsidP="0080410C" w:rsidRDefault="0080410C" w14:paraId="6B37C5C1" w14:textId="77777777">
      <w:pPr>
        <w:spacing w:after="200"/>
        <w:rPr>
          <w:rFonts w:eastAsia="Calibri"/>
        </w:rPr>
      </w:pPr>
      <w:r w:rsidRPr="0080410C">
        <w:rPr>
          <w:rFonts w:eastAsia="Calibri"/>
        </w:rPr>
        <w:t xml:space="preserve">Specifically, section 403(q)(5)(H)(viii) of the </w:t>
      </w:r>
      <w:r w:rsidRPr="00686BBC" w:rsidR="00686BBC">
        <w:rPr>
          <w:rFonts w:eastAsia="Calibri"/>
        </w:rPr>
        <w:t>FD&amp;C Act</w:t>
      </w:r>
      <w:r w:rsidRPr="0080410C">
        <w:rPr>
          <w:rFonts w:eastAsia="Calibri"/>
        </w:rPr>
        <w:t xml:space="preserve"> requires that if an article of food is sold from a vending machine that (1) “</w:t>
      </w:r>
      <w:r w:rsidRPr="002E4F43">
        <w:rPr>
          <w:rFonts w:eastAsia="Calibri"/>
          <w:i/>
          <w:iCs/>
        </w:rPr>
        <w:t>does not permit a prospective purchaser to examine the Nutrition Facts Panel before purchasing the article or does not otherwise provide visible nutrition information at the point of purchase</w:t>
      </w:r>
      <w:r w:rsidRPr="0080410C">
        <w:rPr>
          <w:rFonts w:eastAsia="Calibri"/>
        </w:rPr>
        <w:t>;” and (2) “</w:t>
      </w:r>
      <w:r w:rsidRPr="002E4F43">
        <w:rPr>
          <w:rFonts w:eastAsia="Calibri"/>
          <w:i/>
          <w:iCs/>
        </w:rPr>
        <w:t>is operated by a person who is engaged in the business of owning or operating 20 or more vending machines</w:t>
      </w:r>
      <w:r w:rsidRPr="0080410C">
        <w:rPr>
          <w:rFonts w:eastAsia="Calibri"/>
        </w:rPr>
        <w:t>,” then the vending machine operator must “</w:t>
      </w:r>
      <w:r w:rsidRPr="002E4F43">
        <w:rPr>
          <w:rFonts w:eastAsia="Calibri"/>
          <w:i/>
          <w:iCs/>
        </w:rPr>
        <w:t>provide a sign in close proximity to each article of food or the selection button that includes a clear and conspicuous statement disclosing the number of calories contained in the article</w:t>
      </w:r>
      <w:r w:rsidRPr="0080410C">
        <w:rPr>
          <w:rFonts w:eastAsia="Calibri"/>
        </w:rPr>
        <w:t>.”</w:t>
      </w:r>
    </w:p>
    <w:p w:rsidR="0080410C" w:rsidP="0080410C" w:rsidRDefault="0080410C" w14:paraId="55AA6AB2" w14:textId="77777777">
      <w:pPr>
        <w:spacing w:after="200"/>
        <w:rPr>
          <w:rFonts w:eastAsia="Calibri"/>
        </w:rPr>
      </w:pPr>
      <w:r w:rsidRPr="0080410C">
        <w:rPr>
          <w:rFonts w:eastAsia="Calibri"/>
        </w:rPr>
        <w:t xml:space="preserve">Section 403(q)(5)(H)(ix) also provides for the voluntary registration of vending machine operators who are not otherwise subject to the requirements of section 403(q)(5)(H)(viii). </w:t>
      </w:r>
      <w:r w:rsidR="001F7D2A">
        <w:rPr>
          <w:rFonts w:eastAsia="Calibri"/>
        </w:rPr>
        <w:t xml:space="preserve"> </w:t>
      </w:r>
      <w:r w:rsidRPr="0080410C">
        <w:rPr>
          <w:rFonts w:eastAsia="Calibri"/>
        </w:rPr>
        <w:t xml:space="preserve">Finally, sections 201(n), 403(a)(1), 403(f), 403(q)(5)(H), and 701(a) of the </w:t>
      </w:r>
      <w:r w:rsidRPr="00686BBC" w:rsidR="00686BBC">
        <w:rPr>
          <w:rFonts w:eastAsia="Calibri"/>
        </w:rPr>
        <w:t>FD&amp;C Act</w:t>
      </w:r>
      <w:r w:rsidRPr="0080410C">
        <w:rPr>
          <w:rFonts w:eastAsia="Calibri"/>
        </w:rPr>
        <w:t xml:space="preserve"> requires restaurants and similar retail food establishments that are part of a chain with 20 or more locations doing business under the same name and offering for sale substantially the same menu items to provide calorie and other nutrition information for standard menu items, including food on display and self-service food. </w:t>
      </w:r>
      <w:r w:rsidR="001F7D2A">
        <w:rPr>
          <w:rFonts w:eastAsia="Calibri"/>
        </w:rPr>
        <w:t xml:space="preserve"> </w:t>
      </w:r>
    </w:p>
    <w:p w:rsidRPr="0080410C" w:rsidR="00F201CA" w:rsidP="0080410C" w:rsidRDefault="00F201CA" w14:paraId="05CC0E5A" w14:textId="77777777">
      <w:pPr>
        <w:spacing w:after="200"/>
        <w:rPr>
          <w:rFonts w:eastAsia="Calibri"/>
        </w:rPr>
      </w:pPr>
      <w:r w:rsidRPr="00F201CA">
        <w:rPr>
          <w:rFonts w:eastAsia="Calibri"/>
        </w:rPr>
        <w:t>Sections 101.8 and 101.11 provides that respondents with a chain of 20 or more locations will disclose nutritional information of certain foods for consumers of food products for the purpose of making informed dietary choices.  We also offer registration for respondents who wish to voluntarily participate with this information collection activity, for which we developed Form FDA 3757 entitled, “</w:t>
      </w:r>
      <w:r w:rsidRPr="002E4F43">
        <w:rPr>
          <w:rFonts w:eastAsia="Calibri"/>
          <w:i/>
          <w:iCs/>
        </w:rPr>
        <w:t>DHHS/FDA Menu and Vending Machine Labeling Voluntary Registration</w:t>
      </w:r>
      <w:r w:rsidRPr="00F201CA">
        <w:rPr>
          <w:rFonts w:eastAsia="Calibri"/>
        </w:rPr>
        <w:t>” to assist respondents in this regard.  To keep the registration active, a respondent renews their registration every other year within 60 days prior to the expiration of the respondent’s current registration with FDA, or it will automatically expire.</w:t>
      </w:r>
    </w:p>
    <w:p w:rsidRPr="00B76D53" w:rsidR="00357C8A" w:rsidP="0022425B" w:rsidRDefault="0080410C" w14:paraId="004F4474" w14:textId="77777777">
      <w:pPr>
        <w:spacing w:after="200"/>
        <w:rPr>
          <w:rFonts w:eastAsia="Calibri"/>
        </w:rPr>
      </w:pPr>
      <w:r w:rsidRPr="0080410C">
        <w:rPr>
          <w:rFonts w:eastAsia="Calibri"/>
        </w:rPr>
        <w:t xml:space="preserve">We therefore request OMB </w:t>
      </w:r>
      <w:r>
        <w:rPr>
          <w:rFonts w:eastAsia="Calibri"/>
        </w:rPr>
        <w:t xml:space="preserve">extension of </w:t>
      </w:r>
      <w:r w:rsidRPr="0080410C">
        <w:rPr>
          <w:rFonts w:eastAsia="Calibri"/>
        </w:rPr>
        <w:t xml:space="preserve">approval of the information collection provisions </w:t>
      </w:r>
      <w:r w:rsidR="00231985">
        <w:rPr>
          <w:rFonts w:eastAsia="Calibri"/>
        </w:rPr>
        <w:t xml:space="preserve">found in </w:t>
      </w:r>
      <w:r w:rsidRPr="0080410C">
        <w:rPr>
          <w:rFonts w:eastAsia="Calibri"/>
        </w:rPr>
        <w:t xml:space="preserve">21 CFR </w:t>
      </w:r>
      <w:r w:rsidR="00686BBC">
        <w:rPr>
          <w:rFonts w:eastAsia="Calibri"/>
        </w:rPr>
        <w:t>p</w:t>
      </w:r>
      <w:r w:rsidRPr="0080410C">
        <w:rPr>
          <w:rFonts w:eastAsia="Calibri"/>
        </w:rPr>
        <w:t>art 101 and the associated collection instrument Form FDA 3757</w:t>
      </w:r>
      <w:r w:rsidR="00F201CA">
        <w:rPr>
          <w:rFonts w:eastAsia="Calibri"/>
        </w:rPr>
        <w:t>.</w:t>
      </w:r>
    </w:p>
    <w:p w:rsidRPr="00357C8A" w:rsidR="00357C8A" w:rsidP="006705EA" w:rsidRDefault="00231985" w14:paraId="7C01BAA1" w14:textId="77777777">
      <w:pPr>
        <w:numPr>
          <w:ilvl w:val="0"/>
          <w:numId w:val="6"/>
        </w:numPr>
        <w:spacing w:after="200" w:line="276" w:lineRule="auto"/>
        <w:rPr>
          <w:rFonts w:eastAsia="Calibri"/>
          <w:u w:val="single"/>
        </w:rPr>
      </w:pPr>
      <w:r>
        <w:rPr>
          <w:rFonts w:eastAsia="Calibri"/>
        </w:rPr>
        <w:br w:type="page"/>
      </w:r>
      <w:r w:rsidRPr="00357C8A" w:rsidR="00357C8A">
        <w:rPr>
          <w:rFonts w:eastAsia="Calibri"/>
          <w:u w:val="single"/>
        </w:rPr>
        <w:lastRenderedPageBreak/>
        <w:t xml:space="preserve">Purpose and Use of the Information Collection </w:t>
      </w:r>
    </w:p>
    <w:p w:rsidRPr="001F7D2A" w:rsidR="001F7D2A" w:rsidP="001F7D2A" w:rsidRDefault="00F201CA" w14:paraId="69619DEF" w14:textId="77777777">
      <w:pPr>
        <w:spacing w:after="200"/>
        <w:rPr>
          <w:rFonts w:eastAsia="Calibri"/>
        </w:rPr>
      </w:pPr>
      <w:r>
        <w:rPr>
          <w:rFonts w:eastAsia="Calibri"/>
        </w:rPr>
        <w:t>We</w:t>
      </w:r>
      <w:r w:rsidRPr="001F7D2A">
        <w:rPr>
          <w:rFonts w:eastAsia="Calibri"/>
        </w:rPr>
        <w:t xml:space="preserve"> </w:t>
      </w:r>
      <w:r w:rsidRPr="001F7D2A" w:rsidR="001F7D2A">
        <w:rPr>
          <w:rFonts w:eastAsia="Calibri"/>
        </w:rPr>
        <w:t xml:space="preserve">use the information collection to help determine compliance with regulatory requirements. </w:t>
      </w:r>
      <w:r w:rsidR="001F7D2A">
        <w:rPr>
          <w:rFonts w:eastAsia="Calibri"/>
        </w:rPr>
        <w:t xml:space="preserve"> </w:t>
      </w:r>
      <w:r w:rsidRPr="001F7D2A" w:rsidR="001F7D2A">
        <w:rPr>
          <w:rFonts w:eastAsia="Calibri"/>
        </w:rPr>
        <w:t xml:space="preserve">Third-party disclosure requirements are used by consumers of food products for the purpose of making informed dietary choices. </w:t>
      </w:r>
      <w:r w:rsidR="001F7D2A">
        <w:rPr>
          <w:rFonts w:eastAsia="Calibri"/>
        </w:rPr>
        <w:t xml:space="preserve"> </w:t>
      </w:r>
      <w:r w:rsidRPr="001F7D2A" w:rsidR="001F7D2A">
        <w:rPr>
          <w:rFonts w:eastAsia="Calibri"/>
        </w:rPr>
        <w:t>To assist respondents with the</w:t>
      </w:r>
      <w:r w:rsidR="001F7D2A">
        <w:rPr>
          <w:rFonts w:eastAsia="Calibri"/>
        </w:rPr>
        <w:t xml:space="preserve"> </w:t>
      </w:r>
      <w:r w:rsidRPr="001F7D2A" w:rsidR="001F7D2A">
        <w:rPr>
          <w:rFonts w:eastAsia="Calibri"/>
        </w:rPr>
        <w:t>reporting elements of the information collection, we developed Form FDA 3757.</w:t>
      </w:r>
      <w:r w:rsidR="001F7D2A">
        <w:rPr>
          <w:rFonts w:eastAsia="Calibri"/>
        </w:rPr>
        <w:t xml:space="preserve"> </w:t>
      </w:r>
      <w:r w:rsidRPr="001F7D2A" w:rsidR="001F7D2A">
        <w:rPr>
          <w:rFonts w:eastAsia="Calibri"/>
        </w:rPr>
        <w:t xml:space="preserve"> The information collection also serves to fulfill FDA’s mandate under the </w:t>
      </w:r>
      <w:r w:rsidR="006E15DC">
        <w:rPr>
          <w:rFonts w:eastAsia="Calibri"/>
        </w:rPr>
        <w:t>FD&amp;C A</w:t>
      </w:r>
      <w:r w:rsidRPr="001F7D2A" w:rsidR="006E15DC">
        <w:rPr>
          <w:rFonts w:eastAsia="Calibri"/>
        </w:rPr>
        <w:t xml:space="preserve">ct </w:t>
      </w:r>
      <w:r w:rsidRPr="001F7D2A" w:rsidR="001F7D2A">
        <w:rPr>
          <w:rFonts w:eastAsia="Calibri"/>
        </w:rPr>
        <w:t>to promote and protect the public health by ensuring the safety of food products available for human consumption.</w:t>
      </w:r>
    </w:p>
    <w:p w:rsidRPr="008A538F" w:rsidR="00303222" w:rsidP="0022425B" w:rsidRDefault="001F7D2A" w14:paraId="60F4D42E" w14:textId="77777777">
      <w:pPr>
        <w:spacing w:after="200"/>
        <w:rPr>
          <w:rFonts w:eastAsia="Calibri"/>
        </w:rPr>
      </w:pPr>
      <w:r w:rsidRPr="00B76D53">
        <w:rPr>
          <w:rFonts w:eastAsia="Calibri"/>
          <w:i/>
        </w:rPr>
        <w:t>Description of Respondents</w:t>
      </w:r>
      <w:r w:rsidRPr="001F7D2A">
        <w:rPr>
          <w:rFonts w:eastAsia="Calibri"/>
        </w:rPr>
        <w:t xml:space="preserve">: Respondents to this collection of information include </w:t>
      </w:r>
      <w:r w:rsidR="007151AC">
        <w:rPr>
          <w:rFonts w:eastAsia="Calibri"/>
        </w:rPr>
        <w:t xml:space="preserve">vending </w:t>
      </w:r>
      <w:r w:rsidR="000D3845">
        <w:rPr>
          <w:rFonts w:eastAsia="Calibri"/>
        </w:rPr>
        <w:t xml:space="preserve">machine operators and </w:t>
      </w:r>
      <w:r w:rsidRPr="001F7D2A">
        <w:rPr>
          <w:rFonts w:eastAsia="Calibri"/>
        </w:rPr>
        <w:t>restaurants and similar retail food establishments subject to the</w:t>
      </w:r>
      <w:r w:rsidR="007151AC">
        <w:rPr>
          <w:rFonts w:eastAsia="Calibri"/>
        </w:rPr>
        <w:t xml:space="preserve"> </w:t>
      </w:r>
      <w:r w:rsidRPr="001F7D2A">
        <w:rPr>
          <w:rFonts w:eastAsia="Calibri"/>
        </w:rPr>
        <w:t xml:space="preserve">requirements </w:t>
      </w:r>
      <w:r w:rsidR="000D3845">
        <w:rPr>
          <w:rFonts w:eastAsia="Calibri"/>
        </w:rPr>
        <w:t>of 21 CFR 101 as well as those entities that voluntarily participate with provisions of this collection of information.</w:t>
      </w:r>
      <w:r w:rsidRPr="001F7D2A">
        <w:rPr>
          <w:rFonts w:eastAsia="Calibri"/>
        </w:rPr>
        <w:t xml:space="preserve"> </w:t>
      </w:r>
      <w:r>
        <w:rPr>
          <w:rFonts w:eastAsia="Calibri"/>
        </w:rPr>
        <w:t xml:space="preserve">   </w:t>
      </w:r>
    </w:p>
    <w:p w:rsidRPr="00357C8A" w:rsidR="00357C8A" w:rsidP="006705EA" w:rsidRDefault="00357C8A" w14:paraId="2B7CDA4E"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1F7D2A" w:rsidP="00303222" w:rsidRDefault="00933EEB" w14:paraId="6FCFA3E5" w14:textId="77777777">
      <w:pPr>
        <w:pStyle w:val="BodyText"/>
        <w:spacing w:before="90"/>
        <w:ind w:right="329"/>
      </w:pPr>
      <w:r>
        <w:t>We have</w:t>
      </w:r>
      <w:r w:rsidR="001F7D2A">
        <w:t xml:space="preserve"> established a registration process consisting of Form FDA 3757 and associated instructions.  We estimate all respondents (100%) will use electronic means for reporting under this process.  Additionally, we have issued the following guidance documents to assist respondents with the information collection:</w:t>
      </w:r>
    </w:p>
    <w:p w:rsidRPr="002E4F43" w:rsidR="001F7D2A" w:rsidP="00303222" w:rsidRDefault="001F7D2A" w14:paraId="0BCF85ED" w14:textId="77777777">
      <w:pPr>
        <w:pStyle w:val="ListParagraph"/>
        <w:widowControl w:val="0"/>
        <w:numPr>
          <w:ilvl w:val="1"/>
          <w:numId w:val="9"/>
        </w:numPr>
        <w:tabs>
          <w:tab w:val="left" w:pos="1080"/>
        </w:tabs>
        <w:autoSpaceDE w:val="0"/>
        <w:autoSpaceDN w:val="0"/>
        <w:ind w:left="720" w:firstLine="0"/>
        <w:rPr>
          <w:i/>
          <w:iCs/>
        </w:rPr>
      </w:pPr>
      <w:r w:rsidRPr="002E4F43">
        <w:rPr>
          <w:i/>
          <w:iCs/>
        </w:rPr>
        <w:t>Menu Labeling</w:t>
      </w:r>
      <w:r w:rsidRPr="002E4F43" w:rsidR="007D52E9">
        <w:rPr>
          <w:i/>
          <w:iCs/>
        </w:rPr>
        <w:t>:</w:t>
      </w:r>
      <w:r w:rsidRPr="002E4F43">
        <w:rPr>
          <w:i/>
          <w:iCs/>
        </w:rPr>
        <w:t xml:space="preserve"> Supplemental</w:t>
      </w:r>
      <w:r w:rsidRPr="002E4F43">
        <w:rPr>
          <w:i/>
          <w:iCs/>
          <w:spacing w:val="-8"/>
        </w:rPr>
        <w:t xml:space="preserve"> </w:t>
      </w:r>
      <w:r w:rsidRPr="002E4F43">
        <w:rPr>
          <w:i/>
          <w:iCs/>
        </w:rPr>
        <w:t>Guidance</w:t>
      </w:r>
      <w:r w:rsidRPr="002E4F43" w:rsidR="007D52E9">
        <w:rPr>
          <w:i/>
          <w:iCs/>
        </w:rPr>
        <w:t xml:space="preserve"> for Industry;</w:t>
      </w:r>
    </w:p>
    <w:p w:rsidRPr="002E4F43" w:rsidR="001F7D2A" w:rsidP="00303222" w:rsidRDefault="001F7D2A" w14:paraId="335180C8" w14:textId="77777777">
      <w:pPr>
        <w:pStyle w:val="ListParagraph"/>
        <w:widowControl w:val="0"/>
        <w:numPr>
          <w:ilvl w:val="1"/>
          <w:numId w:val="9"/>
        </w:numPr>
        <w:tabs>
          <w:tab w:val="left" w:pos="1080"/>
        </w:tabs>
        <w:autoSpaceDE w:val="0"/>
        <w:autoSpaceDN w:val="0"/>
        <w:ind w:left="720" w:right="812" w:firstLine="0"/>
        <w:rPr>
          <w:i/>
          <w:iCs/>
        </w:rPr>
      </w:pPr>
      <w:r w:rsidRPr="002E4F43">
        <w:rPr>
          <w:i/>
          <w:iCs/>
        </w:rPr>
        <w:t>Draft Guidance for Industry: Calorie Labeling of Articles of Food in Vending Machines</w:t>
      </w:r>
      <w:r w:rsidRPr="002E4F43" w:rsidR="007D52E9">
        <w:rPr>
          <w:i/>
          <w:iCs/>
        </w:rPr>
        <w:t>;</w:t>
      </w:r>
    </w:p>
    <w:p w:rsidRPr="002E4F43" w:rsidR="001F7D2A" w:rsidP="00303222" w:rsidRDefault="001F7D2A" w14:paraId="58C64E86" w14:textId="77777777">
      <w:pPr>
        <w:pStyle w:val="ListParagraph"/>
        <w:widowControl w:val="0"/>
        <w:numPr>
          <w:ilvl w:val="1"/>
          <w:numId w:val="9"/>
        </w:numPr>
        <w:tabs>
          <w:tab w:val="left" w:pos="1080"/>
        </w:tabs>
        <w:autoSpaceDE w:val="0"/>
        <w:autoSpaceDN w:val="0"/>
        <w:ind w:left="720" w:right="318" w:firstLine="0"/>
        <w:rPr>
          <w:i/>
          <w:iCs/>
        </w:rPr>
      </w:pPr>
      <w:r w:rsidRPr="002E4F43">
        <w:rPr>
          <w:i/>
          <w:iCs/>
        </w:rPr>
        <w:t>Guidance for Industry: Calorie Labeling of Articles of Food in Vending Machines; Small Entity Compliance</w:t>
      </w:r>
      <w:r w:rsidRPr="002E4F43">
        <w:rPr>
          <w:i/>
          <w:iCs/>
          <w:spacing w:val="-4"/>
        </w:rPr>
        <w:t xml:space="preserve"> </w:t>
      </w:r>
      <w:r w:rsidRPr="002E4F43">
        <w:rPr>
          <w:i/>
          <w:iCs/>
        </w:rPr>
        <w:t>Guide</w:t>
      </w:r>
      <w:r w:rsidRPr="002E4F43" w:rsidR="007D52E9">
        <w:rPr>
          <w:i/>
          <w:iCs/>
        </w:rPr>
        <w:t>;</w:t>
      </w:r>
    </w:p>
    <w:p w:rsidRPr="002E4F43" w:rsidR="001F7D2A" w:rsidP="00303222" w:rsidRDefault="001F7D2A" w14:paraId="4ABF4AAA" w14:textId="77777777">
      <w:pPr>
        <w:pStyle w:val="ListParagraph"/>
        <w:widowControl w:val="0"/>
        <w:numPr>
          <w:ilvl w:val="1"/>
          <w:numId w:val="9"/>
        </w:numPr>
        <w:tabs>
          <w:tab w:val="left" w:pos="1080"/>
        </w:tabs>
        <w:autoSpaceDE w:val="0"/>
        <w:autoSpaceDN w:val="0"/>
        <w:ind w:left="720" w:right="1733" w:firstLine="0"/>
        <w:rPr>
          <w:i/>
          <w:iCs/>
        </w:rPr>
      </w:pPr>
      <w:r w:rsidRPr="002E4F43">
        <w:rPr>
          <w:i/>
          <w:iCs/>
        </w:rPr>
        <w:t>Guidance for Industry: A Labeling Guide for Restaurants and Retail Establishments Selling Away-From-Home Foods - Part</w:t>
      </w:r>
      <w:r w:rsidRPr="002E4F43">
        <w:rPr>
          <w:i/>
          <w:iCs/>
          <w:spacing w:val="-3"/>
        </w:rPr>
        <w:t xml:space="preserve"> </w:t>
      </w:r>
      <w:r w:rsidRPr="002E4F43">
        <w:rPr>
          <w:i/>
          <w:iCs/>
        </w:rPr>
        <w:t>I</w:t>
      </w:r>
      <w:r w:rsidRPr="002E4F43" w:rsidR="007D52E9">
        <w:rPr>
          <w:i/>
          <w:iCs/>
        </w:rPr>
        <w:t>;</w:t>
      </w:r>
    </w:p>
    <w:p w:rsidRPr="002E4F43" w:rsidR="001F7D2A" w:rsidP="00303222" w:rsidRDefault="001F7D2A" w14:paraId="27A02963" w14:textId="77777777">
      <w:pPr>
        <w:pStyle w:val="ListParagraph"/>
        <w:widowControl w:val="0"/>
        <w:numPr>
          <w:ilvl w:val="1"/>
          <w:numId w:val="9"/>
        </w:numPr>
        <w:tabs>
          <w:tab w:val="left" w:pos="1080"/>
        </w:tabs>
        <w:autoSpaceDE w:val="0"/>
        <w:autoSpaceDN w:val="0"/>
        <w:ind w:left="720" w:right="1341" w:firstLine="0"/>
        <w:rPr>
          <w:i/>
          <w:iCs/>
        </w:rPr>
      </w:pPr>
      <w:r w:rsidRPr="002E4F43">
        <w:rPr>
          <w:i/>
          <w:iCs/>
        </w:rPr>
        <w:t>Guidance for Industry: A Labeling Guide for Restaurants and Retail Establishments Selling Away-From-Home Foods - Part II</w:t>
      </w:r>
      <w:r w:rsidRPr="002E4F43" w:rsidR="007D52E9">
        <w:rPr>
          <w:i/>
          <w:iCs/>
        </w:rPr>
        <w:t>; and</w:t>
      </w:r>
      <w:r w:rsidRPr="002E4F43">
        <w:rPr>
          <w:i/>
          <w:iCs/>
        </w:rPr>
        <w:t xml:space="preserve"> </w:t>
      </w:r>
    </w:p>
    <w:p w:rsidR="001F7D2A" w:rsidP="00303222" w:rsidRDefault="001F7D2A" w14:paraId="46607555" w14:textId="77777777">
      <w:pPr>
        <w:pStyle w:val="ListParagraph"/>
        <w:widowControl w:val="0"/>
        <w:numPr>
          <w:ilvl w:val="1"/>
          <w:numId w:val="9"/>
        </w:numPr>
        <w:tabs>
          <w:tab w:val="left" w:pos="1080"/>
        </w:tabs>
        <w:autoSpaceDE w:val="0"/>
        <w:autoSpaceDN w:val="0"/>
        <w:ind w:left="720" w:right="420" w:firstLine="0"/>
      </w:pPr>
      <w:r w:rsidRPr="002E4F43">
        <w:rPr>
          <w:i/>
          <w:iCs/>
        </w:rPr>
        <w:t>Guidance for Industry: Nutrition Labeling of Standard Menu Items in Restaurants and Similar Retail Food Establishments; Small Entity Compliance</w:t>
      </w:r>
      <w:r w:rsidRPr="002E4F43">
        <w:rPr>
          <w:i/>
          <w:iCs/>
          <w:spacing w:val="-3"/>
        </w:rPr>
        <w:t xml:space="preserve"> </w:t>
      </w:r>
      <w:r w:rsidRPr="002E4F43">
        <w:rPr>
          <w:i/>
          <w:iCs/>
        </w:rPr>
        <w:t>Guide</w:t>
      </w:r>
      <w:r w:rsidR="007D52E9">
        <w:t>.</w:t>
      </w:r>
    </w:p>
    <w:p w:rsidRPr="008A538F" w:rsidR="00303222" w:rsidP="00A524AF" w:rsidRDefault="001F7D2A" w14:paraId="7D822AD2" w14:textId="77777777">
      <w:pPr>
        <w:pStyle w:val="BodyText"/>
        <w:spacing w:before="90"/>
        <w:rPr>
          <w:rFonts w:eastAsia="Calibri"/>
        </w:rPr>
      </w:pPr>
      <w:r>
        <w:t xml:space="preserve">These guidance documents are available on our website at </w:t>
      </w:r>
      <w:hyperlink r:id="rId8">
        <w:r>
          <w:rPr>
            <w:color w:val="0000FF"/>
            <w:u w:val="single" w:color="0000FF"/>
          </w:rPr>
          <w:t>www.fda.gov</w:t>
        </w:r>
        <w:r>
          <w:t>.</w:t>
        </w:r>
      </w:hyperlink>
    </w:p>
    <w:p w:rsidRPr="00357C8A" w:rsidR="00357C8A" w:rsidP="006705EA" w:rsidRDefault="00357C8A" w14:paraId="05B1BE8B"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8A538F" w:rsidR="008A538F" w:rsidP="002E4F43" w:rsidRDefault="001F7D2A" w14:paraId="0EE77E8A" w14:textId="77777777">
      <w:pPr>
        <w:spacing w:after="200"/>
        <w:rPr>
          <w:rFonts w:eastAsia="Calibri"/>
        </w:rPr>
      </w:pPr>
      <w:r w:rsidRPr="001F7D2A">
        <w:t xml:space="preserve">We are unaware of duplicative information collection. </w:t>
      </w:r>
      <w:r>
        <w:t xml:space="preserve"> </w:t>
      </w:r>
    </w:p>
    <w:p w:rsidRPr="00357C8A" w:rsidR="00357C8A" w:rsidP="008A538F" w:rsidRDefault="008A538F" w14:paraId="61EE35C5" w14:textId="77777777">
      <w:pPr>
        <w:numPr>
          <w:ilvl w:val="0"/>
          <w:numId w:val="6"/>
        </w:numPr>
        <w:spacing w:after="200" w:line="276" w:lineRule="auto"/>
        <w:rPr>
          <w:rFonts w:eastAsia="Calibri"/>
        </w:rPr>
      </w:pPr>
      <w:r>
        <w:rPr>
          <w:rFonts w:eastAsia="Calibri"/>
          <w:u w:val="single"/>
        </w:rPr>
        <w:t xml:space="preserve"> </w:t>
      </w:r>
      <w:r w:rsidRPr="00357C8A" w:rsidR="00357C8A">
        <w:rPr>
          <w:rFonts w:eastAsia="Calibri"/>
          <w:u w:val="single"/>
        </w:rPr>
        <w:t>Impact on Small Businesses or Other Small Entities</w:t>
      </w:r>
    </w:p>
    <w:p w:rsidRPr="00357C8A" w:rsidR="00303222" w:rsidP="00357C8A" w:rsidRDefault="00966E8D" w14:paraId="0A91A4E8" w14:textId="77777777">
      <w:pPr>
        <w:spacing w:after="200"/>
        <w:rPr>
          <w:rFonts w:eastAsia="Calibri"/>
        </w:rPr>
      </w:pPr>
      <w:r>
        <w:rPr>
          <w:rFonts w:eastAsia="Calibri"/>
        </w:rPr>
        <w:t>We</w:t>
      </w:r>
      <w:r w:rsidRPr="00684F45">
        <w:rPr>
          <w:rFonts w:eastAsia="Calibri"/>
        </w:rPr>
        <w:t xml:space="preserve"> </w:t>
      </w:r>
      <w:r w:rsidRPr="00684F45" w:rsidR="00684F45">
        <w:rPr>
          <w:rFonts w:eastAsia="Calibri"/>
        </w:rPr>
        <w:t xml:space="preserve">estimate that no small businesses (0%) will be affected by the information collection. </w:t>
      </w:r>
      <w:r>
        <w:rPr>
          <w:rFonts w:eastAsia="Calibri"/>
        </w:rPr>
        <w:t xml:space="preserve"> </w:t>
      </w:r>
      <w:r w:rsidRPr="00684F45" w:rsidR="00684F45">
        <w:rPr>
          <w:rFonts w:eastAsia="Calibri"/>
        </w:rPr>
        <w:t xml:space="preserve">To the extent that a small business may be impacted, the registration process is specifically designed to minimize burden by giving a choice as to </w:t>
      </w:r>
      <w:r w:rsidRPr="00966E8D">
        <w:rPr>
          <w:rFonts w:eastAsia="Calibri"/>
        </w:rPr>
        <w:t>voluntarily comply</w:t>
      </w:r>
      <w:r w:rsidRPr="00684F45" w:rsidR="00684F45">
        <w:rPr>
          <w:rFonts w:eastAsia="Calibri"/>
        </w:rPr>
        <w:t xml:space="preserve">. </w:t>
      </w:r>
      <w:r>
        <w:rPr>
          <w:rFonts w:eastAsia="Calibri"/>
        </w:rPr>
        <w:t xml:space="preserve"> </w:t>
      </w:r>
      <w:r w:rsidRPr="00684F45" w:rsidR="00684F45">
        <w:rPr>
          <w:rFonts w:eastAsia="Calibri"/>
        </w:rPr>
        <w:t xml:space="preserve">The registration process is voluntary and is the minimal amount of burden that </w:t>
      </w:r>
      <w:r>
        <w:rPr>
          <w:rFonts w:eastAsia="Calibri"/>
        </w:rPr>
        <w:t>we</w:t>
      </w:r>
      <w:r w:rsidRPr="00684F45">
        <w:rPr>
          <w:rFonts w:eastAsia="Calibri"/>
        </w:rPr>
        <w:t xml:space="preserve"> </w:t>
      </w:r>
      <w:r w:rsidRPr="00684F45" w:rsidR="00684F45">
        <w:rPr>
          <w:rFonts w:eastAsia="Calibri"/>
        </w:rPr>
        <w:t xml:space="preserve">can impose in order to give firms this choice and to give regulatory authorities the information they need to enforce applicable statutes. </w:t>
      </w:r>
      <w:r>
        <w:rPr>
          <w:rFonts w:eastAsia="Calibri"/>
        </w:rPr>
        <w:t xml:space="preserve"> </w:t>
      </w:r>
      <w:r w:rsidRPr="00684F45" w:rsidR="00684F45">
        <w:rPr>
          <w:rFonts w:eastAsia="Calibri"/>
        </w:rPr>
        <w:t xml:space="preserve">If a small business chooses to register, </w:t>
      </w:r>
      <w:r w:rsidR="00A524AF">
        <w:rPr>
          <w:rFonts w:eastAsia="Calibri"/>
        </w:rPr>
        <w:t xml:space="preserve">we </w:t>
      </w:r>
      <w:r w:rsidRPr="00EC303D" w:rsidR="00A524AF">
        <w:rPr>
          <w:rFonts w:eastAsia="Calibri"/>
        </w:rPr>
        <w:t xml:space="preserve">aid small businesses in dealing with the requirements of </w:t>
      </w:r>
      <w:r>
        <w:rPr>
          <w:rFonts w:eastAsia="Calibri"/>
        </w:rPr>
        <w:t>vending machine and menu labeling requirements</w:t>
      </w:r>
      <w:r w:rsidRPr="00EC303D" w:rsidR="00A524AF">
        <w:rPr>
          <w:rFonts w:eastAsia="Calibri"/>
        </w:rPr>
        <w:t xml:space="preserve"> through the agency’s Regional Small Business Representatives and through the scientific and administrative staffs within the agency.  </w:t>
      </w:r>
      <w:r w:rsidRPr="00966E8D">
        <w:rPr>
          <w:rFonts w:eastAsia="Calibri"/>
        </w:rPr>
        <w:t xml:space="preserve">Additional </w:t>
      </w:r>
      <w:r w:rsidRPr="00966E8D">
        <w:rPr>
          <w:rFonts w:eastAsia="Calibri"/>
        </w:rPr>
        <w:lastRenderedPageBreak/>
        <w:t>assistance is available for small businesses via</w:t>
      </w:r>
      <w:r w:rsidRPr="00EC303D" w:rsidR="00A524AF">
        <w:rPr>
          <w:rFonts w:eastAsia="Calibri"/>
        </w:rPr>
        <w:t xml:space="preserve"> the agency’s website at </w:t>
      </w:r>
      <w:hyperlink w:history="1" r:id="rId9">
        <w:r w:rsidRPr="00EC303D" w:rsidR="00A524AF">
          <w:rPr>
            <w:rStyle w:val="Hyperlink"/>
            <w:rFonts w:eastAsia="Calibri"/>
          </w:rPr>
          <w:t>https://www.fd</w:t>
        </w:r>
        <w:r w:rsidRPr="00EC303D" w:rsidR="00A524AF">
          <w:rPr>
            <w:rStyle w:val="Hyperlink"/>
            <w:rFonts w:eastAsia="Calibri"/>
          </w:rPr>
          <w:t>a</w:t>
        </w:r>
        <w:r w:rsidRPr="00EC303D" w:rsidR="00A524AF">
          <w:rPr>
            <w:rStyle w:val="Hyperlink"/>
            <w:rFonts w:eastAsia="Calibri"/>
          </w:rPr>
          <w:t>.gov/industry/small-business-assistance</w:t>
        </w:r>
      </w:hyperlink>
      <w:r w:rsidRPr="00EC303D" w:rsidR="00A524AF">
        <w:rPr>
          <w:rFonts w:eastAsia="Calibri"/>
        </w:rPr>
        <w:t xml:space="preserve">.  </w:t>
      </w:r>
    </w:p>
    <w:p w:rsidR="00357C8A" w:rsidP="006705EA" w:rsidRDefault="00357C8A" w14:paraId="106FFFB2"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357C8A" w:rsidR="00303222" w:rsidP="004E33F8" w:rsidRDefault="00303222" w14:paraId="33B117F9" w14:textId="77777777">
      <w:pPr>
        <w:spacing w:after="200" w:line="276" w:lineRule="auto"/>
        <w:rPr>
          <w:rFonts w:eastAsia="Calibri"/>
          <w:u w:val="single"/>
        </w:rPr>
      </w:pPr>
      <w:r w:rsidRPr="00A524AF">
        <w:rPr>
          <w:rFonts w:eastAsia="Calibri"/>
        </w:rPr>
        <w:t xml:space="preserve">The information collection schedule is consistent with regulatory requirements.    </w:t>
      </w:r>
    </w:p>
    <w:p w:rsidRPr="008A538F" w:rsidR="00357C8A" w:rsidP="006705EA" w:rsidRDefault="00357C8A" w14:paraId="2BF169CD"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03222" w:rsidP="004E33F8" w:rsidRDefault="00303222" w14:paraId="677495BE" w14:textId="77777777">
      <w:pPr>
        <w:spacing w:after="200" w:line="276" w:lineRule="auto"/>
        <w:rPr>
          <w:rFonts w:eastAsia="Calibri"/>
        </w:rPr>
      </w:pPr>
      <w:r w:rsidRPr="00303222">
        <w:rPr>
          <w:rFonts w:eastAsia="Calibri"/>
        </w:rPr>
        <w:t>There are no special circumstances associated with this collection of information.</w:t>
      </w:r>
    </w:p>
    <w:p w:rsidRPr="00357C8A" w:rsidR="00357C8A" w:rsidP="006705EA" w:rsidRDefault="00357C8A" w14:paraId="7EA183AB"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1C1D80" w:rsidP="001C1D80" w:rsidRDefault="001C1D80" w14:paraId="15453BAC" w14:textId="77777777">
      <w:r w:rsidRPr="00817A91">
        <w:t xml:space="preserve">In </w:t>
      </w:r>
      <w:r>
        <w:t xml:space="preserve">accordance with 5 CFR 1320.8(d), we published a 60-day notice requesting public comment on the proposed collection of information in </w:t>
      </w:r>
      <w:r w:rsidRPr="00817A91">
        <w:t xml:space="preserve">the </w:t>
      </w:r>
      <w:r w:rsidRPr="001A1AAE">
        <w:rPr>
          <w:i/>
        </w:rPr>
        <w:t>Federal Register</w:t>
      </w:r>
      <w:r w:rsidRPr="00817A91">
        <w:t xml:space="preserve"> of December 4, 2020 (85 FR 78334)</w:t>
      </w:r>
      <w:r>
        <w:t xml:space="preserve">.  </w:t>
      </w:r>
      <w:r w:rsidRPr="00817A91">
        <w:t>We received four comments.  Generally, the comments related to the necessity and public utility of the collections of information and ways to minimize the burden of the collection on respondents.</w:t>
      </w:r>
    </w:p>
    <w:p w:rsidR="001C1D80" w:rsidP="001C1D80" w:rsidRDefault="001C1D80" w14:paraId="1C0EF567" w14:textId="77777777"/>
    <w:p w:rsidR="001C1D80" w:rsidP="001C1D80" w:rsidRDefault="001C1D80" w14:paraId="04E92193" w14:textId="77777777">
      <w:r w:rsidRPr="002E4F43">
        <w:rPr>
          <w:i/>
          <w:iCs/>
        </w:rPr>
        <w:t>Comment</w:t>
      </w:r>
      <w:r w:rsidRPr="00817A91">
        <w:t xml:space="preserve">:  Some comments asserted that menu labeling is not </w:t>
      </w:r>
      <w:r>
        <w:t>helpful</w:t>
      </w:r>
      <w:r w:rsidRPr="00817A91">
        <w:t xml:space="preserve"> and</w:t>
      </w:r>
      <w:r>
        <w:t>,</w:t>
      </w:r>
      <w:r w:rsidRPr="00817A91">
        <w:t xml:space="preserve"> </w:t>
      </w:r>
      <w:r>
        <w:t xml:space="preserve">in fact, </w:t>
      </w:r>
      <w:r w:rsidRPr="00817A91">
        <w:t xml:space="preserve">may increase </w:t>
      </w:r>
      <w:r>
        <w:t xml:space="preserve">the risk </w:t>
      </w:r>
      <w:r w:rsidRPr="00817A91">
        <w:t>of eating disorders.</w:t>
      </w:r>
      <w:r>
        <w:t xml:space="preserve">  Comments added that a healthy food cannot be based on calories alone.  </w:t>
      </w:r>
      <w:r w:rsidRPr="00817A91">
        <w:t xml:space="preserve"> </w:t>
      </w:r>
    </w:p>
    <w:p w:rsidR="001C1D80" w:rsidP="001C1D80" w:rsidRDefault="001C1D80" w14:paraId="7EB9BDDE" w14:textId="77777777"/>
    <w:p w:rsidR="001C1D80" w:rsidP="001C1D80" w:rsidRDefault="001C1D80" w14:paraId="36B5FA11" w14:textId="77777777">
      <w:r w:rsidRPr="002E4F43">
        <w:rPr>
          <w:i/>
          <w:iCs/>
        </w:rPr>
        <w:t>Response</w:t>
      </w:r>
      <w:r>
        <w:t xml:space="preserve">:  The purpose of displaying calories on menus are to assist consumers to make </w:t>
      </w:r>
      <w:r w:rsidRPr="00593E78">
        <w:t>informed dietary choices</w:t>
      </w:r>
      <w:r>
        <w:t xml:space="preserve">.  We agree that calories alone do not determine a healthy food, but other factors should be considered such as its nutritional content (e.g., the amount of sodium or sugar in the food).       </w:t>
      </w:r>
    </w:p>
    <w:p w:rsidR="001C1D80" w:rsidP="001C1D80" w:rsidRDefault="001C1D80" w14:paraId="7E4720EF" w14:textId="77777777"/>
    <w:p w:rsidR="001C1D80" w:rsidP="001C1D80" w:rsidRDefault="001C1D80" w14:paraId="09C76AF6" w14:textId="77777777">
      <w:r>
        <w:t>Eating disorders are a serious problem that should be addressed by the appropriate health professionals.  However, data does not indicate that the display of calorie information is the cause of eating disorders.</w:t>
      </w:r>
    </w:p>
    <w:p w:rsidR="001C1D80" w:rsidP="001C1D80" w:rsidRDefault="001C1D80" w14:paraId="425F15D7" w14:textId="77777777"/>
    <w:p w:rsidR="001C1D80" w:rsidP="001C1D80" w:rsidRDefault="001C1D80" w14:paraId="54D5B4F7" w14:textId="77777777">
      <w:r w:rsidRPr="002E4F43">
        <w:rPr>
          <w:i/>
          <w:iCs/>
        </w:rPr>
        <w:t>Comment</w:t>
      </w:r>
      <w:r>
        <w:t xml:space="preserve">:  One comment suggested that </w:t>
      </w:r>
      <w:r w:rsidRPr="00E96447">
        <w:t xml:space="preserve">restaurants should be provided </w:t>
      </w:r>
      <w:r>
        <w:t xml:space="preserve">information about the </w:t>
      </w:r>
      <w:r w:rsidRPr="00E96447">
        <w:t xml:space="preserve">potential impacts of calorie labeling on menus and be allowed to </w:t>
      </w:r>
      <w:r>
        <w:t xml:space="preserve">independently </w:t>
      </w:r>
      <w:r w:rsidRPr="00E96447">
        <w:t>deci</w:t>
      </w:r>
      <w:r>
        <w:t xml:space="preserve">de whether to disclose calories.  The comment continued that calorie labeling could place added strain on establishments and may not have the intended outcome.  Another comment suggested that all restaurant chains should have calorie labeling, not just those with 20 or more locations.      </w:t>
      </w:r>
    </w:p>
    <w:p w:rsidR="001C1D80" w:rsidP="001C1D80" w:rsidRDefault="001C1D80" w14:paraId="258C5C19" w14:textId="77777777"/>
    <w:p w:rsidR="001C1D80" w:rsidP="001C1D80" w:rsidRDefault="001C1D80" w14:paraId="14B5E1EF" w14:textId="77777777">
      <w:r w:rsidRPr="002E4F43">
        <w:rPr>
          <w:i/>
          <w:iCs/>
        </w:rPr>
        <w:t>Response</w:t>
      </w:r>
      <w:r>
        <w:t xml:space="preserve">:  </w:t>
      </w:r>
      <w:r w:rsidRPr="00E96447">
        <w:t xml:space="preserve">The </w:t>
      </w:r>
      <w:r w:rsidR="00283E3A">
        <w:t>FD&amp;C</w:t>
      </w:r>
      <w:r w:rsidRPr="00E96447">
        <w:t xml:space="preserve"> Act requires the disclosure of certain calorie labeling for standard menu items in certain restaurants and retail food establishments.  Section 101.11 provides that respondents with a chain of 20 or more locations will disclose nutritional information of certain foods for consumers of food products for the purpose of making informed dietary choices.  </w:t>
      </w:r>
      <w:r>
        <w:t xml:space="preserve">We are sensitive to the burden this could place on small businesses, so the labeling requirement is limited to </w:t>
      </w:r>
      <w:r w:rsidRPr="000F7658">
        <w:t>chain</w:t>
      </w:r>
      <w:r>
        <w:t>s</w:t>
      </w:r>
      <w:r w:rsidRPr="000F7658">
        <w:t xml:space="preserve"> of 20 or more locations</w:t>
      </w:r>
      <w:r>
        <w:t>.</w:t>
      </w:r>
      <w:r w:rsidRPr="000F7658">
        <w:t xml:space="preserve"> </w:t>
      </w:r>
      <w:r>
        <w:t xml:space="preserve"> However, w</w:t>
      </w:r>
      <w:r w:rsidRPr="00E96447">
        <w:t xml:space="preserve">e offer registration for respondents who wish to voluntarily participate </w:t>
      </w:r>
      <w:r w:rsidRPr="00283E3A" w:rsidR="00283E3A">
        <w:t>with the menu labeling requirement</w:t>
      </w:r>
      <w:r>
        <w:t xml:space="preserve">.  There may be more than one reason why a firm may want to voluntarily participate in the registration process, but one benefit would be for smaller chains in multiple locations to follow the same federal requirements rather than be </w:t>
      </w:r>
      <w:r>
        <w:lastRenderedPageBreak/>
        <w:t>subject (potentially) to differing state/local requirements for their various locations.  T</w:t>
      </w:r>
      <w:r w:rsidRPr="00115234">
        <w:t>he registration process is specifically</w:t>
      </w:r>
      <w:r>
        <w:t xml:space="preserve"> </w:t>
      </w:r>
      <w:r w:rsidRPr="00115234">
        <w:t xml:space="preserve">designed to minimize burden by giving a choice </w:t>
      </w:r>
      <w:r w:rsidRPr="00283E3A" w:rsidR="00283E3A">
        <w:t>to small businesses to voluntarily comply with the menu labeling requirement</w:t>
      </w:r>
      <w:r w:rsidRPr="00115234">
        <w:t>.</w:t>
      </w:r>
    </w:p>
    <w:p w:rsidR="001C1D80" w:rsidP="001C1D80" w:rsidRDefault="001C1D80" w14:paraId="20A93FCE" w14:textId="77777777"/>
    <w:p w:rsidR="001C1D80" w:rsidP="001C1D80" w:rsidRDefault="001C1D80" w14:paraId="18017B3C" w14:textId="77777777">
      <w:r w:rsidRPr="002E4F43">
        <w:rPr>
          <w:i/>
          <w:iCs/>
        </w:rPr>
        <w:t>Comment</w:t>
      </w:r>
      <w:r w:rsidRPr="000F7658">
        <w:t xml:space="preserve">: </w:t>
      </w:r>
      <w:r>
        <w:t xml:space="preserve"> </w:t>
      </w:r>
      <w:r w:rsidRPr="000F7658">
        <w:t xml:space="preserve">Another comment suggested that resources </w:t>
      </w:r>
      <w:r>
        <w:t>should be</w:t>
      </w:r>
      <w:r w:rsidRPr="000F7658">
        <w:t xml:space="preserve"> diverted to nutrition and health programs instead</w:t>
      </w:r>
      <w:r>
        <w:t xml:space="preserve"> of calorie labeling on menus</w:t>
      </w:r>
      <w:r w:rsidRPr="000F7658">
        <w:t>.</w:t>
      </w:r>
      <w:r>
        <w:t xml:space="preserve">  </w:t>
      </w:r>
    </w:p>
    <w:p w:rsidR="001C1D80" w:rsidP="001C1D80" w:rsidRDefault="001C1D80" w14:paraId="0BE16585" w14:textId="77777777"/>
    <w:p w:rsidR="001C1D80" w:rsidP="001C1D80" w:rsidRDefault="001C1D80" w14:paraId="6100660C" w14:textId="77777777">
      <w:r w:rsidRPr="002E4F43">
        <w:rPr>
          <w:i/>
          <w:iCs/>
        </w:rPr>
        <w:t>Response</w:t>
      </w:r>
      <w:r w:rsidRPr="000F7658">
        <w:t>:</w:t>
      </w:r>
      <w:r>
        <w:t xml:space="preserve">  We have a number of initiatives to promote eating a healthier diet.  We would suggest visiting FDA’s </w:t>
      </w:r>
      <w:r w:rsidRPr="00AE298C">
        <w:t>Nutrition Education Resources &amp; Materials</w:t>
      </w:r>
      <w:r>
        <w:t xml:space="preserve"> webpage at </w:t>
      </w:r>
      <w:hyperlink w:history="1" r:id="rId10">
        <w:r w:rsidRPr="00697F91">
          <w:rPr>
            <w:rStyle w:val="Hyperlink"/>
          </w:rPr>
          <w:t>https://www.fda.gov/food/food-labeling-nutrition/nutrition-education-resources-materials</w:t>
        </w:r>
      </w:hyperlink>
      <w:r>
        <w:t xml:space="preserve">. </w:t>
      </w:r>
    </w:p>
    <w:p w:rsidR="001C1D80" w:rsidP="001C1D80" w:rsidRDefault="001C1D80" w14:paraId="6757C62E" w14:textId="77777777"/>
    <w:p w:rsidR="001C1D80" w:rsidP="001C1D80" w:rsidRDefault="001C1D80" w14:paraId="2D5ABB2A" w14:textId="77777777">
      <w:r w:rsidRPr="002E4F43">
        <w:rPr>
          <w:i/>
          <w:iCs/>
        </w:rPr>
        <w:t>Comment</w:t>
      </w:r>
      <w:r>
        <w:t xml:space="preserve">:  One comment agreed that vending machines should display the number of calories for a product because of questionable dietary decisions made late at night.  </w:t>
      </w:r>
    </w:p>
    <w:p w:rsidR="001C1D80" w:rsidP="001C1D80" w:rsidRDefault="001C1D80" w14:paraId="0CCAF5AE" w14:textId="77777777"/>
    <w:p w:rsidRPr="00817A91" w:rsidR="00283E3A" w:rsidP="001C1D80" w:rsidRDefault="001C1D80" w14:paraId="613FC942" w14:textId="77777777">
      <w:r w:rsidRPr="002E4F43">
        <w:rPr>
          <w:i/>
          <w:iCs/>
        </w:rPr>
        <w:t>Response</w:t>
      </w:r>
      <w:r>
        <w:t xml:space="preserve">:  We agree the display of the number of calories helps consumers make informed </w:t>
      </w:r>
      <w:r w:rsidRPr="00EB5831">
        <w:t>dietary choices</w:t>
      </w:r>
      <w:r>
        <w:t xml:space="preserve">.         </w:t>
      </w:r>
      <w:r w:rsidRPr="00817A91">
        <w:t xml:space="preserve"> </w:t>
      </w:r>
    </w:p>
    <w:p w:rsidRPr="008A538F" w:rsidR="00FB754B" w:rsidP="002E4F43" w:rsidRDefault="00FB754B" w14:paraId="6718D9E4" w14:textId="77777777">
      <w:pPr>
        <w:rPr>
          <w:rFonts w:eastAsia="Calibri"/>
        </w:rPr>
      </w:pPr>
    </w:p>
    <w:p w:rsidRPr="00357C8A" w:rsidR="00357C8A" w:rsidP="006705EA" w:rsidRDefault="00303222" w14:paraId="3F6BF5C4" w14:textId="77777777">
      <w:pPr>
        <w:numPr>
          <w:ilvl w:val="0"/>
          <w:numId w:val="6"/>
        </w:numPr>
        <w:spacing w:after="200" w:line="276" w:lineRule="auto"/>
        <w:rPr>
          <w:rFonts w:eastAsia="Calibri"/>
        </w:rPr>
      </w:pPr>
      <w:r w:rsidRPr="00357C8A">
        <w:rPr>
          <w:rFonts w:eastAsia="Calibri"/>
          <w:u w:val="single"/>
        </w:rPr>
        <w:t>Explanation</w:t>
      </w:r>
      <w:r w:rsidRPr="00357C8A" w:rsidR="00357C8A">
        <w:rPr>
          <w:rFonts w:eastAsia="Calibri"/>
          <w:u w:val="single"/>
        </w:rPr>
        <w:t xml:space="preserve"> of Any Payment or Gift to Respondents</w:t>
      </w:r>
    </w:p>
    <w:p w:rsidRPr="008A538F" w:rsidR="00303222" w:rsidP="00357C8A" w:rsidRDefault="00283E3A" w14:paraId="2BC0364C" w14:textId="77777777">
      <w:pPr>
        <w:spacing w:after="200"/>
        <w:rPr>
          <w:rFonts w:eastAsia="Calibri"/>
        </w:rPr>
      </w:pPr>
      <w:r>
        <w:rPr>
          <w:rFonts w:eastAsia="Calibri"/>
        </w:rPr>
        <w:t>We</w:t>
      </w:r>
      <w:r w:rsidRPr="00684F45">
        <w:rPr>
          <w:rFonts w:eastAsia="Calibri"/>
        </w:rPr>
        <w:t xml:space="preserve"> </w:t>
      </w:r>
      <w:r w:rsidRPr="00684F45" w:rsidR="00684F45">
        <w:rPr>
          <w:rFonts w:eastAsia="Calibri"/>
        </w:rPr>
        <w:t>do not provide any gifts or payments to respondents.</w:t>
      </w:r>
      <w:r w:rsidR="00684F45">
        <w:rPr>
          <w:rFonts w:eastAsia="Calibri"/>
        </w:rPr>
        <w:t xml:space="preserve">  </w:t>
      </w:r>
    </w:p>
    <w:p w:rsidRPr="00357C8A" w:rsidR="00357C8A" w:rsidP="006705EA" w:rsidRDefault="00357C8A" w14:paraId="07EFD023"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303222" w:rsidP="0022425B" w:rsidRDefault="00684F45" w14:paraId="16108FFB" w14:textId="77777777">
      <w:pPr>
        <w:rPr>
          <w:rFonts w:eastAsia="Calibri"/>
        </w:rPr>
      </w:pPr>
      <w:r w:rsidRPr="00684F45">
        <w:rPr>
          <w:rFonts w:eastAsia="Calibri"/>
        </w:rPr>
        <w:t xml:space="preserve">The information collected is limited to addresses and contact information for authorized individuals at firms volunteering to be covered under section 4205. </w:t>
      </w:r>
      <w:r>
        <w:rPr>
          <w:rFonts w:eastAsia="Calibri"/>
        </w:rPr>
        <w:t xml:space="preserve"> </w:t>
      </w:r>
      <w:r w:rsidRPr="00684F45">
        <w:rPr>
          <w:rFonts w:eastAsia="Calibri"/>
        </w:rPr>
        <w:t xml:space="preserve">The purpose of the information collection is to give regulatory authorities the information they need to enforce the appropriate statutes. </w:t>
      </w:r>
      <w:r>
        <w:rPr>
          <w:rFonts w:eastAsia="Calibri"/>
        </w:rPr>
        <w:t xml:space="preserve"> </w:t>
      </w:r>
      <w:r w:rsidRPr="00684F45">
        <w:rPr>
          <w:rFonts w:eastAsia="Calibri"/>
        </w:rPr>
        <w:t>Therefore, some or all of this information cannot be confidential.</w:t>
      </w:r>
    </w:p>
    <w:p w:rsidR="001463BC" w:rsidP="0022425B" w:rsidRDefault="001463BC" w14:paraId="14704BAE" w14:textId="77777777">
      <w:pPr>
        <w:rPr>
          <w:rFonts w:eastAsia="Calibri"/>
        </w:rPr>
      </w:pPr>
    </w:p>
    <w:p w:rsidRPr="001463BC" w:rsidR="001463BC" w:rsidP="0022425B" w:rsidRDefault="001463BC" w14:paraId="33140E3B" w14:textId="77777777">
      <w:pPr>
        <w:rPr>
          <w:rFonts w:eastAsia="Calibri"/>
          <w:i/>
        </w:rPr>
      </w:pPr>
      <w:r w:rsidRPr="001463BC">
        <w:rPr>
          <w:rFonts w:eastAsia="Calibri"/>
          <w:i/>
        </w:rPr>
        <w:t>Privacy Act</w:t>
      </w:r>
    </w:p>
    <w:p w:rsidR="001463BC" w:rsidP="0022425B" w:rsidRDefault="001463BC" w14:paraId="2372B3DE" w14:textId="77777777">
      <w:pPr>
        <w:rPr>
          <w:rFonts w:eastAsia="Calibri"/>
        </w:rPr>
      </w:pPr>
    </w:p>
    <w:p w:rsidRPr="001463BC" w:rsidR="001463BC" w:rsidP="001463BC" w:rsidRDefault="001463BC" w14:paraId="026B1B9A" w14:textId="77777777">
      <w:pPr>
        <w:rPr>
          <w:rFonts w:eastAsia="Calibri"/>
        </w:rPr>
      </w:pPr>
      <w:r w:rsidRPr="001463BC">
        <w:rPr>
          <w:rFonts w:eastAsia="Calibri"/>
        </w:rPr>
        <w:t xml:space="preserve">In preparing this </w:t>
      </w:r>
      <w:r w:rsidR="00215392">
        <w:rPr>
          <w:rFonts w:eastAsia="Calibri"/>
        </w:rPr>
        <w:t>s</w:t>
      </w:r>
      <w:r w:rsidRPr="001463BC">
        <w:rPr>
          <w:rFonts w:eastAsia="Calibri"/>
        </w:rPr>
        <w:t xml:space="preserve">upporting </w:t>
      </w:r>
      <w:r w:rsidR="00215392">
        <w:rPr>
          <w:rFonts w:eastAsia="Calibri"/>
        </w:rPr>
        <w:t>s</w:t>
      </w:r>
      <w:r w:rsidRPr="001463BC">
        <w:rPr>
          <w:rFonts w:eastAsia="Calibri"/>
        </w:rPr>
        <w:t xml:space="preserve">tatement, we consulted </w:t>
      </w:r>
      <w:r>
        <w:rPr>
          <w:rFonts w:eastAsia="Calibri"/>
        </w:rPr>
        <w:t xml:space="preserve">with </w:t>
      </w:r>
      <w:r w:rsidRPr="001463BC">
        <w:rPr>
          <w:rFonts w:eastAsia="Calibri"/>
        </w:rPr>
        <w:t>our Privacy Office to ensure appropriate identification and handling of information collected.</w:t>
      </w:r>
    </w:p>
    <w:p w:rsidRPr="001463BC" w:rsidR="001463BC" w:rsidP="001463BC" w:rsidRDefault="001463BC" w14:paraId="620E8F27" w14:textId="77777777">
      <w:pPr>
        <w:rPr>
          <w:rFonts w:eastAsia="Calibri"/>
        </w:rPr>
      </w:pPr>
    </w:p>
    <w:p w:rsidRPr="001463BC" w:rsidR="001463BC" w:rsidP="001463BC" w:rsidRDefault="001463BC" w14:paraId="6396AB74" w14:textId="77777777">
      <w:pPr>
        <w:rPr>
          <w:rFonts w:eastAsia="Calibri"/>
        </w:rPr>
      </w:pPr>
      <w:r w:rsidRPr="001463BC">
        <w:rPr>
          <w:rFonts w:eastAsia="Calibri"/>
        </w:rPr>
        <w:t xml:space="preserve">This ICR collects personally identifiable information (PII) or other data of a personal nature. </w:t>
      </w:r>
      <w:r w:rsidR="00215392">
        <w:rPr>
          <w:rFonts w:eastAsia="Calibri"/>
        </w:rPr>
        <w:t xml:space="preserve"> </w:t>
      </w:r>
      <w:r w:rsidRPr="001463BC">
        <w:rPr>
          <w:rFonts w:eastAsia="Calibri"/>
        </w:rPr>
        <w:t>PII is collected in the context of the subject individuals’ professional capacity and the FDA-related work they perform for their employer (e.g., point of contact at a regulated entity).  The PII submitted via Form 3757</w:t>
      </w:r>
      <w:r w:rsidR="00215392">
        <w:rPr>
          <w:rFonts w:eastAsia="Calibri"/>
        </w:rPr>
        <w:t>,</w:t>
      </w:r>
      <w:r w:rsidRPr="001463BC">
        <w:rPr>
          <w:rFonts w:eastAsia="Calibri"/>
        </w:rPr>
        <w:t xml:space="preserve"> </w:t>
      </w:r>
      <w:r w:rsidR="00215392">
        <w:rPr>
          <w:rFonts w:eastAsia="Calibri"/>
        </w:rPr>
        <w:t>“</w:t>
      </w:r>
      <w:r w:rsidRPr="002E4F43">
        <w:rPr>
          <w:rFonts w:eastAsia="Calibri"/>
          <w:i/>
          <w:iCs/>
        </w:rPr>
        <w:t>The Menu and Vending Machine Labeling Voluntary Registration</w:t>
      </w:r>
      <w:r w:rsidR="00215392">
        <w:rPr>
          <w:rFonts w:eastAsia="Calibri"/>
        </w:rPr>
        <w:t>”</w:t>
      </w:r>
      <w:r w:rsidRPr="001463BC">
        <w:rPr>
          <w:rFonts w:eastAsia="Calibri"/>
        </w:rPr>
        <w:t xml:space="preserve"> is name, work email address, and work telephone numbers for the primary contact at a business.  </w:t>
      </w:r>
    </w:p>
    <w:p w:rsidRPr="001463BC" w:rsidR="001463BC" w:rsidP="001463BC" w:rsidRDefault="001463BC" w14:paraId="263C5B48" w14:textId="77777777">
      <w:pPr>
        <w:rPr>
          <w:rFonts w:eastAsia="Calibri"/>
        </w:rPr>
      </w:pPr>
    </w:p>
    <w:p w:rsidRPr="001463BC" w:rsidR="00231985" w:rsidP="001463BC" w:rsidRDefault="001463BC" w14:paraId="7486A056" w14:textId="77777777">
      <w:pPr>
        <w:rPr>
          <w:rFonts w:eastAsia="Calibri"/>
        </w:rPr>
      </w:pPr>
      <w:r w:rsidRPr="001463BC">
        <w:rPr>
          <w:rFonts w:eastAsia="Calibri"/>
        </w:rPr>
        <w:t xml:space="preserve">The FD&amp;C Act, as amended, requires the disclosure of certain calorie labeling of articles of food in vending machines, as well as nutrition information for standard menu items in certain restaurants and retail food establishments.  Specifically, if an article of food is sold from a vending machine that (1) does not permit a prospective purchaser to examine the Nutrition Facts Panel before purchasing the article or does not otherwise provide visible nutrition information at the point of purchase; and (2) is operated by a person who is engaged in the business of owning or operating 20 or more vending machines, then the vending machine operator must provide a sign in close proximity to each article of food or the selection button that includes a clear and conspicuous statement disclosing the number of calories contained in the article.  </w:t>
      </w:r>
      <w:r w:rsidR="00215392">
        <w:rPr>
          <w:rFonts w:eastAsia="Calibri"/>
        </w:rPr>
        <w:t>We</w:t>
      </w:r>
      <w:r w:rsidRPr="001463BC" w:rsidR="00215392">
        <w:rPr>
          <w:rFonts w:eastAsia="Calibri"/>
        </w:rPr>
        <w:t xml:space="preserve"> </w:t>
      </w:r>
      <w:r w:rsidRPr="001463BC">
        <w:rPr>
          <w:rFonts w:eastAsia="Calibri"/>
        </w:rPr>
        <w:t xml:space="preserve">also provide for the </w:t>
      </w:r>
      <w:r w:rsidRPr="001463BC">
        <w:rPr>
          <w:rFonts w:eastAsia="Calibri"/>
        </w:rPr>
        <w:lastRenderedPageBreak/>
        <w:t xml:space="preserve">voluntary registration of vending machine operators who are not otherwise subject to the new requirements of section 403(q)(5)(H)(viii).  Finally, </w:t>
      </w:r>
      <w:r w:rsidR="00215392">
        <w:rPr>
          <w:rFonts w:eastAsia="Calibri"/>
        </w:rPr>
        <w:t>t</w:t>
      </w:r>
      <w:r w:rsidRPr="001463BC">
        <w:rPr>
          <w:rFonts w:eastAsia="Calibri"/>
        </w:rPr>
        <w:t xml:space="preserve">he FD&amp;C Act requires restaurants and </w:t>
      </w:r>
    </w:p>
    <w:p w:rsidRPr="001463BC" w:rsidR="001463BC" w:rsidP="001463BC" w:rsidRDefault="001463BC" w14:paraId="6BC1F282" w14:textId="77777777">
      <w:pPr>
        <w:rPr>
          <w:rFonts w:eastAsia="Calibri"/>
        </w:rPr>
      </w:pPr>
      <w:r w:rsidRPr="001463BC">
        <w:rPr>
          <w:rFonts w:eastAsia="Calibri"/>
        </w:rPr>
        <w:t>similar retail food establishments that are part of a chain with 20 or more locations doing business under the same name and offering for sale substantially the same menu items to provide calorie and other nutrition information for standard menu items, including food on display and self-service food</w:t>
      </w:r>
      <w:r w:rsidR="00215392">
        <w:rPr>
          <w:rFonts w:eastAsia="Calibri"/>
        </w:rPr>
        <w:t>.</w:t>
      </w:r>
    </w:p>
    <w:p w:rsidRPr="001075D3" w:rsidR="001075D3" w:rsidP="002E4F43" w:rsidRDefault="001075D3" w14:paraId="0A815B64" w14:textId="77777777"/>
    <w:p w:rsidRPr="00357C8A" w:rsidR="00357C8A" w:rsidP="006705EA" w:rsidRDefault="00357C8A" w14:paraId="1F9BD00A" w14:textId="77777777">
      <w:pPr>
        <w:numPr>
          <w:ilvl w:val="0"/>
          <w:numId w:val="6"/>
        </w:numPr>
        <w:spacing w:after="200" w:line="276" w:lineRule="auto"/>
        <w:rPr>
          <w:rFonts w:eastAsia="Calibri"/>
        </w:rPr>
      </w:pPr>
      <w:r w:rsidRPr="00357C8A">
        <w:rPr>
          <w:rFonts w:eastAsia="Calibri"/>
          <w:u w:val="single"/>
        </w:rPr>
        <w:t>Justification for Sensitive Questions</w:t>
      </w:r>
    </w:p>
    <w:p w:rsidRPr="008A538F" w:rsidR="00303222" w:rsidP="0022425B" w:rsidRDefault="00215392" w14:paraId="3788D8C3" w14:textId="77777777">
      <w:pPr>
        <w:spacing w:after="200"/>
        <w:rPr>
          <w:rFonts w:eastAsia="Calibri"/>
        </w:rPr>
      </w:pPr>
      <w:r w:rsidRPr="00215392">
        <w:rPr>
          <w:rFonts w:eastAsia="Calibri"/>
        </w:rPr>
        <w:t>This information collection does not involve any questions that are of a personally sensitive nature</w:t>
      </w:r>
      <w:r w:rsidRPr="00684F45" w:rsidR="00684F45">
        <w:rPr>
          <w:rFonts w:eastAsia="Calibri"/>
        </w:rPr>
        <w:t>.</w:t>
      </w:r>
      <w:r w:rsidR="00684F45">
        <w:rPr>
          <w:rFonts w:eastAsia="Calibri"/>
        </w:rPr>
        <w:t xml:space="preserve">  </w:t>
      </w:r>
    </w:p>
    <w:p w:rsidRPr="00357C8A" w:rsidR="00357C8A" w:rsidP="006705EA" w:rsidRDefault="00357C8A" w14:paraId="17F09579"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231985" w:rsidR="00231985" w:rsidP="0022425B" w:rsidRDefault="00357C8A" w14:paraId="03A2F444" w14:textId="77777777">
      <w:pPr>
        <w:spacing w:after="200"/>
        <w:ind w:left="360"/>
        <w:rPr>
          <w:rFonts w:eastAsia="Calibri"/>
        </w:rPr>
      </w:pPr>
      <w:r w:rsidRPr="002E4F43">
        <w:rPr>
          <w:rFonts w:eastAsia="Calibri"/>
          <w:i/>
          <w:iCs/>
        </w:rPr>
        <w:t>12a. Annualized Hour Burden Estimate</w:t>
      </w:r>
    </w:p>
    <w:p w:rsidRPr="00231985" w:rsidR="00231985" w:rsidP="00231985" w:rsidRDefault="00231985" w14:paraId="1D8175C0" w14:textId="77777777">
      <w:pPr>
        <w:jc w:val="center"/>
        <w:rPr>
          <w:sz w:val="20"/>
          <w:szCs w:val="20"/>
        </w:rPr>
      </w:pPr>
      <w:bookmarkStart w:name="_Hlk40963948" w:id="0"/>
      <w:r w:rsidRPr="00231985">
        <w:rPr>
          <w:sz w:val="20"/>
          <w:szCs w:val="20"/>
        </w:rPr>
        <w:t>Table 1.--Estimated Annual Reporting Burden</w:t>
      </w:r>
      <w:r w:rsidRPr="00231985">
        <w:rPr>
          <w:sz w:val="20"/>
          <w:szCs w:val="20"/>
          <w:vertAlign w:val="superscript"/>
        </w:rPr>
        <w:t>1</w:t>
      </w:r>
      <w:bookmarkStart w:name="_GoBack" w:id="1"/>
      <w:bookmarkEnd w:id="1"/>
    </w:p>
    <w:tbl>
      <w:tblPr>
        <w:tblW w:w="49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11"/>
        <w:gridCol w:w="1280"/>
        <w:gridCol w:w="1460"/>
        <w:gridCol w:w="1095"/>
        <w:gridCol w:w="1648"/>
        <w:gridCol w:w="915"/>
      </w:tblGrid>
      <w:tr w:rsidRPr="00231985" w:rsidR="00231985" w:rsidTr="000A5F30" w14:paraId="48244709" w14:textId="77777777">
        <w:trPr>
          <w:cantSplit/>
          <w:trHeight w:val="20"/>
        </w:trPr>
        <w:tc>
          <w:tcPr>
            <w:tcW w:w="1600" w:type="pct"/>
            <w:tcBorders>
              <w:top w:val="single" w:color="auto" w:sz="4" w:space="0"/>
              <w:left w:val="single" w:color="auto" w:sz="4" w:space="0"/>
              <w:bottom w:val="single" w:color="auto" w:sz="4" w:space="0"/>
              <w:right w:val="single" w:color="auto" w:sz="4" w:space="0"/>
            </w:tcBorders>
            <w:hideMark/>
          </w:tcPr>
          <w:bookmarkEnd w:id="0"/>
          <w:p w:rsidRPr="00231985" w:rsidR="00231985" w:rsidP="00231985" w:rsidRDefault="00231985" w14:paraId="0A8EFE33" w14:textId="77777777">
            <w:pPr>
              <w:jc w:val="center"/>
              <w:rPr>
                <w:sz w:val="20"/>
                <w:szCs w:val="20"/>
              </w:rPr>
            </w:pPr>
            <w:r w:rsidRPr="00231985">
              <w:rPr>
                <w:sz w:val="20"/>
                <w:szCs w:val="20"/>
              </w:rPr>
              <w:t>Activity Using Form FDA 3757; 21 CFR</w:t>
            </w:r>
          </w:p>
        </w:tc>
        <w:tc>
          <w:tcPr>
            <w:tcW w:w="680"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2ABAADE4" w14:textId="77777777">
            <w:pPr>
              <w:jc w:val="center"/>
              <w:rPr>
                <w:sz w:val="20"/>
                <w:szCs w:val="20"/>
              </w:rPr>
            </w:pPr>
            <w:r w:rsidRPr="00231985">
              <w:rPr>
                <w:sz w:val="20"/>
                <w:szCs w:val="20"/>
              </w:rPr>
              <w:t>No. of Respondents</w:t>
            </w:r>
          </w:p>
        </w:tc>
        <w:tc>
          <w:tcPr>
            <w:tcW w:w="77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56ADC29E" w14:textId="77777777">
            <w:pPr>
              <w:jc w:val="center"/>
              <w:rPr>
                <w:sz w:val="20"/>
                <w:szCs w:val="20"/>
              </w:rPr>
            </w:pPr>
            <w:r w:rsidRPr="00231985">
              <w:rPr>
                <w:sz w:val="20"/>
                <w:szCs w:val="20"/>
              </w:rPr>
              <w:t>No. of Responses per Respondent</w:t>
            </w:r>
          </w:p>
        </w:tc>
        <w:tc>
          <w:tcPr>
            <w:tcW w:w="582"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6310097A" w14:textId="77777777">
            <w:pPr>
              <w:jc w:val="center"/>
              <w:rPr>
                <w:sz w:val="20"/>
                <w:szCs w:val="20"/>
              </w:rPr>
            </w:pPr>
            <w:r w:rsidRPr="00231985">
              <w:rPr>
                <w:sz w:val="20"/>
                <w:szCs w:val="20"/>
              </w:rPr>
              <w:t>Total Annual Responses</w:t>
            </w:r>
          </w:p>
        </w:tc>
        <w:tc>
          <w:tcPr>
            <w:tcW w:w="87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7948849A" w14:textId="77777777">
            <w:pPr>
              <w:jc w:val="center"/>
              <w:rPr>
                <w:sz w:val="20"/>
                <w:szCs w:val="20"/>
              </w:rPr>
            </w:pPr>
            <w:r w:rsidRPr="00231985">
              <w:rPr>
                <w:sz w:val="20"/>
                <w:szCs w:val="20"/>
              </w:rPr>
              <w:t>Average Burden per Response</w:t>
            </w:r>
          </w:p>
          <w:p w:rsidRPr="00231985" w:rsidR="00231985" w:rsidP="00231985" w:rsidRDefault="00231985" w14:paraId="6E140EBD" w14:textId="77777777">
            <w:pPr>
              <w:jc w:val="center"/>
              <w:rPr>
                <w:sz w:val="20"/>
                <w:szCs w:val="20"/>
              </w:rPr>
            </w:pPr>
            <w:r w:rsidRPr="00231985">
              <w:rPr>
                <w:sz w:val="20"/>
                <w:szCs w:val="20"/>
              </w:rPr>
              <w:t>(in hours)</w:t>
            </w:r>
          </w:p>
        </w:tc>
        <w:tc>
          <w:tcPr>
            <w:tcW w:w="48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1286602D" w14:textId="77777777">
            <w:pPr>
              <w:ind w:right="-111"/>
              <w:jc w:val="center"/>
              <w:rPr>
                <w:sz w:val="20"/>
                <w:szCs w:val="20"/>
              </w:rPr>
            </w:pPr>
            <w:r w:rsidRPr="00231985">
              <w:rPr>
                <w:sz w:val="20"/>
                <w:szCs w:val="20"/>
              </w:rPr>
              <w:t>Total Hours</w:t>
            </w:r>
          </w:p>
        </w:tc>
      </w:tr>
      <w:tr w:rsidRPr="00231985" w:rsidR="00231985" w:rsidTr="000A5F30" w14:paraId="75D9BBC9" w14:textId="77777777">
        <w:trPr>
          <w:cantSplit/>
          <w:trHeight w:val="20"/>
        </w:trPr>
        <w:tc>
          <w:tcPr>
            <w:tcW w:w="1600"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32C5EFF3" w14:textId="77777777">
            <w:pPr>
              <w:rPr>
                <w:sz w:val="20"/>
                <w:szCs w:val="20"/>
              </w:rPr>
            </w:pPr>
            <w:r w:rsidRPr="00231985">
              <w:rPr>
                <w:sz w:val="20"/>
                <w:szCs w:val="20"/>
              </w:rPr>
              <w:t xml:space="preserve">Initial Registration for Vending Machine Labeling; 101.8(d)  </w:t>
            </w:r>
          </w:p>
        </w:tc>
        <w:tc>
          <w:tcPr>
            <w:tcW w:w="680"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6E930249" w14:textId="77777777">
            <w:pPr>
              <w:jc w:val="right"/>
              <w:rPr>
                <w:sz w:val="20"/>
                <w:szCs w:val="20"/>
              </w:rPr>
            </w:pPr>
            <w:r w:rsidRPr="00231985">
              <w:rPr>
                <w:sz w:val="20"/>
                <w:szCs w:val="20"/>
              </w:rPr>
              <w:t>13</w:t>
            </w:r>
          </w:p>
        </w:tc>
        <w:tc>
          <w:tcPr>
            <w:tcW w:w="77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18CB8F87" w14:textId="77777777">
            <w:pPr>
              <w:jc w:val="right"/>
              <w:rPr>
                <w:sz w:val="20"/>
                <w:szCs w:val="20"/>
              </w:rPr>
            </w:pPr>
            <w:r w:rsidRPr="00231985">
              <w:rPr>
                <w:sz w:val="20"/>
                <w:szCs w:val="20"/>
              </w:rPr>
              <w:t>1</w:t>
            </w:r>
          </w:p>
        </w:tc>
        <w:tc>
          <w:tcPr>
            <w:tcW w:w="582"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544DDBD3" w14:textId="77777777">
            <w:pPr>
              <w:jc w:val="right"/>
              <w:rPr>
                <w:sz w:val="20"/>
                <w:szCs w:val="20"/>
              </w:rPr>
            </w:pPr>
            <w:r w:rsidRPr="00231985">
              <w:rPr>
                <w:sz w:val="20"/>
                <w:szCs w:val="20"/>
              </w:rPr>
              <w:t>13</w:t>
            </w:r>
          </w:p>
        </w:tc>
        <w:tc>
          <w:tcPr>
            <w:tcW w:w="87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49F706D1" w14:textId="77777777">
            <w:pPr>
              <w:jc w:val="right"/>
              <w:rPr>
                <w:sz w:val="20"/>
                <w:szCs w:val="20"/>
              </w:rPr>
            </w:pPr>
            <w:r w:rsidRPr="00231985">
              <w:rPr>
                <w:sz w:val="20"/>
                <w:szCs w:val="20"/>
              </w:rPr>
              <w:t>2</w:t>
            </w:r>
          </w:p>
        </w:tc>
        <w:tc>
          <w:tcPr>
            <w:tcW w:w="48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24CD5F9C" w14:textId="77777777">
            <w:pPr>
              <w:ind w:right="-20"/>
              <w:jc w:val="right"/>
              <w:rPr>
                <w:sz w:val="20"/>
                <w:szCs w:val="20"/>
              </w:rPr>
            </w:pPr>
            <w:r w:rsidRPr="00231985">
              <w:rPr>
                <w:sz w:val="20"/>
                <w:szCs w:val="20"/>
              </w:rPr>
              <w:t>26</w:t>
            </w:r>
          </w:p>
        </w:tc>
      </w:tr>
      <w:tr w:rsidRPr="00231985" w:rsidR="00231985" w:rsidTr="000A5F30" w14:paraId="519B0EE9" w14:textId="77777777">
        <w:trPr>
          <w:cantSplit/>
          <w:trHeight w:val="20"/>
        </w:trPr>
        <w:tc>
          <w:tcPr>
            <w:tcW w:w="1600"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3D05FF3D" w14:textId="77777777">
            <w:pPr>
              <w:rPr>
                <w:sz w:val="20"/>
                <w:szCs w:val="20"/>
              </w:rPr>
            </w:pPr>
            <w:r w:rsidRPr="00231985">
              <w:rPr>
                <w:sz w:val="20"/>
                <w:szCs w:val="20"/>
              </w:rPr>
              <w:t>Registration Renewal for Vending Machine Labeling; 101.8(d)</w:t>
            </w:r>
          </w:p>
        </w:tc>
        <w:tc>
          <w:tcPr>
            <w:tcW w:w="680"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2A1D8C52" w14:textId="77777777">
            <w:pPr>
              <w:jc w:val="right"/>
              <w:rPr>
                <w:sz w:val="20"/>
                <w:szCs w:val="20"/>
              </w:rPr>
            </w:pPr>
            <w:r w:rsidRPr="00231985">
              <w:rPr>
                <w:sz w:val="20"/>
                <w:szCs w:val="20"/>
              </w:rPr>
              <w:t>19</w:t>
            </w:r>
          </w:p>
        </w:tc>
        <w:tc>
          <w:tcPr>
            <w:tcW w:w="77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4A9CF25E" w14:textId="77777777">
            <w:pPr>
              <w:jc w:val="right"/>
              <w:rPr>
                <w:sz w:val="20"/>
                <w:szCs w:val="20"/>
              </w:rPr>
            </w:pPr>
            <w:r w:rsidRPr="00231985">
              <w:rPr>
                <w:sz w:val="20"/>
                <w:szCs w:val="20"/>
              </w:rPr>
              <w:t>1</w:t>
            </w:r>
          </w:p>
        </w:tc>
        <w:tc>
          <w:tcPr>
            <w:tcW w:w="582"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020ACC0E" w14:textId="77777777">
            <w:pPr>
              <w:jc w:val="right"/>
              <w:rPr>
                <w:sz w:val="20"/>
                <w:szCs w:val="20"/>
              </w:rPr>
            </w:pPr>
            <w:r w:rsidRPr="00231985">
              <w:rPr>
                <w:sz w:val="20"/>
                <w:szCs w:val="20"/>
              </w:rPr>
              <w:t>19</w:t>
            </w:r>
          </w:p>
        </w:tc>
        <w:tc>
          <w:tcPr>
            <w:tcW w:w="87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7342E8A2" w14:textId="77777777">
            <w:pPr>
              <w:jc w:val="right"/>
              <w:rPr>
                <w:sz w:val="20"/>
                <w:szCs w:val="20"/>
              </w:rPr>
            </w:pPr>
            <w:r w:rsidRPr="00231985">
              <w:rPr>
                <w:sz w:val="20"/>
                <w:szCs w:val="20"/>
              </w:rPr>
              <w:t>0.5</w:t>
            </w:r>
          </w:p>
          <w:p w:rsidRPr="00231985" w:rsidR="00231985" w:rsidP="00231985" w:rsidRDefault="00231985" w14:paraId="68E38DDB" w14:textId="77777777">
            <w:pPr>
              <w:jc w:val="right"/>
              <w:rPr>
                <w:sz w:val="20"/>
                <w:szCs w:val="20"/>
              </w:rPr>
            </w:pPr>
            <w:r w:rsidRPr="00231985">
              <w:rPr>
                <w:sz w:val="20"/>
                <w:szCs w:val="20"/>
              </w:rPr>
              <w:t>(30 minutes)</w:t>
            </w:r>
          </w:p>
        </w:tc>
        <w:tc>
          <w:tcPr>
            <w:tcW w:w="48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7CC5F6D4" w14:textId="77777777">
            <w:pPr>
              <w:jc w:val="right"/>
              <w:rPr>
                <w:sz w:val="20"/>
                <w:szCs w:val="20"/>
              </w:rPr>
            </w:pPr>
            <w:r w:rsidRPr="00231985">
              <w:rPr>
                <w:sz w:val="20"/>
                <w:szCs w:val="20"/>
              </w:rPr>
              <w:t>9.5</w:t>
            </w:r>
          </w:p>
        </w:tc>
      </w:tr>
      <w:tr w:rsidRPr="00231985" w:rsidR="00231985" w:rsidTr="000A5F30" w14:paraId="09F04AD8" w14:textId="77777777">
        <w:trPr>
          <w:cantSplit/>
          <w:trHeight w:val="20"/>
        </w:trPr>
        <w:tc>
          <w:tcPr>
            <w:tcW w:w="1600"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4497F010" w14:textId="77777777">
            <w:pPr>
              <w:rPr>
                <w:sz w:val="20"/>
                <w:szCs w:val="20"/>
              </w:rPr>
            </w:pPr>
            <w:r w:rsidRPr="00231985">
              <w:rPr>
                <w:sz w:val="20"/>
                <w:szCs w:val="20"/>
              </w:rPr>
              <w:t>Initial Registration for Menu Labeling; 101.11(d)</w:t>
            </w:r>
          </w:p>
        </w:tc>
        <w:tc>
          <w:tcPr>
            <w:tcW w:w="680"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13E1737A" w14:textId="77777777">
            <w:pPr>
              <w:jc w:val="right"/>
              <w:rPr>
                <w:sz w:val="20"/>
                <w:szCs w:val="20"/>
              </w:rPr>
            </w:pPr>
            <w:r w:rsidRPr="00231985">
              <w:rPr>
                <w:sz w:val="20"/>
                <w:szCs w:val="20"/>
              </w:rPr>
              <w:t>3,559</w:t>
            </w:r>
          </w:p>
        </w:tc>
        <w:tc>
          <w:tcPr>
            <w:tcW w:w="77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4B17C4BE" w14:textId="77777777">
            <w:pPr>
              <w:jc w:val="right"/>
              <w:rPr>
                <w:sz w:val="20"/>
                <w:szCs w:val="20"/>
              </w:rPr>
            </w:pPr>
            <w:r w:rsidRPr="00231985">
              <w:rPr>
                <w:sz w:val="20"/>
                <w:szCs w:val="20"/>
              </w:rPr>
              <w:t>1</w:t>
            </w:r>
          </w:p>
        </w:tc>
        <w:tc>
          <w:tcPr>
            <w:tcW w:w="582"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69E39A6B" w14:textId="77777777">
            <w:pPr>
              <w:jc w:val="right"/>
              <w:rPr>
                <w:sz w:val="20"/>
                <w:szCs w:val="20"/>
              </w:rPr>
            </w:pPr>
            <w:r w:rsidRPr="00231985">
              <w:rPr>
                <w:sz w:val="20"/>
                <w:szCs w:val="20"/>
              </w:rPr>
              <w:t>3,559</w:t>
            </w:r>
          </w:p>
        </w:tc>
        <w:tc>
          <w:tcPr>
            <w:tcW w:w="87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5BA7DC34" w14:textId="77777777">
            <w:pPr>
              <w:jc w:val="right"/>
              <w:rPr>
                <w:sz w:val="20"/>
                <w:szCs w:val="20"/>
              </w:rPr>
            </w:pPr>
            <w:r w:rsidRPr="00231985">
              <w:rPr>
                <w:sz w:val="20"/>
                <w:szCs w:val="20"/>
              </w:rPr>
              <w:t>2</w:t>
            </w:r>
          </w:p>
        </w:tc>
        <w:tc>
          <w:tcPr>
            <w:tcW w:w="48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51B78EDB" w14:textId="77777777">
            <w:pPr>
              <w:jc w:val="right"/>
              <w:rPr>
                <w:sz w:val="20"/>
                <w:szCs w:val="20"/>
              </w:rPr>
            </w:pPr>
            <w:r w:rsidRPr="00231985">
              <w:rPr>
                <w:sz w:val="20"/>
                <w:szCs w:val="20"/>
              </w:rPr>
              <w:t>7,118</w:t>
            </w:r>
          </w:p>
        </w:tc>
      </w:tr>
      <w:tr w:rsidRPr="00231985" w:rsidR="00231985" w:rsidTr="000A5F30" w14:paraId="7983EFF7" w14:textId="77777777">
        <w:trPr>
          <w:cantSplit/>
          <w:trHeight w:val="20"/>
        </w:trPr>
        <w:tc>
          <w:tcPr>
            <w:tcW w:w="1600"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6273E76E" w14:textId="77777777">
            <w:pPr>
              <w:rPr>
                <w:sz w:val="20"/>
                <w:szCs w:val="20"/>
              </w:rPr>
            </w:pPr>
            <w:r w:rsidRPr="00231985">
              <w:rPr>
                <w:sz w:val="20"/>
                <w:szCs w:val="20"/>
              </w:rPr>
              <w:t>Registration Renewal for Menu Labeling; 101.11(d)</w:t>
            </w:r>
          </w:p>
        </w:tc>
        <w:tc>
          <w:tcPr>
            <w:tcW w:w="680"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13825230" w14:textId="77777777">
            <w:pPr>
              <w:jc w:val="right"/>
              <w:rPr>
                <w:sz w:val="20"/>
                <w:szCs w:val="20"/>
              </w:rPr>
            </w:pPr>
            <w:r w:rsidRPr="00231985">
              <w:rPr>
                <w:sz w:val="20"/>
                <w:szCs w:val="20"/>
              </w:rPr>
              <w:t>5,340</w:t>
            </w:r>
          </w:p>
        </w:tc>
        <w:tc>
          <w:tcPr>
            <w:tcW w:w="77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0997AC25" w14:textId="77777777">
            <w:pPr>
              <w:jc w:val="right"/>
              <w:rPr>
                <w:sz w:val="20"/>
                <w:szCs w:val="20"/>
              </w:rPr>
            </w:pPr>
            <w:r w:rsidRPr="00231985">
              <w:rPr>
                <w:sz w:val="20"/>
                <w:szCs w:val="20"/>
              </w:rPr>
              <w:t>1</w:t>
            </w:r>
          </w:p>
        </w:tc>
        <w:tc>
          <w:tcPr>
            <w:tcW w:w="582"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1AB3BD78" w14:textId="77777777">
            <w:pPr>
              <w:jc w:val="right"/>
              <w:rPr>
                <w:sz w:val="20"/>
                <w:szCs w:val="20"/>
              </w:rPr>
            </w:pPr>
            <w:r w:rsidRPr="00231985">
              <w:rPr>
                <w:sz w:val="20"/>
                <w:szCs w:val="20"/>
              </w:rPr>
              <w:t>5,340</w:t>
            </w:r>
          </w:p>
        </w:tc>
        <w:tc>
          <w:tcPr>
            <w:tcW w:w="87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7C7856A4" w14:textId="77777777">
            <w:pPr>
              <w:jc w:val="right"/>
              <w:rPr>
                <w:sz w:val="20"/>
                <w:szCs w:val="20"/>
              </w:rPr>
            </w:pPr>
            <w:r w:rsidRPr="00231985">
              <w:rPr>
                <w:sz w:val="20"/>
                <w:szCs w:val="20"/>
              </w:rPr>
              <w:t xml:space="preserve">0.5 </w:t>
            </w:r>
          </w:p>
          <w:p w:rsidRPr="00231985" w:rsidR="00231985" w:rsidP="00231985" w:rsidRDefault="00231985" w14:paraId="2FA0DEAB" w14:textId="77777777">
            <w:pPr>
              <w:jc w:val="right"/>
              <w:rPr>
                <w:sz w:val="20"/>
                <w:szCs w:val="20"/>
              </w:rPr>
            </w:pPr>
            <w:r w:rsidRPr="00231985">
              <w:rPr>
                <w:sz w:val="20"/>
                <w:szCs w:val="20"/>
              </w:rPr>
              <w:t>(30 minutes)</w:t>
            </w:r>
          </w:p>
        </w:tc>
        <w:tc>
          <w:tcPr>
            <w:tcW w:w="48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498B2129" w14:textId="77777777">
            <w:pPr>
              <w:jc w:val="right"/>
              <w:rPr>
                <w:sz w:val="20"/>
                <w:szCs w:val="20"/>
              </w:rPr>
            </w:pPr>
            <w:r w:rsidRPr="00231985">
              <w:rPr>
                <w:sz w:val="20"/>
                <w:szCs w:val="20"/>
              </w:rPr>
              <w:t>2,670</w:t>
            </w:r>
          </w:p>
        </w:tc>
      </w:tr>
      <w:tr w:rsidRPr="00231985" w:rsidR="00231985" w:rsidTr="000A5F30" w14:paraId="1895B650" w14:textId="77777777">
        <w:trPr>
          <w:cantSplit/>
          <w:trHeight w:val="20"/>
        </w:trPr>
        <w:tc>
          <w:tcPr>
            <w:tcW w:w="4514" w:type="pct"/>
            <w:gridSpan w:val="5"/>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5599E146" w14:textId="77777777">
            <w:pPr>
              <w:rPr>
                <w:sz w:val="20"/>
                <w:szCs w:val="20"/>
              </w:rPr>
            </w:pPr>
            <w:r w:rsidRPr="00231985">
              <w:rPr>
                <w:sz w:val="20"/>
                <w:szCs w:val="20"/>
              </w:rPr>
              <w:t xml:space="preserve">Total                                                                                                                                                                </w:t>
            </w:r>
          </w:p>
        </w:tc>
        <w:tc>
          <w:tcPr>
            <w:tcW w:w="48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0B640EBA" w14:textId="77777777">
            <w:pPr>
              <w:jc w:val="right"/>
              <w:rPr>
                <w:sz w:val="20"/>
                <w:szCs w:val="20"/>
              </w:rPr>
            </w:pPr>
            <w:r w:rsidRPr="00231985">
              <w:rPr>
                <w:sz w:val="20"/>
                <w:szCs w:val="20"/>
              </w:rPr>
              <w:t>9,823.5</w:t>
            </w:r>
          </w:p>
        </w:tc>
      </w:tr>
    </w:tbl>
    <w:p w:rsidRPr="00231985" w:rsidR="00231985" w:rsidP="00231985" w:rsidRDefault="00231985" w14:paraId="427FCC24" w14:textId="77777777">
      <w:pPr>
        <w:spacing w:line="480" w:lineRule="auto"/>
        <w:rPr>
          <w:sz w:val="20"/>
          <w:szCs w:val="20"/>
        </w:rPr>
      </w:pPr>
      <w:bookmarkStart w:name="_Hlk40965427" w:id="2"/>
      <w:r w:rsidRPr="00231985">
        <w:rPr>
          <w:sz w:val="20"/>
          <w:szCs w:val="20"/>
        </w:rPr>
        <w:t xml:space="preserve">   </w:t>
      </w:r>
      <w:r w:rsidRPr="00231985">
        <w:rPr>
          <w:sz w:val="20"/>
          <w:szCs w:val="20"/>
          <w:vertAlign w:val="superscript"/>
        </w:rPr>
        <w:t>1</w:t>
      </w:r>
      <w:r w:rsidRPr="00231985">
        <w:rPr>
          <w:sz w:val="20"/>
          <w:szCs w:val="20"/>
        </w:rPr>
        <w:t xml:space="preserve"> There are no capital costs or operating and maintenance costs associated with this collection of information.</w:t>
      </w:r>
      <w:bookmarkStart w:name="_Hlk40965628" w:id="3"/>
      <w:bookmarkEnd w:id="2"/>
    </w:p>
    <w:p w:rsidRPr="00231985" w:rsidR="00231985" w:rsidP="00231985" w:rsidRDefault="00231985" w14:paraId="3BC759F2" w14:textId="77777777">
      <w:pPr>
        <w:jc w:val="center"/>
        <w:rPr>
          <w:sz w:val="20"/>
          <w:szCs w:val="20"/>
        </w:rPr>
      </w:pPr>
      <w:r w:rsidRPr="00231985">
        <w:rPr>
          <w:sz w:val="20"/>
          <w:szCs w:val="20"/>
        </w:rPr>
        <w:t>Table 2.--Estimated Recordkeeping Burden</w:t>
      </w:r>
      <w:r w:rsidRPr="00231985">
        <w:rPr>
          <w:sz w:val="20"/>
          <w:szCs w:val="20"/>
          <w:vertAlign w:val="superscript"/>
        </w:rPr>
        <w:t>1</w:t>
      </w:r>
    </w:p>
    <w:tbl>
      <w:tblPr>
        <w:tblW w:w="495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51"/>
        <w:gridCol w:w="1553"/>
        <w:gridCol w:w="1643"/>
        <w:gridCol w:w="1096"/>
        <w:gridCol w:w="1735"/>
        <w:gridCol w:w="821"/>
      </w:tblGrid>
      <w:tr w:rsidRPr="00231985" w:rsidR="00231985" w:rsidTr="000A5F30" w14:paraId="0F1C8ED9" w14:textId="77777777">
        <w:trPr>
          <w:cantSplit/>
          <w:trHeight w:val="620"/>
        </w:trPr>
        <w:tc>
          <w:tcPr>
            <w:tcW w:w="1357" w:type="pct"/>
            <w:tcBorders>
              <w:top w:val="single" w:color="auto" w:sz="4" w:space="0"/>
              <w:left w:val="single" w:color="auto" w:sz="4" w:space="0"/>
              <w:bottom w:val="single" w:color="auto" w:sz="4" w:space="0"/>
              <w:right w:val="single" w:color="auto" w:sz="4" w:space="0"/>
            </w:tcBorders>
            <w:hideMark/>
          </w:tcPr>
          <w:bookmarkEnd w:id="3"/>
          <w:p w:rsidRPr="00231985" w:rsidR="00231985" w:rsidP="00231985" w:rsidRDefault="00231985" w14:paraId="69D25CB9" w14:textId="77777777">
            <w:pPr>
              <w:jc w:val="center"/>
              <w:rPr>
                <w:sz w:val="20"/>
                <w:szCs w:val="20"/>
              </w:rPr>
            </w:pPr>
            <w:r w:rsidRPr="00231985">
              <w:rPr>
                <w:sz w:val="20"/>
                <w:szCs w:val="20"/>
              </w:rPr>
              <w:t xml:space="preserve">Activity; 21 CFR </w:t>
            </w:r>
          </w:p>
        </w:tc>
        <w:tc>
          <w:tcPr>
            <w:tcW w:w="82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463C0DCF" w14:textId="77777777">
            <w:pPr>
              <w:jc w:val="center"/>
              <w:rPr>
                <w:sz w:val="20"/>
                <w:szCs w:val="20"/>
              </w:rPr>
            </w:pPr>
            <w:r w:rsidRPr="00231985">
              <w:rPr>
                <w:sz w:val="20"/>
                <w:szCs w:val="20"/>
              </w:rPr>
              <w:t>No. of Recordkeepers</w:t>
            </w:r>
          </w:p>
        </w:tc>
        <w:tc>
          <w:tcPr>
            <w:tcW w:w="874"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08EA878F" w14:textId="77777777">
            <w:pPr>
              <w:jc w:val="center"/>
              <w:rPr>
                <w:sz w:val="20"/>
                <w:szCs w:val="20"/>
              </w:rPr>
            </w:pPr>
            <w:r w:rsidRPr="00231985">
              <w:rPr>
                <w:bCs/>
                <w:sz w:val="20"/>
                <w:szCs w:val="20"/>
              </w:rPr>
              <w:t>No. of Records per Recordkeeper</w:t>
            </w:r>
          </w:p>
        </w:tc>
        <w:tc>
          <w:tcPr>
            <w:tcW w:w="583"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285F25C2" w14:textId="77777777">
            <w:pPr>
              <w:jc w:val="center"/>
              <w:rPr>
                <w:sz w:val="20"/>
                <w:szCs w:val="20"/>
              </w:rPr>
            </w:pPr>
            <w:r w:rsidRPr="00231985">
              <w:rPr>
                <w:sz w:val="20"/>
                <w:szCs w:val="20"/>
              </w:rPr>
              <w:t>Total Annual Records</w:t>
            </w:r>
          </w:p>
        </w:tc>
        <w:tc>
          <w:tcPr>
            <w:tcW w:w="923"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65384EC7" w14:textId="77777777">
            <w:pPr>
              <w:jc w:val="center"/>
              <w:rPr>
                <w:bCs/>
                <w:sz w:val="20"/>
                <w:szCs w:val="20"/>
              </w:rPr>
            </w:pPr>
            <w:r w:rsidRPr="00231985">
              <w:rPr>
                <w:bCs/>
                <w:sz w:val="20"/>
                <w:szCs w:val="20"/>
              </w:rPr>
              <w:t xml:space="preserve">Average Burden per Record </w:t>
            </w:r>
          </w:p>
          <w:p w:rsidRPr="00231985" w:rsidR="00231985" w:rsidP="00231985" w:rsidRDefault="00231985" w14:paraId="3C331730" w14:textId="77777777">
            <w:pPr>
              <w:jc w:val="center"/>
              <w:rPr>
                <w:sz w:val="20"/>
                <w:szCs w:val="20"/>
              </w:rPr>
            </w:pPr>
            <w:r w:rsidRPr="00231985">
              <w:rPr>
                <w:bCs/>
                <w:sz w:val="20"/>
                <w:szCs w:val="20"/>
              </w:rPr>
              <w:t>(in hours)</w:t>
            </w:r>
          </w:p>
        </w:tc>
        <w:tc>
          <w:tcPr>
            <w:tcW w:w="437"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0F0D5FB0" w14:textId="77777777">
            <w:pPr>
              <w:jc w:val="center"/>
              <w:rPr>
                <w:sz w:val="20"/>
                <w:szCs w:val="20"/>
              </w:rPr>
            </w:pPr>
            <w:r w:rsidRPr="00231985">
              <w:rPr>
                <w:sz w:val="20"/>
                <w:szCs w:val="20"/>
              </w:rPr>
              <w:t>Total Hours</w:t>
            </w:r>
          </w:p>
        </w:tc>
      </w:tr>
      <w:tr w:rsidRPr="00231985" w:rsidR="00231985" w:rsidTr="000A5F30" w14:paraId="17A12125" w14:textId="77777777">
        <w:trPr>
          <w:cantSplit/>
          <w:trHeight w:val="521"/>
        </w:trPr>
        <w:tc>
          <w:tcPr>
            <w:tcW w:w="5000" w:type="pct"/>
            <w:gridSpan w:val="6"/>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55A0DF3E" w14:textId="77777777">
            <w:pPr>
              <w:rPr>
                <w:sz w:val="20"/>
                <w:szCs w:val="20"/>
              </w:rPr>
            </w:pPr>
            <w:r w:rsidRPr="00231985">
              <w:rPr>
                <w:sz w:val="20"/>
                <w:szCs w:val="20"/>
              </w:rPr>
              <w:t>Initial Burden (Annualized over 3 years)</w:t>
            </w:r>
          </w:p>
        </w:tc>
      </w:tr>
      <w:tr w:rsidRPr="00231985" w:rsidR="00231985" w:rsidTr="000A5F30" w14:paraId="3E1AC674" w14:textId="77777777">
        <w:trPr>
          <w:cantSplit/>
          <w:trHeight w:val="521"/>
        </w:trPr>
        <w:tc>
          <w:tcPr>
            <w:tcW w:w="1357"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1B815732" w14:textId="77777777">
            <w:pPr>
              <w:rPr>
                <w:sz w:val="20"/>
                <w:szCs w:val="20"/>
              </w:rPr>
            </w:pPr>
            <w:r w:rsidRPr="00231985">
              <w:rPr>
                <w:sz w:val="20"/>
                <w:szCs w:val="20"/>
              </w:rPr>
              <w:t>Initial Nutrition Analysis; 101.8(c)(2)(i)(A)</w:t>
            </w:r>
          </w:p>
        </w:tc>
        <w:tc>
          <w:tcPr>
            <w:tcW w:w="82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4BFAC8F8" w14:textId="77777777">
            <w:pPr>
              <w:jc w:val="right"/>
              <w:rPr>
                <w:sz w:val="20"/>
                <w:szCs w:val="20"/>
              </w:rPr>
            </w:pPr>
            <w:r w:rsidRPr="00231985">
              <w:rPr>
                <w:sz w:val="20"/>
                <w:szCs w:val="20"/>
              </w:rPr>
              <w:t>69,017</w:t>
            </w:r>
          </w:p>
        </w:tc>
        <w:tc>
          <w:tcPr>
            <w:tcW w:w="874"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6EFCA796" w14:textId="77777777">
            <w:pPr>
              <w:jc w:val="right"/>
              <w:rPr>
                <w:sz w:val="20"/>
                <w:szCs w:val="20"/>
              </w:rPr>
            </w:pPr>
            <w:r w:rsidRPr="00231985">
              <w:rPr>
                <w:sz w:val="20"/>
                <w:szCs w:val="20"/>
              </w:rPr>
              <w:t>1</w:t>
            </w:r>
          </w:p>
        </w:tc>
        <w:tc>
          <w:tcPr>
            <w:tcW w:w="583"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6DB608FF" w14:textId="77777777">
            <w:pPr>
              <w:jc w:val="right"/>
              <w:rPr>
                <w:sz w:val="20"/>
                <w:szCs w:val="20"/>
              </w:rPr>
            </w:pPr>
            <w:r w:rsidRPr="00231985">
              <w:rPr>
                <w:sz w:val="20"/>
                <w:szCs w:val="20"/>
              </w:rPr>
              <w:t>69,017</w:t>
            </w:r>
          </w:p>
        </w:tc>
        <w:tc>
          <w:tcPr>
            <w:tcW w:w="923"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7B8400DD" w14:textId="77777777">
            <w:pPr>
              <w:jc w:val="right"/>
              <w:rPr>
                <w:sz w:val="20"/>
                <w:szCs w:val="20"/>
              </w:rPr>
            </w:pPr>
            <w:r w:rsidRPr="00231985">
              <w:rPr>
                <w:sz w:val="20"/>
                <w:szCs w:val="20"/>
              </w:rPr>
              <w:t>0.25</w:t>
            </w:r>
          </w:p>
          <w:p w:rsidRPr="00231985" w:rsidR="00231985" w:rsidP="00231985" w:rsidRDefault="00231985" w14:paraId="12222396" w14:textId="77777777">
            <w:pPr>
              <w:jc w:val="right"/>
              <w:rPr>
                <w:sz w:val="20"/>
                <w:szCs w:val="20"/>
              </w:rPr>
            </w:pPr>
            <w:r w:rsidRPr="00231985">
              <w:rPr>
                <w:sz w:val="20"/>
                <w:szCs w:val="20"/>
              </w:rPr>
              <w:t>(15 minutes)</w:t>
            </w:r>
          </w:p>
        </w:tc>
        <w:tc>
          <w:tcPr>
            <w:tcW w:w="437"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42BBEA5D" w14:textId="77777777">
            <w:pPr>
              <w:jc w:val="right"/>
              <w:rPr>
                <w:sz w:val="20"/>
                <w:szCs w:val="20"/>
              </w:rPr>
            </w:pPr>
            <w:r w:rsidRPr="00231985">
              <w:rPr>
                <w:sz w:val="20"/>
                <w:szCs w:val="20"/>
              </w:rPr>
              <w:t>17,254</w:t>
            </w:r>
          </w:p>
        </w:tc>
      </w:tr>
      <w:tr w:rsidRPr="00231985" w:rsidR="00231985" w:rsidTr="000A5F30" w14:paraId="3499030B" w14:textId="77777777">
        <w:trPr>
          <w:cantSplit/>
          <w:trHeight w:val="296"/>
        </w:trPr>
        <w:tc>
          <w:tcPr>
            <w:tcW w:w="5000" w:type="pct"/>
            <w:gridSpan w:val="6"/>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243C33B9" w14:textId="77777777">
            <w:pPr>
              <w:rPr>
                <w:sz w:val="20"/>
                <w:szCs w:val="20"/>
              </w:rPr>
            </w:pPr>
            <w:r w:rsidRPr="00231985">
              <w:rPr>
                <w:sz w:val="20"/>
                <w:szCs w:val="20"/>
              </w:rPr>
              <w:t>Annual Burden</w:t>
            </w:r>
          </w:p>
        </w:tc>
      </w:tr>
      <w:tr w:rsidRPr="00231985" w:rsidR="00231985" w:rsidTr="000A5F30" w14:paraId="0BDF37DB" w14:textId="77777777">
        <w:trPr>
          <w:cantSplit/>
          <w:trHeight w:val="557"/>
        </w:trPr>
        <w:tc>
          <w:tcPr>
            <w:tcW w:w="1357"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6D1697BB" w14:textId="77777777">
            <w:pPr>
              <w:rPr>
                <w:sz w:val="20"/>
                <w:szCs w:val="20"/>
              </w:rPr>
            </w:pPr>
            <w:r w:rsidRPr="00231985">
              <w:rPr>
                <w:sz w:val="20"/>
                <w:szCs w:val="20"/>
              </w:rPr>
              <w:t>Recurring Nutrition Analysis; 101.8(c)(2)(i)(A)</w:t>
            </w:r>
          </w:p>
        </w:tc>
        <w:tc>
          <w:tcPr>
            <w:tcW w:w="82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16C7DFDD" w14:textId="77777777">
            <w:pPr>
              <w:jc w:val="right"/>
              <w:rPr>
                <w:sz w:val="20"/>
                <w:szCs w:val="20"/>
              </w:rPr>
            </w:pPr>
            <w:r w:rsidRPr="00231985">
              <w:rPr>
                <w:sz w:val="20"/>
                <w:szCs w:val="20"/>
              </w:rPr>
              <w:t>30,059</w:t>
            </w:r>
          </w:p>
        </w:tc>
        <w:tc>
          <w:tcPr>
            <w:tcW w:w="874"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0CE3EFBD" w14:textId="77777777">
            <w:pPr>
              <w:jc w:val="right"/>
              <w:rPr>
                <w:sz w:val="20"/>
                <w:szCs w:val="20"/>
              </w:rPr>
            </w:pPr>
            <w:r w:rsidRPr="00231985">
              <w:rPr>
                <w:sz w:val="20"/>
                <w:szCs w:val="20"/>
              </w:rPr>
              <w:t>1</w:t>
            </w:r>
          </w:p>
        </w:tc>
        <w:tc>
          <w:tcPr>
            <w:tcW w:w="583"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1F70DFF5" w14:textId="77777777">
            <w:pPr>
              <w:jc w:val="right"/>
              <w:rPr>
                <w:sz w:val="20"/>
                <w:szCs w:val="20"/>
              </w:rPr>
            </w:pPr>
            <w:r w:rsidRPr="00231985">
              <w:rPr>
                <w:sz w:val="20"/>
                <w:szCs w:val="20"/>
              </w:rPr>
              <w:t>30,059</w:t>
            </w:r>
          </w:p>
        </w:tc>
        <w:tc>
          <w:tcPr>
            <w:tcW w:w="923"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484C799E" w14:textId="77777777">
            <w:pPr>
              <w:jc w:val="right"/>
              <w:rPr>
                <w:sz w:val="20"/>
                <w:szCs w:val="20"/>
              </w:rPr>
            </w:pPr>
            <w:r w:rsidRPr="00231985">
              <w:rPr>
                <w:sz w:val="20"/>
                <w:szCs w:val="20"/>
              </w:rPr>
              <w:t>0.25</w:t>
            </w:r>
          </w:p>
          <w:p w:rsidRPr="00231985" w:rsidR="00231985" w:rsidP="00231985" w:rsidRDefault="00231985" w14:paraId="38E28468" w14:textId="77777777">
            <w:pPr>
              <w:jc w:val="right"/>
              <w:rPr>
                <w:sz w:val="20"/>
                <w:szCs w:val="20"/>
              </w:rPr>
            </w:pPr>
            <w:r w:rsidRPr="00231985">
              <w:rPr>
                <w:sz w:val="20"/>
                <w:szCs w:val="20"/>
              </w:rPr>
              <w:t>(15 minutes)</w:t>
            </w:r>
          </w:p>
        </w:tc>
        <w:tc>
          <w:tcPr>
            <w:tcW w:w="437"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64FE53BC" w14:textId="77777777">
            <w:pPr>
              <w:jc w:val="right"/>
              <w:rPr>
                <w:sz w:val="20"/>
                <w:szCs w:val="20"/>
              </w:rPr>
            </w:pPr>
            <w:r w:rsidRPr="00231985">
              <w:rPr>
                <w:sz w:val="20"/>
                <w:szCs w:val="20"/>
              </w:rPr>
              <w:t>7,515</w:t>
            </w:r>
          </w:p>
        </w:tc>
      </w:tr>
      <w:tr w:rsidRPr="00231985" w:rsidR="00231985" w:rsidTr="000A5F30" w14:paraId="1C464248" w14:textId="77777777">
        <w:trPr>
          <w:cantSplit/>
          <w:trHeight w:val="296"/>
        </w:trPr>
        <w:tc>
          <w:tcPr>
            <w:tcW w:w="4563" w:type="pct"/>
            <w:gridSpan w:val="5"/>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0D6E76E6" w14:textId="77777777">
            <w:pPr>
              <w:rPr>
                <w:sz w:val="20"/>
                <w:szCs w:val="20"/>
              </w:rPr>
            </w:pPr>
            <w:r w:rsidRPr="00231985">
              <w:rPr>
                <w:sz w:val="20"/>
                <w:szCs w:val="20"/>
              </w:rPr>
              <w:t xml:space="preserve">Total                                                                                                                                                                 </w:t>
            </w:r>
          </w:p>
        </w:tc>
        <w:tc>
          <w:tcPr>
            <w:tcW w:w="437"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61D3FAB8" w14:textId="77777777">
            <w:pPr>
              <w:jc w:val="right"/>
              <w:rPr>
                <w:sz w:val="20"/>
                <w:szCs w:val="20"/>
              </w:rPr>
            </w:pPr>
            <w:r w:rsidRPr="00231985">
              <w:rPr>
                <w:sz w:val="20"/>
                <w:szCs w:val="20"/>
              </w:rPr>
              <w:t>24,769</w:t>
            </w:r>
          </w:p>
        </w:tc>
      </w:tr>
    </w:tbl>
    <w:p w:rsidRPr="00231985" w:rsidR="00231985" w:rsidP="00231985" w:rsidRDefault="00231985" w14:paraId="4E698B0A" w14:textId="77777777">
      <w:pPr>
        <w:spacing w:line="480" w:lineRule="auto"/>
      </w:pPr>
      <w:r w:rsidRPr="00231985">
        <w:rPr>
          <w:sz w:val="20"/>
          <w:szCs w:val="20"/>
        </w:rPr>
        <w:t xml:space="preserve">   </w:t>
      </w:r>
      <w:r w:rsidRPr="00231985">
        <w:rPr>
          <w:sz w:val="20"/>
          <w:szCs w:val="20"/>
          <w:vertAlign w:val="superscript"/>
        </w:rPr>
        <w:t>1</w:t>
      </w:r>
      <w:r w:rsidRPr="00231985">
        <w:rPr>
          <w:sz w:val="20"/>
          <w:szCs w:val="20"/>
        </w:rPr>
        <w:t xml:space="preserve"> There are no capital costs or operating and maintenance costs associated with this collection of information.</w:t>
      </w:r>
    </w:p>
    <w:p w:rsidRPr="00231985" w:rsidR="00231985" w:rsidP="00231985" w:rsidRDefault="00231985" w14:paraId="4207D207" w14:textId="77777777">
      <w:pPr>
        <w:rPr>
          <w:sz w:val="20"/>
          <w:szCs w:val="20"/>
        </w:rPr>
      </w:pPr>
      <w:r w:rsidRPr="00231985">
        <w:rPr>
          <w:sz w:val="20"/>
          <w:szCs w:val="20"/>
        </w:rPr>
        <w:br w:type="page"/>
      </w:r>
    </w:p>
    <w:p w:rsidRPr="00231985" w:rsidR="00231985" w:rsidP="00231985" w:rsidRDefault="00231985" w14:paraId="411136C0" w14:textId="77777777">
      <w:pPr>
        <w:jc w:val="center"/>
        <w:rPr>
          <w:sz w:val="20"/>
          <w:szCs w:val="20"/>
        </w:rPr>
      </w:pPr>
      <w:r w:rsidRPr="00231985">
        <w:rPr>
          <w:sz w:val="20"/>
          <w:szCs w:val="20"/>
        </w:rPr>
        <w:lastRenderedPageBreak/>
        <w:t>Table 3.--Estimated Annual Third-Party Disclosure Burden</w:t>
      </w:r>
      <w:r w:rsidRPr="00231985">
        <w:rPr>
          <w:sz w:val="20"/>
          <w:szCs w:val="20"/>
          <w:vertAlign w:val="superscript"/>
        </w:rPr>
        <w:t>1</w:t>
      </w:r>
    </w:p>
    <w:tbl>
      <w:tblPr>
        <w:tblW w:w="495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43"/>
        <w:gridCol w:w="1368"/>
        <w:gridCol w:w="1553"/>
        <w:gridCol w:w="1186"/>
        <w:gridCol w:w="1553"/>
        <w:gridCol w:w="1096"/>
      </w:tblGrid>
      <w:tr w:rsidRPr="00231985" w:rsidR="00231985" w:rsidTr="000A5F30" w14:paraId="21972EE0" w14:textId="77777777">
        <w:trPr>
          <w:cantSplit/>
          <w:trHeight w:val="782"/>
          <w:tblHeader/>
        </w:trPr>
        <w:tc>
          <w:tcPr>
            <w:tcW w:w="140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4C6E4648" w14:textId="77777777">
            <w:pPr>
              <w:jc w:val="center"/>
              <w:rPr>
                <w:sz w:val="20"/>
                <w:szCs w:val="20"/>
              </w:rPr>
            </w:pPr>
            <w:r w:rsidRPr="00231985">
              <w:rPr>
                <w:sz w:val="20"/>
                <w:szCs w:val="20"/>
              </w:rPr>
              <w:t xml:space="preserve">Activity; 21 CFR </w:t>
            </w:r>
          </w:p>
        </w:tc>
        <w:tc>
          <w:tcPr>
            <w:tcW w:w="728"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3D8B0C87" w14:textId="77777777">
            <w:pPr>
              <w:jc w:val="center"/>
              <w:rPr>
                <w:sz w:val="20"/>
                <w:szCs w:val="20"/>
              </w:rPr>
            </w:pPr>
            <w:r w:rsidRPr="00231985">
              <w:rPr>
                <w:sz w:val="20"/>
                <w:szCs w:val="20"/>
              </w:rPr>
              <w:t>Number of Respondents</w:t>
            </w:r>
          </w:p>
        </w:tc>
        <w:tc>
          <w:tcPr>
            <w:tcW w:w="82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1A6C5EC1" w14:textId="77777777">
            <w:pPr>
              <w:jc w:val="center"/>
              <w:rPr>
                <w:sz w:val="20"/>
                <w:szCs w:val="20"/>
              </w:rPr>
            </w:pPr>
            <w:r w:rsidRPr="00231985">
              <w:rPr>
                <w:bCs/>
                <w:sz w:val="20"/>
                <w:szCs w:val="20"/>
              </w:rPr>
              <w:t>Number of Disclosures per Respondent</w:t>
            </w:r>
          </w:p>
        </w:tc>
        <w:tc>
          <w:tcPr>
            <w:tcW w:w="631"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4A7BBF12" w14:textId="77777777">
            <w:pPr>
              <w:jc w:val="center"/>
              <w:rPr>
                <w:sz w:val="20"/>
                <w:szCs w:val="20"/>
              </w:rPr>
            </w:pPr>
            <w:r w:rsidRPr="00231985">
              <w:rPr>
                <w:sz w:val="20"/>
                <w:szCs w:val="20"/>
              </w:rPr>
              <w:t>Total Annual Disclosures</w:t>
            </w:r>
          </w:p>
        </w:tc>
        <w:tc>
          <w:tcPr>
            <w:tcW w:w="82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085DEEC8" w14:textId="77777777">
            <w:pPr>
              <w:jc w:val="center"/>
              <w:rPr>
                <w:bCs/>
                <w:sz w:val="20"/>
                <w:szCs w:val="20"/>
              </w:rPr>
            </w:pPr>
            <w:r w:rsidRPr="00231985">
              <w:rPr>
                <w:bCs/>
                <w:sz w:val="20"/>
                <w:szCs w:val="20"/>
              </w:rPr>
              <w:t xml:space="preserve">Average Burden per Disclosure </w:t>
            </w:r>
          </w:p>
          <w:p w:rsidRPr="00231985" w:rsidR="00231985" w:rsidP="00231985" w:rsidRDefault="00231985" w14:paraId="169E2EF3" w14:textId="77777777">
            <w:pPr>
              <w:jc w:val="center"/>
              <w:rPr>
                <w:sz w:val="20"/>
                <w:szCs w:val="20"/>
              </w:rPr>
            </w:pPr>
            <w:r w:rsidRPr="00231985">
              <w:rPr>
                <w:bCs/>
                <w:sz w:val="20"/>
                <w:szCs w:val="20"/>
              </w:rPr>
              <w:t>(in hours)</w:t>
            </w:r>
          </w:p>
        </w:tc>
        <w:tc>
          <w:tcPr>
            <w:tcW w:w="583"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4D7BCDE8" w14:textId="77777777">
            <w:pPr>
              <w:jc w:val="center"/>
              <w:rPr>
                <w:sz w:val="20"/>
                <w:szCs w:val="20"/>
              </w:rPr>
            </w:pPr>
            <w:r w:rsidRPr="00231985">
              <w:rPr>
                <w:sz w:val="20"/>
                <w:szCs w:val="20"/>
              </w:rPr>
              <w:t>Total Hours</w:t>
            </w:r>
          </w:p>
        </w:tc>
      </w:tr>
      <w:tr w:rsidRPr="00231985" w:rsidR="00231985" w:rsidTr="000A5F30" w14:paraId="3460C493" w14:textId="77777777">
        <w:trPr>
          <w:cantSplit/>
          <w:trHeight w:val="521"/>
        </w:trPr>
        <w:tc>
          <w:tcPr>
            <w:tcW w:w="140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3FEE08F0" w14:textId="77777777">
            <w:pPr>
              <w:rPr>
                <w:sz w:val="20"/>
                <w:szCs w:val="20"/>
              </w:rPr>
            </w:pPr>
            <w:r w:rsidRPr="00231985">
              <w:rPr>
                <w:sz w:val="20"/>
                <w:szCs w:val="20"/>
              </w:rPr>
              <w:t>Calorie Analysis; 101.8(c)(2)(i)</w:t>
            </w:r>
          </w:p>
        </w:tc>
        <w:tc>
          <w:tcPr>
            <w:tcW w:w="728"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29D9B68E" w14:textId="77777777">
            <w:pPr>
              <w:jc w:val="right"/>
              <w:rPr>
                <w:sz w:val="20"/>
                <w:szCs w:val="20"/>
              </w:rPr>
            </w:pPr>
            <w:r w:rsidRPr="00231985">
              <w:rPr>
                <w:sz w:val="20"/>
                <w:szCs w:val="20"/>
              </w:rPr>
              <w:t>282</w:t>
            </w:r>
          </w:p>
        </w:tc>
        <w:tc>
          <w:tcPr>
            <w:tcW w:w="82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203D377C" w14:textId="77777777">
            <w:pPr>
              <w:jc w:val="right"/>
              <w:rPr>
                <w:sz w:val="20"/>
                <w:szCs w:val="20"/>
              </w:rPr>
            </w:pPr>
            <w:r w:rsidRPr="00231985">
              <w:rPr>
                <w:sz w:val="20"/>
                <w:szCs w:val="20"/>
              </w:rPr>
              <w:t>11</w:t>
            </w:r>
          </w:p>
        </w:tc>
        <w:tc>
          <w:tcPr>
            <w:tcW w:w="631"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678657FA" w14:textId="77777777">
            <w:pPr>
              <w:jc w:val="right"/>
              <w:rPr>
                <w:sz w:val="20"/>
                <w:szCs w:val="20"/>
              </w:rPr>
            </w:pPr>
            <w:r w:rsidRPr="00231985">
              <w:rPr>
                <w:sz w:val="20"/>
                <w:szCs w:val="20"/>
              </w:rPr>
              <w:t>3,102</w:t>
            </w:r>
          </w:p>
        </w:tc>
        <w:tc>
          <w:tcPr>
            <w:tcW w:w="82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27E9FA0C" w14:textId="77777777">
            <w:pPr>
              <w:jc w:val="right"/>
              <w:rPr>
                <w:sz w:val="20"/>
                <w:szCs w:val="20"/>
              </w:rPr>
            </w:pPr>
            <w:r w:rsidRPr="00231985">
              <w:rPr>
                <w:sz w:val="20"/>
                <w:szCs w:val="20"/>
              </w:rPr>
              <w:t>1</w:t>
            </w:r>
          </w:p>
        </w:tc>
        <w:tc>
          <w:tcPr>
            <w:tcW w:w="583"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562A6B3C" w14:textId="77777777">
            <w:pPr>
              <w:jc w:val="right"/>
              <w:rPr>
                <w:sz w:val="20"/>
                <w:szCs w:val="20"/>
              </w:rPr>
            </w:pPr>
            <w:r w:rsidRPr="00231985">
              <w:rPr>
                <w:sz w:val="20"/>
                <w:szCs w:val="20"/>
              </w:rPr>
              <w:t>3,102</w:t>
            </w:r>
          </w:p>
        </w:tc>
      </w:tr>
      <w:tr w:rsidRPr="00231985" w:rsidR="00231985" w:rsidTr="000A5F30" w14:paraId="3A7A498E" w14:textId="77777777">
        <w:trPr>
          <w:cantSplit/>
          <w:trHeight w:val="557"/>
        </w:trPr>
        <w:tc>
          <w:tcPr>
            <w:tcW w:w="140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7F6204D4" w14:textId="77777777">
            <w:pPr>
              <w:rPr>
                <w:sz w:val="20"/>
                <w:szCs w:val="20"/>
              </w:rPr>
            </w:pPr>
            <w:r w:rsidRPr="00231985">
              <w:rPr>
                <w:sz w:val="20"/>
                <w:szCs w:val="20"/>
              </w:rPr>
              <w:t>Calorie Declaration Signage; 101.8(c)(2)(ii)</w:t>
            </w:r>
          </w:p>
        </w:tc>
        <w:tc>
          <w:tcPr>
            <w:tcW w:w="728"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6E603984" w14:textId="77777777">
            <w:pPr>
              <w:jc w:val="right"/>
              <w:rPr>
                <w:sz w:val="20"/>
                <w:szCs w:val="20"/>
              </w:rPr>
            </w:pPr>
            <w:r w:rsidRPr="00231985">
              <w:rPr>
                <w:sz w:val="20"/>
                <w:szCs w:val="20"/>
              </w:rPr>
              <w:t>3,279</w:t>
            </w:r>
          </w:p>
        </w:tc>
        <w:tc>
          <w:tcPr>
            <w:tcW w:w="82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7C8B6A92" w14:textId="77777777">
            <w:pPr>
              <w:jc w:val="right"/>
              <w:rPr>
                <w:sz w:val="20"/>
                <w:szCs w:val="20"/>
              </w:rPr>
            </w:pPr>
            <w:r w:rsidRPr="00231985">
              <w:rPr>
                <w:sz w:val="20"/>
                <w:szCs w:val="20"/>
              </w:rPr>
              <w:t>2,122</w:t>
            </w:r>
          </w:p>
        </w:tc>
        <w:tc>
          <w:tcPr>
            <w:tcW w:w="631"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0B84595B" w14:textId="77777777">
            <w:pPr>
              <w:jc w:val="right"/>
              <w:rPr>
                <w:sz w:val="20"/>
                <w:szCs w:val="20"/>
              </w:rPr>
            </w:pPr>
            <w:r w:rsidRPr="00231985">
              <w:rPr>
                <w:sz w:val="20"/>
                <w:szCs w:val="20"/>
              </w:rPr>
              <w:t>6,958,038</w:t>
            </w:r>
          </w:p>
        </w:tc>
        <w:tc>
          <w:tcPr>
            <w:tcW w:w="82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6F64A457" w14:textId="77777777">
            <w:pPr>
              <w:jc w:val="right"/>
              <w:rPr>
                <w:sz w:val="20"/>
                <w:szCs w:val="20"/>
              </w:rPr>
            </w:pPr>
            <w:r w:rsidRPr="00231985">
              <w:rPr>
                <w:sz w:val="20"/>
                <w:szCs w:val="20"/>
              </w:rPr>
              <w:t>0.21</w:t>
            </w:r>
          </w:p>
          <w:p w:rsidRPr="00231985" w:rsidR="00231985" w:rsidP="00231985" w:rsidRDefault="00231985" w14:paraId="030184DC" w14:textId="77777777">
            <w:pPr>
              <w:jc w:val="right"/>
              <w:rPr>
                <w:sz w:val="20"/>
                <w:szCs w:val="20"/>
              </w:rPr>
            </w:pPr>
            <w:r w:rsidRPr="00231985">
              <w:rPr>
                <w:sz w:val="20"/>
                <w:szCs w:val="20"/>
              </w:rPr>
              <w:t>(12.5 minutes)</w:t>
            </w:r>
          </w:p>
        </w:tc>
        <w:tc>
          <w:tcPr>
            <w:tcW w:w="583"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6C52AB16" w14:textId="77777777">
            <w:pPr>
              <w:jc w:val="right"/>
              <w:rPr>
                <w:sz w:val="20"/>
                <w:szCs w:val="20"/>
              </w:rPr>
            </w:pPr>
            <w:r w:rsidRPr="00231985">
              <w:rPr>
                <w:sz w:val="20"/>
                <w:szCs w:val="20"/>
              </w:rPr>
              <w:t>1,461,188</w:t>
            </w:r>
          </w:p>
        </w:tc>
      </w:tr>
      <w:tr w:rsidRPr="00231985" w:rsidR="00231985" w:rsidTr="000A5F30" w14:paraId="5E6AE6CE" w14:textId="77777777">
        <w:trPr>
          <w:cantSplit/>
          <w:trHeight w:val="557"/>
        </w:trPr>
        <w:tc>
          <w:tcPr>
            <w:tcW w:w="140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00649FFC" w14:textId="77777777">
            <w:pPr>
              <w:rPr>
                <w:sz w:val="20"/>
                <w:szCs w:val="20"/>
              </w:rPr>
            </w:pPr>
            <w:r w:rsidRPr="00231985">
              <w:rPr>
                <w:sz w:val="20"/>
                <w:szCs w:val="20"/>
              </w:rPr>
              <w:t>Vending Operator Contact Information; 101.8(e)(1)</w:t>
            </w:r>
          </w:p>
        </w:tc>
        <w:tc>
          <w:tcPr>
            <w:tcW w:w="728"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2F5A4065" w14:textId="77777777">
            <w:pPr>
              <w:jc w:val="right"/>
              <w:rPr>
                <w:sz w:val="20"/>
                <w:szCs w:val="20"/>
              </w:rPr>
            </w:pPr>
            <w:r w:rsidRPr="00231985">
              <w:rPr>
                <w:sz w:val="20"/>
                <w:szCs w:val="20"/>
              </w:rPr>
              <w:t>3,279</w:t>
            </w:r>
          </w:p>
        </w:tc>
        <w:tc>
          <w:tcPr>
            <w:tcW w:w="82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34651EDC" w14:textId="77777777">
            <w:pPr>
              <w:jc w:val="right"/>
              <w:rPr>
                <w:sz w:val="20"/>
                <w:szCs w:val="20"/>
              </w:rPr>
            </w:pPr>
            <w:r w:rsidRPr="00231985">
              <w:rPr>
                <w:sz w:val="20"/>
                <w:szCs w:val="20"/>
              </w:rPr>
              <w:t>125</w:t>
            </w:r>
          </w:p>
        </w:tc>
        <w:tc>
          <w:tcPr>
            <w:tcW w:w="631"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265DC0AE" w14:textId="77777777">
            <w:pPr>
              <w:jc w:val="right"/>
              <w:rPr>
                <w:sz w:val="20"/>
                <w:szCs w:val="20"/>
              </w:rPr>
            </w:pPr>
            <w:r w:rsidRPr="00231985">
              <w:rPr>
                <w:sz w:val="20"/>
                <w:szCs w:val="20"/>
              </w:rPr>
              <w:t>409,875</w:t>
            </w:r>
          </w:p>
        </w:tc>
        <w:tc>
          <w:tcPr>
            <w:tcW w:w="826"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75B5961E" w14:textId="77777777">
            <w:pPr>
              <w:jc w:val="right"/>
              <w:rPr>
                <w:sz w:val="20"/>
                <w:szCs w:val="20"/>
              </w:rPr>
            </w:pPr>
            <w:r w:rsidRPr="00231985">
              <w:rPr>
                <w:sz w:val="20"/>
                <w:szCs w:val="20"/>
              </w:rPr>
              <w:t>0.025</w:t>
            </w:r>
          </w:p>
          <w:p w:rsidRPr="00231985" w:rsidR="00231985" w:rsidP="00231985" w:rsidRDefault="00231985" w14:paraId="524D04F8" w14:textId="77777777">
            <w:pPr>
              <w:jc w:val="right"/>
              <w:rPr>
                <w:sz w:val="20"/>
                <w:szCs w:val="20"/>
              </w:rPr>
            </w:pPr>
            <w:r w:rsidRPr="00231985">
              <w:rPr>
                <w:sz w:val="20"/>
                <w:szCs w:val="20"/>
              </w:rPr>
              <w:t>(1.5 minutes)</w:t>
            </w:r>
          </w:p>
        </w:tc>
        <w:tc>
          <w:tcPr>
            <w:tcW w:w="583"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6FC47289" w14:textId="77777777">
            <w:pPr>
              <w:jc w:val="right"/>
              <w:rPr>
                <w:sz w:val="20"/>
                <w:szCs w:val="20"/>
              </w:rPr>
            </w:pPr>
            <w:r w:rsidRPr="00231985">
              <w:rPr>
                <w:sz w:val="20"/>
                <w:szCs w:val="20"/>
              </w:rPr>
              <w:t>10,247</w:t>
            </w:r>
          </w:p>
        </w:tc>
      </w:tr>
      <w:tr w:rsidRPr="00231985" w:rsidR="00231985" w:rsidTr="000A5F30" w14:paraId="48ABA308" w14:textId="77777777">
        <w:trPr>
          <w:cantSplit/>
          <w:trHeight w:val="287"/>
        </w:trPr>
        <w:tc>
          <w:tcPr>
            <w:tcW w:w="4417" w:type="pct"/>
            <w:gridSpan w:val="5"/>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4625628C" w14:textId="77777777">
            <w:pPr>
              <w:rPr>
                <w:sz w:val="20"/>
                <w:szCs w:val="20"/>
              </w:rPr>
            </w:pPr>
            <w:r w:rsidRPr="00231985">
              <w:rPr>
                <w:sz w:val="20"/>
                <w:szCs w:val="20"/>
              </w:rPr>
              <w:t xml:space="preserve">Total                                                                                                                                                       </w:t>
            </w:r>
          </w:p>
        </w:tc>
        <w:tc>
          <w:tcPr>
            <w:tcW w:w="583" w:type="pct"/>
            <w:tcBorders>
              <w:top w:val="single" w:color="auto" w:sz="4" w:space="0"/>
              <w:left w:val="single" w:color="auto" w:sz="4" w:space="0"/>
              <w:bottom w:val="single" w:color="auto" w:sz="4" w:space="0"/>
              <w:right w:val="single" w:color="auto" w:sz="4" w:space="0"/>
            </w:tcBorders>
            <w:hideMark/>
          </w:tcPr>
          <w:p w:rsidRPr="00231985" w:rsidR="00231985" w:rsidP="00231985" w:rsidRDefault="00231985" w14:paraId="23427C6A" w14:textId="77777777">
            <w:pPr>
              <w:jc w:val="right"/>
              <w:rPr>
                <w:sz w:val="20"/>
                <w:szCs w:val="20"/>
              </w:rPr>
            </w:pPr>
            <w:r w:rsidRPr="00231985">
              <w:rPr>
                <w:sz w:val="20"/>
                <w:szCs w:val="20"/>
              </w:rPr>
              <w:t>1,474,537</w:t>
            </w:r>
          </w:p>
        </w:tc>
      </w:tr>
    </w:tbl>
    <w:p w:rsidRPr="00231985" w:rsidR="00231985" w:rsidP="00231985" w:rsidRDefault="00231985" w14:paraId="7B9A5068" w14:textId="77777777">
      <w:pPr>
        <w:spacing w:line="480" w:lineRule="auto"/>
        <w:rPr>
          <w:sz w:val="20"/>
          <w:szCs w:val="20"/>
        </w:rPr>
      </w:pPr>
      <w:r w:rsidRPr="00231985">
        <w:rPr>
          <w:sz w:val="20"/>
          <w:szCs w:val="20"/>
        </w:rPr>
        <w:t xml:space="preserve">   </w:t>
      </w:r>
      <w:r w:rsidRPr="00231985">
        <w:rPr>
          <w:sz w:val="20"/>
          <w:szCs w:val="20"/>
          <w:vertAlign w:val="superscript"/>
        </w:rPr>
        <w:t>1</w:t>
      </w:r>
      <w:r w:rsidRPr="00231985">
        <w:rPr>
          <w:sz w:val="20"/>
          <w:szCs w:val="20"/>
        </w:rPr>
        <w:t xml:space="preserve"> There are no capital costs or operating and maintenance costs associated with this collection of information.</w:t>
      </w:r>
    </w:p>
    <w:p w:rsidR="00684F45" w:rsidP="00C77F7D" w:rsidRDefault="00C77F7D" w14:paraId="6A0B9233" w14:textId="77777777">
      <w:pPr>
        <w:pStyle w:val="BodyText"/>
        <w:ind w:left="360" w:right="309"/>
      </w:pPr>
      <w:r w:rsidRPr="00C77F7D">
        <w:t>Based on a review of the information collection since our last request for OMB approval, we have made no adjustments to our burden estimate.</w:t>
      </w:r>
    </w:p>
    <w:p w:rsidR="00C77F7D" w:rsidP="002E4F43" w:rsidRDefault="00C77F7D" w14:paraId="58F4A86F" w14:textId="77777777">
      <w:pPr>
        <w:pStyle w:val="BodyText"/>
        <w:spacing w:after="0"/>
        <w:ind w:left="720" w:right="302"/>
      </w:pPr>
    </w:p>
    <w:p w:rsidR="00684F45" w:rsidP="003938B5" w:rsidRDefault="00684F45" w14:paraId="3CEE9878" w14:textId="77777777">
      <w:pPr>
        <w:ind w:left="540" w:hanging="180"/>
        <w:rPr>
          <w:i/>
        </w:rPr>
      </w:pPr>
      <w:r>
        <w:rPr>
          <w:i/>
        </w:rPr>
        <w:t>12b. Annualized Cost Burden</w:t>
      </w:r>
    </w:p>
    <w:p w:rsidRPr="003938B5" w:rsidR="003938B5" w:rsidP="003938B5" w:rsidRDefault="003938B5" w14:paraId="285C0DE2" w14:textId="77777777">
      <w:pPr>
        <w:ind w:left="540" w:hanging="180"/>
        <w:rPr>
          <w:i/>
        </w:rPr>
      </w:pPr>
    </w:p>
    <w:p w:rsidR="00684F45" w:rsidP="002E4F43" w:rsidRDefault="00684F45" w14:paraId="6E8D6C38" w14:textId="77777777">
      <w:pPr>
        <w:pStyle w:val="BodyText"/>
        <w:spacing w:before="1" w:after="0"/>
        <w:ind w:left="360" w:right="288"/>
      </w:pPr>
      <w:r>
        <w:t xml:space="preserve">We believe any costs incurred by respondents to the information collection would be nominal.  Rather, costs associated with the labeling of food products for human consumption are reflected under OMB </w:t>
      </w:r>
      <w:r w:rsidR="00C77F7D">
        <w:t>c</w:t>
      </w:r>
      <w:r>
        <w:t xml:space="preserve">ontrol </w:t>
      </w:r>
      <w:r w:rsidR="00C77F7D">
        <w:t>n</w:t>
      </w:r>
      <w:r>
        <w:t xml:space="preserve">o. 0910-0381: </w:t>
      </w:r>
      <w:r>
        <w:rPr>
          <w:i/>
        </w:rPr>
        <w:t>Food Labeling Regulations</w:t>
      </w:r>
      <w:r>
        <w:t>.</w:t>
      </w:r>
    </w:p>
    <w:p w:rsidRPr="00357C8A" w:rsidR="00303222" w:rsidP="00C77F7D" w:rsidRDefault="00303222" w14:paraId="427D875F" w14:textId="77777777">
      <w:pPr>
        <w:rPr>
          <w:rFonts w:eastAsia="Calibri"/>
        </w:rPr>
      </w:pPr>
    </w:p>
    <w:p w:rsidRPr="00357C8A" w:rsidR="00357C8A" w:rsidP="006705EA" w:rsidRDefault="00357C8A" w14:paraId="64BF180F"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303222" w:rsidP="0022425B" w:rsidRDefault="00684F45" w14:paraId="120ADB68" w14:textId="77777777">
      <w:pPr>
        <w:spacing w:after="200" w:line="276" w:lineRule="auto"/>
        <w:rPr>
          <w:rFonts w:eastAsia="Calibri"/>
          <w:u w:val="single"/>
        </w:rPr>
      </w:pPr>
      <w:r w:rsidRPr="00684F45">
        <w:rPr>
          <w:rFonts w:eastAsia="Calibri"/>
        </w:rPr>
        <w:t>There are no capital, start-up, operating, or maintenance costs associated with this collection.</w:t>
      </w:r>
      <w:r>
        <w:rPr>
          <w:rFonts w:eastAsia="Calibri"/>
        </w:rPr>
        <w:t xml:space="preserve">  </w:t>
      </w:r>
    </w:p>
    <w:p w:rsidRPr="00357C8A" w:rsidR="00357C8A" w:rsidP="006705EA" w:rsidRDefault="00357C8A" w14:paraId="458FE418"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03222" w:rsidP="00357C8A" w:rsidRDefault="00602F9A" w14:paraId="3C2E5937" w14:textId="77777777">
      <w:pPr>
        <w:spacing w:after="200"/>
        <w:rPr>
          <w:rFonts w:eastAsia="Calibri"/>
        </w:rPr>
      </w:pPr>
      <w:r>
        <w:rPr>
          <w:rFonts w:eastAsia="Calibri"/>
        </w:rPr>
        <w:t>W</w:t>
      </w:r>
      <w:r w:rsidRPr="00684F45" w:rsidR="00684F45">
        <w:rPr>
          <w:rFonts w:eastAsia="Calibri"/>
        </w:rPr>
        <w:t xml:space="preserve">e </w:t>
      </w:r>
      <w:r>
        <w:rPr>
          <w:rFonts w:eastAsia="Calibri"/>
        </w:rPr>
        <w:t>estimate</w:t>
      </w:r>
      <w:r w:rsidRPr="00684F45">
        <w:rPr>
          <w:rFonts w:eastAsia="Calibri"/>
        </w:rPr>
        <w:t xml:space="preserve"> </w:t>
      </w:r>
      <w:r w:rsidRPr="00684F45" w:rsidR="00684F45">
        <w:rPr>
          <w:rFonts w:eastAsia="Calibri"/>
        </w:rPr>
        <w:t>a $60,000 annual cost to the Federal government</w:t>
      </w:r>
      <w:r>
        <w:rPr>
          <w:rFonts w:eastAsia="Calibri"/>
        </w:rPr>
        <w:t xml:space="preserve"> for maintaining the registration system for both the vending machines and menu labeling</w:t>
      </w:r>
      <w:r w:rsidRPr="00684F45" w:rsidR="00684F45">
        <w:rPr>
          <w:rFonts w:eastAsia="Calibri"/>
        </w:rPr>
        <w:t>.</w:t>
      </w:r>
    </w:p>
    <w:p w:rsidR="00357C8A" w:rsidP="006705EA" w:rsidRDefault="00357C8A" w14:paraId="59216D6B"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8A538F" w:rsidR="00303222" w:rsidP="00357C8A" w:rsidRDefault="009B1CC1" w14:paraId="726F84EC" w14:textId="77777777">
      <w:pPr>
        <w:spacing w:after="200"/>
        <w:rPr>
          <w:rFonts w:eastAsia="Calibri"/>
        </w:rPr>
      </w:pPr>
      <w:r w:rsidRPr="009B1CC1">
        <w:rPr>
          <w:rFonts w:eastAsia="Calibri"/>
        </w:rPr>
        <w:t>Based on a review of the information collection since our last request for OMB approval, we have made no adjustments to our burden estimate.</w:t>
      </w:r>
      <w:r>
        <w:rPr>
          <w:rFonts w:eastAsia="Calibri"/>
        </w:rPr>
        <w:t xml:space="preserve">  </w:t>
      </w:r>
    </w:p>
    <w:p w:rsidRPr="00357C8A" w:rsidR="00357C8A" w:rsidP="006705EA" w:rsidRDefault="00357C8A" w14:paraId="3B4B56E2"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8A538F" w:rsidR="00303222" w:rsidP="00357C8A" w:rsidRDefault="009B1CC1" w14:paraId="5450ED66" w14:textId="77777777">
      <w:pPr>
        <w:spacing w:after="200"/>
        <w:rPr>
          <w:rFonts w:eastAsia="Calibri"/>
        </w:rPr>
      </w:pPr>
      <w:r w:rsidRPr="009B1CC1">
        <w:t>There are no plans for tabulation or publication.</w:t>
      </w:r>
    </w:p>
    <w:p w:rsidRPr="00357C8A" w:rsidR="00357C8A" w:rsidP="006705EA" w:rsidRDefault="00231985" w14:paraId="3FB03EF7" w14:textId="77777777">
      <w:pPr>
        <w:numPr>
          <w:ilvl w:val="0"/>
          <w:numId w:val="6"/>
        </w:numPr>
        <w:spacing w:after="200" w:line="276" w:lineRule="auto"/>
        <w:rPr>
          <w:rFonts w:eastAsia="Calibri"/>
          <w:u w:val="single"/>
        </w:rPr>
      </w:pPr>
      <w:r>
        <w:rPr>
          <w:rFonts w:eastAsia="Calibri"/>
        </w:rPr>
        <w:br w:type="page"/>
      </w:r>
      <w:r w:rsidRPr="00357C8A" w:rsidR="00357C8A">
        <w:rPr>
          <w:rFonts w:eastAsia="Calibri"/>
          <w:u w:val="single"/>
        </w:rPr>
        <w:lastRenderedPageBreak/>
        <w:t>Reason(s) Display of OMB Expiration Date is Inappropriate</w:t>
      </w:r>
    </w:p>
    <w:p w:rsidRPr="009B1CC1" w:rsidR="00602F9A" w:rsidP="009B1CC1" w:rsidRDefault="009B1CC1" w14:paraId="676C6C8F" w14:textId="77777777">
      <w:pPr>
        <w:rPr>
          <w:rFonts w:eastAsia="Calibri"/>
        </w:rPr>
      </w:pPr>
      <w:r w:rsidRPr="009B1CC1">
        <w:rPr>
          <w:rFonts w:eastAsia="Calibri"/>
        </w:rPr>
        <w:t>There are no reasons why display of the expiration date for OMB approval of the information collection would be inappropriate.</w:t>
      </w:r>
    </w:p>
    <w:p w:rsidRPr="008A538F" w:rsidR="00303222" w:rsidP="002E4F43" w:rsidRDefault="00303222" w14:paraId="458D9A31" w14:textId="77777777">
      <w:pPr>
        <w:rPr>
          <w:rFonts w:eastAsia="Calibri"/>
        </w:rPr>
      </w:pPr>
    </w:p>
    <w:p w:rsidRPr="00357C8A" w:rsidR="00357C8A" w:rsidP="006705EA" w:rsidRDefault="00357C8A" w14:paraId="64612762"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8A538F" w:rsidP="009B1CC1" w:rsidRDefault="009B1CC1" w14:paraId="7E30D5C8" w14:textId="77777777">
      <w:pPr>
        <w:spacing w:after="200"/>
        <w:rPr>
          <w:rFonts w:eastAsia="Calibri"/>
        </w:rPr>
      </w:pPr>
      <w:r w:rsidRPr="009B1CC1">
        <w:rPr>
          <w:rFonts w:eastAsia="Calibri"/>
        </w:rPr>
        <w:t>There are no exceptions to the certification.</w:t>
      </w:r>
    </w:p>
    <w:p w:rsidRPr="00C20690" w:rsidR="008A538F" w:rsidP="009B1CC1" w:rsidRDefault="008A538F" w14:paraId="32864B2C" w14:textId="77777777">
      <w:pPr>
        <w:spacing w:after="200"/>
        <w:rPr>
          <w:rFonts w:eastAsia="Calibri"/>
        </w:rPr>
      </w:pPr>
    </w:p>
    <w:sectPr w:rsidRPr="00C20690" w:rsidR="008A538F" w:rsidSect="00231985">
      <w:footerReference w:type="even" r:id="rId11"/>
      <w:footerReference w:type="default" r:id="rId12"/>
      <w:pgSz w:w="12240" w:h="15840" w:code="1"/>
      <w:pgMar w:top="1008" w:right="1296"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9C890" w14:textId="77777777" w:rsidR="00AB1A52" w:rsidRDefault="00AB1A52">
      <w:r>
        <w:separator/>
      </w:r>
    </w:p>
  </w:endnote>
  <w:endnote w:type="continuationSeparator" w:id="0">
    <w:p w14:paraId="0AB5D36B" w14:textId="77777777" w:rsidR="00AB1A52" w:rsidRDefault="00AB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AA57F"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CBD2C0"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877D" w14:textId="77777777" w:rsidR="00231985" w:rsidRDefault="00231985">
    <w:pPr>
      <w:pStyle w:val="Footer"/>
    </w:pPr>
  </w:p>
  <w:p w14:paraId="6E24B9DF" w14:textId="77777777" w:rsidR="00231985" w:rsidRDefault="00231985">
    <w:pPr>
      <w:pStyle w:val="Footer"/>
    </w:pPr>
  </w:p>
  <w:p w14:paraId="11FB9CC5" w14:textId="77777777" w:rsidR="00231985" w:rsidRDefault="00231985" w:rsidP="00231985">
    <w:pPr>
      <w:pStyle w:val="Footer"/>
      <w:framePr w:wrap="around" w:vAnchor="text" w:hAnchor="margin" w:xAlign="center" w:y="2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CB9F5AC" w14:textId="77777777" w:rsidR="00231985" w:rsidRDefault="00231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4D969" w14:textId="77777777" w:rsidR="00AB1A52" w:rsidRDefault="00AB1A52">
      <w:r>
        <w:separator/>
      </w:r>
    </w:p>
  </w:footnote>
  <w:footnote w:type="continuationSeparator" w:id="0">
    <w:p w14:paraId="3825123C" w14:textId="77777777" w:rsidR="00AB1A52" w:rsidRDefault="00AB1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035C4"/>
    <w:multiLevelType w:val="hybridMultilevel"/>
    <w:tmpl w:val="C36C7920"/>
    <w:lvl w:ilvl="0" w:tplc="3F561048">
      <w:start w:val="1"/>
      <w:numFmt w:val="decimal"/>
      <w:lvlText w:val="%1."/>
      <w:lvlJc w:val="left"/>
      <w:pPr>
        <w:ind w:left="836" w:hanging="360"/>
      </w:pPr>
      <w:rPr>
        <w:rFonts w:ascii="Times New Roman" w:eastAsia="Times New Roman" w:hAnsi="Times New Roman" w:cs="Times New Roman" w:hint="default"/>
        <w:spacing w:val="-2"/>
        <w:w w:val="99"/>
        <w:sz w:val="24"/>
        <w:szCs w:val="24"/>
      </w:rPr>
    </w:lvl>
    <w:lvl w:ilvl="1" w:tplc="0144FEE4">
      <w:numFmt w:val="bullet"/>
      <w:lvlText w:val=""/>
      <w:lvlJc w:val="left"/>
      <w:pPr>
        <w:ind w:left="1556" w:hanging="231"/>
      </w:pPr>
      <w:rPr>
        <w:rFonts w:ascii="Symbol" w:eastAsia="Symbol" w:hAnsi="Symbol" w:cs="Symbol" w:hint="default"/>
        <w:w w:val="100"/>
        <w:sz w:val="24"/>
        <w:szCs w:val="24"/>
      </w:rPr>
    </w:lvl>
    <w:lvl w:ilvl="2" w:tplc="2C6A470C">
      <w:numFmt w:val="bullet"/>
      <w:lvlText w:val="•"/>
      <w:lvlJc w:val="left"/>
      <w:pPr>
        <w:ind w:left="2504" w:hanging="231"/>
      </w:pPr>
      <w:rPr>
        <w:rFonts w:hint="default"/>
      </w:rPr>
    </w:lvl>
    <w:lvl w:ilvl="3" w:tplc="F70E9C0C">
      <w:numFmt w:val="bullet"/>
      <w:lvlText w:val="•"/>
      <w:lvlJc w:val="left"/>
      <w:pPr>
        <w:ind w:left="3448" w:hanging="231"/>
      </w:pPr>
      <w:rPr>
        <w:rFonts w:hint="default"/>
      </w:rPr>
    </w:lvl>
    <w:lvl w:ilvl="4" w:tplc="FBC0A122">
      <w:numFmt w:val="bullet"/>
      <w:lvlText w:val="•"/>
      <w:lvlJc w:val="left"/>
      <w:pPr>
        <w:ind w:left="4393" w:hanging="231"/>
      </w:pPr>
      <w:rPr>
        <w:rFonts w:hint="default"/>
      </w:rPr>
    </w:lvl>
    <w:lvl w:ilvl="5" w:tplc="26005AFA">
      <w:numFmt w:val="bullet"/>
      <w:lvlText w:val="•"/>
      <w:lvlJc w:val="left"/>
      <w:pPr>
        <w:ind w:left="5337" w:hanging="231"/>
      </w:pPr>
      <w:rPr>
        <w:rFonts w:hint="default"/>
      </w:rPr>
    </w:lvl>
    <w:lvl w:ilvl="6" w:tplc="7B86222C">
      <w:numFmt w:val="bullet"/>
      <w:lvlText w:val="•"/>
      <w:lvlJc w:val="left"/>
      <w:pPr>
        <w:ind w:left="6282" w:hanging="231"/>
      </w:pPr>
      <w:rPr>
        <w:rFonts w:hint="default"/>
      </w:rPr>
    </w:lvl>
    <w:lvl w:ilvl="7" w:tplc="54FEF702">
      <w:numFmt w:val="bullet"/>
      <w:lvlText w:val="•"/>
      <w:lvlJc w:val="left"/>
      <w:pPr>
        <w:ind w:left="7226" w:hanging="231"/>
      </w:pPr>
      <w:rPr>
        <w:rFonts w:hint="default"/>
      </w:rPr>
    </w:lvl>
    <w:lvl w:ilvl="8" w:tplc="914473AA">
      <w:numFmt w:val="bullet"/>
      <w:lvlText w:val="•"/>
      <w:lvlJc w:val="left"/>
      <w:pPr>
        <w:ind w:left="8171" w:hanging="231"/>
      </w:pPr>
      <w:rPr>
        <w:rFonts w:hint="default"/>
      </w:rPr>
    </w:lvl>
  </w:abstractNum>
  <w:abstractNum w:abstractNumId="6"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8"/>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2B93"/>
    <w:rsid w:val="00043C7F"/>
    <w:rsid w:val="000467A8"/>
    <w:rsid w:val="0006570F"/>
    <w:rsid w:val="00075DE8"/>
    <w:rsid w:val="00080E43"/>
    <w:rsid w:val="00087439"/>
    <w:rsid w:val="000A5491"/>
    <w:rsid w:val="000C1260"/>
    <w:rsid w:val="000C560C"/>
    <w:rsid w:val="000D080B"/>
    <w:rsid w:val="000D3845"/>
    <w:rsid w:val="000D48FD"/>
    <w:rsid w:val="000D79CC"/>
    <w:rsid w:val="000E1C64"/>
    <w:rsid w:val="000F7119"/>
    <w:rsid w:val="00100739"/>
    <w:rsid w:val="0010493E"/>
    <w:rsid w:val="001075D3"/>
    <w:rsid w:val="00107885"/>
    <w:rsid w:val="00114FC4"/>
    <w:rsid w:val="0012329C"/>
    <w:rsid w:val="00134FA7"/>
    <w:rsid w:val="00137950"/>
    <w:rsid w:val="001463BC"/>
    <w:rsid w:val="00152F29"/>
    <w:rsid w:val="00174D54"/>
    <w:rsid w:val="0017702C"/>
    <w:rsid w:val="00185270"/>
    <w:rsid w:val="00192FF9"/>
    <w:rsid w:val="001A3B5A"/>
    <w:rsid w:val="001B7CE9"/>
    <w:rsid w:val="001C1D80"/>
    <w:rsid w:val="001D34B7"/>
    <w:rsid w:val="001D495A"/>
    <w:rsid w:val="001E244C"/>
    <w:rsid w:val="001F1437"/>
    <w:rsid w:val="001F7D2A"/>
    <w:rsid w:val="00206799"/>
    <w:rsid w:val="002074FE"/>
    <w:rsid w:val="00215392"/>
    <w:rsid w:val="0022425B"/>
    <w:rsid w:val="002259EF"/>
    <w:rsid w:val="00231985"/>
    <w:rsid w:val="00242ED1"/>
    <w:rsid w:val="002444BB"/>
    <w:rsid w:val="00254069"/>
    <w:rsid w:val="00270748"/>
    <w:rsid w:val="002734E5"/>
    <w:rsid w:val="002746DB"/>
    <w:rsid w:val="00280CAF"/>
    <w:rsid w:val="00282F09"/>
    <w:rsid w:val="00283E3A"/>
    <w:rsid w:val="00291810"/>
    <w:rsid w:val="00294D62"/>
    <w:rsid w:val="00297532"/>
    <w:rsid w:val="00297FFD"/>
    <w:rsid w:val="002A1210"/>
    <w:rsid w:val="002A47D2"/>
    <w:rsid w:val="002A7783"/>
    <w:rsid w:val="002A7FB5"/>
    <w:rsid w:val="002B2074"/>
    <w:rsid w:val="002D14D8"/>
    <w:rsid w:val="002D4799"/>
    <w:rsid w:val="002E365F"/>
    <w:rsid w:val="002E3FA4"/>
    <w:rsid w:val="002E4F43"/>
    <w:rsid w:val="002E53A5"/>
    <w:rsid w:val="002E64B8"/>
    <w:rsid w:val="002E6834"/>
    <w:rsid w:val="00303222"/>
    <w:rsid w:val="003113FF"/>
    <w:rsid w:val="00312622"/>
    <w:rsid w:val="0032277F"/>
    <w:rsid w:val="00336B69"/>
    <w:rsid w:val="0034302B"/>
    <w:rsid w:val="00350523"/>
    <w:rsid w:val="0035189D"/>
    <w:rsid w:val="00355B62"/>
    <w:rsid w:val="00357C8A"/>
    <w:rsid w:val="003740BC"/>
    <w:rsid w:val="0037456B"/>
    <w:rsid w:val="003801A3"/>
    <w:rsid w:val="00383D90"/>
    <w:rsid w:val="003870AE"/>
    <w:rsid w:val="003938B5"/>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271B0"/>
    <w:rsid w:val="00427CDE"/>
    <w:rsid w:val="00442A3C"/>
    <w:rsid w:val="00443969"/>
    <w:rsid w:val="00447D74"/>
    <w:rsid w:val="00450A74"/>
    <w:rsid w:val="004546BF"/>
    <w:rsid w:val="00465238"/>
    <w:rsid w:val="00465350"/>
    <w:rsid w:val="00476B91"/>
    <w:rsid w:val="004846BF"/>
    <w:rsid w:val="00494912"/>
    <w:rsid w:val="004A4AD1"/>
    <w:rsid w:val="004A5323"/>
    <w:rsid w:val="004A5A99"/>
    <w:rsid w:val="004C6979"/>
    <w:rsid w:val="004D13A2"/>
    <w:rsid w:val="004D3E7A"/>
    <w:rsid w:val="004E33F8"/>
    <w:rsid w:val="004F594B"/>
    <w:rsid w:val="004F61E1"/>
    <w:rsid w:val="004F70A7"/>
    <w:rsid w:val="0053380B"/>
    <w:rsid w:val="00543194"/>
    <w:rsid w:val="00544138"/>
    <w:rsid w:val="00554E34"/>
    <w:rsid w:val="00584583"/>
    <w:rsid w:val="00590E90"/>
    <w:rsid w:val="00590EEB"/>
    <w:rsid w:val="005A4099"/>
    <w:rsid w:val="005C38B2"/>
    <w:rsid w:val="005C5029"/>
    <w:rsid w:val="005C55C2"/>
    <w:rsid w:val="005C71CA"/>
    <w:rsid w:val="005C745C"/>
    <w:rsid w:val="005D232E"/>
    <w:rsid w:val="005D4DF5"/>
    <w:rsid w:val="005E42BA"/>
    <w:rsid w:val="00602F9A"/>
    <w:rsid w:val="00611D6B"/>
    <w:rsid w:val="006326EC"/>
    <w:rsid w:val="006624AD"/>
    <w:rsid w:val="00663A42"/>
    <w:rsid w:val="006641C7"/>
    <w:rsid w:val="006705EA"/>
    <w:rsid w:val="00670BE2"/>
    <w:rsid w:val="00684F45"/>
    <w:rsid w:val="00686BBC"/>
    <w:rsid w:val="006916D9"/>
    <w:rsid w:val="006A0E05"/>
    <w:rsid w:val="006A26C6"/>
    <w:rsid w:val="006A465A"/>
    <w:rsid w:val="006A7D5D"/>
    <w:rsid w:val="006D0037"/>
    <w:rsid w:val="006D0C12"/>
    <w:rsid w:val="006D5D57"/>
    <w:rsid w:val="006E15DC"/>
    <w:rsid w:val="006E2538"/>
    <w:rsid w:val="006E302F"/>
    <w:rsid w:val="006F4D6D"/>
    <w:rsid w:val="00705086"/>
    <w:rsid w:val="007151AC"/>
    <w:rsid w:val="00722001"/>
    <w:rsid w:val="00751E66"/>
    <w:rsid w:val="00754497"/>
    <w:rsid w:val="00757CD6"/>
    <w:rsid w:val="00787C39"/>
    <w:rsid w:val="00792947"/>
    <w:rsid w:val="00795DF3"/>
    <w:rsid w:val="007A373C"/>
    <w:rsid w:val="007B18F9"/>
    <w:rsid w:val="007B225C"/>
    <w:rsid w:val="007C75B1"/>
    <w:rsid w:val="007D3DFC"/>
    <w:rsid w:val="007D52E9"/>
    <w:rsid w:val="007E2F07"/>
    <w:rsid w:val="007E59A8"/>
    <w:rsid w:val="0080410C"/>
    <w:rsid w:val="0080776D"/>
    <w:rsid w:val="00810145"/>
    <w:rsid w:val="008108FA"/>
    <w:rsid w:val="00810FF1"/>
    <w:rsid w:val="00811D87"/>
    <w:rsid w:val="00822336"/>
    <w:rsid w:val="00823DFA"/>
    <w:rsid w:val="00842DB7"/>
    <w:rsid w:val="0084333F"/>
    <w:rsid w:val="00843752"/>
    <w:rsid w:val="0084479F"/>
    <w:rsid w:val="0085725E"/>
    <w:rsid w:val="00873D4F"/>
    <w:rsid w:val="0087509F"/>
    <w:rsid w:val="00885B09"/>
    <w:rsid w:val="00892400"/>
    <w:rsid w:val="008A209D"/>
    <w:rsid w:val="008A22BB"/>
    <w:rsid w:val="008A538F"/>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3EEB"/>
    <w:rsid w:val="00936AC7"/>
    <w:rsid w:val="00953B64"/>
    <w:rsid w:val="009646A7"/>
    <w:rsid w:val="00966E8D"/>
    <w:rsid w:val="00970773"/>
    <w:rsid w:val="00970A88"/>
    <w:rsid w:val="009818A1"/>
    <w:rsid w:val="009A1674"/>
    <w:rsid w:val="009B1CC1"/>
    <w:rsid w:val="009B38BE"/>
    <w:rsid w:val="009B4DF2"/>
    <w:rsid w:val="009C684F"/>
    <w:rsid w:val="009D074C"/>
    <w:rsid w:val="009D6E73"/>
    <w:rsid w:val="009F1F1D"/>
    <w:rsid w:val="009F2B4F"/>
    <w:rsid w:val="009F3C63"/>
    <w:rsid w:val="009F66B5"/>
    <w:rsid w:val="00A02F10"/>
    <w:rsid w:val="00A117FB"/>
    <w:rsid w:val="00A16221"/>
    <w:rsid w:val="00A20A7D"/>
    <w:rsid w:val="00A35D42"/>
    <w:rsid w:val="00A46CCF"/>
    <w:rsid w:val="00A506DE"/>
    <w:rsid w:val="00A524AF"/>
    <w:rsid w:val="00A53451"/>
    <w:rsid w:val="00A70426"/>
    <w:rsid w:val="00A707CC"/>
    <w:rsid w:val="00A71410"/>
    <w:rsid w:val="00A91E9A"/>
    <w:rsid w:val="00A93ED9"/>
    <w:rsid w:val="00A96221"/>
    <w:rsid w:val="00AB1A52"/>
    <w:rsid w:val="00AC2DBB"/>
    <w:rsid w:val="00AC6A99"/>
    <w:rsid w:val="00AD6048"/>
    <w:rsid w:val="00B055EF"/>
    <w:rsid w:val="00B06B5B"/>
    <w:rsid w:val="00B23769"/>
    <w:rsid w:val="00B41789"/>
    <w:rsid w:val="00B76D53"/>
    <w:rsid w:val="00B81808"/>
    <w:rsid w:val="00B86DFA"/>
    <w:rsid w:val="00B936D0"/>
    <w:rsid w:val="00BB15FB"/>
    <w:rsid w:val="00BD3D5B"/>
    <w:rsid w:val="00BE3600"/>
    <w:rsid w:val="00C01F6F"/>
    <w:rsid w:val="00C041EA"/>
    <w:rsid w:val="00C13BBD"/>
    <w:rsid w:val="00C149AB"/>
    <w:rsid w:val="00C16929"/>
    <w:rsid w:val="00C20690"/>
    <w:rsid w:val="00C36020"/>
    <w:rsid w:val="00C40694"/>
    <w:rsid w:val="00C479BF"/>
    <w:rsid w:val="00C5124B"/>
    <w:rsid w:val="00C70542"/>
    <w:rsid w:val="00C75CBF"/>
    <w:rsid w:val="00C77F7D"/>
    <w:rsid w:val="00CC2894"/>
    <w:rsid w:val="00CD77C3"/>
    <w:rsid w:val="00CE112C"/>
    <w:rsid w:val="00CF55D4"/>
    <w:rsid w:val="00D608DA"/>
    <w:rsid w:val="00D730BF"/>
    <w:rsid w:val="00D852F4"/>
    <w:rsid w:val="00DB1110"/>
    <w:rsid w:val="00DB3730"/>
    <w:rsid w:val="00DC371B"/>
    <w:rsid w:val="00DC3788"/>
    <w:rsid w:val="00DC76C7"/>
    <w:rsid w:val="00DD09F5"/>
    <w:rsid w:val="00DD0E02"/>
    <w:rsid w:val="00DD4201"/>
    <w:rsid w:val="00DD5E9F"/>
    <w:rsid w:val="00DE5711"/>
    <w:rsid w:val="00DF4532"/>
    <w:rsid w:val="00E00EA0"/>
    <w:rsid w:val="00E021CB"/>
    <w:rsid w:val="00E138F1"/>
    <w:rsid w:val="00E2096C"/>
    <w:rsid w:val="00E2309D"/>
    <w:rsid w:val="00E26758"/>
    <w:rsid w:val="00E4357B"/>
    <w:rsid w:val="00E443A7"/>
    <w:rsid w:val="00E45904"/>
    <w:rsid w:val="00E63DE5"/>
    <w:rsid w:val="00E647AF"/>
    <w:rsid w:val="00E647C7"/>
    <w:rsid w:val="00E65A37"/>
    <w:rsid w:val="00E65EF7"/>
    <w:rsid w:val="00E77B48"/>
    <w:rsid w:val="00E857FB"/>
    <w:rsid w:val="00E91799"/>
    <w:rsid w:val="00E97DF8"/>
    <w:rsid w:val="00EA1F58"/>
    <w:rsid w:val="00EA21FE"/>
    <w:rsid w:val="00EA34E3"/>
    <w:rsid w:val="00EB7538"/>
    <w:rsid w:val="00EC1868"/>
    <w:rsid w:val="00EE6468"/>
    <w:rsid w:val="00F05744"/>
    <w:rsid w:val="00F1299B"/>
    <w:rsid w:val="00F201CA"/>
    <w:rsid w:val="00F207A4"/>
    <w:rsid w:val="00F25173"/>
    <w:rsid w:val="00F25C96"/>
    <w:rsid w:val="00F355AC"/>
    <w:rsid w:val="00F40CF7"/>
    <w:rsid w:val="00F44194"/>
    <w:rsid w:val="00F71A5A"/>
    <w:rsid w:val="00F73A1A"/>
    <w:rsid w:val="00F769E0"/>
    <w:rsid w:val="00FA4A46"/>
    <w:rsid w:val="00FA75FE"/>
    <w:rsid w:val="00FB1032"/>
    <w:rsid w:val="00FB39BC"/>
    <w:rsid w:val="00FB6A53"/>
    <w:rsid w:val="00FB754B"/>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22F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1"/>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1F7D2A"/>
    <w:pPr>
      <w:spacing w:after="120"/>
    </w:pPr>
  </w:style>
  <w:style w:type="character" w:customStyle="1" w:styleId="BodyTextChar">
    <w:name w:val="Body Text Char"/>
    <w:link w:val="BodyText"/>
    <w:rsid w:val="001F7D2A"/>
    <w:rPr>
      <w:sz w:val="24"/>
      <w:szCs w:val="24"/>
    </w:rPr>
  </w:style>
  <w:style w:type="paragraph" w:customStyle="1" w:styleId="TableParagraph">
    <w:name w:val="Table Paragraph"/>
    <w:basedOn w:val="Normal"/>
    <w:uiPriority w:val="1"/>
    <w:qFormat/>
    <w:rsid w:val="00684F45"/>
    <w:pPr>
      <w:widowControl w:val="0"/>
      <w:autoSpaceDE w:val="0"/>
      <w:autoSpaceDN w:val="0"/>
      <w:jc w:val="right"/>
    </w:pPr>
    <w:rPr>
      <w:sz w:val="22"/>
      <w:szCs w:val="22"/>
    </w:rPr>
  </w:style>
  <w:style w:type="character" w:styleId="CommentReference">
    <w:name w:val="annotation reference"/>
    <w:uiPriority w:val="99"/>
    <w:unhideWhenUsed/>
    <w:rsid w:val="001C1D80"/>
    <w:rPr>
      <w:sz w:val="16"/>
      <w:szCs w:val="16"/>
    </w:rPr>
  </w:style>
  <w:style w:type="paragraph" w:styleId="CommentText">
    <w:name w:val="annotation text"/>
    <w:basedOn w:val="Normal"/>
    <w:link w:val="CommentTextChar"/>
    <w:uiPriority w:val="99"/>
    <w:unhideWhenUsed/>
    <w:rsid w:val="001C1D80"/>
    <w:pPr>
      <w:spacing w:after="160"/>
    </w:pPr>
    <w:rPr>
      <w:rFonts w:ascii="Calibri" w:eastAsia="Calibri" w:hAnsi="Calibri"/>
      <w:sz w:val="20"/>
      <w:szCs w:val="20"/>
    </w:rPr>
  </w:style>
  <w:style w:type="character" w:customStyle="1" w:styleId="CommentTextChar">
    <w:name w:val="Comment Text Char"/>
    <w:link w:val="CommentText"/>
    <w:uiPriority w:val="99"/>
    <w:rsid w:val="001C1D80"/>
    <w:rPr>
      <w:rFonts w:ascii="Calibri" w:eastAsia="Calibri" w:hAnsi="Calibri"/>
    </w:rPr>
  </w:style>
  <w:style w:type="paragraph" w:styleId="CommentSubject">
    <w:name w:val="annotation subject"/>
    <w:basedOn w:val="CommentText"/>
    <w:next w:val="CommentText"/>
    <w:link w:val="CommentSubjectChar"/>
    <w:rsid w:val="00686BBC"/>
    <w:pPr>
      <w:spacing w:after="0"/>
    </w:pPr>
    <w:rPr>
      <w:rFonts w:ascii="Times New Roman" w:eastAsia="Times New Roman" w:hAnsi="Times New Roman"/>
      <w:b/>
      <w:bCs/>
    </w:rPr>
  </w:style>
  <w:style w:type="character" w:customStyle="1" w:styleId="CommentSubjectChar">
    <w:name w:val="Comment Subject Char"/>
    <w:link w:val="CommentSubject"/>
    <w:rsid w:val="00686BBC"/>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da.gov/food/food-labeling-nutrition/nutrition-education-resources-materials" TargetMode="External"/><Relationship Id="rId4" Type="http://schemas.openxmlformats.org/officeDocument/2006/relationships/settings" Target="settings.xml"/><Relationship Id="rId9" Type="http://schemas.openxmlformats.org/officeDocument/2006/relationships/hyperlink" Target="https://www.fda.gov/industry/small-business-assist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B9FE9-3C29-4039-8FA9-78D77949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2451</Words>
  <Characters>13975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16394</CharactersWithSpaces>
  <SharedDoc>false</SharedDoc>
  <HLinks>
    <vt:vector size="18" baseType="variant">
      <vt:variant>
        <vt:i4>786520</vt:i4>
      </vt:variant>
      <vt:variant>
        <vt:i4>6</vt:i4>
      </vt:variant>
      <vt:variant>
        <vt:i4>0</vt:i4>
      </vt:variant>
      <vt:variant>
        <vt:i4>5</vt:i4>
      </vt:variant>
      <vt:variant>
        <vt:lpwstr>https://www.fda.gov/food/food-labeling-nutrition/nutrition-education-resources-materials</vt:lpwstr>
      </vt:variant>
      <vt:variant>
        <vt:lpwstr/>
      </vt:variant>
      <vt:variant>
        <vt:i4>7209008</vt:i4>
      </vt:variant>
      <vt:variant>
        <vt:i4>3</vt:i4>
      </vt:variant>
      <vt:variant>
        <vt:i4>0</vt:i4>
      </vt:variant>
      <vt:variant>
        <vt:i4>5</vt:i4>
      </vt:variant>
      <vt:variant>
        <vt:lpwstr>https://www.fda.gov/industry/small-business-assistance</vt:lpwstr>
      </vt:variant>
      <vt:variant>
        <vt:lpwstr/>
      </vt:variant>
      <vt:variant>
        <vt:i4>3997813</vt:i4>
      </vt:variant>
      <vt:variant>
        <vt:i4>0</vt:i4>
      </vt:variant>
      <vt:variant>
        <vt:i4>0</vt:i4>
      </vt:variant>
      <vt:variant>
        <vt:i4>5</vt:i4>
      </vt:variant>
      <vt:variant>
        <vt:lpwstr>http://www.fda.gov/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2021-04-14T16:23:00Z</dcterms:created>
  <dcterms:modified xsi:type="dcterms:W3CDTF">2021-04-14T16:23:00Z</dcterms:modified>
</cp:coreProperties>
</file>