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C79" w:rsidP="00201ABE" w:rsidRDefault="00327C79"/>
    <w:p w:rsidR="00327C79" w:rsidP="00201ABE" w:rsidRDefault="00327C79"/>
    <w:p w:rsidR="00327C79" w:rsidP="00201ABE" w:rsidRDefault="00327C79"/>
    <w:p w:rsidR="00327C79" w:rsidP="00201ABE" w:rsidRDefault="00327C79"/>
    <w:p w:rsidR="00327C79" w:rsidP="00327C79" w:rsidRDefault="00327C79">
      <w:pPr>
        <w:jc w:val="center"/>
        <w:rPr>
          <w:rFonts w:ascii="Times New Roman" w:hAnsi="Times New Roman" w:cs="Times New Roman"/>
          <w:b/>
          <w:sz w:val="24"/>
          <w:szCs w:val="24"/>
        </w:rPr>
      </w:pPr>
      <w:r>
        <w:rPr>
          <w:rFonts w:ascii="Times New Roman" w:hAnsi="Times New Roman" w:cs="Times New Roman"/>
          <w:b/>
          <w:sz w:val="24"/>
          <w:szCs w:val="24"/>
        </w:rPr>
        <w:t>Attachment 1</w:t>
      </w:r>
    </w:p>
    <w:p w:rsidRPr="00327C79" w:rsidR="00327C79" w:rsidP="00327C79" w:rsidRDefault="00327C79">
      <w:pPr>
        <w:jc w:val="center"/>
        <w:rPr>
          <w:rFonts w:ascii="Times New Roman" w:hAnsi="Times New Roman" w:cs="Times New Roman"/>
          <w:b/>
          <w:sz w:val="24"/>
          <w:szCs w:val="24"/>
        </w:rPr>
      </w:pPr>
      <w:r>
        <w:rPr>
          <w:rFonts w:ascii="Times New Roman" w:hAnsi="Times New Roman" w:cs="Times New Roman"/>
          <w:b/>
          <w:sz w:val="24"/>
          <w:szCs w:val="24"/>
        </w:rPr>
        <w:t>Authorizing Legislation</w:t>
      </w: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bookmarkStart w:name="_GoBack" w:id="0"/>
      <w:bookmarkEnd w:id="0"/>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327C79" w:rsidP="00201ABE" w:rsidRDefault="00327C79">
      <w:pPr>
        <w:rPr>
          <w:rFonts w:ascii="Times New Roman" w:hAnsi="Times New Roman" w:cs="Times New Roman"/>
          <w:sz w:val="24"/>
          <w:szCs w:val="24"/>
        </w:rPr>
      </w:pP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29 USC 669</w:t>
      </w: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SEC. 20. Research and Related Activities</w:t>
      </w: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(a)</w:t>
      </w: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t>
      </w:r>
      <w:r w:rsidRPr="00327C79">
        <w:rPr>
          <w:rFonts w:ascii="Times New Roman" w:hAnsi="Times New Roman" w:cs="Times New Roman"/>
          <w:sz w:val="24"/>
          <w:szCs w:val="24"/>
        </w:rPr>
        <w:lastRenderedPageBreak/>
        <w:t>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w:t>
      </w:r>
    </w:p>
    <w:p w:rsidRPr="00327C79" w:rsidR="00201ABE" w:rsidP="00201ABE" w:rsidRDefault="00201ABE">
      <w:pPr>
        <w:rPr>
          <w:rFonts w:ascii="Times New Roman" w:hAnsi="Times New Roman" w:cs="Times New Roman"/>
          <w:sz w:val="24"/>
          <w:szCs w:val="24"/>
        </w:rPr>
      </w:pP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(6)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(7) Within two years of enactment of the Act, and annually thereafter the Secretary of Health and Human Services shall conduct and publish industry wide studies of the effect of chronic or low-level exposure to industrial materials, processes, and stresses on the potential for illness, disease, or loss of functional capacity in aging adults.</w:t>
      </w: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(b) The Secretary of Health and Human Services is authorized to make inspections and question employers and employees as provided in section 8 of this Act in order to carry out his functions and responsibilities under this section.</w:t>
      </w: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(c)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(d) Information obtained by the Secretary and the Secretary of Health and Human Services under this section shall be disseminated by the Secretary to employers and employees and organizations thereof.</w:t>
      </w:r>
    </w:p>
    <w:p w:rsidRPr="00327C79" w:rsidR="00201ABE" w:rsidP="00201ABE" w:rsidRDefault="00201ABE">
      <w:pPr>
        <w:rPr>
          <w:rFonts w:ascii="Times New Roman" w:hAnsi="Times New Roman" w:cs="Times New Roman"/>
          <w:sz w:val="24"/>
          <w:szCs w:val="24"/>
        </w:rPr>
      </w:pPr>
      <w:r w:rsidRPr="00327C79">
        <w:rPr>
          <w:rFonts w:ascii="Times New Roman" w:hAnsi="Times New Roman" w:cs="Times New Roman"/>
          <w:sz w:val="24"/>
          <w:szCs w:val="24"/>
        </w:rPr>
        <w:t>(e) The functions of the Secretary of Health and Human Services under this Act shall, to the extent feasible, be delegated to the Director of the National Institute for Occupational Safety and Health established by section 22 of this Act.</w:t>
      </w:r>
    </w:p>
    <w:p w:rsidRPr="00327C79" w:rsidR="00201ABE" w:rsidP="00201ABE" w:rsidRDefault="00201ABE">
      <w:pPr>
        <w:rPr>
          <w:rFonts w:ascii="Times New Roman" w:hAnsi="Times New Roman" w:cs="Times New Roman"/>
          <w:sz w:val="24"/>
          <w:szCs w:val="24"/>
        </w:rPr>
      </w:pPr>
    </w:p>
    <w:sectPr w:rsidRPr="00327C79" w:rsidR="00201ABE"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ABE" w:rsidRDefault="00201ABE" w:rsidP="008B5D54">
      <w:pPr>
        <w:spacing w:after="0" w:line="240" w:lineRule="auto"/>
      </w:pPr>
      <w:r>
        <w:separator/>
      </w:r>
    </w:p>
  </w:endnote>
  <w:endnote w:type="continuationSeparator" w:id="0">
    <w:p w:rsidR="00201ABE" w:rsidRDefault="00201AB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ABE" w:rsidRDefault="00201ABE" w:rsidP="008B5D54">
      <w:pPr>
        <w:spacing w:after="0" w:line="240" w:lineRule="auto"/>
      </w:pPr>
      <w:r>
        <w:separator/>
      </w:r>
    </w:p>
  </w:footnote>
  <w:footnote w:type="continuationSeparator" w:id="0">
    <w:p w:rsidR="00201ABE" w:rsidRDefault="00201ABE"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BE"/>
    <w:rsid w:val="00201ABE"/>
    <w:rsid w:val="00327C79"/>
    <w:rsid w:val="006C6578"/>
    <w:rsid w:val="007C337F"/>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A8A50F"/>
  <w15:chartTrackingRefBased/>
  <w15:docId w15:val="{460365DF-1D79-4A12-9C79-EF5D7819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001A-35C6-4AAD-9552-B76BAD68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Hodson, Laura (CDC/NIOSH/EID)</dc:creator>
  <cp:keywords/>
  <dc:description/>
  <cp:lastModifiedBy>Sawyer, Tamela (CDC/NIOSH/OD/ODDM)</cp:lastModifiedBy>
  <cp:revision>2</cp:revision>
  <dcterms:created xsi:type="dcterms:W3CDTF">2019-06-25T19:49:00Z</dcterms:created>
  <dcterms:modified xsi:type="dcterms:W3CDTF">2019-06-25T19:49:00Z</dcterms:modified>
</cp:coreProperties>
</file>