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56934" w:rsidR="00A56934" w:rsidP="00A56934" w:rsidRDefault="00747301" w14:paraId="4A211CED" w14:textId="728B1D48">
      <w:pPr>
        <w:jc w:val="center"/>
        <w:rPr>
          <w:b/>
          <w:sz w:val="24"/>
        </w:rPr>
      </w:pPr>
      <w:bookmarkStart w:name="_Hlk52843422" w:id="0"/>
      <w:r w:rsidRPr="00B23E43">
        <w:rPr>
          <w:b/>
          <w:sz w:val="24"/>
        </w:rPr>
        <w:t>Examining</w:t>
      </w:r>
      <w:r w:rsidRPr="00B23E43" w:rsidR="00A56934">
        <w:rPr>
          <w:b/>
          <w:sz w:val="24"/>
        </w:rPr>
        <w:t xml:space="preserve"> Safety and Health </w:t>
      </w:r>
      <w:r w:rsidRPr="00B23E43">
        <w:rPr>
          <w:b/>
          <w:sz w:val="24"/>
        </w:rPr>
        <w:t>among Aviation Industry</w:t>
      </w:r>
      <w:r w:rsidRPr="00B23E43" w:rsidR="00A56934">
        <w:rPr>
          <w:b/>
          <w:sz w:val="24"/>
        </w:rPr>
        <w:t xml:space="preserve"> Workers in </w:t>
      </w:r>
      <w:r w:rsidRPr="00B23E43">
        <w:rPr>
          <w:b/>
          <w:sz w:val="24"/>
        </w:rPr>
        <w:t>Alaska</w:t>
      </w:r>
      <w:r w:rsidRPr="00B23E43" w:rsidR="00A56934">
        <w:rPr>
          <w:b/>
          <w:sz w:val="24"/>
        </w:rPr>
        <w:t>: A Survey</w:t>
      </w:r>
    </w:p>
    <w:bookmarkEnd w:id="0"/>
    <w:p w:rsidR="00A56934" w:rsidP="00A56934" w:rsidRDefault="00A56934" w14:paraId="735F85BD" w14:textId="77777777">
      <w:pPr>
        <w:jc w:val="center"/>
        <w:rPr>
          <w:b/>
          <w:sz w:val="24"/>
        </w:rPr>
      </w:pPr>
      <w:r>
        <w:rPr>
          <w:b/>
          <w:sz w:val="24"/>
        </w:rPr>
        <w:t>Supporting Statement Section</w:t>
      </w:r>
      <w:r w:rsidRPr="00A56934">
        <w:rPr>
          <w:b/>
          <w:sz w:val="24"/>
        </w:rPr>
        <w:t xml:space="preserve"> A</w:t>
      </w:r>
    </w:p>
    <w:p w:rsidRPr="00A56934" w:rsidR="00A56934" w:rsidP="00A56934" w:rsidRDefault="00A56934" w14:paraId="329A951A" w14:textId="77777777">
      <w:pPr>
        <w:jc w:val="center"/>
        <w:rPr>
          <w:b/>
          <w:sz w:val="24"/>
        </w:rPr>
      </w:pPr>
      <w:r>
        <w:rPr>
          <w:b/>
          <w:sz w:val="24"/>
        </w:rPr>
        <w:t>New</w:t>
      </w:r>
    </w:p>
    <w:p w:rsidR="00A56934" w:rsidP="00A56934" w:rsidRDefault="00A56934" w14:paraId="6F56E095" w14:textId="77777777">
      <w:pPr>
        <w:jc w:val="center"/>
        <w:rPr>
          <w:b/>
        </w:rPr>
      </w:pPr>
    </w:p>
    <w:p w:rsidR="00A56934" w:rsidP="00A56934" w:rsidRDefault="00A56934" w14:paraId="72F2A1AC" w14:textId="77777777">
      <w:pPr>
        <w:jc w:val="center"/>
        <w:rPr>
          <w:b/>
        </w:rPr>
      </w:pPr>
      <w:r>
        <w:rPr>
          <w:b/>
        </w:rPr>
        <w:t>Request for Office of Management and Budget (OMB) Review and Approval for a Federally Sponsored Data Collection</w:t>
      </w:r>
    </w:p>
    <w:p w:rsidR="00A56934" w:rsidP="00A56934" w:rsidRDefault="00A56934" w14:paraId="613132E7" w14:textId="77777777">
      <w:pPr>
        <w:jc w:val="center"/>
        <w:rPr>
          <w:b/>
        </w:rPr>
      </w:pPr>
    </w:p>
    <w:p w:rsidR="00A56934" w:rsidP="00A56934" w:rsidRDefault="00A56934" w14:paraId="377AA5A7" w14:textId="77777777">
      <w:pPr>
        <w:jc w:val="center"/>
        <w:rPr>
          <w:b/>
        </w:rPr>
      </w:pPr>
      <w:r>
        <w:rPr>
          <w:b/>
        </w:rPr>
        <w:t>Project Officer:</w:t>
      </w:r>
    </w:p>
    <w:p w:rsidR="00A56934" w:rsidP="00A56934" w:rsidRDefault="00B0328F" w14:paraId="7731DA6C" w14:textId="60F003EB">
      <w:pPr>
        <w:spacing w:after="0" w:line="360" w:lineRule="auto"/>
        <w:jc w:val="center"/>
        <w:rPr>
          <w:b/>
        </w:rPr>
      </w:pPr>
      <w:r>
        <w:rPr>
          <w:b/>
        </w:rPr>
        <w:t>Mary O’Connor, MS</w:t>
      </w:r>
    </w:p>
    <w:p w:rsidR="00375FDF" w:rsidP="00A56934" w:rsidRDefault="00375FDF" w14:paraId="708FE784" w14:textId="5BB1B8B3">
      <w:pPr>
        <w:spacing w:after="0" w:line="360" w:lineRule="auto"/>
        <w:jc w:val="center"/>
        <w:rPr>
          <w:b/>
        </w:rPr>
      </w:pPr>
      <w:r>
        <w:rPr>
          <w:b/>
        </w:rPr>
        <w:t>Centers for Disease Control and Prevention (CDC)</w:t>
      </w:r>
    </w:p>
    <w:p w:rsidR="00A56934" w:rsidP="00A56934" w:rsidRDefault="00A56934" w14:paraId="4E954A82" w14:textId="77777777">
      <w:pPr>
        <w:spacing w:after="0" w:line="360" w:lineRule="auto"/>
        <w:jc w:val="center"/>
        <w:rPr>
          <w:b/>
        </w:rPr>
      </w:pPr>
      <w:r>
        <w:rPr>
          <w:b/>
        </w:rPr>
        <w:t>National Institute for Occupational Safety and Health (NIOSH)</w:t>
      </w:r>
    </w:p>
    <w:p w:rsidR="00A56934" w:rsidP="00A56934" w:rsidRDefault="00A56934" w14:paraId="50583F02" w14:textId="2C70C652">
      <w:pPr>
        <w:spacing w:after="0" w:line="360" w:lineRule="auto"/>
        <w:jc w:val="center"/>
        <w:rPr>
          <w:b/>
        </w:rPr>
      </w:pPr>
      <w:r>
        <w:rPr>
          <w:b/>
        </w:rPr>
        <w:t xml:space="preserve">Western States </w:t>
      </w:r>
      <w:r w:rsidR="00DC74E8">
        <w:rPr>
          <w:b/>
        </w:rPr>
        <w:t>Division</w:t>
      </w:r>
    </w:p>
    <w:p w:rsidRPr="006D2750" w:rsidR="00A56934" w:rsidP="00A56934" w:rsidRDefault="006D2750" w14:paraId="64760B23" w14:textId="31956A9F">
      <w:pPr>
        <w:spacing w:after="0" w:line="360" w:lineRule="auto"/>
        <w:jc w:val="center"/>
        <w:rPr>
          <w:rFonts w:eastAsiaTheme="minorEastAsia"/>
          <w:noProof/>
        </w:rPr>
      </w:pPr>
      <w:r w:rsidRPr="006D2750">
        <w:rPr>
          <w:rFonts w:eastAsiaTheme="minorEastAsia"/>
          <w:noProof/>
        </w:rPr>
        <w:t>4230 University Drive, Suite 310</w:t>
      </w:r>
    </w:p>
    <w:p w:rsidRPr="006D2750" w:rsidR="006D2750" w:rsidP="00A56934" w:rsidRDefault="006D2750" w14:paraId="334F1B69" w14:textId="7CDB60B6">
      <w:pPr>
        <w:spacing w:after="0" w:line="360" w:lineRule="auto"/>
        <w:jc w:val="center"/>
        <w:rPr>
          <w:rFonts w:eastAsiaTheme="minorEastAsia"/>
          <w:noProof/>
        </w:rPr>
      </w:pPr>
      <w:r w:rsidRPr="006D2750">
        <w:rPr>
          <w:rFonts w:eastAsiaTheme="minorEastAsia"/>
          <w:noProof/>
        </w:rPr>
        <w:t>Anchorage, AK 99508</w:t>
      </w:r>
    </w:p>
    <w:p w:rsidRPr="006D2750" w:rsidR="00A56934" w:rsidP="00A56934" w:rsidRDefault="006D2750" w14:paraId="5F87CC6C" w14:textId="655F0ED8">
      <w:pPr>
        <w:spacing w:after="0" w:line="360" w:lineRule="auto"/>
        <w:jc w:val="center"/>
        <w:rPr>
          <w:rFonts w:eastAsiaTheme="minorEastAsia"/>
          <w:noProof/>
        </w:rPr>
      </w:pPr>
      <w:r w:rsidRPr="006D2750">
        <w:rPr>
          <w:rFonts w:eastAsiaTheme="minorEastAsia"/>
          <w:noProof/>
        </w:rPr>
        <w:t>907-271-</w:t>
      </w:r>
      <w:r w:rsidR="00960E0A">
        <w:rPr>
          <w:rFonts w:eastAsiaTheme="minorEastAsia"/>
          <w:noProof/>
        </w:rPr>
        <w:t>1571</w:t>
      </w:r>
    </w:p>
    <w:p w:rsidRPr="006D2750" w:rsidR="00A56934" w:rsidP="00A56934" w:rsidRDefault="00A56934" w14:paraId="77BA47B0" w14:textId="274077C9">
      <w:pPr>
        <w:spacing w:after="0" w:line="360" w:lineRule="auto"/>
        <w:jc w:val="center"/>
        <w:rPr>
          <w:rFonts w:eastAsiaTheme="minorEastAsia"/>
          <w:noProof/>
        </w:rPr>
      </w:pPr>
      <w:r w:rsidRPr="006D2750">
        <w:rPr>
          <w:rFonts w:eastAsiaTheme="minorEastAsia"/>
          <w:noProof/>
        </w:rPr>
        <w:t>Cell: 907-229-</w:t>
      </w:r>
      <w:r w:rsidR="00960E0A">
        <w:rPr>
          <w:rFonts w:eastAsiaTheme="minorEastAsia"/>
          <w:noProof/>
        </w:rPr>
        <w:t>6885</w:t>
      </w:r>
    </w:p>
    <w:p w:rsidRPr="00B23E43" w:rsidR="00B23E43" w:rsidP="00A56934" w:rsidRDefault="00B23E43" w14:paraId="72C2DD14" w14:textId="5FD332C7">
      <w:pPr>
        <w:spacing w:after="0" w:line="360" w:lineRule="auto"/>
        <w:jc w:val="center"/>
      </w:pPr>
      <w:r w:rsidRPr="00B23E43">
        <w:t>Fax: 907-271-2390</w:t>
      </w:r>
    </w:p>
    <w:p w:rsidR="00A56934" w:rsidP="00A56934" w:rsidRDefault="00A56934" w14:paraId="405D1FD3" w14:textId="000FA1E7">
      <w:pPr>
        <w:spacing w:after="0" w:line="360" w:lineRule="auto"/>
        <w:jc w:val="center"/>
        <w:rPr>
          <w:b/>
        </w:rPr>
      </w:pPr>
      <w:r w:rsidRPr="00B23E43">
        <w:t>E-mail:</w:t>
      </w:r>
      <w:r w:rsidRPr="006D2750">
        <w:rPr>
          <w:rFonts w:cstheme="minorHAnsi"/>
          <w:b/>
        </w:rPr>
        <w:t xml:space="preserve"> </w:t>
      </w:r>
      <w:r w:rsidRPr="006D2750" w:rsidR="00B0328F">
        <w:rPr>
          <w:rFonts w:cstheme="minorHAnsi"/>
          <w:shd w:val="clear" w:color="auto" w:fill="FFFFFF"/>
        </w:rPr>
        <w:t>ifr7@cdc.gov</w:t>
      </w:r>
    </w:p>
    <w:p w:rsidR="008429FD" w:rsidRDefault="008429FD" w14:paraId="399C81DD" w14:textId="77777777">
      <w:pPr>
        <w:rPr>
          <w:b/>
        </w:rPr>
      </w:pPr>
    </w:p>
    <w:p w:rsidR="008429FD" w:rsidP="008429FD" w:rsidRDefault="00166EA8" w14:paraId="2D38BF68" w14:textId="4BAEEAA0">
      <w:pPr>
        <w:jc w:val="center"/>
        <w:rPr>
          <w:b/>
        </w:rPr>
      </w:pPr>
      <w:r>
        <w:rPr>
          <w:b/>
        </w:rPr>
        <w:t>February 24</w:t>
      </w:r>
      <w:r w:rsidRPr="00B23E43" w:rsidR="00B0328F">
        <w:rPr>
          <w:b/>
        </w:rPr>
        <w:t>, 20</w:t>
      </w:r>
      <w:r w:rsidR="00C57A4E">
        <w:rPr>
          <w:b/>
        </w:rPr>
        <w:t>2</w:t>
      </w:r>
      <w:r>
        <w:rPr>
          <w:b/>
        </w:rPr>
        <w:t>1</w:t>
      </w:r>
    </w:p>
    <w:p w:rsidR="000A2A2D" w:rsidP="008429FD" w:rsidRDefault="000A2A2D" w14:paraId="1070B5CA" w14:textId="77777777">
      <w:pPr>
        <w:jc w:val="center"/>
        <w:rPr>
          <w:b/>
        </w:rPr>
      </w:pPr>
    </w:p>
    <w:p w:rsidR="008429FD" w:rsidRDefault="008429FD" w14:paraId="1098BC92" w14:textId="77777777">
      <w:pPr>
        <w:rPr>
          <w:b/>
        </w:rPr>
      </w:pPr>
      <w:r>
        <w:rPr>
          <w:b/>
        </w:rPr>
        <w:br w:type="page"/>
      </w:r>
    </w:p>
    <w:sdt>
      <w:sdtPr>
        <w:rPr>
          <w:rFonts w:asciiTheme="minorHAnsi" w:hAnsiTheme="minorHAnsi" w:eastAsiaTheme="minorHAnsi" w:cstheme="minorBidi"/>
          <w:b w:val="0"/>
          <w:bCs w:val="0"/>
          <w:color w:val="auto"/>
          <w:sz w:val="22"/>
          <w:szCs w:val="22"/>
          <w:lang w:eastAsia="en-US"/>
        </w:rPr>
        <w:id w:val="751396889"/>
        <w:docPartObj>
          <w:docPartGallery w:val="Table of Contents"/>
          <w:docPartUnique/>
        </w:docPartObj>
      </w:sdtPr>
      <w:sdtEndPr>
        <w:rPr>
          <w:noProof/>
        </w:rPr>
      </w:sdtEndPr>
      <w:sdtContent>
        <w:p w:rsidRPr="00711111" w:rsidR="008429FD" w:rsidRDefault="008429FD" w14:paraId="4E86F2F2" w14:textId="04DE7B1B">
          <w:pPr>
            <w:pStyle w:val="TOCHeading"/>
            <w:rPr>
              <w:rFonts w:asciiTheme="minorHAnsi" w:hAnsiTheme="minorHAnsi"/>
              <w:color w:val="auto"/>
              <w:sz w:val="22"/>
              <w:szCs w:val="22"/>
            </w:rPr>
          </w:pPr>
          <w:r w:rsidRPr="00711111">
            <w:rPr>
              <w:rFonts w:asciiTheme="minorHAnsi" w:hAnsiTheme="minorHAnsi"/>
              <w:color w:val="auto"/>
              <w:sz w:val="22"/>
              <w:szCs w:val="22"/>
            </w:rPr>
            <w:t>Table of Contents</w:t>
          </w:r>
        </w:p>
        <w:p w:rsidRPr="00D6238B" w:rsidR="000951F9" w:rsidP="000951F9" w:rsidRDefault="000951F9" w14:paraId="662578A9" w14:textId="0D8FBD9F">
          <w:pPr>
            <w:spacing w:after="0" w:line="360" w:lineRule="auto"/>
            <w:rPr>
              <w:highlight w:val="yellow"/>
              <w:lang w:eastAsia="ja-JP"/>
            </w:rPr>
          </w:pPr>
          <w:r w:rsidRPr="005E0242">
            <w:rPr>
              <w:lang w:eastAsia="ja-JP"/>
            </w:rPr>
            <w:t>A. Justification……………………………………………………………………………………………………………………………………………………..4</w:t>
          </w:r>
        </w:p>
        <w:p w:rsidRPr="00312161" w:rsidR="00D60FC0" w:rsidP="000951F9" w:rsidRDefault="000951F9" w14:paraId="2AF87DC3" w14:textId="5E871DDA">
          <w:pPr>
            <w:pStyle w:val="TOC1"/>
            <w:spacing w:after="0" w:line="360" w:lineRule="auto"/>
            <w:rPr>
              <w:rFonts w:eastAsiaTheme="minorEastAsia"/>
              <w:noProof/>
            </w:rPr>
          </w:pPr>
          <w:r w:rsidRPr="00312161">
            <w:t xml:space="preserve">     </w:t>
          </w:r>
          <w:r w:rsidRPr="00312161" w:rsidR="008429FD">
            <w:fldChar w:fldCharType="begin"/>
          </w:r>
          <w:r w:rsidRPr="00312161" w:rsidR="008429FD">
            <w:instrText xml:space="preserve"> TOC \o "1-3" \h \z \u </w:instrText>
          </w:r>
          <w:r w:rsidRPr="00312161" w:rsidR="008429FD">
            <w:fldChar w:fldCharType="separate"/>
          </w:r>
          <w:hyperlink w:history="1" w:anchor="_Toc461446289">
            <w:r w:rsidRPr="00312161" w:rsidR="00D60FC0">
              <w:rPr>
                <w:rStyle w:val="Hyperlink"/>
                <w:noProof/>
              </w:rPr>
              <w:t>1. Circumstances Making the Collection of Information Necessary</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_Toc461446289 \h </w:instrText>
            </w:r>
            <w:r w:rsidRPr="00312161" w:rsidR="00D60FC0">
              <w:rPr>
                <w:noProof/>
                <w:webHidden/>
              </w:rPr>
            </w:r>
            <w:r w:rsidRPr="00312161" w:rsidR="00D60FC0">
              <w:rPr>
                <w:noProof/>
                <w:webHidden/>
              </w:rPr>
              <w:fldChar w:fldCharType="separate"/>
            </w:r>
            <w:r w:rsidRPr="00312161" w:rsidR="00F27FF7">
              <w:rPr>
                <w:noProof/>
                <w:webHidden/>
              </w:rPr>
              <w:t>4</w:t>
            </w:r>
            <w:r w:rsidRPr="00312161" w:rsidR="00D60FC0">
              <w:rPr>
                <w:noProof/>
                <w:webHidden/>
              </w:rPr>
              <w:fldChar w:fldCharType="end"/>
            </w:r>
          </w:hyperlink>
        </w:p>
        <w:p w:rsidRPr="00312161" w:rsidR="00D60FC0" w:rsidP="000951F9" w:rsidRDefault="00C210E6" w14:paraId="19FD6FC5" w14:textId="00912D22">
          <w:pPr>
            <w:pStyle w:val="TOC1"/>
            <w:spacing w:after="0" w:line="360" w:lineRule="auto"/>
            <w:rPr>
              <w:rFonts w:eastAsiaTheme="minorEastAsia"/>
              <w:noProof/>
            </w:rPr>
          </w:pPr>
          <w:hyperlink w:history="1" w:anchor="_Toc461446290">
            <w:r w:rsidRPr="00312161" w:rsidR="000951F9">
              <w:rPr>
                <w:rStyle w:val="Hyperlink"/>
                <w:noProof/>
              </w:rPr>
              <w:t xml:space="preserve">     </w:t>
            </w:r>
            <w:r w:rsidRPr="00312161" w:rsidR="00D60FC0">
              <w:rPr>
                <w:rStyle w:val="Hyperlink"/>
                <w:noProof/>
              </w:rPr>
              <w:t>2. Purpose and Use of Information Collection.</w:t>
            </w:r>
            <w:r w:rsidRPr="00312161" w:rsidR="00D60FC0">
              <w:rPr>
                <w:noProof/>
                <w:webHidden/>
              </w:rPr>
              <w:tab/>
            </w:r>
          </w:hyperlink>
          <w:r w:rsidRPr="00312161" w:rsidR="005E0242">
            <w:rPr>
              <w:noProof/>
            </w:rPr>
            <w:t>6</w:t>
          </w:r>
        </w:p>
        <w:p w:rsidRPr="00312161" w:rsidR="00D60FC0" w:rsidP="000951F9" w:rsidRDefault="00C210E6" w14:paraId="2AB58872" w14:textId="021A9964">
          <w:pPr>
            <w:pStyle w:val="TOC1"/>
            <w:spacing w:after="0" w:line="360" w:lineRule="auto"/>
            <w:rPr>
              <w:rFonts w:eastAsiaTheme="minorEastAsia"/>
              <w:noProof/>
            </w:rPr>
          </w:pPr>
          <w:hyperlink w:history="1" w:anchor="_Toc461446291">
            <w:r w:rsidRPr="00312161" w:rsidR="000951F9">
              <w:rPr>
                <w:rStyle w:val="Hyperlink"/>
                <w:noProof/>
              </w:rPr>
              <w:t xml:space="preserve">     </w:t>
            </w:r>
            <w:r w:rsidRPr="00312161" w:rsidR="00D60FC0">
              <w:rPr>
                <w:rStyle w:val="Hyperlink"/>
                <w:noProof/>
              </w:rPr>
              <w:t xml:space="preserve">3. Use of </w:t>
            </w:r>
            <w:r w:rsidRPr="00312161" w:rsidR="00B275DD">
              <w:rPr>
                <w:rStyle w:val="Hyperlink"/>
                <w:noProof/>
              </w:rPr>
              <w:t>I</w:t>
            </w:r>
            <w:r w:rsidRPr="00312161" w:rsidR="00D60FC0">
              <w:rPr>
                <w:rStyle w:val="Hyperlink"/>
                <w:noProof/>
              </w:rPr>
              <w:t xml:space="preserve">mproved </w:t>
            </w:r>
            <w:r w:rsidRPr="00312161" w:rsidR="00B275DD">
              <w:rPr>
                <w:rStyle w:val="Hyperlink"/>
                <w:noProof/>
              </w:rPr>
              <w:t>I</w:t>
            </w:r>
            <w:r w:rsidRPr="00312161" w:rsidR="00D60FC0">
              <w:rPr>
                <w:rStyle w:val="Hyperlink"/>
                <w:noProof/>
              </w:rPr>
              <w:t xml:space="preserve">nformation </w:t>
            </w:r>
            <w:r w:rsidRPr="00312161" w:rsidR="00B275DD">
              <w:rPr>
                <w:rStyle w:val="Hyperlink"/>
                <w:noProof/>
              </w:rPr>
              <w:t>T</w:t>
            </w:r>
            <w:r w:rsidRPr="00312161" w:rsidR="00D60FC0">
              <w:rPr>
                <w:rStyle w:val="Hyperlink"/>
                <w:noProof/>
              </w:rPr>
              <w:t xml:space="preserve">echnology and </w:t>
            </w:r>
            <w:r w:rsidRPr="00312161" w:rsidR="00B275DD">
              <w:rPr>
                <w:rStyle w:val="Hyperlink"/>
                <w:noProof/>
              </w:rPr>
              <w:t>B</w:t>
            </w:r>
            <w:r w:rsidRPr="00312161" w:rsidR="00D60FC0">
              <w:rPr>
                <w:rStyle w:val="Hyperlink"/>
                <w:noProof/>
              </w:rPr>
              <w:t xml:space="preserve">urden </w:t>
            </w:r>
            <w:r w:rsidRPr="00312161" w:rsidR="00B275DD">
              <w:rPr>
                <w:rStyle w:val="Hyperlink"/>
                <w:noProof/>
              </w:rPr>
              <w:t>R</w:t>
            </w:r>
            <w:r w:rsidRPr="00312161" w:rsidR="00D60FC0">
              <w:rPr>
                <w:rStyle w:val="Hyperlink"/>
                <w:noProof/>
              </w:rPr>
              <w:t>eduction.</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_Toc461446291 \h </w:instrText>
            </w:r>
            <w:r w:rsidRPr="00312161" w:rsidR="00D60FC0">
              <w:rPr>
                <w:noProof/>
                <w:webHidden/>
              </w:rPr>
            </w:r>
            <w:r w:rsidRPr="00312161" w:rsidR="00D60FC0">
              <w:rPr>
                <w:noProof/>
                <w:webHidden/>
              </w:rPr>
              <w:fldChar w:fldCharType="separate"/>
            </w:r>
            <w:r w:rsidRPr="00312161" w:rsidR="00F27FF7">
              <w:rPr>
                <w:noProof/>
                <w:webHidden/>
              </w:rPr>
              <w:t>7</w:t>
            </w:r>
            <w:r w:rsidRPr="00312161" w:rsidR="00D60FC0">
              <w:rPr>
                <w:noProof/>
                <w:webHidden/>
              </w:rPr>
              <w:fldChar w:fldCharType="end"/>
            </w:r>
          </w:hyperlink>
        </w:p>
        <w:p w:rsidRPr="00312161" w:rsidR="00D60FC0" w:rsidP="000951F9" w:rsidRDefault="00C210E6" w14:paraId="114059E1" w14:textId="5C2B9398">
          <w:pPr>
            <w:pStyle w:val="TOC1"/>
            <w:spacing w:after="0" w:line="360" w:lineRule="auto"/>
            <w:rPr>
              <w:rFonts w:eastAsiaTheme="minorEastAsia"/>
              <w:noProof/>
            </w:rPr>
          </w:pPr>
          <w:hyperlink w:history="1" w:anchor="_Toc461446292">
            <w:r w:rsidRPr="00312161" w:rsidR="000951F9">
              <w:rPr>
                <w:rStyle w:val="Hyperlink"/>
                <w:noProof/>
              </w:rPr>
              <w:t xml:space="preserve">     </w:t>
            </w:r>
            <w:r w:rsidRPr="00312161" w:rsidR="00D60FC0">
              <w:rPr>
                <w:rStyle w:val="Hyperlink"/>
                <w:noProof/>
              </w:rPr>
              <w:t>4. Effort to Identify Duplication and Use of Similar Information</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_Toc461446292 \h </w:instrText>
            </w:r>
            <w:r w:rsidRPr="00312161" w:rsidR="00D60FC0">
              <w:rPr>
                <w:noProof/>
                <w:webHidden/>
              </w:rPr>
            </w:r>
            <w:r w:rsidRPr="00312161" w:rsidR="00D60FC0">
              <w:rPr>
                <w:noProof/>
                <w:webHidden/>
              </w:rPr>
              <w:fldChar w:fldCharType="separate"/>
            </w:r>
            <w:r w:rsidRPr="00312161" w:rsidR="00F27FF7">
              <w:rPr>
                <w:noProof/>
                <w:webHidden/>
              </w:rPr>
              <w:t>7</w:t>
            </w:r>
            <w:r w:rsidRPr="00312161" w:rsidR="00D60FC0">
              <w:rPr>
                <w:noProof/>
                <w:webHidden/>
              </w:rPr>
              <w:fldChar w:fldCharType="end"/>
            </w:r>
          </w:hyperlink>
        </w:p>
        <w:p w:rsidRPr="00312161" w:rsidR="00D60FC0" w:rsidP="000951F9" w:rsidRDefault="000951F9" w14:paraId="6CC4C5C2" w14:textId="60182288">
          <w:pPr>
            <w:pStyle w:val="TOC1"/>
            <w:spacing w:after="0" w:line="360" w:lineRule="auto"/>
            <w:rPr>
              <w:rFonts w:eastAsiaTheme="minorEastAsia"/>
              <w:noProof/>
            </w:rPr>
          </w:pPr>
          <w:r w:rsidRPr="00312161">
            <w:rPr>
              <w:noProof/>
            </w:rPr>
            <w:t xml:space="preserve">     </w:t>
          </w:r>
          <w:hyperlink w:history="1" w:anchor="_Toc461446293">
            <w:r w:rsidRPr="00312161" w:rsidR="00D60FC0">
              <w:rPr>
                <w:rStyle w:val="Hyperlink"/>
                <w:noProof/>
              </w:rPr>
              <w:t>5. Impact on Small Businesses or Other Small Entities.</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_Toc461446293 \h </w:instrText>
            </w:r>
            <w:r w:rsidRPr="00312161" w:rsidR="00D60FC0">
              <w:rPr>
                <w:noProof/>
                <w:webHidden/>
              </w:rPr>
            </w:r>
            <w:r w:rsidRPr="00312161" w:rsidR="00D60FC0">
              <w:rPr>
                <w:noProof/>
                <w:webHidden/>
              </w:rPr>
              <w:fldChar w:fldCharType="separate"/>
            </w:r>
            <w:r w:rsidRPr="00312161" w:rsidR="00F27FF7">
              <w:rPr>
                <w:noProof/>
                <w:webHidden/>
              </w:rPr>
              <w:t>8</w:t>
            </w:r>
            <w:r w:rsidRPr="00312161" w:rsidR="00D60FC0">
              <w:rPr>
                <w:noProof/>
                <w:webHidden/>
              </w:rPr>
              <w:fldChar w:fldCharType="end"/>
            </w:r>
          </w:hyperlink>
        </w:p>
        <w:p w:rsidRPr="00312161" w:rsidR="00D60FC0" w:rsidP="000951F9" w:rsidRDefault="00C210E6" w14:paraId="53E38615" w14:textId="43E7A4B8">
          <w:pPr>
            <w:pStyle w:val="TOC1"/>
            <w:spacing w:after="0" w:line="360" w:lineRule="auto"/>
            <w:rPr>
              <w:rFonts w:eastAsiaTheme="minorEastAsia"/>
              <w:noProof/>
            </w:rPr>
          </w:pPr>
          <w:hyperlink w:history="1" w:anchor="_Toc461446294">
            <w:r w:rsidRPr="00312161" w:rsidR="000951F9">
              <w:rPr>
                <w:rStyle w:val="Hyperlink"/>
                <w:noProof/>
              </w:rPr>
              <w:t xml:space="preserve">     </w:t>
            </w:r>
            <w:r w:rsidRPr="00312161" w:rsidR="00D60FC0">
              <w:rPr>
                <w:rStyle w:val="Hyperlink"/>
                <w:noProof/>
              </w:rPr>
              <w:t>6. Consequences of Collecting Information Less Frequently.</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_Toc461446294 \h </w:instrText>
            </w:r>
            <w:r w:rsidRPr="00312161" w:rsidR="00D60FC0">
              <w:rPr>
                <w:noProof/>
                <w:webHidden/>
              </w:rPr>
            </w:r>
            <w:r w:rsidRPr="00312161" w:rsidR="00D60FC0">
              <w:rPr>
                <w:noProof/>
                <w:webHidden/>
              </w:rPr>
              <w:fldChar w:fldCharType="separate"/>
            </w:r>
            <w:r w:rsidRPr="00312161" w:rsidR="00F27FF7">
              <w:rPr>
                <w:noProof/>
                <w:webHidden/>
              </w:rPr>
              <w:t>8</w:t>
            </w:r>
            <w:r w:rsidRPr="00312161" w:rsidR="00D60FC0">
              <w:rPr>
                <w:noProof/>
                <w:webHidden/>
              </w:rPr>
              <w:fldChar w:fldCharType="end"/>
            </w:r>
          </w:hyperlink>
        </w:p>
        <w:p w:rsidRPr="00312161" w:rsidR="00D60FC0" w:rsidP="000951F9" w:rsidRDefault="00C210E6" w14:paraId="5A9BAEF7" w14:textId="31966419">
          <w:pPr>
            <w:pStyle w:val="TOC1"/>
            <w:spacing w:after="0" w:line="360" w:lineRule="auto"/>
            <w:rPr>
              <w:rFonts w:eastAsiaTheme="minorEastAsia"/>
              <w:noProof/>
            </w:rPr>
          </w:pPr>
          <w:hyperlink w:history="1" w:anchor="_Toc461446295">
            <w:r w:rsidRPr="00312161" w:rsidR="000951F9">
              <w:rPr>
                <w:rStyle w:val="Hyperlink"/>
                <w:noProof/>
              </w:rPr>
              <w:t xml:space="preserve">     </w:t>
            </w:r>
            <w:r w:rsidRPr="00312161" w:rsidR="00D60FC0">
              <w:rPr>
                <w:rStyle w:val="Hyperlink"/>
                <w:noProof/>
              </w:rPr>
              <w:t>7. Special Circumstances Relating to the Guidelines of 5 CFR 1320.5</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_Toc461446295 \h </w:instrText>
            </w:r>
            <w:r w:rsidRPr="00312161" w:rsidR="00D60FC0">
              <w:rPr>
                <w:noProof/>
                <w:webHidden/>
              </w:rPr>
            </w:r>
            <w:r w:rsidRPr="00312161" w:rsidR="00D60FC0">
              <w:rPr>
                <w:noProof/>
                <w:webHidden/>
              </w:rPr>
              <w:fldChar w:fldCharType="separate"/>
            </w:r>
            <w:r w:rsidRPr="00312161" w:rsidR="00F27FF7">
              <w:rPr>
                <w:noProof/>
                <w:webHidden/>
              </w:rPr>
              <w:t>8</w:t>
            </w:r>
            <w:r w:rsidRPr="00312161" w:rsidR="00D60FC0">
              <w:rPr>
                <w:noProof/>
                <w:webHidden/>
              </w:rPr>
              <w:fldChar w:fldCharType="end"/>
            </w:r>
          </w:hyperlink>
        </w:p>
        <w:p w:rsidRPr="00312161" w:rsidR="00D60FC0" w:rsidP="000951F9" w:rsidRDefault="00C210E6" w14:paraId="219423AE" w14:textId="57BCC741">
          <w:pPr>
            <w:pStyle w:val="TOC1"/>
            <w:spacing w:after="0" w:line="360" w:lineRule="auto"/>
            <w:rPr>
              <w:rFonts w:eastAsiaTheme="minorEastAsia"/>
              <w:noProof/>
            </w:rPr>
          </w:pPr>
          <w:hyperlink w:history="1" w:anchor="_Toc461446296">
            <w:r w:rsidRPr="00312161" w:rsidR="000951F9">
              <w:rPr>
                <w:rStyle w:val="Hyperlink"/>
                <w:noProof/>
              </w:rPr>
              <w:t xml:space="preserve">     </w:t>
            </w:r>
            <w:r w:rsidRPr="00312161" w:rsidR="00D60FC0">
              <w:rPr>
                <w:rStyle w:val="Hyperlink"/>
                <w:noProof/>
              </w:rPr>
              <w:t>8. Comments in Response to the Federal Register Notice and Efforts to Consult Outside the Agency</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_Toc461446296 \h </w:instrText>
            </w:r>
            <w:r w:rsidRPr="00312161" w:rsidR="00D60FC0">
              <w:rPr>
                <w:noProof/>
                <w:webHidden/>
              </w:rPr>
            </w:r>
            <w:r w:rsidRPr="00312161" w:rsidR="00D60FC0">
              <w:rPr>
                <w:noProof/>
                <w:webHidden/>
              </w:rPr>
              <w:fldChar w:fldCharType="separate"/>
            </w:r>
            <w:r w:rsidRPr="00312161" w:rsidR="00F27FF7">
              <w:rPr>
                <w:noProof/>
                <w:webHidden/>
              </w:rPr>
              <w:t>8</w:t>
            </w:r>
            <w:r w:rsidRPr="00312161" w:rsidR="00D60FC0">
              <w:rPr>
                <w:noProof/>
                <w:webHidden/>
              </w:rPr>
              <w:fldChar w:fldCharType="end"/>
            </w:r>
          </w:hyperlink>
        </w:p>
        <w:p w:rsidRPr="00312161" w:rsidR="00D60FC0" w:rsidP="000951F9" w:rsidRDefault="000951F9" w14:paraId="4B299DE8" w14:textId="29638045">
          <w:pPr>
            <w:pStyle w:val="TOC1"/>
            <w:spacing w:after="0" w:line="360" w:lineRule="auto"/>
            <w:rPr>
              <w:rFonts w:eastAsiaTheme="minorEastAsia"/>
              <w:noProof/>
            </w:rPr>
          </w:pPr>
          <w:r w:rsidRPr="00312161">
            <w:rPr>
              <w:noProof/>
            </w:rPr>
            <w:t xml:space="preserve">     </w:t>
          </w:r>
          <w:hyperlink w:history="1" w:anchor="_Toc461446297">
            <w:r w:rsidRPr="00312161">
              <w:rPr>
                <w:rStyle w:val="Hyperlink"/>
                <w:noProof/>
              </w:rPr>
              <w:t>9</w:t>
            </w:r>
            <w:r w:rsidRPr="00312161" w:rsidR="00D60FC0">
              <w:rPr>
                <w:rStyle w:val="Hyperlink"/>
                <w:noProof/>
              </w:rPr>
              <w:t>. Explanation of Any Payment or Gift to Respondents</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_Toc461446297 \h </w:instrText>
            </w:r>
            <w:r w:rsidRPr="00312161" w:rsidR="00D60FC0">
              <w:rPr>
                <w:noProof/>
                <w:webHidden/>
              </w:rPr>
            </w:r>
            <w:r w:rsidRPr="00312161" w:rsidR="00D60FC0">
              <w:rPr>
                <w:noProof/>
                <w:webHidden/>
              </w:rPr>
              <w:fldChar w:fldCharType="separate"/>
            </w:r>
            <w:r w:rsidRPr="00312161" w:rsidR="00F27FF7">
              <w:rPr>
                <w:noProof/>
                <w:webHidden/>
              </w:rPr>
              <w:t>9</w:t>
            </w:r>
            <w:r w:rsidRPr="00312161" w:rsidR="00D60FC0">
              <w:rPr>
                <w:noProof/>
                <w:webHidden/>
              </w:rPr>
              <w:fldChar w:fldCharType="end"/>
            </w:r>
          </w:hyperlink>
        </w:p>
        <w:p w:rsidRPr="00312161" w:rsidR="00D60FC0" w:rsidP="000951F9" w:rsidRDefault="00C210E6" w14:paraId="169BA301" w14:textId="1F435B40">
          <w:pPr>
            <w:pStyle w:val="TOC1"/>
            <w:spacing w:after="0" w:line="360" w:lineRule="auto"/>
            <w:rPr>
              <w:rFonts w:eastAsiaTheme="minorEastAsia"/>
              <w:noProof/>
            </w:rPr>
          </w:pPr>
          <w:hyperlink w:history="1" w:anchor="_Toc461446298">
            <w:r w:rsidRPr="00312161" w:rsidR="000951F9">
              <w:rPr>
                <w:rStyle w:val="Hyperlink"/>
                <w:noProof/>
              </w:rPr>
              <w:t xml:space="preserve">     </w:t>
            </w:r>
            <w:r w:rsidRPr="00312161" w:rsidR="00D60FC0">
              <w:rPr>
                <w:rStyle w:val="Hyperlink"/>
                <w:noProof/>
              </w:rPr>
              <w:t>10. Protection of the Privacy &amp; Confidentiality of Information Provided by Respondents</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_Toc461446298 \h </w:instrText>
            </w:r>
            <w:r w:rsidRPr="00312161" w:rsidR="00D60FC0">
              <w:rPr>
                <w:noProof/>
                <w:webHidden/>
              </w:rPr>
            </w:r>
            <w:r w:rsidRPr="00312161" w:rsidR="00D60FC0">
              <w:rPr>
                <w:noProof/>
                <w:webHidden/>
              </w:rPr>
              <w:fldChar w:fldCharType="separate"/>
            </w:r>
            <w:r w:rsidRPr="00312161" w:rsidR="00F27FF7">
              <w:rPr>
                <w:noProof/>
                <w:webHidden/>
              </w:rPr>
              <w:t>9</w:t>
            </w:r>
            <w:r w:rsidRPr="00312161" w:rsidR="00D60FC0">
              <w:rPr>
                <w:noProof/>
                <w:webHidden/>
              </w:rPr>
              <w:fldChar w:fldCharType="end"/>
            </w:r>
          </w:hyperlink>
        </w:p>
        <w:p w:rsidRPr="00312161" w:rsidR="00D60FC0" w:rsidP="000951F9" w:rsidRDefault="00C210E6" w14:paraId="6BC9090B" w14:textId="2A651582">
          <w:pPr>
            <w:pStyle w:val="TOC1"/>
            <w:spacing w:after="0" w:line="360" w:lineRule="auto"/>
            <w:rPr>
              <w:rFonts w:eastAsiaTheme="minorEastAsia"/>
              <w:noProof/>
            </w:rPr>
          </w:pPr>
          <w:hyperlink w:history="1" w:anchor="_Toc461446299">
            <w:r w:rsidRPr="00312161" w:rsidR="000951F9">
              <w:rPr>
                <w:rStyle w:val="Hyperlink"/>
                <w:noProof/>
              </w:rPr>
              <w:t xml:space="preserve">     </w:t>
            </w:r>
            <w:r w:rsidRPr="00312161" w:rsidR="00D60FC0">
              <w:rPr>
                <w:rStyle w:val="Hyperlink"/>
                <w:noProof/>
              </w:rPr>
              <w:t>11. Institutional Review Board (IRB) and Justification for Sensitive Questions</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_Toc461446299 \h </w:instrText>
            </w:r>
            <w:r w:rsidRPr="00312161" w:rsidR="00D60FC0">
              <w:rPr>
                <w:noProof/>
                <w:webHidden/>
              </w:rPr>
            </w:r>
            <w:r w:rsidRPr="00312161" w:rsidR="00D60FC0">
              <w:rPr>
                <w:noProof/>
                <w:webHidden/>
              </w:rPr>
              <w:fldChar w:fldCharType="separate"/>
            </w:r>
            <w:r w:rsidRPr="00312161" w:rsidR="00F27FF7">
              <w:rPr>
                <w:noProof/>
                <w:webHidden/>
              </w:rPr>
              <w:t>10</w:t>
            </w:r>
            <w:r w:rsidRPr="00312161" w:rsidR="00D60FC0">
              <w:rPr>
                <w:noProof/>
                <w:webHidden/>
              </w:rPr>
              <w:fldChar w:fldCharType="end"/>
            </w:r>
          </w:hyperlink>
        </w:p>
        <w:p w:rsidRPr="00312161" w:rsidR="00D60FC0" w:rsidP="000951F9" w:rsidRDefault="00C210E6" w14:paraId="1A6CE73B" w14:textId="02C7CAEA">
          <w:pPr>
            <w:pStyle w:val="TOC1"/>
            <w:spacing w:after="0" w:line="360" w:lineRule="auto"/>
            <w:rPr>
              <w:rFonts w:eastAsiaTheme="minorEastAsia"/>
              <w:noProof/>
            </w:rPr>
          </w:pPr>
          <w:hyperlink w:history="1" w:anchor="_Toc461446300">
            <w:r w:rsidRPr="00312161" w:rsidR="000951F9">
              <w:rPr>
                <w:rStyle w:val="Hyperlink"/>
                <w:noProof/>
              </w:rPr>
              <w:t xml:space="preserve">     </w:t>
            </w:r>
            <w:r w:rsidRPr="00312161" w:rsidR="00D60FC0">
              <w:rPr>
                <w:rStyle w:val="Hyperlink"/>
                <w:noProof/>
              </w:rPr>
              <w:t>12. Provide estimates of the hour burden of the collection of information.</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_Toc461446300 \h </w:instrText>
            </w:r>
            <w:r w:rsidRPr="00312161" w:rsidR="00D60FC0">
              <w:rPr>
                <w:noProof/>
                <w:webHidden/>
              </w:rPr>
            </w:r>
            <w:r w:rsidRPr="00312161" w:rsidR="00D60FC0">
              <w:rPr>
                <w:noProof/>
                <w:webHidden/>
              </w:rPr>
              <w:fldChar w:fldCharType="separate"/>
            </w:r>
            <w:r w:rsidRPr="00312161" w:rsidR="00F27FF7">
              <w:rPr>
                <w:noProof/>
                <w:webHidden/>
              </w:rPr>
              <w:t>13</w:t>
            </w:r>
            <w:r w:rsidRPr="00312161" w:rsidR="00D60FC0">
              <w:rPr>
                <w:noProof/>
                <w:webHidden/>
              </w:rPr>
              <w:fldChar w:fldCharType="end"/>
            </w:r>
          </w:hyperlink>
        </w:p>
        <w:p w:rsidRPr="00312161" w:rsidR="00D60FC0" w:rsidP="000951F9" w:rsidRDefault="00C210E6" w14:paraId="247CB274" w14:textId="26B52928">
          <w:pPr>
            <w:pStyle w:val="TOC1"/>
            <w:spacing w:after="0" w:line="360" w:lineRule="auto"/>
            <w:rPr>
              <w:rFonts w:eastAsiaTheme="minorEastAsia"/>
              <w:noProof/>
            </w:rPr>
          </w:pPr>
          <w:hyperlink w:history="1" w:anchor="_Toc461446302">
            <w:r w:rsidRPr="00312161" w:rsidR="000951F9">
              <w:rPr>
                <w:rStyle w:val="Hyperlink"/>
                <w:noProof/>
              </w:rPr>
              <w:t xml:space="preserve">     </w:t>
            </w:r>
            <w:r w:rsidRPr="00312161" w:rsidR="00D60FC0">
              <w:rPr>
                <w:rStyle w:val="Hyperlink"/>
                <w:noProof/>
              </w:rPr>
              <w:t>13. Estimates of Other Total Annual Cost Burden to Respondents or Record Keepers</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_Toc461446302 \h </w:instrText>
            </w:r>
            <w:r w:rsidRPr="00312161" w:rsidR="00D60FC0">
              <w:rPr>
                <w:noProof/>
                <w:webHidden/>
              </w:rPr>
            </w:r>
            <w:r w:rsidRPr="00312161" w:rsidR="00D60FC0">
              <w:rPr>
                <w:noProof/>
                <w:webHidden/>
              </w:rPr>
              <w:fldChar w:fldCharType="separate"/>
            </w:r>
            <w:r w:rsidRPr="00312161" w:rsidR="00F27FF7">
              <w:rPr>
                <w:noProof/>
                <w:webHidden/>
              </w:rPr>
              <w:t>16</w:t>
            </w:r>
            <w:r w:rsidRPr="00312161" w:rsidR="00D60FC0">
              <w:rPr>
                <w:noProof/>
                <w:webHidden/>
              </w:rPr>
              <w:fldChar w:fldCharType="end"/>
            </w:r>
          </w:hyperlink>
        </w:p>
        <w:p w:rsidRPr="00312161" w:rsidR="00D60FC0" w:rsidP="000951F9" w:rsidRDefault="00C210E6" w14:paraId="5ED6E4A1" w14:textId="1A2A9A4F">
          <w:pPr>
            <w:pStyle w:val="TOC1"/>
            <w:spacing w:after="0" w:line="360" w:lineRule="auto"/>
            <w:rPr>
              <w:rFonts w:eastAsiaTheme="minorEastAsia"/>
              <w:noProof/>
            </w:rPr>
          </w:pPr>
          <w:hyperlink w:history="1" w:anchor="_Toc461446303">
            <w:r w:rsidRPr="00312161" w:rsidR="000951F9">
              <w:rPr>
                <w:rStyle w:val="Hyperlink"/>
                <w:noProof/>
              </w:rPr>
              <w:t xml:space="preserve">     </w:t>
            </w:r>
            <w:r w:rsidRPr="00312161" w:rsidR="00D60FC0">
              <w:rPr>
                <w:rStyle w:val="Hyperlink"/>
                <w:noProof/>
              </w:rPr>
              <w:t xml:space="preserve">14. Annualized Cost to the </w:t>
            </w:r>
            <w:r w:rsidRPr="00312161" w:rsidR="000951F9">
              <w:rPr>
                <w:rStyle w:val="Hyperlink"/>
                <w:noProof/>
              </w:rPr>
              <w:t xml:space="preserve">Federal </w:t>
            </w:r>
            <w:r w:rsidRPr="00312161" w:rsidR="00D60FC0">
              <w:rPr>
                <w:rStyle w:val="Hyperlink"/>
                <w:noProof/>
              </w:rPr>
              <w:t>Government</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_Toc461446303 \h </w:instrText>
            </w:r>
            <w:r w:rsidRPr="00312161" w:rsidR="00D60FC0">
              <w:rPr>
                <w:noProof/>
                <w:webHidden/>
              </w:rPr>
            </w:r>
            <w:r w:rsidRPr="00312161" w:rsidR="00D60FC0">
              <w:rPr>
                <w:noProof/>
                <w:webHidden/>
              </w:rPr>
              <w:fldChar w:fldCharType="separate"/>
            </w:r>
            <w:r w:rsidRPr="00312161" w:rsidR="00F27FF7">
              <w:rPr>
                <w:noProof/>
                <w:webHidden/>
              </w:rPr>
              <w:t>16</w:t>
            </w:r>
            <w:r w:rsidRPr="00312161" w:rsidR="00D60FC0">
              <w:rPr>
                <w:noProof/>
                <w:webHidden/>
              </w:rPr>
              <w:fldChar w:fldCharType="end"/>
            </w:r>
          </w:hyperlink>
        </w:p>
        <w:p w:rsidRPr="00312161" w:rsidR="00D60FC0" w:rsidP="000951F9" w:rsidRDefault="00C210E6" w14:paraId="2B1C1235" w14:textId="2E342E5E">
          <w:pPr>
            <w:pStyle w:val="TOC1"/>
            <w:spacing w:after="0" w:line="360" w:lineRule="auto"/>
            <w:rPr>
              <w:rFonts w:eastAsiaTheme="minorEastAsia"/>
              <w:noProof/>
            </w:rPr>
          </w:pPr>
          <w:hyperlink w:history="1" w:anchor="_Toc461446319">
            <w:r w:rsidRPr="00312161" w:rsidR="000951F9">
              <w:rPr>
                <w:rStyle w:val="Hyperlink"/>
                <w:noProof/>
              </w:rPr>
              <w:t xml:space="preserve">     </w:t>
            </w:r>
            <w:r w:rsidRPr="00312161" w:rsidR="00D60FC0">
              <w:rPr>
                <w:rStyle w:val="Hyperlink"/>
                <w:noProof/>
              </w:rPr>
              <w:t>15. Explanation for Program Changes or Adjustments</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_Toc461446319 \h </w:instrText>
            </w:r>
            <w:r w:rsidRPr="00312161" w:rsidR="00D60FC0">
              <w:rPr>
                <w:noProof/>
                <w:webHidden/>
              </w:rPr>
            </w:r>
            <w:r w:rsidRPr="00312161" w:rsidR="00D60FC0">
              <w:rPr>
                <w:noProof/>
                <w:webHidden/>
              </w:rPr>
              <w:fldChar w:fldCharType="separate"/>
            </w:r>
            <w:r w:rsidRPr="00312161" w:rsidR="00F27FF7">
              <w:rPr>
                <w:noProof/>
                <w:webHidden/>
              </w:rPr>
              <w:t>16</w:t>
            </w:r>
            <w:r w:rsidRPr="00312161" w:rsidR="00D60FC0">
              <w:rPr>
                <w:noProof/>
                <w:webHidden/>
              </w:rPr>
              <w:fldChar w:fldCharType="end"/>
            </w:r>
          </w:hyperlink>
        </w:p>
        <w:p w:rsidRPr="00312161" w:rsidR="00D60FC0" w:rsidP="000951F9" w:rsidRDefault="00C210E6" w14:paraId="6EF340B6" w14:textId="295AEF71">
          <w:pPr>
            <w:pStyle w:val="TOC1"/>
            <w:spacing w:after="0" w:line="360" w:lineRule="auto"/>
            <w:rPr>
              <w:rFonts w:eastAsiaTheme="minorEastAsia"/>
              <w:noProof/>
            </w:rPr>
          </w:pPr>
          <w:hyperlink w:history="1" w:anchor="_Toc461446320">
            <w:r w:rsidRPr="00312161" w:rsidR="000951F9">
              <w:rPr>
                <w:rStyle w:val="Hyperlink"/>
                <w:noProof/>
              </w:rPr>
              <w:t xml:space="preserve">     </w:t>
            </w:r>
            <w:r w:rsidRPr="00312161" w:rsidR="00D60FC0">
              <w:rPr>
                <w:rStyle w:val="Hyperlink"/>
                <w:noProof/>
              </w:rPr>
              <w:t>16. Plans for Tabulation and Publication and Project Time Schedule</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_Toc461446320 \h </w:instrText>
            </w:r>
            <w:r w:rsidRPr="00312161" w:rsidR="00D60FC0">
              <w:rPr>
                <w:noProof/>
                <w:webHidden/>
              </w:rPr>
            </w:r>
            <w:r w:rsidRPr="00312161" w:rsidR="00D60FC0">
              <w:rPr>
                <w:noProof/>
                <w:webHidden/>
              </w:rPr>
              <w:fldChar w:fldCharType="separate"/>
            </w:r>
            <w:r w:rsidRPr="00312161" w:rsidR="00F27FF7">
              <w:rPr>
                <w:noProof/>
                <w:webHidden/>
              </w:rPr>
              <w:t>16</w:t>
            </w:r>
            <w:r w:rsidRPr="00312161" w:rsidR="00D60FC0">
              <w:rPr>
                <w:noProof/>
                <w:webHidden/>
              </w:rPr>
              <w:fldChar w:fldCharType="end"/>
            </w:r>
          </w:hyperlink>
        </w:p>
        <w:p w:rsidRPr="00312161" w:rsidR="00D60FC0" w:rsidP="000951F9" w:rsidRDefault="00C210E6" w14:paraId="05066E92" w14:textId="316310BA">
          <w:pPr>
            <w:pStyle w:val="TOC1"/>
            <w:spacing w:after="0" w:line="360" w:lineRule="auto"/>
            <w:rPr>
              <w:rFonts w:eastAsiaTheme="minorEastAsia"/>
              <w:noProof/>
            </w:rPr>
          </w:pPr>
          <w:hyperlink w:history="1" w:anchor="_Toc461446321">
            <w:r w:rsidRPr="00312161" w:rsidR="00711111">
              <w:rPr>
                <w:rStyle w:val="Hyperlink"/>
                <w:noProof/>
              </w:rPr>
              <w:t xml:space="preserve">     </w:t>
            </w:r>
            <w:r w:rsidRPr="00312161" w:rsidR="00D60FC0">
              <w:rPr>
                <w:rStyle w:val="Hyperlink"/>
                <w:noProof/>
              </w:rPr>
              <w:t>17. Reason(s) Display of OMB Expiration Date is Inappropriate</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_Toc461446321 \h </w:instrText>
            </w:r>
            <w:r w:rsidRPr="00312161" w:rsidR="00D60FC0">
              <w:rPr>
                <w:noProof/>
                <w:webHidden/>
              </w:rPr>
            </w:r>
            <w:r w:rsidRPr="00312161" w:rsidR="00D60FC0">
              <w:rPr>
                <w:noProof/>
                <w:webHidden/>
              </w:rPr>
              <w:fldChar w:fldCharType="separate"/>
            </w:r>
            <w:r w:rsidRPr="00312161" w:rsidR="00F27FF7">
              <w:rPr>
                <w:noProof/>
                <w:webHidden/>
              </w:rPr>
              <w:t>17</w:t>
            </w:r>
            <w:r w:rsidRPr="00312161" w:rsidR="00D60FC0">
              <w:rPr>
                <w:noProof/>
                <w:webHidden/>
              </w:rPr>
              <w:fldChar w:fldCharType="end"/>
            </w:r>
          </w:hyperlink>
        </w:p>
        <w:p w:rsidRPr="00312161" w:rsidR="00D60FC0" w:rsidP="000951F9" w:rsidRDefault="00C210E6" w14:paraId="62CC929B" w14:textId="52CF9D73">
          <w:pPr>
            <w:pStyle w:val="TOC1"/>
            <w:spacing w:after="0" w:line="360" w:lineRule="auto"/>
            <w:rPr>
              <w:rFonts w:eastAsiaTheme="minorEastAsia"/>
              <w:noProof/>
            </w:rPr>
          </w:pPr>
          <w:hyperlink w:history="1" w:anchor="_Toc461446322">
            <w:r w:rsidRPr="00312161" w:rsidR="00711111">
              <w:rPr>
                <w:rStyle w:val="Hyperlink"/>
                <w:noProof/>
              </w:rPr>
              <w:t xml:space="preserve">     </w:t>
            </w:r>
            <w:r w:rsidRPr="00312161" w:rsidR="00D60FC0">
              <w:rPr>
                <w:rStyle w:val="Hyperlink"/>
                <w:noProof/>
              </w:rPr>
              <w:t>18. Exceptions to Certification for Paperwork Reduction Act Submissions</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_Toc461446322 \h </w:instrText>
            </w:r>
            <w:r w:rsidRPr="00312161" w:rsidR="00D60FC0">
              <w:rPr>
                <w:noProof/>
                <w:webHidden/>
              </w:rPr>
            </w:r>
            <w:r w:rsidRPr="00312161" w:rsidR="00D60FC0">
              <w:rPr>
                <w:noProof/>
                <w:webHidden/>
              </w:rPr>
              <w:fldChar w:fldCharType="separate"/>
            </w:r>
            <w:r w:rsidRPr="00312161" w:rsidR="00F27FF7">
              <w:rPr>
                <w:noProof/>
                <w:webHidden/>
              </w:rPr>
              <w:t>17</w:t>
            </w:r>
            <w:r w:rsidRPr="00312161" w:rsidR="00D60FC0">
              <w:rPr>
                <w:noProof/>
                <w:webHidden/>
              </w:rPr>
              <w:fldChar w:fldCharType="end"/>
            </w:r>
          </w:hyperlink>
        </w:p>
        <w:p w:rsidRPr="00312161" w:rsidR="00D60FC0" w:rsidP="000951F9" w:rsidRDefault="00C210E6" w14:paraId="5D212DA8" w14:textId="11BB5EAB">
          <w:pPr>
            <w:pStyle w:val="TOC1"/>
            <w:spacing w:after="0" w:line="360" w:lineRule="auto"/>
            <w:rPr>
              <w:rFonts w:eastAsiaTheme="minorEastAsia"/>
              <w:noProof/>
            </w:rPr>
          </w:pPr>
          <w:hyperlink w:history="1" w:anchor="_Toc461446323">
            <w:r w:rsidRPr="00312161" w:rsidR="00D60FC0">
              <w:rPr>
                <w:rStyle w:val="Hyperlink"/>
                <w:noProof/>
              </w:rPr>
              <w:t>References</w:t>
            </w:r>
            <w:r w:rsidRPr="00312161" w:rsidR="00D60FC0">
              <w:rPr>
                <w:noProof/>
                <w:webHidden/>
              </w:rPr>
              <w:tab/>
            </w:r>
            <w:r w:rsidRPr="00312161" w:rsidR="00D60FC0">
              <w:rPr>
                <w:noProof/>
                <w:webHidden/>
              </w:rPr>
              <w:fldChar w:fldCharType="begin"/>
            </w:r>
            <w:r w:rsidRPr="00312161" w:rsidR="00D60FC0">
              <w:rPr>
                <w:noProof/>
                <w:webHidden/>
              </w:rPr>
              <w:instrText xml:space="preserve"> PAGEREF _Toc461446323 \h </w:instrText>
            </w:r>
            <w:r w:rsidRPr="00312161" w:rsidR="00D60FC0">
              <w:rPr>
                <w:noProof/>
                <w:webHidden/>
              </w:rPr>
            </w:r>
            <w:r w:rsidRPr="00312161" w:rsidR="00D60FC0">
              <w:rPr>
                <w:noProof/>
                <w:webHidden/>
              </w:rPr>
              <w:fldChar w:fldCharType="separate"/>
            </w:r>
            <w:r w:rsidRPr="00312161" w:rsidR="00F27FF7">
              <w:rPr>
                <w:noProof/>
                <w:webHidden/>
              </w:rPr>
              <w:t>17</w:t>
            </w:r>
            <w:r w:rsidRPr="00312161" w:rsidR="00D60FC0">
              <w:rPr>
                <w:noProof/>
                <w:webHidden/>
              </w:rPr>
              <w:fldChar w:fldCharType="end"/>
            </w:r>
          </w:hyperlink>
        </w:p>
        <w:p w:rsidR="008429FD" w:rsidP="000951F9" w:rsidRDefault="008429FD" w14:paraId="2A2319D0" w14:textId="4979347C">
          <w:pPr>
            <w:spacing w:after="0" w:line="360" w:lineRule="auto"/>
          </w:pPr>
          <w:r w:rsidRPr="00312161">
            <w:rPr>
              <w:b/>
              <w:bCs/>
              <w:noProof/>
            </w:rPr>
            <w:fldChar w:fldCharType="end"/>
          </w:r>
        </w:p>
      </w:sdtContent>
    </w:sdt>
    <w:p w:rsidR="0013021D" w:rsidP="00A3702A" w:rsidRDefault="0013021D" w14:paraId="06E2105D" w14:textId="2C35603D"/>
    <w:p w:rsidR="00AB7A72" w:rsidP="00A3702A" w:rsidRDefault="00AB7A72" w14:paraId="16B9DA68" w14:textId="72FC7DE0"/>
    <w:p w:rsidR="00AB7A72" w:rsidP="00A3702A" w:rsidRDefault="00AB7A72" w14:paraId="5B76001F" w14:textId="58EF87F1"/>
    <w:p w:rsidR="00AB7A72" w:rsidP="00A3702A" w:rsidRDefault="00AB7A72" w14:paraId="783F0ADB" w14:textId="25905963"/>
    <w:p w:rsidR="00AB7A72" w:rsidP="00A3702A" w:rsidRDefault="00AB7A72" w14:paraId="2DC1FF1C" w14:textId="0664AE57"/>
    <w:p w:rsidR="00AB7A72" w:rsidP="00A3702A" w:rsidRDefault="00AB7A72" w14:paraId="5F80F8ED" w14:textId="71DA7436"/>
    <w:p w:rsidR="00AB7A72" w:rsidP="00A3702A" w:rsidRDefault="00AB7A72" w14:paraId="64A92CD5" w14:textId="4929D2E7"/>
    <w:p w:rsidR="00AB7A72" w:rsidP="00A3702A" w:rsidRDefault="00AB7A72" w14:paraId="648CB47E" w14:textId="04F5380B"/>
    <w:p w:rsidR="00AB7A72" w:rsidP="00A3702A" w:rsidRDefault="00AB7A72" w14:paraId="4E73B18C" w14:textId="476F2080"/>
    <w:p w:rsidR="00AB7A72" w:rsidP="00A3702A" w:rsidRDefault="00AB7A72" w14:paraId="0D3EA3C6" w14:textId="371D8B2B"/>
    <w:p w:rsidRPr="00711111" w:rsidR="00AB7A72" w:rsidP="00AB7A72" w:rsidRDefault="00AB7A72" w14:paraId="54F95F65" w14:textId="6A242BBC">
      <w:pPr>
        <w:pStyle w:val="TOCHeading"/>
        <w:rPr>
          <w:rFonts w:asciiTheme="minorHAnsi" w:hAnsiTheme="minorHAnsi"/>
          <w:color w:val="auto"/>
          <w:sz w:val="22"/>
          <w:szCs w:val="22"/>
        </w:rPr>
      </w:pPr>
      <w:bookmarkStart w:name="_Hlk52838652" w:id="1"/>
      <w:r w:rsidRPr="00711111">
        <w:rPr>
          <w:rFonts w:asciiTheme="minorHAnsi" w:hAnsiTheme="minorHAnsi"/>
          <w:color w:val="auto"/>
          <w:sz w:val="22"/>
          <w:szCs w:val="22"/>
        </w:rPr>
        <w:lastRenderedPageBreak/>
        <w:t>List of Attachments</w:t>
      </w:r>
    </w:p>
    <w:p w:rsidRPr="0013021D" w:rsidR="00A3702A" w:rsidP="00A3702A" w:rsidRDefault="00A3702A" w14:paraId="1AEDECEF" w14:textId="0C190388">
      <w:r w:rsidRPr="0013021D">
        <w:t xml:space="preserve">Attachment </w:t>
      </w:r>
      <w:r w:rsidRPr="0013021D" w:rsidR="00DE4D0A">
        <w:t>1</w:t>
      </w:r>
      <w:r w:rsidRPr="0013021D">
        <w:t xml:space="preserve">. </w:t>
      </w:r>
      <w:r w:rsidR="00D419B9">
        <w:t xml:space="preserve">Authorizing Legislation: </w:t>
      </w:r>
      <w:r w:rsidRPr="0013021D">
        <w:t>OSHA Act of 1970, Section 20 (a) (1)</w:t>
      </w:r>
    </w:p>
    <w:p w:rsidRPr="0013021D" w:rsidR="00A3702A" w:rsidP="00A3702A" w:rsidRDefault="00A3702A" w14:paraId="34A754AE" w14:textId="25FAE6A2">
      <w:r w:rsidRPr="0013021D">
        <w:t xml:space="preserve">Attachment </w:t>
      </w:r>
      <w:r w:rsidRPr="0013021D" w:rsidR="00DE4D0A">
        <w:t>2</w:t>
      </w:r>
      <w:r w:rsidRPr="0013021D">
        <w:t>. Federal Register Notice, 60</w:t>
      </w:r>
      <w:r w:rsidR="008D167D">
        <w:t>-D</w:t>
      </w:r>
      <w:r w:rsidRPr="0013021D">
        <w:t>ay</w:t>
      </w:r>
    </w:p>
    <w:p w:rsidRPr="0013021D" w:rsidR="00DE4D0A" w:rsidP="00A3702A" w:rsidRDefault="00DE4D0A" w14:paraId="20D31832" w14:textId="5ECFB02D">
      <w:r w:rsidRPr="0013021D">
        <w:t xml:space="preserve">Attachment 3a. </w:t>
      </w:r>
      <w:r w:rsidR="005B681C">
        <w:t xml:space="preserve">Operator </w:t>
      </w:r>
      <w:r w:rsidRPr="0013021D">
        <w:t>Survey</w:t>
      </w:r>
    </w:p>
    <w:p w:rsidRPr="0013021D" w:rsidR="00DE4D0A" w:rsidP="00A3702A" w:rsidRDefault="00DE4D0A" w14:paraId="15B4D274" w14:textId="4EE87FAA">
      <w:r w:rsidRPr="0013021D">
        <w:t xml:space="preserve">Attachment 3b. </w:t>
      </w:r>
      <w:r w:rsidR="005B681C">
        <w:t>Pilot</w:t>
      </w:r>
      <w:r w:rsidRPr="0013021D">
        <w:t xml:space="preserve"> Survey</w:t>
      </w:r>
    </w:p>
    <w:p w:rsidRPr="0013021D" w:rsidR="00DE4D0A" w:rsidP="00A3702A" w:rsidRDefault="00DE4D0A" w14:paraId="3839FEAA" w14:textId="78C74846">
      <w:r w:rsidRPr="0013021D">
        <w:t>Attachment 3c. M</w:t>
      </w:r>
      <w:r w:rsidR="00B55D87">
        <w:t>echanic and M</w:t>
      </w:r>
      <w:r w:rsidRPr="0013021D">
        <w:t>aintenance Technician Survey</w:t>
      </w:r>
    </w:p>
    <w:p w:rsidRPr="0013021D" w:rsidR="00DE4D0A" w:rsidP="00A3702A" w:rsidRDefault="00DE4D0A" w14:paraId="467E8027" w14:textId="16488FF4">
      <w:r w:rsidRPr="0013021D">
        <w:t xml:space="preserve">Attachment 3d. Ramp, </w:t>
      </w:r>
      <w:r w:rsidR="00B55D87">
        <w:t xml:space="preserve">Baggage, </w:t>
      </w:r>
      <w:r w:rsidRPr="0013021D">
        <w:t>Cargo</w:t>
      </w:r>
      <w:r w:rsidR="00B55D87">
        <w:t>, and Dock</w:t>
      </w:r>
      <w:r w:rsidRPr="0013021D">
        <w:t xml:space="preserve"> Agent Survey</w:t>
      </w:r>
    </w:p>
    <w:p w:rsidRPr="0013021D" w:rsidR="00DE4D0A" w:rsidP="00A3702A" w:rsidRDefault="00DE4D0A" w14:paraId="2BD27614" w14:textId="68CB74BA">
      <w:r w:rsidRPr="0013021D">
        <w:t>Attachment 3e. Customer Service Agent Survey</w:t>
      </w:r>
    </w:p>
    <w:p w:rsidR="001A0BF8" w:rsidP="00A3702A" w:rsidRDefault="00E97EEE" w14:paraId="015D4B0D" w14:textId="000F14FD">
      <w:r w:rsidRPr="0013021D">
        <w:t xml:space="preserve">Attachment </w:t>
      </w:r>
      <w:r w:rsidR="00A34A0A">
        <w:t>4</w:t>
      </w:r>
      <w:r w:rsidRPr="0013021D">
        <w:t xml:space="preserve">. </w:t>
      </w:r>
      <w:r w:rsidR="008D167D">
        <w:t>Example</w:t>
      </w:r>
      <w:r w:rsidR="001A0BF8">
        <w:t xml:space="preserve"> Letter of Support</w:t>
      </w:r>
    </w:p>
    <w:p w:rsidR="00A34A0A" w:rsidP="00A3702A" w:rsidRDefault="001A0BF8" w14:paraId="48672902" w14:textId="391AC651">
      <w:r>
        <w:t xml:space="preserve">Attachment 5a. </w:t>
      </w:r>
      <w:r w:rsidR="00A34A0A">
        <w:t>Recruitment Letter for Operators</w:t>
      </w:r>
    </w:p>
    <w:p w:rsidR="00A34A0A" w:rsidP="00A3702A" w:rsidRDefault="00A34A0A" w14:paraId="1B92D27B" w14:textId="1B48DEFB">
      <w:r>
        <w:t xml:space="preserve">Attachment </w:t>
      </w:r>
      <w:r w:rsidR="008D167D">
        <w:t>5</w:t>
      </w:r>
      <w:r>
        <w:t>b. Recruitment Letter for Workers</w:t>
      </w:r>
    </w:p>
    <w:p w:rsidRPr="001A0BF8" w:rsidR="001A0BF8" w:rsidP="001A0BF8" w:rsidRDefault="001A0BF8" w14:paraId="201687C5" w14:textId="05015613">
      <w:r w:rsidRPr="001A0BF8">
        <w:t xml:space="preserve">Attachment </w:t>
      </w:r>
      <w:r w:rsidR="008D167D">
        <w:t>6a.</w:t>
      </w:r>
      <w:r w:rsidRPr="001A0BF8">
        <w:t xml:space="preserve"> Consent Form for</w:t>
      </w:r>
      <w:r>
        <w:t xml:space="preserve"> </w:t>
      </w:r>
      <w:r w:rsidRPr="001A0BF8">
        <w:t>Operators</w:t>
      </w:r>
    </w:p>
    <w:p w:rsidRPr="001A0BF8" w:rsidR="001A0BF8" w:rsidP="001A0BF8" w:rsidRDefault="001A0BF8" w14:paraId="2ACA9058" w14:textId="7BFC79A6">
      <w:r w:rsidRPr="001A0BF8">
        <w:t xml:space="preserve">Attachment </w:t>
      </w:r>
      <w:r w:rsidR="008D167D">
        <w:t>6b.</w:t>
      </w:r>
      <w:r w:rsidRPr="001A0BF8">
        <w:t xml:space="preserve">  Consent Form for</w:t>
      </w:r>
      <w:r>
        <w:t xml:space="preserve"> Workers</w:t>
      </w:r>
    </w:p>
    <w:p w:rsidRPr="0013021D" w:rsidR="0013021D" w:rsidP="00A3702A" w:rsidRDefault="0013021D" w14:paraId="51DA5EF1" w14:textId="054C64B0">
      <w:r w:rsidRPr="0013021D">
        <w:t xml:space="preserve">Attachment </w:t>
      </w:r>
      <w:r w:rsidR="008D167D">
        <w:t>7a</w:t>
      </w:r>
      <w:r w:rsidRPr="0013021D">
        <w:t xml:space="preserve">. </w:t>
      </w:r>
      <w:r w:rsidR="001A0BF8">
        <w:t xml:space="preserve">Reminder </w:t>
      </w:r>
      <w:r w:rsidR="000F64A5">
        <w:t>Postcard</w:t>
      </w:r>
      <w:r w:rsidRPr="0013021D">
        <w:t xml:space="preserve"> </w:t>
      </w:r>
      <w:r w:rsidR="001A0BF8">
        <w:t>for Operators</w:t>
      </w:r>
    </w:p>
    <w:p w:rsidRPr="0013021D" w:rsidR="001A0BF8" w:rsidP="001A0BF8" w:rsidRDefault="0013021D" w14:paraId="752481BF" w14:textId="2FD1C979">
      <w:r w:rsidRPr="0013021D">
        <w:t>Attachment</w:t>
      </w:r>
      <w:r w:rsidR="008D167D">
        <w:t xml:space="preserve"> 7b</w:t>
      </w:r>
      <w:r w:rsidRPr="0013021D">
        <w:t xml:space="preserve">. </w:t>
      </w:r>
      <w:r w:rsidR="001A0BF8">
        <w:t xml:space="preserve">Reminder </w:t>
      </w:r>
      <w:r w:rsidR="000F64A5">
        <w:t>Postcard</w:t>
      </w:r>
      <w:r w:rsidRPr="0013021D" w:rsidR="001A0BF8">
        <w:t xml:space="preserve"> </w:t>
      </w:r>
      <w:r w:rsidR="001A0BF8">
        <w:t xml:space="preserve">for </w:t>
      </w:r>
      <w:r w:rsidR="008D167D">
        <w:t>Workers</w:t>
      </w:r>
    </w:p>
    <w:p w:rsidRPr="0013021D" w:rsidR="00A3702A" w:rsidP="00A3702A" w:rsidRDefault="00A34A0A" w14:paraId="2439DC42" w14:textId="3EE76B01">
      <w:r>
        <w:t xml:space="preserve">Attachment </w:t>
      </w:r>
      <w:r w:rsidR="008D167D">
        <w:t>8</w:t>
      </w:r>
      <w:r w:rsidR="00B55D87">
        <w:t>a</w:t>
      </w:r>
      <w:r w:rsidR="008D167D">
        <w:t xml:space="preserve">. UAA-ISER </w:t>
      </w:r>
      <w:r w:rsidR="00AB7A72">
        <w:t>IRB L</w:t>
      </w:r>
      <w:r w:rsidRPr="0013021D" w:rsidR="00E97EEE">
        <w:t xml:space="preserve">etter of </w:t>
      </w:r>
      <w:r w:rsidR="00AB7A72">
        <w:t>A</w:t>
      </w:r>
      <w:r w:rsidRPr="0013021D" w:rsidR="00A3702A">
        <w:t xml:space="preserve">pproval </w:t>
      </w:r>
    </w:p>
    <w:p w:rsidRPr="0013021D" w:rsidR="00A3702A" w:rsidP="00A3702A" w:rsidRDefault="00A3702A" w14:paraId="5AC39CED" w14:textId="6F1B0416">
      <w:r w:rsidRPr="0013021D">
        <w:t xml:space="preserve">Attachment </w:t>
      </w:r>
      <w:r w:rsidR="00B55D87">
        <w:t>8</w:t>
      </w:r>
      <w:r w:rsidR="00AB7A72">
        <w:t>b.</w:t>
      </w:r>
      <w:r w:rsidRPr="0013021D">
        <w:t xml:space="preserve"> </w:t>
      </w:r>
      <w:r w:rsidRPr="0013021D" w:rsidR="0013021D">
        <w:t>NIOSH IRB Letter of Determination</w:t>
      </w:r>
    </w:p>
    <w:p w:rsidR="00A3702A" w:rsidP="00A3702A" w:rsidRDefault="00A3702A" w14:paraId="1D681ED8" w14:textId="03FF40AC">
      <w:r w:rsidRPr="0013021D">
        <w:t xml:space="preserve">Attachment </w:t>
      </w:r>
      <w:r w:rsidR="00B55D87">
        <w:t>9</w:t>
      </w:r>
      <w:r w:rsidRPr="0013021D">
        <w:t xml:space="preserve">. </w:t>
      </w:r>
      <w:r w:rsidRPr="0013021D" w:rsidR="0013021D">
        <w:t xml:space="preserve">Draft </w:t>
      </w:r>
      <w:r w:rsidRPr="0013021D">
        <w:t>Flyer</w:t>
      </w:r>
    </w:p>
    <w:bookmarkEnd w:id="1"/>
    <w:p w:rsidR="00711111" w:rsidRDefault="000C1628" w14:paraId="006BC2ED" w14:textId="2B8BEDE6">
      <w:r>
        <w:t>Attachment 10. Non-respondent Questionnaire</w:t>
      </w:r>
      <w:r w:rsidR="00711111">
        <w:br w:type="page"/>
      </w:r>
    </w:p>
    <w:p w:rsidRPr="00711111" w:rsidR="00AB7A72" w:rsidP="00711111" w:rsidRDefault="00711111" w14:paraId="1250FD4C" w14:textId="0DE58936">
      <w:pPr>
        <w:pStyle w:val="ListParagraph"/>
        <w:numPr>
          <w:ilvl w:val="0"/>
          <w:numId w:val="17"/>
        </w:numPr>
        <w:rPr>
          <w:b/>
        </w:rPr>
      </w:pPr>
      <w:r w:rsidRPr="00711111">
        <w:rPr>
          <w:b/>
        </w:rPr>
        <w:lastRenderedPageBreak/>
        <w:t>Justification</w:t>
      </w:r>
    </w:p>
    <w:p w:rsidR="00711111" w:rsidP="00711111" w:rsidRDefault="00711111" w14:paraId="27F8EF90" w14:textId="723AF7DB">
      <w:pPr>
        <w:ind w:left="360"/>
      </w:pPr>
      <w:r>
        <w:rPr>
          <w:noProof/>
        </w:rPr>
        <mc:AlternateContent>
          <mc:Choice Requires="wps">
            <w:drawing>
              <wp:anchor distT="0" distB="0" distL="114300" distR="114300" simplePos="0" relativeHeight="251659264" behindDoc="0" locked="0" layoutInCell="1" allowOverlap="1" wp14:editId="2939D28F" wp14:anchorId="6704510B">
                <wp:simplePos x="0" y="0"/>
                <wp:positionH relativeFrom="margin">
                  <wp:posOffset>180975</wp:posOffset>
                </wp:positionH>
                <wp:positionV relativeFrom="paragraph">
                  <wp:posOffset>13335</wp:posOffset>
                </wp:positionV>
                <wp:extent cx="6048375" cy="40195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019550"/>
                        </a:xfrm>
                        <a:prstGeom prst="rect">
                          <a:avLst/>
                        </a:prstGeom>
                        <a:solidFill>
                          <a:srgbClr val="FFFFFF"/>
                        </a:solidFill>
                        <a:ln w="9525">
                          <a:solidFill>
                            <a:srgbClr val="000000"/>
                          </a:solidFill>
                          <a:miter lim="800000"/>
                          <a:headEnd/>
                          <a:tailEnd/>
                        </a:ln>
                      </wps:spPr>
                      <wps:txbx>
                        <w:txbxContent>
                          <w:p w:rsidR="0077443C" w:rsidP="00AE2C8E" w:rsidRDefault="0077443C" w14:paraId="2F6855A1" w14:textId="767147B3">
                            <w:pPr>
                              <w:pStyle w:val="ListParagraph"/>
                              <w:numPr>
                                <w:ilvl w:val="0"/>
                                <w:numId w:val="15"/>
                              </w:numPr>
                            </w:pPr>
                            <w:r w:rsidRPr="00AE2C8E">
                              <w:rPr>
                                <w:b/>
                              </w:rPr>
                              <w:t>Goals of the study:</w:t>
                            </w:r>
                            <w:r>
                              <w:t xml:space="preserve"> The primary goal of this study is to collect information on injuries and illness among workers in the aviation industry in Alaska. Second, to </w:t>
                            </w:r>
                            <w:r w:rsidRPr="00AE2C8E">
                              <w:t xml:space="preserve">provide information to identify risk factors for </w:t>
                            </w:r>
                            <w:r>
                              <w:t xml:space="preserve">adverse </w:t>
                            </w:r>
                            <w:r w:rsidRPr="00AE2C8E">
                              <w:t>illness and injury outcomes</w:t>
                            </w:r>
                            <w:r>
                              <w:t>. Third, the survey will</w:t>
                            </w:r>
                            <w:r w:rsidRPr="00AE2C8E">
                              <w:t xml:space="preserve"> provide information to the Alaska aviation industry stakeholders to assist in identifying intervention strategies to mitigate identified and perceived safety and health needs and concerns, and provide information to the research community to allow generation of hypotheses and prioritize future research in health and safety topics in this workforce. </w:t>
                            </w:r>
                          </w:p>
                          <w:p w:rsidR="0077443C" w:rsidP="00AE2C8E" w:rsidRDefault="0077443C" w14:paraId="2B02FC71" w14:textId="77777777">
                            <w:pPr>
                              <w:pStyle w:val="ListParagraph"/>
                            </w:pPr>
                          </w:p>
                          <w:p w:rsidR="0077443C" w:rsidP="00AE2C8E" w:rsidRDefault="0077443C" w14:paraId="2C9B3E43" w14:textId="77777777">
                            <w:pPr>
                              <w:pStyle w:val="ListParagraph"/>
                              <w:numPr>
                                <w:ilvl w:val="0"/>
                                <w:numId w:val="15"/>
                              </w:numPr>
                            </w:pPr>
                            <w:r w:rsidRPr="00AE2C8E">
                              <w:rPr>
                                <w:b/>
                              </w:rPr>
                              <w:t>Intended use of the resulting data:</w:t>
                            </w:r>
                            <w:r>
                              <w:t xml:space="preserve">  To reduce injuries and illnesses among workers in the aviation industry.</w:t>
                            </w:r>
                          </w:p>
                          <w:p w:rsidR="0077443C" w:rsidP="00AE2C8E" w:rsidRDefault="0077443C" w14:paraId="5AB0678E" w14:textId="77777777">
                            <w:pPr>
                              <w:pStyle w:val="ListParagraph"/>
                            </w:pPr>
                          </w:p>
                          <w:p w:rsidR="0077443C" w:rsidP="00AE2C8E" w:rsidRDefault="0077443C" w14:paraId="3C819CE9" w14:textId="77777777">
                            <w:pPr>
                              <w:pStyle w:val="ListParagraph"/>
                              <w:numPr>
                                <w:ilvl w:val="0"/>
                                <w:numId w:val="15"/>
                              </w:numPr>
                            </w:pPr>
                            <w:r w:rsidRPr="00AE2C8E">
                              <w:rPr>
                                <w:b/>
                              </w:rPr>
                              <w:t>Methods to be used to collect:</w:t>
                            </w:r>
                            <w:r>
                              <w:t xml:space="preserve"> Web-based survey of samples of workers in five broad occupational categories will be collected on a voluntary basis.</w:t>
                            </w:r>
                          </w:p>
                          <w:p w:rsidR="0077443C" w:rsidP="00AE2C8E" w:rsidRDefault="0077443C" w14:paraId="536D66D1" w14:textId="77777777">
                            <w:pPr>
                              <w:pStyle w:val="ListParagraph"/>
                            </w:pPr>
                          </w:p>
                          <w:p w:rsidR="0077443C" w:rsidP="00AE2C8E" w:rsidRDefault="0077443C" w14:paraId="270E4767" w14:textId="77777777">
                            <w:pPr>
                              <w:pStyle w:val="ListParagraph"/>
                              <w:numPr>
                                <w:ilvl w:val="0"/>
                                <w:numId w:val="15"/>
                              </w:numPr>
                            </w:pPr>
                            <w:r w:rsidRPr="00AE2C8E">
                              <w:rPr>
                                <w:b/>
                              </w:rPr>
                              <w:t>The subpopulation to be studied:</w:t>
                            </w:r>
                            <w:r>
                              <w:t xml:space="preserve">  Air carrier operators, pilots, mechanics, cargo/baggage/ramp and dock agents, and customer service agents employed in Alaska. </w:t>
                            </w:r>
                          </w:p>
                          <w:p w:rsidR="0077443C" w:rsidP="00AE2C8E" w:rsidRDefault="0077443C" w14:paraId="69D60E56" w14:textId="77777777">
                            <w:pPr>
                              <w:pStyle w:val="ListParagraph"/>
                              <w:ind w:left="1440"/>
                            </w:pPr>
                          </w:p>
                          <w:p w:rsidRPr="00AE2C8E" w:rsidR="0077443C" w:rsidP="00AE2C8E" w:rsidRDefault="0077443C" w14:paraId="53F0E3DD" w14:textId="77777777">
                            <w:pPr>
                              <w:pStyle w:val="ListParagraph"/>
                              <w:numPr>
                                <w:ilvl w:val="0"/>
                                <w:numId w:val="15"/>
                              </w:numPr>
                              <w:rPr>
                                <w:szCs w:val="24"/>
                              </w:rPr>
                            </w:pPr>
                            <w:r w:rsidRPr="00AE2C8E">
                              <w:rPr>
                                <w:b/>
                              </w:rPr>
                              <w:t xml:space="preserve">How data will be analyzed: </w:t>
                            </w:r>
                            <w:r w:rsidRPr="00AE2C8E">
                              <w:rPr>
                                <w:szCs w:val="24"/>
                              </w:rPr>
                              <w:t>Descriptive analyses (prevalence and trends); multivariate logistic regression and other statistical methods to analyze associations of work-related risk factors and injuries and illness.</w:t>
                            </w:r>
                          </w:p>
                          <w:p w:rsidR="0077443C" w:rsidP="00406F16" w:rsidRDefault="0077443C" w14:paraId="358BAF60" w14:textId="77777777"/>
                          <w:p w:rsidR="0077443C" w:rsidP="00562E20" w:rsidRDefault="0077443C" w14:paraId="4AD3D0C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704510B">
                <v:stroke joinstyle="miter"/>
                <v:path gradientshapeok="t" o:connecttype="rect"/>
              </v:shapetype>
              <v:shape id="Text Box 2" style="position:absolute;left:0;text-align:left;margin-left:14.25pt;margin-top:1.05pt;width:476.25pt;height:3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">
                <v:textbox>
                  <w:txbxContent>
                    <w:p w:rsidR="0077443C" w:rsidP="00AE2C8E" w:rsidRDefault="0077443C" w14:paraId="2F6855A1" w14:textId="767147B3">
                      <w:pPr>
                        <w:pStyle w:val="ListParagraph"/>
                        <w:numPr>
                          <w:ilvl w:val="0"/>
                          <w:numId w:val="15"/>
                        </w:numPr>
                      </w:pPr>
                      <w:r w:rsidRPr="00AE2C8E">
                        <w:rPr>
                          <w:b/>
                        </w:rPr>
                        <w:t>Goals of the study:</w:t>
                      </w:r>
                      <w:r>
                        <w:t xml:space="preserve"> The primary goal of this study is to collect information on injuries and illness among workers in the aviation industry in Alaska. Second, to </w:t>
                      </w:r>
                      <w:r w:rsidRPr="00AE2C8E">
                        <w:t xml:space="preserve">provide information to identify risk factors for </w:t>
                      </w:r>
                      <w:r>
                        <w:t xml:space="preserve">adverse </w:t>
                      </w:r>
                      <w:r w:rsidRPr="00AE2C8E">
                        <w:t>illness and injury outcomes</w:t>
                      </w:r>
                      <w:r>
                        <w:t>. Third, the survey will</w:t>
                      </w:r>
                      <w:r w:rsidRPr="00AE2C8E">
                        <w:t xml:space="preserve"> provide information to the Alaska aviation industry stakeholders to assist in identifying intervention strategies to mitigate identified and perceived safety and health needs and concerns, and provide information to the research community to allow generation of hypotheses and prioritize future research in health and safety topics in this workforce. </w:t>
                      </w:r>
                    </w:p>
                    <w:p w:rsidR="0077443C" w:rsidP="00AE2C8E" w:rsidRDefault="0077443C" w14:paraId="2B02FC71" w14:textId="77777777">
                      <w:pPr>
                        <w:pStyle w:val="ListParagraph"/>
                      </w:pPr>
                    </w:p>
                    <w:p w:rsidR="0077443C" w:rsidP="00AE2C8E" w:rsidRDefault="0077443C" w14:paraId="2C9B3E43" w14:textId="77777777">
                      <w:pPr>
                        <w:pStyle w:val="ListParagraph"/>
                        <w:numPr>
                          <w:ilvl w:val="0"/>
                          <w:numId w:val="15"/>
                        </w:numPr>
                      </w:pPr>
                      <w:r w:rsidRPr="00AE2C8E">
                        <w:rPr>
                          <w:b/>
                        </w:rPr>
                        <w:t>Intended use of the resulting data:</w:t>
                      </w:r>
                      <w:r>
                        <w:t xml:space="preserve">  To reduce injuries and illnesses among workers in the aviation industry.</w:t>
                      </w:r>
                    </w:p>
                    <w:p w:rsidR="0077443C" w:rsidP="00AE2C8E" w:rsidRDefault="0077443C" w14:paraId="5AB0678E" w14:textId="77777777">
                      <w:pPr>
                        <w:pStyle w:val="ListParagraph"/>
                      </w:pPr>
                    </w:p>
                    <w:p w:rsidR="0077443C" w:rsidP="00AE2C8E" w:rsidRDefault="0077443C" w14:paraId="3C819CE9" w14:textId="77777777">
                      <w:pPr>
                        <w:pStyle w:val="ListParagraph"/>
                        <w:numPr>
                          <w:ilvl w:val="0"/>
                          <w:numId w:val="15"/>
                        </w:numPr>
                      </w:pPr>
                      <w:r w:rsidRPr="00AE2C8E">
                        <w:rPr>
                          <w:b/>
                        </w:rPr>
                        <w:t>Methods to be used to collect:</w:t>
                      </w:r>
                      <w:r>
                        <w:t xml:space="preserve"> Web-based survey of samples of workers in five broad occupational categories will be collected on a voluntary basis.</w:t>
                      </w:r>
                    </w:p>
                    <w:p w:rsidR="0077443C" w:rsidP="00AE2C8E" w:rsidRDefault="0077443C" w14:paraId="536D66D1" w14:textId="77777777">
                      <w:pPr>
                        <w:pStyle w:val="ListParagraph"/>
                      </w:pPr>
                    </w:p>
                    <w:p w:rsidR="0077443C" w:rsidP="00AE2C8E" w:rsidRDefault="0077443C" w14:paraId="270E4767" w14:textId="77777777">
                      <w:pPr>
                        <w:pStyle w:val="ListParagraph"/>
                        <w:numPr>
                          <w:ilvl w:val="0"/>
                          <w:numId w:val="15"/>
                        </w:numPr>
                      </w:pPr>
                      <w:r w:rsidRPr="00AE2C8E">
                        <w:rPr>
                          <w:b/>
                        </w:rPr>
                        <w:t>The subpopulation to be studied:</w:t>
                      </w:r>
                      <w:r>
                        <w:t xml:space="preserve">  Air carrier operators, pilots, mechanics, cargo/baggage/ramp and dock agents, and customer service agents employed in Alaska. </w:t>
                      </w:r>
                    </w:p>
                    <w:p w:rsidR="0077443C" w:rsidP="00AE2C8E" w:rsidRDefault="0077443C" w14:paraId="69D60E56" w14:textId="77777777">
                      <w:pPr>
                        <w:pStyle w:val="ListParagraph"/>
                        <w:ind w:left="1440"/>
                      </w:pPr>
                    </w:p>
                    <w:p w:rsidRPr="00AE2C8E" w:rsidR="0077443C" w:rsidP="00AE2C8E" w:rsidRDefault="0077443C" w14:paraId="53F0E3DD" w14:textId="77777777">
                      <w:pPr>
                        <w:pStyle w:val="ListParagraph"/>
                        <w:numPr>
                          <w:ilvl w:val="0"/>
                          <w:numId w:val="15"/>
                        </w:numPr>
                        <w:rPr>
                          <w:szCs w:val="24"/>
                        </w:rPr>
                      </w:pPr>
                      <w:r w:rsidRPr="00AE2C8E">
                        <w:rPr>
                          <w:b/>
                        </w:rPr>
                        <w:t xml:space="preserve">How data will be analyzed: </w:t>
                      </w:r>
                      <w:r w:rsidRPr="00AE2C8E">
                        <w:rPr>
                          <w:szCs w:val="24"/>
                        </w:rPr>
                        <w:t>Descriptive analyses (prevalence and trends); multivariate logistic regression and other statistical methods to analyze associations of work-related risk factors and injuries and illness.</w:t>
                      </w:r>
                    </w:p>
                    <w:p w:rsidR="0077443C" w:rsidP="00406F16" w:rsidRDefault="0077443C" w14:paraId="358BAF60" w14:textId="77777777"/>
                    <w:p w:rsidR="0077443C" w:rsidP="00562E20" w:rsidRDefault="0077443C" w14:paraId="4AD3D0C3" w14:textId="77777777"/>
                  </w:txbxContent>
                </v:textbox>
                <w10:wrap anchorx="margin"/>
              </v:shape>
            </w:pict>
          </mc:Fallback>
        </mc:AlternateContent>
      </w:r>
    </w:p>
    <w:p w:rsidR="00AB7A72" w:rsidP="00A3702A" w:rsidRDefault="00AB7A72" w14:paraId="5E27BA4C" w14:textId="1BBE6525"/>
    <w:p w:rsidR="00AB7A72" w:rsidP="00A3702A" w:rsidRDefault="00AB7A72" w14:paraId="1520ED92" w14:textId="2B46B935"/>
    <w:p w:rsidR="00AB7A72" w:rsidP="00A3702A" w:rsidRDefault="00AB7A72" w14:paraId="533BDE73" w14:textId="3AD1C475"/>
    <w:p w:rsidR="00AB7A72" w:rsidP="00A3702A" w:rsidRDefault="00AB7A72" w14:paraId="1C6A9ED0" w14:textId="415B5107"/>
    <w:p w:rsidR="00AB7A72" w:rsidP="00A3702A" w:rsidRDefault="00AB7A72" w14:paraId="67404D9C" w14:textId="140B4128"/>
    <w:p w:rsidR="00711111" w:rsidP="00A3702A" w:rsidRDefault="00711111" w14:paraId="0ECF46D8" w14:textId="40DD7F7F"/>
    <w:p w:rsidR="00711111" w:rsidP="00A3702A" w:rsidRDefault="00711111" w14:paraId="0C70F95E" w14:textId="651B3089"/>
    <w:p w:rsidR="00711111" w:rsidP="00A3702A" w:rsidRDefault="00711111" w14:paraId="5F21EA1C" w14:textId="331F150E"/>
    <w:p w:rsidR="00711111" w:rsidP="00A3702A" w:rsidRDefault="00711111" w14:paraId="4A778E9B" w14:textId="67A6A5F3"/>
    <w:p w:rsidR="00711111" w:rsidP="00A3702A" w:rsidRDefault="00711111" w14:paraId="7F394CB7" w14:textId="544108D5"/>
    <w:p w:rsidR="00711111" w:rsidP="00A3702A" w:rsidRDefault="00711111" w14:paraId="5DFCB310" w14:textId="426E44EE"/>
    <w:p w:rsidR="00711111" w:rsidP="00A3702A" w:rsidRDefault="00711111" w14:paraId="1B572951" w14:textId="79D8CD82"/>
    <w:p w:rsidRPr="00711111" w:rsidR="00C17F30" w:rsidP="00E910D2" w:rsidRDefault="00C17F30" w14:paraId="26753EFB" w14:textId="49B843CC">
      <w:pPr>
        <w:pStyle w:val="Heading1"/>
        <w:rPr>
          <w:rFonts w:asciiTheme="minorHAnsi" w:hAnsiTheme="minorHAnsi"/>
          <w:color w:val="auto"/>
          <w:sz w:val="22"/>
          <w:szCs w:val="22"/>
        </w:rPr>
      </w:pPr>
      <w:bookmarkStart w:name="_Toc420492153" w:id="2"/>
      <w:bookmarkStart w:name="_Toc461446289" w:id="3"/>
      <w:r w:rsidRPr="00711111">
        <w:rPr>
          <w:rFonts w:asciiTheme="minorHAnsi" w:hAnsiTheme="minorHAnsi"/>
          <w:color w:val="auto"/>
          <w:sz w:val="22"/>
          <w:szCs w:val="22"/>
        </w:rPr>
        <w:t xml:space="preserve">1. </w:t>
      </w:r>
      <w:r w:rsidRPr="00711111" w:rsidR="000E4895">
        <w:rPr>
          <w:rFonts w:asciiTheme="minorHAnsi" w:hAnsiTheme="minorHAnsi"/>
          <w:color w:val="auto"/>
          <w:sz w:val="22"/>
          <w:szCs w:val="22"/>
        </w:rPr>
        <w:t>Circumstances Making the Collection of Information Necessary</w:t>
      </w:r>
      <w:bookmarkEnd w:id="2"/>
      <w:bookmarkEnd w:id="3"/>
    </w:p>
    <w:p w:rsidR="00A56934" w:rsidP="00030223" w:rsidRDefault="00A56934" w14:paraId="7AFDE185" w14:textId="44D4B1A1">
      <w:r>
        <w:t xml:space="preserve">This is a new information collection request (ICR) from the National Institute for Occupational Safety and Health (NIOSH), Centers for Disease Control and Prevention (CDC). </w:t>
      </w:r>
      <w:r w:rsidR="000E4895">
        <w:t xml:space="preserve">The request is for </w:t>
      </w:r>
      <w:r w:rsidR="009553AB">
        <w:t xml:space="preserve">two years </w:t>
      </w:r>
      <w:r w:rsidR="000E4895">
        <w:t xml:space="preserve">to complete data </w:t>
      </w:r>
      <w:r w:rsidRPr="00B23E43" w:rsidR="000E4895">
        <w:t xml:space="preserve">collection. </w:t>
      </w:r>
      <w:r w:rsidRPr="00B23E43">
        <w:t xml:space="preserve">This data collection is authorized by Section 20(a)(1) of the Occupational Safety and Health Act (29 U.S.C. 669) (Attachment </w:t>
      </w:r>
      <w:r w:rsidR="00AB7A72">
        <w:t>1</w:t>
      </w:r>
      <w:r w:rsidRPr="00B23E43">
        <w:t>).</w:t>
      </w:r>
      <w:r>
        <w:t xml:space="preserve"> </w:t>
      </w:r>
    </w:p>
    <w:p w:rsidR="004A3C06" w:rsidP="00030223" w:rsidRDefault="004A3C06" w14:paraId="78C1B050" w14:textId="5E47FE1F">
      <w:r>
        <w:t xml:space="preserve">The mission of NIOSH is to promote safety and health at work for all people through research and prevention. The Occupational Safety and Health Act of 1970, Public Law 9-596 (Section 20) [a][1] authorizes NIOSH to conduct research to advance the health and safety of workers.  </w:t>
      </w:r>
    </w:p>
    <w:p w:rsidR="002D7E8E" w:rsidP="002D7E8E" w:rsidRDefault="00B51A5F" w14:paraId="6D274A19" w14:textId="019179B2">
      <w:r>
        <w:t xml:space="preserve">This research effort entails conducting </w:t>
      </w:r>
      <w:r w:rsidRPr="005B681C">
        <w:t xml:space="preserve">surveys (Attachments </w:t>
      </w:r>
      <w:r w:rsidRPr="005B681C" w:rsidR="00AB7A72">
        <w:t>3a-e</w:t>
      </w:r>
      <w:r w:rsidRPr="005B681C">
        <w:t>) of commuter</w:t>
      </w:r>
      <w:r>
        <w:t xml:space="preserve"> and air taxi operators and </w:t>
      </w:r>
      <w:r w:rsidR="0013021D">
        <w:t xml:space="preserve">their </w:t>
      </w:r>
      <w:r w:rsidR="00AB7A72">
        <w:t>employees</w:t>
      </w:r>
      <w:r>
        <w:t xml:space="preserve"> in Alaska to collect occupational safety and health information, which is not available elsewhere. Operators and pilots were surveyed in 2001-2002 as part of a NIOSH-</w:t>
      </w:r>
      <w:r w:rsidR="002D7E8E">
        <w:t xml:space="preserve">contracted survey that collected safety information as part of the federally-funded Alaska Interagency Aviation Safety Initiative (AIASI). The goal </w:t>
      </w:r>
      <w:r w:rsidR="00F8611E">
        <w:t xml:space="preserve">of the initiative </w:t>
      </w:r>
      <w:r w:rsidR="002D7E8E">
        <w:t>was to reduce aviation-related injuries and fatalities and to promote aviation safety in cooperation with the air transportation</w:t>
      </w:r>
      <w:r w:rsidR="00F8611E">
        <w:t xml:space="preserve"> industry and pilots in </w:t>
      </w:r>
      <w:r w:rsidRPr="005B681C" w:rsidR="00F8611E">
        <w:t>Alaska</w:t>
      </w:r>
      <w:r w:rsidRPr="005B681C" w:rsidR="00F8611E">
        <w:rPr>
          <w:vertAlign w:val="superscript"/>
        </w:rPr>
        <w:t>1</w:t>
      </w:r>
      <w:r w:rsidRPr="005B681C" w:rsidR="002D7E8E">
        <w:t xml:space="preserve">. </w:t>
      </w:r>
      <w:r w:rsidRPr="005B681C" w:rsidR="00F8611E">
        <w:t>In addition</w:t>
      </w:r>
      <w:r w:rsidR="00F8611E">
        <w:t xml:space="preserve"> to the operators and pilots, this </w:t>
      </w:r>
      <w:r w:rsidR="002D7E8E">
        <w:t xml:space="preserve">current effort </w:t>
      </w:r>
      <w:r w:rsidR="0013021D">
        <w:t>would survey workers in three additional</w:t>
      </w:r>
      <w:r w:rsidR="002D7E8E">
        <w:t xml:space="preserve"> </w:t>
      </w:r>
      <w:r w:rsidR="00F8611E">
        <w:t xml:space="preserve">aviation </w:t>
      </w:r>
      <w:r w:rsidR="002D7E8E">
        <w:t>occupations</w:t>
      </w:r>
      <w:r w:rsidR="00F8611E">
        <w:t xml:space="preserve"> to better understand </w:t>
      </w:r>
      <w:r w:rsidR="00C52F1B">
        <w:t xml:space="preserve">worker’s </w:t>
      </w:r>
      <w:r w:rsidR="00F8611E">
        <w:t xml:space="preserve">job tasks and the aviation operating environment in Alaska. Questions from the previous survey for operators and pilots will be repeated for these </w:t>
      </w:r>
      <w:r w:rsidR="00C52F1B">
        <w:t xml:space="preserve">two </w:t>
      </w:r>
      <w:r w:rsidR="00F8611E">
        <w:t xml:space="preserve">occupations in order to compare previous results and determine operational changes and current concerns in the </w:t>
      </w:r>
      <w:r w:rsidR="00C52F1B">
        <w:t xml:space="preserve">commuter and air taxi </w:t>
      </w:r>
      <w:r w:rsidR="00F8611E">
        <w:t>industry</w:t>
      </w:r>
      <w:r w:rsidR="00C52F1B">
        <w:t xml:space="preserve"> in Alaska</w:t>
      </w:r>
      <w:r w:rsidR="00F8611E">
        <w:t>.</w:t>
      </w:r>
    </w:p>
    <w:p w:rsidRPr="0034502B" w:rsidR="00D36843" w:rsidP="00C52F1B" w:rsidRDefault="00C52F1B" w14:paraId="4A598A20" w14:textId="060C7A05">
      <w:r w:rsidRPr="0034502B">
        <w:lastRenderedPageBreak/>
        <w:t>This will be the first time that an epidemiological survey on safety and health topics will be administered to this subgroup of workers. This</w:t>
      </w:r>
      <w:r w:rsidRPr="0034502B" w:rsidR="006D03F8">
        <w:t xml:space="preserve"> survey will</w:t>
      </w:r>
      <w:r w:rsidRPr="0034502B">
        <w:t xml:space="preserve">: 1) </w:t>
      </w:r>
      <w:r w:rsidRPr="0034502B" w:rsidR="006D03F8">
        <w:t>collect information on injuries and illnesses among workers in the aviation industry in Alaska</w:t>
      </w:r>
      <w:r w:rsidRPr="0034502B">
        <w:t xml:space="preserve">, 2) provide </w:t>
      </w:r>
      <w:r w:rsidRPr="0034502B" w:rsidR="006D03F8">
        <w:t>information to identify risk factors for adverse illness and injury outcomes</w:t>
      </w:r>
      <w:r w:rsidRPr="0034502B">
        <w:t xml:space="preserve">, 3) </w:t>
      </w:r>
      <w:r w:rsidRPr="0034502B" w:rsidR="00AE2C8E">
        <w:t xml:space="preserve">provide information to the Alaska aviation industry stakeholders to </w:t>
      </w:r>
      <w:r w:rsidRPr="0034502B" w:rsidR="006D03F8">
        <w:t xml:space="preserve">assist in identifying intervention strategies to mitigate identified and perceived safety and health needs and concerns, and 4) </w:t>
      </w:r>
      <w:r w:rsidRPr="0034502B" w:rsidR="00AE2C8E">
        <w:t>provide information to the research community to</w:t>
      </w:r>
      <w:r w:rsidRPr="0034502B" w:rsidR="006D03F8">
        <w:t xml:space="preserve"> allow generation of hypotheses </w:t>
      </w:r>
      <w:r w:rsidRPr="0034502B" w:rsidR="00AE2C8E">
        <w:t xml:space="preserve">and prioritize </w:t>
      </w:r>
      <w:r w:rsidRPr="0034502B" w:rsidR="006D03F8">
        <w:t xml:space="preserve">future research in health and safety topics </w:t>
      </w:r>
      <w:r w:rsidRPr="0034502B" w:rsidR="00AE2C8E">
        <w:t xml:space="preserve">in this workforce. </w:t>
      </w:r>
    </w:p>
    <w:p w:rsidRPr="0034502B" w:rsidR="00A05EFE" w:rsidP="00A05EFE" w:rsidRDefault="00A05EFE" w14:paraId="3E163704" w14:textId="753845DC">
      <w:pPr>
        <w:rPr>
          <w:rFonts w:eastAsia="Times New Roman" w:cstheme="minorHAnsi"/>
        </w:rPr>
      </w:pPr>
      <w:r w:rsidRPr="0034502B">
        <w:t xml:space="preserve">Commuter and air taxi operations, which are regulated under </w:t>
      </w:r>
      <w:bookmarkStart w:name="_Hlk52844774" w:id="4"/>
      <w:r w:rsidRPr="0034502B" w:rsidR="005B681C">
        <w:t>14 C.F.R. § 135 Commuter and On Demand Operations</w:t>
      </w:r>
      <w:bookmarkEnd w:id="4"/>
      <w:r w:rsidRPr="0034502B" w:rsidR="005B681C">
        <w:t xml:space="preserve">, </w:t>
      </w:r>
      <w:r w:rsidRPr="0034502B">
        <w:t>serve as the main link between the villages and regional hub airports, and transport people, cargo, and mail</w:t>
      </w:r>
      <w:r w:rsidRPr="0034502B" w:rsidR="006A216C">
        <w:t xml:space="preserve"> to more than 150 communities located off the road system in Alaska</w:t>
      </w:r>
      <w:r w:rsidRPr="0034502B">
        <w:t xml:space="preserve">. These operations are a vital component of the transportation system </w:t>
      </w:r>
      <w:r w:rsidRPr="0034502B">
        <w:rPr>
          <w:rFonts w:cstheme="minorHAnsi"/>
        </w:rPr>
        <w:t xml:space="preserve">in Alaska. </w:t>
      </w:r>
      <w:r w:rsidRPr="0034502B">
        <w:rPr>
          <w:rFonts w:eastAsia="Times New Roman" w:cstheme="minorHAnsi"/>
        </w:rPr>
        <w:t>Alaska is critically dependent on air transportation as over 80% of its communities are not connected by roads.</w:t>
      </w:r>
      <w:r w:rsidRPr="0034502B" w:rsidR="002F0F8B">
        <w:rPr>
          <w:rFonts w:eastAsia="Times New Roman" w:cstheme="minorHAnsi"/>
        </w:rPr>
        <w:t xml:space="preserve"> </w:t>
      </w:r>
      <w:r w:rsidRPr="0034502B">
        <w:rPr>
          <w:rFonts w:eastAsia="Times New Roman" w:cstheme="minorHAnsi"/>
        </w:rPr>
        <w:t xml:space="preserve"> The Alaska aviation industry generates $3.5 billion annually and accounts for 10% of the jobs in Alaska, more than 47,000 jobs</w:t>
      </w:r>
      <w:r w:rsidRPr="0034502B" w:rsidR="005B681C">
        <w:rPr>
          <w:rFonts w:eastAsia="Times New Roman" w:cstheme="minorHAnsi"/>
          <w:vertAlign w:val="superscript"/>
        </w:rPr>
        <w:t>2</w:t>
      </w:r>
      <w:r w:rsidRPr="0034502B">
        <w:rPr>
          <w:rFonts w:eastAsia="Times New Roman" w:cstheme="minorHAnsi"/>
        </w:rPr>
        <w:t xml:space="preserve">. These jobs include occupations such as pilots, maintenance technicians, ramp agents, baggage handlers, and customer service agents. </w:t>
      </w:r>
    </w:p>
    <w:p w:rsidRPr="00AC7B24" w:rsidR="00A05EFE" w:rsidP="00A05EFE" w:rsidRDefault="00A05EFE" w14:paraId="463AFE2A" w14:textId="6F5D51D3">
      <w:r w:rsidRPr="0034502B">
        <w:rPr>
          <w:rFonts w:eastAsia="Times New Roman" w:cstheme="minorHAnsi"/>
        </w:rPr>
        <w:t>Alaska experiences the 5th highest rate of non-fatal occupational injury and illness in the US, and the rates of non-fatal occupational injuries and illnesses for Alaskans are higher than for all US workers in twelve out of thirteen reported industry sectors</w:t>
      </w:r>
      <w:r w:rsidRPr="0034502B" w:rsidR="0034502B">
        <w:rPr>
          <w:rFonts w:eastAsia="Times New Roman" w:cstheme="minorHAnsi"/>
          <w:vertAlign w:val="superscript"/>
        </w:rPr>
        <w:t>3</w:t>
      </w:r>
      <w:r w:rsidRPr="0034502B">
        <w:rPr>
          <w:rFonts w:eastAsia="Times New Roman" w:cstheme="minorHAnsi"/>
        </w:rPr>
        <w:t>.  The health burden, medical costs, and cost of work loss resulting from non-fatal occupational injury and illness are substantial. During 2000–2013, the State of Alaska Department of Labor and Workforce Development received over 320,000 reports of occupational injury or illness, and more than $3 billion was paid out in workers’ compensation benefits</w:t>
      </w:r>
      <w:r w:rsidRPr="0034502B" w:rsidR="0034502B">
        <w:rPr>
          <w:rFonts w:eastAsia="Times New Roman" w:cstheme="minorHAnsi"/>
          <w:vertAlign w:val="superscript"/>
        </w:rPr>
        <w:t>4</w:t>
      </w:r>
      <w:r w:rsidRPr="0034502B">
        <w:rPr>
          <w:rFonts w:eastAsia="Times New Roman" w:cstheme="minorHAnsi"/>
        </w:rPr>
        <w:t xml:space="preserve">.  Little is known about the work practices and attitudes </w:t>
      </w:r>
      <w:r w:rsidRPr="00AC7B24">
        <w:rPr>
          <w:rFonts w:eastAsia="Times New Roman" w:cstheme="minorHAnsi"/>
        </w:rPr>
        <w:t>about safety for the adverse illness and injury outcomes found in data from the State of Alaska Department of Labor and Workforce Development, or the work environment in which the injuries occur.</w:t>
      </w:r>
    </w:p>
    <w:p w:rsidRPr="00AC7B24" w:rsidR="00A05EFE" w:rsidP="00A05EFE" w:rsidRDefault="00A05EFE" w14:paraId="60355B36" w14:textId="1AEBF16C">
      <w:r w:rsidRPr="00AC7B24">
        <w:t xml:space="preserve">Accordingly, NIOSH is proposing a survey study which will provide important information on the health and safety of aviation workers in Alaska that is not available elsewhere. The proposed data collection will provide an update to information previously collected and reported in the </w:t>
      </w:r>
      <w:r w:rsidRPr="00AC7B24">
        <w:rPr>
          <w:i/>
        </w:rPr>
        <w:t>Survey and Analysis of Air Transportation Safety Among Air Carrier Operators and Pilots in Alaska</w:t>
      </w:r>
      <w:r w:rsidRPr="00AC7B24" w:rsidR="00D47A41">
        <w:rPr>
          <w:vertAlign w:val="superscript"/>
        </w:rPr>
        <w:t>5</w:t>
      </w:r>
      <w:r w:rsidRPr="00AC7B24">
        <w:t xml:space="preserve"> and provide an initial step toward achieving several prioritized strategic goals identified by the National Occupational Research Agenda (NORA) for workers in the Transportation, Warehousing, and Utilities sector. The data collection will also meet one of the aims identified in the NORA-funded project </w:t>
      </w:r>
      <w:r w:rsidRPr="00AC7B24">
        <w:rPr>
          <w:i/>
        </w:rPr>
        <w:t xml:space="preserve">Improving Safety in the Commercial Aviation Industry in Alaska. </w:t>
      </w:r>
      <w:r w:rsidRPr="00AC7B24">
        <w:t xml:space="preserve"> NORA is a partnership program designed to stimulate innovative research and improve workplace practices. Unveiled in 1996, NORA has become a research framework for NIOSH and the nation. Diverse parties (industry, academia, government, insurance, etc.) collaborate to identify the most critical issues in workplace safety and health. NORA is divided into industry sector councils. The goals of the NORA Transportation, Warehousing</w:t>
      </w:r>
      <w:r w:rsidRPr="00AC7B24" w:rsidR="00D47A41">
        <w:t>,</w:t>
      </w:r>
      <w:r w:rsidRPr="00AC7B24">
        <w:t xml:space="preserve"> and Utilities sector addressed by this survey include:</w:t>
      </w:r>
    </w:p>
    <w:p w:rsidRPr="00AC7B24" w:rsidR="00A05EFE" w:rsidP="00A05EFE" w:rsidRDefault="00A05EFE" w14:paraId="79F90B2B" w14:textId="77777777">
      <w:pPr>
        <w:ind w:firstLine="720"/>
      </w:pPr>
      <w:r w:rsidRPr="00AC7B24">
        <w:t>Strategic goal 6: Improve workplace safety to reduce traumatic injuries</w:t>
      </w:r>
    </w:p>
    <w:p w:rsidRPr="00AC7B24" w:rsidR="00A05EFE" w:rsidP="00A05EFE" w:rsidRDefault="00A05EFE" w14:paraId="747852C0" w14:textId="77777777">
      <w:pPr>
        <w:ind w:firstLine="720"/>
      </w:pPr>
      <w:r w:rsidRPr="00AC7B24">
        <w:t>Strategic goal 7: Promote safe and healthy work design and well-being</w:t>
      </w:r>
    </w:p>
    <w:p w:rsidRPr="00AC7B24" w:rsidR="00A05EFE" w:rsidP="00A05EFE" w:rsidRDefault="00A05EFE" w14:paraId="25873100" w14:textId="77777777">
      <w:pPr>
        <w:spacing w:after="0"/>
        <w:rPr>
          <w:rFonts w:cstheme="minorHAnsi"/>
        </w:rPr>
      </w:pPr>
      <w:r w:rsidRPr="00AC7B24">
        <w:rPr>
          <w:rFonts w:cstheme="minorHAnsi"/>
        </w:rPr>
        <w:t xml:space="preserve">The specific aim addressed by this survey from the NORA-funded project is: </w:t>
      </w:r>
    </w:p>
    <w:p w:rsidRPr="00AC7B24" w:rsidR="00A05EFE" w:rsidP="00A05EFE" w:rsidRDefault="00A05EFE" w14:paraId="4E6F96CE" w14:textId="77777777">
      <w:pPr>
        <w:spacing w:after="0"/>
        <w:rPr>
          <w:rFonts w:cstheme="minorHAnsi"/>
        </w:rPr>
      </w:pPr>
    </w:p>
    <w:p w:rsidRPr="00A05EFE" w:rsidR="00A05EFE" w:rsidP="00A05EFE" w:rsidRDefault="00A05EFE" w14:paraId="29F93374" w14:textId="51267BC4">
      <w:pPr>
        <w:spacing w:after="0"/>
        <w:rPr>
          <w:rFonts w:eastAsia="Times New Roman" w:cstheme="minorHAnsi"/>
          <w:lang w:eastAsia="ja-JP"/>
        </w:rPr>
      </w:pPr>
      <w:r w:rsidRPr="00A05EFE">
        <w:rPr>
          <w:rFonts w:eastAsia="Times New Roman" w:cstheme="minorHAnsi"/>
          <w:lang w:eastAsia="ja-JP"/>
        </w:rPr>
        <w:t>Specific Aim 3:</w:t>
      </w:r>
      <w:r w:rsidRPr="00A05EFE">
        <w:rPr>
          <w:rFonts w:eastAsia="Times New Roman" w:cstheme="minorHAnsi"/>
          <w:b/>
          <w:lang w:eastAsia="ja-JP"/>
        </w:rPr>
        <w:t xml:space="preserve"> </w:t>
      </w:r>
      <w:r w:rsidRPr="00A05EFE">
        <w:rPr>
          <w:rFonts w:eastAsia="Times New Roman" w:cstheme="minorHAnsi"/>
          <w:lang w:eastAsia="ja-JP"/>
        </w:rPr>
        <w:t xml:space="preserve">To use findings from the analysis of </w:t>
      </w:r>
      <w:bookmarkStart w:name="_Hlk28338776" w:id="5"/>
      <w:r w:rsidR="00D47A41">
        <w:rPr>
          <w:rFonts w:eastAsia="Times New Roman" w:cstheme="minorHAnsi"/>
          <w:lang w:eastAsia="ja-JP"/>
        </w:rPr>
        <w:t>workers’ compensation</w:t>
      </w:r>
      <w:r w:rsidRPr="00A05EFE">
        <w:rPr>
          <w:rFonts w:eastAsia="Times New Roman" w:cstheme="minorHAnsi"/>
          <w:lang w:eastAsia="ja-JP"/>
        </w:rPr>
        <w:t xml:space="preserve"> </w:t>
      </w:r>
      <w:bookmarkEnd w:id="5"/>
      <w:r w:rsidRPr="00A05EFE">
        <w:rPr>
          <w:rFonts w:eastAsia="Times New Roman" w:cstheme="minorHAnsi"/>
          <w:lang w:eastAsia="ja-JP"/>
        </w:rPr>
        <w:t xml:space="preserve">data, and from previous NIOSH aviation Safety Program work, to develop a survey of commercial airline operators, pilots and other aviation </w:t>
      </w:r>
      <w:r w:rsidRPr="00A05EFE">
        <w:rPr>
          <w:rFonts w:eastAsia="Times New Roman" w:cstheme="minorHAnsi"/>
          <w:lang w:eastAsia="ja-JP"/>
        </w:rPr>
        <w:lastRenderedPageBreak/>
        <w:t xml:space="preserve">industry workers. The survey data will be used to further identify risk factors, such as work practices and attitudes about safety for the adverse illness and injury outcomes found in the </w:t>
      </w:r>
      <w:r w:rsidRPr="00D47A41" w:rsidR="00D47A41">
        <w:rPr>
          <w:rFonts w:eastAsia="Times New Roman" w:cstheme="minorHAnsi"/>
          <w:lang w:eastAsia="ja-JP"/>
        </w:rPr>
        <w:t xml:space="preserve">workers’ compensation </w:t>
      </w:r>
      <w:r w:rsidRPr="00A05EFE">
        <w:rPr>
          <w:rFonts w:eastAsia="Times New Roman" w:cstheme="minorHAnsi"/>
          <w:lang w:eastAsia="ja-JP"/>
        </w:rPr>
        <w:t xml:space="preserve">data.  The survey results will allow for the development of recommendations to guide future prevention efforts. </w:t>
      </w:r>
    </w:p>
    <w:p w:rsidRPr="00711111" w:rsidR="00C17F30" w:rsidP="00E910D2" w:rsidRDefault="00C17F30" w14:paraId="622ABB5B" w14:textId="3E31E379">
      <w:pPr>
        <w:pStyle w:val="Heading1"/>
        <w:rPr>
          <w:rFonts w:asciiTheme="minorHAnsi" w:hAnsiTheme="minorHAnsi"/>
          <w:sz w:val="22"/>
          <w:szCs w:val="22"/>
        </w:rPr>
      </w:pPr>
      <w:bookmarkStart w:name="_Toc420492154" w:id="6"/>
      <w:bookmarkStart w:name="_Toc461446290" w:id="7"/>
      <w:r w:rsidRPr="00711111">
        <w:rPr>
          <w:rFonts w:asciiTheme="minorHAnsi" w:hAnsiTheme="minorHAnsi"/>
          <w:color w:val="auto"/>
          <w:sz w:val="22"/>
          <w:szCs w:val="22"/>
        </w:rPr>
        <w:t xml:space="preserve">2. </w:t>
      </w:r>
      <w:r w:rsidRPr="00711111" w:rsidR="004A73D7">
        <w:rPr>
          <w:rFonts w:asciiTheme="minorHAnsi" w:hAnsiTheme="minorHAnsi"/>
          <w:color w:val="auto"/>
          <w:sz w:val="22"/>
          <w:szCs w:val="22"/>
        </w:rPr>
        <w:t>Purpose and Use of Information Collection</w:t>
      </w:r>
      <w:bookmarkEnd w:id="6"/>
      <w:bookmarkEnd w:id="7"/>
    </w:p>
    <w:p w:rsidRPr="0034502B" w:rsidR="00D47A41" w:rsidP="00D47A41" w:rsidRDefault="00A05EFE" w14:paraId="5AA8816A" w14:textId="69362DC0">
      <w:pPr>
        <w:spacing w:after="0"/>
      </w:pPr>
      <w:r>
        <w:t xml:space="preserve">The purpose of this effort is to collect data that will guide health and safety research and outreach in this high-risk workforce. In particular, this survey will: </w:t>
      </w:r>
      <w:r w:rsidRPr="0034502B" w:rsidR="00D47A41">
        <w:t xml:space="preserve">1) collect information on injuries and illnesses among workers in the aviation industry in Alaska, 2) provide information to identify risk factors for adverse illness and injury outcomes, 3) provide information to the Alaska aviation industry stakeholders to assist in identifying intervention strategies to mitigate identified and perceived safety and health needs and concerns, and 4) provide information to the research community to allow generation of hypotheses and prioritize future research in health and safety topics in this workforce. </w:t>
      </w:r>
    </w:p>
    <w:p w:rsidR="00D47A41" w:rsidP="00A05EFE" w:rsidRDefault="00D47A41" w14:paraId="7B0A7146" w14:textId="77777777">
      <w:pPr>
        <w:spacing w:after="0"/>
      </w:pPr>
    </w:p>
    <w:p w:rsidR="00A05EFE" w:rsidP="00A05EFE" w:rsidRDefault="00A05EFE" w14:paraId="42AB90E4" w14:textId="4692711E">
      <w:pPr>
        <w:spacing w:after="0"/>
      </w:pPr>
      <w:r>
        <w:t>This project will identify the perceptions, policies, and practices of air carrier operators; pilots; mechanics and maintenance personnel; ramp, baggage, cargo, and dock agents; and customer service agents that could affect the health and safety of these workers, the safety of flight operations, develop interventions for reducing the incidence of injuries and illness. Specifically, NIOSH requests approval for a comprehensive survey effort to collect information within the scope of the areas described above. The surveys will provide vital information not otherwise available and necessary for the data analysis. The data collection would take the form of a mail or e-</w:t>
      </w:r>
    </w:p>
    <w:p w:rsidRPr="00A05EFE" w:rsidR="00A05EFE" w:rsidP="00A05EFE" w:rsidRDefault="00A05EFE" w14:paraId="6D8F937C" w14:textId="77777777">
      <w:pPr>
        <w:spacing w:after="120" w:line="240" w:lineRule="auto"/>
        <w:rPr>
          <w:rFonts w:eastAsia="Times New Roman" w:cstheme="minorHAnsi"/>
        </w:rPr>
      </w:pPr>
      <w:r w:rsidRPr="00A05EFE">
        <w:rPr>
          <w:rFonts w:eastAsia="Times New Roman" w:cstheme="minorHAnsi"/>
        </w:rPr>
        <w:t>mail letter of introduction and request to participate with a link to a Web-based survey.</w:t>
      </w:r>
    </w:p>
    <w:p w:rsidR="00A05EFE" w:rsidP="00A05EFE" w:rsidRDefault="00A05EFE" w14:paraId="5143AC27" w14:textId="11122CFA">
      <w:pPr>
        <w:spacing w:after="0"/>
      </w:pPr>
      <w:r>
        <w:t xml:space="preserve">Through a contract partnership, the Institute of Social and Economic Research </w:t>
      </w:r>
      <w:r w:rsidR="00F63985">
        <w:t xml:space="preserve">(ISER) </w:t>
      </w:r>
      <w:r>
        <w:t xml:space="preserve">at the University of Alaska- Anchorage </w:t>
      </w:r>
      <w:r w:rsidR="00F63985">
        <w:t xml:space="preserve">(UAA) </w:t>
      </w:r>
      <w:r>
        <w:t>will administer the survey questionnaires and will destroy all identifying information after their analysis is complete to preclude any use of this information in administrative or enforcement actions, and to be able to offer assurances of confidentiality.</w:t>
      </w:r>
      <w:r w:rsidR="00F972BD">
        <w:t xml:space="preserve"> </w:t>
      </w:r>
    </w:p>
    <w:p w:rsidR="00A05EFE" w:rsidP="00A05EFE" w:rsidRDefault="00A05EFE" w14:paraId="67473C42" w14:textId="77777777">
      <w:pPr>
        <w:spacing w:after="0"/>
      </w:pPr>
    </w:p>
    <w:p w:rsidR="00A05EFE" w:rsidP="00775FE9" w:rsidRDefault="00A05EFE" w14:paraId="70E56024" w14:textId="356A138A">
      <w:pPr>
        <w:spacing w:after="0"/>
      </w:pPr>
      <w:r>
        <w:t>After worker</w:t>
      </w:r>
      <w:r w:rsidR="00F972BD">
        <w:t>s</w:t>
      </w:r>
      <w:r>
        <w:t xml:space="preserve"> agree to participate, the survey</w:t>
      </w:r>
      <w:r w:rsidR="00F972BD">
        <w:t>s</w:t>
      </w:r>
      <w:r>
        <w:t xml:space="preserve"> will be self-administered using Web-based survey software to a stratified sample of workers in five occupational groups. </w:t>
      </w:r>
      <w:r w:rsidR="00F972BD">
        <w:t>Results will be analyzed by ISER and NIOSH researchers using standard statistical analyses commonly employed in survey research</w:t>
      </w:r>
      <w:r w:rsidRPr="00F972BD" w:rsidR="00F972BD">
        <w:t xml:space="preserve">. </w:t>
      </w:r>
      <w:r w:rsidRPr="00F972BD">
        <w:t>NIOSH is committed to the concept of Research to Practice (r2p), thus we strive to ensure that NIOSH-generated knowledge is used to create practical interventions to reduce illness and injury among workers. We engage stakeholders (e.g., other government agencies, safety organizations, industry partners, subject matter experts, the workers themselves) throughout the process. This ensures that we focus on issues that are of importance to the workers of the specific industry and can be translated into interventions and activities with practical utility within that industry.</w:t>
      </w:r>
      <w:r w:rsidR="00F972BD">
        <w:t xml:space="preserve"> </w:t>
      </w:r>
    </w:p>
    <w:p w:rsidR="00C72C64" w:rsidP="00C17F30" w:rsidRDefault="00EC1584" w14:paraId="2ED59D3A" w14:textId="03CC2BB6">
      <w:r>
        <w:t xml:space="preserve">This study </w:t>
      </w:r>
      <w:r w:rsidR="004664D4">
        <w:t xml:space="preserve">will </w:t>
      </w:r>
      <w:r w:rsidR="00671007">
        <w:t xml:space="preserve">also </w:t>
      </w:r>
      <w:r w:rsidR="00576683">
        <w:t>raise</w:t>
      </w:r>
      <w:r w:rsidR="004664D4">
        <w:t xml:space="preserve"> awareness of the safety and health issues encountered by th</w:t>
      </w:r>
      <w:r w:rsidR="00127265">
        <w:t>ese</w:t>
      </w:r>
      <w:r w:rsidR="004664D4">
        <w:t xml:space="preserve"> worker population</w:t>
      </w:r>
      <w:r w:rsidR="00127265">
        <w:t>s</w:t>
      </w:r>
      <w:r w:rsidR="00BB044E">
        <w:t xml:space="preserve"> and lead to improved decision making by all stakeholders in this industry</w:t>
      </w:r>
      <w:r w:rsidR="004664D4">
        <w:t xml:space="preserve">. </w:t>
      </w:r>
    </w:p>
    <w:p w:rsidR="004664D4" w:rsidP="00C17F30" w:rsidRDefault="00AB09EC" w14:paraId="7B7DA32F" w14:textId="064EC18A">
      <w:r>
        <w:t xml:space="preserve">If this survey were not administered, </w:t>
      </w:r>
      <w:r w:rsidR="00F972BD">
        <w:t xml:space="preserve">NIOSH </w:t>
      </w:r>
      <w:r>
        <w:t xml:space="preserve">would continue </w:t>
      </w:r>
      <w:r w:rsidR="00E05B39">
        <w:t xml:space="preserve">to </w:t>
      </w:r>
      <w:r w:rsidR="00C72C64">
        <w:t xml:space="preserve">rely on </w:t>
      </w:r>
      <w:r w:rsidR="00E05B39">
        <w:t xml:space="preserve">information from surveys of </w:t>
      </w:r>
      <w:r w:rsidR="00C72C64">
        <w:t>workers</w:t>
      </w:r>
      <w:r w:rsidR="00E05B39">
        <w:t xml:space="preserve"> from other industries</w:t>
      </w:r>
      <w:r w:rsidR="00C72C64">
        <w:t xml:space="preserve"> </w:t>
      </w:r>
      <w:r>
        <w:t>to extrapol</w:t>
      </w:r>
      <w:r w:rsidR="008F607C">
        <w:t xml:space="preserve">ate the health concerns for </w:t>
      </w:r>
      <w:r w:rsidR="00127265">
        <w:t>aviation</w:t>
      </w:r>
      <w:r>
        <w:t xml:space="preserve"> workers</w:t>
      </w:r>
      <w:r w:rsidR="00C72C64">
        <w:t>.</w:t>
      </w:r>
      <w:r w:rsidR="008F607C">
        <w:t xml:space="preserve"> By assuming </w:t>
      </w:r>
      <w:r w:rsidR="00C72C64">
        <w:t xml:space="preserve">that </w:t>
      </w:r>
      <w:r w:rsidR="00127265">
        <w:t>aviation</w:t>
      </w:r>
      <w:r w:rsidR="00C72C64">
        <w:t xml:space="preserve"> workers are like other worker populations</w:t>
      </w:r>
      <w:r w:rsidR="008F607C">
        <w:t xml:space="preserve">, we risk not identifying important industry-specific </w:t>
      </w:r>
      <w:r>
        <w:t>health</w:t>
      </w:r>
      <w:r w:rsidR="008F607C">
        <w:t xml:space="preserve"> issues</w:t>
      </w:r>
      <w:r>
        <w:t xml:space="preserve"> and inj</w:t>
      </w:r>
      <w:r w:rsidR="008F607C">
        <w:t xml:space="preserve">ury hazards, which could lead to </w:t>
      </w:r>
      <w:r w:rsidR="0003728E">
        <w:t xml:space="preserve">wasted resources on unnecessary research projects and </w:t>
      </w:r>
      <w:r w:rsidR="00127265">
        <w:t>limited</w:t>
      </w:r>
      <w:r w:rsidR="00EF465A">
        <w:t xml:space="preserve"> impact </w:t>
      </w:r>
      <w:r w:rsidR="00127265">
        <w:t>o</w:t>
      </w:r>
      <w:r w:rsidR="00EF465A">
        <w:t>n the safety and health of workers</w:t>
      </w:r>
      <w:r w:rsidR="008F607C">
        <w:t xml:space="preserve">. </w:t>
      </w:r>
      <w:r w:rsidR="00B74789">
        <w:t xml:space="preserve">It is </w:t>
      </w:r>
      <w:r w:rsidR="00F972BD">
        <w:t xml:space="preserve">likely information from this survey </w:t>
      </w:r>
      <w:r w:rsidR="004A441C">
        <w:t>w</w:t>
      </w:r>
      <w:r w:rsidR="00F972BD">
        <w:t>ill</w:t>
      </w:r>
      <w:r w:rsidR="004A441C">
        <w:t xml:space="preserve"> </w:t>
      </w:r>
      <w:r w:rsidR="00B74789">
        <w:t xml:space="preserve">mirror those in </w:t>
      </w:r>
      <w:r w:rsidR="00C72C64">
        <w:t xml:space="preserve">other </w:t>
      </w:r>
      <w:r w:rsidR="00E05B39">
        <w:t xml:space="preserve">industries </w:t>
      </w:r>
      <w:r w:rsidR="00C72C64">
        <w:t>with established</w:t>
      </w:r>
      <w:r w:rsidR="00E05B39">
        <w:t xml:space="preserve"> health and safety </w:t>
      </w:r>
      <w:r w:rsidR="00B74789">
        <w:t>messag</w:t>
      </w:r>
      <w:r w:rsidR="00127265">
        <w:t>es</w:t>
      </w:r>
      <w:r w:rsidR="00B74789">
        <w:t xml:space="preserve">; in this case, </w:t>
      </w:r>
      <w:r w:rsidR="00C72C64">
        <w:t xml:space="preserve">we can save resources by adapting those resources to </w:t>
      </w:r>
      <w:r w:rsidR="00127265">
        <w:lastRenderedPageBreak/>
        <w:t>aviation</w:t>
      </w:r>
      <w:r w:rsidR="00C72C64">
        <w:t xml:space="preserve"> </w:t>
      </w:r>
      <w:r w:rsidR="00B74789">
        <w:t xml:space="preserve">worker </w:t>
      </w:r>
      <w:r w:rsidR="00C72C64">
        <w:t>needs.</w:t>
      </w:r>
      <w:r w:rsidR="00F972BD">
        <w:t xml:space="preserve"> New information from the surveys can be used to develop targeted intervention strategies which may be generalizable to other occupations in other industries </w:t>
      </w:r>
    </w:p>
    <w:p w:rsidR="004453AD" w:rsidP="00C17F30" w:rsidRDefault="00F972BD" w14:paraId="4589DAF9" w14:textId="4137F4FA">
      <w:r>
        <w:t xml:space="preserve">This </w:t>
      </w:r>
      <w:r w:rsidR="004453AD">
        <w:t xml:space="preserve">survey </w:t>
      </w:r>
      <w:r>
        <w:t xml:space="preserve">is </w:t>
      </w:r>
      <w:r w:rsidR="00127265">
        <w:t xml:space="preserve">a </w:t>
      </w:r>
      <w:r w:rsidR="004453AD">
        <w:t>one-time data collection</w:t>
      </w:r>
      <w:r w:rsidR="0015775D">
        <w:t xml:space="preserve"> </w:t>
      </w:r>
      <w:r w:rsidR="00A9337C">
        <w:t xml:space="preserve">effort </w:t>
      </w:r>
      <w:r w:rsidR="0015775D">
        <w:t xml:space="preserve">that will </w:t>
      </w:r>
      <w:r>
        <w:t xml:space="preserve">facilitate </w:t>
      </w:r>
      <w:r w:rsidR="0015775D">
        <w:t>comparisons</w:t>
      </w:r>
      <w:r w:rsidR="002B0BED">
        <w:t xml:space="preserve"> </w:t>
      </w:r>
      <w:r w:rsidR="0015775D">
        <w:t xml:space="preserve">with </w:t>
      </w:r>
      <w:r w:rsidR="00576683">
        <w:t>data</w:t>
      </w:r>
      <w:r w:rsidR="0015775D">
        <w:t xml:space="preserve"> </w:t>
      </w:r>
      <w:r w:rsidR="00576683">
        <w:t>collected</w:t>
      </w:r>
      <w:r w:rsidR="0015775D">
        <w:t xml:space="preserve"> in 2001</w:t>
      </w:r>
      <w:r w:rsidR="00F63985">
        <w:t xml:space="preserve"> and 2002 in the pilot and air carrier manager surveys</w:t>
      </w:r>
      <w:r w:rsidR="0015775D">
        <w:t>.</w:t>
      </w:r>
      <w:r w:rsidR="002B0BED">
        <w:t xml:space="preserve"> I</w:t>
      </w:r>
      <w:r w:rsidR="004453AD">
        <w:t>t is possible that there will be additional uses for the</w:t>
      </w:r>
      <w:r w:rsidR="002B0BED">
        <w:t>se</w:t>
      </w:r>
      <w:r w:rsidR="004453AD">
        <w:t xml:space="preserve"> data </w:t>
      </w:r>
      <w:r w:rsidR="002B0BED">
        <w:t>such as</w:t>
      </w:r>
      <w:r w:rsidR="004453AD">
        <w:t xml:space="preserve"> using th</w:t>
      </w:r>
      <w:r w:rsidR="002B0BED">
        <w:t>ese</w:t>
      </w:r>
      <w:r w:rsidR="004453AD">
        <w:t xml:space="preserve"> </w:t>
      </w:r>
      <w:r w:rsidR="00B74789">
        <w:t>cohort</w:t>
      </w:r>
      <w:r w:rsidR="002B0BED">
        <w:t>s</w:t>
      </w:r>
      <w:r w:rsidR="004453AD">
        <w:t xml:space="preserve"> as comparison group</w:t>
      </w:r>
      <w:r w:rsidR="002B0BED">
        <w:t>s</w:t>
      </w:r>
      <w:r w:rsidR="004453AD">
        <w:t xml:space="preserve"> for future surveys. However, any additional use of the data for </w:t>
      </w:r>
      <w:r w:rsidR="00B74789">
        <w:t xml:space="preserve">such </w:t>
      </w:r>
      <w:r w:rsidR="004453AD">
        <w:t>purposes would not change any burden estimates or create additional privacy issues for participants</w:t>
      </w:r>
      <w:r w:rsidR="001518F2">
        <w:t xml:space="preserve"> of this study</w:t>
      </w:r>
      <w:r w:rsidR="004453AD">
        <w:t>.</w:t>
      </w:r>
    </w:p>
    <w:p w:rsidRPr="003A250B" w:rsidR="00990AB8" w:rsidP="00C17F30" w:rsidRDefault="00F972BD" w14:paraId="5637A8D6" w14:textId="34B7F2B1">
      <w:r>
        <w:t xml:space="preserve">This data collection has been peer-reviewed, approved, and </w:t>
      </w:r>
      <w:r w:rsidRPr="003A250B" w:rsidR="00990AB8">
        <w:t xml:space="preserve">fully funded </w:t>
      </w:r>
      <w:r w:rsidR="00437934">
        <w:t xml:space="preserve">by the NIOSH </w:t>
      </w:r>
      <w:r w:rsidRPr="00437934" w:rsidR="00437934">
        <w:t>National Occupational Research Agenda</w:t>
      </w:r>
      <w:r w:rsidRPr="003A250B" w:rsidR="00990AB8">
        <w:t xml:space="preserve">. </w:t>
      </w:r>
    </w:p>
    <w:p w:rsidRPr="00437934" w:rsidR="00C17F30" w:rsidP="00E910D2" w:rsidRDefault="00437934" w14:paraId="1DEA42F2" w14:textId="5AF32DD3">
      <w:pPr>
        <w:pStyle w:val="Heading1"/>
        <w:rPr>
          <w:rFonts w:asciiTheme="minorHAnsi" w:hAnsiTheme="minorHAnsi"/>
          <w:color w:val="auto"/>
          <w:sz w:val="22"/>
          <w:szCs w:val="22"/>
        </w:rPr>
      </w:pPr>
      <w:bookmarkStart w:name="_Toc420492155" w:id="8"/>
      <w:bookmarkStart w:name="_Toc461446291" w:id="9"/>
      <w:r>
        <w:rPr>
          <w:rFonts w:asciiTheme="minorHAnsi" w:hAnsiTheme="minorHAnsi"/>
          <w:color w:val="auto"/>
          <w:sz w:val="22"/>
          <w:szCs w:val="22"/>
        </w:rPr>
        <w:t>3</w:t>
      </w:r>
      <w:r w:rsidRPr="00437934" w:rsidR="00C17F30">
        <w:rPr>
          <w:rFonts w:asciiTheme="minorHAnsi" w:hAnsiTheme="minorHAnsi"/>
          <w:color w:val="auto"/>
          <w:sz w:val="22"/>
          <w:szCs w:val="22"/>
        </w:rPr>
        <w:t xml:space="preserve">. </w:t>
      </w:r>
      <w:r w:rsidRPr="00437934" w:rsidR="004A73D7">
        <w:rPr>
          <w:rFonts w:asciiTheme="minorHAnsi" w:hAnsiTheme="minorHAnsi"/>
          <w:color w:val="auto"/>
          <w:sz w:val="22"/>
          <w:szCs w:val="22"/>
        </w:rPr>
        <w:t>Use of improved information technology and burden reduction</w:t>
      </w:r>
      <w:bookmarkEnd w:id="8"/>
      <w:bookmarkEnd w:id="9"/>
    </w:p>
    <w:p w:rsidRPr="00721602" w:rsidR="00721602" w:rsidP="00A45762" w:rsidRDefault="00437934" w14:paraId="6B398159" w14:textId="4822046C">
      <w:pPr>
        <w:pStyle w:val="BodyText"/>
        <w:spacing w:line="276" w:lineRule="auto"/>
        <w:rPr>
          <w:rFonts w:asciiTheme="minorHAnsi" w:hAnsiTheme="minorHAnsi" w:cstheme="minorHAnsi"/>
          <w:sz w:val="22"/>
          <w:szCs w:val="22"/>
        </w:rPr>
      </w:pPr>
      <w:r>
        <w:rPr>
          <w:rFonts w:asciiTheme="minorHAnsi" w:hAnsiTheme="minorHAnsi" w:cstheme="minorHAnsi"/>
          <w:sz w:val="22"/>
          <w:szCs w:val="22"/>
        </w:rPr>
        <w:t>This study w</w:t>
      </w:r>
      <w:r w:rsidR="00721602">
        <w:rPr>
          <w:rFonts w:asciiTheme="minorHAnsi" w:hAnsiTheme="minorHAnsi" w:cstheme="minorHAnsi"/>
          <w:sz w:val="22"/>
          <w:szCs w:val="22"/>
        </w:rPr>
        <w:t>ill o</w:t>
      </w:r>
      <w:r w:rsidRPr="00721602" w:rsidR="00721602">
        <w:rPr>
          <w:rFonts w:asciiTheme="minorHAnsi" w:hAnsiTheme="minorHAnsi" w:cstheme="minorHAnsi"/>
          <w:sz w:val="22"/>
          <w:szCs w:val="22"/>
        </w:rPr>
        <w:t xml:space="preserve">nly </w:t>
      </w:r>
      <w:r w:rsidR="00721602">
        <w:rPr>
          <w:rFonts w:asciiTheme="minorHAnsi" w:hAnsiTheme="minorHAnsi" w:cstheme="minorHAnsi"/>
          <w:sz w:val="22"/>
          <w:szCs w:val="22"/>
        </w:rPr>
        <w:t xml:space="preserve">collect </w:t>
      </w:r>
      <w:r w:rsidRPr="00721602" w:rsidR="00721602">
        <w:rPr>
          <w:rFonts w:asciiTheme="minorHAnsi" w:hAnsiTheme="minorHAnsi" w:cstheme="minorHAnsi"/>
          <w:sz w:val="22"/>
          <w:szCs w:val="22"/>
        </w:rPr>
        <w:t xml:space="preserve">data necessary </w:t>
      </w:r>
      <w:r>
        <w:rPr>
          <w:rFonts w:asciiTheme="minorHAnsi" w:hAnsiTheme="minorHAnsi" w:cstheme="minorHAnsi"/>
          <w:sz w:val="22"/>
          <w:szCs w:val="22"/>
        </w:rPr>
        <w:t xml:space="preserve">to meet the goals of the study and </w:t>
      </w:r>
      <w:r w:rsidRPr="00721602" w:rsidR="00721602">
        <w:rPr>
          <w:rFonts w:asciiTheme="minorHAnsi" w:hAnsiTheme="minorHAnsi" w:cstheme="minorHAnsi"/>
          <w:sz w:val="22"/>
          <w:szCs w:val="22"/>
        </w:rPr>
        <w:t xml:space="preserve">will </w:t>
      </w:r>
      <w:r>
        <w:rPr>
          <w:rFonts w:asciiTheme="minorHAnsi" w:hAnsiTheme="minorHAnsi" w:cstheme="minorHAnsi"/>
          <w:sz w:val="22"/>
          <w:szCs w:val="22"/>
        </w:rPr>
        <w:t xml:space="preserve">only </w:t>
      </w:r>
      <w:r w:rsidRPr="00721602" w:rsidR="00721602">
        <w:rPr>
          <w:rFonts w:asciiTheme="minorHAnsi" w:hAnsiTheme="minorHAnsi" w:cstheme="minorHAnsi"/>
          <w:sz w:val="22"/>
          <w:szCs w:val="22"/>
        </w:rPr>
        <w:t xml:space="preserve">include questions that provide information </w:t>
      </w:r>
      <w:r w:rsidR="002C1EFE">
        <w:rPr>
          <w:rFonts w:asciiTheme="minorHAnsi" w:hAnsiTheme="minorHAnsi" w:cstheme="minorHAnsi"/>
          <w:sz w:val="22"/>
          <w:szCs w:val="22"/>
        </w:rPr>
        <w:t xml:space="preserve">not available from other sources. </w:t>
      </w:r>
      <w:r w:rsidRPr="00721602" w:rsidR="00721602">
        <w:rPr>
          <w:rFonts w:asciiTheme="minorHAnsi" w:hAnsiTheme="minorHAnsi" w:cstheme="minorHAnsi"/>
          <w:sz w:val="22"/>
          <w:szCs w:val="22"/>
        </w:rPr>
        <w:t>This will consist of measures of judgment, knowledge, attitudes, percep</w:t>
      </w:r>
      <w:r w:rsidR="002C1EFE">
        <w:rPr>
          <w:rFonts w:asciiTheme="minorHAnsi" w:hAnsiTheme="minorHAnsi" w:cstheme="minorHAnsi"/>
          <w:sz w:val="22"/>
          <w:szCs w:val="22"/>
        </w:rPr>
        <w:t xml:space="preserve">tions, and business practices. </w:t>
      </w:r>
      <w:r w:rsidRPr="00721602" w:rsidR="00721602">
        <w:rPr>
          <w:rFonts w:asciiTheme="minorHAnsi" w:hAnsiTheme="minorHAnsi" w:cstheme="minorHAnsi"/>
          <w:sz w:val="22"/>
          <w:szCs w:val="22"/>
        </w:rPr>
        <w:t>It will also include basic information on flight activity, where available information is either too aggregated to be useful for our stud</w:t>
      </w:r>
      <w:r>
        <w:rPr>
          <w:rFonts w:asciiTheme="minorHAnsi" w:hAnsiTheme="minorHAnsi" w:cstheme="minorHAnsi"/>
          <w:sz w:val="22"/>
          <w:szCs w:val="22"/>
        </w:rPr>
        <w:t>y</w:t>
      </w:r>
      <w:r w:rsidRPr="00721602" w:rsidR="00721602">
        <w:rPr>
          <w:rFonts w:asciiTheme="minorHAnsi" w:hAnsiTheme="minorHAnsi" w:cstheme="minorHAnsi"/>
          <w:sz w:val="22"/>
          <w:szCs w:val="22"/>
        </w:rPr>
        <w:t xml:space="preserve"> or is subject to large estimation errors.  </w:t>
      </w:r>
    </w:p>
    <w:p w:rsidRPr="00875E20" w:rsidR="00FB4800" w:rsidP="00A45762" w:rsidRDefault="008E0C4E" w14:paraId="3F16F270" w14:textId="18F3DADA">
      <w:pPr>
        <w:pStyle w:val="BodyText"/>
        <w:spacing w:line="276" w:lineRule="auto"/>
        <w:rPr>
          <w:rFonts w:asciiTheme="minorHAnsi" w:hAnsiTheme="minorHAnsi" w:cstheme="minorHAnsi"/>
          <w:sz w:val="22"/>
          <w:szCs w:val="22"/>
        </w:rPr>
      </w:pPr>
      <w:r w:rsidRPr="00875E20">
        <w:rPr>
          <w:rFonts w:asciiTheme="minorHAnsi" w:hAnsiTheme="minorHAnsi" w:cstheme="minorHAnsi"/>
          <w:sz w:val="22"/>
          <w:szCs w:val="22"/>
        </w:rPr>
        <w:t>P</w:t>
      </w:r>
      <w:r w:rsidRPr="00875E20" w:rsidR="00FB7012">
        <w:rPr>
          <w:rFonts w:asciiTheme="minorHAnsi" w:hAnsiTheme="minorHAnsi" w:cstheme="minorHAnsi"/>
          <w:sz w:val="22"/>
          <w:szCs w:val="22"/>
        </w:rPr>
        <w:t>articipants</w:t>
      </w:r>
      <w:r w:rsidRPr="00875E20" w:rsidR="004A73D7">
        <w:rPr>
          <w:rFonts w:asciiTheme="minorHAnsi" w:hAnsiTheme="minorHAnsi" w:cstheme="minorHAnsi"/>
          <w:sz w:val="22"/>
          <w:szCs w:val="22"/>
        </w:rPr>
        <w:t xml:space="preserve"> will </w:t>
      </w:r>
      <w:r w:rsidRPr="00875E20" w:rsidR="009C6446">
        <w:rPr>
          <w:rFonts w:asciiTheme="minorHAnsi" w:hAnsiTheme="minorHAnsi" w:cstheme="minorHAnsi"/>
          <w:sz w:val="22"/>
          <w:szCs w:val="22"/>
        </w:rPr>
        <w:t>self-</w:t>
      </w:r>
      <w:r w:rsidRPr="00875E20" w:rsidR="00FB7012">
        <w:rPr>
          <w:rFonts w:asciiTheme="minorHAnsi" w:hAnsiTheme="minorHAnsi" w:cstheme="minorHAnsi"/>
          <w:sz w:val="22"/>
          <w:szCs w:val="22"/>
        </w:rPr>
        <w:t xml:space="preserve">administer </w:t>
      </w:r>
      <w:r w:rsidRPr="00875E20" w:rsidR="004A73D7">
        <w:rPr>
          <w:rFonts w:asciiTheme="minorHAnsi" w:hAnsiTheme="minorHAnsi" w:cstheme="minorHAnsi"/>
          <w:sz w:val="22"/>
          <w:szCs w:val="22"/>
        </w:rPr>
        <w:t xml:space="preserve">the survey electronically using </w:t>
      </w:r>
      <w:r w:rsidRPr="00875E20">
        <w:rPr>
          <w:rFonts w:asciiTheme="minorHAnsi" w:hAnsiTheme="minorHAnsi" w:cstheme="minorHAnsi"/>
          <w:sz w:val="22"/>
          <w:szCs w:val="22"/>
        </w:rPr>
        <w:t>Web-based survey software (Qualtrics)</w:t>
      </w:r>
      <w:r w:rsidRPr="00875E20" w:rsidR="004A73D7">
        <w:rPr>
          <w:rFonts w:asciiTheme="minorHAnsi" w:hAnsiTheme="minorHAnsi" w:cstheme="minorHAnsi"/>
          <w:sz w:val="22"/>
          <w:szCs w:val="22"/>
        </w:rPr>
        <w:t xml:space="preserve">. </w:t>
      </w:r>
      <w:r w:rsidRPr="00875E20">
        <w:rPr>
          <w:rFonts w:asciiTheme="minorHAnsi" w:hAnsiTheme="minorHAnsi" w:cstheme="minorHAnsi"/>
          <w:sz w:val="22"/>
          <w:szCs w:val="22"/>
        </w:rPr>
        <w:t xml:space="preserve">The surveys will also be accessible on </w:t>
      </w:r>
      <w:r w:rsidRPr="00875E20" w:rsidR="00EB2AB7">
        <w:rPr>
          <w:rFonts w:asciiTheme="minorHAnsi" w:hAnsiTheme="minorHAnsi" w:cstheme="minorHAnsi"/>
          <w:sz w:val="22"/>
          <w:szCs w:val="22"/>
        </w:rPr>
        <w:t>mobile devices</w:t>
      </w:r>
      <w:r w:rsidR="00437934">
        <w:rPr>
          <w:rFonts w:asciiTheme="minorHAnsi" w:hAnsiTheme="minorHAnsi" w:cstheme="minorHAnsi"/>
          <w:sz w:val="22"/>
          <w:szCs w:val="22"/>
        </w:rPr>
        <w:t>,</w:t>
      </w:r>
      <w:r w:rsidRPr="00875E20" w:rsidR="00875E20">
        <w:rPr>
          <w:rFonts w:asciiTheme="minorHAnsi" w:hAnsiTheme="minorHAnsi" w:cstheme="minorHAnsi"/>
          <w:sz w:val="22"/>
          <w:szCs w:val="22"/>
        </w:rPr>
        <w:t xml:space="preserve"> by e-mail, on paper</w:t>
      </w:r>
      <w:r w:rsidR="00AE2C8E">
        <w:rPr>
          <w:rFonts w:asciiTheme="minorHAnsi" w:hAnsiTheme="minorHAnsi" w:cstheme="minorHAnsi"/>
          <w:sz w:val="22"/>
          <w:szCs w:val="22"/>
        </w:rPr>
        <w:t>, or by telephone</w:t>
      </w:r>
      <w:r w:rsidR="00437934">
        <w:rPr>
          <w:rFonts w:asciiTheme="minorHAnsi" w:hAnsiTheme="minorHAnsi" w:cstheme="minorHAnsi"/>
          <w:sz w:val="22"/>
          <w:szCs w:val="22"/>
        </w:rPr>
        <w:t>.</w:t>
      </w:r>
      <w:r w:rsidRPr="00875E20" w:rsidR="004A73D7">
        <w:rPr>
          <w:rFonts w:asciiTheme="minorHAnsi" w:hAnsiTheme="minorHAnsi" w:cstheme="minorHAnsi"/>
          <w:sz w:val="22"/>
          <w:szCs w:val="22"/>
        </w:rPr>
        <w:t xml:space="preserve"> </w:t>
      </w:r>
      <w:r w:rsidR="00437934">
        <w:rPr>
          <w:rFonts w:asciiTheme="minorHAnsi" w:hAnsiTheme="minorHAnsi" w:cstheme="minorHAnsi"/>
          <w:sz w:val="22"/>
          <w:szCs w:val="22"/>
        </w:rPr>
        <w:t>Participants will be informed of a toll-free number i</w:t>
      </w:r>
      <w:r w:rsidRPr="00875E20" w:rsidR="00897999">
        <w:rPr>
          <w:rFonts w:asciiTheme="minorHAnsi" w:hAnsiTheme="minorHAnsi" w:cstheme="minorHAnsi"/>
          <w:sz w:val="22"/>
          <w:szCs w:val="22"/>
        </w:rPr>
        <w:t xml:space="preserve">n the announcement and recruitment letter where they can obtain </w:t>
      </w:r>
      <w:r w:rsidR="00437934">
        <w:rPr>
          <w:rFonts w:asciiTheme="minorHAnsi" w:hAnsiTheme="minorHAnsi" w:cstheme="minorHAnsi"/>
          <w:sz w:val="22"/>
          <w:szCs w:val="22"/>
        </w:rPr>
        <w:t xml:space="preserve">additional </w:t>
      </w:r>
      <w:r w:rsidRPr="00875E20" w:rsidR="00897999">
        <w:rPr>
          <w:rFonts w:asciiTheme="minorHAnsi" w:hAnsiTheme="minorHAnsi" w:cstheme="minorHAnsi"/>
          <w:sz w:val="22"/>
          <w:szCs w:val="22"/>
        </w:rPr>
        <w:t xml:space="preserve">information and </w:t>
      </w:r>
      <w:r w:rsidRPr="00875E20" w:rsidR="002D12FD">
        <w:rPr>
          <w:rFonts w:asciiTheme="minorHAnsi" w:hAnsiTheme="minorHAnsi" w:cstheme="minorHAnsi"/>
          <w:sz w:val="22"/>
          <w:szCs w:val="22"/>
        </w:rPr>
        <w:t xml:space="preserve">learn about other modes of administration. </w:t>
      </w:r>
      <w:r w:rsidRPr="00875E20" w:rsidR="00FD2C8A">
        <w:rPr>
          <w:rFonts w:asciiTheme="minorHAnsi" w:hAnsiTheme="minorHAnsi" w:cstheme="minorHAnsi"/>
          <w:sz w:val="22"/>
          <w:szCs w:val="22"/>
        </w:rPr>
        <w:t xml:space="preserve">Workers will also </w:t>
      </w:r>
      <w:r w:rsidRPr="00875E20" w:rsidR="00897999">
        <w:rPr>
          <w:rFonts w:asciiTheme="minorHAnsi" w:hAnsiTheme="minorHAnsi" w:cstheme="minorHAnsi"/>
          <w:sz w:val="22"/>
          <w:szCs w:val="22"/>
        </w:rPr>
        <w:t>have</w:t>
      </w:r>
      <w:r w:rsidRPr="00875E20" w:rsidR="00FD2C8A">
        <w:rPr>
          <w:rFonts w:asciiTheme="minorHAnsi" w:hAnsiTheme="minorHAnsi" w:cstheme="minorHAnsi"/>
          <w:sz w:val="22"/>
          <w:szCs w:val="22"/>
        </w:rPr>
        <w:t xml:space="preserve"> the option to complete the questionnaire in a hard co</w:t>
      </w:r>
      <w:r w:rsidRPr="00875E20" w:rsidR="00D7152E">
        <w:rPr>
          <w:rFonts w:asciiTheme="minorHAnsi" w:hAnsiTheme="minorHAnsi" w:cstheme="minorHAnsi"/>
          <w:sz w:val="22"/>
          <w:szCs w:val="22"/>
        </w:rPr>
        <w:t xml:space="preserve">py format </w:t>
      </w:r>
      <w:r w:rsidR="00AE2C8E">
        <w:rPr>
          <w:rFonts w:asciiTheme="minorHAnsi" w:hAnsiTheme="minorHAnsi" w:cstheme="minorHAnsi"/>
          <w:sz w:val="22"/>
          <w:szCs w:val="22"/>
        </w:rPr>
        <w:t xml:space="preserve">and telephonically </w:t>
      </w:r>
      <w:r w:rsidRPr="00875E20" w:rsidR="00D7152E">
        <w:rPr>
          <w:rFonts w:asciiTheme="minorHAnsi" w:hAnsiTheme="minorHAnsi" w:cstheme="minorHAnsi"/>
          <w:sz w:val="22"/>
          <w:szCs w:val="22"/>
        </w:rPr>
        <w:t xml:space="preserve">to accommodate </w:t>
      </w:r>
      <w:r w:rsidRPr="00875E20" w:rsidR="00897999">
        <w:rPr>
          <w:rFonts w:asciiTheme="minorHAnsi" w:hAnsiTheme="minorHAnsi" w:cstheme="minorHAnsi"/>
          <w:sz w:val="22"/>
          <w:szCs w:val="22"/>
        </w:rPr>
        <w:t>those</w:t>
      </w:r>
      <w:r w:rsidRPr="00875E20" w:rsidR="00D7152E">
        <w:rPr>
          <w:rFonts w:asciiTheme="minorHAnsi" w:hAnsiTheme="minorHAnsi" w:cstheme="minorHAnsi"/>
          <w:sz w:val="22"/>
          <w:szCs w:val="22"/>
        </w:rPr>
        <w:t xml:space="preserve"> who are not comfortable with</w:t>
      </w:r>
      <w:r w:rsidR="00437934">
        <w:rPr>
          <w:rFonts w:asciiTheme="minorHAnsi" w:hAnsiTheme="minorHAnsi" w:cstheme="minorHAnsi"/>
          <w:sz w:val="22"/>
          <w:szCs w:val="22"/>
        </w:rPr>
        <w:t>,</w:t>
      </w:r>
      <w:r w:rsidRPr="00875E20" w:rsidR="00D7152E">
        <w:rPr>
          <w:rFonts w:asciiTheme="minorHAnsi" w:hAnsiTheme="minorHAnsi" w:cstheme="minorHAnsi"/>
          <w:sz w:val="22"/>
          <w:szCs w:val="22"/>
        </w:rPr>
        <w:t xml:space="preserve"> </w:t>
      </w:r>
      <w:r w:rsidRPr="00875E20" w:rsidR="00897999">
        <w:rPr>
          <w:rFonts w:asciiTheme="minorHAnsi" w:hAnsiTheme="minorHAnsi" w:cstheme="minorHAnsi"/>
          <w:sz w:val="22"/>
          <w:szCs w:val="22"/>
        </w:rPr>
        <w:t xml:space="preserve">or do not have access to </w:t>
      </w:r>
      <w:r w:rsidRPr="00875E20" w:rsidR="00D7152E">
        <w:rPr>
          <w:rFonts w:asciiTheme="minorHAnsi" w:hAnsiTheme="minorHAnsi" w:cstheme="minorHAnsi"/>
          <w:sz w:val="22"/>
          <w:szCs w:val="22"/>
        </w:rPr>
        <w:t>the technology.</w:t>
      </w:r>
    </w:p>
    <w:p w:rsidR="006E640A" w:rsidP="00A45762" w:rsidRDefault="006E640A" w14:paraId="6E5F9930" w14:textId="072E2B44">
      <w:r>
        <w:t>The electronic format allow</w:t>
      </w:r>
      <w:r w:rsidR="002D12FD">
        <w:t>s</w:t>
      </w:r>
      <w:r>
        <w:t xml:space="preserve"> for skip </w:t>
      </w:r>
      <w:r w:rsidRPr="00523488">
        <w:t xml:space="preserve">patterns so that respondents only read applicable </w:t>
      </w:r>
      <w:r w:rsidR="002D12FD">
        <w:t xml:space="preserve">questions. </w:t>
      </w:r>
      <w:r w:rsidRPr="00523488" w:rsidR="00E61620">
        <w:t>Automatic recording of responses reduce</w:t>
      </w:r>
      <w:r w:rsidR="002D12FD">
        <w:t>s</w:t>
      </w:r>
      <w:r w:rsidRPr="00523488" w:rsidR="00E61620">
        <w:t xml:space="preserve"> the need for data entry and cleaning</w:t>
      </w:r>
      <w:r w:rsidR="00576683">
        <w:t xml:space="preserve"> as well as eliminating potential sources of error</w:t>
      </w:r>
      <w:r w:rsidRPr="00523488" w:rsidR="00FD2C8A">
        <w:t xml:space="preserve">. </w:t>
      </w:r>
      <w:r w:rsidR="00437934">
        <w:t xml:space="preserve">Respondents will be able to access and respond to the questionnaires at a time and place convenient to them. </w:t>
      </w:r>
      <w:r w:rsidRPr="00523488">
        <w:t xml:space="preserve">The </w:t>
      </w:r>
      <w:r w:rsidRPr="005150FF">
        <w:t>questionnaire</w:t>
      </w:r>
      <w:r w:rsidRPr="005150FF" w:rsidR="005150FF">
        <w:t xml:space="preserve">s have undergone peer review by representatives from </w:t>
      </w:r>
      <w:r w:rsidR="00AE2C8E">
        <w:t xml:space="preserve">several aviation </w:t>
      </w:r>
      <w:r w:rsidRPr="00370021" w:rsidR="00AE2C8E">
        <w:t>organizations</w:t>
      </w:r>
      <w:r w:rsidRPr="00370021" w:rsidR="005150FF">
        <w:t>.</w:t>
      </w:r>
      <w:r w:rsidRPr="00370021">
        <w:t xml:space="preserve"> </w:t>
      </w:r>
      <w:r w:rsidRPr="00370021" w:rsidR="005150FF">
        <w:t xml:space="preserve">They have not been pretested. </w:t>
      </w:r>
    </w:p>
    <w:p w:rsidRPr="00437934" w:rsidR="00C17F30" w:rsidP="00E910D2" w:rsidRDefault="00C17F30" w14:paraId="6484B2DB" w14:textId="109D4B66">
      <w:pPr>
        <w:pStyle w:val="Heading1"/>
        <w:rPr>
          <w:rFonts w:asciiTheme="minorHAnsi" w:hAnsiTheme="minorHAnsi"/>
          <w:color w:val="auto"/>
          <w:sz w:val="22"/>
          <w:szCs w:val="22"/>
        </w:rPr>
      </w:pPr>
      <w:bookmarkStart w:name="_Toc420492156" w:id="10"/>
      <w:bookmarkStart w:name="_Toc461446292" w:id="11"/>
      <w:r w:rsidRPr="00437934">
        <w:rPr>
          <w:rFonts w:asciiTheme="minorHAnsi" w:hAnsiTheme="minorHAnsi"/>
          <w:color w:val="auto"/>
          <w:sz w:val="22"/>
          <w:szCs w:val="22"/>
        </w:rPr>
        <w:t xml:space="preserve">4. </w:t>
      </w:r>
      <w:r w:rsidRPr="00437934" w:rsidR="00FD2C8A">
        <w:rPr>
          <w:rFonts w:asciiTheme="minorHAnsi" w:hAnsiTheme="minorHAnsi"/>
          <w:color w:val="auto"/>
          <w:sz w:val="22"/>
          <w:szCs w:val="22"/>
        </w:rPr>
        <w:t>Effort to Identify Duplication and Use of Similar Information</w:t>
      </w:r>
      <w:bookmarkEnd w:id="10"/>
      <w:bookmarkEnd w:id="11"/>
    </w:p>
    <w:p w:rsidR="00B96978" w:rsidP="007F7E91" w:rsidRDefault="00B96978" w14:paraId="4AD8A324" w14:textId="04F7593C">
      <w:r w:rsidRPr="00B96978">
        <w:t>NIOSH researchers have conducted comprehensive searches to identify available literature regarding worker safety information, air carrier policies, and worker practices related to Alaska-based aviation workers</w:t>
      </w:r>
      <w:r>
        <w:t xml:space="preserve">. </w:t>
      </w:r>
      <w:r w:rsidR="00C74177">
        <w:t xml:space="preserve">The only </w:t>
      </w:r>
      <w:r>
        <w:t>identified</w:t>
      </w:r>
      <w:r w:rsidR="00C74177">
        <w:t xml:space="preserve"> </w:t>
      </w:r>
      <w:r>
        <w:t>source of information for aviation workers in Alaska i</w:t>
      </w:r>
      <w:r w:rsidR="00FF7897">
        <w:t>s the 2001</w:t>
      </w:r>
      <w:r w:rsidR="00F63985">
        <w:t>-2002</w:t>
      </w:r>
      <w:r w:rsidR="00FF7897">
        <w:t xml:space="preserve"> NIOSH study of air carrier managers and pilots in Alaska.</w:t>
      </w:r>
      <w:r w:rsidR="009C6446">
        <w:t xml:space="preserve"> </w:t>
      </w:r>
      <w:r w:rsidR="00FF7897">
        <w:t>Th</w:t>
      </w:r>
      <w:r w:rsidR="00576683">
        <w:t>at</w:t>
      </w:r>
      <w:r w:rsidR="00FF7897">
        <w:t xml:space="preserve"> study focused on fatalities</w:t>
      </w:r>
      <w:r w:rsidR="003A5D26">
        <w:t xml:space="preserve"> and collecting the specific information needed for the reduction of deaths related to air crashes in Alaska</w:t>
      </w:r>
      <w:r>
        <w:t xml:space="preserve"> and does not include a focus on health and safety for all aviation workers</w:t>
      </w:r>
      <w:r w:rsidR="003A5D26">
        <w:t xml:space="preserve">. </w:t>
      </w:r>
      <w:r>
        <w:t xml:space="preserve">Applicable </w:t>
      </w:r>
      <w:r w:rsidR="005150FF">
        <w:t>q</w:t>
      </w:r>
      <w:r w:rsidR="00081053">
        <w:t xml:space="preserve">uestions from the </w:t>
      </w:r>
      <w:r w:rsidR="005150FF">
        <w:t>two questionnaires</w:t>
      </w:r>
      <w:r w:rsidR="00081053">
        <w:t xml:space="preserve"> </w:t>
      </w:r>
      <w:r>
        <w:t xml:space="preserve">from this study will be </w:t>
      </w:r>
      <w:r w:rsidR="005150FF">
        <w:t>rep</w:t>
      </w:r>
      <w:r w:rsidR="00022B9B">
        <w:t>eated</w:t>
      </w:r>
      <w:r w:rsidR="005150FF">
        <w:t xml:space="preserve"> in th</w:t>
      </w:r>
      <w:r>
        <w:t>e</w:t>
      </w:r>
      <w:r w:rsidR="005150FF">
        <w:t xml:space="preserve"> current study. </w:t>
      </w:r>
      <w:r>
        <w:t>This study will address a knowledge gap in the professional and scientific literature by contributing quantitative data to an ongoing problem.</w:t>
      </w:r>
    </w:p>
    <w:p w:rsidRPr="00B96978" w:rsidR="00C17F30" w:rsidP="00B96978" w:rsidRDefault="00C17F30" w14:paraId="2C9E3B69" w14:textId="30CFB1A1">
      <w:pPr>
        <w:pStyle w:val="Heading1"/>
        <w:rPr>
          <w:rFonts w:asciiTheme="minorHAnsi" w:hAnsiTheme="minorHAnsi"/>
          <w:color w:val="auto"/>
          <w:sz w:val="22"/>
          <w:szCs w:val="22"/>
        </w:rPr>
      </w:pPr>
      <w:bookmarkStart w:name="_Toc420492157" w:id="12"/>
      <w:bookmarkStart w:name="_Toc461446293" w:id="13"/>
      <w:r w:rsidRPr="00B96978">
        <w:rPr>
          <w:rFonts w:asciiTheme="minorHAnsi" w:hAnsiTheme="minorHAnsi"/>
          <w:color w:val="auto"/>
          <w:sz w:val="22"/>
          <w:szCs w:val="22"/>
        </w:rPr>
        <w:t xml:space="preserve">5. </w:t>
      </w:r>
      <w:r w:rsidRPr="00B96978" w:rsidR="00FD2C8A">
        <w:rPr>
          <w:rFonts w:asciiTheme="minorHAnsi" w:hAnsiTheme="minorHAnsi"/>
          <w:color w:val="auto"/>
          <w:sz w:val="22"/>
          <w:szCs w:val="22"/>
        </w:rPr>
        <w:t>Impact on Small Businesses or Other Small Entities</w:t>
      </w:r>
      <w:bookmarkEnd w:id="12"/>
      <w:bookmarkEnd w:id="13"/>
    </w:p>
    <w:p w:rsidRPr="00AE30DA" w:rsidR="00C85C35" w:rsidP="00B96978" w:rsidRDefault="00C85C35" w14:paraId="604A02FF" w14:textId="5BF47E45">
      <w:pPr>
        <w:pStyle w:val="BodyText"/>
        <w:spacing w:line="276" w:lineRule="auto"/>
        <w:rPr>
          <w:rFonts w:asciiTheme="minorHAnsi" w:hAnsiTheme="minorHAnsi" w:cstheme="minorHAnsi"/>
          <w:sz w:val="22"/>
          <w:szCs w:val="22"/>
        </w:rPr>
      </w:pPr>
      <w:r w:rsidRPr="00AE30DA">
        <w:rPr>
          <w:rFonts w:asciiTheme="minorHAnsi" w:hAnsiTheme="minorHAnsi" w:cstheme="minorHAnsi"/>
          <w:sz w:val="22"/>
          <w:szCs w:val="22"/>
        </w:rPr>
        <w:t xml:space="preserve">Some of these entities are small air carrier businesses. </w:t>
      </w:r>
      <w:r w:rsidRPr="002E7B2F" w:rsidR="002E7B2F">
        <w:rPr>
          <w:rFonts w:asciiTheme="minorHAnsi" w:hAnsiTheme="minorHAnsi" w:cstheme="minorHAnsi"/>
          <w:sz w:val="22"/>
          <w:szCs w:val="22"/>
        </w:rPr>
        <w:t xml:space="preserve">The number of questions have been kept to a minimum and include only what are considered </w:t>
      </w:r>
      <w:r w:rsidRPr="00B96978" w:rsidR="002E7B2F">
        <w:rPr>
          <w:rFonts w:asciiTheme="minorHAnsi" w:hAnsiTheme="minorHAnsi" w:cstheme="minorHAnsi"/>
          <w:sz w:val="22"/>
          <w:szCs w:val="22"/>
        </w:rPr>
        <w:t xml:space="preserve">essential topics. </w:t>
      </w:r>
      <w:r w:rsidRPr="00B96978" w:rsidR="00B96978">
        <w:rPr>
          <w:rFonts w:asciiTheme="minorHAnsi" w:hAnsiTheme="minorHAnsi" w:cstheme="minorHAnsi"/>
          <w:sz w:val="22"/>
          <w:szCs w:val="22"/>
        </w:rPr>
        <w:t xml:space="preserve">The </w:t>
      </w:r>
      <w:r w:rsidRPr="00B96978">
        <w:rPr>
          <w:rFonts w:asciiTheme="minorHAnsi" w:hAnsiTheme="minorHAnsi" w:cstheme="minorHAnsi"/>
          <w:sz w:val="22"/>
          <w:szCs w:val="22"/>
        </w:rPr>
        <w:t>length of the survey</w:t>
      </w:r>
      <w:r w:rsidRPr="00AE30DA">
        <w:rPr>
          <w:rFonts w:asciiTheme="minorHAnsi" w:hAnsiTheme="minorHAnsi" w:cstheme="minorHAnsi"/>
          <w:sz w:val="22"/>
          <w:szCs w:val="22"/>
        </w:rPr>
        <w:t xml:space="preserve"> </w:t>
      </w:r>
      <w:r w:rsidR="00B96978">
        <w:rPr>
          <w:rFonts w:asciiTheme="minorHAnsi" w:hAnsiTheme="minorHAnsi" w:cstheme="minorHAnsi"/>
          <w:sz w:val="22"/>
          <w:szCs w:val="22"/>
        </w:rPr>
        <w:t>is kept as short as p</w:t>
      </w:r>
      <w:r w:rsidRPr="00AE30DA">
        <w:rPr>
          <w:rFonts w:asciiTheme="minorHAnsi" w:hAnsiTheme="minorHAnsi" w:cstheme="minorHAnsi"/>
          <w:sz w:val="22"/>
          <w:szCs w:val="22"/>
        </w:rPr>
        <w:t xml:space="preserve">ossible by </w:t>
      </w:r>
      <w:r w:rsidRPr="00AE30DA">
        <w:rPr>
          <w:rFonts w:asciiTheme="minorHAnsi" w:hAnsiTheme="minorHAnsi" w:cstheme="minorHAnsi"/>
          <w:sz w:val="22"/>
          <w:szCs w:val="22"/>
        </w:rPr>
        <w:lastRenderedPageBreak/>
        <w:t xml:space="preserve">using </w:t>
      </w:r>
      <w:r w:rsidR="00FB6998">
        <w:rPr>
          <w:rFonts w:asciiTheme="minorHAnsi" w:hAnsiTheme="minorHAnsi" w:cstheme="minorHAnsi"/>
          <w:sz w:val="22"/>
          <w:szCs w:val="22"/>
        </w:rPr>
        <w:t>the</w:t>
      </w:r>
      <w:r w:rsidRPr="00AE30DA" w:rsidR="00AE30DA">
        <w:rPr>
          <w:rFonts w:asciiTheme="minorHAnsi" w:hAnsiTheme="minorHAnsi" w:cstheme="minorHAnsi"/>
          <w:sz w:val="22"/>
          <w:szCs w:val="22"/>
        </w:rPr>
        <w:t xml:space="preserve"> </w:t>
      </w:r>
      <w:r w:rsidRPr="00AE30DA">
        <w:rPr>
          <w:rFonts w:asciiTheme="minorHAnsi" w:hAnsiTheme="minorHAnsi" w:cstheme="minorHAnsi"/>
          <w:sz w:val="22"/>
          <w:szCs w:val="22"/>
        </w:rPr>
        <w:t>previous stud</w:t>
      </w:r>
      <w:r w:rsidRPr="00AE30DA" w:rsidR="00AE30DA">
        <w:rPr>
          <w:rFonts w:asciiTheme="minorHAnsi" w:hAnsiTheme="minorHAnsi" w:cstheme="minorHAnsi"/>
          <w:sz w:val="22"/>
          <w:szCs w:val="22"/>
        </w:rPr>
        <w:t>y</w:t>
      </w:r>
      <w:r w:rsidRPr="00AE30DA">
        <w:rPr>
          <w:rFonts w:asciiTheme="minorHAnsi" w:hAnsiTheme="minorHAnsi" w:cstheme="minorHAnsi"/>
          <w:sz w:val="22"/>
          <w:szCs w:val="22"/>
        </w:rPr>
        <w:t xml:space="preserve"> to focus </w:t>
      </w:r>
      <w:r w:rsidRPr="00AE30DA" w:rsidR="00AE30DA">
        <w:rPr>
          <w:rFonts w:asciiTheme="minorHAnsi" w:hAnsiTheme="minorHAnsi" w:cstheme="minorHAnsi"/>
          <w:sz w:val="22"/>
          <w:szCs w:val="22"/>
        </w:rPr>
        <w:t>the</w:t>
      </w:r>
      <w:r w:rsidRPr="00AE30DA">
        <w:rPr>
          <w:rFonts w:asciiTheme="minorHAnsi" w:hAnsiTheme="minorHAnsi" w:cstheme="minorHAnsi"/>
          <w:sz w:val="22"/>
          <w:szCs w:val="22"/>
        </w:rPr>
        <w:t xml:space="preserve"> questions and by eliminating questions </w:t>
      </w:r>
      <w:r w:rsidRPr="00AE30DA" w:rsidR="00AE30DA">
        <w:rPr>
          <w:rFonts w:asciiTheme="minorHAnsi" w:hAnsiTheme="minorHAnsi" w:cstheme="minorHAnsi"/>
          <w:sz w:val="22"/>
          <w:szCs w:val="22"/>
        </w:rPr>
        <w:t>with other sources of data.</w:t>
      </w:r>
      <w:r w:rsidR="00A4199F">
        <w:rPr>
          <w:rFonts w:asciiTheme="minorHAnsi" w:hAnsiTheme="minorHAnsi" w:cstheme="minorHAnsi"/>
          <w:sz w:val="22"/>
          <w:szCs w:val="22"/>
        </w:rPr>
        <w:t xml:space="preserve"> Survey questions that are not applicable to the respondent are skipped.</w:t>
      </w:r>
      <w:r w:rsidRPr="00AE30DA">
        <w:rPr>
          <w:rFonts w:asciiTheme="minorHAnsi" w:hAnsiTheme="minorHAnsi" w:cstheme="minorHAnsi"/>
          <w:sz w:val="22"/>
          <w:szCs w:val="22"/>
        </w:rPr>
        <w:t xml:space="preserve"> </w:t>
      </w:r>
      <w:r w:rsidR="002E7B2F">
        <w:rPr>
          <w:rFonts w:asciiTheme="minorHAnsi" w:hAnsiTheme="minorHAnsi" w:cstheme="minorHAnsi"/>
          <w:sz w:val="22"/>
          <w:szCs w:val="22"/>
        </w:rPr>
        <w:t>P</w:t>
      </w:r>
      <w:r w:rsidRPr="00AE30DA" w:rsidR="00AE30DA">
        <w:rPr>
          <w:rFonts w:asciiTheme="minorHAnsi" w:hAnsiTheme="minorHAnsi" w:cstheme="minorHAnsi"/>
          <w:sz w:val="22"/>
          <w:szCs w:val="22"/>
        </w:rPr>
        <w:t>articipation in the survey is voluntary</w:t>
      </w:r>
      <w:r w:rsidR="002E7B2F">
        <w:rPr>
          <w:rFonts w:asciiTheme="minorHAnsi" w:hAnsiTheme="minorHAnsi" w:cstheme="minorHAnsi"/>
          <w:sz w:val="22"/>
          <w:szCs w:val="22"/>
        </w:rPr>
        <w:t xml:space="preserve"> and </w:t>
      </w:r>
      <w:r w:rsidR="00F73A14">
        <w:rPr>
          <w:rFonts w:asciiTheme="minorHAnsi" w:hAnsiTheme="minorHAnsi" w:cstheme="minorHAnsi"/>
          <w:sz w:val="22"/>
          <w:szCs w:val="22"/>
        </w:rPr>
        <w:t xml:space="preserve">conducted </w:t>
      </w:r>
      <w:r w:rsidRPr="00AE30DA" w:rsidR="002E7B2F">
        <w:rPr>
          <w:rFonts w:asciiTheme="minorHAnsi" w:hAnsiTheme="minorHAnsi" w:cstheme="minorHAnsi"/>
          <w:sz w:val="22"/>
          <w:szCs w:val="22"/>
        </w:rPr>
        <w:t xml:space="preserve">at </w:t>
      </w:r>
      <w:r w:rsidR="002E7B2F">
        <w:rPr>
          <w:rFonts w:asciiTheme="minorHAnsi" w:hAnsiTheme="minorHAnsi" w:cstheme="minorHAnsi"/>
          <w:sz w:val="22"/>
          <w:szCs w:val="22"/>
        </w:rPr>
        <w:t xml:space="preserve">a time </w:t>
      </w:r>
      <w:r w:rsidRPr="00AE30DA" w:rsidR="002E7B2F">
        <w:rPr>
          <w:rFonts w:asciiTheme="minorHAnsi" w:hAnsiTheme="minorHAnsi" w:cstheme="minorHAnsi"/>
          <w:sz w:val="22"/>
          <w:szCs w:val="22"/>
        </w:rPr>
        <w:t>convenien</w:t>
      </w:r>
      <w:r w:rsidR="002E7B2F">
        <w:rPr>
          <w:rFonts w:asciiTheme="minorHAnsi" w:hAnsiTheme="minorHAnsi" w:cstheme="minorHAnsi"/>
          <w:sz w:val="22"/>
          <w:szCs w:val="22"/>
        </w:rPr>
        <w:t xml:space="preserve">t for the </w:t>
      </w:r>
      <w:r w:rsidRPr="004C063C" w:rsidR="002E7B2F">
        <w:rPr>
          <w:rFonts w:asciiTheme="minorHAnsi" w:hAnsiTheme="minorHAnsi" w:cstheme="minorHAnsi"/>
          <w:sz w:val="22"/>
          <w:szCs w:val="22"/>
        </w:rPr>
        <w:t>participant.</w:t>
      </w:r>
      <w:r w:rsidRPr="004C063C" w:rsidR="00AE30DA">
        <w:rPr>
          <w:rFonts w:asciiTheme="minorHAnsi" w:hAnsiTheme="minorHAnsi" w:cstheme="minorHAnsi"/>
          <w:sz w:val="22"/>
          <w:szCs w:val="22"/>
        </w:rPr>
        <w:t xml:space="preserve"> </w:t>
      </w:r>
      <w:r w:rsidRPr="004C063C" w:rsidR="00F73A14">
        <w:rPr>
          <w:rFonts w:asciiTheme="minorHAnsi" w:hAnsiTheme="minorHAnsi" w:cstheme="minorHAnsi"/>
          <w:sz w:val="22"/>
          <w:szCs w:val="22"/>
        </w:rPr>
        <w:t>P</w:t>
      </w:r>
      <w:r w:rsidRPr="004C063C">
        <w:rPr>
          <w:rFonts w:asciiTheme="minorHAnsi" w:hAnsiTheme="minorHAnsi" w:cstheme="minorHAnsi"/>
          <w:sz w:val="22"/>
          <w:szCs w:val="22"/>
        </w:rPr>
        <w:t>articipants</w:t>
      </w:r>
      <w:r w:rsidRPr="00AE30DA">
        <w:rPr>
          <w:rFonts w:asciiTheme="minorHAnsi" w:hAnsiTheme="minorHAnsi" w:cstheme="minorHAnsi"/>
          <w:sz w:val="22"/>
          <w:szCs w:val="22"/>
        </w:rPr>
        <w:t xml:space="preserve"> </w:t>
      </w:r>
      <w:r w:rsidR="00F73A14">
        <w:rPr>
          <w:rFonts w:asciiTheme="minorHAnsi" w:hAnsiTheme="minorHAnsi" w:cstheme="minorHAnsi"/>
          <w:sz w:val="22"/>
          <w:szCs w:val="22"/>
        </w:rPr>
        <w:t xml:space="preserve">are provided with </w:t>
      </w:r>
      <w:r w:rsidRPr="00AE30DA">
        <w:rPr>
          <w:rFonts w:asciiTheme="minorHAnsi" w:hAnsiTheme="minorHAnsi" w:cstheme="minorHAnsi"/>
          <w:sz w:val="22"/>
          <w:szCs w:val="22"/>
        </w:rPr>
        <w:t>op</w:t>
      </w:r>
      <w:r w:rsidRPr="00AE30DA" w:rsidR="00AE30DA">
        <w:rPr>
          <w:rFonts w:asciiTheme="minorHAnsi" w:hAnsiTheme="minorHAnsi" w:cstheme="minorHAnsi"/>
          <w:sz w:val="22"/>
          <w:szCs w:val="22"/>
        </w:rPr>
        <w:t>tion</w:t>
      </w:r>
      <w:r w:rsidR="00F73A14">
        <w:rPr>
          <w:rFonts w:asciiTheme="minorHAnsi" w:hAnsiTheme="minorHAnsi" w:cstheme="minorHAnsi"/>
          <w:sz w:val="22"/>
          <w:szCs w:val="22"/>
        </w:rPr>
        <w:t>s</w:t>
      </w:r>
      <w:r w:rsidRPr="00AE30DA">
        <w:rPr>
          <w:rFonts w:asciiTheme="minorHAnsi" w:hAnsiTheme="minorHAnsi" w:cstheme="minorHAnsi"/>
          <w:sz w:val="22"/>
          <w:szCs w:val="22"/>
        </w:rPr>
        <w:t xml:space="preserve"> to respond </w:t>
      </w:r>
      <w:r w:rsidR="00FB6998">
        <w:rPr>
          <w:rFonts w:asciiTheme="minorHAnsi" w:hAnsiTheme="minorHAnsi" w:cstheme="minorHAnsi"/>
          <w:sz w:val="22"/>
          <w:szCs w:val="22"/>
        </w:rPr>
        <w:t>using different media</w:t>
      </w:r>
      <w:r w:rsidRPr="00AE30DA">
        <w:rPr>
          <w:rFonts w:asciiTheme="minorHAnsi" w:hAnsiTheme="minorHAnsi" w:cstheme="minorHAnsi"/>
          <w:sz w:val="22"/>
          <w:szCs w:val="22"/>
        </w:rPr>
        <w:t xml:space="preserve">. </w:t>
      </w:r>
    </w:p>
    <w:p w:rsidRPr="00F73A14" w:rsidR="00C17F30" w:rsidP="00E910D2" w:rsidRDefault="00C17F30" w14:paraId="0DA9D552" w14:textId="68C9C504">
      <w:pPr>
        <w:pStyle w:val="Heading1"/>
        <w:rPr>
          <w:rFonts w:asciiTheme="minorHAnsi" w:hAnsiTheme="minorHAnsi" w:cstheme="minorHAnsi"/>
          <w:color w:val="auto"/>
          <w:sz w:val="22"/>
          <w:szCs w:val="22"/>
        </w:rPr>
      </w:pPr>
      <w:bookmarkStart w:name="_Toc420492158" w:id="14"/>
      <w:bookmarkStart w:name="_Toc461446294" w:id="15"/>
      <w:r w:rsidRPr="00F73A14">
        <w:rPr>
          <w:rFonts w:asciiTheme="minorHAnsi" w:hAnsiTheme="minorHAnsi" w:cstheme="minorHAnsi"/>
          <w:color w:val="auto"/>
          <w:sz w:val="22"/>
          <w:szCs w:val="22"/>
        </w:rPr>
        <w:t xml:space="preserve">6. </w:t>
      </w:r>
      <w:r w:rsidRPr="00F73A14" w:rsidR="00317E6C">
        <w:rPr>
          <w:rFonts w:asciiTheme="minorHAnsi" w:hAnsiTheme="minorHAnsi" w:cstheme="minorHAnsi"/>
          <w:color w:val="auto"/>
          <w:sz w:val="22"/>
          <w:szCs w:val="22"/>
        </w:rPr>
        <w:t>Consequences of Collecting Information Less Frequently</w:t>
      </w:r>
      <w:bookmarkEnd w:id="14"/>
      <w:bookmarkEnd w:id="15"/>
    </w:p>
    <w:p w:rsidRPr="00F81BA5" w:rsidR="004240EE" w:rsidP="004240EE" w:rsidRDefault="004240EE" w14:paraId="47697604" w14:textId="60B8B7E7">
      <w:r>
        <w:t>This request is for a one-time data collection. If this data collection does not take place, industry leaders and federal programs</w:t>
      </w:r>
      <w:r w:rsidRPr="00F81BA5">
        <w:t xml:space="preserve"> will not be abl</w:t>
      </w:r>
      <w:r>
        <w:t xml:space="preserve">e to make evidence-based </w:t>
      </w:r>
      <w:r w:rsidRPr="00F81BA5">
        <w:t xml:space="preserve">decisions regarding the safety and health </w:t>
      </w:r>
      <w:r w:rsidR="002700A2">
        <w:t>concerns</w:t>
      </w:r>
      <w:r w:rsidR="00C44C48">
        <w:t xml:space="preserve"> </w:t>
      </w:r>
      <w:r w:rsidRPr="00F81BA5">
        <w:t xml:space="preserve">of </w:t>
      </w:r>
      <w:r w:rsidR="002E7B2F">
        <w:t>aviation industry</w:t>
      </w:r>
      <w:r>
        <w:t xml:space="preserve"> workers</w:t>
      </w:r>
      <w:r w:rsidRPr="00F81BA5">
        <w:t xml:space="preserve">. </w:t>
      </w:r>
      <w:r w:rsidR="004F687F">
        <w:t xml:space="preserve">Additionally, this data collection will inform NIOSH’s research agenda by aiding in prioritization of research activities and resources. </w:t>
      </w:r>
      <w:r w:rsidRPr="00F81BA5">
        <w:t xml:space="preserve">There are no legal </w:t>
      </w:r>
      <w:r w:rsidR="004F687F">
        <w:t xml:space="preserve">or technical </w:t>
      </w:r>
      <w:r w:rsidRPr="00F81BA5">
        <w:t>obstacles to reduce the burden</w:t>
      </w:r>
      <w:r w:rsidR="004F687F">
        <w:t xml:space="preserve"> as this is a one-time data collection.</w:t>
      </w:r>
    </w:p>
    <w:p w:rsidRPr="00F73A14" w:rsidR="00C17F30" w:rsidP="00E910D2" w:rsidRDefault="00C17F30" w14:paraId="33E15F61" w14:textId="134E7BB9">
      <w:pPr>
        <w:pStyle w:val="Heading1"/>
        <w:rPr>
          <w:rFonts w:asciiTheme="minorHAnsi" w:hAnsiTheme="minorHAnsi" w:cstheme="minorHAnsi"/>
          <w:sz w:val="22"/>
          <w:szCs w:val="22"/>
        </w:rPr>
      </w:pPr>
      <w:bookmarkStart w:name="_Toc420492159" w:id="16"/>
      <w:bookmarkStart w:name="_Toc461446295" w:id="17"/>
      <w:r w:rsidRPr="00F73A14">
        <w:rPr>
          <w:rFonts w:asciiTheme="minorHAnsi" w:hAnsiTheme="minorHAnsi" w:cstheme="minorHAnsi"/>
          <w:color w:val="auto"/>
          <w:sz w:val="22"/>
          <w:szCs w:val="22"/>
        </w:rPr>
        <w:t xml:space="preserve">7. </w:t>
      </w:r>
      <w:r w:rsidRPr="00F73A14" w:rsidR="00317E6C">
        <w:rPr>
          <w:rFonts w:asciiTheme="minorHAnsi" w:hAnsiTheme="minorHAnsi" w:cstheme="minorHAnsi"/>
          <w:color w:val="auto"/>
          <w:sz w:val="22"/>
          <w:szCs w:val="22"/>
        </w:rPr>
        <w:t>Special Circumstances Relating to the Guidelines of 5 C</w:t>
      </w:r>
      <w:r w:rsidRPr="00F73A14" w:rsidR="00A20E6F">
        <w:rPr>
          <w:rFonts w:asciiTheme="minorHAnsi" w:hAnsiTheme="minorHAnsi" w:cstheme="minorHAnsi"/>
          <w:color w:val="auto"/>
          <w:sz w:val="22"/>
          <w:szCs w:val="22"/>
        </w:rPr>
        <w:t>F</w:t>
      </w:r>
      <w:r w:rsidRPr="00F73A14" w:rsidR="00317E6C">
        <w:rPr>
          <w:rFonts w:asciiTheme="minorHAnsi" w:hAnsiTheme="minorHAnsi" w:cstheme="minorHAnsi"/>
          <w:color w:val="auto"/>
          <w:sz w:val="22"/>
          <w:szCs w:val="22"/>
        </w:rPr>
        <w:t>R 1320.5</w:t>
      </w:r>
      <w:bookmarkEnd w:id="16"/>
      <w:bookmarkEnd w:id="17"/>
    </w:p>
    <w:p w:rsidR="00C17F30" w:rsidP="00317E6C" w:rsidRDefault="00317E6C" w14:paraId="6814E39A" w14:textId="77777777">
      <w:r>
        <w:t xml:space="preserve">This request fully complies with the regulation 5 CFR 1320.5 </w:t>
      </w:r>
    </w:p>
    <w:p w:rsidRPr="00F73A14" w:rsidR="00317E6C" w:rsidP="00E910D2" w:rsidRDefault="00C17F30" w14:paraId="046C8336" w14:textId="7BE85726">
      <w:pPr>
        <w:pStyle w:val="Heading1"/>
        <w:rPr>
          <w:rFonts w:asciiTheme="minorHAnsi" w:hAnsiTheme="minorHAnsi" w:cstheme="minorHAnsi"/>
          <w:color w:val="auto"/>
          <w:sz w:val="22"/>
          <w:szCs w:val="22"/>
        </w:rPr>
      </w:pPr>
      <w:bookmarkStart w:name="_Toc420492160" w:id="18"/>
      <w:bookmarkStart w:name="_Toc461446296" w:id="19"/>
      <w:r w:rsidRPr="00F73A14">
        <w:rPr>
          <w:rFonts w:asciiTheme="minorHAnsi" w:hAnsiTheme="minorHAnsi" w:cstheme="minorHAnsi"/>
          <w:color w:val="auto"/>
          <w:sz w:val="22"/>
          <w:szCs w:val="22"/>
        </w:rPr>
        <w:t xml:space="preserve">8. </w:t>
      </w:r>
      <w:r w:rsidRPr="00F73A14" w:rsidR="00317E6C">
        <w:rPr>
          <w:rFonts w:asciiTheme="minorHAnsi" w:hAnsiTheme="minorHAnsi" w:cstheme="minorHAnsi"/>
          <w:color w:val="auto"/>
          <w:sz w:val="22"/>
          <w:szCs w:val="22"/>
        </w:rPr>
        <w:t>Comments in Response to the Federal Register Notice and Efforts to Consult Outside the Agency</w:t>
      </w:r>
      <w:bookmarkEnd w:id="18"/>
      <w:bookmarkEnd w:id="19"/>
    </w:p>
    <w:p w:rsidRPr="00F73A14" w:rsidR="00317E6C" w:rsidP="00F73A14" w:rsidRDefault="006F1B6B" w14:paraId="51F2502F" w14:textId="47B2B9A6">
      <w:pPr>
        <w:rPr>
          <w:b/>
        </w:rPr>
      </w:pPr>
      <w:r>
        <w:rPr>
          <w:b/>
        </w:rPr>
        <w:t>A</w:t>
      </w:r>
      <w:r w:rsidRPr="000C4EA4">
        <w:t>.</w:t>
      </w:r>
      <w:r w:rsidR="00317E6C">
        <w:t xml:space="preserve"> </w:t>
      </w:r>
      <w:r w:rsidRPr="008E5CF9" w:rsidR="00E5146D">
        <w:t xml:space="preserve">A </w:t>
      </w:r>
      <w:r w:rsidRPr="008E5CF9" w:rsidR="00317E6C">
        <w:t xml:space="preserve">60-day Federal Register Notice was published in the </w:t>
      </w:r>
      <w:r w:rsidRPr="008E5CF9" w:rsidR="00317E6C">
        <w:rPr>
          <w:i/>
        </w:rPr>
        <w:t>Federal Register</w:t>
      </w:r>
      <w:r w:rsidRPr="008E5CF9" w:rsidR="00317E6C">
        <w:t xml:space="preserve"> on </w:t>
      </w:r>
      <w:r w:rsidRPr="008E5CF9" w:rsidR="00A44AF3">
        <w:t xml:space="preserve">December </w:t>
      </w:r>
      <w:r w:rsidRPr="008E5CF9" w:rsidR="00E46224">
        <w:t>18, 2020</w:t>
      </w:r>
      <w:r w:rsidRPr="008E5CF9" w:rsidR="00F73A14">
        <w:t xml:space="preserve">, </w:t>
      </w:r>
      <w:r w:rsidRPr="008E5CF9" w:rsidR="00E46224">
        <w:t>Vol. 85,</w:t>
      </w:r>
      <w:r w:rsidRPr="008E5CF9" w:rsidR="00F73A14">
        <w:t xml:space="preserve"> N</w:t>
      </w:r>
      <w:r w:rsidRPr="008E5CF9" w:rsidR="00E46224">
        <w:t>o. 244</w:t>
      </w:r>
      <w:r w:rsidRPr="008E5CF9" w:rsidR="00F73A14">
        <w:t>, P</w:t>
      </w:r>
      <w:r w:rsidRPr="008E5CF9" w:rsidR="00E46224">
        <w:t xml:space="preserve">ages </w:t>
      </w:r>
      <w:r w:rsidRPr="008E5CF9" w:rsidR="005B0DA3">
        <w:t>82478-82480</w:t>
      </w:r>
      <w:r w:rsidRPr="008E5CF9" w:rsidR="00F73A14">
        <w:t xml:space="preserve"> (see Attachment </w:t>
      </w:r>
      <w:r w:rsidRPr="008E5CF9" w:rsidR="00E46224">
        <w:t>2</w:t>
      </w:r>
      <w:r w:rsidRPr="008E5CF9" w:rsidR="00F73A14">
        <w:t xml:space="preserve">). </w:t>
      </w:r>
      <w:r w:rsidRPr="008E5CF9" w:rsidR="005B0DA3">
        <w:t xml:space="preserve">CDC did not receive any public comments towards the 60-day </w:t>
      </w:r>
      <w:r w:rsidRPr="008E5CF9" w:rsidR="00A21E58">
        <w:t>FRN.</w:t>
      </w:r>
    </w:p>
    <w:p w:rsidRPr="003A1A98" w:rsidR="00317E6C" w:rsidP="00EB0D66" w:rsidRDefault="00E5146D" w14:paraId="57FB034C" w14:textId="4908040C">
      <w:r w:rsidRPr="003A1A98">
        <w:rPr>
          <w:b/>
        </w:rPr>
        <w:t xml:space="preserve">B. </w:t>
      </w:r>
      <w:r w:rsidRPr="003A1A98" w:rsidR="004F6FF8">
        <w:t>T</w:t>
      </w:r>
      <w:r w:rsidRPr="003A1A98">
        <w:t xml:space="preserve">he following individuals outside the agency were consulted </w:t>
      </w:r>
      <w:r w:rsidR="00861EB2">
        <w:t xml:space="preserve">regarding various aspects of the survey questionnaires </w:t>
      </w:r>
      <w:r w:rsidRPr="003A1A98" w:rsidR="005B5925">
        <w:t>during 201</w:t>
      </w:r>
      <w:r w:rsidRPr="003A1A98" w:rsidR="00FB6998">
        <w:t>8</w:t>
      </w:r>
      <w:r w:rsidR="003A1A98">
        <w:t>:</w:t>
      </w:r>
    </w:p>
    <w:p w:rsidRPr="003A1A98" w:rsidR="003A1A98" w:rsidP="003A1A98" w:rsidRDefault="00CF05A5" w14:paraId="1F946780" w14:textId="77777777">
      <w:pPr>
        <w:spacing w:after="0"/>
      </w:pPr>
      <w:r w:rsidRPr="003A1A98">
        <w:t>Kristina Peterson</w:t>
      </w:r>
      <w:r w:rsidRPr="003A1A98" w:rsidR="00952DE7">
        <w:t>, PhD</w:t>
      </w:r>
    </w:p>
    <w:p w:rsidRPr="003A1A98" w:rsidR="003A1A98" w:rsidP="003A1A98" w:rsidRDefault="00952DE7" w14:paraId="3EFA376D" w14:textId="77777777">
      <w:pPr>
        <w:spacing w:after="0"/>
      </w:pPr>
      <w:r w:rsidRPr="003A1A98">
        <w:t>Senior Research Scientist</w:t>
      </w:r>
    </w:p>
    <w:p w:rsidRPr="003A1A98" w:rsidR="003A1A98" w:rsidP="003A1A98" w:rsidRDefault="003A1A98" w14:paraId="3BDA5BD4" w14:textId="77777777">
      <w:pPr>
        <w:spacing w:after="0"/>
      </w:pPr>
      <w:r w:rsidRPr="003A1A98">
        <w:t>Workplace Health and Safety</w:t>
      </w:r>
    </w:p>
    <w:p w:rsidRPr="003A1A98" w:rsidR="003A1A98" w:rsidP="003A1A98" w:rsidRDefault="003A1A98" w14:paraId="4301B81F" w14:textId="77777777">
      <w:pPr>
        <w:spacing w:after="0"/>
      </w:pPr>
      <w:r w:rsidRPr="003A1A98">
        <w:t>RTI International</w:t>
      </w:r>
    </w:p>
    <w:p w:rsidRPr="003A1A98" w:rsidR="003A1A98" w:rsidP="003A1A98" w:rsidRDefault="003A1A98" w14:paraId="34014A84" w14:textId="77777777">
      <w:pPr>
        <w:spacing w:after="0"/>
      </w:pPr>
      <w:r w:rsidRPr="003A1A98">
        <w:t>3040 Cornwallis Road</w:t>
      </w:r>
    </w:p>
    <w:p w:rsidRPr="003A1A98" w:rsidR="003A1A98" w:rsidP="003A1A98" w:rsidRDefault="003A1A98" w14:paraId="309467D8" w14:textId="77777777">
      <w:pPr>
        <w:spacing w:after="0"/>
      </w:pPr>
      <w:r w:rsidRPr="003A1A98">
        <w:t>P.O. Box 12194</w:t>
      </w:r>
    </w:p>
    <w:p w:rsidRPr="003A1A98" w:rsidR="003A1A98" w:rsidP="003A1A98" w:rsidRDefault="003A1A98" w14:paraId="0BD3E6B8" w14:textId="5424CBBA">
      <w:pPr>
        <w:spacing w:after="0"/>
      </w:pPr>
      <w:r w:rsidRPr="003A1A98">
        <w:t xml:space="preserve">Research Triangle Park, NC 27709-2194  </w:t>
      </w:r>
    </w:p>
    <w:p w:rsidRPr="003A1A98" w:rsidR="003A1A98" w:rsidP="003A1A98" w:rsidRDefault="00C210E6" w14:paraId="28483E9D" w14:textId="3EC8C797">
      <w:pPr>
        <w:spacing w:after="0"/>
      </w:pPr>
      <w:hyperlink w:history="1" r:id="rId8">
        <w:r w:rsidRPr="003A1A98" w:rsidR="003A1A98">
          <w:rPr>
            <w:rStyle w:val="Hyperlink"/>
          </w:rPr>
          <w:t>kpeterson@rti.org</w:t>
        </w:r>
      </w:hyperlink>
    </w:p>
    <w:p w:rsidR="000F2C64" w:rsidP="003A1A98" w:rsidRDefault="003A1A98" w14:paraId="45D6E4F9" w14:textId="53900F1C">
      <w:pPr>
        <w:spacing w:after="0"/>
      </w:pPr>
      <w:r w:rsidRPr="003A1A98">
        <w:t>(919) 485-7722</w:t>
      </w:r>
      <w:r w:rsidRPr="003A1A98" w:rsidR="00E869B9">
        <w:t xml:space="preserve">  </w:t>
      </w:r>
    </w:p>
    <w:p w:rsidR="00861EB2" w:rsidP="003A1A98" w:rsidRDefault="00861EB2" w14:paraId="58A07B57" w14:textId="1FA88E1A">
      <w:pPr>
        <w:spacing w:after="0"/>
      </w:pPr>
    </w:p>
    <w:p w:rsidR="00861EB2" w:rsidP="003A1A98" w:rsidRDefault="00861EB2" w14:paraId="20603897" w14:textId="02AEF05F">
      <w:pPr>
        <w:spacing w:after="0"/>
      </w:pPr>
    </w:p>
    <w:p w:rsidR="00861EB2" w:rsidP="003A1A98" w:rsidRDefault="00861EB2" w14:paraId="0C48180C" w14:textId="6B6332C7">
      <w:pPr>
        <w:spacing w:after="0"/>
      </w:pPr>
      <w:r>
        <w:t xml:space="preserve">Tom George, </w:t>
      </w:r>
      <w:r w:rsidR="00C80573">
        <w:t xml:space="preserve">MS, </w:t>
      </w:r>
      <w:r>
        <w:t>CFI</w:t>
      </w:r>
    </w:p>
    <w:p w:rsidR="00861EB2" w:rsidP="003A1A98" w:rsidRDefault="00C80573" w14:paraId="5768A30B" w14:textId="0E424791">
      <w:pPr>
        <w:spacing w:after="0"/>
      </w:pPr>
      <w:r>
        <w:t>Regional Manager</w:t>
      </w:r>
      <w:r w:rsidR="0025110E">
        <w:t xml:space="preserve">, </w:t>
      </w:r>
      <w:r w:rsidR="00861EB2">
        <w:t xml:space="preserve">Alaska </w:t>
      </w:r>
    </w:p>
    <w:p w:rsidR="00861EB2" w:rsidP="003A1A98" w:rsidRDefault="00861EB2" w14:paraId="0CD50F3B" w14:textId="45DA6AE6">
      <w:pPr>
        <w:spacing w:after="0"/>
      </w:pPr>
      <w:r>
        <w:t>Aircraft Owners and Pilots Association</w:t>
      </w:r>
    </w:p>
    <w:p w:rsidR="0025110E" w:rsidP="003A1A98" w:rsidRDefault="0025110E" w14:paraId="2F73DB47" w14:textId="04E20C2C">
      <w:pPr>
        <w:spacing w:after="0"/>
      </w:pPr>
      <w:r>
        <w:t>P.O. Box 83750</w:t>
      </w:r>
    </w:p>
    <w:p w:rsidR="00861EB2" w:rsidP="003A1A98" w:rsidRDefault="00861EB2" w14:paraId="082918B3" w14:textId="5D599129">
      <w:pPr>
        <w:spacing w:after="0"/>
      </w:pPr>
      <w:r>
        <w:t xml:space="preserve">Fairbanks, AK </w:t>
      </w:r>
      <w:r w:rsidR="0025110E">
        <w:t>99708</w:t>
      </w:r>
    </w:p>
    <w:p w:rsidR="00861EB2" w:rsidP="003A1A98" w:rsidRDefault="00C210E6" w14:paraId="7B1706A8" w14:textId="5938D71F">
      <w:pPr>
        <w:spacing w:after="0"/>
      </w:pPr>
      <w:hyperlink w:history="1" r:id="rId9">
        <w:r w:rsidRPr="00C14A39" w:rsidR="00861EB2">
          <w:rPr>
            <w:rStyle w:val="Hyperlink"/>
          </w:rPr>
          <w:t>tom.george@aopa.org</w:t>
        </w:r>
      </w:hyperlink>
    </w:p>
    <w:p w:rsidR="00861EB2" w:rsidP="003A1A98" w:rsidRDefault="00861EB2" w14:paraId="5DE67CF4" w14:textId="15BB8B3C">
      <w:pPr>
        <w:spacing w:after="0"/>
      </w:pPr>
      <w:r>
        <w:t xml:space="preserve">(301) </w:t>
      </w:r>
      <w:r w:rsidR="00B9706C">
        <w:t>695-2092</w:t>
      </w:r>
    </w:p>
    <w:p w:rsidR="00861EB2" w:rsidP="003A1A98" w:rsidRDefault="00861EB2" w14:paraId="30119B5D" w14:textId="77777777">
      <w:pPr>
        <w:spacing w:after="0"/>
      </w:pPr>
    </w:p>
    <w:p w:rsidR="00861EB2" w:rsidP="003A1A98" w:rsidRDefault="00861EB2" w14:paraId="29812D39" w14:textId="172AF88E">
      <w:pPr>
        <w:spacing w:after="0"/>
      </w:pPr>
      <w:r>
        <w:t xml:space="preserve">Adam White, </w:t>
      </w:r>
      <w:r w:rsidR="0025110E">
        <w:t xml:space="preserve">BS, </w:t>
      </w:r>
      <w:r>
        <w:t>CFI</w:t>
      </w:r>
      <w:r w:rsidR="0025110E">
        <w:t>I</w:t>
      </w:r>
    </w:p>
    <w:p w:rsidR="0025110E" w:rsidP="003A1A98" w:rsidRDefault="0025110E" w14:paraId="25552FD7" w14:textId="234F1FC8">
      <w:pPr>
        <w:spacing w:after="0"/>
      </w:pPr>
      <w:r>
        <w:t>Government</w:t>
      </w:r>
      <w:r w:rsidR="00B9706C">
        <w:t xml:space="preserve"> &amp; Legislative Affairs Advocate</w:t>
      </w:r>
    </w:p>
    <w:p w:rsidR="00861EB2" w:rsidP="003A1A98" w:rsidRDefault="00861EB2" w14:paraId="509B59A8" w14:textId="2D82F547">
      <w:pPr>
        <w:spacing w:after="0"/>
      </w:pPr>
      <w:r>
        <w:lastRenderedPageBreak/>
        <w:t>Alaska Airmen Association</w:t>
      </w:r>
    </w:p>
    <w:p w:rsidR="0025110E" w:rsidP="003A1A98" w:rsidRDefault="0025110E" w14:paraId="7F652DAA" w14:textId="7B11CC0E">
      <w:pPr>
        <w:spacing w:after="0"/>
      </w:pPr>
      <w:r w:rsidRPr="0025110E">
        <w:t>4200 Floatplane Drive</w:t>
      </w:r>
    </w:p>
    <w:p w:rsidR="00861EB2" w:rsidP="003A1A98" w:rsidRDefault="00861EB2" w14:paraId="6DE58F69" w14:textId="1A746C23">
      <w:pPr>
        <w:spacing w:after="0"/>
      </w:pPr>
      <w:r>
        <w:t>Anchorage, AK 99502</w:t>
      </w:r>
    </w:p>
    <w:p w:rsidR="0025110E" w:rsidP="003A1A98" w:rsidRDefault="00C210E6" w14:paraId="65C8EE7E" w14:textId="0D320120">
      <w:pPr>
        <w:spacing w:after="0"/>
      </w:pPr>
      <w:hyperlink w:history="1" r:id="rId10">
        <w:r w:rsidRPr="00C14A39" w:rsidR="0025110E">
          <w:rPr>
            <w:rStyle w:val="Hyperlink"/>
          </w:rPr>
          <w:t>adam.white@alaskaairmen.org</w:t>
        </w:r>
      </w:hyperlink>
    </w:p>
    <w:p w:rsidRPr="003A1A98" w:rsidR="00861EB2" w:rsidP="003A1A98" w:rsidRDefault="00861EB2" w14:paraId="4FE64492" w14:textId="6BCE5612">
      <w:pPr>
        <w:spacing w:after="0"/>
      </w:pPr>
      <w:r>
        <w:t>(907) 245-1251</w:t>
      </w:r>
    </w:p>
    <w:p w:rsidRPr="00B9706C" w:rsidR="00C17F30" w:rsidP="00E910D2" w:rsidRDefault="00C17F30" w14:paraId="601B0D94" w14:textId="676824B8">
      <w:pPr>
        <w:pStyle w:val="Heading1"/>
        <w:rPr>
          <w:rFonts w:asciiTheme="minorHAnsi" w:hAnsiTheme="minorHAnsi" w:cstheme="minorHAnsi"/>
          <w:sz w:val="22"/>
          <w:szCs w:val="22"/>
        </w:rPr>
      </w:pPr>
      <w:bookmarkStart w:name="_Toc420492161" w:id="20"/>
      <w:bookmarkStart w:name="_Toc461446297" w:id="21"/>
      <w:r w:rsidRPr="00B9706C">
        <w:rPr>
          <w:rFonts w:asciiTheme="minorHAnsi" w:hAnsiTheme="minorHAnsi" w:cstheme="minorHAnsi"/>
          <w:color w:val="auto"/>
          <w:sz w:val="22"/>
          <w:szCs w:val="22"/>
        </w:rPr>
        <w:t xml:space="preserve">9. </w:t>
      </w:r>
      <w:r w:rsidRPr="00B9706C" w:rsidR="006F1B6B">
        <w:rPr>
          <w:rFonts w:asciiTheme="minorHAnsi" w:hAnsiTheme="minorHAnsi" w:cstheme="minorHAnsi"/>
          <w:color w:val="auto"/>
          <w:sz w:val="22"/>
          <w:szCs w:val="22"/>
        </w:rPr>
        <w:t>Explanation of Any Payment or Gift to Respondents</w:t>
      </w:r>
      <w:bookmarkEnd w:id="20"/>
      <w:bookmarkEnd w:id="21"/>
    </w:p>
    <w:p w:rsidR="00356267" w:rsidP="00C17F30" w:rsidRDefault="009133C9" w14:paraId="601E1A8E" w14:textId="569A4341">
      <w:r>
        <w:t xml:space="preserve">Participants </w:t>
      </w:r>
      <w:r w:rsidR="00A02A78">
        <w:t>will</w:t>
      </w:r>
      <w:r>
        <w:t xml:space="preserve"> not receive payment</w:t>
      </w:r>
      <w:r w:rsidR="00BB6221">
        <w:t xml:space="preserve"> or gifts</w:t>
      </w:r>
      <w:r>
        <w:t xml:space="preserve">. </w:t>
      </w:r>
      <w:r w:rsidR="00517150">
        <w:t>The</w:t>
      </w:r>
      <w:r w:rsidR="00E15AD2">
        <w:t xml:space="preserve"> </w:t>
      </w:r>
      <w:r w:rsidR="00A02A78">
        <w:t xml:space="preserve">previous </w:t>
      </w:r>
      <w:r w:rsidR="00517150">
        <w:t xml:space="preserve">information collection </w:t>
      </w:r>
      <w:r w:rsidR="00E15AD2">
        <w:t>conducted in 2001</w:t>
      </w:r>
      <w:r w:rsidR="00F63985">
        <w:t>-2002</w:t>
      </w:r>
      <w:r w:rsidR="00A02A78">
        <w:t xml:space="preserve"> did not provide payment or gifts to respondents. </w:t>
      </w:r>
      <w:r w:rsidR="00356267">
        <w:t xml:space="preserve">The response rate </w:t>
      </w:r>
      <w:r w:rsidR="00D7775B">
        <w:t xml:space="preserve">for </w:t>
      </w:r>
      <w:r w:rsidR="00BB6221">
        <w:t xml:space="preserve">this effort was </w:t>
      </w:r>
      <w:r w:rsidR="00D7775B">
        <w:t xml:space="preserve">79% </w:t>
      </w:r>
      <w:r w:rsidR="00BB6221">
        <w:t xml:space="preserve">for all operators and </w:t>
      </w:r>
      <w:r w:rsidR="00D7775B">
        <w:t>69%</w:t>
      </w:r>
      <w:r w:rsidR="00BB6221">
        <w:t xml:space="preserve"> for pilots. This data collection effort will aim to achieve </w:t>
      </w:r>
      <w:r w:rsidR="005B7DAC">
        <w:t xml:space="preserve">a 70% </w:t>
      </w:r>
      <w:r w:rsidR="00BB6221">
        <w:t>response rate</w:t>
      </w:r>
      <w:r w:rsidR="005B7DAC">
        <w:t xml:space="preserve"> for all respondents</w:t>
      </w:r>
      <w:r w:rsidR="00BB6221">
        <w:t>.</w:t>
      </w:r>
      <w:r w:rsidR="00FB6878">
        <w:t xml:space="preserve"> A flyer will be used to advertise the survey and encourage participation </w:t>
      </w:r>
      <w:r w:rsidR="0040483F">
        <w:t xml:space="preserve">prior to commencing data collection </w:t>
      </w:r>
      <w:r w:rsidR="00FB6878">
        <w:t>(Attachment 9).</w:t>
      </w:r>
      <w:r w:rsidR="0040483F">
        <w:t xml:space="preserve"> </w:t>
      </w:r>
      <w:r w:rsidRPr="0040483F" w:rsidR="0040483F">
        <w:t xml:space="preserve">Where workers decline to participate, they </w:t>
      </w:r>
      <w:r w:rsidR="0040483F">
        <w:t xml:space="preserve">will be asked </w:t>
      </w:r>
      <w:r w:rsidRPr="0040483F" w:rsidR="0040483F">
        <w:t>to answer a very short, six-question non-response questionnaire (Attachment 10) that will allow researchers to compare basic demographics of participants and non-respondents to determine if there are any differences.</w:t>
      </w:r>
    </w:p>
    <w:p w:rsidRPr="00BB6221" w:rsidR="00C17F30" w:rsidP="008429FD" w:rsidRDefault="00C17F30" w14:paraId="4F94B43E" w14:textId="077CB849">
      <w:pPr>
        <w:pStyle w:val="Heading1"/>
        <w:rPr>
          <w:rFonts w:asciiTheme="minorHAnsi" w:hAnsiTheme="minorHAnsi" w:cstheme="minorHAnsi"/>
          <w:color w:val="auto"/>
          <w:sz w:val="22"/>
          <w:szCs w:val="22"/>
        </w:rPr>
      </w:pPr>
      <w:bookmarkStart w:name="_Toc420492162" w:id="22"/>
      <w:bookmarkStart w:name="_Toc461446298" w:id="23"/>
      <w:r w:rsidRPr="00BB6221">
        <w:rPr>
          <w:rFonts w:asciiTheme="minorHAnsi" w:hAnsiTheme="minorHAnsi" w:cstheme="minorHAnsi"/>
          <w:color w:val="auto"/>
          <w:sz w:val="22"/>
          <w:szCs w:val="22"/>
        </w:rPr>
        <w:t xml:space="preserve">10. </w:t>
      </w:r>
      <w:bookmarkEnd w:id="22"/>
      <w:r w:rsidRPr="00BB6221" w:rsidR="005B5925">
        <w:rPr>
          <w:rFonts w:asciiTheme="minorHAnsi" w:hAnsiTheme="minorHAnsi" w:cstheme="minorHAnsi"/>
          <w:color w:val="auto"/>
          <w:sz w:val="22"/>
          <w:szCs w:val="22"/>
        </w:rPr>
        <w:t>Protection</w:t>
      </w:r>
      <w:r w:rsidRPr="00BB6221" w:rsidR="006F1B6B">
        <w:rPr>
          <w:rFonts w:asciiTheme="minorHAnsi" w:hAnsiTheme="minorHAnsi" w:cstheme="minorHAnsi"/>
          <w:color w:val="auto"/>
          <w:sz w:val="22"/>
          <w:szCs w:val="22"/>
        </w:rPr>
        <w:t xml:space="preserve"> of </w:t>
      </w:r>
      <w:r w:rsidRPr="00BB6221" w:rsidR="005B5925">
        <w:rPr>
          <w:rFonts w:asciiTheme="minorHAnsi" w:hAnsiTheme="minorHAnsi" w:cstheme="minorHAnsi"/>
          <w:color w:val="auto"/>
          <w:sz w:val="22"/>
          <w:szCs w:val="22"/>
        </w:rPr>
        <w:t xml:space="preserve">the Privacy &amp; </w:t>
      </w:r>
      <w:r w:rsidRPr="00BB6221" w:rsidR="006F1B6B">
        <w:rPr>
          <w:rFonts w:asciiTheme="minorHAnsi" w:hAnsiTheme="minorHAnsi" w:cstheme="minorHAnsi"/>
          <w:color w:val="auto"/>
          <w:sz w:val="22"/>
          <w:szCs w:val="22"/>
        </w:rPr>
        <w:t xml:space="preserve">Confidentiality </w:t>
      </w:r>
      <w:r w:rsidRPr="00BB6221" w:rsidR="005B5925">
        <w:rPr>
          <w:rFonts w:asciiTheme="minorHAnsi" w:hAnsiTheme="minorHAnsi" w:cstheme="minorHAnsi"/>
          <w:color w:val="auto"/>
          <w:sz w:val="22"/>
          <w:szCs w:val="22"/>
        </w:rPr>
        <w:t xml:space="preserve">of Information </w:t>
      </w:r>
      <w:r w:rsidRPr="00BB6221" w:rsidR="006F1B6B">
        <w:rPr>
          <w:rFonts w:asciiTheme="minorHAnsi" w:hAnsiTheme="minorHAnsi" w:cstheme="minorHAnsi"/>
          <w:color w:val="auto"/>
          <w:sz w:val="22"/>
          <w:szCs w:val="22"/>
        </w:rPr>
        <w:t xml:space="preserve">Provided </w:t>
      </w:r>
      <w:r w:rsidRPr="00BB6221" w:rsidR="005B5925">
        <w:rPr>
          <w:rFonts w:asciiTheme="minorHAnsi" w:hAnsiTheme="minorHAnsi" w:cstheme="minorHAnsi"/>
          <w:color w:val="auto"/>
          <w:sz w:val="22"/>
          <w:szCs w:val="22"/>
        </w:rPr>
        <w:t>by</w:t>
      </w:r>
      <w:r w:rsidRPr="00BB6221" w:rsidR="006F1B6B">
        <w:rPr>
          <w:rFonts w:asciiTheme="minorHAnsi" w:hAnsiTheme="minorHAnsi" w:cstheme="minorHAnsi"/>
          <w:color w:val="auto"/>
          <w:sz w:val="22"/>
          <w:szCs w:val="22"/>
        </w:rPr>
        <w:t xml:space="preserve"> Respondents</w:t>
      </w:r>
      <w:bookmarkEnd w:id="23"/>
    </w:p>
    <w:p w:rsidR="009D7B24" w:rsidP="00310CF8" w:rsidRDefault="00ED4778" w14:paraId="125FE74E" w14:textId="0270F1AD">
      <w:bookmarkStart w:name="_Hlk28351076" w:id="24"/>
      <w:r>
        <w:t>The NIOSH Information Systems Security Officer (ISSO) has reviewed this data collection and determined that the Privacy Act does not apply.</w:t>
      </w:r>
      <w:r w:rsidRPr="00577EF8" w:rsidR="002F47BB">
        <w:t xml:space="preserve"> </w:t>
      </w:r>
      <w:r>
        <w:t>No</w:t>
      </w:r>
      <w:r w:rsidRPr="00577EF8" w:rsidR="0033057C">
        <w:t xml:space="preserve"> personal</w:t>
      </w:r>
      <w:r w:rsidRPr="00577EF8" w:rsidR="00577EF8">
        <w:t>ly</w:t>
      </w:r>
      <w:r w:rsidRPr="00577EF8" w:rsidR="0033057C">
        <w:t xml:space="preserve"> identifying information (PII) will be recorded (e.g. </w:t>
      </w:r>
      <w:r w:rsidRPr="00577EF8" w:rsidR="002F47BB">
        <w:t>names, social security numbers, or any other unique identifier</w:t>
      </w:r>
      <w:r w:rsidRPr="00577EF8" w:rsidR="0033057C">
        <w:t>)</w:t>
      </w:r>
      <w:r w:rsidRPr="00577EF8" w:rsidR="002F47BB">
        <w:t xml:space="preserve"> as a part of the data</w:t>
      </w:r>
      <w:r w:rsidRPr="00577EF8" w:rsidR="000B69AB">
        <w:t>set</w:t>
      </w:r>
      <w:r w:rsidRPr="00577EF8" w:rsidR="002F47BB">
        <w:t>.</w:t>
      </w:r>
      <w:r w:rsidR="002F47BB">
        <w:t xml:space="preserve"> </w:t>
      </w:r>
    </w:p>
    <w:bookmarkEnd w:id="24"/>
    <w:p w:rsidRPr="00697C54" w:rsidR="00EE0AF7" w:rsidP="00310CF8" w:rsidRDefault="009D7B24" w14:paraId="16EDDC74" w14:textId="0667A39E">
      <w:pPr>
        <w:rPr>
          <w:szCs w:val="24"/>
        </w:rPr>
      </w:pPr>
      <w:r w:rsidRPr="00D6238B">
        <w:rPr>
          <w:szCs w:val="24"/>
        </w:rPr>
        <w:t>The</w:t>
      </w:r>
      <w:r w:rsidRPr="00D6238B" w:rsidR="00370021">
        <w:rPr>
          <w:szCs w:val="24"/>
        </w:rPr>
        <w:t xml:space="preserve"> contracted </w:t>
      </w:r>
      <w:r w:rsidRPr="00D6238B">
        <w:rPr>
          <w:szCs w:val="24"/>
        </w:rPr>
        <w:t>r</w:t>
      </w:r>
      <w:r w:rsidRPr="00D6238B" w:rsidR="00E52922">
        <w:rPr>
          <w:szCs w:val="24"/>
        </w:rPr>
        <w:t xml:space="preserve">esearchers </w:t>
      </w:r>
      <w:r w:rsidRPr="00D6238B">
        <w:rPr>
          <w:szCs w:val="24"/>
        </w:rPr>
        <w:t>will</w:t>
      </w:r>
      <w:r w:rsidRPr="00D6238B" w:rsidR="002F47BB">
        <w:rPr>
          <w:szCs w:val="24"/>
        </w:rPr>
        <w:t xml:space="preserve"> </w:t>
      </w:r>
      <w:r w:rsidRPr="00D6238B" w:rsidR="00E52922">
        <w:rPr>
          <w:szCs w:val="24"/>
        </w:rPr>
        <w:t xml:space="preserve">obtain </w:t>
      </w:r>
      <w:r w:rsidRPr="00D6238B">
        <w:rPr>
          <w:szCs w:val="24"/>
        </w:rPr>
        <w:t>names and contact information</w:t>
      </w:r>
      <w:r w:rsidRPr="00D6238B" w:rsidR="00E52922">
        <w:rPr>
          <w:szCs w:val="24"/>
        </w:rPr>
        <w:t xml:space="preserve"> </w:t>
      </w:r>
      <w:r w:rsidRPr="00D6238B" w:rsidR="00F835E9">
        <w:rPr>
          <w:szCs w:val="24"/>
        </w:rPr>
        <w:t>(</w:t>
      </w:r>
      <w:r w:rsidRPr="00D6238B" w:rsidR="00E52922">
        <w:rPr>
          <w:szCs w:val="24"/>
        </w:rPr>
        <w:t xml:space="preserve">e-mail addresses, </w:t>
      </w:r>
      <w:r w:rsidRPr="00D6238B" w:rsidR="00F835E9">
        <w:rPr>
          <w:szCs w:val="24"/>
        </w:rPr>
        <w:t>mailing addresses) of workers</w:t>
      </w:r>
      <w:r w:rsidRPr="00D6238B" w:rsidR="00056579">
        <w:rPr>
          <w:szCs w:val="24"/>
        </w:rPr>
        <w:t xml:space="preserve"> </w:t>
      </w:r>
      <w:r w:rsidRPr="00D6238B" w:rsidR="00F835E9">
        <w:rPr>
          <w:szCs w:val="24"/>
        </w:rPr>
        <w:t>from air carrier companies</w:t>
      </w:r>
      <w:r w:rsidRPr="00D6238B" w:rsidR="00E52922">
        <w:rPr>
          <w:szCs w:val="24"/>
        </w:rPr>
        <w:t xml:space="preserve">. This </w:t>
      </w:r>
      <w:r w:rsidRPr="00D6238B" w:rsidR="00EE0AF7">
        <w:rPr>
          <w:szCs w:val="24"/>
        </w:rPr>
        <w:t xml:space="preserve">information will be </w:t>
      </w:r>
      <w:r w:rsidRPr="00D6238B" w:rsidR="00370021">
        <w:rPr>
          <w:szCs w:val="24"/>
        </w:rPr>
        <w:t xml:space="preserve">organized </w:t>
      </w:r>
      <w:r w:rsidRPr="00D6238B" w:rsidR="00286A51">
        <w:rPr>
          <w:szCs w:val="24"/>
        </w:rPr>
        <w:t>i</w:t>
      </w:r>
      <w:r w:rsidRPr="00D6238B" w:rsidR="00EE0AF7">
        <w:rPr>
          <w:szCs w:val="24"/>
        </w:rPr>
        <w:t>n a</w:t>
      </w:r>
      <w:r w:rsidRPr="00D6238B" w:rsidR="00E52922">
        <w:rPr>
          <w:szCs w:val="24"/>
        </w:rPr>
        <w:t xml:space="preserve"> </w:t>
      </w:r>
      <w:r w:rsidRPr="00D6238B" w:rsidR="00D353FD">
        <w:rPr>
          <w:szCs w:val="24"/>
        </w:rPr>
        <w:t xml:space="preserve">spreadsheet </w:t>
      </w:r>
      <w:r w:rsidRPr="00D6238B" w:rsidR="00EE0AF7">
        <w:rPr>
          <w:szCs w:val="24"/>
        </w:rPr>
        <w:t>and</w:t>
      </w:r>
      <w:r w:rsidRPr="00D6238B" w:rsidR="00E52922">
        <w:rPr>
          <w:szCs w:val="24"/>
        </w:rPr>
        <w:t xml:space="preserve"> used for </w:t>
      </w:r>
      <w:r w:rsidRPr="00D6238B" w:rsidR="00056579">
        <w:rPr>
          <w:szCs w:val="24"/>
        </w:rPr>
        <w:t xml:space="preserve">estimating the number of employees in each </w:t>
      </w:r>
      <w:r w:rsidRPr="00697C54" w:rsidR="00056579">
        <w:rPr>
          <w:szCs w:val="24"/>
        </w:rPr>
        <w:t>occupational subcategory; determining the sampling fraction</w:t>
      </w:r>
      <w:r w:rsidRPr="00697C54" w:rsidR="00286A51">
        <w:rPr>
          <w:szCs w:val="24"/>
        </w:rPr>
        <w:t>s</w:t>
      </w:r>
      <w:r w:rsidRPr="00697C54" w:rsidR="00056579">
        <w:rPr>
          <w:szCs w:val="24"/>
        </w:rPr>
        <w:t xml:space="preserve">; </w:t>
      </w:r>
      <w:r w:rsidRPr="00697C54" w:rsidR="004E58B5">
        <w:rPr>
          <w:szCs w:val="24"/>
        </w:rPr>
        <w:t>drawing the sample</w:t>
      </w:r>
      <w:r w:rsidRPr="00697C54" w:rsidR="00286A51">
        <w:rPr>
          <w:szCs w:val="24"/>
        </w:rPr>
        <w:t>s</w:t>
      </w:r>
      <w:r w:rsidRPr="00697C54" w:rsidR="004E58B5">
        <w:rPr>
          <w:szCs w:val="24"/>
        </w:rPr>
        <w:t xml:space="preserve">; </w:t>
      </w:r>
      <w:r w:rsidRPr="00697C54" w:rsidR="00D353FD">
        <w:rPr>
          <w:szCs w:val="24"/>
        </w:rPr>
        <w:t xml:space="preserve">distributing the </w:t>
      </w:r>
      <w:r w:rsidRPr="00697C54" w:rsidR="00577EF8">
        <w:rPr>
          <w:szCs w:val="24"/>
        </w:rPr>
        <w:t xml:space="preserve">recruitment </w:t>
      </w:r>
      <w:r w:rsidR="00E36494">
        <w:rPr>
          <w:szCs w:val="24"/>
        </w:rPr>
        <w:t>package</w:t>
      </w:r>
      <w:r w:rsidRPr="00697C54" w:rsidR="00D353FD">
        <w:rPr>
          <w:szCs w:val="24"/>
        </w:rPr>
        <w:t>s</w:t>
      </w:r>
      <w:r w:rsidRPr="00697C54" w:rsidR="00697C54">
        <w:rPr>
          <w:szCs w:val="24"/>
        </w:rPr>
        <w:t xml:space="preserve">, which </w:t>
      </w:r>
      <w:r w:rsidR="00E36494">
        <w:rPr>
          <w:szCs w:val="24"/>
        </w:rPr>
        <w:t>are</w:t>
      </w:r>
      <w:r w:rsidRPr="00697C54" w:rsidR="00697C54">
        <w:rPr>
          <w:szCs w:val="24"/>
        </w:rPr>
        <w:t xml:space="preserve"> comprised of an example letter promoting the survey from a recognized and respected Alaska aviation industry leader</w:t>
      </w:r>
      <w:r w:rsidR="00E36494">
        <w:rPr>
          <w:szCs w:val="24"/>
        </w:rPr>
        <w:t xml:space="preserve"> (Attachment 4)</w:t>
      </w:r>
      <w:r w:rsidRPr="00697C54" w:rsidR="00697C54">
        <w:rPr>
          <w:szCs w:val="24"/>
        </w:rPr>
        <w:t xml:space="preserve">, and </w:t>
      </w:r>
      <w:r w:rsidR="00E36494">
        <w:rPr>
          <w:szCs w:val="24"/>
        </w:rPr>
        <w:t>recruitment letters (</w:t>
      </w:r>
      <w:r w:rsidRPr="00697C54" w:rsidR="00697C54">
        <w:rPr>
          <w:szCs w:val="24"/>
        </w:rPr>
        <w:t xml:space="preserve">Attachments </w:t>
      </w:r>
      <w:r w:rsidRPr="00697C54" w:rsidR="00370021">
        <w:rPr>
          <w:szCs w:val="24"/>
        </w:rPr>
        <w:t>5a</w:t>
      </w:r>
      <w:r w:rsidRPr="00697C54" w:rsidR="00577EF8">
        <w:rPr>
          <w:szCs w:val="24"/>
        </w:rPr>
        <w:t xml:space="preserve"> and </w:t>
      </w:r>
      <w:r w:rsidR="00E36494">
        <w:rPr>
          <w:szCs w:val="24"/>
        </w:rPr>
        <w:t>5</w:t>
      </w:r>
      <w:r w:rsidRPr="00697C54" w:rsidR="00577EF8">
        <w:rPr>
          <w:szCs w:val="24"/>
        </w:rPr>
        <w:t>b</w:t>
      </w:r>
      <w:r w:rsidR="00E36494">
        <w:rPr>
          <w:szCs w:val="24"/>
        </w:rPr>
        <w:t>)</w:t>
      </w:r>
      <w:r w:rsidRPr="00697C54" w:rsidR="00370021">
        <w:rPr>
          <w:szCs w:val="24"/>
        </w:rPr>
        <w:t xml:space="preserve">, </w:t>
      </w:r>
      <w:r w:rsidRPr="00697C54" w:rsidR="00EE0AF7">
        <w:rPr>
          <w:szCs w:val="24"/>
        </w:rPr>
        <w:t xml:space="preserve">which contain personalized links to the questionnaire </w:t>
      </w:r>
      <w:r w:rsidRPr="00697C54" w:rsidR="00D353FD">
        <w:rPr>
          <w:szCs w:val="24"/>
        </w:rPr>
        <w:t>and consent forms</w:t>
      </w:r>
      <w:r w:rsidRPr="00697C54" w:rsidR="00577EF8">
        <w:rPr>
          <w:szCs w:val="24"/>
        </w:rPr>
        <w:t xml:space="preserve"> (Attachments 6a and </w:t>
      </w:r>
      <w:r w:rsidR="00E36494">
        <w:rPr>
          <w:szCs w:val="24"/>
        </w:rPr>
        <w:t>6</w:t>
      </w:r>
      <w:r w:rsidRPr="00697C54" w:rsidR="00577EF8">
        <w:rPr>
          <w:szCs w:val="24"/>
        </w:rPr>
        <w:t>b)</w:t>
      </w:r>
      <w:r w:rsidRPr="00697C54" w:rsidR="00D353FD">
        <w:rPr>
          <w:szCs w:val="24"/>
        </w:rPr>
        <w:t xml:space="preserve">; and </w:t>
      </w:r>
      <w:r w:rsidRPr="00697C54" w:rsidR="00E52922">
        <w:rPr>
          <w:szCs w:val="24"/>
        </w:rPr>
        <w:t>to track the proportion of workers who complete the questionnaire</w:t>
      </w:r>
      <w:r w:rsidRPr="00697C54" w:rsidR="00286A51">
        <w:rPr>
          <w:szCs w:val="24"/>
        </w:rPr>
        <w:t>.</w:t>
      </w:r>
      <w:r w:rsidRPr="00697C54" w:rsidR="00293451">
        <w:rPr>
          <w:szCs w:val="24"/>
        </w:rPr>
        <w:t xml:space="preserve"> Reminder </w:t>
      </w:r>
      <w:r w:rsidR="00E36494">
        <w:rPr>
          <w:szCs w:val="24"/>
        </w:rPr>
        <w:t>postcards</w:t>
      </w:r>
      <w:r w:rsidRPr="00697C54" w:rsidR="00293451">
        <w:rPr>
          <w:szCs w:val="24"/>
        </w:rPr>
        <w:t xml:space="preserve"> (Attachments 7a and b) will be sent to workers who do not complete the questionnaires using contact information contained on the spreadsheet.</w:t>
      </w:r>
    </w:p>
    <w:p w:rsidRPr="009D7B24" w:rsidR="003E5F59" w:rsidP="00310CF8" w:rsidRDefault="00CC100E" w14:paraId="4A5A1E05" w14:textId="4457207F">
      <w:r w:rsidRPr="00697C54">
        <w:rPr>
          <w:szCs w:val="24"/>
        </w:rPr>
        <w:t xml:space="preserve">This </w:t>
      </w:r>
      <w:r w:rsidRPr="00697C54" w:rsidR="00EE0AF7">
        <w:rPr>
          <w:szCs w:val="24"/>
        </w:rPr>
        <w:t xml:space="preserve">spreadsheet </w:t>
      </w:r>
      <w:r w:rsidRPr="00697C54" w:rsidR="00E52922">
        <w:rPr>
          <w:szCs w:val="24"/>
        </w:rPr>
        <w:t xml:space="preserve">will </w:t>
      </w:r>
      <w:r w:rsidRPr="00697C54" w:rsidR="0033057C">
        <w:rPr>
          <w:szCs w:val="24"/>
        </w:rPr>
        <w:t xml:space="preserve">not be a part of </w:t>
      </w:r>
      <w:r w:rsidRPr="00697C54" w:rsidR="00286A51">
        <w:rPr>
          <w:szCs w:val="24"/>
        </w:rPr>
        <w:t xml:space="preserve">the </w:t>
      </w:r>
      <w:r w:rsidRPr="00697C54" w:rsidR="0033057C">
        <w:rPr>
          <w:szCs w:val="24"/>
        </w:rPr>
        <w:t>data</w:t>
      </w:r>
      <w:r w:rsidRPr="00697C54" w:rsidR="00286A51">
        <w:rPr>
          <w:szCs w:val="24"/>
        </w:rPr>
        <w:t>set</w:t>
      </w:r>
      <w:r w:rsidRPr="00697C54" w:rsidR="0033057C">
        <w:rPr>
          <w:szCs w:val="24"/>
        </w:rPr>
        <w:t xml:space="preserve"> and </w:t>
      </w:r>
      <w:r w:rsidRPr="00697C54" w:rsidR="00F63985">
        <w:rPr>
          <w:szCs w:val="24"/>
        </w:rPr>
        <w:t>will be</w:t>
      </w:r>
      <w:r w:rsidRPr="00697C54" w:rsidR="00E52922">
        <w:rPr>
          <w:szCs w:val="24"/>
        </w:rPr>
        <w:t xml:space="preserve"> managed</w:t>
      </w:r>
      <w:r w:rsidRPr="00697C54" w:rsidR="002F47BB">
        <w:rPr>
          <w:szCs w:val="24"/>
        </w:rPr>
        <w:t xml:space="preserve"> by the </w:t>
      </w:r>
      <w:r w:rsidRPr="00697C54" w:rsidR="00147FCA">
        <w:rPr>
          <w:szCs w:val="24"/>
        </w:rPr>
        <w:t>Institute of Social and</w:t>
      </w:r>
      <w:r w:rsidR="00147FCA">
        <w:rPr>
          <w:szCs w:val="24"/>
        </w:rPr>
        <w:t xml:space="preserve"> Economic Research</w:t>
      </w:r>
      <w:r w:rsidR="002F47BB">
        <w:rPr>
          <w:szCs w:val="24"/>
        </w:rPr>
        <w:t xml:space="preserve"> </w:t>
      </w:r>
      <w:r w:rsidR="00370021">
        <w:rPr>
          <w:szCs w:val="24"/>
        </w:rPr>
        <w:t xml:space="preserve">(ISER) </w:t>
      </w:r>
      <w:r w:rsidRPr="00E52922" w:rsidR="00E52922">
        <w:rPr>
          <w:szCs w:val="24"/>
        </w:rPr>
        <w:t>in a</w:t>
      </w:r>
      <w:r w:rsidR="002F47BB">
        <w:rPr>
          <w:szCs w:val="24"/>
        </w:rPr>
        <w:t xml:space="preserve"> responsible and</w:t>
      </w:r>
      <w:r w:rsidR="00147FCA">
        <w:rPr>
          <w:szCs w:val="24"/>
        </w:rPr>
        <w:t xml:space="preserve"> secure manner. </w:t>
      </w:r>
      <w:r w:rsidR="00661100">
        <w:rPr>
          <w:szCs w:val="24"/>
        </w:rPr>
        <w:t xml:space="preserve">The survey software, Qualtrics, automatically collects IP addresses. These IP addresses </w:t>
      </w:r>
      <w:r w:rsidR="00293451">
        <w:rPr>
          <w:szCs w:val="24"/>
        </w:rPr>
        <w:t xml:space="preserve">are </w:t>
      </w:r>
      <w:r w:rsidR="00661100">
        <w:rPr>
          <w:szCs w:val="24"/>
        </w:rPr>
        <w:t xml:space="preserve">not </w:t>
      </w:r>
      <w:r w:rsidR="00286A51">
        <w:rPr>
          <w:szCs w:val="24"/>
        </w:rPr>
        <w:t>up</w:t>
      </w:r>
      <w:r w:rsidR="00661100">
        <w:rPr>
          <w:szCs w:val="24"/>
        </w:rPr>
        <w:t xml:space="preserve">loaded into the dataset. </w:t>
      </w:r>
      <w:r w:rsidR="00147FCA">
        <w:rPr>
          <w:szCs w:val="24"/>
        </w:rPr>
        <w:t>The U</w:t>
      </w:r>
      <w:r w:rsidR="00370021">
        <w:rPr>
          <w:szCs w:val="24"/>
        </w:rPr>
        <w:t>niversity of Alaska’s Institutional review Board</w:t>
      </w:r>
      <w:r w:rsidR="00147FCA">
        <w:rPr>
          <w:szCs w:val="24"/>
        </w:rPr>
        <w:t xml:space="preserve"> has reviewed and approved</w:t>
      </w:r>
      <w:r w:rsidRPr="00E52922" w:rsidR="00E52922">
        <w:rPr>
          <w:szCs w:val="24"/>
        </w:rPr>
        <w:t xml:space="preserve"> </w:t>
      </w:r>
      <w:r w:rsidR="00147FCA">
        <w:rPr>
          <w:szCs w:val="24"/>
        </w:rPr>
        <w:t>ISER’s pro</w:t>
      </w:r>
      <w:r w:rsidR="00E84A00">
        <w:rPr>
          <w:szCs w:val="24"/>
        </w:rPr>
        <w:t>tocol</w:t>
      </w:r>
      <w:r w:rsidR="00147FCA">
        <w:rPr>
          <w:szCs w:val="24"/>
        </w:rPr>
        <w:t xml:space="preserve"> and accompanying documents and retains oversight</w:t>
      </w:r>
      <w:r w:rsidR="00661100">
        <w:rPr>
          <w:szCs w:val="24"/>
        </w:rPr>
        <w:t xml:space="preserve"> of this project. </w:t>
      </w:r>
      <w:r w:rsidRPr="00E52922" w:rsidR="00E52922">
        <w:rPr>
          <w:szCs w:val="24"/>
        </w:rPr>
        <w:t xml:space="preserve">Once </w:t>
      </w:r>
      <w:r w:rsidR="00E84A00">
        <w:rPr>
          <w:szCs w:val="24"/>
        </w:rPr>
        <w:t xml:space="preserve">ISER completes </w:t>
      </w:r>
      <w:r w:rsidR="00661100">
        <w:rPr>
          <w:szCs w:val="24"/>
        </w:rPr>
        <w:t>data collection and analyses</w:t>
      </w:r>
      <w:r w:rsidRPr="00E52922" w:rsidR="00E52922">
        <w:rPr>
          <w:szCs w:val="24"/>
        </w:rPr>
        <w:t>, th</w:t>
      </w:r>
      <w:r w:rsidR="00661100">
        <w:rPr>
          <w:szCs w:val="24"/>
        </w:rPr>
        <w:t>e</w:t>
      </w:r>
      <w:r w:rsidRPr="00E52922" w:rsidR="00E52922">
        <w:rPr>
          <w:szCs w:val="24"/>
        </w:rPr>
        <w:t xml:space="preserve"> </w:t>
      </w:r>
      <w:r w:rsidR="00661100">
        <w:rPr>
          <w:szCs w:val="24"/>
        </w:rPr>
        <w:t xml:space="preserve">spreadsheet </w:t>
      </w:r>
      <w:r w:rsidRPr="00E52922" w:rsidR="00E52922">
        <w:rPr>
          <w:szCs w:val="24"/>
        </w:rPr>
        <w:t xml:space="preserve">containing </w:t>
      </w:r>
      <w:r w:rsidR="00661100">
        <w:rPr>
          <w:szCs w:val="24"/>
        </w:rPr>
        <w:t>names and contact information</w:t>
      </w:r>
      <w:r w:rsidRPr="00E52922" w:rsidR="00E52922">
        <w:rPr>
          <w:szCs w:val="24"/>
        </w:rPr>
        <w:t xml:space="preserve"> will be deleted </w:t>
      </w:r>
      <w:r w:rsidRPr="00293451" w:rsidR="00E52922">
        <w:rPr>
          <w:szCs w:val="24"/>
        </w:rPr>
        <w:t>from computers</w:t>
      </w:r>
      <w:r w:rsidRPr="00E52922" w:rsidR="00E52922">
        <w:rPr>
          <w:szCs w:val="24"/>
        </w:rPr>
        <w:t xml:space="preserve"> or shredded, if maintained as a hard copy. </w:t>
      </w:r>
      <w:r w:rsidR="00FB7DD8">
        <w:rPr>
          <w:szCs w:val="24"/>
        </w:rPr>
        <w:t>Data</w:t>
      </w:r>
      <w:r w:rsidR="003E5F59">
        <w:rPr>
          <w:szCs w:val="24"/>
        </w:rPr>
        <w:t xml:space="preserve"> will not be disclosed, unless otherwise compelled by law. </w:t>
      </w:r>
    </w:p>
    <w:p w:rsidR="00CE73D0" w:rsidP="00CE73D0" w:rsidRDefault="00103BE4" w14:paraId="7A338AE1" w14:textId="6F95A284">
      <w:pPr>
        <w:tabs>
          <w:tab w:val="left" w:pos="1710"/>
        </w:tabs>
      </w:pPr>
      <w:r>
        <w:t xml:space="preserve">When participants click on the </w:t>
      </w:r>
      <w:r w:rsidR="00293451">
        <w:t xml:space="preserve">link provided in the recruitment letters, they are </w:t>
      </w:r>
      <w:r>
        <w:t>direct</w:t>
      </w:r>
      <w:r w:rsidR="00293451">
        <w:t>ed</w:t>
      </w:r>
      <w:r>
        <w:t xml:space="preserve"> to the consent form </w:t>
      </w:r>
      <w:r w:rsidR="00293451">
        <w:t xml:space="preserve">which </w:t>
      </w:r>
      <w:r w:rsidR="00CE73D0">
        <w:t>explain</w:t>
      </w:r>
      <w:r w:rsidR="00BC4820">
        <w:t>s</w:t>
      </w:r>
      <w:r w:rsidR="00CE73D0">
        <w:t xml:space="preserve"> </w:t>
      </w:r>
      <w:r w:rsidR="005A0AF9">
        <w:t xml:space="preserve">the </w:t>
      </w:r>
      <w:r w:rsidR="00CE73D0">
        <w:t>risks of participation, describe</w:t>
      </w:r>
      <w:r w:rsidR="00BC4820">
        <w:t>s the</w:t>
      </w:r>
      <w:r w:rsidR="00CE73D0">
        <w:t xml:space="preserve"> inten</w:t>
      </w:r>
      <w:r w:rsidR="009755BC">
        <w:t xml:space="preserve">ded uses of the information, </w:t>
      </w:r>
      <w:r w:rsidR="00CE73D0">
        <w:t>explain</w:t>
      </w:r>
      <w:r w:rsidR="00BC4820">
        <w:t>s</w:t>
      </w:r>
      <w:r w:rsidR="00CE73D0">
        <w:t xml:space="preserve"> that participation is </w:t>
      </w:r>
      <w:r w:rsidR="009755BC">
        <w:t xml:space="preserve">voluntary, and </w:t>
      </w:r>
      <w:r w:rsidR="00BC4820">
        <w:t xml:space="preserve">explains that participants do not have to answer any questions they don’t wish to and </w:t>
      </w:r>
      <w:r w:rsidR="009755BC">
        <w:t xml:space="preserve">that they may </w:t>
      </w:r>
      <w:r w:rsidR="00BC4820">
        <w:t>stop</w:t>
      </w:r>
      <w:r w:rsidR="009755BC">
        <w:t xml:space="preserve"> at any time</w:t>
      </w:r>
      <w:r w:rsidR="00CE73D0">
        <w:t xml:space="preserve">. The questionnaire will collect potentially sensitive information about health status, injury, and </w:t>
      </w:r>
      <w:r w:rsidR="006F59D8">
        <w:t>safety and health concerns</w:t>
      </w:r>
      <w:r w:rsidR="00CE73D0">
        <w:t>. Benefits to participants include i</w:t>
      </w:r>
      <w:r w:rsidR="006F59D8">
        <w:t xml:space="preserve">ncreased knowledge of safety </w:t>
      </w:r>
      <w:r w:rsidR="006F59D8">
        <w:lastRenderedPageBreak/>
        <w:t xml:space="preserve">and health issues of workers in this industry </w:t>
      </w:r>
      <w:r w:rsidR="00CE73D0">
        <w:t>and targeted prevention programs based on the information NIOSH gains from this survey.</w:t>
      </w:r>
      <w:r w:rsidR="00FB7DD8">
        <w:t xml:space="preserve"> </w:t>
      </w:r>
    </w:p>
    <w:p w:rsidR="00F32D4C" w:rsidP="00F32D4C" w:rsidRDefault="003F486C" w14:paraId="597FDF17" w14:textId="46765C1A">
      <w:r>
        <w:t xml:space="preserve">All reports of this survey will only contain aggregated data. </w:t>
      </w:r>
      <w:r w:rsidR="00BC4820">
        <w:t xml:space="preserve">Air carriers </w:t>
      </w:r>
      <w:r w:rsidR="00CE73D0">
        <w:t xml:space="preserve">will not receive data on individual </w:t>
      </w:r>
      <w:r w:rsidR="009B1A92">
        <w:t>workers</w:t>
      </w:r>
      <w:r w:rsidR="00B258FE">
        <w:t xml:space="preserve"> and reports will not contain company identifiers</w:t>
      </w:r>
      <w:r w:rsidR="00CE73D0">
        <w:t xml:space="preserve">. </w:t>
      </w:r>
      <w:r>
        <w:t>W</w:t>
      </w:r>
      <w:r w:rsidR="00F32D4C">
        <w:t xml:space="preserve">hen stratifying results by age, gender, occupation, </w:t>
      </w:r>
      <w:r>
        <w:t>and other characteristics, the possibility of releasing indirectly identifying information is carefully considered.</w:t>
      </w:r>
      <w:r w:rsidR="00F32D4C">
        <w:t xml:space="preserve">  </w:t>
      </w:r>
    </w:p>
    <w:p w:rsidR="004A441C" w:rsidP="0070444D" w:rsidRDefault="008F0319" w14:paraId="14B8AC02" w14:textId="3EEBF0BD">
      <w:r>
        <w:t xml:space="preserve">Information </w:t>
      </w:r>
      <w:r w:rsidR="00B036BE">
        <w:t>is</w:t>
      </w:r>
      <w:r>
        <w:t xml:space="preserve"> </w:t>
      </w:r>
      <w:r w:rsidR="00B036BE">
        <w:t xml:space="preserve">uploaded from the </w:t>
      </w:r>
      <w:r>
        <w:t>third</w:t>
      </w:r>
      <w:r w:rsidR="00FB6878">
        <w:t>-</w:t>
      </w:r>
      <w:r>
        <w:t xml:space="preserve">party web application, Qualtrics, </w:t>
      </w:r>
      <w:r w:rsidRPr="00CF5A33" w:rsidR="00B036BE">
        <w:t xml:space="preserve">to encrypted </w:t>
      </w:r>
      <w:r w:rsidR="00B036BE">
        <w:t>NIOSH</w:t>
      </w:r>
      <w:r w:rsidRPr="00CF5A33" w:rsidR="00B036BE">
        <w:t>-owned computer systems, which require a 2-step authentication for access.</w:t>
      </w:r>
      <w:r w:rsidRPr="00293451" w:rsidR="00293451">
        <w:t xml:space="preserve"> Qualtrics servers and firewalls are audited using industry standard SSAE-16 Service Organization Control 1 specification. All collected data are stored with industry best practice security measures designed to prevent unauthorized access and disclosure (ISO 27001/2). </w:t>
      </w:r>
      <w:r w:rsidRPr="00CF5A33" w:rsidR="00B036BE">
        <w:t xml:space="preserve"> </w:t>
      </w:r>
      <w:r w:rsidR="00B036BE">
        <w:t>L</w:t>
      </w:r>
      <w:r w:rsidR="003F486C">
        <w:t>ogin</w:t>
      </w:r>
      <w:r>
        <w:t xml:space="preserve"> information is accessible only to researchers on this project. </w:t>
      </w:r>
      <w:r w:rsidR="00F77BBD">
        <w:t>C</w:t>
      </w:r>
      <w:r w:rsidR="00CF5A33">
        <w:t>omputers</w:t>
      </w:r>
      <w:r w:rsidRPr="00CF5A33" w:rsidR="00CF5A33">
        <w:t xml:space="preserve"> containing survey response data related to this project</w:t>
      </w:r>
      <w:r w:rsidR="00F77BBD">
        <w:t xml:space="preserve"> will </w:t>
      </w:r>
      <w:r w:rsidR="00153232">
        <w:t>be kept secure at all times</w:t>
      </w:r>
      <w:r w:rsidRPr="00CF5A33" w:rsidR="00CF5A33">
        <w:t xml:space="preserve">. Access to the data </w:t>
      </w:r>
      <w:r w:rsidR="00B036BE">
        <w:t>is</w:t>
      </w:r>
      <w:r w:rsidRPr="00CF5A33" w:rsidR="00CF5A33">
        <w:t xml:space="preserve"> limited to authorized project staff</w:t>
      </w:r>
      <w:r w:rsidR="0070444D">
        <w:t xml:space="preserve"> for the purpose of performing research on prevalence of injuries</w:t>
      </w:r>
      <w:r w:rsidR="00EE5B76">
        <w:t xml:space="preserve"> and </w:t>
      </w:r>
      <w:r w:rsidR="0070444D">
        <w:t>illness and associated risk factors, to use as a basis for designing or evaluating interventions</w:t>
      </w:r>
      <w:r w:rsidR="00EE5B76">
        <w:t>,</w:t>
      </w:r>
      <w:r w:rsidR="0070444D">
        <w:t xml:space="preserve"> and to identify subgroups of workers at increased risk</w:t>
      </w:r>
      <w:r w:rsidR="00B11D39">
        <w:t>.</w:t>
      </w:r>
      <w:r w:rsidR="0070444D">
        <w:t xml:space="preserve"> </w:t>
      </w:r>
    </w:p>
    <w:p w:rsidRPr="00E04F9D" w:rsidR="00C17F30" w:rsidP="008429FD" w:rsidRDefault="00CF5A33" w14:paraId="4FEE2ABD" w14:textId="77777777">
      <w:pPr>
        <w:pStyle w:val="Heading1"/>
        <w:rPr>
          <w:rFonts w:asciiTheme="minorHAnsi" w:hAnsiTheme="minorHAnsi" w:cstheme="minorHAnsi"/>
          <w:color w:val="auto"/>
          <w:sz w:val="22"/>
          <w:szCs w:val="22"/>
        </w:rPr>
      </w:pPr>
      <w:bookmarkStart w:name="_Toc420492163" w:id="25"/>
      <w:bookmarkStart w:name="_Toc461446299" w:id="26"/>
      <w:r w:rsidRPr="00E04F9D">
        <w:rPr>
          <w:rFonts w:asciiTheme="minorHAnsi" w:hAnsiTheme="minorHAnsi" w:cstheme="minorHAnsi"/>
          <w:color w:val="auto"/>
          <w:sz w:val="22"/>
          <w:szCs w:val="22"/>
        </w:rPr>
        <w:t>A.11</w:t>
      </w:r>
      <w:r w:rsidRPr="00E04F9D" w:rsidR="00E90F80">
        <w:rPr>
          <w:rFonts w:asciiTheme="minorHAnsi" w:hAnsiTheme="minorHAnsi" w:cstheme="minorHAnsi"/>
          <w:color w:val="auto"/>
          <w:sz w:val="22"/>
          <w:szCs w:val="22"/>
        </w:rPr>
        <w:t>.</w:t>
      </w:r>
      <w:r w:rsidRPr="00E04F9D">
        <w:rPr>
          <w:rFonts w:asciiTheme="minorHAnsi" w:hAnsiTheme="minorHAnsi" w:cstheme="minorHAnsi"/>
          <w:color w:val="auto"/>
          <w:sz w:val="22"/>
          <w:szCs w:val="22"/>
        </w:rPr>
        <w:t xml:space="preserve"> </w:t>
      </w:r>
      <w:bookmarkEnd w:id="25"/>
      <w:r w:rsidRPr="00E04F9D" w:rsidR="005B5925">
        <w:rPr>
          <w:rFonts w:asciiTheme="minorHAnsi" w:hAnsiTheme="minorHAnsi" w:cstheme="minorHAnsi"/>
          <w:color w:val="auto"/>
          <w:sz w:val="22"/>
          <w:szCs w:val="22"/>
        </w:rPr>
        <w:t xml:space="preserve">Institutional Review Board (IRB) and </w:t>
      </w:r>
      <w:r w:rsidRPr="00E04F9D">
        <w:rPr>
          <w:rFonts w:asciiTheme="minorHAnsi" w:hAnsiTheme="minorHAnsi" w:cstheme="minorHAnsi"/>
          <w:color w:val="auto"/>
          <w:sz w:val="22"/>
          <w:szCs w:val="22"/>
        </w:rPr>
        <w:t>Justification for Sensitive Questions</w:t>
      </w:r>
      <w:bookmarkEnd w:id="26"/>
    </w:p>
    <w:p w:rsidR="009448A6" w:rsidP="006A1995" w:rsidRDefault="00310CF8" w14:paraId="290C7530" w14:textId="21B88812">
      <w:pPr>
        <w:rPr>
          <w:szCs w:val="24"/>
        </w:rPr>
      </w:pPr>
      <w:r w:rsidRPr="00FB6878">
        <w:rPr>
          <w:szCs w:val="24"/>
        </w:rPr>
        <w:t xml:space="preserve">The </w:t>
      </w:r>
      <w:r w:rsidRPr="00FB6878" w:rsidR="00B11D39">
        <w:rPr>
          <w:szCs w:val="24"/>
        </w:rPr>
        <w:t>University of Alaska Anchorage</w:t>
      </w:r>
      <w:r w:rsidRPr="00FB6878" w:rsidR="00AA7DFC">
        <w:rPr>
          <w:szCs w:val="24"/>
        </w:rPr>
        <w:t>’s</w:t>
      </w:r>
      <w:r w:rsidRPr="00FB6878" w:rsidR="008E2F57">
        <w:rPr>
          <w:szCs w:val="24"/>
        </w:rPr>
        <w:t xml:space="preserve"> </w:t>
      </w:r>
      <w:r w:rsidRPr="00FB6878" w:rsidR="00B11D39">
        <w:rPr>
          <w:szCs w:val="24"/>
        </w:rPr>
        <w:t>Institutional Review</w:t>
      </w:r>
      <w:r w:rsidRPr="00FB6878" w:rsidR="008E2F57">
        <w:rPr>
          <w:szCs w:val="24"/>
        </w:rPr>
        <w:t xml:space="preserve"> Board</w:t>
      </w:r>
      <w:r w:rsidRPr="00FB6878" w:rsidR="008D3803">
        <w:rPr>
          <w:szCs w:val="24"/>
        </w:rPr>
        <w:t xml:space="preserve"> reviewed and approved the proposed study</w:t>
      </w:r>
      <w:r w:rsidRPr="00FB6878" w:rsidR="00E04F9D">
        <w:rPr>
          <w:szCs w:val="24"/>
        </w:rPr>
        <w:t xml:space="preserve"> (Attachment 8</w:t>
      </w:r>
      <w:r w:rsidRPr="00FB6878" w:rsidR="00FB6878">
        <w:rPr>
          <w:szCs w:val="24"/>
        </w:rPr>
        <w:t>a, Attachment</w:t>
      </w:r>
      <w:r w:rsidR="00FB6878">
        <w:rPr>
          <w:szCs w:val="24"/>
        </w:rPr>
        <w:t xml:space="preserve"> 8b is the subsequent NIOSH determination</w:t>
      </w:r>
      <w:r w:rsidRPr="00E04F9D" w:rsidR="00E04F9D">
        <w:rPr>
          <w:szCs w:val="24"/>
        </w:rPr>
        <w:t>)</w:t>
      </w:r>
      <w:r w:rsidR="00AA7DFC">
        <w:rPr>
          <w:szCs w:val="24"/>
        </w:rPr>
        <w:t xml:space="preserve">. </w:t>
      </w:r>
    </w:p>
    <w:p w:rsidRPr="009448A6" w:rsidR="009448A6" w:rsidP="009448A6" w:rsidRDefault="009448A6" w14:paraId="2226BDE3" w14:textId="49051C79">
      <w:pPr>
        <w:rPr>
          <w:szCs w:val="24"/>
        </w:rPr>
      </w:pPr>
      <w:r w:rsidRPr="009448A6">
        <w:rPr>
          <w:szCs w:val="24"/>
        </w:rPr>
        <w:t xml:space="preserve">The proposed questionnaire contains questions that may be sensitive in nature, including questions regarding on the job injuries and illnesses; whether a workers comp claim was filed and if not, why not; parts of the body affected; the level of agreement with statements about managements’ attitudes about safety issues (opinions regarding the emphasis that their employer places on the health and safety of workers); </w:t>
      </w:r>
      <w:r>
        <w:rPr>
          <w:szCs w:val="24"/>
        </w:rPr>
        <w:t xml:space="preserve">effects of fatigue; and other </w:t>
      </w:r>
      <w:r w:rsidRPr="009448A6">
        <w:rPr>
          <w:szCs w:val="24"/>
        </w:rPr>
        <w:t>health and safety concerns.</w:t>
      </w:r>
    </w:p>
    <w:p w:rsidR="00F77BBD" w:rsidP="006A1995" w:rsidRDefault="00F41D63" w14:paraId="25C28E75" w14:textId="5DF8847C">
      <w:r>
        <w:rPr>
          <w:szCs w:val="24"/>
        </w:rPr>
        <w:t>The following s</w:t>
      </w:r>
      <w:r w:rsidR="00F77BBD">
        <w:t xml:space="preserve">ensitive </w:t>
      </w:r>
      <w:r>
        <w:t>q</w:t>
      </w:r>
      <w:r w:rsidR="00F77BBD">
        <w:t>uestions</w:t>
      </w:r>
      <w:r>
        <w:t xml:space="preserve"> are asked in the questionnaire:</w:t>
      </w:r>
    </w:p>
    <w:p w:rsidRPr="00BC4910" w:rsidR="008D3803" w:rsidP="00BC4910" w:rsidRDefault="008D3803" w14:paraId="2947CFB6" w14:textId="2F9703D1">
      <w:pPr>
        <w:pStyle w:val="ListParagraph"/>
        <w:numPr>
          <w:ilvl w:val="0"/>
          <w:numId w:val="24"/>
        </w:numPr>
        <w:rPr>
          <w:rFonts w:cstheme="minorHAnsi"/>
        </w:rPr>
      </w:pPr>
      <w:r w:rsidRPr="00BC4910">
        <w:rPr>
          <w:rFonts w:cstheme="minorHAnsi"/>
        </w:rPr>
        <w:t>How many flight hours per day do you typically log?</w:t>
      </w:r>
    </w:p>
    <w:p w:rsidRPr="00BC4910" w:rsidR="008D3803" w:rsidP="00BC4910" w:rsidRDefault="008D3803" w14:paraId="49D6BA25" w14:textId="19770096">
      <w:pPr>
        <w:pStyle w:val="ListParagraph"/>
        <w:keepNext/>
        <w:numPr>
          <w:ilvl w:val="0"/>
          <w:numId w:val="24"/>
        </w:numPr>
        <w:spacing w:line="240" w:lineRule="auto"/>
        <w:rPr>
          <w:rFonts w:cstheme="minorHAnsi"/>
        </w:rPr>
      </w:pPr>
      <w:bookmarkStart w:name="_Hlk522540712" w:id="27"/>
      <w:r w:rsidRPr="00BC4910">
        <w:rPr>
          <w:rFonts w:cstheme="minorHAnsi"/>
        </w:rPr>
        <w:t>How confident are you that you can safely fly under Visual Flight Rules (VFR) in the following conditions?</w:t>
      </w:r>
      <w:bookmarkEnd w:id="27"/>
    </w:p>
    <w:p w:rsidRPr="00BC4910" w:rsidR="00D56720" w:rsidP="00BC4910" w:rsidRDefault="00D56720" w14:paraId="35DDB195" w14:textId="4E0D74F2">
      <w:pPr>
        <w:pStyle w:val="ListParagraph"/>
        <w:numPr>
          <w:ilvl w:val="0"/>
          <w:numId w:val="24"/>
        </w:numPr>
        <w:spacing w:after="0" w:line="240" w:lineRule="auto"/>
        <w:rPr>
          <w:rFonts w:cstheme="minorHAnsi"/>
        </w:rPr>
      </w:pPr>
      <w:r w:rsidRPr="00BC4910">
        <w:rPr>
          <w:rFonts w:cstheme="minorHAnsi"/>
        </w:rPr>
        <w:t>Exposures in the workplace may be to harmful substances, fumes, loud noises, or temperature extremes. In the past five years, have you had any exposures as a result of your work that required medical care, first aid, time off work, or changes in how you do your job?</w:t>
      </w:r>
    </w:p>
    <w:p w:rsidRPr="00937C38" w:rsidR="00D56720" w:rsidP="00511496" w:rsidRDefault="00D56720" w14:paraId="3164FBCF" w14:textId="77777777">
      <w:pPr>
        <w:pStyle w:val="ListParagraph"/>
        <w:keepNext/>
        <w:numPr>
          <w:ilvl w:val="0"/>
          <w:numId w:val="22"/>
        </w:numPr>
        <w:spacing w:before="120" w:after="0" w:line="240" w:lineRule="auto"/>
        <w:contextualSpacing w:val="0"/>
        <w:rPr>
          <w:rFonts w:cstheme="minorHAnsi"/>
          <w:sz w:val="24"/>
        </w:rPr>
      </w:pPr>
      <w:bookmarkStart w:name="_Hlk28353687" w:id="28"/>
      <w:r w:rsidRPr="00937C38">
        <w:rPr>
          <w:rFonts w:cstheme="minorHAnsi"/>
          <w:sz w:val="24"/>
        </w:rPr>
        <w:t xml:space="preserve">Yes. Please explain: </w:t>
      </w:r>
    </w:p>
    <w:p w:rsidRPr="00937C38" w:rsidR="00D56720" w:rsidP="00511496" w:rsidRDefault="00D56720" w14:paraId="0A1CF085" w14:textId="77777777">
      <w:pPr>
        <w:pStyle w:val="ListParagraph"/>
        <w:keepNext/>
        <w:numPr>
          <w:ilvl w:val="0"/>
          <w:numId w:val="22"/>
        </w:numPr>
        <w:spacing w:before="120" w:after="0" w:line="240" w:lineRule="auto"/>
        <w:contextualSpacing w:val="0"/>
        <w:rPr>
          <w:rFonts w:cstheme="minorHAnsi"/>
          <w:sz w:val="24"/>
        </w:rPr>
      </w:pPr>
      <w:r w:rsidRPr="00937C38">
        <w:rPr>
          <w:rFonts w:cstheme="minorHAnsi"/>
          <w:sz w:val="24"/>
        </w:rPr>
        <w:t xml:space="preserve">No </w:t>
      </w:r>
    </w:p>
    <w:p w:rsidRPr="00937C38" w:rsidR="00D56720" w:rsidP="00D56720" w:rsidRDefault="00D56720" w14:paraId="1343DA43" w14:textId="4F7A47DC">
      <w:pPr>
        <w:spacing w:line="240" w:lineRule="auto"/>
        <w:rPr>
          <w:rFonts w:cstheme="minorHAnsi"/>
          <w:sz w:val="24"/>
          <w:highlight w:val="cyan"/>
        </w:rPr>
      </w:pPr>
    </w:p>
    <w:bookmarkEnd w:id="28"/>
    <w:p w:rsidRPr="00511496" w:rsidR="00D56720" w:rsidP="00511496" w:rsidRDefault="00D56720" w14:paraId="2D18FBCE" w14:textId="77777777">
      <w:pPr>
        <w:pStyle w:val="ListParagraph"/>
        <w:keepNext/>
        <w:numPr>
          <w:ilvl w:val="0"/>
          <w:numId w:val="25"/>
        </w:numPr>
        <w:spacing w:line="240" w:lineRule="auto"/>
        <w:rPr>
          <w:rFonts w:cstheme="minorHAnsi"/>
        </w:rPr>
      </w:pPr>
      <w:r w:rsidRPr="00511496">
        <w:rPr>
          <w:rFonts w:cstheme="minorHAnsi"/>
        </w:rPr>
        <w:lastRenderedPageBreak/>
        <w:t>Other than piloting the aircraft, which of your duties or tasks are most likely to make you ill?</w:t>
      </w:r>
    </w:p>
    <w:p w:rsidRPr="00511496" w:rsidR="00937C38" w:rsidP="00511496" w:rsidRDefault="00937C38" w14:paraId="3AC05FA0" w14:textId="30604200">
      <w:pPr>
        <w:pStyle w:val="ListParagraph"/>
        <w:keepNext/>
        <w:numPr>
          <w:ilvl w:val="0"/>
          <w:numId w:val="25"/>
        </w:numPr>
        <w:spacing w:after="0" w:line="240" w:lineRule="auto"/>
        <w:rPr>
          <w:rFonts w:cstheme="minorHAnsi"/>
        </w:rPr>
      </w:pPr>
      <w:r w:rsidRPr="00511496">
        <w:rPr>
          <w:rFonts w:cstheme="minorHAnsi"/>
        </w:rPr>
        <w:t xml:space="preserve">Which of the following best describes your reasons for not filing a worker's compensation claim? </w:t>
      </w:r>
    </w:p>
    <w:p w:rsidRPr="00937C38" w:rsidR="00937C38" w:rsidP="00511496" w:rsidRDefault="00937C38" w14:paraId="0121474F" w14:textId="77777777">
      <w:pPr>
        <w:keepNext/>
        <w:spacing w:after="0" w:line="240" w:lineRule="auto"/>
        <w:ind w:firstLine="720"/>
        <w:rPr>
          <w:rFonts w:cstheme="minorHAnsi"/>
        </w:rPr>
      </w:pPr>
      <w:r w:rsidRPr="00937C38">
        <w:rPr>
          <w:rFonts w:cstheme="minorHAnsi"/>
        </w:rPr>
        <w:t>Please select all that apply.</w:t>
      </w:r>
    </w:p>
    <w:p w:rsidRPr="009448A6" w:rsidR="00937C38" w:rsidP="009448A6" w:rsidRDefault="00937C38" w14:paraId="74B94E6E" w14:textId="2FDC6621">
      <w:pPr>
        <w:pStyle w:val="ListParagraph"/>
        <w:keepNext/>
        <w:numPr>
          <w:ilvl w:val="0"/>
          <w:numId w:val="19"/>
        </w:numPr>
        <w:spacing w:line="240" w:lineRule="auto"/>
        <w:rPr>
          <w:rFonts w:cstheme="minorHAnsi"/>
        </w:rPr>
      </w:pPr>
      <w:r w:rsidRPr="009448A6">
        <w:rPr>
          <w:rFonts w:cstheme="minorHAnsi"/>
        </w:rPr>
        <w:t xml:space="preserve">I didn't think the injury was bad enough, filing was unnecessary </w:t>
      </w:r>
    </w:p>
    <w:p w:rsidRPr="009448A6" w:rsidR="00937C38" w:rsidP="009448A6" w:rsidRDefault="00937C38" w14:paraId="0402BCAA" w14:textId="6152A91D">
      <w:pPr>
        <w:pStyle w:val="ListParagraph"/>
        <w:keepNext/>
        <w:numPr>
          <w:ilvl w:val="0"/>
          <w:numId w:val="19"/>
        </w:numPr>
        <w:spacing w:line="240" w:lineRule="auto"/>
        <w:rPr>
          <w:rFonts w:cstheme="minorHAnsi"/>
        </w:rPr>
      </w:pPr>
      <w:r w:rsidRPr="009448A6">
        <w:rPr>
          <w:rFonts w:cstheme="minorHAnsi"/>
        </w:rPr>
        <w:t xml:space="preserve">I didn't know I could </w:t>
      </w:r>
    </w:p>
    <w:p w:rsidRPr="009448A6" w:rsidR="00937C38" w:rsidP="009448A6" w:rsidRDefault="00937C38" w14:paraId="780C7795" w14:textId="09B93E47">
      <w:pPr>
        <w:pStyle w:val="ListParagraph"/>
        <w:keepNext/>
        <w:numPr>
          <w:ilvl w:val="0"/>
          <w:numId w:val="19"/>
        </w:numPr>
        <w:spacing w:line="240" w:lineRule="auto"/>
        <w:rPr>
          <w:rFonts w:cstheme="minorHAnsi"/>
        </w:rPr>
      </w:pPr>
      <w:r w:rsidRPr="009448A6">
        <w:rPr>
          <w:rFonts w:cstheme="minorHAnsi"/>
        </w:rPr>
        <w:t xml:space="preserve">I didn't know how </w:t>
      </w:r>
    </w:p>
    <w:p w:rsidRPr="009448A6" w:rsidR="00937C38" w:rsidP="009448A6" w:rsidRDefault="00937C38" w14:paraId="11548751" w14:textId="110C8DBB">
      <w:pPr>
        <w:pStyle w:val="ListParagraph"/>
        <w:keepNext/>
        <w:numPr>
          <w:ilvl w:val="0"/>
          <w:numId w:val="19"/>
        </w:numPr>
        <w:spacing w:line="240" w:lineRule="auto"/>
        <w:rPr>
          <w:rFonts w:cstheme="minorHAnsi"/>
        </w:rPr>
      </w:pPr>
      <w:r w:rsidRPr="009448A6">
        <w:rPr>
          <w:rFonts w:cstheme="minorHAnsi"/>
        </w:rPr>
        <w:t>I didn’t want to hurt the company or my employer</w:t>
      </w:r>
    </w:p>
    <w:p w:rsidRPr="009448A6" w:rsidR="00937C38" w:rsidP="009448A6" w:rsidRDefault="00937C38" w14:paraId="72D7EF63" w14:textId="621A2C3B">
      <w:pPr>
        <w:pStyle w:val="ListParagraph"/>
        <w:keepNext/>
        <w:numPr>
          <w:ilvl w:val="0"/>
          <w:numId w:val="19"/>
        </w:numPr>
        <w:spacing w:line="240" w:lineRule="auto"/>
        <w:rPr>
          <w:rFonts w:cstheme="minorHAnsi"/>
        </w:rPr>
      </w:pPr>
      <w:r w:rsidRPr="009448A6">
        <w:rPr>
          <w:rFonts w:cstheme="minorHAnsi"/>
        </w:rPr>
        <w:t>I didn’t want my employer to be disappointed in me</w:t>
      </w:r>
    </w:p>
    <w:p w:rsidRPr="009448A6" w:rsidR="00937C38" w:rsidP="009448A6" w:rsidRDefault="00937C38" w14:paraId="6107954F" w14:textId="5BCD93FB">
      <w:pPr>
        <w:pStyle w:val="ListParagraph"/>
        <w:keepNext/>
        <w:numPr>
          <w:ilvl w:val="0"/>
          <w:numId w:val="19"/>
        </w:numPr>
        <w:spacing w:line="240" w:lineRule="auto"/>
        <w:rPr>
          <w:rFonts w:cstheme="minorHAnsi"/>
        </w:rPr>
      </w:pPr>
      <w:r w:rsidRPr="009448A6">
        <w:rPr>
          <w:rFonts w:cstheme="minorHAnsi"/>
        </w:rPr>
        <w:t>I was worried it would make me look bad</w:t>
      </w:r>
    </w:p>
    <w:p w:rsidRPr="009448A6" w:rsidR="00937C38" w:rsidP="009448A6" w:rsidRDefault="00937C38" w14:paraId="7AF7EAB6" w14:textId="04FE8FB0">
      <w:pPr>
        <w:pStyle w:val="ListParagraph"/>
        <w:keepNext/>
        <w:numPr>
          <w:ilvl w:val="0"/>
          <w:numId w:val="19"/>
        </w:numPr>
        <w:spacing w:line="240" w:lineRule="auto"/>
        <w:rPr>
          <w:rFonts w:cstheme="minorHAnsi"/>
        </w:rPr>
      </w:pPr>
      <w:r w:rsidRPr="009448A6">
        <w:rPr>
          <w:rFonts w:cstheme="minorHAnsi"/>
        </w:rPr>
        <w:t>I didn’t want to get a co-worker in trouble</w:t>
      </w:r>
    </w:p>
    <w:p w:rsidRPr="009448A6" w:rsidR="00937C38" w:rsidP="009448A6" w:rsidRDefault="00937C38" w14:paraId="13F4415B" w14:textId="4F80F9FA">
      <w:pPr>
        <w:pStyle w:val="ListParagraph"/>
        <w:keepNext/>
        <w:numPr>
          <w:ilvl w:val="0"/>
          <w:numId w:val="19"/>
        </w:numPr>
        <w:spacing w:line="240" w:lineRule="auto"/>
        <w:rPr>
          <w:rFonts w:cstheme="minorHAnsi"/>
        </w:rPr>
      </w:pPr>
      <w:r w:rsidRPr="009448A6">
        <w:rPr>
          <w:rFonts w:cstheme="minorHAnsi"/>
        </w:rPr>
        <w:t xml:space="preserve">I was worried about getting in trouble with my employer </w:t>
      </w:r>
    </w:p>
    <w:p w:rsidRPr="009448A6" w:rsidR="00937C38" w:rsidP="009448A6" w:rsidRDefault="00937C38" w14:paraId="45B401A7" w14:textId="5DFB865C">
      <w:pPr>
        <w:pStyle w:val="ListParagraph"/>
        <w:keepNext/>
        <w:numPr>
          <w:ilvl w:val="0"/>
          <w:numId w:val="19"/>
        </w:numPr>
        <w:spacing w:line="240" w:lineRule="auto"/>
        <w:rPr>
          <w:rFonts w:cstheme="minorHAnsi"/>
        </w:rPr>
      </w:pPr>
      <w:r w:rsidRPr="009448A6">
        <w:rPr>
          <w:rFonts w:cstheme="minorHAnsi"/>
        </w:rPr>
        <w:t>Other. Please describe: ________________________________________________</w:t>
      </w:r>
    </w:p>
    <w:p w:rsidR="00511496" w:rsidP="00511496" w:rsidRDefault="00511496" w14:paraId="5DA01A03" w14:textId="77777777">
      <w:pPr>
        <w:pStyle w:val="ListParagraph"/>
        <w:keepNext/>
        <w:spacing w:after="0"/>
        <w:rPr>
          <w:rFonts w:cstheme="minorHAnsi"/>
        </w:rPr>
      </w:pPr>
    </w:p>
    <w:p w:rsidRPr="00511496" w:rsidR="009448A6" w:rsidP="00511496" w:rsidRDefault="009448A6" w14:paraId="0F3B7BD9" w14:textId="5C4852DF">
      <w:pPr>
        <w:pStyle w:val="ListParagraph"/>
        <w:keepNext/>
        <w:numPr>
          <w:ilvl w:val="0"/>
          <w:numId w:val="26"/>
        </w:numPr>
        <w:spacing w:after="0"/>
        <w:rPr>
          <w:rFonts w:cstheme="minorHAnsi"/>
        </w:rPr>
      </w:pPr>
      <w:r w:rsidRPr="00511496">
        <w:rPr>
          <w:rFonts w:cstheme="minorHAnsi"/>
        </w:rPr>
        <w:t>Do you think your injury could have been prevented?</w:t>
      </w:r>
    </w:p>
    <w:p w:rsidRPr="009448A6" w:rsidR="009448A6" w:rsidP="009448A6" w:rsidRDefault="009448A6" w14:paraId="780AF8EA" w14:textId="638C0AA0">
      <w:pPr>
        <w:pStyle w:val="ListParagraph"/>
        <w:keepNext/>
        <w:numPr>
          <w:ilvl w:val="0"/>
          <w:numId w:val="20"/>
        </w:numPr>
        <w:spacing w:after="0"/>
        <w:rPr>
          <w:rFonts w:cstheme="minorHAnsi"/>
        </w:rPr>
      </w:pPr>
      <w:r w:rsidRPr="009448A6">
        <w:rPr>
          <w:rFonts w:cstheme="minorHAnsi"/>
        </w:rPr>
        <w:t>Yes. What could have prevented it? ________________________________________________</w:t>
      </w:r>
    </w:p>
    <w:p w:rsidRPr="009448A6" w:rsidR="009448A6" w:rsidP="009448A6" w:rsidRDefault="009448A6" w14:paraId="57FC14FA" w14:textId="759B63F6">
      <w:pPr>
        <w:pStyle w:val="ListParagraph"/>
        <w:keepNext/>
        <w:numPr>
          <w:ilvl w:val="0"/>
          <w:numId w:val="20"/>
        </w:numPr>
        <w:spacing w:after="0"/>
        <w:rPr>
          <w:rFonts w:cstheme="minorHAnsi"/>
        </w:rPr>
      </w:pPr>
      <w:r w:rsidRPr="009448A6">
        <w:rPr>
          <w:rFonts w:cstheme="minorHAnsi"/>
        </w:rPr>
        <w:t>No. Please explain: ________________________________________________</w:t>
      </w:r>
    </w:p>
    <w:p w:rsidRPr="009448A6" w:rsidR="009448A6" w:rsidP="009448A6" w:rsidRDefault="009448A6" w14:paraId="7CBDB147" w14:textId="4FAFB094">
      <w:pPr>
        <w:pStyle w:val="ListParagraph"/>
        <w:keepNext/>
        <w:numPr>
          <w:ilvl w:val="0"/>
          <w:numId w:val="20"/>
        </w:numPr>
        <w:spacing w:after="0"/>
        <w:rPr>
          <w:rFonts w:cstheme="minorHAnsi"/>
        </w:rPr>
      </w:pPr>
      <w:r w:rsidRPr="009448A6">
        <w:rPr>
          <w:rFonts w:cstheme="minorHAnsi"/>
        </w:rPr>
        <w:t xml:space="preserve">I don't know </w:t>
      </w:r>
    </w:p>
    <w:p w:rsidR="00937C38" w:rsidP="009448A6" w:rsidRDefault="00937C38" w14:paraId="74CFDA6C" w14:textId="7FFECC47">
      <w:pPr>
        <w:keepNext/>
        <w:spacing w:after="0"/>
        <w:rPr>
          <w:rFonts w:cstheme="minorHAnsi"/>
        </w:rPr>
      </w:pPr>
    </w:p>
    <w:p w:rsidR="00511496" w:rsidP="009448A6" w:rsidRDefault="00511496" w14:paraId="6CEFB667" w14:textId="27E1136D">
      <w:pPr>
        <w:keepNext/>
        <w:spacing w:after="0"/>
        <w:rPr>
          <w:rFonts w:cstheme="minorHAnsi"/>
        </w:rPr>
      </w:pPr>
      <w:r w:rsidRPr="00511496">
        <w:rPr>
          <w:noProof/>
        </w:rPr>
        <w:lastRenderedPageBreak/>
        <w:drawing>
          <wp:inline distT="0" distB="0" distL="0" distR="0" wp14:anchorId="14A6D992" wp14:editId="43FB8339">
            <wp:extent cx="4924425" cy="4856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2902" cy="4864389"/>
                    </a:xfrm>
                    <a:prstGeom prst="rect">
                      <a:avLst/>
                    </a:prstGeom>
                    <a:noFill/>
                    <a:ln>
                      <a:noFill/>
                    </a:ln>
                  </pic:spPr>
                </pic:pic>
              </a:graphicData>
            </a:graphic>
          </wp:inline>
        </w:drawing>
      </w:r>
    </w:p>
    <w:p w:rsidRPr="00511496" w:rsidR="00A52E8E" w:rsidP="00511496" w:rsidRDefault="00A52E8E" w14:paraId="27D50192" w14:textId="5C101BE2">
      <w:pPr>
        <w:pStyle w:val="ListParagraph"/>
        <w:keepNext/>
        <w:numPr>
          <w:ilvl w:val="0"/>
          <w:numId w:val="26"/>
        </w:numPr>
        <w:spacing w:after="0" w:line="240" w:lineRule="auto"/>
        <w:rPr>
          <w:rFonts w:cstheme="minorHAnsi"/>
        </w:rPr>
      </w:pPr>
      <w:r w:rsidRPr="00511496">
        <w:rPr>
          <w:rFonts w:cstheme="minorHAnsi"/>
        </w:rPr>
        <w:t>Have you ever felt so tired at work that you forgot what you were doing, what you had done, or made a mistake?</w:t>
      </w:r>
    </w:p>
    <w:p w:rsidRPr="00F63985" w:rsidR="00A52E8E" w:rsidP="00511496" w:rsidRDefault="00A52E8E" w14:paraId="31AA0D50" w14:textId="77777777">
      <w:pPr>
        <w:pStyle w:val="ListParagraph"/>
        <w:keepNext/>
        <w:numPr>
          <w:ilvl w:val="0"/>
          <w:numId w:val="21"/>
        </w:numPr>
        <w:spacing w:before="120" w:after="0" w:line="240" w:lineRule="auto"/>
        <w:contextualSpacing w:val="0"/>
        <w:rPr>
          <w:rFonts w:cstheme="minorHAnsi"/>
        </w:rPr>
      </w:pPr>
      <w:r w:rsidRPr="00F63985">
        <w:rPr>
          <w:rFonts w:cstheme="minorHAnsi"/>
        </w:rPr>
        <w:t xml:space="preserve">Yes </w:t>
      </w:r>
    </w:p>
    <w:p w:rsidRPr="00F63985" w:rsidR="00A52E8E" w:rsidP="00511496" w:rsidRDefault="00A52E8E" w14:paraId="63CD96A5" w14:textId="77777777">
      <w:pPr>
        <w:pStyle w:val="ListParagraph"/>
        <w:keepNext/>
        <w:numPr>
          <w:ilvl w:val="0"/>
          <w:numId w:val="21"/>
        </w:numPr>
        <w:spacing w:before="120" w:after="0" w:line="240" w:lineRule="auto"/>
        <w:contextualSpacing w:val="0"/>
        <w:rPr>
          <w:rFonts w:cstheme="minorHAnsi"/>
        </w:rPr>
      </w:pPr>
      <w:r w:rsidRPr="00F63985">
        <w:rPr>
          <w:rFonts w:cstheme="minorHAnsi"/>
        </w:rPr>
        <w:t xml:space="preserve">No </w:t>
      </w:r>
    </w:p>
    <w:p w:rsidRPr="00F63985" w:rsidR="00A52E8E" w:rsidP="00511496" w:rsidRDefault="00A52E8E" w14:paraId="611916F3" w14:textId="77777777">
      <w:pPr>
        <w:pStyle w:val="ListParagraph"/>
        <w:keepNext/>
        <w:numPr>
          <w:ilvl w:val="0"/>
          <w:numId w:val="21"/>
        </w:numPr>
        <w:spacing w:before="120" w:after="0" w:line="240" w:lineRule="auto"/>
        <w:contextualSpacing w:val="0"/>
        <w:rPr>
          <w:rFonts w:cstheme="minorHAnsi"/>
        </w:rPr>
      </w:pPr>
      <w:r w:rsidRPr="00F63985">
        <w:rPr>
          <w:rFonts w:cstheme="minorHAnsi"/>
        </w:rPr>
        <w:t>I don’t remember</w:t>
      </w:r>
    </w:p>
    <w:p w:rsidRPr="00F63985" w:rsidR="00A52E8E" w:rsidP="00511496" w:rsidRDefault="00A52E8E" w14:paraId="1A924E68" w14:textId="77777777">
      <w:pPr>
        <w:pStyle w:val="ListParagraph"/>
        <w:keepNext/>
        <w:numPr>
          <w:ilvl w:val="0"/>
          <w:numId w:val="21"/>
        </w:numPr>
        <w:spacing w:before="120" w:after="0" w:line="240" w:lineRule="auto"/>
        <w:contextualSpacing w:val="0"/>
        <w:rPr>
          <w:rFonts w:cstheme="minorHAnsi"/>
        </w:rPr>
      </w:pPr>
      <w:r w:rsidRPr="00F63985">
        <w:rPr>
          <w:rFonts w:cstheme="minorHAnsi"/>
        </w:rPr>
        <w:t xml:space="preserve">Prefer not to answer </w:t>
      </w:r>
    </w:p>
    <w:p w:rsidR="009448A6" w:rsidP="00A52E8E" w:rsidRDefault="009448A6" w14:paraId="6E492752" w14:textId="77777777">
      <w:pPr>
        <w:spacing w:line="240" w:lineRule="auto"/>
        <w:rPr>
          <w:rFonts w:cstheme="minorHAnsi"/>
        </w:rPr>
      </w:pPr>
    </w:p>
    <w:p w:rsidRPr="00511496" w:rsidR="00A52E8E" w:rsidP="00511496" w:rsidRDefault="00A52E8E" w14:paraId="0E27230C" w14:textId="1D5C056F">
      <w:pPr>
        <w:pStyle w:val="ListParagraph"/>
        <w:numPr>
          <w:ilvl w:val="0"/>
          <w:numId w:val="26"/>
        </w:numPr>
        <w:spacing w:after="0"/>
        <w:rPr>
          <w:rFonts w:cstheme="minorHAnsi"/>
        </w:rPr>
      </w:pPr>
      <w:r w:rsidRPr="00511496">
        <w:rPr>
          <w:rFonts w:cstheme="minorHAnsi"/>
        </w:rPr>
        <w:t xml:space="preserve">During </w:t>
      </w:r>
      <w:r w:rsidRPr="00511496">
        <w:rPr>
          <w:rFonts w:cstheme="minorHAnsi"/>
          <w:b/>
        </w:rPr>
        <w:t>YEAR</w:t>
      </w:r>
      <w:r w:rsidRPr="00511496">
        <w:rPr>
          <w:rFonts w:cstheme="minorHAnsi"/>
        </w:rPr>
        <w:t>, about how often would you have liked to decline a flight because you were too tired, but you flew anyway?</w:t>
      </w:r>
    </w:p>
    <w:p w:rsidRPr="00F63985" w:rsidR="00A52E8E" w:rsidP="00511496" w:rsidRDefault="00A52E8E" w14:paraId="0E782B73" w14:textId="77777777">
      <w:pPr>
        <w:pStyle w:val="ListParagraph"/>
        <w:keepNext/>
        <w:numPr>
          <w:ilvl w:val="0"/>
          <w:numId w:val="23"/>
        </w:numPr>
        <w:spacing w:before="120" w:after="0" w:line="240" w:lineRule="auto"/>
        <w:contextualSpacing w:val="0"/>
        <w:rPr>
          <w:rFonts w:cstheme="minorHAnsi"/>
        </w:rPr>
      </w:pPr>
      <w:r w:rsidRPr="00F63985">
        <w:rPr>
          <w:rFonts w:cstheme="minorHAnsi"/>
        </w:rPr>
        <w:t xml:space="preserve">Daily </w:t>
      </w:r>
    </w:p>
    <w:p w:rsidRPr="00F63985" w:rsidR="00A52E8E" w:rsidP="00511496" w:rsidRDefault="00A52E8E" w14:paraId="33279513" w14:textId="77777777">
      <w:pPr>
        <w:pStyle w:val="ListParagraph"/>
        <w:keepNext/>
        <w:numPr>
          <w:ilvl w:val="0"/>
          <w:numId w:val="23"/>
        </w:numPr>
        <w:spacing w:before="120" w:after="0" w:line="240" w:lineRule="auto"/>
        <w:contextualSpacing w:val="0"/>
        <w:rPr>
          <w:rFonts w:cstheme="minorHAnsi"/>
        </w:rPr>
      </w:pPr>
      <w:r w:rsidRPr="00F63985">
        <w:rPr>
          <w:rFonts w:cstheme="minorHAnsi"/>
        </w:rPr>
        <w:t xml:space="preserve">Weekly </w:t>
      </w:r>
    </w:p>
    <w:p w:rsidRPr="00F63985" w:rsidR="00A52E8E" w:rsidP="00511496" w:rsidRDefault="00A52E8E" w14:paraId="108EB985" w14:textId="77777777">
      <w:pPr>
        <w:pStyle w:val="ListParagraph"/>
        <w:keepNext/>
        <w:numPr>
          <w:ilvl w:val="0"/>
          <w:numId w:val="23"/>
        </w:numPr>
        <w:spacing w:before="120" w:after="0" w:line="240" w:lineRule="auto"/>
        <w:contextualSpacing w:val="0"/>
        <w:rPr>
          <w:rFonts w:cstheme="minorHAnsi"/>
        </w:rPr>
      </w:pPr>
      <w:r w:rsidRPr="00F63985">
        <w:rPr>
          <w:rFonts w:cstheme="minorHAnsi"/>
        </w:rPr>
        <w:t xml:space="preserve">Monthly </w:t>
      </w:r>
    </w:p>
    <w:p w:rsidRPr="00F63985" w:rsidR="00A52E8E" w:rsidP="00511496" w:rsidRDefault="00A52E8E" w14:paraId="4E6FDEF5" w14:textId="77777777">
      <w:pPr>
        <w:pStyle w:val="ListParagraph"/>
        <w:keepNext/>
        <w:numPr>
          <w:ilvl w:val="0"/>
          <w:numId w:val="23"/>
        </w:numPr>
        <w:spacing w:before="120" w:after="0" w:line="240" w:lineRule="auto"/>
        <w:contextualSpacing w:val="0"/>
        <w:rPr>
          <w:rFonts w:cstheme="minorHAnsi"/>
        </w:rPr>
      </w:pPr>
      <w:r w:rsidRPr="00F63985">
        <w:rPr>
          <w:rFonts w:cstheme="minorHAnsi"/>
        </w:rPr>
        <w:t xml:space="preserve">Less often than monthly </w:t>
      </w:r>
    </w:p>
    <w:p w:rsidRPr="00F63985" w:rsidR="00A52E8E" w:rsidP="00511496" w:rsidRDefault="00A52E8E" w14:paraId="34C94D53" w14:textId="77777777">
      <w:pPr>
        <w:pStyle w:val="ListParagraph"/>
        <w:keepNext/>
        <w:numPr>
          <w:ilvl w:val="0"/>
          <w:numId w:val="23"/>
        </w:numPr>
        <w:spacing w:before="120" w:after="0" w:line="240" w:lineRule="auto"/>
        <w:contextualSpacing w:val="0"/>
        <w:rPr>
          <w:rFonts w:cstheme="minorHAnsi"/>
        </w:rPr>
      </w:pPr>
      <w:r w:rsidRPr="00F63985">
        <w:rPr>
          <w:rFonts w:cstheme="minorHAnsi"/>
        </w:rPr>
        <w:t xml:space="preserve">Never </w:t>
      </w:r>
    </w:p>
    <w:p w:rsidRPr="00F63985" w:rsidR="00A52E8E" w:rsidP="00511496" w:rsidRDefault="00A52E8E" w14:paraId="29A82758" w14:textId="77777777">
      <w:pPr>
        <w:pStyle w:val="ListParagraph"/>
        <w:keepNext/>
        <w:numPr>
          <w:ilvl w:val="0"/>
          <w:numId w:val="23"/>
        </w:numPr>
        <w:spacing w:before="120" w:after="0" w:line="240" w:lineRule="auto"/>
        <w:contextualSpacing w:val="0"/>
        <w:rPr>
          <w:rFonts w:cstheme="minorHAnsi"/>
        </w:rPr>
      </w:pPr>
      <w:r w:rsidRPr="00F63985">
        <w:rPr>
          <w:rFonts w:cstheme="minorHAnsi"/>
        </w:rPr>
        <w:t xml:space="preserve">Prefer not to answer </w:t>
      </w:r>
    </w:p>
    <w:p w:rsidRPr="00F63985" w:rsidR="008D3803" w:rsidP="009448A6" w:rsidRDefault="008D3803" w14:paraId="4C35DFC7" w14:textId="77777777">
      <w:pPr>
        <w:spacing w:after="0"/>
        <w:rPr>
          <w:rFonts w:cstheme="minorHAnsi"/>
        </w:rPr>
      </w:pPr>
    </w:p>
    <w:p w:rsidR="006A1995" w:rsidP="006A1995" w:rsidRDefault="006A1995" w14:paraId="60301073" w14:textId="33329FA2">
      <w:r>
        <w:lastRenderedPageBreak/>
        <w:t>The potentially sensitive questions are</w:t>
      </w:r>
      <w:r w:rsidR="00F63985">
        <w:t xml:space="preserve"> needed</w:t>
      </w:r>
      <w:r>
        <w:t xml:space="preserve"> to </w:t>
      </w:r>
      <w:r w:rsidR="00237060">
        <w:t xml:space="preserve">determine </w:t>
      </w:r>
      <w:r w:rsidR="00E24955">
        <w:t>key safety and health hazards and concerns</w:t>
      </w:r>
      <w:r w:rsidR="00237060">
        <w:t xml:space="preserve"> </w:t>
      </w:r>
      <w:r w:rsidR="00E24955">
        <w:t xml:space="preserve">for these workers </w:t>
      </w:r>
      <w:r w:rsidR="00237060">
        <w:t xml:space="preserve">so that appropriate </w:t>
      </w:r>
      <w:r>
        <w:t>recommend</w:t>
      </w:r>
      <w:r w:rsidR="00237060">
        <w:t>ations can be made regarding</w:t>
      </w:r>
      <w:r>
        <w:t xml:space="preserve"> </w:t>
      </w:r>
      <w:r w:rsidR="00237060">
        <w:t>the best p</w:t>
      </w:r>
      <w:r w:rsidR="00F63985">
        <w:t>ractices</w:t>
      </w:r>
      <w:r w:rsidR="00237060">
        <w:t>,</w:t>
      </w:r>
      <w:r>
        <w:t xml:space="preserve"> interventions, or </w:t>
      </w:r>
      <w:r w:rsidR="006A2F9E">
        <w:t>policies</w:t>
      </w:r>
      <w:r>
        <w:t xml:space="preserve"> to prevent or mitigate </w:t>
      </w:r>
      <w:r w:rsidR="00237060">
        <w:t>these hazards</w:t>
      </w:r>
      <w:r>
        <w:t xml:space="preserve">. To effectively improve the </w:t>
      </w:r>
      <w:r w:rsidR="00237060">
        <w:t xml:space="preserve">safety and health of </w:t>
      </w:r>
      <w:r w:rsidR="004E2AD9">
        <w:t>aviation industry</w:t>
      </w:r>
      <w:r w:rsidR="00237060">
        <w:t xml:space="preserve"> workers</w:t>
      </w:r>
      <w:r>
        <w:t xml:space="preserve">, NIOSH also needs an understanding of the risk factors for </w:t>
      </w:r>
      <w:r w:rsidR="00237060">
        <w:t>injuries and illness for this workforce</w:t>
      </w:r>
      <w:r>
        <w:t xml:space="preserve">. Therefore, it is important to collect data regarding </w:t>
      </w:r>
      <w:r w:rsidR="00237060">
        <w:t xml:space="preserve">health and </w:t>
      </w:r>
      <w:r w:rsidR="00A43BB0">
        <w:t>injuries</w:t>
      </w:r>
      <w:r>
        <w:t xml:space="preserve">, </w:t>
      </w:r>
      <w:r w:rsidR="00237060">
        <w:t xml:space="preserve">on-the-job </w:t>
      </w:r>
      <w:r w:rsidR="00A43BB0">
        <w:t>risks</w:t>
      </w:r>
      <w:r w:rsidR="00E24955">
        <w:t xml:space="preserve">, and </w:t>
      </w:r>
      <w:r w:rsidR="00237060">
        <w:t>e</w:t>
      </w:r>
      <w:r w:rsidR="00E24955">
        <w:t>lements of the work environment</w:t>
      </w:r>
      <w:r w:rsidR="00E25BC8">
        <w:t xml:space="preserve">, which </w:t>
      </w:r>
      <w:r w:rsidR="00237060">
        <w:t>includ</w:t>
      </w:r>
      <w:r w:rsidR="00E25BC8">
        <w:t>e</w:t>
      </w:r>
      <w:r w:rsidR="00E24955">
        <w:t xml:space="preserve"> </w:t>
      </w:r>
      <w:r w:rsidR="00237060">
        <w:t>safety c</w:t>
      </w:r>
      <w:r w:rsidR="006A2F9E">
        <w:t>ulture</w:t>
      </w:r>
      <w:r w:rsidR="00237060">
        <w:t xml:space="preserve"> and </w:t>
      </w:r>
      <w:r w:rsidR="00E25BC8">
        <w:t xml:space="preserve">company </w:t>
      </w:r>
      <w:r w:rsidR="00237060">
        <w:t>safety policies</w:t>
      </w:r>
      <w:r>
        <w:t xml:space="preserve">. An understanding of the prevalence of these risk factors, and associations between these factors and </w:t>
      </w:r>
      <w:r w:rsidR="00237060">
        <w:t>a history of injury or illness</w:t>
      </w:r>
      <w:r>
        <w:t xml:space="preserve">, will </w:t>
      </w:r>
      <w:r w:rsidR="00E24955">
        <w:t xml:space="preserve">also </w:t>
      </w:r>
      <w:r>
        <w:t xml:space="preserve">allow NIOSH to develop recommendations </w:t>
      </w:r>
      <w:r w:rsidR="00E25BC8">
        <w:t>and work with stakeholders to develop interventions to impro</w:t>
      </w:r>
      <w:r>
        <w:t xml:space="preserve">ve </w:t>
      </w:r>
      <w:r w:rsidR="00E25BC8">
        <w:t>worker</w:t>
      </w:r>
      <w:r>
        <w:t xml:space="preserve"> </w:t>
      </w:r>
      <w:r w:rsidR="00E24955">
        <w:t xml:space="preserve">safety and </w:t>
      </w:r>
      <w:r>
        <w:t xml:space="preserve">health. This knowledge </w:t>
      </w:r>
      <w:r w:rsidR="00A43BB0">
        <w:t>can</w:t>
      </w:r>
      <w:r>
        <w:t xml:space="preserve"> guide future research on specific </w:t>
      </w:r>
      <w:r w:rsidR="00237060">
        <w:t xml:space="preserve">hazards among </w:t>
      </w:r>
      <w:r w:rsidR="00A43BB0">
        <w:t>aviation</w:t>
      </w:r>
      <w:r w:rsidR="00237060">
        <w:t xml:space="preserve"> workers</w:t>
      </w:r>
      <w:r>
        <w:t>.</w:t>
      </w:r>
      <w:r w:rsidR="006A10FF">
        <w:t xml:space="preserve"> The survey does not include</w:t>
      </w:r>
      <w:r w:rsidR="00B80D99">
        <w:t xml:space="preserve"> traditionally sensitive questions such as trade secrets, sexual behavior, religious attitudes, and does not ask for a respondent’s social security number.</w:t>
      </w:r>
    </w:p>
    <w:p w:rsidR="004E2AD9" w:rsidP="004E2AD9" w:rsidRDefault="00E25BC8" w14:paraId="57D3F6CE" w14:textId="6727673B">
      <w:r>
        <w:t xml:space="preserve">All questionnaire response data </w:t>
      </w:r>
      <w:r w:rsidR="004E2AD9">
        <w:t xml:space="preserve">will be treated in a secure manner and will not be disclosed, unless compelled by law. </w:t>
      </w:r>
      <w:r w:rsidR="00A43BB0">
        <w:t>Aggregation of r</w:t>
      </w:r>
      <w:r w:rsidR="004E2AD9">
        <w:t xml:space="preserve">esponses will ensure </w:t>
      </w:r>
      <w:r w:rsidR="00A43BB0">
        <w:t>participants</w:t>
      </w:r>
      <w:r w:rsidR="004E2AD9">
        <w:t xml:space="preserve"> will not be identifiable.</w:t>
      </w:r>
    </w:p>
    <w:p w:rsidRPr="00E25BC8" w:rsidR="00CE26A8" w:rsidP="008429FD" w:rsidRDefault="00C17F30" w14:paraId="2EF3EE29" w14:textId="756F0190">
      <w:pPr>
        <w:pStyle w:val="Heading1"/>
        <w:rPr>
          <w:rFonts w:asciiTheme="minorHAnsi" w:hAnsiTheme="minorHAnsi" w:cstheme="minorHAnsi"/>
          <w:color w:val="auto"/>
          <w:sz w:val="22"/>
          <w:szCs w:val="22"/>
        </w:rPr>
      </w:pPr>
      <w:bookmarkStart w:name="_Toc420492164" w:id="29"/>
      <w:bookmarkStart w:name="_Toc461446300" w:id="30"/>
      <w:r w:rsidRPr="00F2735C">
        <w:rPr>
          <w:rFonts w:asciiTheme="minorHAnsi" w:hAnsiTheme="minorHAnsi" w:cstheme="minorHAnsi"/>
          <w:color w:val="auto"/>
          <w:sz w:val="22"/>
          <w:szCs w:val="22"/>
        </w:rPr>
        <w:t xml:space="preserve">12. </w:t>
      </w:r>
      <w:r w:rsidRPr="00F2735C" w:rsidR="00E25BC8">
        <w:rPr>
          <w:rFonts w:asciiTheme="minorHAnsi" w:hAnsiTheme="minorHAnsi" w:cstheme="minorHAnsi"/>
          <w:color w:val="auto"/>
          <w:sz w:val="22"/>
          <w:szCs w:val="22"/>
        </w:rPr>
        <w:t>E</w:t>
      </w:r>
      <w:r w:rsidRPr="00F2735C">
        <w:rPr>
          <w:rFonts w:asciiTheme="minorHAnsi" w:hAnsiTheme="minorHAnsi" w:cstheme="minorHAnsi"/>
          <w:color w:val="auto"/>
          <w:sz w:val="22"/>
          <w:szCs w:val="22"/>
        </w:rPr>
        <w:t xml:space="preserve">stimates of the burden </w:t>
      </w:r>
      <w:r w:rsidRPr="00F2735C" w:rsidR="00E25BC8">
        <w:rPr>
          <w:rFonts w:asciiTheme="minorHAnsi" w:hAnsiTheme="minorHAnsi" w:cstheme="minorHAnsi"/>
          <w:color w:val="auto"/>
          <w:sz w:val="22"/>
          <w:szCs w:val="22"/>
        </w:rPr>
        <w:t>hours and costs</w:t>
      </w:r>
      <w:bookmarkEnd w:id="29"/>
      <w:bookmarkEnd w:id="30"/>
      <w:r w:rsidRPr="00E25BC8" w:rsidR="00CE26A8">
        <w:rPr>
          <w:rFonts w:asciiTheme="minorHAnsi" w:hAnsiTheme="minorHAnsi" w:cstheme="minorHAnsi"/>
          <w:color w:val="auto"/>
          <w:sz w:val="22"/>
          <w:szCs w:val="22"/>
        </w:rPr>
        <w:t xml:space="preserve"> </w:t>
      </w:r>
    </w:p>
    <w:p w:rsidR="007E354B" w:rsidP="00C17F30" w:rsidRDefault="007E354B" w14:paraId="5F046153" w14:textId="3E9BD50B">
      <w:r>
        <w:t>A. Annualized Burden to Respondents</w:t>
      </w:r>
    </w:p>
    <w:p w:rsidR="00926518" w:rsidP="00C17F30" w:rsidRDefault="00926518" w14:paraId="4616A377" w14:textId="23DBF36D">
      <w:r>
        <w:t xml:space="preserve">No direct costs will accrue to respondents other than their time to complete the questionnaire.  We estimate a total annual estimated response burden </w:t>
      </w:r>
      <w:r w:rsidRPr="001F0FCF">
        <w:rPr>
          <w:color w:val="000000"/>
        </w:rPr>
        <w:t xml:space="preserve">of </w:t>
      </w:r>
      <w:r w:rsidR="00364285">
        <w:rPr>
          <w:color w:val="000000"/>
        </w:rPr>
        <w:t>2</w:t>
      </w:r>
      <w:r w:rsidR="00F2735C">
        <w:rPr>
          <w:color w:val="000000"/>
        </w:rPr>
        <w:t>,</w:t>
      </w:r>
      <w:r w:rsidR="003317B7">
        <w:rPr>
          <w:color w:val="000000"/>
        </w:rPr>
        <w:t xml:space="preserve">026 </w:t>
      </w:r>
      <w:r w:rsidRPr="001F0FCF">
        <w:rPr>
          <w:color w:val="000000"/>
        </w:rPr>
        <w:t>hours</w:t>
      </w:r>
      <w:r>
        <w:t xml:space="preserve"> </w:t>
      </w:r>
      <w:r w:rsidR="005105DE">
        <w:t>for this information collection</w:t>
      </w:r>
      <w:r w:rsidR="00364285">
        <w:t xml:space="preserve"> based on the surveys conducted</w:t>
      </w:r>
      <w:r>
        <w:t xml:space="preserve">. </w:t>
      </w:r>
      <w:r w:rsidR="00892254">
        <w:t xml:space="preserve">This burden will be incurred </w:t>
      </w:r>
      <w:r w:rsidR="009553AB">
        <w:t xml:space="preserve">over two </w:t>
      </w:r>
      <w:r w:rsidR="00892254">
        <w:t>year</w:t>
      </w:r>
      <w:r w:rsidR="009553AB">
        <w:t>s</w:t>
      </w:r>
      <w:r w:rsidR="00892254">
        <w:t xml:space="preserve">. </w:t>
      </w:r>
      <w:r>
        <w:t xml:space="preserve">This estimate is based upon </w:t>
      </w:r>
      <w:r w:rsidR="009553AB">
        <w:t xml:space="preserve">the time required for an </w:t>
      </w:r>
      <w:r w:rsidRPr="00F2735C">
        <w:t xml:space="preserve">estimated </w:t>
      </w:r>
      <w:r w:rsidRPr="00F2735C" w:rsidR="00892254">
        <w:t>2</w:t>
      </w:r>
      <w:r w:rsidRPr="00F2735C" w:rsidR="00F2735C">
        <w:t>14</w:t>
      </w:r>
      <w:r w:rsidRPr="00F2735C" w:rsidR="005105DE">
        <w:t xml:space="preserve"> </w:t>
      </w:r>
      <w:r w:rsidRPr="00F2735C" w:rsidR="00F2735C">
        <w:t>operator/</w:t>
      </w:r>
      <w:r w:rsidRPr="00F2735C" w:rsidR="00CD2FC8">
        <w:t xml:space="preserve">workers </w:t>
      </w:r>
      <w:r w:rsidRPr="00F2735C" w:rsidR="00624D45">
        <w:t xml:space="preserve">that agree </w:t>
      </w:r>
      <w:r w:rsidRPr="00F2735C" w:rsidR="005105DE">
        <w:t xml:space="preserve">to </w:t>
      </w:r>
      <w:r w:rsidR="003317B7">
        <w:t>complete</w:t>
      </w:r>
      <w:r w:rsidRPr="00F2735C" w:rsidR="005105DE">
        <w:t xml:space="preserve"> the </w:t>
      </w:r>
      <w:r w:rsidRPr="00F2735C" w:rsidR="00364285">
        <w:t>initial operator</w:t>
      </w:r>
      <w:r w:rsidRPr="00F2735C" w:rsidR="005105DE">
        <w:t xml:space="preserve"> portion of the questionnaire</w:t>
      </w:r>
      <w:r w:rsidRPr="00F2735C" w:rsidR="00624D45">
        <w:t xml:space="preserve"> (</w:t>
      </w:r>
      <w:r w:rsidRPr="00F2735C" w:rsidR="00F2735C">
        <w:t>7</w:t>
      </w:r>
      <w:r w:rsidRPr="00F2735C" w:rsidR="00624D45">
        <w:t>0% response rate)</w:t>
      </w:r>
      <w:r w:rsidRPr="00F2735C" w:rsidR="005F14C2">
        <w:t xml:space="preserve">. </w:t>
      </w:r>
      <w:r w:rsidRPr="00F2735C" w:rsidR="009128E1">
        <w:t xml:space="preserve">Based on the previous questionnaire response rate, we </w:t>
      </w:r>
      <w:r w:rsidRPr="00F2735C" w:rsidR="005F14C2">
        <w:t xml:space="preserve">estimate that </w:t>
      </w:r>
      <w:r w:rsidRPr="00F2735C" w:rsidR="009128E1">
        <w:t>the pilots will complete the questionnaire</w:t>
      </w:r>
      <w:r w:rsidR="009128E1">
        <w:t xml:space="preserve"> at a 70% response rate</w:t>
      </w:r>
      <w:r w:rsidR="00F2735C">
        <w:t xml:space="preserve">, </w:t>
      </w:r>
      <w:r w:rsidR="009128E1">
        <w:t>remaining workers will complete the questionnaire at a 70% response rate, with 90</w:t>
      </w:r>
      <w:r w:rsidR="005F14C2">
        <w:t xml:space="preserve">% of </w:t>
      </w:r>
      <w:r w:rsidR="009128E1">
        <w:t xml:space="preserve">these </w:t>
      </w:r>
      <w:r w:rsidR="005F14C2">
        <w:t xml:space="preserve">workers using the electronic </w:t>
      </w:r>
      <w:r w:rsidR="00984974">
        <w:t>format</w:t>
      </w:r>
      <w:r w:rsidR="005F14C2">
        <w:t xml:space="preserve"> (</w:t>
      </w:r>
      <w:r w:rsidR="00E36F5F">
        <w:t xml:space="preserve">total </w:t>
      </w:r>
      <w:r w:rsidR="00832360">
        <w:t>2583</w:t>
      </w:r>
      <w:r w:rsidR="005F14C2">
        <w:t xml:space="preserve"> workers) and 10% of workers will opt to complete a</w:t>
      </w:r>
      <w:r w:rsidR="00D668EA">
        <w:t xml:space="preserve"> hard copy version (</w:t>
      </w:r>
      <w:r w:rsidR="00832360">
        <w:t>287</w:t>
      </w:r>
      <w:r w:rsidR="00D668EA">
        <w:t xml:space="preserve"> workers).</w:t>
      </w:r>
      <w:r w:rsidR="005F14C2">
        <w:t xml:space="preserve"> </w:t>
      </w:r>
      <w:r w:rsidR="00D668EA">
        <w:t>This</w:t>
      </w:r>
      <w:r>
        <w:t xml:space="preserve"> estimate accounts for the time each respondent spends readi</w:t>
      </w:r>
      <w:r w:rsidR="005105DE">
        <w:t>ng and</w:t>
      </w:r>
      <w:r>
        <w:t xml:space="preserve"> completing the questionnaire</w:t>
      </w:r>
      <w:r w:rsidRPr="00B00284">
        <w:t>.</w:t>
      </w:r>
      <w:r w:rsidRPr="00B00284" w:rsidR="005105DE">
        <w:t xml:space="preserve"> </w:t>
      </w:r>
      <w:r w:rsidRPr="00B00284" w:rsidR="00D668EA">
        <w:t>The average burden per response</w:t>
      </w:r>
      <w:r w:rsidRPr="00B00284" w:rsidR="005105DE">
        <w:t xml:space="preserve"> is based on estimates from </w:t>
      </w:r>
      <w:r w:rsidRPr="00B00284" w:rsidR="00153232">
        <w:t>the pilot test</w:t>
      </w:r>
      <w:r w:rsidRPr="00B00284" w:rsidR="005105DE">
        <w:t>.</w:t>
      </w:r>
      <w:r w:rsidRPr="00B00284" w:rsidR="00AA381D">
        <w:t xml:space="preserve"> The following table provides an estimate of the</w:t>
      </w:r>
      <w:r w:rsidR="00AA381D">
        <w:t xml:space="preserve"> annualized burden hours</w:t>
      </w:r>
      <w:r w:rsidR="00CD2FC8">
        <w:t xml:space="preserve"> for </w:t>
      </w:r>
      <w:r w:rsidR="00F2735C">
        <w:t xml:space="preserve">the </w:t>
      </w:r>
      <w:r w:rsidRPr="00F2735C" w:rsidR="00CD2FC8">
        <w:t>occupational group</w:t>
      </w:r>
      <w:r w:rsidR="00F2735C">
        <w:t>s</w:t>
      </w:r>
      <w:r w:rsidRPr="00F2735C" w:rsidR="005105DE">
        <w:t xml:space="preserve">. </w:t>
      </w:r>
    </w:p>
    <w:p w:rsidR="00F2735C" w:rsidP="00C17F30" w:rsidRDefault="00F2735C" w14:paraId="047D9CB3" w14:textId="61F1277D"/>
    <w:p w:rsidR="00F2735C" w:rsidP="00C17F30" w:rsidRDefault="00F2735C" w14:paraId="7B84C38B" w14:textId="2F4EA33C"/>
    <w:p w:rsidR="00F2735C" w:rsidP="00C17F30" w:rsidRDefault="00F2735C" w14:paraId="76D8F276" w14:textId="7BDA8583"/>
    <w:p w:rsidR="00F2735C" w:rsidP="00C17F30" w:rsidRDefault="00F2735C" w14:paraId="0940DB1E" w14:textId="1822D05D"/>
    <w:p w:rsidR="00F2735C" w:rsidP="00C17F30" w:rsidRDefault="00F2735C" w14:paraId="0AA037AF" w14:textId="3F84FB62"/>
    <w:p w:rsidR="00F2735C" w:rsidP="00C17F30" w:rsidRDefault="00F2735C" w14:paraId="6BACAB07" w14:textId="5A2A0FDF"/>
    <w:p w:rsidR="00F2735C" w:rsidP="00C17F30" w:rsidRDefault="00F2735C" w14:paraId="1AAFC03F" w14:textId="636EE961"/>
    <w:p w:rsidR="00F2735C" w:rsidP="00C17F30" w:rsidRDefault="00F2735C" w14:paraId="30FC2CCB" w14:textId="554F3991"/>
    <w:p w:rsidRPr="00F2735C" w:rsidR="00F2735C" w:rsidP="00C17F30" w:rsidRDefault="00F2735C" w14:paraId="5B605700" w14:textId="77777777"/>
    <w:p w:rsidR="00832360" w:rsidP="00D668EA" w:rsidRDefault="00832360" w14:paraId="1B94A841" w14:textId="77777777">
      <w:pPr>
        <w:spacing w:after="0"/>
        <w:rPr>
          <w:b/>
        </w:rPr>
      </w:pPr>
    </w:p>
    <w:p w:rsidR="005105DE" w:rsidP="00D668EA" w:rsidRDefault="005105DE" w14:paraId="6D89DECD" w14:textId="55ED8913">
      <w:pPr>
        <w:spacing w:after="0"/>
        <w:rPr>
          <w:b/>
        </w:rPr>
      </w:pPr>
      <w:r w:rsidRPr="00F2735C">
        <w:rPr>
          <w:b/>
        </w:rPr>
        <w:lastRenderedPageBreak/>
        <w:t>Table A12.1 Estimated Annualized Time Burden to Respondents</w:t>
      </w:r>
      <w:r w:rsidRPr="00D668EA">
        <w:rPr>
          <w:b/>
        </w:rPr>
        <w:t xml:space="preserve"> </w:t>
      </w:r>
    </w:p>
    <w:p w:rsidRPr="00D668EA" w:rsidR="003720C0" w:rsidP="00D668EA" w:rsidRDefault="003720C0" w14:paraId="14B08FF2" w14:textId="77777777">
      <w:pPr>
        <w:spacing w:after="0"/>
        <w:rPr>
          <w:b/>
        </w:rPr>
      </w:pPr>
    </w:p>
    <w:tbl>
      <w:tblPr>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85"/>
        <w:gridCol w:w="1985"/>
        <w:gridCol w:w="1440"/>
        <w:gridCol w:w="1530"/>
        <w:gridCol w:w="1440"/>
        <w:gridCol w:w="1085"/>
      </w:tblGrid>
      <w:tr w:rsidRPr="003720C0" w:rsidR="003720C0" w:rsidTr="0002785E" w14:paraId="3B975AF5" w14:textId="77777777">
        <w:trPr>
          <w:trHeight w:val="1457"/>
          <w:jc w:val="center"/>
        </w:trPr>
        <w:tc>
          <w:tcPr>
            <w:tcW w:w="1885" w:type="dxa"/>
            <w:hideMark/>
          </w:tcPr>
          <w:p w:rsidRPr="003720C0" w:rsidR="003720C0" w:rsidP="003720C0" w:rsidRDefault="003720C0" w14:paraId="0D8D473F" w14:textId="77777777">
            <w:pPr>
              <w:rPr>
                <w:b/>
              </w:rPr>
            </w:pPr>
            <w:r w:rsidRPr="003720C0">
              <w:rPr>
                <w:b/>
              </w:rPr>
              <w:t>Type of Respondents</w:t>
            </w:r>
          </w:p>
        </w:tc>
        <w:tc>
          <w:tcPr>
            <w:tcW w:w="1985" w:type="dxa"/>
            <w:shd w:val="clear" w:color="auto" w:fill="auto"/>
            <w:hideMark/>
          </w:tcPr>
          <w:p w:rsidRPr="003720C0" w:rsidR="003720C0" w:rsidP="003720C0" w:rsidRDefault="003720C0" w14:paraId="7FF30610" w14:textId="77777777">
            <w:pPr>
              <w:rPr>
                <w:b/>
              </w:rPr>
            </w:pPr>
            <w:r w:rsidRPr="003720C0">
              <w:rPr>
                <w:b/>
              </w:rPr>
              <w:t>Form Name</w:t>
            </w:r>
          </w:p>
        </w:tc>
        <w:tc>
          <w:tcPr>
            <w:tcW w:w="1440" w:type="dxa"/>
            <w:shd w:val="clear" w:color="auto" w:fill="auto"/>
            <w:hideMark/>
          </w:tcPr>
          <w:p w:rsidRPr="003720C0" w:rsidR="003720C0" w:rsidP="003720C0" w:rsidRDefault="003720C0" w14:paraId="293C8D46" w14:textId="77777777">
            <w:pPr>
              <w:rPr>
                <w:b/>
              </w:rPr>
            </w:pPr>
            <w:r w:rsidRPr="003720C0">
              <w:rPr>
                <w:b/>
              </w:rPr>
              <w:t>Number of Respond-ents</w:t>
            </w:r>
          </w:p>
        </w:tc>
        <w:tc>
          <w:tcPr>
            <w:tcW w:w="1530" w:type="dxa"/>
            <w:shd w:val="clear" w:color="auto" w:fill="auto"/>
            <w:hideMark/>
          </w:tcPr>
          <w:p w:rsidRPr="003720C0" w:rsidR="003720C0" w:rsidP="003720C0" w:rsidRDefault="003720C0" w14:paraId="13047AD8" w14:textId="77777777">
            <w:pPr>
              <w:rPr>
                <w:b/>
              </w:rPr>
            </w:pPr>
            <w:r w:rsidRPr="003720C0">
              <w:rPr>
                <w:b/>
              </w:rPr>
              <w:t>Number of Responses per Respond-ent</w:t>
            </w:r>
          </w:p>
        </w:tc>
        <w:tc>
          <w:tcPr>
            <w:tcW w:w="1440" w:type="dxa"/>
            <w:shd w:val="clear" w:color="auto" w:fill="auto"/>
            <w:hideMark/>
          </w:tcPr>
          <w:p w:rsidRPr="003720C0" w:rsidR="003720C0" w:rsidP="003720C0" w:rsidRDefault="003720C0" w14:paraId="2DE95DBA" w14:textId="77777777">
            <w:pPr>
              <w:rPr>
                <w:b/>
              </w:rPr>
            </w:pPr>
            <w:r w:rsidRPr="003720C0">
              <w:rPr>
                <w:b/>
              </w:rPr>
              <w:t>Average Burden per Response (in hours)</w:t>
            </w:r>
          </w:p>
        </w:tc>
        <w:tc>
          <w:tcPr>
            <w:tcW w:w="1085" w:type="dxa"/>
            <w:shd w:val="clear" w:color="auto" w:fill="auto"/>
            <w:hideMark/>
          </w:tcPr>
          <w:p w:rsidRPr="003720C0" w:rsidR="003720C0" w:rsidP="003720C0" w:rsidRDefault="003720C0" w14:paraId="6CBD7751" w14:textId="77777777">
            <w:pPr>
              <w:rPr>
                <w:b/>
              </w:rPr>
            </w:pPr>
            <w:r w:rsidRPr="003720C0">
              <w:rPr>
                <w:b/>
              </w:rPr>
              <w:t>Total Burden (in hours)</w:t>
            </w:r>
          </w:p>
        </w:tc>
      </w:tr>
      <w:tr w:rsidRPr="003720C0" w:rsidR="003720C0" w:rsidTr="0002785E" w14:paraId="253806B1" w14:textId="77777777">
        <w:trPr>
          <w:trHeight w:val="177"/>
          <w:jc w:val="center"/>
        </w:trPr>
        <w:tc>
          <w:tcPr>
            <w:tcW w:w="1885" w:type="dxa"/>
          </w:tcPr>
          <w:p w:rsidRPr="003720C0" w:rsidR="003720C0" w:rsidP="003720C0" w:rsidRDefault="003720C0" w14:paraId="38893EA6" w14:textId="77777777">
            <w:pPr>
              <w:rPr>
                <w:bCs/>
              </w:rPr>
            </w:pPr>
            <w:bookmarkStart w:name="_Hlk52818268" w:id="31"/>
            <w:r w:rsidRPr="003720C0">
              <w:rPr>
                <w:bCs/>
              </w:rPr>
              <w:t>Operators</w:t>
            </w:r>
          </w:p>
        </w:tc>
        <w:tc>
          <w:tcPr>
            <w:tcW w:w="1985" w:type="dxa"/>
            <w:shd w:val="clear" w:color="auto" w:fill="auto"/>
          </w:tcPr>
          <w:p w:rsidRPr="003720C0" w:rsidR="003720C0" w:rsidP="003720C0" w:rsidRDefault="003720C0" w14:paraId="04353163" w14:textId="77777777">
            <w:pPr>
              <w:rPr>
                <w:bCs/>
              </w:rPr>
            </w:pPr>
            <w:r w:rsidRPr="003720C0">
              <w:rPr>
                <w:bCs/>
              </w:rPr>
              <w:t>Operator_ Survey</w:t>
            </w:r>
          </w:p>
        </w:tc>
        <w:tc>
          <w:tcPr>
            <w:tcW w:w="1440" w:type="dxa"/>
            <w:shd w:val="clear" w:color="auto" w:fill="auto"/>
          </w:tcPr>
          <w:p w:rsidRPr="003720C0" w:rsidR="003720C0" w:rsidP="003720C0" w:rsidRDefault="003720C0" w14:paraId="07B45698" w14:textId="77777777">
            <w:pPr>
              <w:rPr>
                <w:bCs/>
              </w:rPr>
            </w:pPr>
            <w:r w:rsidRPr="003720C0">
              <w:rPr>
                <w:bCs/>
              </w:rPr>
              <w:t>306</w:t>
            </w:r>
          </w:p>
        </w:tc>
        <w:tc>
          <w:tcPr>
            <w:tcW w:w="1530" w:type="dxa"/>
            <w:shd w:val="clear" w:color="auto" w:fill="auto"/>
          </w:tcPr>
          <w:p w:rsidRPr="003720C0" w:rsidR="003720C0" w:rsidP="003720C0" w:rsidRDefault="003720C0" w14:paraId="2C6ABE77" w14:textId="77777777">
            <w:pPr>
              <w:rPr>
                <w:bCs/>
              </w:rPr>
            </w:pPr>
            <w:r w:rsidRPr="003720C0">
              <w:rPr>
                <w:bCs/>
              </w:rPr>
              <w:t>1</w:t>
            </w:r>
          </w:p>
        </w:tc>
        <w:tc>
          <w:tcPr>
            <w:tcW w:w="1440" w:type="dxa"/>
            <w:shd w:val="clear" w:color="auto" w:fill="auto"/>
            <w:vAlign w:val="center"/>
          </w:tcPr>
          <w:p w:rsidRPr="003720C0" w:rsidR="003720C0" w:rsidP="003720C0" w:rsidRDefault="003720C0" w14:paraId="1619AC61" w14:textId="77777777">
            <w:pPr>
              <w:rPr>
                <w:bCs/>
              </w:rPr>
            </w:pPr>
            <w:r w:rsidRPr="003720C0">
              <w:rPr>
                <w:bCs/>
              </w:rPr>
              <w:t>25/60</w:t>
            </w:r>
          </w:p>
        </w:tc>
        <w:tc>
          <w:tcPr>
            <w:tcW w:w="1085" w:type="dxa"/>
            <w:shd w:val="clear" w:color="auto" w:fill="auto"/>
            <w:vAlign w:val="center"/>
          </w:tcPr>
          <w:p w:rsidRPr="003720C0" w:rsidR="003720C0" w:rsidP="003720C0" w:rsidRDefault="003720C0" w14:paraId="71F6D436" w14:textId="77777777">
            <w:pPr>
              <w:rPr>
                <w:bCs/>
              </w:rPr>
            </w:pPr>
            <w:r w:rsidRPr="003720C0">
              <w:rPr>
                <w:bCs/>
              </w:rPr>
              <w:t>128</w:t>
            </w:r>
          </w:p>
        </w:tc>
      </w:tr>
      <w:tr w:rsidRPr="003720C0" w:rsidR="003720C0" w:rsidTr="0002785E" w14:paraId="6B7D5B40" w14:textId="77777777">
        <w:trPr>
          <w:trHeight w:val="148"/>
          <w:jc w:val="center"/>
        </w:trPr>
        <w:tc>
          <w:tcPr>
            <w:tcW w:w="1885" w:type="dxa"/>
            <w:hideMark/>
          </w:tcPr>
          <w:p w:rsidRPr="003720C0" w:rsidR="003720C0" w:rsidP="003720C0" w:rsidRDefault="003720C0" w14:paraId="71657D81" w14:textId="77777777">
            <w:pPr>
              <w:rPr>
                <w:bCs/>
              </w:rPr>
            </w:pPr>
            <w:r w:rsidRPr="003720C0">
              <w:rPr>
                <w:bCs/>
              </w:rPr>
              <w:t>Pilots</w:t>
            </w:r>
          </w:p>
        </w:tc>
        <w:tc>
          <w:tcPr>
            <w:tcW w:w="1985" w:type="dxa"/>
            <w:hideMark/>
          </w:tcPr>
          <w:p w:rsidRPr="003720C0" w:rsidR="003720C0" w:rsidP="003720C0" w:rsidRDefault="003720C0" w14:paraId="5D8CA975" w14:textId="77777777">
            <w:pPr>
              <w:rPr>
                <w:bCs/>
              </w:rPr>
            </w:pPr>
            <w:r w:rsidRPr="003720C0">
              <w:rPr>
                <w:bCs/>
              </w:rPr>
              <w:t>Pilot_Survey</w:t>
            </w:r>
          </w:p>
        </w:tc>
        <w:tc>
          <w:tcPr>
            <w:tcW w:w="1440" w:type="dxa"/>
            <w:shd w:val="clear" w:color="auto" w:fill="auto"/>
            <w:hideMark/>
          </w:tcPr>
          <w:p w:rsidRPr="003720C0" w:rsidR="003720C0" w:rsidP="003720C0" w:rsidRDefault="003720C0" w14:paraId="784DE769" w14:textId="77777777">
            <w:pPr>
              <w:rPr>
                <w:bCs/>
              </w:rPr>
            </w:pPr>
            <w:r w:rsidRPr="003720C0">
              <w:rPr>
                <w:bCs/>
              </w:rPr>
              <w:t>820</w:t>
            </w:r>
          </w:p>
        </w:tc>
        <w:tc>
          <w:tcPr>
            <w:tcW w:w="1530" w:type="dxa"/>
            <w:hideMark/>
          </w:tcPr>
          <w:p w:rsidRPr="003720C0" w:rsidR="003720C0" w:rsidP="003720C0" w:rsidRDefault="003720C0" w14:paraId="5FB3954A" w14:textId="77777777">
            <w:pPr>
              <w:rPr>
                <w:bCs/>
              </w:rPr>
            </w:pPr>
            <w:r w:rsidRPr="003720C0">
              <w:rPr>
                <w:bCs/>
              </w:rPr>
              <w:t>1</w:t>
            </w:r>
          </w:p>
        </w:tc>
        <w:tc>
          <w:tcPr>
            <w:tcW w:w="1440" w:type="dxa"/>
            <w:vAlign w:val="center"/>
            <w:hideMark/>
          </w:tcPr>
          <w:p w:rsidRPr="003720C0" w:rsidR="003720C0" w:rsidP="003720C0" w:rsidRDefault="003720C0" w14:paraId="07731253" w14:textId="77777777">
            <w:pPr>
              <w:rPr>
                <w:bCs/>
              </w:rPr>
            </w:pPr>
            <w:r w:rsidRPr="003720C0">
              <w:rPr>
                <w:bCs/>
              </w:rPr>
              <w:t>25/60</w:t>
            </w:r>
          </w:p>
        </w:tc>
        <w:tc>
          <w:tcPr>
            <w:tcW w:w="1085" w:type="dxa"/>
            <w:shd w:val="clear" w:color="auto" w:fill="auto"/>
            <w:vAlign w:val="center"/>
            <w:hideMark/>
          </w:tcPr>
          <w:p w:rsidRPr="003720C0" w:rsidR="003720C0" w:rsidP="003720C0" w:rsidRDefault="003720C0" w14:paraId="6492B6D8" w14:textId="77777777">
            <w:pPr>
              <w:rPr>
                <w:bCs/>
              </w:rPr>
            </w:pPr>
            <w:r w:rsidRPr="003720C0">
              <w:rPr>
                <w:bCs/>
              </w:rPr>
              <w:t>342</w:t>
            </w:r>
          </w:p>
        </w:tc>
      </w:tr>
      <w:tr w:rsidRPr="003720C0" w:rsidR="003720C0" w:rsidTr="0002785E" w14:paraId="016537D1" w14:textId="77777777">
        <w:trPr>
          <w:trHeight w:val="140"/>
          <w:jc w:val="center"/>
        </w:trPr>
        <w:tc>
          <w:tcPr>
            <w:tcW w:w="1885" w:type="dxa"/>
            <w:hideMark/>
          </w:tcPr>
          <w:p w:rsidRPr="003720C0" w:rsidR="003720C0" w:rsidP="003720C0" w:rsidRDefault="003720C0" w14:paraId="43229DD6" w14:textId="77777777">
            <w:pPr>
              <w:rPr>
                <w:bCs/>
              </w:rPr>
            </w:pPr>
            <w:r w:rsidRPr="003720C0">
              <w:rPr>
                <w:bCs/>
              </w:rPr>
              <w:t xml:space="preserve">Maintenance technicians </w:t>
            </w:r>
          </w:p>
        </w:tc>
        <w:tc>
          <w:tcPr>
            <w:tcW w:w="1985" w:type="dxa"/>
            <w:hideMark/>
          </w:tcPr>
          <w:p w:rsidRPr="003720C0" w:rsidR="003720C0" w:rsidP="003720C0" w:rsidRDefault="003720C0" w14:paraId="220DF0B0" w14:textId="77777777">
            <w:pPr>
              <w:rPr>
                <w:bCs/>
              </w:rPr>
            </w:pPr>
            <w:r w:rsidRPr="003720C0">
              <w:rPr>
                <w:bCs/>
              </w:rPr>
              <w:t>Maintenance Technician_ Survey</w:t>
            </w:r>
          </w:p>
        </w:tc>
        <w:tc>
          <w:tcPr>
            <w:tcW w:w="1440" w:type="dxa"/>
            <w:shd w:val="clear" w:color="auto" w:fill="auto"/>
            <w:hideMark/>
          </w:tcPr>
          <w:p w:rsidRPr="003720C0" w:rsidR="003720C0" w:rsidP="003720C0" w:rsidRDefault="003720C0" w14:paraId="0BD75087" w14:textId="77777777">
            <w:pPr>
              <w:rPr>
                <w:bCs/>
              </w:rPr>
            </w:pPr>
            <w:r w:rsidRPr="003720C0">
              <w:rPr>
                <w:bCs/>
              </w:rPr>
              <w:t>1400</w:t>
            </w:r>
          </w:p>
        </w:tc>
        <w:tc>
          <w:tcPr>
            <w:tcW w:w="1530" w:type="dxa"/>
            <w:hideMark/>
          </w:tcPr>
          <w:p w:rsidRPr="003720C0" w:rsidR="003720C0" w:rsidP="003720C0" w:rsidRDefault="003720C0" w14:paraId="5E39148C" w14:textId="77777777">
            <w:pPr>
              <w:rPr>
                <w:bCs/>
              </w:rPr>
            </w:pPr>
            <w:r w:rsidRPr="003720C0">
              <w:rPr>
                <w:bCs/>
              </w:rPr>
              <w:t>1</w:t>
            </w:r>
          </w:p>
        </w:tc>
        <w:tc>
          <w:tcPr>
            <w:tcW w:w="1440" w:type="dxa"/>
            <w:vAlign w:val="center"/>
            <w:hideMark/>
          </w:tcPr>
          <w:p w:rsidRPr="003720C0" w:rsidR="003720C0" w:rsidP="003720C0" w:rsidRDefault="003720C0" w14:paraId="4ED61FF7" w14:textId="77777777">
            <w:pPr>
              <w:rPr>
                <w:bCs/>
              </w:rPr>
            </w:pPr>
            <w:r w:rsidRPr="003720C0">
              <w:rPr>
                <w:bCs/>
              </w:rPr>
              <w:t>15/60</w:t>
            </w:r>
          </w:p>
        </w:tc>
        <w:tc>
          <w:tcPr>
            <w:tcW w:w="1085" w:type="dxa"/>
            <w:shd w:val="clear" w:color="auto" w:fill="auto"/>
            <w:vAlign w:val="center"/>
            <w:hideMark/>
          </w:tcPr>
          <w:p w:rsidRPr="003720C0" w:rsidR="003720C0" w:rsidP="003720C0" w:rsidRDefault="003720C0" w14:paraId="07953029" w14:textId="77777777">
            <w:pPr>
              <w:rPr>
                <w:bCs/>
              </w:rPr>
            </w:pPr>
            <w:r w:rsidRPr="003720C0">
              <w:rPr>
                <w:bCs/>
              </w:rPr>
              <w:t>350</w:t>
            </w:r>
          </w:p>
        </w:tc>
      </w:tr>
      <w:tr w:rsidRPr="003720C0" w:rsidR="003720C0" w:rsidTr="0002785E" w14:paraId="0DA65162" w14:textId="77777777">
        <w:trPr>
          <w:trHeight w:val="447"/>
          <w:jc w:val="center"/>
        </w:trPr>
        <w:tc>
          <w:tcPr>
            <w:tcW w:w="1885" w:type="dxa"/>
            <w:hideMark/>
          </w:tcPr>
          <w:p w:rsidRPr="003720C0" w:rsidR="003720C0" w:rsidP="003720C0" w:rsidRDefault="003720C0" w14:paraId="231AF2C4" w14:textId="77777777">
            <w:pPr>
              <w:rPr>
                <w:bCs/>
              </w:rPr>
            </w:pPr>
            <w:r w:rsidRPr="003720C0">
              <w:rPr>
                <w:bCs/>
              </w:rPr>
              <w:t>Ramp/baggage/cargo/dock agents</w:t>
            </w:r>
          </w:p>
        </w:tc>
        <w:tc>
          <w:tcPr>
            <w:tcW w:w="1985" w:type="dxa"/>
            <w:hideMark/>
          </w:tcPr>
          <w:p w:rsidRPr="003720C0" w:rsidR="003720C0" w:rsidP="003720C0" w:rsidRDefault="003720C0" w14:paraId="5BE018A0" w14:textId="77777777">
            <w:pPr>
              <w:rPr>
                <w:bCs/>
              </w:rPr>
            </w:pPr>
            <w:r w:rsidRPr="003720C0">
              <w:rPr>
                <w:bCs/>
              </w:rPr>
              <w:t>RBCD_Survey</w:t>
            </w:r>
          </w:p>
        </w:tc>
        <w:tc>
          <w:tcPr>
            <w:tcW w:w="1440" w:type="dxa"/>
            <w:shd w:val="clear" w:color="auto" w:fill="auto"/>
            <w:hideMark/>
          </w:tcPr>
          <w:p w:rsidRPr="003720C0" w:rsidR="003720C0" w:rsidP="003720C0" w:rsidRDefault="003720C0" w14:paraId="3F1DAC25" w14:textId="77777777">
            <w:pPr>
              <w:rPr>
                <w:bCs/>
              </w:rPr>
            </w:pPr>
            <w:r w:rsidRPr="003720C0">
              <w:rPr>
                <w:bCs/>
              </w:rPr>
              <w:t>1100</w:t>
            </w:r>
          </w:p>
        </w:tc>
        <w:tc>
          <w:tcPr>
            <w:tcW w:w="1530" w:type="dxa"/>
            <w:hideMark/>
          </w:tcPr>
          <w:p w:rsidRPr="003720C0" w:rsidR="003720C0" w:rsidP="003720C0" w:rsidRDefault="003720C0" w14:paraId="7061ECE4" w14:textId="77777777">
            <w:pPr>
              <w:rPr>
                <w:bCs/>
              </w:rPr>
            </w:pPr>
            <w:r w:rsidRPr="003720C0">
              <w:rPr>
                <w:bCs/>
              </w:rPr>
              <w:t>1</w:t>
            </w:r>
          </w:p>
        </w:tc>
        <w:tc>
          <w:tcPr>
            <w:tcW w:w="1440" w:type="dxa"/>
            <w:vAlign w:val="center"/>
            <w:hideMark/>
          </w:tcPr>
          <w:p w:rsidRPr="003720C0" w:rsidR="003720C0" w:rsidP="003720C0" w:rsidRDefault="003720C0" w14:paraId="77C9E4C8" w14:textId="77777777">
            <w:pPr>
              <w:rPr>
                <w:bCs/>
              </w:rPr>
            </w:pPr>
            <w:r w:rsidRPr="003720C0">
              <w:rPr>
                <w:bCs/>
              </w:rPr>
              <w:t>15/60</w:t>
            </w:r>
          </w:p>
        </w:tc>
        <w:tc>
          <w:tcPr>
            <w:tcW w:w="1085" w:type="dxa"/>
            <w:shd w:val="clear" w:color="auto" w:fill="auto"/>
            <w:vAlign w:val="center"/>
            <w:hideMark/>
          </w:tcPr>
          <w:p w:rsidRPr="003720C0" w:rsidR="003720C0" w:rsidP="003720C0" w:rsidRDefault="003720C0" w14:paraId="175AB389" w14:textId="77777777">
            <w:pPr>
              <w:rPr>
                <w:bCs/>
              </w:rPr>
            </w:pPr>
            <w:r w:rsidRPr="003720C0">
              <w:rPr>
                <w:bCs/>
              </w:rPr>
              <w:t>275</w:t>
            </w:r>
          </w:p>
        </w:tc>
      </w:tr>
      <w:tr w:rsidRPr="003720C0" w:rsidR="003720C0" w:rsidTr="0002785E" w14:paraId="3E7C2072" w14:textId="77777777">
        <w:trPr>
          <w:trHeight w:val="447"/>
          <w:jc w:val="center"/>
        </w:trPr>
        <w:tc>
          <w:tcPr>
            <w:tcW w:w="1885" w:type="dxa"/>
            <w:hideMark/>
          </w:tcPr>
          <w:p w:rsidRPr="003720C0" w:rsidR="003720C0" w:rsidP="003720C0" w:rsidRDefault="003720C0" w14:paraId="408CE26F" w14:textId="77777777">
            <w:pPr>
              <w:rPr>
                <w:bCs/>
              </w:rPr>
            </w:pPr>
            <w:r w:rsidRPr="003720C0">
              <w:rPr>
                <w:bCs/>
              </w:rPr>
              <w:t>Customer Service Agents</w:t>
            </w:r>
          </w:p>
        </w:tc>
        <w:tc>
          <w:tcPr>
            <w:tcW w:w="1985" w:type="dxa"/>
            <w:hideMark/>
          </w:tcPr>
          <w:p w:rsidRPr="003720C0" w:rsidR="003720C0" w:rsidP="003720C0" w:rsidRDefault="003720C0" w14:paraId="77D7A140" w14:textId="77777777">
            <w:pPr>
              <w:rPr>
                <w:bCs/>
              </w:rPr>
            </w:pPr>
            <w:r w:rsidRPr="003720C0">
              <w:rPr>
                <w:bCs/>
              </w:rPr>
              <w:t>CSA_Survey</w:t>
            </w:r>
          </w:p>
        </w:tc>
        <w:tc>
          <w:tcPr>
            <w:tcW w:w="1440" w:type="dxa"/>
            <w:shd w:val="clear" w:color="auto" w:fill="auto"/>
            <w:hideMark/>
          </w:tcPr>
          <w:p w:rsidRPr="003720C0" w:rsidR="003720C0" w:rsidP="003720C0" w:rsidRDefault="003720C0" w14:paraId="265207CB" w14:textId="77777777">
            <w:pPr>
              <w:rPr>
                <w:bCs/>
              </w:rPr>
            </w:pPr>
            <w:r w:rsidRPr="003720C0">
              <w:rPr>
                <w:bCs/>
              </w:rPr>
              <w:t>1600</w:t>
            </w:r>
          </w:p>
        </w:tc>
        <w:tc>
          <w:tcPr>
            <w:tcW w:w="1530" w:type="dxa"/>
            <w:hideMark/>
          </w:tcPr>
          <w:p w:rsidRPr="003720C0" w:rsidR="003720C0" w:rsidP="003720C0" w:rsidRDefault="003720C0" w14:paraId="3401ADD2" w14:textId="77777777">
            <w:pPr>
              <w:rPr>
                <w:bCs/>
              </w:rPr>
            </w:pPr>
            <w:r w:rsidRPr="003720C0">
              <w:rPr>
                <w:bCs/>
              </w:rPr>
              <w:t>1</w:t>
            </w:r>
          </w:p>
        </w:tc>
        <w:tc>
          <w:tcPr>
            <w:tcW w:w="1440" w:type="dxa"/>
            <w:vAlign w:val="center"/>
            <w:hideMark/>
          </w:tcPr>
          <w:p w:rsidRPr="003720C0" w:rsidR="003720C0" w:rsidP="003720C0" w:rsidRDefault="003720C0" w14:paraId="3F76182C" w14:textId="77777777">
            <w:pPr>
              <w:rPr>
                <w:bCs/>
              </w:rPr>
            </w:pPr>
            <w:r w:rsidRPr="003720C0">
              <w:rPr>
                <w:bCs/>
              </w:rPr>
              <w:t>15/60</w:t>
            </w:r>
          </w:p>
        </w:tc>
        <w:tc>
          <w:tcPr>
            <w:tcW w:w="1085" w:type="dxa"/>
            <w:shd w:val="clear" w:color="auto" w:fill="auto"/>
            <w:vAlign w:val="center"/>
            <w:hideMark/>
          </w:tcPr>
          <w:p w:rsidRPr="003720C0" w:rsidR="003720C0" w:rsidP="003720C0" w:rsidRDefault="003720C0" w14:paraId="308A2361" w14:textId="77777777">
            <w:pPr>
              <w:rPr>
                <w:bCs/>
              </w:rPr>
            </w:pPr>
            <w:r w:rsidRPr="003720C0">
              <w:rPr>
                <w:bCs/>
              </w:rPr>
              <w:t>400</w:t>
            </w:r>
          </w:p>
        </w:tc>
      </w:tr>
      <w:tr w:rsidRPr="003720C0" w:rsidR="00444C8B" w:rsidTr="002548E8" w14:paraId="0C5F862D" w14:textId="77777777">
        <w:trPr>
          <w:trHeight w:val="447"/>
          <w:jc w:val="center"/>
        </w:trPr>
        <w:tc>
          <w:tcPr>
            <w:tcW w:w="1885" w:type="dxa"/>
          </w:tcPr>
          <w:p w:rsidRPr="003720C0" w:rsidR="00444C8B" w:rsidP="00444C8B" w:rsidRDefault="00D15E95" w14:paraId="73B044AF" w14:textId="7FF4F04A">
            <w:pPr>
              <w:rPr>
                <w:bCs/>
              </w:rPr>
            </w:pPr>
            <w:bookmarkStart w:name="_Hlk65069021" w:id="32"/>
            <w:r>
              <w:rPr>
                <w:bCs/>
              </w:rPr>
              <w:t>All Non-respondents</w:t>
            </w:r>
          </w:p>
        </w:tc>
        <w:tc>
          <w:tcPr>
            <w:tcW w:w="1985" w:type="dxa"/>
          </w:tcPr>
          <w:p w:rsidRPr="003720C0" w:rsidR="00444C8B" w:rsidP="00444C8B" w:rsidRDefault="00444C8B" w14:paraId="4C47DA38" w14:textId="35DBE7EB">
            <w:pPr>
              <w:rPr>
                <w:bCs/>
              </w:rPr>
            </w:pPr>
            <w:r w:rsidRPr="00C523F2">
              <w:t>Non-respondent Questionnaire</w:t>
            </w:r>
          </w:p>
        </w:tc>
        <w:tc>
          <w:tcPr>
            <w:tcW w:w="1440" w:type="dxa"/>
            <w:shd w:val="clear" w:color="auto" w:fill="auto"/>
          </w:tcPr>
          <w:p w:rsidRPr="003720C0" w:rsidR="00444C8B" w:rsidP="00444C8B" w:rsidRDefault="00444C8B" w14:paraId="7B8B7EDE" w14:textId="505D04E7">
            <w:pPr>
              <w:rPr>
                <w:bCs/>
              </w:rPr>
            </w:pPr>
            <w:r w:rsidRPr="00C523F2">
              <w:t>1045</w:t>
            </w:r>
          </w:p>
        </w:tc>
        <w:tc>
          <w:tcPr>
            <w:tcW w:w="1530" w:type="dxa"/>
          </w:tcPr>
          <w:p w:rsidRPr="003720C0" w:rsidR="00444C8B" w:rsidP="00444C8B" w:rsidRDefault="00444C8B" w14:paraId="318EF366" w14:textId="1B91E64A">
            <w:pPr>
              <w:rPr>
                <w:bCs/>
              </w:rPr>
            </w:pPr>
            <w:r w:rsidRPr="00C523F2">
              <w:t>1</w:t>
            </w:r>
          </w:p>
        </w:tc>
        <w:tc>
          <w:tcPr>
            <w:tcW w:w="1440" w:type="dxa"/>
          </w:tcPr>
          <w:p w:rsidRPr="003720C0" w:rsidR="00444C8B" w:rsidP="00444C8B" w:rsidRDefault="00444C8B" w14:paraId="541C677F" w14:textId="473C6C97">
            <w:pPr>
              <w:rPr>
                <w:bCs/>
              </w:rPr>
            </w:pPr>
            <w:r w:rsidRPr="00C523F2">
              <w:t>3/50</w:t>
            </w:r>
          </w:p>
        </w:tc>
        <w:tc>
          <w:tcPr>
            <w:tcW w:w="1085" w:type="dxa"/>
            <w:shd w:val="clear" w:color="auto" w:fill="auto"/>
          </w:tcPr>
          <w:p w:rsidRPr="003720C0" w:rsidR="00444C8B" w:rsidP="00444C8B" w:rsidRDefault="00444C8B" w14:paraId="60BB4C00" w14:textId="741EB02C">
            <w:pPr>
              <w:rPr>
                <w:bCs/>
              </w:rPr>
            </w:pPr>
            <w:r w:rsidRPr="00C523F2">
              <w:t>52</w:t>
            </w:r>
          </w:p>
        </w:tc>
      </w:tr>
      <w:bookmarkEnd w:id="32"/>
      <w:tr w:rsidRPr="003720C0" w:rsidR="003720C0" w:rsidTr="0002785E" w14:paraId="720B2776" w14:textId="77777777">
        <w:trPr>
          <w:trHeight w:val="140"/>
          <w:jc w:val="center"/>
        </w:trPr>
        <w:tc>
          <w:tcPr>
            <w:tcW w:w="1885" w:type="dxa"/>
            <w:shd w:val="clear" w:color="auto" w:fill="auto"/>
            <w:hideMark/>
          </w:tcPr>
          <w:p w:rsidRPr="003720C0" w:rsidR="003720C0" w:rsidP="003720C0" w:rsidRDefault="003720C0" w14:paraId="3AF597F2" w14:textId="77777777">
            <w:pPr>
              <w:rPr>
                <w:b/>
              </w:rPr>
            </w:pPr>
            <w:r w:rsidRPr="003720C0">
              <w:rPr>
                <w:b/>
              </w:rPr>
              <w:t>Total</w:t>
            </w:r>
          </w:p>
        </w:tc>
        <w:tc>
          <w:tcPr>
            <w:tcW w:w="6395" w:type="dxa"/>
            <w:gridSpan w:val="4"/>
            <w:shd w:val="clear" w:color="auto" w:fill="auto"/>
          </w:tcPr>
          <w:p w:rsidRPr="003720C0" w:rsidR="003720C0" w:rsidP="003720C0" w:rsidRDefault="003720C0" w14:paraId="7AD2F348" w14:textId="77777777">
            <w:pPr>
              <w:rPr>
                <w:b/>
              </w:rPr>
            </w:pPr>
          </w:p>
        </w:tc>
        <w:tc>
          <w:tcPr>
            <w:tcW w:w="1085" w:type="dxa"/>
            <w:shd w:val="clear" w:color="auto" w:fill="auto"/>
            <w:vAlign w:val="center"/>
            <w:hideMark/>
          </w:tcPr>
          <w:p w:rsidRPr="003720C0" w:rsidR="003720C0" w:rsidP="003720C0" w:rsidRDefault="003720C0" w14:paraId="09CBFF3B" w14:textId="55C64CF4">
            <w:pPr>
              <w:rPr>
                <w:b/>
              </w:rPr>
            </w:pPr>
            <w:r w:rsidRPr="003720C0">
              <w:rPr>
                <w:b/>
              </w:rPr>
              <w:t>1,</w:t>
            </w:r>
            <w:r w:rsidR="00444C8B">
              <w:rPr>
                <w:b/>
              </w:rPr>
              <w:t>547</w:t>
            </w:r>
          </w:p>
        </w:tc>
      </w:tr>
      <w:bookmarkEnd w:id="31"/>
    </w:tbl>
    <w:p w:rsidRPr="00C3773F" w:rsidR="002713B2" w:rsidP="00C17F30" w:rsidRDefault="002713B2" w14:paraId="762A361B" w14:textId="77777777">
      <w:pPr>
        <w:rPr>
          <w:b/>
        </w:rPr>
      </w:pPr>
    </w:p>
    <w:p w:rsidRPr="00C3773F" w:rsidR="007E354B" w:rsidP="00C17F30" w:rsidRDefault="007E354B" w14:paraId="66F10FD6" w14:textId="647BA307">
      <w:pPr>
        <w:rPr>
          <w:b/>
        </w:rPr>
      </w:pPr>
      <w:r w:rsidRPr="00C3773F">
        <w:rPr>
          <w:b/>
        </w:rPr>
        <w:t>B. Annualized Cost to Respondents</w:t>
      </w:r>
    </w:p>
    <w:p w:rsidRPr="00C3773F" w:rsidR="007E354B" w:rsidP="007E354B" w:rsidRDefault="007E354B" w14:paraId="48F96E51" w14:textId="77D3E911">
      <w:pPr>
        <w:pStyle w:val="Heading2"/>
        <w:rPr>
          <w:rFonts w:asciiTheme="minorHAnsi" w:hAnsiTheme="minorHAnsi" w:eastAsiaTheme="minorHAnsi" w:cstheme="minorBidi"/>
          <w:color w:val="auto"/>
          <w:sz w:val="22"/>
          <w:szCs w:val="22"/>
        </w:rPr>
      </w:pPr>
      <w:bookmarkStart w:name="_Toc420492165" w:id="33"/>
      <w:bookmarkStart w:name="_Toc459877792" w:id="34"/>
      <w:bookmarkStart w:name="_Toc459883011" w:id="35"/>
      <w:bookmarkStart w:name="_Toc461446301" w:id="36"/>
      <w:r w:rsidRPr="00C3773F">
        <w:rPr>
          <w:rFonts w:asciiTheme="minorHAnsi" w:hAnsiTheme="minorHAnsi" w:eastAsiaTheme="minorHAnsi" w:cstheme="minorBidi"/>
          <w:color w:val="auto"/>
          <w:sz w:val="22"/>
          <w:szCs w:val="22"/>
        </w:rPr>
        <w:t xml:space="preserve">The estimated </w:t>
      </w:r>
      <w:r w:rsidR="009553AB">
        <w:rPr>
          <w:rFonts w:asciiTheme="minorHAnsi" w:hAnsiTheme="minorHAnsi" w:eastAsiaTheme="minorHAnsi" w:cstheme="minorBidi"/>
          <w:color w:val="auto"/>
          <w:sz w:val="22"/>
          <w:szCs w:val="22"/>
        </w:rPr>
        <w:t xml:space="preserve">total cost to the </w:t>
      </w:r>
      <w:r w:rsidRPr="00C3773F">
        <w:rPr>
          <w:rFonts w:asciiTheme="minorHAnsi" w:hAnsiTheme="minorHAnsi" w:eastAsiaTheme="minorHAnsi" w:cstheme="minorBidi"/>
          <w:color w:val="auto"/>
          <w:sz w:val="22"/>
          <w:szCs w:val="22"/>
        </w:rPr>
        <w:t xml:space="preserve">respondent population for the </w:t>
      </w:r>
      <w:r w:rsidRPr="00C117AC">
        <w:rPr>
          <w:rFonts w:asciiTheme="minorHAnsi" w:hAnsiTheme="minorHAnsi" w:eastAsiaTheme="minorHAnsi" w:cstheme="minorBidi"/>
          <w:color w:val="auto"/>
          <w:sz w:val="22"/>
          <w:szCs w:val="22"/>
        </w:rPr>
        <w:t>questionnaire is $</w:t>
      </w:r>
      <w:r w:rsidR="00731F8A">
        <w:rPr>
          <w:rFonts w:asciiTheme="minorHAnsi" w:hAnsiTheme="minorHAnsi" w:eastAsiaTheme="minorHAnsi" w:cstheme="minorBidi"/>
          <w:color w:val="auto"/>
          <w:sz w:val="22"/>
          <w:szCs w:val="22"/>
        </w:rPr>
        <w:t>54,053</w:t>
      </w:r>
      <w:r w:rsidRPr="00C117AC" w:rsidR="00282E09">
        <w:rPr>
          <w:rFonts w:asciiTheme="minorHAnsi" w:hAnsiTheme="minorHAnsi" w:eastAsiaTheme="minorHAnsi" w:cstheme="minorBidi"/>
          <w:color w:val="auto"/>
          <w:sz w:val="22"/>
          <w:szCs w:val="22"/>
        </w:rPr>
        <w:t xml:space="preserve"> </w:t>
      </w:r>
      <w:r w:rsidRPr="00C117AC">
        <w:rPr>
          <w:rFonts w:asciiTheme="minorHAnsi" w:hAnsiTheme="minorHAnsi" w:eastAsiaTheme="minorHAnsi" w:cstheme="minorBidi"/>
          <w:color w:val="auto"/>
          <w:sz w:val="22"/>
          <w:szCs w:val="22"/>
        </w:rPr>
        <w:t>based</w:t>
      </w:r>
      <w:r w:rsidRPr="00C3773F">
        <w:rPr>
          <w:rFonts w:asciiTheme="minorHAnsi" w:hAnsiTheme="minorHAnsi" w:eastAsiaTheme="minorHAnsi" w:cstheme="minorBidi"/>
          <w:color w:val="auto"/>
          <w:sz w:val="22"/>
          <w:szCs w:val="22"/>
        </w:rPr>
        <w:t xml:space="preserve"> on the average costs per burden hour and the burden hours as shown below.</w:t>
      </w:r>
      <w:r w:rsidRPr="00C3773F" w:rsidR="00892254">
        <w:rPr>
          <w:rFonts w:asciiTheme="minorHAnsi" w:hAnsiTheme="minorHAnsi" w:eastAsiaTheme="minorHAnsi" w:cstheme="minorBidi"/>
          <w:color w:val="auto"/>
          <w:sz w:val="22"/>
          <w:szCs w:val="22"/>
        </w:rPr>
        <w:t xml:space="preserve"> This burden will occur </w:t>
      </w:r>
      <w:r w:rsidR="009553AB">
        <w:rPr>
          <w:rFonts w:asciiTheme="minorHAnsi" w:hAnsiTheme="minorHAnsi" w:eastAsiaTheme="minorHAnsi" w:cstheme="minorBidi"/>
          <w:color w:val="auto"/>
          <w:sz w:val="22"/>
          <w:szCs w:val="22"/>
        </w:rPr>
        <w:t xml:space="preserve">over two years of </w:t>
      </w:r>
      <w:r w:rsidRPr="00C3773F" w:rsidR="00892254">
        <w:rPr>
          <w:rFonts w:asciiTheme="minorHAnsi" w:hAnsiTheme="minorHAnsi" w:eastAsiaTheme="minorHAnsi" w:cstheme="minorBidi"/>
          <w:color w:val="auto"/>
          <w:sz w:val="22"/>
          <w:szCs w:val="22"/>
        </w:rPr>
        <w:t>information collection.</w:t>
      </w:r>
      <w:bookmarkEnd w:id="33"/>
      <w:bookmarkEnd w:id="34"/>
      <w:bookmarkEnd w:id="35"/>
      <w:bookmarkEnd w:id="36"/>
      <w:r w:rsidRPr="00C3773F" w:rsidR="00892254">
        <w:rPr>
          <w:rFonts w:asciiTheme="minorHAnsi" w:hAnsiTheme="minorHAnsi" w:eastAsiaTheme="minorHAnsi" w:cstheme="minorBidi"/>
          <w:color w:val="auto"/>
          <w:sz w:val="22"/>
          <w:szCs w:val="22"/>
        </w:rPr>
        <w:t xml:space="preserve"> </w:t>
      </w:r>
    </w:p>
    <w:p w:rsidR="005B7DAC" w:rsidP="007E354B" w:rsidRDefault="005B7DAC" w14:paraId="574A30E9" w14:textId="77777777">
      <w:pPr>
        <w:rPr>
          <w:b/>
        </w:rPr>
      </w:pPr>
    </w:p>
    <w:p w:rsidRPr="00D668EA" w:rsidR="007E354B" w:rsidP="007E354B" w:rsidRDefault="007E354B" w14:paraId="2C61ADE7" w14:textId="3527EA09">
      <w:pPr>
        <w:rPr>
          <w:b/>
        </w:rPr>
      </w:pPr>
      <w:r w:rsidRPr="00C3773F">
        <w:rPr>
          <w:b/>
        </w:rPr>
        <w:t>Table A12.2 Estimated Annualized Cost Burden to Respondents</w:t>
      </w:r>
      <w:r w:rsidRPr="00D668EA">
        <w:rPr>
          <w:b/>
        </w:rPr>
        <w:t xml:space="preserve"> </w:t>
      </w:r>
    </w:p>
    <w:tbl>
      <w:tblPr>
        <w:tblStyle w:val="TableGrid"/>
        <w:tblW w:w="9805" w:type="dxa"/>
        <w:tblLayout w:type="fixed"/>
        <w:tblCellMar>
          <w:left w:w="115" w:type="dxa"/>
          <w:right w:w="58" w:type="dxa"/>
        </w:tblCellMar>
        <w:tblLook w:val="04A0" w:firstRow="1" w:lastRow="0" w:firstColumn="1" w:lastColumn="0" w:noHBand="0" w:noVBand="1"/>
      </w:tblPr>
      <w:tblGrid>
        <w:gridCol w:w="2695"/>
        <w:gridCol w:w="2610"/>
        <w:gridCol w:w="1800"/>
        <w:gridCol w:w="1350"/>
        <w:gridCol w:w="1350"/>
      </w:tblGrid>
      <w:tr w:rsidR="00F2735C" w:rsidTr="00EE0F1E" w14:paraId="23AE79AD" w14:textId="77777777">
        <w:tc>
          <w:tcPr>
            <w:tcW w:w="2695" w:type="dxa"/>
          </w:tcPr>
          <w:p w:rsidRPr="00282E09" w:rsidR="00F2735C" w:rsidP="00EE1292" w:rsidRDefault="00F2735C" w14:paraId="3A594718" w14:textId="77777777">
            <w:pPr>
              <w:rPr>
                <w:b/>
              </w:rPr>
            </w:pPr>
            <w:r w:rsidRPr="00282E09">
              <w:rPr>
                <w:b/>
              </w:rPr>
              <w:t xml:space="preserve">Type of Respondent </w:t>
            </w:r>
          </w:p>
        </w:tc>
        <w:tc>
          <w:tcPr>
            <w:tcW w:w="2610" w:type="dxa"/>
          </w:tcPr>
          <w:p w:rsidRPr="00282E09" w:rsidR="00F2735C" w:rsidP="00EE1292" w:rsidRDefault="00F2735C" w14:paraId="0E0924D6" w14:textId="77777777">
            <w:pPr>
              <w:rPr>
                <w:b/>
              </w:rPr>
            </w:pPr>
            <w:r w:rsidRPr="00282E09">
              <w:rPr>
                <w:b/>
              </w:rPr>
              <w:t>Form Name</w:t>
            </w:r>
          </w:p>
        </w:tc>
        <w:tc>
          <w:tcPr>
            <w:tcW w:w="1800" w:type="dxa"/>
          </w:tcPr>
          <w:p w:rsidRPr="00282E09" w:rsidR="00F2735C" w:rsidP="00EE1292" w:rsidRDefault="00F2735C" w14:paraId="0FD6D34D" w14:textId="01539BA0">
            <w:pPr>
              <w:rPr>
                <w:b/>
              </w:rPr>
            </w:pPr>
            <w:r w:rsidRPr="00282E09">
              <w:rPr>
                <w:b/>
              </w:rPr>
              <w:t xml:space="preserve">Total Burden Hours </w:t>
            </w:r>
          </w:p>
        </w:tc>
        <w:tc>
          <w:tcPr>
            <w:tcW w:w="1350" w:type="dxa"/>
          </w:tcPr>
          <w:p w:rsidRPr="00282E09" w:rsidR="00F2735C" w:rsidP="00EE1292" w:rsidRDefault="00F2735C" w14:paraId="3F74F53C" w14:textId="77777777">
            <w:pPr>
              <w:rPr>
                <w:b/>
              </w:rPr>
            </w:pPr>
            <w:r w:rsidRPr="00282E09">
              <w:rPr>
                <w:b/>
              </w:rPr>
              <w:t>Hourly Wage Rate*</w:t>
            </w:r>
          </w:p>
        </w:tc>
        <w:tc>
          <w:tcPr>
            <w:tcW w:w="1350" w:type="dxa"/>
          </w:tcPr>
          <w:p w:rsidR="000C1027" w:rsidP="00EE1292" w:rsidRDefault="00F2735C" w14:paraId="6F6789C0" w14:textId="77777777">
            <w:pPr>
              <w:rPr>
                <w:b/>
              </w:rPr>
            </w:pPr>
            <w:r w:rsidRPr="00282E09">
              <w:rPr>
                <w:b/>
              </w:rPr>
              <w:t xml:space="preserve">Total </w:t>
            </w:r>
          </w:p>
          <w:p w:rsidR="000C1027" w:rsidP="00EE1292" w:rsidRDefault="00F2735C" w14:paraId="5BF6DDB2" w14:textId="77777777">
            <w:pPr>
              <w:rPr>
                <w:b/>
              </w:rPr>
            </w:pPr>
            <w:r w:rsidRPr="00282E09">
              <w:rPr>
                <w:b/>
              </w:rPr>
              <w:t xml:space="preserve">Respondent </w:t>
            </w:r>
          </w:p>
          <w:p w:rsidRPr="00282E09" w:rsidR="00F2735C" w:rsidP="00EE1292" w:rsidRDefault="00F2735C" w14:paraId="04F0C47C" w14:textId="4799379A">
            <w:pPr>
              <w:rPr>
                <w:b/>
              </w:rPr>
            </w:pPr>
            <w:r w:rsidRPr="00282E09">
              <w:rPr>
                <w:b/>
              </w:rPr>
              <w:t xml:space="preserve">Costs </w:t>
            </w:r>
          </w:p>
        </w:tc>
      </w:tr>
      <w:tr w:rsidR="00F2735C" w:rsidTr="00EE0F1E" w14:paraId="6A1021FB" w14:textId="77777777">
        <w:tc>
          <w:tcPr>
            <w:tcW w:w="2695" w:type="dxa"/>
          </w:tcPr>
          <w:p w:rsidR="00F2735C" w:rsidP="006A10FF" w:rsidRDefault="000C1027" w14:paraId="080E70E4" w14:textId="5872B2BE">
            <w:r>
              <w:t>Operators</w:t>
            </w:r>
          </w:p>
        </w:tc>
        <w:tc>
          <w:tcPr>
            <w:tcW w:w="2610" w:type="dxa"/>
          </w:tcPr>
          <w:p w:rsidRPr="00FC264C" w:rsidR="00F2735C" w:rsidP="006A10FF" w:rsidRDefault="000C1027" w14:paraId="2D0D89F6" w14:textId="4AF6D56C">
            <w:r>
              <w:t>Survey</w:t>
            </w:r>
          </w:p>
        </w:tc>
        <w:tc>
          <w:tcPr>
            <w:tcW w:w="1800" w:type="dxa"/>
          </w:tcPr>
          <w:p w:rsidR="00F2735C" w:rsidP="006A10FF" w:rsidRDefault="00866EAC" w14:paraId="1CF8F2EC" w14:textId="1CCB5D2D">
            <w:r>
              <w:t>128</w:t>
            </w:r>
          </w:p>
        </w:tc>
        <w:tc>
          <w:tcPr>
            <w:tcW w:w="1350" w:type="dxa"/>
          </w:tcPr>
          <w:p w:rsidR="00F2735C" w:rsidP="006A10FF" w:rsidRDefault="00AD551F" w14:paraId="158C1C68" w14:textId="047F9CF0">
            <w:r w:rsidRPr="00AD551F">
              <w:t>$58.21</w:t>
            </w:r>
          </w:p>
        </w:tc>
        <w:tc>
          <w:tcPr>
            <w:tcW w:w="1350" w:type="dxa"/>
          </w:tcPr>
          <w:p w:rsidR="00F2735C" w:rsidP="006A10FF" w:rsidRDefault="00AD551F" w14:paraId="3B2A8A80" w14:textId="40C24730">
            <w:r>
              <w:t>$</w:t>
            </w:r>
            <w:r w:rsidR="00866EAC">
              <w:t>7,451</w:t>
            </w:r>
          </w:p>
        </w:tc>
      </w:tr>
      <w:tr w:rsidR="000C1027" w:rsidTr="00EE0F1E" w14:paraId="772AA2E1" w14:textId="77777777">
        <w:trPr>
          <w:trHeight w:val="305"/>
        </w:trPr>
        <w:tc>
          <w:tcPr>
            <w:tcW w:w="2695" w:type="dxa"/>
          </w:tcPr>
          <w:p w:rsidR="000C1027" w:rsidP="006A10FF" w:rsidRDefault="000C1027" w14:paraId="740507A6" w14:textId="35192114">
            <w:r>
              <w:t>Pilots</w:t>
            </w:r>
          </w:p>
        </w:tc>
        <w:tc>
          <w:tcPr>
            <w:tcW w:w="2610" w:type="dxa"/>
          </w:tcPr>
          <w:p w:rsidRPr="00FC264C" w:rsidR="000C1027" w:rsidP="006A10FF" w:rsidRDefault="000C1027" w14:paraId="0003600C" w14:textId="72416359">
            <w:r>
              <w:t>Survey</w:t>
            </w:r>
          </w:p>
        </w:tc>
        <w:tc>
          <w:tcPr>
            <w:tcW w:w="1800" w:type="dxa"/>
          </w:tcPr>
          <w:p w:rsidR="000C1027" w:rsidP="006A10FF" w:rsidRDefault="000535B6" w14:paraId="1C885FD6" w14:textId="2991C381">
            <w:r>
              <w:t>342</w:t>
            </w:r>
          </w:p>
        </w:tc>
        <w:tc>
          <w:tcPr>
            <w:tcW w:w="1350" w:type="dxa"/>
          </w:tcPr>
          <w:p w:rsidR="000C1027" w:rsidP="006A10FF" w:rsidRDefault="00564E8A" w14:paraId="36D1666B" w14:textId="1ACAC04B">
            <w:r>
              <w:t>$</w:t>
            </w:r>
            <w:r w:rsidR="00AD551F">
              <w:t>58.21</w:t>
            </w:r>
          </w:p>
        </w:tc>
        <w:tc>
          <w:tcPr>
            <w:tcW w:w="1350" w:type="dxa"/>
          </w:tcPr>
          <w:p w:rsidR="000C1027" w:rsidP="006A10FF" w:rsidRDefault="00AD551F" w14:paraId="1A52D7B9" w14:textId="5805EB54">
            <w:r>
              <w:t>$</w:t>
            </w:r>
            <w:r w:rsidR="0043387A">
              <w:t>19,908</w:t>
            </w:r>
          </w:p>
        </w:tc>
      </w:tr>
      <w:tr w:rsidR="000C1027" w:rsidTr="00EE0F1E" w14:paraId="4EB2D06B" w14:textId="77777777">
        <w:trPr>
          <w:trHeight w:val="305"/>
        </w:trPr>
        <w:tc>
          <w:tcPr>
            <w:tcW w:w="2695" w:type="dxa"/>
          </w:tcPr>
          <w:p w:rsidR="000C1027" w:rsidP="006A10FF" w:rsidRDefault="000C1027" w14:paraId="79533BF8" w14:textId="7B98816C">
            <w:r>
              <w:t>Mechanics/maintenance technicians</w:t>
            </w:r>
          </w:p>
        </w:tc>
        <w:tc>
          <w:tcPr>
            <w:tcW w:w="2610" w:type="dxa"/>
          </w:tcPr>
          <w:p w:rsidR="000C1027" w:rsidP="006A10FF" w:rsidRDefault="000C1027" w14:paraId="0930A3F1" w14:textId="19A92A85">
            <w:r>
              <w:t>Survey</w:t>
            </w:r>
          </w:p>
        </w:tc>
        <w:tc>
          <w:tcPr>
            <w:tcW w:w="1800" w:type="dxa"/>
          </w:tcPr>
          <w:p w:rsidR="000C1027" w:rsidP="006A10FF" w:rsidRDefault="00255E43" w14:paraId="2A0DF7FE" w14:textId="7621C995">
            <w:r>
              <w:t>350</w:t>
            </w:r>
          </w:p>
        </w:tc>
        <w:tc>
          <w:tcPr>
            <w:tcW w:w="1350" w:type="dxa"/>
          </w:tcPr>
          <w:p w:rsidR="000C1027" w:rsidP="006A10FF" w:rsidRDefault="00564E8A" w14:paraId="74EFA1E3" w14:textId="2E8416B3">
            <w:r>
              <w:t>$32.11</w:t>
            </w:r>
          </w:p>
        </w:tc>
        <w:tc>
          <w:tcPr>
            <w:tcW w:w="1350" w:type="dxa"/>
          </w:tcPr>
          <w:p w:rsidR="000C1027" w:rsidP="006A10FF" w:rsidRDefault="00B7774C" w14:paraId="282280C5" w14:textId="093F51B1">
            <w:r>
              <w:t>$</w:t>
            </w:r>
            <w:r w:rsidR="0009281D">
              <w:t>11,239</w:t>
            </w:r>
          </w:p>
        </w:tc>
      </w:tr>
      <w:tr w:rsidR="000C1027" w:rsidTr="00EE0F1E" w14:paraId="30C311D9" w14:textId="77777777">
        <w:tc>
          <w:tcPr>
            <w:tcW w:w="2695" w:type="dxa"/>
          </w:tcPr>
          <w:p w:rsidR="000C1027" w:rsidP="006A10FF" w:rsidRDefault="000C1027" w14:paraId="3289253D" w14:textId="7D9A2B7A">
            <w:r>
              <w:t>Ramp/baggage/cargo/dock agents</w:t>
            </w:r>
          </w:p>
        </w:tc>
        <w:tc>
          <w:tcPr>
            <w:tcW w:w="2610" w:type="dxa"/>
          </w:tcPr>
          <w:p w:rsidR="000C1027" w:rsidP="006A10FF" w:rsidRDefault="000C1027" w14:paraId="526666E8" w14:textId="2D8B6DF2">
            <w:r>
              <w:t>Survey</w:t>
            </w:r>
          </w:p>
        </w:tc>
        <w:tc>
          <w:tcPr>
            <w:tcW w:w="1800" w:type="dxa"/>
          </w:tcPr>
          <w:p w:rsidR="000C1027" w:rsidP="006A10FF" w:rsidRDefault="001F1EC1" w14:paraId="3D86B2A4" w14:textId="3CE520A3">
            <w:r>
              <w:t>275</w:t>
            </w:r>
          </w:p>
        </w:tc>
        <w:tc>
          <w:tcPr>
            <w:tcW w:w="1350" w:type="dxa"/>
          </w:tcPr>
          <w:p w:rsidR="000C1027" w:rsidP="006A10FF" w:rsidRDefault="0085525B" w14:paraId="738007AE" w14:textId="3976AC13">
            <w:r w:rsidRPr="0085525B">
              <w:t>$19.33</w:t>
            </w:r>
          </w:p>
        </w:tc>
        <w:tc>
          <w:tcPr>
            <w:tcW w:w="1350" w:type="dxa"/>
          </w:tcPr>
          <w:p w:rsidR="000C1027" w:rsidP="006A10FF" w:rsidRDefault="00AB21D4" w14:paraId="11B390B4" w14:textId="5653F0A8">
            <w:r>
              <w:t>$</w:t>
            </w:r>
            <w:r w:rsidR="0009281D">
              <w:t>5,316</w:t>
            </w:r>
          </w:p>
        </w:tc>
      </w:tr>
      <w:tr w:rsidR="000C1027" w:rsidTr="00EE0F1E" w14:paraId="2582EEF5" w14:textId="77777777">
        <w:tc>
          <w:tcPr>
            <w:tcW w:w="2695" w:type="dxa"/>
          </w:tcPr>
          <w:p w:rsidR="000C1027" w:rsidP="006A10FF" w:rsidRDefault="000C1027" w14:paraId="020913F2" w14:textId="7CCA9D9F">
            <w:r>
              <w:t>Customer Service Agents</w:t>
            </w:r>
          </w:p>
        </w:tc>
        <w:tc>
          <w:tcPr>
            <w:tcW w:w="2610" w:type="dxa"/>
          </w:tcPr>
          <w:p w:rsidR="000C1027" w:rsidP="006A10FF" w:rsidRDefault="000C1027" w14:paraId="314EECA1" w14:textId="30269BFE">
            <w:r>
              <w:t>Survey</w:t>
            </w:r>
          </w:p>
        </w:tc>
        <w:tc>
          <w:tcPr>
            <w:tcW w:w="1800" w:type="dxa"/>
          </w:tcPr>
          <w:p w:rsidR="000C1027" w:rsidP="006A10FF" w:rsidRDefault="004E0F5D" w14:paraId="3BD89B6E" w14:textId="6D44439B">
            <w:r>
              <w:t>400</w:t>
            </w:r>
          </w:p>
        </w:tc>
        <w:tc>
          <w:tcPr>
            <w:tcW w:w="1350" w:type="dxa"/>
          </w:tcPr>
          <w:p w:rsidR="000C1027" w:rsidP="006A10FF" w:rsidRDefault="0085525B" w14:paraId="7FCFAB9D" w14:textId="4C3AD5A8">
            <w:r w:rsidRPr="0085525B">
              <w:t>$21.25</w:t>
            </w:r>
          </w:p>
        </w:tc>
        <w:tc>
          <w:tcPr>
            <w:tcW w:w="1350" w:type="dxa"/>
          </w:tcPr>
          <w:p w:rsidR="000C1027" w:rsidP="006A10FF" w:rsidRDefault="00B7774C" w14:paraId="5CF7B260" w14:textId="03099661">
            <w:r>
              <w:t>$</w:t>
            </w:r>
            <w:r w:rsidR="003A510A">
              <w:t>8,500</w:t>
            </w:r>
          </w:p>
        </w:tc>
      </w:tr>
      <w:tr w:rsidR="00A2507D" w:rsidTr="00EE0F1E" w14:paraId="4522A899" w14:textId="77777777">
        <w:tc>
          <w:tcPr>
            <w:tcW w:w="2695" w:type="dxa"/>
          </w:tcPr>
          <w:p w:rsidR="00A2507D" w:rsidP="00A2507D" w:rsidRDefault="00A2507D" w14:paraId="010AA624" w14:textId="16FB2A19">
            <w:r>
              <w:rPr>
                <w:bCs/>
              </w:rPr>
              <w:t>All Non-respondents</w:t>
            </w:r>
          </w:p>
        </w:tc>
        <w:tc>
          <w:tcPr>
            <w:tcW w:w="2610" w:type="dxa"/>
          </w:tcPr>
          <w:p w:rsidR="00A2507D" w:rsidP="00A2507D" w:rsidRDefault="00A2507D" w14:paraId="109461D6" w14:textId="3C8AC412">
            <w:r w:rsidRPr="00C523F2">
              <w:t>Non-respondent Questionnaire</w:t>
            </w:r>
          </w:p>
        </w:tc>
        <w:tc>
          <w:tcPr>
            <w:tcW w:w="1800" w:type="dxa"/>
          </w:tcPr>
          <w:p w:rsidR="00A2507D" w:rsidP="00A2507D" w:rsidRDefault="006A7E9F" w14:paraId="277A0F69" w14:textId="566C9221">
            <w:r>
              <w:t>52</w:t>
            </w:r>
          </w:p>
        </w:tc>
        <w:tc>
          <w:tcPr>
            <w:tcW w:w="1350" w:type="dxa"/>
          </w:tcPr>
          <w:p w:rsidRPr="0085525B" w:rsidR="00A2507D" w:rsidP="00A2507D" w:rsidRDefault="00240304" w14:paraId="10ADE4C2" w14:textId="256EB85B">
            <w:r>
              <w:t>$31.5</w:t>
            </w:r>
            <w:r w:rsidR="002E6B9D">
              <w:t>2</w:t>
            </w:r>
          </w:p>
        </w:tc>
        <w:tc>
          <w:tcPr>
            <w:tcW w:w="1350" w:type="dxa"/>
          </w:tcPr>
          <w:p w:rsidR="00A2507D" w:rsidP="00A2507D" w:rsidRDefault="005577DB" w14:paraId="7A2DABBF" w14:textId="59989934">
            <w:r>
              <w:t>$</w:t>
            </w:r>
            <w:r w:rsidR="002E6B9D">
              <w:t>1639</w:t>
            </w:r>
          </w:p>
        </w:tc>
      </w:tr>
      <w:tr w:rsidR="00F2735C" w:rsidTr="00EE0F1E" w14:paraId="2012C35A" w14:textId="77777777">
        <w:tc>
          <w:tcPr>
            <w:tcW w:w="2695" w:type="dxa"/>
          </w:tcPr>
          <w:p w:rsidRPr="009B5A44" w:rsidR="00F2735C" w:rsidP="00537725" w:rsidRDefault="00F2735C" w14:paraId="7FEABCFB" w14:textId="2C47CC5B">
            <w:pPr>
              <w:rPr>
                <w:b/>
              </w:rPr>
            </w:pPr>
            <w:r w:rsidRPr="009B5A44">
              <w:rPr>
                <w:b/>
              </w:rPr>
              <w:t>Total</w:t>
            </w:r>
            <w:r w:rsidR="009553AB">
              <w:rPr>
                <w:b/>
              </w:rPr>
              <w:t xml:space="preserve"> Cost</w:t>
            </w:r>
          </w:p>
        </w:tc>
        <w:tc>
          <w:tcPr>
            <w:tcW w:w="2610" w:type="dxa"/>
          </w:tcPr>
          <w:p w:rsidRPr="00FC264C" w:rsidR="00F2735C" w:rsidP="00537725" w:rsidRDefault="00F2735C" w14:paraId="6B60F718" w14:textId="77777777"/>
        </w:tc>
        <w:tc>
          <w:tcPr>
            <w:tcW w:w="1800" w:type="dxa"/>
          </w:tcPr>
          <w:p w:rsidR="00F2735C" w:rsidP="00537725" w:rsidRDefault="008C16DA" w14:paraId="01F45520" w14:textId="298D8FA5">
            <w:r>
              <w:t>1</w:t>
            </w:r>
            <w:r w:rsidR="00C117AC">
              <w:t>,</w:t>
            </w:r>
            <w:r w:rsidR="003720C0">
              <w:t>495</w:t>
            </w:r>
          </w:p>
        </w:tc>
        <w:tc>
          <w:tcPr>
            <w:tcW w:w="1350" w:type="dxa"/>
          </w:tcPr>
          <w:p w:rsidR="00F2735C" w:rsidP="00537725" w:rsidRDefault="00F2735C" w14:paraId="1572546A" w14:textId="77777777"/>
        </w:tc>
        <w:tc>
          <w:tcPr>
            <w:tcW w:w="1350" w:type="dxa"/>
          </w:tcPr>
          <w:p w:rsidRPr="009B5A44" w:rsidR="00F2735C" w:rsidP="00051EF7" w:rsidRDefault="005439A3" w14:paraId="5E1D2B4B" w14:textId="614AB85B">
            <w:pPr>
              <w:rPr>
                <w:b/>
              </w:rPr>
            </w:pPr>
            <w:r>
              <w:rPr>
                <w:b/>
              </w:rPr>
              <w:t>54</w:t>
            </w:r>
            <w:r w:rsidR="00EF6ADB">
              <w:rPr>
                <w:b/>
              </w:rPr>
              <w:t>,053</w:t>
            </w:r>
          </w:p>
        </w:tc>
      </w:tr>
    </w:tbl>
    <w:p w:rsidR="00132E41" w:rsidP="00C17F30" w:rsidRDefault="00132E41" w14:paraId="0ADD04C7" w14:textId="159EE261"/>
    <w:p w:rsidR="002D55E7" w:rsidP="00C17F30" w:rsidRDefault="00AD551F" w14:paraId="5BAAEA15" w14:textId="22E4DAFC">
      <w:r w:rsidRPr="00AD551F">
        <w:t xml:space="preserve">* </w:t>
      </w:r>
      <w:r w:rsidRPr="00AD551F" w:rsidR="002D55E7">
        <w:t xml:space="preserve">Wage </w:t>
      </w:r>
      <w:r w:rsidRPr="00AD551F" w:rsidR="00132E41">
        <w:t>estimate</w:t>
      </w:r>
      <w:r w:rsidRPr="00AD551F" w:rsidR="002D55E7">
        <w:t>s were</w:t>
      </w:r>
      <w:r w:rsidRPr="00AD551F" w:rsidR="00132E41">
        <w:t xml:space="preserve"> obtained from </w:t>
      </w:r>
      <w:r w:rsidRPr="00AD551F" w:rsidR="00AD209B">
        <w:t xml:space="preserve">the </w:t>
      </w:r>
      <w:r w:rsidRPr="00AD551F" w:rsidR="002D55E7">
        <w:t xml:space="preserve">Alaska </w:t>
      </w:r>
      <w:r w:rsidRPr="00AD551F" w:rsidR="00132E41">
        <w:t>Department of Labor</w:t>
      </w:r>
      <w:r w:rsidRPr="00AD551F" w:rsidR="002D55E7">
        <w:t xml:space="preserve"> and Workforce Development May 2019 wages (</w:t>
      </w:r>
      <w:hyperlink w:history="1" w:anchor="g53" r:id="rId12">
        <w:r w:rsidRPr="00AD551F" w:rsidR="0085525B">
          <w:rPr>
            <w:rStyle w:val="Hyperlink"/>
            <w:color w:val="auto"/>
            <w:u w:val="none"/>
          </w:rPr>
          <w:t>https://live.laborstats.alaska.gov/wage/index.cfm#g53</w:t>
        </w:r>
      </w:hyperlink>
      <w:r w:rsidRPr="00AD551F" w:rsidR="002D55E7">
        <w:t>)</w:t>
      </w:r>
      <w:r w:rsidRPr="00AD551F" w:rsidR="0085525B">
        <w:t xml:space="preserve">. </w:t>
      </w:r>
      <w:r w:rsidRPr="00AD551F">
        <w:t>Annual salary for Commercial Pilots (Standard Occupational Classification (SOC) system</w:t>
      </w:r>
      <w:r>
        <w:t xml:space="preserve"> code 53-2012) was divided by 2080 hours </w:t>
      </w:r>
      <w:r w:rsidR="00AC7B24">
        <w:t xml:space="preserve">to obtain an </w:t>
      </w:r>
      <w:r>
        <w:t>hourly wage</w:t>
      </w:r>
      <w:r w:rsidR="00AC7B24">
        <w:t xml:space="preserve"> estimate</w:t>
      </w:r>
      <w:r>
        <w:t>. This estimate was also used for operators’ hourly wage estimate, as many operators are self-employed commercial pilots. H</w:t>
      </w:r>
      <w:r w:rsidR="002D55E7">
        <w:t>ourly wages were available for</w:t>
      </w:r>
      <w:r>
        <w:t xml:space="preserve"> </w:t>
      </w:r>
      <w:r w:rsidRPr="002D55E7" w:rsidR="002D55E7">
        <w:t>Aircraft Mechanics and Service Technicians</w:t>
      </w:r>
      <w:r w:rsidR="002D55E7">
        <w:t xml:space="preserve"> (SOC Code </w:t>
      </w:r>
      <w:r w:rsidRPr="002D55E7" w:rsidR="002D55E7">
        <w:t>49-3011</w:t>
      </w:r>
      <w:r w:rsidR="002D55E7">
        <w:t xml:space="preserve">) and </w:t>
      </w:r>
      <w:r w:rsidRPr="002D55E7" w:rsidR="002D55E7">
        <w:t>Laborers and Freight, Stock, and Material Movers</w:t>
      </w:r>
      <w:r w:rsidR="002D55E7">
        <w:t xml:space="preserve"> (SOC Code 53-7062). Wages were not available for </w:t>
      </w:r>
      <w:r w:rsidRPr="002D55E7" w:rsidR="002D55E7">
        <w:t>Transportation Attendants, Except Flight Attendants</w:t>
      </w:r>
      <w:r w:rsidR="002D55E7">
        <w:t xml:space="preserve"> (SOC Code 53-6061)</w:t>
      </w:r>
      <w:r w:rsidR="0085525B">
        <w:t>; wage</w:t>
      </w:r>
      <w:r>
        <w:t xml:space="preserve"> estimate</w:t>
      </w:r>
      <w:r w:rsidR="0085525B">
        <w:t xml:space="preserve"> for </w:t>
      </w:r>
      <w:r w:rsidRPr="0085525B" w:rsidR="0085525B">
        <w:t>Reservation and Transportation Ticket Agents and Travel Clerks</w:t>
      </w:r>
      <w:r w:rsidR="0085525B">
        <w:t xml:space="preserve"> (SOC Code </w:t>
      </w:r>
      <w:r w:rsidRPr="0085525B" w:rsidR="0085525B">
        <w:t>43-4181</w:t>
      </w:r>
      <w:r w:rsidR="0085525B">
        <w:t xml:space="preserve">) was used. </w:t>
      </w:r>
    </w:p>
    <w:p w:rsidRPr="0033235C" w:rsidR="00C17F30" w:rsidP="008429FD" w:rsidRDefault="00C17F30" w14:paraId="78B16DEB" w14:textId="72E620E1">
      <w:pPr>
        <w:pStyle w:val="Heading1"/>
        <w:rPr>
          <w:rFonts w:asciiTheme="minorHAnsi" w:hAnsiTheme="minorHAnsi" w:cstheme="minorHAnsi"/>
          <w:color w:val="auto"/>
          <w:sz w:val="22"/>
          <w:szCs w:val="22"/>
        </w:rPr>
      </w:pPr>
      <w:bookmarkStart w:name="_Toc420492166" w:id="37"/>
      <w:bookmarkStart w:name="_Toc461446302" w:id="38"/>
      <w:r w:rsidRPr="0033235C">
        <w:rPr>
          <w:rFonts w:asciiTheme="minorHAnsi" w:hAnsiTheme="minorHAnsi" w:cstheme="minorHAnsi"/>
          <w:color w:val="auto"/>
          <w:sz w:val="22"/>
          <w:szCs w:val="22"/>
        </w:rPr>
        <w:t xml:space="preserve">13. </w:t>
      </w:r>
      <w:r w:rsidRPr="0033235C" w:rsidR="00132E41">
        <w:rPr>
          <w:rFonts w:asciiTheme="minorHAnsi" w:hAnsiTheme="minorHAnsi" w:cstheme="minorHAnsi"/>
          <w:color w:val="auto"/>
          <w:sz w:val="22"/>
          <w:szCs w:val="22"/>
        </w:rPr>
        <w:t>Estimates of Other Total Annual Cost Burden to Respondents or Record Keepers</w:t>
      </w:r>
      <w:bookmarkEnd w:id="37"/>
      <w:bookmarkEnd w:id="38"/>
    </w:p>
    <w:p w:rsidR="00132E41" w:rsidP="00132E41" w:rsidRDefault="00132E41" w14:paraId="49D2B8F9" w14:textId="77777777">
      <w:r>
        <w:t>There are no additional cost burdens to respondents or record keepers.</w:t>
      </w:r>
    </w:p>
    <w:p w:rsidRPr="0033235C" w:rsidR="00C17F30" w:rsidP="008429FD" w:rsidRDefault="00C17F30" w14:paraId="340EF1D0" w14:textId="22A29932">
      <w:pPr>
        <w:pStyle w:val="Heading1"/>
        <w:rPr>
          <w:rFonts w:asciiTheme="minorHAnsi" w:hAnsiTheme="minorHAnsi" w:cstheme="minorHAnsi"/>
          <w:color w:val="auto"/>
          <w:sz w:val="22"/>
          <w:szCs w:val="22"/>
        </w:rPr>
      </w:pPr>
      <w:bookmarkStart w:name="_Toc420492167" w:id="39"/>
      <w:bookmarkStart w:name="_Toc461446303" w:id="40"/>
      <w:r w:rsidRPr="0033235C">
        <w:rPr>
          <w:rFonts w:asciiTheme="minorHAnsi" w:hAnsiTheme="minorHAnsi" w:cstheme="minorHAnsi"/>
          <w:color w:val="auto"/>
          <w:sz w:val="22"/>
          <w:szCs w:val="22"/>
        </w:rPr>
        <w:t xml:space="preserve">14. </w:t>
      </w:r>
      <w:r w:rsidRPr="0033235C" w:rsidR="00AD209B">
        <w:rPr>
          <w:rFonts w:asciiTheme="minorHAnsi" w:hAnsiTheme="minorHAnsi" w:cstheme="minorHAnsi"/>
          <w:color w:val="auto"/>
          <w:sz w:val="22"/>
          <w:szCs w:val="22"/>
        </w:rPr>
        <w:t xml:space="preserve">Annualized Cost to the </w:t>
      </w:r>
      <w:r w:rsidRPr="0033235C" w:rsidR="0033235C">
        <w:rPr>
          <w:rFonts w:asciiTheme="minorHAnsi" w:hAnsiTheme="minorHAnsi" w:cstheme="minorHAnsi"/>
          <w:color w:val="auto"/>
          <w:sz w:val="22"/>
          <w:szCs w:val="22"/>
        </w:rPr>
        <w:t xml:space="preserve">Federal </w:t>
      </w:r>
      <w:r w:rsidRPr="0033235C" w:rsidR="00AD209B">
        <w:rPr>
          <w:rFonts w:asciiTheme="minorHAnsi" w:hAnsiTheme="minorHAnsi" w:cstheme="minorHAnsi"/>
          <w:color w:val="auto"/>
          <w:sz w:val="22"/>
          <w:szCs w:val="22"/>
        </w:rPr>
        <w:t>Government</w:t>
      </w:r>
      <w:bookmarkEnd w:id="39"/>
      <w:bookmarkEnd w:id="40"/>
    </w:p>
    <w:p w:rsidR="00AD209B" w:rsidP="00C17F30" w:rsidRDefault="00AD209B" w14:paraId="3C5F8BBC" w14:textId="2C6BCD3A">
      <w:r>
        <w:t xml:space="preserve">The annualized cost to the government is </w:t>
      </w:r>
      <w:r w:rsidRPr="005B7DAC">
        <w:t>approximately $</w:t>
      </w:r>
      <w:r w:rsidRPr="005B7DAC" w:rsidR="003365BA">
        <w:t>1</w:t>
      </w:r>
      <w:r w:rsidRPr="005B7DAC" w:rsidR="0013080C">
        <w:t>05,877</w:t>
      </w:r>
      <w:r w:rsidRPr="005B7DAC" w:rsidR="00A368D0">
        <w:t xml:space="preserve"> for </w:t>
      </w:r>
      <w:r w:rsidRPr="005B7DAC" w:rsidR="00BE12D0">
        <w:t xml:space="preserve">each of the </w:t>
      </w:r>
      <w:r w:rsidRPr="005B7DAC" w:rsidR="0013080C">
        <w:t>six</w:t>
      </w:r>
      <w:r w:rsidRPr="005B7DAC" w:rsidR="00A368D0">
        <w:t xml:space="preserve"> years</w:t>
      </w:r>
      <w:r w:rsidRPr="005B7DAC" w:rsidR="00BE12D0">
        <w:t xml:space="preserve"> of the study</w:t>
      </w:r>
      <w:r w:rsidRPr="005B7DAC" w:rsidR="00691B63">
        <w:t xml:space="preserve">, </w:t>
      </w:r>
      <w:r w:rsidRPr="005B7DAC" w:rsidR="00BE12D0">
        <w:t xml:space="preserve">of which </w:t>
      </w:r>
      <w:r w:rsidR="009553AB">
        <w:t xml:space="preserve">two </w:t>
      </w:r>
      <w:r w:rsidRPr="005B7DAC" w:rsidR="00691B63">
        <w:t>year</w:t>
      </w:r>
      <w:r w:rsidR="009553AB">
        <w:t>s</w:t>
      </w:r>
      <w:r w:rsidRPr="005B7DAC" w:rsidR="00691B63">
        <w:t xml:space="preserve"> involve </w:t>
      </w:r>
      <w:r w:rsidRPr="005B7DAC" w:rsidR="00EC7660">
        <w:t xml:space="preserve">data </w:t>
      </w:r>
      <w:r w:rsidRPr="005B7DAC" w:rsidR="00691B63">
        <w:t>collection</w:t>
      </w:r>
      <w:r w:rsidRPr="005B7DAC">
        <w:t>.</w:t>
      </w:r>
      <w:r w:rsidRPr="005B7DAC" w:rsidR="00691B63">
        <w:t xml:space="preserve"> The total cost for the entire </w:t>
      </w:r>
      <w:r w:rsidRPr="005B7DAC" w:rsidR="00B077B0">
        <w:t>six</w:t>
      </w:r>
      <w:r w:rsidRPr="005B7DAC" w:rsidR="003B0D87">
        <w:t xml:space="preserve"> </w:t>
      </w:r>
      <w:r w:rsidRPr="005B7DAC" w:rsidR="00691B63">
        <w:t>year period is $</w:t>
      </w:r>
      <w:r w:rsidR="005B7DAC">
        <w:t>635,262</w:t>
      </w:r>
      <w:r w:rsidRPr="005B7DAC" w:rsidR="00691B63">
        <w:t>.</w:t>
      </w:r>
      <w:r w:rsidRPr="005B7DAC">
        <w:t xml:space="preserve"> </w:t>
      </w:r>
      <w:r w:rsidRPr="005B7DAC" w:rsidR="00691B63">
        <w:t>C</w:t>
      </w:r>
      <w:r w:rsidRPr="005B7DAC">
        <w:t xml:space="preserve">osts include personnel charges for </w:t>
      </w:r>
      <w:r w:rsidRPr="005B7DAC" w:rsidR="003A35C5">
        <w:t xml:space="preserve">NIOSH </w:t>
      </w:r>
      <w:r w:rsidRPr="005B7DAC">
        <w:t>personnel, contractors, supplies and printing costs, and travel</w:t>
      </w:r>
      <w:r>
        <w:t xml:space="preserve">-related costs. </w:t>
      </w:r>
    </w:p>
    <w:p w:rsidRPr="00B077B0" w:rsidR="00AD209B" w:rsidP="00AD209B" w:rsidRDefault="00AD209B" w14:paraId="3880769A" w14:textId="77777777">
      <w:pPr>
        <w:spacing w:after="0" w:line="20" w:lineRule="atLeast"/>
        <w:rPr>
          <w:rFonts w:eastAsia="Calibri" w:cs="Times New Roman"/>
          <w:szCs w:val="20"/>
        </w:rPr>
      </w:pPr>
      <w:r w:rsidRPr="00B077B0">
        <w:rPr>
          <w:rFonts w:eastAsia="Calibri" w:cs="Times New Roman"/>
          <w:szCs w:val="20"/>
        </w:rPr>
        <w:t>Table A14.1. Estimated Annualized Cost to the Federal Government</w:t>
      </w:r>
    </w:p>
    <w:p w:rsidRPr="00B077B0" w:rsidR="00AD209B" w:rsidP="00AD209B" w:rsidRDefault="00AD209B" w14:paraId="3352BA7A" w14:textId="77777777">
      <w:pPr>
        <w:spacing w:after="0" w:line="20" w:lineRule="atLeast"/>
        <w:rPr>
          <w:rFonts w:eastAsia="Calibri" w:cs="Times New Roman"/>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16"/>
        <w:gridCol w:w="1771"/>
        <w:gridCol w:w="1771"/>
      </w:tblGrid>
      <w:tr w:rsidRPr="00B077B0" w:rsidR="00AD209B" w:rsidTr="00AD209B" w14:paraId="11683690" w14:textId="77777777">
        <w:tc>
          <w:tcPr>
            <w:tcW w:w="2016" w:type="dxa"/>
          </w:tcPr>
          <w:p w:rsidRPr="00B077B0" w:rsidR="00AD209B" w:rsidP="00AD209B" w:rsidRDefault="00AD209B" w14:paraId="07C8AD92" w14:textId="77777777">
            <w:pPr>
              <w:widowControl w:val="0"/>
              <w:autoSpaceDE w:val="0"/>
              <w:autoSpaceDN w:val="0"/>
              <w:adjustRightInd w:val="0"/>
              <w:spacing w:after="0" w:line="20" w:lineRule="atLeast"/>
              <w:outlineLvl w:val="0"/>
              <w:rPr>
                <w:rFonts w:eastAsia="Calibri" w:cs="Times New Roman"/>
                <w:b/>
                <w:color w:val="000000"/>
                <w:szCs w:val="20"/>
              </w:rPr>
            </w:pPr>
          </w:p>
        </w:tc>
        <w:tc>
          <w:tcPr>
            <w:tcW w:w="1771" w:type="dxa"/>
          </w:tcPr>
          <w:p w:rsidRPr="00B077B0" w:rsidR="00AD209B" w:rsidP="00AD209B" w:rsidRDefault="00AD209B" w14:paraId="38B765F3" w14:textId="77777777">
            <w:pPr>
              <w:widowControl w:val="0"/>
              <w:autoSpaceDE w:val="0"/>
              <w:autoSpaceDN w:val="0"/>
              <w:adjustRightInd w:val="0"/>
              <w:spacing w:after="0" w:line="20" w:lineRule="atLeast"/>
              <w:outlineLvl w:val="0"/>
              <w:rPr>
                <w:rFonts w:eastAsia="Calibri" w:cs="Times New Roman"/>
                <w:b/>
                <w:color w:val="000000"/>
                <w:szCs w:val="20"/>
              </w:rPr>
            </w:pPr>
          </w:p>
        </w:tc>
        <w:tc>
          <w:tcPr>
            <w:tcW w:w="1771" w:type="dxa"/>
          </w:tcPr>
          <w:p w:rsidRPr="00B077B0" w:rsidR="00AD209B" w:rsidP="00AD209B" w:rsidRDefault="00AD209B" w14:paraId="6ECEDFAF" w14:textId="77777777">
            <w:pPr>
              <w:widowControl w:val="0"/>
              <w:autoSpaceDE w:val="0"/>
              <w:autoSpaceDN w:val="0"/>
              <w:adjustRightInd w:val="0"/>
              <w:spacing w:after="0" w:line="20" w:lineRule="atLeast"/>
              <w:outlineLvl w:val="0"/>
              <w:rPr>
                <w:rFonts w:eastAsia="Calibri" w:cs="Times New Roman"/>
                <w:b/>
                <w:color w:val="000000"/>
                <w:szCs w:val="20"/>
              </w:rPr>
            </w:pPr>
            <w:bookmarkStart w:name="_Toc420492168" w:id="41"/>
            <w:bookmarkStart w:name="_Toc459877795" w:id="42"/>
            <w:bookmarkStart w:name="_Toc459883014" w:id="43"/>
            <w:bookmarkStart w:name="_Toc461446304" w:id="44"/>
            <w:r w:rsidRPr="00B077B0">
              <w:rPr>
                <w:rFonts w:eastAsia="Calibri" w:cs="Times New Roman"/>
                <w:b/>
                <w:color w:val="000000"/>
                <w:szCs w:val="20"/>
              </w:rPr>
              <w:t>Annualized Cost</w:t>
            </w:r>
            <w:bookmarkEnd w:id="41"/>
            <w:bookmarkEnd w:id="42"/>
            <w:bookmarkEnd w:id="43"/>
            <w:bookmarkEnd w:id="44"/>
          </w:p>
        </w:tc>
      </w:tr>
      <w:tr w:rsidRPr="00B077B0" w:rsidR="00AD209B" w:rsidTr="00AD209B" w14:paraId="451C2A9C" w14:textId="77777777">
        <w:tc>
          <w:tcPr>
            <w:tcW w:w="2016" w:type="dxa"/>
          </w:tcPr>
          <w:p w:rsidRPr="00B077B0" w:rsidR="00AD209B" w:rsidP="00AD209B" w:rsidRDefault="003A35C5" w14:paraId="6601DAB2" w14:textId="6FEEEADC">
            <w:pPr>
              <w:widowControl w:val="0"/>
              <w:autoSpaceDE w:val="0"/>
              <w:autoSpaceDN w:val="0"/>
              <w:adjustRightInd w:val="0"/>
              <w:spacing w:after="0" w:line="20" w:lineRule="atLeast"/>
              <w:outlineLvl w:val="0"/>
              <w:rPr>
                <w:rFonts w:eastAsia="Calibri" w:cs="Times New Roman"/>
                <w:color w:val="000000"/>
                <w:szCs w:val="20"/>
              </w:rPr>
            </w:pPr>
            <w:bookmarkStart w:name="_Toc420492169" w:id="45"/>
            <w:bookmarkStart w:name="_Toc459877796" w:id="46"/>
            <w:bookmarkStart w:name="_Toc459883015" w:id="47"/>
            <w:bookmarkStart w:name="_Toc461446305" w:id="48"/>
            <w:r w:rsidRPr="00B077B0">
              <w:rPr>
                <w:rFonts w:eastAsia="Calibri" w:cs="Times New Roman"/>
                <w:color w:val="000000"/>
                <w:szCs w:val="20"/>
              </w:rPr>
              <w:t>NIOSH</w:t>
            </w:r>
            <w:r w:rsidRPr="00B077B0" w:rsidR="00AD209B">
              <w:rPr>
                <w:rFonts w:eastAsia="Calibri" w:cs="Times New Roman"/>
                <w:color w:val="000000"/>
                <w:szCs w:val="20"/>
              </w:rPr>
              <w:t xml:space="preserve"> Personnel</w:t>
            </w:r>
            <w:bookmarkEnd w:id="45"/>
            <w:bookmarkEnd w:id="46"/>
            <w:bookmarkEnd w:id="47"/>
            <w:bookmarkEnd w:id="48"/>
          </w:p>
        </w:tc>
        <w:tc>
          <w:tcPr>
            <w:tcW w:w="1771" w:type="dxa"/>
          </w:tcPr>
          <w:p w:rsidRPr="00B077B0" w:rsidR="00AD209B" w:rsidP="00AD209B" w:rsidRDefault="00AD209B" w14:paraId="702FDB31"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B077B0" w:rsidR="00AD209B" w:rsidP="00F62682" w:rsidRDefault="00AD209B" w14:paraId="76F8E2A7" w14:textId="61BAFDC7">
            <w:pPr>
              <w:widowControl w:val="0"/>
              <w:autoSpaceDE w:val="0"/>
              <w:autoSpaceDN w:val="0"/>
              <w:adjustRightInd w:val="0"/>
              <w:spacing w:after="0" w:line="20" w:lineRule="atLeast"/>
              <w:outlineLvl w:val="0"/>
              <w:rPr>
                <w:rFonts w:eastAsia="Calibri" w:cs="Times New Roman"/>
                <w:color w:val="000000"/>
                <w:szCs w:val="20"/>
              </w:rPr>
            </w:pPr>
            <w:bookmarkStart w:name="_Toc420492170" w:id="49"/>
            <w:bookmarkStart w:name="_Toc459877797" w:id="50"/>
            <w:bookmarkStart w:name="_Toc459883016" w:id="51"/>
            <w:bookmarkStart w:name="_Toc461446306" w:id="52"/>
            <w:r w:rsidRPr="00B077B0">
              <w:rPr>
                <w:rFonts w:eastAsia="Calibri" w:cs="Times New Roman"/>
                <w:color w:val="000000"/>
                <w:szCs w:val="20"/>
              </w:rPr>
              <w:t>$</w:t>
            </w:r>
            <w:bookmarkEnd w:id="49"/>
            <w:bookmarkEnd w:id="50"/>
            <w:bookmarkEnd w:id="51"/>
            <w:bookmarkEnd w:id="52"/>
            <w:r w:rsidR="0013080C">
              <w:rPr>
                <w:rFonts w:eastAsia="Calibri" w:cs="Times New Roman"/>
                <w:color w:val="000000"/>
                <w:szCs w:val="20"/>
              </w:rPr>
              <w:t>59,715</w:t>
            </w:r>
          </w:p>
        </w:tc>
      </w:tr>
      <w:tr w:rsidRPr="00B077B0" w:rsidR="00AD209B" w:rsidTr="00AD209B" w14:paraId="31DE8BEE" w14:textId="77777777">
        <w:tc>
          <w:tcPr>
            <w:tcW w:w="2016" w:type="dxa"/>
          </w:tcPr>
          <w:p w:rsidRPr="00B077B0" w:rsidR="00AD209B" w:rsidP="00AD209B" w:rsidRDefault="00AD209B" w14:paraId="649B8BF2"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71" w:id="53"/>
            <w:bookmarkStart w:name="_Toc459877798" w:id="54"/>
            <w:bookmarkStart w:name="_Toc459883017" w:id="55"/>
            <w:bookmarkStart w:name="_Toc461446307" w:id="56"/>
            <w:r w:rsidRPr="00B077B0">
              <w:rPr>
                <w:rFonts w:eastAsia="Calibri" w:cs="Times New Roman"/>
                <w:color w:val="000000"/>
                <w:szCs w:val="20"/>
              </w:rPr>
              <w:t>Contracts/Services</w:t>
            </w:r>
            <w:bookmarkEnd w:id="53"/>
            <w:bookmarkEnd w:id="54"/>
            <w:bookmarkEnd w:id="55"/>
            <w:bookmarkEnd w:id="56"/>
          </w:p>
        </w:tc>
        <w:tc>
          <w:tcPr>
            <w:tcW w:w="1771" w:type="dxa"/>
          </w:tcPr>
          <w:p w:rsidRPr="00B077B0" w:rsidR="00AD209B" w:rsidP="00AD209B" w:rsidRDefault="00AD209B" w14:paraId="3E54A49F"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B077B0" w:rsidR="00AD209B" w:rsidP="00F62682" w:rsidRDefault="00AD209B" w14:paraId="503C3C35" w14:textId="7C90D69B">
            <w:pPr>
              <w:widowControl w:val="0"/>
              <w:autoSpaceDE w:val="0"/>
              <w:autoSpaceDN w:val="0"/>
              <w:adjustRightInd w:val="0"/>
              <w:spacing w:after="0" w:line="20" w:lineRule="atLeast"/>
              <w:outlineLvl w:val="0"/>
              <w:rPr>
                <w:rFonts w:eastAsia="Calibri" w:cs="Times New Roman"/>
                <w:color w:val="000000"/>
                <w:szCs w:val="20"/>
              </w:rPr>
            </w:pPr>
            <w:bookmarkStart w:name="_Toc420492172" w:id="57"/>
            <w:bookmarkStart w:name="_Toc459877799" w:id="58"/>
            <w:bookmarkStart w:name="_Toc459883018" w:id="59"/>
            <w:bookmarkStart w:name="_Toc461446308" w:id="60"/>
            <w:r w:rsidRPr="00B077B0">
              <w:rPr>
                <w:rFonts w:eastAsia="Calibri" w:cs="Times New Roman"/>
                <w:color w:val="000000"/>
                <w:szCs w:val="20"/>
              </w:rPr>
              <w:t>$</w:t>
            </w:r>
            <w:bookmarkEnd w:id="57"/>
            <w:bookmarkEnd w:id="58"/>
            <w:bookmarkEnd w:id="59"/>
            <w:bookmarkEnd w:id="60"/>
            <w:r w:rsidR="00B077B0">
              <w:rPr>
                <w:rFonts w:eastAsia="Calibri" w:cs="Times New Roman"/>
                <w:color w:val="000000"/>
                <w:szCs w:val="20"/>
              </w:rPr>
              <w:t>44,962</w:t>
            </w:r>
          </w:p>
        </w:tc>
      </w:tr>
      <w:tr w:rsidRPr="00B077B0" w:rsidR="00AD209B" w:rsidTr="00AD209B" w14:paraId="393AF750" w14:textId="77777777">
        <w:tc>
          <w:tcPr>
            <w:tcW w:w="2016" w:type="dxa"/>
          </w:tcPr>
          <w:p w:rsidRPr="00B077B0" w:rsidR="00AD209B" w:rsidP="00AD209B" w:rsidRDefault="00AD209B" w14:paraId="41AAF8A9"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73" w:id="61"/>
            <w:bookmarkStart w:name="_Toc459877800" w:id="62"/>
            <w:bookmarkStart w:name="_Toc459883019" w:id="63"/>
            <w:bookmarkStart w:name="_Toc461446309" w:id="64"/>
            <w:r w:rsidRPr="00B077B0">
              <w:rPr>
                <w:rFonts w:eastAsia="Calibri" w:cs="Times New Roman"/>
                <w:color w:val="000000"/>
                <w:szCs w:val="20"/>
              </w:rPr>
              <w:t>Supplies</w:t>
            </w:r>
            <w:bookmarkEnd w:id="61"/>
            <w:bookmarkEnd w:id="62"/>
            <w:bookmarkEnd w:id="63"/>
            <w:bookmarkEnd w:id="64"/>
          </w:p>
        </w:tc>
        <w:tc>
          <w:tcPr>
            <w:tcW w:w="1771" w:type="dxa"/>
          </w:tcPr>
          <w:p w:rsidRPr="00B077B0" w:rsidR="00AD209B" w:rsidP="00AD209B" w:rsidRDefault="00AD209B" w14:paraId="57124502"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B077B0" w:rsidR="00AD209B" w:rsidP="00F62682" w:rsidRDefault="00AD209B" w14:paraId="72EE40DB"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74" w:id="65"/>
            <w:bookmarkStart w:name="_Toc459877801" w:id="66"/>
            <w:bookmarkStart w:name="_Toc459883020" w:id="67"/>
            <w:bookmarkStart w:name="_Toc461446310" w:id="68"/>
            <w:r w:rsidRPr="00B077B0">
              <w:rPr>
                <w:rFonts w:eastAsia="Calibri" w:cs="Times New Roman"/>
                <w:color w:val="000000"/>
                <w:szCs w:val="20"/>
              </w:rPr>
              <w:t>$</w:t>
            </w:r>
            <w:r w:rsidRPr="00B077B0" w:rsidR="00F62682">
              <w:rPr>
                <w:rFonts w:eastAsia="Calibri" w:cs="Times New Roman"/>
                <w:color w:val="000000"/>
                <w:szCs w:val="20"/>
              </w:rPr>
              <w:t>1,000</w:t>
            </w:r>
            <w:bookmarkEnd w:id="65"/>
            <w:bookmarkEnd w:id="66"/>
            <w:bookmarkEnd w:id="67"/>
            <w:bookmarkEnd w:id="68"/>
          </w:p>
        </w:tc>
      </w:tr>
      <w:tr w:rsidRPr="00B077B0" w:rsidR="00AD209B" w:rsidTr="00AD209B" w14:paraId="6262EB0C" w14:textId="77777777">
        <w:tc>
          <w:tcPr>
            <w:tcW w:w="2016" w:type="dxa"/>
          </w:tcPr>
          <w:p w:rsidRPr="00B077B0" w:rsidR="00AD209B" w:rsidP="00AD209B" w:rsidRDefault="00AD209B" w14:paraId="262E8551"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75" w:id="69"/>
            <w:bookmarkStart w:name="_Toc459877802" w:id="70"/>
            <w:bookmarkStart w:name="_Toc459883021" w:id="71"/>
            <w:bookmarkStart w:name="_Toc461446311" w:id="72"/>
            <w:r w:rsidRPr="00B077B0">
              <w:rPr>
                <w:rFonts w:eastAsia="Calibri" w:cs="Times New Roman"/>
                <w:color w:val="000000"/>
                <w:szCs w:val="20"/>
              </w:rPr>
              <w:t>Travel</w:t>
            </w:r>
            <w:bookmarkEnd w:id="69"/>
            <w:bookmarkEnd w:id="70"/>
            <w:bookmarkEnd w:id="71"/>
            <w:bookmarkEnd w:id="72"/>
          </w:p>
        </w:tc>
        <w:tc>
          <w:tcPr>
            <w:tcW w:w="1771" w:type="dxa"/>
          </w:tcPr>
          <w:p w:rsidRPr="00B077B0" w:rsidR="00AD209B" w:rsidP="00AD209B" w:rsidRDefault="00AD209B" w14:paraId="61BD3251"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B077B0" w:rsidR="00AD209B" w:rsidP="00F62682" w:rsidRDefault="00AD209B" w14:paraId="3240289D" w14:textId="7D1724CC">
            <w:pPr>
              <w:widowControl w:val="0"/>
              <w:autoSpaceDE w:val="0"/>
              <w:autoSpaceDN w:val="0"/>
              <w:adjustRightInd w:val="0"/>
              <w:spacing w:after="0" w:line="20" w:lineRule="atLeast"/>
              <w:outlineLvl w:val="0"/>
              <w:rPr>
                <w:rFonts w:eastAsia="Calibri" w:cs="Times New Roman"/>
                <w:color w:val="000000"/>
                <w:szCs w:val="20"/>
              </w:rPr>
            </w:pPr>
            <w:bookmarkStart w:name="_Toc420492176" w:id="73"/>
            <w:bookmarkStart w:name="_Toc459877803" w:id="74"/>
            <w:bookmarkStart w:name="_Toc459883022" w:id="75"/>
            <w:bookmarkStart w:name="_Toc461446312" w:id="76"/>
            <w:r w:rsidRPr="00B077B0">
              <w:rPr>
                <w:rFonts w:eastAsia="Calibri" w:cs="Times New Roman"/>
                <w:color w:val="000000"/>
                <w:szCs w:val="20"/>
              </w:rPr>
              <w:t>$</w:t>
            </w:r>
            <w:r w:rsidRPr="00B077B0" w:rsidR="00C3773F">
              <w:rPr>
                <w:rFonts w:eastAsia="Calibri" w:cs="Times New Roman"/>
                <w:color w:val="000000"/>
                <w:szCs w:val="20"/>
              </w:rPr>
              <w:t>100</w:t>
            </w:r>
            <w:bookmarkEnd w:id="73"/>
            <w:bookmarkEnd w:id="74"/>
            <w:bookmarkEnd w:id="75"/>
            <w:bookmarkEnd w:id="76"/>
          </w:p>
        </w:tc>
      </w:tr>
      <w:tr w:rsidRPr="00B077B0" w:rsidR="00F62682" w:rsidTr="00AD209B" w14:paraId="1B28012E" w14:textId="77777777">
        <w:tc>
          <w:tcPr>
            <w:tcW w:w="2016" w:type="dxa"/>
          </w:tcPr>
          <w:p w:rsidRPr="00B077B0" w:rsidR="00F62682" w:rsidP="00AD209B" w:rsidRDefault="00F62682" w14:paraId="71C7A0AA" w14:textId="420418BF">
            <w:pPr>
              <w:widowControl w:val="0"/>
              <w:autoSpaceDE w:val="0"/>
              <w:autoSpaceDN w:val="0"/>
              <w:adjustRightInd w:val="0"/>
              <w:spacing w:after="0" w:line="20" w:lineRule="atLeast"/>
              <w:outlineLvl w:val="0"/>
              <w:rPr>
                <w:rFonts w:eastAsia="Calibri" w:cs="Times New Roman"/>
                <w:color w:val="000000"/>
                <w:szCs w:val="20"/>
              </w:rPr>
            </w:pPr>
            <w:bookmarkStart w:name="_Toc420492179" w:id="77"/>
            <w:bookmarkStart w:name="_Toc459877806" w:id="78"/>
            <w:bookmarkStart w:name="_Toc459883025" w:id="79"/>
            <w:bookmarkStart w:name="_Toc461446315" w:id="80"/>
            <w:r w:rsidRPr="00B077B0">
              <w:rPr>
                <w:rFonts w:eastAsia="Calibri" w:cs="Times New Roman"/>
                <w:color w:val="000000"/>
                <w:szCs w:val="20"/>
              </w:rPr>
              <w:t>Other (Printing, Shipping)</w:t>
            </w:r>
            <w:bookmarkEnd w:id="77"/>
            <w:bookmarkEnd w:id="78"/>
            <w:bookmarkEnd w:id="79"/>
            <w:bookmarkEnd w:id="80"/>
          </w:p>
        </w:tc>
        <w:tc>
          <w:tcPr>
            <w:tcW w:w="1771" w:type="dxa"/>
          </w:tcPr>
          <w:p w:rsidRPr="00B077B0" w:rsidR="00F62682" w:rsidP="00AD209B" w:rsidRDefault="00F62682" w14:paraId="126B8A9A"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B077B0" w:rsidR="00F62682" w:rsidP="004A441C" w:rsidRDefault="00F62682" w14:paraId="42B0FEB3" w14:textId="6F10EC55">
            <w:pPr>
              <w:widowControl w:val="0"/>
              <w:autoSpaceDE w:val="0"/>
              <w:autoSpaceDN w:val="0"/>
              <w:adjustRightInd w:val="0"/>
              <w:spacing w:after="0" w:line="20" w:lineRule="atLeast"/>
              <w:outlineLvl w:val="0"/>
              <w:rPr>
                <w:rFonts w:eastAsia="Calibri" w:cs="Times New Roman"/>
                <w:color w:val="000000"/>
                <w:szCs w:val="20"/>
              </w:rPr>
            </w:pPr>
            <w:bookmarkStart w:name="_Toc420492180" w:id="81"/>
            <w:bookmarkStart w:name="_Toc459877807" w:id="82"/>
            <w:bookmarkStart w:name="_Toc459883026" w:id="83"/>
            <w:bookmarkStart w:name="_Toc461446316" w:id="84"/>
            <w:r w:rsidRPr="00B077B0">
              <w:rPr>
                <w:rFonts w:eastAsia="Calibri" w:cs="Times New Roman"/>
                <w:color w:val="000000"/>
                <w:szCs w:val="20"/>
              </w:rPr>
              <w:t>$</w:t>
            </w:r>
            <w:bookmarkEnd w:id="81"/>
            <w:bookmarkEnd w:id="82"/>
            <w:bookmarkEnd w:id="83"/>
            <w:bookmarkEnd w:id="84"/>
            <w:r w:rsidR="00B077B0">
              <w:rPr>
                <w:rFonts w:eastAsia="Calibri" w:cs="Times New Roman"/>
                <w:color w:val="000000"/>
                <w:szCs w:val="20"/>
              </w:rPr>
              <w:t>1,000</w:t>
            </w:r>
          </w:p>
        </w:tc>
      </w:tr>
      <w:tr w:rsidRPr="00AD209B" w:rsidR="00AD209B" w:rsidTr="00AD209B" w14:paraId="6B69977E" w14:textId="77777777">
        <w:tc>
          <w:tcPr>
            <w:tcW w:w="2016" w:type="dxa"/>
          </w:tcPr>
          <w:p w:rsidRPr="00B077B0" w:rsidR="00AD209B" w:rsidP="00AD209B" w:rsidRDefault="00AD209B" w14:paraId="68C2079E" w14:textId="77777777">
            <w:pPr>
              <w:widowControl w:val="0"/>
              <w:autoSpaceDE w:val="0"/>
              <w:autoSpaceDN w:val="0"/>
              <w:adjustRightInd w:val="0"/>
              <w:spacing w:after="0" w:line="20" w:lineRule="atLeast"/>
              <w:outlineLvl w:val="0"/>
              <w:rPr>
                <w:rFonts w:eastAsia="Calibri" w:cs="Times New Roman"/>
                <w:color w:val="000000"/>
                <w:szCs w:val="20"/>
              </w:rPr>
            </w:pPr>
            <w:bookmarkStart w:name="_Toc420492181" w:id="85"/>
            <w:bookmarkStart w:name="_Toc459877808" w:id="86"/>
            <w:bookmarkStart w:name="_Toc459883027" w:id="87"/>
            <w:bookmarkStart w:name="_Toc461446317" w:id="88"/>
            <w:r w:rsidRPr="00B077B0">
              <w:rPr>
                <w:rFonts w:eastAsia="Calibri" w:cs="Times New Roman"/>
                <w:color w:val="000000"/>
                <w:szCs w:val="20"/>
              </w:rPr>
              <w:t>Total</w:t>
            </w:r>
            <w:bookmarkEnd w:id="85"/>
            <w:bookmarkEnd w:id="86"/>
            <w:bookmarkEnd w:id="87"/>
            <w:bookmarkEnd w:id="88"/>
          </w:p>
        </w:tc>
        <w:tc>
          <w:tcPr>
            <w:tcW w:w="1771" w:type="dxa"/>
          </w:tcPr>
          <w:p w:rsidRPr="00B077B0" w:rsidR="00AD209B" w:rsidP="00AD209B" w:rsidRDefault="00AD209B" w14:paraId="76AB244B" w14:textId="77777777">
            <w:pPr>
              <w:widowControl w:val="0"/>
              <w:autoSpaceDE w:val="0"/>
              <w:autoSpaceDN w:val="0"/>
              <w:adjustRightInd w:val="0"/>
              <w:spacing w:after="0" w:line="20" w:lineRule="atLeast"/>
              <w:outlineLvl w:val="0"/>
              <w:rPr>
                <w:rFonts w:eastAsia="Calibri" w:cs="Times New Roman"/>
                <w:color w:val="000000"/>
                <w:szCs w:val="20"/>
              </w:rPr>
            </w:pPr>
          </w:p>
        </w:tc>
        <w:tc>
          <w:tcPr>
            <w:tcW w:w="1771" w:type="dxa"/>
          </w:tcPr>
          <w:p w:rsidRPr="00B077B0" w:rsidR="00AD209B" w:rsidP="004A441C" w:rsidRDefault="00AD209B" w14:paraId="1E9C40AB" w14:textId="7B6514CA">
            <w:pPr>
              <w:widowControl w:val="0"/>
              <w:autoSpaceDE w:val="0"/>
              <w:autoSpaceDN w:val="0"/>
              <w:adjustRightInd w:val="0"/>
              <w:spacing w:after="0" w:line="20" w:lineRule="atLeast"/>
              <w:outlineLvl w:val="0"/>
              <w:rPr>
                <w:rFonts w:eastAsia="Calibri" w:cs="Times New Roman"/>
                <w:color w:val="000000"/>
                <w:szCs w:val="20"/>
              </w:rPr>
            </w:pPr>
            <w:bookmarkStart w:name="_Toc420492182" w:id="89"/>
            <w:bookmarkStart w:name="_Toc459877809" w:id="90"/>
            <w:bookmarkStart w:name="_Toc459883028" w:id="91"/>
            <w:bookmarkStart w:name="_Toc461446318" w:id="92"/>
            <w:r w:rsidRPr="00B077B0">
              <w:rPr>
                <w:rFonts w:eastAsia="Calibri" w:cs="Times New Roman"/>
                <w:color w:val="000000"/>
                <w:szCs w:val="20"/>
              </w:rPr>
              <w:t>$</w:t>
            </w:r>
            <w:bookmarkEnd w:id="89"/>
            <w:bookmarkEnd w:id="90"/>
            <w:bookmarkEnd w:id="91"/>
            <w:bookmarkEnd w:id="92"/>
            <w:r w:rsidR="0013080C">
              <w:rPr>
                <w:rFonts w:eastAsia="Calibri" w:cs="Times New Roman"/>
                <w:color w:val="000000"/>
                <w:szCs w:val="20"/>
              </w:rPr>
              <w:t>105,877</w:t>
            </w:r>
          </w:p>
        </w:tc>
      </w:tr>
    </w:tbl>
    <w:p w:rsidRPr="00AD209B" w:rsidR="00AD209B" w:rsidP="00AD209B" w:rsidRDefault="00AD209B" w14:paraId="4CE59F87" w14:textId="77777777">
      <w:pPr>
        <w:keepNext/>
        <w:spacing w:after="0" w:line="20" w:lineRule="atLeast"/>
        <w:outlineLvl w:val="1"/>
        <w:rPr>
          <w:rFonts w:ascii="Times New Roman" w:hAnsi="Times New Roman" w:eastAsia="Calibri" w:cs="Times New Roman"/>
          <w:b/>
          <w:sz w:val="24"/>
          <w:szCs w:val="20"/>
        </w:rPr>
      </w:pPr>
    </w:p>
    <w:p w:rsidRPr="007C2E94" w:rsidR="00C17F30" w:rsidP="008429FD" w:rsidRDefault="00C17F30" w14:paraId="2025E778" w14:textId="79383FE8">
      <w:pPr>
        <w:pStyle w:val="Heading1"/>
        <w:rPr>
          <w:rFonts w:asciiTheme="minorHAnsi" w:hAnsiTheme="minorHAnsi" w:cstheme="minorHAnsi"/>
          <w:color w:val="auto"/>
          <w:sz w:val="22"/>
          <w:szCs w:val="22"/>
        </w:rPr>
      </w:pPr>
      <w:bookmarkStart w:name="_Toc420492183" w:id="93"/>
      <w:bookmarkStart w:name="_Toc461446319" w:id="94"/>
      <w:r w:rsidRPr="007C2E94">
        <w:rPr>
          <w:rFonts w:asciiTheme="minorHAnsi" w:hAnsiTheme="minorHAnsi" w:cstheme="minorHAnsi"/>
          <w:color w:val="auto"/>
          <w:sz w:val="22"/>
          <w:szCs w:val="22"/>
        </w:rPr>
        <w:t xml:space="preserve">15. </w:t>
      </w:r>
      <w:r w:rsidRPr="007C2E94" w:rsidR="00691B63">
        <w:rPr>
          <w:rFonts w:asciiTheme="minorHAnsi" w:hAnsiTheme="minorHAnsi" w:cstheme="minorHAnsi"/>
          <w:color w:val="auto"/>
          <w:sz w:val="22"/>
          <w:szCs w:val="22"/>
        </w:rPr>
        <w:t>Explanation for Program Changes or Adjustments</w:t>
      </w:r>
      <w:bookmarkEnd w:id="93"/>
      <w:bookmarkEnd w:id="94"/>
    </w:p>
    <w:p w:rsidR="00691B63" w:rsidP="00C17F30" w:rsidRDefault="00691B63" w14:paraId="692DAFDF" w14:textId="77777777">
      <w:r>
        <w:t>This is a new data collection</w:t>
      </w:r>
      <w:r w:rsidR="00E90F80">
        <w:t>.</w:t>
      </w:r>
    </w:p>
    <w:p w:rsidRPr="005B7DAC" w:rsidR="00C17F30" w:rsidP="008429FD" w:rsidRDefault="00C17F30" w14:paraId="18C0F094" w14:textId="6E80CF79">
      <w:pPr>
        <w:pStyle w:val="Heading1"/>
        <w:rPr>
          <w:rFonts w:asciiTheme="minorHAnsi" w:hAnsiTheme="minorHAnsi" w:cstheme="minorHAnsi"/>
          <w:color w:val="auto"/>
          <w:sz w:val="22"/>
          <w:szCs w:val="22"/>
        </w:rPr>
      </w:pPr>
      <w:bookmarkStart w:name="_Toc420492184" w:id="95"/>
      <w:bookmarkStart w:name="_Toc461446320" w:id="96"/>
      <w:r w:rsidRPr="007C2E94">
        <w:rPr>
          <w:rFonts w:asciiTheme="minorHAnsi" w:hAnsiTheme="minorHAnsi" w:cstheme="minorHAnsi"/>
          <w:color w:val="auto"/>
          <w:sz w:val="22"/>
          <w:szCs w:val="22"/>
        </w:rPr>
        <w:t xml:space="preserve">16. </w:t>
      </w:r>
      <w:r w:rsidRPr="005B7DAC" w:rsidR="00E90F80">
        <w:rPr>
          <w:rFonts w:asciiTheme="minorHAnsi" w:hAnsiTheme="minorHAnsi" w:cstheme="minorHAnsi"/>
          <w:color w:val="auto"/>
          <w:sz w:val="22"/>
          <w:szCs w:val="22"/>
        </w:rPr>
        <w:t>Plans for Tabulation and Publication and Project Time Schedule</w:t>
      </w:r>
      <w:bookmarkEnd w:id="95"/>
      <w:bookmarkEnd w:id="96"/>
    </w:p>
    <w:p w:rsidR="00E90F80" w:rsidP="00C17F30" w:rsidRDefault="00ED42DB" w14:paraId="190478F6" w14:textId="77777777">
      <w:r w:rsidRPr="005B7DAC">
        <w:t xml:space="preserve">Table A.16.1. </w:t>
      </w:r>
      <w:r w:rsidRPr="005B7DAC" w:rsidR="00E90F80">
        <w:t>Project Time Schedule</w:t>
      </w:r>
    </w:p>
    <w:tbl>
      <w:tblPr>
        <w:tblStyle w:val="TableGrid"/>
        <w:tblW w:w="0" w:type="auto"/>
        <w:tblLook w:val="04A0" w:firstRow="1" w:lastRow="0" w:firstColumn="1" w:lastColumn="0" w:noHBand="0" w:noVBand="1"/>
      </w:tblPr>
      <w:tblGrid>
        <w:gridCol w:w="5035"/>
        <w:gridCol w:w="5035"/>
      </w:tblGrid>
      <w:tr w:rsidR="00E90F80" w:rsidTr="00E90F80" w14:paraId="4A6620F3" w14:textId="77777777">
        <w:tc>
          <w:tcPr>
            <w:tcW w:w="5035" w:type="dxa"/>
          </w:tcPr>
          <w:p w:rsidR="00E90F80" w:rsidP="00C17F30" w:rsidRDefault="00E90F80" w14:paraId="5BA125C5" w14:textId="77777777">
            <w:r>
              <w:t>Activity</w:t>
            </w:r>
          </w:p>
        </w:tc>
        <w:tc>
          <w:tcPr>
            <w:tcW w:w="5035" w:type="dxa"/>
          </w:tcPr>
          <w:p w:rsidR="00E90F80" w:rsidP="00C17F30" w:rsidRDefault="00E90F80" w14:paraId="5032DD71" w14:textId="77777777">
            <w:r>
              <w:t>Time Schedule</w:t>
            </w:r>
          </w:p>
        </w:tc>
      </w:tr>
      <w:tr w:rsidR="00E90F80" w:rsidTr="00E90F80" w14:paraId="0DFCADD0" w14:textId="77777777">
        <w:tc>
          <w:tcPr>
            <w:tcW w:w="5035" w:type="dxa"/>
          </w:tcPr>
          <w:p w:rsidR="00E90F80" w:rsidP="00EC0CC0" w:rsidRDefault="00E90F80" w14:paraId="4B0AEF81" w14:textId="634C0712">
            <w:r>
              <w:t xml:space="preserve">Develop database to collect </w:t>
            </w:r>
            <w:r w:rsidR="00EC0CC0">
              <w:t>worker contact information</w:t>
            </w:r>
            <w:r>
              <w:t xml:space="preserve"> </w:t>
            </w:r>
          </w:p>
        </w:tc>
        <w:tc>
          <w:tcPr>
            <w:tcW w:w="5035" w:type="dxa"/>
          </w:tcPr>
          <w:p w:rsidR="00E90F80" w:rsidP="00C17F30" w:rsidRDefault="00E90F80" w14:paraId="7D9310E9" w14:textId="77777777">
            <w:r>
              <w:t>During OMB Review</w:t>
            </w:r>
          </w:p>
        </w:tc>
      </w:tr>
      <w:tr w:rsidR="00E90F80" w:rsidTr="00E90F80" w14:paraId="6B595072" w14:textId="77777777">
        <w:tc>
          <w:tcPr>
            <w:tcW w:w="5035" w:type="dxa"/>
          </w:tcPr>
          <w:p w:rsidR="00E90F80" w:rsidP="00914D3B" w:rsidRDefault="00E90F80" w14:paraId="31A4BF15" w14:textId="1A2532FC">
            <w:r>
              <w:t xml:space="preserve">Outreach to </w:t>
            </w:r>
            <w:r w:rsidR="00914D3B">
              <w:t>Alaska aviation industry to create awareness</w:t>
            </w:r>
            <w:r w:rsidR="007C2E94">
              <w:t xml:space="preserve"> of study</w:t>
            </w:r>
          </w:p>
        </w:tc>
        <w:tc>
          <w:tcPr>
            <w:tcW w:w="5035" w:type="dxa"/>
          </w:tcPr>
          <w:p w:rsidR="00E90F80" w:rsidP="00C17F30" w:rsidRDefault="00E90F80" w14:paraId="18435D27" w14:textId="77777777">
            <w:r>
              <w:t>During OMB Review</w:t>
            </w:r>
          </w:p>
        </w:tc>
      </w:tr>
      <w:tr w:rsidR="00914D3B" w:rsidTr="00E90F80" w14:paraId="0E40CB4E" w14:textId="77777777">
        <w:tc>
          <w:tcPr>
            <w:tcW w:w="5035" w:type="dxa"/>
          </w:tcPr>
          <w:p w:rsidR="00914D3B" w:rsidP="00914D3B" w:rsidRDefault="007C2E94" w14:paraId="4B0EA41B" w14:textId="601044D6">
            <w:r>
              <w:t>L</w:t>
            </w:r>
            <w:r w:rsidR="00914D3B">
              <w:t>etters sent to operators</w:t>
            </w:r>
          </w:p>
        </w:tc>
        <w:tc>
          <w:tcPr>
            <w:tcW w:w="5035" w:type="dxa"/>
          </w:tcPr>
          <w:p w:rsidR="00914D3B" w:rsidP="00C17F30" w:rsidRDefault="007C2E94" w14:paraId="0BBA89B0" w14:textId="1315B24B">
            <w:r>
              <w:t>0</w:t>
            </w:r>
            <w:r w:rsidR="00914D3B">
              <w:t>-</w:t>
            </w:r>
            <w:r>
              <w:t>6</w:t>
            </w:r>
            <w:r w:rsidR="00914D3B">
              <w:t xml:space="preserve"> months after OMB Approval</w:t>
            </w:r>
          </w:p>
        </w:tc>
      </w:tr>
      <w:tr w:rsidR="00E90F80" w:rsidTr="00E90F80" w14:paraId="005FFF37" w14:textId="77777777">
        <w:tc>
          <w:tcPr>
            <w:tcW w:w="5035" w:type="dxa"/>
          </w:tcPr>
          <w:p w:rsidR="00E90F80" w:rsidP="00C17F30" w:rsidRDefault="00E90F80" w14:paraId="5C7016DB" w14:textId="77777777">
            <w:r>
              <w:t>Data Collection</w:t>
            </w:r>
          </w:p>
        </w:tc>
        <w:tc>
          <w:tcPr>
            <w:tcW w:w="5035" w:type="dxa"/>
          </w:tcPr>
          <w:p w:rsidR="00E90F80" w:rsidP="00494EA3" w:rsidRDefault="00E90F80" w14:paraId="5329A9B2" w14:textId="1AEACF86">
            <w:r>
              <w:t>1</w:t>
            </w:r>
            <w:r w:rsidR="00DF35B4">
              <w:t>–</w:t>
            </w:r>
            <w:r w:rsidR="009553AB">
              <w:t>24</w:t>
            </w:r>
            <w:r>
              <w:t xml:space="preserve"> months after OMB Approval</w:t>
            </w:r>
          </w:p>
        </w:tc>
      </w:tr>
      <w:tr w:rsidR="00E90F80" w:rsidTr="00E90F80" w14:paraId="52C310D5" w14:textId="77777777">
        <w:tc>
          <w:tcPr>
            <w:tcW w:w="5035" w:type="dxa"/>
          </w:tcPr>
          <w:p w:rsidR="00E90F80" w:rsidP="00C17F30" w:rsidRDefault="00E90F80" w14:paraId="7DCE8385" w14:textId="77777777">
            <w:r>
              <w:t>Data Cleaning</w:t>
            </w:r>
          </w:p>
        </w:tc>
        <w:tc>
          <w:tcPr>
            <w:tcW w:w="5035" w:type="dxa"/>
          </w:tcPr>
          <w:p w:rsidR="00E90F80" w:rsidP="00ED42DB" w:rsidRDefault="00494EA3" w14:paraId="76987B67" w14:textId="32FFA759">
            <w:r>
              <w:t>1</w:t>
            </w:r>
            <w:r w:rsidR="00403D8F">
              <w:t>8</w:t>
            </w:r>
            <w:r>
              <w:t>-2</w:t>
            </w:r>
            <w:r w:rsidR="00042A90">
              <w:t>0</w:t>
            </w:r>
            <w:r w:rsidR="00E90F80">
              <w:t xml:space="preserve"> months after OMB Approval</w:t>
            </w:r>
          </w:p>
        </w:tc>
      </w:tr>
      <w:tr w:rsidR="00E90F80" w:rsidTr="00E90F80" w14:paraId="2462D14A" w14:textId="77777777">
        <w:tc>
          <w:tcPr>
            <w:tcW w:w="5035" w:type="dxa"/>
          </w:tcPr>
          <w:p w:rsidR="00E90F80" w:rsidP="00C17F30" w:rsidRDefault="00E90F80" w14:paraId="2069A34F" w14:textId="77777777">
            <w:r>
              <w:lastRenderedPageBreak/>
              <w:t>Data Analysis</w:t>
            </w:r>
          </w:p>
        </w:tc>
        <w:tc>
          <w:tcPr>
            <w:tcW w:w="5035" w:type="dxa"/>
          </w:tcPr>
          <w:p w:rsidR="00E90F80" w:rsidP="00DF35B4" w:rsidRDefault="00494EA3" w14:paraId="0FAABEB5" w14:textId="792AFBC0">
            <w:r>
              <w:t>2</w:t>
            </w:r>
            <w:r w:rsidR="00042A90">
              <w:t>0</w:t>
            </w:r>
            <w:r>
              <w:t>-</w:t>
            </w:r>
            <w:r w:rsidR="00042A90">
              <w:t>24</w:t>
            </w:r>
            <w:r w:rsidR="00E90F80">
              <w:t xml:space="preserve"> months after OMB Approval</w:t>
            </w:r>
          </w:p>
        </w:tc>
      </w:tr>
      <w:tr w:rsidR="00E90F80" w:rsidTr="00E90F80" w14:paraId="37D95C56" w14:textId="77777777">
        <w:tc>
          <w:tcPr>
            <w:tcW w:w="5035" w:type="dxa"/>
          </w:tcPr>
          <w:p w:rsidR="00E90F80" w:rsidP="00C17F30" w:rsidRDefault="00E90F80" w14:paraId="7E03CBCF" w14:textId="062F2776">
            <w:r>
              <w:t>Publication</w:t>
            </w:r>
            <w:r w:rsidR="00403D8F">
              <w:t xml:space="preserve"> and Dissemination</w:t>
            </w:r>
          </w:p>
        </w:tc>
        <w:tc>
          <w:tcPr>
            <w:tcW w:w="5035" w:type="dxa"/>
          </w:tcPr>
          <w:p w:rsidR="00E90F80" w:rsidP="00DF35B4" w:rsidRDefault="00494EA3" w14:paraId="72AED2C9" w14:textId="38BA3A96">
            <w:r>
              <w:t>2</w:t>
            </w:r>
            <w:r w:rsidR="00403D8F">
              <w:t>4</w:t>
            </w:r>
            <w:r w:rsidR="00DF35B4">
              <w:t>–</w:t>
            </w:r>
            <w:r>
              <w:t>36</w:t>
            </w:r>
            <w:r w:rsidR="00ED42DB">
              <w:t xml:space="preserve"> months after OMB Approval</w:t>
            </w:r>
          </w:p>
        </w:tc>
      </w:tr>
    </w:tbl>
    <w:p w:rsidR="007C2E94" w:rsidP="007C2E94" w:rsidRDefault="007C2E94" w14:paraId="3B6FD931" w14:textId="77777777">
      <w:bookmarkStart w:name="_Toc420492185" w:id="97"/>
      <w:bookmarkStart w:name="_Toc461446321" w:id="98"/>
    </w:p>
    <w:p w:rsidR="007C2E94" w:rsidP="007C2E94" w:rsidRDefault="007C2E94" w14:paraId="4D9A4C24" w14:textId="657B97AA">
      <w:r>
        <w:t>The wide time</w:t>
      </w:r>
      <w:r w:rsidR="00403D8F">
        <w:t>frame</w:t>
      </w:r>
      <w:r>
        <w:t xml:space="preserve"> for letters to be sent to operators is in consideration of seasonal operations. Optimal times for dissemination of worker questionnaires are </w:t>
      </w:r>
      <w:r w:rsidR="00042A90">
        <w:t xml:space="preserve">during </w:t>
      </w:r>
      <w:r>
        <w:t xml:space="preserve">the shoulder seasons in spring </w:t>
      </w:r>
      <w:r w:rsidR="009553AB">
        <w:t>and</w:t>
      </w:r>
      <w:r>
        <w:t xml:space="preserve"> autumn when </w:t>
      </w:r>
      <w:r w:rsidR="00BB1936">
        <w:t>most</w:t>
      </w:r>
      <w:r>
        <w:t xml:space="preserve"> workers are available to complete questionnaires. </w:t>
      </w:r>
    </w:p>
    <w:p w:rsidR="007C2E94" w:rsidP="007C2E94" w:rsidRDefault="007C2E94" w14:paraId="34F584E5" w14:textId="7071BA2A">
      <w:r>
        <w:t>Descriptive and statistical methods will be used to analyze the data. Responses for each question will be aggregated and reported with simple proportions. Results may be stratified by occupation, company type, or another logical stratification. However, results will not be stratified where the numbers are too small and could result in unintentional identification of respondents. Multivariate logistic regression will be used to evaluate associations between injury</w:t>
      </w:r>
      <w:r w:rsidR="00BB1936">
        <w:t xml:space="preserve">, </w:t>
      </w:r>
      <w:r>
        <w:t>illness and elements of the work environment</w:t>
      </w:r>
      <w:r w:rsidR="00BB1936">
        <w:t>, i</w:t>
      </w:r>
      <w:r>
        <w:t>ncluding safety c</w:t>
      </w:r>
      <w:r w:rsidR="00BB1936">
        <w:t>ulture</w:t>
      </w:r>
      <w:r>
        <w:t xml:space="preserve"> and </w:t>
      </w:r>
      <w:r w:rsidR="00BB1936">
        <w:t xml:space="preserve">company </w:t>
      </w:r>
      <w:r>
        <w:t xml:space="preserve">safety </w:t>
      </w:r>
      <w:r w:rsidR="00403D8F">
        <w:t xml:space="preserve">policies and </w:t>
      </w:r>
      <w:r>
        <w:t>p</w:t>
      </w:r>
      <w:r w:rsidR="00BB1936">
        <w:t>ractices</w:t>
      </w:r>
      <w:r>
        <w:t>.</w:t>
      </w:r>
    </w:p>
    <w:p w:rsidRPr="00403D8F" w:rsidR="00C17F30" w:rsidP="008429FD" w:rsidRDefault="00C17F30" w14:paraId="649C58BA" w14:textId="447A5A1C">
      <w:pPr>
        <w:pStyle w:val="Heading1"/>
        <w:rPr>
          <w:rFonts w:asciiTheme="minorHAnsi" w:hAnsiTheme="minorHAnsi" w:cstheme="minorHAnsi"/>
          <w:color w:val="auto"/>
          <w:sz w:val="22"/>
          <w:szCs w:val="22"/>
        </w:rPr>
      </w:pPr>
      <w:r w:rsidRPr="00403D8F">
        <w:rPr>
          <w:rFonts w:asciiTheme="minorHAnsi" w:hAnsiTheme="minorHAnsi" w:cstheme="minorHAnsi"/>
          <w:color w:val="auto"/>
          <w:sz w:val="22"/>
          <w:szCs w:val="22"/>
        </w:rPr>
        <w:t xml:space="preserve">17. </w:t>
      </w:r>
      <w:r w:rsidRPr="00403D8F" w:rsidR="00975B3A">
        <w:rPr>
          <w:rFonts w:asciiTheme="minorHAnsi" w:hAnsiTheme="minorHAnsi" w:cstheme="minorHAnsi"/>
          <w:color w:val="auto"/>
          <w:sz w:val="22"/>
          <w:szCs w:val="22"/>
        </w:rPr>
        <w:t>Reason(s) Display of OMB Expiration Date is Inappropriate</w:t>
      </w:r>
      <w:bookmarkEnd w:id="97"/>
      <w:bookmarkEnd w:id="98"/>
    </w:p>
    <w:p w:rsidR="00975B3A" w:rsidP="00C17F30" w:rsidRDefault="00975B3A" w14:paraId="5D04C1F8" w14:textId="77777777">
      <w:r>
        <w:t xml:space="preserve">The display of the OMB expiration date is not inappropriate. </w:t>
      </w:r>
    </w:p>
    <w:p w:rsidRPr="00403D8F" w:rsidR="00975B3A" w:rsidP="008429FD" w:rsidRDefault="00C17F30" w14:paraId="1A921E3D" w14:textId="3D3363B0">
      <w:pPr>
        <w:pStyle w:val="Heading1"/>
        <w:rPr>
          <w:rFonts w:asciiTheme="minorHAnsi" w:hAnsiTheme="minorHAnsi" w:cstheme="minorHAnsi"/>
          <w:color w:val="auto"/>
          <w:sz w:val="22"/>
          <w:szCs w:val="22"/>
        </w:rPr>
      </w:pPr>
      <w:bookmarkStart w:name="_Toc420492186" w:id="99"/>
      <w:bookmarkStart w:name="_Toc461446322" w:id="100"/>
      <w:r w:rsidRPr="00403D8F">
        <w:rPr>
          <w:rFonts w:asciiTheme="minorHAnsi" w:hAnsiTheme="minorHAnsi" w:cstheme="minorHAnsi"/>
          <w:color w:val="auto"/>
          <w:sz w:val="22"/>
          <w:szCs w:val="22"/>
        </w:rPr>
        <w:t xml:space="preserve">18. </w:t>
      </w:r>
      <w:r w:rsidRPr="00403D8F" w:rsidR="00975B3A">
        <w:rPr>
          <w:rFonts w:asciiTheme="minorHAnsi" w:hAnsiTheme="minorHAnsi" w:cstheme="minorHAnsi"/>
          <w:color w:val="auto"/>
          <w:sz w:val="22"/>
          <w:szCs w:val="22"/>
        </w:rPr>
        <w:t>Exceptions to Certification for Paperwork Reduction Act Submissions</w:t>
      </w:r>
      <w:bookmarkEnd w:id="99"/>
      <w:bookmarkEnd w:id="100"/>
    </w:p>
    <w:p w:rsidR="00593B2D" w:rsidP="00914D3B" w:rsidRDefault="00DE661D" w14:paraId="04A45BDC" w14:textId="0BA10227">
      <w:r>
        <w:t xml:space="preserve">There are no exceptions to the certification. </w:t>
      </w:r>
      <w:bookmarkStart w:name="_Toc420492187" w:id="101"/>
      <w:bookmarkStart w:name="_Toc461446323" w:id="102"/>
    </w:p>
    <w:bookmarkEnd w:id="101"/>
    <w:bookmarkEnd w:id="102"/>
    <w:p w:rsidR="00F8611E" w:rsidP="008429FD" w:rsidRDefault="00F8611E" w14:paraId="0B966B10" w14:textId="77777777">
      <w:pPr>
        <w:pStyle w:val="Heading1"/>
      </w:pPr>
      <w:r>
        <w:t>References</w:t>
      </w:r>
    </w:p>
    <w:p w:rsidR="005B681C" w:rsidP="005B681C" w:rsidRDefault="005B681C" w14:paraId="2FBF46A6" w14:textId="2E35C09B">
      <w:pPr>
        <w:pStyle w:val="Heading1"/>
        <w:rPr>
          <w:rFonts w:asciiTheme="minorHAnsi" w:hAnsiTheme="minorHAnsi" w:cstheme="minorHAnsi"/>
          <w:b w:val="0"/>
          <w:color w:val="auto"/>
          <w:sz w:val="22"/>
          <w:szCs w:val="22"/>
        </w:rPr>
      </w:pPr>
      <w:r w:rsidRPr="005B681C">
        <w:rPr>
          <w:rFonts w:asciiTheme="minorHAnsi" w:hAnsiTheme="minorHAnsi" w:cstheme="minorHAnsi"/>
          <w:b w:val="0"/>
          <w:bCs w:val="0"/>
          <w:color w:val="auto"/>
          <w:sz w:val="22"/>
          <w:szCs w:val="22"/>
        </w:rPr>
        <w:t>1.</w:t>
      </w:r>
      <w:r>
        <w:rPr>
          <w:rFonts w:asciiTheme="minorHAnsi" w:hAnsiTheme="minorHAnsi" w:cstheme="minorHAnsi"/>
          <w:b w:val="0"/>
          <w:color w:val="auto"/>
          <w:sz w:val="22"/>
          <w:szCs w:val="22"/>
        </w:rPr>
        <w:t xml:space="preserve"> </w:t>
      </w:r>
      <w:r w:rsidRPr="005B681C">
        <w:rPr>
          <w:rFonts w:asciiTheme="minorHAnsi" w:hAnsiTheme="minorHAnsi" w:cstheme="minorHAnsi"/>
          <w:b w:val="0"/>
          <w:color w:val="auto"/>
          <w:sz w:val="22"/>
          <w:szCs w:val="22"/>
        </w:rPr>
        <w:t>Mode, N. A., O’Connor M. B., Conway G. A., &amp; Hill R. D. (2012). A Multifaceted Public Health Approach to Statewide Aviation Safety. American Journal of Industrial Medicine, 55, 176-186.</w:t>
      </w:r>
    </w:p>
    <w:p w:rsidRPr="0034502B" w:rsidR="0034502B" w:rsidP="005B681C" w:rsidRDefault="005B681C" w14:paraId="4C83AFB8" w14:textId="4B3F99D7">
      <w:pPr>
        <w:pStyle w:val="ListParagraph"/>
        <w:ind w:left="0"/>
      </w:pPr>
      <w:r>
        <w:t>2.</w:t>
      </w:r>
      <w:r w:rsidRPr="005B681C">
        <w:t xml:space="preserve"> Alaska Department of Transportation &amp; Public Facilities. </w:t>
      </w:r>
      <w:r w:rsidR="0034502B">
        <w:t xml:space="preserve">(2013). </w:t>
      </w:r>
      <w:r w:rsidRPr="005B681C">
        <w:t xml:space="preserve">Alaska Airports and Aviation 2013 Annual Report. Available at: </w:t>
      </w:r>
      <w:r w:rsidRPr="0034502B" w:rsidR="0034502B">
        <w:fldChar w:fldCharType="begin"/>
      </w:r>
      <w:r w:rsidRPr="0034502B" w:rsidR="0034502B">
        <w:instrText xml:space="preserve"> HYPERLINK "http://dot.alaska.gov/documents/aviation/2013Annual_Report.pdf </w:instrText>
      </w:r>
    </w:p>
    <w:p w:rsidRPr="0034502B" w:rsidR="0034502B" w:rsidP="005B681C" w:rsidRDefault="0034502B" w14:paraId="72F90EE4" w14:textId="77777777">
      <w:pPr>
        <w:pStyle w:val="ListParagraph"/>
        <w:ind w:left="0"/>
        <w:rPr>
          <w:rStyle w:val="Hyperlink"/>
          <w:color w:val="auto"/>
          <w:u w:val="none"/>
        </w:rPr>
      </w:pPr>
      <w:r w:rsidRPr="0034502B">
        <w:instrText xml:space="preserve">3" </w:instrText>
      </w:r>
      <w:r w:rsidRPr="0034502B">
        <w:fldChar w:fldCharType="separate"/>
      </w:r>
      <w:r w:rsidRPr="0034502B">
        <w:rPr>
          <w:rStyle w:val="Hyperlink"/>
          <w:color w:val="auto"/>
          <w:u w:val="none"/>
        </w:rPr>
        <w:t xml:space="preserve">http://dot.alaska.gov/documents/aviation/2013Annual_Report.pdf </w:t>
      </w:r>
    </w:p>
    <w:p w:rsidRPr="0034502B" w:rsidR="0034502B" w:rsidP="005B681C" w:rsidRDefault="0034502B" w14:paraId="316D6913" w14:textId="374DC0E7">
      <w:pPr>
        <w:pStyle w:val="ListParagraph"/>
        <w:ind w:left="0"/>
      </w:pPr>
      <w:r w:rsidRPr="0034502B">
        <w:rPr>
          <w:rStyle w:val="Hyperlink"/>
          <w:color w:val="auto"/>
          <w:u w:val="none"/>
        </w:rPr>
        <w:t>3</w:t>
      </w:r>
      <w:r w:rsidRPr="0034502B">
        <w:fldChar w:fldCharType="end"/>
      </w:r>
      <w:r w:rsidRPr="0034502B">
        <w:t xml:space="preserve">. Bureau of Labor Statistics, U.S. Department of Labor, Survey of Occupational Injuries and Illnesses in Cooperation with Participating State Agencies. </w:t>
      </w:r>
      <w:r w:rsidR="00D47A41">
        <w:t xml:space="preserve">(2011). </w:t>
      </w:r>
      <w:r w:rsidRPr="0034502B">
        <w:t xml:space="preserve">Incidence Rates per 100 Full-time Workers for Total Nonfatal Occupational Injuries and Illnesses by Industry Sector, Alaska and All United States, 2011. Available at: </w:t>
      </w:r>
      <w:hyperlink w:history="1" r:id="rId13">
        <w:r w:rsidRPr="0034502B">
          <w:rPr>
            <w:rStyle w:val="Hyperlink"/>
            <w:color w:val="auto"/>
            <w:u w:val="none"/>
          </w:rPr>
          <w:t>http://laborstats.alaska.gov/injfatal/injury/INCIDENCEgraph.pdf</w:t>
        </w:r>
      </w:hyperlink>
    </w:p>
    <w:p w:rsidR="00D47A41" w:rsidP="00D47A41" w:rsidRDefault="0034502B" w14:paraId="363E1AC0" w14:textId="51051AF9">
      <w:pPr>
        <w:pStyle w:val="ListParagraph"/>
        <w:spacing w:after="0"/>
        <w:ind w:left="0"/>
      </w:pPr>
      <w:r>
        <w:t xml:space="preserve">4. </w:t>
      </w:r>
      <w:r w:rsidR="00D47A41">
        <w:t>Alaska Department of Labor and Workforce Development, Division of Workers’ Compensation. (2019). Annual Reports of Insurance Distributions. Available at:</w:t>
      </w:r>
      <w:r w:rsidRPr="00403D8F" w:rsidR="00D47A41">
        <w:t xml:space="preserve"> </w:t>
      </w:r>
      <w:hyperlink w:history="1" r:id="rId14">
        <w:r w:rsidRPr="00403D8F" w:rsidR="00D47A41">
          <w:rPr>
            <w:rStyle w:val="Hyperlink"/>
            <w:color w:val="auto"/>
            <w:u w:val="none"/>
          </w:rPr>
          <w:t>https://labor.alaska.gov/wc/ar.htm</w:t>
        </w:r>
      </w:hyperlink>
    </w:p>
    <w:p w:rsidRPr="00D47A41" w:rsidR="00D47A41" w:rsidP="00D47A41" w:rsidRDefault="00D47A41" w14:paraId="7292E3FE" w14:textId="77777777">
      <w:pPr>
        <w:spacing w:after="0"/>
      </w:pPr>
      <w:r>
        <w:t xml:space="preserve">5. National Institute for Occupational Safety and Health. (2006).  </w:t>
      </w:r>
      <w:r w:rsidRPr="00D47A41">
        <w:t xml:space="preserve">Survey and Analysis of Air Transportation Safety Among Air Carrier Operators and Pilots in Alaska. Publication No. 2007-102. Available at: http://www.cdc.gov/niosh/docs/2007-102/pdfs/2007-102.pdf </w:t>
      </w:r>
    </w:p>
    <w:p w:rsidR="00D47A41" w:rsidP="00D47A41" w:rsidRDefault="00D47A41" w14:paraId="62DA421F" w14:textId="5468F6AD">
      <w:pPr>
        <w:pStyle w:val="ListParagraph"/>
        <w:ind w:left="0"/>
      </w:pPr>
    </w:p>
    <w:sectPr w:rsidR="00D47A41" w:rsidSect="00D81FE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DF906" w14:textId="77777777" w:rsidR="00C210E6" w:rsidRDefault="00C210E6" w:rsidP="00030223">
      <w:pPr>
        <w:spacing w:after="0" w:line="240" w:lineRule="auto"/>
      </w:pPr>
      <w:r>
        <w:separator/>
      </w:r>
    </w:p>
  </w:endnote>
  <w:endnote w:type="continuationSeparator" w:id="0">
    <w:p w14:paraId="3A9C5717" w14:textId="77777777" w:rsidR="00C210E6" w:rsidRDefault="00C210E6" w:rsidP="00030223">
      <w:pPr>
        <w:spacing w:after="0" w:line="240" w:lineRule="auto"/>
      </w:pPr>
      <w:r>
        <w:continuationSeparator/>
      </w:r>
    </w:p>
  </w:endnote>
  <w:endnote w:type="continuationNotice" w:id="1">
    <w:p w14:paraId="31BF8351" w14:textId="77777777" w:rsidR="00C210E6" w:rsidRDefault="00C21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B33CE" w14:textId="77777777" w:rsidR="00C210E6" w:rsidRDefault="00C210E6" w:rsidP="00030223">
      <w:pPr>
        <w:spacing w:after="0" w:line="240" w:lineRule="auto"/>
      </w:pPr>
      <w:r>
        <w:separator/>
      </w:r>
    </w:p>
  </w:footnote>
  <w:footnote w:type="continuationSeparator" w:id="0">
    <w:p w14:paraId="5ED38BFF" w14:textId="77777777" w:rsidR="00C210E6" w:rsidRDefault="00C210E6" w:rsidP="00030223">
      <w:pPr>
        <w:spacing w:after="0" w:line="240" w:lineRule="auto"/>
      </w:pPr>
      <w:r>
        <w:continuationSeparator/>
      </w:r>
    </w:p>
  </w:footnote>
  <w:footnote w:type="continuationNotice" w:id="1">
    <w:p w14:paraId="6C3279E8" w14:textId="77777777" w:rsidR="00C210E6" w:rsidRDefault="00C210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80E34"/>
    <w:multiLevelType w:val="hybridMultilevel"/>
    <w:tmpl w:val="8E7E0930"/>
    <w:lvl w:ilvl="0" w:tplc="C07C04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75370"/>
    <w:multiLevelType w:val="hybridMultilevel"/>
    <w:tmpl w:val="5758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D78AC"/>
    <w:multiLevelType w:val="hybridMultilevel"/>
    <w:tmpl w:val="4D008FE8"/>
    <w:lvl w:ilvl="0" w:tplc="04090003">
      <w:start w:val="1"/>
      <w:numFmt w:val="bullet"/>
      <w:lvlText w:val="o"/>
      <w:lvlJc w:val="left"/>
      <w:pPr>
        <w:ind w:left="1354" w:hanging="360"/>
      </w:pPr>
      <w:rPr>
        <w:rFonts w:ascii="Courier New" w:hAnsi="Courier New" w:cs="Courier New"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 w15:restartNumberingAfterBreak="0">
    <w:nsid w:val="0CEA0BF6"/>
    <w:multiLevelType w:val="multilevel"/>
    <w:tmpl w:val="0409001D"/>
    <w:numStyleLink w:val="Singlepunch"/>
  </w:abstractNum>
  <w:abstractNum w:abstractNumId="4" w15:restartNumberingAfterBreak="0">
    <w:nsid w:val="15F64646"/>
    <w:multiLevelType w:val="hybridMultilevel"/>
    <w:tmpl w:val="A1B29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F4A72"/>
    <w:multiLevelType w:val="hybridMultilevel"/>
    <w:tmpl w:val="AF8E8E1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630E2"/>
    <w:multiLevelType w:val="hybridMultilevel"/>
    <w:tmpl w:val="0F7E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D7C6F"/>
    <w:multiLevelType w:val="hybridMultilevel"/>
    <w:tmpl w:val="F5D48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F3879"/>
    <w:multiLevelType w:val="hybridMultilevel"/>
    <w:tmpl w:val="64207A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95239ED"/>
    <w:multiLevelType w:val="hybridMultilevel"/>
    <w:tmpl w:val="E488D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E46E21"/>
    <w:multiLevelType w:val="hybridMultilevel"/>
    <w:tmpl w:val="5D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C226E"/>
    <w:multiLevelType w:val="hybridMultilevel"/>
    <w:tmpl w:val="23A0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145ED"/>
    <w:multiLevelType w:val="hybridMultilevel"/>
    <w:tmpl w:val="FFA2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6C3876"/>
    <w:multiLevelType w:val="hybridMultilevel"/>
    <w:tmpl w:val="6A1C1D36"/>
    <w:lvl w:ilvl="0" w:tplc="5A445AFE">
      <w:start w:val="1"/>
      <w:numFmt w:val="bullet"/>
      <w:lvlText w:val=""/>
      <w:lvlJc w:val="left"/>
      <w:pPr>
        <w:ind w:left="1080" w:hanging="360"/>
      </w:pPr>
      <w:rPr>
        <w:rFonts w:ascii="Symbol" w:hAnsi="Symbo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2778A6"/>
    <w:multiLevelType w:val="multilevel"/>
    <w:tmpl w:val="0409001D"/>
    <w:styleLink w:val="Singlepunch"/>
    <w:lvl w:ilvl="0">
      <w:start w:val="1"/>
      <w:numFmt w:val="bullet"/>
      <w:lvlText w:val="o"/>
      <w:lvlJc w:val="left"/>
      <w:pPr>
        <w:spacing w:before="120"/>
        <w:ind w:left="12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387F17"/>
    <w:multiLevelType w:val="hybridMultilevel"/>
    <w:tmpl w:val="B3E4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E6C3C"/>
    <w:multiLevelType w:val="hybridMultilevel"/>
    <w:tmpl w:val="0888B5FA"/>
    <w:lvl w:ilvl="0" w:tplc="04090003">
      <w:start w:val="1"/>
      <w:numFmt w:val="bullet"/>
      <w:lvlText w:val="o"/>
      <w:lvlJc w:val="left"/>
      <w:pPr>
        <w:ind w:left="1354" w:hanging="360"/>
      </w:pPr>
      <w:rPr>
        <w:rFonts w:ascii="Courier New" w:hAnsi="Courier New" w:cs="Courier New"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7" w15:restartNumberingAfterBreak="0">
    <w:nsid w:val="580A4B5D"/>
    <w:multiLevelType w:val="hybridMultilevel"/>
    <w:tmpl w:val="8806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467BD"/>
    <w:multiLevelType w:val="hybridMultilevel"/>
    <w:tmpl w:val="00B68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9077BE"/>
    <w:multiLevelType w:val="hybridMultilevel"/>
    <w:tmpl w:val="E670F5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695EB2"/>
    <w:multiLevelType w:val="hybridMultilevel"/>
    <w:tmpl w:val="B43E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5661FA"/>
    <w:multiLevelType w:val="hybridMultilevel"/>
    <w:tmpl w:val="EB604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B5DBA"/>
    <w:multiLevelType w:val="hybridMultilevel"/>
    <w:tmpl w:val="9F52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900FD9"/>
    <w:multiLevelType w:val="hybridMultilevel"/>
    <w:tmpl w:val="37787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B7DAE"/>
    <w:multiLevelType w:val="hybridMultilevel"/>
    <w:tmpl w:val="B92084A4"/>
    <w:lvl w:ilvl="0" w:tplc="5A445AFE">
      <w:start w:val="1"/>
      <w:numFmt w:val="bullet"/>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EEA27EB"/>
    <w:multiLevelType w:val="hybridMultilevel"/>
    <w:tmpl w:val="3D660594"/>
    <w:lvl w:ilvl="0" w:tplc="04090003">
      <w:start w:val="1"/>
      <w:numFmt w:val="bullet"/>
      <w:lvlText w:val="o"/>
      <w:lvlJc w:val="left"/>
      <w:pPr>
        <w:ind w:left="1354" w:hanging="360"/>
      </w:pPr>
      <w:rPr>
        <w:rFonts w:ascii="Courier New" w:hAnsi="Courier New" w:cs="Courier New"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num w:numId="1">
    <w:abstractNumId w:val="7"/>
  </w:num>
  <w:num w:numId="2">
    <w:abstractNumId w:val="21"/>
  </w:num>
  <w:num w:numId="3">
    <w:abstractNumId w:val="8"/>
  </w:num>
  <w:num w:numId="4">
    <w:abstractNumId w:val="10"/>
  </w:num>
  <w:num w:numId="5">
    <w:abstractNumId w:val="15"/>
  </w:num>
  <w:num w:numId="6">
    <w:abstractNumId w:val="5"/>
  </w:num>
  <w:num w:numId="7">
    <w:abstractNumId w:val="18"/>
  </w:num>
  <w:num w:numId="8">
    <w:abstractNumId w:val="17"/>
  </w:num>
  <w:num w:numId="9">
    <w:abstractNumId w:val="11"/>
  </w:num>
  <w:num w:numId="10">
    <w:abstractNumId w:val="0"/>
  </w:num>
  <w:num w:numId="11">
    <w:abstractNumId w:val="14"/>
  </w:num>
  <w:num w:numId="12">
    <w:abstractNumId w:val="3"/>
    <w:lvlOverride w:ilvl="0">
      <w:lvl w:ilvl="0">
        <w:start w:val="1"/>
        <w:numFmt w:val="bullet"/>
        <w:lvlText w:val="o"/>
        <w:lvlJc w:val="left"/>
        <w:pPr>
          <w:spacing w:before="120"/>
          <w:ind w:left="1260"/>
        </w:pPr>
        <w:rPr>
          <w:rFonts w:ascii="Courier New" w:eastAsia="Courier New" w:hAnsi="Courier New" w:cs="Courier New"/>
          <w:color w:val="BFBFBF"/>
          <w:sz w:val="28"/>
          <w:szCs w:val="28"/>
        </w:rPr>
      </w:lvl>
    </w:lvlOverride>
  </w:num>
  <w:num w:numId="13">
    <w:abstractNumId w:val="6"/>
  </w:num>
  <w:num w:numId="14">
    <w:abstractNumId w:val="1"/>
  </w:num>
  <w:num w:numId="15">
    <w:abstractNumId w:val="23"/>
  </w:num>
  <w:num w:numId="16">
    <w:abstractNumId w:val="4"/>
  </w:num>
  <w:num w:numId="17">
    <w:abstractNumId w:val="9"/>
  </w:num>
  <w:num w:numId="18">
    <w:abstractNumId w:val="24"/>
  </w:num>
  <w:num w:numId="19">
    <w:abstractNumId w:val="13"/>
  </w:num>
  <w:num w:numId="20">
    <w:abstractNumId w:val="19"/>
  </w:num>
  <w:num w:numId="21">
    <w:abstractNumId w:val="25"/>
  </w:num>
  <w:num w:numId="22">
    <w:abstractNumId w:val="16"/>
  </w:num>
  <w:num w:numId="23">
    <w:abstractNumId w:val="2"/>
  </w:num>
  <w:num w:numId="24">
    <w:abstractNumId w:val="12"/>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30"/>
    <w:rsid w:val="00004603"/>
    <w:rsid w:val="000054A3"/>
    <w:rsid w:val="00006003"/>
    <w:rsid w:val="00011E87"/>
    <w:rsid w:val="0001368F"/>
    <w:rsid w:val="00014399"/>
    <w:rsid w:val="000164B9"/>
    <w:rsid w:val="00022B9B"/>
    <w:rsid w:val="00025039"/>
    <w:rsid w:val="00026738"/>
    <w:rsid w:val="00030223"/>
    <w:rsid w:val="000356D7"/>
    <w:rsid w:val="00035961"/>
    <w:rsid w:val="00036169"/>
    <w:rsid w:val="0003728E"/>
    <w:rsid w:val="00041F57"/>
    <w:rsid w:val="00042A90"/>
    <w:rsid w:val="00044A0B"/>
    <w:rsid w:val="00044BA8"/>
    <w:rsid w:val="000469E5"/>
    <w:rsid w:val="00046E1D"/>
    <w:rsid w:val="00050CBB"/>
    <w:rsid w:val="00050FC6"/>
    <w:rsid w:val="00051960"/>
    <w:rsid w:val="00051EF7"/>
    <w:rsid w:val="00052D86"/>
    <w:rsid w:val="000535B6"/>
    <w:rsid w:val="00054CFE"/>
    <w:rsid w:val="00055896"/>
    <w:rsid w:val="00056579"/>
    <w:rsid w:val="00056B03"/>
    <w:rsid w:val="000675B5"/>
    <w:rsid w:val="000731BB"/>
    <w:rsid w:val="0007691B"/>
    <w:rsid w:val="00081053"/>
    <w:rsid w:val="00083106"/>
    <w:rsid w:val="0009281D"/>
    <w:rsid w:val="000951F9"/>
    <w:rsid w:val="000A2A2D"/>
    <w:rsid w:val="000A4358"/>
    <w:rsid w:val="000A508B"/>
    <w:rsid w:val="000B69AB"/>
    <w:rsid w:val="000B6ED2"/>
    <w:rsid w:val="000B7F77"/>
    <w:rsid w:val="000C0520"/>
    <w:rsid w:val="000C1027"/>
    <w:rsid w:val="000C1628"/>
    <w:rsid w:val="000C3D12"/>
    <w:rsid w:val="000C4EA4"/>
    <w:rsid w:val="000E0926"/>
    <w:rsid w:val="000E4895"/>
    <w:rsid w:val="000F2C64"/>
    <w:rsid w:val="000F59D0"/>
    <w:rsid w:val="000F64A5"/>
    <w:rsid w:val="00103BE4"/>
    <w:rsid w:val="00106EC7"/>
    <w:rsid w:val="00107C24"/>
    <w:rsid w:val="00120D57"/>
    <w:rsid w:val="00127265"/>
    <w:rsid w:val="001279A9"/>
    <w:rsid w:val="001300F2"/>
    <w:rsid w:val="0013021D"/>
    <w:rsid w:val="00130355"/>
    <w:rsid w:val="0013080C"/>
    <w:rsid w:val="00131796"/>
    <w:rsid w:val="00132E41"/>
    <w:rsid w:val="00137002"/>
    <w:rsid w:val="0014665F"/>
    <w:rsid w:val="00147FCA"/>
    <w:rsid w:val="001509EA"/>
    <w:rsid w:val="001518F2"/>
    <w:rsid w:val="00153232"/>
    <w:rsid w:val="001552F6"/>
    <w:rsid w:val="001575C9"/>
    <w:rsid w:val="0015775D"/>
    <w:rsid w:val="0016617B"/>
    <w:rsid w:val="00166EA8"/>
    <w:rsid w:val="0018520C"/>
    <w:rsid w:val="001A0BF8"/>
    <w:rsid w:val="001A396C"/>
    <w:rsid w:val="001A7B45"/>
    <w:rsid w:val="001B0181"/>
    <w:rsid w:val="001B1337"/>
    <w:rsid w:val="001B6033"/>
    <w:rsid w:val="001C5D83"/>
    <w:rsid w:val="001D291A"/>
    <w:rsid w:val="001E3F4F"/>
    <w:rsid w:val="001F1EC1"/>
    <w:rsid w:val="001F5301"/>
    <w:rsid w:val="00215FA2"/>
    <w:rsid w:val="002227F1"/>
    <w:rsid w:val="00222C48"/>
    <w:rsid w:val="00234260"/>
    <w:rsid w:val="002350BB"/>
    <w:rsid w:val="00237060"/>
    <w:rsid w:val="00240304"/>
    <w:rsid w:val="00243607"/>
    <w:rsid w:val="0024456F"/>
    <w:rsid w:val="00247B04"/>
    <w:rsid w:val="0025110E"/>
    <w:rsid w:val="00252A48"/>
    <w:rsid w:val="00255E43"/>
    <w:rsid w:val="00256BE8"/>
    <w:rsid w:val="002640FB"/>
    <w:rsid w:val="002700A2"/>
    <w:rsid w:val="002713B2"/>
    <w:rsid w:val="002806FD"/>
    <w:rsid w:val="00282E09"/>
    <w:rsid w:val="00283DD2"/>
    <w:rsid w:val="00286A51"/>
    <w:rsid w:val="0029273B"/>
    <w:rsid w:val="00293451"/>
    <w:rsid w:val="00293F78"/>
    <w:rsid w:val="00297E72"/>
    <w:rsid w:val="002A3899"/>
    <w:rsid w:val="002A7AC0"/>
    <w:rsid w:val="002B0BED"/>
    <w:rsid w:val="002C040C"/>
    <w:rsid w:val="002C1EFE"/>
    <w:rsid w:val="002C2259"/>
    <w:rsid w:val="002C6A92"/>
    <w:rsid w:val="002D12AA"/>
    <w:rsid w:val="002D12FD"/>
    <w:rsid w:val="002D55E7"/>
    <w:rsid w:val="002D7E8E"/>
    <w:rsid w:val="002E6B9D"/>
    <w:rsid w:val="002E7B2F"/>
    <w:rsid w:val="002F0F8B"/>
    <w:rsid w:val="002F3691"/>
    <w:rsid w:val="002F47BB"/>
    <w:rsid w:val="00304097"/>
    <w:rsid w:val="00305402"/>
    <w:rsid w:val="00310CF8"/>
    <w:rsid w:val="00312161"/>
    <w:rsid w:val="003160A2"/>
    <w:rsid w:val="00317E6C"/>
    <w:rsid w:val="0033057C"/>
    <w:rsid w:val="003317B7"/>
    <w:rsid w:val="0033235C"/>
    <w:rsid w:val="003365BA"/>
    <w:rsid w:val="0034502B"/>
    <w:rsid w:val="00354EFF"/>
    <w:rsid w:val="00356267"/>
    <w:rsid w:val="00356DA4"/>
    <w:rsid w:val="00364285"/>
    <w:rsid w:val="003647FA"/>
    <w:rsid w:val="00370021"/>
    <w:rsid w:val="003720C0"/>
    <w:rsid w:val="00374303"/>
    <w:rsid w:val="00375FDF"/>
    <w:rsid w:val="00380698"/>
    <w:rsid w:val="003826C2"/>
    <w:rsid w:val="00386480"/>
    <w:rsid w:val="0039147B"/>
    <w:rsid w:val="00391685"/>
    <w:rsid w:val="003A1A98"/>
    <w:rsid w:val="003A250B"/>
    <w:rsid w:val="003A35C5"/>
    <w:rsid w:val="003A510A"/>
    <w:rsid w:val="003A5D26"/>
    <w:rsid w:val="003B0D87"/>
    <w:rsid w:val="003B428F"/>
    <w:rsid w:val="003B5EC6"/>
    <w:rsid w:val="003B6DCD"/>
    <w:rsid w:val="003B79F2"/>
    <w:rsid w:val="003C29D9"/>
    <w:rsid w:val="003C346B"/>
    <w:rsid w:val="003C6070"/>
    <w:rsid w:val="003D77AA"/>
    <w:rsid w:val="003E5F59"/>
    <w:rsid w:val="003F486C"/>
    <w:rsid w:val="003F6524"/>
    <w:rsid w:val="003F7803"/>
    <w:rsid w:val="00403D8F"/>
    <w:rsid w:val="0040483F"/>
    <w:rsid w:val="00406F16"/>
    <w:rsid w:val="004129B6"/>
    <w:rsid w:val="0042097E"/>
    <w:rsid w:val="004211CB"/>
    <w:rsid w:val="004240EE"/>
    <w:rsid w:val="0043387A"/>
    <w:rsid w:val="00437934"/>
    <w:rsid w:val="00437FAE"/>
    <w:rsid w:val="00444C8B"/>
    <w:rsid w:val="004453AD"/>
    <w:rsid w:val="00445676"/>
    <w:rsid w:val="00456A41"/>
    <w:rsid w:val="004664D4"/>
    <w:rsid w:val="00466CC6"/>
    <w:rsid w:val="004711B3"/>
    <w:rsid w:val="00482C7F"/>
    <w:rsid w:val="00485035"/>
    <w:rsid w:val="00487022"/>
    <w:rsid w:val="00487885"/>
    <w:rsid w:val="00491E5B"/>
    <w:rsid w:val="00492621"/>
    <w:rsid w:val="00494EA3"/>
    <w:rsid w:val="00495105"/>
    <w:rsid w:val="004A12C6"/>
    <w:rsid w:val="004A3C06"/>
    <w:rsid w:val="004A441C"/>
    <w:rsid w:val="004A54F6"/>
    <w:rsid w:val="004A73D7"/>
    <w:rsid w:val="004A7855"/>
    <w:rsid w:val="004B753B"/>
    <w:rsid w:val="004C063C"/>
    <w:rsid w:val="004C3EDE"/>
    <w:rsid w:val="004D0E99"/>
    <w:rsid w:val="004E0F5D"/>
    <w:rsid w:val="004E15FB"/>
    <w:rsid w:val="004E2AD9"/>
    <w:rsid w:val="004E3031"/>
    <w:rsid w:val="004E58B5"/>
    <w:rsid w:val="004F32F1"/>
    <w:rsid w:val="004F4F72"/>
    <w:rsid w:val="004F6174"/>
    <w:rsid w:val="004F687F"/>
    <w:rsid w:val="004F6FF8"/>
    <w:rsid w:val="004F7E12"/>
    <w:rsid w:val="00504003"/>
    <w:rsid w:val="005049D2"/>
    <w:rsid w:val="00506C61"/>
    <w:rsid w:val="005105DE"/>
    <w:rsid w:val="00511496"/>
    <w:rsid w:val="005150FF"/>
    <w:rsid w:val="00517150"/>
    <w:rsid w:val="00523488"/>
    <w:rsid w:val="0052445E"/>
    <w:rsid w:val="00524CB9"/>
    <w:rsid w:val="00524E13"/>
    <w:rsid w:val="00525E48"/>
    <w:rsid w:val="00532A88"/>
    <w:rsid w:val="00537725"/>
    <w:rsid w:val="005428FC"/>
    <w:rsid w:val="005439A3"/>
    <w:rsid w:val="005577DB"/>
    <w:rsid w:val="00562E20"/>
    <w:rsid w:val="00564E8A"/>
    <w:rsid w:val="00567E93"/>
    <w:rsid w:val="00576683"/>
    <w:rsid w:val="00577EF8"/>
    <w:rsid w:val="005847F0"/>
    <w:rsid w:val="00586142"/>
    <w:rsid w:val="00587A83"/>
    <w:rsid w:val="00587BFA"/>
    <w:rsid w:val="00587C65"/>
    <w:rsid w:val="00593B2D"/>
    <w:rsid w:val="00597D50"/>
    <w:rsid w:val="005A0AF9"/>
    <w:rsid w:val="005A2ED5"/>
    <w:rsid w:val="005B0DA3"/>
    <w:rsid w:val="005B174F"/>
    <w:rsid w:val="005B45FE"/>
    <w:rsid w:val="005B5925"/>
    <w:rsid w:val="005B5E1F"/>
    <w:rsid w:val="005B681C"/>
    <w:rsid w:val="005B7DAC"/>
    <w:rsid w:val="005C3042"/>
    <w:rsid w:val="005E0242"/>
    <w:rsid w:val="005F14C2"/>
    <w:rsid w:val="00603244"/>
    <w:rsid w:val="006057C4"/>
    <w:rsid w:val="00610180"/>
    <w:rsid w:val="00610F1E"/>
    <w:rsid w:val="0061492D"/>
    <w:rsid w:val="00622CFD"/>
    <w:rsid w:val="00624D45"/>
    <w:rsid w:val="00625B79"/>
    <w:rsid w:val="00632325"/>
    <w:rsid w:val="006333B7"/>
    <w:rsid w:val="006334BC"/>
    <w:rsid w:val="00643382"/>
    <w:rsid w:val="00645E58"/>
    <w:rsid w:val="00646D0F"/>
    <w:rsid w:val="0064767F"/>
    <w:rsid w:val="00661100"/>
    <w:rsid w:val="0066689A"/>
    <w:rsid w:val="00671007"/>
    <w:rsid w:val="00675966"/>
    <w:rsid w:val="00677301"/>
    <w:rsid w:val="006836BA"/>
    <w:rsid w:val="00685701"/>
    <w:rsid w:val="00687286"/>
    <w:rsid w:val="00691B63"/>
    <w:rsid w:val="00695AE7"/>
    <w:rsid w:val="00697C54"/>
    <w:rsid w:val="006A10FF"/>
    <w:rsid w:val="006A1995"/>
    <w:rsid w:val="006A216C"/>
    <w:rsid w:val="006A2F9E"/>
    <w:rsid w:val="006A6088"/>
    <w:rsid w:val="006A649C"/>
    <w:rsid w:val="006A7E9F"/>
    <w:rsid w:val="006B0656"/>
    <w:rsid w:val="006B23C9"/>
    <w:rsid w:val="006C21BB"/>
    <w:rsid w:val="006C3284"/>
    <w:rsid w:val="006C76A1"/>
    <w:rsid w:val="006D03F8"/>
    <w:rsid w:val="006D2750"/>
    <w:rsid w:val="006D6475"/>
    <w:rsid w:val="006E640A"/>
    <w:rsid w:val="006F1B6B"/>
    <w:rsid w:val="006F432A"/>
    <w:rsid w:val="006F4B59"/>
    <w:rsid w:val="006F59D8"/>
    <w:rsid w:val="0070444D"/>
    <w:rsid w:val="00705ADC"/>
    <w:rsid w:val="00711111"/>
    <w:rsid w:val="00721602"/>
    <w:rsid w:val="00731F8A"/>
    <w:rsid w:val="00733765"/>
    <w:rsid w:val="00735778"/>
    <w:rsid w:val="0073649E"/>
    <w:rsid w:val="00740CCE"/>
    <w:rsid w:val="00747301"/>
    <w:rsid w:val="007521CC"/>
    <w:rsid w:val="00756869"/>
    <w:rsid w:val="00761117"/>
    <w:rsid w:val="00762A7D"/>
    <w:rsid w:val="00763D8A"/>
    <w:rsid w:val="0077443C"/>
    <w:rsid w:val="00774E9C"/>
    <w:rsid w:val="00775FE9"/>
    <w:rsid w:val="007910C9"/>
    <w:rsid w:val="007B027C"/>
    <w:rsid w:val="007B3443"/>
    <w:rsid w:val="007C2E94"/>
    <w:rsid w:val="007C4350"/>
    <w:rsid w:val="007C45F9"/>
    <w:rsid w:val="007E2C62"/>
    <w:rsid w:val="007E354B"/>
    <w:rsid w:val="007E4328"/>
    <w:rsid w:val="007E793C"/>
    <w:rsid w:val="007F10FB"/>
    <w:rsid w:val="007F3293"/>
    <w:rsid w:val="007F7687"/>
    <w:rsid w:val="007F7E91"/>
    <w:rsid w:val="00801EFE"/>
    <w:rsid w:val="00805697"/>
    <w:rsid w:val="00821B8C"/>
    <w:rsid w:val="00823918"/>
    <w:rsid w:val="008262A3"/>
    <w:rsid w:val="0083190E"/>
    <w:rsid w:val="00832360"/>
    <w:rsid w:val="008429FD"/>
    <w:rsid w:val="008449E6"/>
    <w:rsid w:val="00846306"/>
    <w:rsid w:val="00852AE5"/>
    <w:rsid w:val="0085525B"/>
    <w:rsid w:val="0085617A"/>
    <w:rsid w:val="00861EB2"/>
    <w:rsid w:val="0086697B"/>
    <w:rsid w:val="00866EAC"/>
    <w:rsid w:val="00875E20"/>
    <w:rsid w:val="00876D36"/>
    <w:rsid w:val="00877BF5"/>
    <w:rsid w:val="00880DF0"/>
    <w:rsid w:val="008812EF"/>
    <w:rsid w:val="00884801"/>
    <w:rsid w:val="008866A0"/>
    <w:rsid w:val="00892254"/>
    <w:rsid w:val="00896B09"/>
    <w:rsid w:val="008975CD"/>
    <w:rsid w:val="00897999"/>
    <w:rsid w:val="008A00EF"/>
    <w:rsid w:val="008A1E1B"/>
    <w:rsid w:val="008A2D43"/>
    <w:rsid w:val="008A313F"/>
    <w:rsid w:val="008A7EED"/>
    <w:rsid w:val="008B69AA"/>
    <w:rsid w:val="008C16DA"/>
    <w:rsid w:val="008C19E7"/>
    <w:rsid w:val="008C3389"/>
    <w:rsid w:val="008D167D"/>
    <w:rsid w:val="008D20D6"/>
    <w:rsid w:val="008D3803"/>
    <w:rsid w:val="008E069D"/>
    <w:rsid w:val="008E0C4E"/>
    <w:rsid w:val="008E2F57"/>
    <w:rsid w:val="008E427B"/>
    <w:rsid w:val="008E5CF9"/>
    <w:rsid w:val="008F01D6"/>
    <w:rsid w:val="008F0319"/>
    <w:rsid w:val="008F607C"/>
    <w:rsid w:val="00907942"/>
    <w:rsid w:val="009128E1"/>
    <w:rsid w:val="009133C9"/>
    <w:rsid w:val="00914D3B"/>
    <w:rsid w:val="0092025A"/>
    <w:rsid w:val="00926518"/>
    <w:rsid w:val="00927F4A"/>
    <w:rsid w:val="009313BC"/>
    <w:rsid w:val="00931E24"/>
    <w:rsid w:val="00937C38"/>
    <w:rsid w:val="00943336"/>
    <w:rsid w:val="009448A6"/>
    <w:rsid w:val="009510B3"/>
    <w:rsid w:val="00952DE7"/>
    <w:rsid w:val="009553AB"/>
    <w:rsid w:val="00960E0A"/>
    <w:rsid w:val="009715B9"/>
    <w:rsid w:val="009755BC"/>
    <w:rsid w:val="00975B3A"/>
    <w:rsid w:val="00982236"/>
    <w:rsid w:val="009835DF"/>
    <w:rsid w:val="00984974"/>
    <w:rsid w:val="009863C3"/>
    <w:rsid w:val="009907BE"/>
    <w:rsid w:val="00990AB8"/>
    <w:rsid w:val="0099584C"/>
    <w:rsid w:val="009B0FD9"/>
    <w:rsid w:val="009B1A92"/>
    <w:rsid w:val="009B5A44"/>
    <w:rsid w:val="009C1A38"/>
    <w:rsid w:val="009C200F"/>
    <w:rsid w:val="009C3E76"/>
    <w:rsid w:val="009C45AC"/>
    <w:rsid w:val="009C6446"/>
    <w:rsid w:val="009C7655"/>
    <w:rsid w:val="009C768A"/>
    <w:rsid w:val="009D76E5"/>
    <w:rsid w:val="009D7B24"/>
    <w:rsid w:val="009E11B4"/>
    <w:rsid w:val="009E238D"/>
    <w:rsid w:val="009E6327"/>
    <w:rsid w:val="009F0FF9"/>
    <w:rsid w:val="00A02A78"/>
    <w:rsid w:val="00A05EFE"/>
    <w:rsid w:val="00A102EE"/>
    <w:rsid w:val="00A11B7B"/>
    <w:rsid w:val="00A11E29"/>
    <w:rsid w:val="00A12121"/>
    <w:rsid w:val="00A163DA"/>
    <w:rsid w:val="00A200CB"/>
    <w:rsid w:val="00A20CC5"/>
    <w:rsid w:val="00A20E6F"/>
    <w:rsid w:val="00A21E58"/>
    <w:rsid w:val="00A2507D"/>
    <w:rsid w:val="00A309B3"/>
    <w:rsid w:val="00A34A0A"/>
    <w:rsid w:val="00A368D0"/>
    <w:rsid w:val="00A3702A"/>
    <w:rsid w:val="00A4199F"/>
    <w:rsid w:val="00A43BB0"/>
    <w:rsid w:val="00A44AF3"/>
    <w:rsid w:val="00A45762"/>
    <w:rsid w:val="00A508F7"/>
    <w:rsid w:val="00A52E8E"/>
    <w:rsid w:val="00A56934"/>
    <w:rsid w:val="00A57369"/>
    <w:rsid w:val="00A82041"/>
    <w:rsid w:val="00A9337C"/>
    <w:rsid w:val="00A93F07"/>
    <w:rsid w:val="00AA381D"/>
    <w:rsid w:val="00AA56B6"/>
    <w:rsid w:val="00AA7DFC"/>
    <w:rsid w:val="00AB09EC"/>
    <w:rsid w:val="00AB21D4"/>
    <w:rsid w:val="00AB4F79"/>
    <w:rsid w:val="00AB7A72"/>
    <w:rsid w:val="00AC7B24"/>
    <w:rsid w:val="00AD209B"/>
    <w:rsid w:val="00AD551F"/>
    <w:rsid w:val="00AE2C8E"/>
    <w:rsid w:val="00AE30DA"/>
    <w:rsid w:val="00AF1DA6"/>
    <w:rsid w:val="00AF7B7F"/>
    <w:rsid w:val="00B00284"/>
    <w:rsid w:val="00B030F8"/>
    <w:rsid w:val="00B0328F"/>
    <w:rsid w:val="00B036BE"/>
    <w:rsid w:val="00B077B0"/>
    <w:rsid w:val="00B11D39"/>
    <w:rsid w:val="00B1779C"/>
    <w:rsid w:val="00B23E43"/>
    <w:rsid w:val="00B258FE"/>
    <w:rsid w:val="00B275DD"/>
    <w:rsid w:val="00B30F09"/>
    <w:rsid w:val="00B3470E"/>
    <w:rsid w:val="00B37128"/>
    <w:rsid w:val="00B4222B"/>
    <w:rsid w:val="00B51A5F"/>
    <w:rsid w:val="00B51B53"/>
    <w:rsid w:val="00B53614"/>
    <w:rsid w:val="00B5361B"/>
    <w:rsid w:val="00B547E0"/>
    <w:rsid w:val="00B55D87"/>
    <w:rsid w:val="00B57AF4"/>
    <w:rsid w:val="00B6449F"/>
    <w:rsid w:val="00B6797D"/>
    <w:rsid w:val="00B74789"/>
    <w:rsid w:val="00B765AC"/>
    <w:rsid w:val="00B7774C"/>
    <w:rsid w:val="00B80D99"/>
    <w:rsid w:val="00B8257D"/>
    <w:rsid w:val="00B90543"/>
    <w:rsid w:val="00B96978"/>
    <w:rsid w:val="00B9706C"/>
    <w:rsid w:val="00BA12A1"/>
    <w:rsid w:val="00BA513C"/>
    <w:rsid w:val="00BA5F7E"/>
    <w:rsid w:val="00BA6BAE"/>
    <w:rsid w:val="00BB0018"/>
    <w:rsid w:val="00BB0304"/>
    <w:rsid w:val="00BB044E"/>
    <w:rsid w:val="00BB1936"/>
    <w:rsid w:val="00BB6221"/>
    <w:rsid w:val="00BB639F"/>
    <w:rsid w:val="00BC2D3A"/>
    <w:rsid w:val="00BC4820"/>
    <w:rsid w:val="00BC4910"/>
    <w:rsid w:val="00BD0285"/>
    <w:rsid w:val="00BD32DF"/>
    <w:rsid w:val="00BE12D0"/>
    <w:rsid w:val="00BF292B"/>
    <w:rsid w:val="00C023CE"/>
    <w:rsid w:val="00C068D6"/>
    <w:rsid w:val="00C11440"/>
    <w:rsid w:val="00C117AC"/>
    <w:rsid w:val="00C1237D"/>
    <w:rsid w:val="00C1523C"/>
    <w:rsid w:val="00C17F30"/>
    <w:rsid w:val="00C210E6"/>
    <w:rsid w:val="00C22FD2"/>
    <w:rsid w:val="00C24BD3"/>
    <w:rsid w:val="00C274F7"/>
    <w:rsid w:val="00C27B5D"/>
    <w:rsid w:val="00C304E4"/>
    <w:rsid w:val="00C315F6"/>
    <w:rsid w:val="00C3773F"/>
    <w:rsid w:val="00C37D09"/>
    <w:rsid w:val="00C41158"/>
    <w:rsid w:val="00C44C48"/>
    <w:rsid w:val="00C46777"/>
    <w:rsid w:val="00C52F1B"/>
    <w:rsid w:val="00C57A4E"/>
    <w:rsid w:val="00C65741"/>
    <w:rsid w:val="00C677C6"/>
    <w:rsid w:val="00C70982"/>
    <w:rsid w:val="00C72C64"/>
    <w:rsid w:val="00C74177"/>
    <w:rsid w:val="00C75857"/>
    <w:rsid w:val="00C76171"/>
    <w:rsid w:val="00C80573"/>
    <w:rsid w:val="00C85C35"/>
    <w:rsid w:val="00C97DF2"/>
    <w:rsid w:val="00CA22A6"/>
    <w:rsid w:val="00CA2D43"/>
    <w:rsid w:val="00CA68B5"/>
    <w:rsid w:val="00CA6BFC"/>
    <w:rsid w:val="00CC100E"/>
    <w:rsid w:val="00CC239B"/>
    <w:rsid w:val="00CC2917"/>
    <w:rsid w:val="00CD151B"/>
    <w:rsid w:val="00CD2558"/>
    <w:rsid w:val="00CD2FC8"/>
    <w:rsid w:val="00CD4804"/>
    <w:rsid w:val="00CD7C12"/>
    <w:rsid w:val="00CE0421"/>
    <w:rsid w:val="00CE26A8"/>
    <w:rsid w:val="00CE73D0"/>
    <w:rsid w:val="00CF05A5"/>
    <w:rsid w:val="00CF1EC4"/>
    <w:rsid w:val="00CF5A33"/>
    <w:rsid w:val="00D01B17"/>
    <w:rsid w:val="00D074EF"/>
    <w:rsid w:val="00D15E95"/>
    <w:rsid w:val="00D20231"/>
    <w:rsid w:val="00D2026F"/>
    <w:rsid w:val="00D216DD"/>
    <w:rsid w:val="00D21953"/>
    <w:rsid w:val="00D353FD"/>
    <w:rsid w:val="00D36843"/>
    <w:rsid w:val="00D3733D"/>
    <w:rsid w:val="00D414E5"/>
    <w:rsid w:val="00D419B9"/>
    <w:rsid w:val="00D43D6F"/>
    <w:rsid w:val="00D46799"/>
    <w:rsid w:val="00D47A41"/>
    <w:rsid w:val="00D533AD"/>
    <w:rsid w:val="00D56720"/>
    <w:rsid w:val="00D57FC5"/>
    <w:rsid w:val="00D60FC0"/>
    <w:rsid w:val="00D6238B"/>
    <w:rsid w:val="00D65232"/>
    <w:rsid w:val="00D66274"/>
    <w:rsid w:val="00D668EA"/>
    <w:rsid w:val="00D7152E"/>
    <w:rsid w:val="00D745CE"/>
    <w:rsid w:val="00D7775B"/>
    <w:rsid w:val="00D81FE8"/>
    <w:rsid w:val="00D84915"/>
    <w:rsid w:val="00D85CA2"/>
    <w:rsid w:val="00D91FDC"/>
    <w:rsid w:val="00DA3127"/>
    <w:rsid w:val="00DC0DCF"/>
    <w:rsid w:val="00DC1A5F"/>
    <w:rsid w:val="00DC2A59"/>
    <w:rsid w:val="00DC344F"/>
    <w:rsid w:val="00DC42A9"/>
    <w:rsid w:val="00DC74E8"/>
    <w:rsid w:val="00DD033F"/>
    <w:rsid w:val="00DD066A"/>
    <w:rsid w:val="00DD4039"/>
    <w:rsid w:val="00DE45C5"/>
    <w:rsid w:val="00DE4D0A"/>
    <w:rsid w:val="00DE661D"/>
    <w:rsid w:val="00DF2A75"/>
    <w:rsid w:val="00DF35B4"/>
    <w:rsid w:val="00DF4934"/>
    <w:rsid w:val="00E04F9D"/>
    <w:rsid w:val="00E05B39"/>
    <w:rsid w:val="00E10788"/>
    <w:rsid w:val="00E15AD2"/>
    <w:rsid w:val="00E232AF"/>
    <w:rsid w:val="00E23B26"/>
    <w:rsid w:val="00E242DD"/>
    <w:rsid w:val="00E24955"/>
    <w:rsid w:val="00E25BC8"/>
    <w:rsid w:val="00E25EFF"/>
    <w:rsid w:val="00E34CD9"/>
    <w:rsid w:val="00E36494"/>
    <w:rsid w:val="00E36F5F"/>
    <w:rsid w:val="00E409AF"/>
    <w:rsid w:val="00E44546"/>
    <w:rsid w:val="00E46224"/>
    <w:rsid w:val="00E470DA"/>
    <w:rsid w:val="00E47540"/>
    <w:rsid w:val="00E5146D"/>
    <w:rsid w:val="00E52922"/>
    <w:rsid w:val="00E61620"/>
    <w:rsid w:val="00E62478"/>
    <w:rsid w:val="00E6763F"/>
    <w:rsid w:val="00E67CB1"/>
    <w:rsid w:val="00E81837"/>
    <w:rsid w:val="00E842EE"/>
    <w:rsid w:val="00E84A00"/>
    <w:rsid w:val="00E85852"/>
    <w:rsid w:val="00E869B9"/>
    <w:rsid w:val="00E90CC3"/>
    <w:rsid w:val="00E90F80"/>
    <w:rsid w:val="00E910D2"/>
    <w:rsid w:val="00E97EEE"/>
    <w:rsid w:val="00EA2B5F"/>
    <w:rsid w:val="00EA30BD"/>
    <w:rsid w:val="00EB0D66"/>
    <w:rsid w:val="00EB2AB7"/>
    <w:rsid w:val="00EB3EAE"/>
    <w:rsid w:val="00EB500D"/>
    <w:rsid w:val="00EC0CC0"/>
    <w:rsid w:val="00EC1584"/>
    <w:rsid w:val="00EC7660"/>
    <w:rsid w:val="00EC7A38"/>
    <w:rsid w:val="00ED42DB"/>
    <w:rsid w:val="00ED4778"/>
    <w:rsid w:val="00EE0AF7"/>
    <w:rsid w:val="00EE0F1E"/>
    <w:rsid w:val="00EE1292"/>
    <w:rsid w:val="00EE27DC"/>
    <w:rsid w:val="00EE2AFA"/>
    <w:rsid w:val="00EE5B76"/>
    <w:rsid w:val="00EF465A"/>
    <w:rsid w:val="00EF6ADB"/>
    <w:rsid w:val="00EF7712"/>
    <w:rsid w:val="00F0107A"/>
    <w:rsid w:val="00F023C5"/>
    <w:rsid w:val="00F0412D"/>
    <w:rsid w:val="00F2735C"/>
    <w:rsid w:val="00F27FF7"/>
    <w:rsid w:val="00F313E9"/>
    <w:rsid w:val="00F32D4C"/>
    <w:rsid w:val="00F3780E"/>
    <w:rsid w:val="00F41D63"/>
    <w:rsid w:val="00F45FAA"/>
    <w:rsid w:val="00F46A96"/>
    <w:rsid w:val="00F53C24"/>
    <w:rsid w:val="00F5523A"/>
    <w:rsid w:val="00F62682"/>
    <w:rsid w:val="00F63985"/>
    <w:rsid w:val="00F64A65"/>
    <w:rsid w:val="00F659FB"/>
    <w:rsid w:val="00F668E9"/>
    <w:rsid w:val="00F70C27"/>
    <w:rsid w:val="00F73A14"/>
    <w:rsid w:val="00F77BBD"/>
    <w:rsid w:val="00F835E9"/>
    <w:rsid w:val="00F8611E"/>
    <w:rsid w:val="00F90F4C"/>
    <w:rsid w:val="00F91488"/>
    <w:rsid w:val="00F972BD"/>
    <w:rsid w:val="00FA7E27"/>
    <w:rsid w:val="00FB0829"/>
    <w:rsid w:val="00FB4800"/>
    <w:rsid w:val="00FB6878"/>
    <w:rsid w:val="00FB6998"/>
    <w:rsid w:val="00FB7012"/>
    <w:rsid w:val="00FB7090"/>
    <w:rsid w:val="00FB7DD8"/>
    <w:rsid w:val="00FC3AB7"/>
    <w:rsid w:val="00FD10BC"/>
    <w:rsid w:val="00FD2C8A"/>
    <w:rsid w:val="00FE33E0"/>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F4B44"/>
  <w15:docId w15:val="{BE5974BC-D7AF-4EC1-B2DF-3887DDB4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35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rsid w:val="0003022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030223"/>
    <w:rPr>
      <w:rFonts w:ascii="Times New Roman" w:eastAsia="Times New Roman" w:hAnsi="Times New Roman" w:cs="Times New Roman"/>
      <w:sz w:val="20"/>
      <w:szCs w:val="20"/>
    </w:rPr>
  </w:style>
  <w:style w:type="character" w:styleId="FootnoteReference">
    <w:name w:val="footnote reference"/>
    <w:basedOn w:val="DefaultParagraphFont"/>
    <w:rsid w:val="00030223"/>
    <w:rPr>
      <w:vertAlign w:val="superscript"/>
    </w:rPr>
  </w:style>
  <w:style w:type="paragraph" w:styleId="List2">
    <w:name w:val="List 2"/>
    <w:basedOn w:val="Normal"/>
    <w:rsid w:val="00030223"/>
    <w:pPr>
      <w:spacing w:after="0" w:line="240" w:lineRule="auto"/>
      <w:ind w:left="720" w:hanging="360"/>
      <w:contextualSpacing/>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74177"/>
    <w:rPr>
      <w:color w:val="0000FF" w:themeColor="hyperlink"/>
      <w:u w:val="single"/>
    </w:rPr>
  </w:style>
  <w:style w:type="character" w:customStyle="1" w:styleId="Heading1Char">
    <w:name w:val="Heading 1 Char"/>
    <w:basedOn w:val="DefaultParagraphFont"/>
    <w:link w:val="Heading1"/>
    <w:uiPriority w:val="9"/>
    <w:rsid w:val="00283DD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83DD2"/>
    <w:pPr>
      <w:outlineLvl w:val="9"/>
    </w:pPr>
    <w:rPr>
      <w:lang w:eastAsia="ja-JP"/>
    </w:rPr>
  </w:style>
  <w:style w:type="paragraph" w:styleId="TOC1">
    <w:name w:val="toc 1"/>
    <w:basedOn w:val="Normal"/>
    <w:next w:val="Normal"/>
    <w:autoRedefine/>
    <w:uiPriority w:val="39"/>
    <w:unhideWhenUsed/>
    <w:rsid w:val="000C4EA4"/>
    <w:pPr>
      <w:tabs>
        <w:tab w:val="right" w:leader="dot" w:pos="10070"/>
      </w:tabs>
      <w:spacing w:after="100"/>
    </w:pPr>
  </w:style>
  <w:style w:type="paragraph" w:styleId="TOC2">
    <w:name w:val="toc 2"/>
    <w:basedOn w:val="Normal"/>
    <w:next w:val="Normal"/>
    <w:autoRedefine/>
    <w:uiPriority w:val="39"/>
    <w:unhideWhenUsed/>
    <w:rsid w:val="00283DD2"/>
    <w:pPr>
      <w:spacing w:after="100"/>
      <w:ind w:left="220"/>
    </w:pPr>
  </w:style>
  <w:style w:type="paragraph" w:styleId="BalloonText">
    <w:name w:val="Balloon Text"/>
    <w:basedOn w:val="Normal"/>
    <w:link w:val="BalloonTextChar"/>
    <w:uiPriority w:val="99"/>
    <w:semiHidden/>
    <w:unhideWhenUsed/>
    <w:rsid w:val="00283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DD2"/>
    <w:rPr>
      <w:rFonts w:ascii="Tahoma" w:hAnsi="Tahoma" w:cs="Tahoma"/>
      <w:sz w:val="16"/>
      <w:szCs w:val="16"/>
    </w:rPr>
  </w:style>
  <w:style w:type="paragraph" w:styleId="ListParagraph">
    <w:name w:val="List Paragraph"/>
    <w:basedOn w:val="Normal"/>
    <w:qFormat/>
    <w:rsid w:val="00EA2B5F"/>
    <w:pPr>
      <w:ind w:left="720"/>
      <w:contextualSpacing/>
    </w:pPr>
  </w:style>
  <w:style w:type="character" w:customStyle="1" w:styleId="Heading2Char">
    <w:name w:val="Heading 2 Char"/>
    <w:basedOn w:val="DefaultParagraphFont"/>
    <w:link w:val="Heading2"/>
    <w:uiPriority w:val="9"/>
    <w:rsid w:val="007E354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20D57"/>
    <w:rPr>
      <w:sz w:val="16"/>
      <w:szCs w:val="16"/>
    </w:rPr>
  </w:style>
  <w:style w:type="paragraph" w:styleId="CommentText">
    <w:name w:val="annotation text"/>
    <w:basedOn w:val="Normal"/>
    <w:link w:val="CommentTextChar"/>
    <w:uiPriority w:val="99"/>
    <w:semiHidden/>
    <w:unhideWhenUsed/>
    <w:rsid w:val="00120D57"/>
    <w:pPr>
      <w:spacing w:line="240" w:lineRule="auto"/>
    </w:pPr>
    <w:rPr>
      <w:sz w:val="20"/>
      <w:szCs w:val="20"/>
    </w:rPr>
  </w:style>
  <w:style w:type="character" w:customStyle="1" w:styleId="CommentTextChar">
    <w:name w:val="Comment Text Char"/>
    <w:basedOn w:val="DefaultParagraphFont"/>
    <w:link w:val="CommentText"/>
    <w:uiPriority w:val="99"/>
    <w:semiHidden/>
    <w:rsid w:val="00120D57"/>
    <w:rPr>
      <w:sz w:val="20"/>
      <w:szCs w:val="20"/>
    </w:rPr>
  </w:style>
  <w:style w:type="paragraph" w:styleId="CommentSubject">
    <w:name w:val="annotation subject"/>
    <w:basedOn w:val="CommentText"/>
    <w:next w:val="CommentText"/>
    <w:link w:val="CommentSubjectChar"/>
    <w:uiPriority w:val="99"/>
    <w:semiHidden/>
    <w:unhideWhenUsed/>
    <w:rsid w:val="00120D57"/>
    <w:rPr>
      <w:b/>
      <w:bCs/>
    </w:rPr>
  </w:style>
  <w:style w:type="character" w:customStyle="1" w:styleId="CommentSubjectChar">
    <w:name w:val="Comment Subject Char"/>
    <w:basedOn w:val="CommentTextChar"/>
    <w:link w:val="CommentSubject"/>
    <w:uiPriority w:val="99"/>
    <w:semiHidden/>
    <w:rsid w:val="00120D57"/>
    <w:rPr>
      <w:b/>
      <w:bCs/>
      <w:sz w:val="20"/>
      <w:szCs w:val="20"/>
    </w:rPr>
  </w:style>
  <w:style w:type="character" w:styleId="FollowedHyperlink">
    <w:name w:val="FollowedHyperlink"/>
    <w:basedOn w:val="DefaultParagraphFont"/>
    <w:uiPriority w:val="99"/>
    <w:semiHidden/>
    <w:unhideWhenUsed/>
    <w:rsid w:val="00DC344F"/>
    <w:rPr>
      <w:color w:val="800080" w:themeColor="followedHyperlink"/>
      <w:u w:val="single"/>
    </w:rPr>
  </w:style>
  <w:style w:type="paragraph" w:styleId="NormalWeb">
    <w:name w:val="Normal (Web)"/>
    <w:basedOn w:val="Normal"/>
    <w:uiPriority w:val="99"/>
    <w:semiHidden/>
    <w:unhideWhenUsed/>
    <w:rsid w:val="0052445E"/>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445E"/>
    <w:rPr>
      <w:b/>
      <w:bCs/>
    </w:rPr>
  </w:style>
  <w:style w:type="paragraph" w:customStyle="1" w:styleId="indent">
    <w:name w:val="indent"/>
    <w:basedOn w:val="Normal"/>
    <w:rsid w:val="0052445E"/>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445E"/>
    <w:rPr>
      <w:i/>
      <w:iCs/>
    </w:rPr>
  </w:style>
  <w:style w:type="paragraph" w:styleId="Revision">
    <w:name w:val="Revision"/>
    <w:hidden/>
    <w:uiPriority w:val="99"/>
    <w:semiHidden/>
    <w:rsid w:val="0052445E"/>
    <w:pPr>
      <w:spacing w:after="0" w:line="240" w:lineRule="auto"/>
    </w:pPr>
  </w:style>
  <w:style w:type="paragraph" w:styleId="Header">
    <w:name w:val="header"/>
    <w:basedOn w:val="Normal"/>
    <w:link w:val="HeaderChar"/>
    <w:uiPriority w:val="99"/>
    <w:unhideWhenUsed/>
    <w:rsid w:val="005B1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74F"/>
  </w:style>
  <w:style w:type="paragraph" w:styleId="Footer">
    <w:name w:val="footer"/>
    <w:basedOn w:val="Normal"/>
    <w:link w:val="FooterChar"/>
    <w:uiPriority w:val="99"/>
    <w:unhideWhenUsed/>
    <w:rsid w:val="005B1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74F"/>
  </w:style>
  <w:style w:type="paragraph" w:styleId="BodyText">
    <w:name w:val="Body Text"/>
    <w:basedOn w:val="Normal"/>
    <w:link w:val="BodyTextChar"/>
    <w:semiHidden/>
    <w:rsid w:val="00D91FDC"/>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D91FDC"/>
    <w:rPr>
      <w:rFonts w:ascii="Arial" w:eastAsia="Times New Roman" w:hAnsi="Arial" w:cs="Times New Roman"/>
      <w:sz w:val="24"/>
      <w:szCs w:val="20"/>
    </w:rPr>
  </w:style>
  <w:style w:type="paragraph" w:styleId="EndnoteText">
    <w:name w:val="endnote text"/>
    <w:basedOn w:val="Normal"/>
    <w:link w:val="EndnoteTextChar"/>
    <w:uiPriority w:val="99"/>
    <w:semiHidden/>
    <w:unhideWhenUsed/>
    <w:rsid w:val="00A102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02EE"/>
    <w:rPr>
      <w:sz w:val="20"/>
      <w:szCs w:val="20"/>
    </w:rPr>
  </w:style>
  <w:style w:type="character" w:styleId="EndnoteReference">
    <w:name w:val="endnote reference"/>
    <w:basedOn w:val="DefaultParagraphFont"/>
    <w:uiPriority w:val="99"/>
    <w:semiHidden/>
    <w:unhideWhenUsed/>
    <w:rsid w:val="00A102EE"/>
    <w:rPr>
      <w:vertAlign w:val="superscript"/>
    </w:rPr>
  </w:style>
  <w:style w:type="numbering" w:customStyle="1" w:styleId="Singlepunch">
    <w:name w:val="Single punch"/>
    <w:rsid w:val="00D56720"/>
    <w:pPr>
      <w:numPr>
        <w:numId w:val="11"/>
      </w:numPr>
    </w:pPr>
  </w:style>
  <w:style w:type="character" w:styleId="UnresolvedMention">
    <w:name w:val="Unresolved Mention"/>
    <w:basedOn w:val="DefaultParagraphFont"/>
    <w:uiPriority w:val="99"/>
    <w:semiHidden/>
    <w:unhideWhenUsed/>
    <w:rsid w:val="00345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1857">
      <w:bodyDiv w:val="1"/>
      <w:marLeft w:val="0"/>
      <w:marRight w:val="0"/>
      <w:marTop w:val="0"/>
      <w:marBottom w:val="0"/>
      <w:divBdr>
        <w:top w:val="none" w:sz="0" w:space="0" w:color="auto"/>
        <w:left w:val="none" w:sz="0" w:space="0" w:color="auto"/>
        <w:bottom w:val="none" w:sz="0" w:space="0" w:color="auto"/>
        <w:right w:val="none" w:sz="0" w:space="0" w:color="auto"/>
      </w:divBdr>
    </w:div>
    <w:div w:id="115293396">
      <w:bodyDiv w:val="1"/>
      <w:marLeft w:val="0"/>
      <w:marRight w:val="0"/>
      <w:marTop w:val="30"/>
      <w:marBottom w:val="750"/>
      <w:divBdr>
        <w:top w:val="none" w:sz="0" w:space="0" w:color="auto"/>
        <w:left w:val="none" w:sz="0" w:space="0" w:color="auto"/>
        <w:bottom w:val="none" w:sz="0" w:space="0" w:color="auto"/>
        <w:right w:val="none" w:sz="0" w:space="0" w:color="auto"/>
      </w:divBdr>
      <w:divsChild>
        <w:div w:id="966282887">
          <w:marLeft w:val="0"/>
          <w:marRight w:val="0"/>
          <w:marTop w:val="0"/>
          <w:marBottom w:val="0"/>
          <w:divBdr>
            <w:top w:val="none" w:sz="0" w:space="0" w:color="auto"/>
            <w:left w:val="none" w:sz="0" w:space="0" w:color="auto"/>
            <w:bottom w:val="none" w:sz="0" w:space="0" w:color="auto"/>
            <w:right w:val="none" w:sz="0" w:space="0" w:color="auto"/>
          </w:divBdr>
        </w:div>
      </w:divsChild>
    </w:div>
    <w:div w:id="124129503">
      <w:bodyDiv w:val="1"/>
      <w:marLeft w:val="0"/>
      <w:marRight w:val="0"/>
      <w:marTop w:val="0"/>
      <w:marBottom w:val="0"/>
      <w:divBdr>
        <w:top w:val="none" w:sz="0" w:space="0" w:color="auto"/>
        <w:left w:val="none" w:sz="0" w:space="0" w:color="auto"/>
        <w:bottom w:val="none" w:sz="0" w:space="0" w:color="auto"/>
        <w:right w:val="none" w:sz="0" w:space="0" w:color="auto"/>
      </w:divBdr>
    </w:div>
    <w:div w:id="227157512">
      <w:bodyDiv w:val="1"/>
      <w:marLeft w:val="0"/>
      <w:marRight w:val="0"/>
      <w:marTop w:val="0"/>
      <w:marBottom w:val="0"/>
      <w:divBdr>
        <w:top w:val="none" w:sz="0" w:space="0" w:color="auto"/>
        <w:left w:val="none" w:sz="0" w:space="0" w:color="auto"/>
        <w:bottom w:val="none" w:sz="0" w:space="0" w:color="auto"/>
        <w:right w:val="none" w:sz="0" w:space="0" w:color="auto"/>
      </w:divBdr>
    </w:div>
    <w:div w:id="579293794">
      <w:bodyDiv w:val="1"/>
      <w:marLeft w:val="0"/>
      <w:marRight w:val="0"/>
      <w:marTop w:val="0"/>
      <w:marBottom w:val="0"/>
      <w:divBdr>
        <w:top w:val="none" w:sz="0" w:space="0" w:color="auto"/>
        <w:left w:val="none" w:sz="0" w:space="0" w:color="auto"/>
        <w:bottom w:val="none" w:sz="0" w:space="0" w:color="auto"/>
        <w:right w:val="none" w:sz="0" w:space="0" w:color="auto"/>
      </w:divBdr>
    </w:div>
    <w:div w:id="679431731">
      <w:bodyDiv w:val="1"/>
      <w:marLeft w:val="0"/>
      <w:marRight w:val="0"/>
      <w:marTop w:val="0"/>
      <w:marBottom w:val="0"/>
      <w:divBdr>
        <w:top w:val="none" w:sz="0" w:space="0" w:color="auto"/>
        <w:left w:val="none" w:sz="0" w:space="0" w:color="auto"/>
        <w:bottom w:val="none" w:sz="0" w:space="0" w:color="auto"/>
        <w:right w:val="none" w:sz="0" w:space="0" w:color="auto"/>
      </w:divBdr>
      <w:divsChild>
        <w:div w:id="2038919517">
          <w:marLeft w:val="0"/>
          <w:marRight w:val="0"/>
          <w:marTop w:val="0"/>
          <w:marBottom w:val="0"/>
          <w:divBdr>
            <w:top w:val="none" w:sz="0" w:space="0" w:color="auto"/>
            <w:left w:val="none" w:sz="0" w:space="0" w:color="auto"/>
            <w:bottom w:val="none" w:sz="0" w:space="0" w:color="auto"/>
            <w:right w:val="none" w:sz="0" w:space="0" w:color="auto"/>
          </w:divBdr>
          <w:divsChild>
            <w:div w:id="592979780">
              <w:marLeft w:val="0"/>
              <w:marRight w:val="120"/>
              <w:marTop w:val="0"/>
              <w:marBottom w:val="0"/>
              <w:divBdr>
                <w:top w:val="none" w:sz="0" w:space="0" w:color="auto"/>
                <w:left w:val="none" w:sz="0" w:space="0" w:color="auto"/>
                <w:bottom w:val="none" w:sz="0" w:space="0" w:color="auto"/>
                <w:right w:val="none" w:sz="0" w:space="0" w:color="auto"/>
              </w:divBdr>
              <w:divsChild>
                <w:div w:id="989407753">
                  <w:marLeft w:val="0"/>
                  <w:marRight w:val="0"/>
                  <w:marTop w:val="0"/>
                  <w:marBottom w:val="0"/>
                  <w:divBdr>
                    <w:top w:val="none" w:sz="0" w:space="0" w:color="auto"/>
                    <w:left w:val="none" w:sz="0" w:space="0" w:color="auto"/>
                    <w:bottom w:val="none" w:sz="0" w:space="0" w:color="auto"/>
                    <w:right w:val="none" w:sz="0" w:space="0" w:color="auto"/>
                  </w:divBdr>
                  <w:divsChild>
                    <w:div w:id="1451827137">
                      <w:marLeft w:val="0"/>
                      <w:marRight w:val="0"/>
                      <w:marTop w:val="0"/>
                      <w:marBottom w:val="0"/>
                      <w:divBdr>
                        <w:top w:val="none" w:sz="0" w:space="0" w:color="auto"/>
                        <w:left w:val="none" w:sz="0" w:space="0" w:color="auto"/>
                        <w:bottom w:val="none" w:sz="0" w:space="0" w:color="auto"/>
                        <w:right w:val="none" w:sz="0" w:space="0" w:color="auto"/>
                      </w:divBdr>
                      <w:divsChild>
                        <w:div w:id="809634382">
                          <w:marLeft w:val="0"/>
                          <w:marRight w:val="0"/>
                          <w:marTop w:val="0"/>
                          <w:marBottom w:val="0"/>
                          <w:divBdr>
                            <w:top w:val="none" w:sz="0" w:space="0" w:color="auto"/>
                            <w:left w:val="none" w:sz="0" w:space="0" w:color="auto"/>
                            <w:bottom w:val="none" w:sz="0" w:space="0" w:color="auto"/>
                            <w:right w:val="none" w:sz="0" w:space="0" w:color="auto"/>
                          </w:divBdr>
                          <w:divsChild>
                            <w:div w:id="6932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8163">
      <w:bodyDiv w:val="1"/>
      <w:marLeft w:val="0"/>
      <w:marRight w:val="0"/>
      <w:marTop w:val="0"/>
      <w:marBottom w:val="0"/>
      <w:divBdr>
        <w:top w:val="none" w:sz="0" w:space="0" w:color="auto"/>
        <w:left w:val="none" w:sz="0" w:space="0" w:color="auto"/>
        <w:bottom w:val="none" w:sz="0" w:space="0" w:color="auto"/>
        <w:right w:val="none" w:sz="0" w:space="0" w:color="auto"/>
      </w:divBdr>
    </w:div>
    <w:div w:id="1164975786">
      <w:bodyDiv w:val="1"/>
      <w:marLeft w:val="0"/>
      <w:marRight w:val="0"/>
      <w:marTop w:val="0"/>
      <w:marBottom w:val="0"/>
      <w:divBdr>
        <w:top w:val="none" w:sz="0" w:space="0" w:color="auto"/>
        <w:left w:val="none" w:sz="0" w:space="0" w:color="auto"/>
        <w:bottom w:val="none" w:sz="0" w:space="0" w:color="auto"/>
        <w:right w:val="none" w:sz="0" w:space="0" w:color="auto"/>
      </w:divBdr>
    </w:div>
    <w:div w:id="1335839760">
      <w:bodyDiv w:val="1"/>
      <w:marLeft w:val="0"/>
      <w:marRight w:val="0"/>
      <w:marTop w:val="0"/>
      <w:marBottom w:val="0"/>
      <w:divBdr>
        <w:top w:val="none" w:sz="0" w:space="0" w:color="auto"/>
        <w:left w:val="none" w:sz="0" w:space="0" w:color="auto"/>
        <w:bottom w:val="none" w:sz="0" w:space="0" w:color="auto"/>
        <w:right w:val="none" w:sz="0" w:space="0" w:color="auto"/>
      </w:divBdr>
    </w:div>
    <w:div w:id="1420635552">
      <w:bodyDiv w:val="1"/>
      <w:marLeft w:val="0"/>
      <w:marRight w:val="0"/>
      <w:marTop w:val="0"/>
      <w:marBottom w:val="0"/>
      <w:divBdr>
        <w:top w:val="none" w:sz="0" w:space="0" w:color="auto"/>
        <w:left w:val="none" w:sz="0" w:space="0" w:color="auto"/>
        <w:bottom w:val="none" w:sz="0" w:space="0" w:color="auto"/>
        <w:right w:val="none" w:sz="0" w:space="0" w:color="auto"/>
      </w:divBdr>
      <w:divsChild>
        <w:div w:id="1409839074">
          <w:marLeft w:val="0"/>
          <w:marRight w:val="0"/>
          <w:marTop w:val="0"/>
          <w:marBottom w:val="0"/>
          <w:divBdr>
            <w:top w:val="none" w:sz="0" w:space="0" w:color="auto"/>
            <w:left w:val="none" w:sz="0" w:space="0" w:color="auto"/>
            <w:bottom w:val="none" w:sz="0" w:space="0" w:color="auto"/>
            <w:right w:val="none" w:sz="0" w:space="0" w:color="auto"/>
          </w:divBdr>
          <w:divsChild>
            <w:div w:id="684095412">
              <w:marLeft w:val="0"/>
              <w:marRight w:val="0"/>
              <w:marTop w:val="0"/>
              <w:marBottom w:val="0"/>
              <w:divBdr>
                <w:top w:val="none" w:sz="0" w:space="0" w:color="auto"/>
                <w:left w:val="none" w:sz="0" w:space="0" w:color="auto"/>
                <w:bottom w:val="none" w:sz="0" w:space="0" w:color="auto"/>
                <w:right w:val="none" w:sz="0" w:space="0" w:color="auto"/>
              </w:divBdr>
              <w:divsChild>
                <w:div w:id="1256744645">
                  <w:marLeft w:val="0"/>
                  <w:marRight w:val="0"/>
                  <w:marTop w:val="0"/>
                  <w:marBottom w:val="0"/>
                  <w:divBdr>
                    <w:top w:val="none" w:sz="0" w:space="0" w:color="auto"/>
                    <w:left w:val="none" w:sz="0" w:space="0" w:color="auto"/>
                    <w:bottom w:val="none" w:sz="0" w:space="0" w:color="auto"/>
                    <w:right w:val="none" w:sz="0" w:space="0" w:color="auto"/>
                  </w:divBdr>
                  <w:divsChild>
                    <w:div w:id="1658920677">
                      <w:marLeft w:val="0"/>
                      <w:marRight w:val="0"/>
                      <w:marTop w:val="0"/>
                      <w:marBottom w:val="0"/>
                      <w:divBdr>
                        <w:top w:val="none" w:sz="0" w:space="0" w:color="auto"/>
                        <w:left w:val="none" w:sz="0" w:space="0" w:color="auto"/>
                        <w:bottom w:val="none" w:sz="0" w:space="0" w:color="auto"/>
                        <w:right w:val="none" w:sz="0" w:space="0" w:color="auto"/>
                      </w:divBdr>
                      <w:divsChild>
                        <w:div w:id="97333347">
                          <w:marLeft w:val="0"/>
                          <w:marRight w:val="0"/>
                          <w:marTop w:val="0"/>
                          <w:marBottom w:val="0"/>
                          <w:divBdr>
                            <w:top w:val="none" w:sz="0" w:space="0" w:color="auto"/>
                            <w:left w:val="none" w:sz="0" w:space="0" w:color="auto"/>
                            <w:bottom w:val="none" w:sz="0" w:space="0" w:color="auto"/>
                            <w:right w:val="none" w:sz="0" w:space="0" w:color="auto"/>
                          </w:divBdr>
                          <w:divsChild>
                            <w:div w:id="491606732">
                              <w:marLeft w:val="0"/>
                              <w:marRight w:val="0"/>
                              <w:marTop w:val="0"/>
                              <w:marBottom w:val="0"/>
                              <w:divBdr>
                                <w:top w:val="none" w:sz="0" w:space="0" w:color="auto"/>
                                <w:left w:val="none" w:sz="0" w:space="0" w:color="auto"/>
                                <w:bottom w:val="none" w:sz="0" w:space="0" w:color="auto"/>
                                <w:right w:val="none" w:sz="0" w:space="0" w:color="auto"/>
                              </w:divBdr>
                              <w:divsChild>
                                <w:div w:id="1083069585">
                                  <w:marLeft w:val="0"/>
                                  <w:marRight w:val="0"/>
                                  <w:marTop w:val="0"/>
                                  <w:marBottom w:val="0"/>
                                  <w:divBdr>
                                    <w:top w:val="none" w:sz="0" w:space="0" w:color="auto"/>
                                    <w:left w:val="none" w:sz="0" w:space="0" w:color="auto"/>
                                    <w:bottom w:val="none" w:sz="0" w:space="0" w:color="auto"/>
                                    <w:right w:val="none" w:sz="0" w:space="0" w:color="auto"/>
                                  </w:divBdr>
                                  <w:divsChild>
                                    <w:div w:id="1191845862">
                                      <w:marLeft w:val="0"/>
                                      <w:marRight w:val="0"/>
                                      <w:marTop w:val="0"/>
                                      <w:marBottom w:val="0"/>
                                      <w:divBdr>
                                        <w:top w:val="none" w:sz="0" w:space="0" w:color="auto"/>
                                        <w:left w:val="none" w:sz="0" w:space="0" w:color="auto"/>
                                        <w:bottom w:val="none" w:sz="0" w:space="0" w:color="auto"/>
                                        <w:right w:val="none" w:sz="0" w:space="0" w:color="auto"/>
                                      </w:divBdr>
                                    </w:div>
                                  </w:divsChild>
                                </w:div>
                                <w:div w:id="1500659150">
                                  <w:marLeft w:val="0"/>
                                  <w:marRight w:val="0"/>
                                  <w:marTop w:val="0"/>
                                  <w:marBottom w:val="0"/>
                                  <w:divBdr>
                                    <w:top w:val="none" w:sz="0" w:space="0" w:color="auto"/>
                                    <w:left w:val="none" w:sz="0" w:space="0" w:color="auto"/>
                                    <w:bottom w:val="none" w:sz="0" w:space="0" w:color="auto"/>
                                    <w:right w:val="none" w:sz="0" w:space="0" w:color="auto"/>
                                  </w:divBdr>
                                  <w:divsChild>
                                    <w:div w:id="597643145">
                                      <w:marLeft w:val="0"/>
                                      <w:marRight w:val="0"/>
                                      <w:marTop w:val="0"/>
                                      <w:marBottom w:val="0"/>
                                      <w:divBdr>
                                        <w:top w:val="none" w:sz="0" w:space="0" w:color="auto"/>
                                        <w:left w:val="none" w:sz="0" w:space="0" w:color="auto"/>
                                        <w:bottom w:val="none" w:sz="0" w:space="0" w:color="auto"/>
                                        <w:right w:val="none" w:sz="0" w:space="0" w:color="auto"/>
                                      </w:divBdr>
                                      <w:divsChild>
                                        <w:div w:id="1233931147">
                                          <w:marLeft w:val="0"/>
                                          <w:marRight w:val="0"/>
                                          <w:marTop w:val="0"/>
                                          <w:marBottom w:val="0"/>
                                          <w:divBdr>
                                            <w:top w:val="none" w:sz="0" w:space="0" w:color="auto"/>
                                            <w:left w:val="none" w:sz="0" w:space="0" w:color="auto"/>
                                            <w:bottom w:val="none" w:sz="0" w:space="0" w:color="auto"/>
                                            <w:right w:val="none" w:sz="0" w:space="0" w:color="auto"/>
                                          </w:divBdr>
                                          <w:divsChild>
                                            <w:div w:id="598678712">
                                              <w:marLeft w:val="0"/>
                                              <w:marRight w:val="0"/>
                                              <w:marTop w:val="0"/>
                                              <w:marBottom w:val="0"/>
                                              <w:divBdr>
                                                <w:top w:val="none" w:sz="0" w:space="0" w:color="auto"/>
                                                <w:left w:val="none" w:sz="0" w:space="0" w:color="auto"/>
                                                <w:bottom w:val="none" w:sz="0" w:space="0" w:color="auto"/>
                                                <w:right w:val="none" w:sz="0" w:space="0" w:color="auto"/>
                                              </w:divBdr>
                                            </w:div>
                                            <w:div w:id="19108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4333206">
      <w:bodyDiv w:val="1"/>
      <w:marLeft w:val="0"/>
      <w:marRight w:val="0"/>
      <w:marTop w:val="0"/>
      <w:marBottom w:val="0"/>
      <w:divBdr>
        <w:top w:val="none" w:sz="0" w:space="0" w:color="auto"/>
        <w:left w:val="none" w:sz="0" w:space="0" w:color="auto"/>
        <w:bottom w:val="none" w:sz="0" w:space="0" w:color="auto"/>
        <w:right w:val="none" w:sz="0" w:space="0" w:color="auto"/>
      </w:divBdr>
    </w:div>
    <w:div w:id="204984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eterson@rti.org" TargetMode="External"/><Relationship Id="rId13" Type="http://schemas.openxmlformats.org/officeDocument/2006/relationships/hyperlink" Target="http://laborstats.alaska.gov/injfatal/injury/INCIDENCEgrap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ve.laborstats.alaska.gov/wage/index.cf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am.white@alaskaairmen.org" TargetMode="External"/><Relationship Id="rId4" Type="http://schemas.openxmlformats.org/officeDocument/2006/relationships/settings" Target="settings.xml"/><Relationship Id="rId9" Type="http://schemas.openxmlformats.org/officeDocument/2006/relationships/hyperlink" Target="mailto:tom.george@aopa.org" TargetMode="External"/><Relationship Id="rId14" Type="http://schemas.openxmlformats.org/officeDocument/2006/relationships/hyperlink" Target="https://labor.alaska.gov/wc/a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C3FA2-CE19-460E-A001-AF15CAC18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5260</Words>
  <Characters>29986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Sawyer, Tamela (CDC/NIOSH/OD/ODDM)</cp:lastModifiedBy>
  <cp:revision>3</cp:revision>
  <cp:lastPrinted>2018-12-18T23:36:00Z</cp:lastPrinted>
  <dcterms:created xsi:type="dcterms:W3CDTF">2021-02-25T19:35:00Z</dcterms:created>
  <dcterms:modified xsi:type="dcterms:W3CDTF">2021-02-26T18:57:00Z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2021-02-25T19:35:31Z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7d6b5c09-f18b-48cf-ab1f-230fe8aa6e2d</vt:lpwstr>
  </property>
  <property fmtid="{D5CDD505-2E9C-101B-9397-08002B2CF9AE}" pid="8" name="MSIP_Label_7b94a7b8-f06c-4dfe-bdcc-9b548fd58c31_ContentBits">
    <vt:lpwstr>0</vt:lpwstr>
  </property>
</Properties>
</file>