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E151E" w:rsidR="008D7755" w:rsidP="008D7755" w:rsidRDefault="008D7755" w14:paraId="6B87B4A9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Justification for the Non-Substantive Changes for </w:t>
      </w:r>
    </w:p>
    <w:p w:rsidRPr="006E151E" w:rsidR="008D7755" w:rsidP="008D7755" w:rsidRDefault="008D7755" w14:paraId="502AAC95" w14:textId="77777777">
      <w:pPr>
        <w:spacing w:after="0"/>
        <w:jc w:val="center"/>
        <w:rPr>
          <w:rFonts w:ascii="Times New Roman" w:hAnsi="Times New Roman"/>
          <w:b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Social Security Administration’s </w:t>
      </w:r>
      <w:r w:rsidRPr="006E151E">
        <w:rPr>
          <w:rFonts w:ascii="Times New Roman" w:hAnsi="Times New Roman"/>
          <w:b/>
          <w:color w:val="000000"/>
          <w:szCs w:val="24"/>
        </w:rPr>
        <w:t>Public Credentialing and Authentication Process</w:t>
      </w:r>
    </w:p>
    <w:p w:rsidRPr="006E151E" w:rsidR="008D7755" w:rsidP="008D7755" w:rsidRDefault="008D7755" w14:paraId="102BAD45" w14:textId="2F5A96DD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 20 CFR 401.45</w:t>
      </w:r>
      <w:r w:rsidRPr="006E151E" w:rsidR="007A624D">
        <w:rPr>
          <w:rFonts w:ascii="Times New Roman" w:hAnsi="Times New Roman"/>
          <w:b/>
          <w:bCs/>
          <w:szCs w:val="24"/>
        </w:rPr>
        <w:t xml:space="preserve"> &amp;</w:t>
      </w:r>
      <w:r w:rsidRPr="006E151E">
        <w:rPr>
          <w:rFonts w:ascii="Times New Roman" w:hAnsi="Times New Roman"/>
          <w:b/>
          <w:bCs/>
          <w:szCs w:val="24"/>
        </w:rPr>
        <w:t xml:space="preserve"> 20 CFR 402</w:t>
      </w:r>
    </w:p>
    <w:p w:rsidRPr="006E151E" w:rsidR="008D7755" w:rsidP="008D7755" w:rsidRDefault="007B70B0" w14:paraId="76A2DB12" w14:textId="0937CB2D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OMB </w:t>
      </w:r>
      <w:r w:rsidRPr="006E151E" w:rsidR="007A624D">
        <w:rPr>
          <w:rFonts w:ascii="Times New Roman" w:hAnsi="Times New Roman"/>
          <w:b/>
          <w:bCs/>
          <w:szCs w:val="24"/>
        </w:rPr>
        <w:t>No.</w:t>
      </w:r>
      <w:r w:rsidRPr="006E151E">
        <w:rPr>
          <w:rFonts w:ascii="Times New Roman" w:hAnsi="Times New Roman"/>
          <w:b/>
          <w:bCs/>
          <w:szCs w:val="24"/>
        </w:rPr>
        <w:t xml:space="preserve"> </w:t>
      </w:r>
      <w:r w:rsidRPr="006E151E" w:rsidR="008D7755">
        <w:rPr>
          <w:rFonts w:ascii="Times New Roman" w:hAnsi="Times New Roman"/>
          <w:b/>
          <w:bCs/>
          <w:szCs w:val="24"/>
        </w:rPr>
        <w:t>0960-0789</w:t>
      </w:r>
    </w:p>
    <w:p w:rsidRPr="006E151E" w:rsidR="00D31C30" w:rsidP="007B70B0" w:rsidRDefault="00D31C30" w14:paraId="60BB4BC8" w14:textId="77777777">
      <w:pPr>
        <w:contextualSpacing/>
        <w:rPr>
          <w:rFonts w:ascii="Times New Roman" w:hAnsi="Times New Roman"/>
          <w:b/>
          <w:bCs/>
          <w:szCs w:val="24"/>
        </w:rPr>
      </w:pPr>
    </w:p>
    <w:p w:rsidRPr="006E151E" w:rsidR="008D7755" w:rsidP="003E65AB" w:rsidRDefault="008D7755" w14:paraId="0C571672" w14:textId="77777777">
      <w:pPr>
        <w:ind w:left="-90"/>
        <w:contextualSpacing/>
        <w:rPr>
          <w:rFonts w:ascii="Times New Roman" w:hAnsi="Times New Roman"/>
          <w:b/>
          <w:bCs/>
          <w:szCs w:val="24"/>
          <w:u w:val="single"/>
        </w:rPr>
      </w:pPr>
      <w:r w:rsidRPr="006E151E">
        <w:rPr>
          <w:rFonts w:ascii="Times New Roman" w:hAnsi="Times New Roman"/>
          <w:b/>
          <w:bCs/>
          <w:szCs w:val="24"/>
          <w:u w:val="single"/>
        </w:rPr>
        <w:t>Background</w:t>
      </w:r>
    </w:p>
    <w:p w:rsidR="001A2FA2" w:rsidP="001A2FA2" w:rsidRDefault="008D7755" w14:paraId="2942DED8" w14:textId="519ABFA1">
      <w:pPr>
        <w:pStyle w:val="NormalWeb"/>
        <w:ind w:left="-90"/>
        <w:rPr>
          <w:bCs/>
          <w:color w:val="000000"/>
        </w:rPr>
      </w:pPr>
      <w:r w:rsidRPr="006E151E">
        <w:rPr>
          <w:bCs/>
          <w:color w:val="000000"/>
        </w:rPr>
        <w:t xml:space="preserve">Since we established it in May of 2012, SSA uses the Social Security Administration’s </w:t>
      </w:r>
      <w:r w:rsidR="00D44A43">
        <w:rPr>
          <w:bCs/>
          <w:color w:val="000000"/>
        </w:rPr>
        <w:t xml:space="preserve">(SSA) </w:t>
      </w:r>
      <w:r w:rsidRPr="006E151E">
        <w:rPr>
          <w:bCs/>
          <w:color w:val="000000"/>
        </w:rPr>
        <w:t>Public Credentialing and Authentication Process (</w:t>
      </w:r>
      <w:r w:rsidRPr="006E151E" w:rsidR="00C56FE2">
        <w:rPr>
          <w:bCs/>
          <w:color w:val="000000"/>
        </w:rPr>
        <w:t>hereafter-called</w:t>
      </w:r>
      <w:r w:rsidR="00863E47">
        <w:rPr>
          <w:bCs/>
          <w:color w:val="000000"/>
        </w:rPr>
        <w:t xml:space="preserve"> “eA</w:t>
      </w:r>
      <w:r w:rsidRPr="006E151E">
        <w:rPr>
          <w:bCs/>
          <w:color w:val="000000"/>
        </w:rPr>
        <w:t>ccess”) to provide a secure, centralized gateway to Social Security’s public-facing electronic services.</w:t>
      </w:r>
      <w:r w:rsidR="002062AB">
        <w:rPr>
          <w:bCs/>
          <w:color w:val="000000"/>
        </w:rPr>
        <w:t xml:space="preserve"> </w:t>
      </w:r>
      <w:r w:rsidR="00D44A43">
        <w:rPr>
          <w:bCs/>
          <w:color w:val="000000"/>
        </w:rPr>
        <w:t xml:space="preserve"> </w:t>
      </w:r>
      <w:r w:rsidR="006848DB">
        <w:rPr>
          <w:bCs/>
          <w:color w:val="000000"/>
        </w:rPr>
        <w:t>We currently allow users to register both through our eAccess Internet process, and through a personal interview process using the Registration and Customer Support (RCS) screens for in-person or telephone interviews.</w:t>
      </w:r>
    </w:p>
    <w:p w:rsidRPr="006A61F3" w:rsidR="001A2FA2" w:rsidP="001A2FA2" w:rsidRDefault="00D44A43" w14:paraId="315D262B" w14:textId="33A068D8">
      <w:pPr>
        <w:pStyle w:val="NormalWeb"/>
        <w:spacing w:before="0" w:beforeAutospacing="0" w:after="0" w:afterAutospacing="0"/>
        <w:ind w:left="-90"/>
      </w:pPr>
      <w:r>
        <w:t>W</w:t>
      </w:r>
      <w:r w:rsidRPr="007F38F2" w:rsidR="001A2FA2">
        <w:t xml:space="preserve">e are </w:t>
      </w:r>
      <w:r>
        <w:t xml:space="preserve">currently </w:t>
      </w:r>
      <w:r w:rsidRPr="007F38F2" w:rsidR="001A2FA2">
        <w:t>making additional changes to enhance our system and ensure contin</w:t>
      </w:r>
      <w:r>
        <w:t>ued security for our customers.  We will make the</w:t>
      </w:r>
      <w:r w:rsidR="00551AE0">
        <w:t xml:space="preserve"> financial questions optional</w:t>
      </w:r>
      <w:r w:rsidR="00E307CA">
        <w:t xml:space="preserve"> for most customers.</w:t>
      </w:r>
      <w:r w:rsidR="00551AE0">
        <w:t xml:space="preserve"> </w:t>
      </w:r>
      <w:r w:rsidR="000E1790">
        <w:t xml:space="preserve">This will </w:t>
      </w:r>
      <w:r w:rsidR="00551AE0">
        <w:t xml:space="preserve">allow </w:t>
      </w:r>
      <w:r w:rsidR="001A2FA2">
        <w:t>customers the choice of adding extra security to their accounts</w:t>
      </w:r>
      <w:r w:rsidR="000E1790">
        <w:t xml:space="preserve"> </w:t>
      </w:r>
      <w:r w:rsidR="00B35D13">
        <w:t>once they have answered</w:t>
      </w:r>
      <w:r w:rsidR="000E1790">
        <w:t xml:space="preserve"> a financial question</w:t>
      </w:r>
      <w:r w:rsidR="00B35D13">
        <w:t xml:space="preserve"> successfully</w:t>
      </w:r>
      <w:r w:rsidR="00E307CA">
        <w:t>, but will not prohibit them from proceeding with a standard account if they successfully verify other information.</w:t>
      </w:r>
    </w:p>
    <w:p w:rsidRPr="006230B7" w:rsidR="009728CD" w:rsidP="001A2FA2" w:rsidRDefault="00551AE0" w14:paraId="009A24B9" w14:textId="38B655C3">
      <w:pPr>
        <w:pStyle w:val="NormalWeb"/>
        <w:ind w:left="-90"/>
        <w:rPr>
          <w:bCs/>
          <w:color w:val="000000"/>
        </w:rPr>
      </w:pPr>
      <w:r>
        <w:rPr>
          <w:bCs/>
          <w:color w:val="000000"/>
        </w:rPr>
        <w:t>Additionally, w</w:t>
      </w:r>
      <w:r w:rsidR="001A2FA2">
        <w:rPr>
          <w:bCs/>
          <w:color w:val="000000"/>
        </w:rPr>
        <w:t xml:space="preserve">e will now offer a new application called </w:t>
      </w:r>
      <w:r w:rsidRPr="006230B7" w:rsidR="009728CD">
        <w:rPr>
          <w:bCs/>
          <w:color w:val="000000"/>
        </w:rPr>
        <w:t>R</w:t>
      </w:r>
      <w:r w:rsidR="006230B7">
        <w:rPr>
          <w:bCs/>
          <w:color w:val="000000"/>
        </w:rPr>
        <w:t>ep</w:t>
      </w:r>
      <w:r w:rsidR="001A2FA2">
        <w:rPr>
          <w:bCs/>
          <w:color w:val="000000"/>
        </w:rPr>
        <w:t>resentative</w:t>
      </w:r>
      <w:r w:rsidR="006230B7">
        <w:rPr>
          <w:bCs/>
          <w:color w:val="000000"/>
        </w:rPr>
        <w:t xml:space="preserve"> Payee </w:t>
      </w:r>
      <w:r w:rsidRPr="006230B7" w:rsidR="009728CD">
        <w:rPr>
          <w:bCs/>
          <w:color w:val="000000"/>
        </w:rPr>
        <w:t>M</w:t>
      </w:r>
      <w:r w:rsidR="006230B7">
        <w:rPr>
          <w:bCs/>
          <w:color w:val="000000"/>
        </w:rPr>
        <w:t xml:space="preserve">edicare </w:t>
      </w:r>
      <w:r w:rsidRPr="006230B7" w:rsidR="009728CD">
        <w:rPr>
          <w:bCs/>
          <w:color w:val="000000"/>
        </w:rPr>
        <w:t>R</w:t>
      </w:r>
      <w:r w:rsidR="006230B7">
        <w:rPr>
          <w:bCs/>
          <w:color w:val="000000"/>
        </w:rPr>
        <w:t xml:space="preserve">eplacement </w:t>
      </w:r>
      <w:r w:rsidRPr="006230B7" w:rsidR="009728CD">
        <w:rPr>
          <w:bCs/>
          <w:color w:val="000000"/>
        </w:rPr>
        <w:t>C</w:t>
      </w:r>
      <w:r w:rsidR="006230B7">
        <w:rPr>
          <w:bCs/>
          <w:color w:val="000000"/>
        </w:rPr>
        <w:t>ard (</w:t>
      </w:r>
      <w:proofErr w:type="spellStart"/>
      <w:r w:rsidR="006230B7">
        <w:rPr>
          <w:bCs/>
          <w:color w:val="000000"/>
        </w:rPr>
        <w:t>RpMRC</w:t>
      </w:r>
      <w:proofErr w:type="spellEnd"/>
      <w:r w:rsidR="006230B7">
        <w:rPr>
          <w:bCs/>
          <w:color w:val="000000"/>
        </w:rPr>
        <w:t>)</w:t>
      </w:r>
      <w:r w:rsidR="00D44A43">
        <w:rPr>
          <w:bCs/>
          <w:color w:val="000000"/>
        </w:rPr>
        <w:t xml:space="preserve"> behind </w:t>
      </w:r>
      <w:proofErr w:type="spellStart"/>
      <w:r w:rsidR="00D44A43">
        <w:rPr>
          <w:bCs/>
          <w:color w:val="000000"/>
        </w:rPr>
        <w:t>eAccess</w:t>
      </w:r>
      <w:proofErr w:type="spellEnd"/>
      <w:r w:rsidR="00D44A43">
        <w:rPr>
          <w:bCs/>
          <w:color w:val="000000"/>
        </w:rPr>
        <w:t xml:space="preserve">, and accessible from </w:t>
      </w:r>
      <w:proofErr w:type="gramStart"/>
      <w:r w:rsidR="00D44A43">
        <w:rPr>
          <w:bCs/>
          <w:color w:val="000000"/>
        </w:rPr>
        <w:t>the</w:t>
      </w:r>
      <w:r w:rsidRPr="00D44A43" w:rsidR="00D44A43">
        <w:rPr>
          <w:rFonts w:ascii="Georgia" w:hAnsi="Georgia"/>
          <w:i/>
          <w:iCs/>
          <w:color w:val="FF0000"/>
        </w:rPr>
        <w:t xml:space="preserve"> </w:t>
      </w:r>
      <w:r w:rsidRPr="004F66BE" w:rsidR="00D44A43">
        <w:rPr>
          <w:rFonts w:ascii="Georgia" w:hAnsi="Georgia"/>
          <w:i/>
          <w:iCs/>
          <w:color w:val="FF0000"/>
        </w:rPr>
        <w:t>my</w:t>
      </w:r>
      <w:proofErr w:type="gramEnd"/>
      <w:r w:rsidRPr="006462AA" w:rsidR="00D44A43">
        <w:t xml:space="preserve"> </w:t>
      </w:r>
      <w:r w:rsidR="00D44A43">
        <w:rPr>
          <w:rFonts w:ascii="Georgia" w:hAnsi="Georgia"/>
          <w:color w:val="0054A6"/>
        </w:rPr>
        <w:t>Social Security</w:t>
      </w:r>
      <w:r w:rsidR="00D44A43">
        <w:rPr>
          <w:bCs/>
          <w:color w:val="000000"/>
        </w:rPr>
        <w:t xml:space="preserve"> landing page</w:t>
      </w:r>
      <w:r w:rsidR="001A2FA2">
        <w:rPr>
          <w:bCs/>
          <w:color w:val="000000"/>
        </w:rPr>
        <w:t xml:space="preserve">. </w:t>
      </w:r>
      <w:r w:rsidR="00D44A43">
        <w:rPr>
          <w:bCs/>
          <w:color w:val="000000"/>
        </w:rPr>
        <w:t xml:space="preserve"> </w:t>
      </w:r>
      <w:r w:rsidR="001A2FA2">
        <w:rPr>
          <w:bCs/>
          <w:color w:val="000000"/>
        </w:rPr>
        <w:t>This application</w:t>
      </w:r>
      <w:r w:rsidRPr="006230B7" w:rsidR="009728CD">
        <w:rPr>
          <w:bCs/>
          <w:color w:val="000000"/>
        </w:rPr>
        <w:t xml:space="preserve"> is an online tool that gives </w:t>
      </w:r>
      <w:r w:rsidRPr="004F66BE" w:rsidR="001A2FA2">
        <w:rPr>
          <w:rFonts w:ascii="Georgia" w:hAnsi="Georgia"/>
          <w:i/>
          <w:iCs/>
          <w:color w:val="FF0000"/>
        </w:rPr>
        <w:t>my</w:t>
      </w:r>
      <w:r w:rsidRPr="006462AA" w:rsidR="001A2FA2">
        <w:t xml:space="preserve"> </w:t>
      </w:r>
      <w:r w:rsidR="001A2FA2">
        <w:rPr>
          <w:rFonts w:ascii="Georgia" w:hAnsi="Georgia"/>
          <w:color w:val="0054A6"/>
        </w:rPr>
        <w:t>Social Security</w:t>
      </w:r>
      <w:r w:rsidRPr="006E151E" w:rsidR="001A2FA2">
        <w:rPr>
          <w:bCs/>
          <w:color w:val="000000"/>
        </w:rPr>
        <w:t xml:space="preserve"> </w:t>
      </w:r>
      <w:r w:rsidRPr="006230B7" w:rsidR="009728CD">
        <w:rPr>
          <w:bCs/>
          <w:color w:val="000000"/>
        </w:rPr>
        <w:t>users who are individual representative payees a way to request a replacement Medicare card for a</w:t>
      </w:r>
      <w:r w:rsidR="001A2FA2">
        <w:rPr>
          <w:bCs/>
          <w:color w:val="000000"/>
        </w:rPr>
        <w:t>ny beneficiary they represent. </w:t>
      </w:r>
      <w:r w:rsidR="00D44A43">
        <w:rPr>
          <w:bCs/>
          <w:color w:val="000000"/>
        </w:rPr>
        <w:t xml:space="preserve"> </w:t>
      </w:r>
      <w:r w:rsidRPr="006230B7" w:rsidR="009728CD">
        <w:rPr>
          <w:bCs/>
          <w:color w:val="000000"/>
        </w:rPr>
        <w:t xml:space="preserve">Once the representative payee </w:t>
      </w:r>
      <w:r w:rsidR="00D44A43">
        <w:rPr>
          <w:bCs/>
          <w:color w:val="000000"/>
        </w:rPr>
        <w:t xml:space="preserve">uses </w:t>
      </w:r>
      <w:proofErr w:type="spellStart"/>
      <w:r w:rsidR="00D44A43">
        <w:rPr>
          <w:bCs/>
          <w:color w:val="000000"/>
        </w:rPr>
        <w:t>eAccess</w:t>
      </w:r>
      <w:proofErr w:type="spellEnd"/>
      <w:r w:rsidR="00D44A43">
        <w:rPr>
          <w:bCs/>
          <w:color w:val="000000"/>
        </w:rPr>
        <w:t xml:space="preserve"> to log into their </w:t>
      </w:r>
      <w:r w:rsidRPr="004F66BE" w:rsidR="00D44A43">
        <w:rPr>
          <w:rFonts w:ascii="Georgia" w:hAnsi="Georgia"/>
          <w:i/>
          <w:iCs/>
          <w:color w:val="FF0000"/>
        </w:rPr>
        <w:t>my</w:t>
      </w:r>
      <w:r w:rsidRPr="006462AA" w:rsidR="00D44A43">
        <w:t xml:space="preserve"> </w:t>
      </w:r>
      <w:r w:rsidR="00D44A43">
        <w:rPr>
          <w:rFonts w:ascii="Georgia" w:hAnsi="Georgia"/>
          <w:color w:val="0054A6"/>
        </w:rPr>
        <w:t>Social Security</w:t>
      </w:r>
      <w:r w:rsidR="00D44A43">
        <w:rPr>
          <w:bCs/>
          <w:color w:val="000000"/>
        </w:rPr>
        <w:t xml:space="preserve"> account, and </w:t>
      </w:r>
      <w:r w:rsidRPr="006230B7" w:rsidR="009728CD">
        <w:rPr>
          <w:bCs/>
          <w:color w:val="000000"/>
        </w:rPr>
        <w:t>places the request online</w:t>
      </w:r>
      <w:r w:rsidR="00D44A43">
        <w:rPr>
          <w:bCs/>
          <w:color w:val="000000"/>
        </w:rPr>
        <w:t xml:space="preserve"> through </w:t>
      </w:r>
      <w:proofErr w:type="spellStart"/>
      <w:r w:rsidR="00D44A43">
        <w:rPr>
          <w:bCs/>
          <w:color w:val="000000"/>
        </w:rPr>
        <w:t>RpMRC</w:t>
      </w:r>
      <w:proofErr w:type="spellEnd"/>
      <w:r w:rsidRPr="006230B7" w:rsidR="009728CD">
        <w:rPr>
          <w:bCs/>
          <w:color w:val="000000"/>
        </w:rPr>
        <w:t xml:space="preserve">, </w:t>
      </w:r>
      <w:r w:rsidR="00D44A43">
        <w:rPr>
          <w:bCs/>
          <w:color w:val="000000"/>
        </w:rPr>
        <w:t xml:space="preserve"> SSA sends </w:t>
      </w:r>
      <w:r w:rsidRPr="006230B7" w:rsidR="009728CD">
        <w:rPr>
          <w:bCs/>
          <w:color w:val="000000"/>
        </w:rPr>
        <w:t xml:space="preserve">the Medicare card to the address on file within 30 days.  </w:t>
      </w:r>
    </w:p>
    <w:p w:rsidRPr="00B12139" w:rsidR="00863E47" w:rsidP="00863E47" w:rsidRDefault="00406ABE" w14:paraId="5D398939" w14:textId="51930A54">
      <w:pPr>
        <w:pStyle w:val="NormalWeb"/>
        <w:ind w:left="-90"/>
      </w:pPr>
      <w:r>
        <w:rPr>
          <w:bCs/>
          <w:color w:val="000000"/>
        </w:rPr>
        <w:t>As always, w</w:t>
      </w:r>
      <w:r w:rsidRPr="006E151E" w:rsidR="006E151E">
        <w:rPr>
          <w:bCs/>
          <w:color w:val="000000"/>
        </w:rPr>
        <w:t xml:space="preserve">e </w:t>
      </w:r>
      <w:r>
        <w:rPr>
          <w:bCs/>
          <w:color w:val="000000"/>
        </w:rPr>
        <w:t>continue</w:t>
      </w:r>
      <w:r w:rsidRPr="006E151E" w:rsidR="006E151E">
        <w:rPr>
          <w:bCs/>
          <w:color w:val="000000"/>
        </w:rPr>
        <w:t xml:space="preserve"> to update </w:t>
      </w:r>
      <w:r w:rsidR="00BB40AA">
        <w:rPr>
          <w:bCs/>
          <w:color w:val="000000"/>
        </w:rPr>
        <w:t>digital identity</w:t>
      </w:r>
      <w:r w:rsidRPr="006E151E" w:rsidR="00BB40AA">
        <w:rPr>
          <w:bCs/>
          <w:color w:val="000000"/>
        </w:rPr>
        <w:t xml:space="preserve"> </w:t>
      </w:r>
      <w:r w:rsidRPr="006E151E" w:rsidR="006E151E">
        <w:rPr>
          <w:bCs/>
          <w:color w:val="000000"/>
        </w:rPr>
        <w:t xml:space="preserve">requirements for </w:t>
      </w:r>
      <w:r w:rsidRPr="004F66BE">
        <w:rPr>
          <w:rFonts w:ascii="Georgia" w:hAnsi="Georgia"/>
          <w:i/>
          <w:iCs/>
          <w:color w:val="FF0000"/>
        </w:rPr>
        <w:t>my</w:t>
      </w:r>
      <w:r w:rsidRPr="006462AA">
        <w:t xml:space="preserve"> </w:t>
      </w:r>
      <w:r>
        <w:rPr>
          <w:rFonts w:ascii="Georgia" w:hAnsi="Georgia"/>
          <w:color w:val="0054A6"/>
        </w:rPr>
        <w:t>Social Security</w:t>
      </w:r>
      <w:r w:rsidRPr="006E151E">
        <w:rPr>
          <w:bCs/>
          <w:color w:val="000000"/>
        </w:rPr>
        <w:t xml:space="preserve"> </w:t>
      </w:r>
      <w:r w:rsidRPr="006E151E" w:rsidR="006E151E">
        <w:rPr>
          <w:bCs/>
          <w:color w:val="000000"/>
        </w:rPr>
        <w:t xml:space="preserve">customers </w:t>
      </w:r>
      <w:r w:rsidRPr="00B12139" w:rsidR="006E151E">
        <w:rPr>
          <w:bCs/>
          <w:color w:val="000000"/>
        </w:rPr>
        <w:t>to ensure</w:t>
      </w:r>
      <w:r w:rsidRPr="00B12139" w:rsidR="006E151E">
        <w:t xml:space="preserve"> continued security and to enhance the system. </w:t>
      </w:r>
      <w:r w:rsidRPr="00B12139">
        <w:t xml:space="preserve"> We are also making the above </w:t>
      </w:r>
      <w:r w:rsidRPr="00B12139" w:rsidR="006E151E">
        <w:t>changes to allow the agency to move towards compliance with the National Institute of Standards and Technology (NIST) Special Publication 800-63-3 guidelines</w:t>
      </w:r>
      <w:r w:rsidRPr="00B12139" w:rsidR="0017271A">
        <w:t xml:space="preserve"> in accordance with </w:t>
      </w:r>
      <w:r w:rsidR="00BB40AA">
        <w:t xml:space="preserve">OMB </w:t>
      </w:r>
      <w:r w:rsidRPr="00B12139" w:rsidR="0017271A">
        <w:t>M-19-17</w:t>
      </w:r>
      <w:r w:rsidRPr="00B12139" w:rsidR="006E151E">
        <w:t>.</w:t>
      </w:r>
    </w:p>
    <w:p w:rsidRPr="00B12139" w:rsidR="008D7755" w:rsidP="003E65AB" w:rsidRDefault="008D7755" w14:paraId="087FAB68" w14:textId="77777777">
      <w:pPr>
        <w:tabs>
          <w:tab w:val="left" w:pos="-90"/>
        </w:tabs>
        <w:spacing w:after="0"/>
        <w:ind w:left="-90"/>
        <w:rPr>
          <w:rFonts w:ascii="Times New Roman" w:hAnsi="Times New Roman"/>
          <w:b/>
          <w:bCs/>
          <w:szCs w:val="24"/>
          <w:u w:val="single"/>
        </w:rPr>
      </w:pPr>
      <w:r w:rsidRPr="00B12139">
        <w:rPr>
          <w:rFonts w:ascii="Times New Roman" w:hAnsi="Times New Roman"/>
          <w:b/>
          <w:bCs/>
          <w:szCs w:val="24"/>
          <w:u w:val="single"/>
        </w:rPr>
        <w:t>Revisions to the Collection Instrument</w:t>
      </w:r>
    </w:p>
    <w:p w:rsidRPr="00B12139" w:rsidR="00F32DE5" w:rsidP="008D7755" w:rsidRDefault="00F32DE5" w14:paraId="59C66BEB" w14:textId="3F6931B9">
      <w:pPr>
        <w:spacing w:after="0"/>
        <w:rPr>
          <w:rFonts w:ascii="Times New Roman" w:hAnsi="Times New Roman"/>
          <w:bCs/>
          <w:szCs w:val="24"/>
        </w:rPr>
      </w:pPr>
    </w:p>
    <w:p w:rsidRPr="00B12139" w:rsidR="00187F94" w:rsidP="00282841" w:rsidRDefault="002016CA" w14:paraId="71C6D3ED" w14:textId="03990F8C">
      <w:pPr>
        <w:pStyle w:val="ListParagraph"/>
        <w:numPr>
          <w:ilvl w:val="0"/>
          <w:numId w:val="16"/>
        </w:numPr>
        <w:ind w:left="360"/>
        <w:rPr>
          <w:rFonts w:ascii="Times New Roman" w:hAnsi="Times New Roman" w:eastAsia="Times New Roman" w:cs="Times New Roman"/>
          <w:bCs/>
          <w:sz w:val="24"/>
          <w:szCs w:val="24"/>
        </w:rPr>
      </w:pPr>
      <w:r w:rsidRPr="00B12139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Change #1</w:t>
      </w:r>
      <w:r w:rsidRPr="00B12139" w:rsidR="00631B75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:</w:t>
      </w:r>
      <w:r w:rsidRPr="00B12139" w:rsidR="00631B7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</w:t>
      </w:r>
      <w:r w:rsidRPr="00B12139" w:rsidR="00863E47">
        <w:rPr>
          <w:rFonts w:ascii="Times New Roman" w:hAnsi="Times New Roman" w:eastAsia="Times New Roman" w:cs="Times New Roman"/>
          <w:bCs/>
          <w:sz w:val="24"/>
          <w:szCs w:val="24"/>
        </w:rPr>
        <w:t xml:space="preserve">We will </w:t>
      </w:r>
      <w:r w:rsidRPr="00B12139" w:rsidR="001A2FA2">
        <w:rPr>
          <w:rFonts w:ascii="Times New Roman" w:hAnsi="Times New Roman" w:eastAsia="Times New Roman" w:cs="Times New Roman"/>
          <w:bCs/>
          <w:sz w:val="24"/>
          <w:szCs w:val="24"/>
        </w:rPr>
        <w:t xml:space="preserve">allow customers the choice of adding extra security to their accounts by answering a financial question. The extra security feature </w:t>
      </w:r>
      <w:r w:rsidRPr="00B12139">
        <w:rPr>
          <w:rFonts w:ascii="Times New Roman" w:hAnsi="Times New Roman" w:eastAsia="Times New Roman" w:cs="Times New Roman"/>
          <w:bCs/>
          <w:sz w:val="24"/>
          <w:szCs w:val="24"/>
        </w:rPr>
        <w:t>will be optional.</w:t>
      </w:r>
    </w:p>
    <w:p w:rsidRPr="00B12139" w:rsidR="00282841" w:rsidP="00282841" w:rsidRDefault="00282841" w14:paraId="2F76CB00" w14:textId="77777777">
      <w:pPr>
        <w:pStyle w:val="ListParagraph"/>
        <w:ind w:left="360"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Pr="00B12139" w:rsidR="008F51F6" w:rsidP="00282841" w:rsidRDefault="002016CA" w14:paraId="6BB49B2F" w14:textId="4604DE40">
      <w:pPr>
        <w:spacing w:after="0"/>
        <w:ind w:left="360"/>
        <w:rPr>
          <w:rFonts w:ascii="Times New Roman" w:hAnsi="Times New Roman"/>
          <w:b/>
          <w:szCs w:val="24"/>
          <w:u w:val="single"/>
        </w:rPr>
      </w:pPr>
      <w:r w:rsidRPr="00B12139">
        <w:rPr>
          <w:rFonts w:ascii="Times New Roman" w:hAnsi="Times New Roman"/>
          <w:b/>
          <w:szCs w:val="24"/>
          <w:u w:val="single"/>
        </w:rPr>
        <w:t>Justification #1</w:t>
      </w:r>
      <w:r w:rsidRPr="00B12139" w:rsidR="00631B75">
        <w:rPr>
          <w:rFonts w:ascii="Times New Roman" w:hAnsi="Times New Roman"/>
          <w:b/>
          <w:szCs w:val="24"/>
          <w:u w:val="single"/>
        </w:rPr>
        <w:t>:</w:t>
      </w:r>
      <w:r w:rsidRPr="00B12139" w:rsidR="00282841">
        <w:rPr>
          <w:rFonts w:ascii="Times New Roman" w:hAnsi="Times New Roman"/>
          <w:b/>
          <w:szCs w:val="24"/>
        </w:rPr>
        <w:t xml:space="preserve">  </w:t>
      </w:r>
      <w:r w:rsidRPr="00B12139" w:rsidR="00536B38">
        <w:rPr>
          <w:rFonts w:ascii="Times New Roman" w:hAnsi="Times New Roman"/>
          <w:szCs w:val="24"/>
        </w:rPr>
        <w:t xml:space="preserve">This </w:t>
      </w:r>
      <w:r w:rsidRPr="00B12139" w:rsidR="00B24D76">
        <w:rPr>
          <w:rFonts w:ascii="Times New Roman" w:hAnsi="Times New Roman"/>
          <w:szCs w:val="24"/>
        </w:rPr>
        <w:t xml:space="preserve">gives customers the option to add an additional layer of security to </w:t>
      </w:r>
      <w:proofErr w:type="gramStart"/>
      <w:r w:rsidRPr="00B12139" w:rsidR="00B24D76">
        <w:rPr>
          <w:rFonts w:ascii="Times New Roman" w:hAnsi="Times New Roman"/>
          <w:szCs w:val="24"/>
        </w:rPr>
        <w:t xml:space="preserve">their </w:t>
      </w:r>
      <w:r w:rsidRPr="00B12139" w:rsidR="004E6764">
        <w:rPr>
          <w:rFonts w:ascii="Georgia" w:hAnsi="Georgia"/>
          <w:i/>
          <w:iCs/>
          <w:color w:val="FF0000"/>
          <w:szCs w:val="24"/>
        </w:rPr>
        <w:t>my</w:t>
      </w:r>
      <w:proofErr w:type="gramEnd"/>
      <w:r w:rsidRPr="00B12139" w:rsidR="004E6764">
        <w:rPr>
          <w:szCs w:val="24"/>
        </w:rPr>
        <w:t xml:space="preserve"> </w:t>
      </w:r>
      <w:r w:rsidRPr="00B12139" w:rsidR="004E6764">
        <w:rPr>
          <w:rFonts w:ascii="Georgia" w:hAnsi="Georgia"/>
          <w:color w:val="0054A6"/>
          <w:szCs w:val="24"/>
        </w:rPr>
        <w:t>Social Security</w:t>
      </w:r>
      <w:r w:rsidRPr="00B12139" w:rsidR="004E6764">
        <w:rPr>
          <w:bCs/>
          <w:color w:val="000000"/>
          <w:szCs w:val="24"/>
        </w:rPr>
        <w:t xml:space="preserve"> </w:t>
      </w:r>
      <w:r w:rsidRPr="00B12139" w:rsidR="00B24D76">
        <w:rPr>
          <w:rFonts w:ascii="Times New Roman" w:hAnsi="Times New Roman"/>
          <w:szCs w:val="24"/>
        </w:rPr>
        <w:t>accounts.</w:t>
      </w:r>
      <w:r w:rsidRPr="00B12139">
        <w:rPr>
          <w:rFonts w:ascii="Times New Roman" w:hAnsi="Times New Roman"/>
          <w:szCs w:val="24"/>
        </w:rPr>
        <w:t xml:space="preserve"> </w:t>
      </w:r>
      <w:r w:rsidR="00D44A43">
        <w:rPr>
          <w:rFonts w:ascii="Times New Roman" w:hAnsi="Times New Roman"/>
          <w:szCs w:val="24"/>
        </w:rPr>
        <w:t xml:space="preserve"> </w:t>
      </w:r>
      <w:r w:rsidRPr="00B12139">
        <w:rPr>
          <w:rFonts w:ascii="Times New Roman" w:hAnsi="Times New Roman"/>
          <w:bCs/>
          <w:color w:val="000000"/>
          <w:szCs w:val="24"/>
        </w:rPr>
        <w:t>This enhancement improves both security and usability for our users.</w:t>
      </w:r>
    </w:p>
    <w:p w:rsidRPr="00B12139" w:rsidR="00416AE0" w:rsidP="008F51F6" w:rsidRDefault="008F51F6" w14:paraId="0CA59DAF" w14:textId="664477CB">
      <w:pPr>
        <w:spacing w:after="0"/>
        <w:ind w:left="360"/>
        <w:rPr>
          <w:rFonts w:ascii="Times New Roman" w:hAnsi="Times New Roman"/>
          <w:szCs w:val="24"/>
        </w:rPr>
      </w:pPr>
      <w:r w:rsidRPr="00B12139">
        <w:rPr>
          <w:rFonts w:ascii="Times New Roman" w:hAnsi="Times New Roman"/>
          <w:szCs w:val="24"/>
        </w:rPr>
        <w:t xml:space="preserve"> </w:t>
      </w:r>
    </w:p>
    <w:p w:rsidRPr="00B12139" w:rsidR="00205447" w:rsidP="007F38F2" w:rsidRDefault="002016CA" w14:paraId="637E9687" w14:textId="2EC5E44D">
      <w:pPr>
        <w:pStyle w:val="ListParagraph"/>
        <w:numPr>
          <w:ilvl w:val="0"/>
          <w:numId w:val="16"/>
        </w:numPr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  <w:r w:rsidRPr="00B12139">
        <w:rPr>
          <w:rFonts w:ascii="Times New Roman" w:hAnsi="Times New Roman"/>
          <w:b/>
          <w:bCs/>
          <w:sz w:val="24"/>
          <w:szCs w:val="24"/>
          <w:u w:val="single"/>
        </w:rPr>
        <w:t>Change #2</w:t>
      </w:r>
      <w:r w:rsidRPr="00B12139" w:rsidR="00364E4D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Pr="00B12139" w:rsidR="001A2FA2">
        <w:rPr>
          <w:rFonts w:ascii="Times New Roman" w:hAnsi="Times New Roman"/>
          <w:bCs/>
          <w:sz w:val="24"/>
          <w:szCs w:val="24"/>
        </w:rPr>
        <w:t>The Representative Payee Medicare Replacement Card (RpMRC) application will be available to access within</w:t>
      </w:r>
      <w:r w:rsidRPr="00B12139">
        <w:rPr>
          <w:rFonts w:ascii="Times New Roman" w:hAnsi="Times New Roman"/>
          <w:bCs/>
          <w:sz w:val="24"/>
          <w:szCs w:val="24"/>
        </w:rPr>
        <w:t xml:space="preserve"> customers’ </w:t>
      </w:r>
      <w:r w:rsidRPr="00B12139" w:rsidR="00B12139">
        <w:rPr>
          <w:rFonts w:ascii="Georgia" w:hAnsi="Georgia"/>
          <w:i/>
          <w:iCs/>
          <w:color w:val="FF0000"/>
          <w:sz w:val="24"/>
          <w:szCs w:val="24"/>
        </w:rPr>
        <w:t>my</w:t>
      </w:r>
      <w:r w:rsidRPr="00B12139" w:rsidR="00B12139">
        <w:rPr>
          <w:sz w:val="24"/>
          <w:szCs w:val="24"/>
        </w:rPr>
        <w:t xml:space="preserve"> </w:t>
      </w:r>
      <w:r w:rsidRPr="00B12139" w:rsidR="00B12139">
        <w:rPr>
          <w:rFonts w:ascii="Georgia" w:hAnsi="Georgia"/>
          <w:color w:val="0054A6"/>
          <w:sz w:val="24"/>
          <w:szCs w:val="24"/>
        </w:rPr>
        <w:t>Social Security</w:t>
      </w:r>
      <w:r w:rsidRPr="00B12139" w:rsidR="00B12139">
        <w:rPr>
          <w:bCs/>
          <w:color w:val="000000"/>
          <w:sz w:val="24"/>
          <w:szCs w:val="24"/>
        </w:rPr>
        <w:t xml:space="preserve"> </w:t>
      </w:r>
      <w:r w:rsidRPr="00B12139">
        <w:rPr>
          <w:rFonts w:ascii="Times New Roman" w:hAnsi="Times New Roman"/>
          <w:bCs/>
          <w:sz w:val="24"/>
          <w:szCs w:val="24"/>
        </w:rPr>
        <w:t>accounts.</w:t>
      </w:r>
    </w:p>
    <w:p w:rsidRPr="00B12139" w:rsidR="001A2FA2" w:rsidP="001A2FA2" w:rsidRDefault="001A2FA2" w14:paraId="7A81A694" w14:textId="77777777">
      <w:pPr>
        <w:pStyle w:val="ListParagraph"/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</w:p>
    <w:p w:rsidRPr="00B12139" w:rsidR="00252154" w:rsidP="00B24D76" w:rsidRDefault="002016CA" w14:paraId="608D0D0D" w14:textId="1E2C23E4">
      <w:pPr>
        <w:spacing w:after="0"/>
        <w:ind w:left="360"/>
        <w:rPr>
          <w:rFonts w:ascii="Times New Roman" w:hAnsi="Times New Roman"/>
          <w:bCs/>
          <w:color w:val="000000"/>
          <w:szCs w:val="24"/>
        </w:rPr>
      </w:pPr>
      <w:r w:rsidRPr="00B12139">
        <w:rPr>
          <w:rFonts w:ascii="Times New Roman" w:hAnsi="Times New Roman"/>
          <w:b/>
          <w:szCs w:val="24"/>
          <w:u w:val="single"/>
        </w:rPr>
        <w:lastRenderedPageBreak/>
        <w:t>Justification #2</w:t>
      </w:r>
      <w:r w:rsidRPr="00B12139" w:rsidR="00E30EC4">
        <w:rPr>
          <w:rFonts w:ascii="Times New Roman" w:hAnsi="Times New Roman"/>
          <w:b/>
          <w:szCs w:val="24"/>
          <w:u w:val="single"/>
        </w:rPr>
        <w:t>:</w:t>
      </w:r>
      <w:r w:rsidRPr="00B12139" w:rsidR="00E30EC4">
        <w:rPr>
          <w:rFonts w:ascii="Times New Roman" w:hAnsi="Times New Roman"/>
          <w:szCs w:val="24"/>
        </w:rPr>
        <w:t xml:space="preserve">  </w:t>
      </w:r>
      <w:r w:rsidRPr="00B12139">
        <w:rPr>
          <w:rFonts w:ascii="Times New Roman" w:hAnsi="Times New Roman"/>
          <w:bCs/>
          <w:color w:val="000000"/>
          <w:szCs w:val="24"/>
        </w:rPr>
        <w:t>We are continuously providing more options for our customers to handle business an</w:t>
      </w:r>
      <w:r w:rsidRPr="00B12139" w:rsidR="00B12139">
        <w:rPr>
          <w:rFonts w:ascii="Times New Roman" w:hAnsi="Times New Roman"/>
          <w:bCs/>
          <w:color w:val="000000"/>
          <w:szCs w:val="24"/>
        </w:rPr>
        <w:t>d personal affairs online</w:t>
      </w:r>
      <w:r w:rsidR="004E6764">
        <w:rPr>
          <w:rFonts w:ascii="Times New Roman" w:hAnsi="Times New Roman"/>
          <w:bCs/>
          <w:color w:val="000000"/>
          <w:szCs w:val="24"/>
        </w:rPr>
        <w:t>.</w:t>
      </w:r>
      <w:r w:rsidRPr="00B12139" w:rsidR="00B12139">
        <w:rPr>
          <w:rFonts w:ascii="Times New Roman" w:hAnsi="Times New Roman"/>
          <w:bCs/>
          <w:color w:val="000000"/>
          <w:szCs w:val="24"/>
        </w:rPr>
        <w:t xml:space="preserve"> </w:t>
      </w:r>
    </w:p>
    <w:p w:rsidRPr="00B12139" w:rsidR="002016CA" w:rsidP="00B24D76" w:rsidRDefault="002016CA" w14:paraId="74BE6FAA" w14:textId="48CEC937">
      <w:pPr>
        <w:spacing w:after="0"/>
        <w:ind w:left="360"/>
        <w:rPr>
          <w:rFonts w:ascii="Times New Roman" w:hAnsi="Times New Roman"/>
          <w:bCs/>
          <w:color w:val="000000"/>
          <w:szCs w:val="24"/>
        </w:rPr>
      </w:pPr>
    </w:p>
    <w:p w:rsidR="002016CA" w:rsidP="002016CA" w:rsidRDefault="002016CA" w14:paraId="5D51495C" w14:textId="5C22B54D">
      <w:pPr>
        <w:pStyle w:val="ListParagraph"/>
        <w:numPr>
          <w:ilvl w:val="0"/>
          <w:numId w:val="16"/>
        </w:numPr>
        <w:ind w:left="360"/>
        <w:rPr>
          <w:rFonts w:ascii="Times New Roman" w:hAnsi="Times New Roman" w:eastAsia="Times New Roman" w:cs="Times New Roman"/>
          <w:bCs/>
          <w:sz w:val="24"/>
          <w:szCs w:val="24"/>
        </w:rPr>
      </w:pPr>
      <w:r w:rsidRPr="00B12139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Change #3:</w:t>
      </w:r>
      <w:r w:rsidRPr="00B1213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</w:t>
      </w:r>
      <w:r w:rsidR="00964966">
        <w:rPr>
          <w:rFonts w:ascii="Times New Roman" w:hAnsi="Times New Roman" w:eastAsia="Times New Roman" w:cs="Times New Roman"/>
          <w:bCs/>
          <w:sz w:val="24"/>
          <w:szCs w:val="24"/>
        </w:rPr>
        <w:t>Additionally, w</w:t>
      </w:r>
      <w:r w:rsidRPr="00B12139">
        <w:rPr>
          <w:rFonts w:ascii="Times New Roman" w:hAnsi="Times New Roman" w:eastAsia="Times New Roman" w:cs="Times New Roman"/>
          <w:bCs/>
          <w:sz w:val="24"/>
          <w:szCs w:val="24"/>
        </w:rPr>
        <w:t xml:space="preserve">e </w:t>
      </w:r>
      <w:r w:rsidR="00B12139">
        <w:rPr>
          <w:rFonts w:ascii="Times New Roman" w:hAnsi="Times New Roman" w:eastAsia="Times New Roman" w:cs="Times New Roman"/>
          <w:bCs/>
          <w:sz w:val="24"/>
          <w:szCs w:val="24"/>
        </w:rPr>
        <w:t xml:space="preserve">are making </w:t>
      </w:r>
      <w:r w:rsidR="00D44A43">
        <w:rPr>
          <w:rFonts w:ascii="Times New Roman" w:hAnsi="Times New Roman" w:eastAsia="Times New Roman" w:cs="Times New Roman"/>
          <w:bCs/>
          <w:sz w:val="24"/>
          <w:szCs w:val="24"/>
        </w:rPr>
        <w:t>the following</w:t>
      </w:r>
      <w:r w:rsidR="00964966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="00D44A43">
        <w:rPr>
          <w:rFonts w:ascii="Times New Roman" w:hAnsi="Times New Roman" w:eastAsia="Times New Roman" w:cs="Times New Roman"/>
          <w:bCs/>
          <w:sz w:val="24"/>
          <w:szCs w:val="24"/>
        </w:rPr>
        <w:t>minor changes to screens:</w:t>
      </w:r>
    </w:p>
    <w:p w:rsidR="00861595" w:rsidP="00861595" w:rsidRDefault="00861595" w14:paraId="3A923034" w14:textId="77777777">
      <w:pPr>
        <w:pStyle w:val="ListParagraph"/>
        <w:ind w:left="360"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="00861595" w:rsidP="00861595" w:rsidRDefault="00D44A43" w14:paraId="26D88994" w14:textId="5CAE7FE0">
      <w:pPr>
        <w:pStyle w:val="ListParagraph"/>
        <w:numPr>
          <w:ilvl w:val="1"/>
          <w:numId w:val="16"/>
        </w:numPr>
        <w:ind w:left="81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On the </w:t>
      </w:r>
      <w:r w:rsidR="00861595">
        <w:rPr>
          <w:rFonts w:ascii="Times New Roman" w:hAnsi="Times New Roman" w:eastAsia="Times New Roman" w:cs="Times New Roman"/>
          <w:bCs/>
          <w:sz w:val="24"/>
          <w:szCs w:val="24"/>
        </w:rPr>
        <w:t xml:space="preserve">Sign </w:t>
      </w:r>
      <w:proofErr w:type="gramStart"/>
      <w:r w:rsidR="00861595">
        <w:rPr>
          <w:rFonts w:ascii="Times New Roman" w:hAnsi="Times New Roman" w:eastAsia="Times New Roman" w:cs="Times New Roman"/>
          <w:bCs/>
          <w:sz w:val="24"/>
          <w:szCs w:val="24"/>
        </w:rPr>
        <w:t>In</w:t>
      </w:r>
      <w:proofErr w:type="gramEnd"/>
      <w:r w:rsidR="00861595">
        <w:rPr>
          <w:rFonts w:ascii="Times New Roman" w:hAnsi="Times New Roman" w:eastAsia="Times New Roman" w:cs="Times New Roman"/>
          <w:bCs/>
          <w:sz w:val="24"/>
          <w:szCs w:val="24"/>
        </w:rPr>
        <w:t xml:space="preserve"> Create Account page, we are removing the page title “Sign In or Create an Account”; we are adding in other sign in options (like the previously approved ID.me) along with a link “About External Websites” which explains ID.me; and we are making the “Create New Account” button the primary button on the page.</w:t>
      </w:r>
    </w:p>
    <w:p w:rsidR="00861595" w:rsidP="00861595" w:rsidRDefault="00861595" w14:paraId="5CD57AB6" w14:textId="77777777">
      <w:pPr>
        <w:pStyle w:val="ListParagraph"/>
        <w:ind w:left="810"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="00861595" w:rsidP="00861595" w:rsidRDefault="00861595" w14:paraId="2D6C9A0E" w14:textId="6043AC59">
      <w:pPr>
        <w:pStyle w:val="ListParagraph"/>
        <w:numPr>
          <w:ilvl w:val="1"/>
          <w:numId w:val="16"/>
        </w:numPr>
        <w:ind w:left="81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On the You Can Add an Extra Level of Security page, we are adding “To add Extra Security, we need to confirm your identity using financial information” and we added a “More Info” link to explain that requirement; we also added a radio button “No thanks.  I don’t want to add Extra Security at this time”; and we added a Credit Card option, and support text under the Credit Card option stating “We will not charge your credit card.”</w:t>
      </w:r>
    </w:p>
    <w:p w:rsidRPr="00861595" w:rsidR="00861595" w:rsidP="00861595" w:rsidRDefault="00861595" w14:paraId="39A9198F" w14:textId="77777777">
      <w:pPr>
        <w:pStyle w:val="ListParagraph"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="00861595" w:rsidP="00861595" w:rsidRDefault="00861595" w14:paraId="1F37C5B9" w14:textId="64727533">
      <w:pPr>
        <w:pStyle w:val="ListParagraph"/>
        <w:numPr>
          <w:ilvl w:val="2"/>
          <w:numId w:val="16"/>
        </w:numPr>
        <w:ind w:left="126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We added the More Info link to open as a </w:t>
      </w:r>
      <w:proofErr w:type="spellStart"/>
      <w:r>
        <w:rPr>
          <w:rFonts w:ascii="Times New Roman" w:hAnsi="Times New Roman" w:eastAsia="Times New Roman" w:cs="Times New Roman"/>
          <w:bCs/>
          <w:sz w:val="24"/>
          <w:szCs w:val="24"/>
        </w:rPr>
        <w:t>lightbox</w:t>
      </w:r>
      <w:proofErr w:type="spellEnd"/>
      <w:r>
        <w:rPr>
          <w:rFonts w:ascii="Times New Roman" w:hAnsi="Times New Roman" w:eastAsia="Times New Roman" w:cs="Times New Roman"/>
          <w:bCs/>
          <w:sz w:val="24"/>
          <w:szCs w:val="24"/>
        </w:rPr>
        <w:t>, and included the text for the More Info on a separate page in the attached screen package.</w:t>
      </w:r>
    </w:p>
    <w:p w:rsidRPr="00861595" w:rsidR="00861595" w:rsidP="00861595" w:rsidRDefault="00861595" w14:paraId="6BE0F067" w14:textId="77777777">
      <w:pPr>
        <w:pStyle w:val="ListParagraph"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="00861595" w:rsidP="00861595" w:rsidRDefault="00861595" w14:paraId="18D2D924" w14:textId="2A646CDE">
      <w:pPr>
        <w:pStyle w:val="ListParagraph"/>
        <w:numPr>
          <w:ilvl w:val="1"/>
          <w:numId w:val="16"/>
        </w:numPr>
        <w:ind w:left="81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On the Please Create Your Account Details page, we removed the “Available” hint from the Username field.</w:t>
      </w:r>
    </w:p>
    <w:p w:rsidR="00861595" w:rsidP="00861595" w:rsidRDefault="00861595" w14:paraId="69B151F2" w14:textId="1ACABA7C">
      <w:pPr>
        <w:pStyle w:val="ListParagraph"/>
        <w:ind w:left="810"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="00861595" w:rsidP="00861595" w:rsidRDefault="00861595" w14:paraId="2562D6C2" w14:textId="6E60F0EC">
      <w:pPr>
        <w:pStyle w:val="ListParagraph"/>
        <w:numPr>
          <w:ilvl w:val="1"/>
          <w:numId w:val="16"/>
        </w:numPr>
        <w:ind w:left="81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On the Create Your Account Details page, we removed the “Enter Username (Message will show until the Next button is selected)” message from the error messages.</w:t>
      </w:r>
    </w:p>
    <w:p w:rsidRPr="00861595" w:rsidR="00861595" w:rsidP="00861595" w:rsidRDefault="00861595" w14:paraId="756CBB77" w14:textId="77777777">
      <w:pPr>
        <w:pStyle w:val="ListParagraph"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="00861595" w:rsidP="00861595" w:rsidRDefault="00861595" w14:paraId="180791B0" w14:textId="11C077E5">
      <w:pPr>
        <w:pStyle w:val="ListParagraph"/>
        <w:numPr>
          <w:ilvl w:val="1"/>
          <w:numId w:val="16"/>
        </w:numPr>
        <w:ind w:left="81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On th</w:t>
      </w:r>
      <w:r w:rsidR="00BB0CEC">
        <w:rPr>
          <w:rFonts w:ascii="Times New Roman" w:hAnsi="Times New Roman" w:eastAsia="Times New Roman" w:cs="Times New Roman"/>
          <w:bCs/>
          <w:sz w:val="24"/>
          <w:szCs w:val="24"/>
        </w:rPr>
        <w:t xml:space="preserve">e Privacy and Security page, we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replaced the language “Can I apply in person?” with </w:t>
      </w:r>
      <w:r w:rsidR="00BB0CEC">
        <w:rPr>
          <w:rFonts w:ascii="Times New Roman" w:hAnsi="Times New Roman" w:eastAsia="Times New Roman" w:cs="Times New Roman"/>
          <w:bCs/>
          <w:sz w:val="24"/>
          <w:szCs w:val="24"/>
        </w:rPr>
        <w:t xml:space="preserve">interim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language explaining that SSA has currently suspended face-to-face service to the public.</w:t>
      </w:r>
      <w:r w:rsidR="00BB0CEC">
        <w:rPr>
          <w:rFonts w:ascii="Times New Roman" w:hAnsi="Times New Roman" w:eastAsia="Times New Roman" w:cs="Times New Roman"/>
          <w:bCs/>
          <w:sz w:val="24"/>
          <w:szCs w:val="24"/>
        </w:rPr>
        <w:t xml:space="preserve">  Once we reopen offices to the public, we will remove this new language, and replace it with the old language</w:t>
      </w:r>
    </w:p>
    <w:p w:rsidRPr="00BB0CEC" w:rsidR="00BB0CEC" w:rsidP="00BB0CEC" w:rsidRDefault="00BB0CEC" w14:paraId="1FC44F41" w14:textId="77777777">
      <w:pPr>
        <w:pStyle w:val="ListParagraph"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Pr="00861595" w:rsidR="00BB0CEC" w:rsidP="00861595" w:rsidRDefault="00BB0CEC" w14:paraId="5EBB5B8B" w14:textId="65E99E7C">
      <w:pPr>
        <w:pStyle w:val="ListParagraph"/>
        <w:numPr>
          <w:ilvl w:val="1"/>
          <w:numId w:val="16"/>
        </w:numPr>
        <w:ind w:left="81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On the Please Choose How to Verify Your Identity page, we added a second radio button “Input your ID information Provide the issuing state and ID number”</w:t>
      </w:r>
    </w:p>
    <w:p w:rsidRPr="00364E4D" w:rsidR="002016CA" w:rsidP="002016CA" w:rsidRDefault="002016CA" w14:paraId="12782C29" w14:textId="77777777">
      <w:pPr>
        <w:pStyle w:val="ListParagraph"/>
        <w:ind w:left="360"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Pr="00364E4D" w:rsidR="002016CA" w:rsidP="002016CA" w:rsidRDefault="00B12139" w14:paraId="2742DD4A" w14:textId="6434E1B4">
      <w:pPr>
        <w:spacing w:after="0"/>
        <w:ind w:left="36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Justification #3</w:t>
      </w:r>
      <w:r w:rsidRPr="00364E4D" w:rsidR="002016CA">
        <w:rPr>
          <w:rFonts w:ascii="Times New Roman" w:hAnsi="Times New Roman"/>
          <w:b/>
          <w:szCs w:val="24"/>
          <w:u w:val="single"/>
        </w:rPr>
        <w:t>:</w:t>
      </w:r>
      <w:r w:rsidRPr="00364E4D" w:rsidR="002016CA">
        <w:rPr>
          <w:rFonts w:ascii="Times New Roman" w:hAnsi="Times New Roman"/>
          <w:b/>
          <w:szCs w:val="24"/>
        </w:rPr>
        <w:t xml:space="preserve">  </w:t>
      </w:r>
      <w:r w:rsidR="00BB0CEC">
        <w:rPr>
          <w:rFonts w:ascii="Times New Roman" w:hAnsi="Times New Roman"/>
          <w:szCs w:val="24"/>
        </w:rPr>
        <w:t>We are making t</w:t>
      </w:r>
      <w:r>
        <w:rPr>
          <w:rFonts w:ascii="Times New Roman" w:hAnsi="Times New Roman"/>
          <w:szCs w:val="24"/>
        </w:rPr>
        <w:t>hese changes</w:t>
      </w:r>
      <w:r w:rsidRPr="00364E4D" w:rsidR="002016CA">
        <w:rPr>
          <w:rFonts w:ascii="Times New Roman" w:hAnsi="Times New Roman"/>
          <w:szCs w:val="24"/>
        </w:rPr>
        <w:t xml:space="preserve"> </w:t>
      </w:r>
      <w:r w:rsidR="00BB0CEC">
        <w:rPr>
          <w:rFonts w:ascii="Times New Roman" w:hAnsi="Times New Roman"/>
          <w:szCs w:val="24"/>
        </w:rPr>
        <w:t xml:space="preserve">to </w:t>
      </w:r>
      <w:r>
        <w:rPr>
          <w:rFonts w:ascii="Times New Roman" w:hAnsi="Times New Roman"/>
          <w:szCs w:val="24"/>
        </w:rPr>
        <w:t>provide better usability for our customer</w:t>
      </w:r>
      <w:r w:rsidR="00964966">
        <w:rPr>
          <w:rFonts w:ascii="Times New Roman" w:hAnsi="Times New Roman"/>
          <w:szCs w:val="24"/>
        </w:rPr>
        <w:t>s.</w:t>
      </w:r>
    </w:p>
    <w:p w:rsidR="002016CA" w:rsidP="00B24D76" w:rsidRDefault="002016CA" w14:paraId="400A1195" w14:textId="77777777">
      <w:pPr>
        <w:spacing w:after="0"/>
        <w:ind w:left="360"/>
        <w:rPr>
          <w:rFonts w:ascii="Times New Roman" w:hAnsi="Times New Roman"/>
          <w:bCs/>
          <w:color w:val="000000"/>
          <w:szCs w:val="24"/>
        </w:rPr>
      </w:pPr>
    </w:p>
    <w:p w:rsidR="0017271A" w:rsidP="0017271A" w:rsidRDefault="0017271A" w14:paraId="7C64D37B" w14:textId="77777777">
      <w:pPr>
        <w:spacing w:after="0"/>
        <w:rPr>
          <w:rFonts w:ascii="Times New Roman" w:hAnsi="Times New Roman"/>
          <w:bCs/>
          <w:color w:val="000000"/>
          <w:szCs w:val="24"/>
        </w:rPr>
      </w:pPr>
    </w:p>
    <w:p w:rsidR="005B7247" w:rsidP="005B7247" w:rsidRDefault="005B7247" w14:paraId="39E97684" w14:textId="77777777">
      <w:pPr>
        <w:widowControl w:val="0"/>
        <w:spacing w:after="0"/>
        <w:ind w:left="-90"/>
        <w:rPr>
          <w:rFonts w:ascii="Times New Roman" w:hAnsi="Times New Roman"/>
          <w:b/>
          <w:szCs w:val="24"/>
          <w:u w:val="single"/>
        </w:rPr>
      </w:pPr>
      <w:r w:rsidRPr="00FB49B4">
        <w:rPr>
          <w:rFonts w:ascii="Times New Roman" w:hAnsi="Times New Roman"/>
          <w:b/>
          <w:szCs w:val="24"/>
          <w:u w:val="single"/>
        </w:rPr>
        <w:t>Estimates of Public Reporting Burden</w:t>
      </w:r>
    </w:p>
    <w:p w:rsidR="005B7247" w:rsidP="005B7247" w:rsidRDefault="005B7247" w14:paraId="4C748171" w14:textId="77777777">
      <w:pPr>
        <w:widowControl w:val="0"/>
        <w:spacing w:after="0"/>
        <w:ind w:left="-90"/>
        <w:rPr>
          <w:rFonts w:ascii="Times New Roman" w:hAnsi="Times New Roman"/>
          <w:b/>
          <w:szCs w:val="24"/>
          <w:u w:val="single"/>
        </w:rPr>
      </w:pPr>
    </w:p>
    <w:p w:rsidR="005B7247" w:rsidP="005B7247" w:rsidRDefault="005B7247" w14:paraId="2C969D93" w14:textId="38A1D266">
      <w:pPr>
        <w:spacing w:after="0"/>
        <w:ind w:left="-90"/>
        <w:rPr>
          <w:rFonts w:ascii="Times New Roman" w:hAnsi="Times New Roman"/>
          <w:szCs w:val="24"/>
        </w:rPr>
      </w:pPr>
      <w:r w:rsidRPr="001E103E">
        <w:rPr>
          <w:rFonts w:ascii="Times New Roman" w:hAnsi="Times New Roman"/>
          <w:szCs w:val="24"/>
        </w:rPr>
        <w:t>We are adjusting the reporting burden to this information collection</w:t>
      </w:r>
      <w:r>
        <w:rPr>
          <w:rFonts w:ascii="Times New Roman" w:hAnsi="Times New Roman"/>
          <w:szCs w:val="24"/>
        </w:rPr>
        <w:t xml:space="preserve">, because we expect additional customers to register and access the website for the additional services we will offer on </w:t>
      </w:r>
      <w:proofErr w:type="gramStart"/>
      <w:r>
        <w:rPr>
          <w:rFonts w:ascii="Times New Roman" w:hAnsi="Times New Roman"/>
          <w:szCs w:val="24"/>
        </w:rPr>
        <w:t xml:space="preserve">our </w:t>
      </w:r>
      <w:r w:rsidRPr="004F66BE">
        <w:rPr>
          <w:rFonts w:ascii="Georgia" w:hAnsi="Georgia"/>
          <w:i/>
          <w:iCs/>
          <w:color w:val="FF0000"/>
        </w:rPr>
        <w:t>my</w:t>
      </w:r>
      <w:proofErr w:type="gramEnd"/>
      <w:r>
        <w:t> </w:t>
      </w:r>
      <w:r>
        <w:rPr>
          <w:rFonts w:ascii="Georgia" w:hAnsi="Georgia"/>
          <w:color w:val="0054A6"/>
        </w:rPr>
        <w:t xml:space="preserve">Social Security </w:t>
      </w:r>
      <w:r>
        <w:rPr>
          <w:rFonts w:ascii="Times New Roman" w:hAnsi="Times New Roman"/>
          <w:szCs w:val="24"/>
        </w:rPr>
        <w:t xml:space="preserve">landing page. </w:t>
      </w:r>
      <w:r w:rsidR="00BB0CEC">
        <w:rPr>
          <w:rFonts w:ascii="Times New Roman" w:hAnsi="Times New Roman"/>
          <w:szCs w:val="24"/>
        </w:rPr>
        <w:t xml:space="preserve"> </w:t>
      </w:r>
      <w:r w:rsidRPr="00E11DC4">
        <w:rPr>
          <w:rFonts w:ascii="Times New Roman" w:hAnsi="Times New Roman"/>
          <w:szCs w:val="24"/>
        </w:rPr>
        <w:t xml:space="preserve">OMB approved the current burden estimate on </w:t>
      </w:r>
      <w:r w:rsidR="00B35D13">
        <w:rPr>
          <w:rFonts w:ascii="Times New Roman" w:hAnsi="Times New Roman"/>
          <w:szCs w:val="24"/>
        </w:rPr>
        <w:t>01/31/2021</w:t>
      </w:r>
      <w:r w:rsidRPr="00E11DC4">
        <w:rPr>
          <w:rFonts w:ascii="Times New Roman" w:hAnsi="Times New Roman"/>
          <w:szCs w:val="24"/>
        </w:rPr>
        <w:t>.</w:t>
      </w:r>
    </w:p>
    <w:p w:rsidR="005B7247" w:rsidP="005B7247" w:rsidRDefault="005B7247" w14:paraId="2927DBDB" w14:textId="77777777">
      <w:pPr>
        <w:spacing w:after="0"/>
        <w:ind w:left="-90"/>
        <w:rPr>
          <w:rFonts w:ascii="Times New Roman" w:hAnsi="Times New Roman"/>
          <w:szCs w:val="24"/>
        </w:rPr>
      </w:pPr>
    </w:p>
    <w:p w:rsidR="005B7247" w:rsidP="005B7247" w:rsidRDefault="005B7247" w14:paraId="792A3706" w14:textId="7A247D3A">
      <w:pPr>
        <w:spacing w:after="0"/>
        <w:ind w:left="-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data below is based off our actual Management Informatio</w:t>
      </w:r>
      <w:r w:rsidR="00421047">
        <w:rPr>
          <w:rFonts w:ascii="Times New Roman" w:hAnsi="Times New Roman"/>
          <w:szCs w:val="24"/>
        </w:rPr>
        <w:t>n (MI) data for fiscal year 2020</w:t>
      </w:r>
      <w:r>
        <w:rPr>
          <w:rFonts w:ascii="Times New Roman" w:hAnsi="Times New Roman"/>
          <w:szCs w:val="24"/>
        </w:rPr>
        <w:t xml:space="preserve">.  </w:t>
      </w:r>
      <w:r w:rsidRPr="007735F0">
        <w:rPr>
          <w:rFonts w:ascii="Times New Roman" w:hAnsi="Times New Roman"/>
          <w:szCs w:val="24"/>
        </w:rPr>
        <w:t xml:space="preserve">We use different modalities to collect the information, via the Internet and the </w:t>
      </w:r>
      <w:r w:rsidR="00421047">
        <w:rPr>
          <w:rFonts w:ascii="Times New Roman" w:hAnsi="Times New Roman"/>
          <w:szCs w:val="24"/>
        </w:rPr>
        <w:t xml:space="preserve">Intranet. </w:t>
      </w:r>
      <w:r w:rsidR="00BB0CEC">
        <w:rPr>
          <w:rFonts w:ascii="Times New Roman" w:hAnsi="Times New Roman"/>
          <w:szCs w:val="24"/>
        </w:rPr>
        <w:t xml:space="preserve"> </w:t>
      </w:r>
      <w:r w:rsidR="004E6764">
        <w:rPr>
          <w:rFonts w:ascii="Times New Roman" w:hAnsi="Times New Roman"/>
          <w:szCs w:val="24"/>
        </w:rPr>
        <w:t>We</w:t>
      </w:r>
      <w:r>
        <w:rPr>
          <w:rFonts w:ascii="Times New Roman" w:hAnsi="Times New Roman"/>
          <w:szCs w:val="24"/>
        </w:rPr>
        <w:t xml:space="preserve"> estimate an </w:t>
      </w:r>
      <w:r w:rsidRPr="003B38AD">
        <w:rPr>
          <w:rFonts w:ascii="Times New Roman" w:hAnsi="Times New Roman"/>
          <w:szCs w:val="24"/>
        </w:rPr>
        <w:t xml:space="preserve">additional </w:t>
      </w:r>
      <w:r w:rsidR="002016CA">
        <w:rPr>
          <w:rFonts w:ascii="Times New Roman" w:hAnsi="Times New Roman"/>
          <w:szCs w:val="24"/>
        </w:rPr>
        <w:t xml:space="preserve">12,500 </w:t>
      </w:r>
      <w:r w:rsidRPr="003B38AD">
        <w:rPr>
          <w:rFonts w:ascii="Times New Roman" w:hAnsi="Times New Roman"/>
          <w:szCs w:val="24"/>
        </w:rPr>
        <w:t>registrations</w:t>
      </w:r>
      <w:r w:rsidR="00421047">
        <w:rPr>
          <w:rFonts w:ascii="Times New Roman" w:hAnsi="Times New Roman"/>
          <w:szCs w:val="24"/>
        </w:rPr>
        <w:t xml:space="preserve"> due to RpMRC </w:t>
      </w:r>
      <w:r>
        <w:rPr>
          <w:rFonts w:ascii="Times New Roman" w:hAnsi="Times New Roman"/>
          <w:szCs w:val="24"/>
        </w:rPr>
        <w:t xml:space="preserve">offered on </w:t>
      </w:r>
      <w:proofErr w:type="gramStart"/>
      <w:r>
        <w:rPr>
          <w:rFonts w:ascii="Times New Roman" w:hAnsi="Times New Roman"/>
          <w:szCs w:val="24"/>
        </w:rPr>
        <w:t xml:space="preserve">our </w:t>
      </w:r>
      <w:r w:rsidRPr="004F66BE">
        <w:rPr>
          <w:rFonts w:ascii="Georgia" w:hAnsi="Georgia"/>
          <w:i/>
          <w:iCs/>
          <w:color w:val="FF0000"/>
        </w:rPr>
        <w:t>my</w:t>
      </w:r>
      <w:proofErr w:type="gramEnd"/>
      <w:r w:rsidRPr="006462AA">
        <w:t xml:space="preserve"> </w:t>
      </w:r>
      <w:r>
        <w:rPr>
          <w:rFonts w:ascii="Georgia" w:hAnsi="Georgia"/>
          <w:color w:val="0054A6"/>
        </w:rPr>
        <w:t xml:space="preserve">Social Security </w:t>
      </w:r>
      <w:r w:rsidR="00421047">
        <w:rPr>
          <w:rFonts w:ascii="Times New Roman" w:hAnsi="Times New Roman"/>
          <w:szCs w:val="24"/>
        </w:rPr>
        <w:t>landing page.</w:t>
      </w:r>
      <w:r>
        <w:rPr>
          <w:rFonts w:ascii="Times New Roman" w:hAnsi="Times New Roman"/>
          <w:szCs w:val="24"/>
        </w:rPr>
        <w:t xml:space="preserve"> </w:t>
      </w:r>
      <w:r w:rsidR="00BB0C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Since </w:t>
      </w:r>
      <w:r w:rsidR="00BB0CEC">
        <w:rPr>
          <w:rFonts w:ascii="Times New Roman" w:hAnsi="Times New Roman"/>
          <w:szCs w:val="24"/>
        </w:rPr>
        <w:t>we submitted the last burden change less than six months ago</w:t>
      </w:r>
      <w:r>
        <w:rPr>
          <w:rFonts w:ascii="Times New Roman" w:hAnsi="Times New Roman"/>
          <w:szCs w:val="24"/>
        </w:rPr>
        <w:t>, we cannot estimate any ad</w:t>
      </w:r>
      <w:r w:rsidR="004E6764">
        <w:rPr>
          <w:rFonts w:ascii="Times New Roman" w:hAnsi="Times New Roman"/>
          <w:szCs w:val="24"/>
        </w:rPr>
        <w:t xml:space="preserve">ditional changes at this time. </w:t>
      </w:r>
      <w:r w:rsidR="00BB0CEC">
        <w:rPr>
          <w:rFonts w:ascii="Times New Roman" w:hAnsi="Times New Roman"/>
          <w:szCs w:val="24"/>
        </w:rPr>
        <w:t xml:space="preserve"> </w:t>
      </w:r>
      <w:r w:rsidRPr="007735F0">
        <w:rPr>
          <w:rFonts w:ascii="Times New Roman" w:hAnsi="Times New Roman"/>
          <w:szCs w:val="24"/>
        </w:rPr>
        <w:t>We estimated the number of minutes for completion by averaging the “time-on-task” figures we obtained from our usability testing.</w:t>
      </w:r>
    </w:p>
    <w:p w:rsidR="0049471E" w:rsidP="005B7247" w:rsidRDefault="0049471E" w14:paraId="58AC00EA" w14:textId="59ABF1AA">
      <w:pPr>
        <w:spacing w:after="0"/>
        <w:ind w:left="-90"/>
        <w:rPr>
          <w:rFonts w:ascii="Times New Roman" w:hAnsi="Times New Roman"/>
          <w:szCs w:val="24"/>
        </w:rPr>
      </w:pPr>
    </w:p>
    <w:p w:rsidRPr="007735F0" w:rsidR="005B7247" w:rsidP="005B7247" w:rsidRDefault="005B7247" w14:paraId="52D317F4" w14:textId="77777777">
      <w:pPr>
        <w:spacing w:after="0"/>
        <w:ind w:left="-90"/>
        <w:rPr>
          <w:rFonts w:ascii="Times New Roman" w:hAnsi="Times New Roman"/>
          <w:szCs w:val="24"/>
        </w:rPr>
      </w:pPr>
      <w:r w:rsidRPr="007735F0">
        <w:rPr>
          <w:rFonts w:ascii="Times New Roman" w:hAnsi="Times New Roman"/>
          <w:szCs w:val="24"/>
        </w:rPr>
        <w:t>See chart below with the updated figures:</w:t>
      </w:r>
    </w:p>
    <w:p w:rsidRPr="007735F0" w:rsidR="005B7247" w:rsidP="005B7247" w:rsidRDefault="005B7247" w14:paraId="074AD658" w14:textId="77777777">
      <w:pPr>
        <w:spacing w:after="0"/>
        <w:rPr>
          <w:rFonts w:ascii="Times New Roman" w:hAnsi="Times New Roman"/>
          <w:szCs w:val="24"/>
        </w:rPr>
      </w:pPr>
    </w:p>
    <w:tbl>
      <w:tblPr>
        <w:tblW w:w="11700" w:type="dxa"/>
        <w:tblInd w:w="-1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530"/>
        <w:gridCol w:w="1350"/>
        <w:gridCol w:w="1260"/>
        <w:gridCol w:w="1260"/>
        <w:gridCol w:w="1440"/>
        <w:gridCol w:w="1260"/>
        <w:gridCol w:w="1890"/>
      </w:tblGrid>
      <w:tr w:rsidRPr="003B38AD" w:rsidR="005B7247" w:rsidTr="00964966" w14:paraId="6AFFC3AE" w14:textId="77777777">
        <w:trPr>
          <w:trHeight w:val="1790"/>
        </w:trPr>
        <w:tc>
          <w:tcPr>
            <w:tcW w:w="1710" w:type="dxa"/>
            <w:tcBorders>
              <w:bottom w:val="single" w:color="auto" w:sz="4" w:space="0"/>
            </w:tcBorders>
          </w:tcPr>
          <w:p w:rsidRPr="007B70B0" w:rsidR="005B7247" w:rsidP="00D6693B" w:rsidRDefault="005B7247" w14:paraId="5D0D944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B70B0">
              <w:rPr>
                <w:rFonts w:ascii="Times New Roman" w:hAnsi="Times New Roman"/>
                <w:b/>
                <w:szCs w:val="24"/>
              </w:rPr>
              <w:t>Modality of Completion</w:t>
            </w:r>
          </w:p>
        </w:tc>
        <w:tc>
          <w:tcPr>
            <w:tcW w:w="1530" w:type="dxa"/>
            <w:tcBorders>
              <w:bottom w:val="single" w:color="auto" w:sz="4" w:space="0"/>
            </w:tcBorders>
          </w:tcPr>
          <w:p w:rsidRPr="007B70B0" w:rsidR="005B7247" w:rsidP="00D6693B" w:rsidRDefault="005B7247" w14:paraId="6CFD7AD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B70B0">
              <w:rPr>
                <w:rFonts w:ascii="Times New Roman" w:hAnsi="Times New Roman"/>
                <w:b/>
                <w:szCs w:val="24"/>
              </w:rPr>
              <w:t>Number of Respondents</w:t>
            </w:r>
          </w:p>
        </w:tc>
        <w:tc>
          <w:tcPr>
            <w:tcW w:w="1350" w:type="dxa"/>
            <w:tcBorders>
              <w:bottom w:val="single" w:color="auto" w:sz="4" w:space="0"/>
            </w:tcBorders>
          </w:tcPr>
          <w:p w:rsidRPr="007B70B0" w:rsidR="005B7247" w:rsidP="00D6693B" w:rsidRDefault="005B7247" w14:paraId="535EACA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B70B0">
              <w:rPr>
                <w:rFonts w:ascii="Times New Roman" w:hAnsi="Times New Roman"/>
                <w:b/>
                <w:szCs w:val="24"/>
              </w:rPr>
              <w:t>Frequency of Response</w:t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Pr="007B70B0" w:rsidR="005B7247" w:rsidP="00D6693B" w:rsidRDefault="005B7247" w14:paraId="72114F3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B70B0">
              <w:rPr>
                <w:rFonts w:ascii="Times New Roman" w:hAnsi="Times New Roman"/>
                <w:b/>
                <w:szCs w:val="24"/>
              </w:rPr>
              <w:t>Average Burden Per Response (minutes)</w:t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Pr="007B70B0" w:rsidR="005B7247" w:rsidP="00D6693B" w:rsidRDefault="005B7247" w14:paraId="1D18C9B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B70B0">
              <w:rPr>
                <w:rFonts w:ascii="Times New Roman" w:hAnsi="Times New Roman"/>
                <w:b/>
                <w:szCs w:val="24"/>
              </w:rPr>
              <w:t>Estimated Total Annual Burden (hours)</w:t>
            </w: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:rsidR="005B7247" w:rsidP="00D6693B" w:rsidRDefault="005B7247" w14:paraId="5AFE8DE6" w14:textId="77777777">
            <w:pPr>
              <w:rPr>
                <w:rFonts w:ascii="Times New Roman" w:hAnsi="Times New Roman"/>
                <w:b/>
              </w:rPr>
            </w:pPr>
            <w:r w:rsidRPr="004659A8">
              <w:rPr>
                <w:rFonts w:ascii="Times New Roman" w:hAnsi="Times New Roman"/>
                <w:b/>
                <w:snapToGrid w:val="0"/>
                <w:szCs w:val="24"/>
              </w:rPr>
              <w:t>Average Theoretical Hourly Cost Amount (dollars)*</w:t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5B7247" w:rsidP="00D6693B" w:rsidRDefault="005B7247" w14:paraId="7296A165" w14:textId="77777777">
            <w:pPr>
              <w:rPr>
                <w:rFonts w:ascii="Times New Roman" w:hAnsi="Times New Roman"/>
                <w:b/>
              </w:rPr>
            </w:pPr>
            <w:r w:rsidRPr="00F17EF2">
              <w:rPr>
                <w:rFonts w:ascii="Times New Roman" w:hAnsi="Times New Roman"/>
                <w:b/>
                <w:szCs w:val="24"/>
              </w:rPr>
              <w:t>Average Wait Time in Field Office (minutes)**</w:t>
            </w:r>
          </w:p>
        </w:tc>
        <w:tc>
          <w:tcPr>
            <w:tcW w:w="1890" w:type="dxa"/>
            <w:tcBorders>
              <w:bottom w:val="single" w:color="auto" w:sz="4" w:space="0"/>
            </w:tcBorders>
          </w:tcPr>
          <w:p w:rsidR="005B7247" w:rsidP="00D6693B" w:rsidRDefault="005B7247" w14:paraId="17BA8EAA" w14:textId="7777777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Annual Opportunity Cost (dollars)***</w:t>
            </w:r>
          </w:p>
        </w:tc>
      </w:tr>
      <w:tr w:rsidRPr="003B38AD" w:rsidR="00232737" w:rsidTr="00964966" w14:paraId="47BBD3FB" w14:textId="77777777">
        <w:trPr>
          <w:trHeight w:val="440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38AD" w:rsidR="00232737" w:rsidP="00232737" w:rsidRDefault="00232737" w14:paraId="7102E5B1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Internet Re</w:t>
            </w:r>
            <w:r>
              <w:rPr>
                <w:rFonts w:ascii="Times New Roman" w:hAnsi="Times New Roman"/>
                <w:szCs w:val="24"/>
              </w:rPr>
              <w:t>gistration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CB051F" w14:paraId="17329E54" w14:textId="101C65B0">
            <w:pPr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</w:rPr>
              <w:t>6,739,857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0BF0CD11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2FF7C2C5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CB051F" w:rsidRDefault="00CB051F" w14:paraId="4EF7BEE1" w14:textId="45ABB4A6">
            <w:pPr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</w:rPr>
              <w:t>898,648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1162AA3D" w14:textId="77777777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  <w:szCs w:val="24"/>
              </w:rPr>
              <w:t>$25.72*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11299A3D" w14:textId="77777777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964966" w:rsidRDefault="00964966" w14:paraId="040ED2DB" w14:textId="56AA4452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</w:rPr>
              <w:t>$23,113,216</w:t>
            </w:r>
            <w:r w:rsidRPr="00964966" w:rsidR="00232737">
              <w:rPr>
                <w:rFonts w:ascii="Times New Roman" w:hAnsi="Times New Roman"/>
              </w:rPr>
              <w:t>***</w:t>
            </w:r>
          </w:p>
        </w:tc>
      </w:tr>
      <w:tr w:rsidRPr="003B38AD" w:rsidR="00232737" w:rsidTr="00964966" w14:paraId="05C5BE67" w14:textId="77777777">
        <w:trPr>
          <w:trHeight w:val="440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38AD" w:rsidR="00232737" w:rsidP="00232737" w:rsidRDefault="00232737" w14:paraId="0BC01569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Internet Sign-Ins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CB051F" w14:paraId="63020CB9" w14:textId="694018B9">
            <w:pPr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</w:rPr>
              <w:t>74,431,021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60AEFC28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340C7A66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CB051F" w14:paraId="5DC07C29" w14:textId="57DB3EEC">
            <w:pPr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</w:rPr>
              <w:t>1,240,517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3C681A52" w14:textId="77777777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  <w:szCs w:val="24"/>
              </w:rPr>
              <w:t>$25.72*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00C68513" w14:textId="77777777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964966" w14:paraId="200ED8C8" w14:textId="2AC3F9A0">
            <w:pPr>
              <w:jc w:val="right"/>
              <w:rPr>
                <w:rFonts w:ascii="Times New Roman" w:hAnsi="Times New Roman"/>
              </w:rPr>
            </w:pPr>
            <w:r w:rsidRPr="00964966">
              <w:rPr>
                <w:rFonts w:ascii="Times New Roman" w:hAnsi="Times New Roman"/>
              </w:rPr>
              <w:t>$31,906,098</w:t>
            </w:r>
            <w:r w:rsidRPr="00964966" w:rsidR="00232737">
              <w:rPr>
                <w:rFonts w:ascii="Times New Roman" w:hAnsi="Times New Roman"/>
              </w:rPr>
              <w:t>***</w:t>
            </w:r>
          </w:p>
          <w:p w:rsidRPr="00964966" w:rsidR="00232737" w:rsidP="00232737" w:rsidRDefault="00232737" w14:paraId="238D7B73" w14:textId="77777777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Pr="003B38AD" w:rsidR="00232737" w:rsidTr="00964966" w14:paraId="66C02A91" w14:textId="77777777">
        <w:trPr>
          <w:trHeight w:val="413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38AD" w:rsidR="00232737" w:rsidP="00232737" w:rsidRDefault="00232737" w14:paraId="0E261DCF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Intranet Registration (RCS)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CB051F" w:rsidRDefault="00CB051F" w14:paraId="67523E00" w14:textId="12E03FBA">
            <w:pPr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</w:rPr>
              <w:t>5,081,050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592181DB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757F920F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CB051F" w14:paraId="3A13520B" w14:textId="3FF52D2E">
            <w:pPr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</w:rPr>
              <w:t>677,473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123F4EEF" w14:textId="77777777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  <w:szCs w:val="24"/>
              </w:rPr>
              <w:t>$25.72*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21C3DF9F" w14:textId="77777777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  <w:szCs w:val="24"/>
              </w:rPr>
              <w:t>24**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964966" w:rsidRDefault="00964966" w14:paraId="7266A476" w14:textId="410C8DD7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</w:rPr>
              <w:t>$17,424,614</w:t>
            </w:r>
            <w:r w:rsidRPr="00964966" w:rsidR="00232737">
              <w:rPr>
                <w:rFonts w:ascii="Times New Roman" w:hAnsi="Times New Roman"/>
              </w:rPr>
              <w:t>***</w:t>
            </w:r>
          </w:p>
        </w:tc>
      </w:tr>
      <w:tr w:rsidRPr="003B38AD" w:rsidR="00232737" w:rsidTr="00964966" w14:paraId="68F72C05" w14:textId="77777777">
        <w:trPr>
          <w:trHeight w:val="413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32737" w:rsidP="00232737" w:rsidRDefault="00232737" w14:paraId="752DE57F" w14:textId="1C7A3DC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Representative Payee Medicare Replacement Card Application (RpMRC)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9B71CC" w14:paraId="7CCA3DC2" w14:textId="79C91287">
            <w:pPr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</w:rPr>
              <w:t>12,500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75B028CB" w14:textId="27B30965">
            <w:pPr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0219F48D" w14:textId="26D1CACB">
            <w:pPr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964966" w14:paraId="38C781FE" w14:textId="445D4458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1,667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58D2ACAA" w14:textId="4F99D876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  <w:szCs w:val="24"/>
              </w:rPr>
              <w:t>$25.72*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2536D9DD" w14:textId="5C120846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  <w:szCs w:val="24"/>
              </w:rPr>
              <w:t>24**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964966" w:rsidRDefault="00232737" w14:paraId="4450C089" w14:textId="5E85B860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</w:rPr>
              <w:t>$</w:t>
            </w:r>
            <w:r w:rsidR="00964966">
              <w:rPr>
                <w:rFonts w:ascii="Times New Roman" w:hAnsi="Times New Roman"/>
              </w:rPr>
              <w:t>42,867</w:t>
            </w:r>
            <w:r w:rsidRPr="00964966">
              <w:rPr>
                <w:rFonts w:ascii="Times New Roman" w:hAnsi="Times New Roman"/>
              </w:rPr>
              <w:t>***</w:t>
            </w:r>
          </w:p>
        </w:tc>
      </w:tr>
      <w:tr w:rsidRPr="003B38AD" w:rsidR="00232737" w:rsidTr="00964966" w14:paraId="0916B423" w14:textId="77777777">
        <w:trPr>
          <w:trHeight w:val="413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6602" w:rsidR="00232737" w:rsidP="00232737" w:rsidRDefault="00232737" w14:paraId="6D60BD5D" w14:textId="0FE4ADD0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026BC3">
              <w:rPr>
                <w:rFonts w:ascii="Times New Roman" w:hAnsi="Times New Roman"/>
                <w:b/>
                <w:szCs w:val="24"/>
              </w:rPr>
              <w:t>Totals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964966" w14:paraId="334D9B29" w14:textId="58C2E16E">
            <w:pPr>
              <w:jc w:val="right"/>
              <w:rPr>
                <w:rFonts w:ascii="Times New Roman" w:hAnsi="Times New Roman"/>
                <w:szCs w:val="24"/>
                <w:lang w:eastAsia="zh-CN"/>
              </w:rPr>
            </w:pPr>
            <w:r w:rsidRPr="00964966">
              <w:rPr>
                <w:rFonts w:ascii="Times New Roman" w:hAnsi="Times New Roman"/>
                <w:b/>
              </w:rPr>
              <w:t>86,264,428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43464FD5" w14:textId="6D9DA0B0">
            <w:pPr>
              <w:jc w:val="right"/>
              <w:rPr>
                <w:rFonts w:ascii="Times New Roman" w:hAnsi="Times New Roman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7B717358" w14:textId="532A6F35">
            <w:pPr>
              <w:jc w:val="right"/>
              <w:rPr>
                <w:rFonts w:ascii="Times New Roman" w:hAnsi="Times New Roman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964966" w:rsidRDefault="00232737" w14:paraId="4A62F66C" w14:textId="6C398FA5">
            <w:pPr>
              <w:jc w:val="right"/>
              <w:rPr>
                <w:rFonts w:ascii="Times New Roman" w:hAnsi="Times New Roman"/>
                <w:szCs w:val="24"/>
                <w:lang w:eastAsia="zh-CN"/>
              </w:rPr>
            </w:pPr>
            <w:r w:rsidRPr="00964966">
              <w:rPr>
                <w:rFonts w:ascii="Times New Roman" w:hAnsi="Times New Roman"/>
                <w:b/>
              </w:rPr>
              <w:t>2,</w:t>
            </w:r>
            <w:r w:rsidR="00964966">
              <w:rPr>
                <w:rFonts w:ascii="Times New Roman" w:hAnsi="Times New Roman"/>
                <w:b/>
              </w:rPr>
              <w:t>818,305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51946606" w14:textId="7CB1785E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232737" w:rsidRDefault="00232737" w14:paraId="451AD762" w14:textId="3F6396F9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966" w:rsidR="00232737" w:rsidP="00964966" w:rsidRDefault="00232737" w14:paraId="31C5B753" w14:textId="4304879D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964966">
              <w:rPr>
                <w:rFonts w:ascii="Times New Roman" w:hAnsi="Times New Roman"/>
                <w:b/>
              </w:rPr>
              <w:t>$</w:t>
            </w:r>
            <w:r w:rsidR="00964966">
              <w:rPr>
                <w:rFonts w:ascii="Times New Roman" w:hAnsi="Times New Roman"/>
                <w:b/>
              </w:rPr>
              <w:t>72,486,795</w:t>
            </w:r>
            <w:r w:rsidRPr="00964966">
              <w:rPr>
                <w:rFonts w:ascii="Times New Roman" w:hAnsi="Times New Roman"/>
                <w:b/>
              </w:rPr>
              <w:t>***</w:t>
            </w:r>
          </w:p>
        </w:tc>
      </w:tr>
    </w:tbl>
    <w:p w:rsidR="005B7247" w:rsidP="005B7247" w:rsidRDefault="005B7247" w14:paraId="48A5F6A2" w14:textId="0BBBEF1D">
      <w:pPr>
        <w:tabs>
          <w:tab w:val="left" w:pos="-90"/>
        </w:tabs>
        <w:ind w:left="-9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* </w:t>
      </w:r>
      <w:r w:rsidR="00964966">
        <w:rPr>
          <w:rFonts w:ascii="Times New Roman" w:hAnsi="Times New Roman"/>
          <w:szCs w:val="24"/>
        </w:rPr>
        <w:t>We based this figure</w:t>
      </w:r>
      <w:r w:rsidRPr="00E05ACE">
        <w:rPr>
          <w:rFonts w:ascii="Times New Roman" w:hAnsi="Times New Roman"/>
          <w:szCs w:val="24"/>
        </w:rPr>
        <w:t xml:space="preserve"> on average U.S. citizen’s hourly salary, as reported by Bureau of Labor Statistics data</w:t>
      </w:r>
      <w:r>
        <w:rPr>
          <w:rFonts w:ascii="Times New Roman" w:hAnsi="Times New Roman"/>
          <w:szCs w:val="24"/>
        </w:rPr>
        <w:t xml:space="preserve"> (</w:t>
      </w:r>
      <w:hyperlink w:history="1" r:id="rId6">
        <w:r w:rsidRPr="00E05ACE">
          <w:rPr>
            <w:rStyle w:val="Hyperlink"/>
            <w:rFonts w:ascii="Times New Roman" w:hAnsi="Times New Roman"/>
            <w:szCs w:val="24"/>
          </w:rPr>
          <w:t>https://www.bls.gov/oes/current/oes_stru.htm</w:t>
        </w:r>
      </w:hyperlink>
      <w:r>
        <w:rPr>
          <w:rFonts w:ascii="Times New Roman" w:hAnsi="Times New Roman"/>
          <w:szCs w:val="24"/>
        </w:rPr>
        <w:t>)</w:t>
      </w:r>
      <w:r w:rsidRPr="001E46DC">
        <w:rPr>
          <w:rFonts w:ascii="Times New Roman" w:hAnsi="Times New Roman"/>
          <w:color w:val="000000" w:themeColor="text1"/>
        </w:rPr>
        <w:t>.</w:t>
      </w:r>
    </w:p>
    <w:p w:rsidR="005B7247" w:rsidP="005B7247" w:rsidRDefault="005B7247" w14:paraId="21F38DAE" w14:textId="26307C21">
      <w:pPr>
        <w:tabs>
          <w:tab w:val="left" w:pos="-90"/>
        </w:tabs>
        <w:ind w:left="-90"/>
        <w:rPr>
          <w:rFonts w:ascii="Times New Roman" w:hAnsi="Times New Roman"/>
        </w:rPr>
      </w:pPr>
      <w:r w:rsidRPr="00E05ACE">
        <w:rPr>
          <w:rFonts w:ascii="Times New Roman" w:hAnsi="Times New Roman"/>
          <w:szCs w:val="24"/>
        </w:rPr>
        <w:t>** We based th</w:t>
      </w:r>
      <w:r w:rsidR="00BB0CEC">
        <w:rPr>
          <w:rFonts w:ascii="Times New Roman" w:hAnsi="Times New Roman"/>
          <w:szCs w:val="24"/>
        </w:rPr>
        <w:t>is figure on the average FY 2021</w:t>
      </w:r>
      <w:r w:rsidRPr="00E05ACE">
        <w:rPr>
          <w:rFonts w:ascii="Times New Roman" w:hAnsi="Times New Roman"/>
          <w:szCs w:val="24"/>
        </w:rPr>
        <w:t xml:space="preserve"> wait times for field offices, based on SSA’s current management information data.</w:t>
      </w:r>
    </w:p>
    <w:p w:rsidRPr="007B70B0" w:rsidR="005B7247" w:rsidP="005B7247" w:rsidRDefault="005B7247" w14:paraId="178F041C" w14:textId="3E19B27F">
      <w:pPr>
        <w:ind w:left="-90"/>
        <w:rPr>
          <w:rFonts w:ascii="Times New Roman" w:hAnsi="Times New Roman"/>
        </w:rPr>
      </w:pPr>
      <w:r w:rsidRPr="0063017F">
        <w:rPr>
          <w:rFonts w:ascii="Times New Roman" w:hAnsi="Times New Roman"/>
          <w:snapToGrid w:val="0"/>
          <w:szCs w:val="24"/>
        </w:rPr>
        <w:t>**</w:t>
      </w:r>
      <w:r>
        <w:rPr>
          <w:rFonts w:ascii="Times New Roman" w:hAnsi="Times New Roman"/>
          <w:snapToGrid w:val="0"/>
          <w:szCs w:val="24"/>
        </w:rPr>
        <w:t>*</w:t>
      </w:r>
      <w:r w:rsidRPr="0063017F">
        <w:rPr>
          <w:rFonts w:ascii="Times New Roman" w:hAnsi="Times New Roman"/>
          <w:snapToGrid w:val="0"/>
          <w:szCs w:val="24"/>
        </w:rPr>
        <w:t xml:space="preserve"> This figure does not represent actual costs that SSA is imposing on recipients of Social Security payments to complete this application; rather, these are theoretical opportunity costs for the additional time respondents will spend to complete the application.</w:t>
      </w:r>
      <w:r w:rsidRPr="0063017F">
        <w:rPr>
          <w:rFonts w:ascii="Times New Roman" w:hAnsi="Times New Roman"/>
          <w:b/>
          <w:snapToGrid w:val="0"/>
          <w:szCs w:val="24"/>
        </w:rPr>
        <w:t xml:space="preserve"> </w:t>
      </w:r>
      <w:r w:rsidRPr="0063017F">
        <w:rPr>
          <w:rFonts w:ascii="Times New Roman" w:hAnsi="Times New Roman"/>
          <w:b/>
          <w:snapToGrid w:val="0"/>
          <w:szCs w:val="24"/>
          <w:u w:val="single"/>
        </w:rPr>
        <w:t>There is no actual charge to respondents to complete the application</w:t>
      </w:r>
      <w:r>
        <w:rPr>
          <w:rFonts w:ascii="Times New Roman" w:hAnsi="Times New Roman"/>
          <w:szCs w:val="24"/>
        </w:rPr>
        <w:t>.</w:t>
      </w:r>
    </w:p>
    <w:p w:rsidR="00BB0CEC" w:rsidP="00BB0CEC" w:rsidRDefault="005B7247" w14:paraId="5D2C83F5" w14:textId="083F5D32">
      <w:pPr>
        <w:spacing w:after="0"/>
        <w:ind w:left="-90"/>
        <w:rPr>
          <w:rFonts w:ascii="Times New Roman" w:hAnsi="Times New Roman"/>
          <w:szCs w:val="24"/>
        </w:rPr>
      </w:pPr>
      <w:r w:rsidRPr="0063017F">
        <w:rPr>
          <w:rFonts w:ascii="Times New Roman" w:hAnsi="Times New Roman"/>
          <w:snapToGrid w:val="0"/>
          <w:szCs w:val="24"/>
        </w:rPr>
        <w:t xml:space="preserve">The total burden for this ICR </w:t>
      </w:r>
      <w:r w:rsidRPr="00DD4A9A">
        <w:rPr>
          <w:rFonts w:ascii="Times New Roman" w:hAnsi="Times New Roman"/>
          <w:snapToGrid w:val="0"/>
          <w:szCs w:val="24"/>
        </w:rPr>
        <w:t xml:space="preserve">is </w:t>
      </w:r>
      <w:r w:rsidRPr="00964966" w:rsidR="004E6764">
        <w:rPr>
          <w:rFonts w:ascii="Times New Roman" w:hAnsi="Times New Roman"/>
          <w:b/>
        </w:rPr>
        <w:t>2,</w:t>
      </w:r>
      <w:r w:rsidR="004E6764">
        <w:rPr>
          <w:rFonts w:ascii="Times New Roman" w:hAnsi="Times New Roman"/>
          <w:b/>
        </w:rPr>
        <w:t xml:space="preserve">818,305 </w:t>
      </w:r>
      <w:r w:rsidRPr="0063017F">
        <w:rPr>
          <w:rFonts w:ascii="Times New Roman" w:hAnsi="Times New Roman"/>
          <w:snapToGrid w:val="0"/>
          <w:szCs w:val="24"/>
        </w:rPr>
        <w:t xml:space="preserve">burden hours (reflecting SSA management information </w:t>
      </w:r>
      <w:r w:rsidRPr="00DD4A9A">
        <w:rPr>
          <w:rFonts w:ascii="Times New Roman" w:hAnsi="Times New Roman"/>
          <w:snapToGrid w:val="0"/>
          <w:szCs w:val="24"/>
        </w:rPr>
        <w:t xml:space="preserve">data), which results in an associated theoretical (not actual) opportunity cost financial burden of </w:t>
      </w:r>
      <w:r w:rsidRPr="00DD4A9A">
        <w:rPr>
          <w:rFonts w:ascii="Times New Roman" w:hAnsi="Times New Roman"/>
          <w:b/>
          <w:snapToGrid w:val="0"/>
          <w:szCs w:val="24"/>
        </w:rPr>
        <w:t>$</w:t>
      </w:r>
      <w:r w:rsidR="004E6764">
        <w:rPr>
          <w:rFonts w:ascii="Times New Roman" w:hAnsi="Times New Roman"/>
          <w:b/>
        </w:rPr>
        <w:t>72,486,795</w:t>
      </w:r>
      <w:r w:rsidRPr="00DD4A9A">
        <w:rPr>
          <w:rFonts w:ascii="Times New Roman" w:hAnsi="Times New Roman"/>
          <w:snapToGrid w:val="0"/>
          <w:szCs w:val="24"/>
        </w:rPr>
        <w:t xml:space="preserve">. </w:t>
      </w:r>
      <w:r w:rsidR="000A6C98">
        <w:rPr>
          <w:rFonts w:ascii="Times New Roman" w:hAnsi="Times New Roman"/>
          <w:snapToGrid w:val="0"/>
          <w:szCs w:val="24"/>
        </w:rPr>
        <w:t xml:space="preserve"> </w:t>
      </w:r>
      <w:bookmarkStart w:name="_GoBack" w:id="0"/>
      <w:bookmarkEnd w:id="0"/>
      <w:r w:rsidRPr="00DD4A9A">
        <w:rPr>
          <w:rFonts w:ascii="Times New Roman" w:hAnsi="Times New Roman"/>
          <w:snapToGrid w:val="0"/>
          <w:szCs w:val="24"/>
        </w:rPr>
        <w:t>SSA</w:t>
      </w:r>
      <w:r w:rsidRPr="0063017F">
        <w:rPr>
          <w:rFonts w:ascii="Times New Roman" w:hAnsi="Times New Roman"/>
          <w:snapToGrid w:val="0"/>
          <w:szCs w:val="24"/>
        </w:rPr>
        <w:t xml:space="preserve"> does not charge respondents to complete our applications</w:t>
      </w:r>
      <w:r>
        <w:rPr>
          <w:rFonts w:ascii="Times New Roman" w:hAnsi="Times New Roman"/>
        </w:rPr>
        <w:t>.</w:t>
      </w:r>
    </w:p>
    <w:p w:rsidR="00BB0CEC" w:rsidP="00BB0CEC" w:rsidRDefault="00BB0CEC" w14:paraId="19243C0C" w14:textId="77777777">
      <w:pPr>
        <w:spacing w:after="0"/>
        <w:ind w:left="-90"/>
        <w:rPr>
          <w:rFonts w:ascii="Times New Roman" w:hAnsi="Times New Roman"/>
          <w:szCs w:val="24"/>
        </w:rPr>
      </w:pPr>
    </w:p>
    <w:p w:rsidR="00BB0CEC" w:rsidP="00BB0CEC" w:rsidRDefault="00BB0CEC" w14:paraId="5C4B9166" w14:textId="77777777">
      <w:pPr>
        <w:spacing w:after="0"/>
        <w:ind w:left="-90"/>
        <w:rPr>
          <w:rFonts w:ascii="Times New Roman" w:hAnsi="Times New Roman"/>
          <w:szCs w:val="24"/>
        </w:rPr>
      </w:pPr>
    </w:p>
    <w:p w:rsidR="00BB0CEC" w:rsidP="00BB0CEC" w:rsidRDefault="00BB0CEC" w14:paraId="136AA3A2" w14:textId="77777777">
      <w:pPr>
        <w:spacing w:after="0"/>
        <w:ind w:left="-90"/>
        <w:rPr>
          <w:rFonts w:ascii="Times New Roman" w:hAnsi="Times New Roman"/>
          <w:szCs w:val="24"/>
        </w:rPr>
      </w:pPr>
    </w:p>
    <w:p w:rsidRPr="00BB0CEC" w:rsidR="005B7247" w:rsidP="00BB0CEC" w:rsidRDefault="005B7247" w14:paraId="3A048028" w14:textId="5A15DA75">
      <w:pPr>
        <w:spacing w:after="0"/>
        <w:ind w:left="-9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 xml:space="preserve">Future </w:t>
      </w:r>
      <w:r w:rsidRPr="007B70B0">
        <w:rPr>
          <w:rFonts w:ascii="Times New Roman" w:hAnsi="Times New Roman"/>
          <w:b/>
          <w:szCs w:val="24"/>
          <w:u w:val="single"/>
        </w:rPr>
        <w:t>Plans</w:t>
      </w:r>
    </w:p>
    <w:p w:rsidRPr="007B70B0" w:rsidR="005B7247" w:rsidP="005B7247" w:rsidRDefault="005B7247" w14:paraId="59B5566C" w14:textId="77777777">
      <w:pPr>
        <w:widowControl w:val="0"/>
        <w:spacing w:after="0"/>
        <w:ind w:left="-90"/>
        <w:rPr>
          <w:rFonts w:ascii="Times New Roman" w:hAnsi="Times New Roman"/>
          <w:b/>
          <w:szCs w:val="24"/>
          <w:u w:val="single"/>
        </w:rPr>
      </w:pPr>
    </w:p>
    <w:p w:rsidRPr="00F50CD6" w:rsidR="008A5B78" w:rsidP="00F50CD6" w:rsidRDefault="005B7247" w14:paraId="1D2671CD" w14:textId="678BA547">
      <w:pPr>
        <w:widowControl w:val="0"/>
        <w:spacing w:after="0"/>
        <w:ind w:left="-90"/>
        <w:rPr>
          <w:rFonts w:ascii="Times New Roman" w:hAnsi="Times New Roman"/>
          <w:szCs w:val="24"/>
        </w:rPr>
      </w:pPr>
      <w:r w:rsidRPr="007B70B0">
        <w:rPr>
          <w:rFonts w:ascii="Times New Roman" w:hAnsi="Times New Roman"/>
          <w:bCs/>
          <w:color w:val="000000"/>
        </w:rPr>
        <w:t xml:space="preserve">Due to the agile nature of our projects, </w:t>
      </w:r>
      <w:r>
        <w:rPr>
          <w:rFonts w:ascii="Times New Roman" w:hAnsi="Times New Roman"/>
          <w:bCs/>
          <w:color w:val="000000"/>
        </w:rPr>
        <w:t xml:space="preserve">we expect to move more applications to </w:t>
      </w:r>
      <w:proofErr w:type="gramStart"/>
      <w:r>
        <w:rPr>
          <w:rFonts w:ascii="Times New Roman" w:hAnsi="Times New Roman"/>
          <w:bCs/>
          <w:color w:val="000000"/>
        </w:rPr>
        <w:t xml:space="preserve">our </w:t>
      </w:r>
      <w:r w:rsidRPr="004F66BE">
        <w:rPr>
          <w:rFonts w:ascii="Georgia" w:hAnsi="Georgia"/>
          <w:i/>
          <w:iCs/>
          <w:color w:val="FF0000"/>
        </w:rPr>
        <w:t>my</w:t>
      </w:r>
      <w:proofErr w:type="gramEnd"/>
      <w:r>
        <w:t> </w:t>
      </w:r>
      <w:r>
        <w:rPr>
          <w:rFonts w:ascii="Georgia" w:hAnsi="Georgia"/>
          <w:color w:val="0054A6"/>
        </w:rPr>
        <w:t>Social Security</w:t>
      </w:r>
      <w:r>
        <w:rPr>
          <w:rFonts w:ascii="Times New Roman" w:hAnsi="Times New Roman"/>
          <w:bCs/>
          <w:color w:val="000000"/>
        </w:rPr>
        <w:t xml:space="preserve"> landing page, which users access through the el</w:t>
      </w:r>
      <w:r w:rsidR="00F50CD6">
        <w:rPr>
          <w:rFonts w:ascii="Times New Roman" w:hAnsi="Times New Roman"/>
          <w:bCs/>
          <w:color w:val="000000"/>
        </w:rPr>
        <w:t>ectronic access authentication.</w:t>
      </w:r>
      <w:r>
        <w:rPr>
          <w:rFonts w:ascii="Times New Roman" w:hAnsi="Times New Roman"/>
          <w:bCs/>
          <w:color w:val="000000"/>
        </w:rPr>
        <w:t xml:space="preserve"> </w:t>
      </w:r>
      <w:r w:rsidR="00BB0CEC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At this time, we are still finalizing our IT moderniz</w:t>
      </w:r>
      <w:r w:rsidR="00BB0CEC">
        <w:rPr>
          <w:rFonts w:ascii="Times New Roman" w:hAnsi="Times New Roman"/>
          <w:bCs/>
          <w:color w:val="000000"/>
        </w:rPr>
        <w:t xml:space="preserve">ation plans for these changes.  </w:t>
      </w:r>
      <w:r>
        <w:rPr>
          <w:rFonts w:ascii="Times New Roman" w:hAnsi="Times New Roman"/>
          <w:bCs/>
          <w:color w:val="000000"/>
        </w:rPr>
        <w:t xml:space="preserve">We expect to submit </w:t>
      </w:r>
      <w:r w:rsidRPr="007B70B0">
        <w:rPr>
          <w:rFonts w:ascii="Times New Roman" w:hAnsi="Times New Roman"/>
          <w:bCs/>
          <w:color w:val="000000"/>
        </w:rPr>
        <w:t>another change request within six to n</w:t>
      </w:r>
      <w:r>
        <w:rPr>
          <w:rFonts w:ascii="Times New Roman" w:hAnsi="Times New Roman"/>
          <w:bCs/>
          <w:color w:val="000000"/>
        </w:rPr>
        <w:t>ine months to request approval for</w:t>
      </w:r>
      <w:r w:rsidRPr="007B70B0">
        <w:rPr>
          <w:rFonts w:ascii="Times New Roman" w:hAnsi="Times New Roman"/>
          <w:bCs/>
          <w:color w:val="000000"/>
        </w:rPr>
        <w:t xml:space="preserve"> additional updates to the system</w:t>
      </w:r>
      <w:r>
        <w:rPr>
          <w:rFonts w:ascii="Times New Roman" w:hAnsi="Times New Roman"/>
          <w:bCs/>
          <w:color w:val="000000"/>
        </w:rPr>
        <w:t xml:space="preserve">, and potentially, update the burden again to include more users if we are able to move more applications to our </w:t>
      </w:r>
      <w:r w:rsidRPr="004F66BE">
        <w:rPr>
          <w:rFonts w:ascii="Georgia" w:hAnsi="Georgia"/>
          <w:i/>
          <w:iCs/>
          <w:color w:val="FF0000"/>
        </w:rPr>
        <w:t>my</w:t>
      </w:r>
      <w:r w:rsidRPr="006462AA">
        <w:t xml:space="preserve"> </w:t>
      </w:r>
      <w:r>
        <w:rPr>
          <w:rFonts w:ascii="Georgia" w:hAnsi="Georgia"/>
          <w:color w:val="0054A6"/>
        </w:rPr>
        <w:t>Social Security</w:t>
      </w:r>
      <w:r>
        <w:rPr>
          <w:rFonts w:ascii="Times New Roman" w:hAnsi="Times New Roman"/>
          <w:bCs/>
          <w:color w:val="000000"/>
        </w:rPr>
        <w:t xml:space="preserve"> landing page</w:t>
      </w:r>
      <w:r w:rsidRPr="007B70B0">
        <w:rPr>
          <w:rFonts w:ascii="Times New Roman" w:hAnsi="Times New Roman"/>
          <w:bCs/>
          <w:color w:val="000000"/>
        </w:rPr>
        <w:t>.</w:t>
      </w:r>
    </w:p>
    <w:sectPr w:rsidRPr="00F50CD6" w:rsidR="008A5B78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433D"/>
    <w:multiLevelType w:val="hybridMultilevel"/>
    <w:tmpl w:val="5942B7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73A9E"/>
    <w:multiLevelType w:val="multilevel"/>
    <w:tmpl w:val="1A3A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C5E2A"/>
    <w:multiLevelType w:val="hybridMultilevel"/>
    <w:tmpl w:val="97284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47CCC"/>
    <w:multiLevelType w:val="hybridMultilevel"/>
    <w:tmpl w:val="F7A04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37E04"/>
    <w:multiLevelType w:val="hybridMultilevel"/>
    <w:tmpl w:val="8248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36E97"/>
    <w:multiLevelType w:val="hybridMultilevel"/>
    <w:tmpl w:val="522827A4"/>
    <w:lvl w:ilvl="0" w:tplc="2B0E0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731D3"/>
    <w:multiLevelType w:val="hybridMultilevel"/>
    <w:tmpl w:val="B7BA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C2996"/>
    <w:multiLevelType w:val="hybridMultilevel"/>
    <w:tmpl w:val="47D4F5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AF3689"/>
    <w:multiLevelType w:val="hybridMultilevel"/>
    <w:tmpl w:val="A9941C9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7734DEB"/>
    <w:multiLevelType w:val="hybridMultilevel"/>
    <w:tmpl w:val="0B50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66E7A"/>
    <w:multiLevelType w:val="hybridMultilevel"/>
    <w:tmpl w:val="0810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664D3"/>
    <w:multiLevelType w:val="hybridMultilevel"/>
    <w:tmpl w:val="56E4D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E3741"/>
    <w:multiLevelType w:val="hybridMultilevel"/>
    <w:tmpl w:val="148E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F69BC"/>
    <w:multiLevelType w:val="hybridMultilevel"/>
    <w:tmpl w:val="557CEBE6"/>
    <w:lvl w:ilvl="0" w:tplc="9A7E83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B6A6A"/>
    <w:multiLevelType w:val="hybridMultilevel"/>
    <w:tmpl w:val="5FB87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F4DFD"/>
    <w:multiLevelType w:val="hybridMultilevel"/>
    <w:tmpl w:val="1F98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36242"/>
    <w:multiLevelType w:val="hybridMultilevel"/>
    <w:tmpl w:val="BD9E03AC"/>
    <w:lvl w:ilvl="0" w:tplc="526C8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74B49"/>
    <w:multiLevelType w:val="hybridMultilevel"/>
    <w:tmpl w:val="D1B80C70"/>
    <w:name w:val="WW8Num102"/>
    <w:lvl w:ilvl="0" w:tplc="2828E91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ourier New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 w15:restartNumberingAfterBreak="0">
    <w:nsid w:val="7CF649D0"/>
    <w:multiLevelType w:val="hybridMultilevel"/>
    <w:tmpl w:val="51D26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7"/>
  </w:num>
  <w:num w:numId="4">
    <w:abstractNumId w:val="11"/>
  </w:num>
  <w:num w:numId="5">
    <w:abstractNumId w:val="16"/>
  </w:num>
  <w:num w:numId="6">
    <w:abstractNumId w:val="1"/>
  </w:num>
  <w:num w:numId="7">
    <w:abstractNumId w:val="14"/>
  </w:num>
  <w:num w:numId="8">
    <w:abstractNumId w:val="3"/>
  </w:num>
  <w:num w:numId="9">
    <w:abstractNumId w:val="12"/>
  </w:num>
  <w:num w:numId="10">
    <w:abstractNumId w:val="10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5"/>
  </w:num>
  <w:num w:numId="16">
    <w:abstractNumId w:val="6"/>
  </w:num>
  <w:num w:numId="17">
    <w:abstractNumId w:val="13"/>
  </w:num>
  <w:num w:numId="18">
    <w:abstractNumId w:val="8"/>
  </w:num>
  <w:num w:numId="19">
    <w:abstractNumId w:val="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55"/>
    <w:rsid w:val="00022EE1"/>
    <w:rsid w:val="00026103"/>
    <w:rsid w:val="00026BC3"/>
    <w:rsid w:val="00034B5C"/>
    <w:rsid w:val="00036C68"/>
    <w:rsid w:val="000432CC"/>
    <w:rsid w:val="00044D23"/>
    <w:rsid w:val="00044EE6"/>
    <w:rsid w:val="00056602"/>
    <w:rsid w:val="00081675"/>
    <w:rsid w:val="0008167D"/>
    <w:rsid w:val="000A2965"/>
    <w:rsid w:val="000A4E49"/>
    <w:rsid w:val="000A6C98"/>
    <w:rsid w:val="000A726B"/>
    <w:rsid w:val="000C7CC1"/>
    <w:rsid w:val="000D01DF"/>
    <w:rsid w:val="000E1790"/>
    <w:rsid w:val="000E3ECE"/>
    <w:rsid w:val="000E520C"/>
    <w:rsid w:val="000F60DE"/>
    <w:rsid w:val="000F6F1E"/>
    <w:rsid w:val="00105268"/>
    <w:rsid w:val="001068CC"/>
    <w:rsid w:val="00111A98"/>
    <w:rsid w:val="00115661"/>
    <w:rsid w:val="00116572"/>
    <w:rsid w:val="00124A51"/>
    <w:rsid w:val="00124E1D"/>
    <w:rsid w:val="001266FD"/>
    <w:rsid w:val="00142976"/>
    <w:rsid w:val="00146383"/>
    <w:rsid w:val="00153D38"/>
    <w:rsid w:val="00154820"/>
    <w:rsid w:val="001559C9"/>
    <w:rsid w:val="00160000"/>
    <w:rsid w:val="00161604"/>
    <w:rsid w:val="00166B43"/>
    <w:rsid w:val="0017271A"/>
    <w:rsid w:val="0018191A"/>
    <w:rsid w:val="00181D38"/>
    <w:rsid w:val="0018516A"/>
    <w:rsid w:val="00187F94"/>
    <w:rsid w:val="001A126A"/>
    <w:rsid w:val="001A2B6C"/>
    <w:rsid w:val="001A2FA2"/>
    <w:rsid w:val="001A7922"/>
    <w:rsid w:val="001B5190"/>
    <w:rsid w:val="001C0729"/>
    <w:rsid w:val="001C3D2F"/>
    <w:rsid w:val="001D404C"/>
    <w:rsid w:val="001E0643"/>
    <w:rsid w:val="001E46DC"/>
    <w:rsid w:val="001E5ABA"/>
    <w:rsid w:val="002016CA"/>
    <w:rsid w:val="00205447"/>
    <w:rsid w:val="002062AB"/>
    <w:rsid w:val="00211484"/>
    <w:rsid w:val="00213440"/>
    <w:rsid w:val="002236DE"/>
    <w:rsid w:val="00223737"/>
    <w:rsid w:val="00232737"/>
    <w:rsid w:val="002361C9"/>
    <w:rsid w:val="00247C57"/>
    <w:rsid w:val="00252154"/>
    <w:rsid w:val="00254BAB"/>
    <w:rsid w:val="002624A4"/>
    <w:rsid w:val="002672CE"/>
    <w:rsid w:val="00270A3E"/>
    <w:rsid w:val="00271D2E"/>
    <w:rsid w:val="00280A23"/>
    <w:rsid w:val="00282841"/>
    <w:rsid w:val="00286931"/>
    <w:rsid w:val="00294DAB"/>
    <w:rsid w:val="002B14FE"/>
    <w:rsid w:val="002C16BC"/>
    <w:rsid w:val="002D092E"/>
    <w:rsid w:val="002D29B2"/>
    <w:rsid w:val="002D43F4"/>
    <w:rsid w:val="00312118"/>
    <w:rsid w:val="00313237"/>
    <w:rsid w:val="00316F10"/>
    <w:rsid w:val="00320082"/>
    <w:rsid w:val="0034143F"/>
    <w:rsid w:val="003442F3"/>
    <w:rsid w:val="003511F6"/>
    <w:rsid w:val="003541C0"/>
    <w:rsid w:val="0035556B"/>
    <w:rsid w:val="00363AA7"/>
    <w:rsid w:val="00364E4D"/>
    <w:rsid w:val="00372CD3"/>
    <w:rsid w:val="00390A9C"/>
    <w:rsid w:val="00392616"/>
    <w:rsid w:val="0039682A"/>
    <w:rsid w:val="003A28ED"/>
    <w:rsid w:val="003B0EA1"/>
    <w:rsid w:val="003B38AD"/>
    <w:rsid w:val="003B7D6D"/>
    <w:rsid w:val="003D5CA4"/>
    <w:rsid w:val="003E0CB0"/>
    <w:rsid w:val="003E13C4"/>
    <w:rsid w:val="003E65AB"/>
    <w:rsid w:val="003F49AE"/>
    <w:rsid w:val="003F7F73"/>
    <w:rsid w:val="00406ABE"/>
    <w:rsid w:val="00416AE0"/>
    <w:rsid w:val="00416DCC"/>
    <w:rsid w:val="00421047"/>
    <w:rsid w:val="0042526C"/>
    <w:rsid w:val="004255E7"/>
    <w:rsid w:val="00426DE9"/>
    <w:rsid w:val="00431D20"/>
    <w:rsid w:val="004332A6"/>
    <w:rsid w:val="00446DD8"/>
    <w:rsid w:val="00453E1F"/>
    <w:rsid w:val="00460D87"/>
    <w:rsid w:val="00464448"/>
    <w:rsid w:val="00464BA0"/>
    <w:rsid w:val="004659A8"/>
    <w:rsid w:val="00466114"/>
    <w:rsid w:val="004859BE"/>
    <w:rsid w:val="00486597"/>
    <w:rsid w:val="0049471E"/>
    <w:rsid w:val="004A18BD"/>
    <w:rsid w:val="004A7D4E"/>
    <w:rsid w:val="004B5B94"/>
    <w:rsid w:val="004C43DD"/>
    <w:rsid w:val="004E19ED"/>
    <w:rsid w:val="004E6764"/>
    <w:rsid w:val="004F013E"/>
    <w:rsid w:val="004F141B"/>
    <w:rsid w:val="004F2E20"/>
    <w:rsid w:val="004F6613"/>
    <w:rsid w:val="005072E4"/>
    <w:rsid w:val="00527293"/>
    <w:rsid w:val="00532627"/>
    <w:rsid w:val="00536B38"/>
    <w:rsid w:val="0054195B"/>
    <w:rsid w:val="0054452C"/>
    <w:rsid w:val="00551AE0"/>
    <w:rsid w:val="00560022"/>
    <w:rsid w:val="00563231"/>
    <w:rsid w:val="0058295F"/>
    <w:rsid w:val="00583A8D"/>
    <w:rsid w:val="005841E7"/>
    <w:rsid w:val="005961BF"/>
    <w:rsid w:val="005B4871"/>
    <w:rsid w:val="005B7247"/>
    <w:rsid w:val="005C25D5"/>
    <w:rsid w:val="005C6F87"/>
    <w:rsid w:val="0061170A"/>
    <w:rsid w:val="00613DB9"/>
    <w:rsid w:val="0061692B"/>
    <w:rsid w:val="00623095"/>
    <w:rsid w:val="006230B7"/>
    <w:rsid w:val="0063017F"/>
    <w:rsid w:val="00631B75"/>
    <w:rsid w:val="0063340C"/>
    <w:rsid w:val="00637882"/>
    <w:rsid w:val="006379BF"/>
    <w:rsid w:val="00642EC5"/>
    <w:rsid w:val="00645DFE"/>
    <w:rsid w:val="00650C20"/>
    <w:rsid w:val="0067117F"/>
    <w:rsid w:val="00675D9F"/>
    <w:rsid w:val="00677568"/>
    <w:rsid w:val="0068222E"/>
    <w:rsid w:val="006848DB"/>
    <w:rsid w:val="006924DB"/>
    <w:rsid w:val="006A21C4"/>
    <w:rsid w:val="006A61F3"/>
    <w:rsid w:val="006B585D"/>
    <w:rsid w:val="006D3D17"/>
    <w:rsid w:val="006E074C"/>
    <w:rsid w:val="006E151E"/>
    <w:rsid w:val="006E4ED0"/>
    <w:rsid w:val="0070035E"/>
    <w:rsid w:val="0070270E"/>
    <w:rsid w:val="0072417D"/>
    <w:rsid w:val="00725528"/>
    <w:rsid w:val="0073226F"/>
    <w:rsid w:val="007401FE"/>
    <w:rsid w:val="00741CD6"/>
    <w:rsid w:val="00760CF6"/>
    <w:rsid w:val="00766A56"/>
    <w:rsid w:val="007729EF"/>
    <w:rsid w:val="007735F0"/>
    <w:rsid w:val="007749D9"/>
    <w:rsid w:val="00781405"/>
    <w:rsid w:val="00783C56"/>
    <w:rsid w:val="00794759"/>
    <w:rsid w:val="007A5795"/>
    <w:rsid w:val="007A624D"/>
    <w:rsid w:val="007B3D42"/>
    <w:rsid w:val="007B6069"/>
    <w:rsid w:val="007B70B0"/>
    <w:rsid w:val="007C0967"/>
    <w:rsid w:val="007C755E"/>
    <w:rsid w:val="007C7DDC"/>
    <w:rsid w:val="007F0E37"/>
    <w:rsid w:val="007F38F2"/>
    <w:rsid w:val="0080085D"/>
    <w:rsid w:val="008026A1"/>
    <w:rsid w:val="00820162"/>
    <w:rsid w:val="00837D04"/>
    <w:rsid w:val="00857928"/>
    <w:rsid w:val="00861595"/>
    <w:rsid w:val="00863E47"/>
    <w:rsid w:val="00866C05"/>
    <w:rsid w:val="008818E7"/>
    <w:rsid w:val="008A2871"/>
    <w:rsid w:val="008A5B78"/>
    <w:rsid w:val="008B318F"/>
    <w:rsid w:val="008D40B6"/>
    <w:rsid w:val="008D7755"/>
    <w:rsid w:val="008E7683"/>
    <w:rsid w:val="008F4A10"/>
    <w:rsid w:val="008F51F6"/>
    <w:rsid w:val="009010E8"/>
    <w:rsid w:val="00901B5B"/>
    <w:rsid w:val="00904F48"/>
    <w:rsid w:val="00911695"/>
    <w:rsid w:val="009177D9"/>
    <w:rsid w:val="00921110"/>
    <w:rsid w:val="00934EA1"/>
    <w:rsid w:val="009466AC"/>
    <w:rsid w:val="0095686A"/>
    <w:rsid w:val="00963259"/>
    <w:rsid w:val="00964966"/>
    <w:rsid w:val="00971E9E"/>
    <w:rsid w:val="009728CD"/>
    <w:rsid w:val="009837D6"/>
    <w:rsid w:val="00985658"/>
    <w:rsid w:val="00986741"/>
    <w:rsid w:val="00997B2A"/>
    <w:rsid w:val="009A191D"/>
    <w:rsid w:val="009A446A"/>
    <w:rsid w:val="009B0A25"/>
    <w:rsid w:val="009B12EE"/>
    <w:rsid w:val="009B71CC"/>
    <w:rsid w:val="009C5F4B"/>
    <w:rsid w:val="009D0655"/>
    <w:rsid w:val="009D3265"/>
    <w:rsid w:val="009D5DC3"/>
    <w:rsid w:val="009E4E2E"/>
    <w:rsid w:val="009F11F9"/>
    <w:rsid w:val="009F76EF"/>
    <w:rsid w:val="00A260E2"/>
    <w:rsid w:val="00A41674"/>
    <w:rsid w:val="00A4318E"/>
    <w:rsid w:val="00A46A16"/>
    <w:rsid w:val="00A47774"/>
    <w:rsid w:val="00A47F7E"/>
    <w:rsid w:val="00A51F00"/>
    <w:rsid w:val="00A67C9B"/>
    <w:rsid w:val="00A70B9A"/>
    <w:rsid w:val="00A73664"/>
    <w:rsid w:val="00A828E9"/>
    <w:rsid w:val="00AA4394"/>
    <w:rsid w:val="00AB6901"/>
    <w:rsid w:val="00AC02E5"/>
    <w:rsid w:val="00AD36BB"/>
    <w:rsid w:val="00AD757E"/>
    <w:rsid w:val="00AE0485"/>
    <w:rsid w:val="00B07EBF"/>
    <w:rsid w:val="00B12139"/>
    <w:rsid w:val="00B143A8"/>
    <w:rsid w:val="00B16045"/>
    <w:rsid w:val="00B235D8"/>
    <w:rsid w:val="00B2383D"/>
    <w:rsid w:val="00B24D76"/>
    <w:rsid w:val="00B2554F"/>
    <w:rsid w:val="00B3366A"/>
    <w:rsid w:val="00B35D13"/>
    <w:rsid w:val="00B66E42"/>
    <w:rsid w:val="00B761A6"/>
    <w:rsid w:val="00B94AB9"/>
    <w:rsid w:val="00BB0CEC"/>
    <w:rsid w:val="00BB40AA"/>
    <w:rsid w:val="00BC54A3"/>
    <w:rsid w:val="00BD1F78"/>
    <w:rsid w:val="00BE60CA"/>
    <w:rsid w:val="00C1425A"/>
    <w:rsid w:val="00C1569F"/>
    <w:rsid w:val="00C15937"/>
    <w:rsid w:val="00C239E0"/>
    <w:rsid w:val="00C35C0B"/>
    <w:rsid w:val="00C517E3"/>
    <w:rsid w:val="00C52DC4"/>
    <w:rsid w:val="00C56FE2"/>
    <w:rsid w:val="00C677D3"/>
    <w:rsid w:val="00C756CC"/>
    <w:rsid w:val="00C75C49"/>
    <w:rsid w:val="00C7695C"/>
    <w:rsid w:val="00C83F37"/>
    <w:rsid w:val="00C8434F"/>
    <w:rsid w:val="00C9728E"/>
    <w:rsid w:val="00CB051F"/>
    <w:rsid w:val="00CB69DD"/>
    <w:rsid w:val="00CC1815"/>
    <w:rsid w:val="00CF3451"/>
    <w:rsid w:val="00CF4C12"/>
    <w:rsid w:val="00CF6B93"/>
    <w:rsid w:val="00D07BCC"/>
    <w:rsid w:val="00D108F6"/>
    <w:rsid w:val="00D17DC6"/>
    <w:rsid w:val="00D31C30"/>
    <w:rsid w:val="00D339E9"/>
    <w:rsid w:val="00D34531"/>
    <w:rsid w:val="00D4098B"/>
    <w:rsid w:val="00D44A43"/>
    <w:rsid w:val="00D63AD7"/>
    <w:rsid w:val="00D73222"/>
    <w:rsid w:val="00D73D1A"/>
    <w:rsid w:val="00D82230"/>
    <w:rsid w:val="00D95FE5"/>
    <w:rsid w:val="00D964A5"/>
    <w:rsid w:val="00D966EE"/>
    <w:rsid w:val="00DA4D88"/>
    <w:rsid w:val="00DC133E"/>
    <w:rsid w:val="00DC6A2C"/>
    <w:rsid w:val="00DC7AF3"/>
    <w:rsid w:val="00DE393E"/>
    <w:rsid w:val="00DE5FB5"/>
    <w:rsid w:val="00DE6320"/>
    <w:rsid w:val="00DF576C"/>
    <w:rsid w:val="00E1051F"/>
    <w:rsid w:val="00E10AF1"/>
    <w:rsid w:val="00E11DC4"/>
    <w:rsid w:val="00E2070B"/>
    <w:rsid w:val="00E22069"/>
    <w:rsid w:val="00E307CA"/>
    <w:rsid w:val="00E30EC4"/>
    <w:rsid w:val="00E47019"/>
    <w:rsid w:val="00E5707B"/>
    <w:rsid w:val="00E6672F"/>
    <w:rsid w:val="00E71715"/>
    <w:rsid w:val="00E76BB5"/>
    <w:rsid w:val="00E904C6"/>
    <w:rsid w:val="00E93925"/>
    <w:rsid w:val="00EA2ECA"/>
    <w:rsid w:val="00EB3738"/>
    <w:rsid w:val="00EC03E2"/>
    <w:rsid w:val="00EE0B46"/>
    <w:rsid w:val="00EE73FD"/>
    <w:rsid w:val="00F043FF"/>
    <w:rsid w:val="00F153EE"/>
    <w:rsid w:val="00F16A85"/>
    <w:rsid w:val="00F218AF"/>
    <w:rsid w:val="00F22A10"/>
    <w:rsid w:val="00F23393"/>
    <w:rsid w:val="00F23D0F"/>
    <w:rsid w:val="00F31A57"/>
    <w:rsid w:val="00F32DE5"/>
    <w:rsid w:val="00F37BAD"/>
    <w:rsid w:val="00F47FEC"/>
    <w:rsid w:val="00F50CD6"/>
    <w:rsid w:val="00F5797B"/>
    <w:rsid w:val="00F63579"/>
    <w:rsid w:val="00F81125"/>
    <w:rsid w:val="00F84D3F"/>
    <w:rsid w:val="00F8746E"/>
    <w:rsid w:val="00F95493"/>
    <w:rsid w:val="00F95F7A"/>
    <w:rsid w:val="00FA2738"/>
    <w:rsid w:val="00FA3462"/>
    <w:rsid w:val="00FA3941"/>
    <w:rsid w:val="00FA3C86"/>
    <w:rsid w:val="00FA5ADF"/>
    <w:rsid w:val="00FB18B4"/>
    <w:rsid w:val="00FB623A"/>
    <w:rsid w:val="00FC324A"/>
    <w:rsid w:val="00F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31E1"/>
  <w15:chartTrackingRefBased/>
  <w15:docId w15:val="{C550BAE8-3273-4B17-B60B-A4C9D0B7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link w:val="NoSpacingChar"/>
    <w:uiPriority w:val="1"/>
    <w:qFormat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NoSpacingChar">
    <w:name w:val="No Spacing Char"/>
    <w:link w:val="NoSpacing"/>
    <w:rsid w:val="008D775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8D7755"/>
    <w:pPr>
      <w:spacing w:after="0"/>
      <w:ind w:left="720"/>
    </w:pPr>
    <w:rPr>
      <w:rFonts w:eastAsia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rsid w:val="00E10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HTMLPreformattedChar">
    <w:name w:val="HTML Preformatted Char"/>
    <w:link w:val="HTMLPreformatted"/>
    <w:rsid w:val="00E1051F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uiPriority w:val="99"/>
    <w:semiHidden/>
    <w:unhideWhenUsed/>
    <w:rsid w:val="004F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61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F661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6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6613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70270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rsid w:val="005B724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ls.gov/oes/current/oes_stru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45565-35C5-4A39-9A3C-1CADE5D2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Chatel Madison, OEST, DSA</dc:creator>
  <cp:keywords/>
  <cp:lastModifiedBy>Naomi Sipple</cp:lastModifiedBy>
  <cp:revision>3</cp:revision>
  <cp:lastPrinted>2016-02-23T20:49:00Z</cp:lastPrinted>
  <dcterms:created xsi:type="dcterms:W3CDTF">2021-03-24T19:55:00Z</dcterms:created>
  <dcterms:modified xsi:type="dcterms:W3CDTF">2021-03-26T15:34:00Z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-1687382117</vt:i4>
  </property>
  <property fmtid="{D5CDD505-2E9C-101B-9397-08002B2CF9AE}" pid="3" name="_NewReviewCycle">
    <vt:lpwstr/>
  </property>
  <property fmtid="{D5CDD505-2E9C-101B-9397-08002B2CF9AE}" pid="4" name="_EmailSubject">
    <vt:lpwstr>OMB Change Request Package for eAccess #0960-0789 March 2021 Release</vt:lpwstr>
  </property>
  <property fmtid="{D5CDD505-2E9C-101B-9397-08002B2CF9AE}" pid="5" name="_AuthorEmail">
    <vt:lpwstr>Chatel.Madison@ssa.gov</vt:lpwstr>
  </property>
  <property fmtid="{D5CDD505-2E9C-101B-9397-08002B2CF9AE}" pid="6" name="_AuthorEmailDisplayName">
    <vt:lpwstr>Madison, Chatel</vt:lpwstr>
  </property>
  <property fmtid="{D5CDD505-2E9C-101B-9397-08002B2CF9AE}" pid="7" name="_ReviewingToolsShownOnce">
    <vt:lpwstr/>
  </property>
</Properties>
</file>