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DFE" w:rsidP="00D52DFE" w:rsidRDefault="00D52DFE" w14:paraId="0D50FA5C" w14:textId="77777777">
      <w:pPr>
        <w:pBdr>
          <w:bottom w:val="single" w:color="auto" w:sz="6" w:space="1"/>
        </w:pBdr>
        <w:tabs>
          <w:tab w:val="left" w:pos="720"/>
        </w:tabs>
        <w:jc w:val="center"/>
        <w:rPr>
          <w:rFonts w:ascii="Arial" w:hAnsi="Arial" w:cs="Arial"/>
          <w:b/>
          <w:bCs/>
          <w:caps/>
          <w:sz w:val="26"/>
          <w:szCs w:val="26"/>
          <w:lang w:val="en-CA"/>
        </w:rPr>
      </w:pPr>
    </w:p>
    <w:p w:rsidR="00D52DFE" w:rsidP="00D52DFE" w:rsidRDefault="00D52DFE" w14:paraId="76A148D3" w14:textId="77777777">
      <w:pPr>
        <w:tabs>
          <w:tab w:val="left" w:pos="720"/>
        </w:tabs>
        <w:jc w:val="center"/>
        <w:rPr>
          <w:rFonts w:ascii="Arial" w:hAnsi="Arial" w:cs="Arial"/>
          <w:b/>
          <w:bCs/>
          <w:caps/>
          <w:sz w:val="26"/>
          <w:szCs w:val="26"/>
          <w:lang w:val="en-CA"/>
        </w:rPr>
      </w:pPr>
    </w:p>
    <w:p w:rsidRPr="00D44561" w:rsidR="00D52DFE" w:rsidP="00D52DFE" w:rsidRDefault="00D52DFE" w14:paraId="2473C9B4" w14:textId="77777777">
      <w:pPr>
        <w:tabs>
          <w:tab w:val="left" w:pos="720"/>
        </w:tabs>
        <w:jc w:val="center"/>
        <w:rPr>
          <w:rFonts w:ascii="Times New Roman" w:hAnsi="Times New Roman"/>
          <w:b/>
          <w:bCs/>
          <w:caps/>
          <w:sz w:val="26"/>
          <w:szCs w:val="26"/>
          <w:lang w:val="en-CA"/>
        </w:rPr>
      </w:pPr>
      <w:r w:rsidRPr="00D44561">
        <w:rPr>
          <w:rFonts w:ascii="Times New Roman" w:hAnsi="Times New Roman"/>
          <w:b/>
          <w:bCs/>
          <w:caps/>
          <w:sz w:val="26"/>
          <w:szCs w:val="26"/>
          <w:lang w:val="en-CA"/>
        </w:rPr>
        <w:t xml:space="preserve">u.S. DEPARTMENT OF </w:t>
      </w:r>
      <w:r w:rsidR="005102D8">
        <w:rPr>
          <w:rFonts w:ascii="Times New Roman" w:hAnsi="Times New Roman"/>
          <w:b/>
          <w:bCs/>
          <w:caps/>
          <w:sz w:val="26"/>
          <w:szCs w:val="26"/>
          <w:lang w:val="en-CA"/>
        </w:rPr>
        <w:t xml:space="preserve">THE </w:t>
      </w:r>
      <w:r w:rsidRPr="00D44561">
        <w:rPr>
          <w:rFonts w:ascii="Times New Roman" w:hAnsi="Times New Roman"/>
          <w:b/>
          <w:bCs/>
          <w:caps/>
          <w:sz w:val="26"/>
          <w:szCs w:val="26"/>
          <w:lang w:val="en-CA"/>
        </w:rPr>
        <w:t>INTERIOR</w:t>
      </w:r>
    </w:p>
    <w:p w:rsidRPr="00D44561" w:rsidR="00D52DFE" w:rsidP="00D52DFE" w:rsidRDefault="00D52DFE" w14:paraId="090DCC65" w14:textId="77777777">
      <w:pPr>
        <w:tabs>
          <w:tab w:val="left" w:pos="720"/>
        </w:tabs>
        <w:jc w:val="center"/>
        <w:rPr>
          <w:rFonts w:ascii="Times New Roman" w:hAnsi="Times New Roman"/>
          <w:b/>
          <w:bCs/>
          <w:caps/>
          <w:sz w:val="26"/>
          <w:szCs w:val="26"/>
          <w:lang w:val="en-CA"/>
        </w:rPr>
      </w:pPr>
      <w:r w:rsidRPr="00D44561">
        <w:rPr>
          <w:rFonts w:ascii="Times New Roman" w:hAnsi="Times New Roman"/>
          <w:b/>
          <w:bCs/>
          <w:caps/>
          <w:sz w:val="26"/>
          <w:szCs w:val="26"/>
          <w:lang w:val="en-CA"/>
        </w:rPr>
        <w:t>BUREAU OF LAND MANAGEment</w:t>
      </w:r>
    </w:p>
    <w:p w:rsidRPr="00D44561" w:rsidR="00D52DFE" w:rsidP="00D52DFE" w:rsidRDefault="00D52DFE" w14:paraId="7166F589" w14:textId="77777777">
      <w:pPr>
        <w:tabs>
          <w:tab w:val="left" w:pos="720"/>
        </w:tabs>
        <w:jc w:val="center"/>
        <w:rPr>
          <w:rFonts w:ascii="Times New Roman" w:hAnsi="Times New Roman"/>
          <w:b/>
          <w:bCs/>
          <w:caps/>
          <w:sz w:val="26"/>
          <w:szCs w:val="26"/>
          <w:lang w:val="en-CA"/>
        </w:rPr>
      </w:pPr>
    </w:p>
    <w:p w:rsidRPr="00D44561" w:rsidR="00D52DFE" w:rsidP="00D52DFE" w:rsidRDefault="00D52DFE" w14:paraId="15E6877A" w14:textId="77777777">
      <w:pPr>
        <w:tabs>
          <w:tab w:val="left" w:pos="720"/>
        </w:tabs>
        <w:jc w:val="center"/>
        <w:rPr>
          <w:rFonts w:ascii="Times New Roman" w:hAnsi="Times New Roman"/>
          <w:b/>
          <w:bCs/>
          <w:caps/>
          <w:sz w:val="26"/>
          <w:szCs w:val="26"/>
        </w:rPr>
      </w:pPr>
      <w:r w:rsidRPr="00D44561">
        <w:rPr>
          <w:rFonts w:ascii="Times New Roman" w:hAnsi="Times New Roman"/>
          <w:b/>
          <w:bCs/>
          <w:caps/>
          <w:sz w:val="26"/>
          <w:szCs w:val="26"/>
        </w:rPr>
        <w:t>paperwork reduction act submission</w:t>
      </w:r>
    </w:p>
    <w:p w:rsidRPr="00D44561" w:rsidR="00D52DFE" w:rsidP="00D52DFE" w:rsidRDefault="00D52DFE" w14:paraId="47E80CCA" w14:textId="77777777">
      <w:pPr>
        <w:tabs>
          <w:tab w:val="left" w:pos="720"/>
        </w:tabs>
        <w:jc w:val="center"/>
        <w:rPr>
          <w:rFonts w:ascii="Times New Roman" w:hAnsi="Times New Roman"/>
          <w:b/>
          <w:bCs/>
          <w:caps/>
          <w:sz w:val="26"/>
          <w:szCs w:val="26"/>
        </w:rPr>
      </w:pPr>
      <w:r w:rsidRPr="00D44561">
        <w:rPr>
          <w:rFonts w:ascii="Times New Roman" w:hAnsi="Times New Roman"/>
          <w:b/>
          <w:bCs/>
          <w:caps/>
          <w:sz w:val="26"/>
          <w:szCs w:val="26"/>
          <w:lang w:val="en-CA"/>
        </w:rPr>
        <w:fldChar w:fldCharType="begin"/>
      </w:r>
      <w:r w:rsidRPr="00D44561">
        <w:rPr>
          <w:rFonts w:ascii="Times New Roman" w:hAnsi="Times New Roman"/>
          <w:b/>
          <w:bCs/>
          <w:caps/>
          <w:sz w:val="26"/>
          <w:szCs w:val="26"/>
          <w:lang w:val="en-CA"/>
        </w:rPr>
        <w:instrText xml:space="preserve"> SEQ CHAPTER \h \r 1</w:instrText>
      </w:r>
      <w:r w:rsidRPr="00D44561">
        <w:rPr>
          <w:rFonts w:ascii="Times New Roman" w:hAnsi="Times New Roman"/>
          <w:b/>
          <w:bCs/>
          <w:caps/>
          <w:sz w:val="26"/>
          <w:szCs w:val="26"/>
          <w:lang w:val="en-CA"/>
        </w:rPr>
        <w:fldChar w:fldCharType="end"/>
      </w:r>
      <w:r w:rsidRPr="00D44561">
        <w:rPr>
          <w:rFonts w:ascii="Times New Roman" w:hAnsi="Times New Roman"/>
          <w:b/>
          <w:bCs/>
          <w:caps/>
          <w:sz w:val="26"/>
          <w:szCs w:val="26"/>
        </w:rPr>
        <w:t>Supporting Statement A</w:t>
      </w:r>
    </w:p>
    <w:p w:rsidRPr="00E02C95" w:rsidR="00507D83" w:rsidP="00507D83" w:rsidRDefault="00507D83" w14:paraId="2C3F8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Pr="00D52DFE" w:rsidR="00507D83" w:rsidP="00D52DFE" w:rsidRDefault="00EC4F2C" w14:paraId="1C3B96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8"/>
          <w:szCs w:val="32"/>
        </w:rPr>
      </w:pPr>
      <w:r w:rsidRPr="00D52DFE">
        <w:rPr>
          <w:rFonts w:ascii="Times New Roman" w:hAnsi="Times New Roman"/>
          <w:b/>
          <w:bCs/>
          <w:caps/>
          <w:sz w:val="28"/>
          <w:szCs w:val="32"/>
        </w:rPr>
        <w:t>Oil</w:t>
      </w:r>
      <w:r w:rsidRPr="00D52DFE" w:rsidR="0079734F">
        <w:rPr>
          <w:rFonts w:ascii="Times New Roman" w:hAnsi="Times New Roman"/>
          <w:b/>
          <w:bCs/>
          <w:caps/>
          <w:sz w:val="28"/>
          <w:szCs w:val="32"/>
        </w:rPr>
        <w:t xml:space="preserve"> and </w:t>
      </w:r>
      <w:r w:rsidRPr="00D52DFE">
        <w:rPr>
          <w:rFonts w:ascii="Times New Roman" w:hAnsi="Times New Roman"/>
          <w:b/>
          <w:bCs/>
          <w:caps/>
          <w:sz w:val="28"/>
          <w:szCs w:val="32"/>
        </w:rPr>
        <w:t xml:space="preserve">Gas, </w:t>
      </w:r>
      <w:r w:rsidRPr="00D52DFE" w:rsidR="0079734F">
        <w:rPr>
          <w:rFonts w:ascii="Times New Roman" w:hAnsi="Times New Roman"/>
          <w:b/>
          <w:bCs/>
          <w:caps/>
          <w:sz w:val="28"/>
          <w:szCs w:val="32"/>
        </w:rPr>
        <w:t xml:space="preserve">or </w:t>
      </w:r>
      <w:r w:rsidRPr="00D52DFE">
        <w:rPr>
          <w:rFonts w:ascii="Times New Roman" w:hAnsi="Times New Roman"/>
          <w:b/>
          <w:bCs/>
          <w:caps/>
          <w:sz w:val="28"/>
          <w:szCs w:val="32"/>
        </w:rPr>
        <w:t>Geothermal Resources:  Transfers and Assignments</w:t>
      </w:r>
      <w:r w:rsidRPr="00D52DFE" w:rsidR="00A3050B">
        <w:rPr>
          <w:rFonts w:ascii="Times New Roman" w:hAnsi="Times New Roman"/>
          <w:b/>
          <w:bCs/>
          <w:caps/>
          <w:sz w:val="28"/>
          <w:szCs w:val="32"/>
        </w:rPr>
        <w:t xml:space="preserve"> (43 CFR Subparts 3106, 3135, and 3216)</w:t>
      </w:r>
    </w:p>
    <w:p w:rsidR="00507D83" w:rsidP="00507D83" w:rsidRDefault="00507D83" w14:paraId="3501CDCF"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8"/>
          <w:szCs w:val="32"/>
        </w:rPr>
      </w:pPr>
      <w:r w:rsidRPr="00D52DFE">
        <w:rPr>
          <w:rFonts w:ascii="Times New Roman" w:hAnsi="Times New Roman"/>
          <w:b/>
          <w:bCs/>
          <w:caps/>
          <w:sz w:val="28"/>
          <w:szCs w:val="32"/>
        </w:rPr>
        <w:t>OMB Control Number 1004-0034</w:t>
      </w:r>
    </w:p>
    <w:p w:rsidRPr="00D52DFE" w:rsidR="00D52DFE" w:rsidP="00507D83" w:rsidRDefault="00D52DFE" w14:paraId="21413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8"/>
          <w:szCs w:val="32"/>
        </w:rPr>
      </w:pPr>
    </w:p>
    <w:p w:rsidRPr="00564817" w:rsidR="00507D83" w:rsidP="00507D83" w:rsidRDefault="00507D83" w14:paraId="5EC4F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32"/>
        </w:rPr>
      </w:pPr>
      <w:r w:rsidRPr="00564817">
        <w:rPr>
          <w:rFonts w:ascii="Times New Roman" w:hAnsi="Times New Roman"/>
          <w:b/>
          <w:szCs w:val="32"/>
        </w:rPr>
        <w:t>Terms of Clearance:</w:t>
      </w:r>
      <w:r w:rsidRPr="00564817">
        <w:rPr>
          <w:rFonts w:ascii="Times New Roman" w:hAnsi="Times New Roman"/>
          <w:szCs w:val="32"/>
        </w:rPr>
        <w:t xml:space="preserve"> </w:t>
      </w:r>
      <w:r w:rsidR="006C4458">
        <w:rPr>
          <w:rFonts w:ascii="Times New Roman" w:hAnsi="Times New Roman"/>
          <w:szCs w:val="32"/>
        </w:rPr>
        <w:t>Not applicable</w:t>
      </w:r>
      <w:r w:rsidRPr="00564817">
        <w:rPr>
          <w:rFonts w:ascii="Times New Roman" w:hAnsi="Times New Roman"/>
          <w:szCs w:val="32"/>
        </w:rPr>
        <w:t>.</w:t>
      </w:r>
      <w:r w:rsidR="006C4458">
        <w:rPr>
          <w:rFonts w:ascii="Times New Roman" w:hAnsi="Times New Roman"/>
          <w:szCs w:val="32"/>
        </w:rPr>
        <w:t xml:space="preserve"> The Office of Management and Budget (OMB) provided no Terms of Clearance when it last approved the collections of information under this OMB control number (See OMB Notice of Action dated June 13, 2018).</w:t>
      </w:r>
    </w:p>
    <w:p w:rsidRPr="00564817" w:rsidR="00507D83" w:rsidP="00507D83" w:rsidRDefault="00507D83" w14:paraId="45797E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Cs w:val="32"/>
        </w:rPr>
      </w:pPr>
    </w:p>
    <w:p w:rsidRPr="00D967E8" w:rsidR="00507D83" w:rsidP="00507D83" w:rsidRDefault="00D967E8" w14:paraId="60F7B9FD" w14:textId="4972D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bCs/>
        </w:rPr>
        <w:t xml:space="preserve">Abstract: </w:t>
      </w:r>
      <w:r w:rsidRPr="008C361E" w:rsidR="008C361E">
        <w:rPr>
          <w:rFonts w:ascii="Times New Roman" w:hAnsi="Times New Roman"/>
        </w:rPr>
        <w:t>This collection of information enables the BLM to process assignments of record title interest and transfers of operating rights in a lease for oil and gas or geothermal resources. Each assignment or transfer is a contract between private parties but, by law, must be approved by the Secretary. The BLM uses information about assignments and transfers to prevent unlawful extraction of mineral resources, to ensure prompt payment of rentals and royalties for the rights obtained under a Federal lease, and to ensure that leases are not encumbered with agreements that cause the minerals to be uneconomical to produce, resulting in lost revenues to the Federal Government. The information also enables the BLM to ensure the assignee or transferee is in compliance with the bonding requirements, when necessary, before approval of the transfer or assignment.  Form 3000-003 is used to transfer record title interest (i.e., primary ownership of a lease or the lessee’s interest).  Form 3003-003a is used to transfer operating rights interest (i.e., also referred to as working interest or a sublease).  This request is to extend for an additional three years OMB’s approval for this collection of information</w:t>
      </w:r>
      <w:r>
        <w:rPr>
          <w:rFonts w:ascii="Times New Roman" w:hAnsi="Times New Roman"/>
        </w:rPr>
        <w:t>.</w:t>
      </w:r>
    </w:p>
    <w:p w:rsidRPr="00564817" w:rsidR="00507D83" w:rsidP="00507D83" w:rsidRDefault="00507D83" w14:paraId="1AA6F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64817" w:rsidR="00507D83" w:rsidP="00507D83" w:rsidRDefault="00507D83" w14:paraId="12E6A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564817">
        <w:rPr>
          <w:rFonts w:ascii="Times New Roman" w:hAnsi="Times New Roman"/>
          <w:b/>
          <w:bCs/>
        </w:rPr>
        <w:t>Justification</w:t>
      </w:r>
    </w:p>
    <w:p w:rsidRPr="00564817" w:rsidR="000A274A" w:rsidRDefault="000A274A" w14:paraId="366D8900" w14:textId="77777777">
      <w:pPr>
        <w:rPr>
          <w:rFonts w:ascii="Times New Roman" w:hAnsi="Times New Roman"/>
        </w:rPr>
      </w:pPr>
    </w:p>
    <w:p w:rsidRPr="00564817" w:rsidR="00A0551D" w:rsidP="00A0551D" w:rsidRDefault="00A0551D" w14:paraId="232D9C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w:t>
      </w:r>
      <w:r w:rsidRPr="00564817">
        <w:rPr>
          <w:rFonts w:ascii="Times New Roman" w:hAnsi="Times New Roman"/>
          <w:b/>
        </w:rPr>
        <w:tab/>
        <w:t>Explain the circumstances that make the collection of information necessary.  Identify any legal or administrative requirements that necessitate the collection.</w:t>
      </w:r>
    </w:p>
    <w:p w:rsidRPr="00564817" w:rsidR="00107985" w:rsidRDefault="00107985" w14:paraId="27CED44E" w14:textId="77777777">
      <w:pPr>
        <w:rPr>
          <w:rFonts w:ascii="Times New Roman" w:hAnsi="Times New Roman"/>
        </w:rPr>
      </w:pPr>
    </w:p>
    <w:p w:rsidRPr="00564817" w:rsidR="00F97581" w:rsidP="00CF0248" w:rsidRDefault="004D7ED8" w14:paraId="44B38482" w14:textId="77777777">
      <w:pPr>
        <w:rPr>
          <w:rFonts w:ascii="Times New Roman" w:hAnsi="Times New Roman"/>
        </w:rPr>
      </w:pPr>
      <w:r w:rsidRPr="00564817">
        <w:rPr>
          <w:rFonts w:ascii="Times New Roman" w:hAnsi="Times New Roman" w:cs="Arial"/>
          <w:szCs w:val="20"/>
        </w:rPr>
        <w:t xml:space="preserve">The </w:t>
      </w:r>
      <w:r w:rsidRPr="00564817" w:rsidR="00F97581">
        <w:rPr>
          <w:rFonts w:ascii="Times New Roman" w:hAnsi="Times New Roman" w:cs="Arial"/>
          <w:szCs w:val="20"/>
        </w:rPr>
        <w:t xml:space="preserve">Mineral Leasing Act (30 U.S.C. 181 </w:t>
      </w:r>
      <w:r w:rsidRPr="00564817" w:rsidR="00F97581">
        <w:rPr>
          <w:rFonts w:ascii="Times New Roman" w:hAnsi="Times New Roman" w:cs="Arial"/>
          <w:i/>
          <w:szCs w:val="20"/>
        </w:rPr>
        <w:t>et seq.</w:t>
      </w:r>
      <w:r w:rsidRPr="00564817" w:rsidR="00F97581">
        <w:rPr>
          <w:rFonts w:ascii="Times New Roman" w:hAnsi="Times New Roman" w:cs="Arial"/>
          <w:szCs w:val="20"/>
        </w:rPr>
        <w:t xml:space="preserve">), </w:t>
      </w:r>
      <w:r w:rsidRPr="00564817" w:rsidR="00F97581">
        <w:rPr>
          <w:rFonts w:ascii="Times New Roman" w:hAnsi="Times New Roman"/>
        </w:rPr>
        <w:t>Mineral Leasing Act for Acquired Lands (30 U.S.C. 341</w:t>
      </w:r>
      <w:r w:rsidRPr="00564817" w:rsidR="00F97581">
        <w:rPr>
          <w:rFonts w:ascii="Times New Roman" w:hAnsi="Times New Roman"/>
        </w:rPr>
        <w:noBreakHyphen/>
        <w:t xml:space="preserve">359), National Petroleum Reserve in Alaska Act (42 U.S.C. 6501-6507), and Federal Property and Administrative Services Act of 1949 (40 U.S.C. 101 </w:t>
      </w:r>
      <w:r w:rsidRPr="00564817" w:rsidR="00F97581">
        <w:rPr>
          <w:rFonts w:ascii="Times New Roman" w:hAnsi="Times New Roman"/>
          <w:i/>
          <w:iCs/>
        </w:rPr>
        <w:t>et</w:t>
      </w:r>
      <w:r w:rsidRPr="00564817" w:rsidR="00F97581">
        <w:rPr>
          <w:rFonts w:ascii="Times New Roman" w:hAnsi="Times New Roman"/>
        </w:rPr>
        <w:t xml:space="preserve"> </w:t>
      </w:r>
      <w:r w:rsidRPr="00564817" w:rsidR="00F97581">
        <w:rPr>
          <w:rFonts w:ascii="Times New Roman" w:hAnsi="Times New Roman"/>
          <w:i/>
          <w:iCs/>
        </w:rPr>
        <w:t>seq</w:t>
      </w:r>
      <w:r w:rsidRPr="00564817" w:rsidR="00F97581">
        <w:rPr>
          <w:rFonts w:ascii="Times New Roman" w:hAnsi="Times New Roman"/>
        </w:rPr>
        <w:t xml:space="preserve">.) authorize the Bureau of Land Management (BLM) to grant </w:t>
      </w:r>
      <w:r w:rsidRPr="00564817">
        <w:rPr>
          <w:rFonts w:ascii="Times New Roman" w:hAnsi="Times New Roman" w:cs="Arial"/>
          <w:szCs w:val="20"/>
        </w:rPr>
        <w:t xml:space="preserve">oil and gas </w:t>
      </w:r>
      <w:r w:rsidRPr="00564817" w:rsidR="00F97581">
        <w:rPr>
          <w:rFonts w:ascii="Times New Roman" w:hAnsi="Times New Roman" w:cs="Arial"/>
          <w:szCs w:val="20"/>
        </w:rPr>
        <w:t xml:space="preserve">leases.  </w:t>
      </w:r>
      <w:r w:rsidRPr="00564817" w:rsidR="00F97581">
        <w:rPr>
          <w:rFonts w:ascii="Times New Roman" w:hAnsi="Times New Roman"/>
        </w:rPr>
        <w:t xml:space="preserve">The Geothermal Steam Act (30 U.S.C. 1001-1028) authorizes the BLM to grant leases for geothermal resources.  </w:t>
      </w:r>
      <w:r w:rsidRPr="00564817" w:rsidR="00043EF1">
        <w:rPr>
          <w:rFonts w:ascii="Times New Roman" w:hAnsi="Times New Roman"/>
        </w:rPr>
        <w:t xml:space="preserve">On occasion, </w:t>
      </w:r>
      <w:r w:rsidRPr="00564817" w:rsidR="00F97581">
        <w:rPr>
          <w:rFonts w:ascii="Times New Roman" w:hAnsi="Times New Roman" w:cs="Arial"/>
          <w:szCs w:val="20"/>
        </w:rPr>
        <w:t xml:space="preserve">after acquiring one of these leases, a lessee </w:t>
      </w:r>
      <w:r w:rsidRPr="00564817">
        <w:rPr>
          <w:rFonts w:ascii="Times New Roman" w:hAnsi="Times New Roman" w:cs="Arial"/>
          <w:szCs w:val="20"/>
        </w:rPr>
        <w:t xml:space="preserve">will assign the lease </w:t>
      </w:r>
      <w:r w:rsidRPr="00564817" w:rsidR="00F97581">
        <w:rPr>
          <w:rFonts w:ascii="Times New Roman" w:hAnsi="Times New Roman" w:cs="Arial"/>
          <w:szCs w:val="20"/>
        </w:rPr>
        <w:t>or transfer operating rights (</w:t>
      </w:r>
      <w:r w:rsidRPr="00564817" w:rsidR="00043EF1">
        <w:rPr>
          <w:rFonts w:ascii="Times New Roman" w:hAnsi="Times New Roman" w:cs="Arial"/>
          <w:szCs w:val="20"/>
        </w:rPr>
        <w:t>that is</w:t>
      </w:r>
      <w:r w:rsidRPr="00564817" w:rsidR="00F97581">
        <w:rPr>
          <w:rFonts w:ascii="Times New Roman" w:hAnsi="Times New Roman" w:cs="Arial"/>
          <w:szCs w:val="20"/>
        </w:rPr>
        <w:t xml:space="preserve">, </w:t>
      </w:r>
      <w:r w:rsidRPr="00564817" w:rsidR="00F97581">
        <w:rPr>
          <w:rFonts w:ascii="Times New Roman" w:hAnsi="Times New Roman" w:cs="Arial"/>
          <w:szCs w:val="20"/>
        </w:rPr>
        <w:lastRenderedPageBreak/>
        <w:t xml:space="preserve">sublease) to another party.  BLM regulations at </w:t>
      </w:r>
      <w:r w:rsidRPr="00564817" w:rsidR="00F97581">
        <w:rPr>
          <w:rFonts w:ascii="Times New Roman" w:hAnsi="Times New Roman"/>
        </w:rPr>
        <w:t>43 CFR 3106, 3135, and 3216 outline procedures for these transactions.</w:t>
      </w:r>
    </w:p>
    <w:p w:rsidRPr="00564817" w:rsidR="00CF0248" w:rsidP="00CF0248" w:rsidRDefault="00CF0248" w14:paraId="35EF56B4" w14:textId="77777777">
      <w:pPr>
        <w:pStyle w:val="NormalWeb"/>
        <w:spacing w:before="0" w:beforeAutospacing="0" w:after="0" w:afterAutospacing="0"/>
        <w:rPr>
          <w:rFonts w:cs="Arial"/>
          <w:szCs w:val="20"/>
        </w:rPr>
      </w:pPr>
    </w:p>
    <w:p w:rsidRPr="00564817" w:rsidR="005B6A16" w:rsidP="00CF0248" w:rsidRDefault="00043EF1" w14:paraId="39DE0B50" w14:textId="77777777">
      <w:pPr>
        <w:pStyle w:val="NormalWeb"/>
        <w:spacing w:before="0" w:beforeAutospacing="0" w:after="0" w:afterAutospacing="0"/>
        <w:rPr>
          <w:color w:val="000000"/>
        </w:rPr>
      </w:pPr>
      <w:r w:rsidRPr="00564817">
        <w:rPr>
          <w:rFonts w:cs="Arial"/>
          <w:szCs w:val="20"/>
        </w:rPr>
        <w:t xml:space="preserve">The </w:t>
      </w:r>
      <w:r w:rsidRPr="00564817" w:rsidR="00CF0248">
        <w:rPr>
          <w:rFonts w:cs="Arial"/>
          <w:szCs w:val="20"/>
        </w:rPr>
        <w:t xml:space="preserve">BLM must collect information about these types of transactions in order to manage these Federal leases. When a lease is assigned, the assignee assumes the </w:t>
      </w:r>
      <w:r w:rsidRPr="00564817" w:rsidR="00C47FAC">
        <w:rPr>
          <w:color w:val="000000"/>
        </w:rPr>
        <w:t>obligation to pay rent, and the rights to assi</w:t>
      </w:r>
      <w:r w:rsidRPr="00564817" w:rsidR="00CF0248">
        <w:rPr>
          <w:color w:val="000000"/>
        </w:rPr>
        <w:t>gn and relinquish the leas</w:t>
      </w:r>
      <w:r w:rsidRPr="00564817">
        <w:rPr>
          <w:color w:val="000000"/>
        </w:rPr>
        <w:t>e</w:t>
      </w:r>
      <w:r w:rsidRPr="00564817" w:rsidR="00CF0248">
        <w:rPr>
          <w:color w:val="000000"/>
        </w:rPr>
        <w:t xml:space="preserve">.  When operating rights are transferred, the transferee obtains the </w:t>
      </w:r>
      <w:r w:rsidRPr="00564817" w:rsidR="00C47FAC">
        <w:rPr>
          <w:color w:val="000000"/>
        </w:rPr>
        <w:t>right to enter the leased lands to conduct drilling and related o</w:t>
      </w:r>
      <w:r w:rsidRPr="00564817" w:rsidR="00CF0248">
        <w:rPr>
          <w:color w:val="000000"/>
        </w:rPr>
        <w:t>perations, including production.</w:t>
      </w:r>
    </w:p>
    <w:p w:rsidR="006C4458" w:rsidP="006C4458" w:rsidRDefault="006C4458" w14:paraId="1664C053" w14:textId="77777777">
      <w:pPr>
        <w:pStyle w:val="NormalWeb"/>
        <w:tabs>
          <w:tab w:val="left" w:pos="360"/>
        </w:tabs>
        <w:spacing w:before="0" w:beforeAutospacing="0" w:after="0" w:afterAutospacing="0"/>
        <w:rPr>
          <w:color w:val="000000"/>
        </w:rPr>
      </w:pPr>
    </w:p>
    <w:p w:rsidRPr="00564817" w:rsidR="00D86490" w:rsidP="006C4458" w:rsidRDefault="00D86490" w14:paraId="3232F5D6" w14:textId="77777777">
      <w:pPr>
        <w:pStyle w:val="NormalWeb"/>
        <w:tabs>
          <w:tab w:val="left" w:pos="360"/>
        </w:tabs>
        <w:spacing w:before="0" w:beforeAutospacing="0" w:after="0" w:afterAutospacing="0"/>
        <w:rPr>
          <w:b/>
        </w:rPr>
      </w:pPr>
      <w:r w:rsidRPr="00564817">
        <w:rPr>
          <w:b/>
        </w:rPr>
        <w:t>2.</w:t>
      </w:r>
      <w:r w:rsidRPr="00564817">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564817" w:rsidR="000A274A" w:rsidRDefault="000A274A" w14:paraId="680DE9BB" w14:textId="77777777">
      <w:pPr>
        <w:rPr>
          <w:rFonts w:ascii="Times New Roman" w:hAnsi="Times New Roman"/>
        </w:rPr>
      </w:pPr>
    </w:p>
    <w:p w:rsidRPr="00564817" w:rsidR="00AF4519" w:rsidRDefault="00D86490" w14:paraId="78CCA6B6" w14:textId="77777777">
      <w:pPr>
        <w:rPr>
          <w:rFonts w:ascii="Times New Roman" w:hAnsi="Times New Roman"/>
        </w:rPr>
      </w:pPr>
      <w:r w:rsidRPr="00564817">
        <w:rPr>
          <w:rFonts w:ascii="Times New Roman" w:hAnsi="Times New Roman"/>
        </w:rPr>
        <w:t>The information enables t</w:t>
      </w:r>
      <w:r w:rsidRPr="00564817" w:rsidR="004051AC">
        <w:rPr>
          <w:rFonts w:ascii="Times New Roman" w:hAnsi="Times New Roman"/>
        </w:rPr>
        <w:t>he BLM</w:t>
      </w:r>
      <w:r w:rsidRPr="00564817" w:rsidR="00183C54">
        <w:rPr>
          <w:rFonts w:ascii="Times New Roman" w:hAnsi="Times New Roman"/>
        </w:rPr>
        <w:t xml:space="preserve"> </w:t>
      </w:r>
      <w:r w:rsidRPr="00564817" w:rsidR="00AF4519">
        <w:rPr>
          <w:rFonts w:ascii="Times New Roman" w:hAnsi="Times New Roman"/>
        </w:rPr>
        <w:t>to process assignments of record title interest or transfers of operating rights (sublease) in a lease for oil a</w:t>
      </w:r>
      <w:r w:rsidRPr="00564817" w:rsidR="00EF2B8F">
        <w:rPr>
          <w:rFonts w:ascii="Times New Roman" w:hAnsi="Times New Roman"/>
        </w:rPr>
        <w:t>nd gas or geothermal resources.</w:t>
      </w:r>
      <w:r w:rsidRPr="00564817" w:rsidR="00273AE7">
        <w:rPr>
          <w:rFonts w:ascii="Times New Roman" w:hAnsi="Times New Roman"/>
        </w:rPr>
        <w:t xml:space="preserve">  Each assignment or transfer is a contract between </w:t>
      </w:r>
      <w:r w:rsidRPr="00564817" w:rsidR="00832D98">
        <w:rPr>
          <w:rFonts w:ascii="Times New Roman" w:hAnsi="Times New Roman"/>
        </w:rPr>
        <w:t>private parties</w:t>
      </w:r>
      <w:r w:rsidRPr="00564817" w:rsidR="00273AE7">
        <w:rPr>
          <w:rFonts w:ascii="Times New Roman" w:hAnsi="Times New Roman"/>
        </w:rPr>
        <w:t xml:space="preserve"> but, by law, must be approved by t</w:t>
      </w:r>
      <w:r w:rsidRPr="00564817" w:rsidR="009F69D5">
        <w:rPr>
          <w:rFonts w:ascii="Times New Roman" w:hAnsi="Times New Roman"/>
        </w:rPr>
        <w:t xml:space="preserve">he Secretary.  The BLM uses Forms 3000-3 </w:t>
      </w:r>
      <w:r w:rsidR="00251D90">
        <w:rPr>
          <w:rFonts w:ascii="Times New Roman" w:hAnsi="Times New Roman"/>
        </w:rPr>
        <w:t xml:space="preserve">(Assignment of Record Title Interest) </w:t>
      </w:r>
      <w:r w:rsidRPr="00564817" w:rsidR="009F69D5">
        <w:rPr>
          <w:rFonts w:ascii="Times New Roman" w:hAnsi="Times New Roman"/>
        </w:rPr>
        <w:t xml:space="preserve">and 3000-3a </w:t>
      </w:r>
      <w:r w:rsidR="00251D90">
        <w:rPr>
          <w:rFonts w:ascii="Times New Roman" w:hAnsi="Times New Roman"/>
        </w:rPr>
        <w:t xml:space="preserve">(Transfer of Operating Rights) </w:t>
      </w:r>
      <w:r w:rsidRPr="00564817" w:rsidR="00273AE7">
        <w:rPr>
          <w:rFonts w:ascii="Times New Roman" w:hAnsi="Times New Roman"/>
        </w:rPr>
        <w:t>to establish a uniform method to comply with the law by which case files and lease activities are maintained.</w:t>
      </w:r>
    </w:p>
    <w:p w:rsidRPr="00564817" w:rsidR="00273AE7" w:rsidRDefault="00273AE7" w14:paraId="5E249704" w14:textId="77777777">
      <w:pPr>
        <w:rPr>
          <w:rFonts w:ascii="Times New Roman" w:hAnsi="Times New Roman"/>
        </w:rPr>
      </w:pPr>
    </w:p>
    <w:p w:rsidRPr="00564817" w:rsidR="00273AE7" w:rsidP="00273AE7" w:rsidRDefault="00273AE7" w14:paraId="3CC25AE1" w14:textId="77777777">
      <w:pPr>
        <w:rPr>
          <w:rFonts w:ascii="Times New Roman" w:hAnsi="Times New Roman"/>
        </w:rPr>
      </w:pPr>
      <w:r w:rsidRPr="00564817">
        <w:rPr>
          <w:rFonts w:ascii="Times New Roman" w:hAnsi="Times New Roman"/>
        </w:rPr>
        <w:t>BLM uses the requested information (name, address, lease serial number, percent of interest, and land description) to communicate with the assignee/transferee; to determine whether the assignee/transfere</w:t>
      </w:r>
      <w:r w:rsidRPr="00564817" w:rsidR="009F1025">
        <w:rPr>
          <w:rFonts w:ascii="Times New Roman" w:hAnsi="Times New Roman"/>
        </w:rPr>
        <w:t>e is qualified to hold a lease in accordance with pertinent legal and regulatory authorities</w:t>
      </w:r>
      <w:r w:rsidRPr="00564817">
        <w:rPr>
          <w:rFonts w:ascii="Times New Roman" w:hAnsi="Times New Roman"/>
        </w:rPr>
        <w:t>; to record ownership of interest</w:t>
      </w:r>
      <w:r w:rsidRPr="00564817" w:rsidR="009F1025">
        <w:rPr>
          <w:rFonts w:ascii="Times New Roman" w:hAnsi="Times New Roman"/>
        </w:rPr>
        <w:t>s</w:t>
      </w:r>
      <w:r w:rsidRPr="00564817">
        <w:rPr>
          <w:rFonts w:ascii="Times New Roman" w:hAnsi="Times New Roman"/>
        </w:rPr>
        <w:t xml:space="preserve"> in Federal leases; to enable accurate rental billing of leaseholders; and to verify location of the lands.  The assignor/transferor is not required to complete the boxes for "lease effective date" or "new serial number."  </w:t>
      </w:r>
      <w:r w:rsidRPr="00564817" w:rsidR="00043EF1">
        <w:rPr>
          <w:rFonts w:ascii="Times New Roman" w:hAnsi="Times New Roman"/>
        </w:rPr>
        <w:t xml:space="preserve">The </w:t>
      </w:r>
      <w:r w:rsidRPr="00564817">
        <w:rPr>
          <w:rFonts w:ascii="Times New Roman" w:hAnsi="Times New Roman"/>
        </w:rPr>
        <w:t xml:space="preserve">BLM supplies this information so that the assignee/transferee is aware of </w:t>
      </w:r>
      <w:r w:rsidRPr="00564817" w:rsidR="0017554A">
        <w:rPr>
          <w:rFonts w:ascii="Times New Roman" w:hAnsi="Times New Roman"/>
        </w:rPr>
        <w:t xml:space="preserve">a </w:t>
      </w:r>
      <w:r w:rsidRPr="00564817">
        <w:rPr>
          <w:rFonts w:ascii="Times New Roman" w:hAnsi="Times New Roman"/>
        </w:rPr>
        <w:t>new lease serial number</w:t>
      </w:r>
      <w:r w:rsidRPr="00564817" w:rsidR="0017554A">
        <w:rPr>
          <w:rFonts w:ascii="Times New Roman" w:hAnsi="Times New Roman"/>
        </w:rPr>
        <w:t xml:space="preserve"> when the lease is segregated as a result of a partial assignment</w:t>
      </w:r>
      <w:r w:rsidR="00F80B4B">
        <w:rPr>
          <w:rFonts w:ascii="Times New Roman" w:hAnsi="Times New Roman"/>
        </w:rPr>
        <w:t>, and is aware of t</w:t>
      </w:r>
      <w:r w:rsidRPr="00564817">
        <w:rPr>
          <w:rFonts w:ascii="Times New Roman" w:hAnsi="Times New Roman"/>
        </w:rPr>
        <w:t xml:space="preserve">he anniversary date of the lease for rental payment purposes.  </w:t>
      </w:r>
      <w:r w:rsidR="00E02C95">
        <w:rPr>
          <w:rFonts w:ascii="Times New Roman" w:hAnsi="Times New Roman"/>
        </w:rPr>
        <w:t>Respondents</w:t>
      </w:r>
      <w:r w:rsidR="003C5B86">
        <w:rPr>
          <w:rFonts w:ascii="Times New Roman" w:hAnsi="Times New Roman"/>
        </w:rPr>
        <w:t>’</w:t>
      </w:r>
      <w:r w:rsidR="00E02C95">
        <w:rPr>
          <w:rFonts w:ascii="Times New Roman" w:hAnsi="Times New Roman"/>
        </w:rPr>
        <w:t xml:space="preserve"> check b</w:t>
      </w:r>
      <w:r w:rsidRPr="00564817">
        <w:rPr>
          <w:rFonts w:ascii="Times New Roman" w:hAnsi="Times New Roman"/>
        </w:rPr>
        <w:t xml:space="preserve">oxes are checked to </w:t>
      </w:r>
      <w:r w:rsidR="00E02C95">
        <w:rPr>
          <w:rFonts w:ascii="Times New Roman" w:hAnsi="Times New Roman"/>
        </w:rPr>
        <w:t xml:space="preserve">indicate </w:t>
      </w:r>
      <w:r w:rsidRPr="00564817">
        <w:rPr>
          <w:rFonts w:ascii="Times New Roman" w:hAnsi="Times New Roman"/>
        </w:rPr>
        <w:t xml:space="preserve">whether the interest conveyed is for an oil and gas or geothermal assignment of record title, operating rights, or overriding royalty transfers.  Under </w:t>
      </w:r>
      <w:r w:rsidRPr="00564817" w:rsidR="00DB238B">
        <w:rPr>
          <w:rFonts w:ascii="Times New Roman" w:hAnsi="Times New Roman"/>
        </w:rPr>
        <w:t xml:space="preserve">the </w:t>
      </w:r>
      <w:r w:rsidRPr="00564817">
        <w:rPr>
          <w:rFonts w:ascii="Times New Roman" w:hAnsi="Times New Roman"/>
        </w:rPr>
        <w:t>regulations at 43 CFR 3106.4</w:t>
      </w:r>
      <w:r w:rsidRPr="00564817">
        <w:rPr>
          <w:rFonts w:ascii="Times New Roman" w:hAnsi="Times New Roman"/>
        </w:rPr>
        <w:noBreakHyphen/>
        <w:t xml:space="preserve">2, </w:t>
      </w:r>
      <w:r w:rsidRPr="00564817" w:rsidR="00DB238B">
        <w:rPr>
          <w:rFonts w:ascii="Times New Roman" w:hAnsi="Times New Roman"/>
        </w:rPr>
        <w:t xml:space="preserve">we do not require </w:t>
      </w:r>
      <w:r w:rsidRPr="00564817">
        <w:rPr>
          <w:rFonts w:ascii="Times New Roman" w:hAnsi="Times New Roman"/>
        </w:rPr>
        <w:t xml:space="preserve">use of these forms for transfers of royalty interests or payments out of production if such transfers are created or reserved independently of a transfer of record title or of operating rights.  However, space is provided for that purpose as a convenience to the transferor.  </w:t>
      </w:r>
    </w:p>
    <w:p w:rsidRPr="00564817" w:rsidR="00273AE7" w:rsidP="00273AE7" w:rsidRDefault="00273AE7" w14:paraId="07254F32" w14:textId="77777777">
      <w:pPr>
        <w:rPr>
          <w:rFonts w:ascii="Times New Roman" w:hAnsi="Times New Roman"/>
        </w:rPr>
      </w:pPr>
    </w:p>
    <w:p w:rsidRPr="00564817" w:rsidR="00AF4519" w:rsidRDefault="00273AE7" w14:paraId="3D5BE264" w14:textId="77777777">
      <w:pPr>
        <w:rPr>
          <w:rFonts w:ascii="Times New Roman" w:hAnsi="Times New Roman"/>
        </w:rPr>
      </w:pPr>
      <w:r w:rsidRPr="00564817">
        <w:rPr>
          <w:rFonts w:ascii="Times New Roman" w:hAnsi="Times New Roman"/>
        </w:rPr>
        <w:t xml:space="preserve">When a lessee submits an assignment or transfer, </w:t>
      </w:r>
      <w:r w:rsidRPr="00564817" w:rsidR="00043EF1">
        <w:rPr>
          <w:rFonts w:ascii="Times New Roman" w:hAnsi="Times New Roman"/>
        </w:rPr>
        <w:t xml:space="preserve">the </w:t>
      </w:r>
      <w:r w:rsidRPr="00564817">
        <w:rPr>
          <w:rFonts w:ascii="Times New Roman" w:hAnsi="Times New Roman"/>
        </w:rPr>
        <w:t xml:space="preserve">BLM records this information </w:t>
      </w:r>
      <w:r w:rsidR="00126AA4">
        <w:rPr>
          <w:rFonts w:ascii="Times New Roman" w:hAnsi="Times New Roman"/>
        </w:rPr>
        <w:t xml:space="preserve">in order to </w:t>
      </w:r>
      <w:r w:rsidRPr="00564817">
        <w:rPr>
          <w:rFonts w:ascii="Times New Roman" w:hAnsi="Times New Roman"/>
        </w:rPr>
        <w:t xml:space="preserve">prevent unlawful extraction of mineral resources, </w:t>
      </w:r>
      <w:r w:rsidR="00EE09FD">
        <w:rPr>
          <w:rFonts w:ascii="Times New Roman" w:hAnsi="Times New Roman"/>
        </w:rPr>
        <w:t xml:space="preserve">and to </w:t>
      </w:r>
      <w:r w:rsidRPr="00564817">
        <w:rPr>
          <w:rFonts w:ascii="Times New Roman" w:hAnsi="Times New Roman"/>
        </w:rPr>
        <w:t>ensure prompt payment of rentals and royalties for the rights</w:t>
      </w:r>
      <w:r w:rsidR="00EE09FD">
        <w:rPr>
          <w:rFonts w:ascii="Times New Roman" w:hAnsi="Times New Roman"/>
        </w:rPr>
        <w:t xml:space="preserve"> obtained under a Federal lease.  This information also </w:t>
      </w:r>
      <w:r w:rsidRPr="00564817">
        <w:rPr>
          <w:rFonts w:ascii="Times New Roman" w:hAnsi="Times New Roman"/>
        </w:rPr>
        <w:t>ensure</w:t>
      </w:r>
      <w:r w:rsidRPr="00564817" w:rsidR="00043EF1">
        <w:rPr>
          <w:rFonts w:ascii="Times New Roman" w:hAnsi="Times New Roman"/>
        </w:rPr>
        <w:t>s</w:t>
      </w:r>
      <w:r w:rsidRPr="00564817">
        <w:rPr>
          <w:rFonts w:ascii="Times New Roman" w:hAnsi="Times New Roman"/>
        </w:rPr>
        <w:t xml:space="preserve"> that leases are not encumbered with agreements that cause the minerals to be uneconomical to produce, resulting in lost revenues to the Federal Government.</w:t>
      </w:r>
      <w:r w:rsidRPr="00564817" w:rsidR="0067228E">
        <w:rPr>
          <w:rFonts w:ascii="Times New Roman" w:hAnsi="Times New Roman"/>
        </w:rPr>
        <w:t xml:space="preserve">  I</w:t>
      </w:r>
      <w:r w:rsidR="00EE09FD">
        <w:rPr>
          <w:rFonts w:ascii="Times New Roman" w:hAnsi="Times New Roman"/>
        </w:rPr>
        <w:t xml:space="preserve">n addition, this information enables </w:t>
      </w:r>
      <w:r w:rsidRPr="00564817" w:rsidR="0067228E">
        <w:rPr>
          <w:rFonts w:ascii="Times New Roman" w:hAnsi="Times New Roman"/>
        </w:rPr>
        <w:t>the BLM to ensure the assignee or transferee is in compliance with bonding requirements, when necessary, before approval of the transfer or assignment.</w:t>
      </w:r>
    </w:p>
    <w:p w:rsidRPr="00564817" w:rsidR="00DB238B" w:rsidRDefault="00DB238B" w14:paraId="0908FD22" w14:textId="77777777">
      <w:pPr>
        <w:rPr>
          <w:rFonts w:ascii="Times New Roman" w:hAnsi="Times New Roman"/>
        </w:rPr>
      </w:pPr>
    </w:p>
    <w:p w:rsidRPr="00564817" w:rsidR="00DB238B" w:rsidRDefault="00DB238B" w14:paraId="38E3BCEC" w14:textId="77777777">
      <w:pPr>
        <w:rPr>
          <w:rFonts w:ascii="Times New Roman" w:hAnsi="Times New Roman"/>
        </w:rPr>
        <w:sectPr w:rsidRPr="00564817" w:rsidR="00DB238B" w:rsidSect="00EF2B8F">
          <w:headerReference w:type="default" r:id="rId8"/>
          <w:footerReference w:type="default" r:id="rId9"/>
          <w:pgSz w:w="12240" w:h="15840" w:code="1"/>
          <w:pgMar w:top="1440" w:right="1440" w:bottom="1440" w:left="1440" w:header="1440" w:footer="1440" w:gutter="0"/>
          <w:cols w:space="720"/>
          <w:noEndnote/>
        </w:sectPr>
      </w:pPr>
    </w:p>
    <w:p w:rsidRPr="00564817" w:rsidR="00183C54" w:rsidRDefault="00183C54" w14:paraId="13D36CB9" w14:textId="77777777">
      <w:pPr>
        <w:rPr>
          <w:rFonts w:ascii="Times New Roman" w:hAnsi="Times New Roman"/>
        </w:rPr>
      </w:pPr>
      <w:r w:rsidRPr="00564817">
        <w:rPr>
          <w:rFonts w:ascii="Times New Roman" w:hAnsi="Times New Roman"/>
        </w:rPr>
        <w:t>We require the applicant to submit the following information</w:t>
      </w:r>
      <w:r w:rsidRPr="00564817" w:rsidR="00253F24">
        <w:rPr>
          <w:rFonts w:ascii="Times New Roman" w:hAnsi="Times New Roman"/>
        </w:rPr>
        <w:t xml:space="preserve"> on Forms 3000-3 and 3000-3a:</w:t>
      </w:r>
    </w:p>
    <w:p w:rsidRPr="00564817" w:rsidR="00183C54" w:rsidRDefault="00183C54" w14:paraId="30FEB785" w14:textId="77777777">
      <w:pPr>
        <w:rPr>
          <w:rFonts w:ascii="Times New Roman" w:hAnsi="Times New Roman"/>
        </w:rPr>
      </w:pPr>
    </w:p>
    <w:p w:rsidRPr="00564817" w:rsidR="00BF688C" w:rsidRDefault="00183C54" w14:paraId="36D339A4" w14:textId="77777777">
      <w:pPr>
        <w:rPr>
          <w:rFonts w:ascii="Times New Roman" w:hAnsi="Times New Roman"/>
        </w:rPr>
      </w:pPr>
      <w:r w:rsidRPr="00564817">
        <w:rPr>
          <w:rFonts w:ascii="Times New Roman" w:hAnsi="Times New Roman"/>
          <w:u w:val="single"/>
        </w:rPr>
        <w:t>Lease Serial Number:</w:t>
      </w:r>
      <w:r w:rsidRPr="00564817">
        <w:rPr>
          <w:rFonts w:ascii="Times New Roman" w:hAnsi="Times New Roman"/>
        </w:rPr>
        <w:t xml:space="preserve">  We use this information to determine the lease upon which an</w:t>
      </w:r>
    </w:p>
    <w:p w:rsidRPr="00564817" w:rsidR="00183C54" w:rsidRDefault="00183C54" w14:paraId="605717A0" w14:textId="77777777">
      <w:pPr>
        <w:rPr>
          <w:rFonts w:ascii="Times New Roman" w:hAnsi="Times New Roman"/>
        </w:rPr>
      </w:pPr>
      <w:r w:rsidRPr="00564817">
        <w:rPr>
          <w:rFonts w:ascii="Times New Roman" w:hAnsi="Times New Roman"/>
        </w:rPr>
        <w:t>assignment</w:t>
      </w:r>
      <w:r w:rsidRPr="00564817" w:rsidR="00AF4519">
        <w:rPr>
          <w:rFonts w:ascii="Times New Roman" w:hAnsi="Times New Roman"/>
        </w:rPr>
        <w:t xml:space="preserve">/transfer </w:t>
      </w:r>
      <w:r w:rsidRPr="00564817">
        <w:rPr>
          <w:rFonts w:ascii="Times New Roman" w:hAnsi="Times New Roman"/>
        </w:rPr>
        <w:t xml:space="preserve">for </w:t>
      </w:r>
      <w:r w:rsidRPr="00564817" w:rsidR="00AF4519">
        <w:rPr>
          <w:rFonts w:ascii="Times New Roman" w:hAnsi="Times New Roman"/>
        </w:rPr>
        <w:t>all or part of a record title interest</w:t>
      </w:r>
      <w:r w:rsidRPr="00564817" w:rsidR="005402A7">
        <w:rPr>
          <w:rFonts w:ascii="Times New Roman" w:hAnsi="Times New Roman"/>
        </w:rPr>
        <w:t>,</w:t>
      </w:r>
      <w:r w:rsidRPr="00564817" w:rsidR="00AF4519">
        <w:rPr>
          <w:rFonts w:ascii="Times New Roman" w:hAnsi="Times New Roman"/>
        </w:rPr>
        <w:t xml:space="preserve"> operating rights, or overriding royalty, or similar interest in a lease to another party </w:t>
      </w:r>
      <w:r w:rsidRPr="00564817">
        <w:rPr>
          <w:rFonts w:ascii="Times New Roman" w:hAnsi="Times New Roman"/>
        </w:rPr>
        <w:t>will be made.</w:t>
      </w:r>
    </w:p>
    <w:p w:rsidRPr="00564817" w:rsidR="005F582B" w:rsidRDefault="005F582B" w14:paraId="0832472B" w14:textId="77777777">
      <w:pPr>
        <w:rPr>
          <w:rFonts w:ascii="Times New Roman" w:hAnsi="Times New Roman"/>
        </w:rPr>
      </w:pPr>
    </w:p>
    <w:p w:rsidRPr="00564817" w:rsidR="00204602" w:rsidRDefault="00204602" w14:paraId="0BE101A2" w14:textId="77777777">
      <w:pPr>
        <w:rPr>
          <w:rFonts w:ascii="Times New Roman" w:hAnsi="Times New Roman"/>
        </w:rPr>
      </w:pPr>
      <w:r w:rsidRPr="00564817">
        <w:rPr>
          <w:rFonts w:ascii="Times New Roman" w:hAnsi="Times New Roman"/>
          <w:u w:val="single"/>
        </w:rPr>
        <w:t>Lease Effective Date:</w:t>
      </w:r>
      <w:r w:rsidRPr="00564817">
        <w:rPr>
          <w:rFonts w:ascii="Times New Roman" w:hAnsi="Times New Roman"/>
        </w:rPr>
        <w:t xml:space="preserve">  We need this information to determine if the lease is still in effect</w:t>
      </w:r>
      <w:r w:rsidRPr="00564817" w:rsidR="00AF4519">
        <w:rPr>
          <w:rFonts w:ascii="Times New Roman" w:hAnsi="Times New Roman"/>
        </w:rPr>
        <w:t>.</w:t>
      </w:r>
    </w:p>
    <w:p w:rsidRPr="00564817" w:rsidR="00204602" w:rsidRDefault="00204602" w14:paraId="5208627E" w14:textId="77777777">
      <w:pPr>
        <w:rPr>
          <w:rFonts w:ascii="Times New Roman" w:hAnsi="Times New Roman"/>
        </w:rPr>
      </w:pPr>
    </w:p>
    <w:p w:rsidRPr="00564817" w:rsidR="00204602" w:rsidRDefault="00204602" w14:paraId="26B74FEB" w14:textId="77777777">
      <w:pPr>
        <w:rPr>
          <w:rFonts w:ascii="Times New Roman" w:hAnsi="Times New Roman"/>
        </w:rPr>
      </w:pPr>
      <w:r w:rsidRPr="00564817">
        <w:rPr>
          <w:rFonts w:ascii="Times New Roman" w:hAnsi="Times New Roman"/>
          <w:u w:val="single"/>
        </w:rPr>
        <w:t>New Serial Number:</w:t>
      </w:r>
      <w:r w:rsidRPr="00564817">
        <w:rPr>
          <w:rFonts w:ascii="Times New Roman" w:hAnsi="Times New Roman"/>
        </w:rPr>
        <w:t xml:space="preserve">  We will provide a new serial number </w:t>
      </w:r>
      <w:r w:rsidRPr="00564817" w:rsidR="00892B16">
        <w:rPr>
          <w:rFonts w:ascii="Times New Roman" w:hAnsi="Times New Roman"/>
        </w:rPr>
        <w:t xml:space="preserve">and segregate into two separate leases </w:t>
      </w:r>
      <w:r w:rsidRPr="00564817">
        <w:rPr>
          <w:rFonts w:ascii="Times New Roman" w:hAnsi="Times New Roman"/>
        </w:rPr>
        <w:t xml:space="preserve">if the assignee conveys 100 percent record title interest </w:t>
      </w:r>
      <w:r w:rsidRPr="00564817" w:rsidR="006A30A9">
        <w:rPr>
          <w:rFonts w:ascii="Times New Roman" w:hAnsi="Times New Roman"/>
        </w:rPr>
        <w:t xml:space="preserve">of a portion of the lease to another party.  </w:t>
      </w:r>
    </w:p>
    <w:p w:rsidRPr="00564817" w:rsidR="00204602" w:rsidRDefault="00204602" w14:paraId="6181C389" w14:textId="77777777">
      <w:pPr>
        <w:rPr>
          <w:rFonts w:ascii="Times New Roman" w:hAnsi="Times New Roman"/>
        </w:rPr>
      </w:pPr>
    </w:p>
    <w:p w:rsidRPr="00564817" w:rsidR="00AF4519" w:rsidRDefault="00C165E8" w14:paraId="4A373E74" w14:textId="77777777">
      <w:pPr>
        <w:rPr>
          <w:rFonts w:ascii="Times New Roman" w:hAnsi="Times New Roman"/>
        </w:rPr>
      </w:pPr>
      <w:r w:rsidRPr="00564817">
        <w:rPr>
          <w:rFonts w:ascii="Times New Roman" w:hAnsi="Times New Roman"/>
          <w:u w:val="single"/>
        </w:rPr>
        <w:t>Assignee/T</w:t>
      </w:r>
      <w:r w:rsidRPr="00564817" w:rsidR="00B613DB">
        <w:rPr>
          <w:rFonts w:ascii="Times New Roman" w:hAnsi="Times New Roman"/>
          <w:u w:val="single"/>
        </w:rPr>
        <w:t>ransferee Name and Address:</w:t>
      </w:r>
      <w:r w:rsidRPr="00564817" w:rsidR="00B613DB">
        <w:rPr>
          <w:rFonts w:ascii="Times New Roman" w:hAnsi="Times New Roman"/>
        </w:rPr>
        <w:t xml:space="preserve">  We need this information t</w:t>
      </w:r>
      <w:r w:rsidRPr="00564817" w:rsidR="00AF4519">
        <w:rPr>
          <w:rFonts w:ascii="Times New Roman" w:hAnsi="Times New Roman"/>
        </w:rPr>
        <w:t xml:space="preserve">o identify ownership of the interest assigned/transferred and the qualifications of the transferee/assignee to take interest.  The information is necessary to ensure that the assignee/transferee </w:t>
      </w:r>
      <w:r w:rsidRPr="00564817" w:rsidR="002E19BD">
        <w:rPr>
          <w:rFonts w:ascii="Times New Roman" w:hAnsi="Times New Roman"/>
        </w:rPr>
        <w:t>is qualified</w:t>
      </w:r>
      <w:r w:rsidRPr="00564817" w:rsidR="007F3661">
        <w:rPr>
          <w:rFonts w:ascii="Times New Roman" w:hAnsi="Times New Roman"/>
        </w:rPr>
        <w:t xml:space="preserve"> </w:t>
      </w:r>
      <w:r w:rsidRPr="00564817" w:rsidR="00AF4519">
        <w:rPr>
          <w:rFonts w:ascii="Times New Roman" w:hAnsi="Times New Roman"/>
        </w:rPr>
        <w:t xml:space="preserve">to obtain interest in an oil and gas or geothermal lease and that </w:t>
      </w:r>
      <w:r w:rsidRPr="00564817" w:rsidR="00892B16">
        <w:rPr>
          <w:rFonts w:ascii="Times New Roman" w:hAnsi="Times New Roman"/>
        </w:rPr>
        <w:t xml:space="preserve">the transfer will not result in holdings </w:t>
      </w:r>
      <w:r w:rsidRPr="00564817" w:rsidR="00AF4519">
        <w:rPr>
          <w:rFonts w:ascii="Times New Roman" w:hAnsi="Times New Roman"/>
        </w:rPr>
        <w:t xml:space="preserve">in violation of statutory </w:t>
      </w:r>
      <w:r w:rsidRPr="00564817" w:rsidR="00892B16">
        <w:rPr>
          <w:rFonts w:ascii="Times New Roman" w:hAnsi="Times New Roman"/>
        </w:rPr>
        <w:t xml:space="preserve">acreage </w:t>
      </w:r>
      <w:r w:rsidRPr="00564817" w:rsidR="00AF4519">
        <w:rPr>
          <w:rFonts w:ascii="Times New Roman" w:hAnsi="Times New Roman"/>
        </w:rPr>
        <w:t>limits.</w:t>
      </w:r>
    </w:p>
    <w:p w:rsidRPr="00564817" w:rsidR="00B613DB" w:rsidRDefault="00B613DB" w14:paraId="4463C042" w14:textId="77777777">
      <w:pPr>
        <w:rPr>
          <w:rFonts w:ascii="Times New Roman" w:hAnsi="Times New Roman"/>
        </w:rPr>
      </w:pPr>
    </w:p>
    <w:p w:rsidRPr="00564817" w:rsidR="00253F24" w:rsidP="00253F24" w:rsidRDefault="00253F24" w14:paraId="41D36ED5" w14:textId="77777777">
      <w:pPr>
        <w:rPr>
          <w:rFonts w:ascii="Times New Roman" w:hAnsi="Times New Roman"/>
        </w:rPr>
      </w:pPr>
      <w:r w:rsidRPr="00564817">
        <w:rPr>
          <w:rFonts w:ascii="Times New Roman" w:hAnsi="Times New Roman"/>
          <w:u w:val="single"/>
        </w:rPr>
        <w:t>This assignment</w:t>
      </w:r>
      <w:r w:rsidRPr="00564817" w:rsidR="00D5632C">
        <w:rPr>
          <w:rFonts w:ascii="Times New Roman" w:hAnsi="Times New Roman"/>
          <w:u w:val="single"/>
        </w:rPr>
        <w:t>/transfer</w:t>
      </w:r>
      <w:r w:rsidRPr="00564817">
        <w:rPr>
          <w:rFonts w:ascii="Times New Roman" w:hAnsi="Times New Roman"/>
          <w:u w:val="single"/>
        </w:rPr>
        <w:t xml:space="preserve"> conveys the following interest:</w:t>
      </w:r>
      <w:r w:rsidRPr="00564817">
        <w:rPr>
          <w:rFonts w:ascii="Times New Roman" w:hAnsi="Times New Roman"/>
        </w:rPr>
        <w:t xml:space="preserve">   We need the legal land description and the percent of interest owned, conveyed, and retained to determine the record title interest, operating rights, or overriding royalty, or similar interest in a lease transferred or assigned to another party.</w:t>
      </w:r>
    </w:p>
    <w:p w:rsidRPr="00564817" w:rsidR="00AF4519" w:rsidRDefault="00AF4519" w14:paraId="674FA676" w14:textId="77777777">
      <w:pPr>
        <w:rPr>
          <w:rFonts w:ascii="Times New Roman" w:hAnsi="Times New Roman"/>
        </w:rPr>
      </w:pPr>
      <w:r w:rsidRPr="00564817">
        <w:rPr>
          <w:rFonts w:ascii="Times New Roman" w:hAnsi="Times New Roman"/>
        </w:rPr>
        <w:t xml:space="preserve">                                                          </w:t>
      </w:r>
    </w:p>
    <w:p w:rsidRPr="00564817" w:rsidR="00273AE7" w:rsidRDefault="00273AE7" w14:paraId="75B1E8D6" w14:textId="77777777">
      <w:pPr>
        <w:rPr>
          <w:rFonts w:ascii="Times New Roman" w:hAnsi="Times New Roman"/>
        </w:rPr>
        <w:sectPr w:rsidRPr="00564817" w:rsidR="00273AE7">
          <w:headerReference w:type="default" r:id="rId10"/>
          <w:type w:val="continuous"/>
          <w:pgSz w:w="12240" w:h="15840"/>
          <w:pgMar w:top="1440" w:right="1440" w:bottom="1440" w:left="1440" w:header="1440" w:footer="1440" w:gutter="0"/>
          <w:cols w:space="720"/>
          <w:noEndnote/>
        </w:sectPr>
      </w:pPr>
    </w:p>
    <w:p w:rsidRPr="00564817" w:rsidR="001E146F" w:rsidP="007E3748" w:rsidRDefault="001E146F" w14:paraId="453E5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3.</w:t>
      </w:r>
      <w:r w:rsidRPr="0056481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564817" w:rsidR="000A274A" w:rsidRDefault="000A274A" w14:paraId="0294DB88" w14:textId="77777777">
      <w:pPr>
        <w:rPr>
          <w:rFonts w:ascii="Times New Roman" w:hAnsi="Times New Roman"/>
        </w:rPr>
      </w:pPr>
    </w:p>
    <w:p w:rsidR="00E02C95" w:rsidP="00E02C95" w:rsidRDefault="00EC4DF7" w14:paraId="23B6A635" w14:textId="77777777">
      <w:pPr>
        <w:rPr>
          <w:rFonts w:ascii="Times New Roman" w:hAnsi="Times New Roman"/>
        </w:rPr>
      </w:pPr>
      <w:r w:rsidRPr="00564817">
        <w:rPr>
          <w:rFonts w:ascii="Times New Roman" w:hAnsi="Times New Roman"/>
        </w:rPr>
        <w:t>Forms 3000-3 and 3000-3a</w:t>
      </w:r>
      <w:r w:rsidRPr="00564817" w:rsidR="00F74F0C">
        <w:rPr>
          <w:rFonts w:ascii="Times New Roman" w:hAnsi="Times New Roman"/>
        </w:rPr>
        <w:t xml:space="preserve"> are electronically avai</w:t>
      </w:r>
      <w:r w:rsidRPr="00564817" w:rsidR="00672FCE">
        <w:rPr>
          <w:rFonts w:ascii="Times New Roman" w:hAnsi="Times New Roman"/>
        </w:rPr>
        <w:t xml:space="preserve">lable to the public in fillable and printable format at:  </w:t>
      </w:r>
      <w:hyperlink w:history="1" r:id="rId11">
        <w:r w:rsidRPr="00432D30" w:rsidR="00E02C95">
          <w:rPr>
            <w:rStyle w:val="Hyperlink"/>
            <w:rFonts w:ascii="Times New Roman" w:hAnsi="Times New Roman"/>
          </w:rPr>
          <w:t>https://www.blm.gov/services/electronic-forms</w:t>
        </w:r>
      </w:hyperlink>
      <w:r w:rsidR="000911A1">
        <w:rPr>
          <w:rFonts w:ascii="Times New Roman" w:hAnsi="Times New Roman"/>
        </w:rPr>
        <w:t>.</w:t>
      </w:r>
      <w:r w:rsidR="004D1A4D">
        <w:rPr>
          <w:rFonts w:ascii="Times New Roman" w:hAnsi="Times New Roman"/>
        </w:rPr>
        <w:t xml:space="preserve">  </w:t>
      </w:r>
    </w:p>
    <w:p w:rsidR="00E02C95" w:rsidP="00E02C95" w:rsidRDefault="00E02C95" w14:paraId="311302C5" w14:textId="77777777">
      <w:pPr>
        <w:rPr>
          <w:rFonts w:ascii="Times New Roman" w:hAnsi="Times New Roman"/>
        </w:rPr>
      </w:pPr>
    </w:p>
    <w:p w:rsidRPr="00564817" w:rsidR="008A4640" w:rsidP="007E3748" w:rsidRDefault="00E02C95" w14:paraId="415DFCEF" w14:textId="77777777">
      <w:pPr>
        <w:tabs>
          <w:tab w:val="left" w:pos="450"/>
        </w:tabs>
        <w:ind w:left="432" w:hanging="432"/>
        <w:rPr>
          <w:rFonts w:ascii="Times New Roman" w:hAnsi="Times New Roman"/>
          <w:b/>
        </w:rPr>
      </w:pPr>
      <w:r w:rsidRPr="00E02C95">
        <w:rPr>
          <w:rFonts w:ascii="Times New Roman" w:hAnsi="Times New Roman"/>
          <w:b/>
        </w:rPr>
        <w:t>4.</w:t>
      </w:r>
      <w:r w:rsidRPr="00E02C95">
        <w:rPr>
          <w:rFonts w:ascii="Times New Roman" w:hAnsi="Times New Roman"/>
          <w:b/>
        </w:rPr>
        <w:tab/>
      </w:r>
      <w:r w:rsidRPr="00564817" w:rsidR="008A4640">
        <w:rPr>
          <w:rFonts w:ascii="Times New Roman" w:hAnsi="Times New Roman"/>
          <w:b/>
        </w:rPr>
        <w:t>Describe efforts to identify duplication.  Show specifically why any similar information already available cannot be used or modified for use for the purposes described in Item 2 above.</w:t>
      </w:r>
    </w:p>
    <w:p w:rsidRPr="00564817" w:rsidR="00FB3240" w:rsidP="00FB3240" w:rsidRDefault="00FB3240" w14:paraId="4DBD2D99" w14:textId="77777777">
      <w:pPr>
        <w:tabs>
          <w:tab w:val="left" w:pos="360"/>
          <w:tab w:val="left" w:pos="1296"/>
          <w:tab w:val="left" w:pos="2016"/>
        </w:tabs>
        <w:rPr>
          <w:rFonts w:ascii="Times New Roman" w:hAnsi="Times New Roman"/>
        </w:rPr>
      </w:pPr>
    </w:p>
    <w:p w:rsidRPr="00564817" w:rsidR="00AF4519" w:rsidRDefault="00AF4519" w14:paraId="6D8B1913" w14:textId="77777777">
      <w:pPr>
        <w:rPr>
          <w:rFonts w:ascii="Times New Roman" w:hAnsi="Times New Roman"/>
        </w:rPr>
      </w:pPr>
      <w:r w:rsidRPr="00564817">
        <w:rPr>
          <w:rFonts w:ascii="Times New Roman" w:hAnsi="Times New Roman"/>
        </w:rPr>
        <w:t xml:space="preserve">No duplication of information occurs on the information we collect.  The requested information </w:t>
      </w:r>
      <w:r w:rsidRPr="00564817" w:rsidR="00CF38C4">
        <w:rPr>
          <w:rFonts w:ascii="Times New Roman" w:hAnsi="Times New Roman"/>
        </w:rPr>
        <w:t>is nonrecurring, occasional, and</w:t>
      </w:r>
      <w:r w:rsidRPr="00564817">
        <w:rPr>
          <w:rFonts w:ascii="Times New Roman" w:hAnsi="Times New Roman"/>
        </w:rPr>
        <w:t xml:space="preserve"> unique to </w:t>
      </w:r>
      <w:r w:rsidRPr="00564817" w:rsidR="00FB3240">
        <w:rPr>
          <w:rFonts w:ascii="Times New Roman" w:hAnsi="Times New Roman"/>
        </w:rPr>
        <w:t xml:space="preserve">each applicant/operator and to each specific </w:t>
      </w:r>
      <w:r w:rsidRPr="00564817">
        <w:rPr>
          <w:rFonts w:ascii="Times New Roman" w:hAnsi="Times New Roman"/>
        </w:rPr>
        <w:t>assign</w:t>
      </w:r>
      <w:r w:rsidRPr="00564817" w:rsidR="00FB3240">
        <w:rPr>
          <w:rFonts w:ascii="Times New Roman" w:hAnsi="Times New Roman"/>
        </w:rPr>
        <w:t xml:space="preserve">ment </w:t>
      </w:r>
      <w:r w:rsidRPr="00564817">
        <w:rPr>
          <w:rFonts w:ascii="Times New Roman" w:hAnsi="Times New Roman"/>
        </w:rPr>
        <w:t>or</w:t>
      </w:r>
      <w:r w:rsidRPr="00564817" w:rsidR="00FB3240">
        <w:rPr>
          <w:rFonts w:ascii="Times New Roman" w:hAnsi="Times New Roman"/>
        </w:rPr>
        <w:t xml:space="preserve"> </w:t>
      </w:r>
      <w:r w:rsidRPr="00564817">
        <w:rPr>
          <w:rFonts w:ascii="Times New Roman" w:hAnsi="Times New Roman"/>
        </w:rPr>
        <w:t xml:space="preserve">transfer and is not available from any other data source.  No similar information is available or able to be modified.  Respondents are individuals who lease Federal lands for purposes of producing or exploring for oil and gas or geothermal resources.  Information is kept </w:t>
      </w:r>
      <w:r w:rsidRPr="00564817">
        <w:rPr>
          <w:rFonts w:ascii="Times New Roman" w:hAnsi="Times New Roman"/>
        </w:rPr>
        <w:lastRenderedPageBreak/>
        <w:t xml:space="preserve">chronologically in case files and reviewed carefully.  The information is required to </w:t>
      </w:r>
      <w:r w:rsidRPr="00564817" w:rsidR="009E24B5">
        <w:rPr>
          <w:rFonts w:ascii="Times New Roman" w:hAnsi="Times New Roman"/>
        </w:rPr>
        <w:t xml:space="preserve">obtain or retain </w:t>
      </w:r>
      <w:r w:rsidRPr="00564817">
        <w:rPr>
          <w:rFonts w:ascii="Times New Roman" w:hAnsi="Times New Roman"/>
        </w:rPr>
        <w:t xml:space="preserve">a benefit.  Each BLM State Office has jurisdiction over </w:t>
      </w:r>
      <w:r w:rsidRPr="00564817" w:rsidR="0027208D">
        <w:rPr>
          <w:rFonts w:ascii="Times New Roman" w:hAnsi="Times New Roman"/>
        </w:rPr>
        <w:t>specific</w:t>
      </w:r>
      <w:r w:rsidRPr="00564817">
        <w:rPr>
          <w:rFonts w:ascii="Times New Roman" w:hAnsi="Times New Roman"/>
        </w:rPr>
        <w:t xml:space="preserve"> lands so that no duplication occurs with respect to issuing leases, assignments, and transfers.  </w:t>
      </w:r>
    </w:p>
    <w:p w:rsidRPr="00564817" w:rsidR="00AF4519" w:rsidRDefault="00AF4519" w14:paraId="0C4DED95" w14:textId="77777777">
      <w:pPr>
        <w:rPr>
          <w:rFonts w:ascii="Times New Roman" w:hAnsi="Times New Roman"/>
        </w:rPr>
      </w:pPr>
    </w:p>
    <w:p w:rsidRPr="00564817" w:rsidR="00465AB5" w:rsidP="00465AB5" w:rsidRDefault="00465AB5" w14:paraId="24A03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5.</w:t>
      </w:r>
      <w:r w:rsidRPr="00564817">
        <w:rPr>
          <w:rFonts w:ascii="Times New Roman" w:hAnsi="Times New Roman"/>
          <w:b/>
        </w:rPr>
        <w:tab/>
        <w:t>If the collection of information impacts small businesses or other small entities, describe any methods used to minimize burden.</w:t>
      </w:r>
    </w:p>
    <w:p w:rsidRPr="00564817" w:rsidR="00AF4519" w:rsidRDefault="00AF4519" w14:paraId="310689D7" w14:textId="77777777">
      <w:pPr>
        <w:rPr>
          <w:rFonts w:ascii="Times New Roman" w:hAnsi="Times New Roman"/>
        </w:rPr>
      </w:pPr>
    </w:p>
    <w:p w:rsidRPr="00564817" w:rsidR="00AF4519" w:rsidRDefault="00AF4519" w14:paraId="62E2C8B5" w14:textId="77777777">
      <w:pPr>
        <w:rPr>
          <w:rFonts w:ascii="Times New Roman" w:hAnsi="Times New Roman"/>
        </w:rPr>
      </w:pPr>
      <w:r w:rsidRPr="00564817">
        <w:rPr>
          <w:rFonts w:ascii="Times New Roman" w:hAnsi="Times New Roman"/>
        </w:rPr>
        <w:t xml:space="preserve">There is not a significant impact on small businesses or other small entities from the information we request on these forms.  The </w:t>
      </w:r>
      <w:r w:rsidRPr="00564817" w:rsidR="005402A7">
        <w:rPr>
          <w:rFonts w:ascii="Times New Roman" w:hAnsi="Times New Roman"/>
        </w:rPr>
        <w:t xml:space="preserve">required </w:t>
      </w:r>
      <w:r w:rsidRPr="00564817">
        <w:rPr>
          <w:rFonts w:ascii="Times New Roman" w:hAnsi="Times New Roman"/>
        </w:rPr>
        <w:t xml:space="preserve">information is the minimum necessary to </w:t>
      </w:r>
      <w:r w:rsidRPr="00564817" w:rsidR="0027208D">
        <w:rPr>
          <w:rFonts w:ascii="Times New Roman" w:hAnsi="Times New Roman"/>
        </w:rPr>
        <w:t xml:space="preserve">allow BLM to approve </w:t>
      </w:r>
      <w:r w:rsidRPr="00564817" w:rsidR="00FD7EFE">
        <w:rPr>
          <w:rFonts w:ascii="Times New Roman" w:hAnsi="Times New Roman"/>
        </w:rPr>
        <w:t xml:space="preserve">for administrative purposes </w:t>
      </w:r>
      <w:r w:rsidRPr="00564817" w:rsidR="00FB3240">
        <w:rPr>
          <w:rFonts w:ascii="Times New Roman" w:hAnsi="Times New Roman"/>
        </w:rPr>
        <w:t xml:space="preserve">assignment and </w:t>
      </w:r>
      <w:r w:rsidRPr="00564817" w:rsidR="0027208D">
        <w:rPr>
          <w:rFonts w:ascii="Times New Roman" w:hAnsi="Times New Roman"/>
        </w:rPr>
        <w:t>transfer</w:t>
      </w:r>
      <w:r w:rsidRPr="00564817" w:rsidR="00FB3240">
        <w:rPr>
          <w:rFonts w:ascii="Times New Roman" w:hAnsi="Times New Roman"/>
        </w:rPr>
        <w:t xml:space="preserve"> applications</w:t>
      </w:r>
      <w:r w:rsidRPr="00564817">
        <w:rPr>
          <w:rFonts w:ascii="Times New Roman" w:hAnsi="Times New Roman"/>
        </w:rPr>
        <w:t xml:space="preserve">.  </w:t>
      </w:r>
      <w:r w:rsidRPr="00564817" w:rsidR="005402A7">
        <w:rPr>
          <w:rFonts w:ascii="Times New Roman" w:hAnsi="Times New Roman"/>
        </w:rPr>
        <w:t>We request o</w:t>
      </w:r>
      <w:r w:rsidRPr="00564817">
        <w:rPr>
          <w:rFonts w:ascii="Times New Roman" w:hAnsi="Times New Roman"/>
        </w:rPr>
        <w:t xml:space="preserve">nly </w:t>
      </w:r>
      <w:r w:rsidRPr="00564817" w:rsidR="005402A7">
        <w:rPr>
          <w:rFonts w:ascii="Times New Roman" w:hAnsi="Times New Roman"/>
        </w:rPr>
        <w:t xml:space="preserve">essential </w:t>
      </w:r>
      <w:r w:rsidRPr="00564817">
        <w:rPr>
          <w:rFonts w:ascii="Times New Roman" w:hAnsi="Times New Roman"/>
        </w:rPr>
        <w:t xml:space="preserve">information to identify the assignor and assignee or the transferor and transferee, the lands affected, and the interests being assigned or transferred.  </w:t>
      </w:r>
      <w:r w:rsidRPr="00564817" w:rsidR="0027208D">
        <w:rPr>
          <w:rFonts w:ascii="Times New Roman" w:hAnsi="Times New Roman"/>
        </w:rPr>
        <w:t>For example, t</w:t>
      </w:r>
      <w:r w:rsidRPr="00564817">
        <w:rPr>
          <w:rFonts w:ascii="Times New Roman" w:hAnsi="Times New Roman"/>
        </w:rPr>
        <w:t xml:space="preserve">he legal </w:t>
      </w:r>
      <w:r w:rsidRPr="00564817" w:rsidR="00016783">
        <w:rPr>
          <w:rFonts w:ascii="Times New Roman" w:hAnsi="Times New Roman"/>
        </w:rPr>
        <w:t xml:space="preserve">land </w:t>
      </w:r>
      <w:r w:rsidRPr="00564817">
        <w:rPr>
          <w:rFonts w:ascii="Times New Roman" w:hAnsi="Times New Roman"/>
        </w:rPr>
        <w:t xml:space="preserve">description is not necessary if 100 percent interest of the entire lease is conveyed.  </w:t>
      </w:r>
    </w:p>
    <w:p w:rsidRPr="00564817" w:rsidR="00AF4519" w:rsidRDefault="00AF4519" w14:paraId="313AAC29" w14:textId="77777777">
      <w:pPr>
        <w:rPr>
          <w:rFonts w:ascii="Times New Roman" w:hAnsi="Times New Roman"/>
        </w:rPr>
      </w:pPr>
    </w:p>
    <w:p w:rsidRPr="00564817" w:rsidR="0017070B" w:rsidP="0017070B" w:rsidRDefault="0017070B" w14:paraId="32EB6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6.</w:t>
      </w:r>
      <w:r w:rsidRPr="0056481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564817" w:rsidR="00AF4519" w:rsidRDefault="00AF4519" w14:paraId="0B5AF7CE" w14:textId="77777777">
      <w:pPr>
        <w:rPr>
          <w:rFonts w:ascii="Times New Roman" w:hAnsi="Times New Roman"/>
        </w:rPr>
      </w:pPr>
    </w:p>
    <w:p w:rsidRPr="00564817" w:rsidR="00AF4519" w:rsidRDefault="00AF4519" w14:paraId="3BE15029" w14:textId="77777777">
      <w:pPr>
        <w:rPr>
          <w:rFonts w:ascii="Times New Roman" w:hAnsi="Times New Roman"/>
        </w:rPr>
        <w:sectPr w:rsidRPr="00564817" w:rsidR="00AF4519">
          <w:type w:val="continuous"/>
          <w:pgSz w:w="12240" w:h="15840"/>
          <w:pgMar w:top="1440" w:right="1440" w:bottom="1440" w:left="1440" w:header="1440" w:footer="1440" w:gutter="0"/>
          <w:cols w:space="720"/>
          <w:noEndnote/>
        </w:sectPr>
      </w:pPr>
    </w:p>
    <w:p w:rsidRPr="00564817" w:rsidR="00AF4519" w:rsidRDefault="00FB7C95" w14:paraId="4DCD02D2" w14:textId="77777777">
      <w:pPr>
        <w:rPr>
          <w:rFonts w:ascii="Times New Roman" w:hAnsi="Times New Roman"/>
        </w:rPr>
      </w:pPr>
      <w:r w:rsidRPr="00564817">
        <w:rPr>
          <w:rFonts w:ascii="Times New Roman" w:hAnsi="Times New Roman"/>
        </w:rPr>
        <w:t xml:space="preserve">Failure to collect the </w:t>
      </w:r>
      <w:r w:rsidRPr="00564817" w:rsidR="00AF4519">
        <w:rPr>
          <w:rFonts w:ascii="Times New Roman" w:hAnsi="Times New Roman"/>
        </w:rPr>
        <w:t>information</w:t>
      </w:r>
      <w:r w:rsidRPr="00564817">
        <w:rPr>
          <w:rFonts w:ascii="Times New Roman" w:hAnsi="Times New Roman"/>
        </w:rPr>
        <w:t xml:space="preserve"> would cause the </w:t>
      </w:r>
      <w:r w:rsidRPr="00564817" w:rsidR="00AF4519">
        <w:rPr>
          <w:rFonts w:ascii="Times New Roman" w:hAnsi="Times New Roman"/>
        </w:rPr>
        <w:t xml:space="preserve">BLM and the public </w:t>
      </w:r>
      <w:r w:rsidRPr="00564817">
        <w:rPr>
          <w:rFonts w:ascii="Times New Roman" w:hAnsi="Times New Roman"/>
        </w:rPr>
        <w:t xml:space="preserve">to </w:t>
      </w:r>
      <w:r w:rsidRPr="00564817" w:rsidR="00AF4519">
        <w:rPr>
          <w:rFonts w:ascii="Times New Roman" w:hAnsi="Times New Roman"/>
        </w:rPr>
        <w:t xml:space="preserve">be in violation of the law because </w:t>
      </w:r>
      <w:r w:rsidR="00AD45E1">
        <w:rPr>
          <w:rFonts w:ascii="Times New Roman" w:hAnsi="Times New Roman"/>
        </w:rPr>
        <w:t>pertinent statues and regulations require us to file, process, and maintain records on as</w:t>
      </w:r>
      <w:r w:rsidRPr="00564817" w:rsidR="00AF4519">
        <w:rPr>
          <w:rFonts w:ascii="Times New Roman" w:hAnsi="Times New Roman"/>
        </w:rPr>
        <w:t>signments and transfers</w:t>
      </w:r>
      <w:r w:rsidR="00AD45E1">
        <w:rPr>
          <w:rFonts w:ascii="Times New Roman" w:hAnsi="Times New Roman"/>
        </w:rPr>
        <w:t>.</w:t>
      </w:r>
      <w:r w:rsidRPr="00564817">
        <w:rPr>
          <w:rFonts w:ascii="Times New Roman" w:hAnsi="Times New Roman"/>
        </w:rPr>
        <w:t xml:space="preserve">  In addition, t</w:t>
      </w:r>
      <w:r w:rsidRPr="00564817" w:rsidR="00AF4519">
        <w:rPr>
          <w:rFonts w:ascii="Times New Roman" w:hAnsi="Times New Roman"/>
        </w:rPr>
        <w:t xml:space="preserve">he documents are necessary to preserve the assignee/transferee's rights </w:t>
      </w:r>
      <w:r w:rsidRPr="00564817">
        <w:rPr>
          <w:rFonts w:ascii="Times New Roman" w:hAnsi="Times New Roman"/>
        </w:rPr>
        <w:t xml:space="preserve">to an interest in a lease.  Respondents decide the frequency of </w:t>
      </w:r>
      <w:r w:rsidRPr="00564817" w:rsidR="00AF4519">
        <w:rPr>
          <w:rFonts w:ascii="Times New Roman" w:hAnsi="Times New Roman"/>
        </w:rPr>
        <w:t>assignmen</w:t>
      </w:r>
      <w:r w:rsidRPr="00564817">
        <w:rPr>
          <w:rFonts w:ascii="Times New Roman" w:hAnsi="Times New Roman"/>
        </w:rPr>
        <w:t>ts and transfers, so the BLM has no control over that aspect of the burden.</w:t>
      </w:r>
      <w:r w:rsidRPr="00564817" w:rsidR="00AF4519">
        <w:rPr>
          <w:rFonts w:ascii="Times New Roman" w:hAnsi="Times New Roman"/>
        </w:rPr>
        <w:t xml:space="preserve">  </w:t>
      </w:r>
    </w:p>
    <w:p w:rsidRPr="00564817" w:rsidR="00AF4519" w:rsidRDefault="00AF4519" w14:paraId="4CF20888" w14:textId="77777777">
      <w:pPr>
        <w:rPr>
          <w:rFonts w:ascii="Times New Roman" w:hAnsi="Times New Roman"/>
        </w:rPr>
      </w:pPr>
    </w:p>
    <w:p w:rsidRPr="00564817" w:rsidR="00FB7C95" w:rsidP="00FB7C95" w:rsidRDefault="00FB7C95" w14:paraId="7C3E25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7.</w:t>
      </w:r>
      <w:r w:rsidRPr="00564817">
        <w:rPr>
          <w:rFonts w:ascii="Times New Roman" w:hAnsi="Times New Roman"/>
          <w:b/>
        </w:rPr>
        <w:tab/>
        <w:t>Explain any special circumstances that would cause an information collection to be conducted in a manner:</w:t>
      </w:r>
    </w:p>
    <w:p w:rsidRPr="00564817" w:rsidR="00FB7C95" w:rsidP="00FB7C95" w:rsidRDefault="00FB7C95" w14:paraId="773F9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requiring respondents to report information to the agency more often than quarterly;</w:t>
      </w:r>
    </w:p>
    <w:p w:rsidRPr="00564817" w:rsidR="00FB7C95" w:rsidP="00FB7C95" w:rsidRDefault="00FB7C95" w14:paraId="5D453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requiring respondents to prepare a written response to a collection of information in fewer than 30 days after receipt of it;</w:t>
      </w:r>
    </w:p>
    <w:p w:rsidRPr="00564817" w:rsidR="00FB7C95" w:rsidP="00FB7C95" w:rsidRDefault="00FB7C95" w14:paraId="434BFA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requiring respondents to submit more than an original and two copies of any document;</w:t>
      </w:r>
    </w:p>
    <w:p w:rsidRPr="00564817" w:rsidR="00FB7C95" w:rsidP="00FB7C95" w:rsidRDefault="00FB7C95" w14:paraId="54E42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requiring respondents to retain records, other than health, medical, government contract, grant-in-aid, or tax records, for more than three years;</w:t>
      </w:r>
    </w:p>
    <w:p w:rsidRPr="00564817" w:rsidR="00FB7C95" w:rsidP="00FB7C95" w:rsidRDefault="00FB7C95" w14:paraId="5024B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in connection with a statistical survey that is not designed to produce valid and reliable results that can be generalized to the universe of study;</w:t>
      </w:r>
    </w:p>
    <w:p w:rsidRPr="00564817" w:rsidR="00FB7C95" w:rsidP="00FB7C95" w:rsidRDefault="00FB7C95" w14:paraId="2C061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requiring the use of a statistical data classification that has not been reviewed and approved by OMB;</w:t>
      </w:r>
    </w:p>
    <w:p w:rsidRPr="00564817" w:rsidR="00FB7C95" w:rsidP="00FB7C95" w:rsidRDefault="00FB7C95" w14:paraId="00954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64817" w:rsidR="00FB7C95" w:rsidP="00FB7C95" w:rsidRDefault="00FB7C95" w14:paraId="78F18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 xml:space="preserve">requiring respondents to submit proprietary trade secrets, or other confidential </w:t>
      </w:r>
      <w:r w:rsidRPr="00564817">
        <w:rPr>
          <w:rFonts w:ascii="Times New Roman" w:hAnsi="Times New Roman"/>
          <w:b/>
        </w:rPr>
        <w:lastRenderedPageBreak/>
        <w:t>information, unless the agency can demonstrate that it has instituted procedures to protect the information's confidentiality to the extent permitted by law.</w:t>
      </w:r>
    </w:p>
    <w:p w:rsidRPr="00564817" w:rsidR="00FB7C95" w:rsidRDefault="00FB7C95" w14:paraId="64895427" w14:textId="77777777">
      <w:pPr>
        <w:rPr>
          <w:rFonts w:ascii="Times New Roman" w:hAnsi="Times New Roman"/>
        </w:rPr>
      </w:pPr>
    </w:p>
    <w:p w:rsidRPr="00564817" w:rsidR="00AF4519" w:rsidRDefault="00AF4519" w14:paraId="036E563B" w14:textId="77777777">
      <w:pPr>
        <w:rPr>
          <w:rFonts w:ascii="Times New Roman" w:hAnsi="Times New Roman"/>
        </w:rPr>
      </w:pPr>
      <w:r w:rsidRPr="00564817">
        <w:rPr>
          <w:rFonts w:ascii="Times New Roman" w:hAnsi="Times New Roman"/>
        </w:rPr>
        <w:t>The</w:t>
      </w:r>
      <w:r w:rsidRPr="00564817" w:rsidR="00690F6D">
        <w:rPr>
          <w:rFonts w:ascii="Times New Roman" w:hAnsi="Times New Roman"/>
        </w:rPr>
        <w:t>re are no special circumstances that require the collection to be conducted in a manner inconsistent with the guidelines in 5 CFR 1320.5</w:t>
      </w:r>
      <w:r w:rsidR="006C4458">
        <w:rPr>
          <w:rFonts w:ascii="Times New Roman" w:hAnsi="Times New Roman"/>
        </w:rPr>
        <w:t>(d)</w:t>
      </w:r>
      <w:r w:rsidRPr="00564817" w:rsidR="00690F6D">
        <w:rPr>
          <w:rFonts w:ascii="Times New Roman" w:hAnsi="Times New Roman"/>
        </w:rPr>
        <w:t>.</w:t>
      </w:r>
    </w:p>
    <w:p w:rsidRPr="00564817" w:rsidR="00AF4519" w:rsidRDefault="00AF4519" w14:paraId="3AEEC4CA" w14:textId="77777777">
      <w:pPr>
        <w:rPr>
          <w:rFonts w:ascii="Times New Roman" w:hAnsi="Times New Roman"/>
        </w:rPr>
      </w:pPr>
    </w:p>
    <w:p w:rsidRPr="00564817" w:rsidR="004B7624" w:rsidP="004B7624" w:rsidRDefault="004B7624" w14:paraId="75004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8.</w:t>
      </w:r>
      <w:r w:rsidRPr="00564817">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64817" w:rsidR="004B7624" w:rsidP="004B7624" w:rsidRDefault="004B7624" w14:paraId="275A9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64817" w:rsidR="004B7624" w:rsidP="004B7624" w:rsidRDefault="004B7624" w14:paraId="5872F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56481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64817" w:rsidR="004B7624" w:rsidP="004B7624" w:rsidRDefault="004B7624" w14:paraId="4D338E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64817" w:rsidR="004B7624" w:rsidP="004B7624" w:rsidRDefault="004B7624" w14:paraId="4DE98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564817">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64817" w:rsidR="00AF4519" w:rsidRDefault="00AF4519" w14:paraId="12924EEA" w14:textId="77777777">
      <w:pPr>
        <w:rPr>
          <w:rFonts w:ascii="Times New Roman" w:hAnsi="Times New Roman"/>
        </w:rPr>
      </w:pPr>
    </w:p>
    <w:p w:rsidRPr="00DA1D69" w:rsidR="00DA1D69" w:rsidP="00DA1D69" w:rsidRDefault="00DA1D69" w14:paraId="11EA177D"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rPr>
      </w:pPr>
      <w:r w:rsidRPr="00DA1D69">
        <w:rPr>
          <w:rFonts w:ascii="Times New Roman" w:hAnsi="Times New Roman"/>
        </w:rPr>
        <w:t xml:space="preserve">On </w:t>
      </w:r>
      <w:r w:rsidR="002A3E34">
        <w:rPr>
          <w:rFonts w:ascii="Times New Roman" w:hAnsi="Times New Roman"/>
        </w:rPr>
        <w:t>December 21, 2020</w:t>
      </w:r>
      <w:r w:rsidRPr="00DA1D69">
        <w:rPr>
          <w:rFonts w:ascii="Times New Roman" w:hAnsi="Times New Roman"/>
        </w:rPr>
        <w:t xml:space="preserve">, the BLM published the required 60-day notice in the </w:t>
      </w:r>
      <w:r w:rsidRPr="00512CEC">
        <w:rPr>
          <w:rFonts w:ascii="Times New Roman" w:hAnsi="Times New Roman"/>
          <w:i/>
          <w:iCs/>
        </w:rPr>
        <w:t>Federal Register</w:t>
      </w:r>
      <w:r w:rsidRPr="00DA1D69">
        <w:rPr>
          <w:rFonts w:ascii="Times New Roman" w:hAnsi="Times New Roman"/>
        </w:rPr>
        <w:t xml:space="preserve"> </w:t>
      </w:r>
      <w:r w:rsidR="00512CEC">
        <w:rPr>
          <w:rFonts w:ascii="Times New Roman" w:hAnsi="Times New Roman"/>
        </w:rPr>
        <w:t>(</w:t>
      </w:r>
      <w:r w:rsidRPr="00DA1D69">
        <w:rPr>
          <w:rFonts w:ascii="Times New Roman" w:hAnsi="Times New Roman"/>
        </w:rPr>
        <w:t xml:space="preserve">85 FR </w:t>
      </w:r>
      <w:r w:rsidR="002A3E34">
        <w:rPr>
          <w:rFonts w:ascii="Times New Roman" w:hAnsi="Times New Roman"/>
        </w:rPr>
        <w:t>83102</w:t>
      </w:r>
      <w:r w:rsidR="00512CEC">
        <w:rPr>
          <w:rFonts w:ascii="Times New Roman" w:hAnsi="Times New Roman"/>
        </w:rPr>
        <w:t>)</w:t>
      </w:r>
      <w:r w:rsidRPr="00DA1D69">
        <w:rPr>
          <w:rFonts w:ascii="Times New Roman" w:hAnsi="Times New Roman"/>
        </w:rPr>
        <w:t xml:space="preserve">, and the comment period ended </w:t>
      </w:r>
      <w:r w:rsidR="002A3E34">
        <w:rPr>
          <w:rFonts w:ascii="Times New Roman" w:hAnsi="Times New Roman"/>
        </w:rPr>
        <w:t>February 19, 2021</w:t>
      </w:r>
      <w:r w:rsidRPr="00DA1D69">
        <w:rPr>
          <w:rFonts w:ascii="Times New Roman" w:hAnsi="Times New Roman"/>
        </w:rPr>
        <w:t xml:space="preserve">.  BLM received </w:t>
      </w:r>
      <w:r w:rsidRPr="00512CEC">
        <w:rPr>
          <w:rFonts w:ascii="Times New Roman" w:hAnsi="Times New Roman"/>
        </w:rPr>
        <w:t xml:space="preserve">no public comments </w:t>
      </w:r>
      <w:r w:rsidRPr="00512CEC" w:rsidR="00512CEC">
        <w:rPr>
          <w:rFonts w:ascii="Times New Roman" w:hAnsi="Times New Roman"/>
        </w:rPr>
        <w:t>in response to this notice</w:t>
      </w:r>
      <w:r w:rsidRPr="00512CEC">
        <w:rPr>
          <w:rFonts w:ascii="Times New Roman" w:hAnsi="Times New Roman"/>
        </w:rPr>
        <w:t>.</w:t>
      </w:r>
      <w:r w:rsidRPr="00DA1D69">
        <w:rPr>
          <w:rFonts w:ascii="Times New Roman" w:hAnsi="Times New Roman"/>
        </w:rPr>
        <w:t xml:space="preserve">   </w:t>
      </w:r>
    </w:p>
    <w:p w:rsidRPr="00DA1D69" w:rsidR="00DA1D69" w:rsidP="00DA1D69" w:rsidRDefault="00DA1D69" w14:paraId="5C93DDE4" w14:textId="77777777">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rPr>
      </w:pPr>
    </w:p>
    <w:p w:rsidRPr="00564817" w:rsidR="009D248F" w:rsidP="00DA1D69" w:rsidRDefault="00DA1D69" w14:paraId="2FB4589C" w14:textId="0E0197AA">
      <w:pPr>
        <w:tabs>
          <w:tab w:val="left" w:pos="-1440"/>
          <w:tab w:val="left" w:pos="-720"/>
          <w:tab w:val="left" w:pos="0"/>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s>
        <w:rPr>
          <w:rFonts w:ascii="Times New Roman" w:hAnsi="Times New Roman"/>
        </w:rPr>
      </w:pPr>
      <w:r w:rsidRPr="00DA1D69">
        <w:rPr>
          <w:rFonts w:ascii="Times New Roman" w:hAnsi="Times New Roman"/>
        </w:rPr>
        <w:t>Additionally, as required by 5 CFR 1320.5(a)(1)(iv), BLM publish</w:t>
      </w:r>
      <w:r w:rsidR="006563AC">
        <w:rPr>
          <w:rFonts w:ascii="Times New Roman" w:hAnsi="Times New Roman"/>
        </w:rPr>
        <w:t>ed</w:t>
      </w:r>
      <w:r w:rsidRPr="00DA1D69">
        <w:rPr>
          <w:rFonts w:ascii="Times New Roman" w:hAnsi="Times New Roman"/>
        </w:rPr>
        <w:t xml:space="preserve"> a notice in the </w:t>
      </w:r>
      <w:r w:rsidRPr="00512CEC">
        <w:rPr>
          <w:rFonts w:ascii="Times New Roman" w:hAnsi="Times New Roman"/>
          <w:i/>
          <w:iCs/>
        </w:rPr>
        <w:t>Federal Register</w:t>
      </w:r>
      <w:r w:rsidRPr="00DA1D69">
        <w:rPr>
          <w:rFonts w:ascii="Times New Roman" w:hAnsi="Times New Roman"/>
        </w:rPr>
        <w:t xml:space="preserve"> </w:t>
      </w:r>
      <w:r w:rsidR="006563AC">
        <w:rPr>
          <w:rFonts w:ascii="Times New Roman" w:hAnsi="Times New Roman"/>
        </w:rPr>
        <w:t xml:space="preserve">(86 FR </w:t>
      </w:r>
      <w:r w:rsidRPr="00575ED1" w:rsidR="00575ED1">
        <w:rPr>
          <w:rFonts w:ascii="Times New Roman" w:hAnsi="Times New Roman"/>
        </w:rPr>
        <w:t>23980</w:t>
      </w:r>
      <w:r w:rsidR="006563AC">
        <w:rPr>
          <w:rFonts w:ascii="Times New Roman" w:hAnsi="Times New Roman"/>
        </w:rPr>
        <w:t xml:space="preserve">) </w:t>
      </w:r>
      <w:r w:rsidRPr="00DA1D69">
        <w:rPr>
          <w:rFonts w:ascii="Times New Roman" w:hAnsi="Times New Roman"/>
        </w:rPr>
        <w:t>announcing the submission of this request to OMB, and allowing the public 30 days to send comments on the proposed extension of this OMB number to OMB.</w:t>
      </w:r>
    </w:p>
    <w:p w:rsidRPr="00564817" w:rsidR="009D248F" w:rsidP="009D248F" w:rsidRDefault="009D248F" w14:paraId="34B81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66D3" w:rsidP="009D248F" w:rsidRDefault="004C5C14" w14:paraId="157A2B2D" w14:textId="7ADD65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w:t>
      </w:r>
      <w:r w:rsidRPr="00564817" w:rsidR="009D248F">
        <w:rPr>
          <w:rFonts w:ascii="Times New Roman" w:hAnsi="Times New Roman"/>
        </w:rPr>
        <w:t xml:space="preserve">he BLM consulted </w:t>
      </w:r>
      <w:r w:rsidR="007B2F4D">
        <w:rPr>
          <w:rFonts w:ascii="Times New Roman" w:hAnsi="Times New Roman"/>
        </w:rPr>
        <w:t xml:space="preserve">via email </w:t>
      </w:r>
      <w:r w:rsidRPr="00564817" w:rsidR="009D248F">
        <w:rPr>
          <w:rFonts w:ascii="Times New Roman" w:hAnsi="Times New Roman"/>
        </w:rPr>
        <w:t xml:space="preserve">with </w:t>
      </w:r>
      <w:r w:rsidR="007A66D3">
        <w:rPr>
          <w:rFonts w:ascii="Times New Roman" w:hAnsi="Times New Roman"/>
        </w:rPr>
        <w:t xml:space="preserve">the </w:t>
      </w:r>
      <w:r w:rsidR="00501FF3">
        <w:rPr>
          <w:rFonts w:ascii="Times New Roman" w:hAnsi="Times New Roman"/>
        </w:rPr>
        <w:t xml:space="preserve">below </w:t>
      </w:r>
      <w:r w:rsidR="007B2F4D">
        <w:rPr>
          <w:rFonts w:ascii="Times New Roman" w:hAnsi="Times New Roman"/>
        </w:rPr>
        <w:t xml:space="preserve">three respondents, </w:t>
      </w:r>
      <w:r w:rsidRPr="00564817" w:rsidR="009D248F">
        <w:rPr>
          <w:rFonts w:ascii="Times New Roman" w:hAnsi="Times New Roman"/>
        </w:rPr>
        <w:t>to obtain their views on the availability of data; frequency of collection; the clarity of instructions; the recordkeeping, disclosure, and reporting formats; and on the data elements to be recorded, disclosed, or reported</w:t>
      </w:r>
      <w:r w:rsidR="00501FF3">
        <w:rPr>
          <w:rFonts w:ascii="Times New Roman" w:hAnsi="Times New Roman"/>
        </w:rPr>
        <w:t>. No actionable feedback was received</w:t>
      </w:r>
      <w:r w:rsidR="0021730B">
        <w:rPr>
          <w:rFonts w:ascii="Times New Roman" w:hAnsi="Times New Roman"/>
        </w:rPr>
        <w:t xml:space="preserve"> as a result of these consultations</w:t>
      </w:r>
      <w:r w:rsidR="00501FF3">
        <w:rPr>
          <w:rFonts w:ascii="Times New Roman" w:hAnsi="Times New Roman"/>
        </w:rPr>
        <w:t>.</w:t>
      </w:r>
    </w:p>
    <w:p w:rsidR="005F48BA" w:rsidP="009D248F" w:rsidRDefault="005F48BA" w14:paraId="0AD71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7A66D3" w:rsidP="005F48BA" w:rsidRDefault="005F48BA" w14:paraId="7862582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Prima Exploration, Inc.</w:t>
      </w:r>
    </w:p>
    <w:p w:rsidR="005F48BA" w:rsidP="005F48BA" w:rsidRDefault="005F48BA" w14:paraId="6FDD98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Pr>
          <w:rFonts w:ascii="Times New Roman" w:hAnsi="Times New Roman"/>
        </w:rPr>
        <w:t>Denver, CO</w:t>
      </w:r>
    </w:p>
    <w:p w:rsidR="00DC31F5" w:rsidP="005F48BA" w:rsidRDefault="00DC31F5" w14:paraId="233624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rsidR="00DC31F5" w:rsidP="00DC31F5" w:rsidRDefault="00DC31F5" w14:paraId="6F22F047"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Hilcorp Energy Company</w:t>
      </w:r>
    </w:p>
    <w:p w:rsidR="00CE4EB0" w:rsidP="00CE4EB0" w:rsidRDefault="00CE4EB0" w14:paraId="2A68D3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Pr>
          <w:rFonts w:ascii="Times New Roman" w:hAnsi="Times New Roman"/>
        </w:rPr>
        <w:t>Houston, TX</w:t>
      </w:r>
    </w:p>
    <w:p w:rsidR="00CE4EB0" w:rsidP="00CE4EB0" w:rsidRDefault="00CE4EB0" w14:paraId="127FD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rsidR="00CE4EB0" w:rsidP="00CE4EB0" w:rsidRDefault="006F2E82" w14:paraId="4C7349D0"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Okreek Oil and Gas, LLC</w:t>
      </w:r>
    </w:p>
    <w:p w:rsidR="006F2E82" w:rsidP="006F2E82" w:rsidRDefault="006F2E82" w14:paraId="7DE39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Pr>
          <w:rFonts w:ascii="Times New Roman" w:hAnsi="Times New Roman"/>
        </w:rPr>
        <w:t>Denver, CO</w:t>
      </w:r>
    </w:p>
    <w:p w:rsidRPr="00564817" w:rsidR="00D915B9" w:rsidP="00512CEC" w:rsidRDefault="00D915B9" w14:paraId="1F860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64817" w:rsidR="00340605" w:rsidP="00340605" w:rsidRDefault="00340605" w14:paraId="7412D0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9.</w:t>
      </w:r>
      <w:r w:rsidRPr="00564817">
        <w:rPr>
          <w:rFonts w:ascii="Times New Roman" w:hAnsi="Times New Roman"/>
          <w:b/>
        </w:rPr>
        <w:tab/>
        <w:t>Explain any decision to provide any payment or gift to respondents, other than remuneration of contractors or grantees.</w:t>
      </w:r>
    </w:p>
    <w:p w:rsidRPr="00564817" w:rsidR="00FB3240" w:rsidP="00FB3240" w:rsidRDefault="00FB3240" w14:paraId="10DBB0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564817" w:rsidR="00AF4519" w:rsidRDefault="00690F6D" w14:paraId="5711AE79" w14:textId="77777777">
      <w:pPr>
        <w:rPr>
          <w:rFonts w:ascii="Times New Roman" w:hAnsi="Times New Roman"/>
        </w:rPr>
      </w:pPr>
      <w:r w:rsidRPr="00564817">
        <w:rPr>
          <w:rFonts w:ascii="Times New Roman" w:hAnsi="Times New Roman"/>
        </w:rPr>
        <w:t xml:space="preserve">We </w:t>
      </w:r>
      <w:r w:rsidRPr="00564817" w:rsidR="00FB3240">
        <w:rPr>
          <w:rFonts w:ascii="Times New Roman" w:hAnsi="Times New Roman"/>
        </w:rPr>
        <w:t xml:space="preserve">do not </w:t>
      </w:r>
      <w:r w:rsidRPr="00564817">
        <w:rPr>
          <w:rFonts w:ascii="Times New Roman" w:hAnsi="Times New Roman"/>
        </w:rPr>
        <w:t>provide payments or gifts to the respondents</w:t>
      </w:r>
      <w:r w:rsidRPr="00564817" w:rsidR="00AF4519">
        <w:rPr>
          <w:rFonts w:ascii="Times New Roman" w:hAnsi="Times New Roman"/>
        </w:rPr>
        <w:t>.</w:t>
      </w:r>
    </w:p>
    <w:p w:rsidRPr="00564817" w:rsidR="00A84D22" w:rsidRDefault="00A84D22" w14:paraId="5C5F4533" w14:textId="77777777">
      <w:pPr>
        <w:rPr>
          <w:rFonts w:ascii="Times New Roman" w:hAnsi="Times New Roman"/>
        </w:rPr>
      </w:pPr>
    </w:p>
    <w:p w:rsidRPr="00564817" w:rsidR="008017E0" w:rsidP="008017E0" w:rsidRDefault="008017E0" w14:paraId="4DEEA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10.</w:t>
      </w:r>
      <w:r w:rsidRPr="00564817">
        <w:rPr>
          <w:rFonts w:ascii="Times New Roman" w:hAnsi="Times New Roman"/>
          <w:b/>
        </w:rPr>
        <w:tab/>
        <w:t>Describe any assurance of confidentiality provided to respondents and the basis for the assurance in statute, regulation, or agency policy.</w:t>
      </w:r>
    </w:p>
    <w:p w:rsidRPr="00564817" w:rsidR="00604AFE" w:rsidP="00EF3394" w:rsidRDefault="00604AFE" w14:paraId="58C763BA" w14:textId="77777777">
      <w:pPr>
        <w:rPr>
          <w:rFonts w:ascii="Times New Roman" w:hAnsi="Times New Roman"/>
        </w:rPr>
      </w:pPr>
    </w:p>
    <w:p w:rsidRPr="00564817" w:rsidR="00690F6D" w:rsidP="00EF3394" w:rsidRDefault="007853B3" w14:paraId="7449B919" w14:textId="261AD0C4">
      <w:pPr>
        <w:rPr>
          <w:rFonts w:ascii="Times New Roman" w:hAnsi="Times New Roman"/>
        </w:rPr>
      </w:pPr>
      <w:r w:rsidRPr="00510B2E">
        <w:rPr>
          <w:rFonts w:ascii="Times New Roman" w:hAnsi="Times New Roman"/>
        </w:rPr>
        <w:t>Each of the forms displays a Privacy Act notice</w:t>
      </w:r>
      <w:r w:rsidR="00EE77F6">
        <w:rPr>
          <w:rFonts w:ascii="Times New Roman" w:hAnsi="Times New Roman"/>
        </w:rPr>
        <w:t>,</w:t>
      </w:r>
      <w:r w:rsidRPr="00510B2E" w:rsidR="00D36C5A">
        <w:rPr>
          <w:rFonts w:ascii="Times New Roman" w:hAnsi="Times New Roman"/>
        </w:rPr>
        <w:t xml:space="preserve"> and any personally identifying information (PII) collected by the forms is subject to the purposes and uses listed in the Systems of Records Notice (SORN) BLM-3, </w:t>
      </w:r>
      <w:r w:rsidRPr="00510B2E" w:rsidR="00510B2E">
        <w:rPr>
          <w:rFonts w:ascii="Times New Roman" w:hAnsi="Times New Roman"/>
        </w:rPr>
        <w:t>Mineral Lease Management</w:t>
      </w:r>
      <w:r w:rsidR="008445D0">
        <w:rPr>
          <w:rFonts w:ascii="Times New Roman" w:hAnsi="Times New Roman"/>
        </w:rPr>
        <w:t xml:space="preserve"> (</w:t>
      </w:r>
      <w:r w:rsidRPr="008445D0" w:rsidR="008445D0">
        <w:rPr>
          <w:rFonts w:ascii="Times New Roman" w:hAnsi="Times New Roman"/>
          <w:u w:val="single"/>
        </w:rPr>
        <w:t>See</w:t>
      </w:r>
      <w:r w:rsidR="008445D0">
        <w:rPr>
          <w:rFonts w:ascii="Times New Roman" w:hAnsi="Times New Roman"/>
        </w:rPr>
        <w:t xml:space="preserve"> </w:t>
      </w:r>
      <w:r w:rsidR="00A61A28">
        <w:rPr>
          <w:rFonts w:ascii="Times New Roman" w:hAnsi="Times New Roman"/>
        </w:rPr>
        <w:t>6</w:t>
      </w:r>
      <w:r w:rsidRPr="008445D0" w:rsidR="008445D0">
        <w:rPr>
          <w:rFonts w:ascii="Times New Roman" w:hAnsi="Times New Roman"/>
        </w:rPr>
        <w:t>3 FR 17376, April 1, 2008</w:t>
      </w:r>
      <w:r w:rsidR="008445D0">
        <w:rPr>
          <w:rFonts w:ascii="Times New Roman" w:hAnsi="Times New Roman"/>
        </w:rPr>
        <w:t>)</w:t>
      </w:r>
      <w:r w:rsidRPr="00510B2E">
        <w:rPr>
          <w:rFonts w:ascii="Times New Roman" w:hAnsi="Times New Roman"/>
        </w:rPr>
        <w:t xml:space="preserve">. </w:t>
      </w:r>
      <w:r w:rsidRPr="00510B2E" w:rsidR="00510B2E">
        <w:rPr>
          <w:rFonts w:ascii="Times New Roman" w:hAnsi="Times New Roman"/>
        </w:rPr>
        <w:t>The record contains the lessee’s name, address, description of the area leased, the Bureau's assigned case file number, and information on amounts due for leases and royalty or other payments as a result of mineral extraction.</w:t>
      </w:r>
      <w:r w:rsidR="00510B2E">
        <w:rPr>
          <w:rFonts w:ascii="Times New Roman" w:hAnsi="Times New Roman"/>
        </w:rPr>
        <w:t xml:space="preserve"> The </w:t>
      </w:r>
      <w:r w:rsidR="008445D0">
        <w:rPr>
          <w:rFonts w:ascii="Times New Roman" w:hAnsi="Times New Roman"/>
        </w:rPr>
        <w:t xml:space="preserve">SORN </w:t>
      </w:r>
      <w:r w:rsidR="00510B2E">
        <w:rPr>
          <w:rFonts w:ascii="Times New Roman" w:hAnsi="Times New Roman"/>
        </w:rPr>
        <w:t xml:space="preserve">outlines, among other things, the routine uses and disclosure of the records subject to the SORN, which is available at </w:t>
      </w:r>
      <w:hyperlink w:history="1" r:id="rId12">
        <w:r w:rsidRPr="002D3A2E" w:rsidR="00510B2E">
          <w:rPr>
            <w:rStyle w:val="Hyperlink"/>
            <w:rFonts w:ascii="Times New Roman" w:hAnsi="Times New Roman"/>
          </w:rPr>
          <w:t>https://www.doi.gov/privacy/blm-3-mineral-lease-management</w:t>
        </w:r>
      </w:hyperlink>
      <w:r w:rsidR="00510B2E">
        <w:rPr>
          <w:rFonts w:ascii="Times New Roman" w:hAnsi="Times New Roman"/>
        </w:rPr>
        <w:t xml:space="preserve">. </w:t>
      </w:r>
      <w:r w:rsidRPr="00D36C5A" w:rsidR="00D36C5A">
        <w:rPr>
          <w:rFonts w:ascii="Times New Roman" w:hAnsi="Times New Roman"/>
        </w:rPr>
        <w:t xml:space="preserve">There is no pledge of confidentially provided. </w:t>
      </w:r>
    </w:p>
    <w:p w:rsidRPr="00564817" w:rsidR="00AF4519" w:rsidRDefault="00AF4519" w14:paraId="4B4EEED0" w14:textId="77777777">
      <w:pPr>
        <w:rPr>
          <w:rFonts w:ascii="Times New Roman" w:hAnsi="Times New Roman"/>
        </w:rPr>
      </w:pPr>
    </w:p>
    <w:p w:rsidRPr="00564817" w:rsidR="008017E0" w:rsidP="008017E0" w:rsidRDefault="008017E0" w14:paraId="2E2C8F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11.</w:t>
      </w:r>
      <w:r w:rsidRPr="00564817">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64817" w:rsidR="00AF4519" w:rsidRDefault="00AF4519" w14:paraId="7E94CCE9" w14:textId="77777777">
      <w:pPr>
        <w:rPr>
          <w:rFonts w:ascii="Times New Roman" w:hAnsi="Times New Roman"/>
        </w:rPr>
      </w:pPr>
    </w:p>
    <w:p w:rsidRPr="00564817" w:rsidR="00AF4519" w:rsidRDefault="004837A5" w14:paraId="2D85FE02" w14:textId="77777777">
      <w:pPr>
        <w:rPr>
          <w:rFonts w:ascii="Times New Roman" w:hAnsi="Times New Roman"/>
        </w:rPr>
      </w:pPr>
      <w:r w:rsidRPr="00564817">
        <w:rPr>
          <w:rFonts w:ascii="Times New Roman" w:hAnsi="Times New Roman"/>
        </w:rPr>
        <w:t xml:space="preserve">We do </w:t>
      </w:r>
      <w:r w:rsidRPr="00564817" w:rsidR="00FD7EFE">
        <w:rPr>
          <w:rFonts w:ascii="Times New Roman" w:hAnsi="Times New Roman"/>
        </w:rPr>
        <w:t xml:space="preserve">not </w:t>
      </w:r>
      <w:r w:rsidRPr="00564817" w:rsidR="0020667E">
        <w:rPr>
          <w:rFonts w:ascii="Times New Roman" w:hAnsi="Times New Roman"/>
        </w:rPr>
        <w:t>ask</w:t>
      </w:r>
      <w:r w:rsidRPr="00564817">
        <w:rPr>
          <w:rFonts w:ascii="Times New Roman" w:hAnsi="Times New Roman"/>
        </w:rPr>
        <w:t xml:space="preserve"> r</w:t>
      </w:r>
      <w:r w:rsidRPr="00564817" w:rsidR="00AF4519">
        <w:rPr>
          <w:rFonts w:ascii="Times New Roman" w:hAnsi="Times New Roman"/>
        </w:rPr>
        <w:t>espondents questions of a sensitive nature.</w:t>
      </w:r>
    </w:p>
    <w:p w:rsidRPr="00564817" w:rsidR="00AF4519" w:rsidRDefault="00AF4519" w14:paraId="086E53D8" w14:textId="77777777">
      <w:pPr>
        <w:rPr>
          <w:rFonts w:ascii="Times New Roman" w:hAnsi="Times New Roman"/>
        </w:rPr>
      </w:pPr>
    </w:p>
    <w:p w:rsidRPr="00564817" w:rsidR="008017E0" w:rsidP="008017E0" w:rsidRDefault="008017E0" w14:paraId="0B933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12.</w:t>
      </w:r>
      <w:r w:rsidRPr="00564817">
        <w:rPr>
          <w:rFonts w:ascii="Times New Roman" w:hAnsi="Times New Roman"/>
          <w:b/>
        </w:rPr>
        <w:tab/>
        <w:t>Provide estimates of the hour burden of the collection of information.  The statement should:</w:t>
      </w:r>
    </w:p>
    <w:p w:rsidRPr="00564817" w:rsidR="008017E0" w:rsidP="008017E0" w:rsidRDefault="008017E0" w14:paraId="291957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64817" w:rsidR="008017E0" w:rsidP="008017E0" w:rsidRDefault="008017E0" w14:paraId="4C4A3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If this request for approval covers more than one form, provide separate hour burden estimates for each form and aggregate the hour burdens.</w:t>
      </w:r>
    </w:p>
    <w:p w:rsidRPr="00564817" w:rsidR="008017E0" w:rsidP="008017E0" w:rsidRDefault="008017E0" w14:paraId="5773A8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lastRenderedPageBreak/>
        <w:tab/>
        <w:t>*</w:t>
      </w:r>
      <w:r w:rsidRPr="0056481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564817" w:rsidR="00B54867" w:rsidP="00B54867" w:rsidRDefault="00B54867" w14:paraId="0B0CB41F" w14:textId="77777777">
      <w:pPr>
        <w:tabs>
          <w:tab w:val="left" w:pos="3258"/>
        </w:tabs>
        <w:rPr>
          <w:rFonts w:ascii="Times New Roman" w:hAnsi="Times New Roman"/>
        </w:rPr>
      </w:pPr>
    </w:p>
    <w:p w:rsidR="00C94C9B" w:rsidP="00B54867" w:rsidRDefault="00C94C9B" w14:paraId="0166BF70" w14:textId="6F132483">
      <w:pPr>
        <w:tabs>
          <w:tab w:val="left" w:pos="3258"/>
        </w:tabs>
        <w:rPr>
          <w:rFonts w:ascii="Times New Roman" w:hAnsi="Times New Roman"/>
        </w:rPr>
      </w:pPr>
      <w:r>
        <w:rPr>
          <w:rFonts w:ascii="Times New Roman" w:hAnsi="Times New Roman"/>
        </w:rPr>
        <w:t xml:space="preserve">The BLM estimates </w:t>
      </w:r>
      <w:r w:rsidR="00D51891">
        <w:rPr>
          <w:rFonts w:ascii="Times New Roman" w:hAnsi="Times New Roman"/>
        </w:rPr>
        <w:t>8,818</w:t>
      </w:r>
      <w:r>
        <w:rPr>
          <w:rFonts w:ascii="Times New Roman" w:hAnsi="Times New Roman"/>
        </w:rPr>
        <w:t xml:space="preserve"> responses and </w:t>
      </w:r>
      <w:r w:rsidR="00D51891">
        <w:rPr>
          <w:rFonts w:ascii="Times New Roman" w:hAnsi="Times New Roman"/>
        </w:rPr>
        <w:t>4,4</w:t>
      </w:r>
      <w:r w:rsidR="00BC46F0">
        <w:rPr>
          <w:rFonts w:ascii="Times New Roman" w:hAnsi="Times New Roman"/>
        </w:rPr>
        <w:t>10</w:t>
      </w:r>
      <w:r>
        <w:rPr>
          <w:rFonts w:ascii="Times New Roman" w:hAnsi="Times New Roman"/>
        </w:rPr>
        <w:t xml:space="preserve"> </w:t>
      </w:r>
      <w:r w:rsidR="005B6E61">
        <w:rPr>
          <w:rFonts w:ascii="Times New Roman" w:hAnsi="Times New Roman"/>
        </w:rPr>
        <w:t xml:space="preserve">burden </w:t>
      </w:r>
      <w:r>
        <w:rPr>
          <w:rFonts w:ascii="Times New Roman" w:hAnsi="Times New Roman"/>
        </w:rPr>
        <w:t>hours annually.</w:t>
      </w:r>
    </w:p>
    <w:p w:rsidR="00C94C9B" w:rsidP="00B54867" w:rsidRDefault="00C94C9B" w14:paraId="5DCAEBAD" w14:textId="77777777">
      <w:pPr>
        <w:tabs>
          <w:tab w:val="left" w:pos="3258"/>
        </w:tabs>
        <w:rPr>
          <w:rFonts w:ascii="Times New Roman" w:hAnsi="Times New Roman"/>
        </w:rPr>
      </w:pPr>
    </w:p>
    <w:p w:rsidRPr="00564817" w:rsidR="00B54867" w:rsidP="00B54867" w:rsidRDefault="00B54867" w14:paraId="4CC02A55" w14:textId="77777777">
      <w:pPr>
        <w:tabs>
          <w:tab w:val="left" w:pos="3258"/>
        </w:tabs>
        <w:rPr>
          <w:rFonts w:ascii="Times New Roman" w:hAnsi="Times New Roman"/>
        </w:rPr>
      </w:pPr>
      <w:r w:rsidRPr="00564817">
        <w:rPr>
          <w:rFonts w:ascii="Times New Roman" w:hAnsi="Times New Roman"/>
        </w:rPr>
        <w:t>Table 12-1, below, shows the BLM’s estimate of the hourly cost burdens for respondents.  The mean hourly wages for Table 12-1 were determined using national B</w:t>
      </w:r>
      <w:r w:rsidRPr="00564817" w:rsidR="00B7658A">
        <w:rPr>
          <w:rFonts w:ascii="Times New Roman" w:hAnsi="Times New Roman"/>
        </w:rPr>
        <w:t xml:space="preserve">ureau of Labor Statistics data </w:t>
      </w:r>
      <w:r w:rsidRPr="00564817">
        <w:rPr>
          <w:rFonts w:ascii="Times New Roman" w:hAnsi="Times New Roman"/>
        </w:rPr>
        <w:t xml:space="preserve">at:  </w:t>
      </w:r>
      <w:hyperlink w:history="1" r:id="rId13">
        <w:r w:rsidRPr="00432D30" w:rsidR="00F70749">
          <w:rPr>
            <w:rStyle w:val="Hyperlink"/>
            <w:rFonts w:ascii="Times New Roman" w:hAnsi="Times New Roman"/>
          </w:rPr>
          <w:t>http://www.bls.gov/oes/current/oes_nat.htm</w:t>
        </w:r>
      </w:hyperlink>
      <w:r w:rsidRPr="00E240F4" w:rsidR="00F70749">
        <w:rPr>
          <w:rFonts w:ascii="Times New Roman" w:hAnsi="Times New Roman"/>
        </w:rPr>
        <w:t xml:space="preserve">.  </w:t>
      </w:r>
      <w:r w:rsidRPr="00564817">
        <w:rPr>
          <w:rFonts w:ascii="Times New Roman" w:hAnsi="Times New Roman"/>
        </w:rPr>
        <w:t>The benefits multiplier of 1</w:t>
      </w:r>
      <w:r w:rsidRPr="00564817" w:rsidR="00D60C48">
        <w:rPr>
          <w:rFonts w:ascii="Times New Roman" w:hAnsi="Times New Roman"/>
        </w:rPr>
        <w:t xml:space="preserve">.4 is supported by information </w:t>
      </w:r>
      <w:r w:rsidRPr="00564817">
        <w:rPr>
          <w:rFonts w:ascii="Times New Roman" w:hAnsi="Times New Roman"/>
        </w:rPr>
        <w:t xml:space="preserve">at </w:t>
      </w:r>
      <w:hyperlink w:history="1" r:id="rId14">
        <w:r w:rsidRPr="00432D30" w:rsidR="00F70749">
          <w:rPr>
            <w:rStyle w:val="Hyperlink"/>
            <w:rFonts w:ascii="Times New Roman" w:hAnsi="Times New Roman"/>
          </w:rPr>
          <w:t>http://www.bls.gov/news.release/ecec.nr0.htm</w:t>
        </w:r>
      </w:hyperlink>
      <w:r w:rsidRPr="00564817">
        <w:rPr>
          <w:rFonts w:ascii="Times New Roman" w:hAnsi="Times New Roman"/>
        </w:rPr>
        <w:t>.</w:t>
      </w:r>
    </w:p>
    <w:p w:rsidR="007853B3" w:rsidP="007853B3" w:rsidRDefault="00B54867" w14:paraId="0324E60F" w14:textId="77777777">
      <w:pPr>
        <w:tabs>
          <w:tab w:val="left" w:pos="2028"/>
        </w:tabs>
        <w:rPr>
          <w:rFonts w:ascii="Times New Roman" w:hAnsi="Times New Roman"/>
        </w:rPr>
      </w:pPr>
      <w:r w:rsidRPr="00564817">
        <w:rPr>
          <w:rFonts w:ascii="Times New Roman" w:hAnsi="Times New Roman"/>
        </w:rPr>
        <w:tab/>
      </w:r>
    </w:p>
    <w:p w:rsidRPr="007853B3" w:rsidR="00F734B4" w:rsidP="007853B3" w:rsidRDefault="00DA471B" w14:paraId="399A857F" w14:textId="77777777">
      <w:pPr>
        <w:tabs>
          <w:tab w:val="left" w:pos="2028"/>
        </w:tabs>
        <w:rPr>
          <w:rFonts w:ascii="Times New Roman" w:hAnsi="Times New Roman"/>
        </w:rPr>
      </w:pPr>
      <w:r w:rsidRPr="00564817">
        <w:rPr>
          <w:rFonts w:ascii="Times New Roman" w:hAnsi="Times New Roman"/>
          <w:b/>
        </w:rPr>
        <w:t>Table 12-1</w:t>
      </w:r>
      <w:r w:rsidR="007853B3">
        <w:rPr>
          <w:rFonts w:ascii="Times New Roman" w:hAnsi="Times New Roman"/>
        </w:rPr>
        <w:t xml:space="preserve"> -- </w:t>
      </w:r>
      <w:r w:rsidRPr="00564817" w:rsidR="00B54867">
        <w:rPr>
          <w:rFonts w:ascii="Times New Roman" w:hAnsi="Times New Roman"/>
          <w:b/>
        </w:rPr>
        <w:t>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1670"/>
        <w:gridCol w:w="1582"/>
        <w:gridCol w:w="1423"/>
      </w:tblGrid>
      <w:tr w:rsidRPr="007853B3" w:rsidR="00512CEC" w:rsidTr="00297E09" w14:paraId="199DE8E4" w14:textId="77777777">
        <w:trPr>
          <w:trHeight w:val="503"/>
        </w:trPr>
        <w:tc>
          <w:tcPr>
            <w:tcW w:w="2500" w:type="pct"/>
            <w:shd w:val="clear" w:color="auto" w:fill="D9D9D9"/>
          </w:tcPr>
          <w:p w:rsidR="00512CEC" w:rsidP="00D37B81" w:rsidRDefault="00512CEC" w14:paraId="78002DE1" w14:textId="77777777">
            <w:pPr>
              <w:jc w:val="center"/>
              <w:rPr>
                <w:rFonts w:ascii="Times New Roman" w:hAnsi="Times New Roman"/>
                <w:b/>
                <w:sz w:val="18"/>
                <w:szCs w:val="18"/>
              </w:rPr>
            </w:pPr>
          </w:p>
          <w:p w:rsidRPr="007853B3" w:rsidR="00512CEC" w:rsidP="00D37B81" w:rsidRDefault="00512CEC" w14:paraId="39ED124A" w14:textId="77777777">
            <w:pPr>
              <w:jc w:val="center"/>
              <w:rPr>
                <w:rFonts w:ascii="Times New Roman" w:hAnsi="Times New Roman"/>
                <w:b/>
                <w:sz w:val="18"/>
                <w:szCs w:val="18"/>
              </w:rPr>
            </w:pPr>
            <w:r w:rsidRPr="007853B3">
              <w:rPr>
                <w:rFonts w:ascii="Times New Roman" w:hAnsi="Times New Roman"/>
                <w:b/>
                <w:sz w:val="18"/>
                <w:szCs w:val="18"/>
              </w:rPr>
              <w:t>Occupational Category</w:t>
            </w:r>
          </w:p>
        </w:tc>
        <w:tc>
          <w:tcPr>
            <w:tcW w:w="893" w:type="pct"/>
            <w:shd w:val="clear" w:color="auto" w:fill="D9D9D9"/>
          </w:tcPr>
          <w:p w:rsidR="00512CEC" w:rsidP="00D37B81" w:rsidRDefault="00512CEC" w14:paraId="56E37CF8" w14:textId="77777777">
            <w:pPr>
              <w:jc w:val="center"/>
              <w:rPr>
                <w:rFonts w:ascii="Times New Roman" w:hAnsi="Times New Roman"/>
                <w:b/>
                <w:sz w:val="18"/>
                <w:szCs w:val="18"/>
              </w:rPr>
            </w:pPr>
          </w:p>
          <w:p w:rsidRPr="007853B3" w:rsidR="00512CEC" w:rsidP="00D37B81" w:rsidRDefault="00512CEC" w14:paraId="703E18FF" w14:textId="77777777">
            <w:pPr>
              <w:jc w:val="center"/>
              <w:rPr>
                <w:rFonts w:ascii="Times New Roman" w:hAnsi="Times New Roman"/>
                <w:b/>
                <w:sz w:val="18"/>
                <w:szCs w:val="18"/>
              </w:rPr>
            </w:pPr>
            <w:r w:rsidRPr="007853B3">
              <w:rPr>
                <w:rFonts w:ascii="Times New Roman" w:hAnsi="Times New Roman"/>
                <w:b/>
                <w:sz w:val="18"/>
                <w:szCs w:val="18"/>
              </w:rPr>
              <w:t>Mean Hourly Wage</w:t>
            </w:r>
          </w:p>
        </w:tc>
        <w:tc>
          <w:tcPr>
            <w:tcW w:w="846" w:type="pct"/>
            <w:shd w:val="clear" w:color="auto" w:fill="D9D9D9"/>
          </w:tcPr>
          <w:p w:rsidR="00512CEC" w:rsidP="00512CEC" w:rsidRDefault="00512CEC" w14:paraId="1951E5DA" w14:textId="77777777">
            <w:pPr>
              <w:keepNext/>
              <w:keepLines/>
              <w:rPr>
                <w:rFonts w:ascii="Times New Roman" w:hAnsi="Times New Roman"/>
                <w:b/>
                <w:bCs/>
              </w:rPr>
            </w:pPr>
          </w:p>
          <w:p w:rsidRPr="00512CEC" w:rsidR="00512CEC" w:rsidP="00512CEC" w:rsidRDefault="00512CEC" w14:paraId="75EB8F5E" w14:textId="77777777">
            <w:pPr>
              <w:keepNext/>
              <w:keepLines/>
              <w:jc w:val="center"/>
              <w:rPr>
                <w:rFonts w:ascii="Times New Roman" w:hAnsi="Times New Roman"/>
                <w:b/>
                <w:bCs/>
                <w:sz w:val="18"/>
                <w:szCs w:val="18"/>
              </w:rPr>
            </w:pPr>
            <w:r w:rsidRPr="00512CEC">
              <w:rPr>
                <w:rFonts w:ascii="Times New Roman" w:hAnsi="Times New Roman"/>
                <w:b/>
                <w:bCs/>
                <w:sz w:val="18"/>
                <w:szCs w:val="18"/>
              </w:rPr>
              <w:t>Benefits Multiplier</w:t>
            </w:r>
          </w:p>
        </w:tc>
        <w:tc>
          <w:tcPr>
            <w:tcW w:w="761" w:type="pct"/>
            <w:shd w:val="clear" w:color="auto" w:fill="D9D9D9"/>
          </w:tcPr>
          <w:p w:rsidR="00512CEC" w:rsidP="00D37B81" w:rsidRDefault="00512CEC" w14:paraId="68E80BAC" w14:textId="77777777">
            <w:pPr>
              <w:keepNext/>
              <w:keepLines/>
              <w:jc w:val="center"/>
              <w:rPr>
                <w:rFonts w:ascii="Times New Roman" w:hAnsi="Times New Roman"/>
                <w:b/>
                <w:sz w:val="18"/>
                <w:szCs w:val="18"/>
              </w:rPr>
            </w:pPr>
          </w:p>
          <w:p w:rsidRPr="00297E09" w:rsidR="00512CEC" w:rsidP="00297E09" w:rsidRDefault="00512CEC" w14:paraId="2914AF82" w14:textId="77777777">
            <w:pPr>
              <w:keepNext/>
              <w:keepLines/>
              <w:jc w:val="center"/>
              <w:rPr>
                <w:rFonts w:ascii="Times New Roman" w:hAnsi="Times New Roman"/>
                <w:b/>
                <w:sz w:val="18"/>
                <w:szCs w:val="18"/>
              </w:rPr>
            </w:pPr>
            <w:r w:rsidRPr="007853B3">
              <w:rPr>
                <w:rFonts w:ascii="Times New Roman" w:hAnsi="Times New Roman"/>
                <w:b/>
                <w:sz w:val="18"/>
                <w:szCs w:val="18"/>
              </w:rPr>
              <w:t>Total Mean Hourly Wage</w:t>
            </w:r>
          </w:p>
        </w:tc>
      </w:tr>
      <w:tr w:rsidRPr="007853B3" w:rsidR="00512CEC" w:rsidTr="00297E09" w14:paraId="33EB28B7" w14:textId="77777777">
        <w:tc>
          <w:tcPr>
            <w:tcW w:w="2500" w:type="pct"/>
            <w:vAlign w:val="center"/>
          </w:tcPr>
          <w:p w:rsidRPr="007853B3" w:rsidR="00512CEC" w:rsidP="00297E09" w:rsidRDefault="00512CEC" w14:paraId="59FC446C" w14:textId="77777777">
            <w:pPr>
              <w:rPr>
                <w:rFonts w:ascii="Times New Roman" w:hAnsi="Times New Roman"/>
                <w:sz w:val="18"/>
                <w:szCs w:val="18"/>
              </w:rPr>
            </w:pPr>
            <w:r w:rsidRPr="007853B3">
              <w:rPr>
                <w:rFonts w:ascii="Times New Roman" w:hAnsi="Times New Roman"/>
                <w:sz w:val="18"/>
                <w:szCs w:val="18"/>
              </w:rPr>
              <w:t>11-3010</w:t>
            </w:r>
            <w:r w:rsidR="00297E09">
              <w:rPr>
                <w:rFonts w:ascii="Times New Roman" w:hAnsi="Times New Roman"/>
                <w:sz w:val="18"/>
                <w:szCs w:val="18"/>
              </w:rPr>
              <w:t xml:space="preserve"> - </w:t>
            </w:r>
            <w:r w:rsidRPr="007853B3">
              <w:rPr>
                <w:rFonts w:ascii="Times New Roman" w:hAnsi="Times New Roman"/>
                <w:sz w:val="18"/>
                <w:szCs w:val="18"/>
              </w:rPr>
              <w:t>Administrative Service Managers</w:t>
            </w:r>
          </w:p>
        </w:tc>
        <w:tc>
          <w:tcPr>
            <w:tcW w:w="893" w:type="pct"/>
            <w:vAlign w:val="center"/>
          </w:tcPr>
          <w:p w:rsidRPr="007853B3" w:rsidR="00512CEC" w:rsidP="00D37B81" w:rsidRDefault="00512CEC" w14:paraId="3DD9DC05" w14:textId="77777777">
            <w:pPr>
              <w:jc w:val="center"/>
              <w:rPr>
                <w:rFonts w:ascii="Times New Roman" w:hAnsi="Times New Roman"/>
                <w:sz w:val="18"/>
                <w:szCs w:val="18"/>
              </w:rPr>
            </w:pPr>
            <w:r w:rsidRPr="007853B3">
              <w:rPr>
                <w:rFonts w:ascii="Times New Roman" w:hAnsi="Times New Roman"/>
                <w:sz w:val="18"/>
                <w:szCs w:val="18"/>
              </w:rPr>
              <w:t>$51.23</w:t>
            </w:r>
          </w:p>
        </w:tc>
        <w:tc>
          <w:tcPr>
            <w:tcW w:w="846" w:type="pct"/>
          </w:tcPr>
          <w:p w:rsidRPr="007853B3" w:rsidR="00512CEC" w:rsidP="00297E09" w:rsidRDefault="00512CEC" w14:paraId="69DA7E29" w14:textId="77777777">
            <w:pPr>
              <w:keepNext/>
              <w:keepLines/>
              <w:jc w:val="center"/>
              <w:rPr>
                <w:rFonts w:ascii="Times New Roman" w:hAnsi="Times New Roman"/>
                <w:sz w:val="18"/>
                <w:szCs w:val="18"/>
              </w:rPr>
            </w:pPr>
            <w:r>
              <w:rPr>
                <w:rFonts w:ascii="Times New Roman" w:hAnsi="Times New Roman"/>
                <w:sz w:val="18"/>
                <w:szCs w:val="18"/>
              </w:rPr>
              <w:t>1.4</w:t>
            </w:r>
          </w:p>
        </w:tc>
        <w:tc>
          <w:tcPr>
            <w:tcW w:w="761" w:type="pct"/>
            <w:vAlign w:val="center"/>
          </w:tcPr>
          <w:p w:rsidRPr="007853B3" w:rsidR="00512CEC" w:rsidP="00D37B81" w:rsidRDefault="00512CEC" w14:paraId="7E26DCA2" w14:textId="77777777">
            <w:pPr>
              <w:keepNext/>
              <w:keepLines/>
              <w:jc w:val="center"/>
              <w:rPr>
                <w:rFonts w:ascii="Times New Roman" w:hAnsi="Times New Roman"/>
                <w:sz w:val="18"/>
                <w:szCs w:val="18"/>
              </w:rPr>
            </w:pPr>
            <w:r w:rsidRPr="007853B3">
              <w:rPr>
                <w:rFonts w:ascii="Times New Roman" w:hAnsi="Times New Roman"/>
                <w:sz w:val="18"/>
                <w:szCs w:val="18"/>
              </w:rPr>
              <w:t>$71.72</w:t>
            </w:r>
          </w:p>
        </w:tc>
      </w:tr>
    </w:tbl>
    <w:p w:rsidRPr="00564817" w:rsidR="0005536E" w:rsidP="00B54867" w:rsidRDefault="0005536E" w14:paraId="5F85C3AE" w14:textId="77777777">
      <w:pPr>
        <w:tabs>
          <w:tab w:val="left" w:pos="360"/>
          <w:tab w:val="left" w:pos="720"/>
          <w:tab w:val="left" w:pos="1080"/>
        </w:tabs>
        <w:rPr>
          <w:rFonts w:ascii="Times New Roman" w:hAnsi="Times New Roman"/>
        </w:rPr>
      </w:pPr>
    </w:p>
    <w:p w:rsidR="005B6E61" w:rsidP="00F70749" w:rsidRDefault="00B54867" w14:paraId="29B0C3D4" w14:textId="77777777">
      <w:pPr>
        <w:pStyle w:val="NormalWeb"/>
        <w:spacing w:before="0" w:beforeAutospacing="0" w:after="0" w:afterAutospacing="0"/>
      </w:pPr>
      <w:r w:rsidRPr="00564817">
        <w:t>The estimated annual reporting burdens for this collection are shown below in Table 12-2</w:t>
      </w:r>
      <w:r w:rsidR="00067878">
        <w:t>.</w:t>
      </w:r>
    </w:p>
    <w:p w:rsidR="00A4233A" w:rsidP="007853B3" w:rsidRDefault="00A4233A" w14:paraId="7D5558C7" w14:textId="77777777">
      <w:pPr>
        <w:pStyle w:val="NormalWeb"/>
        <w:spacing w:before="0" w:beforeAutospacing="0" w:after="0" w:afterAutospacing="0"/>
      </w:pPr>
    </w:p>
    <w:p w:rsidRPr="007853B3" w:rsidR="00B54867" w:rsidP="007853B3" w:rsidRDefault="00DA471B" w14:paraId="4E3BD669" w14:textId="77777777">
      <w:pPr>
        <w:pStyle w:val="NormalWeb"/>
        <w:spacing w:before="0" w:beforeAutospacing="0" w:after="0" w:afterAutospacing="0"/>
        <w:rPr>
          <w:rFonts w:cs="Times"/>
          <w:b/>
        </w:rPr>
      </w:pPr>
      <w:r w:rsidRPr="00564817">
        <w:rPr>
          <w:rFonts w:cs="Times"/>
          <w:b/>
        </w:rPr>
        <w:t>Table 12-2</w:t>
      </w:r>
      <w:r w:rsidR="007853B3">
        <w:rPr>
          <w:rFonts w:cs="Times"/>
          <w:b/>
        </w:rPr>
        <w:t xml:space="preserve"> -- </w:t>
      </w:r>
      <w:r w:rsidRPr="00564817" w:rsidR="00B54867">
        <w:rPr>
          <w:rFonts w:cs="Times"/>
          <w:b/>
        </w:rPr>
        <w:t>Estimates of Hour and Cost Burdens</w:t>
      </w:r>
    </w:p>
    <w:tbl>
      <w:tblPr>
        <w:tblW w:w="9697" w:type="dxa"/>
        <w:jc w:val="right"/>
        <w:tblCellMar>
          <w:left w:w="120" w:type="dxa"/>
          <w:right w:w="120" w:type="dxa"/>
        </w:tblCellMar>
        <w:tblLook w:val="0000" w:firstRow="0" w:lastRow="0" w:firstColumn="0" w:lastColumn="0" w:noHBand="0" w:noVBand="0"/>
      </w:tblPr>
      <w:tblGrid>
        <w:gridCol w:w="1561"/>
        <w:gridCol w:w="1076"/>
        <w:gridCol w:w="1381"/>
        <w:gridCol w:w="1172"/>
        <w:gridCol w:w="1191"/>
        <w:gridCol w:w="1099"/>
        <w:gridCol w:w="990"/>
        <w:gridCol w:w="1227"/>
      </w:tblGrid>
      <w:tr w:rsidRPr="007853B3" w:rsidR="0059542D" w:rsidTr="00100E73" w14:paraId="6A167EC9" w14:textId="77777777">
        <w:trPr>
          <w:tblHeader/>
          <w:jc w:val="right"/>
        </w:trPr>
        <w:tc>
          <w:tcPr>
            <w:tcW w:w="1560" w:type="dxa"/>
            <w:tcBorders>
              <w:top w:val="single" w:color="000000" w:sz="6" w:space="0"/>
              <w:left w:val="single" w:color="000000" w:sz="6" w:space="0"/>
              <w:bottom w:val="single" w:color="000000" w:sz="6" w:space="0"/>
              <w:right w:val="single" w:color="000000" w:sz="6" w:space="0"/>
            </w:tcBorders>
            <w:shd w:val="clear" w:color="auto" w:fill="D9D9D9"/>
            <w:vAlign w:val="center"/>
          </w:tcPr>
          <w:p w:rsidRPr="007853B3" w:rsidR="00121803" w:rsidP="00D37B81" w:rsidRDefault="00121803" w14:paraId="689D476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bCs/>
                <w:sz w:val="18"/>
                <w:szCs w:val="18"/>
              </w:rPr>
              <w:t>Information Collection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Pr="007853B3" w:rsidR="00121803" w:rsidP="00D37B81" w:rsidRDefault="00121803" w14:paraId="74C8D1F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Pr>
                <w:rFonts w:ascii="Times New Roman" w:hAnsi="Times New Roman"/>
                <w:b/>
                <w:bCs/>
                <w:sz w:val="18"/>
                <w:szCs w:val="18"/>
              </w:rPr>
              <w:t>Type of Response</w:t>
            </w: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00121803" w:rsidP="00D37B81" w:rsidRDefault="00121803" w14:paraId="572B0C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p w:rsidRPr="007853B3" w:rsidR="00121803" w:rsidP="00D37B81" w:rsidRDefault="00121803" w14:paraId="297C1D8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Pr>
                <w:rFonts w:ascii="Times New Roman" w:hAnsi="Times New Roman"/>
                <w:b/>
                <w:bCs/>
                <w:sz w:val="18"/>
                <w:szCs w:val="18"/>
              </w:rPr>
              <w:t>Number of Respondents</w:t>
            </w: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00121803" w:rsidP="00D37B81" w:rsidRDefault="00121803" w14:paraId="1985CD5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Pr>
                <w:rFonts w:ascii="Times New Roman" w:hAnsi="Times New Roman"/>
                <w:b/>
                <w:bCs/>
                <w:sz w:val="18"/>
                <w:szCs w:val="18"/>
              </w:rPr>
              <w:t>Annual Frequency</w:t>
            </w:r>
          </w:p>
          <w:p w:rsidR="00121803" w:rsidP="00D37B81" w:rsidRDefault="00121803" w14:paraId="3D2246E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00121803" w:rsidP="00121803" w:rsidRDefault="00121803" w14:paraId="6707321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7853B3">
              <w:rPr>
                <w:rFonts w:ascii="Times New Roman" w:hAnsi="Times New Roman"/>
                <w:b/>
                <w:bCs/>
                <w:sz w:val="18"/>
                <w:szCs w:val="18"/>
              </w:rPr>
              <w:t>Number of Responses</w:t>
            </w:r>
          </w:p>
          <w:p w:rsidRPr="00121803" w:rsidR="00121803" w:rsidP="00121803" w:rsidRDefault="00121803" w14:paraId="1A1A315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00121803" w:rsidP="00D37B81" w:rsidRDefault="00121803" w14:paraId="79E4AAC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7853B3">
              <w:rPr>
                <w:rFonts w:ascii="Times New Roman" w:hAnsi="Times New Roman"/>
                <w:b/>
                <w:bCs/>
                <w:sz w:val="18"/>
                <w:szCs w:val="18"/>
              </w:rPr>
              <w:t>Time Per Response</w:t>
            </w:r>
          </w:p>
          <w:p w:rsidRPr="007853B3" w:rsidR="00121803" w:rsidP="00D37B81" w:rsidRDefault="00121803" w14:paraId="547887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bCs/>
                <w:sz w:val="18"/>
                <w:szCs w:val="18"/>
              </w:rPr>
              <w:t>(hours)</w:t>
            </w: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Pr="007853B3" w:rsidR="00121803" w:rsidP="00D37B81" w:rsidRDefault="00121803" w14:paraId="2EE035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7853B3">
              <w:rPr>
                <w:rFonts w:ascii="Times New Roman" w:hAnsi="Times New Roman"/>
                <w:b/>
                <w:sz w:val="18"/>
                <w:szCs w:val="18"/>
              </w:rPr>
              <w:t xml:space="preserve">Total </w:t>
            </w:r>
            <w:r w:rsidR="0059542D">
              <w:rPr>
                <w:rFonts w:ascii="Times New Roman" w:hAnsi="Times New Roman"/>
                <w:b/>
                <w:sz w:val="18"/>
                <w:szCs w:val="18"/>
              </w:rPr>
              <w:t xml:space="preserve">Annual </w:t>
            </w:r>
            <w:r w:rsidRPr="007853B3">
              <w:rPr>
                <w:rFonts w:ascii="Times New Roman" w:hAnsi="Times New Roman"/>
                <w:b/>
                <w:sz w:val="18"/>
                <w:szCs w:val="18"/>
              </w:rPr>
              <w:t>Hour</w:t>
            </w:r>
            <w:r w:rsidR="0059542D">
              <w:rPr>
                <w:rFonts w:ascii="Times New Roman" w:hAnsi="Times New Roman"/>
                <w:b/>
                <w:sz w:val="18"/>
                <w:szCs w:val="18"/>
              </w:rPr>
              <w:t>s</w:t>
            </w:r>
          </w:p>
          <w:p w:rsidRPr="007853B3" w:rsidR="00121803" w:rsidP="00D37B81" w:rsidRDefault="00121803" w14:paraId="6A64532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vAlign w:val="center"/>
          </w:tcPr>
          <w:p w:rsidRPr="007853B3" w:rsidR="00121803" w:rsidP="00D37B81" w:rsidRDefault="00121803" w14:paraId="25D65F7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7853B3">
              <w:rPr>
                <w:rFonts w:ascii="Times New Roman" w:hAnsi="Times New Roman"/>
                <w:b/>
                <w:sz w:val="18"/>
                <w:szCs w:val="18"/>
              </w:rPr>
              <w:t>Dollar Equivalent</w:t>
            </w:r>
          </w:p>
          <w:p w:rsidRPr="007853B3" w:rsidR="00121803" w:rsidP="00D37B81" w:rsidRDefault="00121803" w14:paraId="2C19852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7853B3">
              <w:rPr>
                <w:rFonts w:ascii="Times New Roman" w:hAnsi="Times New Roman"/>
                <w:b/>
                <w:sz w:val="18"/>
                <w:szCs w:val="18"/>
              </w:rPr>
              <w:t>(</w:t>
            </w:r>
            <w:r w:rsidR="0059542D">
              <w:rPr>
                <w:rFonts w:ascii="Times New Roman" w:hAnsi="Times New Roman"/>
                <w:b/>
                <w:sz w:val="18"/>
                <w:szCs w:val="18"/>
              </w:rPr>
              <w:t>Hours</w:t>
            </w:r>
            <w:r w:rsidRPr="007853B3">
              <w:rPr>
                <w:rFonts w:ascii="Times New Roman" w:hAnsi="Times New Roman"/>
                <w:b/>
                <w:sz w:val="18"/>
                <w:szCs w:val="18"/>
              </w:rPr>
              <w:t xml:space="preserve"> x $</w:t>
            </w:r>
            <w:r w:rsidR="00094BC6">
              <w:rPr>
                <w:rFonts w:ascii="Times New Roman" w:hAnsi="Times New Roman"/>
                <w:b/>
                <w:sz w:val="18"/>
                <w:szCs w:val="18"/>
              </w:rPr>
              <w:t>71.72</w:t>
            </w:r>
            <w:r w:rsidRPr="007853B3">
              <w:rPr>
                <w:rFonts w:ascii="Times New Roman" w:hAnsi="Times New Roman"/>
                <w:b/>
                <w:sz w:val="18"/>
                <w:szCs w:val="18"/>
              </w:rPr>
              <w:t>)</w:t>
            </w:r>
          </w:p>
        </w:tc>
      </w:tr>
      <w:tr w:rsidRPr="007853B3" w:rsidR="0059542D" w:rsidTr="008C5DB6" w14:paraId="274AE8B6" w14:textId="77777777">
        <w:trPr>
          <w:cantSplit/>
          <w:jc w:val="right"/>
        </w:trPr>
        <w:tc>
          <w:tcPr>
            <w:tcW w:w="1560" w:type="dxa"/>
            <w:tcBorders>
              <w:top w:val="single" w:color="000000" w:sz="6" w:space="0"/>
              <w:left w:val="single" w:color="000000" w:sz="6" w:space="0"/>
              <w:bottom w:val="single" w:color="000000" w:sz="6" w:space="0"/>
              <w:right w:val="single" w:color="000000" w:sz="6" w:space="0"/>
            </w:tcBorders>
            <w:vAlign w:val="center"/>
          </w:tcPr>
          <w:p w:rsidRPr="007853B3" w:rsidR="00121803" w:rsidP="0059542D" w:rsidRDefault="00121803" w14:paraId="7C0ADF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Assignment of Record Title Interest / Oil and Gas Leases</w:t>
            </w:r>
          </w:p>
          <w:p w:rsidRPr="007853B3" w:rsidR="00121803" w:rsidP="0059542D" w:rsidRDefault="00121803" w14:paraId="4836B6D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43 CFR 3106.4-1</w:t>
            </w:r>
          </w:p>
          <w:p w:rsidRPr="007853B3" w:rsidR="00121803" w:rsidP="0059542D" w:rsidRDefault="00121803" w14:paraId="761069A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Form 3000-3</w:t>
            </w:r>
          </w:p>
        </w:tc>
        <w:tc>
          <w:tcPr>
            <w:tcW w:w="0" w:type="auto"/>
            <w:tcBorders>
              <w:top w:val="single" w:color="000000" w:sz="6" w:space="0"/>
              <w:left w:val="single" w:color="000000" w:sz="6" w:space="0"/>
              <w:bottom w:val="single" w:color="000000" w:sz="6" w:space="0"/>
              <w:right w:val="single" w:color="000000" w:sz="6" w:space="0"/>
            </w:tcBorders>
            <w:vAlign w:val="center"/>
          </w:tcPr>
          <w:p w:rsidRPr="007853B3" w:rsidR="00121803" w:rsidP="00D37B81" w:rsidRDefault="00121803" w14:paraId="6EB33EC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Pr>
                <w:rFonts w:ascii="Times New Roman" w:hAnsi="Times New Roman"/>
                <w:bCs/>
                <w:sz w:val="18"/>
                <w:szCs w:val="18"/>
              </w:rPr>
              <w:t xml:space="preserve">Reporting </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48756B" w14:paraId="6D7C61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3,852</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57A942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1377A6D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3,</w:t>
            </w:r>
            <w:r w:rsidRPr="00AF6BDD" w:rsidR="0048756B">
              <w:rPr>
                <w:rFonts w:ascii="Times New Roman" w:hAnsi="Times New Roman"/>
                <w:bCs/>
                <w:sz w:val="18"/>
                <w:szCs w:val="18"/>
              </w:rPr>
              <w:t>852</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7048CF5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3447F84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1,</w:t>
            </w:r>
            <w:r w:rsidRPr="00AF6BDD" w:rsidR="0048756B">
              <w:rPr>
                <w:rFonts w:ascii="Times New Roman" w:hAnsi="Times New Roman"/>
                <w:sz w:val="18"/>
                <w:szCs w:val="18"/>
              </w:rPr>
              <w:t>926</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480C9F5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w:t>
            </w:r>
            <w:r w:rsidRPr="00AF6BDD" w:rsidR="0048756B">
              <w:rPr>
                <w:rFonts w:ascii="Times New Roman" w:hAnsi="Times New Roman"/>
                <w:sz w:val="18"/>
                <w:szCs w:val="18"/>
              </w:rPr>
              <w:t>138,132</w:t>
            </w:r>
            <w:r w:rsidRPr="00AF6BDD" w:rsidR="008517ED">
              <w:rPr>
                <w:rFonts w:ascii="Times New Roman" w:hAnsi="Times New Roman"/>
                <w:sz w:val="18"/>
                <w:szCs w:val="18"/>
              </w:rPr>
              <w:t>.</w:t>
            </w:r>
            <w:r w:rsidRPr="00AF6BDD" w:rsidR="0048756B">
              <w:rPr>
                <w:rFonts w:ascii="Times New Roman" w:hAnsi="Times New Roman"/>
                <w:sz w:val="18"/>
                <w:szCs w:val="18"/>
              </w:rPr>
              <w:t>72</w:t>
            </w:r>
          </w:p>
        </w:tc>
      </w:tr>
      <w:tr w:rsidRPr="007853B3" w:rsidR="0059542D" w:rsidTr="008C5DB6" w14:paraId="752048C6" w14:textId="77777777">
        <w:trPr>
          <w:cantSplit/>
          <w:jc w:val="right"/>
        </w:trPr>
        <w:tc>
          <w:tcPr>
            <w:tcW w:w="1560" w:type="dxa"/>
            <w:tcBorders>
              <w:top w:val="single" w:color="000000" w:sz="6" w:space="0"/>
              <w:left w:val="single" w:color="000000" w:sz="6" w:space="0"/>
              <w:bottom w:val="single" w:color="000000" w:sz="6" w:space="0"/>
              <w:right w:val="single" w:color="000000" w:sz="6" w:space="0"/>
            </w:tcBorders>
            <w:vAlign w:val="center"/>
          </w:tcPr>
          <w:p w:rsidRPr="007853B3" w:rsidR="00121803" w:rsidP="0059542D" w:rsidRDefault="00121803" w14:paraId="7FCE68D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Assignment of Record Title Interest / Geothermal Resources</w:t>
            </w:r>
          </w:p>
          <w:p w:rsidRPr="007853B3" w:rsidR="00121803" w:rsidP="0059542D" w:rsidRDefault="00121803" w14:paraId="2C99722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43 CFR 3216.14</w:t>
            </w:r>
          </w:p>
          <w:p w:rsidRPr="007853B3" w:rsidR="00121803" w:rsidP="0059542D" w:rsidRDefault="00121803" w14:paraId="15BC041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Form 3000-3</w:t>
            </w:r>
          </w:p>
        </w:tc>
        <w:tc>
          <w:tcPr>
            <w:tcW w:w="0" w:type="auto"/>
            <w:tcBorders>
              <w:top w:val="single" w:color="000000" w:sz="6" w:space="0"/>
              <w:left w:val="single" w:color="000000" w:sz="6" w:space="0"/>
              <w:bottom w:val="single" w:color="000000" w:sz="6" w:space="0"/>
              <w:right w:val="single" w:color="000000" w:sz="6" w:space="0"/>
            </w:tcBorders>
            <w:vAlign w:val="center"/>
          </w:tcPr>
          <w:p w:rsidRPr="007853B3" w:rsidR="00121803" w:rsidP="00D37B81" w:rsidRDefault="00121803" w14:paraId="68F52D8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Pr>
                <w:rFonts w:ascii="Times New Roman" w:hAnsi="Times New Roman"/>
                <w:bCs/>
                <w:sz w:val="18"/>
                <w:szCs w:val="18"/>
              </w:rPr>
              <w:t>Reporting</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20E1ACE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2</w:t>
            </w:r>
            <w:r w:rsidRPr="00AF6BDD" w:rsidR="00121803">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0CB3E21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6BF5EFC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2</w:t>
            </w:r>
            <w:r w:rsidRPr="00AF6BDD" w:rsidR="00121803">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54FBF06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5A4846" w14:paraId="6042238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645A3E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w:t>
            </w:r>
            <w:r w:rsidRPr="00AF6BDD" w:rsidR="0048756B">
              <w:rPr>
                <w:rFonts w:ascii="Times New Roman" w:hAnsi="Times New Roman"/>
                <w:sz w:val="18"/>
                <w:szCs w:val="18"/>
              </w:rPr>
              <w:t>753</w:t>
            </w:r>
            <w:r w:rsidRPr="00AF6BDD">
              <w:rPr>
                <w:rFonts w:ascii="Times New Roman" w:hAnsi="Times New Roman"/>
                <w:sz w:val="18"/>
                <w:szCs w:val="18"/>
              </w:rPr>
              <w:t>.</w:t>
            </w:r>
            <w:r w:rsidRPr="00AF6BDD" w:rsidR="0048756B">
              <w:rPr>
                <w:rFonts w:ascii="Times New Roman" w:hAnsi="Times New Roman"/>
                <w:sz w:val="18"/>
                <w:szCs w:val="18"/>
              </w:rPr>
              <w:t>06</w:t>
            </w:r>
          </w:p>
        </w:tc>
      </w:tr>
      <w:tr w:rsidRPr="0048756B" w:rsidR="0059542D" w:rsidTr="008C5DB6" w14:paraId="49452B22" w14:textId="77777777">
        <w:trPr>
          <w:cantSplit/>
          <w:jc w:val="right"/>
        </w:trPr>
        <w:tc>
          <w:tcPr>
            <w:tcW w:w="1560" w:type="dxa"/>
            <w:tcBorders>
              <w:top w:val="single" w:color="000000" w:sz="6" w:space="0"/>
              <w:left w:val="single" w:color="000000" w:sz="6" w:space="0"/>
              <w:bottom w:val="single" w:color="000000" w:sz="6" w:space="0"/>
              <w:right w:val="single" w:color="000000" w:sz="6" w:space="0"/>
            </w:tcBorders>
            <w:vAlign w:val="center"/>
          </w:tcPr>
          <w:p w:rsidRPr="007853B3" w:rsidR="00121803" w:rsidP="0059542D" w:rsidRDefault="00121803" w14:paraId="7294C1E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Transfer of Operating Rights / Oil and Gas Leases</w:t>
            </w:r>
          </w:p>
          <w:p w:rsidRPr="007853B3" w:rsidR="00121803" w:rsidP="0059542D" w:rsidRDefault="00121803" w14:paraId="4FE06D7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43 CFR 3106.4-1</w:t>
            </w:r>
          </w:p>
          <w:p w:rsidRPr="007853B3" w:rsidR="00121803" w:rsidP="0059542D" w:rsidRDefault="00121803" w14:paraId="6FD3B23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Form 3000-3a</w:t>
            </w:r>
          </w:p>
        </w:tc>
        <w:tc>
          <w:tcPr>
            <w:tcW w:w="0" w:type="auto"/>
            <w:tcBorders>
              <w:top w:val="single" w:color="000000" w:sz="6" w:space="0"/>
              <w:left w:val="single" w:color="000000" w:sz="6" w:space="0"/>
              <w:bottom w:val="single" w:color="000000" w:sz="6" w:space="0"/>
              <w:right w:val="single" w:color="000000" w:sz="6" w:space="0"/>
            </w:tcBorders>
            <w:vAlign w:val="center"/>
          </w:tcPr>
          <w:p w:rsidRPr="007853B3" w:rsidR="00121803" w:rsidP="00D37B81" w:rsidRDefault="00121803" w14:paraId="2768AED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Pr>
                <w:rFonts w:ascii="Times New Roman" w:hAnsi="Times New Roman"/>
                <w:bCs/>
                <w:sz w:val="18"/>
                <w:szCs w:val="18"/>
              </w:rPr>
              <w:t>Reporting</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760927D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4,</w:t>
            </w:r>
            <w:r w:rsidRPr="00AF6BDD" w:rsidR="0048756B">
              <w:rPr>
                <w:rFonts w:ascii="Times New Roman" w:hAnsi="Times New Roman"/>
                <w:bCs/>
                <w:sz w:val="18"/>
                <w:szCs w:val="18"/>
              </w:rPr>
              <w:t>944</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5849DE2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24DCA55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4,</w:t>
            </w:r>
            <w:r w:rsidRPr="00AF6BDD" w:rsidR="0048756B">
              <w:rPr>
                <w:rFonts w:ascii="Times New Roman" w:hAnsi="Times New Roman"/>
                <w:bCs/>
                <w:sz w:val="18"/>
                <w:szCs w:val="18"/>
              </w:rPr>
              <w:t>944</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3FBF90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8517ED" w14:paraId="3327FF9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2,</w:t>
            </w:r>
            <w:r w:rsidRPr="00AF6BDD" w:rsidR="0048756B">
              <w:rPr>
                <w:rFonts w:ascii="Times New Roman" w:hAnsi="Times New Roman"/>
                <w:sz w:val="18"/>
                <w:szCs w:val="18"/>
              </w:rPr>
              <w:t>472</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2085D4E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w:t>
            </w:r>
            <w:r w:rsidRPr="00AF6BDD" w:rsidR="0048756B">
              <w:rPr>
                <w:rFonts w:ascii="Times New Roman" w:hAnsi="Times New Roman"/>
                <w:sz w:val="18"/>
                <w:szCs w:val="18"/>
              </w:rPr>
              <w:t>177</w:t>
            </w:r>
            <w:r w:rsidRPr="00AF6BDD" w:rsidR="008517ED">
              <w:rPr>
                <w:rFonts w:ascii="Times New Roman" w:hAnsi="Times New Roman"/>
                <w:sz w:val="18"/>
                <w:szCs w:val="18"/>
              </w:rPr>
              <w:t>,</w:t>
            </w:r>
            <w:r w:rsidRPr="00AF6BDD" w:rsidR="0048756B">
              <w:rPr>
                <w:rFonts w:ascii="Times New Roman" w:hAnsi="Times New Roman"/>
                <w:sz w:val="18"/>
                <w:szCs w:val="18"/>
              </w:rPr>
              <w:t>291</w:t>
            </w:r>
            <w:r w:rsidRPr="00AF6BDD" w:rsidR="008517ED">
              <w:rPr>
                <w:rFonts w:ascii="Times New Roman" w:hAnsi="Times New Roman"/>
                <w:sz w:val="18"/>
                <w:szCs w:val="18"/>
              </w:rPr>
              <w:t>.</w:t>
            </w:r>
            <w:r w:rsidRPr="00AF6BDD" w:rsidR="0048756B">
              <w:rPr>
                <w:rFonts w:ascii="Times New Roman" w:hAnsi="Times New Roman"/>
                <w:sz w:val="18"/>
                <w:szCs w:val="18"/>
              </w:rPr>
              <w:t>84</w:t>
            </w:r>
          </w:p>
        </w:tc>
      </w:tr>
      <w:tr w:rsidRPr="007853B3" w:rsidR="0059542D" w:rsidTr="008C5DB6" w14:paraId="04F318D0" w14:textId="77777777">
        <w:trPr>
          <w:cantSplit/>
          <w:jc w:val="right"/>
        </w:trPr>
        <w:tc>
          <w:tcPr>
            <w:tcW w:w="1560" w:type="dxa"/>
            <w:tcBorders>
              <w:top w:val="single" w:color="000000" w:sz="6" w:space="0"/>
              <w:left w:val="single" w:color="000000" w:sz="6" w:space="0"/>
              <w:bottom w:val="single" w:color="000000" w:sz="6" w:space="0"/>
              <w:right w:val="single" w:color="000000" w:sz="6" w:space="0"/>
            </w:tcBorders>
            <w:vAlign w:val="center"/>
          </w:tcPr>
          <w:p w:rsidRPr="007853B3" w:rsidR="00121803" w:rsidP="0059542D" w:rsidRDefault="00121803" w14:paraId="7D949E4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lastRenderedPageBreak/>
              <w:t>Transfer of Operating Rights / Geothermal Resources</w:t>
            </w:r>
          </w:p>
          <w:p w:rsidRPr="007853B3" w:rsidR="00121803" w:rsidP="0059542D" w:rsidRDefault="00121803" w14:paraId="4989DFD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43 CFR 3216.14</w:t>
            </w:r>
          </w:p>
          <w:p w:rsidRPr="007853B3" w:rsidR="00121803" w:rsidP="0059542D" w:rsidRDefault="00121803" w14:paraId="495D1C4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7853B3">
              <w:rPr>
                <w:rFonts w:ascii="Times New Roman" w:hAnsi="Times New Roman"/>
                <w:bCs/>
                <w:sz w:val="18"/>
                <w:szCs w:val="18"/>
              </w:rPr>
              <w:t>Form 3000-3a</w:t>
            </w:r>
          </w:p>
        </w:tc>
        <w:tc>
          <w:tcPr>
            <w:tcW w:w="0" w:type="auto"/>
            <w:tcBorders>
              <w:top w:val="single" w:color="000000" w:sz="6" w:space="0"/>
              <w:left w:val="single" w:color="000000" w:sz="6" w:space="0"/>
              <w:bottom w:val="single" w:color="000000" w:sz="6" w:space="0"/>
              <w:right w:val="single" w:color="000000" w:sz="6" w:space="0"/>
            </w:tcBorders>
            <w:vAlign w:val="center"/>
          </w:tcPr>
          <w:p w:rsidRPr="007853B3" w:rsidR="00121803" w:rsidP="00513355" w:rsidRDefault="00121803" w14:paraId="14130CE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Pr>
                <w:rFonts w:ascii="Times New Roman" w:hAnsi="Times New Roman"/>
                <w:bCs/>
                <w:sz w:val="18"/>
                <w:szCs w:val="18"/>
              </w:rPr>
              <w:t>Reporting</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39E3322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5C08683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4992386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098BADE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AF6BDD">
              <w:rPr>
                <w:rFonts w:ascii="Times New Roman" w:hAnsi="Times New Roman"/>
                <w:bCs/>
                <w:sz w:val="18"/>
                <w:szCs w:val="18"/>
              </w:rPr>
              <w:t>.5</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5A4846" w14:paraId="4E9A430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Pr>
                <w:rFonts w:ascii="Times New Roman" w:hAnsi="Times New Roman"/>
                <w:sz w:val="18"/>
                <w:szCs w:val="18"/>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121803" w:rsidRDefault="00121803" w14:paraId="0F09C5B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AF6BDD">
              <w:rPr>
                <w:rFonts w:ascii="Times New Roman" w:hAnsi="Times New Roman"/>
                <w:sz w:val="18"/>
                <w:szCs w:val="18"/>
              </w:rPr>
              <w:t>$3</w:t>
            </w:r>
            <w:r w:rsidRPr="00AF6BDD" w:rsidR="0048756B">
              <w:rPr>
                <w:rFonts w:ascii="Times New Roman" w:hAnsi="Times New Roman"/>
                <w:sz w:val="18"/>
                <w:szCs w:val="18"/>
              </w:rPr>
              <w:t>5</w:t>
            </w:r>
            <w:r w:rsidRPr="00AF6BDD">
              <w:rPr>
                <w:rFonts w:ascii="Times New Roman" w:hAnsi="Times New Roman"/>
                <w:sz w:val="18"/>
                <w:szCs w:val="18"/>
              </w:rPr>
              <w:t>.</w:t>
            </w:r>
            <w:r w:rsidRPr="00AF6BDD" w:rsidR="0048756B">
              <w:rPr>
                <w:rFonts w:ascii="Times New Roman" w:hAnsi="Times New Roman"/>
                <w:sz w:val="18"/>
                <w:szCs w:val="18"/>
              </w:rPr>
              <w:t>86</w:t>
            </w:r>
          </w:p>
        </w:tc>
      </w:tr>
      <w:tr w:rsidRPr="007853B3" w:rsidR="0059542D" w:rsidTr="008C5DB6" w14:paraId="300CFF61" w14:textId="77777777">
        <w:trPr>
          <w:cantSplit/>
          <w:trHeight w:val="345"/>
          <w:jc w:val="right"/>
        </w:trPr>
        <w:tc>
          <w:tcPr>
            <w:tcW w:w="1560" w:type="dxa"/>
            <w:tcBorders>
              <w:top w:val="single" w:color="000000" w:sz="6" w:space="0"/>
              <w:left w:val="single" w:color="000000" w:sz="6" w:space="0"/>
              <w:bottom w:val="single" w:color="000000" w:sz="6" w:space="0"/>
              <w:right w:val="single" w:color="000000" w:sz="6" w:space="0"/>
            </w:tcBorders>
            <w:vAlign w:val="center"/>
          </w:tcPr>
          <w:p w:rsidRPr="007853B3" w:rsidR="00121803" w:rsidP="007853B3" w:rsidRDefault="00121803" w14:paraId="7D0B85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7853B3">
              <w:rPr>
                <w:rFonts w:ascii="Times New Roman" w:hAnsi="Times New Roman"/>
                <w:b/>
                <w:sz w:val="18"/>
                <w:szCs w:val="18"/>
              </w:rPr>
              <w:t>Totals:</w:t>
            </w:r>
          </w:p>
        </w:tc>
        <w:tc>
          <w:tcPr>
            <w:tcW w:w="0" w:type="auto"/>
            <w:tcBorders>
              <w:top w:val="single" w:color="000000" w:sz="6" w:space="0"/>
              <w:left w:val="single" w:color="000000" w:sz="6" w:space="0"/>
              <w:bottom w:val="single" w:color="000000" w:sz="6" w:space="0"/>
              <w:right w:val="single" w:color="000000" w:sz="6" w:space="0"/>
            </w:tcBorders>
          </w:tcPr>
          <w:p w:rsidRPr="007853B3" w:rsidR="00121803" w:rsidP="00121803" w:rsidRDefault="00121803" w14:paraId="3E0AAAB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7853B3">
              <w:rPr>
                <w:rFonts w:ascii="Times New Roman" w:hAnsi="Times New Roman"/>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48756B" w14:paraId="3A43517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AF6BDD">
              <w:rPr>
                <w:rFonts w:ascii="Times New Roman" w:hAnsi="Times New Roman"/>
                <w:b/>
                <w:sz w:val="18"/>
                <w:szCs w:val="18"/>
              </w:rPr>
              <w:t>8,818</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121803" w14:paraId="439A3F0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AF6BDD">
              <w:rPr>
                <w:rFonts w:ascii="Times New Roman" w:hAnsi="Times New Roman"/>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D51891" w14:paraId="0F705A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AF6BDD">
              <w:rPr>
                <w:rFonts w:ascii="Times New Roman" w:hAnsi="Times New Roman"/>
                <w:b/>
                <w:sz w:val="18"/>
                <w:szCs w:val="18"/>
              </w:rPr>
              <w:t>8,818</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121803" w14:paraId="643B067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AF6BDD">
              <w:rPr>
                <w:rFonts w:ascii="Times New Roman" w:hAnsi="Times New Roman"/>
                <w:b/>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D51891" w14:paraId="47735B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AF6BDD">
              <w:rPr>
                <w:rFonts w:ascii="Times New Roman" w:hAnsi="Times New Roman"/>
                <w:b/>
                <w:sz w:val="18"/>
                <w:szCs w:val="18"/>
              </w:rPr>
              <w:t>4,4</w:t>
            </w:r>
            <w:r w:rsidR="005A4846">
              <w:rPr>
                <w:rFonts w:ascii="Times New Roman" w:hAnsi="Times New Roman"/>
                <w:b/>
                <w:sz w:val="18"/>
                <w:szCs w:val="18"/>
              </w:rPr>
              <w:t>10</w:t>
            </w:r>
          </w:p>
        </w:tc>
        <w:tc>
          <w:tcPr>
            <w:tcW w:w="0" w:type="auto"/>
            <w:tcBorders>
              <w:top w:val="single" w:color="000000" w:sz="6" w:space="0"/>
              <w:left w:val="single" w:color="000000" w:sz="6" w:space="0"/>
              <w:bottom w:val="single" w:color="000000" w:sz="6" w:space="0"/>
              <w:right w:val="single" w:color="000000" w:sz="6" w:space="0"/>
            </w:tcBorders>
            <w:vAlign w:val="center"/>
          </w:tcPr>
          <w:p w:rsidRPr="00AF6BDD" w:rsidR="00121803" w:rsidP="00094BC6" w:rsidRDefault="00121803" w14:paraId="2F822D34" w14:textId="587FCD5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AF6BDD">
              <w:rPr>
                <w:rFonts w:ascii="Times New Roman" w:hAnsi="Times New Roman"/>
                <w:b/>
                <w:sz w:val="18"/>
                <w:szCs w:val="18"/>
              </w:rPr>
              <w:t>$</w:t>
            </w:r>
            <w:r w:rsidRPr="00AF6BDD" w:rsidR="00D51891">
              <w:rPr>
                <w:rFonts w:ascii="Times New Roman" w:hAnsi="Times New Roman"/>
                <w:b/>
                <w:sz w:val="18"/>
                <w:szCs w:val="18"/>
              </w:rPr>
              <w:t>316,</w:t>
            </w:r>
            <w:r w:rsidR="00FA1A20">
              <w:rPr>
                <w:rFonts w:ascii="Times New Roman" w:hAnsi="Times New Roman"/>
                <w:b/>
                <w:sz w:val="18"/>
                <w:szCs w:val="18"/>
              </w:rPr>
              <w:t>213.48</w:t>
            </w:r>
          </w:p>
        </w:tc>
      </w:tr>
    </w:tbl>
    <w:p w:rsidR="007617D4" w:rsidP="00050E26" w:rsidRDefault="007617D4" w14:paraId="7DADFDC2" w14:textId="77777777">
      <w:pPr>
        <w:rPr>
          <w:rFonts w:ascii="Times New Roman" w:hAnsi="Times New Roman"/>
          <w:b/>
        </w:rPr>
      </w:pPr>
    </w:p>
    <w:p w:rsidR="00FE7162" w:rsidP="00D05422" w:rsidRDefault="00FE7162" w14:paraId="16ECE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564817" w:rsidR="00D05422" w:rsidP="00D05422" w:rsidRDefault="00D05422" w14:paraId="1A582C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13.</w:t>
      </w:r>
      <w:r w:rsidRPr="00564817">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Pr="00564817" w:rsidR="00D05422" w:rsidP="00D05422" w:rsidRDefault="00D05422" w14:paraId="43BB1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564817">
        <w:rPr>
          <w:rFonts w:ascii="Times New Roman" w:hAnsi="Times New Roman"/>
          <w:b/>
        </w:rPr>
        <w:t>*</w:t>
      </w:r>
      <w:r w:rsidRPr="0056481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64817" w:rsidR="00D05422" w:rsidP="00D05422" w:rsidRDefault="00D05422" w14:paraId="7AE25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564817">
        <w:rPr>
          <w:rFonts w:ascii="Times New Roman" w:hAnsi="Times New Roman"/>
          <w:b/>
        </w:rPr>
        <w:t>*</w:t>
      </w:r>
      <w:r w:rsidRPr="0056481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64817" w:rsidR="00D05422" w:rsidP="00D05422" w:rsidRDefault="00D05422" w14:paraId="587B9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564817">
        <w:rPr>
          <w:rFonts w:ascii="Times New Roman" w:hAnsi="Times New Roman"/>
          <w:b/>
        </w:rPr>
        <w:tab/>
        <w:t>*</w:t>
      </w:r>
      <w:r w:rsidRPr="00564817">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64817" w:rsidR="00A262E8" w:rsidP="00D05422" w:rsidRDefault="00A262E8" w14:paraId="17C76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00707DB4" w:rsidP="00961CEC" w:rsidRDefault="00707DB4" w14:paraId="57B1217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BLM estimates $</w:t>
      </w:r>
      <w:r w:rsidR="00AF6BDD">
        <w:rPr>
          <w:rFonts w:ascii="Times New Roman" w:hAnsi="Times New Roman"/>
        </w:rPr>
        <w:t>881,800</w:t>
      </w:r>
      <w:r>
        <w:rPr>
          <w:rFonts w:ascii="Times New Roman" w:hAnsi="Times New Roman"/>
        </w:rPr>
        <w:t xml:space="preserve"> in non</w:t>
      </w:r>
      <w:r w:rsidR="00F51DC0">
        <w:rPr>
          <w:rFonts w:ascii="Times New Roman" w:hAnsi="Times New Roman"/>
        </w:rPr>
        <w:t>-</w:t>
      </w:r>
      <w:r>
        <w:rPr>
          <w:rFonts w:ascii="Times New Roman" w:hAnsi="Times New Roman"/>
        </w:rPr>
        <w:t>hour costs.</w:t>
      </w:r>
    </w:p>
    <w:p w:rsidR="00707DB4" w:rsidP="00961CEC" w:rsidRDefault="00707DB4" w14:paraId="415E939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20F9F" w:rsidR="000A1A3B" w:rsidP="00961CEC" w:rsidRDefault="00961CEC" w14:paraId="6451309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64817">
        <w:rPr>
          <w:rFonts w:ascii="Times New Roman" w:hAnsi="Times New Roman"/>
        </w:rPr>
        <w:t xml:space="preserve">There are no capital or start-up costs involved with this information collection; respondents are not required to purchase additional computer hardware or software to comply with these </w:t>
      </w:r>
      <w:r w:rsidRPr="00564817">
        <w:rPr>
          <w:rFonts w:ascii="Times New Roman" w:hAnsi="Times New Roman"/>
        </w:rPr>
        <w:lastRenderedPageBreak/>
        <w:t>inform</w:t>
      </w:r>
      <w:r w:rsidRPr="00564817" w:rsidR="00B31441">
        <w:rPr>
          <w:rFonts w:ascii="Times New Roman" w:hAnsi="Times New Roman"/>
        </w:rPr>
        <w:t xml:space="preserve">ation collection requirements.  Cost-recovery fees are required for each assignment or transfer.  </w:t>
      </w:r>
      <w:r w:rsidRPr="00564817" w:rsidR="004D7269">
        <w:rPr>
          <w:rFonts w:ascii="Times New Roman" w:hAnsi="Times New Roman"/>
        </w:rPr>
        <w:t xml:space="preserve">The </w:t>
      </w:r>
      <w:r w:rsidRPr="00564817">
        <w:rPr>
          <w:rFonts w:ascii="Times New Roman" w:hAnsi="Times New Roman"/>
        </w:rPr>
        <w:t>regulation</w:t>
      </w:r>
      <w:r w:rsidRPr="00564817" w:rsidR="004D7269">
        <w:rPr>
          <w:rFonts w:ascii="Times New Roman" w:hAnsi="Times New Roman"/>
        </w:rPr>
        <w:t>s</w:t>
      </w:r>
      <w:r w:rsidRPr="00564817">
        <w:rPr>
          <w:rFonts w:ascii="Times New Roman" w:hAnsi="Times New Roman"/>
        </w:rPr>
        <w:t xml:space="preserve"> addressing th</w:t>
      </w:r>
      <w:r w:rsidRPr="00564817" w:rsidR="00B31441">
        <w:rPr>
          <w:rFonts w:ascii="Times New Roman" w:hAnsi="Times New Roman"/>
        </w:rPr>
        <w:t>ose</w:t>
      </w:r>
      <w:r w:rsidRPr="00564817">
        <w:rPr>
          <w:rFonts w:ascii="Times New Roman" w:hAnsi="Times New Roman"/>
        </w:rPr>
        <w:t xml:space="preserve"> requirement</w:t>
      </w:r>
      <w:r w:rsidRPr="00564817" w:rsidR="00B31441">
        <w:rPr>
          <w:rFonts w:ascii="Times New Roman" w:hAnsi="Times New Roman"/>
        </w:rPr>
        <w:t>s</w:t>
      </w:r>
      <w:r w:rsidRPr="00564817">
        <w:rPr>
          <w:rFonts w:ascii="Times New Roman" w:hAnsi="Times New Roman"/>
        </w:rPr>
        <w:t xml:space="preserve"> (43 CFR </w:t>
      </w:r>
      <w:r w:rsidRPr="00564817" w:rsidR="00B31441">
        <w:rPr>
          <w:rFonts w:ascii="Times New Roman" w:hAnsi="Times New Roman"/>
        </w:rPr>
        <w:t>3106.3 for oil and gas, and 43 CFR 3216.14 for geothermal resources)</w:t>
      </w:r>
      <w:r w:rsidRPr="00564817">
        <w:rPr>
          <w:rFonts w:ascii="Times New Roman" w:hAnsi="Times New Roman"/>
        </w:rPr>
        <w:t xml:space="preserve"> incorporate by reference another regulation (43 CFR 3000.12), in which the BLM established or revised certain fees and service charges, and established a method by which those fees and charges are adjusted</w:t>
      </w:r>
      <w:r w:rsidR="00C94C9B">
        <w:rPr>
          <w:rFonts w:ascii="Times New Roman" w:hAnsi="Times New Roman"/>
        </w:rPr>
        <w:t xml:space="preserve">.  </w:t>
      </w:r>
      <w:r w:rsidRPr="00564817">
        <w:rPr>
          <w:rFonts w:ascii="Times New Roman" w:hAnsi="Times New Roman"/>
        </w:rPr>
        <w:t>70 FR 58853 (Oct</w:t>
      </w:r>
      <w:r w:rsidRPr="00564817" w:rsidR="00245551">
        <w:rPr>
          <w:rFonts w:ascii="Times New Roman" w:hAnsi="Times New Roman"/>
        </w:rPr>
        <w:t>ober</w:t>
      </w:r>
      <w:r w:rsidRPr="00564817">
        <w:rPr>
          <w:rFonts w:ascii="Times New Roman" w:hAnsi="Times New Roman"/>
        </w:rPr>
        <w:t xml:space="preserve"> 7, 2005).  In the most recent update, the </w:t>
      </w:r>
      <w:r w:rsidRPr="00564817" w:rsidR="004D7269">
        <w:rPr>
          <w:rFonts w:ascii="Times New Roman" w:hAnsi="Times New Roman"/>
        </w:rPr>
        <w:t>BLM set the processing fee at $</w:t>
      </w:r>
      <w:r w:rsidR="00D51891">
        <w:rPr>
          <w:rFonts w:ascii="Times New Roman" w:hAnsi="Times New Roman"/>
        </w:rPr>
        <w:t>100</w:t>
      </w:r>
      <w:r w:rsidRPr="00B20F9F">
        <w:rPr>
          <w:rFonts w:ascii="Times New Roman" w:hAnsi="Times New Roman"/>
        </w:rPr>
        <w:t xml:space="preserve">.  See </w:t>
      </w:r>
      <w:r w:rsidRPr="00B20F9F" w:rsidR="00B20F9F">
        <w:rPr>
          <w:rFonts w:ascii="Times New Roman" w:hAnsi="Times New Roman"/>
        </w:rPr>
        <w:t>8</w:t>
      </w:r>
      <w:r w:rsidR="00D51891">
        <w:rPr>
          <w:rFonts w:ascii="Times New Roman" w:hAnsi="Times New Roman"/>
        </w:rPr>
        <w:t>5</w:t>
      </w:r>
      <w:r w:rsidRPr="00B20F9F">
        <w:rPr>
          <w:rFonts w:ascii="Times New Roman" w:hAnsi="Times New Roman"/>
        </w:rPr>
        <w:t xml:space="preserve"> FR </w:t>
      </w:r>
      <w:r w:rsidRPr="00B20F9F" w:rsidR="00B20F9F">
        <w:rPr>
          <w:rFonts w:ascii="Times New Roman" w:hAnsi="Times New Roman"/>
        </w:rPr>
        <w:t>6</w:t>
      </w:r>
      <w:r w:rsidR="00D51891">
        <w:rPr>
          <w:rFonts w:ascii="Times New Roman" w:hAnsi="Times New Roman"/>
        </w:rPr>
        <w:t>4056</w:t>
      </w:r>
      <w:r w:rsidRPr="00B20F9F" w:rsidR="00B20F9F">
        <w:rPr>
          <w:rFonts w:ascii="Times New Roman" w:hAnsi="Times New Roman"/>
        </w:rPr>
        <w:t xml:space="preserve"> (</w:t>
      </w:r>
      <w:r w:rsidR="00D51891">
        <w:rPr>
          <w:rFonts w:ascii="Times New Roman" w:hAnsi="Times New Roman"/>
        </w:rPr>
        <w:t>Octo</w:t>
      </w:r>
      <w:r w:rsidRPr="00B20F9F" w:rsidR="00B20F9F">
        <w:rPr>
          <w:rFonts w:ascii="Times New Roman" w:hAnsi="Times New Roman"/>
        </w:rPr>
        <w:t xml:space="preserve">ber </w:t>
      </w:r>
      <w:r w:rsidR="00D51891">
        <w:rPr>
          <w:rFonts w:ascii="Times New Roman" w:hAnsi="Times New Roman"/>
        </w:rPr>
        <w:t>9</w:t>
      </w:r>
      <w:r w:rsidRPr="00B20F9F" w:rsidR="00B20F9F">
        <w:rPr>
          <w:rFonts w:ascii="Times New Roman" w:hAnsi="Times New Roman"/>
        </w:rPr>
        <w:t>, 20</w:t>
      </w:r>
      <w:r w:rsidR="00D51891">
        <w:rPr>
          <w:rFonts w:ascii="Times New Roman" w:hAnsi="Times New Roman"/>
        </w:rPr>
        <w:t>20</w:t>
      </w:r>
      <w:r w:rsidRPr="00B20F9F" w:rsidR="00B20F9F">
        <w:rPr>
          <w:rFonts w:ascii="Times New Roman" w:hAnsi="Times New Roman"/>
        </w:rPr>
        <w:t>).</w:t>
      </w:r>
    </w:p>
    <w:p w:rsidR="00682AE8" w:rsidP="00D37B81" w:rsidRDefault="00682AE8" w14:paraId="19C21329" w14:textId="77777777">
      <w:pPr>
        <w:rPr>
          <w:rFonts w:ascii="Times New Roman" w:hAnsi="Times New Roman"/>
        </w:rPr>
      </w:pPr>
    </w:p>
    <w:p w:rsidR="005B6E61" w:rsidP="00D37B81" w:rsidRDefault="00D05422" w14:paraId="4565BA80" w14:textId="77777777">
      <w:pPr>
        <w:rPr>
          <w:rFonts w:ascii="Times New Roman" w:hAnsi="Times New Roman"/>
        </w:rPr>
      </w:pPr>
      <w:r w:rsidRPr="00564817">
        <w:rPr>
          <w:rFonts w:ascii="Times New Roman" w:hAnsi="Times New Roman"/>
        </w:rPr>
        <w:t xml:space="preserve">The </w:t>
      </w:r>
      <w:r w:rsidRPr="00564817" w:rsidR="00FB3EA5">
        <w:rPr>
          <w:rFonts w:ascii="Times New Roman" w:hAnsi="Times New Roman"/>
        </w:rPr>
        <w:t>itemized</w:t>
      </w:r>
      <w:r w:rsidRPr="00564817">
        <w:rPr>
          <w:rFonts w:ascii="Times New Roman" w:hAnsi="Times New Roman"/>
        </w:rPr>
        <w:t xml:space="preserve"> estimated fees and totals are as follows:</w:t>
      </w:r>
    </w:p>
    <w:p w:rsidR="00157295" w:rsidP="00094BC6" w:rsidRDefault="00157295" w14:paraId="4D39C327" w14:textId="77777777">
      <w:pPr>
        <w:rPr>
          <w:rFonts w:ascii="Times New Roman" w:hAnsi="Times New Roman"/>
        </w:rPr>
      </w:pPr>
    </w:p>
    <w:p w:rsidRPr="00094BC6" w:rsidR="00313F77" w:rsidP="00094BC6" w:rsidRDefault="00DA471B" w14:paraId="6AB09996" w14:textId="1E2359D3">
      <w:pPr>
        <w:rPr>
          <w:rFonts w:ascii="Times New Roman" w:hAnsi="Times New Roman" w:cs="Times"/>
          <w:b/>
        </w:rPr>
      </w:pPr>
      <w:r w:rsidRPr="00564817">
        <w:rPr>
          <w:rFonts w:ascii="Times New Roman" w:hAnsi="Times New Roman" w:cs="Times"/>
          <w:b/>
        </w:rPr>
        <w:t>Table 13</w:t>
      </w:r>
      <w:r w:rsidR="00094BC6">
        <w:rPr>
          <w:rFonts w:ascii="Times New Roman" w:hAnsi="Times New Roman" w:cs="Times"/>
          <w:b/>
        </w:rPr>
        <w:t>-1 --</w:t>
      </w:r>
      <w:r w:rsidRPr="00564817" w:rsidR="0022651F">
        <w:rPr>
          <w:rFonts w:ascii="Times New Roman" w:hAnsi="Times New Roman" w:cs="Times"/>
          <w:b/>
        </w:rPr>
        <w:t>Estimated Non-</w:t>
      </w:r>
      <w:r w:rsidRPr="00564817" w:rsidR="00D973A7">
        <w:rPr>
          <w:rFonts w:ascii="Times New Roman" w:hAnsi="Times New Roman" w:cs="Times"/>
          <w:b/>
        </w:rPr>
        <w:t>Hour Cost</w:t>
      </w:r>
      <w:r w:rsidRPr="00564817" w:rsidR="00313F77">
        <w:rPr>
          <w:rFonts w:ascii="Times New Roman" w:hAnsi="Times New Roman" w:cs="Times"/>
          <w:b/>
        </w:rPr>
        <w:t xml:space="preserve"> Burdens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4717"/>
        <w:gridCol w:w="1421"/>
        <w:gridCol w:w="1422"/>
        <w:gridCol w:w="1790"/>
      </w:tblGrid>
      <w:tr w:rsidRPr="00094BC6" w:rsidR="0056751A" w:rsidTr="00100E73" w14:paraId="46F62308" w14:textId="77777777">
        <w:trPr>
          <w:cantSplit/>
          <w:tblHeader/>
        </w:trPr>
        <w:tc>
          <w:tcPr>
            <w:tcW w:w="4885" w:type="dxa"/>
            <w:shd w:val="clear" w:color="auto" w:fill="D9D9D9"/>
            <w:vAlign w:val="center"/>
          </w:tcPr>
          <w:p w:rsidRPr="00094BC6" w:rsidR="00313F77" w:rsidP="00D37B81" w:rsidRDefault="0059542D" w14:paraId="14010E93" w14:textId="77777777">
            <w:pPr>
              <w:tabs>
                <w:tab w:val="left" w:pos="360"/>
                <w:tab w:val="left" w:pos="720"/>
                <w:tab w:val="left" w:pos="1080"/>
              </w:tabs>
              <w:jc w:val="center"/>
              <w:rPr>
                <w:rFonts w:ascii="Times New Roman" w:hAnsi="Times New Roman"/>
                <w:b/>
                <w:sz w:val="18"/>
                <w:szCs w:val="18"/>
              </w:rPr>
            </w:pPr>
            <w:r>
              <w:rPr>
                <w:rFonts w:ascii="Times New Roman" w:hAnsi="Times New Roman"/>
                <w:b/>
                <w:sz w:val="18"/>
                <w:szCs w:val="18"/>
              </w:rPr>
              <w:t>Information Collection</w:t>
            </w:r>
          </w:p>
        </w:tc>
        <w:tc>
          <w:tcPr>
            <w:tcW w:w="1440" w:type="dxa"/>
            <w:shd w:val="clear" w:color="auto" w:fill="D9D9D9"/>
            <w:vAlign w:val="center"/>
          </w:tcPr>
          <w:p w:rsidRPr="00094BC6" w:rsidR="00313F77" w:rsidP="00D37B81" w:rsidRDefault="00313F77" w14:paraId="0798D348" w14:textId="77777777">
            <w:pPr>
              <w:tabs>
                <w:tab w:val="left" w:pos="360"/>
                <w:tab w:val="left" w:pos="720"/>
                <w:tab w:val="left" w:pos="1080"/>
              </w:tabs>
              <w:jc w:val="center"/>
              <w:rPr>
                <w:rFonts w:ascii="Times New Roman" w:hAnsi="Times New Roman"/>
                <w:b/>
                <w:sz w:val="18"/>
                <w:szCs w:val="18"/>
              </w:rPr>
            </w:pPr>
            <w:r w:rsidRPr="00094BC6">
              <w:rPr>
                <w:rFonts w:ascii="Times New Roman" w:hAnsi="Times New Roman"/>
                <w:b/>
                <w:sz w:val="18"/>
                <w:szCs w:val="18"/>
              </w:rPr>
              <w:t>Number of Responses</w:t>
            </w:r>
          </w:p>
        </w:tc>
        <w:tc>
          <w:tcPr>
            <w:tcW w:w="1440" w:type="dxa"/>
            <w:shd w:val="clear" w:color="auto" w:fill="D9D9D9"/>
            <w:vAlign w:val="center"/>
          </w:tcPr>
          <w:p w:rsidRPr="00094BC6" w:rsidR="00313F77" w:rsidP="00D37B81" w:rsidRDefault="00313F77" w14:paraId="0CEE1546" w14:textId="77777777">
            <w:pPr>
              <w:tabs>
                <w:tab w:val="left" w:pos="360"/>
                <w:tab w:val="left" w:pos="720"/>
                <w:tab w:val="left" w:pos="1080"/>
              </w:tabs>
              <w:jc w:val="center"/>
              <w:rPr>
                <w:rFonts w:ascii="Times New Roman" w:hAnsi="Times New Roman"/>
                <w:b/>
                <w:sz w:val="18"/>
                <w:szCs w:val="18"/>
              </w:rPr>
            </w:pPr>
            <w:r w:rsidRPr="00094BC6">
              <w:rPr>
                <w:rFonts w:ascii="Times New Roman" w:hAnsi="Times New Roman"/>
                <w:b/>
                <w:sz w:val="18"/>
                <w:szCs w:val="18"/>
              </w:rPr>
              <w:t>Fixed</w:t>
            </w:r>
          </w:p>
          <w:p w:rsidRPr="00094BC6" w:rsidR="00313F77" w:rsidP="00D37B81" w:rsidRDefault="00313F77" w14:paraId="24B2E70A" w14:textId="77777777">
            <w:pPr>
              <w:tabs>
                <w:tab w:val="left" w:pos="360"/>
                <w:tab w:val="left" w:pos="720"/>
                <w:tab w:val="left" w:pos="1080"/>
              </w:tabs>
              <w:jc w:val="center"/>
              <w:rPr>
                <w:rFonts w:ascii="Times New Roman" w:hAnsi="Times New Roman"/>
                <w:b/>
                <w:sz w:val="18"/>
                <w:szCs w:val="18"/>
              </w:rPr>
            </w:pPr>
            <w:r w:rsidRPr="00094BC6">
              <w:rPr>
                <w:rFonts w:ascii="Times New Roman" w:hAnsi="Times New Roman"/>
                <w:b/>
                <w:sz w:val="18"/>
                <w:szCs w:val="18"/>
              </w:rPr>
              <w:t>Processing Fee</w:t>
            </w:r>
          </w:p>
        </w:tc>
        <w:tc>
          <w:tcPr>
            <w:tcW w:w="1825" w:type="dxa"/>
            <w:shd w:val="clear" w:color="auto" w:fill="D9D9D9"/>
            <w:vAlign w:val="center"/>
          </w:tcPr>
          <w:p w:rsidR="00100E73" w:rsidP="00D37B81" w:rsidRDefault="00100E73" w14:paraId="7E561E7B" w14:textId="77777777">
            <w:pPr>
              <w:jc w:val="center"/>
              <w:rPr>
                <w:rFonts w:ascii="Times New Roman" w:hAnsi="Times New Roman"/>
                <w:b/>
                <w:sz w:val="18"/>
                <w:szCs w:val="18"/>
              </w:rPr>
            </w:pPr>
          </w:p>
          <w:p w:rsidRPr="00094BC6" w:rsidR="00313F77" w:rsidP="00D37B81" w:rsidRDefault="00313F77" w14:paraId="48DC4932" w14:textId="77777777">
            <w:pPr>
              <w:jc w:val="center"/>
              <w:rPr>
                <w:rFonts w:ascii="Times New Roman" w:hAnsi="Times New Roman"/>
                <w:b/>
                <w:sz w:val="18"/>
                <w:szCs w:val="18"/>
              </w:rPr>
            </w:pPr>
            <w:r w:rsidRPr="00094BC6">
              <w:rPr>
                <w:rFonts w:ascii="Times New Roman" w:hAnsi="Times New Roman"/>
                <w:b/>
                <w:sz w:val="18"/>
                <w:szCs w:val="18"/>
              </w:rPr>
              <w:t>Annual Cost Burden of Fixed Processing Fees</w:t>
            </w:r>
          </w:p>
          <w:p w:rsidRPr="00094BC6" w:rsidR="00313F77" w:rsidP="0059542D" w:rsidRDefault="00313F77" w14:paraId="45F0EE63" w14:textId="77777777">
            <w:pPr>
              <w:rPr>
                <w:rFonts w:ascii="Times New Roman" w:hAnsi="Times New Roman"/>
                <w:b/>
                <w:sz w:val="18"/>
                <w:szCs w:val="18"/>
              </w:rPr>
            </w:pPr>
          </w:p>
        </w:tc>
      </w:tr>
      <w:tr w:rsidRPr="00094BC6" w:rsidR="0056751A" w:rsidTr="00094BC6" w14:paraId="2D87DB27" w14:textId="77777777">
        <w:trPr>
          <w:cantSplit/>
        </w:trPr>
        <w:tc>
          <w:tcPr>
            <w:tcW w:w="4885" w:type="dxa"/>
            <w:vAlign w:val="center"/>
          </w:tcPr>
          <w:p w:rsidRPr="00094BC6" w:rsidR="0026420E" w:rsidP="0059542D" w:rsidRDefault="0026420E" w14:paraId="6BAAC64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Assignment of Record Title Interest / Oil and Gas Leases</w:t>
            </w:r>
          </w:p>
          <w:p w:rsidRPr="00094BC6" w:rsidR="0026420E" w:rsidP="0059542D" w:rsidRDefault="0026420E" w14:paraId="118603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43 CFR 3106.4-1</w:t>
            </w:r>
          </w:p>
          <w:p w:rsidRPr="00094BC6" w:rsidR="0026420E" w:rsidP="0059542D" w:rsidRDefault="0026420E" w14:paraId="5D47511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Form 3000-3</w:t>
            </w:r>
          </w:p>
        </w:tc>
        <w:tc>
          <w:tcPr>
            <w:tcW w:w="1440" w:type="dxa"/>
            <w:vAlign w:val="center"/>
          </w:tcPr>
          <w:p w:rsidRPr="00094BC6" w:rsidR="0026420E" w:rsidP="00094BC6" w:rsidRDefault="00AF6BDD" w14:paraId="13FFED3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3,852</w:t>
            </w:r>
          </w:p>
        </w:tc>
        <w:tc>
          <w:tcPr>
            <w:tcW w:w="1440" w:type="dxa"/>
            <w:vAlign w:val="center"/>
          </w:tcPr>
          <w:p w:rsidRPr="00094BC6" w:rsidR="0026420E" w:rsidP="00094BC6" w:rsidRDefault="00744557" w14:paraId="5C3C912D" w14:textId="77777777">
            <w:pPr>
              <w:jc w:val="right"/>
              <w:rPr>
                <w:rFonts w:ascii="Times New Roman" w:hAnsi="Times New Roman"/>
                <w:sz w:val="18"/>
                <w:szCs w:val="18"/>
              </w:rPr>
            </w:pPr>
            <w:r w:rsidRPr="00094BC6">
              <w:rPr>
                <w:rFonts w:ascii="Times New Roman" w:hAnsi="Times New Roman"/>
                <w:sz w:val="18"/>
                <w:szCs w:val="18"/>
              </w:rPr>
              <w:t>$</w:t>
            </w:r>
            <w:r w:rsidR="00D51891">
              <w:rPr>
                <w:rFonts w:ascii="Times New Roman" w:hAnsi="Times New Roman"/>
                <w:sz w:val="18"/>
                <w:szCs w:val="18"/>
              </w:rPr>
              <w:t>100</w:t>
            </w:r>
          </w:p>
        </w:tc>
        <w:tc>
          <w:tcPr>
            <w:tcW w:w="1825" w:type="dxa"/>
            <w:vAlign w:val="center"/>
          </w:tcPr>
          <w:p w:rsidRPr="00094BC6" w:rsidR="0026420E" w:rsidP="00094BC6" w:rsidRDefault="00744557" w14:paraId="1A9A53A7" w14:textId="77777777">
            <w:pPr>
              <w:jc w:val="right"/>
              <w:rPr>
                <w:rFonts w:ascii="Times New Roman" w:hAnsi="Times New Roman"/>
                <w:sz w:val="18"/>
                <w:szCs w:val="18"/>
              </w:rPr>
            </w:pPr>
            <w:r w:rsidRPr="00094BC6">
              <w:rPr>
                <w:rFonts w:ascii="Times New Roman" w:hAnsi="Times New Roman"/>
                <w:sz w:val="18"/>
                <w:szCs w:val="18"/>
              </w:rPr>
              <w:t>$</w:t>
            </w:r>
            <w:r w:rsidR="00AF6BDD">
              <w:rPr>
                <w:rFonts w:ascii="Times New Roman" w:hAnsi="Times New Roman"/>
                <w:sz w:val="18"/>
                <w:szCs w:val="18"/>
              </w:rPr>
              <w:t>385,200</w:t>
            </w:r>
          </w:p>
        </w:tc>
      </w:tr>
      <w:tr w:rsidRPr="00094BC6" w:rsidR="0056751A" w:rsidTr="00094BC6" w14:paraId="0F2A0699" w14:textId="77777777">
        <w:trPr>
          <w:cantSplit/>
        </w:trPr>
        <w:tc>
          <w:tcPr>
            <w:tcW w:w="4885" w:type="dxa"/>
            <w:vAlign w:val="center"/>
          </w:tcPr>
          <w:p w:rsidRPr="00094BC6" w:rsidR="0026420E" w:rsidP="0059542D" w:rsidRDefault="0026420E" w14:paraId="4FEF247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Assignment of Record Title Interest / Geothermal Resources</w:t>
            </w:r>
          </w:p>
          <w:p w:rsidRPr="00094BC6" w:rsidR="0026420E" w:rsidP="0059542D" w:rsidRDefault="0026420E" w14:paraId="24568CA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43 CFR 3216.14</w:t>
            </w:r>
          </w:p>
          <w:p w:rsidRPr="00094BC6" w:rsidR="0026420E" w:rsidP="0059542D" w:rsidRDefault="0026420E" w14:paraId="275F791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Form 3000-3</w:t>
            </w:r>
          </w:p>
        </w:tc>
        <w:tc>
          <w:tcPr>
            <w:tcW w:w="1440" w:type="dxa"/>
            <w:vAlign w:val="center"/>
          </w:tcPr>
          <w:p w:rsidRPr="00094BC6" w:rsidR="0026420E" w:rsidP="00094BC6" w:rsidRDefault="00AF6BDD" w14:paraId="14B5B36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2</w:t>
            </w:r>
            <w:r w:rsidRPr="00094BC6" w:rsidR="00737E08">
              <w:rPr>
                <w:rFonts w:ascii="Times New Roman" w:hAnsi="Times New Roman"/>
                <w:bCs/>
                <w:sz w:val="18"/>
                <w:szCs w:val="18"/>
              </w:rPr>
              <w:t>1</w:t>
            </w:r>
          </w:p>
        </w:tc>
        <w:tc>
          <w:tcPr>
            <w:tcW w:w="1440" w:type="dxa"/>
            <w:vAlign w:val="center"/>
          </w:tcPr>
          <w:p w:rsidRPr="00094BC6" w:rsidR="0026420E" w:rsidP="00094BC6" w:rsidRDefault="007E6295" w14:paraId="19AFA7BF" w14:textId="77777777">
            <w:pPr>
              <w:jc w:val="right"/>
              <w:rPr>
                <w:rFonts w:ascii="Times New Roman" w:hAnsi="Times New Roman"/>
                <w:sz w:val="18"/>
                <w:szCs w:val="18"/>
              </w:rPr>
            </w:pPr>
            <w:r w:rsidRPr="00094BC6">
              <w:rPr>
                <w:rFonts w:ascii="Times New Roman" w:hAnsi="Times New Roman"/>
                <w:sz w:val="18"/>
                <w:szCs w:val="18"/>
              </w:rPr>
              <w:t>$</w:t>
            </w:r>
            <w:r w:rsidR="00D51891">
              <w:rPr>
                <w:rFonts w:ascii="Times New Roman" w:hAnsi="Times New Roman"/>
                <w:sz w:val="18"/>
                <w:szCs w:val="18"/>
              </w:rPr>
              <w:t>100</w:t>
            </w:r>
          </w:p>
        </w:tc>
        <w:tc>
          <w:tcPr>
            <w:tcW w:w="1825" w:type="dxa"/>
            <w:vAlign w:val="center"/>
          </w:tcPr>
          <w:p w:rsidRPr="00094BC6" w:rsidR="0026420E" w:rsidP="00094BC6" w:rsidRDefault="009C179B" w14:paraId="02C30882" w14:textId="77777777">
            <w:pPr>
              <w:jc w:val="right"/>
              <w:rPr>
                <w:rFonts w:ascii="Times New Roman" w:hAnsi="Times New Roman"/>
                <w:sz w:val="18"/>
                <w:szCs w:val="18"/>
              </w:rPr>
            </w:pPr>
            <w:r w:rsidRPr="00094BC6">
              <w:rPr>
                <w:rFonts w:ascii="Times New Roman" w:hAnsi="Times New Roman"/>
                <w:sz w:val="18"/>
                <w:szCs w:val="18"/>
              </w:rPr>
              <w:t>$</w:t>
            </w:r>
            <w:r w:rsidRPr="00094BC6" w:rsidR="00737E08">
              <w:rPr>
                <w:rFonts w:ascii="Times New Roman" w:hAnsi="Times New Roman"/>
                <w:sz w:val="18"/>
                <w:szCs w:val="18"/>
              </w:rPr>
              <w:t>2</w:t>
            </w:r>
            <w:r w:rsidR="00AF6BDD">
              <w:rPr>
                <w:rFonts w:ascii="Times New Roman" w:hAnsi="Times New Roman"/>
                <w:sz w:val="18"/>
                <w:szCs w:val="18"/>
              </w:rPr>
              <w:t>,100</w:t>
            </w:r>
          </w:p>
        </w:tc>
      </w:tr>
      <w:tr w:rsidRPr="00094BC6" w:rsidR="0056751A" w:rsidTr="00094BC6" w14:paraId="0BDD97FC" w14:textId="77777777">
        <w:trPr>
          <w:cantSplit/>
        </w:trPr>
        <w:tc>
          <w:tcPr>
            <w:tcW w:w="4885" w:type="dxa"/>
            <w:vAlign w:val="center"/>
          </w:tcPr>
          <w:p w:rsidRPr="00094BC6" w:rsidR="0026420E" w:rsidP="0059542D" w:rsidRDefault="0026420E" w14:paraId="5A4BC4D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Transfer of Operating Rights / Oil and Gas Leases</w:t>
            </w:r>
          </w:p>
          <w:p w:rsidRPr="00094BC6" w:rsidR="0026420E" w:rsidP="0059542D" w:rsidRDefault="0026420E" w14:paraId="27CC6CB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43 CFR 3106.4-1</w:t>
            </w:r>
          </w:p>
          <w:p w:rsidRPr="00094BC6" w:rsidR="0026420E" w:rsidP="0059542D" w:rsidRDefault="0026420E" w14:paraId="687369D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Form 3000-3a</w:t>
            </w:r>
          </w:p>
        </w:tc>
        <w:tc>
          <w:tcPr>
            <w:tcW w:w="1440" w:type="dxa"/>
            <w:vAlign w:val="center"/>
          </w:tcPr>
          <w:p w:rsidRPr="00094BC6" w:rsidR="0026420E" w:rsidP="00094BC6" w:rsidRDefault="00AF6BDD" w14:paraId="2EAF5F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4,944</w:t>
            </w:r>
          </w:p>
        </w:tc>
        <w:tc>
          <w:tcPr>
            <w:tcW w:w="1440" w:type="dxa"/>
            <w:vAlign w:val="center"/>
          </w:tcPr>
          <w:p w:rsidRPr="00094BC6" w:rsidR="0026420E" w:rsidP="00094BC6" w:rsidRDefault="00744557" w14:paraId="18F92703" w14:textId="77777777">
            <w:pPr>
              <w:jc w:val="right"/>
              <w:rPr>
                <w:rFonts w:ascii="Times New Roman" w:hAnsi="Times New Roman"/>
                <w:sz w:val="18"/>
                <w:szCs w:val="18"/>
              </w:rPr>
            </w:pPr>
            <w:r w:rsidRPr="00094BC6">
              <w:rPr>
                <w:rFonts w:ascii="Times New Roman" w:hAnsi="Times New Roman"/>
                <w:sz w:val="18"/>
                <w:szCs w:val="18"/>
              </w:rPr>
              <w:t>$</w:t>
            </w:r>
            <w:r w:rsidR="00D51891">
              <w:rPr>
                <w:rFonts w:ascii="Times New Roman" w:hAnsi="Times New Roman"/>
                <w:sz w:val="18"/>
                <w:szCs w:val="18"/>
              </w:rPr>
              <w:t>100</w:t>
            </w:r>
          </w:p>
        </w:tc>
        <w:tc>
          <w:tcPr>
            <w:tcW w:w="1825" w:type="dxa"/>
            <w:vAlign w:val="center"/>
          </w:tcPr>
          <w:p w:rsidRPr="00094BC6" w:rsidR="0026420E" w:rsidP="00094BC6" w:rsidRDefault="00C10E23" w14:paraId="295A64E6" w14:textId="77777777">
            <w:pPr>
              <w:jc w:val="right"/>
              <w:rPr>
                <w:rFonts w:ascii="Times New Roman" w:hAnsi="Times New Roman"/>
                <w:sz w:val="18"/>
                <w:szCs w:val="18"/>
              </w:rPr>
            </w:pPr>
            <w:r w:rsidRPr="00094BC6">
              <w:rPr>
                <w:rFonts w:ascii="Times New Roman" w:hAnsi="Times New Roman"/>
                <w:sz w:val="18"/>
                <w:szCs w:val="18"/>
              </w:rPr>
              <w:t>$</w:t>
            </w:r>
            <w:r w:rsidR="00AF6BDD">
              <w:rPr>
                <w:rFonts w:ascii="Times New Roman" w:hAnsi="Times New Roman"/>
                <w:sz w:val="18"/>
                <w:szCs w:val="18"/>
              </w:rPr>
              <w:t>494,400</w:t>
            </w:r>
          </w:p>
        </w:tc>
      </w:tr>
      <w:tr w:rsidRPr="00094BC6" w:rsidR="0056751A" w:rsidTr="00094BC6" w14:paraId="1CB30075" w14:textId="77777777">
        <w:trPr>
          <w:cantSplit/>
        </w:trPr>
        <w:tc>
          <w:tcPr>
            <w:tcW w:w="4885" w:type="dxa"/>
            <w:vAlign w:val="center"/>
          </w:tcPr>
          <w:p w:rsidRPr="00094BC6" w:rsidR="0026420E" w:rsidP="0059542D" w:rsidRDefault="0026420E" w14:paraId="4F1C5C8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Transfer of Operating Rights / Geothermal Resources</w:t>
            </w:r>
          </w:p>
          <w:p w:rsidRPr="00094BC6" w:rsidR="0026420E" w:rsidP="0059542D" w:rsidRDefault="0026420E" w14:paraId="0E15EF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43 CFR 3216.14</w:t>
            </w:r>
          </w:p>
          <w:p w:rsidRPr="00094BC6" w:rsidR="0026420E" w:rsidP="0059542D" w:rsidRDefault="0026420E" w14:paraId="7A9B4A4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094BC6">
              <w:rPr>
                <w:rFonts w:ascii="Times New Roman" w:hAnsi="Times New Roman"/>
                <w:bCs/>
                <w:sz w:val="18"/>
                <w:szCs w:val="18"/>
              </w:rPr>
              <w:t>Form 3000-3a</w:t>
            </w:r>
          </w:p>
        </w:tc>
        <w:tc>
          <w:tcPr>
            <w:tcW w:w="1440" w:type="dxa"/>
            <w:vAlign w:val="center"/>
          </w:tcPr>
          <w:p w:rsidRPr="00094BC6" w:rsidR="0026420E" w:rsidP="00094BC6" w:rsidRDefault="0026420E" w14:paraId="327D621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094BC6">
              <w:rPr>
                <w:rFonts w:ascii="Times New Roman" w:hAnsi="Times New Roman"/>
                <w:bCs/>
                <w:sz w:val="18"/>
                <w:szCs w:val="18"/>
              </w:rPr>
              <w:t>1</w:t>
            </w:r>
          </w:p>
        </w:tc>
        <w:tc>
          <w:tcPr>
            <w:tcW w:w="1440" w:type="dxa"/>
            <w:vAlign w:val="center"/>
          </w:tcPr>
          <w:p w:rsidRPr="00094BC6" w:rsidR="0026420E" w:rsidP="00094BC6" w:rsidRDefault="00744557" w14:paraId="0F297742" w14:textId="77777777">
            <w:pPr>
              <w:jc w:val="right"/>
              <w:rPr>
                <w:rFonts w:ascii="Times New Roman" w:hAnsi="Times New Roman"/>
                <w:sz w:val="18"/>
                <w:szCs w:val="18"/>
              </w:rPr>
            </w:pPr>
            <w:r w:rsidRPr="00094BC6">
              <w:rPr>
                <w:rFonts w:ascii="Times New Roman" w:hAnsi="Times New Roman"/>
                <w:sz w:val="18"/>
                <w:szCs w:val="18"/>
              </w:rPr>
              <w:t>$</w:t>
            </w:r>
            <w:r w:rsidR="00D51891">
              <w:rPr>
                <w:rFonts w:ascii="Times New Roman" w:hAnsi="Times New Roman"/>
                <w:sz w:val="18"/>
                <w:szCs w:val="18"/>
              </w:rPr>
              <w:t>100</w:t>
            </w:r>
          </w:p>
        </w:tc>
        <w:tc>
          <w:tcPr>
            <w:tcW w:w="1825" w:type="dxa"/>
            <w:vAlign w:val="center"/>
          </w:tcPr>
          <w:p w:rsidRPr="00094BC6" w:rsidR="0026420E" w:rsidP="00094BC6" w:rsidRDefault="007D0948" w14:paraId="44D0E376" w14:textId="77777777">
            <w:pPr>
              <w:jc w:val="right"/>
              <w:rPr>
                <w:rFonts w:ascii="Times New Roman" w:hAnsi="Times New Roman"/>
                <w:sz w:val="18"/>
                <w:szCs w:val="18"/>
              </w:rPr>
            </w:pPr>
            <w:r w:rsidRPr="00094BC6">
              <w:rPr>
                <w:rFonts w:ascii="Times New Roman" w:hAnsi="Times New Roman"/>
                <w:sz w:val="18"/>
                <w:szCs w:val="18"/>
              </w:rPr>
              <w:t>$</w:t>
            </w:r>
            <w:r w:rsidR="00AF6BDD">
              <w:rPr>
                <w:rFonts w:ascii="Times New Roman" w:hAnsi="Times New Roman"/>
                <w:sz w:val="18"/>
                <w:szCs w:val="18"/>
              </w:rPr>
              <w:t>100</w:t>
            </w:r>
          </w:p>
        </w:tc>
      </w:tr>
      <w:tr w:rsidRPr="00094BC6" w:rsidR="0056751A" w:rsidTr="00094BC6" w14:paraId="78E038A2" w14:textId="77777777">
        <w:trPr>
          <w:cantSplit/>
        </w:trPr>
        <w:tc>
          <w:tcPr>
            <w:tcW w:w="4885" w:type="dxa"/>
            <w:vAlign w:val="center"/>
          </w:tcPr>
          <w:p w:rsidRPr="00094BC6" w:rsidR="0026420E" w:rsidP="00094BC6" w:rsidRDefault="0026420E" w14:paraId="1A25532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094BC6">
              <w:rPr>
                <w:rFonts w:ascii="Times New Roman" w:hAnsi="Times New Roman"/>
                <w:b/>
                <w:sz w:val="18"/>
                <w:szCs w:val="18"/>
              </w:rPr>
              <w:t>Totals</w:t>
            </w:r>
            <w:r w:rsidRPr="00094BC6" w:rsidR="00094BC6">
              <w:rPr>
                <w:rFonts w:ascii="Times New Roman" w:hAnsi="Times New Roman"/>
                <w:b/>
                <w:sz w:val="18"/>
                <w:szCs w:val="18"/>
              </w:rPr>
              <w:t>:</w:t>
            </w:r>
          </w:p>
        </w:tc>
        <w:tc>
          <w:tcPr>
            <w:tcW w:w="1440" w:type="dxa"/>
            <w:vAlign w:val="center"/>
          </w:tcPr>
          <w:p w:rsidRPr="00094BC6" w:rsidR="0026420E" w:rsidP="00094BC6" w:rsidRDefault="00AF6BDD" w14:paraId="24F315E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8,818</w:t>
            </w:r>
          </w:p>
        </w:tc>
        <w:tc>
          <w:tcPr>
            <w:tcW w:w="1440" w:type="dxa"/>
            <w:vAlign w:val="center"/>
          </w:tcPr>
          <w:p w:rsidRPr="00094BC6" w:rsidR="0026420E" w:rsidP="00094BC6" w:rsidRDefault="0036401D" w14:paraId="1C9BC42A" w14:textId="77777777">
            <w:pPr>
              <w:jc w:val="center"/>
              <w:rPr>
                <w:rFonts w:ascii="Times New Roman" w:hAnsi="Times New Roman"/>
                <w:b/>
                <w:sz w:val="18"/>
                <w:szCs w:val="18"/>
              </w:rPr>
            </w:pPr>
            <w:r w:rsidRPr="00094BC6">
              <w:rPr>
                <w:rFonts w:ascii="Times New Roman" w:hAnsi="Times New Roman"/>
                <w:b/>
                <w:sz w:val="18"/>
                <w:szCs w:val="18"/>
              </w:rPr>
              <w:t>—</w:t>
            </w:r>
          </w:p>
        </w:tc>
        <w:tc>
          <w:tcPr>
            <w:tcW w:w="1825" w:type="dxa"/>
            <w:vAlign w:val="center"/>
          </w:tcPr>
          <w:p w:rsidRPr="00094BC6" w:rsidR="0026420E" w:rsidP="00094BC6" w:rsidRDefault="007D0948" w14:paraId="1EC14E29" w14:textId="77777777">
            <w:pPr>
              <w:jc w:val="right"/>
              <w:rPr>
                <w:rFonts w:ascii="Times New Roman" w:hAnsi="Times New Roman"/>
                <w:b/>
                <w:sz w:val="18"/>
                <w:szCs w:val="18"/>
              </w:rPr>
            </w:pPr>
            <w:r w:rsidRPr="00094BC6">
              <w:rPr>
                <w:rFonts w:ascii="Times New Roman" w:hAnsi="Times New Roman"/>
                <w:b/>
                <w:sz w:val="18"/>
                <w:szCs w:val="18"/>
              </w:rPr>
              <w:t>$</w:t>
            </w:r>
            <w:r w:rsidR="00AF6BDD">
              <w:rPr>
                <w:rFonts w:ascii="Times New Roman" w:hAnsi="Times New Roman"/>
                <w:b/>
                <w:sz w:val="18"/>
                <w:szCs w:val="18"/>
              </w:rPr>
              <w:t>881,800</w:t>
            </w:r>
          </w:p>
        </w:tc>
      </w:tr>
    </w:tbl>
    <w:p w:rsidRPr="00564817" w:rsidR="00313F77" w:rsidP="00961CEC" w:rsidRDefault="00313F77" w14:paraId="4CE9927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64817" w:rsidR="00F428DD" w:rsidP="00F428DD" w:rsidRDefault="00F428DD" w14:paraId="37A4C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14.</w:t>
      </w:r>
      <w:r w:rsidRPr="00564817">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0C4E53">
        <w:rPr>
          <w:rFonts w:ascii="Times New Roman" w:hAnsi="Times New Roman"/>
          <w:b/>
        </w:rPr>
        <w:t>this collection of information.</w:t>
      </w:r>
    </w:p>
    <w:p w:rsidRPr="00564817" w:rsidR="00EB1832" w:rsidP="00EB1832" w:rsidRDefault="00EB1832" w14:paraId="46EF271B" w14:textId="77777777">
      <w:pPr>
        <w:tabs>
          <w:tab w:val="left" w:pos="360"/>
          <w:tab w:val="left" w:pos="1296"/>
          <w:tab w:val="left" w:pos="2016"/>
        </w:tabs>
        <w:rPr>
          <w:rFonts w:ascii="Times New Roman" w:hAnsi="Times New Roman"/>
        </w:rPr>
      </w:pPr>
    </w:p>
    <w:p w:rsidRPr="00564817" w:rsidR="000A33A8" w:rsidP="000A33A8" w:rsidRDefault="000A33A8" w14:paraId="5FBC0E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total estimated Federal cost is $</w:t>
      </w:r>
      <w:r w:rsidR="00462FA3">
        <w:rPr>
          <w:rFonts w:ascii="Times New Roman" w:hAnsi="Times New Roman"/>
        </w:rPr>
        <w:t>20</w:t>
      </w:r>
      <w:r w:rsidR="00F87B0A">
        <w:rPr>
          <w:rFonts w:ascii="Times New Roman" w:hAnsi="Times New Roman"/>
        </w:rPr>
        <w:t>5</w:t>
      </w:r>
      <w:r w:rsidR="00462FA3">
        <w:rPr>
          <w:rFonts w:ascii="Times New Roman" w:hAnsi="Times New Roman"/>
        </w:rPr>
        <w:t>,0</w:t>
      </w:r>
      <w:r w:rsidR="00F87B0A">
        <w:rPr>
          <w:rFonts w:ascii="Times New Roman" w:hAnsi="Times New Roman"/>
        </w:rPr>
        <w:t>62</w:t>
      </w:r>
      <w:r w:rsidR="007F6497">
        <w:rPr>
          <w:rFonts w:ascii="Times New Roman" w:hAnsi="Times New Roman"/>
        </w:rPr>
        <w:t>.</w:t>
      </w:r>
    </w:p>
    <w:p w:rsidR="000A33A8" w:rsidP="00DA471B" w:rsidRDefault="000A33A8" w14:paraId="4C8CC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t>
      </w:r>
    </w:p>
    <w:p w:rsidRPr="00564817" w:rsidR="00185C83" w:rsidP="00DA471B" w:rsidRDefault="0043122E" w14:paraId="4F7B6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64817">
        <w:rPr>
          <w:rFonts w:ascii="Times New Roman" w:hAnsi="Times New Roman"/>
        </w:rPr>
        <w:t>The hourly cost to the Federal Government shown at Table 14-1, below, is based on the U.S. Office of Personnel Management Salary Table</w:t>
      </w:r>
      <w:r w:rsidR="0074653A">
        <w:rPr>
          <w:rFonts w:ascii="Times New Roman" w:hAnsi="Times New Roman"/>
        </w:rPr>
        <w:t xml:space="preserve"> at</w:t>
      </w:r>
      <w:r w:rsidRPr="00564817" w:rsidR="008D0DA3">
        <w:rPr>
          <w:rFonts w:ascii="Times New Roman" w:hAnsi="Times New Roman"/>
        </w:rPr>
        <w:t>:</w:t>
      </w:r>
      <w:r w:rsidR="0074653A">
        <w:rPr>
          <w:rFonts w:ascii="Times New Roman" w:hAnsi="Times New Roman"/>
        </w:rPr>
        <w:t xml:space="preserve">  </w:t>
      </w:r>
      <w:hyperlink w:history="1" r:id="rId15">
        <w:r w:rsidRPr="007512C6" w:rsidR="00100E73">
          <w:rPr>
            <w:rStyle w:val="Hyperlink"/>
            <w:rFonts w:ascii="Times New Roman" w:hAnsi="Times New Roman"/>
          </w:rPr>
          <w:t>https://www.opm.gov/policy-data-oversight/pay-leave/salaries-wages/salary-tables/pdf/2021/RUS_h.pdf</w:t>
        </w:r>
      </w:hyperlink>
      <w:r w:rsidR="0074653A">
        <w:rPr>
          <w:rFonts w:ascii="Times New Roman" w:hAnsi="Times New Roman"/>
        </w:rPr>
        <w:t>.</w:t>
      </w:r>
      <w:r w:rsidR="00406650">
        <w:rPr>
          <w:rFonts w:ascii="Times New Roman" w:hAnsi="Times New Roman"/>
        </w:rPr>
        <w:t xml:space="preserve">  </w:t>
      </w:r>
      <w:hyperlink w:history="1" r:id="rId16"/>
      <w:r w:rsidRPr="00564817" w:rsidR="00DA471B">
        <w:rPr>
          <w:rFonts w:ascii="Times New Roman" w:hAnsi="Times New Roman"/>
        </w:rPr>
        <w:t xml:space="preserve">The benefits </w:t>
      </w:r>
      <w:r w:rsidR="0074653A">
        <w:rPr>
          <w:rFonts w:ascii="Times New Roman" w:hAnsi="Times New Roman"/>
        </w:rPr>
        <w:t>mul</w:t>
      </w:r>
      <w:r w:rsidRPr="00564817" w:rsidR="00DA471B">
        <w:rPr>
          <w:rFonts w:ascii="Times New Roman" w:hAnsi="Times New Roman"/>
        </w:rPr>
        <w:t>tiplier of 1.</w:t>
      </w:r>
      <w:r w:rsidR="0074653A">
        <w:rPr>
          <w:rFonts w:ascii="Times New Roman" w:hAnsi="Times New Roman"/>
        </w:rPr>
        <w:t>6</w:t>
      </w:r>
      <w:r w:rsidRPr="00564817" w:rsidR="00DA471B">
        <w:rPr>
          <w:rFonts w:ascii="Times New Roman" w:hAnsi="Times New Roman"/>
        </w:rPr>
        <w:t xml:space="preserve"> is implied by information at </w:t>
      </w:r>
      <w:hyperlink w:history="1" r:id="rId17">
        <w:r w:rsidRPr="00564817" w:rsidR="00DA471B">
          <w:rPr>
            <w:rStyle w:val="Hyperlink"/>
            <w:rFonts w:ascii="Times New Roman" w:hAnsi="Times New Roman"/>
          </w:rPr>
          <w:t>http://www.bls.gov/news.release/ecec.nr0.htm</w:t>
        </w:r>
      </w:hyperlink>
      <w:r w:rsidR="00406650">
        <w:rPr>
          <w:rFonts w:ascii="Times New Roman" w:hAnsi="Times New Roman"/>
        </w:rPr>
        <w:t>.</w:t>
      </w:r>
    </w:p>
    <w:p w:rsidR="005B6E61" w:rsidP="00082C1E" w:rsidRDefault="005B6E61" w14:paraId="4CED19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157295" w:rsidP="0015495B" w:rsidRDefault="00157295" w14:paraId="79F9D5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157295" w:rsidP="0015495B" w:rsidRDefault="00157295" w14:paraId="1A3EAB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157295" w:rsidP="0015495B" w:rsidRDefault="00157295" w14:paraId="5B41C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64817" w:rsidR="0043122E" w:rsidP="0015495B" w:rsidRDefault="00DA471B" w14:paraId="3EFAD0A1" w14:textId="715169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64817">
        <w:rPr>
          <w:rFonts w:ascii="Times New Roman" w:hAnsi="Times New Roman"/>
          <w:b/>
        </w:rPr>
        <w:lastRenderedPageBreak/>
        <w:t>Table 14-1</w:t>
      </w:r>
      <w:r w:rsidR="0015495B">
        <w:rPr>
          <w:rFonts w:ascii="Times New Roman" w:hAnsi="Times New Roman"/>
        </w:rPr>
        <w:t>--</w:t>
      </w:r>
      <w:r w:rsidRPr="00564817">
        <w:rPr>
          <w:rFonts w:ascii="Times New Roman" w:hAnsi="Times New Roman"/>
          <w:b/>
        </w:rPr>
        <w:t>Hour</w:t>
      </w:r>
      <w:r w:rsidRPr="00564817" w:rsidR="0043122E">
        <w:rPr>
          <w:rFonts w:ascii="Times New Roman" w:hAnsi="Times New Roman"/>
          <w:b/>
        </w:rPr>
        <w:t>ly 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07"/>
        <w:gridCol w:w="1030"/>
        <w:gridCol w:w="1111"/>
        <w:gridCol w:w="1508"/>
        <w:gridCol w:w="1671"/>
        <w:gridCol w:w="1567"/>
        <w:gridCol w:w="956"/>
      </w:tblGrid>
      <w:tr w:rsidRPr="003B11EF" w:rsidR="00100E73" w:rsidTr="00100E73" w14:paraId="116E9B30" w14:textId="77777777">
        <w:trPr>
          <w:cantSplit/>
          <w:tblHeader/>
        </w:trPr>
        <w:tc>
          <w:tcPr>
            <w:tcW w:w="1548" w:type="dxa"/>
            <w:shd w:val="clear" w:color="auto" w:fill="D9D9D9"/>
            <w:vAlign w:val="center"/>
          </w:tcPr>
          <w:p w:rsidRPr="003B11EF" w:rsidR="00100E73" w:rsidP="002851D3" w:rsidRDefault="00100E73" w14:paraId="37227B1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Position</w:t>
            </w:r>
          </w:p>
        </w:tc>
        <w:tc>
          <w:tcPr>
            <w:tcW w:w="1056" w:type="dxa"/>
            <w:shd w:val="clear" w:color="auto" w:fill="D9D9D9"/>
            <w:vAlign w:val="center"/>
          </w:tcPr>
          <w:p w:rsidRPr="003B11EF" w:rsidR="00100E73" w:rsidP="002851D3" w:rsidRDefault="00100E73" w14:paraId="40DA047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Grade</w:t>
            </w:r>
          </w:p>
        </w:tc>
        <w:tc>
          <w:tcPr>
            <w:tcW w:w="1139" w:type="dxa"/>
            <w:shd w:val="clear" w:color="auto" w:fill="D9D9D9"/>
            <w:vAlign w:val="center"/>
          </w:tcPr>
          <w:p w:rsidRPr="003B11EF" w:rsidR="00100E73" w:rsidP="002851D3" w:rsidRDefault="00100E73" w14:paraId="06E9350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Hourly Pay Rate</w:t>
            </w:r>
          </w:p>
        </w:tc>
        <w:tc>
          <w:tcPr>
            <w:tcW w:w="1548" w:type="dxa"/>
            <w:shd w:val="clear" w:color="auto" w:fill="D9D9D9"/>
            <w:vAlign w:val="center"/>
          </w:tcPr>
          <w:p w:rsidRPr="003B11EF" w:rsidR="00100E73" w:rsidP="002851D3" w:rsidRDefault="00100E73" w14:paraId="3BA3F61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Benefits Multiplier</w:t>
            </w:r>
          </w:p>
        </w:tc>
        <w:tc>
          <w:tcPr>
            <w:tcW w:w="1729" w:type="dxa"/>
            <w:shd w:val="clear" w:color="auto" w:fill="D9D9D9"/>
            <w:vAlign w:val="center"/>
          </w:tcPr>
          <w:p w:rsidRPr="003B11EF" w:rsidR="00100E73" w:rsidP="002851D3" w:rsidRDefault="00100E73" w14:paraId="1C24415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Hourly Rate Including Benefits</w:t>
            </w:r>
          </w:p>
          <w:p w:rsidRPr="003B11EF" w:rsidR="00100E73" w:rsidP="0074653A" w:rsidRDefault="00100E73" w14:paraId="35ECA6C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1600" w:type="dxa"/>
            <w:shd w:val="clear" w:color="auto" w:fill="D9D9D9"/>
            <w:vAlign w:val="center"/>
          </w:tcPr>
          <w:p w:rsidRPr="003B11EF" w:rsidR="00100E73" w:rsidP="002851D3" w:rsidRDefault="00100E73" w14:paraId="52C66B1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Percent of the Information Collection Completed by Each Occupation</w:t>
            </w:r>
          </w:p>
        </w:tc>
        <w:tc>
          <w:tcPr>
            <w:tcW w:w="956" w:type="dxa"/>
            <w:shd w:val="clear" w:color="auto" w:fill="D9D9D9"/>
            <w:vAlign w:val="center"/>
          </w:tcPr>
          <w:p w:rsidRPr="003B11EF" w:rsidR="00100E73" w:rsidP="002851D3" w:rsidRDefault="00100E73" w14:paraId="210752E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Weighted Average Cost Per Hour</w:t>
            </w:r>
          </w:p>
          <w:p w:rsidRPr="003B11EF" w:rsidR="00100E73" w:rsidP="002851D3" w:rsidRDefault="00100E73" w14:paraId="31046A4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3B11EF" w:rsidR="00100E73" w:rsidTr="00100E73" w14:paraId="4292BD99" w14:textId="77777777">
        <w:trPr>
          <w:cantSplit/>
        </w:trPr>
        <w:tc>
          <w:tcPr>
            <w:tcW w:w="1548" w:type="dxa"/>
            <w:vAlign w:val="center"/>
          </w:tcPr>
          <w:p w:rsidRPr="003B11EF" w:rsidR="00100E73" w:rsidP="002851D3" w:rsidRDefault="00100E73" w14:paraId="5B442F0B"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Supervisor</w:t>
            </w:r>
          </w:p>
        </w:tc>
        <w:tc>
          <w:tcPr>
            <w:tcW w:w="1056" w:type="dxa"/>
            <w:vAlign w:val="center"/>
          </w:tcPr>
          <w:p w:rsidRPr="003B11EF" w:rsidR="00100E73" w:rsidP="002851D3" w:rsidRDefault="00100E73" w14:paraId="61CD921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GS-13, Step 1</w:t>
            </w:r>
          </w:p>
        </w:tc>
        <w:tc>
          <w:tcPr>
            <w:tcW w:w="1139" w:type="dxa"/>
            <w:vAlign w:val="center"/>
          </w:tcPr>
          <w:p w:rsidRPr="003B11EF" w:rsidR="00100E73" w:rsidP="00082C1E" w:rsidRDefault="00100E73" w14:paraId="266A2EB6"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Pr>
                <w:rFonts w:ascii="Times New Roman" w:hAnsi="Times New Roman"/>
                <w:sz w:val="18"/>
                <w:szCs w:val="18"/>
              </w:rPr>
              <w:t>44.15</w:t>
            </w:r>
          </w:p>
        </w:tc>
        <w:tc>
          <w:tcPr>
            <w:tcW w:w="1548" w:type="dxa"/>
          </w:tcPr>
          <w:p w:rsidRPr="003B11EF" w:rsidR="00100E73" w:rsidP="00082C1E" w:rsidRDefault="00100E73" w14:paraId="528EB1F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729" w:type="dxa"/>
            <w:vAlign w:val="center"/>
          </w:tcPr>
          <w:p w:rsidRPr="003B11EF" w:rsidR="00100E73" w:rsidP="00082C1E" w:rsidRDefault="00100E73" w14:paraId="474F27C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Pr>
                <w:rFonts w:ascii="Times New Roman" w:hAnsi="Times New Roman"/>
                <w:sz w:val="18"/>
                <w:szCs w:val="18"/>
              </w:rPr>
              <w:t>70.64</w:t>
            </w:r>
          </w:p>
        </w:tc>
        <w:tc>
          <w:tcPr>
            <w:tcW w:w="1600" w:type="dxa"/>
            <w:vAlign w:val="center"/>
          </w:tcPr>
          <w:p w:rsidRPr="003B11EF" w:rsidR="00100E73" w:rsidP="00082C1E" w:rsidRDefault="00100E73" w14:paraId="42B4DFB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10%</w:t>
            </w:r>
          </w:p>
        </w:tc>
        <w:tc>
          <w:tcPr>
            <w:tcW w:w="956" w:type="dxa"/>
            <w:vAlign w:val="center"/>
          </w:tcPr>
          <w:p w:rsidRPr="003B11EF" w:rsidR="00100E73" w:rsidP="00082C1E" w:rsidRDefault="00100E73" w14:paraId="2FF7700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Pr>
                <w:rFonts w:ascii="Times New Roman" w:hAnsi="Times New Roman"/>
                <w:sz w:val="18"/>
                <w:szCs w:val="18"/>
              </w:rPr>
              <w:t>7.06</w:t>
            </w:r>
          </w:p>
        </w:tc>
      </w:tr>
      <w:tr w:rsidRPr="003B11EF" w:rsidR="00100E73" w:rsidTr="00100E73" w14:paraId="150BF3A6" w14:textId="77777777">
        <w:trPr>
          <w:cantSplit/>
        </w:trPr>
        <w:tc>
          <w:tcPr>
            <w:tcW w:w="1548" w:type="dxa"/>
            <w:vAlign w:val="center"/>
          </w:tcPr>
          <w:p w:rsidRPr="003B11EF" w:rsidR="00100E73" w:rsidP="002851D3" w:rsidRDefault="00100E73" w14:paraId="128081B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Geologist</w:t>
            </w:r>
          </w:p>
        </w:tc>
        <w:tc>
          <w:tcPr>
            <w:tcW w:w="1056" w:type="dxa"/>
            <w:vAlign w:val="center"/>
          </w:tcPr>
          <w:p w:rsidRPr="003B11EF" w:rsidR="00100E73" w:rsidP="002851D3" w:rsidRDefault="00100E73" w14:paraId="66FDB30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GS-11,</w:t>
            </w:r>
          </w:p>
          <w:p w:rsidRPr="003B11EF" w:rsidR="00100E73" w:rsidP="002851D3" w:rsidRDefault="00100E73" w14:paraId="2DCA1A6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Step 1</w:t>
            </w:r>
          </w:p>
        </w:tc>
        <w:tc>
          <w:tcPr>
            <w:tcW w:w="1139" w:type="dxa"/>
            <w:vAlign w:val="center"/>
          </w:tcPr>
          <w:p w:rsidRPr="003B11EF" w:rsidR="00100E73" w:rsidP="00082C1E" w:rsidRDefault="00100E73" w14:paraId="3D642C8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$30.</w:t>
            </w:r>
            <w:r>
              <w:rPr>
                <w:rFonts w:ascii="Times New Roman" w:hAnsi="Times New Roman"/>
                <w:sz w:val="18"/>
                <w:szCs w:val="18"/>
              </w:rPr>
              <w:t>98</w:t>
            </w:r>
          </w:p>
        </w:tc>
        <w:tc>
          <w:tcPr>
            <w:tcW w:w="1548" w:type="dxa"/>
          </w:tcPr>
          <w:p w:rsidRPr="003B11EF" w:rsidR="00100E73" w:rsidP="00082C1E" w:rsidRDefault="00100E73" w14:paraId="470DE11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729" w:type="dxa"/>
            <w:vAlign w:val="center"/>
          </w:tcPr>
          <w:p w:rsidRPr="003B11EF" w:rsidR="00100E73" w:rsidP="00082C1E" w:rsidRDefault="00100E73" w14:paraId="7A81B86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$49.</w:t>
            </w:r>
            <w:r>
              <w:rPr>
                <w:rFonts w:ascii="Times New Roman" w:hAnsi="Times New Roman"/>
                <w:sz w:val="18"/>
                <w:szCs w:val="18"/>
              </w:rPr>
              <w:t>5</w:t>
            </w:r>
            <w:r w:rsidRPr="003B11EF">
              <w:rPr>
                <w:rFonts w:ascii="Times New Roman" w:hAnsi="Times New Roman"/>
                <w:sz w:val="18"/>
                <w:szCs w:val="18"/>
              </w:rPr>
              <w:t>7</w:t>
            </w:r>
          </w:p>
        </w:tc>
        <w:tc>
          <w:tcPr>
            <w:tcW w:w="1600" w:type="dxa"/>
            <w:vAlign w:val="center"/>
          </w:tcPr>
          <w:p w:rsidRPr="003B11EF" w:rsidR="00100E73" w:rsidP="00082C1E" w:rsidRDefault="00100E73" w14:paraId="5D8B2678"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30%</w:t>
            </w:r>
          </w:p>
        </w:tc>
        <w:tc>
          <w:tcPr>
            <w:tcW w:w="956" w:type="dxa"/>
            <w:vAlign w:val="center"/>
          </w:tcPr>
          <w:p w:rsidRPr="003B11EF" w:rsidR="00100E73" w:rsidP="00082C1E" w:rsidRDefault="00100E73" w14:paraId="3E4FC38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$14.</w:t>
            </w:r>
            <w:r>
              <w:rPr>
                <w:rFonts w:ascii="Times New Roman" w:hAnsi="Times New Roman"/>
                <w:sz w:val="18"/>
                <w:szCs w:val="18"/>
              </w:rPr>
              <w:t>8</w:t>
            </w:r>
            <w:r w:rsidRPr="003B11EF">
              <w:rPr>
                <w:rFonts w:ascii="Times New Roman" w:hAnsi="Times New Roman"/>
                <w:sz w:val="18"/>
                <w:szCs w:val="18"/>
              </w:rPr>
              <w:t>7</w:t>
            </w:r>
          </w:p>
        </w:tc>
      </w:tr>
      <w:tr w:rsidRPr="003B11EF" w:rsidR="00100E73" w:rsidTr="00100E73" w14:paraId="2789E55A" w14:textId="77777777">
        <w:trPr>
          <w:cantSplit/>
        </w:trPr>
        <w:tc>
          <w:tcPr>
            <w:tcW w:w="1548" w:type="dxa"/>
            <w:vAlign w:val="center"/>
          </w:tcPr>
          <w:p w:rsidRPr="003B11EF" w:rsidR="00100E73" w:rsidP="002851D3" w:rsidRDefault="00100E73" w14:paraId="068EDB3C"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Land Law Examiner</w:t>
            </w:r>
          </w:p>
        </w:tc>
        <w:tc>
          <w:tcPr>
            <w:tcW w:w="1056" w:type="dxa"/>
            <w:vAlign w:val="center"/>
          </w:tcPr>
          <w:p w:rsidRPr="003B11EF" w:rsidR="00100E73" w:rsidP="002851D3" w:rsidRDefault="00100E73" w14:paraId="317D3B8E"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3B11EF">
              <w:rPr>
                <w:rFonts w:ascii="Times New Roman" w:hAnsi="Times New Roman"/>
                <w:sz w:val="18"/>
                <w:szCs w:val="18"/>
              </w:rPr>
              <w:t>GS-9, Step 1</w:t>
            </w:r>
          </w:p>
        </w:tc>
        <w:tc>
          <w:tcPr>
            <w:tcW w:w="1139" w:type="dxa"/>
            <w:vAlign w:val="center"/>
          </w:tcPr>
          <w:p w:rsidRPr="003B11EF" w:rsidR="00100E73" w:rsidP="00082C1E" w:rsidRDefault="00100E73" w14:paraId="2C62774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$25.</w:t>
            </w:r>
            <w:r>
              <w:rPr>
                <w:rFonts w:ascii="Times New Roman" w:hAnsi="Times New Roman"/>
                <w:sz w:val="18"/>
                <w:szCs w:val="18"/>
              </w:rPr>
              <w:t>60</w:t>
            </w:r>
          </w:p>
        </w:tc>
        <w:tc>
          <w:tcPr>
            <w:tcW w:w="1548" w:type="dxa"/>
          </w:tcPr>
          <w:p w:rsidRPr="003B11EF" w:rsidR="00100E73" w:rsidP="00082C1E" w:rsidRDefault="00100E73" w14:paraId="5885A2B9"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729" w:type="dxa"/>
            <w:vAlign w:val="center"/>
          </w:tcPr>
          <w:p w:rsidRPr="003B11EF" w:rsidR="00100E73" w:rsidP="00082C1E" w:rsidRDefault="00100E73" w14:paraId="19C07032"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$40.</w:t>
            </w:r>
            <w:r>
              <w:rPr>
                <w:rFonts w:ascii="Times New Roman" w:hAnsi="Times New Roman"/>
                <w:sz w:val="18"/>
                <w:szCs w:val="18"/>
              </w:rPr>
              <w:t>9</w:t>
            </w:r>
            <w:r w:rsidRPr="003B11EF">
              <w:rPr>
                <w:rFonts w:ascii="Times New Roman" w:hAnsi="Times New Roman"/>
                <w:sz w:val="18"/>
                <w:szCs w:val="18"/>
              </w:rPr>
              <w:t>6</w:t>
            </w:r>
          </w:p>
        </w:tc>
        <w:tc>
          <w:tcPr>
            <w:tcW w:w="1600" w:type="dxa"/>
            <w:vAlign w:val="center"/>
          </w:tcPr>
          <w:p w:rsidRPr="003B11EF" w:rsidR="00100E73" w:rsidP="00082C1E" w:rsidRDefault="00100E73" w14:paraId="069CF19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60%</w:t>
            </w:r>
          </w:p>
        </w:tc>
        <w:tc>
          <w:tcPr>
            <w:tcW w:w="956" w:type="dxa"/>
            <w:vAlign w:val="center"/>
          </w:tcPr>
          <w:p w:rsidRPr="003B11EF" w:rsidR="00100E73" w:rsidP="00082C1E" w:rsidRDefault="00100E73" w14:paraId="4DED66B4"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$24.</w:t>
            </w:r>
            <w:r>
              <w:rPr>
                <w:rFonts w:ascii="Times New Roman" w:hAnsi="Times New Roman"/>
                <w:sz w:val="18"/>
                <w:szCs w:val="18"/>
              </w:rPr>
              <w:t>58</w:t>
            </w:r>
          </w:p>
        </w:tc>
      </w:tr>
      <w:tr w:rsidRPr="003B11EF" w:rsidR="00100E73" w:rsidTr="00100E73" w14:paraId="56DC31D1" w14:textId="77777777">
        <w:trPr>
          <w:cantSplit/>
        </w:trPr>
        <w:tc>
          <w:tcPr>
            <w:tcW w:w="1548" w:type="dxa"/>
            <w:vAlign w:val="center"/>
          </w:tcPr>
          <w:p w:rsidRPr="003B11EF" w:rsidR="00100E73" w:rsidP="0015495B" w:rsidRDefault="00100E73" w14:paraId="70307EF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3B11EF">
              <w:rPr>
                <w:rFonts w:ascii="Times New Roman" w:hAnsi="Times New Roman"/>
                <w:b/>
                <w:bCs/>
                <w:sz w:val="18"/>
                <w:szCs w:val="18"/>
              </w:rPr>
              <w:t>Totals:</w:t>
            </w:r>
          </w:p>
        </w:tc>
        <w:tc>
          <w:tcPr>
            <w:tcW w:w="1056" w:type="dxa"/>
            <w:vAlign w:val="center"/>
          </w:tcPr>
          <w:p w:rsidRPr="003B11EF" w:rsidR="00100E73" w:rsidP="002851D3" w:rsidRDefault="00100E73" w14:paraId="0F84B330"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3B11EF">
              <w:rPr>
                <w:rFonts w:ascii="Times New Roman" w:hAnsi="Times New Roman"/>
                <w:b/>
                <w:bCs/>
                <w:sz w:val="18"/>
                <w:szCs w:val="18"/>
              </w:rPr>
              <w:t>—</w:t>
            </w:r>
          </w:p>
        </w:tc>
        <w:tc>
          <w:tcPr>
            <w:tcW w:w="1139" w:type="dxa"/>
            <w:vAlign w:val="center"/>
          </w:tcPr>
          <w:p w:rsidRPr="003B11EF" w:rsidR="00100E73" w:rsidP="002851D3" w:rsidRDefault="00100E73" w14:paraId="70DAF4E7"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3B11EF">
              <w:rPr>
                <w:rFonts w:ascii="Times New Roman" w:hAnsi="Times New Roman"/>
                <w:b/>
                <w:bCs/>
                <w:sz w:val="18"/>
                <w:szCs w:val="18"/>
              </w:rPr>
              <w:t>—</w:t>
            </w:r>
          </w:p>
        </w:tc>
        <w:tc>
          <w:tcPr>
            <w:tcW w:w="1548" w:type="dxa"/>
          </w:tcPr>
          <w:p w:rsidRPr="003B11EF" w:rsidR="00100E73" w:rsidP="002851D3" w:rsidRDefault="00100E73" w14:paraId="1AF2322A"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3B11EF">
              <w:rPr>
                <w:rFonts w:ascii="Times New Roman" w:hAnsi="Times New Roman"/>
                <w:b/>
                <w:bCs/>
                <w:sz w:val="18"/>
                <w:szCs w:val="18"/>
              </w:rPr>
              <w:t>—</w:t>
            </w:r>
          </w:p>
        </w:tc>
        <w:tc>
          <w:tcPr>
            <w:tcW w:w="1729" w:type="dxa"/>
            <w:vAlign w:val="center"/>
          </w:tcPr>
          <w:p w:rsidRPr="003B11EF" w:rsidR="00100E73" w:rsidP="002851D3" w:rsidRDefault="00100E73" w14:paraId="587B2CA1"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3B11EF">
              <w:rPr>
                <w:rFonts w:ascii="Times New Roman" w:hAnsi="Times New Roman"/>
                <w:b/>
                <w:bCs/>
                <w:sz w:val="18"/>
                <w:szCs w:val="18"/>
              </w:rPr>
              <w:t>—</w:t>
            </w:r>
          </w:p>
        </w:tc>
        <w:tc>
          <w:tcPr>
            <w:tcW w:w="1600" w:type="dxa"/>
            <w:vAlign w:val="center"/>
          </w:tcPr>
          <w:p w:rsidRPr="003B11EF" w:rsidR="00100E73" w:rsidP="0015495B" w:rsidRDefault="00100E73" w14:paraId="086BFF3F"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3B11EF">
              <w:rPr>
                <w:rFonts w:ascii="Times New Roman" w:hAnsi="Times New Roman"/>
                <w:b/>
                <w:bCs/>
                <w:sz w:val="18"/>
                <w:szCs w:val="18"/>
              </w:rPr>
              <w:t>100%</w:t>
            </w:r>
          </w:p>
        </w:tc>
        <w:tc>
          <w:tcPr>
            <w:tcW w:w="956" w:type="dxa"/>
            <w:vAlign w:val="center"/>
          </w:tcPr>
          <w:p w:rsidRPr="003B11EF" w:rsidR="00100E73" w:rsidP="0015495B" w:rsidRDefault="00100E73" w14:paraId="322BD6CD" w14:textId="77777777">
            <w:pPr>
              <w:tabs>
                <w:tab w:val="left" w:pos="-1080"/>
                <w:tab w:val="left" w:pos="-720"/>
                <w:tab w:val="left" w:pos="0"/>
                <w:tab w:val="left" w:pos="360"/>
                <w:tab w:val="left" w:pos="720"/>
                <w:tab w:val="left" w:pos="10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3B11EF">
              <w:rPr>
                <w:rFonts w:ascii="Times New Roman" w:hAnsi="Times New Roman"/>
                <w:b/>
                <w:bCs/>
                <w:sz w:val="18"/>
                <w:szCs w:val="18"/>
              </w:rPr>
              <w:t>$46.</w:t>
            </w:r>
            <w:r>
              <w:rPr>
                <w:rFonts w:ascii="Times New Roman" w:hAnsi="Times New Roman"/>
                <w:b/>
                <w:bCs/>
                <w:sz w:val="18"/>
                <w:szCs w:val="18"/>
              </w:rPr>
              <w:t>51</w:t>
            </w:r>
          </w:p>
        </w:tc>
      </w:tr>
    </w:tbl>
    <w:p w:rsidR="00C33560" w:rsidP="00185C83" w:rsidRDefault="00C33560" w14:paraId="586FF35E" w14:textId="77777777">
      <w:pPr>
        <w:pStyle w:val="FootnoteText"/>
        <w:rPr>
          <w:sz w:val="24"/>
          <w:szCs w:val="24"/>
        </w:rPr>
      </w:pPr>
    </w:p>
    <w:p w:rsidRPr="00564817" w:rsidR="00185C83" w:rsidP="00185C83" w:rsidRDefault="0043122E" w14:paraId="59D8522F" w14:textId="77777777">
      <w:pPr>
        <w:pStyle w:val="FootnoteText"/>
        <w:rPr>
          <w:sz w:val="24"/>
          <w:szCs w:val="24"/>
        </w:rPr>
      </w:pPr>
      <w:r w:rsidRPr="00564817">
        <w:rPr>
          <w:sz w:val="24"/>
          <w:szCs w:val="24"/>
        </w:rPr>
        <w:t>Table 14-2, below, shows the estimated Federal hours and costs for each component of this information collection.</w:t>
      </w:r>
    </w:p>
    <w:p w:rsidRPr="00D7474E" w:rsidR="0043122E" w:rsidP="00D7474E" w:rsidRDefault="00185C83" w14:paraId="5AD5CAA3" w14:textId="77777777">
      <w:pPr>
        <w:pStyle w:val="FootnoteText"/>
        <w:rPr>
          <w:b/>
          <w:sz w:val="24"/>
        </w:rPr>
      </w:pPr>
      <w:r w:rsidRPr="00564817">
        <w:rPr>
          <w:b/>
          <w:sz w:val="24"/>
        </w:rPr>
        <w:t>Table 14-2</w:t>
      </w:r>
      <w:r w:rsidR="00D7474E">
        <w:rPr>
          <w:b/>
          <w:sz w:val="24"/>
        </w:rPr>
        <w:t>--</w:t>
      </w:r>
      <w:r w:rsidRPr="00564817" w:rsidR="0043122E">
        <w:rPr>
          <w:b/>
          <w:sz w:val="24"/>
        </w:rPr>
        <w:t>Estimated Annual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87"/>
        <w:gridCol w:w="1452"/>
        <w:gridCol w:w="1320"/>
        <w:gridCol w:w="926"/>
        <w:gridCol w:w="1565"/>
      </w:tblGrid>
      <w:tr w:rsidRPr="003B11EF" w:rsidR="00307CE9" w:rsidTr="00D655A4" w14:paraId="102C0C35" w14:textId="77777777">
        <w:trPr>
          <w:cantSplit/>
          <w:tblHeader/>
        </w:trPr>
        <w:tc>
          <w:tcPr>
            <w:tcW w:w="0" w:type="auto"/>
            <w:shd w:val="clear" w:color="auto" w:fill="D9D9D9"/>
          </w:tcPr>
          <w:p w:rsidRPr="003B11EF" w:rsidR="0043122E" w:rsidP="002851D3" w:rsidRDefault="0043122E" w14:paraId="56CBA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Type of Response</w:t>
            </w:r>
          </w:p>
        </w:tc>
        <w:tc>
          <w:tcPr>
            <w:tcW w:w="0" w:type="auto"/>
            <w:shd w:val="clear" w:color="auto" w:fill="D9D9D9"/>
          </w:tcPr>
          <w:p w:rsidRPr="003B11EF" w:rsidR="0043122E" w:rsidP="002851D3" w:rsidRDefault="0043122E" w14:paraId="5E18B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Number of Responses</w:t>
            </w:r>
          </w:p>
        </w:tc>
        <w:tc>
          <w:tcPr>
            <w:tcW w:w="0" w:type="auto"/>
            <w:shd w:val="clear" w:color="auto" w:fill="D9D9D9"/>
          </w:tcPr>
          <w:p w:rsidRPr="003B11EF" w:rsidR="0043122E" w:rsidP="002851D3" w:rsidRDefault="005C1379" w14:paraId="742A6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 xml:space="preserve">Time </w:t>
            </w:r>
            <w:r w:rsidRPr="003B11EF" w:rsidR="0043122E">
              <w:rPr>
                <w:rFonts w:ascii="Times New Roman" w:hAnsi="Times New Roman"/>
                <w:b/>
                <w:sz w:val="18"/>
                <w:szCs w:val="18"/>
              </w:rPr>
              <w:t>Per Response</w:t>
            </w:r>
          </w:p>
          <w:p w:rsidRPr="003B11EF" w:rsidR="00D7474E" w:rsidP="002851D3" w:rsidRDefault="00D7474E" w14:paraId="18DF8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(hours)</w:t>
            </w:r>
          </w:p>
        </w:tc>
        <w:tc>
          <w:tcPr>
            <w:tcW w:w="0" w:type="auto"/>
            <w:shd w:val="clear" w:color="auto" w:fill="D9D9D9"/>
          </w:tcPr>
          <w:p w:rsidRPr="003B11EF" w:rsidR="0043122E" w:rsidP="002851D3" w:rsidRDefault="0043122E" w14:paraId="527B6F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 xml:space="preserve">Total </w:t>
            </w:r>
            <w:r w:rsidRPr="003B11EF" w:rsidR="004B6DE1">
              <w:rPr>
                <w:rFonts w:ascii="Times New Roman" w:hAnsi="Times New Roman"/>
                <w:b/>
                <w:sz w:val="18"/>
                <w:szCs w:val="18"/>
              </w:rPr>
              <w:t>Time</w:t>
            </w:r>
          </w:p>
          <w:p w:rsidRPr="003B11EF" w:rsidR="00D7474E" w:rsidP="002851D3" w:rsidRDefault="00D7474E" w14:paraId="6461D6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(hours)</w:t>
            </w:r>
          </w:p>
        </w:tc>
        <w:tc>
          <w:tcPr>
            <w:tcW w:w="1565" w:type="dxa"/>
            <w:shd w:val="clear" w:color="auto" w:fill="D9D9D9"/>
          </w:tcPr>
          <w:p w:rsidRPr="003B11EF" w:rsidR="0043122E" w:rsidP="002851D3" w:rsidRDefault="002051E7" w14:paraId="186014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Dollar Equivalent</w:t>
            </w:r>
          </w:p>
          <w:p w:rsidRPr="003B11EF" w:rsidR="0043122E" w:rsidP="00571504" w:rsidRDefault="006A66D1" w14:paraId="38EDA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w:t>
            </w:r>
            <w:r w:rsidR="00100E73">
              <w:rPr>
                <w:rFonts w:ascii="Times New Roman" w:hAnsi="Times New Roman"/>
                <w:b/>
                <w:sz w:val="18"/>
                <w:szCs w:val="18"/>
              </w:rPr>
              <w:t>hours</w:t>
            </w:r>
            <w:r w:rsidRPr="003B11EF">
              <w:rPr>
                <w:rFonts w:ascii="Times New Roman" w:hAnsi="Times New Roman"/>
                <w:b/>
                <w:sz w:val="18"/>
                <w:szCs w:val="18"/>
              </w:rPr>
              <w:t xml:space="preserve"> x </w:t>
            </w:r>
            <w:r w:rsidRPr="003B11EF" w:rsidR="0042394A">
              <w:rPr>
                <w:rFonts w:ascii="Times New Roman" w:hAnsi="Times New Roman"/>
                <w:b/>
                <w:sz w:val="18"/>
                <w:szCs w:val="18"/>
              </w:rPr>
              <w:t>$</w:t>
            </w:r>
            <w:r w:rsidRPr="003B11EF" w:rsidR="00D7474E">
              <w:rPr>
                <w:rFonts w:ascii="Times New Roman" w:hAnsi="Times New Roman"/>
                <w:b/>
                <w:sz w:val="18"/>
                <w:szCs w:val="18"/>
              </w:rPr>
              <w:t>46.5</w:t>
            </w:r>
            <w:r w:rsidR="00100E73">
              <w:rPr>
                <w:rFonts w:ascii="Times New Roman" w:hAnsi="Times New Roman"/>
                <w:b/>
                <w:sz w:val="18"/>
                <w:szCs w:val="18"/>
              </w:rPr>
              <w:t>1</w:t>
            </w:r>
            <w:r w:rsidRPr="003B11EF" w:rsidR="0043122E">
              <w:rPr>
                <w:rFonts w:ascii="Times New Roman" w:hAnsi="Times New Roman"/>
                <w:b/>
                <w:sz w:val="18"/>
                <w:szCs w:val="18"/>
              </w:rPr>
              <w:t>)</w:t>
            </w:r>
          </w:p>
        </w:tc>
      </w:tr>
      <w:tr w:rsidRPr="003B11EF" w:rsidR="00307CE9" w:rsidTr="00185C83" w14:paraId="347FE5D9" w14:textId="77777777">
        <w:trPr>
          <w:cantSplit/>
        </w:trPr>
        <w:tc>
          <w:tcPr>
            <w:tcW w:w="0" w:type="auto"/>
            <w:vAlign w:val="center"/>
          </w:tcPr>
          <w:p w:rsidRPr="003B11EF" w:rsidR="00DB447A" w:rsidP="00100E73" w:rsidRDefault="00DB447A" w14:paraId="04DD0DF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3B11EF">
              <w:rPr>
                <w:rFonts w:ascii="Times New Roman" w:hAnsi="Times New Roman"/>
                <w:bCs/>
                <w:sz w:val="18"/>
                <w:szCs w:val="18"/>
              </w:rPr>
              <w:t>Assignment of Record Title Interest / Oil and Gas Leases</w:t>
            </w:r>
            <w:r w:rsidRPr="003B11EF" w:rsidR="00100E73">
              <w:rPr>
                <w:rFonts w:ascii="Times New Roman" w:hAnsi="Times New Roman"/>
                <w:bCs/>
                <w:sz w:val="18"/>
                <w:szCs w:val="18"/>
              </w:rPr>
              <w:t xml:space="preserve"> </w:t>
            </w:r>
            <w:r w:rsidR="00100E73">
              <w:rPr>
                <w:rFonts w:ascii="Times New Roman" w:hAnsi="Times New Roman"/>
                <w:bCs/>
                <w:sz w:val="18"/>
                <w:szCs w:val="18"/>
              </w:rPr>
              <w:t xml:space="preserve">- </w:t>
            </w:r>
            <w:r w:rsidRPr="003B11EF" w:rsidR="00100E73">
              <w:rPr>
                <w:rFonts w:ascii="Times New Roman" w:hAnsi="Times New Roman"/>
                <w:bCs/>
                <w:sz w:val="18"/>
                <w:szCs w:val="18"/>
              </w:rPr>
              <w:t>Form 3000-3</w:t>
            </w:r>
            <w:r w:rsidR="00100E73">
              <w:rPr>
                <w:rFonts w:ascii="Times New Roman" w:hAnsi="Times New Roman"/>
                <w:bCs/>
                <w:sz w:val="18"/>
                <w:szCs w:val="18"/>
              </w:rPr>
              <w:t xml:space="preserve"> (</w:t>
            </w:r>
            <w:r w:rsidRPr="003B11EF">
              <w:rPr>
                <w:rFonts w:ascii="Times New Roman" w:hAnsi="Times New Roman"/>
                <w:bCs/>
                <w:sz w:val="18"/>
                <w:szCs w:val="18"/>
              </w:rPr>
              <w:t>43 CFR 3106.4-1</w:t>
            </w:r>
            <w:r w:rsidR="00100E73">
              <w:rPr>
                <w:rFonts w:ascii="Times New Roman" w:hAnsi="Times New Roman"/>
                <w:bCs/>
                <w:sz w:val="18"/>
                <w:szCs w:val="18"/>
              </w:rPr>
              <w:t>)</w:t>
            </w:r>
          </w:p>
          <w:p w:rsidRPr="003B11EF" w:rsidR="00DB447A" w:rsidP="00100E73" w:rsidRDefault="00DB447A" w14:paraId="2F6EA0B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p>
        </w:tc>
        <w:tc>
          <w:tcPr>
            <w:tcW w:w="0" w:type="auto"/>
            <w:vAlign w:val="center"/>
          </w:tcPr>
          <w:p w:rsidRPr="00462FA3" w:rsidR="00DB447A" w:rsidP="00D7474E" w:rsidRDefault="00AF6BDD" w14:paraId="421865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462FA3">
              <w:rPr>
                <w:rFonts w:ascii="Times New Roman" w:hAnsi="Times New Roman"/>
                <w:bCs/>
                <w:sz w:val="18"/>
                <w:szCs w:val="18"/>
              </w:rPr>
              <w:t>3,852</w:t>
            </w:r>
          </w:p>
        </w:tc>
        <w:tc>
          <w:tcPr>
            <w:tcW w:w="0" w:type="auto"/>
            <w:vAlign w:val="center"/>
          </w:tcPr>
          <w:p w:rsidRPr="00462FA3" w:rsidR="00DB447A" w:rsidP="00D7474E" w:rsidRDefault="00D7474E" w14:paraId="3CF4C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.5</w:t>
            </w:r>
          </w:p>
        </w:tc>
        <w:tc>
          <w:tcPr>
            <w:tcW w:w="0" w:type="auto"/>
            <w:vAlign w:val="center"/>
          </w:tcPr>
          <w:p w:rsidRPr="00462FA3" w:rsidR="00DB447A" w:rsidP="00D7474E" w:rsidRDefault="00AF6BDD" w14:paraId="16220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1,926</w:t>
            </w:r>
          </w:p>
        </w:tc>
        <w:tc>
          <w:tcPr>
            <w:tcW w:w="1565" w:type="dxa"/>
            <w:vAlign w:val="center"/>
          </w:tcPr>
          <w:p w:rsidRPr="003B11EF" w:rsidR="00DB447A" w:rsidP="00D7474E" w:rsidRDefault="00535E50" w14:paraId="334D3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sidR="00F87B0A">
              <w:rPr>
                <w:rFonts w:ascii="Times New Roman" w:hAnsi="Times New Roman"/>
                <w:sz w:val="18"/>
                <w:szCs w:val="18"/>
              </w:rPr>
              <w:t>89,578</w:t>
            </w:r>
          </w:p>
        </w:tc>
      </w:tr>
      <w:tr w:rsidRPr="003B11EF" w:rsidR="00307CE9" w:rsidTr="00185C83" w14:paraId="6FF83213" w14:textId="77777777">
        <w:trPr>
          <w:cantSplit/>
        </w:trPr>
        <w:tc>
          <w:tcPr>
            <w:tcW w:w="0" w:type="auto"/>
            <w:vAlign w:val="center"/>
          </w:tcPr>
          <w:p w:rsidRPr="003B11EF" w:rsidR="00DB447A" w:rsidP="00100E73" w:rsidRDefault="00DB447A" w14:paraId="29A1812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3B11EF">
              <w:rPr>
                <w:rFonts w:ascii="Times New Roman" w:hAnsi="Times New Roman"/>
                <w:bCs/>
                <w:sz w:val="18"/>
                <w:szCs w:val="18"/>
              </w:rPr>
              <w:t>Assignment of Record Title Interest / Geothermal Resources</w:t>
            </w:r>
            <w:r w:rsidRPr="003B11EF" w:rsidR="00100E73">
              <w:rPr>
                <w:rFonts w:ascii="Times New Roman" w:hAnsi="Times New Roman"/>
                <w:bCs/>
                <w:sz w:val="18"/>
                <w:szCs w:val="18"/>
              </w:rPr>
              <w:t xml:space="preserve"> </w:t>
            </w:r>
            <w:r w:rsidR="00100E73">
              <w:rPr>
                <w:rFonts w:ascii="Times New Roman" w:hAnsi="Times New Roman"/>
                <w:bCs/>
                <w:sz w:val="18"/>
                <w:szCs w:val="18"/>
              </w:rPr>
              <w:t xml:space="preserve">- </w:t>
            </w:r>
            <w:r w:rsidRPr="003B11EF" w:rsidR="00100E73">
              <w:rPr>
                <w:rFonts w:ascii="Times New Roman" w:hAnsi="Times New Roman"/>
                <w:bCs/>
                <w:sz w:val="18"/>
                <w:szCs w:val="18"/>
              </w:rPr>
              <w:t>Form 3000-3</w:t>
            </w:r>
            <w:r w:rsidR="00F87B0A">
              <w:rPr>
                <w:rFonts w:ascii="Times New Roman" w:hAnsi="Times New Roman"/>
                <w:bCs/>
                <w:sz w:val="18"/>
                <w:szCs w:val="18"/>
              </w:rPr>
              <w:t xml:space="preserve"> (</w:t>
            </w:r>
            <w:r w:rsidRPr="003B11EF">
              <w:rPr>
                <w:rFonts w:ascii="Times New Roman" w:hAnsi="Times New Roman"/>
                <w:bCs/>
                <w:sz w:val="18"/>
                <w:szCs w:val="18"/>
              </w:rPr>
              <w:t>43 CFR 3216.14</w:t>
            </w:r>
            <w:r w:rsidR="00F87B0A">
              <w:rPr>
                <w:rFonts w:ascii="Times New Roman" w:hAnsi="Times New Roman"/>
                <w:bCs/>
                <w:sz w:val="18"/>
                <w:szCs w:val="18"/>
              </w:rPr>
              <w:t>)</w:t>
            </w:r>
          </w:p>
          <w:p w:rsidRPr="003B11EF" w:rsidR="00DB447A" w:rsidP="00100E73" w:rsidRDefault="00DB447A" w14:paraId="33E3E43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p>
        </w:tc>
        <w:tc>
          <w:tcPr>
            <w:tcW w:w="0" w:type="auto"/>
            <w:vAlign w:val="center"/>
          </w:tcPr>
          <w:p w:rsidRPr="00462FA3" w:rsidR="00DB447A" w:rsidP="00D7474E" w:rsidRDefault="00AF6BDD" w14:paraId="48B8182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462FA3">
              <w:rPr>
                <w:rFonts w:ascii="Times New Roman" w:hAnsi="Times New Roman"/>
                <w:bCs/>
                <w:sz w:val="18"/>
                <w:szCs w:val="18"/>
              </w:rPr>
              <w:t>2</w:t>
            </w:r>
            <w:r w:rsidRPr="00462FA3" w:rsidR="002C0DD6">
              <w:rPr>
                <w:rFonts w:ascii="Times New Roman" w:hAnsi="Times New Roman"/>
                <w:bCs/>
                <w:sz w:val="18"/>
                <w:szCs w:val="18"/>
              </w:rPr>
              <w:t>1</w:t>
            </w:r>
          </w:p>
        </w:tc>
        <w:tc>
          <w:tcPr>
            <w:tcW w:w="0" w:type="auto"/>
            <w:vAlign w:val="center"/>
          </w:tcPr>
          <w:p w:rsidRPr="00462FA3" w:rsidR="00DB447A" w:rsidP="00D7474E" w:rsidRDefault="00D7474E" w14:paraId="5982A2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.5</w:t>
            </w:r>
          </w:p>
        </w:tc>
        <w:tc>
          <w:tcPr>
            <w:tcW w:w="0" w:type="auto"/>
            <w:vAlign w:val="center"/>
          </w:tcPr>
          <w:p w:rsidRPr="00462FA3" w:rsidR="00DB447A" w:rsidP="00D7474E" w:rsidRDefault="00FA1A20" w14:paraId="03A5988A" w14:textId="7B5638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11</w:t>
            </w:r>
            <w:r w:rsidRPr="00462FA3" w:rsidR="002C0DD6">
              <w:rPr>
                <w:rFonts w:ascii="Times New Roman" w:hAnsi="Times New Roman"/>
                <w:sz w:val="18"/>
                <w:szCs w:val="18"/>
              </w:rPr>
              <w:t xml:space="preserve"> </w:t>
            </w:r>
          </w:p>
        </w:tc>
        <w:tc>
          <w:tcPr>
            <w:tcW w:w="1565" w:type="dxa"/>
            <w:vAlign w:val="center"/>
          </w:tcPr>
          <w:p w:rsidRPr="003B11EF" w:rsidR="00DB447A" w:rsidP="00D7474E" w:rsidRDefault="0054496C" w14:paraId="02D993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sidR="00462FA3">
              <w:rPr>
                <w:rFonts w:ascii="Times New Roman" w:hAnsi="Times New Roman"/>
                <w:sz w:val="18"/>
                <w:szCs w:val="18"/>
              </w:rPr>
              <w:t>48</w:t>
            </w:r>
            <w:r w:rsidR="00F87B0A">
              <w:rPr>
                <w:rFonts w:ascii="Times New Roman" w:hAnsi="Times New Roman"/>
                <w:sz w:val="18"/>
                <w:szCs w:val="18"/>
              </w:rPr>
              <w:t>8</w:t>
            </w:r>
          </w:p>
        </w:tc>
      </w:tr>
      <w:tr w:rsidRPr="003B11EF" w:rsidR="00307CE9" w:rsidTr="00185C83" w14:paraId="40EC678A" w14:textId="77777777">
        <w:trPr>
          <w:cantSplit/>
        </w:trPr>
        <w:tc>
          <w:tcPr>
            <w:tcW w:w="0" w:type="auto"/>
            <w:vAlign w:val="center"/>
          </w:tcPr>
          <w:p w:rsidRPr="003B11EF" w:rsidR="00DB447A" w:rsidP="00100E73" w:rsidRDefault="00DB447A" w14:paraId="1FA5FF7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3B11EF">
              <w:rPr>
                <w:rFonts w:ascii="Times New Roman" w:hAnsi="Times New Roman"/>
                <w:bCs/>
                <w:sz w:val="18"/>
                <w:szCs w:val="18"/>
              </w:rPr>
              <w:t>Transfer of Operating Rights / Oil and Gas Leases</w:t>
            </w:r>
            <w:r w:rsidRPr="003B11EF" w:rsidR="00F87B0A">
              <w:rPr>
                <w:rFonts w:ascii="Times New Roman" w:hAnsi="Times New Roman"/>
                <w:bCs/>
                <w:sz w:val="18"/>
                <w:szCs w:val="18"/>
              </w:rPr>
              <w:t xml:space="preserve"> </w:t>
            </w:r>
            <w:r w:rsidR="00F87B0A">
              <w:rPr>
                <w:rFonts w:ascii="Times New Roman" w:hAnsi="Times New Roman"/>
                <w:bCs/>
                <w:sz w:val="18"/>
                <w:szCs w:val="18"/>
              </w:rPr>
              <w:t>-</w:t>
            </w:r>
            <w:r w:rsidRPr="003B11EF" w:rsidR="00F87B0A">
              <w:rPr>
                <w:rFonts w:ascii="Times New Roman" w:hAnsi="Times New Roman"/>
                <w:bCs/>
                <w:sz w:val="18"/>
                <w:szCs w:val="18"/>
              </w:rPr>
              <w:t>Form 3000-3a</w:t>
            </w:r>
            <w:r w:rsidR="00F87B0A">
              <w:rPr>
                <w:rFonts w:ascii="Times New Roman" w:hAnsi="Times New Roman"/>
                <w:bCs/>
                <w:sz w:val="18"/>
                <w:szCs w:val="18"/>
              </w:rPr>
              <w:t xml:space="preserve"> (</w:t>
            </w:r>
            <w:r w:rsidRPr="003B11EF">
              <w:rPr>
                <w:rFonts w:ascii="Times New Roman" w:hAnsi="Times New Roman"/>
                <w:bCs/>
                <w:sz w:val="18"/>
                <w:szCs w:val="18"/>
              </w:rPr>
              <w:t>43 CFR 3106.4-1</w:t>
            </w:r>
            <w:r w:rsidR="00F87B0A">
              <w:rPr>
                <w:rFonts w:ascii="Times New Roman" w:hAnsi="Times New Roman"/>
                <w:bCs/>
                <w:sz w:val="18"/>
                <w:szCs w:val="18"/>
              </w:rPr>
              <w:t>)</w:t>
            </w:r>
          </w:p>
          <w:p w:rsidRPr="003B11EF" w:rsidR="00DB447A" w:rsidP="00100E73" w:rsidRDefault="00DB447A" w14:paraId="3E4531E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p>
        </w:tc>
        <w:tc>
          <w:tcPr>
            <w:tcW w:w="0" w:type="auto"/>
            <w:vAlign w:val="center"/>
          </w:tcPr>
          <w:p w:rsidRPr="00462FA3" w:rsidR="00DB447A" w:rsidP="00D7474E" w:rsidRDefault="00AF6BDD" w14:paraId="7F97FF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462FA3">
              <w:rPr>
                <w:rFonts w:ascii="Times New Roman" w:hAnsi="Times New Roman"/>
                <w:bCs/>
                <w:sz w:val="18"/>
                <w:szCs w:val="18"/>
              </w:rPr>
              <w:t>4,944</w:t>
            </w:r>
          </w:p>
        </w:tc>
        <w:tc>
          <w:tcPr>
            <w:tcW w:w="0" w:type="auto"/>
            <w:vAlign w:val="center"/>
          </w:tcPr>
          <w:p w:rsidRPr="00462FA3" w:rsidR="00DB447A" w:rsidP="00D7474E" w:rsidRDefault="00D7474E" w14:paraId="05356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.5</w:t>
            </w:r>
          </w:p>
        </w:tc>
        <w:tc>
          <w:tcPr>
            <w:tcW w:w="0" w:type="auto"/>
            <w:vAlign w:val="center"/>
          </w:tcPr>
          <w:p w:rsidRPr="00462FA3" w:rsidR="00DB447A" w:rsidP="00D7474E" w:rsidRDefault="00AF6BDD" w14:paraId="6E03F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2,472</w:t>
            </w:r>
            <w:r w:rsidRPr="00462FA3" w:rsidR="004B6DE1">
              <w:rPr>
                <w:rFonts w:ascii="Times New Roman" w:hAnsi="Times New Roman"/>
                <w:sz w:val="18"/>
                <w:szCs w:val="18"/>
              </w:rPr>
              <w:t xml:space="preserve"> </w:t>
            </w:r>
          </w:p>
        </w:tc>
        <w:tc>
          <w:tcPr>
            <w:tcW w:w="1565" w:type="dxa"/>
            <w:vAlign w:val="center"/>
          </w:tcPr>
          <w:p w:rsidRPr="003B11EF" w:rsidR="00DB447A" w:rsidP="00D7474E" w:rsidRDefault="00BD059D" w14:paraId="29A1D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sidR="00462FA3">
              <w:rPr>
                <w:rFonts w:ascii="Times New Roman" w:hAnsi="Times New Roman"/>
                <w:sz w:val="18"/>
                <w:szCs w:val="18"/>
              </w:rPr>
              <w:t>11</w:t>
            </w:r>
            <w:r w:rsidR="00F87B0A">
              <w:rPr>
                <w:rFonts w:ascii="Times New Roman" w:hAnsi="Times New Roman"/>
                <w:sz w:val="18"/>
                <w:szCs w:val="18"/>
              </w:rPr>
              <w:t>4,973</w:t>
            </w:r>
          </w:p>
        </w:tc>
      </w:tr>
      <w:tr w:rsidRPr="003B11EF" w:rsidR="00307CE9" w:rsidTr="00185C83" w14:paraId="2995A9C4" w14:textId="77777777">
        <w:trPr>
          <w:cantSplit/>
        </w:trPr>
        <w:tc>
          <w:tcPr>
            <w:tcW w:w="0" w:type="auto"/>
            <w:vAlign w:val="center"/>
          </w:tcPr>
          <w:p w:rsidRPr="003B11EF" w:rsidR="00DB447A" w:rsidP="00100E73" w:rsidRDefault="00DB447A" w14:paraId="484CE9E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3B11EF">
              <w:rPr>
                <w:rFonts w:ascii="Times New Roman" w:hAnsi="Times New Roman"/>
                <w:bCs/>
                <w:sz w:val="18"/>
                <w:szCs w:val="18"/>
              </w:rPr>
              <w:t>Transfer of Operating Rights / Geothermal Resources</w:t>
            </w:r>
            <w:r w:rsidRPr="003B11EF" w:rsidR="00F87B0A">
              <w:rPr>
                <w:rFonts w:ascii="Times New Roman" w:hAnsi="Times New Roman"/>
                <w:bCs/>
                <w:sz w:val="18"/>
                <w:szCs w:val="18"/>
              </w:rPr>
              <w:t xml:space="preserve"> </w:t>
            </w:r>
            <w:r w:rsidR="00F87B0A">
              <w:rPr>
                <w:rFonts w:ascii="Times New Roman" w:hAnsi="Times New Roman"/>
                <w:bCs/>
                <w:sz w:val="18"/>
                <w:szCs w:val="18"/>
              </w:rPr>
              <w:t>-</w:t>
            </w:r>
            <w:r w:rsidRPr="003B11EF" w:rsidR="00F87B0A">
              <w:rPr>
                <w:rFonts w:ascii="Times New Roman" w:hAnsi="Times New Roman"/>
                <w:bCs/>
                <w:sz w:val="18"/>
                <w:szCs w:val="18"/>
              </w:rPr>
              <w:t>Form 3000-3a</w:t>
            </w:r>
            <w:r w:rsidR="00F87B0A">
              <w:rPr>
                <w:rFonts w:ascii="Times New Roman" w:hAnsi="Times New Roman"/>
                <w:bCs/>
                <w:sz w:val="18"/>
                <w:szCs w:val="18"/>
              </w:rPr>
              <w:t xml:space="preserve"> (</w:t>
            </w:r>
            <w:r w:rsidRPr="003B11EF">
              <w:rPr>
                <w:rFonts w:ascii="Times New Roman" w:hAnsi="Times New Roman"/>
                <w:bCs/>
                <w:sz w:val="18"/>
                <w:szCs w:val="18"/>
              </w:rPr>
              <w:t>43 CFR 3216.14</w:t>
            </w:r>
            <w:r w:rsidR="00F87B0A">
              <w:rPr>
                <w:rFonts w:ascii="Times New Roman" w:hAnsi="Times New Roman"/>
                <w:bCs/>
                <w:sz w:val="18"/>
                <w:szCs w:val="18"/>
              </w:rPr>
              <w:t>)</w:t>
            </w:r>
          </w:p>
          <w:p w:rsidRPr="003B11EF" w:rsidR="00DB447A" w:rsidP="00100E73" w:rsidRDefault="00DB447A" w14:paraId="49B63BC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p>
        </w:tc>
        <w:tc>
          <w:tcPr>
            <w:tcW w:w="0" w:type="auto"/>
            <w:vAlign w:val="center"/>
          </w:tcPr>
          <w:p w:rsidRPr="00462FA3" w:rsidR="00DB447A" w:rsidP="00D7474E" w:rsidRDefault="00A84D47" w14:paraId="6F201A9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462FA3">
              <w:rPr>
                <w:rFonts w:ascii="Times New Roman" w:hAnsi="Times New Roman"/>
                <w:bCs/>
                <w:sz w:val="18"/>
                <w:szCs w:val="18"/>
              </w:rPr>
              <w:t>1</w:t>
            </w:r>
          </w:p>
        </w:tc>
        <w:tc>
          <w:tcPr>
            <w:tcW w:w="0" w:type="auto"/>
            <w:vAlign w:val="center"/>
          </w:tcPr>
          <w:p w:rsidRPr="00462FA3" w:rsidR="00DB447A" w:rsidP="00D7474E" w:rsidRDefault="00D7474E" w14:paraId="3DA99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462FA3">
              <w:rPr>
                <w:rFonts w:ascii="Times New Roman" w:hAnsi="Times New Roman"/>
                <w:sz w:val="18"/>
                <w:szCs w:val="18"/>
              </w:rPr>
              <w:t>.5</w:t>
            </w:r>
          </w:p>
        </w:tc>
        <w:tc>
          <w:tcPr>
            <w:tcW w:w="0" w:type="auto"/>
            <w:vAlign w:val="center"/>
          </w:tcPr>
          <w:p w:rsidRPr="00462FA3" w:rsidR="00DB447A" w:rsidP="00D7474E" w:rsidRDefault="00FA1A20" w14:paraId="2E830F69" w14:textId="1BF112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1565" w:type="dxa"/>
            <w:vAlign w:val="center"/>
          </w:tcPr>
          <w:p w:rsidRPr="003B11EF" w:rsidR="00DB447A" w:rsidP="00D7474E" w:rsidRDefault="00043BDA" w14:paraId="74F30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w:t>
            </w:r>
            <w:r w:rsidRPr="003B11EF" w:rsidR="00D7474E">
              <w:rPr>
                <w:rFonts w:ascii="Times New Roman" w:hAnsi="Times New Roman"/>
                <w:sz w:val="18"/>
                <w:szCs w:val="18"/>
              </w:rPr>
              <w:t>23</w:t>
            </w:r>
          </w:p>
        </w:tc>
      </w:tr>
      <w:tr w:rsidRPr="003B11EF" w:rsidR="00307CE9" w:rsidTr="00185C83" w14:paraId="1161D556" w14:textId="77777777">
        <w:trPr>
          <w:cantSplit/>
        </w:trPr>
        <w:tc>
          <w:tcPr>
            <w:tcW w:w="0" w:type="auto"/>
            <w:vAlign w:val="center"/>
          </w:tcPr>
          <w:p w:rsidRPr="003B11EF" w:rsidR="00DB447A" w:rsidP="00D7474E" w:rsidRDefault="00DB447A" w14:paraId="6D9E87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3B11EF">
              <w:rPr>
                <w:rFonts w:ascii="Times New Roman" w:hAnsi="Times New Roman"/>
                <w:b/>
                <w:sz w:val="18"/>
                <w:szCs w:val="18"/>
              </w:rPr>
              <w:t>Totals</w:t>
            </w:r>
            <w:r w:rsidRPr="003B11EF" w:rsidR="00D7474E">
              <w:rPr>
                <w:rFonts w:ascii="Times New Roman" w:hAnsi="Times New Roman"/>
                <w:b/>
                <w:sz w:val="18"/>
                <w:szCs w:val="18"/>
              </w:rPr>
              <w:t>:</w:t>
            </w:r>
          </w:p>
        </w:tc>
        <w:tc>
          <w:tcPr>
            <w:tcW w:w="0" w:type="auto"/>
            <w:vAlign w:val="center"/>
          </w:tcPr>
          <w:p w:rsidRPr="003B11EF" w:rsidR="00DB447A" w:rsidP="00D7474E" w:rsidRDefault="00AF6BDD" w14:paraId="75BDC4B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8,818</w:t>
            </w:r>
          </w:p>
        </w:tc>
        <w:tc>
          <w:tcPr>
            <w:tcW w:w="0" w:type="auto"/>
            <w:vAlign w:val="center"/>
          </w:tcPr>
          <w:p w:rsidRPr="003B11EF" w:rsidR="00DB447A" w:rsidP="00D7474E" w:rsidRDefault="00426B53" w14:paraId="0C30D7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w:t>
            </w:r>
          </w:p>
        </w:tc>
        <w:tc>
          <w:tcPr>
            <w:tcW w:w="0" w:type="auto"/>
            <w:vAlign w:val="center"/>
          </w:tcPr>
          <w:p w:rsidRPr="003B11EF" w:rsidR="00DB447A" w:rsidP="00D7474E" w:rsidRDefault="00AF6BDD" w14:paraId="48C94CA7" w14:textId="0B2D8B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Pr>
                <w:rFonts w:ascii="Times New Roman" w:hAnsi="Times New Roman"/>
                <w:b/>
                <w:sz w:val="18"/>
                <w:szCs w:val="18"/>
              </w:rPr>
              <w:t>4,4</w:t>
            </w:r>
            <w:r w:rsidR="00FA1A20">
              <w:rPr>
                <w:rFonts w:ascii="Times New Roman" w:hAnsi="Times New Roman"/>
                <w:b/>
                <w:sz w:val="18"/>
                <w:szCs w:val="18"/>
              </w:rPr>
              <w:t>10</w:t>
            </w:r>
          </w:p>
        </w:tc>
        <w:tc>
          <w:tcPr>
            <w:tcW w:w="1565" w:type="dxa"/>
            <w:vAlign w:val="center"/>
          </w:tcPr>
          <w:p w:rsidRPr="003B11EF" w:rsidR="00DB447A" w:rsidP="00D7474E" w:rsidRDefault="00844071" w14:paraId="6D8E9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3B11EF">
              <w:rPr>
                <w:rFonts w:ascii="Times New Roman" w:hAnsi="Times New Roman"/>
                <w:b/>
                <w:sz w:val="18"/>
                <w:szCs w:val="18"/>
              </w:rPr>
              <w:t>$</w:t>
            </w:r>
            <w:r w:rsidR="00462FA3">
              <w:rPr>
                <w:rFonts w:ascii="Times New Roman" w:hAnsi="Times New Roman"/>
                <w:b/>
                <w:sz w:val="18"/>
                <w:szCs w:val="18"/>
              </w:rPr>
              <w:t>20</w:t>
            </w:r>
            <w:r w:rsidR="00F87B0A">
              <w:rPr>
                <w:rFonts w:ascii="Times New Roman" w:hAnsi="Times New Roman"/>
                <w:b/>
                <w:sz w:val="18"/>
                <w:szCs w:val="18"/>
              </w:rPr>
              <w:t>5,062</w:t>
            </w:r>
          </w:p>
        </w:tc>
      </w:tr>
    </w:tbl>
    <w:p w:rsidRPr="00564817" w:rsidR="006E3CCA" w:rsidP="006E3CCA" w:rsidRDefault="006E3CCA" w14:paraId="714208F3" w14:textId="77777777">
      <w:pPr>
        <w:pStyle w:val="Level1"/>
        <w:tabs>
          <w:tab w:val="left" w:pos="360"/>
          <w:tab w:val="num" w:pos="1296"/>
          <w:tab w:val="left" w:pos="2016"/>
        </w:tabs>
        <w:ind w:left="0" w:firstLine="0"/>
        <w:rPr>
          <w:rFonts w:ascii="Times New Roman" w:hAnsi="Times New Roman"/>
        </w:rPr>
      </w:pPr>
    </w:p>
    <w:p w:rsidRPr="00564817" w:rsidR="00EB1832" w:rsidP="002851D3" w:rsidRDefault="00DF0049" w14:paraId="0D5E41C6" w14:textId="77777777">
      <w:pPr>
        <w:tabs>
          <w:tab w:val="left" w:pos="360"/>
        </w:tabs>
        <w:rPr>
          <w:rFonts w:ascii="Times New Roman" w:hAnsi="Times New Roman"/>
          <w:b/>
        </w:rPr>
      </w:pPr>
      <w:r w:rsidRPr="00564817">
        <w:rPr>
          <w:rFonts w:ascii="Times New Roman" w:hAnsi="Times New Roman"/>
          <w:b/>
        </w:rPr>
        <w:t>15.</w:t>
      </w:r>
      <w:r w:rsidRPr="00564817">
        <w:rPr>
          <w:rFonts w:ascii="Times New Roman" w:hAnsi="Times New Roman"/>
          <w:b/>
        </w:rPr>
        <w:tab/>
        <w:t>Explain the reasons for any program changes or adjustments in hour or cost burden.</w:t>
      </w:r>
    </w:p>
    <w:p w:rsidR="00E57890" w:rsidP="00996540" w:rsidRDefault="00E57890" w14:paraId="740E0731" w14:textId="77777777">
      <w:pPr>
        <w:rPr>
          <w:rFonts w:ascii="Times New Roman" w:hAnsi="Times New Roman"/>
        </w:rPr>
      </w:pPr>
    </w:p>
    <w:p w:rsidR="007617D4" w:rsidP="00996540" w:rsidRDefault="00406650" w14:paraId="5936E0D4" w14:textId="332E089E">
      <w:pPr>
        <w:rPr>
          <w:rFonts w:ascii="Times New Roman" w:hAnsi="Times New Roman"/>
        </w:rPr>
      </w:pPr>
      <w:r>
        <w:rPr>
          <w:rFonts w:ascii="Times New Roman" w:hAnsi="Times New Roman"/>
        </w:rPr>
        <w:t>There are no changes</w:t>
      </w:r>
      <w:r w:rsidR="005E087C">
        <w:rPr>
          <w:rFonts w:ascii="Times New Roman" w:hAnsi="Times New Roman"/>
        </w:rPr>
        <w:t xml:space="preserve"> to the </w:t>
      </w:r>
      <w:r w:rsidR="003C1897">
        <w:rPr>
          <w:rFonts w:ascii="Times New Roman" w:hAnsi="Times New Roman"/>
        </w:rPr>
        <w:t>forms</w:t>
      </w:r>
      <w:r w:rsidR="005E087C">
        <w:rPr>
          <w:rFonts w:ascii="Times New Roman" w:hAnsi="Times New Roman"/>
        </w:rPr>
        <w:t xml:space="preserve"> under this OMB control number</w:t>
      </w:r>
      <w:r>
        <w:rPr>
          <w:rFonts w:ascii="Times New Roman" w:hAnsi="Times New Roman"/>
        </w:rPr>
        <w:t>.</w:t>
      </w:r>
      <w:r w:rsidR="00452222">
        <w:rPr>
          <w:rFonts w:ascii="Times New Roman" w:hAnsi="Times New Roman"/>
        </w:rPr>
        <w:t xml:space="preserve"> </w:t>
      </w:r>
      <w:r w:rsidR="005E087C">
        <w:rPr>
          <w:rFonts w:ascii="Times New Roman" w:hAnsi="Times New Roman"/>
        </w:rPr>
        <w:t>The only program</w:t>
      </w:r>
      <w:r w:rsidR="00BC46F0">
        <w:rPr>
          <w:rFonts w:ascii="Times New Roman" w:hAnsi="Times New Roman"/>
        </w:rPr>
        <w:t xml:space="preserve"> change</w:t>
      </w:r>
      <w:r w:rsidR="005E087C">
        <w:rPr>
          <w:rFonts w:ascii="Times New Roman" w:hAnsi="Times New Roman"/>
        </w:rPr>
        <w:t xml:space="preserve"> is due to an increase in cost-recovery fees</w:t>
      </w:r>
      <w:r w:rsidR="003C1897">
        <w:rPr>
          <w:rFonts w:ascii="Times New Roman" w:hAnsi="Times New Roman"/>
        </w:rPr>
        <w:t xml:space="preserve"> (from $95 to $100 per filing)</w:t>
      </w:r>
      <w:r w:rsidR="005E087C">
        <w:rPr>
          <w:rFonts w:ascii="Times New Roman" w:hAnsi="Times New Roman"/>
        </w:rPr>
        <w:t>.</w:t>
      </w:r>
      <w:r w:rsidR="00452222">
        <w:rPr>
          <w:rFonts w:ascii="Times New Roman" w:hAnsi="Times New Roman"/>
        </w:rPr>
        <w:t xml:space="preserve"> </w:t>
      </w:r>
      <w:r w:rsidR="00462FA3">
        <w:rPr>
          <w:rFonts w:ascii="Times New Roman" w:hAnsi="Times New Roman"/>
        </w:rPr>
        <w:t>T</w:t>
      </w:r>
      <w:r>
        <w:rPr>
          <w:rFonts w:ascii="Times New Roman" w:hAnsi="Times New Roman"/>
        </w:rPr>
        <w:t xml:space="preserve">he estimated annual responses have been adjusted </w:t>
      </w:r>
      <w:r w:rsidR="00462FA3">
        <w:rPr>
          <w:rFonts w:ascii="Times New Roman" w:hAnsi="Times New Roman"/>
        </w:rPr>
        <w:t>down</w:t>
      </w:r>
      <w:r>
        <w:rPr>
          <w:rFonts w:ascii="Times New Roman" w:hAnsi="Times New Roman"/>
        </w:rPr>
        <w:t xml:space="preserve">ward by </w:t>
      </w:r>
      <w:r w:rsidR="00462FA3">
        <w:rPr>
          <w:rFonts w:ascii="Times New Roman" w:hAnsi="Times New Roman"/>
        </w:rPr>
        <w:t>8,808</w:t>
      </w:r>
      <w:r>
        <w:rPr>
          <w:rFonts w:ascii="Times New Roman" w:hAnsi="Times New Roman"/>
        </w:rPr>
        <w:t>, from 17,626</w:t>
      </w:r>
      <w:r w:rsidR="00462FA3">
        <w:rPr>
          <w:rFonts w:ascii="Times New Roman" w:hAnsi="Times New Roman"/>
        </w:rPr>
        <w:t xml:space="preserve"> to 8,818</w:t>
      </w:r>
      <w:r w:rsidR="00FF5983">
        <w:rPr>
          <w:rFonts w:ascii="Times New Roman" w:hAnsi="Times New Roman"/>
        </w:rPr>
        <w:t xml:space="preserve"> responses</w:t>
      </w:r>
      <w:r>
        <w:rPr>
          <w:rFonts w:ascii="Times New Roman" w:hAnsi="Times New Roman"/>
        </w:rPr>
        <w:t xml:space="preserve">.  </w:t>
      </w:r>
      <w:r w:rsidR="00FF5983">
        <w:rPr>
          <w:rFonts w:ascii="Times New Roman" w:hAnsi="Times New Roman"/>
        </w:rPr>
        <w:t xml:space="preserve">These adjustments have </w:t>
      </w:r>
      <w:r w:rsidR="00462FA3">
        <w:rPr>
          <w:rFonts w:ascii="Times New Roman" w:hAnsi="Times New Roman"/>
        </w:rPr>
        <w:t>de</w:t>
      </w:r>
      <w:r w:rsidR="00FF5983">
        <w:rPr>
          <w:rFonts w:ascii="Times New Roman" w:hAnsi="Times New Roman"/>
        </w:rPr>
        <w:t xml:space="preserve">creased the hour burden by </w:t>
      </w:r>
      <w:r w:rsidR="00462FA3">
        <w:rPr>
          <w:rFonts w:ascii="Times New Roman" w:hAnsi="Times New Roman"/>
        </w:rPr>
        <w:t>4,40</w:t>
      </w:r>
      <w:r w:rsidR="00D27F19">
        <w:rPr>
          <w:rFonts w:ascii="Times New Roman" w:hAnsi="Times New Roman"/>
        </w:rPr>
        <w:t>4</w:t>
      </w:r>
      <w:r w:rsidR="00FF5983">
        <w:rPr>
          <w:rFonts w:ascii="Times New Roman" w:hAnsi="Times New Roman"/>
        </w:rPr>
        <w:t>, from 8,814</w:t>
      </w:r>
      <w:r w:rsidR="00462FA3">
        <w:rPr>
          <w:rFonts w:ascii="Times New Roman" w:hAnsi="Times New Roman"/>
        </w:rPr>
        <w:t xml:space="preserve"> to 4,4</w:t>
      </w:r>
      <w:r w:rsidR="00D27F19">
        <w:rPr>
          <w:rFonts w:ascii="Times New Roman" w:hAnsi="Times New Roman"/>
        </w:rPr>
        <w:t>10</w:t>
      </w:r>
      <w:r w:rsidR="00FF5983">
        <w:rPr>
          <w:rFonts w:ascii="Times New Roman" w:hAnsi="Times New Roman"/>
        </w:rPr>
        <w:t xml:space="preserve"> hours.</w:t>
      </w:r>
      <w:r w:rsidR="00452222">
        <w:rPr>
          <w:rFonts w:ascii="Times New Roman" w:hAnsi="Times New Roman"/>
        </w:rPr>
        <w:t xml:space="preserve">  </w:t>
      </w:r>
      <w:r w:rsidR="00A745D4">
        <w:rPr>
          <w:rFonts w:ascii="Times New Roman" w:hAnsi="Times New Roman"/>
        </w:rPr>
        <w:t>Similar</w:t>
      </w:r>
      <w:r>
        <w:rPr>
          <w:rFonts w:ascii="Times New Roman" w:hAnsi="Times New Roman"/>
        </w:rPr>
        <w:t xml:space="preserve">ly, the non-hour cost burdens have been adjusted </w:t>
      </w:r>
      <w:r w:rsidR="00462FA3">
        <w:rPr>
          <w:rFonts w:ascii="Times New Roman" w:hAnsi="Times New Roman"/>
        </w:rPr>
        <w:t>down</w:t>
      </w:r>
      <w:r>
        <w:rPr>
          <w:rFonts w:ascii="Times New Roman" w:hAnsi="Times New Roman"/>
        </w:rPr>
        <w:t xml:space="preserve">ward </w:t>
      </w:r>
      <w:r w:rsidRPr="00564817">
        <w:rPr>
          <w:rFonts w:ascii="Times New Roman" w:hAnsi="Times New Roman"/>
        </w:rPr>
        <w:t>by $</w:t>
      </w:r>
      <w:r w:rsidR="00D3581A">
        <w:rPr>
          <w:rFonts w:ascii="Times New Roman" w:hAnsi="Times New Roman"/>
        </w:rPr>
        <w:t>792,670</w:t>
      </w:r>
      <w:r w:rsidR="00FF5983">
        <w:rPr>
          <w:rFonts w:ascii="Times New Roman" w:hAnsi="Times New Roman"/>
        </w:rPr>
        <w:t xml:space="preserve">, </w:t>
      </w:r>
      <w:r w:rsidRPr="00564817">
        <w:rPr>
          <w:rFonts w:ascii="Times New Roman" w:hAnsi="Times New Roman"/>
        </w:rPr>
        <w:t xml:space="preserve">from </w:t>
      </w:r>
      <w:r>
        <w:rPr>
          <w:rFonts w:ascii="Times New Roman" w:hAnsi="Times New Roman"/>
        </w:rPr>
        <w:t>$1,674,470</w:t>
      </w:r>
      <w:r w:rsidR="00462FA3">
        <w:rPr>
          <w:rFonts w:ascii="Times New Roman" w:hAnsi="Times New Roman"/>
        </w:rPr>
        <w:t xml:space="preserve"> to $</w:t>
      </w:r>
      <w:r w:rsidR="00D3581A">
        <w:rPr>
          <w:rFonts w:ascii="Times New Roman" w:hAnsi="Times New Roman"/>
        </w:rPr>
        <w:t>881,800</w:t>
      </w:r>
      <w:r w:rsidRPr="00564817">
        <w:rPr>
          <w:rFonts w:ascii="Times New Roman" w:hAnsi="Times New Roman"/>
        </w:rPr>
        <w:t>.</w:t>
      </w:r>
      <w:r w:rsidR="007617D4">
        <w:rPr>
          <w:rFonts w:ascii="Times New Roman" w:hAnsi="Times New Roman"/>
        </w:rPr>
        <w:t xml:space="preserve">  </w:t>
      </w:r>
      <w:r w:rsidR="001D1480">
        <w:rPr>
          <w:rFonts w:ascii="Times New Roman" w:hAnsi="Times New Roman"/>
        </w:rPr>
        <w:t>This downward</w:t>
      </w:r>
      <w:r w:rsidR="001A69C1">
        <w:rPr>
          <w:rFonts w:ascii="Times New Roman" w:hAnsi="Times New Roman"/>
        </w:rPr>
        <w:t xml:space="preserve"> adjustment in costs </w:t>
      </w:r>
      <w:r w:rsidR="007F62DE">
        <w:rPr>
          <w:rFonts w:ascii="Times New Roman" w:hAnsi="Times New Roman"/>
        </w:rPr>
        <w:t>is</w:t>
      </w:r>
      <w:r w:rsidR="001A69C1">
        <w:rPr>
          <w:rFonts w:ascii="Times New Roman" w:hAnsi="Times New Roman"/>
        </w:rPr>
        <w:t xml:space="preserve"> offset by a $44,</w:t>
      </w:r>
      <w:r w:rsidR="00915B32">
        <w:rPr>
          <w:rFonts w:ascii="Times New Roman" w:hAnsi="Times New Roman"/>
        </w:rPr>
        <w:t xml:space="preserve">090 increase due to an increase in fees. </w:t>
      </w:r>
      <w:r w:rsidR="00D26DB3">
        <w:rPr>
          <w:rFonts w:ascii="Times New Roman" w:hAnsi="Times New Roman"/>
        </w:rPr>
        <w:t>The adjustments</w:t>
      </w:r>
      <w:r w:rsidR="00B072A2">
        <w:rPr>
          <w:rFonts w:ascii="Times New Roman" w:hAnsi="Times New Roman"/>
        </w:rPr>
        <w:t xml:space="preserve"> </w:t>
      </w:r>
      <w:r w:rsidR="007617D4">
        <w:rPr>
          <w:rFonts w:ascii="Times New Roman" w:hAnsi="Times New Roman"/>
        </w:rPr>
        <w:t xml:space="preserve">are due to </w:t>
      </w:r>
      <w:r w:rsidR="00D3581A">
        <w:rPr>
          <w:rFonts w:ascii="Times New Roman" w:hAnsi="Times New Roman"/>
        </w:rPr>
        <w:t>de</w:t>
      </w:r>
      <w:r w:rsidR="003B46B9">
        <w:rPr>
          <w:rFonts w:ascii="Times New Roman" w:hAnsi="Times New Roman"/>
        </w:rPr>
        <w:t xml:space="preserve">creases in the number of responses, and to </w:t>
      </w:r>
      <w:r w:rsidR="007617D4">
        <w:rPr>
          <w:rFonts w:ascii="Times New Roman" w:hAnsi="Times New Roman"/>
        </w:rPr>
        <w:t>updates of cost-recovery fees,</w:t>
      </w:r>
      <w:r w:rsidR="003B46B9">
        <w:rPr>
          <w:rFonts w:ascii="Times New Roman" w:hAnsi="Times New Roman"/>
        </w:rPr>
        <w:t xml:space="preserve"> from $9</w:t>
      </w:r>
      <w:r w:rsidR="00462FA3">
        <w:rPr>
          <w:rFonts w:ascii="Times New Roman" w:hAnsi="Times New Roman"/>
        </w:rPr>
        <w:t>5</w:t>
      </w:r>
      <w:r w:rsidR="003B46B9">
        <w:rPr>
          <w:rFonts w:ascii="Times New Roman" w:hAnsi="Times New Roman"/>
        </w:rPr>
        <w:t xml:space="preserve"> to $</w:t>
      </w:r>
      <w:r w:rsidR="00462FA3">
        <w:rPr>
          <w:rFonts w:ascii="Times New Roman" w:hAnsi="Times New Roman"/>
        </w:rPr>
        <w:t>100</w:t>
      </w:r>
      <w:r w:rsidR="007617D4">
        <w:rPr>
          <w:rFonts w:ascii="Times New Roman" w:hAnsi="Times New Roman"/>
        </w:rPr>
        <w:t xml:space="preserve"> as explained under Item # 13, above.</w:t>
      </w:r>
      <w:r w:rsidR="00452222">
        <w:rPr>
          <w:rFonts w:ascii="Times New Roman" w:hAnsi="Times New Roman"/>
        </w:rPr>
        <w:t xml:space="preserve">  </w:t>
      </w:r>
      <w:r w:rsidRPr="00564817" w:rsidR="007617D4">
        <w:rPr>
          <w:rFonts w:ascii="Times New Roman" w:hAnsi="Times New Roman"/>
        </w:rPr>
        <w:t xml:space="preserve">The itemized </w:t>
      </w:r>
      <w:r w:rsidR="00030EE1">
        <w:rPr>
          <w:rFonts w:ascii="Times New Roman" w:hAnsi="Times New Roman"/>
        </w:rPr>
        <w:t>a</w:t>
      </w:r>
      <w:r w:rsidR="007617D4">
        <w:rPr>
          <w:rFonts w:ascii="Times New Roman" w:hAnsi="Times New Roman"/>
        </w:rPr>
        <w:t xml:space="preserve">djustments </w:t>
      </w:r>
      <w:r w:rsidR="009230F2">
        <w:rPr>
          <w:rFonts w:ascii="Times New Roman" w:hAnsi="Times New Roman"/>
        </w:rPr>
        <w:t xml:space="preserve">in burdens </w:t>
      </w:r>
      <w:r w:rsidRPr="00564817" w:rsidR="007617D4">
        <w:rPr>
          <w:rFonts w:ascii="Times New Roman" w:hAnsi="Times New Roman"/>
        </w:rPr>
        <w:t>are as follows</w:t>
      </w:r>
      <w:r w:rsidR="007617D4">
        <w:rPr>
          <w:rFonts w:ascii="Times New Roman" w:hAnsi="Times New Roman"/>
        </w:rPr>
        <w:t>:</w:t>
      </w:r>
    </w:p>
    <w:p w:rsidR="00CC67E8" w:rsidP="00B934B5" w:rsidRDefault="00CC67E8" w14:paraId="295C12F0" w14:textId="77777777">
      <w:pPr>
        <w:pStyle w:val="FootnoteText"/>
        <w:rPr>
          <w:b/>
          <w:sz w:val="24"/>
        </w:rPr>
      </w:pPr>
    </w:p>
    <w:p w:rsidR="00CC67E8" w:rsidP="00B934B5" w:rsidRDefault="00CC67E8" w14:paraId="4C4F4692" w14:textId="77777777">
      <w:pPr>
        <w:pStyle w:val="FootnoteText"/>
        <w:rPr>
          <w:b/>
          <w:sz w:val="24"/>
        </w:rPr>
      </w:pPr>
    </w:p>
    <w:p w:rsidR="00CC67E8" w:rsidP="00B934B5" w:rsidRDefault="00CC67E8" w14:paraId="18533086" w14:textId="77777777">
      <w:pPr>
        <w:pStyle w:val="FootnoteText"/>
        <w:rPr>
          <w:b/>
          <w:sz w:val="24"/>
        </w:rPr>
      </w:pPr>
    </w:p>
    <w:p w:rsidR="00157295" w:rsidP="00B934B5" w:rsidRDefault="00157295" w14:paraId="15B12DA2" w14:textId="77777777">
      <w:pPr>
        <w:pStyle w:val="FootnoteText"/>
        <w:rPr>
          <w:b/>
          <w:sz w:val="24"/>
        </w:rPr>
      </w:pPr>
    </w:p>
    <w:p w:rsidRPr="00B934B5" w:rsidR="008C7669" w:rsidP="00B934B5" w:rsidRDefault="008C7669" w14:paraId="2F77F2CA" w14:textId="66744613">
      <w:pPr>
        <w:pStyle w:val="FootnoteText"/>
        <w:rPr>
          <w:b/>
          <w:sz w:val="24"/>
        </w:rPr>
      </w:pPr>
      <w:r>
        <w:rPr>
          <w:b/>
          <w:sz w:val="24"/>
        </w:rPr>
        <w:lastRenderedPageBreak/>
        <w:t>Table 15-1</w:t>
      </w:r>
      <w:r w:rsidR="00B934B5">
        <w:rPr>
          <w:b/>
          <w:sz w:val="24"/>
        </w:rPr>
        <w:t>--</w:t>
      </w:r>
      <w:r w:rsidR="00BF2303">
        <w:rPr>
          <w:b/>
          <w:sz w:val="24"/>
        </w:rPr>
        <w:t>Changes</w:t>
      </w:r>
      <w:r>
        <w:rPr>
          <w:b/>
          <w:sz w:val="24"/>
        </w:rPr>
        <w:t xml:space="preserve"> in Hour </w:t>
      </w:r>
      <w:r w:rsidR="00C72B83">
        <w:rPr>
          <w:b/>
          <w:sz w:val="24"/>
        </w:rPr>
        <w:t xml:space="preserve">and Non-Hour Cost </w:t>
      </w:r>
      <w:r>
        <w:rPr>
          <w:b/>
          <w:sz w:val="24"/>
        </w:rPr>
        <w:t>Burdens</w:t>
      </w:r>
    </w:p>
    <w:tbl>
      <w:tblPr>
        <w:tblW w:w="10801"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38"/>
        <w:gridCol w:w="1058"/>
        <w:gridCol w:w="1088"/>
        <w:gridCol w:w="1057"/>
        <w:gridCol w:w="1051"/>
        <w:gridCol w:w="1080"/>
        <w:gridCol w:w="1049"/>
        <w:gridCol w:w="1043"/>
        <w:gridCol w:w="1074"/>
        <w:gridCol w:w="1063"/>
      </w:tblGrid>
      <w:tr w:rsidRPr="003B11EF" w:rsidR="00C72B83" w:rsidTr="00157295" w14:paraId="7178B08F" w14:textId="77777777">
        <w:trPr>
          <w:cantSplit/>
          <w:tblHeader/>
        </w:trPr>
        <w:tc>
          <w:tcPr>
            <w:tcW w:w="0" w:type="auto"/>
            <w:shd w:val="clear" w:color="auto" w:fill="D9D9D9"/>
          </w:tcPr>
          <w:p w:rsidRPr="003B11EF" w:rsidR="00C72B83" w:rsidP="00D86DCB" w:rsidRDefault="00C72B83" w14:paraId="27A9FE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0" w:type="auto"/>
            <w:gridSpan w:val="3"/>
            <w:shd w:val="clear" w:color="auto" w:fill="D9D9D9"/>
          </w:tcPr>
          <w:p w:rsidRPr="003B11EF" w:rsidR="00C72B83" w:rsidP="00D86DCB" w:rsidRDefault="00C72B83" w14:paraId="3FA283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Responses</w:t>
            </w:r>
          </w:p>
        </w:tc>
        <w:tc>
          <w:tcPr>
            <w:tcW w:w="0" w:type="auto"/>
            <w:gridSpan w:val="3"/>
            <w:shd w:val="clear" w:color="auto" w:fill="D9D9D9"/>
          </w:tcPr>
          <w:p w:rsidRPr="003B11EF" w:rsidR="00C72B83" w:rsidP="00D86DCB" w:rsidRDefault="00C72B83" w14:paraId="58939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Hours Burdens</w:t>
            </w:r>
          </w:p>
        </w:tc>
        <w:tc>
          <w:tcPr>
            <w:tcW w:w="0" w:type="auto"/>
            <w:gridSpan w:val="3"/>
            <w:shd w:val="clear" w:color="auto" w:fill="D9D9D9"/>
          </w:tcPr>
          <w:p w:rsidR="00C72B83" w:rsidP="00D86DCB" w:rsidRDefault="00C72B83" w14:paraId="30E58D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Non-Hour Cost Burdens</w:t>
            </w:r>
          </w:p>
        </w:tc>
      </w:tr>
      <w:tr w:rsidRPr="003B11EF" w:rsidR="00C72B83" w:rsidTr="00157295" w14:paraId="6D78120F" w14:textId="77777777">
        <w:trPr>
          <w:cantSplit/>
          <w:tblHeader/>
        </w:trPr>
        <w:tc>
          <w:tcPr>
            <w:tcW w:w="0" w:type="auto"/>
            <w:shd w:val="clear" w:color="auto" w:fill="D9D9D9"/>
          </w:tcPr>
          <w:p w:rsidRPr="003B11EF" w:rsidR="00C72B83" w:rsidP="00D86DCB" w:rsidRDefault="00CC67E8" w14:paraId="3E1A5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Information Collection</w:t>
            </w:r>
          </w:p>
        </w:tc>
        <w:tc>
          <w:tcPr>
            <w:tcW w:w="0" w:type="auto"/>
            <w:shd w:val="clear" w:color="auto" w:fill="D9D9D9"/>
          </w:tcPr>
          <w:p w:rsidRPr="003B11EF" w:rsidR="00C72B83" w:rsidP="00D86DCB" w:rsidRDefault="00C72B83" w14:paraId="14757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Number of Requested Responses</w:t>
            </w:r>
          </w:p>
        </w:tc>
        <w:tc>
          <w:tcPr>
            <w:tcW w:w="0" w:type="auto"/>
            <w:shd w:val="clear" w:color="auto" w:fill="D9D9D9"/>
          </w:tcPr>
          <w:p w:rsidRPr="003B11EF" w:rsidR="00C72B83" w:rsidP="00D86DCB" w:rsidRDefault="00C72B83" w14:paraId="7896A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Number of Previously Approved Responses</w:t>
            </w:r>
          </w:p>
        </w:tc>
        <w:tc>
          <w:tcPr>
            <w:tcW w:w="0" w:type="auto"/>
            <w:shd w:val="clear" w:color="auto" w:fill="D9D9D9"/>
          </w:tcPr>
          <w:p w:rsidRPr="003B11EF" w:rsidR="00C72B83" w:rsidP="003B11EF" w:rsidRDefault="00C72B83" w14:paraId="46114B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 xml:space="preserve">Requested Change in Responses </w:t>
            </w:r>
          </w:p>
        </w:tc>
        <w:tc>
          <w:tcPr>
            <w:tcW w:w="0" w:type="auto"/>
            <w:shd w:val="clear" w:color="auto" w:fill="D9D9D9"/>
          </w:tcPr>
          <w:p w:rsidRPr="003B11EF" w:rsidR="00C72B83" w:rsidP="00CC67E8" w:rsidRDefault="00C72B83" w14:paraId="208A8E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 xml:space="preserve"> Number of Requested Hours</w:t>
            </w:r>
          </w:p>
        </w:tc>
        <w:tc>
          <w:tcPr>
            <w:tcW w:w="0" w:type="auto"/>
            <w:shd w:val="clear" w:color="auto" w:fill="D9D9D9"/>
          </w:tcPr>
          <w:p w:rsidRPr="003B11EF" w:rsidR="00C72B83" w:rsidP="00D86DCB" w:rsidRDefault="00C72B83" w14:paraId="7E7EEB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 xml:space="preserve">Number of Previously Approved </w:t>
            </w:r>
            <w:r>
              <w:rPr>
                <w:rFonts w:ascii="Times New Roman" w:hAnsi="Times New Roman"/>
                <w:b/>
                <w:sz w:val="18"/>
                <w:szCs w:val="18"/>
              </w:rPr>
              <w:t>Hours</w:t>
            </w:r>
          </w:p>
        </w:tc>
        <w:tc>
          <w:tcPr>
            <w:tcW w:w="0" w:type="auto"/>
            <w:shd w:val="clear" w:color="auto" w:fill="D9D9D9"/>
          </w:tcPr>
          <w:p w:rsidRPr="003B11EF" w:rsidR="00C72B83" w:rsidP="00D86DCB" w:rsidRDefault="00C72B83" w14:paraId="662E17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3B11EF">
              <w:rPr>
                <w:rFonts w:ascii="Times New Roman" w:hAnsi="Times New Roman"/>
                <w:b/>
                <w:sz w:val="18"/>
                <w:szCs w:val="18"/>
              </w:rPr>
              <w:t xml:space="preserve">Requested Change in </w:t>
            </w:r>
            <w:r>
              <w:rPr>
                <w:rFonts w:ascii="Times New Roman" w:hAnsi="Times New Roman"/>
                <w:b/>
                <w:sz w:val="18"/>
                <w:szCs w:val="18"/>
              </w:rPr>
              <w:t>Hours</w:t>
            </w:r>
          </w:p>
        </w:tc>
        <w:tc>
          <w:tcPr>
            <w:tcW w:w="0" w:type="auto"/>
            <w:shd w:val="clear" w:color="auto" w:fill="D9D9D9"/>
          </w:tcPr>
          <w:p w:rsidR="00C72B83" w:rsidP="00D86DCB" w:rsidRDefault="00C72B83" w14:paraId="1151F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Requested Cost Burdens</w:t>
            </w:r>
          </w:p>
        </w:tc>
        <w:tc>
          <w:tcPr>
            <w:tcW w:w="0" w:type="auto"/>
            <w:shd w:val="clear" w:color="auto" w:fill="D9D9D9"/>
          </w:tcPr>
          <w:p w:rsidR="00C72B83" w:rsidP="00D86DCB" w:rsidRDefault="00C72B83" w14:paraId="10AB4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Previously Approved Cost Burdens.</w:t>
            </w:r>
          </w:p>
        </w:tc>
        <w:tc>
          <w:tcPr>
            <w:tcW w:w="0" w:type="auto"/>
            <w:shd w:val="clear" w:color="auto" w:fill="D9D9D9"/>
          </w:tcPr>
          <w:p w:rsidR="00C72B83" w:rsidP="00D86DCB" w:rsidRDefault="00C72B83" w14:paraId="160F8B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Requested Change in Cost Burdens</w:t>
            </w:r>
          </w:p>
        </w:tc>
      </w:tr>
      <w:tr w:rsidRPr="003B11EF" w:rsidR="00C72B83" w:rsidTr="00157295" w14:paraId="45BB923A" w14:textId="77777777">
        <w:trPr>
          <w:cantSplit/>
          <w:tblHeader/>
        </w:trPr>
        <w:tc>
          <w:tcPr>
            <w:tcW w:w="0" w:type="auto"/>
            <w:vAlign w:val="center"/>
          </w:tcPr>
          <w:p w:rsidRPr="003B11EF" w:rsidR="00C72B83" w:rsidP="00C72B83" w:rsidRDefault="00C72B83" w14:paraId="3259B92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Assignment of Record Title Interest / Oil and Gas Leases</w:t>
            </w:r>
          </w:p>
          <w:p w:rsidRPr="003B11EF" w:rsidR="00C72B83" w:rsidP="00C72B83" w:rsidRDefault="00C72B83" w14:paraId="372179D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43 CFR 3106.4-1</w:t>
            </w:r>
          </w:p>
          <w:p w:rsidRPr="003B11EF" w:rsidR="00C72B83" w:rsidP="00C72B83" w:rsidRDefault="00C72B83" w14:paraId="1A4D0BE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Form 3000-3</w:t>
            </w:r>
          </w:p>
        </w:tc>
        <w:tc>
          <w:tcPr>
            <w:tcW w:w="0" w:type="auto"/>
            <w:vAlign w:val="center"/>
          </w:tcPr>
          <w:p w:rsidRPr="003B11EF" w:rsidR="00C72B83" w:rsidP="00C72B83" w:rsidRDefault="00A745D4" w14:paraId="18CF212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3,852</w:t>
            </w:r>
          </w:p>
        </w:tc>
        <w:tc>
          <w:tcPr>
            <w:tcW w:w="0" w:type="auto"/>
            <w:vAlign w:val="center"/>
          </w:tcPr>
          <w:p w:rsidRPr="003B11EF" w:rsidR="00C72B83" w:rsidP="00C72B83" w:rsidRDefault="00746EFF" w14:paraId="5D375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Cs/>
                <w:sz w:val="18"/>
                <w:szCs w:val="18"/>
              </w:rPr>
              <w:t>7,052</w:t>
            </w:r>
          </w:p>
        </w:tc>
        <w:tc>
          <w:tcPr>
            <w:tcW w:w="0" w:type="auto"/>
            <w:shd w:val="clear" w:color="auto" w:fill="D9D9D9"/>
            <w:vAlign w:val="center"/>
          </w:tcPr>
          <w:p w:rsidRPr="003B11EF" w:rsidR="00C72B83" w:rsidP="00C72B83" w:rsidRDefault="00746EFF" w14:paraId="2FD3A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-3,200</w:t>
            </w:r>
          </w:p>
        </w:tc>
        <w:tc>
          <w:tcPr>
            <w:tcW w:w="0" w:type="auto"/>
            <w:vAlign w:val="center"/>
          </w:tcPr>
          <w:p w:rsidRPr="003B11EF" w:rsidR="00C72B83" w:rsidP="00C72B83" w:rsidRDefault="00D3581A" w14:paraId="64C38A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1,926</w:t>
            </w:r>
          </w:p>
        </w:tc>
        <w:tc>
          <w:tcPr>
            <w:tcW w:w="0" w:type="auto"/>
            <w:vAlign w:val="center"/>
          </w:tcPr>
          <w:p w:rsidRPr="003B11EF" w:rsidR="00C72B83" w:rsidP="00C72B83" w:rsidRDefault="00746EFF" w14:paraId="3CA46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3,526</w:t>
            </w:r>
          </w:p>
        </w:tc>
        <w:tc>
          <w:tcPr>
            <w:tcW w:w="0" w:type="auto"/>
            <w:shd w:val="clear" w:color="auto" w:fill="D9D9D9"/>
            <w:vAlign w:val="center"/>
          </w:tcPr>
          <w:p w:rsidRPr="003B11EF" w:rsidR="00C72B83" w:rsidP="00C72B83" w:rsidRDefault="00746EFF" w14:paraId="09F0A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-1,600</w:t>
            </w:r>
          </w:p>
        </w:tc>
        <w:tc>
          <w:tcPr>
            <w:tcW w:w="0" w:type="auto"/>
            <w:vAlign w:val="center"/>
          </w:tcPr>
          <w:p w:rsidRPr="00C72B83" w:rsidR="00C72B83" w:rsidP="00C72B83" w:rsidRDefault="00C72B83" w14:paraId="719720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D3581A">
              <w:rPr>
                <w:rFonts w:ascii="Times New Roman" w:hAnsi="Times New Roman"/>
                <w:sz w:val="18"/>
                <w:szCs w:val="18"/>
              </w:rPr>
              <w:t>385,200</w:t>
            </w:r>
          </w:p>
        </w:tc>
        <w:tc>
          <w:tcPr>
            <w:tcW w:w="0" w:type="auto"/>
            <w:vAlign w:val="center"/>
          </w:tcPr>
          <w:p w:rsidRPr="00C72B83" w:rsidR="00C72B83" w:rsidP="00C72B83" w:rsidRDefault="00C72B83" w14:paraId="4DC3D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746EFF">
              <w:rPr>
                <w:rFonts w:ascii="Times New Roman" w:hAnsi="Times New Roman"/>
                <w:sz w:val="18"/>
                <w:szCs w:val="18"/>
              </w:rPr>
              <w:t>669,940</w:t>
            </w:r>
          </w:p>
        </w:tc>
        <w:tc>
          <w:tcPr>
            <w:tcW w:w="0" w:type="auto"/>
            <w:shd w:val="clear" w:color="auto" w:fill="D9D9D9"/>
            <w:vAlign w:val="center"/>
          </w:tcPr>
          <w:p w:rsidRPr="003B11EF" w:rsidR="00C72B83" w:rsidP="00C72B83" w:rsidRDefault="003D51D8" w14:paraId="6CBA64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-$284,740</w:t>
            </w:r>
          </w:p>
        </w:tc>
      </w:tr>
      <w:tr w:rsidRPr="003B11EF" w:rsidR="00C72B83" w:rsidTr="00157295" w14:paraId="2279F27A" w14:textId="77777777">
        <w:trPr>
          <w:cantSplit/>
          <w:tblHeader/>
        </w:trPr>
        <w:tc>
          <w:tcPr>
            <w:tcW w:w="0" w:type="auto"/>
            <w:vAlign w:val="center"/>
          </w:tcPr>
          <w:p w:rsidRPr="003B11EF" w:rsidR="00C72B83" w:rsidP="00C72B83" w:rsidRDefault="00C72B83" w14:paraId="47E59A4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Assignment of Record Title Interest / Geothermal Resources</w:t>
            </w:r>
          </w:p>
          <w:p w:rsidRPr="003B11EF" w:rsidR="00C72B83" w:rsidP="00C72B83" w:rsidRDefault="00C72B83" w14:paraId="4E5D770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43 CFR 3216.14</w:t>
            </w:r>
          </w:p>
          <w:p w:rsidRPr="003B11EF" w:rsidR="00C72B83" w:rsidP="00C72B83" w:rsidRDefault="00C72B83" w14:paraId="72AB44F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Form 3000-3</w:t>
            </w:r>
          </w:p>
        </w:tc>
        <w:tc>
          <w:tcPr>
            <w:tcW w:w="0" w:type="auto"/>
            <w:vAlign w:val="center"/>
          </w:tcPr>
          <w:p w:rsidRPr="003B11EF" w:rsidR="00C72B83" w:rsidP="00C72B83" w:rsidRDefault="00A745D4" w14:paraId="2F80BAC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2</w:t>
            </w:r>
            <w:r w:rsidRPr="003B11EF" w:rsidR="00C72B83">
              <w:rPr>
                <w:rFonts w:ascii="Times New Roman" w:hAnsi="Times New Roman"/>
                <w:bCs/>
                <w:sz w:val="18"/>
                <w:szCs w:val="18"/>
              </w:rPr>
              <w:t>1</w:t>
            </w:r>
          </w:p>
        </w:tc>
        <w:tc>
          <w:tcPr>
            <w:tcW w:w="0" w:type="auto"/>
            <w:vAlign w:val="center"/>
          </w:tcPr>
          <w:p w:rsidRPr="003B11EF" w:rsidR="00C72B83" w:rsidP="00C72B83" w:rsidRDefault="00746EFF" w14:paraId="788932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Cs/>
                <w:sz w:val="18"/>
                <w:szCs w:val="18"/>
              </w:rPr>
              <w:t>31</w:t>
            </w:r>
          </w:p>
        </w:tc>
        <w:tc>
          <w:tcPr>
            <w:tcW w:w="0" w:type="auto"/>
            <w:shd w:val="clear" w:color="auto" w:fill="D9D9D9"/>
            <w:vAlign w:val="center"/>
          </w:tcPr>
          <w:p w:rsidRPr="003B11EF" w:rsidR="00C72B83" w:rsidP="00C72B83" w:rsidRDefault="00746EFF" w14:paraId="4262B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-10</w:t>
            </w:r>
          </w:p>
        </w:tc>
        <w:tc>
          <w:tcPr>
            <w:tcW w:w="0" w:type="auto"/>
            <w:vAlign w:val="center"/>
          </w:tcPr>
          <w:p w:rsidRPr="003B11EF" w:rsidR="00C72B83" w:rsidP="00C72B83" w:rsidRDefault="00D27F19" w14:paraId="611EEE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11</w:t>
            </w:r>
          </w:p>
        </w:tc>
        <w:tc>
          <w:tcPr>
            <w:tcW w:w="0" w:type="auto"/>
            <w:vAlign w:val="center"/>
          </w:tcPr>
          <w:p w:rsidRPr="003B11EF" w:rsidR="00C72B83" w:rsidP="00C72B83" w:rsidRDefault="00746EFF" w14:paraId="7AA7AD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0" w:type="auto"/>
            <w:shd w:val="clear" w:color="auto" w:fill="D9D9D9"/>
            <w:vAlign w:val="center"/>
          </w:tcPr>
          <w:p w:rsidRPr="003B11EF" w:rsidR="00C72B83" w:rsidP="00C72B83" w:rsidRDefault="00746EFF" w14:paraId="0DC07830" w14:textId="25664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0" w:type="auto"/>
            <w:vAlign w:val="center"/>
          </w:tcPr>
          <w:p w:rsidRPr="00C72B83" w:rsidR="00C72B83" w:rsidP="00C72B83" w:rsidRDefault="00C72B83" w14:paraId="2BCF8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$2,</w:t>
            </w:r>
            <w:r w:rsidR="00D3581A">
              <w:rPr>
                <w:rFonts w:ascii="Times New Roman" w:hAnsi="Times New Roman"/>
                <w:sz w:val="18"/>
                <w:szCs w:val="18"/>
              </w:rPr>
              <w:t>100</w:t>
            </w:r>
          </w:p>
        </w:tc>
        <w:tc>
          <w:tcPr>
            <w:tcW w:w="0" w:type="auto"/>
            <w:vAlign w:val="center"/>
          </w:tcPr>
          <w:p w:rsidRPr="00C72B83" w:rsidR="00C72B83" w:rsidP="00C72B83" w:rsidRDefault="00C72B83" w14:paraId="533420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746EFF">
              <w:rPr>
                <w:rFonts w:ascii="Times New Roman" w:hAnsi="Times New Roman"/>
                <w:sz w:val="18"/>
                <w:szCs w:val="18"/>
              </w:rPr>
              <w:t>2,945</w:t>
            </w:r>
          </w:p>
        </w:tc>
        <w:tc>
          <w:tcPr>
            <w:tcW w:w="0" w:type="auto"/>
            <w:shd w:val="clear" w:color="auto" w:fill="D9D9D9"/>
            <w:vAlign w:val="center"/>
          </w:tcPr>
          <w:p w:rsidRPr="003B11EF" w:rsidR="00C72B83" w:rsidP="00C72B83" w:rsidRDefault="00746EFF" w14:paraId="11CDE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-$845</w:t>
            </w:r>
          </w:p>
        </w:tc>
      </w:tr>
      <w:tr w:rsidRPr="003B11EF" w:rsidR="00C72B83" w:rsidTr="00157295" w14:paraId="5150A07B" w14:textId="77777777">
        <w:trPr>
          <w:cantSplit/>
          <w:tblHeader/>
        </w:trPr>
        <w:tc>
          <w:tcPr>
            <w:tcW w:w="0" w:type="auto"/>
            <w:vAlign w:val="center"/>
          </w:tcPr>
          <w:p w:rsidRPr="003B11EF" w:rsidR="00C72B83" w:rsidP="00C72B83" w:rsidRDefault="00C72B83" w14:paraId="3B57FA5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Transfer of Operating Rights / Oil and Gas Leases</w:t>
            </w:r>
          </w:p>
          <w:p w:rsidRPr="003B11EF" w:rsidR="00C72B83" w:rsidP="00C72B83" w:rsidRDefault="00C72B83" w14:paraId="392B315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43 CFR 3106.4-1</w:t>
            </w:r>
          </w:p>
          <w:p w:rsidRPr="003B11EF" w:rsidR="00C72B83" w:rsidP="00C72B83" w:rsidRDefault="00C72B83" w14:paraId="4910EC1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Form 3000-3a</w:t>
            </w:r>
          </w:p>
        </w:tc>
        <w:tc>
          <w:tcPr>
            <w:tcW w:w="0" w:type="auto"/>
            <w:vAlign w:val="center"/>
          </w:tcPr>
          <w:p w:rsidRPr="003B11EF" w:rsidR="00C72B83" w:rsidP="00C72B83" w:rsidRDefault="00A745D4" w14:paraId="293DF02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Pr>
                <w:rFonts w:ascii="Times New Roman" w:hAnsi="Times New Roman"/>
                <w:bCs/>
                <w:sz w:val="18"/>
                <w:szCs w:val="18"/>
              </w:rPr>
              <w:t>4,944</w:t>
            </w:r>
          </w:p>
        </w:tc>
        <w:tc>
          <w:tcPr>
            <w:tcW w:w="0" w:type="auto"/>
            <w:vAlign w:val="center"/>
          </w:tcPr>
          <w:p w:rsidRPr="003B11EF" w:rsidR="00C72B83" w:rsidP="00C72B83" w:rsidRDefault="00AE5310" w14:paraId="483281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Cs/>
                <w:sz w:val="18"/>
                <w:szCs w:val="18"/>
              </w:rPr>
              <w:t>10,542</w:t>
            </w:r>
          </w:p>
        </w:tc>
        <w:tc>
          <w:tcPr>
            <w:tcW w:w="0" w:type="auto"/>
            <w:shd w:val="clear" w:color="auto" w:fill="D9D9D9"/>
            <w:vAlign w:val="center"/>
          </w:tcPr>
          <w:p w:rsidRPr="003B11EF" w:rsidR="00C72B83" w:rsidP="00C72B83" w:rsidRDefault="00010F29" w14:paraId="54991F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-5,598</w:t>
            </w:r>
          </w:p>
        </w:tc>
        <w:tc>
          <w:tcPr>
            <w:tcW w:w="0" w:type="auto"/>
            <w:vAlign w:val="center"/>
          </w:tcPr>
          <w:p w:rsidRPr="003B11EF" w:rsidR="00C72B83" w:rsidP="00C72B83" w:rsidRDefault="00D3581A" w14:paraId="114FE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2,472</w:t>
            </w:r>
          </w:p>
        </w:tc>
        <w:tc>
          <w:tcPr>
            <w:tcW w:w="0" w:type="auto"/>
            <w:vAlign w:val="center"/>
          </w:tcPr>
          <w:p w:rsidRPr="003B11EF" w:rsidR="00C72B83" w:rsidP="00C72B83" w:rsidRDefault="00AE5310" w14:paraId="40D710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5,271</w:t>
            </w:r>
          </w:p>
        </w:tc>
        <w:tc>
          <w:tcPr>
            <w:tcW w:w="0" w:type="auto"/>
            <w:shd w:val="clear" w:color="auto" w:fill="D9D9D9"/>
            <w:vAlign w:val="center"/>
          </w:tcPr>
          <w:p w:rsidRPr="003B11EF" w:rsidR="00C72B83" w:rsidP="00C72B83" w:rsidRDefault="00010F29" w14:paraId="15905E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w:t>
            </w:r>
            <w:r w:rsidR="003C2433">
              <w:rPr>
                <w:rFonts w:ascii="Times New Roman" w:hAnsi="Times New Roman"/>
                <w:sz w:val="18"/>
                <w:szCs w:val="18"/>
              </w:rPr>
              <w:t>2</w:t>
            </w:r>
            <w:r>
              <w:rPr>
                <w:rFonts w:ascii="Times New Roman" w:hAnsi="Times New Roman"/>
                <w:sz w:val="18"/>
                <w:szCs w:val="18"/>
              </w:rPr>
              <w:t>,799</w:t>
            </w:r>
          </w:p>
        </w:tc>
        <w:tc>
          <w:tcPr>
            <w:tcW w:w="0" w:type="auto"/>
            <w:vAlign w:val="center"/>
          </w:tcPr>
          <w:p w:rsidRPr="00C72B83" w:rsidR="00C72B83" w:rsidP="00C72B83" w:rsidRDefault="00C72B83" w14:paraId="5E7F8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D3581A">
              <w:rPr>
                <w:rFonts w:ascii="Times New Roman" w:hAnsi="Times New Roman"/>
                <w:sz w:val="18"/>
                <w:szCs w:val="18"/>
              </w:rPr>
              <w:t>494,400</w:t>
            </w:r>
          </w:p>
        </w:tc>
        <w:tc>
          <w:tcPr>
            <w:tcW w:w="0" w:type="auto"/>
            <w:vAlign w:val="center"/>
          </w:tcPr>
          <w:p w:rsidRPr="00C72B83" w:rsidR="00C72B83" w:rsidP="00C72B83" w:rsidRDefault="00C72B83" w14:paraId="5CE673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AE5310">
              <w:rPr>
                <w:rFonts w:ascii="Times New Roman" w:hAnsi="Times New Roman"/>
                <w:sz w:val="18"/>
                <w:szCs w:val="18"/>
              </w:rPr>
              <w:t>1</w:t>
            </w:r>
            <w:r w:rsidR="00A12D8E">
              <w:rPr>
                <w:rFonts w:ascii="Times New Roman" w:hAnsi="Times New Roman"/>
                <w:sz w:val="18"/>
                <w:szCs w:val="18"/>
              </w:rPr>
              <w:t>,</w:t>
            </w:r>
            <w:r w:rsidR="00AE5310">
              <w:rPr>
                <w:rFonts w:ascii="Times New Roman" w:hAnsi="Times New Roman"/>
                <w:sz w:val="18"/>
                <w:szCs w:val="18"/>
              </w:rPr>
              <w:t>001,490</w:t>
            </w:r>
          </w:p>
        </w:tc>
        <w:tc>
          <w:tcPr>
            <w:tcW w:w="0" w:type="auto"/>
            <w:shd w:val="clear" w:color="auto" w:fill="D9D9D9"/>
            <w:vAlign w:val="center"/>
          </w:tcPr>
          <w:p w:rsidRPr="003B11EF" w:rsidR="00C72B83" w:rsidP="00C72B83" w:rsidRDefault="0055643A" w14:paraId="0FDDF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-$507,090</w:t>
            </w:r>
          </w:p>
        </w:tc>
      </w:tr>
      <w:tr w:rsidRPr="003B11EF" w:rsidR="00C72B83" w:rsidTr="00157295" w14:paraId="329E2FF7" w14:textId="77777777">
        <w:trPr>
          <w:cantSplit/>
          <w:tblHeader/>
        </w:trPr>
        <w:tc>
          <w:tcPr>
            <w:tcW w:w="0" w:type="auto"/>
            <w:vAlign w:val="center"/>
          </w:tcPr>
          <w:p w:rsidRPr="003B11EF" w:rsidR="00C72B83" w:rsidP="00C72B83" w:rsidRDefault="00C72B83" w14:paraId="1D29826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Transfer of Operating Rights / Geothermal Resources</w:t>
            </w:r>
          </w:p>
          <w:p w:rsidRPr="003B11EF" w:rsidR="00C72B83" w:rsidP="00C72B83" w:rsidRDefault="00C72B83" w14:paraId="5C7B61B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43 CFR 3216.14</w:t>
            </w:r>
          </w:p>
          <w:p w:rsidRPr="003B11EF" w:rsidR="00C72B83" w:rsidP="00C72B83" w:rsidRDefault="00C72B83" w14:paraId="0461405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Cs/>
                <w:sz w:val="18"/>
                <w:szCs w:val="18"/>
              </w:rPr>
            </w:pPr>
            <w:r w:rsidRPr="003B11EF">
              <w:rPr>
                <w:rFonts w:ascii="Times New Roman" w:hAnsi="Times New Roman"/>
                <w:bCs/>
                <w:sz w:val="18"/>
                <w:szCs w:val="18"/>
              </w:rPr>
              <w:t>Form 3000-3a</w:t>
            </w:r>
          </w:p>
        </w:tc>
        <w:tc>
          <w:tcPr>
            <w:tcW w:w="0" w:type="auto"/>
            <w:vAlign w:val="center"/>
          </w:tcPr>
          <w:p w:rsidRPr="003B11EF" w:rsidR="00C72B83" w:rsidP="00C72B83" w:rsidRDefault="00C72B83" w14:paraId="21EF0C2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3B11EF">
              <w:rPr>
                <w:rFonts w:ascii="Times New Roman" w:hAnsi="Times New Roman"/>
                <w:bCs/>
                <w:sz w:val="18"/>
                <w:szCs w:val="18"/>
              </w:rPr>
              <w:t>1</w:t>
            </w:r>
          </w:p>
        </w:tc>
        <w:tc>
          <w:tcPr>
            <w:tcW w:w="0" w:type="auto"/>
            <w:vAlign w:val="center"/>
          </w:tcPr>
          <w:p w:rsidRPr="003B11EF" w:rsidR="00C72B83" w:rsidP="00C72B83" w:rsidRDefault="00C72B83" w14:paraId="6AB2C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bCs/>
                <w:sz w:val="18"/>
                <w:szCs w:val="18"/>
              </w:rPr>
              <w:t>1</w:t>
            </w:r>
          </w:p>
        </w:tc>
        <w:tc>
          <w:tcPr>
            <w:tcW w:w="0" w:type="auto"/>
            <w:shd w:val="clear" w:color="auto" w:fill="D9D9D9"/>
            <w:vAlign w:val="center"/>
          </w:tcPr>
          <w:p w:rsidRPr="003B11EF" w:rsidR="00C72B83" w:rsidP="00C72B83" w:rsidRDefault="00C72B83" w14:paraId="68584B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0</w:t>
            </w:r>
          </w:p>
        </w:tc>
        <w:tc>
          <w:tcPr>
            <w:tcW w:w="0" w:type="auto"/>
            <w:vAlign w:val="center"/>
          </w:tcPr>
          <w:p w:rsidRPr="003B11EF" w:rsidR="00C72B83" w:rsidP="00C72B83" w:rsidRDefault="00D27F19" w14:paraId="1E6012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0" w:type="auto"/>
            <w:vAlign w:val="center"/>
          </w:tcPr>
          <w:p w:rsidRPr="003B11EF" w:rsidR="00C72B83" w:rsidP="00C72B83" w:rsidRDefault="00AE5310" w14:paraId="66B724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0" w:type="auto"/>
            <w:shd w:val="clear" w:color="auto" w:fill="D9D9D9"/>
            <w:vAlign w:val="center"/>
          </w:tcPr>
          <w:p w:rsidRPr="003B11EF" w:rsidR="00C72B83" w:rsidP="00C72B83" w:rsidRDefault="00C72B83" w14:paraId="1B0E40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3B11EF">
              <w:rPr>
                <w:rFonts w:ascii="Times New Roman" w:hAnsi="Times New Roman"/>
                <w:sz w:val="18"/>
                <w:szCs w:val="18"/>
              </w:rPr>
              <w:t>0</w:t>
            </w:r>
          </w:p>
        </w:tc>
        <w:tc>
          <w:tcPr>
            <w:tcW w:w="0" w:type="auto"/>
            <w:vAlign w:val="center"/>
          </w:tcPr>
          <w:p w:rsidRPr="00C72B83" w:rsidR="00C72B83" w:rsidP="00C72B83" w:rsidRDefault="00C72B83" w14:paraId="0CDE7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D3581A">
              <w:rPr>
                <w:rFonts w:ascii="Times New Roman" w:hAnsi="Times New Roman"/>
                <w:sz w:val="18"/>
                <w:szCs w:val="18"/>
              </w:rPr>
              <w:t>100</w:t>
            </w:r>
          </w:p>
        </w:tc>
        <w:tc>
          <w:tcPr>
            <w:tcW w:w="0" w:type="auto"/>
            <w:vAlign w:val="center"/>
          </w:tcPr>
          <w:p w:rsidRPr="00C72B83" w:rsidR="00C72B83" w:rsidP="00C72B83" w:rsidRDefault="00C72B83" w14:paraId="4E994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72B83">
              <w:rPr>
                <w:rFonts w:ascii="Times New Roman" w:hAnsi="Times New Roman"/>
                <w:sz w:val="18"/>
                <w:szCs w:val="18"/>
              </w:rPr>
              <w:t>$</w:t>
            </w:r>
            <w:r w:rsidR="00AE5310">
              <w:rPr>
                <w:rFonts w:ascii="Times New Roman" w:hAnsi="Times New Roman"/>
                <w:sz w:val="18"/>
                <w:szCs w:val="18"/>
              </w:rPr>
              <w:t>95</w:t>
            </w:r>
          </w:p>
        </w:tc>
        <w:tc>
          <w:tcPr>
            <w:tcW w:w="0" w:type="auto"/>
            <w:shd w:val="clear" w:color="auto" w:fill="D9D9D9"/>
            <w:vAlign w:val="center"/>
          </w:tcPr>
          <w:p w:rsidRPr="003B11EF" w:rsidR="00C72B83" w:rsidP="00C72B83" w:rsidRDefault="00AE5310" w14:paraId="6A755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r>
      <w:tr w:rsidRPr="003B11EF" w:rsidR="00C72B83" w:rsidTr="00157295" w14:paraId="55B05EFA" w14:textId="77777777">
        <w:trPr>
          <w:cantSplit/>
          <w:trHeight w:val="98"/>
          <w:tblHeader/>
        </w:trPr>
        <w:tc>
          <w:tcPr>
            <w:tcW w:w="0" w:type="auto"/>
            <w:vAlign w:val="center"/>
          </w:tcPr>
          <w:p w:rsidRPr="00B934B5" w:rsidR="00C72B83" w:rsidP="00C72B83" w:rsidRDefault="00C72B83" w14:paraId="79A2EFA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B934B5">
              <w:rPr>
                <w:rFonts w:ascii="Times New Roman" w:hAnsi="Times New Roman"/>
                <w:b/>
                <w:sz w:val="18"/>
                <w:szCs w:val="18"/>
              </w:rPr>
              <w:t>Totals:</w:t>
            </w:r>
          </w:p>
        </w:tc>
        <w:tc>
          <w:tcPr>
            <w:tcW w:w="0" w:type="auto"/>
            <w:vAlign w:val="center"/>
          </w:tcPr>
          <w:p w:rsidRPr="003B11EF" w:rsidR="00C72B83" w:rsidP="00C72B83" w:rsidRDefault="00D3581A" w14:paraId="7AD16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Pr>
                <w:rFonts w:ascii="Times New Roman" w:hAnsi="Times New Roman"/>
                <w:b/>
                <w:sz w:val="18"/>
                <w:szCs w:val="18"/>
              </w:rPr>
              <w:t>8,818</w:t>
            </w:r>
          </w:p>
        </w:tc>
        <w:tc>
          <w:tcPr>
            <w:tcW w:w="0" w:type="auto"/>
            <w:vAlign w:val="center"/>
          </w:tcPr>
          <w:p w:rsidRPr="003B11EF" w:rsidR="00C72B83" w:rsidP="00C72B83" w:rsidRDefault="00A12D8E" w14:paraId="4E004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
                <w:sz w:val="18"/>
                <w:szCs w:val="18"/>
              </w:rPr>
              <w:t>17,626</w:t>
            </w:r>
          </w:p>
        </w:tc>
        <w:tc>
          <w:tcPr>
            <w:tcW w:w="0" w:type="auto"/>
            <w:shd w:val="clear" w:color="auto" w:fill="D9D9D9"/>
            <w:vAlign w:val="center"/>
          </w:tcPr>
          <w:p w:rsidRPr="00B934B5" w:rsidR="00C72B83" w:rsidP="00C72B83" w:rsidRDefault="00A12D8E" w14:paraId="7B15FB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Pr>
                <w:rFonts w:ascii="Times New Roman" w:hAnsi="Times New Roman"/>
                <w:b/>
                <w:bCs/>
                <w:sz w:val="18"/>
                <w:szCs w:val="18"/>
              </w:rPr>
              <w:t>-8,808</w:t>
            </w:r>
          </w:p>
        </w:tc>
        <w:tc>
          <w:tcPr>
            <w:tcW w:w="0" w:type="auto"/>
            <w:vAlign w:val="center"/>
          </w:tcPr>
          <w:p w:rsidRPr="003B11EF" w:rsidR="00C72B83" w:rsidP="00C72B83" w:rsidRDefault="00D3581A" w14:paraId="156B0F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
                <w:sz w:val="18"/>
                <w:szCs w:val="18"/>
              </w:rPr>
              <w:t>4,4</w:t>
            </w:r>
            <w:r w:rsidR="00D27F19">
              <w:rPr>
                <w:rFonts w:ascii="Times New Roman" w:hAnsi="Times New Roman"/>
                <w:b/>
                <w:sz w:val="18"/>
                <w:szCs w:val="18"/>
              </w:rPr>
              <w:t>10</w:t>
            </w:r>
          </w:p>
        </w:tc>
        <w:tc>
          <w:tcPr>
            <w:tcW w:w="0" w:type="auto"/>
            <w:vAlign w:val="center"/>
          </w:tcPr>
          <w:p w:rsidRPr="003B11EF" w:rsidR="00C72B83" w:rsidP="00C72B83" w:rsidRDefault="00A12D8E" w14:paraId="472FC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b/>
                <w:sz w:val="18"/>
                <w:szCs w:val="18"/>
              </w:rPr>
              <w:t>8,814</w:t>
            </w:r>
          </w:p>
        </w:tc>
        <w:tc>
          <w:tcPr>
            <w:tcW w:w="0" w:type="auto"/>
            <w:shd w:val="clear" w:color="auto" w:fill="D9D9D9"/>
            <w:vAlign w:val="center"/>
          </w:tcPr>
          <w:p w:rsidRPr="00B934B5" w:rsidR="00C72B83" w:rsidP="00C72B83" w:rsidRDefault="00A12D8E" w14:paraId="0FA7E356" w14:textId="2648E2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Pr>
                <w:rFonts w:ascii="Times New Roman" w:hAnsi="Times New Roman"/>
                <w:b/>
                <w:bCs/>
                <w:sz w:val="18"/>
                <w:szCs w:val="18"/>
              </w:rPr>
              <w:t>-4,40</w:t>
            </w:r>
            <w:r w:rsidR="004524B4">
              <w:rPr>
                <w:rFonts w:ascii="Times New Roman" w:hAnsi="Times New Roman"/>
                <w:b/>
                <w:bCs/>
                <w:sz w:val="18"/>
                <w:szCs w:val="18"/>
              </w:rPr>
              <w:t>4</w:t>
            </w:r>
          </w:p>
        </w:tc>
        <w:tc>
          <w:tcPr>
            <w:tcW w:w="0" w:type="auto"/>
            <w:vAlign w:val="center"/>
          </w:tcPr>
          <w:p w:rsidRPr="00C72B83" w:rsidR="00C72B83" w:rsidP="00C72B83" w:rsidRDefault="00C72B83" w14:paraId="36C90D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C72B83">
              <w:rPr>
                <w:rFonts w:ascii="Times New Roman" w:hAnsi="Times New Roman"/>
                <w:b/>
                <w:bCs/>
                <w:sz w:val="18"/>
                <w:szCs w:val="18"/>
              </w:rPr>
              <w:t>$</w:t>
            </w:r>
            <w:r w:rsidR="00D3581A">
              <w:rPr>
                <w:rFonts w:ascii="Times New Roman" w:hAnsi="Times New Roman"/>
                <w:b/>
                <w:bCs/>
                <w:sz w:val="18"/>
                <w:szCs w:val="18"/>
              </w:rPr>
              <w:t>881,800</w:t>
            </w:r>
          </w:p>
        </w:tc>
        <w:tc>
          <w:tcPr>
            <w:tcW w:w="0" w:type="auto"/>
            <w:vAlign w:val="center"/>
          </w:tcPr>
          <w:p w:rsidRPr="00C72B83" w:rsidR="00C72B83" w:rsidP="00C72B83" w:rsidRDefault="00C72B83" w14:paraId="5A0ED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C72B83">
              <w:rPr>
                <w:rFonts w:ascii="Times New Roman" w:hAnsi="Times New Roman"/>
                <w:b/>
                <w:bCs/>
                <w:sz w:val="18"/>
                <w:szCs w:val="18"/>
              </w:rPr>
              <w:t>$</w:t>
            </w:r>
            <w:r w:rsidRPr="00A12D8E" w:rsidR="00A12D8E">
              <w:rPr>
                <w:rFonts w:ascii="Times New Roman" w:hAnsi="Times New Roman"/>
                <w:b/>
                <w:bCs/>
                <w:sz w:val="18"/>
                <w:szCs w:val="18"/>
              </w:rPr>
              <w:t>1</w:t>
            </w:r>
            <w:r w:rsidR="00A12D8E">
              <w:rPr>
                <w:rFonts w:ascii="Times New Roman" w:hAnsi="Times New Roman"/>
                <w:b/>
                <w:bCs/>
                <w:sz w:val="18"/>
                <w:szCs w:val="18"/>
              </w:rPr>
              <w:t>,</w:t>
            </w:r>
            <w:r w:rsidRPr="00A12D8E" w:rsidR="00A12D8E">
              <w:rPr>
                <w:rFonts w:ascii="Times New Roman" w:hAnsi="Times New Roman"/>
                <w:b/>
                <w:bCs/>
                <w:sz w:val="18"/>
                <w:szCs w:val="18"/>
              </w:rPr>
              <w:t>674</w:t>
            </w:r>
            <w:r w:rsidR="00A12D8E">
              <w:rPr>
                <w:rFonts w:ascii="Times New Roman" w:hAnsi="Times New Roman"/>
                <w:b/>
                <w:bCs/>
                <w:sz w:val="18"/>
                <w:szCs w:val="18"/>
              </w:rPr>
              <w:t>,</w:t>
            </w:r>
            <w:r w:rsidRPr="00A12D8E" w:rsidR="00A12D8E">
              <w:rPr>
                <w:rFonts w:ascii="Times New Roman" w:hAnsi="Times New Roman"/>
                <w:b/>
                <w:bCs/>
                <w:sz w:val="18"/>
                <w:szCs w:val="18"/>
              </w:rPr>
              <w:t>470</w:t>
            </w:r>
          </w:p>
        </w:tc>
        <w:tc>
          <w:tcPr>
            <w:tcW w:w="0" w:type="auto"/>
            <w:shd w:val="clear" w:color="auto" w:fill="D9D9D9"/>
            <w:vAlign w:val="center"/>
          </w:tcPr>
          <w:p w:rsidRPr="00B934B5" w:rsidR="00C72B83" w:rsidP="00C72B83" w:rsidRDefault="00A12D8E" w14:paraId="0772AF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Pr>
                <w:rFonts w:ascii="Times New Roman" w:hAnsi="Times New Roman"/>
                <w:b/>
                <w:bCs/>
                <w:sz w:val="18"/>
                <w:szCs w:val="18"/>
              </w:rPr>
              <w:t>-$</w:t>
            </w:r>
            <w:r w:rsidRPr="00A12D8E">
              <w:rPr>
                <w:rFonts w:ascii="Times New Roman" w:hAnsi="Times New Roman"/>
                <w:b/>
                <w:bCs/>
                <w:sz w:val="18"/>
                <w:szCs w:val="18"/>
              </w:rPr>
              <w:t>792</w:t>
            </w:r>
            <w:r>
              <w:rPr>
                <w:rFonts w:ascii="Times New Roman" w:hAnsi="Times New Roman"/>
                <w:b/>
                <w:bCs/>
                <w:sz w:val="18"/>
                <w:szCs w:val="18"/>
              </w:rPr>
              <w:t>,</w:t>
            </w:r>
            <w:r w:rsidRPr="00A12D8E">
              <w:rPr>
                <w:rFonts w:ascii="Times New Roman" w:hAnsi="Times New Roman"/>
                <w:b/>
                <w:bCs/>
                <w:sz w:val="18"/>
                <w:szCs w:val="18"/>
              </w:rPr>
              <w:t>670</w:t>
            </w:r>
          </w:p>
        </w:tc>
      </w:tr>
    </w:tbl>
    <w:p w:rsidR="00157295" w:rsidP="00157295" w:rsidRDefault="00157295" w14:paraId="5350A513" w14:textId="77777777">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b/>
        </w:rPr>
      </w:pPr>
    </w:p>
    <w:p w:rsidRPr="00157295" w:rsidR="008C7669" w:rsidP="00157295" w:rsidRDefault="00157295" w14:paraId="6A387DB3" w14:textId="6A2212C1">
      <w:pPr>
        <w:pBdr>
          <w:top w:val="single" w:color="FFFFFF" w:sz="6" w:space="0"/>
          <w:left w:val="single" w:color="FFFFFF" w:sz="6" w:space="0"/>
          <w:bottom w:val="single" w:color="FFFFFF" w:sz="6" w:space="2"/>
          <w:right w:val="single" w:color="FFFFFF" w:sz="6" w:space="0"/>
        </w:pBdr>
        <w:tabs>
          <w:tab w:val="center" w:pos="1677"/>
          <w:tab w:val="left" w:pos="2265"/>
        </w:tabs>
        <w:rPr>
          <w:rFonts w:ascii="Times New Roman" w:hAnsi="Times New Roman"/>
          <w:b/>
        </w:rPr>
      </w:pPr>
      <w:r w:rsidRPr="00A15F46">
        <w:rPr>
          <w:rFonts w:ascii="Times New Roman" w:hAnsi="Times New Roman"/>
          <w:b/>
        </w:rPr>
        <w:t>Table 15-2 -- Summary of Burden Changes</w:t>
      </w:r>
    </w:p>
    <w:tbl>
      <w:tblPr>
        <w:tblpPr w:leftFromText="180" w:rightFromText="180" w:vertAnchor="text" w:horzAnchor="margin" w:tblpXSpec="center" w:tblpY="238"/>
        <w:tblW w:w="10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0"/>
        <w:gridCol w:w="1733"/>
        <w:gridCol w:w="2070"/>
        <w:gridCol w:w="1980"/>
      </w:tblGrid>
      <w:tr w:rsidRPr="00A15F46" w:rsidR="00157295" w:rsidTr="00157295" w14:paraId="03CD1A87" w14:textId="77777777">
        <w:tc>
          <w:tcPr>
            <w:tcW w:w="4950" w:type="dxa"/>
            <w:shd w:val="clear" w:color="auto" w:fill="D9D9D9"/>
          </w:tcPr>
          <w:p w:rsidRPr="00A15F46" w:rsidR="00157295" w:rsidP="00157295" w:rsidRDefault="00157295" w14:paraId="681CDD9B" w14:textId="77777777">
            <w:pPr>
              <w:tabs>
                <w:tab w:val="center" w:pos="1677"/>
                <w:tab w:val="left" w:pos="2265"/>
              </w:tabs>
              <w:jc w:val="center"/>
              <w:rPr>
                <w:rFonts w:ascii="Times New Roman" w:hAnsi="Times New Roman"/>
                <w:b/>
                <w:bCs/>
                <w:sz w:val="18"/>
                <w:szCs w:val="18"/>
              </w:rPr>
            </w:pPr>
          </w:p>
        </w:tc>
        <w:tc>
          <w:tcPr>
            <w:tcW w:w="1733" w:type="dxa"/>
            <w:shd w:val="clear" w:color="auto" w:fill="D9D9D9"/>
          </w:tcPr>
          <w:p w:rsidRPr="00A15F46" w:rsidR="00157295" w:rsidP="00157295" w:rsidRDefault="00157295" w14:paraId="366E6205" w14:textId="77777777">
            <w:pPr>
              <w:tabs>
                <w:tab w:val="center" w:pos="1677"/>
                <w:tab w:val="left" w:pos="2265"/>
              </w:tabs>
              <w:jc w:val="center"/>
              <w:rPr>
                <w:rFonts w:ascii="Times New Roman" w:hAnsi="Times New Roman"/>
                <w:b/>
                <w:bCs/>
                <w:sz w:val="18"/>
                <w:szCs w:val="18"/>
              </w:rPr>
            </w:pPr>
            <w:r w:rsidRPr="00A15F46">
              <w:rPr>
                <w:rFonts w:ascii="Times New Roman" w:hAnsi="Times New Roman"/>
                <w:b/>
                <w:bCs/>
                <w:sz w:val="18"/>
                <w:szCs w:val="18"/>
              </w:rPr>
              <w:t>Annual Responses</w:t>
            </w:r>
          </w:p>
        </w:tc>
        <w:tc>
          <w:tcPr>
            <w:tcW w:w="2070" w:type="dxa"/>
            <w:shd w:val="clear" w:color="auto" w:fill="D9D9D9"/>
          </w:tcPr>
          <w:p w:rsidRPr="00A15F46" w:rsidR="00157295" w:rsidP="00157295" w:rsidRDefault="00157295" w14:paraId="43B32412" w14:textId="77777777">
            <w:pPr>
              <w:tabs>
                <w:tab w:val="center" w:pos="1677"/>
                <w:tab w:val="left" w:pos="2265"/>
              </w:tabs>
              <w:jc w:val="center"/>
              <w:rPr>
                <w:rFonts w:ascii="Times New Roman" w:hAnsi="Times New Roman"/>
                <w:b/>
                <w:bCs/>
                <w:sz w:val="18"/>
                <w:szCs w:val="18"/>
              </w:rPr>
            </w:pPr>
            <w:r w:rsidRPr="00A15F46">
              <w:rPr>
                <w:rFonts w:ascii="Times New Roman" w:hAnsi="Times New Roman"/>
                <w:b/>
                <w:bCs/>
                <w:sz w:val="18"/>
                <w:szCs w:val="18"/>
              </w:rPr>
              <w:t>Annual Burden Hours</w:t>
            </w:r>
          </w:p>
        </w:tc>
        <w:tc>
          <w:tcPr>
            <w:tcW w:w="1980" w:type="dxa"/>
            <w:shd w:val="clear" w:color="auto" w:fill="D9D9D9"/>
          </w:tcPr>
          <w:p w:rsidRPr="00A15F46" w:rsidR="00157295" w:rsidP="00157295" w:rsidRDefault="00157295" w14:paraId="4A7BA09A" w14:textId="77777777">
            <w:pPr>
              <w:tabs>
                <w:tab w:val="center" w:pos="1677"/>
                <w:tab w:val="left" w:pos="2265"/>
              </w:tabs>
              <w:jc w:val="center"/>
              <w:rPr>
                <w:rFonts w:ascii="Times New Roman" w:hAnsi="Times New Roman"/>
                <w:b/>
                <w:bCs/>
                <w:sz w:val="18"/>
                <w:szCs w:val="18"/>
              </w:rPr>
            </w:pPr>
            <w:r w:rsidRPr="00A15F46">
              <w:rPr>
                <w:rFonts w:ascii="Times New Roman" w:hAnsi="Times New Roman"/>
                <w:b/>
                <w:bCs/>
                <w:sz w:val="18"/>
                <w:szCs w:val="18"/>
              </w:rPr>
              <w:t>Annual Cost Burden</w:t>
            </w:r>
          </w:p>
        </w:tc>
      </w:tr>
      <w:tr w:rsidRPr="00A15F46" w:rsidR="00157295" w:rsidTr="00157295" w14:paraId="621E2C12" w14:textId="77777777">
        <w:tc>
          <w:tcPr>
            <w:tcW w:w="4950" w:type="dxa"/>
            <w:shd w:val="clear" w:color="auto" w:fill="auto"/>
          </w:tcPr>
          <w:p w:rsidRPr="00A15F46" w:rsidR="00157295" w:rsidP="00157295" w:rsidRDefault="00157295" w14:paraId="6E7F53B4" w14:textId="77777777">
            <w:pPr>
              <w:tabs>
                <w:tab w:val="center" w:pos="1677"/>
                <w:tab w:val="left" w:pos="2265"/>
              </w:tabs>
              <w:rPr>
                <w:rFonts w:ascii="Times New Roman" w:hAnsi="Times New Roman"/>
                <w:sz w:val="18"/>
                <w:szCs w:val="18"/>
              </w:rPr>
            </w:pPr>
            <w:r w:rsidRPr="00A15F46">
              <w:rPr>
                <w:rFonts w:ascii="Times New Roman" w:hAnsi="Times New Roman"/>
                <w:sz w:val="18"/>
                <w:szCs w:val="18"/>
              </w:rPr>
              <w:t>Current Burden Inventory</w:t>
            </w:r>
          </w:p>
        </w:tc>
        <w:tc>
          <w:tcPr>
            <w:tcW w:w="1733" w:type="dxa"/>
            <w:shd w:val="clear" w:color="auto" w:fill="auto"/>
          </w:tcPr>
          <w:p w:rsidRPr="00A15F46" w:rsidR="00157295" w:rsidP="00157295" w:rsidRDefault="00157295" w14:paraId="25BB161B"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17,626</w:t>
            </w:r>
          </w:p>
        </w:tc>
        <w:tc>
          <w:tcPr>
            <w:tcW w:w="2070" w:type="dxa"/>
            <w:shd w:val="clear" w:color="auto" w:fill="auto"/>
          </w:tcPr>
          <w:p w:rsidRPr="00A15F46" w:rsidR="00157295" w:rsidP="00157295" w:rsidRDefault="00157295" w14:paraId="154BCB13"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8,814</w:t>
            </w:r>
          </w:p>
        </w:tc>
        <w:tc>
          <w:tcPr>
            <w:tcW w:w="1980" w:type="dxa"/>
            <w:shd w:val="clear" w:color="auto" w:fill="auto"/>
          </w:tcPr>
          <w:p w:rsidRPr="00A15F46" w:rsidR="00157295" w:rsidP="00157295" w:rsidRDefault="00157295" w14:paraId="17BA5366"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w:t>
            </w:r>
            <w:r>
              <w:rPr>
                <w:rFonts w:ascii="Times New Roman" w:hAnsi="Times New Roman"/>
                <w:sz w:val="18"/>
                <w:szCs w:val="18"/>
              </w:rPr>
              <w:t>1,674,470</w:t>
            </w:r>
          </w:p>
        </w:tc>
      </w:tr>
      <w:tr w:rsidRPr="00A15F46" w:rsidR="00157295" w:rsidTr="00157295" w14:paraId="41548552" w14:textId="77777777">
        <w:tc>
          <w:tcPr>
            <w:tcW w:w="4950" w:type="dxa"/>
            <w:shd w:val="clear" w:color="auto" w:fill="auto"/>
          </w:tcPr>
          <w:p w:rsidRPr="00A15F46" w:rsidR="00157295" w:rsidP="00157295" w:rsidRDefault="00157295" w14:paraId="3A8D9B56" w14:textId="77777777">
            <w:pPr>
              <w:tabs>
                <w:tab w:val="center" w:pos="1677"/>
                <w:tab w:val="left" w:pos="2265"/>
              </w:tabs>
              <w:rPr>
                <w:rFonts w:ascii="Times New Roman" w:hAnsi="Times New Roman"/>
                <w:sz w:val="18"/>
                <w:szCs w:val="18"/>
              </w:rPr>
            </w:pPr>
            <w:r w:rsidRPr="00A15F46">
              <w:rPr>
                <w:rFonts w:ascii="Times New Roman" w:hAnsi="Times New Roman"/>
                <w:sz w:val="18"/>
                <w:szCs w:val="18"/>
              </w:rPr>
              <w:t>Requested Burden</w:t>
            </w:r>
          </w:p>
        </w:tc>
        <w:tc>
          <w:tcPr>
            <w:tcW w:w="1733" w:type="dxa"/>
            <w:shd w:val="clear" w:color="auto" w:fill="auto"/>
          </w:tcPr>
          <w:p w:rsidRPr="00A15F46" w:rsidR="00157295" w:rsidP="00157295" w:rsidRDefault="00157295" w14:paraId="658D0230"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8,818</w:t>
            </w:r>
          </w:p>
        </w:tc>
        <w:tc>
          <w:tcPr>
            <w:tcW w:w="2070" w:type="dxa"/>
            <w:shd w:val="clear" w:color="auto" w:fill="auto"/>
          </w:tcPr>
          <w:p w:rsidRPr="00A15F46" w:rsidR="00157295" w:rsidP="00157295" w:rsidRDefault="00157295" w14:paraId="6D99E45F"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4,410</w:t>
            </w:r>
          </w:p>
        </w:tc>
        <w:tc>
          <w:tcPr>
            <w:tcW w:w="1980" w:type="dxa"/>
            <w:shd w:val="clear" w:color="auto" w:fill="auto"/>
          </w:tcPr>
          <w:p w:rsidRPr="00A15F46" w:rsidR="00157295" w:rsidP="00157295" w:rsidRDefault="00157295" w14:paraId="43DAF0CB"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w:t>
            </w:r>
            <w:r>
              <w:rPr>
                <w:rFonts w:ascii="Times New Roman" w:hAnsi="Times New Roman"/>
                <w:sz w:val="18"/>
                <w:szCs w:val="18"/>
              </w:rPr>
              <w:t>881,800</w:t>
            </w:r>
          </w:p>
        </w:tc>
      </w:tr>
      <w:tr w:rsidRPr="00A15F46" w:rsidR="00157295" w:rsidTr="00157295" w14:paraId="44BDDB39" w14:textId="77777777">
        <w:tc>
          <w:tcPr>
            <w:tcW w:w="4950" w:type="dxa"/>
            <w:shd w:val="clear" w:color="auto" w:fill="auto"/>
          </w:tcPr>
          <w:p w:rsidRPr="00A15F46" w:rsidR="00157295" w:rsidP="00157295" w:rsidRDefault="00157295" w14:paraId="628B7201" w14:textId="77777777">
            <w:pPr>
              <w:tabs>
                <w:tab w:val="center" w:pos="1677"/>
                <w:tab w:val="left" w:pos="2265"/>
              </w:tabs>
              <w:rPr>
                <w:rFonts w:ascii="Times New Roman" w:hAnsi="Times New Roman"/>
                <w:b/>
                <w:bCs/>
                <w:sz w:val="18"/>
                <w:szCs w:val="18"/>
              </w:rPr>
            </w:pPr>
            <w:r w:rsidRPr="00A15F46">
              <w:rPr>
                <w:rFonts w:ascii="Times New Roman" w:hAnsi="Times New Roman"/>
                <w:b/>
                <w:bCs/>
                <w:sz w:val="18"/>
                <w:szCs w:val="18"/>
              </w:rPr>
              <w:t>Difference</w:t>
            </w:r>
          </w:p>
        </w:tc>
        <w:tc>
          <w:tcPr>
            <w:tcW w:w="1733" w:type="dxa"/>
            <w:shd w:val="clear" w:color="auto" w:fill="auto"/>
          </w:tcPr>
          <w:p w:rsidRPr="00A15F46" w:rsidR="00157295" w:rsidP="00157295" w:rsidRDefault="00157295" w14:paraId="1AA17AB0" w14:textId="77777777">
            <w:pPr>
              <w:tabs>
                <w:tab w:val="center" w:pos="1677"/>
                <w:tab w:val="left" w:pos="2265"/>
              </w:tabs>
              <w:jc w:val="right"/>
              <w:rPr>
                <w:rFonts w:ascii="Times New Roman" w:hAnsi="Times New Roman"/>
                <w:b/>
                <w:bCs/>
                <w:sz w:val="18"/>
                <w:szCs w:val="18"/>
              </w:rPr>
            </w:pPr>
            <w:r>
              <w:rPr>
                <w:rFonts w:ascii="Times New Roman" w:hAnsi="Times New Roman"/>
                <w:b/>
                <w:bCs/>
                <w:sz w:val="18"/>
                <w:szCs w:val="18"/>
              </w:rPr>
              <w:t>-8,808</w:t>
            </w:r>
          </w:p>
        </w:tc>
        <w:tc>
          <w:tcPr>
            <w:tcW w:w="2070" w:type="dxa"/>
            <w:shd w:val="clear" w:color="auto" w:fill="auto"/>
          </w:tcPr>
          <w:p w:rsidRPr="00A15F46" w:rsidR="00157295" w:rsidP="00157295" w:rsidRDefault="00157295" w14:paraId="3FEC821C" w14:textId="77777777">
            <w:pPr>
              <w:tabs>
                <w:tab w:val="center" w:pos="1677"/>
                <w:tab w:val="left" w:pos="2265"/>
              </w:tabs>
              <w:jc w:val="right"/>
              <w:rPr>
                <w:rFonts w:ascii="Times New Roman" w:hAnsi="Times New Roman"/>
                <w:b/>
                <w:bCs/>
                <w:sz w:val="18"/>
                <w:szCs w:val="18"/>
              </w:rPr>
            </w:pPr>
            <w:r>
              <w:rPr>
                <w:rFonts w:ascii="Times New Roman" w:hAnsi="Times New Roman"/>
                <w:b/>
                <w:bCs/>
                <w:sz w:val="18"/>
                <w:szCs w:val="18"/>
              </w:rPr>
              <w:t>-4,404</w:t>
            </w:r>
          </w:p>
        </w:tc>
        <w:tc>
          <w:tcPr>
            <w:tcW w:w="1980" w:type="dxa"/>
            <w:shd w:val="clear" w:color="auto" w:fill="auto"/>
          </w:tcPr>
          <w:p w:rsidRPr="00A15F46" w:rsidR="00157295" w:rsidP="00157295" w:rsidRDefault="00157295" w14:paraId="6F4853A5" w14:textId="77777777">
            <w:pPr>
              <w:tabs>
                <w:tab w:val="center" w:pos="1677"/>
                <w:tab w:val="left" w:pos="2265"/>
              </w:tabs>
              <w:jc w:val="right"/>
              <w:rPr>
                <w:rFonts w:ascii="Times New Roman" w:hAnsi="Times New Roman"/>
                <w:b/>
                <w:bCs/>
                <w:sz w:val="18"/>
                <w:szCs w:val="18"/>
              </w:rPr>
            </w:pPr>
            <w:r>
              <w:rPr>
                <w:rFonts w:ascii="Times New Roman" w:hAnsi="Times New Roman"/>
                <w:b/>
                <w:bCs/>
                <w:sz w:val="18"/>
                <w:szCs w:val="18"/>
              </w:rPr>
              <w:t>-$792,670</w:t>
            </w:r>
          </w:p>
        </w:tc>
      </w:tr>
      <w:tr w:rsidRPr="00A15F46" w:rsidR="00157295" w:rsidTr="00157295" w14:paraId="0713EAA7" w14:textId="77777777">
        <w:tc>
          <w:tcPr>
            <w:tcW w:w="4950" w:type="dxa"/>
            <w:shd w:val="clear" w:color="auto" w:fill="D9D9D9"/>
          </w:tcPr>
          <w:p w:rsidRPr="00A15F46" w:rsidR="00157295" w:rsidP="00157295" w:rsidRDefault="00157295" w14:paraId="42900455" w14:textId="77777777">
            <w:pPr>
              <w:tabs>
                <w:tab w:val="center" w:pos="1677"/>
                <w:tab w:val="left" w:pos="2265"/>
              </w:tabs>
              <w:rPr>
                <w:rFonts w:ascii="Times New Roman" w:hAnsi="Times New Roman"/>
                <w:sz w:val="18"/>
                <w:szCs w:val="18"/>
              </w:rPr>
            </w:pPr>
            <w:r w:rsidRPr="00A15F46">
              <w:rPr>
                <w:rFonts w:ascii="Times New Roman" w:hAnsi="Times New Roman"/>
                <w:sz w:val="18"/>
                <w:szCs w:val="18"/>
              </w:rPr>
              <w:t>Program Change</w:t>
            </w:r>
          </w:p>
        </w:tc>
        <w:tc>
          <w:tcPr>
            <w:tcW w:w="1733" w:type="dxa"/>
            <w:shd w:val="clear" w:color="auto" w:fill="D9D9D9"/>
          </w:tcPr>
          <w:p w:rsidRPr="00A15F46" w:rsidR="00157295" w:rsidP="00157295" w:rsidRDefault="00157295" w14:paraId="2A02F690"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2070" w:type="dxa"/>
            <w:shd w:val="clear" w:color="auto" w:fill="D9D9D9"/>
          </w:tcPr>
          <w:p w:rsidRPr="00A15F46" w:rsidR="00157295" w:rsidP="00157295" w:rsidRDefault="00157295" w14:paraId="4EB9C94E"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1980" w:type="dxa"/>
            <w:shd w:val="clear" w:color="auto" w:fill="D9D9D9"/>
          </w:tcPr>
          <w:p w:rsidRPr="00A15F46" w:rsidR="00157295" w:rsidP="00157295" w:rsidRDefault="00157295" w14:paraId="486C8AC1"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+$44,090</w:t>
            </w:r>
          </w:p>
        </w:tc>
      </w:tr>
      <w:tr w:rsidRPr="00A15F46" w:rsidR="00157295" w:rsidTr="00157295" w14:paraId="535A4A87" w14:textId="77777777">
        <w:tc>
          <w:tcPr>
            <w:tcW w:w="4950" w:type="dxa"/>
            <w:shd w:val="clear" w:color="auto" w:fill="D9D9D9"/>
          </w:tcPr>
          <w:p w:rsidRPr="00A15F46" w:rsidR="00157295" w:rsidP="00157295" w:rsidRDefault="00157295" w14:paraId="221DC8A9"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Due to New Statue</w:t>
            </w:r>
          </w:p>
        </w:tc>
        <w:tc>
          <w:tcPr>
            <w:tcW w:w="1733" w:type="dxa"/>
            <w:shd w:val="clear" w:color="auto" w:fill="D9D9D9"/>
          </w:tcPr>
          <w:p w:rsidRPr="00A15F46" w:rsidR="00157295" w:rsidP="00157295" w:rsidRDefault="00157295" w14:paraId="6BA7B383"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2070" w:type="dxa"/>
            <w:shd w:val="clear" w:color="auto" w:fill="D9D9D9"/>
          </w:tcPr>
          <w:p w:rsidRPr="00A15F46" w:rsidR="00157295" w:rsidP="00157295" w:rsidRDefault="00157295" w14:paraId="1B9EAAAB"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1980" w:type="dxa"/>
            <w:shd w:val="clear" w:color="auto" w:fill="D9D9D9"/>
          </w:tcPr>
          <w:p w:rsidRPr="00A15F46" w:rsidR="00157295" w:rsidP="00157295" w:rsidRDefault="00157295" w14:paraId="31062230"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r>
      <w:tr w:rsidRPr="00A15F46" w:rsidR="00157295" w:rsidTr="00157295" w14:paraId="51128E23" w14:textId="77777777">
        <w:tc>
          <w:tcPr>
            <w:tcW w:w="4950" w:type="dxa"/>
            <w:shd w:val="clear" w:color="auto" w:fill="D9D9D9"/>
          </w:tcPr>
          <w:p w:rsidRPr="00A15F46" w:rsidR="00157295" w:rsidP="00157295" w:rsidRDefault="00157295" w14:paraId="49E9F4A2"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Due to Agency Discretion</w:t>
            </w:r>
          </w:p>
        </w:tc>
        <w:tc>
          <w:tcPr>
            <w:tcW w:w="1733" w:type="dxa"/>
            <w:shd w:val="clear" w:color="auto" w:fill="D9D9D9"/>
          </w:tcPr>
          <w:p w:rsidRPr="00A15F46" w:rsidR="00157295" w:rsidP="00157295" w:rsidRDefault="00157295" w14:paraId="2F5AD1A8"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2070" w:type="dxa"/>
            <w:shd w:val="clear" w:color="auto" w:fill="D9D9D9"/>
          </w:tcPr>
          <w:p w:rsidRPr="00A15F46" w:rsidR="00157295" w:rsidP="00157295" w:rsidRDefault="00157295" w14:paraId="4A29D599"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1980" w:type="dxa"/>
            <w:shd w:val="clear" w:color="auto" w:fill="D9D9D9"/>
          </w:tcPr>
          <w:p w:rsidRPr="00A15F46" w:rsidR="00157295" w:rsidP="00157295" w:rsidRDefault="00157295" w14:paraId="41F437EE"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r>
      <w:tr w:rsidRPr="00A15F46" w:rsidR="00157295" w:rsidTr="00157295" w14:paraId="136BDA96" w14:textId="77777777">
        <w:tc>
          <w:tcPr>
            <w:tcW w:w="4950" w:type="dxa"/>
            <w:shd w:val="clear" w:color="auto" w:fill="auto"/>
          </w:tcPr>
          <w:p w:rsidRPr="00A15F46" w:rsidR="00157295" w:rsidP="00157295" w:rsidRDefault="00157295" w14:paraId="4FE3A50A" w14:textId="77777777">
            <w:pPr>
              <w:tabs>
                <w:tab w:val="center" w:pos="1677"/>
                <w:tab w:val="left" w:pos="2265"/>
              </w:tabs>
              <w:rPr>
                <w:rFonts w:ascii="Times New Roman" w:hAnsi="Times New Roman"/>
                <w:sz w:val="18"/>
                <w:szCs w:val="18"/>
              </w:rPr>
            </w:pPr>
            <w:r w:rsidRPr="00A15F46">
              <w:rPr>
                <w:rFonts w:ascii="Times New Roman" w:hAnsi="Times New Roman"/>
                <w:sz w:val="18"/>
                <w:szCs w:val="18"/>
              </w:rPr>
              <w:t>Violation (Lapsed or Unapproved Collection)</w:t>
            </w:r>
          </w:p>
        </w:tc>
        <w:tc>
          <w:tcPr>
            <w:tcW w:w="1733" w:type="dxa"/>
            <w:shd w:val="clear" w:color="auto" w:fill="auto"/>
          </w:tcPr>
          <w:p w:rsidRPr="00A15F46" w:rsidR="00157295" w:rsidP="00157295" w:rsidRDefault="00157295" w14:paraId="6B3F3FAE"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2070" w:type="dxa"/>
            <w:shd w:val="clear" w:color="auto" w:fill="auto"/>
          </w:tcPr>
          <w:p w:rsidRPr="00A15F46" w:rsidR="00157295" w:rsidP="00157295" w:rsidRDefault="00157295" w14:paraId="747AE840"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c>
          <w:tcPr>
            <w:tcW w:w="1980" w:type="dxa"/>
            <w:shd w:val="clear" w:color="auto" w:fill="auto"/>
          </w:tcPr>
          <w:p w:rsidRPr="00A15F46" w:rsidR="00157295" w:rsidP="00157295" w:rsidRDefault="00157295" w14:paraId="2A2CCAC6" w14:textId="77777777">
            <w:pPr>
              <w:tabs>
                <w:tab w:val="center" w:pos="1677"/>
                <w:tab w:val="left" w:pos="2265"/>
              </w:tabs>
              <w:jc w:val="right"/>
              <w:rPr>
                <w:rFonts w:ascii="Times New Roman" w:hAnsi="Times New Roman"/>
                <w:sz w:val="18"/>
                <w:szCs w:val="18"/>
              </w:rPr>
            </w:pPr>
            <w:r w:rsidRPr="00A15F46">
              <w:rPr>
                <w:rFonts w:ascii="Times New Roman" w:hAnsi="Times New Roman"/>
                <w:sz w:val="18"/>
                <w:szCs w:val="18"/>
              </w:rPr>
              <w:t>0</w:t>
            </w:r>
          </w:p>
        </w:tc>
      </w:tr>
      <w:tr w:rsidRPr="00A15F46" w:rsidR="00157295" w:rsidTr="00157295" w14:paraId="5D0E32DA" w14:textId="77777777">
        <w:tc>
          <w:tcPr>
            <w:tcW w:w="4950" w:type="dxa"/>
            <w:shd w:val="clear" w:color="auto" w:fill="auto"/>
          </w:tcPr>
          <w:p w:rsidRPr="00A15F46" w:rsidR="00157295" w:rsidP="00157295" w:rsidRDefault="00157295" w14:paraId="2BAD5900" w14:textId="77777777">
            <w:pPr>
              <w:tabs>
                <w:tab w:val="center" w:pos="1677"/>
                <w:tab w:val="left" w:pos="2265"/>
              </w:tabs>
              <w:rPr>
                <w:rFonts w:ascii="Times New Roman" w:hAnsi="Times New Roman"/>
                <w:sz w:val="18"/>
                <w:szCs w:val="18"/>
              </w:rPr>
            </w:pPr>
            <w:r w:rsidRPr="00A15F46">
              <w:rPr>
                <w:rFonts w:ascii="Times New Roman" w:hAnsi="Times New Roman"/>
                <w:sz w:val="18"/>
                <w:szCs w:val="18"/>
              </w:rPr>
              <w:t>Adjustment</w:t>
            </w:r>
          </w:p>
        </w:tc>
        <w:tc>
          <w:tcPr>
            <w:tcW w:w="1733" w:type="dxa"/>
            <w:shd w:val="clear" w:color="auto" w:fill="auto"/>
          </w:tcPr>
          <w:p w:rsidRPr="00A15F46" w:rsidR="00157295" w:rsidP="00157295" w:rsidRDefault="00157295" w14:paraId="343C2ACB"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-8,808</w:t>
            </w:r>
          </w:p>
        </w:tc>
        <w:tc>
          <w:tcPr>
            <w:tcW w:w="2070" w:type="dxa"/>
            <w:shd w:val="clear" w:color="auto" w:fill="auto"/>
          </w:tcPr>
          <w:p w:rsidRPr="00A15F46" w:rsidR="00157295" w:rsidP="00157295" w:rsidRDefault="00157295" w14:paraId="034286C4"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-4,404</w:t>
            </w:r>
          </w:p>
        </w:tc>
        <w:tc>
          <w:tcPr>
            <w:tcW w:w="1980" w:type="dxa"/>
            <w:shd w:val="clear" w:color="auto" w:fill="auto"/>
          </w:tcPr>
          <w:p w:rsidRPr="00A15F46" w:rsidR="00157295" w:rsidP="00157295" w:rsidRDefault="00157295" w14:paraId="2A38B897" w14:textId="77777777">
            <w:pPr>
              <w:tabs>
                <w:tab w:val="center" w:pos="1677"/>
                <w:tab w:val="left" w:pos="2265"/>
              </w:tabs>
              <w:jc w:val="right"/>
              <w:rPr>
                <w:rFonts w:ascii="Times New Roman" w:hAnsi="Times New Roman"/>
                <w:sz w:val="18"/>
                <w:szCs w:val="18"/>
              </w:rPr>
            </w:pPr>
            <w:r>
              <w:rPr>
                <w:rFonts w:ascii="Times New Roman" w:hAnsi="Times New Roman"/>
                <w:sz w:val="18"/>
                <w:szCs w:val="18"/>
              </w:rPr>
              <w:t>-$836,760</w:t>
            </w:r>
          </w:p>
        </w:tc>
      </w:tr>
    </w:tbl>
    <w:p w:rsidR="00C72B83" w:rsidP="007617D4" w:rsidRDefault="00C72B83" w14:paraId="115275F3" w14:textId="77777777">
      <w:pPr>
        <w:pStyle w:val="FootnoteText"/>
        <w:jc w:val="center"/>
        <w:rPr>
          <w:b/>
          <w:sz w:val="24"/>
        </w:rPr>
      </w:pPr>
    </w:p>
    <w:p w:rsidR="00B62B37" w:rsidP="00996540" w:rsidRDefault="00B62B37" w14:paraId="2383A4C0" w14:textId="77777777">
      <w:pPr>
        <w:rPr>
          <w:rFonts w:ascii="Times New Roman" w:hAnsi="Times New Roman"/>
        </w:rPr>
      </w:pPr>
    </w:p>
    <w:p w:rsidRPr="00564817" w:rsidR="00C07D0F" w:rsidP="00A97326" w:rsidRDefault="00A97326" w14:paraId="0C5419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16.</w:t>
      </w:r>
      <w:r w:rsidRPr="0056481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64817" w:rsidR="00886862" w:rsidRDefault="00886862" w14:paraId="1160C6AA" w14:textId="77777777">
      <w:pPr>
        <w:rPr>
          <w:rFonts w:ascii="Times New Roman" w:hAnsi="Times New Roman"/>
        </w:rPr>
      </w:pPr>
    </w:p>
    <w:p w:rsidRPr="00564817" w:rsidR="00AF4519" w:rsidRDefault="0020667E" w14:paraId="48B22D97" w14:textId="77777777">
      <w:pPr>
        <w:rPr>
          <w:rFonts w:ascii="Times New Roman" w:hAnsi="Times New Roman"/>
        </w:rPr>
      </w:pPr>
      <w:r w:rsidRPr="00564817">
        <w:rPr>
          <w:rFonts w:ascii="Times New Roman" w:hAnsi="Times New Roman"/>
        </w:rPr>
        <w:t>The data we collect as a result of this information collection w</w:t>
      </w:r>
      <w:r w:rsidRPr="00564817" w:rsidR="00FD04F8">
        <w:rPr>
          <w:rFonts w:ascii="Times New Roman" w:hAnsi="Times New Roman"/>
        </w:rPr>
        <w:t xml:space="preserve">ill not </w:t>
      </w:r>
      <w:r w:rsidRPr="00564817">
        <w:rPr>
          <w:rFonts w:ascii="Times New Roman" w:hAnsi="Times New Roman"/>
        </w:rPr>
        <w:t xml:space="preserve">be </w:t>
      </w:r>
      <w:r w:rsidRPr="00564817" w:rsidR="00FD04F8">
        <w:rPr>
          <w:rFonts w:ascii="Times New Roman" w:hAnsi="Times New Roman"/>
        </w:rPr>
        <w:t>publish</w:t>
      </w:r>
      <w:r w:rsidRPr="00564817">
        <w:rPr>
          <w:rFonts w:ascii="Times New Roman" w:hAnsi="Times New Roman"/>
        </w:rPr>
        <w:t>ed for statistical use</w:t>
      </w:r>
      <w:r w:rsidRPr="00564817" w:rsidR="00AF4519">
        <w:rPr>
          <w:rFonts w:ascii="Times New Roman" w:hAnsi="Times New Roman"/>
        </w:rPr>
        <w:t>.</w:t>
      </w:r>
    </w:p>
    <w:p w:rsidRPr="00564817" w:rsidR="00AF4519" w:rsidRDefault="00AF4519" w14:paraId="768BDEC8" w14:textId="77777777">
      <w:pPr>
        <w:rPr>
          <w:rFonts w:ascii="Times New Roman" w:hAnsi="Times New Roman"/>
        </w:rPr>
      </w:pPr>
    </w:p>
    <w:p w:rsidRPr="00564817" w:rsidR="00A97326" w:rsidP="00A97326" w:rsidRDefault="00A97326" w14:paraId="6EEE92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17.</w:t>
      </w:r>
      <w:r w:rsidRPr="00564817">
        <w:rPr>
          <w:rFonts w:ascii="Times New Roman" w:hAnsi="Times New Roman"/>
          <w:b/>
        </w:rPr>
        <w:tab/>
        <w:t>If seeking approval to not display the expiration date for OMB approval of the information collection, explain the reasons that display would be inappropriate.</w:t>
      </w:r>
    </w:p>
    <w:p w:rsidRPr="00564817" w:rsidR="00292923" w:rsidP="00292923" w:rsidRDefault="00292923" w14:paraId="516B6599" w14:textId="77777777">
      <w:pPr>
        <w:rPr>
          <w:rFonts w:ascii="Times New Roman" w:hAnsi="Times New Roman"/>
          <w:u w:val="single"/>
        </w:rPr>
      </w:pPr>
    </w:p>
    <w:p w:rsidRPr="00564817" w:rsidR="00292923" w:rsidP="00292923" w:rsidRDefault="006C3FF3" w14:paraId="20258BE8" w14:textId="77777777">
      <w:pPr>
        <w:rPr>
          <w:rFonts w:ascii="Times New Roman" w:hAnsi="Times New Roman"/>
        </w:rPr>
      </w:pPr>
      <w:r w:rsidRPr="00564817">
        <w:rPr>
          <w:rFonts w:ascii="Times New Roman" w:hAnsi="Times New Roman"/>
        </w:rPr>
        <w:t xml:space="preserve">The </w:t>
      </w:r>
      <w:r w:rsidRPr="00564817" w:rsidR="00292923">
        <w:rPr>
          <w:rFonts w:ascii="Times New Roman" w:hAnsi="Times New Roman"/>
        </w:rPr>
        <w:t>BLM will display the expiration date of the OMB approval</w:t>
      </w:r>
      <w:r w:rsidR="00CD0F7A">
        <w:rPr>
          <w:rFonts w:ascii="Times New Roman" w:hAnsi="Times New Roman"/>
        </w:rPr>
        <w:t xml:space="preserve"> on the forms associated with this collection of information. Additionally, the OMB control and expiration are available at </w:t>
      </w:r>
      <w:hyperlink w:history="1" r:id="rId18">
        <w:r w:rsidRPr="00CD4377" w:rsidR="00CD0F7A">
          <w:rPr>
            <w:rStyle w:val="Hyperlink"/>
            <w:rFonts w:ascii="Times New Roman" w:hAnsi="Times New Roman"/>
          </w:rPr>
          <w:t>www.reginfo.gov</w:t>
        </w:r>
      </w:hyperlink>
      <w:r w:rsidRPr="00564817" w:rsidR="00292923">
        <w:rPr>
          <w:rFonts w:ascii="Times New Roman" w:hAnsi="Times New Roman"/>
        </w:rPr>
        <w:t>.</w:t>
      </w:r>
      <w:r w:rsidR="00CD0F7A">
        <w:rPr>
          <w:rFonts w:ascii="Times New Roman" w:hAnsi="Times New Roman"/>
        </w:rPr>
        <w:t xml:space="preserve"> </w:t>
      </w:r>
    </w:p>
    <w:p w:rsidRPr="00564817" w:rsidR="00292923" w:rsidP="00292923" w:rsidRDefault="00292923" w14:paraId="5B74F748" w14:textId="77777777">
      <w:pPr>
        <w:rPr>
          <w:rFonts w:ascii="Times New Roman" w:hAnsi="Times New Roman"/>
        </w:rPr>
      </w:pPr>
    </w:p>
    <w:p w:rsidRPr="00564817" w:rsidR="00DE5018" w:rsidP="00DE5018" w:rsidRDefault="00DE5018" w14:paraId="313F61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64817">
        <w:rPr>
          <w:rFonts w:ascii="Times New Roman" w:hAnsi="Times New Roman"/>
          <w:b/>
        </w:rPr>
        <w:t>18.</w:t>
      </w:r>
      <w:r w:rsidRPr="00564817">
        <w:rPr>
          <w:rFonts w:ascii="Times New Roman" w:hAnsi="Times New Roman"/>
          <w:b/>
        </w:rPr>
        <w:tab/>
        <w:t>Explain each exception to the topics of the certification statement identified in "Certification for Paperwork Reduction Act Submissions."</w:t>
      </w:r>
    </w:p>
    <w:p w:rsidRPr="00564817" w:rsidR="00292923" w:rsidP="00292923" w:rsidRDefault="00292923" w14:paraId="67826A6D" w14:textId="77777777">
      <w:pPr>
        <w:rPr>
          <w:rFonts w:ascii="Times New Roman" w:hAnsi="Times New Roman"/>
          <w:b/>
        </w:rPr>
      </w:pPr>
    </w:p>
    <w:p w:rsidR="0020667E" w:rsidRDefault="00292923" w14:paraId="1139CED0" w14:textId="77777777">
      <w:pPr>
        <w:rPr>
          <w:rFonts w:ascii="Times New Roman" w:hAnsi="Times New Roman"/>
        </w:rPr>
      </w:pPr>
      <w:r w:rsidRPr="00564817">
        <w:rPr>
          <w:rFonts w:ascii="Times New Roman" w:hAnsi="Times New Roman"/>
        </w:rPr>
        <w:t xml:space="preserve">There are no exceptions to the certification </w:t>
      </w:r>
      <w:r w:rsidR="006C4458">
        <w:rPr>
          <w:rFonts w:ascii="Times New Roman" w:hAnsi="Times New Roman"/>
        </w:rPr>
        <w:t>requirements of 5 CF</w:t>
      </w:r>
      <w:r w:rsidR="00A4233A">
        <w:rPr>
          <w:rFonts w:ascii="Times New Roman" w:hAnsi="Times New Roman"/>
        </w:rPr>
        <w:t>R</w:t>
      </w:r>
      <w:r w:rsidR="006C4458">
        <w:rPr>
          <w:rFonts w:ascii="Times New Roman" w:hAnsi="Times New Roman"/>
        </w:rPr>
        <w:t xml:space="preserve"> 1320.9</w:t>
      </w:r>
      <w:r w:rsidRPr="00564817">
        <w:rPr>
          <w:rFonts w:ascii="Times New Roman" w:hAnsi="Times New Roman"/>
        </w:rPr>
        <w:t>.</w:t>
      </w:r>
    </w:p>
    <w:p w:rsidR="00A12D8E" w:rsidRDefault="00A12D8E" w14:paraId="71BFB4A9" w14:textId="77777777">
      <w:pPr>
        <w:rPr>
          <w:rFonts w:ascii="Times New Roman" w:hAnsi="Times New Roman"/>
        </w:rPr>
      </w:pPr>
    </w:p>
    <w:p w:rsidR="00A12D8E" w:rsidRDefault="00A12D8E" w14:paraId="6282B2F3" w14:textId="77777777">
      <w:pPr>
        <w:rPr>
          <w:rFonts w:ascii="Times New Roman" w:hAnsi="Times New Roman"/>
        </w:rPr>
      </w:pPr>
    </w:p>
    <w:p w:rsidR="00A12D8E" w:rsidRDefault="00A12D8E" w14:paraId="4B180259" w14:textId="77777777">
      <w:pPr>
        <w:rPr>
          <w:rFonts w:ascii="Times New Roman" w:hAnsi="Times New Roman"/>
        </w:rPr>
      </w:pPr>
    </w:p>
    <w:p w:rsidR="00A12D8E" w:rsidP="00A12D8E" w:rsidRDefault="00A12D8E" w14:paraId="731EE3A6" w14:textId="77777777">
      <w:pPr>
        <w:jc w:val="center"/>
        <w:rPr>
          <w:rFonts w:ascii="Times New Roman" w:hAnsi="Times New Roman"/>
        </w:rPr>
      </w:pPr>
    </w:p>
    <w:p w:rsidRPr="00564817" w:rsidR="00A12D8E" w:rsidP="00A12D8E" w:rsidRDefault="00A12D8E" w14:paraId="031056E9" w14:textId="77777777">
      <w:pPr>
        <w:jc w:val="center"/>
        <w:rPr>
          <w:rFonts w:ascii="Times New Roman" w:hAnsi="Times New Roman"/>
        </w:rPr>
      </w:pPr>
      <w:r>
        <w:rPr>
          <w:rFonts w:ascii="Times New Roman" w:hAnsi="Times New Roman"/>
        </w:rPr>
        <w:t>###</w:t>
      </w:r>
    </w:p>
    <w:sectPr w:rsidRPr="00564817" w:rsidR="00A12D8E" w:rsidSect="00AF451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D794" w14:textId="77777777" w:rsidR="00C770B4" w:rsidRDefault="00C770B4">
      <w:r>
        <w:separator/>
      </w:r>
    </w:p>
  </w:endnote>
  <w:endnote w:type="continuationSeparator" w:id="0">
    <w:p w14:paraId="40CA2AF4" w14:textId="77777777" w:rsidR="00C770B4" w:rsidRDefault="00C7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8BA3" w14:textId="77777777" w:rsidR="00F80B4B" w:rsidRDefault="00F80B4B">
    <w:pPr>
      <w:pStyle w:val="Footer"/>
      <w:jc w:val="center"/>
    </w:pPr>
    <w:r>
      <w:fldChar w:fldCharType="begin"/>
    </w:r>
    <w:r>
      <w:instrText xml:space="preserve"> PAGE   \* MERGEFORMAT </w:instrText>
    </w:r>
    <w:r>
      <w:fldChar w:fldCharType="separate"/>
    </w:r>
    <w:r w:rsidR="001D5338">
      <w:rPr>
        <w:noProof/>
      </w:rPr>
      <w:t>1</w:t>
    </w:r>
    <w:r>
      <w:rPr>
        <w:noProof/>
      </w:rPr>
      <w:fldChar w:fldCharType="end"/>
    </w:r>
  </w:p>
  <w:p w14:paraId="37A5D3B1" w14:textId="77777777" w:rsidR="00F80B4B" w:rsidRDefault="00F80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009C" w14:textId="77777777" w:rsidR="00C770B4" w:rsidRDefault="00C770B4">
      <w:r>
        <w:separator/>
      </w:r>
    </w:p>
  </w:footnote>
  <w:footnote w:type="continuationSeparator" w:id="0">
    <w:p w14:paraId="4CE86332" w14:textId="77777777" w:rsidR="00C770B4" w:rsidRDefault="00C7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618B" w14:textId="77777777" w:rsidR="00D52DFE" w:rsidRDefault="00D52DFE" w:rsidP="00D52DFE">
    <w:pPr>
      <w:pStyle w:val="Header"/>
      <w:jc w:val="right"/>
    </w:pPr>
    <w:r>
      <w:t>2021 Renewal</w:t>
    </w:r>
  </w:p>
  <w:p w14:paraId="49DAD95A" w14:textId="77777777" w:rsidR="00D52DFE" w:rsidRDefault="00D52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ABF7" w14:textId="77777777" w:rsidR="00043EF1" w:rsidRDefault="00043EF1"/>
  <w:p w14:paraId="2CF00EDA" w14:textId="77777777" w:rsidR="00043EF1" w:rsidRDefault="00043EF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DD8B4DC"/>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B6D139A"/>
    <w:multiLevelType w:val="hybridMultilevel"/>
    <w:tmpl w:val="55540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C50928"/>
    <w:multiLevelType w:val="hybridMultilevel"/>
    <w:tmpl w:val="16D0AC72"/>
    <w:lvl w:ilvl="0" w:tplc="7EA60610">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8030C1"/>
    <w:multiLevelType w:val="hybridMultilevel"/>
    <w:tmpl w:val="AC8E5822"/>
    <w:lvl w:ilvl="0" w:tplc="BC50DC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2CC6811"/>
    <w:multiLevelType w:val="hybridMultilevel"/>
    <w:tmpl w:val="0A12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654B6"/>
    <w:multiLevelType w:val="hybridMultilevel"/>
    <w:tmpl w:val="80A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5065F"/>
    <w:multiLevelType w:val="hybridMultilevel"/>
    <w:tmpl w:val="132AB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
  </w:num>
  <w:num w:numId="3">
    <w:abstractNumId w:val="4"/>
  </w:num>
  <w:num w:numId="4">
    <w:abstractNumId w:val="7"/>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9"/>
    <w:rsid w:val="00002C07"/>
    <w:rsid w:val="00002FA6"/>
    <w:rsid w:val="000032A8"/>
    <w:rsid w:val="000059EC"/>
    <w:rsid w:val="0000739B"/>
    <w:rsid w:val="00007EC9"/>
    <w:rsid w:val="00010F29"/>
    <w:rsid w:val="00012DA7"/>
    <w:rsid w:val="00013EE8"/>
    <w:rsid w:val="00016783"/>
    <w:rsid w:val="00023D84"/>
    <w:rsid w:val="00030EE1"/>
    <w:rsid w:val="000424D4"/>
    <w:rsid w:val="00043BDA"/>
    <w:rsid w:val="00043EF1"/>
    <w:rsid w:val="00045080"/>
    <w:rsid w:val="00047C47"/>
    <w:rsid w:val="00050E26"/>
    <w:rsid w:val="0005536E"/>
    <w:rsid w:val="00066710"/>
    <w:rsid w:val="00067878"/>
    <w:rsid w:val="00074986"/>
    <w:rsid w:val="0007566B"/>
    <w:rsid w:val="00082C1E"/>
    <w:rsid w:val="00087B7F"/>
    <w:rsid w:val="000911A1"/>
    <w:rsid w:val="00094BC6"/>
    <w:rsid w:val="00094F82"/>
    <w:rsid w:val="00096AF4"/>
    <w:rsid w:val="000A16C6"/>
    <w:rsid w:val="000A1A3B"/>
    <w:rsid w:val="000A274A"/>
    <w:rsid w:val="000A33A8"/>
    <w:rsid w:val="000A492D"/>
    <w:rsid w:val="000A65E2"/>
    <w:rsid w:val="000A68B6"/>
    <w:rsid w:val="000B07A4"/>
    <w:rsid w:val="000C23BE"/>
    <w:rsid w:val="000C2E30"/>
    <w:rsid w:val="000C4E53"/>
    <w:rsid w:val="000D119A"/>
    <w:rsid w:val="000D1424"/>
    <w:rsid w:val="000F62ED"/>
    <w:rsid w:val="00100E73"/>
    <w:rsid w:val="00105E7A"/>
    <w:rsid w:val="00106E51"/>
    <w:rsid w:val="00107285"/>
    <w:rsid w:val="00107985"/>
    <w:rsid w:val="00111BAB"/>
    <w:rsid w:val="00113599"/>
    <w:rsid w:val="00120218"/>
    <w:rsid w:val="00121803"/>
    <w:rsid w:val="00123A40"/>
    <w:rsid w:val="00126AA4"/>
    <w:rsid w:val="00133663"/>
    <w:rsid w:val="00133B52"/>
    <w:rsid w:val="0013595A"/>
    <w:rsid w:val="001421B0"/>
    <w:rsid w:val="001423F3"/>
    <w:rsid w:val="00142E04"/>
    <w:rsid w:val="00144F8F"/>
    <w:rsid w:val="001454CD"/>
    <w:rsid w:val="00152324"/>
    <w:rsid w:val="0015495B"/>
    <w:rsid w:val="00157295"/>
    <w:rsid w:val="0017070B"/>
    <w:rsid w:val="00171FC7"/>
    <w:rsid w:val="0017324A"/>
    <w:rsid w:val="00174293"/>
    <w:rsid w:val="0017554A"/>
    <w:rsid w:val="00180C79"/>
    <w:rsid w:val="00180FC4"/>
    <w:rsid w:val="00183C54"/>
    <w:rsid w:val="00185C83"/>
    <w:rsid w:val="001902D9"/>
    <w:rsid w:val="0019724D"/>
    <w:rsid w:val="001A69C1"/>
    <w:rsid w:val="001B15BD"/>
    <w:rsid w:val="001B54EF"/>
    <w:rsid w:val="001B647A"/>
    <w:rsid w:val="001C0E64"/>
    <w:rsid w:val="001D1480"/>
    <w:rsid w:val="001D5338"/>
    <w:rsid w:val="001D7C91"/>
    <w:rsid w:val="001E146F"/>
    <w:rsid w:val="001E3F02"/>
    <w:rsid w:val="001E62D0"/>
    <w:rsid w:val="001F0445"/>
    <w:rsid w:val="001F0D73"/>
    <w:rsid w:val="001F184A"/>
    <w:rsid w:val="001F4172"/>
    <w:rsid w:val="001F434E"/>
    <w:rsid w:val="001F4C7E"/>
    <w:rsid w:val="00204602"/>
    <w:rsid w:val="002051E7"/>
    <w:rsid w:val="00205820"/>
    <w:rsid w:val="0020667E"/>
    <w:rsid w:val="0021292D"/>
    <w:rsid w:val="0021730B"/>
    <w:rsid w:val="00224F88"/>
    <w:rsid w:val="0022564B"/>
    <w:rsid w:val="0022651F"/>
    <w:rsid w:val="0022686F"/>
    <w:rsid w:val="002273D5"/>
    <w:rsid w:val="002306B8"/>
    <w:rsid w:val="002323C9"/>
    <w:rsid w:val="00235ACF"/>
    <w:rsid w:val="00245551"/>
    <w:rsid w:val="00247C2E"/>
    <w:rsid w:val="00251D90"/>
    <w:rsid w:val="002526B9"/>
    <w:rsid w:val="00253B1F"/>
    <w:rsid w:val="00253F24"/>
    <w:rsid w:val="00255429"/>
    <w:rsid w:val="00260BB5"/>
    <w:rsid w:val="00260D6F"/>
    <w:rsid w:val="0026420E"/>
    <w:rsid w:val="0027208D"/>
    <w:rsid w:val="00273AE7"/>
    <w:rsid w:val="0028056C"/>
    <w:rsid w:val="00280847"/>
    <w:rsid w:val="002814EE"/>
    <w:rsid w:val="002851D3"/>
    <w:rsid w:val="00285534"/>
    <w:rsid w:val="00292923"/>
    <w:rsid w:val="00292BDC"/>
    <w:rsid w:val="002941CD"/>
    <w:rsid w:val="00297E09"/>
    <w:rsid w:val="002A2E57"/>
    <w:rsid w:val="002A3E34"/>
    <w:rsid w:val="002A74F2"/>
    <w:rsid w:val="002B6EF6"/>
    <w:rsid w:val="002C0DD6"/>
    <w:rsid w:val="002C27B7"/>
    <w:rsid w:val="002C3C69"/>
    <w:rsid w:val="002C4386"/>
    <w:rsid w:val="002D22EE"/>
    <w:rsid w:val="002D7817"/>
    <w:rsid w:val="002E16A1"/>
    <w:rsid w:val="002E19BD"/>
    <w:rsid w:val="002E1F4B"/>
    <w:rsid w:val="002E27FA"/>
    <w:rsid w:val="002E609F"/>
    <w:rsid w:val="002F4B93"/>
    <w:rsid w:val="003057C1"/>
    <w:rsid w:val="003076EC"/>
    <w:rsid w:val="00307CE9"/>
    <w:rsid w:val="00311BAC"/>
    <w:rsid w:val="00313F77"/>
    <w:rsid w:val="0031766B"/>
    <w:rsid w:val="00321444"/>
    <w:rsid w:val="00332D45"/>
    <w:rsid w:val="00335852"/>
    <w:rsid w:val="00340605"/>
    <w:rsid w:val="00353F47"/>
    <w:rsid w:val="00355965"/>
    <w:rsid w:val="00355A50"/>
    <w:rsid w:val="00361F41"/>
    <w:rsid w:val="0036401D"/>
    <w:rsid w:val="003670AF"/>
    <w:rsid w:val="003676B6"/>
    <w:rsid w:val="0037348D"/>
    <w:rsid w:val="003849F8"/>
    <w:rsid w:val="003874FB"/>
    <w:rsid w:val="003930F0"/>
    <w:rsid w:val="003940E7"/>
    <w:rsid w:val="00396A71"/>
    <w:rsid w:val="00397186"/>
    <w:rsid w:val="003A09B8"/>
    <w:rsid w:val="003A584F"/>
    <w:rsid w:val="003A685D"/>
    <w:rsid w:val="003B0FEC"/>
    <w:rsid w:val="003B11EF"/>
    <w:rsid w:val="003B2D03"/>
    <w:rsid w:val="003B32A1"/>
    <w:rsid w:val="003B46B9"/>
    <w:rsid w:val="003B74CA"/>
    <w:rsid w:val="003C1897"/>
    <w:rsid w:val="003C2433"/>
    <w:rsid w:val="003C5B86"/>
    <w:rsid w:val="003C63B8"/>
    <w:rsid w:val="003C7458"/>
    <w:rsid w:val="003D024A"/>
    <w:rsid w:val="003D49B2"/>
    <w:rsid w:val="003D51D8"/>
    <w:rsid w:val="003F75A3"/>
    <w:rsid w:val="0040071E"/>
    <w:rsid w:val="00401E0B"/>
    <w:rsid w:val="00403774"/>
    <w:rsid w:val="004051AC"/>
    <w:rsid w:val="00405690"/>
    <w:rsid w:val="00406650"/>
    <w:rsid w:val="004202AA"/>
    <w:rsid w:val="00420DB7"/>
    <w:rsid w:val="0042394A"/>
    <w:rsid w:val="00426B53"/>
    <w:rsid w:val="00427CE3"/>
    <w:rsid w:val="0043122E"/>
    <w:rsid w:val="0043458D"/>
    <w:rsid w:val="0044256B"/>
    <w:rsid w:val="00444EC1"/>
    <w:rsid w:val="00452222"/>
    <w:rsid w:val="004524B4"/>
    <w:rsid w:val="00452AC5"/>
    <w:rsid w:val="00462FA3"/>
    <w:rsid w:val="00465AB5"/>
    <w:rsid w:val="00482866"/>
    <w:rsid w:val="004837A5"/>
    <w:rsid w:val="004865B0"/>
    <w:rsid w:val="0048756B"/>
    <w:rsid w:val="00492ED7"/>
    <w:rsid w:val="004935AE"/>
    <w:rsid w:val="00497795"/>
    <w:rsid w:val="004A2ED6"/>
    <w:rsid w:val="004B0708"/>
    <w:rsid w:val="004B1483"/>
    <w:rsid w:val="004B2829"/>
    <w:rsid w:val="004B6DE1"/>
    <w:rsid w:val="004B7624"/>
    <w:rsid w:val="004C5C14"/>
    <w:rsid w:val="004D1A4D"/>
    <w:rsid w:val="004D7269"/>
    <w:rsid w:val="004D7ED8"/>
    <w:rsid w:val="004E6464"/>
    <w:rsid w:val="004F2B8F"/>
    <w:rsid w:val="004F5910"/>
    <w:rsid w:val="00501FF3"/>
    <w:rsid w:val="00507D83"/>
    <w:rsid w:val="005102D8"/>
    <w:rsid w:val="00510B2E"/>
    <w:rsid w:val="00510FB9"/>
    <w:rsid w:val="00512CEC"/>
    <w:rsid w:val="00513355"/>
    <w:rsid w:val="00525D97"/>
    <w:rsid w:val="00525E6F"/>
    <w:rsid w:val="00526F6C"/>
    <w:rsid w:val="00535E50"/>
    <w:rsid w:val="00535E93"/>
    <w:rsid w:val="005402A7"/>
    <w:rsid w:val="0054496C"/>
    <w:rsid w:val="00546DDC"/>
    <w:rsid w:val="0055643A"/>
    <w:rsid w:val="005573AD"/>
    <w:rsid w:val="00557DDC"/>
    <w:rsid w:val="0056082B"/>
    <w:rsid w:val="00564817"/>
    <w:rsid w:val="00565FC4"/>
    <w:rsid w:val="0056751A"/>
    <w:rsid w:val="00571504"/>
    <w:rsid w:val="005719BC"/>
    <w:rsid w:val="00572EEA"/>
    <w:rsid w:val="00573B11"/>
    <w:rsid w:val="00575ED1"/>
    <w:rsid w:val="005764B9"/>
    <w:rsid w:val="0058101E"/>
    <w:rsid w:val="005817FA"/>
    <w:rsid w:val="00587932"/>
    <w:rsid w:val="00594C73"/>
    <w:rsid w:val="0059542D"/>
    <w:rsid w:val="005A1031"/>
    <w:rsid w:val="005A1DF1"/>
    <w:rsid w:val="005A4846"/>
    <w:rsid w:val="005B634A"/>
    <w:rsid w:val="005B6A16"/>
    <w:rsid w:val="005B6E61"/>
    <w:rsid w:val="005C1379"/>
    <w:rsid w:val="005C359E"/>
    <w:rsid w:val="005D0879"/>
    <w:rsid w:val="005D0B2D"/>
    <w:rsid w:val="005D4AF1"/>
    <w:rsid w:val="005D6847"/>
    <w:rsid w:val="005D7A18"/>
    <w:rsid w:val="005E087C"/>
    <w:rsid w:val="005E2829"/>
    <w:rsid w:val="005F15DF"/>
    <w:rsid w:val="005F48BA"/>
    <w:rsid w:val="005F5651"/>
    <w:rsid w:val="005F582B"/>
    <w:rsid w:val="00603C1D"/>
    <w:rsid w:val="00604AFE"/>
    <w:rsid w:val="0060667B"/>
    <w:rsid w:val="006122D9"/>
    <w:rsid w:val="00616545"/>
    <w:rsid w:val="00620295"/>
    <w:rsid w:val="00621239"/>
    <w:rsid w:val="00622F76"/>
    <w:rsid w:val="0065069C"/>
    <w:rsid w:val="00652070"/>
    <w:rsid w:val="00652E30"/>
    <w:rsid w:val="006563AC"/>
    <w:rsid w:val="00657DDC"/>
    <w:rsid w:val="006620BC"/>
    <w:rsid w:val="006670C7"/>
    <w:rsid w:val="0067228E"/>
    <w:rsid w:val="00672FCE"/>
    <w:rsid w:val="0067301B"/>
    <w:rsid w:val="00673BC3"/>
    <w:rsid w:val="00673F5C"/>
    <w:rsid w:val="00681404"/>
    <w:rsid w:val="00682AE8"/>
    <w:rsid w:val="00687A10"/>
    <w:rsid w:val="00690F6D"/>
    <w:rsid w:val="00694554"/>
    <w:rsid w:val="006A1DC9"/>
    <w:rsid w:val="006A30A9"/>
    <w:rsid w:val="006A3C4C"/>
    <w:rsid w:val="006A66D1"/>
    <w:rsid w:val="006B26F6"/>
    <w:rsid w:val="006B35EF"/>
    <w:rsid w:val="006C015E"/>
    <w:rsid w:val="006C1FB6"/>
    <w:rsid w:val="006C3FF3"/>
    <w:rsid w:val="006C40A9"/>
    <w:rsid w:val="006C4458"/>
    <w:rsid w:val="006D6DA4"/>
    <w:rsid w:val="006E2B20"/>
    <w:rsid w:val="006E3CCA"/>
    <w:rsid w:val="006E5D9D"/>
    <w:rsid w:val="006F121B"/>
    <w:rsid w:val="006F1A09"/>
    <w:rsid w:val="006F2E82"/>
    <w:rsid w:val="006F7CBF"/>
    <w:rsid w:val="007030CE"/>
    <w:rsid w:val="00707DB4"/>
    <w:rsid w:val="00710E3A"/>
    <w:rsid w:val="00714D4A"/>
    <w:rsid w:val="0072003A"/>
    <w:rsid w:val="00727F2C"/>
    <w:rsid w:val="007311B1"/>
    <w:rsid w:val="00734D38"/>
    <w:rsid w:val="00737E08"/>
    <w:rsid w:val="007418FA"/>
    <w:rsid w:val="00744557"/>
    <w:rsid w:val="0074653A"/>
    <w:rsid w:val="00746EFF"/>
    <w:rsid w:val="00752BF9"/>
    <w:rsid w:val="007617D4"/>
    <w:rsid w:val="0076487A"/>
    <w:rsid w:val="00782C7D"/>
    <w:rsid w:val="007853B3"/>
    <w:rsid w:val="007932A0"/>
    <w:rsid w:val="00794342"/>
    <w:rsid w:val="00795EEA"/>
    <w:rsid w:val="0079734F"/>
    <w:rsid w:val="00797C7E"/>
    <w:rsid w:val="007A66D3"/>
    <w:rsid w:val="007B0133"/>
    <w:rsid w:val="007B1551"/>
    <w:rsid w:val="007B1A04"/>
    <w:rsid w:val="007B29C0"/>
    <w:rsid w:val="007B2F4D"/>
    <w:rsid w:val="007B6A10"/>
    <w:rsid w:val="007C7CEF"/>
    <w:rsid w:val="007D0948"/>
    <w:rsid w:val="007D3754"/>
    <w:rsid w:val="007D5513"/>
    <w:rsid w:val="007E3748"/>
    <w:rsid w:val="007E6295"/>
    <w:rsid w:val="007F1821"/>
    <w:rsid w:val="007F27B3"/>
    <w:rsid w:val="007F3661"/>
    <w:rsid w:val="007F62DE"/>
    <w:rsid w:val="007F6497"/>
    <w:rsid w:val="008017E0"/>
    <w:rsid w:val="00804138"/>
    <w:rsid w:val="00806188"/>
    <w:rsid w:val="00806D35"/>
    <w:rsid w:val="00810B0C"/>
    <w:rsid w:val="00811EFB"/>
    <w:rsid w:val="00813A2D"/>
    <w:rsid w:val="00815E5C"/>
    <w:rsid w:val="00817FB9"/>
    <w:rsid w:val="0082184C"/>
    <w:rsid w:val="00825F1B"/>
    <w:rsid w:val="00832D98"/>
    <w:rsid w:val="00835A0E"/>
    <w:rsid w:val="00844071"/>
    <w:rsid w:val="008445D0"/>
    <w:rsid w:val="00846413"/>
    <w:rsid w:val="008517ED"/>
    <w:rsid w:val="00853D3A"/>
    <w:rsid w:val="00856F59"/>
    <w:rsid w:val="00857E01"/>
    <w:rsid w:val="00860587"/>
    <w:rsid w:val="00863A6D"/>
    <w:rsid w:val="008662EC"/>
    <w:rsid w:val="0087060F"/>
    <w:rsid w:val="0087145B"/>
    <w:rsid w:val="00872282"/>
    <w:rsid w:val="00873786"/>
    <w:rsid w:val="008741B7"/>
    <w:rsid w:val="00886862"/>
    <w:rsid w:val="00892B16"/>
    <w:rsid w:val="0089313F"/>
    <w:rsid w:val="008951BF"/>
    <w:rsid w:val="008A4640"/>
    <w:rsid w:val="008C0A84"/>
    <w:rsid w:val="008C2492"/>
    <w:rsid w:val="008C361E"/>
    <w:rsid w:val="008C5A74"/>
    <w:rsid w:val="008C5DB6"/>
    <w:rsid w:val="008C6A0C"/>
    <w:rsid w:val="008C7669"/>
    <w:rsid w:val="008C7EE4"/>
    <w:rsid w:val="008D0DA3"/>
    <w:rsid w:val="008D14FC"/>
    <w:rsid w:val="008E1419"/>
    <w:rsid w:val="008E3B1F"/>
    <w:rsid w:val="008F2D7D"/>
    <w:rsid w:val="008F4049"/>
    <w:rsid w:val="00904D79"/>
    <w:rsid w:val="00906D80"/>
    <w:rsid w:val="00911FE3"/>
    <w:rsid w:val="00913491"/>
    <w:rsid w:val="00915B32"/>
    <w:rsid w:val="00916431"/>
    <w:rsid w:val="00916E21"/>
    <w:rsid w:val="00917795"/>
    <w:rsid w:val="009200A5"/>
    <w:rsid w:val="009230F2"/>
    <w:rsid w:val="009245F3"/>
    <w:rsid w:val="00932D10"/>
    <w:rsid w:val="009370CD"/>
    <w:rsid w:val="00937E12"/>
    <w:rsid w:val="0094540A"/>
    <w:rsid w:val="009479C0"/>
    <w:rsid w:val="00960590"/>
    <w:rsid w:val="00960CE8"/>
    <w:rsid w:val="00961CEC"/>
    <w:rsid w:val="00965A43"/>
    <w:rsid w:val="00972AC0"/>
    <w:rsid w:val="0097481A"/>
    <w:rsid w:val="00975415"/>
    <w:rsid w:val="00976B2C"/>
    <w:rsid w:val="00982079"/>
    <w:rsid w:val="0099649B"/>
    <w:rsid w:val="00996540"/>
    <w:rsid w:val="009A1D46"/>
    <w:rsid w:val="009A6242"/>
    <w:rsid w:val="009A6A09"/>
    <w:rsid w:val="009B4388"/>
    <w:rsid w:val="009C179B"/>
    <w:rsid w:val="009C4183"/>
    <w:rsid w:val="009C45D5"/>
    <w:rsid w:val="009C4CCC"/>
    <w:rsid w:val="009C5EA5"/>
    <w:rsid w:val="009D133D"/>
    <w:rsid w:val="009D248F"/>
    <w:rsid w:val="009E24B5"/>
    <w:rsid w:val="009F1025"/>
    <w:rsid w:val="009F1465"/>
    <w:rsid w:val="009F570E"/>
    <w:rsid w:val="009F69D5"/>
    <w:rsid w:val="00A0551D"/>
    <w:rsid w:val="00A05656"/>
    <w:rsid w:val="00A12D8E"/>
    <w:rsid w:val="00A13D11"/>
    <w:rsid w:val="00A15F46"/>
    <w:rsid w:val="00A16CDD"/>
    <w:rsid w:val="00A213E4"/>
    <w:rsid w:val="00A25C9D"/>
    <w:rsid w:val="00A262E8"/>
    <w:rsid w:val="00A3050B"/>
    <w:rsid w:val="00A3130B"/>
    <w:rsid w:val="00A31835"/>
    <w:rsid w:val="00A31F8B"/>
    <w:rsid w:val="00A330C9"/>
    <w:rsid w:val="00A3599A"/>
    <w:rsid w:val="00A4233A"/>
    <w:rsid w:val="00A43601"/>
    <w:rsid w:val="00A43A2C"/>
    <w:rsid w:val="00A43BCA"/>
    <w:rsid w:val="00A45A88"/>
    <w:rsid w:val="00A46D32"/>
    <w:rsid w:val="00A47317"/>
    <w:rsid w:val="00A477B6"/>
    <w:rsid w:val="00A617F3"/>
    <w:rsid w:val="00A61A28"/>
    <w:rsid w:val="00A625FE"/>
    <w:rsid w:val="00A6525A"/>
    <w:rsid w:val="00A73104"/>
    <w:rsid w:val="00A7452C"/>
    <w:rsid w:val="00A745D4"/>
    <w:rsid w:val="00A84D22"/>
    <w:rsid w:val="00A84D47"/>
    <w:rsid w:val="00A85C9C"/>
    <w:rsid w:val="00A912C0"/>
    <w:rsid w:val="00A92C94"/>
    <w:rsid w:val="00A97326"/>
    <w:rsid w:val="00AA08BE"/>
    <w:rsid w:val="00AA17B0"/>
    <w:rsid w:val="00AA3577"/>
    <w:rsid w:val="00AA47DF"/>
    <w:rsid w:val="00AA49DE"/>
    <w:rsid w:val="00AB1D7A"/>
    <w:rsid w:val="00AB262A"/>
    <w:rsid w:val="00AB6BFB"/>
    <w:rsid w:val="00AB7C60"/>
    <w:rsid w:val="00AC4019"/>
    <w:rsid w:val="00AC6D0D"/>
    <w:rsid w:val="00AC7196"/>
    <w:rsid w:val="00AC740B"/>
    <w:rsid w:val="00AD06A0"/>
    <w:rsid w:val="00AD45E1"/>
    <w:rsid w:val="00AE0D7A"/>
    <w:rsid w:val="00AE5310"/>
    <w:rsid w:val="00AE5D50"/>
    <w:rsid w:val="00AE6F43"/>
    <w:rsid w:val="00AF1698"/>
    <w:rsid w:val="00AF4519"/>
    <w:rsid w:val="00AF5C72"/>
    <w:rsid w:val="00AF6BDD"/>
    <w:rsid w:val="00B00ABC"/>
    <w:rsid w:val="00B06949"/>
    <w:rsid w:val="00B072A2"/>
    <w:rsid w:val="00B102BA"/>
    <w:rsid w:val="00B123F6"/>
    <w:rsid w:val="00B1571C"/>
    <w:rsid w:val="00B163DA"/>
    <w:rsid w:val="00B20E17"/>
    <w:rsid w:val="00B20F9F"/>
    <w:rsid w:val="00B2367B"/>
    <w:rsid w:val="00B30D04"/>
    <w:rsid w:val="00B31441"/>
    <w:rsid w:val="00B5063B"/>
    <w:rsid w:val="00B528F8"/>
    <w:rsid w:val="00B539BB"/>
    <w:rsid w:val="00B54867"/>
    <w:rsid w:val="00B610B2"/>
    <w:rsid w:val="00B613DB"/>
    <w:rsid w:val="00B62B37"/>
    <w:rsid w:val="00B65AF1"/>
    <w:rsid w:val="00B67D46"/>
    <w:rsid w:val="00B7658A"/>
    <w:rsid w:val="00B81990"/>
    <w:rsid w:val="00B83F8A"/>
    <w:rsid w:val="00B934B5"/>
    <w:rsid w:val="00B93B94"/>
    <w:rsid w:val="00BA1A0A"/>
    <w:rsid w:val="00BA2E50"/>
    <w:rsid w:val="00BA616E"/>
    <w:rsid w:val="00BB06D0"/>
    <w:rsid w:val="00BB0D32"/>
    <w:rsid w:val="00BB26C4"/>
    <w:rsid w:val="00BB3FE7"/>
    <w:rsid w:val="00BC46F0"/>
    <w:rsid w:val="00BC5851"/>
    <w:rsid w:val="00BC633A"/>
    <w:rsid w:val="00BC7C67"/>
    <w:rsid w:val="00BD059D"/>
    <w:rsid w:val="00BE13CB"/>
    <w:rsid w:val="00BE7517"/>
    <w:rsid w:val="00BF2303"/>
    <w:rsid w:val="00BF3057"/>
    <w:rsid w:val="00BF3FCB"/>
    <w:rsid w:val="00BF688C"/>
    <w:rsid w:val="00C01105"/>
    <w:rsid w:val="00C029D8"/>
    <w:rsid w:val="00C0738A"/>
    <w:rsid w:val="00C07D0F"/>
    <w:rsid w:val="00C10E23"/>
    <w:rsid w:val="00C150B2"/>
    <w:rsid w:val="00C165E8"/>
    <w:rsid w:val="00C174BB"/>
    <w:rsid w:val="00C25D5A"/>
    <w:rsid w:val="00C26F1F"/>
    <w:rsid w:val="00C33560"/>
    <w:rsid w:val="00C35FAB"/>
    <w:rsid w:val="00C36B89"/>
    <w:rsid w:val="00C41888"/>
    <w:rsid w:val="00C47FAC"/>
    <w:rsid w:val="00C528CA"/>
    <w:rsid w:val="00C545A4"/>
    <w:rsid w:val="00C604CB"/>
    <w:rsid w:val="00C63E17"/>
    <w:rsid w:val="00C65865"/>
    <w:rsid w:val="00C70E4C"/>
    <w:rsid w:val="00C72B83"/>
    <w:rsid w:val="00C736B3"/>
    <w:rsid w:val="00C76DB7"/>
    <w:rsid w:val="00C770B4"/>
    <w:rsid w:val="00C7725C"/>
    <w:rsid w:val="00C934C2"/>
    <w:rsid w:val="00C94C9B"/>
    <w:rsid w:val="00C9642D"/>
    <w:rsid w:val="00CA3424"/>
    <w:rsid w:val="00CA69D8"/>
    <w:rsid w:val="00CB2ECE"/>
    <w:rsid w:val="00CB4FE6"/>
    <w:rsid w:val="00CB74AB"/>
    <w:rsid w:val="00CC0899"/>
    <w:rsid w:val="00CC14E1"/>
    <w:rsid w:val="00CC54CF"/>
    <w:rsid w:val="00CC67E8"/>
    <w:rsid w:val="00CD0F7A"/>
    <w:rsid w:val="00CE038F"/>
    <w:rsid w:val="00CE140B"/>
    <w:rsid w:val="00CE4EB0"/>
    <w:rsid w:val="00CF0248"/>
    <w:rsid w:val="00CF38C4"/>
    <w:rsid w:val="00D014F1"/>
    <w:rsid w:val="00D02BFA"/>
    <w:rsid w:val="00D05422"/>
    <w:rsid w:val="00D05A3A"/>
    <w:rsid w:val="00D05B0F"/>
    <w:rsid w:val="00D10A05"/>
    <w:rsid w:val="00D14796"/>
    <w:rsid w:val="00D15795"/>
    <w:rsid w:val="00D21BF9"/>
    <w:rsid w:val="00D225F1"/>
    <w:rsid w:val="00D264CA"/>
    <w:rsid w:val="00D26DB3"/>
    <w:rsid w:val="00D27F19"/>
    <w:rsid w:val="00D30938"/>
    <w:rsid w:val="00D30956"/>
    <w:rsid w:val="00D3581A"/>
    <w:rsid w:val="00D36C5A"/>
    <w:rsid w:val="00D37B81"/>
    <w:rsid w:val="00D42C0E"/>
    <w:rsid w:val="00D44561"/>
    <w:rsid w:val="00D445CA"/>
    <w:rsid w:val="00D44D5D"/>
    <w:rsid w:val="00D45445"/>
    <w:rsid w:val="00D459FB"/>
    <w:rsid w:val="00D47935"/>
    <w:rsid w:val="00D51891"/>
    <w:rsid w:val="00D52DFE"/>
    <w:rsid w:val="00D54D2D"/>
    <w:rsid w:val="00D5632C"/>
    <w:rsid w:val="00D5659F"/>
    <w:rsid w:val="00D60C48"/>
    <w:rsid w:val="00D61F66"/>
    <w:rsid w:val="00D63B95"/>
    <w:rsid w:val="00D655A4"/>
    <w:rsid w:val="00D73C0B"/>
    <w:rsid w:val="00D7474E"/>
    <w:rsid w:val="00D75190"/>
    <w:rsid w:val="00D81398"/>
    <w:rsid w:val="00D86490"/>
    <w:rsid w:val="00D86DCB"/>
    <w:rsid w:val="00D876AA"/>
    <w:rsid w:val="00D915B9"/>
    <w:rsid w:val="00D920FE"/>
    <w:rsid w:val="00D967E8"/>
    <w:rsid w:val="00D973A7"/>
    <w:rsid w:val="00DA1D69"/>
    <w:rsid w:val="00DA471B"/>
    <w:rsid w:val="00DB238B"/>
    <w:rsid w:val="00DB2EDD"/>
    <w:rsid w:val="00DB447A"/>
    <w:rsid w:val="00DC31F5"/>
    <w:rsid w:val="00DC5CB6"/>
    <w:rsid w:val="00DC6091"/>
    <w:rsid w:val="00DD1C67"/>
    <w:rsid w:val="00DE0212"/>
    <w:rsid w:val="00DE5018"/>
    <w:rsid w:val="00DF0049"/>
    <w:rsid w:val="00DF0E2F"/>
    <w:rsid w:val="00DF1435"/>
    <w:rsid w:val="00DF3E38"/>
    <w:rsid w:val="00DF442F"/>
    <w:rsid w:val="00E02C95"/>
    <w:rsid w:val="00E07522"/>
    <w:rsid w:val="00E1289E"/>
    <w:rsid w:val="00E12FBD"/>
    <w:rsid w:val="00E137E2"/>
    <w:rsid w:val="00E1607E"/>
    <w:rsid w:val="00E21C3C"/>
    <w:rsid w:val="00E27578"/>
    <w:rsid w:val="00E41AFE"/>
    <w:rsid w:val="00E42501"/>
    <w:rsid w:val="00E57890"/>
    <w:rsid w:val="00E8657B"/>
    <w:rsid w:val="00E86A61"/>
    <w:rsid w:val="00E92410"/>
    <w:rsid w:val="00EA45A2"/>
    <w:rsid w:val="00EA6BC6"/>
    <w:rsid w:val="00EB1832"/>
    <w:rsid w:val="00EB5A68"/>
    <w:rsid w:val="00EB6B87"/>
    <w:rsid w:val="00EC08D5"/>
    <w:rsid w:val="00EC4DF7"/>
    <w:rsid w:val="00EC4F2C"/>
    <w:rsid w:val="00ED1B99"/>
    <w:rsid w:val="00ED3A7F"/>
    <w:rsid w:val="00EE09FD"/>
    <w:rsid w:val="00EE77F6"/>
    <w:rsid w:val="00EF2B8F"/>
    <w:rsid w:val="00EF3394"/>
    <w:rsid w:val="00EF67F0"/>
    <w:rsid w:val="00EF7456"/>
    <w:rsid w:val="00F1524B"/>
    <w:rsid w:val="00F22D38"/>
    <w:rsid w:val="00F24FB6"/>
    <w:rsid w:val="00F27464"/>
    <w:rsid w:val="00F326D8"/>
    <w:rsid w:val="00F3597D"/>
    <w:rsid w:val="00F428DD"/>
    <w:rsid w:val="00F4411D"/>
    <w:rsid w:val="00F4450E"/>
    <w:rsid w:val="00F51DC0"/>
    <w:rsid w:val="00F53DD8"/>
    <w:rsid w:val="00F57F9E"/>
    <w:rsid w:val="00F66F71"/>
    <w:rsid w:val="00F70749"/>
    <w:rsid w:val="00F734B4"/>
    <w:rsid w:val="00F74234"/>
    <w:rsid w:val="00F74F0C"/>
    <w:rsid w:val="00F7703A"/>
    <w:rsid w:val="00F80B4B"/>
    <w:rsid w:val="00F825A1"/>
    <w:rsid w:val="00F87B0A"/>
    <w:rsid w:val="00F90E1E"/>
    <w:rsid w:val="00F952AE"/>
    <w:rsid w:val="00F97581"/>
    <w:rsid w:val="00FA06F7"/>
    <w:rsid w:val="00FA1A20"/>
    <w:rsid w:val="00FB2D2E"/>
    <w:rsid w:val="00FB3240"/>
    <w:rsid w:val="00FB3EA5"/>
    <w:rsid w:val="00FB5DDD"/>
    <w:rsid w:val="00FB6168"/>
    <w:rsid w:val="00FB6D9A"/>
    <w:rsid w:val="00FB7C10"/>
    <w:rsid w:val="00FB7C95"/>
    <w:rsid w:val="00FC3E09"/>
    <w:rsid w:val="00FD04F8"/>
    <w:rsid w:val="00FD511B"/>
    <w:rsid w:val="00FD6029"/>
    <w:rsid w:val="00FD7EFE"/>
    <w:rsid w:val="00FE2F11"/>
    <w:rsid w:val="00FE5E9D"/>
    <w:rsid w:val="00FE7162"/>
    <w:rsid w:val="00FF1694"/>
    <w:rsid w:val="00FF249F"/>
    <w:rsid w:val="00FF3F4A"/>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6D85EE"/>
  <w15:chartTrackingRefBased/>
  <w15:docId w15:val="{7A1BA7C8-4414-4109-853C-C721DF8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016783"/>
    <w:rPr>
      <w:color w:val="0000FF"/>
      <w:u w:val="single"/>
    </w:rPr>
  </w:style>
  <w:style w:type="table" w:styleId="TableGrid">
    <w:name w:val="Table Grid"/>
    <w:basedOn w:val="TableNormal"/>
    <w:rsid w:val="004837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B262A"/>
    <w:rPr>
      <w:sz w:val="16"/>
      <w:szCs w:val="16"/>
    </w:rPr>
  </w:style>
  <w:style w:type="paragraph" w:styleId="CommentText">
    <w:name w:val="annotation text"/>
    <w:basedOn w:val="Normal"/>
    <w:link w:val="CommentTextChar"/>
    <w:uiPriority w:val="99"/>
    <w:unhideWhenUsed/>
    <w:rsid w:val="00AB262A"/>
    <w:rPr>
      <w:sz w:val="20"/>
      <w:szCs w:val="20"/>
    </w:rPr>
  </w:style>
  <w:style w:type="character" w:customStyle="1" w:styleId="CommentTextChar">
    <w:name w:val="Comment Text Char"/>
    <w:link w:val="CommentText"/>
    <w:uiPriority w:val="99"/>
    <w:rsid w:val="00AB262A"/>
    <w:rPr>
      <w:rFonts w:ascii="Courier" w:hAnsi="Courier"/>
    </w:rPr>
  </w:style>
  <w:style w:type="paragraph" w:styleId="CommentSubject">
    <w:name w:val="annotation subject"/>
    <w:basedOn w:val="CommentText"/>
    <w:next w:val="CommentText"/>
    <w:link w:val="CommentSubjectChar"/>
    <w:uiPriority w:val="99"/>
    <w:semiHidden/>
    <w:unhideWhenUsed/>
    <w:rsid w:val="00AB262A"/>
    <w:rPr>
      <w:b/>
      <w:bCs/>
    </w:rPr>
  </w:style>
  <w:style w:type="character" w:customStyle="1" w:styleId="CommentSubjectChar">
    <w:name w:val="Comment Subject Char"/>
    <w:link w:val="CommentSubject"/>
    <w:uiPriority w:val="99"/>
    <w:semiHidden/>
    <w:rsid w:val="00AB262A"/>
    <w:rPr>
      <w:rFonts w:ascii="Courier" w:hAnsi="Courier"/>
      <w:b/>
      <w:bCs/>
    </w:rPr>
  </w:style>
  <w:style w:type="paragraph" w:styleId="BalloonText">
    <w:name w:val="Balloon Text"/>
    <w:basedOn w:val="Normal"/>
    <w:link w:val="BalloonTextChar"/>
    <w:uiPriority w:val="99"/>
    <w:semiHidden/>
    <w:unhideWhenUsed/>
    <w:rsid w:val="00AB262A"/>
    <w:rPr>
      <w:rFonts w:ascii="Tahoma" w:hAnsi="Tahoma" w:cs="Tahoma"/>
      <w:sz w:val="16"/>
      <w:szCs w:val="16"/>
    </w:rPr>
  </w:style>
  <w:style w:type="character" w:customStyle="1" w:styleId="BalloonTextChar">
    <w:name w:val="Balloon Text Char"/>
    <w:link w:val="BalloonText"/>
    <w:uiPriority w:val="99"/>
    <w:semiHidden/>
    <w:rsid w:val="00AB262A"/>
    <w:rPr>
      <w:rFonts w:ascii="Tahoma" w:hAnsi="Tahoma" w:cs="Tahoma"/>
      <w:sz w:val="16"/>
      <w:szCs w:val="16"/>
    </w:rPr>
  </w:style>
  <w:style w:type="character" w:styleId="FollowedHyperlink">
    <w:name w:val="FollowedHyperlink"/>
    <w:uiPriority w:val="99"/>
    <w:semiHidden/>
    <w:unhideWhenUsed/>
    <w:rsid w:val="009A6242"/>
    <w:rPr>
      <w:color w:val="800080"/>
      <w:u w:val="single"/>
    </w:rPr>
  </w:style>
  <w:style w:type="paragraph" w:styleId="NormalWeb">
    <w:name w:val="Normal (Web)"/>
    <w:basedOn w:val="Normal"/>
    <w:uiPriority w:val="99"/>
    <w:unhideWhenUsed/>
    <w:rsid w:val="0031766B"/>
    <w:pPr>
      <w:widowControl/>
      <w:autoSpaceDE/>
      <w:autoSpaceDN/>
      <w:adjustRightInd/>
      <w:spacing w:before="100" w:beforeAutospacing="1" w:after="100" w:afterAutospacing="1"/>
    </w:pPr>
    <w:rPr>
      <w:rFonts w:ascii="Times New Roman" w:hAnsi="Times New Roman"/>
    </w:rPr>
  </w:style>
  <w:style w:type="character" w:styleId="Strong">
    <w:name w:val="Strong"/>
    <w:uiPriority w:val="22"/>
    <w:qFormat/>
    <w:rsid w:val="0031766B"/>
    <w:rPr>
      <w:b/>
      <w:bCs/>
    </w:rPr>
  </w:style>
  <w:style w:type="paragraph" w:styleId="FootnoteText">
    <w:name w:val="footnote text"/>
    <w:basedOn w:val="Normal"/>
    <w:link w:val="FootnoteTextChar"/>
    <w:rsid w:val="0043122E"/>
    <w:rPr>
      <w:rFonts w:ascii="Times New Roman" w:hAnsi="Times New Roman"/>
      <w:sz w:val="20"/>
      <w:szCs w:val="20"/>
    </w:rPr>
  </w:style>
  <w:style w:type="character" w:customStyle="1" w:styleId="FootnoteTextChar">
    <w:name w:val="Footnote Text Char"/>
    <w:basedOn w:val="DefaultParagraphFont"/>
    <w:link w:val="FootnoteText"/>
    <w:rsid w:val="0043122E"/>
  </w:style>
  <w:style w:type="paragraph" w:styleId="Revision">
    <w:name w:val="Revision"/>
    <w:hidden/>
    <w:uiPriority w:val="99"/>
    <w:semiHidden/>
    <w:rsid w:val="007B6A10"/>
    <w:rPr>
      <w:rFonts w:ascii="Courier" w:hAnsi="Courier"/>
      <w:sz w:val="24"/>
      <w:szCs w:val="24"/>
    </w:rPr>
  </w:style>
  <w:style w:type="paragraph" w:styleId="ListParagraph">
    <w:name w:val="List Paragraph"/>
    <w:basedOn w:val="Normal"/>
    <w:uiPriority w:val="34"/>
    <w:qFormat/>
    <w:rsid w:val="00FB5DDD"/>
    <w:pPr>
      <w:ind w:left="720"/>
    </w:pPr>
  </w:style>
  <w:style w:type="character" w:customStyle="1" w:styleId="apple-converted-space">
    <w:name w:val="apple-converted-space"/>
    <w:rsid w:val="007B2F4D"/>
  </w:style>
  <w:style w:type="paragraph" w:styleId="Header">
    <w:name w:val="header"/>
    <w:basedOn w:val="Normal"/>
    <w:link w:val="HeaderChar"/>
    <w:uiPriority w:val="99"/>
    <w:unhideWhenUsed/>
    <w:rsid w:val="00F80B4B"/>
    <w:pPr>
      <w:tabs>
        <w:tab w:val="center" w:pos="4680"/>
        <w:tab w:val="right" w:pos="9360"/>
      </w:tabs>
    </w:pPr>
  </w:style>
  <w:style w:type="character" w:customStyle="1" w:styleId="HeaderChar">
    <w:name w:val="Header Char"/>
    <w:link w:val="Header"/>
    <w:uiPriority w:val="99"/>
    <w:rsid w:val="00F80B4B"/>
    <w:rPr>
      <w:rFonts w:ascii="Courier" w:hAnsi="Courier"/>
      <w:sz w:val="24"/>
      <w:szCs w:val="24"/>
    </w:rPr>
  </w:style>
  <w:style w:type="paragraph" w:styleId="Footer">
    <w:name w:val="footer"/>
    <w:basedOn w:val="Normal"/>
    <w:link w:val="FooterChar"/>
    <w:uiPriority w:val="99"/>
    <w:unhideWhenUsed/>
    <w:rsid w:val="00F80B4B"/>
    <w:pPr>
      <w:tabs>
        <w:tab w:val="center" w:pos="4680"/>
        <w:tab w:val="right" w:pos="9360"/>
      </w:tabs>
    </w:pPr>
  </w:style>
  <w:style w:type="character" w:customStyle="1" w:styleId="FooterChar">
    <w:name w:val="Footer Char"/>
    <w:link w:val="Footer"/>
    <w:uiPriority w:val="99"/>
    <w:rsid w:val="00F80B4B"/>
    <w:rPr>
      <w:rFonts w:ascii="Courier" w:hAnsi="Courier"/>
      <w:sz w:val="24"/>
      <w:szCs w:val="24"/>
    </w:rPr>
  </w:style>
  <w:style w:type="character" w:styleId="UnresolvedMention">
    <w:name w:val="Unresolved Mention"/>
    <w:uiPriority w:val="99"/>
    <w:semiHidden/>
    <w:unhideWhenUsed/>
    <w:rsid w:val="00CD0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oes/current/oes_nat.htm" TargetMode="External"/><Relationship Id="rId1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i.gov/privacy/blm-3-mineral-lease-management" TargetMode="External"/><Relationship Id="rId17"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hyperlink" Target="http://www.opm.gov/policy-data-oversight/pay-leave/salaries-wages/salary-tables/14Tables/html/GS_h.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m.gov/services/electronic-forms"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21/RUS_h.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7BB8-0031-4C13-A9FA-FEEAB7B7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4098</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27409</CharactersWithSpaces>
  <SharedDoc>false</SharedDoc>
  <HLinks>
    <vt:vector size="48" baseType="variant">
      <vt:variant>
        <vt:i4>3014779</vt:i4>
      </vt:variant>
      <vt:variant>
        <vt:i4>23</vt:i4>
      </vt:variant>
      <vt:variant>
        <vt:i4>0</vt:i4>
      </vt:variant>
      <vt:variant>
        <vt:i4>5</vt:i4>
      </vt:variant>
      <vt:variant>
        <vt:lpwstr>http://www.reginfo.gov/</vt:lpwstr>
      </vt:variant>
      <vt:variant>
        <vt:lpwstr/>
      </vt:variant>
      <vt:variant>
        <vt:i4>1769560</vt:i4>
      </vt:variant>
      <vt:variant>
        <vt:i4>20</vt:i4>
      </vt:variant>
      <vt:variant>
        <vt:i4>0</vt:i4>
      </vt:variant>
      <vt:variant>
        <vt:i4>5</vt:i4>
      </vt:variant>
      <vt:variant>
        <vt:lpwstr>http://www.bls.gov/news.release/ecec.nr0.htm</vt:lpwstr>
      </vt:variant>
      <vt:variant>
        <vt:lpwstr/>
      </vt:variant>
      <vt:variant>
        <vt:i4>2097153</vt:i4>
      </vt:variant>
      <vt:variant>
        <vt:i4>17</vt:i4>
      </vt:variant>
      <vt:variant>
        <vt:i4>0</vt:i4>
      </vt:variant>
      <vt:variant>
        <vt:i4>5</vt:i4>
      </vt:variant>
      <vt:variant>
        <vt:lpwstr>http://www.opm.gov/policy-data-oversight/pay-leave/salaries-wages/salary-tables/14Tables/html/GS_h.aspx</vt:lpwstr>
      </vt:variant>
      <vt:variant>
        <vt:lpwstr/>
      </vt:variant>
      <vt:variant>
        <vt:i4>5242994</vt:i4>
      </vt:variant>
      <vt:variant>
        <vt:i4>14</vt:i4>
      </vt:variant>
      <vt:variant>
        <vt:i4>0</vt:i4>
      </vt:variant>
      <vt:variant>
        <vt:i4>5</vt:i4>
      </vt:variant>
      <vt:variant>
        <vt:lpwstr>https://www.opm.gov/policy-data-oversight/pay-leave/salaries-wages/salary-tables/pdf/2021/RUS_h.pdf</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6422643</vt:i4>
      </vt:variant>
      <vt:variant>
        <vt:i4>5</vt:i4>
      </vt:variant>
      <vt:variant>
        <vt:i4>0</vt:i4>
      </vt:variant>
      <vt:variant>
        <vt:i4>5</vt:i4>
      </vt:variant>
      <vt:variant>
        <vt:lpwstr>https://www.doi.gov/privacy/blm-3-mineral-lease-management</vt:lpwstr>
      </vt:variant>
      <vt:variant>
        <vt:lpwstr/>
      </vt:variant>
      <vt:variant>
        <vt:i4>1310744</vt:i4>
      </vt:variant>
      <vt:variant>
        <vt:i4>2</vt:i4>
      </vt:variant>
      <vt:variant>
        <vt:i4>0</vt:i4>
      </vt:variant>
      <vt:variant>
        <vt:i4>5</vt:i4>
      </vt:variant>
      <vt:variant>
        <vt:lpwstr>https://www.blm.gov/services/electronic-forms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sbeshir</dc:creator>
  <cp:keywords/>
  <cp:lastModifiedBy>King, Darrin A</cp:lastModifiedBy>
  <cp:revision>8</cp:revision>
  <cp:lastPrinted>2018-03-08T17:25:00Z</cp:lastPrinted>
  <dcterms:created xsi:type="dcterms:W3CDTF">2021-04-05T17:23:00Z</dcterms:created>
  <dcterms:modified xsi:type="dcterms:W3CDTF">2021-05-05T13:23:00Z</dcterms:modified>
</cp:coreProperties>
</file>