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95103" w:rsidP="005B0888" w:rsidRDefault="00295103" w14:paraId="2545456A" w14:textId="77777777">
      <w:pPr>
        <w:tabs>
          <w:tab w:val="left" w:pos="720"/>
        </w:tabs>
        <w:jc w:val="center"/>
        <w:rPr>
          <w:rFonts w:ascii="Arial" w:hAnsi="Arial" w:cs="Arial"/>
          <w:b/>
          <w:bCs/>
          <w:caps/>
          <w:sz w:val="26"/>
          <w:szCs w:val="26"/>
        </w:rPr>
      </w:pPr>
      <w:r w:rsidRPr="002C325E">
        <w:rPr>
          <w:rFonts w:ascii="Arial" w:hAnsi="Arial" w:cs="Arial"/>
          <w:caps/>
          <w:color w:val="2B579A"/>
          <w:sz w:val="26"/>
          <w:szCs w:val="26"/>
          <w:shd w:val="clear" w:color="auto" w:fill="E6E6E6"/>
          <w:lang w:val="en-CA"/>
        </w:rPr>
        <w:fldChar w:fldCharType="begin"/>
      </w:r>
      <w:r w:rsidRPr="002C325E">
        <w:rPr>
          <w:rFonts w:ascii="Arial" w:hAnsi="Arial" w:cs="Arial"/>
          <w:caps/>
          <w:sz w:val="26"/>
          <w:szCs w:val="26"/>
          <w:lang w:val="en-CA"/>
        </w:rPr>
        <w:instrText xml:space="preserve"> SEQ CHAPTER \h \r 1</w:instrText>
      </w:r>
      <w:r w:rsidRPr="002C325E">
        <w:rPr>
          <w:rFonts w:ascii="Arial" w:hAnsi="Arial" w:cs="Arial"/>
          <w:caps/>
          <w:color w:val="2B579A"/>
          <w:sz w:val="26"/>
          <w:szCs w:val="26"/>
          <w:shd w:val="clear" w:color="auto" w:fill="E6E6E6"/>
          <w:lang w:val="en-CA"/>
        </w:rPr>
        <w:fldChar w:fldCharType="end"/>
      </w:r>
      <w:r w:rsidRPr="002C325E">
        <w:rPr>
          <w:rFonts w:ascii="Arial" w:hAnsi="Arial" w:cs="Arial"/>
          <w:b/>
          <w:bCs/>
          <w:caps/>
          <w:sz w:val="26"/>
          <w:szCs w:val="26"/>
        </w:rPr>
        <w:t xml:space="preserve">Supporting </w:t>
      </w:r>
      <w:proofErr w:type="gramStart"/>
      <w:r w:rsidRPr="002C325E">
        <w:rPr>
          <w:rFonts w:ascii="Arial" w:hAnsi="Arial" w:cs="Arial"/>
          <w:b/>
          <w:bCs/>
          <w:caps/>
          <w:sz w:val="26"/>
          <w:szCs w:val="26"/>
        </w:rPr>
        <w:t>Statement</w:t>
      </w:r>
      <w:proofErr w:type="gramEnd"/>
      <w:r w:rsidRPr="002C325E">
        <w:rPr>
          <w:rFonts w:ascii="Arial" w:hAnsi="Arial" w:cs="Arial"/>
          <w:b/>
          <w:bCs/>
          <w:caps/>
          <w:sz w:val="26"/>
          <w:szCs w:val="26"/>
        </w:rPr>
        <w:t xml:space="preserve"> </w:t>
      </w:r>
      <w:r w:rsidRPr="002C325E" w:rsidR="007851E9">
        <w:rPr>
          <w:rFonts w:ascii="Arial" w:hAnsi="Arial" w:cs="Arial"/>
          <w:b/>
          <w:bCs/>
          <w:caps/>
          <w:sz w:val="26"/>
          <w:szCs w:val="26"/>
        </w:rPr>
        <w:t>A</w:t>
      </w:r>
    </w:p>
    <w:p w:rsidRPr="002C325E" w:rsidR="002C325E" w:rsidP="005B0888" w:rsidRDefault="002C325E" w14:paraId="6D84AFBF" w14:textId="77777777">
      <w:pPr>
        <w:tabs>
          <w:tab w:val="left" w:pos="720"/>
        </w:tabs>
        <w:jc w:val="center"/>
        <w:rPr>
          <w:rFonts w:ascii="Arial" w:hAnsi="Arial" w:cs="Arial"/>
          <w:b/>
          <w:bCs/>
          <w:caps/>
          <w:sz w:val="26"/>
          <w:szCs w:val="26"/>
        </w:rPr>
      </w:pPr>
      <w:r>
        <w:rPr>
          <w:rFonts w:ascii="Arial" w:hAnsi="Arial" w:cs="Arial"/>
          <w:b/>
          <w:bCs/>
          <w:caps/>
          <w:sz w:val="26"/>
          <w:szCs w:val="26"/>
        </w:rPr>
        <w:t>for paperwork reduction act submission</w:t>
      </w:r>
    </w:p>
    <w:p w:rsidR="002C325E" w:rsidP="005B0888" w:rsidRDefault="002C325E" w14:paraId="16573417" w14:textId="77777777">
      <w:pPr>
        <w:tabs>
          <w:tab w:val="left" w:pos="720"/>
        </w:tabs>
        <w:jc w:val="center"/>
        <w:rPr>
          <w:rFonts w:ascii="Arial" w:hAnsi="Arial" w:cs="Arial"/>
          <w:b/>
          <w:bCs/>
          <w:sz w:val="26"/>
          <w:szCs w:val="26"/>
          <w:highlight w:val="lightGray"/>
        </w:rPr>
      </w:pPr>
    </w:p>
    <w:p w:rsidRPr="00B50214" w:rsidR="009B359F" w:rsidP="005B0888" w:rsidRDefault="00490719" w14:paraId="2A761A04" w14:textId="4D9934FB">
      <w:pPr>
        <w:tabs>
          <w:tab w:val="left" w:pos="720"/>
        </w:tabs>
        <w:jc w:val="center"/>
        <w:rPr>
          <w:rFonts w:ascii="Arial" w:hAnsi="Arial" w:cs="Arial"/>
          <w:b/>
          <w:bCs/>
          <w:sz w:val="26"/>
          <w:szCs w:val="26"/>
        </w:rPr>
      </w:pPr>
      <w:r>
        <w:rPr>
          <w:rFonts w:ascii="Arial" w:hAnsi="Arial" w:cs="Arial"/>
          <w:b/>
          <w:bCs/>
          <w:sz w:val="26"/>
          <w:szCs w:val="26"/>
        </w:rPr>
        <w:t>Tribal Enrollment Count</w:t>
      </w:r>
    </w:p>
    <w:p w:rsidRPr="00B50214" w:rsidR="00295103" w:rsidP="005B0888" w:rsidRDefault="00295103" w14:paraId="0FD0E61F" w14:textId="586D3A03">
      <w:pPr>
        <w:tabs>
          <w:tab w:val="left" w:pos="720"/>
        </w:tabs>
        <w:jc w:val="center"/>
        <w:rPr>
          <w:rFonts w:ascii="Arial" w:hAnsi="Arial" w:cs="Arial"/>
          <w:sz w:val="22"/>
          <w:szCs w:val="22"/>
        </w:rPr>
      </w:pPr>
      <w:r w:rsidRPr="00B50214">
        <w:rPr>
          <w:rFonts w:ascii="Arial" w:hAnsi="Arial" w:cs="Arial"/>
          <w:b/>
          <w:bCs/>
          <w:sz w:val="26"/>
          <w:szCs w:val="26"/>
        </w:rPr>
        <w:t>OMB Control Number 10</w:t>
      </w:r>
      <w:r w:rsidR="00490719">
        <w:rPr>
          <w:rFonts w:ascii="Arial" w:hAnsi="Arial" w:cs="Arial"/>
          <w:b/>
          <w:bCs/>
          <w:sz w:val="26"/>
          <w:szCs w:val="26"/>
        </w:rPr>
        <w:t>76-NEW</w:t>
      </w:r>
    </w:p>
    <w:p w:rsidRPr="00B50214" w:rsidR="009B359F" w:rsidP="005B0888" w:rsidRDefault="009B359F" w14:paraId="5C18DE7E" w14:textId="77777777">
      <w:pPr>
        <w:tabs>
          <w:tab w:val="left" w:pos="720"/>
        </w:tabs>
        <w:jc w:val="center"/>
        <w:rPr>
          <w:rFonts w:ascii="Arial" w:hAnsi="Arial" w:cs="Arial"/>
          <w:sz w:val="22"/>
          <w:szCs w:val="22"/>
        </w:rPr>
      </w:pPr>
    </w:p>
    <w:p w:rsidRPr="00FA14F6" w:rsidR="00FA14F6" w:rsidP="42E7B796" w:rsidRDefault="00FA14F6" w14:paraId="1517EAD7" w14:textId="2C82C86D">
      <w:pPr>
        <w:tabs>
          <w:tab w:val="left" w:pos="720"/>
        </w:tabs>
        <w:rPr>
          <w:rFonts w:ascii="Arial" w:hAnsi="Arial" w:cs="Arial"/>
          <w:sz w:val="22"/>
          <w:szCs w:val="22"/>
        </w:rPr>
      </w:pPr>
      <w:r w:rsidRPr="42E7B796">
        <w:rPr>
          <w:rFonts w:ascii="Arial" w:hAnsi="Arial" w:cs="Arial"/>
          <w:b/>
          <w:bCs/>
          <w:sz w:val="22"/>
          <w:szCs w:val="22"/>
        </w:rPr>
        <w:t>Terms of Clearance:</w:t>
      </w:r>
      <w:r w:rsidRPr="42E7B796">
        <w:rPr>
          <w:rFonts w:ascii="Arial" w:hAnsi="Arial" w:cs="Arial"/>
          <w:sz w:val="22"/>
          <w:szCs w:val="22"/>
        </w:rPr>
        <w:t xml:space="preserve">  New Collection</w:t>
      </w:r>
      <w:r w:rsidRPr="42E7B796" w:rsidR="00490719">
        <w:rPr>
          <w:rFonts w:ascii="Arial" w:hAnsi="Arial" w:cs="Arial"/>
          <w:sz w:val="22"/>
          <w:szCs w:val="22"/>
        </w:rPr>
        <w:t>.</w:t>
      </w:r>
    </w:p>
    <w:p w:rsidRPr="00FA14F6" w:rsidR="00FA14F6" w:rsidP="00FA14F6" w:rsidRDefault="00FA14F6" w14:paraId="5198EC9B" w14:textId="77777777">
      <w:pPr>
        <w:tabs>
          <w:tab w:val="left" w:pos="-1080"/>
          <w:tab w:val="left" w:pos="-720"/>
          <w:tab w:val="left" w:pos="720"/>
        </w:tabs>
        <w:jc w:val="center"/>
        <w:rPr>
          <w:rFonts w:ascii="Arial" w:hAnsi="Arial" w:cs="Arial"/>
          <w:sz w:val="22"/>
          <w:szCs w:val="22"/>
        </w:rPr>
      </w:pPr>
    </w:p>
    <w:p w:rsidRPr="00FA14F6" w:rsidR="00FA14F6" w:rsidP="00FA14F6" w:rsidRDefault="00FA14F6" w14:paraId="72B9E07B" w14:textId="77777777">
      <w:pPr>
        <w:tabs>
          <w:tab w:val="left" w:pos="-1080"/>
          <w:tab w:val="left" w:pos="-720"/>
          <w:tab w:val="left" w:pos="720"/>
        </w:tabs>
        <w:ind w:left="360" w:hanging="360"/>
        <w:rPr>
          <w:rFonts w:ascii="Arial" w:hAnsi="Arial" w:cs="Arial"/>
          <w:sz w:val="22"/>
          <w:szCs w:val="22"/>
        </w:rPr>
      </w:pPr>
      <w:r w:rsidRPr="00FA14F6">
        <w:rPr>
          <w:rFonts w:ascii="Arial" w:hAnsi="Arial" w:cs="Arial"/>
          <w:b/>
          <w:bCs/>
          <w:sz w:val="22"/>
          <w:szCs w:val="22"/>
        </w:rPr>
        <w:t>Justification</w:t>
      </w:r>
    </w:p>
    <w:p w:rsidRPr="00FA14F6" w:rsidR="00FA14F6" w:rsidP="00FA14F6" w:rsidRDefault="00FA14F6" w14:paraId="5FE5B748" w14:textId="77777777">
      <w:pPr>
        <w:tabs>
          <w:tab w:val="left" w:pos="-1080"/>
          <w:tab w:val="left" w:pos="-720"/>
          <w:tab w:val="left" w:pos="720"/>
        </w:tabs>
        <w:rPr>
          <w:rFonts w:ascii="Arial" w:hAnsi="Arial" w:cs="Arial"/>
          <w:sz w:val="22"/>
          <w:szCs w:val="22"/>
        </w:rPr>
      </w:pPr>
    </w:p>
    <w:p w:rsidRPr="00FA14F6" w:rsidR="00FA14F6" w:rsidP="00FA14F6" w:rsidRDefault="00FA14F6" w14:paraId="0AB534E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1.</w:t>
      </w:r>
      <w:r w:rsidRPr="00FA14F6">
        <w:rPr>
          <w:rFonts w:ascii="Arial" w:hAnsi="Arial" w:cs="Arial"/>
          <w:b/>
          <w:sz w:val="22"/>
          <w:szCs w:val="22"/>
        </w:rPr>
        <w:tab/>
        <w:t>Explain the circumstances that make the collection of information necessary.  Identify any legal or administrative requirements that necessitate the collection.</w:t>
      </w:r>
    </w:p>
    <w:p w:rsidRPr="00490719" w:rsidR="00FA14F6" w:rsidP="00FA14F6" w:rsidRDefault="00FA14F6" w14:paraId="4F2689CA" w14:textId="77777777">
      <w:pPr>
        <w:tabs>
          <w:tab w:val="left" w:pos="-1080"/>
          <w:tab w:val="left" w:pos="-720"/>
          <w:tab w:val="left" w:pos="360"/>
          <w:tab w:val="left" w:pos="720"/>
        </w:tabs>
        <w:rPr>
          <w:rFonts w:ascii="Arial" w:hAnsi="Arial" w:cs="Arial"/>
          <w:sz w:val="22"/>
          <w:szCs w:val="22"/>
        </w:rPr>
      </w:pPr>
    </w:p>
    <w:p w:rsidRPr="00FA14F6" w:rsidR="00490719" w:rsidP="5B498460" w:rsidRDefault="00490719" w14:paraId="2C945181" w14:textId="1940E344">
      <w:pPr>
        <w:tabs>
          <w:tab w:val="left" w:pos="360"/>
          <w:tab w:val="left" w:pos="720"/>
        </w:tabs>
        <w:rPr>
          <w:rFonts w:ascii="Arial" w:hAnsi="Arial" w:cs="Arial"/>
          <w:color w:val="282828"/>
          <w:sz w:val="22"/>
          <w:szCs w:val="22"/>
        </w:rPr>
      </w:pPr>
      <w:r w:rsidRPr="5B498460">
        <w:rPr>
          <w:rFonts w:ascii="Arial" w:hAnsi="Arial" w:cs="Arial"/>
          <w:color w:val="282828"/>
          <w:sz w:val="22"/>
          <w:szCs w:val="22"/>
        </w:rPr>
        <w:t xml:space="preserve">The </w:t>
      </w:r>
      <w:r w:rsidRPr="5B498460" w:rsidR="48D85EC4">
        <w:rPr>
          <w:rFonts w:ascii="Arial" w:hAnsi="Arial" w:cs="Arial"/>
          <w:color w:val="282828"/>
          <w:sz w:val="22"/>
          <w:szCs w:val="22"/>
        </w:rPr>
        <w:t>Bureau of Indian Affairs (BIA)</w:t>
      </w:r>
      <w:r w:rsidRPr="5B498460">
        <w:rPr>
          <w:rFonts w:ascii="Arial" w:hAnsi="Arial" w:cs="Arial"/>
          <w:color w:val="282828"/>
          <w:sz w:val="22"/>
          <w:szCs w:val="22"/>
        </w:rPr>
        <w:t xml:space="preserve"> is </w:t>
      </w:r>
      <w:r w:rsidRPr="5B498460" w:rsidR="62FB9B7D">
        <w:rPr>
          <w:rFonts w:ascii="Arial" w:hAnsi="Arial" w:cs="Arial"/>
          <w:color w:val="282828"/>
          <w:sz w:val="22"/>
          <w:szCs w:val="22"/>
        </w:rPr>
        <w:t xml:space="preserve">requesting an emergency, one-time collection </w:t>
      </w:r>
      <w:r w:rsidRPr="5B498460">
        <w:rPr>
          <w:rFonts w:ascii="Arial" w:hAnsi="Arial" w:cs="Arial"/>
          <w:color w:val="282828"/>
          <w:sz w:val="22"/>
          <w:szCs w:val="22"/>
        </w:rPr>
        <w:t>to collect from each of the 574 federally recognized Tribes a total count of its enrolled members.</w:t>
      </w:r>
      <w:r w:rsidRPr="5B498460" w:rsidR="00BF408D">
        <w:rPr>
          <w:rFonts w:ascii="Arial" w:hAnsi="Arial" w:cs="Arial"/>
          <w:color w:val="282828"/>
          <w:sz w:val="22"/>
          <w:szCs w:val="22"/>
        </w:rPr>
        <w:t xml:space="preserve"> This </w:t>
      </w:r>
      <w:r w:rsidRPr="5B498460" w:rsidR="3233985F">
        <w:rPr>
          <w:rFonts w:ascii="Arial" w:hAnsi="Arial" w:cs="Arial"/>
          <w:color w:val="282828"/>
          <w:sz w:val="22"/>
          <w:szCs w:val="22"/>
        </w:rPr>
        <w:t>collection is necessary to equitably distribute funds appropriated under the American Rescue Plan, signed by President Biden on March 11, 2021.</w:t>
      </w:r>
      <w:r w:rsidRPr="5B498460" w:rsidR="00BF408D">
        <w:rPr>
          <w:rFonts w:ascii="Arial" w:hAnsi="Arial" w:cs="Arial"/>
          <w:color w:val="282828"/>
          <w:sz w:val="22"/>
          <w:szCs w:val="22"/>
        </w:rPr>
        <w:t xml:space="preserve"> </w:t>
      </w:r>
      <w:r w:rsidRPr="5B498460">
        <w:rPr>
          <w:rFonts w:ascii="Arial" w:hAnsi="Arial" w:cs="Arial"/>
          <w:color w:val="282828"/>
          <w:sz w:val="22"/>
          <w:szCs w:val="22"/>
        </w:rPr>
        <w:t xml:space="preserve"> </w:t>
      </w:r>
      <w:r w:rsidRPr="5B498460" w:rsidR="0350A3C9">
        <w:rPr>
          <w:rFonts w:ascii="Arial" w:hAnsi="Arial" w:cs="Arial"/>
          <w:color w:val="282828"/>
          <w:sz w:val="22"/>
          <w:szCs w:val="22"/>
        </w:rPr>
        <w:t>The B</w:t>
      </w:r>
      <w:r w:rsidRPr="5B498460">
        <w:rPr>
          <w:rFonts w:ascii="Arial" w:hAnsi="Arial" w:cs="Arial"/>
          <w:color w:val="282828"/>
          <w:sz w:val="22"/>
          <w:szCs w:val="22"/>
        </w:rPr>
        <w:t xml:space="preserve">IA is </w:t>
      </w:r>
      <w:r w:rsidRPr="5B498460" w:rsidR="65C7094A">
        <w:rPr>
          <w:rFonts w:ascii="Arial" w:hAnsi="Arial" w:cs="Arial"/>
          <w:color w:val="282828"/>
          <w:sz w:val="22"/>
          <w:szCs w:val="22"/>
        </w:rPr>
        <w:t xml:space="preserve">seeking approval for this collection </w:t>
      </w:r>
      <w:r w:rsidRPr="5B498460" w:rsidR="2C6B8E9F">
        <w:rPr>
          <w:rFonts w:ascii="Arial" w:hAnsi="Arial" w:cs="Arial"/>
          <w:color w:val="282828"/>
          <w:sz w:val="22"/>
          <w:szCs w:val="22"/>
        </w:rPr>
        <w:t>by March 3</w:t>
      </w:r>
      <w:r w:rsidR="00F361E5">
        <w:rPr>
          <w:rFonts w:ascii="Arial" w:hAnsi="Arial" w:cs="Arial"/>
          <w:color w:val="282828"/>
          <w:sz w:val="22"/>
          <w:szCs w:val="22"/>
        </w:rPr>
        <w:t>1</w:t>
      </w:r>
      <w:r w:rsidRPr="5B498460" w:rsidR="696ADD01">
        <w:rPr>
          <w:rFonts w:ascii="Arial" w:hAnsi="Arial" w:cs="Arial"/>
          <w:color w:val="282828"/>
          <w:sz w:val="22"/>
          <w:szCs w:val="22"/>
        </w:rPr>
        <w:t xml:space="preserve"> in order to have time to collect the data and use the data in time to distribute funds by the deadlines established in the American Rescue Plan. </w:t>
      </w:r>
    </w:p>
    <w:p w:rsidRPr="00FA14F6" w:rsidR="00490719" w:rsidP="5B498460" w:rsidRDefault="00490719" w14:paraId="75532C69" w14:textId="68535215">
      <w:pPr>
        <w:tabs>
          <w:tab w:val="left" w:pos="360"/>
          <w:tab w:val="left" w:pos="720"/>
        </w:tabs>
        <w:rPr>
          <w:rFonts w:ascii="Arial" w:hAnsi="Arial" w:cs="Arial"/>
          <w:color w:val="282828"/>
          <w:sz w:val="22"/>
          <w:szCs w:val="22"/>
        </w:rPr>
      </w:pPr>
    </w:p>
    <w:p w:rsidRPr="00FA14F6" w:rsidR="00490719" w:rsidP="5B498460" w:rsidRDefault="0C524CF8" w14:paraId="798A0C89" w14:textId="0C60FAD1">
      <w:pPr>
        <w:tabs>
          <w:tab w:val="left" w:pos="360"/>
          <w:tab w:val="left" w:pos="720"/>
        </w:tabs>
        <w:rPr>
          <w:rFonts w:ascii="Arial" w:hAnsi="Arial" w:cs="Arial"/>
          <w:color w:val="282828"/>
          <w:sz w:val="22"/>
          <w:szCs w:val="22"/>
        </w:rPr>
      </w:pPr>
      <w:r w:rsidRPr="5B498460">
        <w:rPr>
          <w:rFonts w:ascii="Arial" w:hAnsi="Arial" w:cs="Arial"/>
          <w:color w:val="282828"/>
          <w:sz w:val="22"/>
          <w:szCs w:val="22"/>
        </w:rPr>
        <w:t xml:space="preserve">This information collection is essential to </w:t>
      </w:r>
      <w:r w:rsidRPr="5B498460" w:rsidR="696ADD01">
        <w:rPr>
          <w:rFonts w:ascii="Arial" w:hAnsi="Arial" w:cs="Arial"/>
          <w:color w:val="282828"/>
          <w:sz w:val="22"/>
          <w:szCs w:val="22"/>
        </w:rPr>
        <w:t>BIA</w:t>
      </w:r>
      <w:r w:rsidRPr="5B498460" w:rsidR="484F35A6">
        <w:rPr>
          <w:rFonts w:ascii="Arial" w:hAnsi="Arial" w:cs="Arial"/>
          <w:color w:val="282828"/>
          <w:sz w:val="22"/>
          <w:szCs w:val="22"/>
        </w:rPr>
        <w:t xml:space="preserve">’s mission, as </w:t>
      </w:r>
      <w:r w:rsidRPr="5B498460" w:rsidR="00490719">
        <w:rPr>
          <w:rFonts w:ascii="Arial" w:hAnsi="Arial" w:cs="Arial"/>
          <w:color w:val="282828"/>
          <w:sz w:val="22"/>
          <w:szCs w:val="22"/>
        </w:rPr>
        <w:t>its general statutory authority for Indian Affairs matters for this collection</w:t>
      </w:r>
      <w:r w:rsidRPr="5B498460" w:rsidR="526177AB">
        <w:rPr>
          <w:rFonts w:ascii="Arial" w:hAnsi="Arial" w:cs="Arial"/>
          <w:color w:val="282828"/>
          <w:sz w:val="22"/>
          <w:szCs w:val="22"/>
        </w:rPr>
        <w:t xml:space="preserve"> under</w:t>
      </w:r>
      <w:r w:rsidRPr="5B498460" w:rsidR="00490719">
        <w:rPr>
          <w:rFonts w:ascii="Arial" w:hAnsi="Arial" w:cs="Arial"/>
          <w:color w:val="282828"/>
          <w:sz w:val="22"/>
          <w:szCs w:val="22"/>
        </w:rPr>
        <w:t xml:space="preserve"> 25 U.S.C. </w:t>
      </w:r>
      <w:r w:rsidRPr="5B498460" w:rsidR="02A303EB">
        <w:rPr>
          <w:rFonts w:ascii="Arial" w:hAnsi="Arial" w:cs="Arial"/>
          <w:color w:val="282828"/>
          <w:sz w:val="22"/>
          <w:szCs w:val="22"/>
        </w:rPr>
        <w:t>2</w:t>
      </w:r>
      <w:r w:rsidRPr="5B498460" w:rsidR="519B82DC">
        <w:rPr>
          <w:rFonts w:ascii="Arial" w:hAnsi="Arial" w:cs="Arial"/>
          <w:color w:val="282828"/>
          <w:sz w:val="22"/>
          <w:szCs w:val="22"/>
        </w:rPr>
        <w:t xml:space="preserve"> states:</w:t>
      </w:r>
    </w:p>
    <w:p w:rsidRPr="00FA14F6" w:rsidR="00490719" w:rsidP="2989F360" w:rsidRDefault="00490719" w14:paraId="7D2331B5" w14:textId="6F6086B2">
      <w:pPr>
        <w:tabs>
          <w:tab w:val="left" w:pos="360"/>
          <w:tab w:val="left" w:pos="720"/>
        </w:tabs>
        <w:rPr>
          <w:rFonts w:ascii="Arial" w:hAnsi="Arial" w:cs="Arial"/>
          <w:color w:val="282828"/>
          <w:sz w:val="22"/>
          <w:szCs w:val="22"/>
        </w:rPr>
      </w:pPr>
    </w:p>
    <w:p w:rsidRPr="00FA14F6" w:rsidR="00490719" w:rsidP="5B498460" w:rsidRDefault="372785DC" w14:paraId="143FEC85" w14:textId="448C8F93">
      <w:pPr>
        <w:ind w:left="720"/>
        <w:rPr>
          <w:rFonts w:ascii="Arial" w:hAnsi="Arial" w:cs="Arial"/>
          <w:color w:val="282828"/>
          <w:sz w:val="22"/>
          <w:szCs w:val="22"/>
        </w:rPr>
      </w:pPr>
      <w:r w:rsidRPr="5B498460">
        <w:rPr>
          <w:rFonts w:ascii="Arial" w:hAnsi="Arial" w:cs="Arial"/>
          <w:color w:val="282828"/>
          <w:sz w:val="22"/>
          <w:szCs w:val="22"/>
        </w:rPr>
        <w:t xml:space="preserve">“§ 2. Duties of Commissioner </w:t>
      </w:r>
      <w:proofErr w:type="gramStart"/>
      <w:r w:rsidRPr="5B498460">
        <w:rPr>
          <w:rFonts w:ascii="Arial" w:hAnsi="Arial" w:cs="Arial"/>
          <w:color w:val="282828"/>
          <w:sz w:val="22"/>
          <w:szCs w:val="22"/>
        </w:rPr>
        <w:t>The</w:t>
      </w:r>
      <w:proofErr w:type="gramEnd"/>
      <w:r w:rsidRPr="5B498460">
        <w:rPr>
          <w:rFonts w:ascii="Arial" w:hAnsi="Arial" w:cs="Arial"/>
          <w:color w:val="282828"/>
          <w:sz w:val="22"/>
          <w:szCs w:val="22"/>
        </w:rPr>
        <w:t xml:space="preserve"> Commissioner of Indian Affairs shall... have the management of all Indian affairs and of all matters arising out of Indian relations.”</w:t>
      </w:r>
    </w:p>
    <w:p w:rsidRPr="00FA14F6" w:rsidR="00490719" w:rsidP="2989F360" w:rsidRDefault="00490719" w14:paraId="314A31BB" w14:textId="7BB96A48">
      <w:pPr>
        <w:rPr>
          <w:rFonts w:ascii="Arial" w:hAnsi="Arial" w:cs="Arial"/>
          <w:color w:val="282828"/>
          <w:sz w:val="22"/>
          <w:szCs w:val="22"/>
        </w:rPr>
      </w:pPr>
    </w:p>
    <w:p w:rsidRPr="00FA14F6" w:rsidR="00490719" w:rsidP="2989F360" w:rsidRDefault="1F54B332" w14:paraId="3B37A6E3" w14:textId="735AE7A3">
      <w:pPr>
        <w:rPr>
          <w:rFonts w:ascii="Arial" w:hAnsi="Arial" w:cs="Arial"/>
          <w:color w:val="282828"/>
          <w:sz w:val="22"/>
          <w:szCs w:val="22"/>
        </w:rPr>
      </w:pPr>
      <w:r w:rsidRPr="5B498460">
        <w:rPr>
          <w:rFonts w:ascii="Arial" w:hAnsi="Arial" w:cs="Arial"/>
          <w:color w:val="282828"/>
          <w:sz w:val="22"/>
          <w:szCs w:val="22"/>
        </w:rPr>
        <w:t>Enrollment data is an important source of information which allows the Indian Affairs and other Federal agencies to equitably distribute resources</w:t>
      </w:r>
      <w:r w:rsidRPr="5B498460" w:rsidR="5F2F08A5">
        <w:rPr>
          <w:rFonts w:ascii="Arial" w:hAnsi="Arial" w:cs="Arial"/>
          <w:color w:val="282828"/>
          <w:sz w:val="22"/>
          <w:szCs w:val="22"/>
        </w:rPr>
        <w:t xml:space="preserve"> because it is a quantifiable representation of a Tribe’s population.</w:t>
      </w:r>
      <w:r w:rsidRPr="5B498460">
        <w:rPr>
          <w:rFonts w:ascii="Arial" w:hAnsi="Arial" w:cs="Arial"/>
          <w:color w:val="282828"/>
          <w:sz w:val="22"/>
          <w:szCs w:val="22"/>
        </w:rPr>
        <w:t xml:space="preserve"> </w:t>
      </w:r>
      <w:r w:rsidRPr="5B498460" w:rsidR="59457405">
        <w:rPr>
          <w:rFonts w:ascii="Arial" w:hAnsi="Arial" w:cs="Arial"/>
          <w:color w:val="282828"/>
          <w:sz w:val="22"/>
          <w:szCs w:val="22"/>
        </w:rPr>
        <w:t xml:space="preserve">Different population sizes generally require different levels of services and resources. </w:t>
      </w:r>
      <w:r w:rsidRPr="5B498460" w:rsidR="269ACB09">
        <w:rPr>
          <w:rFonts w:ascii="Arial" w:hAnsi="Arial" w:cs="Arial"/>
          <w:color w:val="282828"/>
          <w:sz w:val="22"/>
          <w:szCs w:val="22"/>
        </w:rPr>
        <w:t>B</w:t>
      </w:r>
      <w:r w:rsidRPr="5B498460" w:rsidR="00490719">
        <w:rPr>
          <w:rFonts w:ascii="Arial" w:hAnsi="Arial" w:cs="Arial"/>
          <w:color w:val="282828"/>
          <w:sz w:val="22"/>
          <w:szCs w:val="22"/>
        </w:rPr>
        <w:t xml:space="preserve">IA </w:t>
      </w:r>
      <w:r w:rsidR="00CD1F11">
        <w:rPr>
          <w:rFonts w:ascii="Arial" w:hAnsi="Arial" w:cs="Arial"/>
          <w:color w:val="282828"/>
          <w:sz w:val="22"/>
          <w:szCs w:val="22"/>
        </w:rPr>
        <w:t>requests</w:t>
      </w:r>
      <w:r w:rsidRPr="5B498460" w:rsidR="00490719">
        <w:rPr>
          <w:rFonts w:ascii="Arial" w:hAnsi="Arial" w:cs="Arial"/>
          <w:color w:val="282828"/>
          <w:sz w:val="22"/>
          <w:szCs w:val="22"/>
        </w:rPr>
        <w:t xml:space="preserve"> this information</w:t>
      </w:r>
      <w:r w:rsidRPr="5B498460" w:rsidR="00A8FAB2">
        <w:rPr>
          <w:rFonts w:ascii="Arial" w:hAnsi="Arial" w:cs="Arial"/>
          <w:color w:val="282828"/>
          <w:sz w:val="22"/>
          <w:szCs w:val="22"/>
        </w:rPr>
        <w:t xml:space="preserve"> </w:t>
      </w:r>
      <w:r w:rsidRPr="5B498460" w:rsidR="0FA49967">
        <w:rPr>
          <w:rFonts w:ascii="Arial" w:hAnsi="Arial" w:cs="Arial"/>
          <w:color w:val="282828"/>
          <w:sz w:val="22"/>
          <w:szCs w:val="22"/>
        </w:rPr>
        <w:t xml:space="preserve">immediately </w:t>
      </w:r>
      <w:r w:rsidRPr="5B498460" w:rsidR="38ECA05C">
        <w:rPr>
          <w:rFonts w:ascii="Arial" w:hAnsi="Arial" w:cs="Arial"/>
          <w:color w:val="282828"/>
          <w:sz w:val="22"/>
          <w:szCs w:val="22"/>
        </w:rPr>
        <w:t xml:space="preserve">to </w:t>
      </w:r>
      <w:r w:rsidRPr="5B498460" w:rsidR="6CAD17B3">
        <w:rPr>
          <w:rFonts w:ascii="Arial" w:hAnsi="Arial" w:cs="Arial"/>
          <w:color w:val="282828"/>
          <w:sz w:val="22"/>
          <w:szCs w:val="22"/>
        </w:rPr>
        <w:t>ensure effective, accurate</w:t>
      </w:r>
      <w:r w:rsidRPr="5B498460" w:rsidR="6F441BDF">
        <w:rPr>
          <w:rFonts w:ascii="Arial" w:hAnsi="Arial" w:cs="Arial"/>
          <w:color w:val="282828"/>
          <w:sz w:val="22"/>
          <w:szCs w:val="22"/>
        </w:rPr>
        <w:t>,</w:t>
      </w:r>
      <w:r w:rsidRPr="5B498460" w:rsidR="6CAD17B3">
        <w:rPr>
          <w:rFonts w:ascii="Arial" w:hAnsi="Arial" w:cs="Arial"/>
          <w:color w:val="282828"/>
          <w:sz w:val="22"/>
          <w:szCs w:val="22"/>
        </w:rPr>
        <w:t xml:space="preserve"> and timely distribution of assistance to respond to </w:t>
      </w:r>
      <w:r w:rsidRPr="5B498460" w:rsidR="0C8E6C02">
        <w:rPr>
          <w:rFonts w:ascii="Arial" w:hAnsi="Arial" w:cs="Arial"/>
          <w:color w:val="282828"/>
          <w:sz w:val="22"/>
          <w:szCs w:val="22"/>
        </w:rPr>
        <w:t xml:space="preserve">the </w:t>
      </w:r>
      <w:r w:rsidRPr="5B498460" w:rsidR="6CAD17B3">
        <w:rPr>
          <w:rFonts w:ascii="Arial" w:hAnsi="Arial" w:cs="Arial"/>
          <w:color w:val="282828"/>
          <w:sz w:val="22"/>
          <w:szCs w:val="22"/>
        </w:rPr>
        <w:t xml:space="preserve">coronavirus </w:t>
      </w:r>
      <w:r w:rsidRPr="5B498460" w:rsidR="305226CE">
        <w:rPr>
          <w:rFonts w:ascii="Arial" w:hAnsi="Arial" w:cs="Arial"/>
          <w:color w:val="282828"/>
          <w:sz w:val="22"/>
          <w:szCs w:val="22"/>
        </w:rPr>
        <w:t xml:space="preserve">pandemic </w:t>
      </w:r>
      <w:r w:rsidRPr="5B498460" w:rsidR="6CAD17B3">
        <w:rPr>
          <w:rFonts w:ascii="Arial" w:hAnsi="Arial" w:cs="Arial"/>
          <w:color w:val="282828"/>
          <w:sz w:val="22"/>
          <w:szCs w:val="22"/>
        </w:rPr>
        <w:t>in Indian Country</w:t>
      </w:r>
      <w:r w:rsidRPr="5B498460" w:rsidR="2CC13AE8">
        <w:rPr>
          <w:rFonts w:ascii="Arial" w:hAnsi="Arial" w:cs="Arial"/>
          <w:color w:val="282828"/>
          <w:sz w:val="22"/>
          <w:szCs w:val="22"/>
        </w:rPr>
        <w:t>,</w:t>
      </w:r>
      <w:r w:rsidRPr="5B498460" w:rsidR="6CAD17B3">
        <w:rPr>
          <w:rFonts w:ascii="Arial" w:hAnsi="Arial" w:cs="Arial"/>
          <w:color w:val="282828"/>
          <w:sz w:val="22"/>
          <w:szCs w:val="22"/>
        </w:rPr>
        <w:t xml:space="preserve"> as provided in the American Rescue Plan which was recently signed into law.  Specifically, enrollment data will be </w:t>
      </w:r>
      <w:r w:rsidRPr="5B498460" w:rsidR="0312B8D0">
        <w:rPr>
          <w:rFonts w:ascii="Arial" w:hAnsi="Arial" w:cs="Arial"/>
          <w:color w:val="282828"/>
          <w:sz w:val="22"/>
          <w:szCs w:val="22"/>
        </w:rPr>
        <w:t xml:space="preserve">a </w:t>
      </w:r>
      <w:r w:rsidRPr="5B498460" w:rsidR="6CAD17B3">
        <w:rPr>
          <w:rFonts w:ascii="Arial" w:hAnsi="Arial" w:cs="Arial"/>
          <w:color w:val="282828"/>
          <w:sz w:val="22"/>
          <w:szCs w:val="22"/>
        </w:rPr>
        <w:t xml:space="preserve">primary data source to inform Indian Affairs’ allocation of $900 million in assistance to </w:t>
      </w:r>
      <w:r w:rsidRPr="5B498460" w:rsidR="30C071E8">
        <w:rPr>
          <w:rFonts w:ascii="Arial" w:hAnsi="Arial" w:cs="Arial"/>
          <w:color w:val="282828"/>
          <w:sz w:val="22"/>
          <w:szCs w:val="22"/>
        </w:rPr>
        <w:t>T</w:t>
      </w:r>
      <w:r w:rsidRPr="5B498460" w:rsidR="6CAD17B3">
        <w:rPr>
          <w:rFonts w:ascii="Arial" w:hAnsi="Arial" w:cs="Arial"/>
          <w:color w:val="282828"/>
          <w:sz w:val="22"/>
          <w:szCs w:val="22"/>
        </w:rPr>
        <w:t>ribal nations, as well as $</w:t>
      </w:r>
      <w:r w:rsidR="00133ACC">
        <w:rPr>
          <w:rFonts w:ascii="Arial" w:hAnsi="Arial" w:cs="Arial"/>
          <w:color w:val="282828"/>
          <w:sz w:val="22"/>
          <w:szCs w:val="22"/>
        </w:rPr>
        <w:t>19</w:t>
      </w:r>
      <w:r w:rsidRPr="5B498460" w:rsidR="6CAD17B3">
        <w:rPr>
          <w:rFonts w:ascii="Arial" w:hAnsi="Arial" w:cs="Arial"/>
          <w:color w:val="282828"/>
          <w:sz w:val="22"/>
          <w:szCs w:val="22"/>
        </w:rPr>
        <w:t xml:space="preserve"> billion to be distributed by the Department of the Treasury.  Timely collection is especially critical as Treasury must allocate their funding within 60 days of enactment of the American Rescue Plan. </w:t>
      </w:r>
      <w:r w:rsidRPr="5B498460" w:rsidR="38ECA05C">
        <w:rPr>
          <w:rFonts w:ascii="Arial" w:hAnsi="Arial" w:cs="Arial"/>
          <w:color w:val="282828"/>
          <w:sz w:val="22"/>
          <w:szCs w:val="22"/>
        </w:rPr>
        <w:t xml:space="preserve"> </w:t>
      </w:r>
    </w:p>
    <w:p w:rsidR="5B498460" w:rsidP="5B498460" w:rsidRDefault="5B498460" w14:paraId="75303E12" w14:textId="37D92DE5">
      <w:pPr>
        <w:rPr>
          <w:rFonts w:ascii="Arial" w:hAnsi="Arial" w:cs="Arial"/>
          <w:color w:val="282828"/>
          <w:sz w:val="22"/>
          <w:szCs w:val="22"/>
        </w:rPr>
      </w:pPr>
    </w:p>
    <w:p w:rsidR="222CFD3A" w:rsidP="5B498460" w:rsidRDefault="222CFD3A" w14:paraId="13D2B057" w14:textId="2B41DD9A">
      <w:pPr>
        <w:rPr>
          <w:rFonts w:ascii="Arial" w:hAnsi="Arial" w:eastAsia="Arial" w:cs="Arial"/>
          <w:color w:val="000000" w:themeColor="text1"/>
          <w:sz w:val="21"/>
          <w:szCs w:val="21"/>
        </w:rPr>
      </w:pPr>
      <w:r w:rsidRPr="5B498460">
        <w:rPr>
          <w:rFonts w:ascii="Arial" w:hAnsi="Arial" w:eastAsia="Arial" w:cs="Arial"/>
          <w:color w:val="000000" w:themeColor="text1"/>
          <w:sz w:val="21"/>
          <w:szCs w:val="21"/>
        </w:rPr>
        <w:t xml:space="preserve">BIA cannot reasonably comply with the normal clearance procedures under this part because the </w:t>
      </w:r>
      <w:r w:rsidRPr="5B498460" w:rsidR="0DC86A79">
        <w:rPr>
          <w:rFonts w:ascii="Arial" w:hAnsi="Arial" w:eastAsia="Arial" w:cs="Arial"/>
          <w:color w:val="000000" w:themeColor="text1"/>
          <w:sz w:val="21"/>
          <w:szCs w:val="21"/>
        </w:rPr>
        <w:t xml:space="preserve">coronavirus pandemic and appropriated financial assistance </w:t>
      </w:r>
      <w:r w:rsidRPr="5B498460" w:rsidR="3156C4D0">
        <w:rPr>
          <w:rFonts w:ascii="Arial" w:hAnsi="Arial" w:eastAsia="Arial" w:cs="Arial"/>
          <w:color w:val="000000" w:themeColor="text1"/>
          <w:sz w:val="21"/>
          <w:szCs w:val="21"/>
        </w:rPr>
        <w:t xml:space="preserve">were unanticipated events, and the use of normal clearance procedures would prevent collection of the information in time for it to be used in allocating the appropriated financial assistance. </w:t>
      </w:r>
    </w:p>
    <w:p w:rsidRPr="00FA14F6" w:rsidR="00FA14F6" w:rsidP="00FA14F6" w:rsidRDefault="00FA14F6" w14:paraId="2EC33BC3"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12D86C4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2.</w:t>
      </w:r>
      <w:r w:rsidRPr="00FA14F6">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2989F360" w:rsidP="2989F360" w:rsidRDefault="2989F360" w14:paraId="0595EC97" w14:textId="12B3518D">
      <w:pPr>
        <w:tabs>
          <w:tab w:val="left" w:pos="360"/>
          <w:tab w:val="left" w:pos="720"/>
        </w:tabs>
        <w:rPr>
          <w:rFonts w:ascii="Arial" w:hAnsi="Arial" w:cs="Arial"/>
          <w:sz w:val="22"/>
          <w:szCs w:val="22"/>
        </w:rPr>
      </w:pPr>
    </w:p>
    <w:p w:rsidR="2738EC5B" w:rsidP="2989F360" w:rsidRDefault="2738EC5B" w14:paraId="3C88545F" w14:textId="09AC0237">
      <w:pPr>
        <w:tabs>
          <w:tab w:val="left" w:pos="360"/>
          <w:tab w:val="left" w:pos="720"/>
        </w:tabs>
        <w:rPr>
          <w:rFonts w:ascii="Arial" w:hAnsi="Arial" w:cs="Arial"/>
          <w:color w:val="282828"/>
          <w:sz w:val="22"/>
          <w:szCs w:val="22"/>
        </w:rPr>
      </w:pPr>
      <w:r w:rsidRPr="5B498460">
        <w:rPr>
          <w:rFonts w:ascii="Arial" w:hAnsi="Arial" w:cs="Arial"/>
          <w:color w:val="282828"/>
          <w:sz w:val="22"/>
          <w:szCs w:val="22"/>
        </w:rPr>
        <w:t xml:space="preserve">IA </w:t>
      </w:r>
      <w:r w:rsidR="00CD1F11">
        <w:rPr>
          <w:rFonts w:ascii="Arial" w:hAnsi="Arial" w:cs="Arial"/>
          <w:color w:val="282828"/>
          <w:sz w:val="22"/>
          <w:szCs w:val="22"/>
        </w:rPr>
        <w:t>requests</w:t>
      </w:r>
      <w:r w:rsidRPr="5B498460">
        <w:rPr>
          <w:rFonts w:ascii="Arial" w:hAnsi="Arial" w:cs="Arial"/>
          <w:color w:val="282828"/>
          <w:sz w:val="22"/>
          <w:szCs w:val="22"/>
        </w:rPr>
        <w:t xml:space="preserve"> this information </w:t>
      </w:r>
      <w:r w:rsidR="00CD1F11">
        <w:rPr>
          <w:rFonts w:ascii="Arial" w:hAnsi="Arial" w:cs="Arial"/>
          <w:color w:val="282828"/>
          <w:sz w:val="22"/>
          <w:szCs w:val="22"/>
        </w:rPr>
        <w:t>immediately</w:t>
      </w:r>
      <w:r w:rsidRPr="5B498460" w:rsidR="00CD1F11">
        <w:rPr>
          <w:rFonts w:ascii="Arial" w:hAnsi="Arial" w:cs="Arial"/>
          <w:color w:val="282828"/>
          <w:sz w:val="22"/>
          <w:szCs w:val="22"/>
        </w:rPr>
        <w:t xml:space="preserve"> </w:t>
      </w:r>
      <w:r w:rsidRPr="5B498460">
        <w:rPr>
          <w:rFonts w:ascii="Arial" w:hAnsi="Arial" w:cs="Arial"/>
          <w:color w:val="282828"/>
          <w:sz w:val="22"/>
          <w:szCs w:val="22"/>
        </w:rPr>
        <w:t xml:space="preserve">to ensure effective, accurate and timely distribution of assistance to respond to coronavirus in Indian Country as provided in the American Rescue Plan which was recently signed into law.  Specifically, enrollment data will likely be </w:t>
      </w:r>
      <w:r w:rsidRPr="5B498460" w:rsidR="59E0EC00">
        <w:rPr>
          <w:rFonts w:ascii="Arial" w:hAnsi="Arial" w:cs="Arial"/>
          <w:color w:val="282828"/>
          <w:sz w:val="22"/>
          <w:szCs w:val="22"/>
        </w:rPr>
        <w:t xml:space="preserve">a key </w:t>
      </w:r>
      <w:r w:rsidRPr="5B498460">
        <w:rPr>
          <w:rFonts w:ascii="Arial" w:hAnsi="Arial" w:cs="Arial"/>
          <w:color w:val="282828"/>
          <w:sz w:val="22"/>
          <w:szCs w:val="22"/>
        </w:rPr>
        <w:lastRenderedPageBreak/>
        <w:t xml:space="preserve">primary data source to inform </w:t>
      </w:r>
      <w:r w:rsidRPr="5B498460" w:rsidR="46DC4ACE">
        <w:rPr>
          <w:rFonts w:ascii="Arial" w:hAnsi="Arial" w:cs="Arial"/>
          <w:color w:val="282828"/>
          <w:sz w:val="22"/>
          <w:szCs w:val="22"/>
        </w:rPr>
        <w:t>BIA</w:t>
      </w:r>
      <w:r w:rsidRPr="5B498460">
        <w:rPr>
          <w:rFonts w:ascii="Arial" w:hAnsi="Arial" w:cs="Arial"/>
          <w:color w:val="282828"/>
          <w:sz w:val="22"/>
          <w:szCs w:val="22"/>
        </w:rPr>
        <w:t>’</w:t>
      </w:r>
      <w:r w:rsidRPr="5B498460" w:rsidR="46DC4ACE">
        <w:rPr>
          <w:rFonts w:ascii="Arial" w:hAnsi="Arial" w:cs="Arial"/>
          <w:color w:val="282828"/>
          <w:sz w:val="22"/>
          <w:szCs w:val="22"/>
        </w:rPr>
        <w:t>s</w:t>
      </w:r>
      <w:r w:rsidRPr="5B498460">
        <w:rPr>
          <w:rFonts w:ascii="Arial" w:hAnsi="Arial" w:cs="Arial"/>
          <w:color w:val="282828"/>
          <w:sz w:val="22"/>
          <w:szCs w:val="22"/>
        </w:rPr>
        <w:t xml:space="preserve"> allocation of $900 million in assistance to tribal nations, as well as $</w:t>
      </w:r>
      <w:r w:rsidRPr="5B498460" w:rsidR="5CBC1ADD">
        <w:rPr>
          <w:rFonts w:ascii="Arial" w:hAnsi="Arial" w:cs="Arial"/>
          <w:color w:val="282828"/>
          <w:sz w:val="22"/>
          <w:szCs w:val="22"/>
        </w:rPr>
        <w:t>19</w:t>
      </w:r>
      <w:r w:rsidRPr="5B498460">
        <w:rPr>
          <w:rFonts w:ascii="Arial" w:hAnsi="Arial" w:cs="Arial"/>
          <w:color w:val="282828"/>
          <w:sz w:val="22"/>
          <w:szCs w:val="22"/>
        </w:rPr>
        <w:t xml:space="preserve"> billion to be distributed by the Department of the Treasury.  Timely collection is especially critical as Treasury must allocate their funding within 60 days of enactment of the American Rescue Plan.</w:t>
      </w:r>
    </w:p>
    <w:p w:rsidR="2989F360" w:rsidP="2989F360" w:rsidRDefault="2989F360" w14:paraId="567F37CA" w14:textId="4E3FAD5B">
      <w:pPr>
        <w:tabs>
          <w:tab w:val="left" w:pos="360"/>
          <w:tab w:val="left" w:pos="720"/>
        </w:tabs>
        <w:rPr>
          <w:rFonts w:ascii="Arial" w:hAnsi="Arial" w:cs="Arial"/>
          <w:color w:val="282828"/>
          <w:sz w:val="22"/>
          <w:szCs w:val="22"/>
        </w:rPr>
      </w:pPr>
    </w:p>
    <w:p w:rsidR="20506985" w:rsidP="5B498460" w:rsidRDefault="20506985" w14:paraId="656EB62B" w14:textId="01151E2E">
      <w:pPr>
        <w:tabs>
          <w:tab w:val="left" w:pos="360"/>
          <w:tab w:val="left" w:pos="720"/>
        </w:tabs>
        <w:rPr>
          <w:rFonts w:ascii="Arial" w:hAnsi="Arial" w:eastAsia="Arial" w:cs="Arial"/>
          <w:sz w:val="22"/>
          <w:szCs w:val="22"/>
        </w:rPr>
      </w:pPr>
      <w:r w:rsidRPr="5B498460">
        <w:rPr>
          <w:rFonts w:ascii="Arial" w:hAnsi="Arial" w:eastAsia="Arial" w:cs="Arial"/>
          <w:color w:val="282828"/>
          <w:sz w:val="22"/>
          <w:szCs w:val="22"/>
        </w:rPr>
        <w:t xml:space="preserve">The Department of Housing and Urban Development (HUD) has maintained a dataset (i.e., the </w:t>
      </w:r>
      <w:r w:rsidRPr="5B498460">
        <w:rPr>
          <w:rFonts w:ascii="Arial" w:hAnsi="Arial" w:eastAsia="Arial" w:cs="Arial"/>
          <w:color w:val="000000" w:themeColor="text1"/>
          <w:sz w:val="22"/>
          <w:szCs w:val="22"/>
        </w:rPr>
        <w:t xml:space="preserve">NAHASDA dataset) which is updated with tribal enrollment data. While the NAHASDA dataset is currently a good available source of enrollment data, the enrollment numbers are not always current since some tribes </w:t>
      </w:r>
      <w:r w:rsidR="00133ACC">
        <w:rPr>
          <w:rFonts w:ascii="Arial" w:hAnsi="Arial" w:eastAsia="Arial" w:cs="Arial"/>
          <w:color w:val="000000" w:themeColor="text1"/>
          <w:sz w:val="22"/>
          <w:szCs w:val="22"/>
        </w:rPr>
        <w:t>do not</w:t>
      </w:r>
      <w:r w:rsidRPr="5B498460">
        <w:rPr>
          <w:rFonts w:ascii="Arial" w:hAnsi="Arial" w:eastAsia="Arial" w:cs="Arial"/>
          <w:color w:val="000000" w:themeColor="text1"/>
          <w:sz w:val="22"/>
          <w:szCs w:val="22"/>
        </w:rPr>
        <w:t xml:space="preserve"> update their enrollment numbers with HUD every year.  </w:t>
      </w:r>
      <w:proofErr w:type="gramStart"/>
      <w:r w:rsidRPr="5B498460">
        <w:rPr>
          <w:rFonts w:ascii="Arial" w:hAnsi="Arial" w:eastAsia="Arial" w:cs="Arial"/>
          <w:color w:val="000000" w:themeColor="text1"/>
          <w:sz w:val="22"/>
          <w:szCs w:val="22"/>
        </w:rPr>
        <w:t>HUD  supports</w:t>
      </w:r>
      <w:proofErr w:type="gramEnd"/>
      <w:r w:rsidRPr="5B498460">
        <w:rPr>
          <w:rFonts w:ascii="Arial" w:hAnsi="Arial" w:eastAsia="Arial" w:cs="Arial"/>
          <w:color w:val="000000" w:themeColor="text1"/>
          <w:sz w:val="22"/>
          <w:szCs w:val="22"/>
        </w:rPr>
        <w:t xml:space="preserve"> BIA’s collection of enrollment data for purposes of ensuring that American Rescue Plan funding resources are distributed equitably.  Treasury collected data once from tribes to support the CARES Act Coronavirus Relief Fund allocation of funding, however, submission of data was a voluntar</w:t>
      </w:r>
      <w:r w:rsidRPr="5B498460">
        <w:rPr>
          <w:rFonts w:ascii="Arial" w:hAnsi="Arial" w:eastAsia="Arial" w:cs="Arial"/>
          <w:sz w:val="22"/>
          <w:szCs w:val="22"/>
        </w:rPr>
        <w:t>y, one-time collection effort and the data is incomplete.</w:t>
      </w:r>
    </w:p>
    <w:p w:rsidRPr="00FA14F6" w:rsidR="00FA14F6" w:rsidP="2989F360" w:rsidRDefault="00FA14F6" w14:paraId="440F7DED" w14:textId="522830DD">
      <w:pPr>
        <w:tabs>
          <w:tab w:val="left" w:pos="360"/>
          <w:tab w:val="left" w:pos="720"/>
        </w:tabs>
        <w:rPr>
          <w:rFonts w:ascii="Arial" w:hAnsi="Arial" w:cs="Arial"/>
          <w:sz w:val="22"/>
          <w:szCs w:val="22"/>
        </w:rPr>
      </w:pPr>
    </w:p>
    <w:p w:rsidR="233D40C3" w:rsidP="2989F360" w:rsidRDefault="233D40C3" w14:paraId="44761EA4" w14:textId="5ECE9A24">
      <w:pPr>
        <w:tabs>
          <w:tab w:val="left" w:pos="360"/>
          <w:tab w:val="left" w:pos="720"/>
        </w:tabs>
        <w:rPr>
          <w:rFonts w:ascii="Arial" w:hAnsi="Arial" w:cs="Arial"/>
          <w:color w:val="FFFFFF" w:themeColor="background1"/>
          <w:sz w:val="22"/>
          <w:szCs w:val="22"/>
          <w:highlight w:val="lightGray"/>
        </w:rPr>
      </w:pPr>
      <w:r w:rsidRPr="2989F360">
        <w:rPr>
          <w:rFonts w:ascii="Arial" w:hAnsi="Arial" w:cs="Arial"/>
          <w:sz w:val="22"/>
          <w:szCs w:val="22"/>
        </w:rPr>
        <w:t>The information to be collected is a count of the number of individuals enrolled with the Tribe.</w:t>
      </w:r>
      <w:r w:rsidRPr="2989F360" w:rsidR="2737807A">
        <w:rPr>
          <w:rFonts w:ascii="Arial" w:hAnsi="Arial" w:cs="Arial"/>
          <w:sz w:val="22"/>
          <w:szCs w:val="22"/>
        </w:rPr>
        <w:t xml:space="preserve"> The collection does not ask for personal details of any member(s), nor does the collection ask for the data to be disaggregated in any way</w:t>
      </w:r>
    </w:p>
    <w:p w:rsidR="749BD0CA" w:rsidP="749BD0CA" w:rsidRDefault="749BD0CA" w14:paraId="696244B9" w14:textId="20D9AE86">
      <w:pPr>
        <w:tabs>
          <w:tab w:val="left" w:pos="360"/>
          <w:tab w:val="left" w:pos="720"/>
        </w:tabs>
        <w:rPr>
          <w:rFonts w:ascii="Arial" w:hAnsi="Arial" w:cs="Arial"/>
          <w:sz w:val="22"/>
          <w:szCs w:val="22"/>
        </w:rPr>
      </w:pPr>
    </w:p>
    <w:p w:rsidRPr="00FA14F6" w:rsidR="00FA14F6" w:rsidP="5B498460" w:rsidRDefault="00490719" w14:paraId="215ECA76" w14:textId="60F6C89A">
      <w:pPr>
        <w:tabs>
          <w:tab w:val="left" w:pos="360"/>
          <w:tab w:val="left" w:pos="720"/>
        </w:tabs>
        <w:rPr>
          <w:rFonts w:ascii="Arial" w:hAnsi="Arial" w:cs="Arial"/>
          <w:sz w:val="22"/>
          <w:szCs w:val="22"/>
        </w:rPr>
      </w:pPr>
      <w:r w:rsidRPr="5B498460">
        <w:rPr>
          <w:rFonts w:ascii="Arial" w:hAnsi="Arial" w:cs="Arial"/>
          <w:sz w:val="22"/>
          <w:szCs w:val="22"/>
        </w:rPr>
        <w:t>Respondent</w:t>
      </w:r>
      <w:r w:rsidRPr="5B498460" w:rsidR="00FA14F6">
        <w:rPr>
          <w:rFonts w:ascii="Arial" w:hAnsi="Arial" w:cs="Arial"/>
          <w:sz w:val="22"/>
          <w:szCs w:val="22"/>
        </w:rPr>
        <w:t xml:space="preserve">s to this information collection are Tribal governments. </w:t>
      </w:r>
      <w:r w:rsidRPr="5B498460" w:rsidR="002E77AA">
        <w:rPr>
          <w:rFonts w:ascii="Arial" w:hAnsi="Arial" w:cs="Arial"/>
          <w:sz w:val="22"/>
          <w:szCs w:val="22"/>
        </w:rPr>
        <w:t>Given the importance of receiving assistance to respond to COVID-19 and related economic impacts, Indian Affairs expects high response rate</w:t>
      </w:r>
      <w:r w:rsidRPr="5B498460" w:rsidR="20062C34">
        <w:rPr>
          <w:rFonts w:ascii="Arial" w:hAnsi="Arial" w:cs="Arial"/>
          <w:sz w:val="22"/>
          <w:szCs w:val="22"/>
        </w:rPr>
        <w:t xml:space="preserve"> with complete responses, given that we are asking for just one aggregated number from each tribe</w:t>
      </w:r>
      <w:r w:rsidRPr="5B498460" w:rsidR="002E77AA">
        <w:rPr>
          <w:rFonts w:ascii="Arial" w:hAnsi="Arial" w:cs="Arial"/>
          <w:sz w:val="22"/>
          <w:szCs w:val="22"/>
        </w:rPr>
        <w:t xml:space="preserve">.  If </w:t>
      </w:r>
      <w:r w:rsidRPr="5B498460" w:rsidR="0BA19973">
        <w:rPr>
          <w:rFonts w:ascii="Arial" w:hAnsi="Arial" w:cs="Arial"/>
          <w:sz w:val="22"/>
          <w:szCs w:val="22"/>
        </w:rPr>
        <w:t xml:space="preserve">any </w:t>
      </w:r>
      <w:r w:rsidRPr="5B498460" w:rsidR="002E77AA">
        <w:rPr>
          <w:rFonts w:ascii="Arial" w:hAnsi="Arial" w:cs="Arial"/>
          <w:sz w:val="22"/>
          <w:szCs w:val="22"/>
        </w:rPr>
        <w:t>tribes refuse to respond</w:t>
      </w:r>
      <w:r w:rsidRPr="5B498460" w:rsidR="0D42AF09">
        <w:rPr>
          <w:rFonts w:ascii="Arial" w:hAnsi="Arial" w:cs="Arial"/>
          <w:sz w:val="22"/>
          <w:szCs w:val="22"/>
        </w:rPr>
        <w:t>,</w:t>
      </w:r>
      <w:r w:rsidRPr="5B498460" w:rsidR="002E77AA">
        <w:rPr>
          <w:rFonts w:ascii="Arial" w:hAnsi="Arial" w:cs="Arial"/>
          <w:sz w:val="22"/>
          <w:szCs w:val="22"/>
        </w:rPr>
        <w:t xml:space="preserve"> Indian Affairs </w:t>
      </w:r>
      <w:proofErr w:type="gramStart"/>
      <w:r w:rsidRPr="5B498460" w:rsidR="002E77AA">
        <w:rPr>
          <w:rFonts w:ascii="Arial" w:hAnsi="Arial" w:cs="Arial"/>
          <w:sz w:val="22"/>
          <w:szCs w:val="22"/>
        </w:rPr>
        <w:t>would</w:t>
      </w:r>
      <w:proofErr w:type="gramEnd"/>
      <w:r w:rsidRPr="5B498460" w:rsidR="002E77AA">
        <w:rPr>
          <w:rFonts w:ascii="Arial" w:hAnsi="Arial" w:cs="Arial"/>
          <w:sz w:val="22"/>
          <w:szCs w:val="22"/>
        </w:rPr>
        <w:t xml:space="preserve"> use the best available information</w:t>
      </w:r>
      <w:r w:rsidRPr="5B498460" w:rsidR="315D7A46">
        <w:rPr>
          <w:rFonts w:ascii="Arial" w:hAnsi="Arial" w:cs="Arial"/>
          <w:sz w:val="22"/>
          <w:szCs w:val="22"/>
        </w:rPr>
        <w:t xml:space="preserve"> for that particular tribe</w:t>
      </w:r>
      <w:r w:rsidRPr="5B498460" w:rsidR="002E77AA">
        <w:rPr>
          <w:rFonts w:ascii="Arial" w:hAnsi="Arial" w:cs="Arial"/>
          <w:sz w:val="22"/>
          <w:szCs w:val="22"/>
        </w:rPr>
        <w:t>, likely from HUD’s NAHASDA data set.</w:t>
      </w:r>
    </w:p>
    <w:p w:rsidRPr="00FA14F6" w:rsidR="00FA14F6" w:rsidP="00FA14F6" w:rsidRDefault="00FA14F6" w14:paraId="262FF0BA" w14:textId="77777777">
      <w:pPr>
        <w:tabs>
          <w:tab w:val="left" w:pos="-1080"/>
          <w:tab w:val="left" w:pos="-720"/>
          <w:tab w:val="left" w:pos="360"/>
          <w:tab w:val="left" w:pos="720"/>
        </w:tabs>
        <w:rPr>
          <w:rFonts w:ascii="Arial" w:hAnsi="Arial" w:cs="Arial"/>
          <w:sz w:val="22"/>
          <w:szCs w:val="22"/>
        </w:rPr>
      </w:pPr>
    </w:p>
    <w:p w:rsidRPr="00FA14F6" w:rsidR="00FA14F6" w:rsidP="2989F360" w:rsidRDefault="50FD25BD" w14:paraId="1344E3B4" w14:textId="02D7D44B">
      <w:pPr>
        <w:tabs>
          <w:tab w:val="left" w:pos="360"/>
          <w:tab w:val="left" w:pos="720"/>
        </w:tabs>
        <w:rPr>
          <w:rFonts w:ascii="Arial" w:hAnsi="Arial" w:cs="Arial"/>
          <w:b/>
          <w:bCs/>
          <w:color w:val="282828"/>
          <w:sz w:val="22"/>
          <w:szCs w:val="22"/>
        </w:rPr>
      </w:pPr>
      <w:r w:rsidRPr="5B498460">
        <w:rPr>
          <w:rFonts w:ascii="Arial" w:hAnsi="Arial" w:cs="Arial"/>
          <w:b/>
          <w:bCs/>
          <w:color w:val="282828"/>
          <w:sz w:val="22"/>
          <w:szCs w:val="22"/>
        </w:rPr>
        <w:t xml:space="preserve">Data Collection and </w:t>
      </w:r>
      <w:r w:rsidRPr="5B498460" w:rsidR="43DFE840">
        <w:rPr>
          <w:rFonts w:ascii="Arial" w:hAnsi="Arial" w:cs="Arial"/>
          <w:b/>
          <w:bCs/>
          <w:color w:val="282828"/>
          <w:sz w:val="22"/>
          <w:szCs w:val="22"/>
        </w:rPr>
        <w:t>Verification</w:t>
      </w:r>
      <w:r w:rsidRPr="5B498460">
        <w:rPr>
          <w:rFonts w:ascii="Arial" w:hAnsi="Arial" w:cs="Arial"/>
          <w:b/>
          <w:bCs/>
          <w:color w:val="282828"/>
          <w:sz w:val="22"/>
          <w:szCs w:val="22"/>
        </w:rPr>
        <w:t xml:space="preserve"> Process</w:t>
      </w:r>
    </w:p>
    <w:p w:rsidRPr="00FA14F6" w:rsidR="00FA14F6" w:rsidP="2989F360" w:rsidRDefault="50FD25BD" w14:paraId="6877D3CD" w14:textId="152292ED">
      <w:pPr>
        <w:tabs>
          <w:tab w:val="left" w:pos="360"/>
          <w:tab w:val="left" w:pos="720"/>
        </w:tabs>
        <w:rPr>
          <w:rFonts w:ascii="Arial" w:hAnsi="Arial" w:cs="Arial"/>
          <w:color w:val="282828"/>
          <w:sz w:val="22"/>
          <w:szCs w:val="22"/>
        </w:rPr>
      </w:pPr>
      <w:r w:rsidRPr="2989F360">
        <w:rPr>
          <w:rFonts w:ascii="Arial" w:hAnsi="Arial" w:cs="Arial"/>
          <w:color w:val="282828"/>
          <w:sz w:val="22"/>
          <w:szCs w:val="22"/>
        </w:rPr>
        <w:t xml:space="preserve">Authorized BIA field staff in the BIA Regions that directly service the Tribes will collect Tribal enrollment data through a certification form that will be administered by designated BIA Regional staff.  </w:t>
      </w:r>
    </w:p>
    <w:p w:rsidRPr="00FA14F6" w:rsidR="00FA14F6" w:rsidP="2989F360" w:rsidRDefault="00FA14F6" w14:paraId="269F6A8F" w14:textId="4107908B">
      <w:pPr>
        <w:tabs>
          <w:tab w:val="left" w:pos="360"/>
          <w:tab w:val="left" w:pos="720"/>
        </w:tabs>
        <w:rPr>
          <w:rFonts w:ascii="Arial" w:hAnsi="Arial" w:cs="Arial"/>
          <w:sz w:val="22"/>
          <w:szCs w:val="22"/>
        </w:rPr>
      </w:pPr>
    </w:p>
    <w:p w:rsidRPr="00FA14F6" w:rsidR="00FA14F6" w:rsidP="2989F360" w:rsidRDefault="00FA14F6" w14:paraId="721D464F" w14:textId="708ABBEC">
      <w:pPr>
        <w:tabs>
          <w:tab w:val="left" w:pos="360"/>
          <w:tab w:val="left" w:pos="720"/>
        </w:tabs>
        <w:rPr>
          <w:rFonts w:ascii="Arial" w:hAnsi="Arial" w:cs="Arial"/>
          <w:sz w:val="22"/>
          <w:szCs w:val="22"/>
        </w:rPr>
      </w:pPr>
      <w:r w:rsidRPr="5B498460">
        <w:rPr>
          <w:rFonts w:ascii="Arial" w:hAnsi="Arial" w:cs="Arial"/>
          <w:sz w:val="22"/>
          <w:szCs w:val="22"/>
        </w:rPr>
        <w:t xml:space="preserve">We </w:t>
      </w:r>
      <w:r w:rsidRPr="5B498460" w:rsidR="00490719">
        <w:rPr>
          <w:rFonts w:ascii="Arial" w:hAnsi="Arial" w:cs="Arial"/>
          <w:sz w:val="22"/>
          <w:szCs w:val="22"/>
        </w:rPr>
        <w:t xml:space="preserve">will </w:t>
      </w:r>
      <w:r w:rsidRPr="5B498460">
        <w:rPr>
          <w:rFonts w:ascii="Arial" w:hAnsi="Arial" w:cs="Arial"/>
          <w:sz w:val="22"/>
          <w:szCs w:val="22"/>
        </w:rPr>
        <w:t xml:space="preserve">collect the necessary information in </w:t>
      </w:r>
      <w:r w:rsidRPr="5B498460" w:rsidR="00490719">
        <w:rPr>
          <w:rFonts w:ascii="Arial" w:hAnsi="Arial" w:cs="Arial"/>
          <w:sz w:val="22"/>
          <w:szCs w:val="22"/>
        </w:rPr>
        <w:t xml:space="preserve">a </w:t>
      </w:r>
      <w:r w:rsidRPr="5B498460">
        <w:rPr>
          <w:rFonts w:ascii="Arial" w:hAnsi="Arial" w:cs="Arial"/>
          <w:sz w:val="22"/>
          <w:szCs w:val="22"/>
        </w:rPr>
        <w:t xml:space="preserve">format </w:t>
      </w:r>
      <w:r w:rsidRPr="5B498460" w:rsidR="00490719">
        <w:rPr>
          <w:rFonts w:ascii="Arial" w:hAnsi="Arial" w:cs="Arial"/>
          <w:sz w:val="22"/>
          <w:szCs w:val="22"/>
        </w:rPr>
        <w:t xml:space="preserve">that </w:t>
      </w:r>
      <w:r w:rsidR="00454BE5">
        <w:rPr>
          <w:rFonts w:ascii="Arial" w:hAnsi="Arial" w:cs="Arial"/>
          <w:sz w:val="22"/>
          <w:szCs w:val="22"/>
        </w:rPr>
        <w:t>includes</w:t>
      </w:r>
      <w:r w:rsidRPr="5B498460" w:rsidR="00454BE5">
        <w:rPr>
          <w:rFonts w:ascii="Arial" w:hAnsi="Arial" w:cs="Arial"/>
          <w:sz w:val="22"/>
          <w:szCs w:val="22"/>
        </w:rPr>
        <w:t xml:space="preserve"> </w:t>
      </w:r>
      <w:r w:rsidRPr="5B498460" w:rsidR="00490719">
        <w:rPr>
          <w:rFonts w:ascii="Arial" w:hAnsi="Arial" w:cs="Arial"/>
          <w:sz w:val="22"/>
          <w:szCs w:val="22"/>
        </w:rPr>
        <w:t xml:space="preserve">a signature from </w:t>
      </w:r>
      <w:r w:rsidRPr="5B498460" w:rsidR="2180F16D">
        <w:rPr>
          <w:rFonts w:ascii="Arial" w:hAnsi="Arial" w:cs="Arial"/>
          <w:sz w:val="22"/>
          <w:szCs w:val="22"/>
        </w:rPr>
        <w:t>the</w:t>
      </w:r>
      <w:r w:rsidRPr="5B498460" w:rsidR="00490719">
        <w:rPr>
          <w:rFonts w:ascii="Arial" w:hAnsi="Arial" w:cs="Arial"/>
          <w:sz w:val="22"/>
          <w:szCs w:val="22"/>
        </w:rPr>
        <w:t xml:space="preserve"> Tribal </w:t>
      </w:r>
      <w:r w:rsidRPr="5B498460" w:rsidR="1D734800">
        <w:rPr>
          <w:rFonts w:ascii="Arial" w:hAnsi="Arial" w:cs="Arial"/>
          <w:sz w:val="22"/>
          <w:szCs w:val="22"/>
        </w:rPr>
        <w:t>Chairman</w:t>
      </w:r>
      <w:r w:rsidRPr="5B498460" w:rsidR="00490719">
        <w:rPr>
          <w:rFonts w:ascii="Arial" w:hAnsi="Arial" w:cs="Arial"/>
          <w:sz w:val="22"/>
          <w:szCs w:val="22"/>
        </w:rPr>
        <w:t xml:space="preserve">. </w:t>
      </w:r>
    </w:p>
    <w:p w:rsidRPr="007E3D78" w:rsidR="00FA14F6" w:rsidP="00FA14F6" w:rsidRDefault="00FA14F6" w14:paraId="681F3CCF" w14:textId="77777777">
      <w:pPr>
        <w:tabs>
          <w:tab w:val="left" w:pos="-1080"/>
          <w:tab w:val="left" w:pos="-720"/>
          <w:tab w:val="left" w:pos="360"/>
          <w:tab w:val="left" w:pos="720"/>
        </w:tabs>
        <w:rPr>
          <w:rFonts w:cs="Arial"/>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659"/>
        <w:gridCol w:w="4583"/>
      </w:tblGrid>
      <w:tr w:rsidRPr="00FA14F6" w:rsidR="00FA14F6" w:rsidTr="2989F360" w14:paraId="7517A01A" w14:textId="77777777">
        <w:tc>
          <w:tcPr>
            <w:tcW w:w="4770" w:type="dxa"/>
            <w:shd w:val="clear" w:color="auto" w:fill="BFBFBF" w:themeFill="background1" w:themeFillShade="BF"/>
          </w:tcPr>
          <w:p w:rsidRPr="00FA14F6" w:rsidR="00FA14F6" w:rsidP="2989F360" w:rsidRDefault="00FA14F6" w14:paraId="116CB1A3" w14:textId="229AC6B3">
            <w:pPr>
              <w:tabs>
                <w:tab w:val="left" w:pos="720"/>
              </w:tabs>
              <w:rPr>
                <w:rFonts w:ascii="Arial" w:hAnsi="Arial" w:cs="Arial"/>
                <w:b/>
                <w:bCs/>
                <w:sz w:val="22"/>
                <w:szCs w:val="22"/>
              </w:rPr>
            </w:pPr>
            <w:r w:rsidRPr="2989F360">
              <w:rPr>
                <w:rFonts w:ascii="Arial" w:hAnsi="Arial" w:cs="Arial"/>
                <w:b/>
                <w:bCs/>
                <w:sz w:val="22"/>
                <w:szCs w:val="22"/>
              </w:rPr>
              <w:t xml:space="preserve">For </w:t>
            </w:r>
            <w:r w:rsidRPr="2989F360" w:rsidR="00490719">
              <w:rPr>
                <w:rFonts w:ascii="Arial" w:hAnsi="Arial" w:cs="Arial"/>
                <w:b/>
                <w:bCs/>
                <w:sz w:val="22"/>
                <w:szCs w:val="22"/>
              </w:rPr>
              <w:t>the “Tribal Enrollment” Form, we ask…</w:t>
            </w:r>
            <w:r w:rsidRPr="2989F360">
              <w:rPr>
                <w:rFonts w:ascii="Arial" w:hAnsi="Arial" w:cs="Arial"/>
                <w:b/>
                <w:bCs/>
                <w:sz w:val="22"/>
                <w:szCs w:val="22"/>
              </w:rPr>
              <w:t xml:space="preserve"> </w:t>
            </w:r>
          </w:p>
        </w:tc>
        <w:tc>
          <w:tcPr>
            <w:tcW w:w="4698" w:type="dxa"/>
            <w:shd w:val="clear" w:color="auto" w:fill="BFBFBF" w:themeFill="background1" w:themeFillShade="BF"/>
          </w:tcPr>
          <w:p w:rsidRPr="00FA14F6" w:rsidR="00FA14F6" w:rsidP="00FF1D53" w:rsidRDefault="00FA14F6" w14:paraId="11E764ED" w14:textId="77777777">
            <w:pPr>
              <w:tabs>
                <w:tab w:val="left" w:pos="720"/>
              </w:tabs>
              <w:rPr>
                <w:rFonts w:ascii="Arial" w:hAnsi="Arial" w:cs="Arial"/>
                <w:b/>
                <w:bCs/>
                <w:sz w:val="22"/>
              </w:rPr>
            </w:pPr>
            <w:r w:rsidRPr="00FA14F6">
              <w:rPr>
                <w:rFonts w:ascii="Arial" w:hAnsi="Arial" w:cs="Arial"/>
                <w:b/>
                <w:bCs/>
                <w:sz w:val="22"/>
              </w:rPr>
              <w:t>So that we can…</w:t>
            </w:r>
          </w:p>
        </w:tc>
      </w:tr>
      <w:tr w:rsidR="749BD0CA" w:rsidTr="2989F360" w14:paraId="3DD6786F" w14:textId="77777777">
        <w:tc>
          <w:tcPr>
            <w:tcW w:w="4770" w:type="dxa"/>
            <w:shd w:val="clear" w:color="auto" w:fill="FFFFFF" w:themeFill="background1"/>
          </w:tcPr>
          <w:p w:rsidR="78955606" w:rsidP="749BD0CA" w:rsidRDefault="78955606" w14:paraId="11295605" w14:textId="31C4EF74">
            <w:pPr>
              <w:rPr>
                <w:rFonts w:ascii="Arial" w:hAnsi="Arial" w:cs="Arial"/>
                <w:sz w:val="22"/>
                <w:szCs w:val="22"/>
              </w:rPr>
            </w:pPr>
            <w:r w:rsidRPr="749BD0CA">
              <w:rPr>
                <w:rFonts w:ascii="Arial" w:hAnsi="Arial" w:cs="Arial"/>
                <w:sz w:val="22"/>
                <w:szCs w:val="22"/>
              </w:rPr>
              <w:t>For the name of the Tribe</w:t>
            </w:r>
          </w:p>
        </w:tc>
        <w:tc>
          <w:tcPr>
            <w:tcW w:w="4698" w:type="dxa"/>
            <w:shd w:val="clear" w:color="auto" w:fill="FFFFFF" w:themeFill="background1"/>
          </w:tcPr>
          <w:p w:rsidR="78955606" w:rsidP="749BD0CA" w:rsidRDefault="78955606" w14:paraId="733B4919" w14:textId="54A428F0">
            <w:pPr>
              <w:rPr>
                <w:rFonts w:ascii="Arial" w:hAnsi="Arial" w:cs="Arial"/>
                <w:sz w:val="22"/>
                <w:szCs w:val="22"/>
              </w:rPr>
            </w:pPr>
            <w:r w:rsidRPr="749BD0CA">
              <w:rPr>
                <w:rFonts w:ascii="Arial" w:hAnsi="Arial" w:cs="Arial"/>
                <w:sz w:val="22"/>
                <w:szCs w:val="22"/>
              </w:rPr>
              <w:t>Link the enrollment number to the correct tribe.</w:t>
            </w:r>
          </w:p>
        </w:tc>
      </w:tr>
      <w:tr w:rsidRPr="00FA14F6" w:rsidR="00FA14F6" w:rsidTr="2989F360" w14:paraId="7A84A507" w14:textId="77777777">
        <w:tc>
          <w:tcPr>
            <w:tcW w:w="4770" w:type="dxa"/>
          </w:tcPr>
          <w:p w:rsidRPr="00FA14F6" w:rsidR="00FA14F6" w:rsidP="749BD0CA" w:rsidRDefault="054CCEF9" w14:paraId="2665F4A4" w14:textId="1A3535DF">
            <w:pPr>
              <w:tabs>
                <w:tab w:val="left" w:pos="720"/>
              </w:tabs>
              <w:rPr>
                <w:rFonts w:ascii="Arial" w:hAnsi="Arial" w:cs="Arial"/>
                <w:sz w:val="22"/>
                <w:szCs w:val="22"/>
              </w:rPr>
            </w:pPr>
            <w:r w:rsidRPr="2989F360">
              <w:rPr>
                <w:rFonts w:ascii="Arial" w:hAnsi="Arial" w:cs="Arial"/>
                <w:sz w:val="22"/>
                <w:szCs w:val="22"/>
              </w:rPr>
              <w:t xml:space="preserve">For the </w:t>
            </w:r>
            <w:r w:rsidR="00DB53ED">
              <w:rPr>
                <w:rFonts w:ascii="Arial" w:hAnsi="Arial" w:cs="Arial"/>
                <w:sz w:val="22"/>
                <w:szCs w:val="22"/>
              </w:rPr>
              <w:t xml:space="preserve">total </w:t>
            </w:r>
            <w:r w:rsidRPr="2989F360" w:rsidR="1487EF70">
              <w:rPr>
                <w:rFonts w:ascii="Arial" w:hAnsi="Arial" w:cs="Arial"/>
                <w:sz w:val="22"/>
                <w:szCs w:val="22"/>
              </w:rPr>
              <w:t xml:space="preserve">number of individuals </w:t>
            </w:r>
            <w:r w:rsidR="00DB53ED">
              <w:rPr>
                <w:rFonts w:ascii="Arial" w:hAnsi="Arial" w:cs="Arial"/>
                <w:sz w:val="22"/>
                <w:szCs w:val="22"/>
              </w:rPr>
              <w:t>on official rolls</w:t>
            </w:r>
          </w:p>
        </w:tc>
        <w:tc>
          <w:tcPr>
            <w:tcW w:w="4698" w:type="dxa"/>
          </w:tcPr>
          <w:p w:rsidRPr="00FA14F6" w:rsidR="00FA14F6" w:rsidP="749BD0CA" w:rsidRDefault="78955606" w14:paraId="30670056" w14:textId="166B1C88">
            <w:pPr>
              <w:tabs>
                <w:tab w:val="left" w:pos="720"/>
              </w:tabs>
              <w:rPr>
                <w:rFonts w:ascii="Arial" w:hAnsi="Arial" w:cs="Arial"/>
                <w:color w:val="282828"/>
                <w:sz w:val="22"/>
                <w:szCs w:val="22"/>
              </w:rPr>
            </w:pPr>
            <w:r w:rsidRPr="749BD0CA">
              <w:rPr>
                <w:rFonts w:ascii="Arial" w:hAnsi="Arial" w:cs="Arial"/>
                <w:color w:val="282828"/>
                <w:sz w:val="22"/>
                <w:szCs w:val="22"/>
              </w:rPr>
              <w:t>Guarantee accurate and timely distribution of funds.</w:t>
            </w:r>
          </w:p>
        </w:tc>
      </w:tr>
    </w:tbl>
    <w:p w:rsidR="749BD0CA" w:rsidRDefault="749BD0CA" w14:paraId="64311191" w14:textId="6BC68E62"/>
    <w:p w:rsidR="00FA14F6" w:rsidP="00FA14F6" w:rsidRDefault="00FA14F6" w14:paraId="73E1F4EC" w14:textId="1D993209">
      <w:pPr>
        <w:tabs>
          <w:tab w:val="left" w:pos="-1080"/>
          <w:tab w:val="left" w:pos="-720"/>
          <w:tab w:val="left" w:pos="360"/>
          <w:tab w:val="left" w:pos="720"/>
        </w:tabs>
        <w:rPr>
          <w:rFonts w:ascii="Arial" w:hAnsi="Arial" w:cs="Arial"/>
          <w:sz w:val="22"/>
          <w:szCs w:val="22"/>
        </w:rPr>
      </w:pPr>
    </w:p>
    <w:p w:rsidR="00490719" w:rsidP="749BD0CA" w:rsidRDefault="11433D7C" w14:paraId="52DA11CA" w14:textId="4E678594">
      <w:pPr>
        <w:tabs>
          <w:tab w:val="left" w:pos="360"/>
          <w:tab w:val="left" w:pos="720"/>
        </w:tabs>
        <w:rPr>
          <w:rFonts w:ascii="Arial" w:hAnsi="Arial" w:cs="Arial"/>
          <w:sz w:val="22"/>
          <w:szCs w:val="22"/>
        </w:rPr>
      </w:pPr>
      <w:r w:rsidRPr="2989F360">
        <w:rPr>
          <w:rFonts w:ascii="Arial" w:hAnsi="Arial" w:cs="Arial"/>
          <w:sz w:val="22"/>
          <w:szCs w:val="22"/>
        </w:rPr>
        <w:t>B</w:t>
      </w:r>
      <w:r w:rsidRPr="2989F360" w:rsidR="00490719">
        <w:rPr>
          <w:rFonts w:ascii="Arial" w:hAnsi="Arial" w:cs="Arial"/>
          <w:sz w:val="22"/>
          <w:szCs w:val="22"/>
        </w:rPr>
        <w:t>IA will collect this information by</w:t>
      </w:r>
      <w:r w:rsidRPr="2989F360" w:rsidR="59AB0370">
        <w:rPr>
          <w:rFonts w:ascii="Arial" w:hAnsi="Arial" w:cs="Arial"/>
          <w:sz w:val="22"/>
          <w:szCs w:val="22"/>
        </w:rPr>
        <w:t xml:space="preserve"> providing a standard form to Tribes. </w:t>
      </w:r>
      <w:r w:rsidR="00A170BC">
        <w:rPr>
          <w:rFonts w:ascii="Arial" w:hAnsi="Arial" w:cs="Arial"/>
          <w:sz w:val="22"/>
          <w:szCs w:val="22"/>
        </w:rPr>
        <w:t>Once each Tribe receives the form, an</w:t>
      </w:r>
      <w:r w:rsidRPr="2989F360" w:rsidR="39FD7D41">
        <w:rPr>
          <w:rFonts w:ascii="Arial" w:hAnsi="Arial" w:cs="Arial"/>
          <w:sz w:val="22"/>
          <w:szCs w:val="22"/>
        </w:rPr>
        <w:t xml:space="preserve"> </w:t>
      </w:r>
      <w:r w:rsidRPr="2989F360" w:rsidR="59AB0370">
        <w:rPr>
          <w:rFonts w:ascii="Arial" w:hAnsi="Arial" w:cs="Arial"/>
          <w:sz w:val="22"/>
          <w:szCs w:val="22"/>
        </w:rPr>
        <w:t>author</w:t>
      </w:r>
      <w:r w:rsidRPr="2989F360" w:rsidR="2A7B478A">
        <w:rPr>
          <w:rFonts w:ascii="Arial" w:hAnsi="Arial" w:cs="Arial"/>
          <w:sz w:val="22"/>
          <w:szCs w:val="22"/>
        </w:rPr>
        <w:t>ized</w:t>
      </w:r>
      <w:r w:rsidRPr="2989F360" w:rsidR="59AB0370">
        <w:rPr>
          <w:rFonts w:ascii="Arial" w:hAnsi="Arial" w:cs="Arial"/>
          <w:sz w:val="22"/>
          <w:szCs w:val="22"/>
        </w:rPr>
        <w:t xml:space="preserve"> Tribal government official</w:t>
      </w:r>
      <w:r w:rsidRPr="2989F360" w:rsidR="49AEAC1B">
        <w:rPr>
          <w:rFonts w:ascii="Arial" w:hAnsi="Arial" w:cs="Arial"/>
          <w:sz w:val="22"/>
          <w:szCs w:val="22"/>
        </w:rPr>
        <w:t xml:space="preserve"> </w:t>
      </w:r>
      <w:r w:rsidR="00AB1122">
        <w:rPr>
          <w:rFonts w:ascii="Arial" w:hAnsi="Arial" w:cs="Arial"/>
          <w:sz w:val="22"/>
          <w:szCs w:val="22"/>
        </w:rPr>
        <w:t xml:space="preserve">is requested to </w:t>
      </w:r>
      <w:r w:rsidR="00A170BC">
        <w:rPr>
          <w:rFonts w:ascii="Arial" w:hAnsi="Arial" w:cs="Arial"/>
          <w:sz w:val="22"/>
          <w:szCs w:val="22"/>
        </w:rPr>
        <w:t xml:space="preserve">complete, endorse, and return </w:t>
      </w:r>
      <w:r w:rsidR="00E01B14">
        <w:rPr>
          <w:rFonts w:ascii="Arial" w:hAnsi="Arial" w:cs="Arial"/>
          <w:sz w:val="22"/>
          <w:szCs w:val="22"/>
        </w:rPr>
        <w:t>the form</w:t>
      </w:r>
      <w:r w:rsidR="00A170BC">
        <w:rPr>
          <w:rFonts w:ascii="Arial" w:hAnsi="Arial" w:cs="Arial"/>
          <w:sz w:val="22"/>
          <w:szCs w:val="22"/>
        </w:rPr>
        <w:t xml:space="preserve"> </w:t>
      </w:r>
      <w:r w:rsidRPr="2989F360" w:rsidR="49AEAC1B">
        <w:rPr>
          <w:rFonts w:ascii="Arial" w:hAnsi="Arial" w:cs="Arial"/>
          <w:sz w:val="22"/>
          <w:szCs w:val="22"/>
        </w:rPr>
        <w:t xml:space="preserve">within </w:t>
      </w:r>
      <w:r w:rsidRPr="2989F360" w:rsidR="7809D63C">
        <w:rPr>
          <w:rFonts w:ascii="Arial" w:hAnsi="Arial" w:cs="Arial"/>
          <w:sz w:val="22"/>
          <w:szCs w:val="22"/>
        </w:rPr>
        <w:t>7-10 d</w:t>
      </w:r>
      <w:r w:rsidRPr="2989F360" w:rsidR="49AEAC1B">
        <w:rPr>
          <w:rFonts w:ascii="Arial" w:hAnsi="Arial" w:cs="Arial"/>
          <w:sz w:val="22"/>
          <w:szCs w:val="22"/>
        </w:rPr>
        <w:t>ays</w:t>
      </w:r>
      <w:r w:rsidRPr="2989F360" w:rsidR="10394FE6">
        <w:rPr>
          <w:rFonts w:ascii="Arial" w:hAnsi="Arial" w:cs="Arial"/>
          <w:sz w:val="22"/>
          <w:szCs w:val="22"/>
        </w:rPr>
        <w:t xml:space="preserve">. The forms may be returned to </w:t>
      </w:r>
      <w:r w:rsidRPr="2989F360" w:rsidR="28D91158">
        <w:rPr>
          <w:rFonts w:ascii="Arial" w:hAnsi="Arial" w:cs="Arial"/>
          <w:sz w:val="22"/>
          <w:szCs w:val="22"/>
        </w:rPr>
        <w:t>B</w:t>
      </w:r>
      <w:r w:rsidRPr="2989F360" w:rsidR="10394FE6">
        <w:rPr>
          <w:rFonts w:ascii="Arial" w:hAnsi="Arial" w:cs="Arial"/>
          <w:sz w:val="22"/>
          <w:szCs w:val="22"/>
        </w:rPr>
        <w:t>IA by mail, email, or fax.</w:t>
      </w:r>
    </w:p>
    <w:p w:rsidR="2989F360" w:rsidP="2989F360" w:rsidRDefault="2989F360" w14:paraId="2522D98D" w14:textId="44988547">
      <w:pPr>
        <w:tabs>
          <w:tab w:val="left" w:pos="360"/>
          <w:tab w:val="left" w:pos="720"/>
        </w:tabs>
        <w:rPr>
          <w:rFonts w:ascii="Arial" w:hAnsi="Arial" w:cs="Arial"/>
          <w:sz w:val="22"/>
          <w:szCs w:val="22"/>
        </w:rPr>
      </w:pPr>
    </w:p>
    <w:p w:rsidR="7A3A883F" w:rsidP="2989F360" w:rsidRDefault="7A3A883F" w14:paraId="20CE11EB" w14:textId="686A1158">
      <w:pPr>
        <w:tabs>
          <w:tab w:val="left" w:pos="360"/>
          <w:tab w:val="left" w:pos="720"/>
        </w:tabs>
        <w:rPr>
          <w:rFonts w:ascii="Arial" w:hAnsi="Arial" w:cs="Arial"/>
          <w:sz w:val="22"/>
          <w:szCs w:val="22"/>
        </w:rPr>
      </w:pPr>
      <w:r w:rsidRPr="2989F360">
        <w:rPr>
          <w:rFonts w:ascii="Arial" w:hAnsi="Arial" w:cs="Arial"/>
          <w:sz w:val="22"/>
          <w:szCs w:val="22"/>
        </w:rPr>
        <w:t>Once received</w:t>
      </w:r>
      <w:r w:rsidRPr="2989F360" w:rsidR="10F8D09B">
        <w:rPr>
          <w:rFonts w:ascii="Arial" w:hAnsi="Arial" w:cs="Arial"/>
          <w:sz w:val="22"/>
          <w:szCs w:val="22"/>
        </w:rPr>
        <w:t xml:space="preserve"> by BIA (Regions),</w:t>
      </w:r>
      <w:r w:rsidRPr="2989F360">
        <w:rPr>
          <w:rFonts w:ascii="Arial" w:hAnsi="Arial" w:cs="Arial"/>
          <w:sz w:val="22"/>
          <w:szCs w:val="22"/>
        </w:rPr>
        <w:t xml:space="preserve"> the certified forms will be reviewed for signature and verified as an authorized submission on behalf of the </w:t>
      </w:r>
      <w:r w:rsidRPr="2989F360" w:rsidR="311D83C4">
        <w:rPr>
          <w:rFonts w:ascii="Arial" w:hAnsi="Arial" w:cs="Arial"/>
          <w:sz w:val="22"/>
          <w:szCs w:val="22"/>
        </w:rPr>
        <w:t>T</w:t>
      </w:r>
      <w:r w:rsidRPr="2989F360">
        <w:rPr>
          <w:rFonts w:ascii="Arial" w:hAnsi="Arial" w:cs="Arial"/>
          <w:sz w:val="22"/>
          <w:szCs w:val="22"/>
        </w:rPr>
        <w:t>ribe.</w:t>
      </w:r>
    </w:p>
    <w:p w:rsidR="2989F360" w:rsidP="2989F360" w:rsidRDefault="2989F360" w14:paraId="44C35246" w14:textId="36760602">
      <w:pPr>
        <w:tabs>
          <w:tab w:val="left" w:pos="360"/>
          <w:tab w:val="left" w:pos="720"/>
        </w:tabs>
        <w:rPr>
          <w:rFonts w:ascii="Arial" w:hAnsi="Arial" w:cs="Arial"/>
          <w:sz w:val="22"/>
          <w:szCs w:val="22"/>
        </w:rPr>
      </w:pPr>
    </w:p>
    <w:p w:rsidR="084DEE15" w:rsidP="2989F360" w:rsidRDefault="084DEE15" w14:paraId="054F941B" w14:textId="7409AC58">
      <w:pPr>
        <w:tabs>
          <w:tab w:val="left" w:pos="360"/>
          <w:tab w:val="left" w:pos="720"/>
        </w:tabs>
        <w:rPr>
          <w:rFonts w:ascii="Arial" w:hAnsi="Arial" w:cs="Arial"/>
          <w:sz w:val="22"/>
          <w:szCs w:val="22"/>
        </w:rPr>
      </w:pPr>
      <w:r w:rsidRPr="5B498460">
        <w:rPr>
          <w:rFonts w:ascii="Arial" w:hAnsi="Arial" w:cs="Arial"/>
          <w:sz w:val="22"/>
          <w:szCs w:val="22"/>
        </w:rPr>
        <w:t xml:space="preserve">Once </w:t>
      </w:r>
      <w:r w:rsidRPr="5B498460" w:rsidR="0C2CC9E2">
        <w:rPr>
          <w:rFonts w:ascii="Arial" w:hAnsi="Arial" w:cs="Arial"/>
          <w:sz w:val="22"/>
          <w:szCs w:val="22"/>
        </w:rPr>
        <w:t>reviewed for reasonableness</w:t>
      </w:r>
      <w:r w:rsidRPr="5B498460" w:rsidR="537A9673">
        <w:rPr>
          <w:rFonts w:ascii="Arial" w:hAnsi="Arial" w:cs="Arial"/>
          <w:sz w:val="22"/>
          <w:szCs w:val="22"/>
        </w:rPr>
        <w:t xml:space="preserve"> by BIA (Regions) based on all available data</w:t>
      </w:r>
      <w:r w:rsidRPr="5B498460" w:rsidR="3FF8B0FD">
        <w:rPr>
          <w:rFonts w:ascii="Arial" w:hAnsi="Arial" w:cs="Arial"/>
          <w:sz w:val="22"/>
          <w:szCs w:val="22"/>
        </w:rPr>
        <w:t xml:space="preserve"> and knowledge of tribal governments by regional specialists, </w:t>
      </w:r>
      <w:r w:rsidRPr="5B498460">
        <w:rPr>
          <w:rFonts w:ascii="Arial" w:hAnsi="Arial" w:cs="Arial"/>
          <w:sz w:val="22"/>
          <w:szCs w:val="22"/>
        </w:rPr>
        <w:t>the form will be uploaded into a secured folder.  When all submissions are received, an automated download of information to a master spreadsheet will be completed.</w:t>
      </w:r>
    </w:p>
    <w:p w:rsidR="2989F360" w:rsidP="2989F360" w:rsidRDefault="2989F360" w14:paraId="12DD82EC" w14:textId="746D7235">
      <w:pPr>
        <w:tabs>
          <w:tab w:val="left" w:pos="360"/>
          <w:tab w:val="left" w:pos="720"/>
        </w:tabs>
        <w:rPr>
          <w:rFonts w:ascii="Arial" w:hAnsi="Arial" w:cs="Arial"/>
          <w:sz w:val="22"/>
          <w:szCs w:val="22"/>
        </w:rPr>
      </w:pPr>
    </w:p>
    <w:p w:rsidR="0F31863D" w:rsidP="2989F360" w:rsidRDefault="0F31863D" w14:paraId="2C302561" w14:textId="15930A17">
      <w:pPr>
        <w:tabs>
          <w:tab w:val="left" w:pos="360"/>
          <w:tab w:val="left" w:pos="720"/>
        </w:tabs>
        <w:rPr>
          <w:rFonts w:ascii="Arial" w:hAnsi="Arial" w:cs="Arial"/>
          <w:sz w:val="22"/>
          <w:szCs w:val="22"/>
        </w:rPr>
      </w:pPr>
      <w:r w:rsidRPr="2989F360">
        <w:rPr>
          <w:rFonts w:ascii="Arial" w:hAnsi="Arial" w:cs="Arial"/>
          <w:sz w:val="22"/>
          <w:szCs w:val="22"/>
        </w:rPr>
        <w:t>The Master Spreadsheet of enrollment information will be stored in a separate secure folder to ensure limited access to the final product.</w:t>
      </w:r>
    </w:p>
    <w:p w:rsidR="00240736" w:rsidP="2989F360" w:rsidRDefault="00240736" w14:paraId="49A0880B" w14:textId="05C2B0D4">
      <w:pPr>
        <w:tabs>
          <w:tab w:val="left" w:pos="360"/>
          <w:tab w:val="left" w:pos="720"/>
        </w:tabs>
        <w:rPr>
          <w:rFonts w:ascii="Arial" w:hAnsi="Arial" w:cs="Arial"/>
          <w:sz w:val="22"/>
          <w:szCs w:val="22"/>
          <w:highlight w:val="lightGray"/>
        </w:rPr>
      </w:pPr>
    </w:p>
    <w:p w:rsidR="00240736" w:rsidP="2989F360" w:rsidRDefault="62C327E0" w14:paraId="5C9DEF25" w14:textId="45AAF1A4">
      <w:pPr>
        <w:tabs>
          <w:tab w:val="left" w:pos="360"/>
          <w:tab w:val="left" w:pos="720"/>
        </w:tabs>
        <w:rPr>
          <w:rFonts w:ascii="Arial" w:hAnsi="Arial" w:cs="Arial"/>
          <w:b/>
          <w:bCs/>
          <w:sz w:val="22"/>
          <w:szCs w:val="22"/>
        </w:rPr>
      </w:pPr>
      <w:r w:rsidRPr="2989F360">
        <w:rPr>
          <w:rFonts w:ascii="Arial" w:hAnsi="Arial" w:cs="Arial"/>
          <w:b/>
          <w:bCs/>
          <w:sz w:val="22"/>
          <w:szCs w:val="22"/>
        </w:rPr>
        <w:t>Data Sharing</w:t>
      </w:r>
    </w:p>
    <w:p w:rsidR="00240736" w:rsidP="2989F360" w:rsidRDefault="62C327E0" w14:paraId="2F6E74E1" w14:textId="067FA285">
      <w:pPr>
        <w:tabs>
          <w:tab w:val="left" w:pos="360"/>
          <w:tab w:val="left" w:pos="720"/>
        </w:tabs>
        <w:rPr>
          <w:rFonts w:ascii="Arial" w:hAnsi="Arial" w:cs="Arial"/>
          <w:sz w:val="22"/>
          <w:szCs w:val="22"/>
        </w:rPr>
      </w:pPr>
      <w:r w:rsidRPr="2989F360">
        <w:rPr>
          <w:rFonts w:ascii="Arial" w:hAnsi="Arial" w:cs="Arial"/>
          <w:sz w:val="22"/>
          <w:szCs w:val="22"/>
        </w:rPr>
        <w:t>Enrollment data is expected to be shared with Department of the Treasury and Department of Housing and Urban Development. Depending on the outcome of tribal consultation it could be published online. BIA is preparing data sharing agreements to be entered into with Treasury and HUD, to ensure proper use of data.</w:t>
      </w:r>
    </w:p>
    <w:p w:rsidR="00240736" w:rsidP="2989F360" w:rsidRDefault="00240736" w14:paraId="6B2F46CE" w14:textId="032C8D3B">
      <w:pPr>
        <w:tabs>
          <w:tab w:val="left" w:pos="360"/>
          <w:tab w:val="left" w:pos="720"/>
        </w:tabs>
        <w:rPr>
          <w:rFonts w:ascii="Arial" w:hAnsi="Arial" w:cs="Arial"/>
          <w:sz w:val="22"/>
          <w:szCs w:val="22"/>
        </w:rPr>
      </w:pPr>
    </w:p>
    <w:p w:rsidR="00240736" w:rsidP="2989F360" w:rsidRDefault="40EFFB26" w14:paraId="21B5DE05" w14:textId="2D0F449E">
      <w:pPr>
        <w:tabs>
          <w:tab w:val="left" w:pos="360"/>
          <w:tab w:val="left" w:pos="720"/>
        </w:tabs>
        <w:rPr>
          <w:rFonts w:ascii="Arial" w:hAnsi="Arial" w:cs="Arial"/>
          <w:sz w:val="22"/>
          <w:szCs w:val="22"/>
        </w:rPr>
      </w:pPr>
      <w:r w:rsidRPr="2989F360">
        <w:rPr>
          <w:rFonts w:ascii="Arial" w:hAnsi="Arial" w:cs="Arial"/>
          <w:sz w:val="22"/>
          <w:szCs w:val="22"/>
        </w:rPr>
        <w:t xml:space="preserve">This information collection would better conform to DOI guidelines designed to ensure and maximize the quality, objectivity, utility, and integrity of information distributed by Bureaus because it would allow BIA access to the most updated, accurate information possible.  </w:t>
      </w:r>
    </w:p>
    <w:p w:rsidR="00240736" w:rsidP="2989F360" w:rsidRDefault="2DDEDA26" w14:paraId="54640B96" w14:textId="26293441">
      <w:pPr>
        <w:tabs>
          <w:tab w:val="left" w:pos="360"/>
          <w:tab w:val="left" w:pos="720"/>
        </w:tabs>
        <w:rPr>
          <w:rFonts w:ascii="Arial" w:hAnsi="Arial" w:cs="Arial"/>
          <w:sz w:val="22"/>
          <w:szCs w:val="22"/>
        </w:rPr>
      </w:pPr>
      <w:r w:rsidRPr="2989F360">
        <w:rPr>
          <w:rFonts w:ascii="Arial" w:hAnsi="Arial" w:cs="Arial"/>
          <w:sz w:val="22"/>
          <w:szCs w:val="22"/>
        </w:rPr>
        <w:t>We are taking steps to ensure the designation of authorized certifiers of the data</w:t>
      </w:r>
      <w:r w:rsidRPr="2989F360" w:rsidR="4825D129">
        <w:rPr>
          <w:rFonts w:ascii="Arial" w:hAnsi="Arial" w:cs="Arial"/>
          <w:sz w:val="22"/>
          <w:szCs w:val="22"/>
        </w:rPr>
        <w:t xml:space="preserve"> </w:t>
      </w:r>
      <w:r w:rsidRPr="2989F360" w:rsidR="2C67AD38">
        <w:rPr>
          <w:rFonts w:ascii="Arial" w:hAnsi="Arial" w:cs="Arial"/>
          <w:sz w:val="22"/>
          <w:szCs w:val="22"/>
        </w:rPr>
        <w:t xml:space="preserve">being provided </w:t>
      </w:r>
      <w:r w:rsidRPr="2989F360" w:rsidR="4825D129">
        <w:rPr>
          <w:rFonts w:ascii="Arial" w:hAnsi="Arial" w:cs="Arial"/>
          <w:sz w:val="22"/>
          <w:szCs w:val="22"/>
        </w:rPr>
        <w:t>to allow for verification of all submissions.  We</w:t>
      </w:r>
      <w:r w:rsidRPr="2989F360">
        <w:rPr>
          <w:rFonts w:ascii="Arial" w:hAnsi="Arial" w:cs="Arial"/>
          <w:sz w:val="22"/>
          <w:szCs w:val="22"/>
        </w:rPr>
        <w:t xml:space="preserve"> are limiting access to the collect</w:t>
      </w:r>
      <w:r w:rsidRPr="2989F360" w:rsidR="4F776DE2">
        <w:rPr>
          <w:rFonts w:ascii="Arial" w:hAnsi="Arial" w:cs="Arial"/>
          <w:sz w:val="22"/>
          <w:szCs w:val="22"/>
        </w:rPr>
        <w:t>ed information and are using Risk Acceptance and Authorization of use forms for all that will have access. We are ensuring the secure</w:t>
      </w:r>
      <w:r w:rsidRPr="2989F360">
        <w:rPr>
          <w:rFonts w:ascii="Arial" w:hAnsi="Arial" w:cs="Arial"/>
          <w:sz w:val="22"/>
          <w:szCs w:val="22"/>
        </w:rPr>
        <w:t xml:space="preserve"> storage of data</w:t>
      </w:r>
      <w:r w:rsidRPr="2989F360" w:rsidR="268548F6">
        <w:rPr>
          <w:rFonts w:ascii="Arial" w:hAnsi="Arial" w:cs="Arial"/>
          <w:sz w:val="22"/>
          <w:szCs w:val="22"/>
        </w:rPr>
        <w:t xml:space="preserve"> by limiting access and are outlining in advance the </w:t>
      </w:r>
      <w:r w:rsidRPr="2989F360" w:rsidR="5D0E960C">
        <w:rPr>
          <w:rFonts w:ascii="Arial" w:hAnsi="Arial" w:cs="Arial"/>
          <w:sz w:val="22"/>
          <w:szCs w:val="22"/>
        </w:rPr>
        <w:t>authorized uses of data</w:t>
      </w:r>
      <w:r w:rsidRPr="2989F360" w:rsidR="6FA6FFDC">
        <w:rPr>
          <w:rFonts w:ascii="Arial" w:hAnsi="Arial" w:cs="Arial"/>
          <w:sz w:val="22"/>
          <w:szCs w:val="22"/>
        </w:rPr>
        <w:t xml:space="preserve"> and will have agreements in place for the agencies outside of Indian Affairs that will use the data</w:t>
      </w:r>
      <w:r w:rsidRPr="2989F360" w:rsidR="5D0E960C">
        <w:rPr>
          <w:rFonts w:ascii="Arial" w:hAnsi="Arial" w:cs="Arial"/>
          <w:sz w:val="22"/>
          <w:szCs w:val="22"/>
        </w:rPr>
        <w:t>.</w:t>
      </w:r>
    </w:p>
    <w:p w:rsidRPr="00FA14F6" w:rsidR="00240736" w:rsidP="00FA14F6" w:rsidRDefault="00240736" w14:paraId="5D66901D"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E7DE51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3.</w:t>
      </w:r>
      <w:r w:rsidRPr="00FA14F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FA14F6" w:rsidR="00FA14F6" w:rsidP="00FA14F6" w:rsidRDefault="00FA14F6" w14:paraId="7ECA77CC" w14:textId="77777777">
      <w:pPr>
        <w:tabs>
          <w:tab w:val="left" w:pos="-1080"/>
          <w:tab w:val="left" w:pos="-720"/>
          <w:tab w:val="left" w:pos="360"/>
          <w:tab w:val="left" w:pos="720"/>
        </w:tabs>
        <w:rPr>
          <w:rFonts w:ascii="Arial" w:hAnsi="Arial" w:cs="Arial"/>
          <w:sz w:val="22"/>
          <w:szCs w:val="22"/>
        </w:rPr>
      </w:pPr>
    </w:p>
    <w:p w:rsidR="00240736" w:rsidP="749BD0CA" w:rsidRDefault="1817772D" w14:paraId="1689BFE0" w14:textId="3C9710BA">
      <w:pPr>
        <w:tabs>
          <w:tab w:val="left" w:pos="360"/>
          <w:tab w:val="left" w:pos="720"/>
        </w:tabs>
        <w:spacing w:line="259" w:lineRule="auto"/>
        <w:rPr>
          <w:rFonts w:ascii="Arial" w:hAnsi="Arial" w:cs="Arial"/>
          <w:sz w:val="22"/>
          <w:szCs w:val="22"/>
        </w:rPr>
      </w:pPr>
      <w:r w:rsidRPr="2989F360">
        <w:rPr>
          <w:rFonts w:ascii="Arial" w:hAnsi="Arial" w:cs="Arial"/>
          <w:sz w:val="22"/>
          <w:szCs w:val="22"/>
        </w:rPr>
        <w:t>B</w:t>
      </w:r>
      <w:r w:rsidRPr="2989F360" w:rsidR="00240736">
        <w:rPr>
          <w:rFonts w:ascii="Arial" w:hAnsi="Arial" w:cs="Arial"/>
          <w:sz w:val="22"/>
          <w:szCs w:val="22"/>
        </w:rPr>
        <w:t xml:space="preserve">IA will </w:t>
      </w:r>
      <w:r w:rsidRPr="2989F360" w:rsidR="27481029">
        <w:rPr>
          <w:rFonts w:ascii="Arial" w:hAnsi="Arial" w:cs="Arial"/>
          <w:sz w:val="22"/>
          <w:szCs w:val="22"/>
        </w:rPr>
        <w:t xml:space="preserve">provide electronic copies of the collection form via email as well as hard copies by </w:t>
      </w:r>
      <w:r w:rsidRPr="2989F360" w:rsidR="1769D001">
        <w:rPr>
          <w:rFonts w:ascii="Arial" w:hAnsi="Arial" w:cs="Arial"/>
          <w:sz w:val="22"/>
          <w:szCs w:val="22"/>
        </w:rPr>
        <w:t>traditional</w:t>
      </w:r>
      <w:r w:rsidRPr="2989F360" w:rsidR="27481029">
        <w:rPr>
          <w:rFonts w:ascii="Arial" w:hAnsi="Arial" w:cs="Arial"/>
          <w:sz w:val="22"/>
          <w:szCs w:val="22"/>
        </w:rPr>
        <w:t xml:space="preserve"> mail to each Tribe. The Tribes will have the option of </w:t>
      </w:r>
      <w:r w:rsidRPr="2989F360" w:rsidR="48E8985C">
        <w:rPr>
          <w:rFonts w:ascii="Arial" w:hAnsi="Arial" w:cs="Arial"/>
          <w:sz w:val="22"/>
          <w:szCs w:val="22"/>
        </w:rPr>
        <w:t>completing</w:t>
      </w:r>
      <w:r w:rsidRPr="2989F360" w:rsidR="27481029">
        <w:rPr>
          <w:rFonts w:ascii="Arial" w:hAnsi="Arial" w:cs="Arial"/>
          <w:sz w:val="22"/>
          <w:szCs w:val="22"/>
        </w:rPr>
        <w:t xml:space="preserve"> the form electronically or by hand and returning the form via email, fax, or </w:t>
      </w:r>
      <w:r w:rsidRPr="2989F360" w:rsidR="1672B543">
        <w:rPr>
          <w:rFonts w:ascii="Arial" w:hAnsi="Arial" w:cs="Arial"/>
          <w:sz w:val="22"/>
          <w:szCs w:val="22"/>
        </w:rPr>
        <w:t>traditional mail.</w:t>
      </w:r>
      <w:r w:rsidRPr="2989F360" w:rsidR="156D6D35">
        <w:rPr>
          <w:rFonts w:ascii="Arial" w:hAnsi="Arial" w:cs="Arial"/>
          <w:sz w:val="22"/>
          <w:szCs w:val="22"/>
        </w:rPr>
        <w:t xml:space="preserve"> This choice has been made to provide maximum flexibility for Tribes, allowing for Tribes with limited internet access to complete and return the form in an accessible medium.</w:t>
      </w:r>
    </w:p>
    <w:p w:rsidRPr="00FA14F6" w:rsidR="00FA14F6" w:rsidP="00FA14F6" w:rsidRDefault="00FA14F6" w14:paraId="54B61AC8"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692E3FB3"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4.</w:t>
      </w:r>
      <w:r w:rsidRPr="00FA14F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FA14F6" w:rsidR="00FA14F6" w:rsidP="00FA14F6" w:rsidRDefault="00FA14F6" w14:paraId="2E4E9616" w14:textId="77777777">
      <w:pPr>
        <w:tabs>
          <w:tab w:val="left" w:pos="-1080"/>
          <w:tab w:val="left" w:pos="-720"/>
          <w:tab w:val="left" w:pos="360"/>
          <w:tab w:val="left" w:pos="720"/>
        </w:tabs>
        <w:rPr>
          <w:rFonts w:ascii="Arial" w:hAnsi="Arial" w:cs="Arial"/>
          <w:sz w:val="22"/>
          <w:szCs w:val="22"/>
        </w:rPr>
      </w:pPr>
    </w:p>
    <w:p w:rsidR="00133ACC" w:rsidP="00133ACC" w:rsidRDefault="00133ACC" w14:paraId="5CF25164" w14:textId="77777777">
      <w:pPr>
        <w:tabs>
          <w:tab w:val="left" w:pos="360"/>
          <w:tab w:val="left" w:pos="720"/>
        </w:tabs>
        <w:rPr>
          <w:rFonts w:ascii="Arial" w:hAnsi="Arial" w:eastAsia="Arial" w:cs="Arial"/>
          <w:sz w:val="22"/>
          <w:szCs w:val="22"/>
        </w:rPr>
      </w:pPr>
      <w:r w:rsidRPr="5B498460">
        <w:rPr>
          <w:rFonts w:ascii="Arial" w:hAnsi="Arial" w:eastAsia="Arial" w:cs="Arial"/>
          <w:color w:val="282828"/>
          <w:sz w:val="22"/>
          <w:szCs w:val="22"/>
        </w:rPr>
        <w:t xml:space="preserve">The Department of Housing and Urban Development (HUD) has maintained a dataset (i.e., the </w:t>
      </w:r>
      <w:r w:rsidRPr="5B498460">
        <w:rPr>
          <w:rFonts w:ascii="Arial" w:hAnsi="Arial" w:eastAsia="Arial" w:cs="Arial"/>
          <w:color w:val="000000" w:themeColor="text1"/>
          <w:sz w:val="22"/>
          <w:szCs w:val="22"/>
        </w:rPr>
        <w:t xml:space="preserve">NAHASDA dataset) which is updated with tribal enrollment data. While the NAHASDA dataset is currently a good available source of enrollment data, the enrollment numbers are not always current since some tribes </w:t>
      </w:r>
      <w:r>
        <w:rPr>
          <w:rFonts w:ascii="Arial" w:hAnsi="Arial" w:eastAsia="Arial" w:cs="Arial"/>
          <w:color w:val="000000" w:themeColor="text1"/>
          <w:sz w:val="22"/>
          <w:szCs w:val="22"/>
        </w:rPr>
        <w:t>do not</w:t>
      </w:r>
      <w:r w:rsidRPr="5B498460">
        <w:rPr>
          <w:rFonts w:ascii="Arial" w:hAnsi="Arial" w:eastAsia="Arial" w:cs="Arial"/>
          <w:color w:val="000000" w:themeColor="text1"/>
          <w:sz w:val="22"/>
          <w:szCs w:val="22"/>
        </w:rPr>
        <w:t xml:space="preserve"> update their enrollment numbers with HUD every year.  </w:t>
      </w:r>
      <w:proofErr w:type="gramStart"/>
      <w:r w:rsidRPr="5B498460">
        <w:rPr>
          <w:rFonts w:ascii="Arial" w:hAnsi="Arial" w:eastAsia="Arial" w:cs="Arial"/>
          <w:color w:val="000000" w:themeColor="text1"/>
          <w:sz w:val="22"/>
          <w:szCs w:val="22"/>
        </w:rPr>
        <w:t>HUD  supports</w:t>
      </w:r>
      <w:proofErr w:type="gramEnd"/>
      <w:r w:rsidRPr="5B498460">
        <w:rPr>
          <w:rFonts w:ascii="Arial" w:hAnsi="Arial" w:eastAsia="Arial" w:cs="Arial"/>
          <w:color w:val="000000" w:themeColor="text1"/>
          <w:sz w:val="22"/>
          <w:szCs w:val="22"/>
        </w:rPr>
        <w:t xml:space="preserve"> BIA’s collection of enrollment data for purposes of ensuring that American Rescue Plan funding resources are distributed equitably.  Treasury collected data once from tribes to support the CARES Act Coronavirus Relief Fund allocation of funding, however, submission of data was a voluntar</w:t>
      </w:r>
      <w:r w:rsidRPr="5B498460">
        <w:rPr>
          <w:rFonts w:ascii="Arial" w:hAnsi="Arial" w:eastAsia="Arial" w:cs="Arial"/>
          <w:sz w:val="22"/>
          <w:szCs w:val="22"/>
        </w:rPr>
        <w:t>y, one-time collection effort and the data is incomplete.</w:t>
      </w:r>
    </w:p>
    <w:p w:rsidRPr="00FA14F6" w:rsidR="00FA14F6" w:rsidP="00FA14F6" w:rsidRDefault="00FA14F6" w14:paraId="6B3FE890"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0DC9DEC4"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5.</w:t>
      </w:r>
      <w:r w:rsidRPr="00FA14F6">
        <w:rPr>
          <w:rFonts w:ascii="Arial" w:hAnsi="Arial" w:cs="Arial"/>
          <w:b/>
          <w:sz w:val="22"/>
          <w:szCs w:val="22"/>
        </w:rPr>
        <w:tab/>
        <w:t>If the collection of information impacts small businesses or other small entities, describe any methods used to minimize burden.</w:t>
      </w:r>
    </w:p>
    <w:p w:rsidRPr="00FA14F6" w:rsidR="00FA14F6" w:rsidP="00FA14F6" w:rsidRDefault="00FA14F6" w14:paraId="1473C1D3"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167FFFBD" w14:textId="7ED63270">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This information collection does not impact small businesses or other small entities.</w:t>
      </w:r>
    </w:p>
    <w:p w:rsidRPr="00FA14F6" w:rsidR="00FA14F6" w:rsidP="00FA14F6" w:rsidRDefault="00FA14F6" w14:paraId="4782B9C5"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7E46E60"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6.</w:t>
      </w:r>
      <w:r w:rsidRPr="00FA14F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FA14F6" w:rsidR="00FA14F6" w:rsidP="00FA14F6" w:rsidRDefault="00FA14F6" w14:paraId="516B1D22" w14:textId="77777777">
      <w:pPr>
        <w:tabs>
          <w:tab w:val="left" w:pos="-1080"/>
          <w:tab w:val="left" w:pos="-720"/>
          <w:tab w:val="left" w:pos="360"/>
          <w:tab w:val="left" w:pos="720"/>
        </w:tabs>
        <w:rPr>
          <w:rFonts w:ascii="Arial" w:hAnsi="Arial" w:cs="Arial"/>
          <w:sz w:val="22"/>
          <w:szCs w:val="22"/>
        </w:rPr>
      </w:pPr>
    </w:p>
    <w:p w:rsidR="00240736" w:rsidP="2989F360" w:rsidRDefault="00240736" w14:paraId="63328B5E" w14:textId="06606BB4">
      <w:pPr>
        <w:tabs>
          <w:tab w:val="left" w:pos="360"/>
          <w:tab w:val="left" w:pos="720"/>
        </w:tabs>
        <w:rPr>
          <w:rFonts w:ascii="Arial" w:hAnsi="Arial" w:cs="Arial"/>
          <w:color w:val="282828"/>
          <w:sz w:val="22"/>
          <w:szCs w:val="22"/>
          <w:highlight w:val="yellow"/>
        </w:rPr>
      </w:pPr>
      <w:r w:rsidRPr="2989F360">
        <w:rPr>
          <w:rFonts w:ascii="Arial" w:hAnsi="Arial" w:cs="Arial"/>
          <w:sz w:val="22"/>
          <w:szCs w:val="22"/>
        </w:rPr>
        <w:t xml:space="preserve">If </w:t>
      </w:r>
      <w:r w:rsidRPr="2989F360" w:rsidR="211D0D28">
        <w:rPr>
          <w:rFonts w:ascii="Arial" w:hAnsi="Arial" w:cs="Arial"/>
          <w:sz w:val="22"/>
          <w:szCs w:val="22"/>
        </w:rPr>
        <w:t>B</w:t>
      </w:r>
      <w:r w:rsidRPr="2989F360">
        <w:rPr>
          <w:rFonts w:ascii="Arial" w:hAnsi="Arial" w:cs="Arial"/>
          <w:sz w:val="22"/>
          <w:szCs w:val="22"/>
        </w:rPr>
        <w:t>IA does not collect the information, then</w:t>
      </w:r>
      <w:r w:rsidRPr="2989F360" w:rsidR="213A63D4">
        <w:rPr>
          <w:rFonts w:ascii="Arial" w:hAnsi="Arial" w:cs="Arial"/>
          <w:sz w:val="22"/>
          <w:szCs w:val="22"/>
        </w:rPr>
        <w:t xml:space="preserve"> distributions would have to rely on inaccurate data which does not properly reflect current </w:t>
      </w:r>
      <w:r w:rsidRPr="2989F360" w:rsidR="7EFBF7AC">
        <w:rPr>
          <w:rFonts w:ascii="Arial" w:hAnsi="Arial" w:cs="Arial"/>
          <w:sz w:val="22"/>
          <w:szCs w:val="22"/>
        </w:rPr>
        <w:t xml:space="preserve">tribal </w:t>
      </w:r>
      <w:r w:rsidRPr="2989F360" w:rsidR="213A63D4">
        <w:rPr>
          <w:rFonts w:ascii="Arial" w:hAnsi="Arial" w:cs="Arial"/>
          <w:sz w:val="22"/>
          <w:szCs w:val="22"/>
        </w:rPr>
        <w:t>enrollment numbers</w:t>
      </w:r>
      <w:r w:rsidRPr="2989F360" w:rsidR="62F73365">
        <w:rPr>
          <w:rFonts w:ascii="Arial" w:hAnsi="Arial" w:cs="Arial"/>
          <w:sz w:val="22"/>
          <w:szCs w:val="22"/>
        </w:rPr>
        <w:t xml:space="preserve"> when such numbers are a consideration in program allocations</w:t>
      </w:r>
      <w:r w:rsidRPr="2989F360" w:rsidR="213A63D4">
        <w:rPr>
          <w:rFonts w:ascii="Arial" w:hAnsi="Arial" w:cs="Arial"/>
          <w:sz w:val="22"/>
          <w:szCs w:val="22"/>
        </w:rPr>
        <w:t>.</w:t>
      </w:r>
      <w:r w:rsidRPr="2989F360" w:rsidR="48C21BB5">
        <w:rPr>
          <w:rFonts w:ascii="Arial" w:hAnsi="Arial" w:cs="Arial"/>
          <w:sz w:val="22"/>
          <w:szCs w:val="22"/>
        </w:rPr>
        <w:t xml:space="preserve"> The inaccuracies could lead to legal actions if tribal shares of funding are severely impac</w:t>
      </w:r>
      <w:r w:rsidRPr="2989F360" w:rsidR="1F12C1AA">
        <w:rPr>
          <w:rFonts w:ascii="Arial" w:hAnsi="Arial" w:cs="Arial"/>
          <w:sz w:val="22"/>
          <w:szCs w:val="22"/>
        </w:rPr>
        <w:t>ted.</w:t>
      </w:r>
      <w:r w:rsidRPr="2989F360" w:rsidR="26709FC6">
        <w:rPr>
          <w:rFonts w:ascii="Arial" w:hAnsi="Arial" w:cs="Arial"/>
          <w:sz w:val="22"/>
          <w:szCs w:val="22"/>
        </w:rPr>
        <w:t xml:space="preserve"> </w:t>
      </w:r>
    </w:p>
    <w:p w:rsidR="00240736" w:rsidP="00FA14F6" w:rsidRDefault="00240736" w14:paraId="5DFCD7F9" w14:textId="77777777">
      <w:pPr>
        <w:tabs>
          <w:tab w:val="left" w:pos="-1080"/>
          <w:tab w:val="left" w:pos="-720"/>
          <w:tab w:val="left" w:pos="360"/>
          <w:tab w:val="left" w:pos="720"/>
        </w:tabs>
        <w:rPr>
          <w:rFonts w:ascii="Arial" w:hAnsi="Arial" w:cs="Arial"/>
          <w:sz w:val="22"/>
          <w:szCs w:val="22"/>
        </w:rPr>
      </w:pPr>
    </w:p>
    <w:p w:rsidR="00240736" w:rsidP="2989F360" w:rsidRDefault="19C16F9F" w14:paraId="4B071E30" w14:textId="1401AE92">
      <w:pPr>
        <w:tabs>
          <w:tab w:val="left" w:pos="360"/>
          <w:tab w:val="left" w:pos="720"/>
        </w:tabs>
        <w:rPr>
          <w:rFonts w:ascii="Arial" w:hAnsi="Arial" w:cs="Arial"/>
          <w:color w:val="282828"/>
          <w:sz w:val="22"/>
          <w:szCs w:val="22"/>
          <w:highlight w:val="yellow"/>
        </w:rPr>
      </w:pPr>
      <w:r w:rsidRPr="5B498460">
        <w:rPr>
          <w:rFonts w:ascii="Arial" w:hAnsi="Arial" w:cs="Arial"/>
          <w:sz w:val="22"/>
          <w:szCs w:val="22"/>
        </w:rPr>
        <w:t xml:space="preserve">This collection is necessary to avoid the </w:t>
      </w:r>
      <w:r w:rsidRPr="5B498460" w:rsidR="27A0FA38">
        <w:rPr>
          <w:rFonts w:ascii="Arial" w:hAnsi="Arial" w:cs="Arial"/>
          <w:sz w:val="22"/>
          <w:szCs w:val="22"/>
        </w:rPr>
        <w:t>risk of making decisions on data that is not accurate.  Enrollments numbers are based upon deaths, births and applications</w:t>
      </w:r>
      <w:r w:rsidRPr="5B498460" w:rsidR="350E00BA">
        <w:rPr>
          <w:rFonts w:ascii="Arial" w:hAnsi="Arial" w:cs="Arial"/>
          <w:sz w:val="22"/>
          <w:szCs w:val="22"/>
        </w:rPr>
        <w:t>,</w:t>
      </w:r>
      <w:r w:rsidRPr="5B498460" w:rsidR="27A0FA38">
        <w:rPr>
          <w:rFonts w:ascii="Arial" w:hAnsi="Arial" w:cs="Arial"/>
          <w:sz w:val="22"/>
          <w:szCs w:val="22"/>
        </w:rPr>
        <w:t xml:space="preserve"> so the numbers </w:t>
      </w:r>
      <w:r w:rsidRPr="5B498460" w:rsidR="3F31BB9E">
        <w:rPr>
          <w:rFonts w:ascii="Arial" w:hAnsi="Arial" w:cs="Arial"/>
          <w:sz w:val="22"/>
          <w:szCs w:val="22"/>
        </w:rPr>
        <w:t>are in a constant state of flux.</w:t>
      </w:r>
      <w:r w:rsidRPr="5B498460" w:rsidR="581D25E2">
        <w:rPr>
          <w:rFonts w:ascii="Arial" w:hAnsi="Arial" w:cs="Arial"/>
          <w:sz w:val="22"/>
          <w:szCs w:val="22"/>
        </w:rPr>
        <w:t xml:space="preserve">  Updating/verification of data will allow a set point of time for all Federally recognized Tribes to have the opportunity to ensure the </w:t>
      </w:r>
      <w:r w:rsidRPr="5B498460" w:rsidR="0052AD50">
        <w:rPr>
          <w:rFonts w:ascii="Arial" w:hAnsi="Arial" w:cs="Arial"/>
          <w:sz w:val="22"/>
          <w:szCs w:val="22"/>
        </w:rPr>
        <w:t>Federal g</w:t>
      </w:r>
      <w:r w:rsidRPr="5B498460" w:rsidR="581D25E2">
        <w:rPr>
          <w:rFonts w:ascii="Arial" w:hAnsi="Arial" w:cs="Arial"/>
          <w:sz w:val="22"/>
          <w:szCs w:val="22"/>
        </w:rPr>
        <w:t>overnment has accurate information and that all Tribes are treated equitably to have this opportunity as of a set date.</w:t>
      </w:r>
      <w:r w:rsidRPr="5B498460" w:rsidR="3F31BB9E">
        <w:rPr>
          <w:rFonts w:ascii="Arial" w:hAnsi="Arial" w:cs="Arial"/>
          <w:sz w:val="22"/>
          <w:szCs w:val="22"/>
        </w:rPr>
        <w:t xml:space="preserve"> </w:t>
      </w:r>
      <w:r w:rsidRPr="5B498460" w:rsidR="002E77AA">
        <w:rPr>
          <w:rFonts w:ascii="Arial" w:hAnsi="Arial" w:cs="Arial"/>
          <w:sz w:val="22"/>
          <w:szCs w:val="22"/>
        </w:rPr>
        <w:t xml:space="preserve">The litigation potential of not using update enrollment data appears to be high. For example, the Department of the Treasury is currently facing litigation in </w:t>
      </w:r>
      <w:r w:rsidRPr="5B498460" w:rsidR="002E77AA">
        <w:rPr>
          <w:rFonts w:ascii="Arial" w:hAnsi="Arial" w:cs="Arial"/>
          <w:i/>
          <w:iCs/>
          <w:sz w:val="22"/>
          <w:szCs w:val="22"/>
        </w:rPr>
        <w:t>Shawnee Tribe v. Yellen</w:t>
      </w:r>
      <w:r w:rsidRPr="5B498460" w:rsidR="002E77AA">
        <w:rPr>
          <w:rFonts w:ascii="Arial" w:hAnsi="Arial" w:cs="Arial"/>
          <w:sz w:val="22"/>
          <w:szCs w:val="22"/>
        </w:rPr>
        <w:t>, (Case No. 20-cv-1999 (D.D.C.), in which the tribe is challenging Treasury’s use of population data which indicated Shawnee tribe’s population is zero.</w:t>
      </w:r>
    </w:p>
    <w:p w:rsidRPr="00FA14F6" w:rsidR="00FA14F6" w:rsidP="00FA14F6" w:rsidRDefault="00FA14F6" w14:paraId="1FAE0CD5"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732F075D"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7.</w:t>
      </w:r>
      <w:r w:rsidRPr="00FA14F6">
        <w:rPr>
          <w:rFonts w:ascii="Arial" w:hAnsi="Arial" w:cs="Arial"/>
          <w:b/>
          <w:sz w:val="22"/>
          <w:szCs w:val="22"/>
        </w:rPr>
        <w:tab/>
        <w:t>Explain any special circumstances that would cause an information collection to be conducted in a manner:</w:t>
      </w:r>
    </w:p>
    <w:p w:rsidRPr="00FA14F6" w:rsidR="00FA14F6" w:rsidP="00FA14F6" w:rsidRDefault="00FA14F6" w14:paraId="6E3A7FA1"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requiring respondents to report information to the agency more often than </w:t>
      </w:r>
      <w:proofErr w:type="gramStart"/>
      <w:r w:rsidRPr="00FA14F6">
        <w:rPr>
          <w:rFonts w:ascii="Arial" w:hAnsi="Arial" w:cs="Arial"/>
          <w:b/>
          <w:sz w:val="22"/>
          <w:szCs w:val="22"/>
        </w:rPr>
        <w:t>quarterly;</w:t>
      </w:r>
      <w:proofErr w:type="gramEnd"/>
    </w:p>
    <w:p w:rsidRPr="00FA14F6" w:rsidR="00FA14F6" w:rsidP="00FA14F6" w:rsidRDefault="00FA14F6" w14:paraId="553F45A3"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requiring respondents to prepare a written response to a collection of information in fewer than 30 days after receipt of </w:t>
      </w:r>
      <w:proofErr w:type="gramStart"/>
      <w:r w:rsidRPr="00FA14F6">
        <w:rPr>
          <w:rFonts w:ascii="Arial" w:hAnsi="Arial" w:cs="Arial"/>
          <w:b/>
          <w:sz w:val="22"/>
          <w:szCs w:val="22"/>
        </w:rPr>
        <w:t>it;</w:t>
      </w:r>
      <w:proofErr w:type="gramEnd"/>
    </w:p>
    <w:p w:rsidRPr="00FA14F6" w:rsidR="00FA14F6" w:rsidP="00FA14F6" w:rsidRDefault="00FA14F6" w14:paraId="775F6BA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requiring respondents to submit more than an original and two copies of any </w:t>
      </w:r>
      <w:proofErr w:type="gramStart"/>
      <w:r w:rsidRPr="00FA14F6">
        <w:rPr>
          <w:rFonts w:ascii="Arial" w:hAnsi="Arial" w:cs="Arial"/>
          <w:b/>
          <w:sz w:val="22"/>
          <w:szCs w:val="22"/>
        </w:rPr>
        <w:t>document;</w:t>
      </w:r>
      <w:proofErr w:type="gramEnd"/>
    </w:p>
    <w:p w:rsidRPr="00FA14F6" w:rsidR="00FA14F6" w:rsidP="00FA14F6" w:rsidRDefault="00FA14F6" w14:paraId="22B300E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requiring respondents to retain records, other than health, medical, government contract, grant-in-aid, or tax records, for more than three </w:t>
      </w:r>
      <w:proofErr w:type="gramStart"/>
      <w:r w:rsidRPr="00FA14F6">
        <w:rPr>
          <w:rFonts w:ascii="Arial" w:hAnsi="Arial" w:cs="Arial"/>
          <w:b/>
          <w:sz w:val="22"/>
          <w:szCs w:val="22"/>
        </w:rPr>
        <w:t>years;</w:t>
      </w:r>
      <w:proofErr w:type="gramEnd"/>
    </w:p>
    <w:p w:rsidRPr="00FA14F6" w:rsidR="00FA14F6" w:rsidP="00FA14F6" w:rsidRDefault="00FA14F6" w14:paraId="48356538"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in connection with a statistical survey that is not designed to produce valid and reliable results that can be generalized to the universe of </w:t>
      </w:r>
      <w:proofErr w:type="gramStart"/>
      <w:r w:rsidRPr="00FA14F6">
        <w:rPr>
          <w:rFonts w:ascii="Arial" w:hAnsi="Arial" w:cs="Arial"/>
          <w:b/>
          <w:sz w:val="22"/>
          <w:szCs w:val="22"/>
        </w:rPr>
        <w:t>study;</w:t>
      </w:r>
      <w:proofErr w:type="gramEnd"/>
    </w:p>
    <w:p w:rsidRPr="00FA14F6" w:rsidR="00FA14F6" w:rsidP="00FA14F6" w:rsidRDefault="00FA14F6" w14:paraId="4378F90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requiring the use of a statistical data classification that has not been reviewed and approved by </w:t>
      </w:r>
      <w:proofErr w:type="gramStart"/>
      <w:r w:rsidRPr="00FA14F6">
        <w:rPr>
          <w:rFonts w:ascii="Arial" w:hAnsi="Arial" w:cs="Arial"/>
          <w:b/>
          <w:sz w:val="22"/>
          <w:szCs w:val="22"/>
        </w:rPr>
        <w:t>OMB;</w:t>
      </w:r>
      <w:proofErr w:type="gramEnd"/>
    </w:p>
    <w:p w:rsidRPr="00FA14F6" w:rsidR="00FA14F6" w:rsidP="00FA14F6" w:rsidRDefault="00FA14F6" w14:paraId="12F53EC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A14F6" w:rsidR="00FA14F6" w:rsidP="00FA14F6" w:rsidRDefault="00FA14F6" w14:paraId="65773B73"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FA14F6" w:rsidR="00FA14F6" w:rsidP="00FA14F6" w:rsidRDefault="00FA14F6" w14:paraId="2A30AA15" w14:textId="77777777">
      <w:pPr>
        <w:tabs>
          <w:tab w:val="left" w:pos="-1080"/>
          <w:tab w:val="left" w:pos="-720"/>
          <w:tab w:val="left" w:pos="360"/>
          <w:tab w:val="left" w:pos="720"/>
        </w:tabs>
        <w:rPr>
          <w:rFonts w:ascii="Arial" w:hAnsi="Arial" w:cs="Arial"/>
          <w:sz w:val="22"/>
          <w:szCs w:val="22"/>
        </w:rPr>
      </w:pPr>
    </w:p>
    <w:p w:rsidRPr="00FA14F6" w:rsidR="00FA14F6" w:rsidP="2989F360" w:rsidRDefault="06E2C6DD" w14:paraId="3801E812" w14:textId="52C2FF36">
      <w:pPr>
        <w:tabs>
          <w:tab w:val="left" w:pos="360"/>
          <w:tab w:val="left" w:pos="720"/>
        </w:tabs>
        <w:rPr>
          <w:rFonts w:ascii="Arial" w:hAnsi="Arial" w:cs="Arial"/>
          <w:sz w:val="22"/>
          <w:szCs w:val="22"/>
        </w:rPr>
      </w:pPr>
      <w:r w:rsidRPr="2989F360">
        <w:rPr>
          <w:rFonts w:ascii="Arial" w:hAnsi="Arial" w:cs="Arial"/>
          <w:sz w:val="22"/>
          <w:szCs w:val="22"/>
        </w:rPr>
        <w:t xml:space="preserve">The Tribes </w:t>
      </w:r>
      <w:r w:rsidR="00F361E5">
        <w:rPr>
          <w:rFonts w:ascii="Arial" w:hAnsi="Arial" w:cs="Arial"/>
          <w:sz w:val="22"/>
          <w:szCs w:val="22"/>
        </w:rPr>
        <w:t>are requested to</w:t>
      </w:r>
      <w:r w:rsidRPr="2989F360">
        <w:rPr>
          <w:rFonts w:ascii="Arial" w:hAnsi="Arial" w:cs="Arial"/>
          <w:sz w:val="22"/>
          <w:szCs w:val="22"/>
        </w:rPr>
        <w:t xml:space="preserve"> </w:t>
      </w:r>
      <w:r w:rsidRPr="2989F360" w:rsidR="72A77AE1">
        <w:rPr>
          <w:rFonts w:ascii="Arial" w:hAnsi="Arial" w:cs="Arial"/>
          <w:sz w:val="22"/>
          <w:szCs w:val="22"/>
        </w:rPr>
        <w:t>respond to the information collection in fewer than 30 days</w:t>
      </w:r>
      <w:r w:rsidR="00F361E5">
        <w:rPr>
          <w:rFonts w:ascii="Arial" w:hAnsi="Arial" w:cs="Arial"/>
          <w:sz w:val="22"/>
          <w:szCs w:val="22"/>
        </w:rPr>
        <w:t>,</w:t>
      </w:r>
      <w:r w:rsidRPr="2989F360" w:rsidR="72A77AE1">
        <w:rPr>
          <w:rFonts w:ascii="Arial" w:hAnsi="Arial" w:cs="Arial"/>
          <w:sz w:val="22"/>
          <w:szCs w:val="22"/>
        </w:rPr>
        <w:t xml:space="preserve"> </w:t>
      </w:r>
      <w:r w:rsidR="00F361E5">
        <w:rPr>
          <w:rFonts w:ascii="Arial" w:hAnsi="Arial" w:cs="Arial"/>
          <w:sz w:val="22"/>
          <w:szCs w:val="22"/>
        </w:rPr>
        <w:t xml:space="preserve">due to the nature of this emergency collection and </w:t>
      </w:r>
      <w:r w:rsidRPr="2989F360">
        <w:rPr>
          <w:rFonts w:ascii="Arial" w:hAnsi="Arial" w:cs="Arial"/>
          <w:sz w:val="22"/>
          <w:szCs w:val="22"/>
        </w:rPr>
        <w:t>so that</w:t>
      </w:r>
      <w:r w:rsidRPr="2989F360" w:rsidR="0897C894">
        <w:rPr>
          <w:rFonts w:ascii="Arial" w:hAnsi="Arial" w:cs="Arial"/>
          <w:sz w:val="22"/>
          <w:szCs w:val="22"/>
        </w:rPr>
        <w:t xml:space="preserve"> the Department can finalize the</w:t>
      </w:r>
      <w:r w:rsidRPr="2989F360">
        <w:rPr>
          <w:rFonts w:ascii="Arial" w:hAnsi="Arial" w:cs="Arial"/>
          <w:sz w:val="22"/>
          <w:szCs w:val="22"/>
        </w:rPr>
        <w:t xml:space="preserve"> funding </w:t>
      </w:r>
      <w:r w:rsidRPr="2989F360" w:rsidR="56D4A4B5">
        <w:rPr>
          <w:rFonts w:ascii="Arial" w:hAnsi="Arial" w:cs="Arial"/>
          <w:sz w:val="22"/>
          <w:szCs w:val="22"/>
        </w:rPr>
        <w:t xml:space="preserve">strategy for </w:t>
      </w:r>
      <w:r w:rsidRPr="2989F360">
        <w:rPr>
          <w:rFonts w:ascii="Arial" w:hAnsi="Arial" w:cs="Arial"/>
          <w:sz w:val="22"/>
          <w:szCs w:val="22"/>
        </w:rPr>
        <w:t xml:space="preserve">American Recovery Act </w:t>
      </w:r>
      <w:r w:rsidRPr="2989F360" w:rsidR="7BE00543">
        <w:rPr>
          <w:rFonts w:ascii="Arial" w:hAnsi="Arial" w:cs="Arial"/>
          <w:sz w:val="22"/>
          <w:szCs w:val="22"/>
        </w:rPr>
        <w:t>funds des</w:t>
      </w:r>
      <w:r w:rsidRPr="2989F360" w:rsidR="0F7B60BC">
        <w:rPr>
          <w:rFonts w:ascii="Arial" w:hAnsi="Arial" w:cs="Arial"/>
          <w:sz w:val="22"/>
          <w:szCs w:val="22"/>
        </w:rPr>
        <w:t>i</w:t>
      </w:r>
      <w:r w:rsidRPr="2989F360" w:rsidR="7BE00543">
        <w:rPr>
          <w:rFonts w:ascii="Arial" w:hAnsi="Arial" w:cs="Arial"/>
          <w:sz w:val="22"/>
          <w:szCs w:val="22"/>
        </w:rPr>
        <w:t xml:space="preserve">gnated for Tribes. </w:t>
      </w:r>
    </w:p>
    <w:p w:rsidRPr="00FA14F6" w:rsidR="00FA14F6" w:rsidP="00FA14F6" w:rsidRDefault="00FA14F6" w14:paraId="3C30CA30"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6C97080"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8.</w:t>
      </w:r>
      <w:r w:rsidRPr="00FA14F6">
        <w:rPr>
          <w:rFonts w:ascii="Arial" w:hAnsi="Arial" w:cs="Arial"/>
          <w:sz w:val="22"/>
          <w:szCs w:val="22"/>
        </w:rPr>
        <w:tab/>
      </w:r>
      <w:r w:rsidRPr="00FA14F6">
        <w:rPr>
          <w:rFonts w:ascii="Arial" w:hAnsi="Arial" w:cs="Arial"/>
          <w:b/>
          <w:sz w:val="22"/>
          <w:szCs w:val="22"/>
        </w:rPr>
        <w:t xml:space="preserve">If applicable, provide a copy and identify the date and page number of </w:t>
      </w:r>
      <w:proofErr w:type="gramStart"/>
      <w:r w:rsidRPr="00FA14F6">
        <w:rPr>
          <w:rFonts w:ascii="Arial" w:hAnsi="Arial" w:cs="Arial"/>
          <w:b/>
          <w:sz w:val="22"/>
          <w:szCs w:val="22"/>
        </w:rPr>
        <w:t>publication</w:t>
      </w:r>
      <w:proofErr w:type="gramEnd"/>
      <w:r w:rsidRPr="00FA14F6">
        <w:rPr>
          <w:rFonts w:ascii="Arial" w:hAnsi="Arial" w:cs="Arial"/>
          <w:b/>
          <w:sz w:val="22"/>
          <w:szCs w:val="22"/>
        </w:rPr>
        <w:t xml:space="preserve"> in the </w:t>
      </w:r>
      <w:r w:rsidRPr="00FA14F6">
        <w:rPr>
          <w:rFonts w:ascii="Arial" w:hAnsi="Arial" w:cs="Arial"/>
          <w:b/>
          <w:i/>
          <w:sz w:val="22"/>
          <w:szCs w:val="22"/>
        </w:rPr>
        <w:t>Federal Register</w:t>
      </w:r>
      <w:r w:rsidRPr="00FA14F6">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w:t>
      </w:r>
      <w:r w:rsidRPr="00FA14F6">
        <w:rPr>
          <w:rFonts w:ascii="Arial" w:hAnsi="Arial" w:cs="Arial"/>
          <w:b/>
          <w:sz w:val="22"/>
          <w:szCs w:val="22"/>
        </w:rPr>
        <w:lastRenderedPageBreak/>
        <w:t>the agency in response to these comments.  Specifically address comments received on cost and hour burden.</w:t>
      </w:r>
    </w:p>
    <w:p w:rsidRPr="00FA14F6" w:rsidR="00FA14F6" w:rsidP="00FA14F6" w:rsidRDefault="00FA14F6" w14:paraId="68EDA8E7" w14:textId="77777777">
      <w:pPr>
        <w:tabs>
          <w:tab w:val="left" w:pos="-1080"/>
          <w:tab w:val="left" w:pos="-720"/>
          <w:tab w:val="left" w:pos="360"/>
          <w:tab w:val="left" w:pos="720"/>
        </w:tabs>
        <w:rPr>
          <w:rFonts w:ascii="Arial" w:hAnsi="Arial" w:cs="Arial"/>
          <w:b/>
          <w:sz w:val="22"/>
          <w:szCs w:val="22"/>
        </w:rPr>
      </w:pPr>
    </w:p>
    <w:p w:rsidRPr="00FA14F6" w:rsidR="00FA14F6" w:rsidP="00FA14F6" w:rsidRDefault="00FA14F6" w14:paraId="00758DEC"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A14F6" w:rsidR="00FA14F6" w:rsidP="00FA14F6" w:rsidRDefault="00FA14F6" w14:paraId="38D24EB5" w14:textId="77777777">
      <w:pPr>
        <w:tabs>
          <w:tab w:val="left" w:pos="-1080"/>
          <w:tab w:val="left" w:pos="-720"/>
          <w:tab w:val="left" w:pos="360"/>
          <w:tab w:val="left" w:pos="720"/>
        </w:tabs>
        <w:rPr>
          <w:rFonts w:ascii="Arial" w:hAnsi="Arial" w:cs="Arial"/>
          <w:b/>
          <w:sz w:val="22"/>
          <w:szCs w:val="22"/>
        </w:rPr>
      </w:pPr>
    </w:p>
    <w:p w:rsidRPr="00FA14F6" w:rsidR="00FA14F6" w:rsidP="00FA14F6" w:rsidRDefault="00FA14F6" w14:paraId="77224387"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P="00FA14F6" w:rsidRDefault="00FA14F6" w14:paraId="3D8C2B6E" w14:textId="6AB4F7C0">
      <w:pPr>
        <w:tabs>
          <w:tab w:val="left" w:pos="360"/>
          <w:tab w:val="left" w:pos="720"/>
          <w:tab w:val="left" w:pos="1440"/>
        </w:tabs>
        <w:rPr>
          <w:rFonts w:ascii="Arial" w:hAnsi="Arial" w:cs="Arial"/>
          <w:sz w:val="22"/>
          <w:szCs w:val="22"/>
        </w:rPr>
      </w:pPr>
    </w:p>
    <w:p w:rsidRPr="00BF408D" w:rsidR="00BF408D" w:rsidP="00FA14F6" w:rsidRDefault="00BF408D" w14:paraId="3B91690D" w14:textId="6F137D0C">
      <w:pPr>
        <w:tabs>
          <w:tab w:val="left" w:pos="360"/>
          <w:tab w:val="left" w:pos="720"/>
          <w:tab w:val="left" w:pos="1440"/>
        </w:tabs>
        <w:rPr>
          <w:rFonts w:ascii="Arial" w:hAnsi="Arial" w:cs="Arial"/>
          <w:sz w:val="22"/>
          <w:szCs w:val="22"/>
        </w:rPr>
      </w:pPr>
      <w:r w:rsidRPr="00BF408D">
        <w:rPr>
          <w:rFonts w:ascii="Arial" w:hAnsi="Arial" w:cs="Arial"/>
          <w:sz w:val="22"/>
          <w:szCs w:val="22"/>
        </w:rPr>
        <w:t>This is an emergency, one-time collection</w:t>
      </w:r>
      <w:r w:rsidR="007B5709">
        <w:rPr>
          <w:rFonts w:ascii="Arial" w:hAnsi="Arial" w:cs="Arial"/>
          <w:sz w:val="22"/>
          <w:szCs w:val="22"/>
        </w:rPr>
        <w:t xml:space="preserve">. </w:t>
      </w:r>
      <w:r>
        <w:rPr>
          <w:rFonts w:ascii="Arial" w:hAnsi="Arial" w:cs="Arial"/>
          <w:sz w:val="22"/>
          <w:szCs w:val="22"/>
        </w:rPr>
        <w:t xml:space="preserve"> Indian Affairs</w:t>
      </w:r>
      <w:r w:rsidR="001B3618">
        <w:rPr>
          <w:rFonts w:ascii="Arial" w:hAnsi="Arial" w:cs="Arial"/>
          <w:sz w:val="22"/>
          <w:szCs w:val="22"/>
        </w:rPr>
        <w:t xml:space="preserve"> </w:t>
      </w:r>
      <w:r>
        <w:rPr>
          <w:rFonts w:ascii="Arial" w:hAnsi="Arial" w:cs="Arial"/>
          <w:sz w:val="22"/>
          <w:szCs w:val="22"/>
        </w:rPr>
        <w:t>conduct</w:t>
      </w:r>
      <w:r w:rsidR="001B3618">
        <w:rPr>
          <w:rFonts w:ascii="Arial" w:hAnsi="Arial" w:cs="Arial"/>
          <w:sz w:val="22"/>
          <w:szCs w:val="22"/>
        </w:rPr>
        <w:t>ed</w:t>
      </w:r>
      <w:r>
        <w:rPr>
          <w:rFonts w:ascii="Arial" w:hAnsi="Arial" w:cs="Arial"/>
          <w:sz w:val="22"/>
          <w:szCs w:val="22"/>
        </w:rPr>
        <w:t xml:space="preserve"> three consultation</w:t>
      </w:r>
      <w:r w:rsidR="001B3618">
        <w:rPr>
          <w:rFonts w:ascii="Arial" w:hAnsi="Arial" w:cs="Arial"/>
          <w:sz w:val="22"/>
          <w:szCs w:val="22"/>
        </w:rPr>
        <w:t xml:space="preserve"> session</w:t>
      </w:r>
      <w:r>
        <w:rPr>
          <w:rFonts w:ascii="Arial" w:hAnsi="Arial" w:cs="Arial"/>
          <w:sz w:val="22"/>
          <w:szCs w:val="22"/>
        </w:rPr>
        <w:t>s with tribes</w:t>
      </w:r>
      <w:r w:rsidR="001B3618">
        <w:rPr>
          <w:rFonts w:ascii="Arial" w:hAnsi="Arial" w:cs="Arial"/>
          <w:sz w:val="22"/>
          <w:szCs w:val="22"/>
        </w:rPr>
        <w:t>, on March 25, 26, and 29, 2021,</w:t>
      </w:r>
      <w:r>
        <w:rPr>
          <w:rFonts w:ascii="Arial" w:hAnsi="Arial" w:cs="Arial"/>
          <w:sz w:val="22"/>
          <w:szCs w:val="22"/>
        </w:rPr>
        <w:t xml:space="preserve"> in which one of the topics is collection of tribal enrollment data. </w:t>
      </w:r>
      <w:r w:rsidR="001B3618">
        <w:rPr>
          <w:rFonts w:ascii="Arial" w:hAnsi="Arial" w:cs="Arial"/>
          <w:sz w:val="22"/>
          <w:szCs w:val="22"/>
        </w:rPr>
        <w:t xml:space="preserve">Tribes were nearly unanimously supportive of the data collection because it will ensure that the Federal Government relies on more accurate enrollment counts, as Tribes know their enrollment counts best. At least one Tribe stated that the form was straightforward, and no Tribes expressed any concerns about the form.  </w:t>
      </w:r>
      <w:r w:rsidR="007B5709">
        <w:rPr>
          <w:rFonts w:ascii="Arial" w:hAnsi="Arial" w:cs="Arial"/>
          <w:sz w:val="22"/>
          <w:szCs w:val="22"/>
        </w:rPr>
        <w:t xml:space="preserve">In addition, Indian Affairs </w:t>
      </w:r>
      <w:r w:rsidR="001B3618">
        <w:rPr>
          <w:rFonts w:ascii="Arial" w:hAnsi="Arial" w:cs="Arial"/>
          <w:sz w:val="22"/>
          <w:szCs w:val="22"/>
        </w:rPr>
        <w:t>is seeking</w:t>
      </w:r>
      <w:r w:rsidRPr="007B5709" w:rsidR="007B5709">
        <w:rPr>
          <w:rFonts w:ascii="Arial" w:hAnsi="Arial" w:cs="Arial"/>
          <w:sz w:val="22"/>
          <w:szCs w:val="22"/>
        </w:rPr>
        <w:t xml:space="preserve"> comment for</w:t>
      </w:r>
      <w:r w:rsidR="001B3618">
        <w:rPr>
          <w:rFonts w:ascii="Arial" w:hAnsi="Arial" w:cs="Arial"/>
          <w:sz w:val="22"/>
          <w:szCs w:val="22"/>
        </w:rPr>
        <w:t xml:space="preserve"> 30</w:t>
      </w:r>
      <w:r w:rsidRPr="007B5709" w:rsidR="007B5709">
        <w:rPr>
          <w:rFonts w:ascii="Arial" w:hAnsi="Arial" w:cs="Arial"/>
          <w:sz w:val="22"/>
          <w:szCs w:val="22"/>
        </w:rPr>
        <w:t xml:space="preserve"> days </w:t>
      </w:r>
      <w:r w:rsidR="001B3618">
        <w:rPr>
          <w:rFonts w:ascii="Arial" w:hAnsi="Arial" w:cs="Arial"/>
          <w:sz w:val="22"/>
          <w:szCs w:val="22"/>
        </w:rPr>
        <w:t xml:space="preserve">on the information collection.  </w:t>
      </w:r>
    </w:p>
    <w:p w:rsidRPr="00FA14F6" w:rsidR="00FA14F6" w:rsidP="2989F360" w:rsidRDefault="00FA14F6" w14:paraId="5484B9BC" w14:textId="65EBD7F5">
      <w:pPr>
        <w:tabs>
          <w:tab w:val="left" w:pos="360"/>
          <w:tab w:val="left" w:pos="720"/>
          <w:tab w:val="left" w:pos="1440"/>
        </w:tabs>
        <w:rPr>
          <w:rFonts w:ascii="Arial" w:hAnsi="Arial" w:cs="Arial"/>
          <w:sz w:val="22"/>
          <w:szCs w:val="22"/>
        </w:rPr>
      </w:pPr>
    </w:p>
    <w:p w:rsidRPr="00FA14F6" w:rsidR="00FA14F6" w:rsidP="00FA14F6" w:rsidRDefault="00FA14F6" w14:paraId="02D6466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9.</w:t>
      </w:r>
      <w:r w:rsidRPr="00FA14F6">
        <w:rPr>
          <w:rFonts w:ascii="Arial" w:hAnsi="Arial" w:cs="Arial"/>
          <w:b/>
          <w:sz w:val="22"/>
          <w:szCs w:val="22"/>
        </w:rPr>
        <w:tab/>
        <w:t>Explain any decision to provide any payment or gift to respondents, other than remuneration of contractors or grantees.</w:t>
      </w:r>
    </w:p>
    <w:p w:rsidRPr="00FA14F6" w:rsidR="00FA14F6" w:rsidP="00FA14F6" w:rsidRDefault="00FA14F6" w14:paraId="7156ABFC"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469654EB" w14:textId="5BFF3C77">
      <w:pPr>
        <w:tabs>
          <w:tab w:val="left" w:pos="-1080"/>
          <w:tab w:val="left" w:pos="-720"/>
          <w:tab w:val="left" w:pos="360"/>
          <w:tab w:val="left" w:pos="720"/>
        </w:tabs>
        <w:rPr>
          <w:rFonts w:ascii="Arial" w:hAnsi="Arial" w:cs="Arial"/>
          <w:sz w:val="22"/>
          <w:szCs w:val="22"/>
        </w:rPr>
      </w:pPr>
      <w:r w:rsidRPr="00FA14F6">
        <w:rPr>
          <w:rFonts w:ascii="Arial" w:hAnsi="Arial" w:cs="Arial"/>
          <w:sz w:val="22"/>
          <w:szCs w:val="22"/>
        </w:rPr>
        <w:t>We will not provide payments or gifts to respondents.</w:t>
      </w:r>
    </w:p>
    <w:p w:rsidRPr="00FA14F6" w:rsidR="00FA14F6" w:rsidP="00FA14F6" w:rsidRDefault="00FA14F6" w14:paraId="104498CF" w14:textId="77777777">
      <w:pPr>
        <w:tabs>
          <w:tab w:val="left" w:pos="-1080"/>
          <w:tab w:val="left" w:pos="-720"/>
          <w:tab w:val="left" w:pos="360"/>
          <w:tab w:val="left" w:pos="720"/>
        </w:tabs>
        <w:rPr>
          <w:rFonts w:ascii="Arial" w:hAnsi="Arial" w:cs="Arial"/>
          <w:sz w:val="22"/>
          <w:szCs w:val="22"/>
        </w:rPr>
      </w:pPr>
    </w:p>
    <w:p w:rsidRPr="00FA14F6" w:rsidR="00FA14F6" w:rsidP="00FA14F6" w:rsidRDefault="00FA14F6" w14:paraId="32A70415" w14:textId="77777777">
      <w:pPr>
        <w:tabs>
          <w:tab w:val="left" w:pos="-1080"/>
          <w:tab w:val="left" w:pos="-720"/>
          <w:tab w:val="left" w:pos="450"/>
          <w:tab w:val="left" w:pos="720"/>
        </w:tabs>
        <w:rPr>
          <w:rFonts w:ascii="Arial" w:hAnsi="Arial" w:cs="Arial"/>
          <w:b/>
          <w:sz w:val="22"/>
          <w:szCs w:val="22"/>
        </w:rPr>
      </w:pPr>
      <w:r w:rsidRPr="2989F360">
        <w:rPr>
          <w:rFonts w:ascii="Arial" w:hAnsi="Arial" w:cs="Arial"/>
          <w:b/>
          <w:bCs/>
          <w:sz w:val="22"/>
          <w:szCs w:val="22"/>
        </w:rPr>
        <w:t>10.</w:t>
      </w:r>
      <w:r>
        <w:tab/>
      </w:r>
      <w:r w:rsidRPr="2989F360">
        <w:rPr>
          <w:rFonts w:ascii="Arial" w:hAnsi="Arial" w:cs="Arial"/>
          <w:b/>
          <w:bCs/>
          <w:sz w:val="22"/>
          <w:szCs w:val="22"/>
        </w:rPr>
        <w:t>Describe any assurance of confidentiality provided to respondents and the basis for the assurance in statute, regulation, or agency policy.</w:t>
      </w:r>
    </w:p>
    <w:p w:rsidRPr="00FA14F6" w:rsidR="00FA14F6" w:rsidP="00FA14F6" w:rsidRDefault="00FA14F6" w14:paraId="4C546D06" w14:textId="77777777">
      <w:pPr>
        <w:tabs>
          <w:tab w:val="left" w:pos="-1080"/>
          <w:tab w:val="left" w:pos="-720"/>
          <w:tab w:val="left" w:pos="450"/>
          <w:tab w:val="left" w:pos="720"/>
        </w:tabs>
        <w:rPr>
          <w:rFonts w:ascii="Arial" w:hAnsi="Arial" w:cs="Arial"/>
          <w:sz w:val="22"/>
          <w:szCs w:val="22"/>
        </w:rPr>
      </w:pPr>
    </w:p>
    <w:p w:rsidRPr="00FA14F6" w:rsidR="00FA14F6" w:rsidP="749BD0CA" w:rsidRDefault="00FA14F6" w14:paraId="29AA9A02" w14:textId="54D92543">
      <w:pPr>
        <w:tabs>
          <w:tab w:val="left" w:pos="450"/>
          <w:tab w:val="left" w:pos="720"/>
        </w:tabs>
        <w:rPr>
          <w:rFonts w:ascii="Arial" w:hAnsi="Arial" w:cs="Arial"/>
          <w:sz w:val="22"/>
          <w:szCs w:val="22"/>
        </w:rPr>
      </w:pPr>
      <w:r w:rsidRPr="749BD0CA">
        <w:rPr>
          <w:rFonts w:ascii="Arial" w:hAnsi="Arial" w:cs="Arial"/>
          <w:sz w:val="22"/>
          <w:szCs w:val="22"/>
        </w:rPr>
        <w:t>We do not provide any assurance of confidentiality.  Information is collected and protected in accordance with the Privacy Act (5 U.S.C. § 552a) and the Freedom of Information Act (5 U.S.C. 552).</w:t>
      </w:r>
    </w:p>
    <w:p w:rsidRPr="00FA14F6" w:rsidR="00FA14F6" w:rsidP="00FA14F6" w:rsidRDefault="00FA14F6" w14:paraId="1B4ACC4A"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1F8C023C"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11.</w:t>
      </w:r>
      <w:r w:rsidRPr="00FA14F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7573A" w:rsidP="00FA14F6" w:rsidRDefault="00D7573A" w14:paraId="3E697312" w14:textId="77777777">
      <w:pPr>
        <w:tabs>
          <w:tab w:val="left" w:pos="-1080"/>
          <w:tab w:val="left" w:pos="-720"/>
          <w:tab w:val="left" w:pos="450"/>
          <w:tab w:val="left" w:pos="720"/>
        </w:tabs>
        <w:rPr>
          <w:rFonts w:ascii="Arial" w:hAnsi="Arial" w:cs="Arial"/>
          <w:sz w:val="22"/>
          <w:szCs w:val="22"/>
        </w:rPr>
      </w:pPr>
    </w:p>
    <w:p w:rsidRPr="00FA14F6" w:rsidR="00FA14F6" w:rsidP="2989F360" w:rsidRDefault="00FA14F6" w14:paraId="66735912" w14:textId="1DC58BB1">
      <w:pPr>
        <w:tabs>
          <w:tab w:val="left" w:pos="450"/>
          <w:tab w:val="left" w:pos="720"/>
        </w:tabs>
        <w:rPr>
          <w:rFonts w:ascii="Arial" w:hAnsi="Arial" w:cs="Arial"/>
          <w:sz w:val="22"/>
          <w:szCs w:val="22"/>
        </w:rPr>
      </w:pPr>
      <w:r w:rsidRPr="2989F360">
        <w:rPr>
          <w:rFonts w:ascii="Arial" w:hAnsi="Arial" w:cs="Arial"/>
          <w:sz w:val="22"/>
          <w:szCs w:val="22"/>
        </w:rPr>
        <w:t xml:space="preserve">We do not ask questions of a sensitive nature. </w:t>
      </w:r>
      <w:r w:rsidRPr="2989F360" w:rsidR="1D0247E1">
        <w:rPr>
          <w:rFonts w:ascii="Arial" w:hAnsi="Arial" w:cs="Arial"/>
          <w:sz w:val="22"/>
          <w:szCs w:val="22"/>
        </w:rPr>
        <w:t xml:space="preserve">The </w:t>
      </w:r>
      <w:r w:rsidRPr="2989F360" w:rsidR="10C78655">
        <w:rPr>
          <w:rFonts w:ascii="Arial" w:hAnsi="Arial" w:cs="Arial"/>
          <w:sz w:val="22"/>
          <w:szCs w:val="22"/>
        </w:rPr>
        <w:t>methods</w:t>
      </w:r>
      <w:r w:rsidRPr="2989F360" w:rsidR="1D0247E1">
        <w:rPr>
          <w:rFonts w:ascii="Arial" w:hAnsi="Arial" w:cs="Arial"/>
          <w:sz w:val="22"/>
          <w:szCs w:val="22"/>
        </w:rPr>
        <w:t xml:space="preserve"> for collecting </w:t>
      </w:r>
      <w:r w:rsidRPr="2989F360" w:rsidR="16F54BE1">
        <w:rPr>
          <w:rFonts w:ascii="Arial" w:hAnsi="Arial" w:cs="Arial"/>
          <w:sz w:val="22"/>
          <w:szCs w:val="22"/>
        </w:rPr>
        <w:t xml:space="preserve">the </w:t>
      </w:r>
      <w:r w:rsidRPr="2989F360" w:rsidR="1D0247E1">
        <w:rPr>
          <w:rFonts w:ascii="Arial" w:hAnsi="Arial" w:cs="Arial"/>
          <w:sz w:val="22"/>
          <w:szCs w:val="22"/>
        </w:rPr>
        <w:t xml:space="preserve">data </w:t>
      </w:r>
      <w:r w:rsidRPr="2989F360" w:rsidR="4905D522">
        <w:rPr>
          <w:rFonts w:ascii="Arial" w:hAnsi="Arial" w:cs="Arial"/>
          <w:sz w:val="22"/>
          <w:szCs w:val="22"/>
        </w:rPr>
        <w:t xml:space="preserve">are designed to collect only </w:t>
      </w:r>
      <w:r w:rsidRPr="2989F360" w:rsidR="18E31E70">
        <w:rPr>
          <w:rFonts w:ascii="Arial" w:hAnsi="Arial" w:cs="Arial"/>
          <w:sz w:val="22"/>
          <w:szCs w:val="22"/>
        </w:rPr>
        <w:t xml:space="preserve">the information </w:t>
      </w:r>
      <w:r w:rsidR="00454BE5">
        <w:rPr>
          <w:rFonts w:ascii="Arial" w:hAnsi="Arial" w:cs="Arial"/>
          <w:sz w:val="22"/>
          <w:szCs w:val="22"/>
        </w:rPr>
        <w:t>requested</w:t>
      </w:r>
      <w:r w:rsidRPr="2989F360" w:rsidR="60209D80">
        <w:rPr>
          <w:rFonts w:ascii="Arial" w:hAnsi="Arial" w:cs="Arial"/>
          <w:sz w:val="22"/>
          <w:szCs w:val="22"/>
        </w:rPr>
        <w:t>,</w:t>
      </w:r>
      <w:r w:rsidRPr="2989F360" w:rsidR="2D47B131">
        <w:rPr>
          <w:rFonts w:ascii="Arial" w:hAnsi="Arial" w:cs="Arial"/>
          <w:sz w:val="22"/>
          <w:szCs w:val="22"/>
        </w:rPr>
        <w:t xml:space="preserve"> reducing</w:t>
      </w:r>
      <w:r w:rsidRPr="2989F360" w:rsidR="18E31E70">
        <w:rPr>
          <w:rFonts w:ascii="Arial" w:hAnsi="Arial" w:cs="Arial"/>
          <w:sz w:val="22"/>
          <w:szCs w:val="22"/>
        </w:rPr>
        <w:t xml:space="preserve"> the potential for receiving</w:t>
      </w:r>
      <w:r w:rsidRPr="2989F360" w:rsidR="72D02E8A">
        <w:rPr>
          <w:rFonts w:ascii="Arial" w:hAnsi="Arial" w:cs="Arial"/>
          <w:sz w:val="22"/>
          <w:szCs w:val="22"/>
        </w:rPr>
        <w:t>, storing, processing, or reporting</w:t>
      </w:r>
      <w:r w:rsidRPr="2989F360" w:rsidR="4905D522">
        <w:rPr>
          <w:rFonts w:ascii="Arial" w:hAnsi="Arial" w:cs="Arial"/>
          <w:sz w:val="22"/>
          <w:szCs w:val="22"/>
        </w:rPr>
        <w:t xml:space="preserve"> sensitive</w:t>
      </w:r>
      <w:r w:rsidRPr="2989F360" w:rsidR="29473B82">
        <w:rPr>
          <w:rFonts w:ascii="Arial" w:hAnsi="Arial" w:cs="Arial"/>
          <w:sz w:val="22"/>
          <w:szCs w:val="22"/>
        </w:rPr>
        <w:t xml:space="preserve"> data including</w:t>
      </w:r>
      <w:r w:rsidRPr="2989F360" w:rsidR="4905D522">
        <w:rPr>
          <w:rFonts w:ascii="Arial" w:hAnsi="Arial" w:cs="Arial"/>
          <w:sz w:val="22"/>
          <w:szCs w:val="22"/>
        </w:rPr>
        <w:t xml:space="preserve"> Personally Identifiable Information (PII).</w:t>
      </w:r>
    </w:p>
    <w:p w:rsidRPr="00FA14F6" w:rsidR="00FA14F6" w:rsidP="00FA14F6" w:rsidRDefault="00FA14F6" w14:paraId="722D015F"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439A80B0"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12.</w:t>
      </w:r>
      <w:r w:rsidRPr="00FA14F6">
        <w:rPr>
          <w:rFonts w:ascii="Arial" w:hAnsi="Arial" w:cs="Arial"/>
          <w:b/>
          <w:sz w:val="22"/>
          <w:szCs w:val="22"/>
        </w:rPr>
        <w:tab/>
        <w:t>Provide estimates of the hour burden of the collection of information.  The statement should:</w:t>
      </w:r>
    </w:p>
    <w:p w:rsidRPr="00FA14F6" w:rsidR="00FA14F6" w:rsidP="00FA14F6" w:rsidRDefault="00FA14F6" w14:paraId="1947BE6D"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w:t>
      </w:r>
      <w:r w:rsidRPr="00FA14F6">
        <w:rPr>
          <w:rFonts w:ascii="Arial" w:hAnsi="Arial" w:cs="Arial"/>
          <w:b/>
          <w:sz w:val="22"/>
          <w:szCs w:val="22"/>
        </w:rPr>
        <w:lastRenderedPageBreak/>
        <w:t>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A14F6" w:rsidR="00FA14F6" w:rsidP="00FA14F6" w:rsidRDefault="00FA14F6" w14:paraId="706110F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this request for approval covers more than one form, provide separate hour burden estimates for each form and aggregate the hour burdens.</w:t>
      </w:r>
    </w:p>
    <w:p w:rsidRPr="00FA14F6" w:rsidR="00FA14F6" w:rsidP="00FA14F6" w:rsidRDefault="00FA14F6" w14:paraId="56D3FA57"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FA14F6" w:rsidR="00FA14F6" w:rsidP="00FA14F6" w:rsidRDefault="00FA14F6" w14:paraId="1D37C123" w14:textId="77777777">
      <w:pPr>
        <w:tabs>
          <w:tab w:val="left" w:pos="-1080"/>
          <w:tab w:val="left" w:pos="-720"/>
          <w:tab w:val="left" w:pos="450"/>
          <w:tab w:val="left" w:pos="720"/>
        </w:tabs>
        <w:rPr>
          <w:rFonts w:ascii="Arial" w:hAnsi="Arial" w:cs="Arial"/>
          <w:sz w:val="22"/>
          <w:szCs w:val="22"/>
        </w:rPr>
      </w:pPr>
    </w:p>
    <w:p w:rsidRPr="00FA14F6" w:rsidR="00FA14F6" w:rsidP="00FA14F6" w:rsidRDefault="00FA14F6" w14:paraId="1E78F7A9" w14:textId="2738DCC5">
      <w:pPr>
        <w:widowControl/>
        <w:tabs>
          <w:tab w:val="left" w:pos="720"/>
        </w:tabs>
        <w:rPr>
          <w:rFonts w:ascii="Arial" w:hAnsi="Arial" w:cs="Arial"/>
          <w:sz w:val="22"/>
          <w:szCs w:val="22"/>
        </w:rPr>
      </w:pPr>
      <w:r w:rsidRPr="2989F360">
        <w:rPr>
          <w:rFonts w:ascii="Arial" w:hAnsi="Arial" w:cs="Arial"/>
          <w:sz w:val="22"/>
          <w:szCs w:val="22"/>
        </w:rPr>
        <w:t xml:space="preserve">We estimate that there will be approximately </w:t>
      </w:r>
      <w:r w:rsidRPr="2989F360" w:rsidR="00D7573A">
        <w:rPr>
          <w:rFonts w:ascii="Arial" w:hAnsi="Arial" w:cs="Arial"/>
          <w:sz w:val="22"/>
          <w:szCs w:val="22"/>
        </w:rPr>
        <w:t>574</w:t>
      </w:r>
      <w:r w:rsidRPr="2989F360">
        <w:rPr>
          <w:rFonts w:ascii="Arial" w:hAnsi="Arial" w:cs="Arial"/>
          <w:sz w:val="22"/>
          <w:szCs w:val="22"/>
        </w:rPr>
        <w:t xml:space="preserve"> respondents and approximately </w:t>
      </w:r>
      <w:r w:rsidRPr="2989F360" w:rsidR="00D7573A">
        <w:rPr>
          <w:rFonts w:ascii="Arial" w:hAnsi="Arial" w:cs="Arial"/>
          <w:sz w:val="22"/>
          <w:szCs w:val="22"/>
        </w:rPr>
        <w:t xml:space="preserve">574 </w:t>
      </w:r>
      <w:r w:rsidRPr="2989F360">
        <w:rPr>
          <w:rFonts w:ascii="Arial" w:hAnsi="Arial" w:cs="Arial"/>
          <w:sz w:val="22"/>
          <w:szCs w:val="22"/>
        </w:rPr>
        <w:t>responses annually</w:t>
      </w:r>
      <w:r w:rsidRPr="2989F360" w:rsidR="17EFEEC9">
        <w:rPr>
          <w:rFonts w:ascii="Arial" w:hAnsi="Arial" w:cs="Arial"/>
          <w:sz w:val="22"/>
          <w:szCs w:val="22"/>
        </w:rPr>
        <w:t xml:space="preserve">. </w:t>
      </w:r>
      <w:r w:rsidRPr="2989F360" w:rsidR="1860523F">
        <w:rPr>
          <w:rFonts w:ascii="Arial" w:hAnsi="Arial" w:cs="Arial"/>
          <w:sz w:val="22"/>
          <w:szCs w:val="22"/>
        </w:rPr>
        <w:t>Tribes generally maintain a list of their members in the course of their regular business. We</w:t>
      </w:r>
      <w:r w:rsidRPr="2989F360" w:rsidR="17EFEEC9">
        <w:rPr>
          <w:rFonts w:ascii="Arial" w:hAnsi="Arial" w:cs="Arial"/>
          <w:sz w:val="22"/>
          <w:szCs w:val="22"/>
        </w:rPr>
        <w:t xml:space="preserve"> estimate that it will take each respondent one hour to complete the form, taking in to account the amount of time it will take a Tribal employee to research the information</w:t>
      </w:r>
      <w:r w:rsidRPr="2989F360" w:rsidR="74869632">
        <w:rPr>
          <w:rFonts w:ascii="Arial" w:hAnsi="Arial" w:cs="Arial"/>
          <w:sz w:val="22"/>
          <w:szCs w:val="22"/>
        </w:rPr>
        <w:t>, fill in the form, and transmit the form to BIA</w:t>
      </w:r>
      <w:r w:rsidRPr="2989F360" w:rsidR="17EFEEC9">
        <w:rPr>
          <w:rFonts w:ascii="Arial" w:hAnsi="Arial" w:cs="Arial"/>
          <w:sz w:val="22"/>
          <w:szCs w:val="22"/>
        </w:rPr>
        <w:t>,</w:t>
      </w:r>
      <w:r w:rsidRPr="2989F360">
        <w:rPr>
          <w:rFonts w:ascii="Arial" w:hAnsi="Arial" w:cs="Arial"/>
          <w:sz w:val="22"/>
          <w:szCs w:val="22"/>
        </w:rPr>
        <w:t xml:space="preserve"> totaling </w:t>
      </w:r>
      <w:r w:rsidRPr="2989F360" w:rsidR="00D7573A">
        <w:rPr>
          <w:rFonts w:ascii="Arial" w:hAnsi="Arial" w:cs="Arial"/>
          <w:sz w:val="22"/>
          <w:szCs w:val="22"/>
        </w:rPr>
        <w:t>574</w:t>
      </w:r>
      <w:r w:rsidRPr="2989F360">
        <w:rPr>
          <w:rFonts w:ascii="Arial" w:hAnsi="Arial" w:cs="Arial"/>
          <w:sz w:val="22"/>
          <w:szCs w:val="22"/>
        </w:rPr>
        <w:t xml:space="preserve"> annual burden hours.  </w:t>
      </w:r>
    </w:p>
    <w:p w:rsidRPr="00FA14F6" w:rsidR="00FA14F6" w:rsidP="00FA14F6" w:rsidRDefault="00FA14F6" w14:paraId="21C1D67A" w14:textId="77777777">
      <w:pPr>
        <w:widowControl/>
        <w:tabs>
          <w:tab w:val="left" w:pos="720"/>
        </w:tabs>
        <w:rPr>
          <w:rFonts w:ascii="Arial" w:hAnsi="Arial" w:cs="Arial"/>
          <w:sz w:val="22"/>
          <w:szCs w:val="22"/>
        </w:rPr>
      </w:pPr>
    </w:p>
    <w:p w:rsidR="00FA14F6" w:rsidP="2989F360" w:rsidRDefault="00FA14F6" w14:paraId="7F2B75FB" w14:textId="1CEBB8AD">
      <w:pPr>
        <w:rPr>
          <w:rFonts w:ascii="Arial" w:hAnsi="Arial" w:cs="Arial"/>
          <w:sz w:val="22"/>
          <w:szCs w:val="22"/>
        </w:rPr>
      </w:pPr>
      <w:r w:rsidRPr="2989F360">
        <w:rPr>
          <w:rFonts w:ascii="Arial" w:hAnsi="Arial" w:cs="Arial"/>
          <w:sz w:val="22"/>
          <w:szCs w:val="22"/>
        </w:rPr>
        <w:t xml:space="preserve">We estimate the total dollar value of the annual burden hours for this collection to be </w:t>
      </w:r>
      <w:r w:rsidRPr="2989F360">
        <w:rPr>
          <w:rFonts w:ascii="Arial" w:hAnsi="Arial" w:cs="Arial"/>
          <w:b/>
          <w:bCs/>
          <w:sz w:val="22"/>
          <w:szCs w:val="22"/>
        </w:rPr>
        <w:t>$</w:t>
      </w:r>
      <w:r w:rsidR="00AB5DE6">
        <w:rPr>
          <w:rFonts w:ascii="Arial" w:hAnsi="Arial" w:cs="Arial"/>
          <w:b/>
          <w:bCs/>
          <w:sz w:val="22"/>
          <w:szCs w:val="22"/>
        </w:rPr>
        <w:t xml:space="preserve">33,235 </w:t>
      </w:r>
      <w:r w:rsidRPr="2989F360">
        <w:rPr>
          <w:rFonts w:ascii="Arial" w:hAnsi="Arial" w:cs="Arial"/>
          <w:sz w:val="22"/>
          <w:szCs w:val="22"/>
        </w:rPr>
        <w:t>(</w:t>
      </w:r>
      <w:r w:rsidRPr="2989F360" w:rsidR="7FDAFB40">
        <w:rPr>
          <w:rFonts w:ascii="Arial" w:hAnsi="Arial" w:cs="Arial"/>
          <w:sz w:val="22"/>
          <w:szCs w:val="22"/>
        </w:rPr>
        <w:t>57</w:t>
      </w:r>
      <w:r w:rsidR="00AB5DE6">
        <w:rPr>
          <w:rFonts w:ascii="Arial" w:hAnsi="Arial" w:cs="Arial"/>
          <w:sz w:val="22"/>
          <w:szCs w:val="22"/>
        </w:rPr>
        <w:t>4</w:t>
      </w:r>
      <w:r w:rsidRPr="2989F360" w:rsidR="2E868505">
        <w:rPr>
          <w:rFonts w:ascii="Arial" w:hAnsi="Arial" w:cs="Arial"/>
          <w:sz w:val="22"/>
          <w:szCs w:val="22"/>
        </w:rPr>
        <w:t xml:space="preserve"> hours</w:t>
      </w:r>
      <w:r w:rsidRPr="2989F360" w:rsidR="7FDAFB40">
        <w:rPr>
          <w:rFonts w:ascii="Arial" w:hAnsi="Arial" w:cs="Arial"/>
          <w:sz w:val="22"/>
          <w:szCs w:val="22"/>
        </w:rPr>
        <w:t xml:space="preserve"> x $</w:t>
      </w:r>
      <w:r w:rsidR="00AB5DE6">
        <w:rPr>
          <w:rFonts w:ascii="Arial" w:hAnsi="Arial" w:cs="Arial"/>
          <w:sz w:val="22"/>
          <w:szCs w:val="22"/>
        </w:rPr>
        <w:t>57.90 rounded</w:t>
      </w:r>
      <w:r w:rsidRPr="2989F360">
        <w:rPr>
          <w:rFonts w:ascii="Arial" w:hAnsi="Arial" w:cs="Arial"/>
          <w:sz w:val="22"/>
          <w:szCs w:val="22"/>
        </w:rPr>
        <w:t xml:space="preserve">).  </w:t>
      </w:r>
      <w:r w:rsidRPr="2989F360" w:rsidR="05BD5F83">
        <w:rPr>
          <w:rFonts w:ascii="Arial" w:hAnsi="Arial" w:eastAsia="Arial" w:cs="Arial"/>
          <w:sz w:val="22"/>
          <w:szCs w:val="22"/>
        </w:rPr>
        <w:t xml:space="preserve">To obtain the hourly rate, BIA used </w:t>
      </w:r>
      <w:r w:rsidR="00AB5DE6">
        <w:rPr>
          <w:rFonts w:ascii="Arial" w:hAnsi="Arial" w:eastAsia="Arial" w:cs="Arial"/>
          <w:sz w:val="22"/>
          <w:szCs w:val="22"/>
        </w:rPr>
        <w:t>$57.90 (</w:t>
      </w:r>
      <w:r w:rsidRPr="2989F360" w:rsidR="05BD5F83">
        <w:rPr>
          <w:rFonts w:ascii="Arial" w:hAnsi="Arial" w:eastAsia="Arial" w:cs="Arial"/>
          <w:sz w:val="22"/>
          <w:szCs w:val="22"/>
        </w:rPr>
        <w:t>$38.</w:t>
      </w:r>
      <w:r w:rsidR="00AB5DE6">
        <w:rPr>
          <w:rFonts w:ascii="Arial" w:hAnsi="Arial" w:eastAsia="Arial" w:cs="Arial"/>
          <w:sz w:val="22"/>
          <w:szCs w:val="22"/>
        </w:rPr>
        <w:t>60 and</w:t>
      </w:r>
      <w:r w:rsidRPr="2989F360" w:rsidR="05BD5F83">
        <w:rPr>
          <w:rFonts w:ascii="Arial" w:hAnsi="Arial" w:eastAsia="Arial" w:cs="Arial"/>
          <w:sz w:val="22"/>
          <w:szCs w:val="22"/>
        </w:rPr>
        <w:t xml:space="preserve"> a 1.5 benefits multiplier), the wages and salaries figure for civilian workers from BLS Release USDL-</w:t>
      </w:r>
      <w:r w:rsidR="00AB5DE6">
        <w:rPr>
          <w:rFonts w:ascii="Arial" w:hAnsi="Arial" w:eastAsia="Arial" w:cs="Arial"/>
          <w:sz w:val="22"/>
          <w:szCs w:val="22"/>
        </w:rPr>
        <w:t>21-0437</w:t>
      </w:r>
      <w:r w:rsidRPr="2989F360" w:rsidR="05BD5F83">
        <w:rPr>
          <w:rFonts w:ascii="Arial" w:hAnsi="Arial" w:eastAsia="Arial" w:cs="Arial"/>
          <w:sz w:val="22"/>
          <w:szCs w:val="22"/>
        </w:rPr>
        <w:t>, Employer Costs for Employee Compensation—</w:t>
      </w:r>
      <w:r w:rsidR="00AB5DE6">
        <w:rPr>
          <w:rFonts w:ascii="Arial" w:hAnsi="Arial" w:eastAsia="Arial" w:cs="Arial"/>
          <w:sz w:val="22"/>
          <w:szCs w:val="22"/>
        </w:rPr>
        <w:t>December</w:t>
      </w:r>
      <w:r w:rsidRPr="2989F360" w:rsidR="05BD5F83">
        <w:rPr>
          <w:rFonts w:ascii="Arial" w:hAnsi="Arial" w:eastAsia="Arial" w:cs="Arial"/>
          <w:sz w:val="22"/>
          <w:szCs w:val="22"/>
        </w:rPr>
        <w:t xml:space="preserve"> 2020, Table 2, Employer costs per hour worked for employee compensation and costs as a percent of total compensation: Civilian workers, by major occupational and industry group, at </w:t>
      </w:r>
      <w:hyperlink r:id="rId8">
        <w:r w:rsidRPr="2989F360" w:rsidR="05BD5F83">
          <w:rPr>
            <w:rStyle w:val="Hyperlink"/>
            <w:rFonts w:ascii="Arial" w:hAnsi="Arial" w:eastAsia="Arial" w:cs="Arial"/>
            <w:sz w:val="22"/>
            <w:szCs w:val="22"/>
          </w:rPr>
          <w:t>https://www.bls.gov/news.release/pdf/ecec.pdf</w:t>
        </w:r>
      </w:hyperlink>
      <w:r w:rsidRPr="2989F360" w:rsidR="05BD5F83">
        <w:rPr>
          <w:rFonts w:ascii="Arial" w:hAnsi="Arial" w:eastAsia="Arial" w:cs="Arial"/>
          <w:sz w:val="22"/>
          <w:szCs w:val="22"/>
        </w:rPr>
        <w:t xml:space="preserve">.   </w:t>
      </w:r>
    </w:p>
    <w:p w:rsidRPr="00FA14F6" w:rsidR="00FA14F6" w:rsidP="00FA14F6" w:rsidRDefault="00FA14F6" w14:paraId="066E2001" w14:textId="77777777">
      <w:pPr>
        <w:tabs>
          <w:tab w:val="left" w:pos="360"/>
          <w:tab w:val="left" w:pos="720"/>
        </w:tabs>
        <w:rPr>
          <w:rFonts w:ascii="Arial" w:hAnsi="Arial" w:cs="Arial"/>
          <w:sz w:val="22"/>
          <w:szCs w:val="22"/>
        </w:rPr>
      </w:pPr>
      <w:r w:rsidRPr="007E3D78">
        <w:rPr>
          <w:rFonts w:cs="Arial"/>
        </w:rPr>
        <w:t xml:space="preserve"> </w:t>
      </w:r>
      <w:r w:rsidRPr="00FA14F6">
        <w:rPr>
          <w:rFonts w:ascii="Arial" w:hAnsi="Arial" w:cs="Arial"/>
          <w:sz w:val="22"/>
          <w:szCs w:val="22"/>
        </w:rPr>
        <w:t xml:space="preserve"> </w:t>
      </w:r>
    </w:p>
    <w:p w:rsidRPr="00FA14F6" w:rsidR="00FA14F6" w:rsidP="00FA14F6" w:rsidRDefault="00FA14F6" w14:paraId="13752424"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13.</w:t>
      </w:r>
      <w:r w:rsidRPr="00FA14F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FA14F6" w:rsidR="00FA14F6" w:rsidP="00FA14F6" w:rsidRDefault="00FA14F6" w14:paraId="0FF8272A"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FA14F6" w:rsidR="00FA14F6" w:rsidP="00FA14F6" w:rsidRDefault="00FA14F6" w14:paraId="3E031E92"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A14F6" w:rsidR="00FA14F6" w:rsidP="00FA14F6" w:rsidRDefault="00FA14F6" w14:paraId="18B8963E"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w:t>
      </w:r>
      <w:r w:rsidRPr="00FA14F6">
        <w:rPr>
          <w:rFonts w:ascii="Arial" w:hAnsi="Arial" w:cs="Arial"/>
          <w:b/>
          <w:sz w:val="22"/>
          <w:szCs w:val="22"/>
        </w:rPr>
        <w:lastRenderedPageBreak/>
        <w:t>for reasons other than to provide information or keep records for the Government, or (4) as part of customary and usual business or private practices.</w:t>
      </w:r>
    </w:p>
    <w:p w:rsidRPr="00FA14F6" w:rsidR="00FA14F6" w:rsidP="00FA14F6" w:rsidRDefault="00FA14F6" w14:paraId="7C687BC5" w14:textId="77777777">
      <w:pPr>
        <w:tabs>
          <w:tab w:val="left" w:pos="-1080"/>
          <w:tab w:val="left" w:pos="-720"/>
          <w:tab w:val="left" w:pos="450"/>
          <w:tab w:val="left" w:pos="720"/>
        </w:tabs>
        <w:rPr>
          <w:rFonts w:ascii="Arial" w:hAnsi="Arial" w:cs="Arial"/>
          <w:sz w:val="22"/>
          <w:szCs w:val="22"/>
        </w:rPr>
      </w:pPr>
    </w:p>
    <w:p w:rsidRPr="00FA14F6" w:rsidR="00FA14F6" w:rsidP="2989F360" w:rsidRDefault="00FA14F6" w14:paraId="5BE9C4DC" w14:textId="48DF833C">
      <w:pPr>
        <w:tabs>
          <w:tab w:val="left" w:pos="450"/>
          <w:tab w:val="left" w:pos="720"/>
        </w:tabs>
        <w:rPr>
          <w:rFonts w:ascii="Arial" w:hAnsi="Arial" w:cs="Arial"/>
          <w:sz w:val="22"/>
          <w:szCs w:val="22"/>
        </w:rPr>
      </w:pPr>
      <w:r w:rsidRPr="2989F360">
        <w:rPr>
          <w:rFonts w:ascii="Arial" w:hAnsi="Arial" w:cs="Arial"/>
          <w:sz w:val="22"/>
          <w:szCs w:val="22"/>
        </w:rPr>
        <w:t>We have not identified any non-hour cost burden associated with this collection.</w:t>
      </w:r>
      <w:r w:rsidRPr="2989F360" w:rsidR="7CBD0C1B">
        <w:rPr>
          <w:rFonts w:ascii="Arial" w:hAnsi="Arial" w:cs="Arial"/>
          <w:sz w:val="22"/>
          <w:szCs w:val="22"/>
        </w:rPr>
        <w:t xml:space="preserve">  </w:t>
      </w:r>
    </w:p>
    <w:p w:rsidR="2989F360" w:rsidP="2989F360" w:rsidRDefault="2989F360" w14:paraId="57D7DDFD" w14:textId="4BA602EA">
      <w:pPr>
        <w:tabs>
          <w:tab w:val="left" w:pos="450"/>
          <w:tab w:val="left" w:pos="720"/>
        </w:tabs>
        <w:rPr>
          <w:rFonts w:ascii="Arial" w:hAnsi="Arial" w:cs="Arial"/>
          <w:sz w:val="22"/>
          <w:szCs w:val="22"/>
        </w:rPr>
      </w:pPr>
    </w:p>
    <w:p w:rsidRPr="00FA14F6" w:rsidR="00FA14F6" w:rsidP="00FA14F6" w:rsidRDefault="00FA14F6" w14:paraId="32320BAE"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14.</w:t>
      </w:r>
      <w:r w:rsidRPr="00FA14F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FA14F6" w:rsidR="00FA14F6" w:rsidP="00FA14F6" w:rsidRDefault="00FA14F6" w14:paraId="44F6F14C" w14:textId="77777777">
      <w:pPr>
        <w:tabs>
          <w:tab w:val="left" w:pos="-1080"/>
          <w:tab w:val="left" w:pos="-720"/>
          <w:tab w:val="left" w:pos="450"/>
          <w:tab w:val="left" w:pos="720"/>
        </w:tabs>
        <w:rPr>
          <w:rFonts w:ascii="Arial" w:hAnsi="Arial" w:cs="Arial"/>
          <w:sz w:val="22"/>
          <w:szCs w:val="22"/>
        </w:rPr>
      </w:pPr>
    </w:p>
    <w:p w:rsidR="00FA14F6" w:rsidP="2989F360" w:rsidRDefault="00FA14F6" w14:paraId="27602CAC" w14:textId="7DB02F67">
      <w:pPr>
        <w:rPr>
          <w:rFonts w:ascii="Arial" w:hAnsi="Arial" w:eastAsia="Arial" w:cs="Arial"/>
          <w:color w:val="000000" w:themeColor="text1"/>
          <w:sz w:val="22"/>
          <w:szCs w:val="22"/>
        </w:rPr>
      </w:pPr>
      <w:r w:rsidRPr="2989F360">
        <w:rPr>
          <w:rFonts w:ascii="Arial" w:hAnsi="Arial" w:cs="Arial"/>
          <w:sz w:val="22"/>
          <w:szCs w:val="22"/>
        </w:rPr>
        <w:t xml:space="preserve">We estimate that the annual cost to the Federal </w:t>
      </w:r>
      <w:r w:rsidRPr="2989F360" w:rsidR="0A14CE80">
        <w:rPr>
          <w:rFonts w:ascii="Arial" w:hAnsi="Arial" w:cs="Arial"/>
          <w:sz w:val="22"/>
          <w:szCs w:val="22"/>
        </w:rPr>
        <w:t>g</w:t>
      </w:r>
      <w:r w:rsidRPr="2989F360">
        <w:rPr>
          <w:rFonts w:ascii="Arial" w:hAnsi="Arial" w:cs="Arial"/>
          <w:sz w:val="22"/>
          <w:szCs w:val="22"/>
        </w:rPr>
        <w:t xml:space="preserve">overnment is </w:t>
      </w:r>
      <w:r w:rsidRPr="2989F360">
        <w:rPr>
          <w:rFonts w:ascii="Arial" w:hAnsi="Arial" w:cs="Arial"/>
          <w:b/>
          <w:bCs/>
          <w:sz w:val="22"/>
          <w:szCs w:val="22"/>
        </w:rPr>
        <w:t>$</w:t>
      </w:r>
      <w:r w:rsidRPr="2989F360" w:rsidR="5DD34CA9">
        <w:rPr>
          <w:rFonts w:ascii="Arial" w:hAnsi="Arial" w:cs="Arial"/>
          <w:b/>
          <w:bCs/>
          <w:sz w:val="22"/>
          <w:szCs w:val="22"/>
        </w:rPr>
        <w:t>39,308</w:t>
      </w:r>
      <w:r w:rsidRPr="2989F360">
        <w:rPr>
          <w:rFonts w:ascii="Arial" w:hAnsi="Arial" w:cs="Arial"/>
          <w:sz w:val="22"/>
          <w:szCs w:val="22"/>
        </w:rPr>
        <w:t xml:space="preserve">.  </w:t>
      </w:r>
      <w:r w:rsidRPr="2989F360" w:rsidR="77D359F1">
        <w:rPr>
          <w:rFonts w:ascii="Arial" w:hAnsi="Arial" w:eastAsia="Arial" w:cs="Arial"/>
          <w:color w:val="000000" w:themeColor="text1"/>
          <w:sz w:val="22"/>
          <w:szCs w:val="22"/>
        </w:rPr>
        <w:t>The hourly salary figure of $</w:t>
      </w:r>
      <w:r w:rsidRPr="2989F360" w:rsidR="7E5005FB">
        <w:rPr>
          <w:rFonts w:ascii="Arial" w:hAnsi="Arial" w:eastAsia="Arial" w:cs="Arial"/>
          <w:color w:val="000000" w:themeColor="text1"/>
          <w:sz w:val="22"/>
          <w:szCs w:val="22"/>
        </w:rPr>
        <w:t>67.33</w:t>
      </w:r>
      <w:r w:rsidRPr="2989F360" w:rsidR="77D359F1">
        <w:rPr>
          <w:rFonts w:ascii="Arial" w:hAnsi="Arial" w:eastAsia="Arial" w:cs="Arial"/>
          <w:color w:val="000000" w:themeColor="text1"/>
          <w:sz w:val="22"/>
          <w:szCs w:val="22"/>
        </w:rPr>
        <w:t xml:space="preserve"> is based on the Salary Table 20</w:t>
      </w:r>
      <w:r w:rsidRPr="2989F360" w:rsidR="50287A1B">
        <w:rPr>
          <w:rFonts w:ascii="Arial" w:hAnsi="Arial" w:eastAsia="Arial" w:cs="Arial"/>
          <w:color w:val="000000" w:themeColor="text1"/>
          <w:sz w:val="22"/>
          <w:szCs w:val="22"/>
        </w:rPr>
        <w:t>21</w:t>
      </w:r>
      <w:r w:rsidRPr="2989F360" w:rsidR="77D359F1">
        <w:rPr>
          <w:rFonts w:ascii="Arial" w:hAnsi="Arial" w:eastAsia="Arial" w:cs="Arial"/>
          <w:color w:val="000000" w:themeColor="text1"/>
          <w:sz w:val="22"/>
          <w:szCs w:val="22"/>
        </w:rPr>
        <w:t xml:space="preserve">-GS </w:t>
      </w:r>
      <w:r w:rsidRPr="2989F360" w:rsidR="089FD735">
        <w:rPr>
          <w:rFonts w:ascii="Arial" w:hAnsi="Arial" w:eastAsia="Arial" w:cs="Arial"/>
          <w:color w:val="000000" w:themeColor="text1"/>
          <w:sz w:val="22"/>
          <w:szCs w:val="22"/>
        </w:rPr>
        <w:t>and includes</w:t>
      </w:r>
      <w:r w:rsidRPr="2989F360" w:rsidR="77D359F1">
        <w:rPr>
          <w:rFonts w:ascii="Arial" w:hAnsi="Arial" w:eastAsia="Arial" w:cs="Arial"/>
          <w:color w:val="000000" w:themeColor="text1"/>
          <w:sz w:val="22"/>
          <w:szCs w:val="22"/>
        </w:rPr>
        <w:t xml:space="preserve"> a 1.6 multiplier for benefits.  </w:t>
      </w:r>
      <w:r w:rsidRPr="2989F360" w:rsidR="77D359F1">
        <w:rPr>
          <w:rFonts w:ascii="Arial" w:hAnsi="Arial" w:eastAsia="Arial" w:cs="Arial"/>
          <w:i/>
          <w:iCs/>
          <w:color w:val="000000" w:themeColor="text1"/>
          <w:sz w:val="22"/>
          <w:szCs w:val="22"/>
        </w:rPr>
        <w:t xml:space="preserve">See </w:t>
      </w:r>
      <w:r w:rsidRPr="2989F360" w:rsidR="77D359F1">
        <w:rPr>
          <w:rFonts w:ascii="Arial" w:hAnsi="Arial" w:eastAsia="Arial" w:cs="Arial"/>
          <w:color w:val="000000" w:themeColor="text1"/>
          <w:sz w:val="22"/>
          <w:szCs w:val="22"/>
        </w:rPr>
        <w:t>20</w:t>
      </w:r>
      <w:r w:rsidRPr="2989F360" w:rsidR="0997CCBC">
        <w:rPr>
          <w:rFonts w:ascii="Arial" w:hAnsi="Arial" w:eastAsia="Arial" w:cs="Arial"/>
          <w:color w:val="000000" w:themeColor="text1"/>
          <w:sz w:val="22"/>
          <w:szCs w:val="22"/>
        </w:rPr>
        <w:t>21</w:t>
      </w:r>
      <w:r w:rsidRPr="2989F360" w:rsidR="77D359F1">
        <w:rPr>
          <w:rFonts w:ascii="Arial" w:hAnsi="Arial" w:eastAsia="Arial" w:cs="Arial"/>
          <w:color w:val="000000" w:themeColor="text1"/>
          <w:sz w:val="22"/>
          <w:szCs w:val="22"/>
        </w:rPr>
        <w:t xml:space="preserve"> General Schedule (</w:t>
      </w:r>
      <w:r w:rsidRPr="2989F360" w:rsidR="6C24A713">
        <w:rPr>
          <w:rFonts w:ascii="Arial" w:hAnsi="Arial" w:eastAsia="Arial" w:cs="Arial"/>
          <w:color w:val="000000" w:themeColor="text1"/>
          <w:sz w:val="22"/>
          <w:szCs w:val="22"/>
        </w:rPr>
        <w:t>Rest of United States</w:t>
      </w:r>
      <w:r w:rsidRPr="2989F360" w:rsidR="77D359F1">
        <w:rPr>
          <w:rFonts w:ascii="Arial" w:hAnsi="Arial" w:eastAsia="Arial" w:cs="Arial"/>
          <w:color w:val="000000" w:themeColor="text1"/>
          <w:sz w:val="22"/>
          <w:szCs w:val="22"/>
        </w:rPr>
        <w:t>)</w:t>
      </w:r>
      <w:r w:rsidRPr="2989F360" w:rsidR="4F970568">
        <w:rPr>
          <w:rFonts w:ascii="Arial" w:hAnsi="Arial" w:eastAsia="Arial" w:cs="Arial"/>
          <w:color w:val="000000" w:themeColor="text1"/>
          <w:sz w:val="22"/>
          <w:szCs w:val="22"/>
        </w:rPr>
        <w:t xml:space="preserve"> https://www.opm.gov/policy-data-oversight/pay-leave/salaries-wages/salary-tables/21Tables/html/RUS_h.aspx.</w:t>
      </w:r>
    </w:p>
    <w:p w:rsidRPr="00FA14F6" w:rsidR="00FA14F6" w:rsidP="00FA14F6" w:rsidRDefault="00FA14F6" w14:paraId="2E283054" w14:textId="77777777">
      <w:pPr>
        <w:rPr>
          <w:rFonts w:ascii="Arial" w:hAnsi="Arial" w:cs="Arial"/>
          <w:b/>
          <w:sz w:val="22"/>
          <w:szCs w:val="22"/>
        </w:rPr>
      </w:pPr>
    </w:p>
    <w:tbl>
      <w:tblPr>
        <w:tblW w:w="100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49"/>
        <w:gridCol w:w="990"/>
        <w:gridCol w:w="900"/>
        <w:gridCol w:w="990"/>
        <w:gridCol w:w="1170"/>
        <w:gridCol w:w="1080"/>
        <w:gridCol w:w="810"/>
        <w:gridCol w:w="1260"/>
      </w:tblGrid>
      <w:tr w:rsidRPr="00FA14F6" w:rsidR="00FA14F6" w:rsidTr="2989F360" w14:paraId="42D47BFA" w14:textId="77777777">
        <w:tc>
          <w:tcPr>
            <w:tcW w:w="2849" w:type="dxa"/>
            <w:shd w:val="clear" w:color="auto" w:fill="F2F2F2" w:themeFill="background1" w:themeFillShade="F2"/>
            <w:vAlign w:val="bottom"/>
          </w:tcPr>
          <w:p w:rsidRPr="00FA14F6" w:rsidR="00FA14F6" w:rsidP="00FF1D53" w:rsidRDefault="00FA14F6" w14:paraId="56D2D6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Activity</w:t>
            </w:r>
          </w:p>
        </w:tc>
        <w:tc>
          <w:tcPr>
            <w:tcW w:w="990" w:type="dxa"/>
            <w:shd w:val="clear" w:color="auto" w:fill="F2F2F2" w:themeFill="background1" w:themeFillShade="F2"/>
            <w:vAlign w:val="bottom"/>
          </w:tcPr>
          <w:p w:rsidRPr="00FA14F6" w:rsidR="00FA14F6" w:rsidP="00FF1D53" w:rsidRDefault="00FA14F6" w14:paraId="716C06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Grade/</w:t>
            </w:r>
          </w:p>
          <w:p w:rsidRPr="00FA14F6" w:rsidR="00FA14F6" w:rsidP="00FF1D53" w:rsidRDefault="00FA14F6" w14:paraId="584038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Step</w:t>
            </w:r>
          </w:p>
        </w:tc>
        <w:tc>
          <w:tcPr>
            <w:tcW w:w="900" w:type="dxa"/>
            <w:shd w:val="clear" w:color="auto" w:fill="F2F2F2" w:themeFill="background1" w:themeFillShade="F2"/>
            <w:vAlign w:val="bottom"/>
          </w:tcPr>
          <w:p w:rsidRPr="00FA14F6" w:rsidR="00FA14F6" w:rsidP="00FF1D53" w:rsidRDefault="00FA14F6" w14:paraId="32BCC9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Hourly Rate</w:t>
            </w:r>
          </w:p>
        </w:tc>
        <w:tc>
          <w:tcPr>
            <w:tcW w:w="990" w:type="dxa"/>
            <w:shd w:val="clear" w:color="auto" w:fill="F2F2F2" w:themeFill="background1" w:themeFillShade="F2"/>
            <w:vAlign w:val="bottom"/>
          </w:tcPr>
          <w:p w:rsidRPr="00FA14F6" w:rsidR="00FA14F6" w:rsidP="2989F360" w:rsidRDefault="00FA14F6" w14:paraId="0F8ED471" w14:textId="5FB9DE0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2989F360">
              <w:rPr>
                <w:rFonts w:ascii="Arial" w:hAnsi="Arial" w:cs="Arial"/>
                <w:b/>
                <w:bCs/>
                <w:sz w:val="17"/>
                <w:szCs w:val="17"/>
              </w:rPr>
              <w:t>Hourly Rate w/ Benefits (x 1.</w:t>
            </w:r>
            <w:r w:rsidRPr="2989F360" w:rsidR="30D7F1E5">
              <w:rPr>
                <w:rFonts w:ascii="Arial" w:hAnsi="Arial" w:cs="Arial"/>
                <w:b/>
                <w:bCs/>
                <w:sz w:val="17"/>
                <w:szCs w:val="17"/>
              </w:rPr>
              <w:t>6</w:t>
            </w:r>
            <w:r w:rsidRPr="2989F360">
              <w:rPr>
                <w:rFonts w:ascii="Arial" w:hAnsi="Arial" w:cs="Arial"/>
                <w:b/>
                <w:bCs/>
                <w:sz w:val="17"/>
                <w:szCs w:val="17"/>
              </w:rPr>
              <w:t>)</w:t>
            </w:r>
          </w:p>
        </w:tc>
        <w:tc>
          <w:tcPr>
            <w:tcW w:w="1170" w:type="dxa"/>
            <w:shd w:val="clear" w:color="auto" w:fill="F2F2F2" w:themeFill="background1" w:themeFillShade="F2"/>
            <w:vAlign w:val="bottom"/>
          </w:tcPr>
          <w:p w:rsidRPr="00FA14F6" w:rsidR="00FA14F6" w:rsidP="00FF1D53" w:rsidRDefault="00FA14F6" w14:paraId="7578AF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Total Responses</w:t>
            </w:r>
          </w:p>
        </w:tc>
        <w:tc>
          <w:tcPr>
            <w:tcW w:w="1080" w:type="dxa"/>
            <w:shd w:val="clear" w:color="auto" w:fill="F2F2F2" w:themeFill="background1" w:themeFillShade="F2"/>
            <w:vAlign w:val="bottom"/>
          </w:tcPr>
          <w:p w:rsidRPr="00FA14F6" w:rsidR="00FA14F6" w:rsidP="00FF1D53" w:rsidRDefault="00FA14F6" w14:paraId="31E10B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Time per Response (hours)</w:t>
            </w:r>
          </w:p>
        </w:tc>
        <w:tc>
          <w:tcPr>
            <w:tcW w:w="810" w:type="dxa"/>
            <w:shd w:val="clear" w:color="auto" w:fill="F2F2F2" w:themeFill="background1" w:themeFillShade="F2"/>
            <w:vAlign w:val="bottom"/>
          </w:tcPr>
          <w:p w:rsidRPr="00FA14F6" w:rsidR="00FA14F6" w:rsidP="00FF1D53" w:rsidRDefault="00FA14F6" w14:paraId="21951F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Total Annual Hours</w:t>
            </w:r>
          </w:p>
        </w:tc>
        <w:tc>
          <w:tcPr>
            <w:tcW w:w="1260" w:type="dxa"/>
            <w:shd w:val="clear" w:color="auto" w:fill="F2F2F2" w:themeFill="background1" w:themeFillShade="F2"/>
            <w:vAlign w:val="bottom"/>
          </w:tcPr>
          <w:p w:rsidRPr="00FA14F6" w:rsidR="00FA14F6" w:rsidP="00FF1D53" w:rsidRDefault="00FA14F6" w14:paraId="70E2AB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7"/>
                <w:szCs w:val="17"/>
              </w:rPr>
            </w:pPr>
            <w:r w:rsidRPr="00FA14F6">
              <w:rPr>
                <w:rFonts w:ascii="Arial" w:hAnsi="Arial" w:cs="Arial"/>
                <w:b/>
                <w:bCs/>
                <w:sz w:val="17"/>
                <w:szCs w:val="17"/>
              </w:rPr>
              <w:t>Annual Cost</w:t>
            </w:r>
          </w:p>
        </w:tc>
      </w:tr>
      <w:tr w:rsidRPr="00FA14F6" w:rsidR="00FA14F6" w:rsidTr="2989F360" w14:paraId="4E089E83" w14:textId="77777777">
        <w:tc>
          <w:tcPr>
            <w:tcW w:w="2849" w:type="dxa"/>
          </w:tcPr>
          <w:p w:rsidRPr="00FA14F6" w:rsidR="00FA14F6" w:rsidP="00FF1D53" w:rsidRDefault="00E3354F" w14:paraId="0998C3D9" w14:textId="307ED416">
            <w:pPr>
              <w:pStyle w:val="HTMLPreformatted"/>
              <w:widowControl w:val="0"/>
              <w:tabs>
                <w:tab w:val="clear" w:pos="916"/>
                <w:tab w:val="left" w:pos="480"/>
              </w:tabs>
              <w:autoSpaceDE w:val="0"/>
              <w:autoSpaceDN w:val="0"/>
              <w:adjustRightInd w:val="0"/>
              <w:rPr>
                <w:rFonts w:ascii="Arial" w:hAnsi="Arial" w:cs="Arial"/>
                <w:sz w:val="18"/>
                <w:szCs w:val="18"/>
              </w:rPr>
            </w:pPr>
            <w:r>
              <w:rPr>
                <w:rFonts w:ascii="Arial" w:hAnsi="Arial" w:cs="Arial"/>
                <w:bCs/>
                <w:sz w:val="18"/>
                <w:szCs w:val="18"/>
              </w:rPr>
              <w:t>Sending out forms and collecting data</w:t>
            </w:r>
          </w:p>
        </w:tc>
        <w:tc>
          <w:tcPr>
            <w:tcW w:w="990" w:type="dxa"/>
            <w:vAlign w:val="center"/>
          </w:tcPr>
          <w:p w:rsidRPr="00FA14F6" w:rsidR="00FA14F6" w:rsidP="00FF1D53" w:rsidRDefault="00FA14F6" w14:paraId="449E15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2989F360">
              <w:rPr>
                <w:rFonts w:ascii="Arial" w:hAnsi="Arial" w:cs="Arial"/>
                <w:sz w:val="18"/>
                <w:szCs w:val="18"/>
              </w:rPr>
              <w:t>GS-12/05</w:t>
            </w:r>
          </w:p>
        </w:tc>
        <w:tc>
          <w:tcPr>
            <w:tcW w:w="900" w:type="dxa"/>
            <w:vAlign w:val="center"/>
          </w:tcPr>
          <w:p w:rsidRPr="00FA14F6" w:rsidR="00FA14F6" w:rsidP="2989F360" w:rsidRDefault="00FA14F6" w14:paraId="7FB5503F" w14:textId="043600CD">
            <w:pPr>
              <w:pStyle w:val="BodyTextIndent2"/>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2989F360">
              <w:rPr>
                <w:rFonts w:ascii="Arial" w:hAnsi="Arial" w:cs="Arial"/>
                <w:sz w:val="18"/>
                <w:szCs w:val="18"/>
              </w:rPr>
              <w:t xml:space="preserve">$ </w:t>
            </w:r>
            <w:r w:rsidRPr="2989F360" w:rsidR="00E3354F">
              <w:rPr>
                <w:rFonts w:ascii="Arial" w:hAnsi="Arial" w:cs="Arial"/>
                <w:sz w:val="18"/>
                <w:szCs w:val="18"/>
              </w:rPr>
              <w:t>42.</w:t>
            </w:r>
            <w:r w:rsidRPr="2989F360" w:rsidR="40DC9BE0">
              <w:rPr>
                <w:rFonts w:ascii="Arial" w:hAnsi="Arial" w:cs="Arial"/>
                <w:sz w:val="18"/>
                <w:szCs w:val="18"/>
              </w:rPr>
              <w:t>80</w:t>
            </w:r>
          </w:p>
        </w:tc>
        <w:tc>
          <w:tcPr>
            <w:tcW w:w="990" w:type="dxa"/>
            <w:vAlign w:val="center"/>
          </w:tcPr>
          <w:p w:rsidRPr="00FA14F6" w:rsidR="00FA14F6" w:rsidP="2989F360" w:rsidRDefault="00FA14F6" w14:paraId="69D4777F" w14:textId="0AE66AD6">
            <w:pPr>
              <w:pStyle w:val="BodyTextInden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right"/>
              <w:rPr>
                <w:rFonts w:ascii="Arial" w:hAnsi="Arial" w:cs="Arial"/>
                <w:sz w:val="18"/>
                <w:szCs w:val="18"/>
              </w:rPr>
            </w:pPr>
            <w:r w:rsidRPr="2989F360">
              <w:rPr>
                <w:rFonts w:ascii="Arial" w:hAnsi="Arial" w:cs="Arial"/>
                <w:sz w:val="18"/>
                <w:szCs w:val="18"/>
              </w:rPr>
              <w:t>$</w:t>
            </w:r>
            <w:r w:rsidRPr="2989F360" w:rsidR="30D7F1E5">
              <w:rPr>
                <w:rFonts w:ascii="Arial" w:hAnsi="Arial" w:cs="Arial"/>
                <w:sz w:val="18"/>
                <w:szCs w:val="18"/>
              </w:rPr>
              <w:t>6</w:t>
            </w:r>
            <w:r w:rsidRPr="2989F360" w:rsidR="2D72AD93">
              <w:rPr>
                <w:rFonts w:ascii="Arial" w:hAnsi="Arial" w:cs="Arial"/>
                <w:sz w:val="18"/>
                <w:szCs w:val="18"/>
              </w:rPr>
              <w:t>8.48</w:t>
            </w:r>
            <w:r w:rsidRPr="2989F360">
              <w:rPr>
                <w:rFonts w:ascii="Arial" w:hAnsi="Arial" w:cs="Arial"/>
                <w:sz w:val="18"/>
                <w:szCs w:val="18"/>
              </w:rPr>
              <w:t xml:space="preserve"> </w:t>
            </w:r>
          </w:p>
        </w:tc>
        <w:tc>
          <w:tcPr>
            <w:tcW w:w="1170" w:type="dxa"/>
            <w:vAlign w:val="center"/>
          </w:tcPr>
          <w:p w:rsidRPr="00FA14F6" w:rsidR="00FA14F6" w:rsidP="00FF1D53" w:rsidRDefault="00782FFF" w14:paraId="16F931A9" w14:textId="34CA0129">
            <w:pPr>
              <w:pStyle w:val="HTMLPreformatted"/>
              <w:widowControl w:val="0"/>
              <w:tabs>
                <w:tab w:val="clear" w:pos="916"/>
                <w:tab w:val="left" w:pos="480"/>
              </w:tabs>
              <w:autoSpaceDE w:val="0"/>
              <w:autoSpaceDN w:val="0"/>
              <w:adjustRightInd w:val="0"/>
              <w:jc w:val="center"/>
              <w:rPr>
                <w:rFonts w:ascii="Arial" w:hAnsi="Arial" w:cs="Arial"/>
                <w:sz w:val="18"/>
                <w:szCs w:val="18"/>
              </w:rPr>
            </w:pPr>
            <w:r>
              <w:rPr>
                <w:rFonts w:ascii="Arial" w:hAnsi="Arial" w:cs="Arial"/>
                <w:sz w:val="18"/>
                <w:szCs w:val="18"/>
              </w:rPr>
              <w:t>574</w:t>
            </w:r>
          </w:p>
        </w:tc>
        <w:tc>
          <w:tcPr>
            <w:tcW w:w="1080" w:type="dxa"/>
            <w:vAlign w:val="center"/>
          </w:tcPr>
          <w:p w:rsidRPr="00FA14F6" w:rsidR="00FA14F6" w:rsidP="00FF1D53" w:rsidRDefault="00782FFF" w14:paraId="70F2D0CC" w14:textId="166E94BB">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0"/>
              <w:jc w:val="center"/>
              <w:rPr>
                <w:rFonts w:ascii="Arial" w:hAnsi="Arial" w:cs="Arial"/>
              </w:rPr>
            </w:pPr>
            <w:r>
              <w:rPr>
                <w:rFonts w:ascii="Arial" w:hAnsi="Arial" w:cs="Arial"/>
              </w:rPr>
              <w:t>1</w:t>
            </w:r>
          </w:p>
        </w:tc>
        <w:tc>
          <w:tcPr>
            <w:tcW w:w="810" w:type="dxa"/>
            <w:vAlign w:val="center"/>
          </w:tcPr>
          <w:p w:rsidRPr="00FA14F6" w:rsidR="00FA14F6" w:rsidP="00FF1D53" w:rsidRDefault="00782FFF" w14:paraId="2E4108FD" w14:textId="3956B45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574</w:t>
            </w:r>
          </w:p>
        </w:tc>
        <w:tc>
          <w:tcPr>
            <w:tcW w:w="1260" w:type="dxa"/>
            <w:vAlign w:val="center"/>
          </w:tcPr>
          <w:p w:rsidRPr="00FA14F6" w:rsidR="00FA14F6" w:rsidP="2989F360" w:rsidRDefault="3C01F061" w14:paraId="10029486" w14:textId="173EC56D">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sz w:val="18"/>
                <w:szCs w:val="18"/>
              </w:rPr>
            </w:pPr>
            <w:r w:rsidRPr="2989F360">
              <w:rPr>
                <w:rFonts w:ascii="Arial" w:hAnsi="Arial" w:cs="Arial"/>
                <w:color w:val="000000" w:themeColor="text1"/>
                <w:sz w:val="18"/>
                <w:szCs w:val="18"/>
              </w:rPr>
              <w:t>$</w:t>
            </w:r>
            <w:r w:rsidRPr="2989F360" w:rsidR="30D7F1E5">
              <w:rPr>
                <w:rFonts w:ascii="Arial" w:hAnsi="Arial" w:cs="Arial"/>
                <w:color w:val="000000" w:themeColor="text1"/>
                <w:sz w:val="18"/>
                <w:szCs w:val="18"/>
              </w:rPr>
              <w:t>39,</w:t>
            </w:r>
            <w:r w:rsidRPr="2989F360" w:rsidR="40B88F66">
              <w:rPr>
                <w:rFonts w:ascii="Arial" w:hAnsi="Arial" w:cs="Arial"/>
                <w:color w:val="000000" w:themeColor="text1"/>
                <w:sz w:val="18"/>
                <w:szCs w:val="18"/>
              </w:rPr>
              <w:t>308</w:t>
            </w:r>
          </w:p>
        </w:tc>
      </w:tr>
    </w:tbl>
    <w:p w:rsidR="2989F360" w:rsidRDefault="2989F360" w14:paraId="201F7487" w14:textId="722DFB49"/>
    <w:p w:rsidRPr="00FA14F6" w:rsidR="00FA14F6" w:rsidP="00FA14F6" w:rsidRDefault="00FA14F6" w14:paraId="3FC870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rPr>
      </w:pPr>
    </w:p>
    <w:p w:rsidRPr="0068034C" w:rsidR="00FA14F6" w:rsidP="00FA14F6" w:rsidRDefault="00FA14F6" w14:paraId="7D8F71C8"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15.</w:t>
      </w:r>
      <w:r w:rsidRPr="0068034C">
        <w:rPr>
          <w:rFonts w:ascii="Arial" w:hAnsi="Arial" w:cs="Arial"/>
          <w:b/>
          <w:sz w:val="22"/>
          <w:szCs w:val="22"/>
        </w:rPr>
        <w:tab/>
        <w:t>Explain the reasons for any program changes or adjustments in hour or cost burden.</w:t>
      </w:r>
    </w:p>
    <w:p w:rsidR="00782FFF" w:rsidP="00FA14F6" w:rsidRDefault="00782FFF" w14:paraId="380EA083" w14:textId="77777777">
      <w:pPr>
        <w:tabs>
          <w:tab w:val="left" w:pos="-1080"/>
          <w:tab w:val="left" w:pos="-720"/>
          <w:tab w:val="left" w:pos="450"/>
          <w:tab w:val="left" w:pos="720"/>
        </w:tabs>
        <w:rPr>
          <w:rFonts w:ascii="Arial" w:hAnsi="Arial" w:cs="Arial"/>
          <w:sz w:val="22"/>
          <w:szCs w:val="22"/>
        </w:rPr>
      </w:pPr>
    </w:p>
    <w:p w:rsidRPr="0068034C" w:rsidR="00FA14F6" w:rsidP="2989F360" w:rsidRDefault="00DB53ED" w14:paraId="5961BD09" w14:textId="5604C688">
      <w:pPr>
        <w:tabs>
          <w:tab w:val="left" w:pos="450"/>
          <w:tab w:val="left" w:pos="720"/>
        </w:tabs>
        <w:rPr>
          <w:rFonts w:ascii="Arial" w:hAnsi="Arial" w:cs="Arial"/>
          <w:sz w:val="22"/>
          <w:szCs w:val="22"/>
        </w:rPr>
      </w:pPr>
      <w:r>
        <w:rPr>
          <w:rFonts w:ascii="Arial" w:hAnsi="Arial" w:cs="Arial"/>
          <w:sz w:val="22"/>
          <w:szCs w:val="22"/>
        </w:rPr>
        <w:t xml:space="preserve">We don’t have an analysis of the exact savings. </w:t>
      </w:r>
      <w:r w:rsidRPr="00DB53ED">
        <w:rPr>
          <w:rFonts w:ascii="Arial" w:hAnsi="Arial" w:cs="Arial"/>
          <w:sz w:val="22"/>
          <w:szCs w:val="22"/>
        </w:rPr>
        <w:t>This collection consolidates and eliminates duplication</w:t>
      </w:r>
      <w:r>
        <w:rPr>
          <w:rFonts w:ascii="Arial" w:hAnsi="Arial" w:cs="Arial"/>
          <w:sz w:val="22"/>
          <w:szCs w:val="22"/>
        </w:rPr>
        <w:t xml:space="preserve"> of ad hoc efforts across the government</w:t>
      </w:r>
      <w:r w:rsidRPr="00DB53ED">
        <w:rPr>
          <w:rFonts w:ascii="Arial" w:hAnsi="Arial" w:cs="Arial"/>
          <w:sz w:val="22"/>
          <w:szCs w:val="22"/>
        </w:rPr>
        <w:t>, with a net reduction in burden for the Tribes. However, in order to include this, we would have to produce current collection estimates.</w:t>
      </w:r>
    </w:p>
    <w:p w:rsidRPr="0068034C" w:rsidR="00FA14F6" w:rsidP="00FA14F6" w:rsidRDefault="00FA14F6" w14:paraId="159DD9B7"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3461E606"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16.</w:t>
      </w:r>
      <w:r w:rsidRPr="0068034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8034C" w:rsidR="00FA14F6" w:rsidP="00FA14F6" w:rsidRDefault="00FA14F6" w14:paraId="2AC2396A" w14:textId="77777777">
      <w:pPr>
        <w:tabs>
          <w:tab w:val="left" w:pos="-1080"/>
          <w:tab w:val="left" w:pos="-720"/>
          <w:tab w:val="left" w:pos="450"/>
          <w:tab w:val="left" w:pos="720"/>
        </w:tabs>
        <w:rPr>
          <w:rFonts w:ascii="Arial" w:hAnsi="Arial" w:cs="Arial"/>
          <w:sz w:val="22"/>
          <w:szCs w:val="22"/>
        </w:rPr>
      </w:pPr>
    </w:p>
    <w:p w:rsidRPr="0068034C" w:rsidR="00FA14F6" w:rsidP="00FA14F6" w:rsidRDefault="00DB53ED" w14:paraId="78118215" w14:textId="486FAE3B">
      <w:pPr>
        <w:tabs>
          <w:tab w:val="left" w:pos="-1080"/>
          <w:tab w:val="left" w:pos="-720"/>
          <w:tab w:val="left" w:pos="450"/>
          <w:tab w:val="left" w:pos="720"/>
        </w:tabs>
        <w:rPr>
          <w:rFonts w:ascii="Arial" w:hAnsi="Arial" w:cs="Arial"/>
          <w:sz w:val="22"/>
          <w:szCs w:val="22"/>
        </w:rPr>
      </w:pPr>
      <w:r>
        <w:rPr>
          <w:rFonts w:ascii="Arial" w:hAnsi="Arial" w:cs="Arial"/>
          <w:sz w:val="22"/>
          <w:szCs w:val="22"/>
        </w:rPr>
        <w:t>It appears that enrollment data would be considered discoverable in a FOIA request.  During consultation with tribes, we discuss</w:t>
      </w:r>
      <w:r w:rsidR="00F361E5">
        <w:rPr>
          <w:rFonts w:ascii="Arial" w:hAnsi="Arial" w:cs="Arial"/>
          <w:sz w:val="22"/>
          <w:szCs w:val="22"/>
        </w:rPr>
        <w:t>ed</w:t>
      </w:r>
      <w:r>
        <w:rPr>
          <w:rFonts w:ascii="Arial" w:hAnsi="Arial" w:cs="Arial"/>
          <w:sz w:val="22"/>
          <w:szCs w:val="22"/>
        </w:rPr>
        <w:t xml:space="preserve"> with them </w:t>
      </w:r>
      <w:r w:rsidR="006D4A97">
        <w:rPr>
          <w:rFonts w:ascii="Arial" w:hAnsi="Arial" w:cs="Arial"/>
          <w:sz w:val="22"/>
          <w:szCs w:val="22"/>
        </w:rPr>
        <w:t xml:space="preserve">the possibility of sharing this data with other Federal agencies. No Tribal representative expressed any objection to this sharing the data among Federal agencies, but one Tribal representative stated a preference that the information </w:t>
      </w:r>
      <w:proofErr w:type="gramStart"/>
      <w:r w:rsidR="006D4A97">
        <w:rPr>
          <w:rFonts w:ascii="Arial" w:hAnsi="Arial" w:cs="Arial"/>
          <w:sz w:val="22"/>
          <w:szCs w:val="22"/>
        </w:rPr>
        <w:t>not be</w:t>
      </w:r>
      <w:proofErr w:type="gramEnd"/>
      <w:r w:rsidR="006D4A97">
        <w:rPr>
          <w:rFonts w:ascii="Arial" w:hAnsi="Arial" w:cs="Arial"/>
          <w:sz w:val="22"/>
          <w:szCs w:val="22"/>
        </w:rPr>
        <w:t xml:space="preserve"> discoverable under FOIA.</w:t>
      </w:r>
      <w:r w:rsidRPr="2989F360" w:rsidR="00FA14F6">
        <w:rPr>
          <w:rFonts w:ascii="Arial" w:hAnsi="Arial" w:cs="Arial"/>
          <w:sz w:val="22"/>
          <w:szCs w:val="22"/>
        </w:rPr>
        <w:t xml:space="preserve"> </w:t>
      </w:r>
    </w:p>
    <w:p w:rsidRPr="0068034C" w:rsidR="00FA14F6" w:rsidP="00FA14F6" w:rsidRDefault="00FA14F6" w14:paraId="52B8690C"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07A2D04C"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17.</w:t>
      </w:r>
      <w:r w:rsidRPr="0068034C">
        <w:rPr>
          <w:rFonts w:ascii="Arial" w:hAnsi="Arial" w:cs="Arial"/>
          <w:b/>
          <w:sz w:val="22"/>
          <w:szCs w:val="22"/>
        </w:rPr>
        <w:tab/>
        <w:t>If seeking approval to not display the expiration date for OMB approval of the information collection, explain the reasons that display would be inappropriate.</w:t>
      </w:r>
    </w:p>
    <w:p w:rsidR="00782FFF" w:rsidP="00FA14F6" w:rsidRDefault="00782FFF" w14:paraId="14349F6E"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6696ED6D" w14:textId="1E67EE7B">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We will display the OMB Control Number and expiration date on appropriate materials.</w:t>
      </w:r>
    </w:p>
    <w:p w:rsidRPr="0068034C" w:rsidR="00FA14F6" w:rsidP="00FA14F6" w:rsidRDefault="00FA14F6" w14:paraId="6BA9845C" w14:textId="77777777">
      <w:pPr>
        <w:tabs>
          <w:tab w:val="left" w:pos="-1080"/>
          <w:tab w:val="left" w:pos="-720"/>
          <w:tab w:val="left" w:pos="450"/>
          <w:tab w:val="left" w:pos="720"/>
        </w:tabs>
        <w:rPr>
          <w:rFonts w:ascii="Arial" w:hAnsi="Arial" w:cs="Arial"/>
          <w:sz w:val="22"/>
          <w:szCs w:val="22"/>
        </w:rPr>
      </w:pPr>
    </w:p>
    <w:p w:rsidRPr="0068034C" w:rsidR="00FA14F6" w:rsidP="00FA14F6" w:rsidRDefault="00FA14F6" w14:paraId="6147A1C0"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18.</w:t>
      </w:r>
      <w:r w:rsidRPr="0068034C">
        <w:rPr>
          <w:rFonts w:ascii="Arial" w:hAnsi="Arial" w:cs="Arial"/>
          <w:b/>
          <w:sz w:val="22"/>
          <w:szCs w:val="22"/>
        </w:rPr>
        <w:tab/>
        <w:t>Explain each exception to the topics of the certification statement identified in "Certification for Paperwork Reduction Act Submissions."</w:t>
      </w:r>
    </w:p>
    <w:p w:rsidRPr="0068034C" w:rsidR="00FA14F6" w:rsidP="00FA14F6" w:rsidRDefault="00FA14F6" w14:paraId="141524FC" w14:textId="77777777">
      <w:pPr>
        <w:tabs>
          <w:tab w:val="left" w:pos="-1080"/>
          <w:tab w:val="left" w:pos="-720"/>
          <w:tab w:val="left" w:pos="450"/>
          <w:tab w:val="left" w:pos="720"/>
        </w:tabs>
        <w:rPr>
          <w:rFonts w:ascii="Arial" w:hAnsi="Arial" w:cs="Arial"/>
          <w:sz w:val="22"/>
          <w:szCs w:val="22"/>
        </w:rPr>
      </w:pPr>
    </w:p>
    <w:p w:rsidRPr="00B50214" w:rsidR="00251281" w:rsidP="00B100EF" w:rsidRDefault="00FA14F6" w14:paraId="15A5F88A" w14:textId="41D50206">
      <w:pPr>
        <w:tabs>
          <w:tab w:val="left" w:pos="-1080"/>
          <w:tab w:val="left" w:pos="-720"/>
          <w:tab w:val="left" w:pos="450"/>
          <w:tab w:val="left" w:pos="720"/>
        </w:tabs>
        <w:rPr>
          <w:rFonts w:ascii="Arial" w:hAnsi="Arial" w:cs="Arial"/>
          <w:sz w:val="22"/>
          <w:szCs w:val="22"/>
        </w:rPr>
      </w:pPr>
      <w:r w:rsidRPr="0068034C">
        <w:rPr>
          <w:rFonts w:ascii="Arial" w:hAnsi="Arial" w:cs="Arial"/>
          <w:sz w:val="22"/>
          <w:szCs w:val="22"/>
        </w:rPr>
        <w:t>There are no exceptions to the certification statement.</w:t>
      </w:r>
    </w:p>
    <w:sectPr w:rsidRPr="00B50214" w:rsidR="00251281" w:rsidSect="00B100EF">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720" w:left="1440" w:header="144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008DE9" w14:textId="77777777" w:rsidR="00F405C8" w:rsidRDefault="00F405C8" w:rsidP="00B50214">
      <w:r>
        <w:separator/>
      </w:r>
    </w:p>
  </w:endnote>
  <w:endnote w:type="continuationSeparator" w:id="0">
    <w:p w14:paraId="4CC6CD05" w14:textId="77777777" w:rsidR="00F405C8" w:rsidRDefault="00F405C8" w:rsidP="00B5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47E42" w14:textId="77777777" w:rsidR="00AE4C69" w:rsidRDefault="00AE4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E4718" w14:textId="1FD486BA" w:rsidR="00490719" w:rsidRPr="00B50214" w:rsidRDefault="00490719" w:rsidP="00B50214">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color w:val="2B579A"/>
        <w:sz w:val="22"/>
        <w:szCs w:val="22"/>
        <w:shd w:val="clear" w:color="auto" w:fill="E6E6E6"/>
      </w:rPr>
      <w:fldChar w:fldCharType="begin"/>
    </w:r>
    <w:r w:rsidRPr="00B50214">
      <w:rPr>
        <w:rFonts w:ascii="Arial" w:hAnsi="Arial" w:cs="Arial"/>
        <w:sz w:val="22"/>
        <w:szCs w:val="22"/>
      </w:rPr>
      <w:instrText xml:space="preserve"> PAGE    \* MERGEFORMAT </w:instrText>
    </w:r>
    <w:r w:rsidRPr="00B50214">
      <w:rPr>
        <w:rFonts w:ascii="Arial" w:hAnsi="Arial" w:cs="Arial"/>
        <w:color w:val="2B579A"/>
        <w:sz w:val="22"/>
        <w:szCs w:val="22"/>
        <w:shd w:val="clear" w:color="auto" w:fill="E6E6E6"/>
      </w:rPr>
      <w:fldChar w:fldCharType="separate"/>
    </w:r>
    <w:r w:rsidR="00AE4C69">
      <w:rPr>
        <w:rFonts w:ascii="Arial" w:hAnsi="Arial" w:cs="Arial"/>
        <w:noProof/>
        <w:sz w:val="22"/>
        <w:szCs w:val="22"/>
      </w:rPr>
      <w:t>2</w:t>
    </w:r>
    <w:r w:rsidRPr="00B50214">
      <w:rPr>
        <w:rFonts w:ascii="Arial" w:hAnsi="Arial" w:cs="Arial"/>
        <w:noProof/>
        <w:color w:val="2B579A"/>
        <w:sz w:val="22"/>
        <w:szCs w:val="22"/>
        <w:shd w:val="clear" w:color="auto" w:fill="E6E6E6"/>
      </w:rPr>
      <w:fldChar w:fldCharType="end"/>
    </w:r>
    <w:r w:rsidRPr="00B50214">
      <w:rPr>
        <w:rFonts w:ascii="Arial" w:hAnsi="Arial" w:cs="Arial"/>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D1FD2" w14:textId="77777777" w:rsidR="00AE4C69" w:rsidRDefault="00AE4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24428B" w14:textId="77777777" w:rsidR="00F405C8" w:rsidRDefault="00F405C8" w:rsidP="00B50214">
      <w:r>
        <w:separator/>
      </w:r>
    </w:p>
  </w:footnote>
  <w:footnote w:type="continuationSeparator" w:id="0">
    <w:p w14:paraId="199D82EC" w14:textId="77777777" w:rsidR="00F405C8" w:rsidRDefault="00F405C8" w:rsidP="00B5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F4F6C" w14:textId="77777777" w:rsidR="00AE4C69" w:rsidRDefault="00AE4C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38AB2" w14:textId="77777777" w:rsidR="00AE4C69" w:rsidRDefault="00AE4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4B34D" w14:textId="77777777" w:rsidR="00AE4C69" w:rsidRDefault="00AE4C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41B18"/>
    <w:multiLevelType w:val="hybridMultilevel"/>
    <w:tmpl w:val="B05C2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BE728C"/>
    <w:multiLevelType w:val="hybridMultilevel"/>
    <w:tmpl w:val="6D34C656"/>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A61514"/>
    <w:multiLevelType w:val="hybridMultilevel"/>
    <w:tmpl w:val="E6CE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671299"/>
    <w:multiLevelType w:val="hybridMultilevel"/>
    <w:tmpl w:val="5F08129A"/>
    <w:lvl w:ilvl="0" w:tplc="27985840">
      <w:start w:val="38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E71FD"/>
    <w:multiLevelType w:val="hybridMultilevel"/>
    <w:tmpl w:val="8CAE5378"/>
    <w:lvl w:ilvl="0" w:tplc="27985840">
      <w:start w:val="38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EA0905"/>
    <w:multiLevelType w:val="hybridMultilevel"/>
    <w:tmpl w:val="3FB8D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20495"/>
    <w:rsid w:val="000257C8"/>
    <w:rsid w:val="00026233"/>
    <w:rsid w:val="000B3C22"/>
    <w:rsid w:val="000D3B13"/>
    <w:rsid w:val="000EC687"/>
    <w:rsid w:val="000F1C17"/>
    <w:rsid w:val="000F3AF1"/>
    <w:rsid w:val="00133ACC"/>
    <w:rsid w:val="0015130F"/>
    <w:rsid w:val="00162B02"/>
    <w:rsid w:val="001B3618"/>
    <w:rsid w:val="00240736"/>
    <w:rsid w:val="00244498"/>
    <w:rsid w:val="00246A07"/>
    <w:rsid w:val="00251281"/>
    <w:rsid w:val="002704F6"/>
    <w:rsid w:val="00295103"/>
    <w:rsid w:val="002C325E"/>
    <w:rsid w:val="002E77AA"/>
    <w:rsid w:val="00302AB3"/>
    <w:rsid w:val="00352210"/>
    <w:rsid w:val="003B6D63"/>
    <w:rsid w:val="003C3292"/>
    <w:rsid w:val="003E1F5A"/>
    <w:rsid w:val="0041623B"/>
    <w:rsid w:val="004436DE"/>
    <w:rsid w:val="00454BE5"/>
    <w:rsid w:val="00472BC5"/>
    <w:rsid w:val="00490719"/>
    <w:rsid w:val="004976CB"/>
    <w:rsid w:val="004A6DFA"/>
    <w:rsid w:val="00525467"/>
    <w:rsid w:val="0052AD50"/>
    <w:rsid w:val="005912A2"/>
    <w:rsid w:val="005B0888"/>
    <w:rsid w:val="005D39A7"/>
    <w:rsid w:val="005E0031"/>
    <w:rsid w:val="005F3A68"/>
    <w:rsid w:val="005F75AA"/>
    <w:rsid w:val="0060758B"/>
    <w:rsid w:val="00607F46"/>
    <w:rsid w:val="0068034C"/>
    <w:rsid w:val="0068562A"/>
    <w:rsid w:val="006D4A97"/>
    <w:rsid w:val="006E339F"/>
    <w:rsid w:val="006F0204"/>
    <w:rsid w:val="00701C0C"/>
    <w:rsid w:val="00721858"/>
    <w:rsid w:val="00782FFF"/>
    <w:rsid w:val="007851E9"/>
    <w:rsid w:val="007B5709"/>
    <w:rsid w:val="007D518E"/>
    <w:rsid w:val="007D5544"/>
    <w:rsid w:val="007E21B5"/>
    <w:rsid w:val="00804CC2"/>
    <w:rsid w:val="0081259F"/>
    <w:rsid w:val="00894A15"/>
    <w:rsid w:val="00910DF1"/>
    <w:rsid w:val="009305AE"/>
    <w:rsid w:val="00944C21"/>
    <w:rsid w:val="009A370C"/>
    <w:rsid w:val="009B359F"/>
    <w:rsid w:val="009D1065"/>
    <w:rsid w:val="009E38C6"/>
    <w:rsid w:val="00A170BC"/>
    <w:rsid w:val="00A84E4C"/>
    <w:rsid w:val="00A8FAB2"/>
    <w:rsid w:val="00AA0975"/>
    <w:rsid w:val="00AA0E02"/>
    <w:rsid w:val="00AA737C"/>
    <w:rsid w:val="00AB1122"/>
    <w:rsid w:val="00AB5DE6"/>
    <w:rsid w:val="00AE4C69"/>
    <w:rsid w:val="00AF08E3"/>
    <w:rsid w:val="00B100EF"/>
    <w:rsid w:val="00B50214"/>
    <w:rsid w:val="00B646B4"/>
    <w:rsid w:val="00BF408D"/>
    <w:rsid w:val="00C03AC8"/>
    <w:rsid w:val="00CA601B"/>
    <w:rsid w:val="00CD1F11"/>
    <w:rsid w:val="00D11D14"/>
    <w:rsid w:val="00D7573A"/>
    <w:rsid w:val="00D80143"/>
    <w:rsid w:val="00D93CAC"/>
    <w:rsid w:val="00DB53ED"/>
    <w:rsid w:val="00DE1FFE"/>
    <w:rsid w:val="00DE7630"/>
    <w:rsid w:val="00E01B14"/>
    <w:rsid w:val="00E118CB"/>
    <w:rsid w:val="00E3354F"/>
    <w:rsid w:val="00E43F18"/>
    <w:rsid w:val="00E6013B"/>
    <w:rsid w:val="00E71923"/>
    <w:rsid w:val="00EC4B47"/>
    <w:rsid w:val="00EF578E"/>
    <w:rsid w:val="00F361E5"/>
    <w:rsid w:val="00F373CA"/>
    <w:rsid w:val="00F405C8"/>
    <w:rsid w:val="00F73931"/>
    <w:rsid w:val="00F97F97"/>
    <w:rsid w:val="00FA14F6"/>
    <w:rsid w:val="00FF147C"/>
    <w:rsid w:val="00FF1D53"/>
    <w:rsid w:val="010D9A6C"/>
    <w:rsid w:val="019F6CAC"/>
    <w:rsid w:val="01C0FC01"/>
    <w:rsid w:val="02A303EB"/>
    <w:rsid w:val="02C1215E"/>
    <w:rsid w:val="0312B8D0"/>
    <w:rsid w:val="0350A3C9"/>
    <w:rsid w:val="0356A12E"/>
    <w:rsid w:val="03B596EF"/>
    <w:rsid w:val="041295CF"/>
    <w:rsid w:val="0439C911"/>
    <w:rsid w:val="04B6ACB2"/>
    <w:rsid w:val="04D1BD8D"/>
    <w:rsid w:val="051EB7FB"/>
    <w:rsid w:val="054CCEF9"/>
    <w:rsid w:val="05BD5F83"/>
    <w:rsid w:val="068B4200"/>
    <w:rsid w:val="06A7377C"/>
    <w:rsid w:val="06CFB1DD"/>
    <w:rsid w:val="06E2C6DD"/>
    <w:rsid w:val="07308BCA"/>
    <w:rsid w:val="074C7EA2"/>
    <w:rsid w:val="07541EF9"/>
    <w:rsid w:val="084DEE15"/>
    <w:rsid w:val="0897C894"/>
    <w:rsid w:val="089FD735"/>
    <w:rsid w:val="08E98E28"/>
    <w:rsid w:val="0903562C"/>
    <w:rsid w:val="0927A561"/>
    <w:rsid w:val="095B0284"/>
    <w:rsid w:val="0997CCBC"/>
    <w:rsid w:val="0A14CE80"/>
    <w:rsid w:val="0A58F1E7"/>
    <w:rsid w:val="0A5AF7D3"/>
    <w:rsid w:val="0A841F64"/>
    <w:rsid w:val="0B0F281F"/>
    <w:rsid w:val="0B5EB323"/>
    <w:rsid w:val="0B9D6F40"/>
    <w:rsid w:val="0BA19973"/>
    <w:rsid w:val="0BBE527F"/>
    <w:rsid w:val="0BF46730"/>
    <w:rsid w:val="0C03CC34"/>
    <w:rsid w:val="0C13AC21"/>
    <w:rsid w:val="0C1FD2C3"/>
    <w:rsid w:val="0C2CC9E2"/>
    <w:rsid w:val="0C524CF8"/>
    <w:rsid w:val="0C8E6C02"/>
    <w:rsid w:val="0C8FAD94"/>
    <w:rsid w:val="0CCEA0B5"/>
    <w:rsid w:val="0D053877"/>
    <w:rsid w:val="0D106CE0"/>
    <w:rsid w:val="0D201744"/>
    <w:rsid w:val="0D429E3A"/>
    <w:rsid w:val="0D42AF09"/>
    <w:rsid w:val="0D63DD5F"/>
    <w:rsid w:val="0D699CE0"/>
    <w:rsid w:val="0DC6E901"/>
    <w:rsid w:val="0DC86A79"/>
    <w:rsid w:val="0DDD7047"/>
    <w:rsid w:val="0E910776"/>
    <w:rsid w:val="0E9889AF"/>
    <w:rsid w:val="0EA7BCD1"/>
    <w:rsid w:val="0ECF2C02"/>
    <w:rsid w:val="0F2FD953"/>
    <w:rsid w:val="0F31863D"/>
    <w:rsid w:val="0F661F72"/>
    <w:rsid w:val="0F7B60BC"/>
    <w:rsid w:val="0F9B3B84"/>
    <w:rsid w:val="0FA49967"/>
    <w:rsid w:val="0FB00183"/>
    <w:rsid w:val="10322446"/>
    <w:rsid w:val="10394FE6"/>
    <w:rsid w:val="10C78655"/>
    <w:rsid w:val="10DA388B"/>
    <w:rsid w:val="10E687F4"/>
    <w:rsid w:val="10F7F5D6"/>
    <w:rsid w:val="10F8D09B"/>
    <w:rsid w:val="111CF093"/>
    <w:rsid w:val="111D43EF"/>
    <w:rsid w:val="11433D7C"/>
    <w:rsid w:val="117BF1C1"/>
    <w:rsid w:val="1216D851"/>
    <w:rsid w:val="121CEE00"/>
    <w:rsid w:val="12B91450"/>
    <w:rsid w:val="13173046"/>
    <w:rsid w:val="132603E0"/>
    <w:rsid w:val="13647899"/>
    <w:rsid w:val="13B8BFDD"/>
    <w:rsid w:val="144A82ED"/>
    <w:rsid w:val="146EACA7"/>
    <w:rsid w:val="1487EF70"/>
    <w:rsid w:val="1498ACB0"/>
    <w:rsid w:val="14BBFC3E"/>
    <w:rsid w:val="156D6D35"/>
    <w:rsid w:val="157B2E7E"/>
    <w:rsid w:val="15F9585C"/>
    <w:rsid w:val="1604639F"/>
    <w:rsid w:val="1616B4C9"/>
    <w:rsid w:val="1639858C"/>
    <w:rsid w:val="1672B543"/>
    <w:rsid w:val="16F54BE1"/>
    <w:rsid w:val="1723FD9A"/>
    <w:rsid w:val="17542DDD"/>
    <w:rsid w:val="1769055D"/>
    <w:rsid w:val="1769D001"/>
    <w:rsid w:val="177F0050"/>
    <w:rsid w:val="179677D1"/>
    <w:rsid w:val="1797F5DC"/>
    <w:rsid w:val="17C81A8C"/>
    <w:rsid w:val="17EFEEC9"/>
    <w:rsid w:val="1817772D"/>
    <w:rsid w:val="18337D77"/>
    <w:rsid w:val="183F12F5"/>
    <w:rsid w:val="1860523F"/>
    <w:rsid w:val="188AEE86"/>
    <w:rsid w:val="18E31E70"/>
    <w:rsid w:val="19A4DBF4"/>
    <w:rsid w:val="19C16F9F"/>
    <w:rsid w:val="1A0301B2"/>
    <w:rsid w:val="1A1F3AFA"/>
    <w:rsid w:val="1A31C62A"/>
    <w:rsid w:val="1A7DBF16"/>
    <w:rsid w:val="1B07EE34"/>
    <w:rsid w:val="1C475DC6"/>
    <w:rsid w:val="1CEB31B0"/>
    <w:rsid w:val="1D0247E1"/>
    <w:rsid w:val="1D70513B"/>
    <w:rsid w:val="1D734800"/>
    <w:rsid w:val="1DB8E2D1"/>
    <w:rsid w:val="1E0A9897"/>
    <w:rsid w:val="1E8705DD"/>
    <w:rsid w:val="1EBB662F"/>
    <w:rsid w:val="1F12C1AA"/>
    <w:rsid w:val="1F13383B"/>
    <w:rsid w:val="1F54B332"/>
    <w:rsid w:val="1FE86357"/>
    <w:rsid w:val="20062C34"/>
    <w:rsid w:val="200CC0E6"/>
    <w:rsid w:val="2022D272"/>
    <w:rsid w:val="20483899"/>
    <w:rsid w:val="20506985"/>
    <w:rsid w:val="20661EF2"/>
    <w:rsid w:val="211D0D28"/>
    <w:rsid w:val="213A63D4"/>
    <w:rsid w:val="2140DAA4"/>
    <w:rsid w:val="2180F16D"/>
    <w:rsid w:val="21EED316"/>
    <w:rsid w:val="21F2BED6"/>
    <w:rsid w:val="222CFD3A"/>
    <w:rsid w:val="228C53F4"/>
    <w:rsid w:val="22AFC161"/>
    <w:rsid w:val="22C1B2F7"/>
    <w:rsid w:val="231E5263"/>
    <w:rsid w:val="233D40C3"/>
    <w:rsid w:val="2387D658"/>
    <w:rsid w:val="23F45C9C"/>
    <w:rsid w:val="24282455"/>
    <w:rsid w:val="244C9DD4"/>
    <w:rsid w:val="2473BC2B"/>
    <w:rsid w:val="24765AC5"/>
    <w:rsid w:val="24A895D2"/>
    <w:rsid w:val="25B3BABA"/>
    <w:rsid w:val="26709FC6"/>
    <w:rsid w:val="268548F6"/>
    <w:rsid w:val="2696291A"/>
    <w:rsid w:val="269ACB09"/>
    <w:rsid w:val="26C9A9C2"/>
    <w:rsid w:val="26D6FE4A"/>
    <w:rsid w:val="2737807A"/>
    <w:rsid w:val="2738EC5B"/>
    <w:rsid w:val="27436C49"/>
    <w:rsid w:val="27481029"/>
    <w:rsid w:val="27691E9A"/>
    <w:rsid w:val="2773224C"/>
    <w:rsid w:val="27A0FA38"/>
    <w:rsid w:val="288E2321"/>
    <w:rsid w:val="28D91158"/>
    <w:rsid w:val="2928A81C"/>
    <w:rsid w:val="29365D1D"/>
    <w:rsid w:val="29473B82"/>
    <w:rsid w:val="2949CBE8"/>
    <w:rsid w:val="2989F360"/>
    <w:rsid w:val="29F3D8DB"/>
    <w:rsid w:val="2A383476"/>
    <w:rsid w:val="2A6C4B4F"/>
    <w:rsid w:val="2A7B478A"/>
    <w:rsid w:val="2AD093E8"/>
    <w:rsid w:val="2BC921CE"/>
    <w:rsid w:val="2C0BAF57"/>
    <w:rsid w:val="2C16DD6C"/>
    <w:rsid w:val="2C67AD38"/>
    <w:rsid w:val="2C6B8E9F"/>
    <w:rsid w:val="2CC13AE8"/>
    <w:rsid w:val="2D159041"/>
    <w:rsid w:val="2D245660"/>
    <w:rsid w:val="2D47B131"/>
    <w:rsid w:val="2D72AD93"/>
    <w:rsid w:val="2DAF15AF"/>
    <w:rsid w:val="2DBDA486"/>
    <w:rsid w:val="2DDEDA26"/>
    <w:rsid w:val="2DE7B8C1"/>
    <w:rsid w:val="2E18ADB7"/>
    <w:rsid w:val="2E3A3DCB"/>
    <w:rsid w:val="2E868505"/>
    <w:rsid w:val="2F6659A0"/>
    <w:rsid w:val="3050732F"/>
    <w:rsid w:val="305226CE"/>
    <w:rsid w:val="3074FFC5"/>
    <w:rsid w:val="3094946A"/>
    <w:rsid w:val="30ACEE7E"/>
    <w:rsid w:val="30C071E8"/>
    <w:rsid w:val="30D7F1E5"/>
    <w:rsid w:val="311D83C4"/>
    <w:rsid w:val="3156C4D0"/>
    <w:rsid w:val="315D7A46"/>
    <w:rsid w:val="31942D0C"/>
    <w:rsid w:val="31B35D74"/>
    <w:rsid w:val="3233985F"/>
    <w:rsid w:val="32B81172"/>
    <w:rsid w:val="32D554E5"/>
    <w:rsid w:val="334817FD"/>
    <w:rsid w:val="33BFB11A"/>
    <w:rsid w:val="346C011F"/>
    <w:rsid w:val="3499E9C3"/>
    <w:rsid w:val="34A6782E"/>
    <w:rsid w:val="34DA1F91"/>
    <w:rsid w:val="34FC89E7"/>
    <w:rsid w:val="34FD52DB"/>
    <w:rsid w:val="350E00BA"/>
    <w:rsid w:val="35673744"/>
    <w:rsid w:val="35D9825D"/>
    <w:rsid w:val="3615B42D"/>
    <w:rsid w:val="372785DC"/>
    <w:rsid w:val="37491E30"/>
    <w:rsid w:val="384035C7"/>
    <w:rsid w:val="38ECA05C"/>
    <w:rsid w:val="3935DD6E"/>
    <w:rsid w:val="39DDBB79"/>
    <w:rsid w:val="39EF4427"/>
    <w:rsid w:val="39FD7D41"/>
    <w:rsid w:val="39FE0A9F"/>
    <w:rsid w:val="3A29E445"/>
    <w:rsid w:val="3A3AA867"/>
    <w:rsid w:val="3A572661"/>
    <w:rsid w:val="3B1DB8A7"/>
    <w:rsid w:val="3B4DABDB"/>
    <w:rsid w:val="3B5382EB"/>
    <w:rsid w:val="3C01F061"/>
    <w:rsid w:val="3C088202"/>
    <w:rsid w:val="3C49D3A0"/>
    <w:rsid w:val="3C65725E"/>
    <w:rsid w:val="3CB54D0C"/>
    <w:rsid w:val="3DC848CF"/>
    <w:rsid w:val="3DC8F61D"/>
    <w:rsid w:val="3E17904F"/>
    <w:rsid w:val="3E4ABE7E"/>
    <w:rsid w:val="3ED62AD1"/>
    <w:rsid w:val="3F31BB9E"/>
    <w:rsid w:val="3F34444B"/>
    <w:rsid w:val="3FF8B0FD"/>
    <w:rsid w:val="404D0E14"/>
    <w:rsid w:val="40B88F66"/>
    <w:rsid w:val="40DC9BE0"/>
    <w:rsid w:val="40DD2215"/>
    <w:rsid w:val="40EFFB26"/>
    <w:rsid w:val="4220DC26"/>
    <w:rsid w:val="424C29C7"/>
    <w:rsid w:val="42994E5D"/>
    <w:rsid w:val="42E7B796"/>
    <w:rsid w:val="42F86318"/>
    <w:rsid w:val="430BFA53"/>
    <w:rsid w:val="43757FF1"/>
    <w:rsid w:val="43DFE840"/>
    <w:rsid w:val="44351EBE"/>
    <w:rsid w:val="446244B4"/>
    <w:rsid w:val="4497F51C"/>
    <w:rsid w:val="44C4897E"/>
    <w:rsid w:val="44DC70DD"/>
    <w:rsid w:val="44E4A655"/>
    <w:rsid w:val="450B1A7F"/>
    <w:rsid w:val="45258B19"/>
    <w:rsid w:val="45587CE8"/>
    <w:rsid w:val="45C2A8A5"/>
    <w:rsid w:val="45CAC837"/>
    <w:rsid w:val="45F3AC74"/>
    <w:rsid w:val="4638BA0C"/>
    <w:rsid w:val="466059DF"/>
    <w:rsid w:val="46A9B1A7"/>
    <w:rsid w:val="46DC4ACE"/>
    <w:rsid w:val="46F5D2E1"/>
    <w:rsid w:val="4825D129"/>
    <w:rsid w:val="484F35A6"/>
    <w:rsid w:val="48A69D70"/>
    <w:rsid w:val="48C21BB5"/>
    <w:rsid w:val="48D85EC4"/>
    <w:rsid w:val="48E8985C"/>
    <w:rsid w:val="4905D522"/>
    <w:rsid w:val="49AEAC1B"/>
    <w:rsid w:val="49C9F8A7"/>
    <w:rsid w:val="49F8FC3C"/>
    <w:rsid w:val="4A62AEE6"/>
    <w:rsid w:val="4AFA465D"/>
    <w:rsid w:val="4DA3E79D"/>
    <w:rsid w:val="4E44412D"/>
    <w:rsid w:val="4E4EACFA"/>
    <w:rsid w:val="4EF43C21"/>
    <w:rsid w:val="4EFA0CF1"/>
    <w:rsid w:val="4F776DE2"/>
    <w:rsid w:val="4F8D8CFF"/>
    <w:rsid w:val="4F970568"/>
    <w:rsid w:val="50287A1B"/>
    <w:rsid w:val="50FD25BD"/>
    <w:rsid w:val="515C00B3"/>
    <w:rsid w:val="519B82DC"/>
    <w:rsid w:val="51DFF5E2"/>
    <w:rsid w:val="51F354E8"/>
    <w:rsid w:val="520CE317"/>
    <w:rsid w:val="521270C9"/>
    <w:rsid w:val="526177AB"/>
    <w:rsid w:val="527DB88B"/>
    <w:rsid w:val="534AF396"/>
    <w:rsid w:val="537A9673"/>
    <w:rsid w:val="53A1C922"/>
    <w:rsid w:val="53A8B378"/>
    <w:rsid w:val="53C174B7"/>
    <w:rsid w:val="53D14D0E"/>
    <w:rsid w:val="542BCF36"/>
    <w:rsid w:val="54AC175D"/>
    <w:rsid w:val="54F8CE2E"/>
    <w:rsid w:val="5504D274"/>
    <w:rsid w:val="55173002"/>
    <w:rsid w:val="55909B8E"/>
    <w:rsid w:val="55EA3462"/>
    <w:rsid w:val="568DE619"/>
    <w:rsid w:val="56B36705"/>
    <w:rsid w:val="56BF7223"/>
    <w:rsid w:val="56D4A4B5"/>
    <w:rsid w:val="56E625A9"/>
    <w:rsid w:val="579DDF13"/>
    <w:rsid w:val="581D25E2"/>
    <w:rsid w:val="58342000"/>
    <w:rsid w:val="58B1CB35"/>
    <w:rsid w:val="58B717A4"/>
    <w:rsid w:val="59457405"/>
    <w:rsid w:val="59AB0370"/>
    <w:rsid w:val="59E0EC00"/>
    <w:rsid w:val="5A9DFE3C"/>
    <w:rsid w:val="5B498460"/>
    <w:rsid w:val="5C002152"/>
    <w:rsid w:val="5C14CC53"/>
    <w:rsid w:val="5C7AA91A"/>
    <w:rsid w:val="5C7DA44E"/>
    <w:rsid w:val="5C867326"/>
    <w:rsid w:val="5CBC1ADD"/>
    <w:rsid w:val="5D06EA55"/>
    <w:rsid w:val="5D0E960C"/>
    <w:rsid w:val="5D81A01D"/>
    <w:rsid w:val="5D8F6CBF"/>
    <w:rsid w:val="5DADA25B"/>
    <w:rsid w:val="5DD34CA9"/>
    <w:rsid w:val="5E0B32F1"/>
    <w:rsid w:val="5E6404D3"/>
    <w:rsid w:val="5E706626"/>
    <w:rsid w:val="5EB06C15"/>
    <w:rsid w:val="5F186225"/>
    <w:rsid w:val="5F2F08A5"/>
    <w:rsid w:val="5F3B7811"/>
    <w:rsid w:val="5F3F6B5A"/>
    <w:rsid w:val="5F6CD027"/>
    <w:rsid w:val="5FA70352"/>
    <w:rsid w:val="5FCC49BE"/>
    <w:rsid w:val="5FD818A7"/>
    <w:rsid w:val="60209D80"/>
    <w:rsid w:val="606E75C7"/>
    <w:rsid w:val="6086CF62"/>
    <w:rsid w:val="60C3E315"/>
    <w:rsid w:val="60CB6623"/>
    <w:rsid w:val="60EFDCA5"/>
    <w:rsid w:val="61511571"/>
    <w:rsid w:val="6197B83D"/>
    <w:rsid w:val="622B04B4"/>
    <w:rsid w:val="62C327E0"/>
    <w:rsid w:val="62F73365"/>
    <w:rsid w:val="62FB9B7D"/>
    <w:rsid w:val="6306356D"/>
    <w:rsid w:val="63279BEF"/>
    <w:rsid w:val="634A89F0"/>
    <w:rsid w:val="63776451"/>
    <w:rsid w:val="643CDC86"/>
    <w:rsid w:val="650F8996"/>
    <w:rsid w:val="65105E77"/>
    <w:rsid w:val="6512F922"/>
    <w:rsid w:val="652A2250"/>
    <w:rsid w:val="659D41DA"/>
    <w:rsid w:val="65C7094A"/>
    <w:rsid w:val="660A7EC2"/>
    <w:rsid w:val="663EAF0B"/>
    <w:rsid w:val="66528130"/>
    <w:rsid w:val="6678FACA"/>
    <w:rsid w:val="66C82D70"/>
    <w:rsid w:val="67644636"/>
    <w:rsid w:val="67BBF063"/>
    <w:rsid w:val="67F87446"/>
    <w:rsid w:val="6828702C"/>
    <w:rsid w:val="687B3888"/>
    <w:rsid w:val="689B2A6C"/>
    <w:rsid w:val="68A7C5D0"/>
    <w:rsid w:val="68BF0087"/>
    <w:rsid w:val="68E64DA0"/>
    <w:rsid w:val="69030C6A"/>
    <w:rsid w:val="696ADD01"/>
    <w:rsid w:val="696BB689"/>
    <w:rsid w:val="6AF3D129"/>
    <w:rsid w:val="6B467384"/>
    <w:rsid w:val="6B46A655"/>
    <w:rsid w:val="6B9963D4"/>
    <w:rsid w:val="6BDDBCD0"/>
    <w:rsid w:val="6C24A713"/>
    <w:rsid w:val="6C660AD7"/>
    <w:rsid w:val="6C785F7C"/>
    <w:rsid w:val="6C794FFA"/>
    <w:rsid w:val="6CAD17B3"/>
    <w:rsid w:val="6CE276B6"/>
    <w:rsid w:val="6DA0B368"/>
    <w:rsid w:val="6DB2C35F"/>
    <w:rsid w:val="6DBB2B42"/>
    <w:rsid w:val="6DE8CC6C"/>
    <w:rsid w:val="6E725E7D"/>
    <w:rsid w:val="6EA45E79"/>
    <w:rsid w:val="6EC361DD"/>
    <w:rsid w:val="6EF0699D"/>
    <w:rsid w:val="6F217441"/>
    <w:rsid w:val="6F2EBA3C"/>
    <w:rsid w:val="6F441BDF"/>
    <w:rsid w:val="6F8B74A3"/>
    <w:rsid w:val="6FA6FFDC"/>
    <w:rsid w:val="6FD35660"/>
    <w:rsid w:val="706D2210"/>
    <w:rsid w:val="71643008"/>
    <w:rsid w:val="718408F1"/>
    <w:rsid w:val="723219A5"/>
    <w:rsid w:val="72A77AE1"/>
    <w:rsid w:val="72D02E8A"/>
    <w:rsid w:val="7367CA7C"/>
    <w:rsid w:val="73952F49"/>
    <w:rsid w:val="73C3D082"/>
    <w:rsid w:val="73FE6CE6"/>
    <w:rsid w:val="74458EB7"/>
    <w:rsid w:val="74869632"/>
    <w:rsid w:val="749BD0CA"/>
    <w:rsid w:val="74AE8BC7"/>
    <w:rsid w:val="751860DC"/>
    <w:rsid w:val="759DC5CB"/>
    <w:rsid w:val="75C0175F"/>
    <w:rsid w:val="76094BAC"/>
    <w:rsid w:val="765AF57F"/>
    <w:rsid w:val="767B692A"/>
    <w:rsid w:val="76CC3977"/>
    <w:rsid w:val="77506B99"/>
    <w:rsid w:val="776790AC"/>
    <w:rsid w:val="77C88FA9"/>
    <w:rsid w:val="77D359F1"/>
    <w:rsid w:val="7809D63C"/>
    <w:rsid w:val="7824D86D"/>
    <w:rsid w:val="786E86D0"/>
    <w:rsid w:val="787FD462"/>
    <w:rsid w:val="78955606"/>
    <w:rsid w:val="78BBFBF4"/>
    <w:rsid w:val="78D12E1E"/>
    <w:rsid w:val="78F9F323"/>
    <w:rsid w:val="792FEC7F"/>
    <w:rsid w:val="798438C2"/>
    <w:rsid w:val="79C0A8CE"/>
    <w:rsid w:val="7A3A883F"/>
    <w:rsid w:val="7AA6CCDF"/>
    <w:rsid w:val="7AA70407"/>
    <w:rsid w:val="7B077A30"/>
    <w:rsid w:val="7B160907"/>
    <w:rsid w:val="7B61BFAD"/>
    <w:rsid w:val="7BE00543"/>
    <w:rsid w:val="7BF17AC8"/>
    <w:rsid w:val="7C63AB21"/>
    <w:rsid w:val="7C82637B"/>
    <w:rsid w:val="7CBD0C1B"/>
    <w:rsid w:val="7CFD41BE"/>
    <w:rsid w:val="7D06F449"/>
    <w:rsid w:val="7D281C81"/>
    <w:rsid w:val="7E0060AD"/>
    <w:rsid w:val="7E3F7B95"/>
    <w:rsid w:val="7E476158"/>
    <w:rsid w:val="7E5005FB"/>
    <w:rsid w:val="7E618DBE"/>
    <w:rsid w:val="7EFBF7AC"/>
    <w:rsid w:val="7F16B018"/>
    <w:rsid w:val="7F4AA27F"/>
    <w:rsid w:val="7F500C4A"/>
    <w:rsid w:val="7F5863EA"/>
    <w:rsid w:val="7F7C453A"/>
    <w:rsid w:val="7F9B4BE3"/>
    <w:rsid w:val="7FB431DB"/>
    <w:rsid w:val="7FDAF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eastAsiaTheme="majorEastAsia"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eastAsiaTheme="majorEastAsia" w:hAnsi="Arial"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eastAsiaTheme="minorHAnsi" w:hAnsi="Arial" w:cstheme="minorBidi"/>
      <w:bCs/>
      <w:sz w:val="22"/>
      <w:szCs w:val="22"/>
    </w:rPr>
  </w:style>
  <w:style w:type="character" w:customStyle="1" w:styleId="BodyTextChar">
    <w:name w:val="Body Text Char"/>
    <w:basedOn w:val="DefaultParagraphFont"/>
    <w:link w:val="BodyText"/>
    <w:uiPriority w:val="1"/>
    <w:rsid w:val="00FA14F6"/>
    <w:rPr>
      <w:rFonts w:ascii="Arial" w:eastAsiaTheme="minorHAnsi" w:hAnsi="Arial" w:cstheme="minorBidi"/>
      <w:bCs/>
      <w:sz w:val="22"/>
      <w:szCs w:val="22"/>
    </w:rPr>
  </w:style>
  <w:style w:type="paragraph" w:styleId="ListParagraph">
    <w:name w:val="List Paragraph"/>
    <w:basedOn w:val="Normal"/>
    <w:autoRedefine/>
    <w:uiPriority w:val="34"/>
    <w:qFormat/>
    <w:rsid w:val="00FA14F6"/>
    <w:pPr>
      <w:tabs>
        <w:tab w:val="left" w:pos="-1080"/>
      </w:tabs>
      <w:autoSpaceDE/>
      <w:autoSpaceDN/>
      <w:adjustRightInd/>
    </w:pPr>
    <w:rPr>
      <w:rFonts w:ascii="Arial" w:eastAsiaTheme="minorHAnsi" w:hAnsi="Arial" w:cs="Arial"/>
      <w:sz w:val="22"/>
      <w:szCs w:val="22"/>
    </w:rPr>
  </w:style>
  <w:style w:type="paragraph" w:customStyle="1" w:styleId="TableParagraph">
    <w:name w:val="Table Paragraph"/>
    <w:basedOn w:val="Normal"/>
    <w:uiPriority w:val="1"/>
    <w:qFormat/>
    <w:rsid w:val="00FA14F6"/>
    <w:pPr>
      <w:autoSpaceDE/>
      <w:autoSpaceDN/>
      <w:adjustRightInd/>
    </w:pPr>
    <w:rPr>
      <w:rFonts w:ascii="Arial" w:eastAsiaTheme="minorHAnsi" w:hAnsi="Arial"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Lines="30" w:after="72"/>
    </w:pPr>
    <w:rPr>
      <w:rFonts w:ascii="Arial" w:eastAsiaTheme="minorHAnsi" w:hAnsi="Arial"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eastAsiaTheme="minorHAnsi" w:hAnsi="Arial"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eastAsiaTheme="minorHAnsi" w:hAnsi="Arial" w:cstheme="minorBidi"/>
      <w:sz w:val="22"/>
      <w:szCs w:val="22"/>
    </w:rPr>
  </w:style>
  <w:style w:type="paragraph" w:customStyle="1" w:styleId="Default">
    <w:name w:val="Default"/>
    <w:rsid w:val="00FA14F6"/>
    <w:pPr>
      <w:autoSpaceDE w:val="0"/>
      <w:autoSpaceDN w:val="0"/>
      <w:adjustRightInd w:val="0"/>
    </w:pPr>
    <w:rPr>
      <w:rFonts w:ascii="Melior" w:eastAsiaTheme="minorHAnsi" w:hAnsi="Melior"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FA14F6"/>
    <w:rPr>
      <w:rFonts w:ascii="Arial" w:eastAsiaTheme="minorHAnsi" w:hAnsi="Arial" w:cstheme="minorBidi"/>
      <w:b/>
      <w:bCs/>
    </w:rPr>
  </w:style>
  <w:style w:type="paragraph" w:styleId="Revision">
    <w:name w:val="Revision"/>
    <w:hidden/>
    <w:uiPriority w:val="99"/>
    <w:semiHidden/>
    <w:rsid w:val="00FA14F6"/>
    <w:rPr>
      <w:rFonts w:ascii="Arial" w:eastAsiaTheme="minorHAnsi" w:hAnsi="Arial"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3354F"/>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4C861-036A-44E4-B2CE-25F252936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3405</Words>
  <Characters>19055</Characters>
  <Application>Microsoft Office Word</Application>
  <DocSecurity>4</DocSecurity>
  <Lines>366</Lines>
  <Paragraphs>129</Paragraphs>
  <ScaleCrop>false</ScaleCrop>
  <Company/>
  <LinksUpToDate>false</LinksUpToDate>
  <CharactersWithSpaces>22331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2021-03-31T19:50:00Z</dcterms:created>
  <dcterms:modified xsi:type="dcterms:W3CDTF">2021-03-31T19:50:00Z</dcterms:modified>
</cp:coreProperties>
</file>