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122D7" w:rsidR="007122D7" w:rsidP="007122D7" w:rsidRDefault="007122D7" w14:paraId="15819C81" w14:textId="77777777">
      <w:pPr>
        <w:jc w:val="center"/>
        <w:rPr>
          <w:b/>
        </w:rPr>
      </w:pPr>
      <w:r w:rsidRPr="007122D7">
        <w:rPr>
          <w:b/>
        </w:rPr>
        <w:t>SUPPORTING STATEMENT</w:t>
      </w:r>
    </w:p>
    <w:p w:rsidR="007122D7" w:rsidP="007122D7" w:rsidRDefault="00EB4A0B" w14:paraId="285DB265" w14:textId="77777777">
      <w:pPr>
        <w:autoSpaceDE w:val="0"/>
        <w:autoSpaceDN w:val="0"/>
        <w:adjustRightInd w:val="0"/>
        <w:jc w:val="center"/>
        <w:rPr>
          <w:b/>
        </w:rPr>
      </w:pPr>
      <w:r w:rsidRPr="00EB4A0B">
        <w:rPr>
          <w:b/>
          <w:bCs/>
        </w:rPr>
        <w:t>Workforce Innovation and Opportunity Act Joint Quarterly Narrative Performance Report</w:t>
      </w:r>
    </w:p>
    <w:p w:rsidRPr="007122D7" w:rsidR="007122D7" w:rsidP="007122D7" w:rsidRDefault="007122D7" w14:paraId="2D9182A4" w14:textId="77777777">
      <w:pPr>
        <w:autoSpaceDE w:val="0"/>
        <w:autoSpaceDN w:val="0"/>
        <w:adjustRightInd w:val="0"/>
        <w:jc w:val="center"/>
        <w:rPr>
          <w:b/>
        </w:rPr>
      </w:pPr>
      <w:r w:rsidRPr="007122D7">
        <w:rPr>
          <w:b/>
        </w:rPr>
        <w:t>OMB Control No.</w:t>
      </w:r>
      <w:r>
        <w:rPr>
          <w:b/>
        </w:rPr>
        <w:t xml:space="preserve"> 1205-0448</w:t>
      </w:r>
    </w:p>
    <w:p w:rsidR="007122D7" w:rsidP="007122D7" w:rsidRDefault="007122D7" w14:paraId="424D9F06" w14:textId="77777777">
      <w:pPr>
        <w:autoSpaceDE w:val="0"/>
        <w:autoSpaceDN w:val="0"/>
        <w:adjustRightInd w:val="0"/>
        <w:rPr>
          <w:b/>
        </w:rPr>
      </w:pPr>
    </w:p>
    <w:p w:rsidR="00440831" w:rsidP="001F677B" w:rsidRDefault="00440831" w14:paraId="36DA9407" w14:textId="77777777">
      <w:pPr>
        <w:autoSpaceDE w:val="0"/>
        <w:autoSpaceDN w:val="0"/>
        <w:adjustRightInd w:val="0"/>
      </w:pPr>
      <w:r w:rsidRPr="00D01A78">
        <w:t xml:space="preserve">The Department of Labor (DOL) seeks approval </w:t>
      </w:r>
      <w:r>
        <w:t>of a revision to a current information collection request (ICR) titled “</w:t>
      </w:r>
      <w:r w:rsidRPr="00535614">
        <w:t xml:space="preserve">Workforce Innovation and Opportunity Act </w:t>
      </w:r>
      <w:r>
        <w:t>Joint Quarterly Narrative Performance Report”</w:t>
      </w:r>
      <w:r w:rsidRPr="00535614">
        <w:t xml:space="preserve"> </w:t>
      </w:r>
      <w:r>
        <w:t>(OMB Control No. 1205-0448).</w:t>
      </w:r>
      <w:r w:rsidR="006E34F8">
        <w:t xml:space="preserve"> </w:t>
      </w:r>
      <w:r w:rsidR="00CB2423">
        <w:t xml:space="preserve"> </w:t>
      </w:r>
      <w:r w:rsidR="006E34F8">
        <w:t>This ICR expires on May 31, 2021.</w:t>
      </w:r>
    </w:p>
    <w:p w:rsidR="00D37542" w:rsidP="001F677B" w:rsidRDefault="00D37542" w14:paraId="7A6DAB21" w14:textId="77777777">
      <w:pPr>
        <w:autoSpaceDE w:val="0"/>
        <w:autoSpaceDN w:val="0"/>
        <w:adjustRightInd w:val="0"/>
      </w:pPr>
    </w:p>
    <w:p w:rsidR="00D77AE1" w:rsidP="001F677B" w:rsidRDefault="00D37542" w14:paraId="5C4B01FB" w14:textId="77777777">
      <w:pPr>
        <w:autoSpaceDE w:val="0"/>
        <w:autoSpaceDN w:val="0"/>
        <w:adjustRightInd w:val="0"/>
      </w:pPr>
      <w:r w:rsidRPr="004C08DE">
        <w:t xml:space="preserve">This ICR </w:t>
      </w:r>
      <w:r w:rsidR="00CE15ED">
        <w:t xml:space="preserve">revises and updates </w:t>
      </w:r>
      <w:r w:rsidR="00D77AE1">
        <w:t>the following</w:t>
      </w:r>
      <w:r w:rsidR="00CE15ED">
        <w:t xml:space="preserve"> aspects of the information collection</w:t>
      </w:r>
      <w:r w:rsidR="00D77AE1">
        <w:t>:</w:t>
      </w:r>
    </w:p>
    <w:p w:rsidR="00D77AE1" w:rsidP="00DD282A" w:rsidRDefault="00440831" w14:paraId="4497D0BA" w14:textId="77777777">
      <w:pPr>
        <w:pStyle w:val="ListParagraph"/>
        <w:numPr>
          <w:ilvl w:val="0"/>
          <w:numId w:val="38"/>
        </w:numPr>
        <w:autoSpaceDE w:val="0"/>
        <w:autoSpaceDN w:val="0"/>
        <w:adjustRightInd w:val="0"/>
      </w:pPr>
      <w:r>
        <w:t>ETA has added Apprenticeship grant</w:t>
      </w:r>
      <w:r w:rsidR="00D77AE1">
        <w:t>s</w:t>
      </w:r>
      <w:r>
        <w:t xml:space="preserve"> </w:t>
      </w:r>
      <w:r w:rsidR="00D77AE1">
        <w:t xml:space="preserve">to the list of grant </w:t>
      </w:r>
      <w:r>
        <w:t>program</w:t>
      </w:r>
      <w:r w:rsidR="00D77AE1">
        <w:t xml:space="preserve">s which use the </w:t>
      </w:r>
      <w:r w:rsidRPr="00535614" w:rsidR="00613FFA">
        <w:t xml:space="preserve">Workforce Innovation and Opportunity Act </w:t>
      </w:r>
      <w:r w:rsidR="00F340A1">
        <w:t xml:space="preserve">(WIOA) </w:t>
      </w:r>
      <w:r w:rsidR="00613FFA">
        <w:t xml:space="preserve">Joint </w:t>
      </w:r>
      <w:r w:rsidR="00D77AE1">
        <w:t>Quarterly Narrative Performance Report</w:t>
      </w:r>
      <w:r w:rsidR="004B4F8A">
        <w:t xml:space="preserve"> (</w:t>
      </w:r>
      <w:r w:rsidR="00613FFA">
        <w:t>R</w:t>
      </w:r>
      <w:r w:rsidR="004B4F8A">
        <w:t>eferred to as the “</w:t>
      </w:r>
      <w:r w:rsidR="00B6097D">
        <w:t xml:space="preserve">Joint </w:t>
      </w:r>
      <w:r w:rsidR="004B4F8A">
        <w:t>QNR”</w:t>
      </w:r>
      <w:r w:rsidR="00613FFA">
        <w:t xml:space="preserve"> in this document</w:t>
      </w:r>
      <w:r w:rsidR="004B4F8A">
        <w:t>)</w:t>
      </w:r>
      <w:r w:rsidR="00016298">
        <w:t>;</w:t>
      </w:r>
      <w:r w:rsidR="004B4F8A">
        <w:t xml:space="preserve"> </w:t>
      </w:r>
    </w:p>
    <w:p w:rsidR="00D77AE1" w:rsidP="00DD282A" w:rsidRDefault="00D77AE1" w14:paraId="0F2F418C" w14:textId="77777777">
      <w:pPr>
        <w:pStyle w:val="ListParagraph"/>
        <w:numPr>
          <w:ilvl w:val="0"/>
          <w:numId w:val="38"/>
        </w:numPr>
        <w:autoSpaceDE w:val="0"/>
        <w:autoSpaceDN w:val="0"/>
        <w:adjustRightInd w:val="0"/>
      </w:pPr>
      <w:r>
        <w:t xml:space="preserve">Minor edits have been made to the </w:t>
      </w:r>
      <w:r w:rsidR="005C1DC0">
        <w:t>Joint QNR</w:t>
      </w:r>
      <w:r>
        <w:t xml:space="preserve"> Template for streamlining and clarification purposes</w:t>
      </w:r>
      <w:r w:rsidR="00490D79">
        <w:t xml:space="preserve"> to include formatting, grammatical and capitalization edits, </w:t>
      </w:r>
      <w:r w:rsidR="00F769EC">
        <w:t xml:space="preserve">and </w:t>
      </w:r>
      <w:r w:rsidR="00490D79">
        <w:t>ensuring each section includes an introductory sentence</w:t>
      </w:r>
      <w:r w:rsidR="00F769EC">
        <w:t xml:space="preserve"> which identifies</w:t>
      </w:r>
      <w:r w:rsidR="00490D79">
        <w:t xml:space="preserve"> the purpose</w:t>
      </w:r>
      <w:r>
        <w:t>; and</w:t>
      </w:r>
    </w:p>
    <w:p w:rsidR="00CE15ED" w:rsidP="00DD282A" w:rsidRDefault="00D77AE1" w14:paraId="22F24066" w14:textId="77777777">
      <w:pPr>
        <w:pStyle w:val="ListParagraph"/>
        <w:numPr>
          <w:ilvl w:val="0"/>
          <w:numId w:val="38"/>
        </w:numPr>
      </w:pPr>
      <w:r>
        <w:t>For the</w:t>
      </w:r>
      <w:r w:rsidR="00CE15ED">
        <w:t xml:space="preserve"> </w:t>
      </w:r>
      <w:r w:rsidRPr="00522140">
        <w:rPr>
          <w:bCs/>
        </w:rPr>
        <w:t>Senior Community Service Employment Program</w:t>
      </w:r>
      <w:r>
        <w:t xml:space="preserve"> (</w:t>
      </w:r>
      <w:r w:rsidR="00CE15ED">
        <w:t>SCSEP</w:t>
      </w:r>
      <w:r>
        <w:t>)</w:t>
      </w:r>
      <w:r w:rsidR="00CE15ED">
        <w:t xml:space="preserve"> Data Validation</w:t>
      </w:r>
      <w:r>
        <w:t>, the following non-substantive changes were made</w:t>
      </w:r>
      <w:r w:rsidR="00CE15ED">
        <w:t>:</w:t>
      </w:r>
    </w:p>
    <w:p w:rsidRPr="00016298" w:rsidR="00CE15ED" w:rsidP="00CE15ED" w:rsidRDefault="00CE15ED" w14:paraId="429D46CC" w14:textId="77777777">
      <w:pPr>
        <w:pStyle w:val="ListParagraph"/>
        <w:numPr>
          <w:ilvl w:val="0"/>
          <w:numId w:val="37"/>
        </w:numPr>
      </w:pPr>
      <w:r w:rsidRPr="00016298">
        <w:t xml:space="preserve">In the prior submission for approval of this control number, the SCSEP Data Validation Handbook was inadvertently listed as removed from approval.  As was </w:t>
      </w:r>
      <w:r w:rsidR="009F66D9">
        <w:t>noted</w:t>
      </w:r>
      <w:r w:rsidRPr="00016298">
        <w:t xml:space="preserve"> in that submission and in the current submission, the Data Validation Handbook is essential for the effective use of data and </w:t>
      </w:r>
      <w:r w:rsidR="009F66D9">
        <w:t>ETA seeks its</w:t>
      </w:r>
      <w:r w:rsidRPr="00016298">
        <w:t xml:space="preserve"> approval</w:t>
      </w:r>
      <w:r w:rsidR="009F66D9">
        <w:t>.</w:t>
      </w:r>
      <w:r w:rsidRPr="00016298" w:rsidR="00D77AE1">
        <w:t xml:space="preserve"> </w:t>
      </w:r>
    </w:p>
    <w:p w:rsidR="002764C4" w:rsidP="00CE15ED" w:rsidRDefault="00CE15ED" w14:paraId="26B1CD5D" w14:textId="77777777">
      <w:pPr>
        <w:pStyle w:val="ListParagraph"/>
        <w:numPr>
          <w:ilvl w:val="0"/>
          <w:numId w:val="37"/>
        </w:numPr>
      </w:pPr>
      <w:r w:rsidRPr="00016298">
        <w:t>Effective</w:t>
      </w:r>
      <w:r w:rsidRPr="00016298" w:rsidR="00112A21">
        <w:t xml:space="preserve"> July 1, 2018</w:t>
      </w:r>
      <w:r w:rsidRPr="00016298">
        <w:t xml:space="preserve">, the Older American Act changed the three SCSEP employment outcome measures to the corresponding WIOA employment outcome measures. </w:t>
      </w:r>
      <w:r w:rsidR="00016298">
        <w:t xml:space="preserve"> </w:t>
      </w:r>
      <w:r w:rsidRPr="00016298">
        <w:t>Th</w:t>
      </w:r>
      <w:r w:rsidR="00F24243">
        <w:t>e</w:t>
      </w:r>
      <w:r w:rsidRPr="00016298">
        <w:t xml:space="preserve"> change </w:t>
      </w:r>
      <w:r w:rsidR="00F24243">
        <w:t xml:space="preserve">to the specific data elements for the three measures </w:t>
      </w:r>
      <w:r w:rsidRPr="00016298">
        <w:t xml:space="preserve">was approved under </w:t>
      </w:r>
      <w:r w:rsidR="005F712B">
        <w:t xml:space="preserve">OMB </w:t>
      </w:r>
      <w:r w:rsidRPr="00016298">
        <w:t>Control Number 120</w:t>
      </w:r>
      <w:r w:rsidR="005F712B">
        <w:t>5</w:t>
      </w:r>
      <w:r w:rsidRPr="00016298">
        <w:t>-0</w:t>
      </w:r>
      <w:r w:rsidR="00923C52">
        <w:t>0</w:t>
      </w:r>
      <w:r w:rsidRPr="00016298">
        <w:t xml:space="preserve">40 in 2018 and has been incorporated into the SCSEP Data Validation. </w:t>
      </w:r>
      <w:r w:rsidR="006F41EA">
        <w:t xml:space="preserve"> </w:t>
      </w:r>
      <w:r w:rsidRPr="00016298">
        <w:t xml:space="preserve">At the same time, the change to exit reasons that constitute an exclusion from the three outcome measures </w:t>
      </w:r>
      <w:r w:rsidRPr="00016298" w:rsidR="00F24243">
        <w:t>w</w:t>
      </w:r>
      <w:r w:rsidR="00F24243">
        <w:t xml:space="preserve">as </w:t>
      </w:r>
      <w:r w:rsidRPr="00016298">
        <w:t xml:space="preserve">also approved under </w:t>
      </w:r>
      <w:r w:rsidR="005F712B">
        <w:t>OMB Control Number 1205</w:t>
      </w:r>
      <w:r w:rsidR="00923C52">
        <w:t>-004</w:t>
      </w:r>
      <w:r w:rsidRPr="00016298">
        <w:t xml:space="preserve">0 and </w:t>
      </w:r>
      <w:r w:rsidR="00DD5655">
        <w:t>is being</w:t>
      </w:r>
      <w:r w:rsidRPr="00016298">
        <w:t xml:space="preserve"> incorporated into the SCSEP Data Validation.  </w:t>
      </w:r>
      <w:r w:rsidR="00DD5655">
        <w:t>All but one of the</w:t>
      </w:r>
      <w:r w:rsidRPr="00016298">
        <w:t xml:space="preserve"> changed validation elements are listed in the attached </w:t>
      </w:r>
      <w:r w:rsidR="006C2DBD">
        <w:t xml:space="preserve">PY 2020 </w:t>
      </w:r>
      <w:r w:rsidRPr="00016298">
        <w:t xml:space="preserve">Data Validation Handbook dated </w:t>
      </w:r>
      <w:r w:rsidR="006C2DBD">
        <w:t>November</w:t>
      </w:r>
      <w:r w:rsidRPr="00016298" w:rsidR="006C2DBD">
        <w:t xml:space="preserve"> </w:t>
      </w:r>
      <w:r w:rsidRPr="00016298">
        <w:t>20</w:t>
      </w:r>
      <w:r w:rsidR="006C2DBD">
        <w:t>20</w:t>
      </w:r>
      <w:r w:rsidR="006872AA">
        <w:t xml:space="preserve">; </w:t>
      </w:r>
      <w:r w:rsidR="006C2DBD">
        <w:t>t</w:t>
      </w:r>
      <w:r w:rsidR="006872AA">
        <w:t xml:space="preserve">he remaining change will </w:t>
      </w:r>
      <w:bookmarkStart w:name="_Hlk57187266" w:id="0"/>
      <w:r w:rsidR="006872AA">
        <w:t>be reflected in the PY</w:t>
      </w:r>
      <w:r w:rsidR="006C2DBD">
        <w:t xml:space="preserve"> 2021 version of the Handbook</w:t>
      </w:r>
      <w:r w:rsidRPr="00016298">
        <w:t xml:space="preserve">. </w:t>
      </w:r>
      <w:bookmarkEnd w:id="0"/>
    </w:p>
    <w:p w:rsidR="00CE15ED" w:rsidP="00CE15ED" w:rsidRDefault="00D90B52" w14:paraId="0E2026AE" w14:textId="77777777">
      <w:pPr>
        <w:pStyle w:val="ListParagraph"/>
        <w:numPr>
          <w:ilvl w:val="0"/>
          <w:numId w:val="37"/>
        </w:numPr>
      </w:pPr>
      <w:r w:rsidRPr="00933C6E">
        <w:t>For the data validation done t</w:t>
      </w:r>
      <w:r w:rsidRPr="00933C6E" w:rsidR="00705B4B">
        <w:t xml:space="preserve">hrough </w:t>
      </w:r>
      <w:r w:rsidRPr="00933C6E" w:rsidR="0002397E">
        <w:t xml:space="preserve">the </w:t>
      </w:r>
      <w:r w:rsidRPr="00933C6E" w:rsidR="00705B4B">
        <w:t>PY 20</w:t>
      </w:r>
      <w:r w:rsidRPr="00933C6E">
        <w:t>20,</w:t>
      </w:r>
      <w:r w:rsidRPr="00933C6E" w:rsidR="00705B4B">
        <w:t xml:space="preserve"> the</w:t>
      </w:r>
      <w:r w:rsidRPr="00933C6E" w:rsidR="00CD747B">
        <w:t xml:space="preserve"> core performance measure </w:t>
      </w:r>
      <w:r w:rsidRPr="00933C6E" w:rsidR="00E84372">
        <w:t xml:space="preserve">“Community Service” </w:t>
      </w:r>
      <w:r w:rsidRPr="00933C6E">
        <w:t>is</w:t>
      </w:r>
      <w:r w:rsidRPr="00933C6E" w:rsidR="00E84372">
        <w:t xml:space="preserve"> validated through </w:t>
      </w:r>
      <w:r w:rsidRPr="00933C6E" w:rsidR="00102EC2">
        <w:t xml:space="preserve">the </w:t>
      </w:r>
      <w:r w:rsidRPr="00933C6E" w:rsidR="00651A06">
        <w:t xml:space="preserve">two </w:t>
      </w:r>
      <w:r w:rsidRPr="00933C6E" w:rsidR="00E84372">
        <w:t>component</w:t>
      </w:r>
      <w:r w:rsidRPr="00933C6E" w:rsidR="00052E81">
        <w:t>s</w:t>
      </w:r>
      <w:r w:rsidRPr="00933C6E" w:rsidR="00102EC2">
        <w:t xml:space="preserve"> provided by the grantees</w:t>
      </w:r>
      <w:r w:rsidRPr="00933C6E" w:rsidR="00052E81">
        <w:t xml:space="preserve">, total paid hours and </w:t>
      </w:r>
      <w:r w:rsidRPr="00933C6E" w:rsidR="00705B4B">
        <w:t xml:space="preserve">paid training hours.  The source documents that grantees use </w:t>
      </w:r>
      <w:r w:rsidRPr="00933C6E" w:rsidR="0057671A">
        <w:t xml:space="preserve">to </w:t>
      </w:r>
      <w:r w:rsidRPr="00933C6E" w:rsidR="00705B4B">
        <w:t xml:space="preserve">validate these components are their payroll records. </w:t>
      </w:r>
      <w:r w:rsidRPr="00933C6E" w:rsidR="000514B7">
        <w:t xml:space="preserve">In accordance with the </w:t>
      </w:r>
      <w:r w:rsidRPr="00933C6E" w:rsidR="007368B9">
        <w:t xml:space="preserve">Older Americans Act </w:t>
      </w:r>
      <w:r w:rsidRPr="00933C6E" w:rsidR="000514B7">
        <w:t xml:space="preserve">and </w:t>
      </w:r>
      <w:r w:rsidRPr="00933C6E" w:rsidR="007368B9">
        <w:t xml:space="preserve">the </w:t>
      </w:r>
      <w:r w:rsidRPr="00933C6E" w:rsidR="000514B7">
        <w:t>SCSEP re</w:t>
      </w:r>
      <w:r w:rsidRPr="00933C6E" w:rsidR="00736CE8">
        <w:t>gulations</w:t>
      </w:r>
      <w:r w:rsidRPr="00933C6E" w:rsidR="001048BD">
        <w:t xml:space="preserve">, most grantees have </w:t>
      </w:r>
      <w:r w:rsidRPr="00933C6E">
        <w:t xml:space="preserve">recently </w:t>
      </w:r>
      <w:r w:rsidRPr="00933C6E" w:rsidR="001048BD">
        <w:t>be</w:t>
      </w:r>
      <w:r w:rsidRPr="00933C6E" w:rsidR="00705B4B">
        <w:t>gun</w:t>
      </w:r>
      <w:r w:rsidRPr="00933C6E" w:rsidR="001048BD">
        <w:t xml:space="preserve"> providing </w:t>
      </w:r>
      <w:r w:rsidRPr="00933C6E" w:rsidR="000514B7">
        <w:t xml:space="preserve">necessary paid sick leave to participants unable to continue in their community service assignments </w:t>
      </w:r>
      <w:r w:rsidRPr="00933C6E" w:rsidR="00736CE8">
        <w:t xml:space="preserve">during the pandemic.  </w:t>
      </w:r>
      <w:r w:rsidRPr="00933C6E" w:rsidR="00705B4B">
        <w:t>As a result, t</w:t>
      </w:r>
      <w:r w:rsidRPr="00933C6E" w:rsidR="00EA7199">
        <w:t xml:space="preserve">he </w:t>
      </w:r>
      <w:r w:rsidRPr="00933C6E" w:rsidR="00891834">
        <w:t xml:space="preserve">community service </w:t>
      </w:r>
      <w:r w:rsidRPr="00933C6E">
        <w:t xml:space="preserve">measure </w:t>
      </w:r>
      <w:r w:rsidRPr="00933C6E" w:rsidR="00705B4B">
        <w:t xml:space="preserve">calculation </w:t>
      </w:r>
      <w:r w:rsidRPr="00933C6E" w:rsidR="009E6472">
        <w:t xml:space="preserve">has been </w:t>
      </w:r>
      <w:r w:rsidRPr="00933C6E" w:rsidR="0057671A">
        <w:t>revised</w:t>
      </w:r>
      <w:r w:rsidRPr="00933C6E" w:rsidR="009E6472">
        <w:t xml:space="preserve"> to include </w:t>
      </w:r>
      <w:r w:rsidRPr="00933C6E" w:rsidR="0057671A">
        <w:t>p</w:t>
      </w:r>
      <w:r w:rsidRPr="00933C6E" w:rsidR="009E6472">
        <w:t xml:space="preserve">aid </w:t>
      </w:r>
      <w:r w:rsidRPr="00933C6E" w:rsidR="00891834">
        <w:t xml:space="preserve">sick leave.  </w:t>
      </w:r>
      <w:r w:rsidRPr="00933C6E" w:rsidR="00AC15CE">
        <w:t>This third component of the community service measure will also be validated by comparison to the grantees’ payroll records</w:t>
      </w:r>
      <w:r w:rsidRPr="00933C6E" w:rsidR="0082379C">
        <w:t xml:space="preserve"> and thus will not increase the burden hours for this measure. </w:t>
      </w:r>
      <w:r w:rsidRPr="00933C6E" w:rsidR="00891834">
        <w:t>Th</w:t>
      </w:r>
      <w:r w:rsidRPr="00933C6E" w:rsidR="00DA27A1">
        <w:t>is</w:t>
      </w:r>
      <w:r w:rsidRPr="00933C6E" w:rsidR="00891834">
        <w:t xml:space="preserve"> change </w:t>
      </w:r>
      <w:r w:rsidRPr="00933C6E" w:rsidR="00B96221">
        <w:t xml:space="preserve">will also be reflected in the PY 2021 version of the </w:t>
      </w:r>
      <w:r w:rsidRPr="00933C6E" w:rsidR="00EF700D">
        <w:t xml:space="preserve">Data Validation </w:t>
      </w:r>
      <w:r w:rsidRPr="00933C6E" w:rsidR="00B96221">
        <w:t>Handbook.</w:t>
      </w:r>
    </w:p>
    <w:p w:rsidRPr="004F0BD3" w:rsidR="005F6CF3" w:rsidP="00CE15ED" w:rsidRDefault="005F6CF3" w14:paraId="0278960A" w14:textId="77777777">
      <w:pPr>
        <w:pStyle w:val="ListParagraph"/>
        <w:numPr>
          <w:ilvl w:val="0"/>
          <w:numId w:val="37"/>
        </w:numPr>
      </w:pPr>
      <w:r w:rsidRPr="004F0BD3">
        <w:lastRenderedPageBreak/>
        <w:t>One final non</w:t>
      </w:r>
      <w:r w:rsidRPr="004F0BD3" w:rsidR="00D91EED">
        <w:t xml:space="preserve">-material change to </w:t>
      </w:r>
      <w:r w:rsidRPr="004F0BD3" w:rsidR="00FE1E9F">
        <w:t xml:space="preserve">the SCSEP data validation </w:t>
      </w:r>
      <w:r w:rsidRPr="004F0BD3" w:rsidR="00D91EED">
        <w:t xml:space="preserve">is the addition of </w:t>
      </w:r>
      <w:r w:rsidRPr="004F0BD3" w:rsidR="00FE1E9F">
        <w:t xml:space="preserve">a new </w:t>
      </w:r>
      <w:r w:rsidRPr="004F0BD3" w:rsidR="00C3207F">
        <w:t>data element</w:t>
      </w:r>
      <w:r w:rsidRPr="004F0BD3" w:rsidR="00347C78">
        <w:t>, required</w:t>
      </w:r>
      <w:r w:rsidRPr="004F0BD3" w:rsidR="00C3207F">
        <w:t xml:space="preserve"> by the 2020 </w:t>
      </w:r>
      <w:r w:rsidRPr="004F0BD3" w:rsidR="00347C78">
        <w:t>reauthorization of</w:t>
      </w:r>
      <w:r w:rsidRPr="004F0BD3" w:rsidR="00C3207F">
        <w:t xml:space="preserve"> the Older Americans Act.  The </w:t>
      </w:r>
      <w:r w:rsidRPr="004F0BD3" w:rsidR="00347C78">
        <w:t>Supporting Older Americans Act of 2020 (P.L. 116-131)</w:t>
      </w:r>
      <w:r w:rsidRPr="004F0BD3" w:rsidR="00F27F8E">
        <w:t xml:space="preserve"> </w:t>
      </w:r>
      <w:r w:rsidRPr="004F0BD3" w:rsidR="00EB6B0E">
        <w:t xml:space="preserve">adds formerly incarcerated individuals as </w:t>
      </w:r>
      <w:r w:rsidRPr="004F0BD3" w:rsidR="00663664">
        <w:t xml:space="preserve">both </w:t>
      </w:r>
      <w:r w:rsidRPr="004F0BD3" w:rsidR="00347C78">
        <w:t xml:space="preserve">a </w:t>
      </w:r>
      <w:r w:rsidRPr="004F0BD3" w:rsidR="00663664">
        <w:t>priorit</w:t>
      </w:r>
      <w:r w:rsidRPr="004F0BD3" w:rsidR="00347C78">
        <w:t>y</w:t>
      </w:r>
      <w:r w:rsidRPr="004F0BD3" w:rsidR="00663664">
        <w:t xml:space="preserve"> </w:t>
      </w:r>
      <w:r w:rsidRPr="004F0BD3" w:rsidR="00740C65">
        <w:t>of service</w:t>
      </w:r>
      <w:r w:rsidRPr="004F0BD3" w:rsidR="00347C78">
        <w:t xml:space="preserve"> population</w:t>
      </w:r>
      <w:r w:rsidRPr="004F0BD3" w:rsidR="00740C65">
        <w:t xml:space="preserve"> </w:t>
      </w:r>
      <w:r w:rsidRPr="004F0BD3" w:rsidR="00663664">
        <w:t>for</w:t>
      </w:r>
      <w:r w:rsidRPr="004F0BD3" w:rsidR="00347C78">
        <w:t xml:space="preserve"> the</w:t>
      </w:r>
      <w:r w:rsidRPr="004F0BD3" w:rsidR="00663664">
        <w:t xml:space="preserve"> </w:t>
      </w:r>
      <w:r w:rsidRPr="004F0BD3" w:rsidR="00740C65">
        <w:t xml:space="preserve">purposes of </w:t>
      </w:r>
      <w:r w:rsidRPr="004F0BD3" w:rsidR="00663664">
        <w:t xml:space="preserve">enrollment and </w:t>
      </w:r>
      <w:r w:rsidRPr="004F0BD3" w:rsidR="00347C78">
        <w:t xml:space="preserve">as </w:t>
      </w:r>
      <w:r w:rsidRPr="004F0BD3" w:rsidR="00663664">
        <w:t xml:space="preserve">participants potentially eligible for an extension </w:t>
      </w:r>
      <w:r w:rsidRPr="004F0BD3" w:rsidR="00740C65">
        <w:t xml:space="preserve">of </w:t>
      </w:r>
      <w:r w:rsidRPr="004F0BD3" w:rsidR="00663664">
        <w:t>the statutory durational limit</w:t>
      </w:r>
      <w:r w:rsidRPr="004F0BD3" w:rsidR="00347C78">
        <w:t xml:space="preserve"> due to their low employment prospects</w:t>
      </w:r>
      <w:r w:rsidRPr="004F0BD3" w:rsidR="00663664">
        <w:t>.</w:t>
      </w:r>
      <w:r w:rsidRPr="004F0BD3" w:rsidR="00347C78">
        <w:t xml:space="preserve"> </w:t>
      </w:r>
      <w:r w:rsidRPr="004F0BD3" w:rsidR="00663664">
        <w:t xml:space="preserve"> </w:t>
      </w:r>
      <w:r w:rsidRPr="004F0BD3" w:rsidR="00AC0E9F">
        <w:t xml:space="preserve">This new </w:t>
      </w:r>
      <w:r w:rsidRPr="004F0BD3" w:rsidR="000D440D">
        <w:t>barrier to employment</w:t>
      </w:r>
      <w:r w:rsidRPr="004F0BD3" w:rsidR="00347C78">
        <w:t xml:space="preserve"> category</w:t>
      </w:r>
      <w:r w:rsidRPr="004F0BD3" w:rsidR="00AC0E9F">
        <w:t xml:space="preserve"> is also included </w:t>
      </w:r>
      <w:r w:rsidRPr="004F0BD3" w:rsidR="00C73FB3">
        <w:t xml:space="preserve">in the core measure </w:t>
      </w:r>
      <w:r w:rsidRPr="004F0BD3" w:rsidR="000D440D">
        <w:t>of participants who are most</w:t>
      </w:r>
      <w:r w:rsidRPr="004F0BD3" w:rsidR="00347C78">
        <w:t>-</w:t>
      </w:r>
      <w:r w:rsidRPr="004F0BD3" w:rsidR="000D440D">
        <w:t>in</w:t>
      </w:r>
      <w:r w:rsidRPr="004F0BD3" w:rsidR="00347C78">
        <w:t>-</w:t>
      </w:r>
      <w:r w:rsidRPr="004F0BD3" w:rsidR="000D440D">
        <w:t>need</w:t>
      </w:r>
      <w:r w:rsidRPr="004F0BD3" w:rsidR="00FE7D6E">
        <w:t xml:space="preserve">.  </w:t>
      </w:r>
      <w:r w:rsidRPr="004F0BD3" w:rsidR="004E7247">
        <w:t>Because th</w:t>
      </w:r>
      <w:r w:rsidRPr="004F0BD3" w:rsidR="00347C78">
        <w:t>is</w:t>
      </w:r>
      <w:r w:rsidRPr="004F0BD3" w:rsidR="00FE7D6E">
        <w:t xml:space="preserve"> same data have been collected and validated by grantees </w:t>
      </w:r>
      <w:r w:rsidRPr="004F0BD3" w:rsidR="002A65A6">
        <w:t xml:space="preserve">under the </w:t>
      </w:r>
      <w:r w:rsidRPr="004F0BD3" w:rsidR="00291FFD">
        <w:t xml:space="preserve">existing </w:t>
      </w:r>
      <w:r w:rsidRPr="004F0BD3" w:rsidR="002A65A6">
        <w:t xml:space="preserve">barrier </w:t>
      </w:r>
      <w:r w:rsidRPr="004F0BD3" w:rsidR="00740C65">
        <w:t xml:space="preserve">to employment </w:t>
      </w:r>
      <w:r w:rsidRPr="004F0BD3" w:rsidR="002A65A6">
        <w:t>for individuals with poor employment prospects</w:t>
      </w:r>
      <w:r w:rsidRPr="004F0BD3" w:rsidR="004E7247">
        <w:t xml:space="preserve">, </w:t>
      </w:r>
      <w:r w:rsidRPr="004F0BD3" w:rsidR="002A65A6">
        <w:t xml:space="preserve">the </w:t>
      </w:r>
      <w:r w:rsidRPr="004F0BD3" w:rsidR="004E7247">
        <w:t>addition of this</w:t>
      </w:r>
      <w:r w:rsidRPr="004F0BD3" w:rsidR="00291FFD">
        <w:t xml:space="preserve"> new</w:t>
      </w:r>
      <w:r w:rsidRPr="004F0BD3" w:rsidR="004E7247">
        <w:t xml:space="preserve"> data element </w:t>
      </w:r>
      <w:r w:rsidRPr="004F0BD3" w:rsidR="00740C65">
        <w:t xml:space="preserve">will not increase the burden hours. </w:t>
      </w:r>
      <w:r w:rsidRPr="004F0BD3" w:rsidR="00347C78">
        <w:t xml:space="preserve"> </w:t>
      </w:r>
      <w:r w:rsidRPr="004F0BD3" w:rsidR="00546EB1">
        <w:t>This change will also be reflected in the PY 2021 version of the Data Validation Handbook.</w:t>
      </w:r>
    </w:p>
    <w:p w:rsidRPr="00C26868" w:rsidR="00D37542" w:rsidP="00D37542" w:rsidRDefault="00D37542" w14:paraId="6720B348" w14:textId="77777777">
      <w:pPr>
        <w:tabs>
          <w:tab w:val="left" w:pos="720"/>
        </w:tabs>
        <w:rPr>
          <w:bCs/>
        </w:rPr>
      </w:pPr>
    </w:p>
    <w:p w:rsidRPr="007122D7" w:rsidR="007122D7" w:rsidP="007122D7" w:rsidRDefault="007122D7" w14:paraId="6C8AAD18" w14:textId="77777777">
      <w:pPr>
        <w:tabs>
          <w:tab w:val="left" w:pos="540"/>
        </w:tabs>
        <w:autoSpaceDE w:val="0"/>
        <w:autoSpaceDN w:val="0"/>
        <w:adjustRightInd w:val="0"/>
        <w:rPr>
          <w:b/>
        </w:rPr>
      </w:pPr>
      <w:r w:rsidRPr="007122D7">
        <w:rPr>
          <w:b/>
        </w:rPr>
        <w:t xml:space="preserve">A. </w:t>
      </w:r>
      <w:r w:rsidRPr="007122D7">
        <w:rPr>
          <w:b/>
        </w:rPr>
        <w:tab/>
      </w:r>
      <w:r w:rsidRPr="007122D7">
        <w:rPr>
          <w:b/>
          <w:u w:val="single"/>
        </w:rPr>
        <w:t>Justification.</w:t>
      </w:r>
      <w:r w:rsidRPr="007122D7">
        <w:rPr>
          <w:b/>
        </w:rPr>
        <w:t xml:space="preserve"> </w:t>
      </w:r>
    </w:p>
    <w:p w:rsidRPr="00B10FD7" w:rsidR="006D6DB4" w:rsidP="006D6DB4" w:rsidRDefault="006D6DB4" w14:paraId="1F1F5DB1" w14:textId="77777777">
      <w:pPr>
        <w:tabs>
          <w:tab w:val="right" w:pos="360"/>
        </w:tabs>
        <w:autoSpaceDE w:val="0"/>
        <w:autoSpaceDN w:val="0"/>
        <w:adjustRightInd w:val="0"/>
        <w:ind w:left="540" w:hanging="540"/>
        <w:rPr>
          <w:i/>
        </w:rPr>
      </w:pPr>
      <w:r w:rsidRPr="00B10FD7">
        <w:rPr>
          <w:i/>
        </w:rPr>
        <w:t>1.</w:t>
      </w:r>
      <w:r>
        <w:rPr>
          <w:i/>
        </w:rPr>
        <w:tab/>
      </w:r>
      <w:r w:rsidRPr="00B10FD7">
        <w:rPr>
          <w:i/>
        </w:rPr>
        <w:tab/>
        <w:t xml:space="preserve">Explain the circumstances that make the collection of information necessary.  Identify any legal or administrative requirements that necessitate the collection. </w:t>
      </w:r>
      <w:r>
        <w:rPr>
          <w:i/>
        </w:rPr>
        <w:t xml:space="preserve"> </w:t>
      </w:r>
      <w:r w:rsidRPr="00B10FD7">
        <w:rPr>
          <w:i/>
        </w:rPr>
        <w:t>Attach a copy of the appropriate section of each statute and regulation mandating or authorizing the collection of information.</w:t>
      </w:r>
    </w:p>
    <w:p w:rsidR="005B0CC8" w:rsidP="007122D7" w:rsidRDefault="005B0CC8" w14:paraId="115A1F67" w14:textId="77777777">
      <w:pPr>
        <w:rPr>
          <w:bCs/>
        </w:rPr>
      </w:pPr>
    </w:p>
    <w:p w:rsidR="00047F6D" w:rsidP="00047F6D" w:rsidRDefault="005205D2" w14:paraId="49736C90" w14:textId="77777777">
      <w:pPr>
        <w:tabs>
          <w:tab w:val="left" w:pos="720"/>
        </w:tabs>
        <w:rPr>
          <w:bCs/>
        </w:rPr>
      </w:pPr>
      <w:r w:rsidRPr="00522140">
        <w:t xml:space="preserve">This </w:t>
      </w:r>
      <w:r w:rsidR="00CE15ED">
        <w:t>ICR</w:t>
      </w:r>
      <w:r w:rsidRPr="00522140" w:rsidR="0020488D">
        <w:t xml:space="preserve"> </w:t>
      </w:r>
      <w:r w:rsidRPr="00522140" w:rsidR="0020488D">
        <w:rPr>
          <w:bCs/>
        </w:rPr>
        <w:t>allow</w:t>
      </w:r>
      <w:r w:rsidR="00CE15ED">
        <w:rPr>
          <w:bCs/>
        </w:rPr>
        <w:t>s</w:t>
      </w:r>
      <w:r w:rsidRPr="00522140" w:rsidR="0020488D">
        <w:rPr>
          <w:bCs/>
        </w:rPr>
        <w:t xml:space="preserve"> ETA</w:t>
      </w:r>
      <w:r w:rsidR="00112A21">
        <w:rPr>
          <w:bCs/>
        </w:rPr>
        <w:t xml:space="preserve">’s </w:t>
      </w:r>
      <w:r w:rsidRPr="00522140" w:rsidR="00E274A1">
        <w:rPr>
          <w:bCs/>
        </w:rPr>
        <w:t xml:space="preserve">Senior Community Service Employment Program (SCSEP) </w:t>
      </w:r>
      <w:r w:rsidR="00112A21">
        <w:rPr>
          <w:bCs/>
        </w:rPr>
        <w:t xml:space="preserve">to perform </w:t>
      </w:r>
      <w:r w:rsidRPr="00522140" w:rsidR="00E274A1">
        <w:rPr>
          <w:bCs/>
        </w:rPr>
        <w:t xml:space="preserve"> data validation</w:t>
      </w:r>
      <w:r w:rsidR="00B8277F">
        <w:rPr>
          <w:bCs/>
        </w:rPr>
        <w:t xml:space="preserve"> on </w:t>
      </w:r>
      <w:r w:rsidR="00B8277F">
        <w:t>data collected and reported to ETA on program activities and outcomes</w:t>
      </w:r>
      <w:r w:rsidR="00B8277F">
        <w:rPr>
          <w:bCs/>
        </w:rPr>
        <w:t>;</w:t>
      </w:r>
      <w:r w:rsidR="009F383B">
        <w:rPr>
          <w:bCs/>
        </w:rPr>
        <w:t xml:space="preserve"> and provides</w:t>
      </w:r>
      <w:r w:rsidRPr="00522140" w:rsidR="00E274A1">
        <w:rPr>
          <w:bCs/>
        </w:rPr>
        <w:t xml:space="preserve"> </w:t>
      </w:r>
      <w:r w:rsidRPr="00522140" w:rsidR="00047F6D">
        <w:t xml:space="preserve">a </w:t>
      </w:r>
      <w:r w:rsidRPr="00522140" w:rsidR="00047F6D">
        <w:rPr>
          <w:bCs/>
        </w:rPr>
        <w:t xml:space="preserve">streamlined </w:t>
      </w:r>
      <w:r w:rsidR="003C0593">
        <w:rPr>
          <w:bCs/>
        </w:rPr>
        <w:t xml:space="preserve">joint </w:t>
      </w:r>
      <w:r w:rsidRPr="00522140" w:rsidR="00047F6D">
        <w:rPr>
          <w:bCs/>
        </w:rPr>
        <w:t xml:space="preserve">quarterly narrative </w:t>
      </w:r>
      <w:r w:rsidR="003C0593">
        <w:rPr>
          <w:bCs/>
        </w:rPr>
        <w:t xml:space="preserve">performance </w:t>
      </w:r>
      <w:r w:rsidRPr="00522140" w:rsidR="00047F6D">
        <w:rPr>
          <w:bCs/>
        </w:rPr>
        <w:t>report template to support the reporting</w:t>
      </w:r>
      <w:r w:rsidR="000E1624">
        <w:rPr>
          <w:bCs/>
        </w:rPr>
        <w:t xml:space="preserve"> </w:t>
      </w:r>
      <w:r w:rsidRPr="00522140" w:rsidR="00047F6D">
        <w:rPr>
          <w:bCs/>
        </w:rPr>
        <w:t xml:space="preserve">and program evaluation requirements for the following grant </w:t>
      </w:r>
      <w:r w:rsidR="009F48CA">
        <w:rPr>
          <w:bCs/>
        </w:rPr>
        <w:t xml:space="preserve">ETA grant </w:t>
      </w:r>
      <w:r w:rsidRPr="00522140" w:rsidR="00047F6D">
        <w:rPr>
          <w:bCs/>
        </w:rPr>
        <w:t>programs: National Dislocated Worker Grants (DWG), H-1B</w:t>
      </w:r>
      <w:r w:rsidR="00EF3391">
        <w:rPr>
          <w:bCs/>
        </w:rPr>
        <w:t xml:space="preserve"> Job Training </w:t>
      </w:r>
      <w:r w:rsidRPr="00522140" w:rsidR="00047F6D">
        <w:rPr>
          <w:bCs/>
        </w:rPr>
        <w:t>grant programs (started July 1, 2016 or later), National Farmworker Jobs Program (NFJP), Reentry Employment Opportunities (REO) youth and adult grant programs, SCSEP, YouthBuild (YB)</w:t>
      </w:r>
      <w:r w:rsidR="009F383B">
        <w:rPr>
          <w:bCs/>
        </w:rPr>
        <w:t xml:space="preserve"> and Apprenticeship grant programs</w:t>
      </w:r>
      <w:r w:rsidRPr="00522140" w:rsidR="00047F6D">
        <w:rPr>
          <w:bCs/>
        </w:rPr>
        <w:t xml:space="preserve">. </w:t>
      </w:r>
      <w:r w:rsidRPr="00522140" w:rsidR="00D37D12">
        <w:rPr>
          <w:bCs/>
        </w:rPr>
        <w:t xml:space="preserve"> </w:t>
      </w:r>
      <w:r w:rsidR="00047F6D">
        <w:rPr>
          <w:bCs/>
        </w:rPr>
        <w:t xml:space="preserve"> </w:t>
      </w:r>
    </w:p>
    <w:p w:rsidRPr="00C26868" w:rsidR="004C4F99" w:rsidP="00047F6D" w:rsidRDefault="004C4F99" w14:paraId="6C18A85A" w14:textId="77777777">
      <w:pPr>
        <w:tabs>
          <w:tab w:val="left" w:pos="720"/>
        </w:tabs>
        <w:rPr>
          <w:bCs/>
        </w:rPr>
      </w:pPr>
    </w:p>
    <w:p w:rsidRPr="00446460" w:rsidR="00446460" w:rsidP="00446460" w:rsidRDefault="00446460" w14:paraId="08FF6EF3" w14:textId="77777777">
      <w:pPr>
        <w:tabs>
          <w:tab w:val="left" w:pos="720"/>
        </w:tabs>
        <w:rPr>
          <w:b/>
          <w:bCs/>
        </w:rPr>
      </w:pPr>
      <w:r w:rsidRPr="00446460">
        <w:rPr>
          <w:b/>
          <w:bCs/>
        </w:rPr>
        <w:t>SCSEP Data Validation</w:t>
      </w:r>
    </w:p>
    <w:p w:rsidR="00DD282A" w:rsidP="00F26DA9" w:rsidRDefault="00B8277F" w14:paraId="4A500345" w14:textId="77777777">
      <w:pPr>
        <w:tabs>
          <w:tab w:val="left" w:pos="720"/>
        </w:tabs>
        <w:rPr>
          <w:b/>
        </w:rPr>
      </w:pPr>
      <w:r>
        <w:t xml:space="preserve">The </w:t>
      </w:r>
      <w:r w:rsidR="00760BC2">
        <w:t xml:space="preserve">SCSEP data validation </w:t>
      </w:r>
      <w:r>
        <w:t xml:space="preserve">process </w:t>
      </w:r>
      <w:r w:rsidR="00760BC2">
        <w:t xml:space="preserve">assesses the accuracy of data collected and reported to ETA on program activities and outcomes.  The accuracy and reliability of program reports submitted by states and grantees using federal funds are fundamental elements of good public administration, and are necessary tools for maintaining and demonstrating system integrity.  </w:t>
      </w:r>
      <w:r w:rsidR="00760BC2">
        <w:rPr>
          <w:bCs/>
        </w:rPr>
        <w:t>The data validation requirement for employment and training programs strengthens the workforce system by ensuring that accurate and reliable information on program activities and outcomes is available.</w:t>
      </w:r>
      <w:r w:rsidR="00760BC2">
        <w:rPr>
          <w:b/>
        </w:rPr>
        <w:t xml:space="preserve">  </w:t>
      </w:r>
    </w:p>
    <w:p w:rsidR="00D37D12" w:rsidRDefault="00D37D12" w14:paraId="7A9A413C" w14:textId="77777777">
      <w:pPr>
        <w:rPr>
          <w:b/>
        </w:rPr>
      </w:pPr>
    </w:p>
    <w:p w:rsidR="00E71CDD" w:rsidP="00E71CDD" w:rsidRDefault="00E71CDD" w14:paraId="0AC58C77" w14:textId="77777777">
      <w:pPr>
        <w:tabs>
          <w:tab w:val="left" w:pos="-1440"/>
          <w:tab w:val="left" w:pos="-720"/>
          <w:tab w:val="left" w:pos="1440"/>
          <w:tab w:val="left" w:pos="1843"/>
          <w:tab w:val="left" w:pos="2270"/>
          <w:tab w:val="left" w:pos="2880"/>
        </w:tabs>
      </w:pPr>
      <w:r>
        <w:t xml:space="preserve">Grantees receiving funding under Title V of the Older American Act are required to maintain and report accurate program and financial information (20 CFR 641.879). </w:t>
      </w:r>
      <w:r w:rsidR="00D37D12">
        <w:t xml:space="preserve"> </w:t>
      </w:r>
      <w:r>
        <w:t xml:space="preserve">Further, grantees receiving </w:t>
      </w:r>
      <w:r w:rsidR="008B2CBF">
        <w:t xml:space="preserve">SCSEP </w:t>
      </w:r>
      <w:r>
        <w:t xml:space="preserve">funding from ETA are required to submit reports or participant </w:t>
      </w:r>
      <w:r w:rsidR="004B4F8A">
        <w:t xml:space="preserve">data </w:t>
      </w:r>
      <w:r>
        <w:t xml:space="preserve">and attest to the accuracy of these reports and </w:t>
      </w:r>
      <w:r w:rsidR="004B4F8A">
        <w:t>data</w:t>
      </w:r>
      <w:r>
        <w:t xml:space="preserve">.  </w:t>
      </w:r>
    </w:p>
    <w:p w:rsidR="00E71CDD" w:rsidP="00E71CDD" w:rsidRDefault="00E71CDD" w14:paraId="57AA79D6" w14:textId="77777777"/>
    <w:p w:rsidR="00E668F4" w:rsidP="00E668F4" w:rsidRDefault="009F66D9" w14:paraId="4210E0F5" w14:textId="77777777">
      <w:r>
        <w:t>T</w:t>
      </w:r>
      <w:r w:rsidRPr="00016298" w:rsidR="00E668F4">
        <w:t>o meet the Agency’s commitment to accurate and reliable data, ETA implemented a data validation requirement to ensure the accuracy of data collected and reported on program activities and outcomes.</w:t>
      </w:r>
      <w:r w:rsidR="00E668F4">
        <w:t xml:space="preserve">  </w:t>
      </w:r>
    </w:p>
    <w:p w:rsidR="00E71CDD" w:rsidP="00E71CDD" w:rsidRDefault="00E71CDD" w14:paraId="1C92E528" w14:textId="77777777">
      <w:r>
        <w:t xml:space="preserve"> </w:t>
      </w:r>
    </w:p>
    <w:p w:rsidR="00E71CDD" w:rsidP="00E71CDD" w:rsidRDefault="00E71CDD" w14:paraId="4A6DF451" w14:textId="77777777">
      <w:pPr>
        <w:rPr>
          <w:bCs/>
        </w:rPr>
      </w:pPr>
      <w:r>
        <w:rPr>
          <w:bCs/>
        </w:rPr>
        <w:lastRenderedPageBreak/>
        <w:t>ETA has developed a process for validating data submitted by states and grantees.  Data validation consists of two parts:</w:t>
      </w:r>
    </w:p>
    <w:p w:rsidR="00E71CDD" w:rsidP="00E71CDD" w:rsidRDefault="00E71CDD" w14:paraId="77429785" w14:textId="77777777"/>
    <w:p w:rsidR="00E71CDD" w:rsidP="00E71CDD" w:rsidRDefault="00E71CDD" w14:paraId="50BBD030" w14:textId="77777777">
      <w:pPr>
        <w:ind w:left="360" w:hanging="360"/>
        <w:rPr>
          <w:b/>
          <w:bCs/>
        </w:rPr>
      </w:pPr>
      <w:r>
        <w:rPr>
          <w:bCs/>
        </w:rPr>
        <w:t>1)</w:t>
      </w:r>
      <w:r>
        <w:rPr>
          <w:bCs/>
        </w:rPr>
        <w:tab/>
      </w:r>
      <w:r>
        <w:rPr>
          <w:b/>
          <w:bCs/>
        </w:rPr>
        <w:t>Report validation</w:t>
      </w:r>
      <w:r w:rsidR="00D46F20">
        <w:rPr>
          <w:b/>
          <w:bCs/>
        </w:rPr>
        <w:t xml:space="preserve">. </w:t>
      </w:r>
      <w:r>
        <w:rPr>
          <w:bCs/>
        </w:rPr>
        <w:t xml:space="preserve"> </w:t>
      </w:r>
      <w:bookmarkStart w:name="_Hlk494830733" w:id="1"/>
      <w:r w:rsidR="00D46F20">
        <w:rPr>
          <w:bCs/>
        </w:rPr>
        <w:t xml:space="preserve">ETA </w:t>
      </w:r>
      <w:r w:rsidR="0030331A">
        <w:rPr>
          <w:bCs/>
        </w:rPr>
        <w:t>assures</w:t>
      </w:r>
      <w:r>
        <w:rPr>
          <w:bCs/>
        </w:rPr>
        <w:t xml:space="preserve"> the validity of </w:t>
      </w:r>
      <w:r w:rsidR="00D46F20">
        <w:rPr>
          <w:bCs/>
        </w:rPr>
        <w:t xml:space="preserve">SCSEP </w:t>
      </w:r>
      <w:r>
        <w:rPr>
          <w:bCs/>
        </w:rPr>
        <w:t xml:space="preserve">aggregate reports by using </w:t>
      </w:r>
      <w:r w:rsidR="00E407C3">
        <w:rPr>
          <w:bCs/>
        </w:rPr>
        <w:t xml:space="preserve">the </w:t>
      </w:r>
      <w:r w:rsidR="00E73D0B">
        <w:t xml:space="preserve">SCSEP </w:t>
      </w:r>
      <w:r w:rsidR="00B1766B">
        <w:t>P</w:t>
      </w:r>
      <w:r w:rsidR="00E73D0B">
        <w:t xml:space="preserve">erformance and </w:t>
      </w:r>
      <w:r w:rsidR="00B1766B">
        <w:t>R</w:t>
      </w:r>
      <w:r w:rsidR="00E73D0B">
        <w:t xml:space="preserve">eporting </w:t>
      </w:r>
      <w:r w:rsidR="00B1766B">
        <w:t>S</w:t>
      </w:r>
      <w:r w:rsidR="00E73D0B">
        <w:t>ystem</w:t>
      </w:r>
      <w:r w:rsidR="00E73D0B">
        <w:rPr>
          <w:bCs/>
        </w:rPr>
        <w:t xml:space="preserve"> </w:t>
      </w:r>
      <w:r>
        <w:rPr>
          <w:bCs/>
        </w:rPr>
        <w:t xml:space="preserve">to automatically generate the </w:t>
      </w:r>
      <w:r w:rsidR="00E407C3">
        <w:rPr>
          <w:bCs/>
        </w:rPr>
        <w:t>grantee</w:t>
      </w:r>
      <w:r>
        <w:rPr>
          <w:bCs/>
        </w:rPr>
        <w:t xml:space="preserve">-level aggregate reports based on the </w:t>
      </w:r>
      <w:r w:rsidR="00E407C3">
        <w:rPr>
          <w:bCs/>
        </w:rPr>
        <w:t>grantee’s</w:t>
      </w:r>
      <w:r>
        <w:rPr>
          <w:bCs/>
        </w:rPr>
        <w:t xml:space="preserve"> individual record files </w:t>
      </w:r>
      <w:r w:rsidR="00786A81">
        <w:rPr>
          <w:bCs/>
        </w:rPr>
        <w:t>entered in</w:t>
      </w:r>
      <w:r>
        <w:rPr>
          <w:bCs/>
        </w:rPr>
        <w:t xml:space="preserve">to </w:t>
      </w:r>
      <w:r w:rsidR="00E73D0B">
        <w:t xml:space="preserve">the system </w:t>
      </w:r>
      <w:r>
        <w:rPr>
          <w:bCs/>
        </w:rPr>
        <w:t xml:space="preserve">and the performance reporting specifications for the quarterly and </w:t>
      </w:r>
      <w:r w:rsidR="00E407C3">
        <w:rPr>
          <w:bCs/>
        </w:rPr>
        <w:t>final year-end report</w:t>
      </w:r>
      <w:r>
        <w:t xml:space="preserve">. </w:t>
      </w:r>
      <w:r w:rsidR="00016298">
        <w:t xml:space="preserve"> </w:t>
      </w:r>
      <w:r w:rsidR="0030331A">
        <w:t>Edit</w:t>
      </w:r>
      <w:r w:rsidR="004B4F8A">
        <w:t xml:space="preserve"> checks</w:t>
      </w:r>
      <w:r w:rsidR="0030331A">
        <w:t xml:space="preserve"> built into </w:t>
      </w:r>
      <w:r w:rsidR="00E73D0B">
        <w:t>the system</w:t>
      </w:r>
      <w:r w:rsidR="0030331A">
        <w:t xml:space="preserve"> assure the validity of SCSEP’s performance reports.</w:t>
      </w:r>
      <w:r w:rsidR="00786A81">
        <w:t xml:space="preserve"> </w:t>
      </w:r>
      <w:r w:rsidR="0011076E">
        <w:t xml:space="preserve"> </w:t>
      </w:r>
      <w:r w:rsidR="00786A81">
        <w:t>No additional approval is sought for SCSEP report</w:t>
      </w:r>
      <w:r w:rsidRPr="000F7A34" w:rsidR="00786A81">
        <w:t xml:space="preserve"> validation</w:t>
      </w:r>
      <w:r w:rsidR="00786A81">
        <w:t xml:space="preserve">. </w:t>
      </w:r>
    </w:p>
    <w:p w:rsidR="00E71CDD" w:rsidP="00E71CDD" w:rsidRDefault="00E71CDD" w14:paraId="502E997A" w14:textId="77777777">
      <w:pPr>
        <w:rPr>
          <w:b/>
          <w:bCs/>
        </w:rPr>
      </w:pPr>
    </w:p>
    <w:bookmarkEnd w:id="1"/>
    <w:p w:rsidRPr="00DB21CD" w:rsidR="00E71CDD" w:rsidP="00E71CDD" w:rsidRDefault="00E71CDD" w14:paraId="26C2C792" w14:textId="77777777">
      <w:pPr>
        <w:numPr>
          <w:ilvl w:val="0"/>
          <w:numId w:val="4"/>
        </w:numPr>
        <w:tabs>
          <w:tab w:val="left" w:pos="432"/>
        </w:tabs>
        <w:rPr>
          <w:bCs/>
        </w:rPr>
      </w:pPr>
      <w:r>
        <w:rPr>
          <w:b/>
          <w:bCs/>
        </w:rPr>
        <w:t>Data element validation</w:t>
      </w:r>
      <w:r>
        <w:rPr>
          <w:bCs/>
        </w:rPr>
        <w:t xml:space="preserve"> appraises the accuracy of </w:t>
      </w:r>
      <w:r w:rsidR="0030331A">
        <w:rPr>
          <w:bCs/>
        </w:rPr>
        <w:t>the</w:t>
      </w:r>
      <w:r>
        <w:rPr>
          <w:bCs/>
        </w:rPr>
        <w:t xml:space="preserve"> data </w:t>
      </w:r>
      <w:r w:rsidR="0030331A">
        <w:rPr>
          <w:bCs/>
        </w:rPr>
        <w:t xml:space="preserve">entered into </w:t>
      </w:r>
      <w:r w:rsidR="00E73D0B">
        <w:rPr>
          <w:bCs/>
        </w:rPr>
        <w:t xml:space="preserve">the </w:t>
      </w:r>
      <w:r w:rsidR="00E73D0B">
        <w:t xml:space="preserve">SCSEP </w:t>
      </w:r>
      <w:r w:rsidR="00B1766B">
        <w:t>P</w:t>
      </w:r>
      <w:r w:rsidR="00E73D0B">
        <w:t xml:space="preserve">erformance and </w:t>
      </w:r>
      <w:r w:rsidR="00B1766B">
        <w:t>R</w:t>
      </w:r>
      <w:r w:rsidR="00E73D0B">
        <w:t xml:space="preserve">eporting </w:t>
      </w:r>
      <w:r w:rsidR="00B1766B">
        <w:t>S</w:t>
      </w:r>
      <w:r w:rsidR="00E73D0B">
        <w:t>ystem</w:t>
      </w:r>
      <w:r w:rsidR="0030331A">
        <w:rPr>
          <w:bCs/>
        </w:rPr>
        <w:t>.</w:t>
      </w:r>
      <w:r w:rsidR="00CE2DE7">
        <w:rPr>
          <w:bCs/>
        </w:rPr>
        <w:t xml:space="preserve"> </w:t>
      </w:r>
      <w:r w:rsidR="00D37D12">
        <w:t xml:space="preserve"> </w:t>
      </w:r>
      <w:r>
        <w:t xml:space="preserve">Data element validation is conducted by manually reviewing </w:t>
      </w:r>
      <w:r w:rsidR="0030331A">
        <w:t xml:space="preserve">annual </w:t>
      </w:r>
      <w:r>
        <w:t xml:space="preserve">samples of participant records with respect to their underlying source documentation in an effort to (1) </w:t>
      </w:r>
      <w:r w:rsidR="004B4F8A">
        <w:t xml:space="preserve">confirm </w:t>
      </w:r>
      <w:r>
        <w:t xml:space="preserve">the accuracy of the data contained in </w:t>
      </w:r>
      <w:r w:rsidR="00B1766B">
        <w:t xml:space="preserve">the </w:t>
      </w:r>
      <w:r w:rsidR="00CD3B8D">
        <w:t xml:space="preserve">automated </w:t>
      </w:r>
      <w:r w:rsidR="00E407C3">
        <w:t>system</w:t>
      </w:r>
      <w:r>
        <w:t xml:space="preserve"> and (2) to affirm compliance with program-specific </w:t>
      </w:r>
      <w:r w:rsidR="004B4F8A">
        <w:t>f</w:t>
      </w:r>
      <w:r>
        <w:t>ederal definitions</w:t>
      </w:r>
      <w:r w:rsidR="0030331A">
        <w:t xml:space="preserve"> and </w:t>
      </w:r>
      <w:r w:rsidR="00AC22D2">
        <w:t>requirements</w:t>
      </w:r>
      <w:r>
        <w:t xml:space="preserve">.  The results of data element validation are utilized to identify areas on which to focus system </w:t>
      </w:r>
      <w:r w:rsidR="00AC22D2">
        <w:t xml:space="preserve">and grantee </w:t>
      </w:r>
      <w:r>
        <w:t>resources in order to systematically improve program management over time.</w:t>
      </w:r>
    </w:p>
    <w:p w:rsidR="00E71CDD" w:rsidP="00E71CDD" w:rsidRDefault="00E71CDD" w14:paraId="196EF53F" w14:textId="77777777">
      <w:pPr>
        <w:tabs>
          <w:tab w:val="left" w:pos="432"/>
        </w:tabs>
        <w:rPr>
          <w:bCs/>
        </w:rPr>
      </w:pPr>
    </w:p>
    <w:p w:rsidR="00E71CDD" w:rsidP="00E71CDD" w:rsidRDefault="00E71CDD" w14:paraId="50C3371F" w14:textId="77777777">
      <w:r>
        <w:rPr>
          <w:bCs/>
        </w:rPr>
        <w:t>This approach addresses the two fundamental sources of reporting errors within ETA program data:</w:t>
      </w:r>
      <w:r w:rsidR="0011076E">
        <w:rPr>
          <w:bCs/>
        </w:rPr>
        <w:t xml:space="preserve"> (1)</w:t>
      </w:r>
      <w:r>
        <w:rPr>
          <w:bCs/>
        </w:rPr>
        <w:t xml:space="preserve"> data </w:t>
      </w:r>
      <w:r w:rsidR="00786A81">
        <w:rPr>
          <w:bCs/>
        </w:rPr>
        <w:t xml:space="preserve">collection or </w:t>
      </w:r>
      <w:r>
        <w:rPr>
          <w:bCs/>
        </w:rPr>
        <w:t>entry error</w:t>
      </w:r>
      <w:r w:rsidR="00786A81">
        <w:rPr>
          <w:bCs/>
        </w:rPr>
        <w:t>;</w:t>
      </w:r>
      <w:r>
        <w:rPr>
          <w:bCs/>
        </w:rPr>
        <w:t xml:space="preserve"> and</w:t>
      </w:r>
      <w:r w:rsidR="0011076E">
        <w:rPr>
          <w:bCs/>
        </w:rPr>
        <w:t xml:space="preserve"> (2)</w:t>
      </w:r>
      <w:r>
        <w:rPr>
          <w:bCs/>
        </w:rPr>
        <w:t xml:space="preserve"> inaccurate computation of the required aggregate reports at the grantee level</w:t>
      </w:r>
      <w:r w:rsidR="00786A81">
        <w:rPr>
          <w:bCs/>
        </w:rPr>
        <w:t>.</w:t>
      </w:r>
      <w:r>
        <w:rPr>
          <w:bCs/>
        </w:rPr>
        <w:t xml:space="preserve">  I</w:t>
      </w:r>
      <w:r>
        <w:t>f the data collected are systematically incorrect or data entry errors routinely occur, then the</w:t>
      </w:r>
      <w:r w:rsidR="002A793A">
        <w:t xml:space="preserve"> performance </w:t>
      </w:r>
      <w:r w:rsidR="00D37D12">
        <w:t>i</w:t>
      </w:r>
      <w:r>
        <w:t xml:space="preserve">nformation will not be accurate even though </w:t>
      </w:r>
      <w:r w:rsidR="00E73D0B">
        <w:t xml:space="preserve">the </w:t>
      </w:r>
      <w:r w:rsidR="00E407C3">
        <w:t xml:space="preserve">SCSEP </w:t>
      </w:r>
      <w:r w:rsidR="00B1766B">
        <w:t>P</w:t>
      </w:r>
      <w:r w:rsidR="00E407C3">
        <w:t xml:space="preserve">erformance and </w:t>
      </w:r>
      <w:r w:rsidR="00B1766B">
        <w:t>R</w:t>
      </w:r>
      <w:r w:rsidR="00E407C3">
        <w:t xml:space="preserve">eporting </w:t>
      </w:r>
      <w:r w:rsidR="00B1766B">
        <w:t>S</w:t>
      </w:r>
      <w:r w:rsidR="00E407C3">
        <w:t xml:space="preserve">ystem </w:t>
      </w:r>
      <w:r>
        <w:t xml:space="preserve">is used to produce the aggregate reports.  Data element validation addresses this issue by comparing performance-related data in each </w:t>
      </w:r>
      <w:r w:rsidR="00E407C3">
        <w:t>grantee’s</w:t>
      </w:r>
      <w:r>
        <w:t xml:space="preserve"> participant record file</w:t>
      </w:r>
      <w:r w:rsidR="00AC22D2">
        <w:t>s</w:t>
      </w:r>
      <w:r>
        <w:t xml:space="preserve"> to the original data in the source files and determining an error rate that indicates the degree of accuracy of each data element used in calculating the </w:t>
      </w:r>
      <w:r w:rsidR="00E407C3">
        <w:t>grantee’s</w:t>
      </w:r>
      <w:r>
        <w:t xml:space="preserve"> performance results</w:t>
      </w:r>
      <w:r w:rsidR="00786A81">
        <w:t>, eligibility determinations, or reported compliance with program requirements</w:t>
      </w:r>
      <w:r>
        <w:t xml:space="preserve">.  </w:t>
      </w:r>
    </w:p>
    <w:p w:rsidR="00E71CDD" w:rsidP="00E71CDD" w:rsidRDefault="00E71CDD" w14:paraId="6C2673CE" w14:textId="77777777">
      <w:pPr>
        <w:rPr>
          <w:b/>
          <w:bCs/>
        </w:rPr>
      </w:pPr>
    </w:p>
    <w:p w:rsidRPr="00C0771A" w:rsidR="00E71CDD" w:rsidP="00B75315" w:rsidRDefault="00E71CDD" w14:paraId="1A3593FC" w14:textId="77777777">
      <w:r>
        <w:t>Previous experience with data validation has indicated th</w:t>
      </w:r>
      <w:r w:rsidR="009F66D9">
        <w:t>at</w:t>
      </w:r>
      <w:r w:rsidR="002D3E76">
        <w:t xml:space="preserve"> g</w:t>
      </w:r>
      <w:r>
        <w:t>rantees are able to conduct data validation with a reasonable, but sustained, level of effort</w:t>
      </w:r>
      <w:r w:rsidR="002D3E76">
        <w:t>, and t</w:t>
      </w:r>
      <w:r>
        <w:t xml:space="preserve">he validation process allows grantees to identify and address </w:t>
      </w:r>
      <w:r w:rsidR="00CB4609">
        <w:t xml:space="preserve">data collection and </w:t>
      </w:r>
      <w:r>
        <w:t>reporting errors.</w:t>
      </w:r>
      <w:r w:rsidR="00B75315">
        <w:t xml:space="preserve">  </w:t>
      </w:r>
      <w:r w:rsidRPr="00C0771A">
        <w:rPr>
          <w:bCs/>
        </w:rPr>
        <w:t xml:space="preserve">On the basis of the significant benefits of data validation along with its minimal burden going forward, ETA seeks to extend the existing data validation requirement for </w:t>
      </w:r>
      <w:r w:rsidRPr="00C0771A" w:rsidR="00E407C3">
        <w:rPr>
          <w:bCs/>
        </w:rPr>
        <w:t>SCSEP.</w:t>
      </w:r>
      <w:r w:rsidRPr="00C0771A" w:rsidR="008B2CBF">
        <w:rPr>
          <w:bCs/>
        </w:rPr>
        <w:t xml:space="preserve"> </w:t>
      </w:r>
    </w:p>
    <w:p w:rsidR="00E71CDD" w:rsidP="00E71CDD" w:rsidRDefault="00E71CDD" w14:paraId="147ADEA0" w14:textId="77777777"/>
    <w:p w:rsidR="008B2CBF" w:rsidP="00E71CDD" w:rsidRDefault="000F28F3" w14:paraId="48BB5CD1" w14:textId="77777777">
      <w:r w:rsidRPr="00522140">
        <w:t>SCSEP grantees</w:t>
      </w:r>
      <w:r w:rsidRPr="00522140" w:rsidR="00E71CDD">
        <w:t xml:space="preserve"> use</w:t>
      </w:r>
      <w:r w:rsidRPr="00522140" w:rsidR="00B74941">
        <w:t xml:space="preserve"> </w:t>
      </w:r>
      <w:r w:rsidRPr="00522140" w:rsidR="00994D5E">
        <w:t xml:space="preserve">the SCSEP </w:t>
      </w:r>
      <w:r w:rsidRPr="00522140" w:rsidR="00B1766B">
        <w:t>P</w:t>
      </w:r>
      <w:r w:rsidRPr="00522140" w:rsidR="00994D5E">
        <w:t xml:space="preserve">erformance and </w:t>
      </w:r>
      <w:r w:rsidRPr="00522140" w:rsidR="00B1766B">
        <w:t>R</w:t>
      </w:r>
      <w:r w:rsidRPr="00522140" w:rsidR="00994D5E">
        <w:t xml:space="preserve">eporting </w:t>
      </w:r>
      <w:r w:rsidRPr="00522140" w:rsidR="00B1766B">
        <w:t>S</w:t>
      </w:r>
      <w:r w:rsidRPr="00522140" w:rsidR="00994D5E">
        <w:t>ystem</w:t>
      </w:r>
      <w:r w:rsidRPr="00522140" w:rsidR="00B74941">
        <w:t xml:space="preserve"> to access all information required for data element validation, to enter their validation of each data element, and to generate reports of the results of their validation.</w:t>
      </w:r>
      <w:r w:rsidRPr="00522140" w:rsidR="00E71CDD">
        <w:t xml:space="preserve"> </w:t>
      </w:r>
      <w:r w:rsidRPr="00522140" w:rsidR="00B74941">
        <w:t xml:space="preserve"> </w:t>
      </w:r>
      <w:r w:rsidRPr="00522140" w:rsidR="00E71CDD">
        <w:t xml:space="preserve">The </w:t>
      </w:r>
      <w:r w:rsidRPr="00522140" w:rsidR="008B2CBF">
        <w:t>SCSEP</w:t>
      </w:r>
      <w:r w:rsidRPr="00522140" w:rsidR="00E71CDD">
        <w:t xml:space="preserve"> </w:t>
      </w:r>
      <w:r w:rsidRPr="00522140" w:rsidR="00B74941">
        <w:t>Data Validation Handbook and</w:t>
      </w:r>
      <w:r w:rsidR="00B74941">
        <w:t xml:space="preserve"> Data Collection Handbook </w:t>
      </w:r>
      <w:r w:rsidR="00E71CDD">
        <w:t xml:space="preserve">provide a more detailed </w:t>
      </w:r>
      <w:r w:rsidR="00B74941">
        <w:t>explanation</w:t>
      </w:r>
      <w:r w:rsidR="00E71CDD">
        <w:t xml:space="preserve"> of the validation process</w:t>
      </w:r>
      <w:r w:rsidR="00B74941">
        <w:t xml:space="preserve"> and provide standards and </w:t>
      </w:r>
      <w:r w:rsidR="00B70051">
        <w:t>specifications for each data element required to be va</w:t>
      </w:r>
      <w:r w:rsidR="00A02577">
        <w:t>l</w:t>
      </w:r>
      <w:r w:rsidR="00B70051">
        <w:t>idated</w:t>
      </w:r>
      <w:r w:rsidR="00E71CDD">
        <w:t xml:space="preserve">.  These </w:t>
      </w:r>
      <w:r w:rsidR="00B70051">
        <w:t xml:space="preserve">handbooks </w:t>
      </w:r>
      <w:r w:rsidR="00E71CDD">
        <w:t xml:space="preserve">are made available electronically </w:t>
      </w:r>
      <w:r w:rsidR="008B2CBF">
        <w:t xml:space="preserve">through the </w:t>
      </w:r>
      <w:r w:rsidR="00B70051">
        <w:t xml:space="preserve">Older Worker Community of Practice </w:t>
      </w:r>
      <w:r w:rsidR="007C774C">
        <w:t>(olderworkers.workforcegps.org)</w:t>
      </w:r>
      <w:r w:rsidR="005412C3">
        <w:t>.</w:t>
      </w:r>
    </w:p>
    <w:p w:rsidR="00BF21E3" w:rsidP="00E71CDD" w:rsidRDefault="00BF21E3" w14:paraId="56E49CB6" w14:textId="77777777"/>
    <w:p w:rsidRPr="00CB2423" w:rsidR="005B0CC8" w:rsidP="00E71CDD" w:rsidRDefault="005B0CC8" w14:paraId="1B5CC358" w14:textId="77777777">
      <w:pPr>
        <w:rPr>
          <w:b/>
        </w:rPr>
      </w:pPr>
      <w:r w:rsidRPr="00CB2423">
        <w:rPr>
          <w:b/>
          <w:bCs/>
        </w:rPr>
        <w:t>Joint Quarterly Narrative Performance Report (Joint QNR)</w:t>
      </w:r>
    </w:p>
    <w:p w:rsidR="00112A21" w:rsidP="00112A21" w:rsidRDefault="00112A21" w14:paraId="50BEB68C" w14:textId="77777777">
      <w:pPr>
        <w:tabs>
          <w:tab w:val="left" w:pos="720"/>
        </w:tabs>
      </w:pPr>
      <w:r w:rsidRPr="00C26868">
        <w:rPr>
          <w:bCs/>
        </w:rPr>
        <w:lastRenderedPageBreak/>
        <w:t>The</w:t>
      </w:r>
      <w:r w:rsidRPr="00C26868">
        <w:rPr>
          <w:b/>
          <w:bCs/>
        </w:rPr>
        <w:t xml:space="preserve"> </w:t>
      </w:r>
      <w:r w:rsidRPr="00CB2423">
        <w:rPr>
          <w:bCs/>
        </w:rPr>
        <w:t>WIOA Joint Quarterly Narrative Performance Report</w:t>
      </w:r>
      <w:r w:rsidRPr="00C26868">
        <w:rPr>
          <w:bCs/>
        </w:rPr>
        <w:t xml:space="preserve"> </w:t>
      </w:r>
      <w:r w:rsidR="00B6097D">
        <w:rPr>
          <w:bCs/>
        </w:rPr>
        <w:t xml:space="preserve">(Joint QNR) </w:t>
      </w:r>
      <w:r w:rsidRPr="00C26868">
        <w:rPr>
          <w:bCs/>
        </w:rPr>
        <w:t xml:space="preserve">provides a detailed account of program activities, accomplishments, and progress toward performance outcomes during the quarter. </w:t>
      </w:r>
      <w:r>
        <w:rPr>
          <w:bCs/>
        </w:rPr>
        <w:t xml:space="preserve"> It also provides information on grant challenges and timeline progress, as well as the opportunity to share success stories. </w:t>
      </w:r>
      <w:r w:rsidR="0011076E">
        <w:rPr>
          <w:bCs/>
        </w:rPr>
        <w:t xml:space="preserve"> </w:t>
      </w:r>
      <w:r w:rsidR="00B6097D">
        <w:rPr>
          <w:bCs/>
        </w:rPr>
        <w:t xml:space="preserve">Prior to the use of the </w:t>
      </w:r>
      <w:r w:rsidR="005D5426">
        <w:rPr>
          <w:bCs/>
        </w:rPr>
        <w:t xml:space="preserve">Joint </w:t>
      </w:r>
      <w:r w:rsidR="00B6097D">
        <w:rPr>
          <w:bCs/>
        </w:rPr>
        <w:t>QNR, g</w:t>
      </w:r>
      <w:r w:rsidRPr="00C26868">
        <w:rPr>
          <w:bCs/>
        </w:rPr>
        <w:t xml:space="preserve">rantees </w:t>
      </w:r>
      <w:r>
        <w:rPr>
          <w:bCs/>
        </w:rPr>
        <w:t>provide</w:t>
      </w:r>
      <w:r w:rsidR="00B6097D">
        <w:rPr>
          <w:bCs/>
        </w:rPr>
        <w:t>d</w:t>
      </w:r>
      <w:r>
        <w:rPr>
          <w:bCs/>
        </w:rPr>
        <w:t xml:space="preserve"> quarterly narrative </w:t>
      </w:r>
      <w:r w:rsidRPr="00C26868">
        <w:rPr>
          <w:bCs/>
        </w:rPr>
        <w:t>report</w:t>
      </w:r>
      <w:r>
        <w:rPr>
          <w:bCs/>
        </w:rPr>
        <w:t>s</w:t>
      </w:r>
      <w:r w:rsidRPr="00C26868">
        <w:rPr>
          <w:bCs/>
        </w:rPr>
        <w:t xml:space="preserve"> through </w:t>
      </w:r>
      <w:r w:rsidR="00B6097D">
        <w:rPr>
          <w:bCs/>
        </w:rPr>
        <w:t xml:space="preserve">several </w:t>
      </w:r>
      <w:r w:rsidRPr="00C26868">
        <w:rPr>
          <w:bCs/>
        </w:rPr>
        <w:t xml:space="preserve">ETA-provided, </w:t>
      </w:r>
      <w:r w:rsidRPr="00743208">
        <w:rPr>
          <w:bCs/>
        </w:rPr>
        <w:t>Web-based management systems, or by email to Federal Project Officers where such systems d</w:t>
      </w:r>
      <w:r w:rsidR="00B6097D">
        <w:rPr>
          <w:bCs/>
        </w:rPr>
        <w:t>id</w:t>
      </w:r>
      <w:r w:rsidRPr="00743208">
        <w:rPr>
          <w:bCs/>
        </w:rPr>
        <w:t xml:space="preserve"> not exist.</w:t>
      </w:r>
      <w:r w:rsidRPr="00C26868">
        <w:rPr>
          <w:bCs/>
        </w:rPr>
        <w:t xml:space="preserve">  </w:t>
      </w:r>
      <w:r w:rsidR="00B6097D">
        <w:t>T</w:t>
      </w:r>
      <w:r>
        <w:t xml:space="preserve">he </w:t>
      </w:r>
      <w:r w:rsidR="00B6097D">
        <w:t xml:space="preserve">continued </w:t>
      </w:r>
      <w:r>
        <w:t xml:space="preserve">use of </w:t>
      </w:r>
      <w:r w:rsidR="00B6097D">
        <w:t xml:space="preserve">a </w:t>
      </w:r>
      <w:r>
        <w:t>standardized narrative report supports WIOA implementation</w:t>
      </w:r>
      <w:r w:rsidR="00580A12">
        <w:t xml:space="preserve"> and</w:t>
      </w:r>
      <w:r>
        <w:t xml:space="preserve"> </w:t>
      </w:r>
      <w:r w:rsidRPr="00580A12" w:rsidR="00580A12">
        <w:rPr>
          <w:bCs/>
        </w:rPr>
        <w:t>the goal of systems alignment and consistency of reporting</w:t>
      </w:r>
      <w:r w:rsidR="00580A12">
        <w:rPr>
          <w:bCs/>
        </w:rPr>
        <w:t>.  This template also</w:t>
      </w:r>
      <w:r>
        <w:t xml:space="preserve"> </w:t>
      </w:r>
      <w:r w:rsidR="00580A12">
        <w:t xml:space="preserve">helps ensure consistent identification of </w:t>
      </w:r>
      <w:r>
        <w:t>technical assistance need</w:t>
      </w:r>
      <w:r w:rsidR="00B6097D">
        <w:t>s</w:t>
      </w:r>
      <w:r>
        <w:t xml:space="preserve"> across the discretionary programs that are reporting on WIOA performance indicators</w:t>
      </w:r>
      <w:r w:rsidR="00580A12">
        <w:t>, and contributes to</w:t>
      </w:r>
      <w:r w:rsidRPr="00C26868">
        <w:rPr>
          <w:bCs/>
        </w:rPr>
        <w:t xml:space="preserve"> improve</w:t>
      </w:r>
      <w:r w:rsidR="00580A12">
        <w:rPr>
          <w:bCs/>
        </w:rPr>
        <w:t>d</w:t>
      </w:r>
      <w:r w:rsidRPr="00C26868">
        <w:rPr>
          <w:bCs/>
        </w:rPr>
        <w:t xml:space="preserve"> quality of performance information that ETA</w:t>
      </w:r>
      <w:r w:rsidR="00E70698">
        <w:rPr>
          <w:bCs/>
        </w:rPr>
        <w:t xml:space="preserve"> receives</w:t>
      </w:r>
      <w:r w:rsidRPr="00C26868">
        <w:rPr>
          <w:bCs/>
        </w:rPr>
        <w:t xml:space="preserve">.  All data collection and reporting </w:t>
      </w:r>
      <w:r w:rsidR="00580A12">
        <w:rPr>
          <w:bCs/>
        </w:rPr>
        <w:t xml:space="preserve">is </w:t>
      </w:r>
      <w:r w:rsidRPr="00C26868">
        <w:rPr>
          <w:bCs/>
        </w:rPr>
        <w:t xml:space="preserve">done by </w:t>
      </w:r>
      <w:r w:rsidR="00B6097D">
        <w:rPr>
          <w:bCs/>
        </w:rPr>
        <w:t xml:space="preserve">ETA </w:t>
      </w:r>
      <w:r w:rsidRPr="00C26868">
        <w:rPr>
          <w:bCs/>
        </w:rPr>
        <w:t>grante</w:t>
      </w:r>
      <w:r w:rsidR="00B6097D">
        <w:rPr>
          <w:bCs/>
        </w:rPr>
        <w:t>e</w:t>
      </w:r>
      <w:r w:rsidRPr="00C26868">
        <w:rPr>
          <w:bCs/>
        </w:rPr>
        <w:t xml:space="preserve"> organizations</w:t>
      </w:r>
      <w:r w:rsidR="00B6097D">
        <w:rPr>
          <w:bCs/>
        </w:rPr>
        <w:t xml:space="preserve"> (including, but not limited to: </w:t>
      </w:r>
      <w:r w:rsidRPr="00C26868">
        <w:rPr>
          <w:bCs/>
        </w:rPr>
        <w:t>state or local government</w:t>
      </w:r>
      <w:r w:rsidR="00B6097D">
        <w:rPr>
          <w:bCs/>
        </w:rPr>
        <w:t>s</w:t>
      </w:r>
      <w:r w:rsidRPr="00C26868">
        <w:rPr>
          <w:bCs/>
        </w:rPr>
        <w:t>, not-for-profit</w:t>
      </w:r>
      <w:r w:rsidR="00B6097D">
        <w:rPr>
          <w:bCs/>
        </w:rPr>
        <w:t xml:space="preserve"> organizations</w:t>
      </w:r>
      <w:r w:rsidRPr="00C26868">
        <w:rPr>
          <w:bCs/>
        </w:rPr>
        <w:t>, or faith-based and community organizations</w:t>
      </w:r>
      <w:r w:rsidR="00B6097D">
        <w:rPr>
          <w:bCs/>
        </w:rPr>
        <w:t>, and educational institutions</w:t>
      </w:r>
      <w:r w:rsidRPr="00C26868">
        <w:rPr>
          <w:bCs/>
        </w:rPr>
        <w:t xml:space="preserve">) or their sub-grantees. </w:t>
      </w:r>
    </w:p>
    <w:p w:rsidR="008B2CBF" w:rsidP="00E71CDD" w:rsidRDefault="008B2CBF" w14:paraId="3F6DFFD0" w14:textId="77777777"/>
    <w:p w:rsidRPr="005412C3" w:rsidR="00895BE7" w:rsidP="00895BE7" w:rsidRDefault="00895BE7" w14:paraId="79FB9810" w14:textId="77777777">
      <w:pPr>
        <w:rPr>
          <w:bCs/>
        </w:rPr>
      </w:pPr>
      <w:r w:rsidRPr="00B60E9E">
        <w:t xml:space="preserve">NFJP and YouthBuild grants are authorized under </w:t>
      </w:r>
      <w:r>
        <w:t xml:space="preserve">WIOA, and REO is authorized under WIOA Sec. 169’s demonstration authority.  The WIOA encompasses comprehensive legislation reforms and modernized the public workforce system and reaffirms the role of the public workforce system, and enhances several key employment, education, and training programs.  The WIOA identified performance accountability requirements for NFJP and YouthBuild grants, and these performance indicators and reporting requirements also apply to the DWG program.  While </w:t>
      </w:r>
      <w:r w:rsidR="00A50244">
        <w:rPr>
          <w:rFonts w:ascii="inherit" w:hAnsi="inherit"/>
          <w:color w:val="222222"/>
          <w:lang w:val="en"/>
        </w:rPr>
        <w:t xml:space="preserve">H-1B </w:t>
      </w:r>
      <w:r>
        <w:rPr>
          <w:rFonts w:ascii="inherit" w:hAnsi="inherit"/>
          <w:color w:val="222222"/>
          <w:lang w:val="en"/>
        </w:rPr>
        <w:t>and Apprenticeship grants are not authorized under WIOA, these programs have adopted the WIOA performance indicators</w:t>
      </w:r>
      <w:r w:rsidRPr="004E56EB">
        <w:t xml:space="preserve"> </w:t>
      </w:r>
      <w:r>
        <w:t>and align with WIOA</w:t>
      </w:r>
      <w:r w:rsidRPr="004E56EB">
        <w:t xml:space="preserve"> data element definitions and reporting templates</w:t>
      </w:r>
      <w:r>
        <w:t xml:space="preserve"> to promote consistency across these DOL-funded programs.  SCSEP, authorized under the Older Americans Act, as amended (PL 114-144), as described previously, is also required by the Older Americans Act to adopt some of the WIOA performance measures and for this reason, has adopted the </w:t>
      </w:r>
      <w:r w:rsidRPr="00CB2423">
        <w:t>WIOA</w:t>
      </w:r>
      <w:r w:rsidRPr="00B60E9E">
        <w:t xml:space="preserve"> </w:t>
      </w:r>
      <w:r w:rsidRPr="00CB2423">
        <w:rPr>
          <w:bCs/>
        </w:rPr>
        <w:t xml:space="preserve">Joint </w:t>
      </w:r>
      <w:r>
        <w:rPr>
          <w:bCs/>
        </w:rPr>
        <w:t>QNR</w:t>
      </w:r>
      <w:r w:rsidRPr="005412C3">
        <w:rPr>
          <w:bCs/>
        </w:rPr>
        <w:t>.</w:t>
      </w:r>
    </w:p>
    <w:p w:rsidRPr="00DF17A1" w:rsidR="00E650D8" w:rsidP="00E650D8" w:rsidRDefault="00E650D8" w14:paraId="4405A548" w14:textId="77777777">
      <w:pPr>
        <w:autoSpaceDE w:val="0"/>
        <w:autoSpaceDN w:val="0"/>
        <w:adjustRightInd w:val="0"/>
        <w:rPr>
          <w:b/>
          <w:bCs/>
        </w:rPr>
      </w:pPr>
    </w:p>
    <w:p w:rsidR="00E650D8" w:rsidP="00E650D8" w:rsidRDefault="00E650D8" w14:paraId="27A2A495" w14:textId="77777777">
      <w:r w:rsidRPr="00C26868">
        <w:t>To support these legislative require</w:t>
      </w:r>
      <w:r>
        <w:t xml:space="preserve">ments, </w:t>
      </w:r>
      <w:r w:rsidR="00926CD3">
        <w:t>DWG, H-1B, NFJP, REO, SCS</w:t>
      </w:r>
      <w:r>
        <w:t>EP, YouthBuild</w:t>
      </w:r>
      <w:r w:rsidR="00BC4C39">
        <w:t xml:space="preserve"> and Apprenticeship</w:t>
      </w:r>
      <w:r>
        <w:t xml:space="preserve"> </w:t>
      </w:r>
      <w:r w:rsidRPr="00C26868">
        <w:t>grantees submit participant-level data quarterly for individuals who receive services through these programs</w:t>
      </w:r>
      <w:r w:rsidR="005C1EF5">
        <w:t xml:space="preserve"> using the WIOA performance reporting system, </w:t>
      </w:r>
      <w:r w:rsidRPr="00BC1653" w:rsidR="005C1EF5">
        <w:rPr>
          <w:i/>
        </w:rPr>
        <w:t>Workforce Integrated Performance System</w:t>
      </w:r>
      <w:r w:rsidR="005C1EF5">
        <w:t xml:space="preserve"> (WIPS)</w:t>
      </w:r>
      <w:r w:rsidRPr="00C26868">
        <w:t xml:space="preserve">.  The </w:t>
      </w:r>
      <w:r w:rsidR="00BC1653">
        <w:t xml:space="preserve">performance </w:t>
      </w:r>
      <w:r w:rsidRPr="00C26868">
        <w:t>reports</w:t>
      </w:r>
      <w:r w:rsidR="005C1EF5">
        <w:t xml:space="preserve"> generated from WIPS</w:t>
      </w:r>
      <w:r w:rsidRPr="00C26868">
        <w:t xml:space="preserve"> include aggregate data on demographic characteristics, types of </w:t>
      </w:r>
      <w:r w:rsidR="005C1EF5">
        <w:t xml:space="preserve">training and other </w:t>
      </w:r>
      <w:r w:rsidRPr="00C26868">
        <w:t>services received, placements, outcomes, and follow-up status</w:t>
      </w:r>
      <w:r>
        <w:t xml:space="preserve"> using shared data elements</w:t>
      </w:r>
      <w:r w:rsidRPr="00C26868">
        <w:t xml:space="preserve">. </w:t>
      </w:r>
      <w:r w:rsidR="00926CD3">
        <w:t xml:space="preserve"> </w:t>
      </w:r>
      <w:r>
        <w:t xml:space="preserve">Using </w:t>
      </w:r>
      <w:r w:rsidR="00BC1653">
        <w:t xml:space="preserve">the Joint QNR </w:t>
      </w:r>
      <w:r>
        <w:t xml:space="preserve">template furthers the WIOA legislative requirements and ensures that grantees are fully describing WIOA-related activities </w:t>
      </w:r>
      <w:r w:rsidR="00BC1653">
        <w:t xml:space="preserve">in a narrative format to </w:t>
      </w:r>
      <w:r>
        <w:t>ensure strong performance management.</w:t>
      </w:r>
    </w:p>
    <w:p w:rsidR="00E650D8" w:rsidP="00E650D8" w:rsidRDefault="00E650D8" w14:paraId="2590B169" w14:textId="77777777"/>
    <w:p w:rsidRPr="00DF17A1" w:rsidR="00E650D8" w:rsidP="00E650D8" w:rsidRDefault="0059067D" w14:paraId="3AF2D559" w14:textId="77777777">
      <w:pPr>
        <w:autoSpaceDE w:val="0"/>
        <w:autoSpaceDN w:val="0"/>
        <w:adjustRightInd w:val="0"/>
      </w:pPr>
      <w:r>
        <w:rPr>
          <w:bCs/>
        </w:rPr>
        <w:t>T</w:t>
      </w:r>
      <w:r w:rsidRPr="00DF17A1" w:rsidR="00E650D8">
        <w:rPr>
          <w:bCs/>
        </w:rPr>
        <w:t>he Office of Management and Budget Uniform Admin</w:t>
      </w:r>
      <w:r w:rsidR="00E650D8">
        <w:rPr>
          <w:bCs/>
        </w:rPr>
        <w:t>i</w:t>
      </w:r>
      <w:r w:rsidRPr="00DF17A1" w:rsidR="00E650D8">
        <w:rPr>
          <w:bCs/>
        </w:rPr>
        <w:t>strative Requirements, Cost Principles, and Audit Requirements for Federal Awards</w:t>
      </w:r>
      <w:r w:rsidR="00BE2306">
        <w:rPr>
          <w:bCs/>
        </w:rPr>
        <w:t xml:space="preserve"> (“Uniform Guidance”)</w:t>
      </w:r>
      <w:r w:rsidRPr="00DF17A1" w:rsidR="00E650D8">
        <w:rPr>
          <w:bCs/>
        </w:rPr>
        <w:t xml:space="preserve"> streamline</w:t>
      </w:r>
      <w:r>
        <w:rPr>
          <w:bCs/>
        </w:rPr>
        <w:t>s</w:t>
      </w:r>
      <w:r w:rsidRPr="00DF17A1" w:rsidR="00E650D8">
        <w:rPr>
          <w:bCs/>
        </w:rPr>
        <w:t xml:space="preserve"> the f</w:t>
      </w:r>
      <w:r w:rsidRPr="00DF17A1" w:rsidR="00E650D8">
        <w:t>ederal government's guidance o</w:t>
      </w:r>
      <w:r w:rsidR="00E650D8">
        <w:t xml:space="preserve">n grant management and placed requirements on specific information that grantees should report to their federal funders.  The use of a </w:t>
      </w:r>
      <w:r w:rsidR="00BE2306">
        <w:t>Joint QNR</w:t>
      </w:r>
      <w:r w:rsidR="00E650D8">
        <w:t xml:space="preserve"> template ensures that each of these grant programs is meeting the Uniform Guidance requirements related to narrative grant reporting as laid out in the Final Rule.</w:t>
      </w:r>
    </w:p>
    <w:p w:rsidRPr="00C26868" w:rsidR="00E650D8" w:rsidP="00E650D8" w:rsidRDefault="00E650D8" w14:paraId="10EF86C2" w14:textId="77777777"/>
    <w:p w:rsidRPr="00C26868" w:rsidR="00E650D8" w:rsidP="00E650D8" w:rsidRDefault="00E650D8" w14:paraId="501188A2" w14:textId="77777777">
      <w:r w:rsidRPr="00C26868">
        <w:lastRenderedPageBreak/>
        <w:t xml:space="preserve">ETA uses data collected </w:t>
      </w:r>
      <w:r>
        <w:t xml:space="preserve">from the </w:t>
      </w:r>
      <w:r w:rsidRPr="006D32A2" w:rsidR="00DF5863">
        <w:rPr>
          <w:bCs/>
        </w:rPr>
        <w:t xml:space="preserve">Joint </w:t>
      </w:r>
      <w:r w:rsidR="00DF5863">
        <w:rPr>
          <w:bCs/>
        </w:rPr>
        <w:t>QNR</w:t>
      </w:r>
      <w:r w:rsidDel="00DF5863" w:rsidR="00DF5863">
        <w:t xml:space="preserve"> </w:t>
      </w:r>
      <w:r>
        <w:t>to demonstrate</w:t>
      </w:r>
      <w:r w:rsidRPr="00C26868">
        <w:t xml:space="preserve"> to Congress and the public the progress and success of these grants; hold grantees accountable for the </w:t>
      </w:r>
      <w:r w:rsidR="00BE2306">
        <w:t>f</w:t>
      </w:r>
      <w:r w:rsidRPr="00C26868">
        <w:t xml:space="preserve">ederal funds they receive; </w:t>
      </w:r>
      <w:r>
        <w:t xml:space="preserve">and </w:t>
      </w:r>
      <w:r w:rsidRPr="00C26868">
        <w:t xml:space="preserve">support oversight, management, and technical assistance. </w:t>
      </w:r>
    </w:p>
    <w:p w:rsidRPr="007122D7" w:rsidR="007122D7" w:rsidP="007122D7" w:rsidRDefault="007122D7" w14:paraId="4BB3859E" w14:textId="77777777">
      <w:pPr>
        <w:autoSpaceDE w:val="0"/>
        <w:autoSpaceDN w:val="0"/>
        <w:adjustRightInd w:val="0"/>
      </w:pPr>
    </w:p>
    <w:p w:rsidRPr="007122D7" w:rsidR="007122D7" w:rsidP="007122D7" w:rsidRDefault="007122D7" w14:paraId="4119E546" w14:textId="77777777">
      <w:pPr>
        <w:tabs>
          <w:tab w:val="right" w:pos="360"/>
        </w:tabs>
        <w:autoSpaceDE w:val="0"/>
        <w:autoSpaceDN w:val="0"/>
        <w:adjustRightInd w:val="0"/>
        <w:ind w:left="540" w:hanging="540"/>
        <w:rPr>
          <w:i/>
        </w:rPr>
      </w:pPr>
      <w:r w:rsidRPr="007122D7">
        <w:rPr>
          <w:i/>
        </w:rPr>
        <w:t xml:space="preserve">2. </w:t>
      </w:r>
      <w:r w:rsidRPr="007122D7">
        <w:rPr>
          <w:i/>
        </w:rPr>
        <w:tab/>
      </w:r>
      <w:r w:rsidRPr="007122D7">
        <w:rPr>
          <w:i/>
        </w:rPr>
        <w:tab/>
        <w:t>Indicate how, by whom, and for what purpose the information is to be used.  Except for a new collection, indicate the actual use the agency has made of the information received from the current collection.</w:t>
      </w:r>
    </w:p>
    <w:p w:rsidR="005205D2" w:rsidRDefault="005205D2" w14:paraId="197D9755" w14:textId="77777777">
      <w:pPr>
        <w:rPr>
          <w:b/>
        </w:rPr>
      </w:pPr>
    </w:p>
    <w:p w:rsidRPr="00CB2423" w:rsidR="005966C4" w:rsidP="009F2AF1" w:rsidRDefault="005966C4" w14:paraId="022356BF" w14:textId="77777777">
      <w:pPr>
        <w:rPr>
          <w:b/>
          <w:bCs/>
        </w:rPr>
      </w:pPr>
      <w:r w:rsidRPr="006D32A2">
        <w:rPr>
          <w:b/>
          <w:bCs/>
        </w:rPr>
        <w:t>Senior Community Service Employment Program (SCSEP) Data Validation</w:t>
      </w:r>
    </w:p>
    <w:p w:rsidR="00895BE7" w:rsidP="00895BE7" w:rsidRDefault="00895BE7" w14:paraId="20C3A013" w14:textId="77777777">
      <w:r>
        <w:t xml:space="preserve">ETA uses SCSEP data validation results to evaluate the accuracy of data collected and reported to ETA on program activities and outcomes.  This information collection enables ETA to assure its customers, partners, and stakeholders of the validity of performance data underlying this program.    </w:t>
      </w:r>
    </w:p>
    <w:p w:rsidR="00895BE7" w:rsidP="00895BE7" w:rsidRDefault="00895BE7" w14:paraId="0BE0C5B6" w14:textId="77777777"/>
    <w:p w:rsidRPr="00CB2423" w:rsidR="00643298" w:rsidP="00643298" w:rsidRDefault="00643298" w14:paraId="490D8233" w14:textId="77777777">
      <w:pPr>
        <w:rPr>
          <w:b/>
        </w:rPr>
      </w:pPr>
      <w:r w:rsidRPr="00CB2423">
        <w:rPr>
          <w:b/>
          <w:bCs/>
        </w:rPr>
        <w:t>Joint Quarterly Narrative Performance Report (Joint QNR)</w:t>
      </w:r>
    </w:p>
    <w:p w:rsidRPr="00C26868" w:rsidR="00895BE7" w:rsidP="00895BE7" w:rsidRDefault="00895BE7" w14:paraId="2648C961" w14:textId="77777777">
      <w:r>
        <w:t xml:space="preserve">Additionally, </w:t>
      </w:r>
      <w:r w:rsidRPr="00C26868">
        <w:t>ETA use</w:t>
      </w:r>
      <w:r>
        <w:t>s</w:t>
      </w:r>
      <w:r w:rsidRPr="00C26868">
        <w:t xml:space="preserve"> the </w:t>
      </w:r>
      <w:r>
        <w:t>information collected</w:t>
      </w:r>
      <w:r w:rsidRPr="00C26868">
        <w:t xml:space="preserve"> </w:t>
      </w:r>
      <w:r>
        <w:t xml:space="preserve">in the </w:t>
      </w:r>
      <w:r w:rsidRPr="006D32A2">
        <w:rPr>
          <w:bCs/>
        </w:rPr>
        <w:t xml:space="preserve">Joint </w:t>
      </w:r>
      <w:r>
        <w:rPr>
          <w:bCs/>
        </w:rPr>
        <w:t>QNR</w:t>
      </w:r>
      <w:r w:rsidDel="00DF5863">
        <w:t xml:space="preserve"> </w:t>
      </w:r>
      <w:r w:rsidRPr="00C26868">
        <w:t xml:space="preserve">to </w:t>
      </w:r>
      <w:r>
        <w:t>ensure grantees are effectively managing their programs, meeting the milestones and objectives as described in their grant statements of work, and to identify areas where grantees may need additional technical assistance or monitoring.  These reports also help ETA to identify promising grant practices across multiple ETA programs.</w:t>
      </w:r>
    </w:p>
    <w:p w:rsidR="00895BE7" w:rsidP="00895BE7" w:rsidRDefault="00895BE7" w14:paraId="51624276" w14:textId="77777777"/>
    <w:p w:rsidRPr="00DF17A1" w:rsidR="00895BE7" w:rsidP="00895BE7" w:rsidRDefault="00895BE7" w14:paraId="419C99DC" w14:textId="77777777">
      <w:r>
        <w:t>In addition to using the information w</w:t>
      </w:r>
      <w:r w:rsidRPr="00DF17A1">
        <w:t>ithin ETA</w:t>
      </w:r>
      <w:r>
        <w:t xml:space="preserve"> for monitoring and continuous improvement</w:t>
      </w:r>
      <w:r w:rsidRPr="00DF17A1">
        <w:t xml:space="preserve">, </w:t>
      </w:r>
      <w:r>
        <w:t xml:space="preserve">ETA uses </w:t>
      </w:r>
      <w:r w:rsidRPr="00DF17A1">
        <w:t xml:space="preserve">the reports </w:t>
      </w:r>
      <w:r>
        <w:t xml:space="preserve">to respond to oversight inquiries, provide information to the public on the performance of the grants, and inform evaluations. </w:t>
      </w:r>
    </w:p>
    <w:p w:rsidRPr="00DF17A1" w:rsidR="00895BE7" w:rsidP="00895BE7" w:rsidRDefault="00895BE7" w14:paraId="2FC76377" w14:textId="77777777"/>
    <w:p w:rsidR="00895BE7" w:rsidP="00895BE7" w:rsidRDefault="00895BE7" w14:paraId="0F3F9E35" w14:textId="77777777">
      <w:r w:rsidRPr="00DF17A1">
        <w:t xml:space="preserve">The reports and other analyses of the data </w:t>
      </w:r>
      <w:r>
        <w:t>are</w:t>
      </w:r>
      <w:r w:rsidRPr="00DF17A1">
        <w:t xml:space="preserve"> made available to the public through publication and other appropriate methods</w:t>
      </w:r>
      <w:r>
        <w:t>,</w:t>
      </w:r>
      <w:r w:rsidRPr="00DF17A1">
        <w:t xml:space="preserve"> and to the appropriate congressional committees through copies of such reports, including ETA’s Quarterly Workforce System Results Report.</w:t>
      </w:r>
    </w:p>
    <w:p w:rsidRPr="007122D7" w:rsidR="00BE7B69" w:rsidP="008626BA" w:rsidRDefault="00BE7B69" w14:paraId="16A4FFCB" w14:textId="77777777"/>
    <w:p w:rsidRPr="007122D7" w:rsidR="007122D7" w:rsidP="007122D7" w:rsidRDefault="007122D7" w14:paraId="52F5CC7C" w14:textId="77777777">
      <w:pPr>
        <w:tabs>
          <w:tab w:val="right" w:pos="360"/>
        </w:tabs>
        <w:autoSpaceDE w:val="0"/>
        <w:autoSpaceDN w:val="0"/>
        <w:adjustRightInd w:val="0"/>
        <w:ind w:left="540" w:hanging="540"/>
        <w:rPr>
          <w:i/>
        </w:rPr>
      </w:pPr>
      <w:r w:rsidRPr="007122D7">
        <w:rPr>
          <w:i/>
        </w:rPr>
        <w:t>3.</w:t>
      </w:r>
      <w:r w:rsidRPr="007122D7">
        <w:rPr>
          <w:i/>
        </w:rPr>
        <w:tab/>
      </w:r>
      <w:r w:rsidRPr="007122D7">
        <w:rPr>
          <w:i/>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5205D2" w:rsidRDefault="005205D2" w14:paraId="3AB2A4A9" w14:textId="77777777">
      <w:pPr>
        <w:rPr>
          <w:b/>
        </w:rPr>
      </w:pPr>
    </w:p>
    <w:p w:rsidRPr="006D32A2" w:rsidR="005966C4" w:rsidP="005966C4" w:rsidRDefault="005966C4" w14:paraId="7263CBA5" w14:textId="77777777">
      <w:pPr>
        <w:rPr>
          <w:b/>
          <w:bCs/>
        </w:rPr>
      </w:pPr>
      <w:r w:rsidRPr="006D32A2">
        <w:rPr>
          <w:b/>
          <w:bCs/>
        </w:rPr>
        <w:t>Senior Community Service Employment Program (SCSEP) Data Validation</w:t>
      </w:r>
    </w:p>
    <w:p w:rsidR="00C0771A" w:rsidP="00C0771A" w:rsidRDefault="00C0771A" w14:paraId="79887A7D" w14:textId="77777777">
      <w:r>
        <w:t>ETA developed web</w:t>
      </w:r>
      <w:r w:rsidR="00946E2E">
        <w:t>-</w:t>
      </w:r>
      <w:r>
        <w:t xml:space="preserve">based software that </w:t>
      </w:r>
      <w:r w:rsidR="008B38B9">
        <w:t>grantees use</w:t>
      </w:r>
      <w:r>
        <w:t xml:space="preserve"> to conduct </w:t>
      </w:r>
      <w:r w:rsidR="009F6438">
        <w:t xml:space="preserve">SCSEP </w:t>
      </w:r>
      <w:r>
        <w:t>data validation:</w:t>
      </w:r>
    </w:p>
    <w:p w:rsidR="00C0771A" w:rsidP="00C0771A" w:rsidRDefault="00C0771A" w14:paraId="03D00FDD" w14:textId="77777777"/>
    <w:p w:rsidRPr="000F7A34" w:rsidR="00C0771A" w:rsidP="00C0771A" w:rsidRDefault="00C0771A" w14:paraId="5FFD4DE7" w14:textId="77777777">
      <w:pPr>
        <w:numPr>
          <w:ilvl w:val="0"/>
          <w:numId w:val="7"/>
        </w:numPr>
        <w:tabs>
          <w:tab w:val="left" w:pos="432"/>
        </w:tabs>
      </w:pPr>
      <w:r>
        <w:rPr>
          <w:b/>
        </w:rPr>
        <w:t>Software</w:t>
      </w:r>
      <w:r>
        <w:t xml:space="preserve"> developed by ETA generates samples, worksheets, and reports on data accuracy.  For report validation, the </w:t>
      </w:r>
      <w:r w:rsidR="00E73D0B">
        <w:t xml:space="preserve">SCSEP </w:t>
      </w:r>
      <w:r w:rsidR="00B1766B">
        <w:t>P</w:t>
      </w:r>
      <w:r w:rsidR="00E73D0B">
        <w:t xml:space="preserve">erformance and </w:t>
      </w:r>
      <w:r w:rsidR="00B1766B">
        <w:t>R</w:t>
      </w:r>
      <w:r w:rsidR="00E73D0B">
        <w:t xml:space="preserve">eporting </w:t>
      </w:r>
      <w:r w:rsidR="00B1766B">
        <w:t>S</w:t>
      </w:r>
      <w:r w:rsidR="00E73D0B">
        <w:t>ystem</w:t>
      </w:r>
      <w:r w:rsidR="000146BE">
        <w:t xml:space="preserve"> </w:t>
      </w:r>
      <w:r>
        <w:t>is used to automatically generate the aggregate reports that</w:t>
      </w:r>
      <w:r w:rsidR="008B38B9">
        <w:t xml:space="preserve"> </w:t>
      </w:r>
      <w:r w:rsidR="00373177">
        <w:t>are</w:t>
      </w:r>
      <w:r>
        <w:t xml:space="preserve"> accessible to grantees.  For data element validation, the system generates a random sample of the participant records and data elements for the grantee to validate.  The system produces worksheets on which the validator records information after checking the source documentation in the sampled case files.  </w:t>
      </w:r>
      <w:bookmarkStart w:name="_Hlk494882466" w:id="2"/>
      <w:r>
        <w:t>The system calculates error rates for each data element</w:t>
      </w:r>
      <w:r w:rsidRPr="000F7A34">
        <w:t xml:space="preserve">, with confidence intervals </w:t>
      </w:r>
      <w:r w:rsidR="00737688">
        <w:t xml:space="preserve">varying with the size of </w:t>
      </w:r>
      <w:r w:rsidR="00737688">
        <w:lastRenderedPageBreak/>
        <w:t>the sample, from 3.5</w:t>
      </w:r>
      <w:r w:rsidR="00983251">
        <w:t xml:space="preserve"> percent</w:t>
      </w:r>
      <w:r w:rsidR="00737688">
        <w:t xml:space="preserve"> to 4</w:t>
      </w:r>
      <w:r w:rsidR="00983251">
        <w:t xml:space="preserve"> percent</w:t>
      </w:r>
      <w:r w:rsidR="00737688">
        <w:t xml:space="preserve">. </w:t>
      </w:r>
      <w:bookmarkEnd w:id="2"/>
      <w:r w:rsidR="00FD1C13">
        <w:t xml:space="preserve">Details of the Data </w:t>
      </w:r>
      <w:r w:rsidR="00C710D4">
        <w:t xml:space="preserve">Validation sampling are provided in Part B. </w:t>
      </w:r>
    </w:p>
    <w:p w:rsidR="00C0771A" w:rsidP="00C0771A" w:rsidRDefault="00C0771A" w14:paraId="13A26EBD" w14:textId="77777777">
      <w:pPr>
        <w:tabs>
          <w:tab w:val="left" w:pos="432"/>
        </w:tabs>
      </w:pPr>
    </w:p>
    <w:p w:rsidRPr="00975DA4" w:rsidR="00C0771A" w:rsidP="00C0771A" w:rsidRDefault="00C0771A" w14:paraId="597EF7A4" w14:textId="77777777">
      <w:pPr>
        <w:numPr>
          <w:ilvl w:val="0"/>
          <w:numId w:val="7"/>
        </w:numPr>
        <w:tabs>
          <w:tab w:val="left" w:pos="432"/>
        </w:tabs>
      </w:pPr>
      <w:r w:rsidRPr="00975DA4">
        <w:rPr>
          <w:b/>
          <w:bCs/>
        </w:rPr>
        <w:t>User handbooks</w:t>
      </w:r>
      <w:r w:rsidRPr="00975DA4">
        <w:t xml:space="preserve"> are </w:t>
      </w:r>
      <w:r>
        <w:t>available</w:t>
      </w:r>
      <w:r w:rsidRPr="00975DA4">
        <w:t xml:space="preserve"> </w:t>
      </w:r>
      <w:r w:rsidR="00D21C39">
        <w:t>that</w:t>
      </w:r>
      <w:r w:rsidRPr="00975DA4">
        <w:t xml:space="preserve"> p</w:t>
      </w:r>
      <w:r>
        <w:t>rovide detailed information on</w:t>
      </w:r>
      <w:r w:rsidRPr="00975DA4">
        <w:t xml:space="preserve"> completing data element validation.  The </w:t>
      </w:r>
      <w:r w:rsidR="00D574BD">
        <w:t>Data Validation H</w:t>
      </w:r>
      <w:r w:rsidRPr="00975DA4">
        <w:t>andbook also explain</w:t>
      </w:r>
      <w:r w:rsidR="00D574BD">
        <w:t>s</w:t>
      </w:r>
      <w:r w:rsidRPr="00975DA4">
        <w:t xml:space="preserve"> the validation methodology, including sampling specifications and validation instructions for each data element to be validated.  </w:t>
      </w:r>
      <w:r w:rsidR="009F681C">
        <w:t>The Data Validation Handbook is updated each program year in response to questions from and issues identified by the grantees.</w:t>
      </w:r>
    </w:p>
    <w:p w:rsidR="00C0771A" w:rsidP="00C0771A" w:rsidRDefault="00C0771A" w14:paraId="76EF2425" w14:textId="77777777">
      <w:pPr>
        <w:tabs>
          <w:tab w:val="left" w:pos="432"/>
        </w:tabs>
      </w:pPr>
    </w:p>
    <w:p w:rsidR="00C0771A" w:rsidP="000146BE" w:rsidRDefault="00C0771A" w14:paraId="4F4A89EA" w14:textId="77777777">
      <w:r>
        <w:t xml:space="preserve">Currently, all </w:t>
      </w:r>
      <w:r w:rsidR="001B4241">
        <w:t xml:space="preserve">SCSEP </w:t>
      </w:r>
      <w:r>
        <w:t xml:space="preserve">grantees use the </w:t>
      </w:r>
      <w:r w:rsidR="00737688">
        <w:t xml:space="preserve">data validation </w:t>
      </w:r>
      <w:r w:rsidR="000146BE">
        <w:t xml:space="preserve">page within the SCSEP </w:t>
      </w:r>
      <w:r w:rsidR="00B1766B">
        <w:t>P</w:t>
      </w:r>
      <w:r w:rsidR="000146BE">
        <w:t xml:space="preserve">erformance and </w:t>
      </w:r>
      <w:r w:rsidR="00B1766B">
        <w:t>R</w:t>
      </w:r>
      <w:r w:rsidR="000146BE">
        <w:t xml:space="preserve">eporting </w:t>
      </w:r>
      <w:r w:rsidR="00B1766B">
        <w:t>S</w:t>
      </w:r>
      <w:r w:rsidR="000146BE">
        <w:t>ystem</w:t>
      </w:r>
      <w:r>
        <w:t xml:space="preserve"> to conduct validation.  </w:t>
      </w:r>
      <w:r w:rsidR="001B4241">
        <w:t>SCSEP</w:t>
      </w:r>
      <w:r w:rsidDel="001B4241" w:rsidR="001B4241">
        <w:t xml:space="preserve"> </w:t>
      </w:r>
      <w:r w:rsidR="001B4241">
        <w:t>g</w:t>
      </w:r>
      <w:r>
        <w:t>rantees can obtain technical assistance on validation procedures and the use of the validation tools from ETA’s data validation contractor</w:t>
      </w:r>
      <w:r w:rsidR="00D21C39">
        <w:t xml:space="preserve"> and national office staff</w:t>
      </w:r>
      <w:r>
        <w:t>.</w:t>
      </w:r>
      <w:r w:rsidR="009F6438">
        <w:t xml:space="preserve"> </w:t>
      </w:r>
      <w:r w:rsidR="000146BE">
        <w:t xml:space="preserve"> The system</w:t>
      </w:r>
      <w:r w:rsidR="00D21C39">
        <w:t xml:space="preserve"> </w:t>
      </w:r>
      <w:r>
        <w:t xml:space="preserve">uses the validation data </w:t>
      </w:r>
      <w:r w:rsidR="009F681C">
        <w:t xml:space="preserve">already </w:t>
      </w:r>
      <w:r>
        <w:t>provided by the grantees to produce validation summary reports</w:t>
      </w:r>
      <w:r w:rsidR="008A1A3D">
        <w:t>.</w:t>
      </w:r>
    </w:p>
    <w:p w:rsidR="008626BA" w:rsidP="008626BA" w:rsidRDefault="008626BA" w14:paraId="7999B431" w14:textId="77777777"/>
    <w:p w:rsidRPr="006D32A2" w:rsidR="00981D03" w:rsidP="00981D03" w:rsidRDefault="00981D03" w14:paraId="18A2A201" w14:textId="77777777">
      <w:pPr>
        <w:rPr>
          <w:b/>
        </w:rPr>
      </w:pPr>
      <w:r w:rsidRPr="006D32A2">
        <w:rPr>
          <w:b/>
          <w:bCs/>
        </w:rPr>
        <w:t>Joint Quarterly Narrative Performance Report (Joint QNR)</w:t>
      </w:r>
    </w:p>
    <w:p w:rsidR="00981D03" w:rsidP="00981D03" w:rsidRDefault="00981D03" w14:paraId="322DD0EA" w14:textId="77777777">
      <w:r w:rsidRPr="00C26868">
        <w:t xml:space="preserve">To comply with the Government Paperwork Elimination Act, ETA </w:t>
      </w:r>
      <w:r>
        <w:t>has</w:t>
      </w:r>
      <w:r w:rsidRPr="00C26868">
        <w:t xml:space="preserve"> streamlin</w:t>
      </w:r>
      <w:r>
        <w:t>ed</w:t>
      </w:r>
      <w:r w:rsidRPr="00C26868">
        <w:t xml:space="preserve"> the collection of participant data and the preparation of quarterly reports to the extent feasible by providing </w:t>
      </w:r>
      <w:r>
        <w:t xml:space="preserve">uniform expectations of narrative information that should be shared across grant programs.  The </w:t>
      </w:r>
      <w:r w:rsidRPr="006D32A2">
        <w:rPr>
          <w:bCs/>
        </w:rPr>
        <w:t xml:space="preserve">Joint </w:t>
      </w:r>
      <w:r>
        <w:rPr>
          <w:bCs/>
        </w:rPr>
        <w:t>QNR</w:t>
      </w:r>
      <w:r w:rsidDel="00067C9F">
        <w:t xml:space="preserve"> </w:t>
      </w:r>
      <w:r>
        <w:t>is</w:t>
      </w:r>
      <w:r w:rsidRPr="00C26868">
        <w:t xml:space="preserve"> submitted to ETA </w:t>
      </w:r>
      <w:r w:rsidR="009F48CA">
        <w:t>using the</w:t>
      </w:r>
      <w:r w:rsidRPr="00C26868" w:rsidR="009F48CA">
        <w:t xml:space="preserve"> </w:t>
      </w:r>
      <w:r w:rsidRPr="009F48CA" w:rsidR="009F48CA">
        <w:t xml:space="preserve">WIOA performance reporting system, </w:t>
      </w:r>
      <w:r w:rsidRPr="000E7C5A" w:rsidR="009F48CA">
        <w:rPr>
          <w:i/>
        </w:rPr>
        <w:t>Workforce Integrated Performance System</w:t>
      </w:r>
      <w:r w:rsidRPr="009F48CA" w:rsidR="009F48CA">
        <w:t xml:space="preserve"> (WIPS)</w:t>
      </w:r>
      <w:r w:rsidR="009F48CA">
        <w:t>,</w:t>
      </w:r>
      <w:r>
        <w:t xml:space="preserve"> or via email to the assigned Federal Project Officer in order to</w:t>
      </w:r>
      <w:r w:rsidRPr="00C26868">
        <w:t xml:space="preserve"> </w:t>
      </w:r>
      <w:r>
        <w:t>align</w:t>
      </w:r>
      <w:r w:rsidRPr="00C26868">
        <w:t xml:space="preserve"> with the above objective. </w:t>
      </w:r>
    </w:p>
    <w:p w:rsidRPr="007122D7" w:rsidR="00981D03" w:rsidP="008626BA" w:rsidRDefault="00981D03" w14:paraId="22B45E9A" w14:textId="77777777"/>
    <w:p w:rsidRPr="007122D7" w:rsidR="007122D7" w:rsidP="007122D7" w:rsidRDefault="007122D7" w14:paraId="7C9DF942" w14:textId="77777777">
      <w:pPr>
        <w:tabs>
          <w:tab w:val="right" w:pos="360"/>
          <w:tab w:val="left" w:pos="540"/>
        </w:tabs>
        <w:autoSpaceDE w:val="0"/>
        <w:autoSpaceDN w:val="0"/>
        <w:adjustRightInd w:val="0"/>
        <w:ind w:left="540" w:hanging="540"/>
        <w:rPr>
          <w:i/>
        </w:rPr>
      </w:pPr>
      <w:r w:rsidRPr="007122D7">
        <w:rPr>
          <w:i/>
        </w:rPr>
        <w:t>4.</w:t>
      </w:r>
      <w:r w:rsidRPr="007122D7">
        <w:rPr>
          <w:i/>
        </w:rPr>
        <w:tab/>
      </w:r>
      <w:r w:rsidRPr="007122D7">
        <w:rPr>
          <w:i/>
        </w:rPr>
        <w:tab/>
        <w:t>Describe efforts to identify duplication.  Show specifically why any similar information already available cannot be used or modified for use for the purposes described in Item 2 above.</w:t>
      </w:r>
    </w:p>
    <w:p w:rsidR="005205D2" w:rsidRDefault="005205D2" w14:paraId="53704579" w14:textId="77777777">
      <w:pPr>
        <w:rPr>
          <w:b/>
        </w:rPr>
      </w:pPr>
    </w:p>
    <w:p w:rsidR="003204D8" w:rsidP="003204D8" w:rsidRDefault="009F6438" w14:paraId="15260D66" w14:textId="77777777">
      <w:pPr>
        <w:rPr>
          <w:b/>
        </w:rPr>
      </w:pPr>
      <w:r>
        <w:t>T</w:t>
      </w:r>
      <w:r w:rsidRPr="00C26868" w:rsidR="00E650D8">
        <w:t>he Department holds grantees accountable by requiring them to identify and work toward comprehensive performance standards</w:t>
      </w:r>
      <w:r w:rsidR="007C774C">
        <w:t xml:space="preserve"> that are validated</w:t>
      </w:r>
      <w:r w:rsidR="001B4241">
        <w:t>,</w:t>
      </w:r>
      <w:r w:rsidRPr="00C26868" w:rsidR="00E650D8">
        <w:t xml:space="preserve"> and </w:t>
      </w:r>
      <w:r w:rsidR="00862186">
        <w:t xml:space="preserve">by </w:t>
      </w:r>
      <w:r w:rsidRPr="00C26868" w:rsidR="00E650D8">
        <w:t>establishing quarterly reports for competitive projects.</w:t>
      </w:r>
      <w:r w:rsidR="00E650D8">
        <w:t xml:space="preserve">  WIOA and the Uniform Guidance </w:t>
      </w:r>
      <w:r w:rsidR="001B2273">
        <w:t xml:space="preserve">provide </w:t>
      </w:r>
      <w:r w:rsidR="001B4241">
        <w:t>reporting r</w:t>
      </w:r>
      <w:r w:rsidR="00E650D8">
        <w:t xml:space="preserve">equirements </w:t>
      </w:r>
      <w:r w:rsidR="001B2273">
        <w:t>for</w:t>
      </w:r>
      <w:r w:rsidR="00E650D8">
        <w:t xml:space="preserve"> grantees.  </w:t>
      </w:r>
      <w:r w:rsidRPr="00B128CC" w:rsidR="00E650D8">
        <w:t xml:space="preserve">The </w:t>
      </w:r>
      <w:r w:rsidRPr="00CB2423" w:rsidR="00C14E57">
        <w:t>WIOA</w:t>
      </w:r>
      <w:r w:rsidRPr="00B128CC" w:rsidR="00C14E57">
        <w:t xml:space="preserve"> </w:t>
      </w:r>
      <w:r w:rsidRPr="00CB2423" w:rsidR="00E650D8">
        <w:rPr>
          <w:bCs/>
        </w:rPr>
        <w:t xml:space="preserve">Joint </w:t>
      </w:r>
      <w:r w:rsidR="001B4241">
        <w:rPr>
          <w:bCs/>
        </w:rPr>
        <w:t>QNR</w:t>
      </w:r>
      <w:r w:rsidRPr="00CB2423" w:rsidR="00E650D8">
        <w:rPr>
          <w:bCs/>
        </w:rPr>
        <w:t xml:space="preserve"> </w:t>
      </w:r>
      <w:r w:rsidR="00D036B9">
        <w:rPr>
          <w:bCs/>
        </w:rPr>
        <w:t xml:space="preserve">is a </w:t>
      </w:r>
      <w:r w:rsidRPr="00B128CC" w:rsidR="00E650D8">
        <w:rPr>
          <w:bCs/>
        </w:rPr>
        <w:t>template to ensure adherence to</w:t>
      </w:r>
      <w:r w:rsidR="00E650D8">
        <w:rPr>
          <w:bCs/>
        </w:rPr>
        <w:t xml:space="preserve"> these requirements.</w:t>
      </w:r>
      <w:r w:rsidRPr="00C26868" w:rsidR="00E650D8">
        <w:t xml:space="preserve">  </w:t>
      </w:r>
      <w:r w:rsidR="007C774C">
        <w:t>Neither the SCSEP data validation requirement nor the narrative performance report duplicate</w:t>
      </w:r>
      <w:r w:rsidR="000C4CD0">
        <w:t>s</w:t>
      </w:r>
      <w:r w:rsidR="007C774C">
        <w:t xml:space="preserve"> any existing ETA </w:t>
      </w:r>
      <w:r w:rsidR="0079586C">
        <w:t>requirement</w:t>
      </w:r>
      <w:r w:rsidR="007C774C">
        <w:t>.</w:t>
      </w:r>
      <w:r w:rsidR="007C774C">
        <w:rPr>
          <w:b/>
        </w:rPr>
        <w:t xml:space="preserve"> </w:t>
      </w:r>
    </w:p>
    <w:p w:rsidRPr="007122D7" w:rsidR="007122D7" w:rsidP="003204D8" w:rsidRDefault="005205D2" w14:paraId="6FDCBEBE" w14:textId="77777777">
      <w:pPr>
        <w:rPr>
          <w:b/>
        </w:rPr>
      </w:pPr>
      <w:r>
        <w:rPr>
          <w:b/>
        </w:rPr>
        <w:t xml:space="preserve">  </w:t>
      </w:r>
    </w:p>
    <w:p w:rsidRPr="007122D7" w:rsidR="007122D7" w:rsidP="007122D7" w:rsidRDefault="007122D7" w14:paraId="028E842D" w14:textId="77777777">
      <w:pPr>
        <w:tabs>
          <w:tab w:val="right" w:pos="360"/>
          <w:tab w:val="left" w:pos="540"/>
        </w:tabs>
        <w:autoSpaceDE w:val="0"/>
        <w:autoSpaceDN w:val="0"/>
        <w:adjustRightInd w:val="0"/>
        <w:ind w:left="540" w:hanging="540"/>
        <w:rPr>
          <w:i/>
        </w:rPr>
      </w:pPr>
      <w:r w:rsidRPr="007122D7">
        <w:rPr>
          <w:i/>
        </w:rPr>
        <w:t>5.</w:t>
      </w:r>
      <w:r w:rsidRPr="007122D7">
        <w:rPr>
          <w:i/>
        </w:rPr>
        <w:tab/>
      </w:r>
      <w:r w:rsidRPr="007122D7">
        <w:rPr>
          <w:i/>
        </w:rPr>
        <w:tab/>
        <w:t>If the collection of information impacts small businesses or other small entities, describe any methods used to minimize burden.</w:t>
      </w:r>
    </w:p>
    <w:p w:rsidR="005205D2" w:rsidRDefault="005205D2" w14:paraId="30715D48" w14:textId="77777777">
      <w:pPr>
        <w:rPr>
          <w:b/>
        </w:rPr>
      </w:pPr>
    </w:p>
    <w:p w:rsidRPr="00C26868" w:rsidR="00062EE8" w:rsidP="00062EE8" w:rsidRDefault="00062EE8" w14:paraId="08147013" w14:textId="77777777">
      <w:r w:rsidRPr="00C26868">
        <w:t>For</w:t>
      </w:r>
      <w:r w:rsidRPr="000F7A34">
        <w:t xml:space="preserve"> </w:t>
      </w:r>
      <w:r w:rsidRPr="00C26868">
        <w:t xml:space="preserve">reporting </w:t>
      </w:r>
      <w:r w:rsidR="00373177">
        <w:t xml:space="preserve">and data validation </w:t>
      </w:r>
      <w:r w:rsidRPr="00C26868">
        <w:t xml:space="preserve">purposes, the involvement of small businesses or other small entities that are not grantees or sub-grantees is extremely limited.  </w:t>
      </w:r>
      <w:r w:rsidR="001B4241">
        <w:t xml:space="preserve">Information collection from  </w:t>
      </w:r>
      <w:r w:rsidRPr="00C26868" w:rsidR="001B4241">
        <w:t xml:space="preserve"> small</w:t>
      </w:r>
      <w:r w:rsidRPr="00C26868" w:rsidR="00862186">
        <w:t xml:space="preserve"> businesses or other small entities</w:t>
      </w:r>
      <w:r w:rsidRPr="00C26868">
        <w:t xml:space="preserve"> </w:t>
      </w:r>
      <w:r w:rsidR="001B4241">
        <w:t>is typically only</w:t>
      </w:r>
      <w:r w:rsidRPr="00C26868">
        <w:t xml:space="preserve"> required </w:t>
      </w:r>
      <w:r w:rsidR="001B4241">
        <w:t>as part of</w:t>
      </w:r>
      <w:r w:rsidRPr="00C26868">
        <w:t xml:space="preserve"> the provision of a </w:t>
      </w:r>
      <w:r w:rsidR="001B4241">
        <w:t xml:space="preserve">grant-related </w:t>
      </w:r>
      <w:r w:rsidRPr="00C26868">
        <w:t>service</w:t>
      </w:r>
      <w:r w:rsidR="001B4241">
        <w:t xml:space="preserve"> to a grantee</w:t>
      </w:r>
      <w:r w:rsidRPr="00C26868">
        <w:t xml:space="preserve">. </w:t>
      </w:r>
      <w:r w:rsidR="008626BA">
        <w:t xml:space="preserve"> </w:t>
      </w:r>
    </w:p>
    <w:p w:rsidRPr="008626BA" w:rsidR="003204D8" w:rsidP="003204D8" w:rsidRDefault="003204D8" w14:paraId="131C3603" w14:textId="77777777">
      <w:pPr>
        <w:autoSpaceDE w:val="0"/>
        <w:autoSpaceDN w:val="0"/>
        <w:adjustRightInd w:val="0"/>
        <w:rPr>
          <w:b/>
        </w:rPr>
      </w:pPr>
    </w:p>
    <w:p w:rsidR="005205D2" w:rsidP="00D37D12" w:rsidRDefault="003204D8" w14:paraId="3C50D1E7" w14:textId="77777777">
      <w:pPr>
        <w:tabs>
          <w:tab w:val="right" w:pos="360"/>
          <w:tab w:val="left" w:pos="540"/>
        </w:tabs>
        <w:autoSpaceDE w:val="0"/>
        <w:autoSpaceDN w:val="0"/>
        <w:adjustRightInd w:val="0"/>
        <w:ind w:left="540" w:hanging="540"/>
        <w:rPr>
          <w:i/>
        </w:rPr>
      </w:pPr>
      <w:r w:rsidRPr="003204D8">
        <w:rPr>
          <w:i/>
        </w:rPr>
        <w:t>6.</w:t>
      </w:r>
      <w:r w:rsidRPr="003204D8">
        <w:rPr>
          <w:i/>
        </w:rPr>
        <w:tab/>
      </w:r>
      <w:r w:rsidRPr="003204D8">
        <w:rPr>
          <w:i/>
        </w:rPr>
        <w:tab/>
        <w:t>Describe the consequence to Federal program or policy activities if the collection is not conducted or is conducted less frequently, as well as any technical or legal obstacles to reducing burden.</w:t>
      </w:r>
    </w:p>
    <w:p w:rsidRPr="00D37D12" w:rsidR="009F681C" w:rsidP="00D37D12" w:rsidRDefault="009F681C" w14:paraId="03916955" w14:textId="77777777">
      <w:pPr>
        <w:tabs>
          <w:tab w:val="right" w:pos="360"/>
          <w:tab w:val="left" w:pos="540"/>
        </w:tabs>
        <w:autoSpaceDE w:val="0"/>
        <w:autoSpaceDN w:val="0"/>
        <w:adjustRightInd w:val="0"/>
        <w:ind w:left="540" w:hanging="540"/>
        <w:rPr>
          <w:i/>
        </w:rPr>
      </w:pPr>
    </w:p>
    <w:p w:rsidRPr="006D32A2" w:rsidR="005966C4" w:rsidP="005966C4" w:rsidRDefault="005966C4" w14:paraId="7C829042" w14:textId="77777777">
      <w:pPr>
        <w:rPr>
          <w:b/>
          <w:bCs/>
        </w:rPr>
      </w:pPr>
      <w:r w:rsidRPr="006D32A2">
        <w:rPr>
          <w:b/>
          <w:bCs/>
        </w:rPr>
        <w:lastRenderedPageBreak/>
        <w:t>Senior Community Service Employment Program (SCSEP) Data Validation</w:t>
      </w:r>
    </w:p>
    <w:p w:rsidR="00321034" w:rsidP="00321034" w:rsidRDefault="00321034" w14:paraId="37E51E87" w14:textId="77777777">
      <w:r>
        <w:t xml:space="preserve">The continuation of SCSEP data validation will allow ETA to continue to ensure grantees are complying with requirements to submit accurate data.  If data validation is discontinued, SCSEP will not be able to ensure that critical data used for performance reports and accountability purposes, and for other management purposes, are reliable.  </w:t>
      </w:r>
    </w:p>
    <w:p w:rsidR="008C058E" w:rsidP="008C058E" w:rsidRDefault="008C058E" w14:paraId="6BD0DFE8" w14:textId="77777777"/>
    <w:p w:rsidRPr="006D32A2" w:rsidR="0059348E" w:rsidP="0059348E" w:rsidRDefault="0059348E" w14:paraId="472AB055" w14:textId="77777777">
      <w:pPr>
        <w:rPr>
          <w:b/>
        </w:rPr>
      </w:pPr>
      <w:r w:rsidRPr="006D32A2">
        <w:rPr>
          <w:b/>
          <w:bCs/>
        </w:rPr>
        <w:t>Joint Quarterly Narrative Performance Report (Joint QNR)</w:t>
      </w:r>
    </w:p>
    <w:p w:rsidRPr="00C26868" w:rsidR="00062EE8" w:rsidP="00062EE8" w:rsidRDefault="00821FFA" w14:paraId="4BBB79D4" w14:textId="77777777">
      <w:r>
        <w:t>M</w:t>
      </w:r>
      <w:r w:rsidRPr="00C26868">
        <w:t xml:space="preserve">onitoring </w:t>
      </w:r>
      <w:r w:rsidRPr="00C26868" w:rsidR="00062EE8">
        <w:t>and reporting program performance under grants and agreements</w:t>
      </w:r>
      <w:r>
        <w:t xml:space="preserve"> is governed by </w:t>
      </w:r>
      <w:r w:rsidRPr="00E74629">
        <w:t xml:space="preserve">2 CFR </w:t>
      </w:r>
      <w:r>
        <w:t>200</w:t>
      </w:r>
      <w:r w:rsidRPr="00E74629">
        <w:t>.</w:t>
      </w:r>
      <w:r>
        <w:t>328</w:t>
      </w:r>
      <w:r w:rsidRPr="00E74629">
        <w:t xml:space="preserve"> (</w:t>
      </w:r>
      <w:r>
        <w:t>78</w:t>
      </w:r>
      <w:r w:rsidRPr="00E74629">
        <w:t xml:space="preserve"> F.R. </w:t>
      </w:r>
      <w:r>
        <w:t>78589</w:t>
      </w:r>
      <w:r w:rsidRPr="00E74629">
        <w:t xml:space="preserve">, </w:t>
      </w:r>
      <w:r>
        <w:t>December 26</w:t>
      </w:r>
      <w:r w:rsidRPr="00E74629">
        <w:t xml:space="preserve">, </w:t>
      </w:r>
      <w:r>
        <w:t>2013</w:t>
      </w:r>
      <w:r w:rsidRPr="00E74629">
        <w:t>)</w:t>
      </w:r>
      <w:r w:rsidRPr="00C26868" w:rsidR="00062EE8">
        <w:t xml:space="preserve">, </w:t>
      </w:r>
      <w:r>
        <w:t xml:space="preserve">which </w:t>
      </w:r>
      <w:r w:rsidRPr="00C26868" w:rsidR="00062EE8">
        <w:t>states that DOL shall prescribe the frequency with which performance reports shall be submitted, and that performance reports shall not be required more frequently than quarterly or, less frequently than annually.  If ETA does not comply with these requirements, funding for demonstration programs would be compromised.  In applying for grants</w:t>
      </w:r>
      <w:r w:rsidR="00062EE8">
        <w:t xml:space="preserve"> from the programs described in the </w:t>
      </w:r>
      <w:r w:rsidR="00975D5F">
        <w:t>S</w:t>
      </w:r>
      <w:r w:rsidR="00062EE8">
        <w:t>ection</w:t>
      </w:r>
      <w:r w:rsidR="00975D5F">
        <w:t xml:space="preserve"> A1</w:t>
      </w:r>
      <w:r w:rsidRPr="00C26868" w:rsidR="00062EE8">
        <w:t>, grantees agree to meet ETA’s reporting requirements, which requires the submission of quarterly reports within 45 days after the end of the quarter.</w:t>
      </w:r>
    </w:p>
    <w:p w:rsidRPr="003204D8" w:rsidR="003204D8" w:rsidP="003204D8" w:rsidRDefault="003204D8" w14:paraId="723DA8C2" w14:textId="77777777">
      <w:pPr>
        <w:autoSpaceDE w:val="0"/>
        <w:autoSpaceDN w:val="0"/>
        <w:adjustRightInd w:val="0"/>
      </w:pPr>
    </w:p>
    <w:p w:rsidR="003204D8" w:rsidP="003204D8" w:rsidRDefault="003204D8" w14:paraId="42800626" w14:textId="77777777">
      <w:pPr>
        <w:tabs>
          <w:tab w:val="right" w:pos="360"/>
          <w:tab w:val="left" w:pos="540"/>
        </w:tabs>
        <w:autoSpaceDE w:val="0"/>
        <w:autoSpaceDN w:val="0"/>
        <w:adjustRightInd w:val="0"/>
        <w:ind w:left="540" w:hanging="540"/>
        <w:rPr>
          <w:i/>
        </w:rPr>
      </w:pPr>
      <w:r w:rsidRPr="003204D8">
        <w:rPr>
          <w:i/>
        </w:rPr>
        <w:t>7.</w:t>
      </w:r>
      <w:r w:rsidRPr="003204D8">
        <w:rPr>
          <w:i/>
        </w:rPr>
        <w:tab/>
      </w:r>
      <w:r w:rsidRPr="003204D8">
        <w:rPr>
          <w:i/>
        </w:rPr>
        <w:tab/>
        <w:t xml:space="preserve">Explain any special circumstances that would cause an information collection to be conducted in a manner that requires further explanation pursuant to regulations 5 CFR 1320.5. </w:t>
      </w:r>
    </w:p>
    <w:p w:rsidRPr="002221A7" w:rsidR="005B117D" w:rsidP="005B117D" w:rsidRDefault="005B117D" w14:paraId="4478BA65" w14:textId="77777777">
      <w:pPr>
        <w:autoSpaceDE w:val="0"/>
        <w:autoSpaceDN w:val="0"/>
        <w:adjustRightInd w:val="0"/>
        <w:ind w:left="720" w:hanging="180"/>
        <w:rPr>
          <w:i/>
        </w:rPr>
      </w:pPr>
      <w:r w:rsidRPr="002221A7">
        <w:rPr>
          <w:i/>
        </w:rPr>
        <w:t xml:space="preserve">Requiring respondents to report information to the agency more often than quarterly; </w:t>
      </w:r>
    </w:p>
    <w:p w:rsidRPr="002221A7" w:rsidR="005B117D" w:rsidP="005B117D" w:rsidRDefault="005B117D" w14:paraId="66937F51" w14:textId="77777777">
      <w:pPr>
        <w:autoSpaceDE w:val="0"/>
        <w:autoSpaceDN w:val="0"/>
        <w:adjustRightInd w:val="0"/>
        <w:ind w:left="720" w:hanging="180"/>
        <w:rPr>
          <w:i/>
        </w:rPr>
      </w:pPr>
      <w:r w:rsidRPr="002221A7">
        <w:rPr>
          <w:i/>
        </w:rPr>
        <w:t xml:space="preserve">* Requiring respondents to prepare a written response to a collection of information in fewer than 30 days after receipt of it; </w:t>
      </w:r>
    </w:p>
    <w:p w:rsidRPr="002221A7" w:rsidR="005B117D" w:rsidP="005B117D" w:rsidRDefault="005B117D" w14:paraId="43884355" w14:textId="77777777">
      <w:pPr>
        <w:autoSpaceDE w:val="0"/>
        <w:autoSpaceDN w:val="0"/>
        <w:adjustRightInd w:val="0"/>
        <w:ind w:left="720" w:hanging="180"/>
        <w:rPr>
          <w:i/>
        </w:rPr>
      </w:pPr>
      <w:r w:rsidRPr="002221A7">
        <w:rPr>
          <w:i/>
        </w:rPr>
        <w:t xml:space="preserve">* Requiring respondents to submit more than an original and two copies of any document; </w:t>
      </w:r>
    </w:p>
    <w:p w:rsidRPr="002221A7" w:rsidR="005B117D" w:rsidP="005B117D" w:rsidRDefault="005B117D" w14:paraId="5D8BE5D9" w14:textId="77777777">
      <w:pPr>
        <w:autoSpaceDE w:val="0"/>
        <w:autoSpaceDN w:val="0"/>
        <w:adjustRightInd w:val="0"/>
        <w:ind w:left="720" w:hanging="180"/>
        <w:rPr>
          <w:i/>
        </w:rPr>
      </w:pPr>
      <w:r w:rsidRPr="002221A7">
        <w:rPr>
          <w:i/>
        </w:rPr>
        <w:t xml:space="preserve">* Requiring respondents to retain records, other than health, medical, government contract, grant-in-aid, or tax records, for more than three years; </w:t>
      </w:r>
    </w:p>
    <w:p w:rsidRPr="002221A7" w:rsidR="005B117D" w:rsidP="005B117D" w:rsidRDefault="005B117D" w14:paraId="5AFDAB18" w14:textId="77777777">
      <w:pPr>
        <w:autoSpaceDE w:val="0"/>
        <w:autoSpaceDN w:val="0"/>
        <w:adjustRightInd w:val="0"/>
        <w:ind w:left="720" w:hanging="180"/>
        <w:rPr>
          <w:i/>
        </w:rPr>
      </w:pPr>
      <w:r w:rsidRPr="002221A7">
        <w:rPr>
          <w:i/>
        </w:rPr>
        <w:t xml:space="preserve">* In connection with a statistical survey, that is not designed to produce valid and reliable results that can be generalized to the universe of study; </w:t>
      </w:r>
    </w:p>
    <w:p w:rsidRPr="002221A7" w:rsidR="005B117D" w:rsidP="005B117D" w:rsidRDefault="005B117D" w14:paraId="50999BD2" w14:textId="77777777">
      <w:pPr>
        <w:autoSpaceDE w:val="0"/>
        <w:autoSpaceDN w:val="0"/>
        <w:adjustRightInd w:val="0"/>
        <w:ind w:left="720" w:hanging="180"/>
        <w:rPr>
          <w:i/>
        </w:rPr>
      </w:pPr>
      <w:r w:rsidRPr="002221A7">
        <w:rPr>
          <w:i/>
        </w:rPr>
        <w:t xml:space="preserve">* Requiring the use of a statistical data classification that has not been reviewed and approved by OMB; </w:t>
      </w:r>
    </w:p>
    <w:p w:rsidRPr="002221A7" w:rsidR="005B117D" w:rsidP="005B117D" w:rsidRDefault="005B117D" w14:paraId="2FFBBAE8" w14:textId="77777777">
      <w:pPr>
        <w:autoSpaceDE w:val="0"/>
        <w:autoSpaceDN w:val="0"/>
        <w:adjustRightInd w:val="0"/>
        <w:ind w:left="720" w:hanging="180"/>
        <w:rPr>
          <w:i/>
        </w:rPr>
      </w:pPr>
      <w:r w:rsidRPr="002221A7">
        <w:rPr>
          <w:i/>
        </w:rP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Pr="002221A7" w:rsidR="005B117D" w:rsidP="005B117D" w:rsidRDefault="005B117D" w14:paraId="673E142C" w14:textId="77777777">
      <w:pPr>
        <w:autoSpaceDE w:val="0"/>
        <w:autoSpaceDN w:val="0"/>
        <w:adjustRightInd w:val="0"/>
        <w:ind w:left="720" w:hanging="180"/>
        <w:rPr>
          <w:i/>
        </w:rPr>
      </w:pPr>
      <w:r w:rsidRPr="002221A7">
        <w:rPr>
          <w:i/>
        </w:rPr>
        <w:t>* Requiring respondents to submit proprietary trade secrets, or other confidential information unless the agency can demonstrate that it has instituted procedures to protect the information's confidentiality to the extent permitted by law.</w:t>
      </w:r>
    </w:p>
    <w:p w:rsidRPr="003204D8" w:rsidR="005B117D" w:rsidP="003204D8" w:rsidRDefault="005B117D" w14:paraId="5398B72C" w14:textId="77777777">
      <w:pPr>
        <w:tabs>
          <w:tab w:val="right" w:pos="360"/>
          <w:tab w:val="left" w:pos="540"/>
        </w:tabs>
        <w:autoSpaceDE w:val="0"/>
        <w:autoSpaceDN w:val="0"/>
        <w:adjustRightInd w:val="0"/>
        <w:ind w:left="540" w:hanging="540"/>
        <w:rPr>
          <w:i/>
        </w:rPr>
      </w:pPr>
    </w:p>
    <w:p w:rsidR="00052A64" w:rsidRDefault="005205D2" w14:paraId="24B7EF00" w14:textId="77777777">
      <w:r>
        <w:t xml:space="preserve">This </w:t>
      </w:r>
      <w:r w:rsidR="00975D5F">
        <w:t>ICR</w:t>
      </w:r>
      <w:r>
        <w:t xml:space="preserve"> is consistent with 5 CFR 1320.5.</w:t>
      </w:r>
    </w:p>
    <w:p w:rsidRPr="003204D8" w:rsidR="003204D8" w:rsidP="003204D8" w:rsidRDefault="003204D8" w14:paraId="3F588893" w14:textId="77777777">
      <w:pPr>
        <w:autoSpaceDE w:val="0"/>
        <w:autoSpaceDN w:val="0"/>
        <w:adjustRightInd w:val="0"/>
      </w:pPr>
    </w:p>
    <w:p w:rsidRPr="003204D8" w:rsidR="003204D8" w:rsidP="003204D8" w:rsidRDefault="003204D8" w14:paraId="427C445F" w14:textId="77777777">
      <w:pPr>
        <w:tabs>
          <w:tab w:val="right" w:pos="360"/>
          <w:tab w:val="left" w:pos="540"/>
        </w:tabs>
        <w:autoSpaceDE w:val="0"/>
        <w:autoSpaceDN w:val="0"/>
        <w:adjustRightInd w:val="0"/>
        <w:ind w:left="540" w:hanging="540"/>
        <w:rPr>
          <w:i/>
        </w:rPr>
      </w:pPr>
      <w:r w:rsidRPr="003204D8">
        <w:rPr>
          <w:i/>
        </w:rPr>
        <w:t>8.</w:t>
      </w:r>
      <w:r w:rsidRPr="003204D8">
        <w:rPr>
          <w:i/>
        </w:rPr>
        <w:tab/>
      </w:r>
      <w:r w:rsidRPr="003204D8">
        <w:rPr>
          <w:i/>
        </w:rPr>
        <w:tab/>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Pr="003204D8" w:rsidR="003204D8" w:rsidP="003204D8" w:rsidRDefault="003204D8" w14:paraId="3457C99A" w14:textId="77777777">
      <w:pPr>
        <w:tabs>
          <w:tab w:val="right" w:pos="360"/>
          <w:tab w:val="left" w:pos="540"/>
        </w:tabs>
        <w:autoSpaceDE w:val="0"/>
        <w:autoSpaceDN w:val="0"/>
        <w:adjustRightInd w:val="0"/>
        <w:ind w:left="540" w:hanging="540"/>
        <w:rPr>
          <w:i/>
        </w:rPr>
      </w:pPr>
    </w:p>
    <w:p w:rsidRPr="003204D8" w:rsidR="003204D8" w:rsidP="003204D8" w:rsidRDefault="003204D8" w14:paraId="26DDF1AA" w14:textId="77777777">
      <w:pPr>
        <w:autoSpaceDE w:val="0"/>
        <w:autoSpaceDN w:val="0"/>
        <w:adjustRightInd w:val="0"/>
        <w:ind w:left="540"/>
        <w:rPr>
          <w:i/>
        </w:rPr>
      </w:pPr>
      <w:r w:rsidRPr="003204D8">
        <w:rPr>
          <w:i/>
        </w:rPr>
        <w:lastRenderedPageBreak/>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3204D8" w:rsidR="003204D8" w:rsidP="003204D8" w:rsidRDefault="003204D8" w14:paraId="2B8CBCA2" w14:textId="77777777">
      <w:pPr>
        <w:autoSpaceDE w:val="0"/>
        <w:autoSpaceDN w:val="0"/>
        <w:adjustRightInd w:val="0"/>
        <w:ind w:left="540"/>
        <w:rPr>
          <w:i/>
        </w:rPr>
      </w:pPr>
    </w:p>
    <w:p w:rsidRPr="003204D8" w:rsidR="003204D8" w:rsidP="003204D8" w:rsidRDefault="003204D8" w14:paraId="512D5D54" w14:textId="77777777">
      <w:pPr>
        <w:autoSpaceDE w:val="0"/>
        <w:autoSpaceDN w:val="0"/>
        <w:adjustRightInd w:val="0"/>
        <w:ind w:left="540"/>
        <w:rPr>
          <w:i/>
        </w:rPr>
      </w:pPr>
      <w:r w:rsidRPr="003204D8">
        <w:rPr>
          <w:i/>
        </w:rPr>
        <w:t>Consultation with representatives of those from whom information is to be obtained or those who must compile records should occur at least once every 3 years—even if the collection of information activity is the same as in prior periods.  There may be circumstances that may preclude consultation in a specific situation.  These circumstances should be explained.</w:t>
      </w:r>
    </w:p>
    <w:p w:rsidR="005205D2" w:rsidRDefault="005205D2" w14:paraId="54624E7C" w14:textId="77777777">
      <w:pPr>
        <w:rPr>
          <w:b/>
        </w:rPr>
      </w:pPr>
    </w:p>
    <w:p w:rsidRPr="00C26868" w:rsidR="00506BA9" w:rsidP="001A00ED" w:rsidRDefault="00506BA9" w14:paraId="5A69C542" w14:textId="77777777">
      <w:pPr>
        <w:pStyle w:val="NormalSS"/>
        <w:ind w:firstLine="0"/>
        <w:jc w:val="left"/>
        <w:rPr>
          <w:szCs w:val="24"/>
        </w:rPr>
      </w:pPr>
      <w:r w:rsidRPr="00AB15D0">
        <w:rPr>
          <w:szCs w:val="24"/>
        </w:rPr>
        <w:t xml:space="preserve">In accordance with the Paperwork Reduction Act of 1995, the public was </w:t>
      </w:r>
      <w:r w:rsidRPr="00985BA9">
        <w:rPr>
          <w:szCs w:val="24"/>
        </w:rPr>
        <w:t>allowed 60 days to comment through</w:t>
      </w:r>
      <w:r w:rsidRPr="00AB15D0">
        <w:rPr>
          <w:szCs w:val="24"/>
        </w:rPr>
        <w:t xml:space="preserve"> the Federal Register Notice </w:t>
      </w:r>
      <w:r>
        <w:rPr>
          <w:szCs w:val="24"/>
        </w:rPr>
        <w:t xml:space="preserve">posted </w:t>
      </w:r>
      <w:r w:rsidRPr="00AB15D0">
        <w:rPr>
          <w:szCs w:val="24"/>
        </w:rPr>
        <w:t>on</w:t>
      </w:r>
      <w:r w:rsidR="006B7A14">
        <w:rPr>
          <w:szCs w:val="24"/>
        </w:rPr>
        <w:t xml:space="preserve"> </w:t>
      </w:r>
      <w:r w:rsidR="00A510E9">
        <w:rPr>
          <w:szCs w:val="24"/>
        </w:rPr>
        <w:t>October 7, 2020 (85 FR 63297)</w:t>
      </w:r>
      <w:r>
        <w:rPr>
          <w:szCs w:val="24"/>
        </w:rPr>
        <w:t xml:space="preserve">.  </w:t>
      </w:r>
      <w:r w:rsidR="00A510E9">
        <w:rPr>
          <w:szCs w:val="24"/>
        </w:rPr>
        <w:t>There were no</w:t>
      </w:r>
      <w:r>
        <w:rPr>
          <w:szCs w:val="24"/>
        </w:rPr>
        <w:t xml:space="preserve"> public comments. </w:t>
      </w:r>
      <w:r w:rsidRPr="00C26868">
        <w:rPr>
          <w:b/>
          <w:bCs/>
          <w:szCs w:val="24"/>
        </w:rPr>
        <w:t xml:space="preserve"> </w:t>
      </w:r>
    </w:p>
    <w:p w:rsidRPr="003204D8" w:rsidR="003204D8" w:rsidP="003204D8" w:rsidRDefault="003204D8" w14:paraId="26C1697E" w14:textId="77777777">
      <w:pPr>
        <w:autoSpaceDE w:val="0"/>
        <w:autoSpaceDN w:val="0"/>
        <w:adjustRightInd w:val="0"/>
      </w:pPr>
    </w:p>
    <w:p w:rsidRPr="003204D8" w:rsidR="003204D8" w:rsidP="003204D8" w:rsidRDefault="003204D8" w14:paraId="64F8CB8E" w14:textId="77777777">
      <w:pPr>
        <w:tabs>
          <w:tab w:val="right" w:pos="360"/>
          <w:tab w:val="left" w:pos="540"/>
        </w:tabs>
        <w:autoSpaceDE w:val="0"/>
        <w:autoSpaceDN w:val="0"/>
        <w:adjustRightInd w:val="0"/>
        <w:ind w:left="540" w:hanging="540"/>
        <w:rPr>
          <w:i/>
        </w:rPr>
      </w:pPr>
      <w:r w:rsidRPr="003204D8">
        <w:rPr>
          <w:i/>
        </w:rPr>
        <w:t>9.</w:t>
      </w:r>
      <w:r w:rsidRPr="003204D8">
        <w:rPr>
          <w:i/>
        </w:rPr>
        <w:tab/>
      </w:r>
      <w:r w:rsidRPr="003204D8">
        <w:rPr>
          <w:i/>
        </w:rPr>
        <w:tab/>
        <w:t>Explain any decision to provide any payment or gift to respondents, other than remuneration of contractors or grantees.</w:t>
      </w:r>
    </w:p>
    <w:p w:rsidR="00856328" w:rsidRDefault="00856328" w14:paraId="37A5FD0C" w14:textId="77777777">
      <w:pPr>
        <w:rPr>
          <w:b/>
        </w:rPr>
      </w:pPr>
    </w:p>
    <w:p w:rsidR="00CE5934" w:rsidP="00CE5934" w:rsidRDefault="00CE5934" w14:paraId="75E995DD" w14:textId="77777777">
      <w:r>
        <w:t xml:space="preserve">This information collection does not involve direct payments to respondents.  </w:t>
      </w:r>
    </w:p>
    <w:p w:rsidRPr="003204D8" w:rsidR="003204D8" w:rsidP="003204D8" w:rsidRDefault="003204D8" w14:paraId="1D273DB1" w14:textId="77777777">
      <w:pPr>
        <w:autoSpaceDE w:val="0"/>
        <w:autoSpaceDN w:val="0"/>
        <w:adjustRightInd w:val="0"/>
      </w:pPr>
    </w:p>
    <w:p w:rsidR="005205D2" w:rsidP="00BE7B69" w:rsidRDefault="003204D8" w14:paraId="05767344" w14:textId="77777777">
      <w:pPr>
        <w:tabs>
          <w:tab w:val="right" w:pos="360"/>
          <w:tab w:val="left" w:pos="540"/>
        </w:tabs>
        <w:autoSpaceDE w:val="0"/>
        <w:autoSpaceDN w:val="0"/>
        <w:adjustRightInd w:val="0"/>
        <w:ind w:left="540" w:hanging="540"/>
        <w:rPr>
          <w:i/>
        </w:rPr>
      </w:pPr>
      <w:r w:rsidRPr="003204D8">
        <w:rPr>
          <w:i/>
        </w:rPr>
        <w:t>10.</w:t>
      </w:r>
      <w:r w:rsidRPr="003204D8">
        <w:rPr>
          <w:i/>
        </w:rPr>
        <w:tab/>
      </w:r>
      <w:r w:rsidRPr="003204D8">
        <w:rPr>
          <w:i/>
        </w:rPr>
        <w:tab/>
        <w:t>Describe any assurance of confidentiality provided to respondents and the basis for the assurance in statute, regulation, or agency policy.</w:t>
      </w:r>
    </w:p>
    <w:p w:rsidR="009F48CA" w:rsidP="00FA6498" w:rsidRDefault="009F48CA" w14:paraId="2C30A184" w14:textId="77777777">
      <w:pPr>
        <w:rPr>
          <w:b/>
          <w:bCs/>
        </w:rPr>
      </w:pPr>
    </w:p>
    <w:p w:rsidRPr="006D32A2" w:rsidR="00FA6498" w:rsidP="00FA6498" w:rsidRDefault="00FA6498" w14:paraId="60B10610" w14:textId="77777777">
      <w:pPr>
        <w:rPr>
          <w:b/>
          <w:bCs/>
        </w:rPr>
      </w:pPr>
      <w:r w:rsidRPr="006D32A2">
        <w:rPr>
          <w:b/>
          <w:bCs/>
        </w:rPr>
        <w:t>Senior Community Service Employment Program (SCSEP) Data Validation</w:t>
      </w:r>
    </w:p>
    <w:p w:rsidR="00EF1E78" w:rsidP="0051181B" w:rsidRDefault="0051181B" w14:paraId="02428E19" w14:textId="77777777">
      <w:r>
        <w:t xml:space="preserve">Participant record layouts used in data validation for SCSEP utilize unique individual identifiers rather than Social Security Numbers (SSNs).  To protect the privacy of program participants, the validation system </w:t>
      </w:r>
      <w:r w:rsidR="00983251">
        <w:t>n</w:t>
      </w:r>
      <w:r>
        <w:t>ever receive</w:t>
      </w:r>
      <w:r w:rsidR="00983251">
        <w:t>s</w:t>
      </w:r>
      <w:r>
        <w:t xml:space="preserve"> an SSN and includes user functionality that allows program administrators to limit access to </w:t>
      </w:r>
      <w:r w:rsidR="009F6438">
        <w:t>data validation</w:t>
      </w:r>
      <w:r>
        <w:t xml:space="preserve"> information. </w:t>
      </w:r>
      <w:r w:rsidR="00CE365B">
        <w:t xml:space="preserve"> </w:t>
      </w:r>
      <w:r w:rsidR="00EF1E78">
        <w:t>Only validators designated by</w:t>
      </w:r>
      <w:r>
        <w:t xml:space="preserve"> </w:t>
      </w:r>
      <w:r w:rsidR="00983251">
        <w:t xml:space="preserve">the </w:t>
      </w:r>
      <w:r>
        <w:t xml:space="preserve">program </w:t>
      </w:r>
      <w:r w:rsidR="00CB2D3A">
        <w:t>administrator have</w:t>
      </w:r>
      <w:r>
        <w:t xml:space="preserve"> access</w:t>
      </w:r>
      <w:r w:rsidR="00CB2D3A">
        <w:t xml:space="preserve"> to validate records</w:t>
      </w:r>
      <w:r>
        <w:t xml:space="preserve">. </w:t>
      </w:r>
      <w:r w:rsidR="00CE365B">
        <w:t xml:space="preserve"> </w:t>
      </w:r>
      <w:r>
        <w:t xml:space="preserve">No other means of access to these data is permitted.  </w:t>
      </w:r>
    </w:p>
    <w:p w:rsidR="00CB2D3A" w:rsidP="0051181B" w:rsidRDefault="00CB2D3A" w14:paraId="4E521957" w14:textId="77777777"/>
    <w:p w:rsidRPr="006D32A2" w:rsidR="0059348E" w:rsidP="0059348E" w:rsidRDefault="0059348E" w14:paraId="3EA30AA8" w14:textId="77777777">
      <w:pPr>
        <w:rPr>
          <w:b/>
        </w:rPr>
      </w:pPr>
      <w:r w:rsidRPr="006D32A2">
        <w:rPr>
          <w:b/>
          <w:bCs/>
        </w:rPr>
        <w:t>Joint Quarterly Narrative Performance Report (Joint QNR)</w:t>
      </w:r>
    </w:p>
    <w:p w:rsidR="003204D8" w:rsidP="003204D8" w:rsidRDefault="00E50680" w14:paraId="0FDC96AA" w14:textId="77777777">
      <w:pPr>
        <w:autoSpaceDE w:val="0"/>
        <w:autoSpaceDN w:val="0"/>
        <w:adjustRightInd w:val="0"/>
      </w:pPr>
      <w:r>
        <w:t>I</w:t>
      </w:r>
      <w:r w:rsidR="00430ACF">
        <w:t xml:space="preserve">ndividual-level </w:t>
      </w:r>
      <w:r w:rsidR="00821FFA">
        <w:t xml:space="preserve">participant </w:t>
      </w:r>
      <w:r w:rsidR="00430ACF">
        <w:t xml:space="preserve">data is </w:t>
      </w:r>
      <w:r w:rsidR="00821FFA">
        <w:t xml:space="preserve">not </w:t>
      </w:r>
      <w:r w:rsidR="00430ACF">
        <w:t xml:space="preserve">requested </w:t>
      </w:r>
      <w:r>
        <w:t xml:space="preserve">for the </w:t>
      </w:r>
      <w:r w:rsidRPr="00CB2423">
        <w:rPr>
          <w:bCs/>
        </w:rPr>
        <w:t xml:space="preserve">Joint </w:t>
      </w:r>
      <w:r>
        <w:rPr>
          <w:bCs/>
        </w:rPr>
        <w:t>QNR</w:t>
      </w:r>
      <w:r w:rsidR="00430ACF">
        <w:t xml:space="preserve">.  </w:t>
      </w:r>
      <w:r w:rsidR="00FA6498">
        <w:t xml:space="preserve">The </w:t>
      </w:r>
      <w:r w:rsidRPr="006D32A2" w:rsidR="00FA6498">
        <w:rPr>
          <w:bCs/>
        </w:rPr>
        <w:t xml:space="preserve">Joint </w:t>
      </w:r>
      <w:r w:rsidR="00FA6498">
        <w:rPr>
          <w:bCs/>
        </w:rPr>
        <w:t>QNR</w:t>
      </w:r>
      <w:r w:rsidDel="00FA6498" w:rsidR="00FA6498">
        <w:t xml:space="preserve"> </w:t>
      </w:r>
      <w:r w:rsidR="00430ACF">
        <w:t xml:space="preserve">involves the receipt and review of </w:t>
      </w:r>
      <w:r>
        <w:t>grant program summaries and other</w:t>
      </w:r>
      <w:r w:rsidR="00430ACF">
        <w:t xml:space="preserve"> narrative information submitted to ETA and </w:t>
      </w:r>
      <w:r w:rsidR="00821FFA">
        <w:t xml:space="preserve">does not </w:t>
      </w:r>
      <w:r w:rsidR="00430ACF">
        <w:t xml:space="preserve">contain private information.  </w:t>
      </w:r>
      <w:r w:rsidRPr="00C26868" w:rsidR="00430ACF">
        <w:t>While this information collection makes no express assurance of confidentiality, ETA is responsible for protecting the privacy of participant</w:t>
      </w:r>
      <w:r w:rsidR="00821FFA">
        <w:t>s</w:t>
      </w:r>
      <w:r w:rsidRPr="00C26868" w:rsidR="00430ACF">
        <w:t xml:space="preserve"> and performance data and will maintain the data in accordance with all applicable Federal laws, with particular emphasis on compliance with the provisions of the Privacy a</w:t>
      </w:r>
      <w:r w:rsidR="00693075">
        <w:t>nd Freedom of Information Acts.</w:t>
      </w:r>
      <w:r w:rsidRPr="00C26868" w:rsidR="00430ACF">
        <w:t xml:space="preserve">  This data is covered by a System of Records Notice, DOL/ETA-15, published April 8, 2002 (67 FR 16898 et seq).  </w:t>
      </w:r>
    </w:p>
    <w:p w:rsidRPr="003204D8" w:rsidR="00693075" w:rsidP="003204D8" w:rsidRDefault="00693075" w14:paraId="1C8CC41D" w14:textId="77777777">
      <w:pPr>
        <w:autoSpaceDE w:val="0"/>
        <w:autoSpaceDN w:val="0"/>
        <w:adjustRightInd w:val="0"/>
      </w:pPr>
    </w:p>
    <w:p w:rsidRPr="003204D8" w:rsidR="003204D8" w:rsidP="003204D8" w:rsidRDefault="003204D8" w14:paraId="5F4C4388" w14:textId="77777777">
      <w:pPr>
        <w:tabs>
          <w:tab w:val="right" w:pos="360"/>
          <w:tab w:val="left" w:pos="540"/>
        </w:tabs>
        <w:autoSpaceDE w:val="0"/>
        <w:autoSpaceDN w:val="0"/>
        <w:adjustRightInd w:val="0"/>
        <w:ind w:left="540" w:hanging="540"/>
        <w:rPr>
          <w:i/>
        </w:rPr>
      </w:pPr>
      <w:r w:rsidRPr="003204D8">
        <w:rPr>
          <w:i/>
        </w:rPr>
        <w:t>11.</w:t>
      </w:r>
      <w:r w:rsidRPr="003204D8">
        <w:rPr>
          <w:i/>
        </w:rPr>
        <w:tab/>
      </w:r>
      <w:r w:rsidRPr="003204D8">
        <w:rPr>
          <w:i/>
        </w:rPr>
        <w:tab/>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w:t>
      </w:r>
      <w:r w:rsidRPr="003204D8">
        <w:rPr>
          <w:i/>
        </w:rPr>
        <w:lastRenderedPageBreak/>
        <w:t>given to persons from whom the information is requested, and any steps to be taken to obtain their consent.</w:t>
      </w:r>
    </w:p>
    <w:p w:rsidRPr="00954790" w:rsidR="005205D2" w:rsidRDefault="005205D2" w14:paraId="0BC79EB0" w14:textId="77777777">
      <w:pPr>
        <w:rPr>
          <w:b/>
        </w:rPr>
      </w:pPr>
    </w:p>
    <w:p w:rsidR="00950824" w:rsidP="00950824" w:rsidRDefault="00950824" w14:paraId="041F7718" w14:textId="77777777">
      <w:r>
        <w:t>The data collection includes no questions of a sensitive nature.</w:t>
      </w:r>
    </w:p>
    <w:p w:rsidRPr="003204D8" w:rsidR="003204D8" w:rsidP="003204D8" w:rsidRDefault="003204D8" w14:paraId="46288D30" w14:textId="77777777">
      <w:pPr>
        <w:autoSpaceDE w:val="0"/>
        <w:autoSpaceDN w:val="0"/>
        <w:adjustRightInd w:val="0"/>
      </w:pPr>
    </w:p>
    <w:p w:rsidRPr="008F4D44" w:rsidR="00FF5146" w:rsidP="00FF5146" w:rsidRDefault="003204D8" w14:paraId="1CBD507E" w14:textId="77777777">
      <w:pPr>
        <w:tabs>
          <w:tab w:val="right" w:pos="360"/>
        </w:tabs>
        <w:autoSpaceDE w:val="0"/>
        <w:autoSpaceDN w:val="0"/>
        <w:adjustRightInd w:val="0"/>
        <w:ind w:left="540" w:hanging="540"/>
        <w:rPr>
          <w:i/>
        </w:rPr>
      </w:pPr>
      <w:r w:rsidRPr="003204D8">
        <w:rPr>
          <w:i/>
        </w:rPr>
        <w:t>12.</w:t>
      </w:r>
      <w:r w:rsidRPr="003204D8">
        <w:rPr>
          <w:i/>
        </w:rPr>
        <w:tab/>
      </w:r>
      <w:r w:rsidRPr="003204D8">
        <w:rPr>
          <w:i/>
        </w:rPr>
        <w:tab/>
        <w:t xml:space="preserve">Provide estimates of the hour burden of the collection of information. </w:t>
      </w:r>
      <w:r w:rsidRPr="008F4D44" w:rsidR="00FF5146">
        <w:rPr>
          <w:i/>
        </w:rPr>
        <w:t xml:space="preserve">The statement should: </w:t>
      </w:r>
    </w:p>
    <w:p w:rsidR="003204D8" w:rsidP="003204D8" w:rsidRDefault="003204D8" w14:paraId="25C5B463" w14:textId="77777777">
      <w:pPr>
        <w:tabs>
          <w:tab w:val="right" w:pos="360"/>
        </w:tabs>
        <w:autoSpaceDE w:val="0"/>
        <w:autoSpaceDN w:val="0"/>
        <w:adjustRightInd w:val="0"/>
        <w:ind w:left="540" w:hanging="540"/>
        <w:rPr>
          <w:i/>
        </w:rPr>
      </w:pPr>
    </w:p>
    <w:p w:rsidRPr="008F4D44" w:rsidR="00FF5146" w:rsidP="00FF5146" w:rsidRDefault="00FF5146" w14:paraId="2CA5FFCD" w14:textId="77777777">
      <w:pPr>
        <w:autoSpaceDE w:val="0"/>
        <w:autoSpaceDN w:val="0"/>
        <w:adjustRightInd w:val="0"/>
        <w:ind w:left="720" w:hanging="180"/>
        <w:rPr>
          <w:i/>
        </w:rPr>
      </w:pPr>
      <w:r w:rsidRPr="008F4D44">
        <w:rPr>
          <w:i/>
        </w:rPr>
        <w:t>*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8F4D44" w:rsidR="00FF5146" w:rsidP="00FF5146" w:rsidRDefault="00FF5146" w14:paraId="77531A09" w14:textId="77777777">
      <w:pPr>
        <w:autoSpaceDE w:val="0"/>
        <w:autoSpaceDN w:val="0"/>
        <w:adjustRightInd w:val="0"/>
        <w:ind w:left="720" w:hanging="180"/>
        <w:rPr>
          <w:i/>
        </w:rPr>
      </w:pPr>
      <w:r w:rsidRPr="008F4D44">
        <w:rPr>
          <w:i/>
        </w:rPr>
        <w:t xml:space="preserve">* If this request for approval covers more than one form, provide separate hour burden estimates for each form and aggregate the hour burdens. </w:t>
      </w:r>
    </w:p>
    <w:p w:rsidRPr="008F4D44" w:rsidR="00FF5146" w:rsidP="00FF5146" w:rsidRDefault="00FF5146" w14:paraId="4A1ABECF" w14:textId="77777777">
      <w:pPr>
        <w:autoSpaceDE w:val="0"/>
        <w:autoSpaceDN w:val="0"/>
        <w:adjustRightInd w:val="0"/>
        <w:ind w:left="720" w:hanging="180"/>
        <w:rPr>
          <w:i/>
        </w:rPr>
      </w:pPr>
      <w:r w:rsidRPr="008F4D44">
        <w:rPr>
          <w:i/>
        </w:rPr>
        <w:t xml:space="preserve">*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 </w:t>
      </w:r>
    </w:p>
    <w:p w:rsidRPr="003204D8" w:rsidR="00FF5146" w:rsidP="003204D8" w:rsidRDefault="00FF5146" w14:paraId="7F16E8A2" w14:textId="77777777">
      <w:pPr>
        <w:tabs>
          <w:tab w:val="right" w:pos="360"/>
        </w:tabs>
        <w:autoSpaceDE w:val="0"/>
        <w:autoSpaceDN w:val="0"/>
        <w:adjustRightInd w:val="0"/>
        <w:ind w:left="540" w:hanging="540"/>
        <w:rPr>
          <w:i/>
        </w:rPr>
      </w:pPr>
    </w:p>
    <w:p w:rsidR="00983251" w:rsidP="006A57B4" w:rsidRDefault="00EE1A39" w14:paraId="2CE77C19" w14:textId="77777777">
      <w:pPr>
        <w:autoSpaceDE w:val="0"/>
        <w:autoSpaceDN w:val="0"/>
        <w:adjustRightInd w:val="0"/>
      </w:pPr>
      <w:r>
        <w:t xml:space="preserve">The completion of the </w:t>
      </w:r>
      <w:r w:rsidR="000146BE">
        <w:t xml:space="preserve">SCSEP data validation and the </w:t>
      </w:r>
      <w:r w:rsidR="00877B5E">
        <w:t>Joint QNR</w:t>
      </w:r>
      <w:r w:rsidRPr="00954790" w:rsidR="00372CC6">
        <w:t xml:space="preserve"> is estimated to require an annual burden of </w:t>
      </w:r>
      <w:r w:rsidR="00973F13">
        <w:t>50,</w:t>
      </w:r>
      <w:r w:rsidR="00BF76A0">
        <w:t>594</w:t>
      </w:r>
      <w:r w:rsidRPr="00954790" w:rsidR="00372CC6">
        <w:t xml:space="preserve"> hours</w:t>
      </w:r>
      <w:r w:rsidR="000146BE">
        <w:t xml:space="preserve">. </w:t>
      </w:r>
      <w:r w:rsidR="001F225C">
        <w:t xml:space="preserve"> </w:t>
      </w:r>
      <w:r w:rsidR="000146BE">
        <w:t xml:space="preserve">See Table 1 below for </w:t>
      </w:r>
      <w:r w:rsidR="001C15E6">
        <w:t xml:space="preserve">additional information. </w:t>
      </w:r>
      <w:r w:rsidRPr="00954790" w:rsidR="00372CC6">
        <w:t xml:space="preserve"> </w:t>
      </w:r>
      <w:r w:rsidRPr="004D2142" w:rsidR="00983251">
        <w:t xml:space="preserve">The estimated annual hours needed to conduct </w:t>
      </w:r>
      <w:r w:rsidR="00983251">
        <w:t xml:space="preserve">SCSEP data </w:t>
      </w:r>
      <w:r w:rsidRPr="004D2142" w:rsidR="00983251">
        <w:t xml:space="preserve">validation </w:t>
      </w:r>
      <w:r w:rsidR="00983251">
        <w:t>i</w:t>
      </w:r>
      <w:r w:rsidRPr="004D2142" w:rsidR="00983251">
        <w:t xml:space="preserve">s </w:t>
      </w:r>
      <w:r w:rsidR="005822F8">
        <w:t xml:space="preserve">40.5 </w:t>
      </w:r>
      <w:r w:rsidRPr="004D2142" w:rsidR="00983251">
        <w:t xml:space="preserve">hours on average per grantee and </w:t>
      </w:r>
      <w:r w:rsidR="005822F8">
        <w:t>3,118.50</w:t>
      </w:r>
      <w:r w:rsidRPr="004D2142" w:rsidR="00983251">
        <w:t xml:space="preserve"> hours for all g</w:t>
      </w:r>
      <w:r w:rsidRPr="001A6648" w:rsidR="00983251">
        <w:t xml:space="preserve">rantees.  </w:t>
      </w:r>
    </w:p>
    <w:p w:rsidR="00983251" w:rsidP="006A57B4" w:rsidRDefault="00983251" w14:paraId="47909EA0" w14:textId="77777777">
      <w:pPr>
        <w:autoSpaceDE w:val="0"/>
        <w:autoSpaceDN w:val="0"/>
        <w:adjustRightInd w:val="0"/>
      </w:pPr>
    </w:p>
    <w:p w:rsidRPr="00985BA9" w:rsidR="006A57B4" w:rsidP="006A57B4" w:rsidRDefault="00877B5E" w14:paraId="12224E46" w14:textId="77777777">
      <w:pPr>
        <w:autoSpaceDE w:val="0"/>
        <w:autoSpaceDN w:val="0"/>
        <w:adjustRightInd w:val="0"/>
      </w:pPr>
      <w:r>
        <w:t>Joint QNR</w:t>
      </w:r>
      <w:r w:rsidRPr="00985BA9" w:rsidR="006A57B4">
        <w:t xml:space="preserve"> burden involves providing a detailed account of all activities undertaken during the quarter including in-depth information on accomplishments, promising approaches, progress toward performance outcomes, and upcoming grant activities.  ETA assumes each grantee will spend approximately ten hours per quarter preparing this report. </w:t>
      </w:r>
    </w:p>
    <w:p w:rsidR="00877B5E" w:rsidP="006A57B4" w:rsidRDefault="00877B5E" w14:paraId="4921875B" w14:textId="77777777">
      <w:pPr>
        <w:autoSpaceDE w:val="0"/>
        <w:autoSpaceDN w:val="0"/>
        <w:adjustRightInd w:val="0"/>
      </w:pPr>
    </w:p>
    <w:p w:rsidR="006A57B4" w:rsidP="006A57B4" w:rsidRDefault="006A57B4" w14:paraId="2652832E" w14:textId="77777777">
      <w:pPr>
        <w:autoSpaceDE w:val="0"/>
        <w:autoSpaceDN w:val="0"/>
        <w:adjustRightInd w:val="0"/>
      </w:pPr>
      <w:r w:rsidRPr="00985BA9">
        <w:t xml:space="preserve">ETA calculated the estimated number of grantees based on the number of active DWG, H-1B, NFJP, REO, SCSEP, </w:t>
      </w:r>
      <w:r w:rsidR="00246156">
        <w:t>Apprenticeship</w:t>
      </w:r>
      <w:r w:rsidR="00877B5E">
        <w:t>,</w:t>
      </w:r>
      <w:r w:rsidR="00246156">
        <w:t xml:space="preserve"> </w:t>
      </w:r>
      <w:r w:rsidRPr="00985BA9">
        <w:t>and YouthBuild grants over the life of these reporting requirements, if approved.</w:t>
      </w:r>
    </w:p>
    <w:p w:rsidR="00D2594A" w:rsidP="006A57B4" w:rsidRDefault="00D2594A" w14:paraId="467F3C60" w14:textId="77777777">
      <w:pPr>
        <w:autoSpaceDE w:val="0"/>
        <w:autoSpaceDN w:val="0"/>
        <w:adjustRightInd w:val="0"/>
      </w:pPr>
    </w:p>
    <w:p w:rsidRPr="004F0BD3" w:rsidR="000F7A34" w:rsidP="00CE365B" w:rsidRDefault="000F7A34" w14:paraId="1A3BFF5A" w14:textId="77777777">
      <w:pPr>
        <w:pStyle w:val="BodyText"/>
        <w:rPr>
          <w:b/>
          <w:color w:val="auto"/>
          <w:sz w:val="22"/>
          <w:szCs w:val="22"/>
        </w:rPr>
        <w:sectPr w:rsidRPr="004F0BD3" w:rsidR="000F7A34" w:rsidSect="00EF1E61">
          <w:headerReference w:type="default" r:id="rId11"/>
          <w:footerReference w:type="even" r:id="rId12"/>
          <w:footerReference w:type="default" r:id="rId13"/>
          <w:pgSz w:w="12240" w:h="15840"/>
          <w:pgMar w:top="1440" w:right="1440" w:bottom="1440" w:left="1440" w:header="720" w:footer="720" w:gutter="0"/>
          <w:cols w:space="720"/>
          <w:docGrid w:linePitch="360"/>
        </w:sectPr>
      </w:pPr>
    </w:p>
    <w:p w:rsidRPr="004F0BD3" w:rsidR="00B75315" w:rsidP="00B75315" w:rsidRDefault="00B75315" w14:paraId="728C4BBD" w14:textId="77777777">
      <w:pPr>
        <w:jc w:val="center"/>
        <w:rPr>
          <w:b/>
          <w:sz w:val="22"/>
          <w:szCs w:val="22"/>
        </w:rPr>
      </w:pPr>
    </w:p>
    <w:p w:rsidRPr="004F0BD3" w:rsidR="00B75315" w:rsidP="00B75315" w:rsidRDefault="00B75315" w14:paraId="0B4285A7" w14:textId="44AEE18A">
      <w:pPr>
        <w:jc w:val="center"/>
        <w:rPr>
          <w:b/>
          <w:sz w:val="22"/>
          <w:szCs w:val="22"/>
        </w:rPr>
      </w:pPr>
      <w:r w:rsidRPr="004F0BD3">
        <w:rPr>
          <w:b/>
          <w:sz w:val="22"/>
          <w:szCs w:val="22"/>
        </w:rPr>
        <w:t xml:space="preserve">Table </w:t>
      </w:r>
      <w:r w:rsidR="000E33BB">
        <w:rPr>
          <w:b/>
          <w:sz w:val="22"/>
          <w:szCs w:val="22"/>
        </w:rPr>
        <w:t>1</w:t>
      </w:r>
      <w:r w:rsidRPr="004F0BD3">
        <w:rPr>
          <w:b/>
          <w:sz w:val="22"/>
          <w:szCs w:val="22"/>
        </w:rPr>
        <w:t xml:space="preserve"> – Disaggregated Summary Calculation of Annual Burden for Grantees for SCSEP Data Validation</w:t>
      </w:r>
    </w:p>
    <w:tbl>
      <w:tblPr>
        <w:tblStyle w:val="TableGrid"/>
        <w:tblpPr w:leftFromText="180" w:rightFromText="180" w:vertAnchor="text" w:horzAnchor="margin" w:tblpXSpec="center" w:tblpY="575"/>
        <w:tblW w:w="9350" w:type="dxa"/>
        <w:tblLook w:val="04A0" w:firstRow="1" w:lastRow="0" w:firstColumn="1" w:lastColumn="0" w:noHBand="0" w:noVBand="1"/>
      </w:tblPr>
      <w:tblGrid>
        <w:gridCol w:w="1234"/>
        <w:gridCol w:w="1325"/>
        <w:gridCol w:w="1245"/>
        <w:gridCol w:w="1109"/>
        <w:gridCol w:w="939"/>
        <w:gridCol w:w="873"/>
        <w:gridCol w:w="1392"/>
        <w:gridCol w:w="1233"/>
      </w:tblGrid>
      <w:tr w:rsidRPr="004F0BD3" w:rsidR="007D66C3" w:rsidTr="00C87A6F" w14:paraId="3E869418" w14:textId="77777777">
        <w:trPr>
          <w:trHeight w:val="1478"/>
        </w:trPr>
        <w:tc>
          <w:tcPr>
            <w:tcW w:w="1301" w:type="dxa"/>
            <w:shd w:val="clear" w:color="auto" w:fill="D9D9D9" w:themeFill="background1" w:themeFillShade="D9"/>
            <w:vAlign w:val="bottom"/>
          </w:tcPr>
          <w:p w:rsidRPr="004F0BD3" w:rsidR="000E1624" w:rsidP="000E1624" w:rsidRDefault="007D66C3" w14:paraId="120E120A" w14:textId="77777777">
            <w:pPr>
              <w:jc w:val="center"/>
              <w:rPr>
                <w:b/>
                <w:sz w:val="22"/>
                <w:szCs w:val="22"/>
              </w:rPr>
            </w:pPr>
            <w:r>
              <w:rPr>
                <w:b/>
                <w:sz w:val="22"/>
                <w:szCs w:val="22"/>
              </w:rPr>
              <w:lastRenderedPageBreak/>
              <w:t>Activity</w:t>
            </w:r>
          </w:p>
        </w:tc>
        <w:tc>
          <w:tcPr>
            <w:tcW w:w="1179" w:type="dxa"/>
            <w:shd w:val="clear" w:color="auto" w:fill="D9D9D9" w:themeFill="background1" w:themeFillShade="D9"/>
            <w:vAlign w:val="bottom"/>
          </w:tcPr>
          <w:p w:rsidRPr="004F0BD3" w:rsidR="000E1624" w:rsidP="007D66C3" w:rsidRDefault="000E1624" w14:paraId="40D6D037" w14:textId="77777777">
            <w:pPr>
              <w:jc w:val="center"/>
              <w:rPr>
                <w:b/>
                <w:sz w:val="22"/>
                <w:szCs w:val="22"/>
              </w:rPr>
            </w:pPr>
            <w:r w:rsidRPr="004F0BD3">
              <w:rPr>
                <w:b/>
                <w:sz w:val="22"/>
                <w:szCs w:val="22"/>
              </w:rPr>
              <w:t>No. of Respondents</w:t>
            </w:r>
          </w:p>
        </w:tc>
        <w:tc>
          <w:tcPr>
            <w:tcW w:w="1327" w:type="dxa"/>
            <w:shd w:val="clear" w:color="auto" w:fill="D9D9D9" w:themeFill="background1" w:themeFillShade="D9"/>
            <w:vAlign w:val="bottom"/>
          </w:tcPr>
          <w:p w:rsidRPr="004F0BD3" w:rsidR="000E1624" w:rsidP="000E1624" w:rsidRDefault="007D66C3" w14:paraId="0BFEABDE" w14:textId="77777777">
            <w:pPr>
              <w:jc w:val="center"/>
              <w:rPr>
                <w:b/>
                <w:sz w:val="22"/>
                <w:szCs w:val="22"/>
              </w:rPr>
            </w:pPr>
            <w:r>
              <w:rPr>
                <w:b/>
                <w:sz w:val="22"/>
                <w:szCs w:val="22"/>
              </w:rPr>
              <w:t>No. of Responses per Respondent</w:t>
            </w:r>
          </w:p>
        </w:tc>
        <w:tc>
          <w:tcPr>
            <w:tcW w:w="1441" w:type="dxa"/>
            <w:shd w:val="clear" w:color="auto" w:fill="D9D9D9" w:themeFill="background1" w:themeFillShade="D9"/>
            <w:vAlign w:val="bottom"/>
          </w:tcPr>
          <w:p w:rsidRPr="004F0BD3" w:rsidR="000E1624" w:rsidP="00FE22DE" w:rsidRDefault="000E1624" w14:paraId="44142DFA" w14:textId="77777777">
            <w:pPr>
              <w:jc w:val="center"/>
              <w:rPr>
                <w:b/>
                <w:sz w:val="22"/>
                <w:szCs w:val="22"/>
              </w:rPr>
            </w:pPr>
            <w:r w:rsidRPr="004F0BD3">
              <w:rPr>
                <w:b/>
                <w:sz w:val="22"/>
                <w:szCs w:val="22"/>
              </w:rPr>
              <w:t xml:space="preserve">Total Annual </w:t>
            </w:r>
            <w:r w:rsidR="007D66C3">
              <w:rPr>
                <w:b/>
                <w:sz w:val="22"/>
                <w:szCs w:val="22"/>
              </w:rPr>
              <w:t>Responses</w:t>
            </w:r>
          </w:p>
        </w:tc>
        <w:tc>
          <w:tcPr>
            <w:tcW w:w="867" w:type="dxa"/>
            <w:shd w:val="clear" w:color="auto" w:fill="D9D9D9" w:themeFill="background1" w:themeFillShade="D9"/>
            <w:vAlign w:val="bottom"/>
          </w:tcPr>
          <w:p w:rsidRPr="004F0BD3" w:rsidR="000E1624" w:rsidP="000E1624" w:rsidRDefault="007D66C3" w14:paraId="5534B0DA" w14:textId="77777777">
            <w:pPr>
              <w:jc w:val="center"/>
              <w:rPr>
                <w:b/>
                <w:sz w:val="22"/>
                <w:szCs w:val="22"/>
              </w:rPr>
            </w:pPr>
            <w:r>
              <w:rPr>
                <w:b/>
                <w:sz w:val="22"/>
                <w:szCs w:val="22"/>
              </w:rPr>
              <w:t>Average Burden Hours</w:t>
            </w:r>
          </w:p>
        </w:tc>
        <w:tc>
          <w:tcPr>
            <w:tcW w:w="1105" w:type="dxa"/>
            <w:shd w:val="clear" w:color="auto" w:fill="D9D9D9" w:themeFill="background1" w:themeFillShade="D9"/>
            <w:vAlign w:val="bottom"/>
          </w:tcPr>
          <w:p w:rsidRPr="004F0BD3" w:rsidR="000E1624" w:rsidP="000E1624" w:rsidRDefault="000E1624" w14:paraId="61717DA6" w14:textId="77777777">
            <w:pPr>
              <w:jc w:val="center"/>
              <w:rPr>
                <w:b/>
                <w:sz w:val="22"/>
                <w:szCs w:val="22"/>
              </w:rPr>
            </w:pPr>
            <w:r w:rsidRPr="004F0BD3">
              <w:rPr>
                <w:b/>
                <w:sz w:val="22"/>
                <w:szCs w:val="22"/>
              </w:rPr>
              <w:t xml:space="preserve">Total </w:t>
            </w:r>
            <w:r w:rsidR="007D66C3">
              <w:rPr>
                <w:b/>
                <w:sz w:val="22"/>
                <w:szCs w:val="22"/>
              </w:rPr>
              <w:t xml:space="preserve">Burden </w:t>
            </w:r>
            <w:r w:rsidRPr="004F0BD3">
              <w:rPr>
                <w:b/>
                <w:sz w:val="22"/>
                <w:szCs w:val="22"/>
              </w:rPr>
              <w:t xml:space="preserve">Hours </w:t>
            </w:r>
          </w:p>
        </w:tc>
        <w:tc>
          <w:tcPr>
            <w:tcW w:w="1127" w:type="dxa"/>
            <w:shd w:val="clear" w:color="auto" w:fill="D9D9D9" w:themeFill="background1" w:themeFillShade="D9"/>
            <w:vAlign w:val="bottom"/>
          </w:tcPr>
          <w:p w:rsidRPr="004F0BD3" w:rsidR="000E1624" w:rsidP="000E1624" w:rsidRDefault="007D66C3" w14:paraId="59EE3D11" w14:textId="77777777">
            <w:pPr>
              <w:jc w:val="center"/>
              <w:rPr>
                <w:b/>
                <w:sz w:val="22"/>
                <w:szCs w:val="22"/>
              </w:rPr>
            </w:pPr>
            <w:r>
              <w:rPr>
                <w:b/>
                <w:sz w:val="22"/>
                <w:szCs w:val="22"/>
              </w:rPr>
              <w:t>Hourly Wage Rate</w:t>
            </w:r>
          </w:p>
        </w:tc>
        <w:tc>
          <w:tcPr>
            <w:tcW w:w="1003" w:type="dxa"/>
            <w:shd w:val="clear" w:color="auto" w:fill="D9D9D9" w:themeFill="background1" w:themeFillShade="D9"/>
            <w:vAlign w:val="bottom"/>
          </w:tcPr>
          <w:p w:rsidRPr="004F0BD3" w:rsidR="000E1624" w:rsidP="00FE22DE" w:rsidRDefault="007D66C3" w14:paraId="23A9A75E" w14:textId="77777777">
            <w:pPr>
              <w:jc w:val="center"/>
              <w:rPr>
                <w:b/>
                <w:sz w:val="22"/>
                <w:szCs w:val="22"/>
              </w:rPr>
            </w:pPr>
            <w:r>
              <w:rPr>
                <w:b/>
                <w:sz w:val="22"/>
                <w:szCs w:val="22"/>
              </w:rPr>
              <w:t>Total burden Cost</w:t>
            </w:r>
          </w:p>
        </w:tc>
      </w:tr>
      <w:tr w:rsidRPr="004F0BD3" w:rsidR="007D66C3" w:rsidTr="00C87A6F" w14:paraId="7A7FBE78" w14:textId="77777777">
        <w:trPr>
          <w:trHeight w:val="375"/>
        </w:trPr>
        <w:tc>
          <w:tcPr>
            <w:tcW w:w="1301" w:type="dxa"/>
            <w:vAlign w:val="center"/>
          </w:tcPr>
          <w:p w:rsidRPr="004F0BD3" w:rsidR="000E1624" w:rsidP="000E1624" w:rsidRDefault="000E1624" w14:paraId="4BEC397B" w14:textId="77777777">
            <w:pPr>
              <w:jc w:val="center"/>
              <w:rPr>
                <w:b/>
                <w:sz w:val="22"/>
                <w:szCs w:val="22"/>
              </w:rPr>
            </w:pPr>
            <w:r w:rsidRPr="004F0BD3">
              <w:rPr>
                <w:b/>
                <w:sz w:val="22"/>
                <w:szCs w:val="22"/>
              </w:rPr>
              <w:t>SCSEP Total</w:t>
            </w:r>
          </w:p>
        </w:tc>
        <w:tc>
          <w:tcPr>
            <w:tcW w:w="1179" w:type="dxa"/>
            <w:vAlign w:val="bottom"/>
          </w:tcPr>
          <w:p w:rsidRPr="004F0BD3" w:rsidR="000E1624" w:rsidP="00492D98" w:rsidRDefault="000E1624" w14:paraId="4065F894" w14:textId="77777777">
            <w:pPr>
              <w:jc w:val="right"/>
              <w:rPr>
                <w:sz w:val="22"/>
                <w:szCs w:val="22"/>
              </w:rPr>
            </w:pPr>
            <w:r w:rsidRPr="004F0BD3">
              <w:rPr>
                <w:b/>
                <w:sz w:val="22"/>
                <w:szCs w:val="22"/>
              </w:rPr>
              <w:t>7</w:t>
            </w:r>
            <w:r w:rsidRPr="004F0BD3" w:rsidR="00492D98">
              <w:rPr>
                <w:b/>
                <w:sz w:val="22"/>
                <w:szCs w:val="22"/>
              </w:rPr>
              <w:t>7</w:t>
            </w:r>
          </w:p>
        </w:tc>
        <w:tc>
          <w:tcPr>
            <w:tcW w:w="1327" w:type="dxa"/>
            <w:vAlign w:val="bottom"/>
          </w:tcPr>
          <w:p w:rsidRPr="004F0BD3" w:rsidR="000E1624" w:rsidP="000E1624" w:rsidRDefault="000E1624" w14:paraId="22FE17E4" w14:textId="77777777">
            <w:pPr>
              <w:jc w:val="right"/>
              <w:rPr>
                <w:b/>
                <w:sz w:val="22"/>
                <w:szCs w:val="22"/>
              </w:rPr>
            </w:pPr>
            <w:r w:rsidRPr="004F0BD3">
              <w:rPr>
                <w:b/>
                <w:sz w:val="22"/>
                <w:szCs w:val="22"/>
              </w:rPr>
              <w:t>4</w:t>
            </w:r>
          </w:p>
        </w:tc>
        <w:tc>
          <w:tcPr>
            <w:tcW w:w="1441" w:type="dxa"/>
            <w:vAlign w:val="bottom"/>
          </w:tcPr>
          <w:p w:rsidRPr="004F0BD3" w:rsidR="000E1624" w:rsidP="00BF76A0" w:rsidRDefault="00BF76A0" w14:paraId="08E73C4E" w14:textId="77777777">
            <w:pPr>
              <w:jc w:val="right"/>
              <w:rPr>
                <w:b/>
                <w:sz w:val="22"/>
                <w:szCs w:val="22"/>
              </w:rPr>
            </w:pPr>
            <w:r w:rsidRPr="004F0BD3">
              <w:rPr>
                <w:b/>
                <w:sz w:val="22"/>
                <w:szCs w:val="22"/>
              </w:rPr>
              <w:t>308</w:t>
            </w:r>
          </w:p>
        </w:tc>
        <w:tc>
          <w:tcPr>
            <w:tcW w:w="867" w:type="dxa"/>
            <w:vAlign w:val="bottom"/>
          </w:tcPr>
          <w:p w:rsidRPr="004F0BD3" w:rsidR="000E1624" w:rsidP="000E1624" w:rsidRDefault="000E1624" w14:paraId="2A0131D6" w14:textId="77777777">
            <w:pPr>
              <w:jc w:val="right"/>
              <w:rPr>
                <w:b/>
                <w:sz w:val="22"/>
                <w:szCs w:val="22"/>
              </w:rPr>
            </w:pPr>
            <w:r w:rsidRPr="004F0BD3">
              <w:rPr>
                <w:b/>
                <w:sz w:val="22"/>
                <w:szCs w:val="22"/>
              </w:rPr>
              <w:t>40.5</w:t>
            </w:r>
          </w:p>
        </w:tc>
        <w:tc>
          <w:tcPr>
            <w:tcW w:w="1105" w:type="dxa"/>
            <w:vAlign w:val="bottom"/>
          </w:tcPr>
          <w:p w:rsidRPr="004F0BD3" w:rsidR="000E1624" w:rsidP="00BF76A0" w:rsidRDefault="000E1624" w14:paraId="0AE1ACBF" w14:textId="77777777">
            <w:pPr>
              <w:jc w:val="right"/>
              <w:rPr>
                <w:sz w:val="22"/>
                <w:szCs w:val="22"/>
              </w:rPr>
            </w:pPr>
            <w:r w:rsidRPr="004F0BD3">
              <w:rPr>
                <w:b/>
                <w:bCs/>
                <w:sz w:val="22"/>
                <w:szCs w:val="22"/>
              </w:rPr>
              <w:t>12,</w:t>
            </w:r>
            <w:r w:rsidRPr="004F0BD3" w:rsidR="00492D98">
              <w:rPr>
                <w:b/>
                <w:bCs/>
                <w:sz w:val="22"/>
                <w:szCs w:val="22"/>
              </w:rPr>
              <w:t>474</w:t>
            </w:r>
          </w:p>
        </w:tc>
        <w:tc>
          <w:tcPr>
            <w:tcW w:w="1127" w:type="dxa"/>
            <w:vAlign w:val="bottom"/>
          </w:tcPr>
          <w:p w:rsidRPr="004F0BD3" w:rsidR="000E1624" w:rsidP="000E1624" w:rsidRDefault="001F7544" w14:paraId="0EACD23D" w14:textId="77777777">
            <w:pPr>
              <w:jc w:val="center"/>
              <w:rPr>
                <w:b/>
                <w:sz w:val="22"/>
                <w:szCs w:val="22"/>
              </w:rPr>
            </w:pPr>
            <w:r w:rsidRPr="004F0BD3">
              <w:rPr>
                <w:sz w:val="22"/>
                <w:szCs w:val="22"/>
              </w:rPr>
              <w:t>$24.15/$33.77</w:t>
            </w:r>
          </w:p>
        </w:tc>
        <w:tc>
          <w:tcPr>
            <w:tcW w:w="1003" w:type="dxa"/>
            <w:shd w:val="clear" w:color="auto" w:fill="auto"/>
            <w:vAlign w:val="center"/>
          </w:tcPr>
          <w:p w:rsidRPr="004F0BD3" w:rsidR="000E1624" w:rsidP="001F1EFD" w:rsidRDefault="00492D98" w14:paraId="170A2024" w14:textId="77777777">
            <w:pPr>
              <w:jc w:val="center"/>
              <w:rPr>
                <w:b/>
                <w:sz w:val="22"/>
                <w:szCs w:val="22"/>
              </w:rPr>
            </w:pPr>
            <w:r w:rsidRPr="004F0BD3">
              <w:rPr>
                <w:b/>
                <w:color w:val="000000"/>
                <w:sz w:val="22"/>
                <w:szCs w:val="22"/>
              </w:rPr>
              <w:t>$388,519.74</w:t>
            </w:r>
          </w:p>
        </w:tc>
      </w:tr>
      <w:tr w:rsidRPr="004F0BD3" w:rsidR="007D66C3" w:rsidTr="00C87A6F" w14:paraId="1EBA245D" w14:textId="77777777">
        <w:trPr>
          <w:trHeight w:val="798"/>
        </w:trPr>
        <w:tc>
          <w:tcPr>
            <w:tcW w:w="1301" w:type="dxa"/>
            <w:vAlign w:val="center"/>
          </w:tcPr>
          <w:p w:rsidRPr="004F0BD3" w:rsidR="000E1624" w:rsidP="000E1624" w:rsidRDefault="000E1624" w14:paraId="11BB070B" w14:textId="77777777">
            <w:pPr>
              <w:jc w:val="center"/>
              <w:rPr>
                <w:sz w:val="22"/>
                <w:szCs w:val="22"/>
              </w:rPr>
            </w:pPr>
            <w:r w:rsidRPr="004F0BD3">
              <w:rPr>
                <w:sz w:val="22"/>
                <w:szCs w:val="22"/>
              </w:rPr>
              <w:t>Private Sector (Non-Profits)</w:t>
            </w:r>
          </w:p>
        </w:tc>
        <w:tc>
          <w:tcPr>
            <w:tcW w:w="1179" w:type="dxa"/>
            <w:vAlign w:val="bottom"/>
          </w:tcPr>
          <w:p w:rsidRPr="004F0BD3" w:rsidR="000E1624" w:rsidP="00492D98" w:rsidRDefault="000E1624" w14:paraId="4F09F7CE" w14:textId="77777777">
            <w:pPr>
              <w:jc w:val="right"/>
              <w:rPr>
                <w:sz w:val="22"/>
                <w:szCs w:val="22"/>
              </w:rPr>
            </w:pPr>
            <w:r w:rsidRPr="004F0BD3">
              <w:rPr>
                <w:sz w:val="22"/>
                <w:szCs w:val="22"/>
              </w:rPr>
              <w:t>2</w:t>
            </w:r>
            <w:r w:rsidRPr="004F0BD3" w:rsidR="00492D98">
              <w:rPr>
                <w:sz w:val="22"/>
                <w:szCs w:val="22"/>
              </w:rPr>
              <w:t>1</w:t>
            </w:r>
          </w:p>
        </w:tc>
        <w:tc>
          <w:tcPr>
            <w:tcW w:w="1327" w:type="dxa"/>
            <w:vAlign w:val="bottom"/>
          </w:tcPr>
          <w:p w:rsidRPr="004F0BD3" w:rsidR="000E1624" w:rsidP="000E1624" w:rsidRDefault="000E1624" w14:paraId="4C746643" w14:textId="77777777">
            <w:pPr>
              <w:jc w:val="right"/>
              <w:rPr>
                <w:sz w:val="22"/>
                <w:szCs w:val="22"/>
              </w:rPr>
            </w:pPr>
            <w:r w:rsidRPr="004F0BD3">
              <w:rPr>
                <w:sz w:val="22"/>
                <w:szCs w:val="22"/>
              </w:rPr>
              <w:t>4</w:t>
            </w:r>
          </w:p>
        </w:tc>
        <w:tc>
          <w:tcPr>
            <w:tcW w:w="1441" w:type="dxa"/>
            <w:vAlign w:val="bottom"/>
          </w:tcPr>
          <w:p w:rsidRPr="004F0BD3" w:rsidR="000E1624" w:rsidP="00BF76A0" w:rsidRDefault="00BF76A0" w14:paraId="2883FCAC" w14:textId="77777777">
            <w:pPr>
              <w:jc w:val="right"/>
              <w:rPr>
                <w:sz w:val="22"/>
                <w:szCs w:val="22"/>
              </w:rPr>
            </w:pPr>
            <w:r w:rsidRPr="004F0BD3">
              <w:rPr>
                <w:sz w:val="22"/>
                <w:szCs w:val="22"/>
              </w:rPr>
              <w:t>84</w:t>
            </w:r>
          </w:p>
        </w:tc>
        <w:tc>
          <w:tcPr>
            <w:tcW w:w="867" w:type="dxa"/>
            <w:vAlign w:val="bottom"/>
          </w:tcPr>
          <w:p w:rsidRPr="004F0BD3" w:rsidR="000E1624" w:rsidP="000E1624" w:rsidRDefault="000E1624" w14:paraId="6A810E46" w14:textId="77777777">
            <w:pPr>
              <w:jc w:val="right"/>
              <w:rPr>
                <w:sz w:val="22"/>
                <w:szCs w:val="22"/>
              </w:rPr>
            </w:pPr>
            <w:r w:rsidRPr="004F0BD3">
              <w:rPr>
                <w:sz w:val="22"/>
                <w:szCs w:val="22"/>
              </w:rPr>
              <w:t>40.5</w:t>
            </w:r>
          </w:p>
        </w:tc>
        <w:tc>
          <w:tcPr>
            <w:tcW w:w="1105" w:type="dxa"/>
            <w:vAlign w:val="bottom"/>
          </w:tcPr>
          <w:p w:rsidRPr="004F0BD3" w:rsidR="000E1624" w:rsidP="00BF76A0" w:rsidRDefault="00BF76A0" w14:paraId="740D91AE" w14:textId="77777777">
            <w:pPr>
              <w:jc w:val="right"/>
              <w:rPr>
                <w:sz w:val="22"/>
                <w:szCs w:val="22"/>
              </w:rPr>
            </w:pPr>
            <w:r w:rsidRPr="004F0BD3">
              <w:rPr>
                <w:sz w:val="22"/>
                <w:szCs w:val="22"/>
              </w:rPr>
              <w:t>3,402</w:t>
            </w:r>
          </w:p>
        </w:tc>
        <w:tc>
          <w:tcPr>
            <w:tcW w:w="1127" w:type="dxa"/>
            <w:vAlign w:val="bottom"/>
          </w:tcPr>
          <w:p w:rsidRPr="004F0BD3" w:rsidR="000E1624" w:rsidP="001F7544" w:rsidRDefault="000E1624" w14:paraId="479AC2E3" w14:textId="77777777">
            <w:pPr>
              <w:jc w:val="center"/>
              <w:rPr>
                <w:sz w:val="22"/>
                <w:szCs w:val="22"/>
              </w:rPr>
            </w:pPr>
            <w:r w:rsidRPr="004F0BD3">
              <w:rPr>
                <w:sz w:val="22"/>
                <w:szCs w:val="22"/>
              </w:rPr>
              <w:t>$</w:t>
            </w:r>
            <w:r w:rsidRPr="004F0BD3" w:rsidR="001F7544">
              <w:rPr>
                <w:sz w:val="22"/>
                <w:szCs w:val="22"/>
              </w:rPr>
              <w:t>24.15</w:t>
            </w:r>
          </w:p>
        </w:tc>
        <w:tc>
          <w:tcPr>
            <w:tcW w:w="1003" w:type="dxa"/>
            <w:shd w:val="clear" w:color="auto" w:fill="auto"/>
            <w:vAlign w:val="center"/>
          </w:tcPr>
          <w:p w:rsidRPr="004F0BD3" w:rsidR="00492D98" w:rsidP="00492D98" w:rsidRDefault="00492D98" w14:paraId="17334FEA" w14:textId="77777777">
            <w:pPr>
              <w:jc w:val="center"/>
              <w:rPr>
                <w:color w:val="000000"/>
                <w:sz w:val="22"/>
                <w:szCs w:val="22"/>
              </w:rPr>
            </w:pPr>
          </w:p>
          <w:p w:rsidRPr="004F0BD3" w:rsidR="000E1624" w:rsidP="00492D98" w:rsidRDefault="000E1624" w14:paraId="268D887F" w14:textId="77777777">
            <w:pPr>
              <w:jc w:val="center"/>
              <w:rPr>
                <w:sz w:val="22"/>
                <w:szCs w:val="22"/>
              </w:rPr>
            </w:pPr>
            <w:r w:rsidRPr="004F0BD3">
              <w:rPr>
                <w:color w:val="000000"/>
                <w:sz w:val="22"/>
                <w:szCs w:val="22"/>
              </w:rPr>
              <w:t>$</w:t>
            </w:r>
            <w:r w:rsidRPr="004F0BD3" w:rsidR="00492D98">
              <w:rPr>
                <w:color w:val="000000"/>
                <w:sz w:val="22"/>
                <w:szCs w:val="22"/>
              </w:rPr>
              <w:t>82,158.30</w:t>
            </w:r>
            <w:r w:rsidRPr="004F0BD3">
              <w:rPr>
                <w:color w:val="000000"/>
                <w:sz w:val="22"/>
                <w:szCs w:val="22"/>
              </w:rPr>
              <w:t xml:space="preserve"> </w:t>
            </w:r>
          </w:p>
        </w:tc>
      </w:tr>
      <w:tr w:rsidRPr="00B86908" w:rsidR="007D66C3" w:rsidTr="00C87A6F" w14:paraId="4D3BED17" w14:textId="77777777">
        <w:trPr>
          <w:trHeight w:val="1151"/>
        </w:trPr>
        <w:tc>
          <w:tcPr>
            <w:tcW w:w="1301" w:type="dxa"/>
            <w:vAlign w:val="center"/>
          </w:tcPr>
          <w:p w:rsidRPr="004F0BD3" w:rsidR="000E1624" w:rsidP="000E1624" w:rsidRDefault="000E1624" w14:paraId="6611CE69" w14:textId="77777777">
            <w:pPr>
              <w:jc w:val="center"/>
              <w:rPr>
                <w:sz w:val="22"/>
                <w:szCs w:val="22"/>
              </w:rPr>
            </w:pPr>
            <w:r w:rsidRPr="004F0BD3">
              <w:rPr>
                <w:sz w:val="22"/>
                <w:szCs w:val="22"/>
              </w:rPr>
              <w:t xml:space="preserve">State, Local, or Tribal Government </w:t>
            </w:r>
          </w:p>
        </w:tc>
        <w:tc>
          <w:tcPr>
            <w:tcW w:w="1179" w:type="dxa"/>
            <w:vAlign w:val="bottom"/>
          </w:tcPr>
          <w:p w:rsidRPr="004F0BD3" w:rsidR="000E1624" w:rsidP="000E1624" w:rsidRDefault="000E1624" w14:paraId="54288F0D" w14:textId="77777777">
            <w:pPr>
              <w:jc w:val="right"/>
              <w:rPr>
                <w:sz w:val="22"/>
                <w:szCs w:val="22"/>
              </w:rPr>
            </w:pPr>
            <w:r w:rsidRPr="004F0BD3">
              <w:rPr>
                <w:sz w:val="22"/>
                <w:szCs w:val="22"/>
              </w:rPr>
              <w:t>56</w:t>
            </w:r>
          </w:p>
        </w:tc>
        <w:tc>
          <w:tcPr>
            <w:tcW w:w="1327" w:type="dxa"/>
            <w:vAlign w:val="bottom"/>
          </w:tcPr>
          <w:p w:rsidRPr="004F0BD3" w:rsidR="000E1624" w:rsidP="000E1624" w:rsidRDefault="000E1624" w14:paraId="3304B7B2" w14:textId="77777777">
            <w:pPr>
              <w:jc w:val="right"/>
              <w:rPr>
                <w:sz w:val="22"/>
                <w:szCs w:val="22"/>
              </w:rPr>
            </w:pPr>
            <w:r w:rsidRPr="004F0BD3">
              <w:rPr>
                <w:sz w:val="22"/>
                <w:szCs w:val="22"/>
              </w:rPr>
              <w:t>4</w:t>
            </w:r>
          </w:p>
        </w:tc>
        <w:tc>
          <w:tcPr>
            <w:tcW w:w="1441" w:type="dxa"/>
            <w:vAlign w:val="bottom"/>
          </w:tcPr>
          <w:p w:rsidRPr="004F0BD3" w:rsidR="000E1624" w:rsidP="000E1624" w:rsidRDefault="000E1624" w14:paraId="5707F690" w14:textId="77777777">
            <w:pPr>
              <w:jc w:val="right"/>
              <w:rPr>
                <w:sz w:val="22"/>
                <w:szCs w:val="22"/>
              </w:rPr>
            </w:pPr>
            <w:r w:rsidRPr="004F0BD3">
              <w:rPr>
                <w:sz w:val="22"/>
                <w:szCs w:val="22"/>
              </w:rPr>
              <w:t>224</w:t>
            </w:r>
          </w:p>
        </w:tc>
        <w:tc>
          <w:tcPr>
            <w:tcW w:w="867" w:type="dxa"/>
            <w:vAlign w:val="bottom"/>
          </w:tcPr>
          <w:p w:rsidRPr="004F0BD3" w:rsidR="000E1624" w:rsidP="000E1624" w:rsidRDefault="000E1624" w14:paraId="678AD66A" w14:textId="77777777">
            <w:pPr>
              <w:jc w:val="right"/>
              <w:rPr>
                <w:sz w:val="22"/>
                <w:szCs w:val="22"/>
              </w:rPr>
            </w:pPr>
            <w:r w:rsidRPr="004F0BD3">
              <w:rPr>
                <w:sz w:val="22"/>
                <w:szCs w:val="22"/>
              </w:rPr>
              <w:t>40.5</w:t>
            </w:r>
          </w:p>
        </w:tc>
        <w:tc>
          <w:tcPr>
            <w:tcW w:w="1105" w:type="dxa"/>
            <w:vAlign w:val="bottom"/>
          </w:tcPr>
          <w:p w:rsidRPr="004F0BD3" w:rsidR="000E1624" w:rsidP="000E1624" w:rsidRDefault="000E1624" w14:paraId="5450941F" w14:textId="77777777">
            <w:pPr>
              <w:jc w:val="right"/>
              <w:rPr>
                <w:sz w:val="22"/>
                <w:szCs w:val="22"/>
              </w:rPr>
            </w:pPr>
            <w:r w:rsidRPr="004F0BD3">
              <w:rPr>
                <w:sz w:val="22"/>
                <w:szCs w:val="22"/>
              </w:rPr>
              <w:t>9,072</w:t>
            </w:r>
          </w:p>
        </w:tc>
        <w:tc>
          <w:tcPr>
            <w:tcW w:w="1127" w:type="dxa"/>
            <w:vAlign w:val="bottom"/>
          </w:tcPr>
          <w:p w:rsidRPr="004F0BD3" w:rsidR="000E1624" w:rsidP="001F7544" w:rsidRDefault="000E1624" w14:paraId="324F4D84" w14:textId="77777777">
            <w:pPr>
              <w:jc w:val="center"/>
              <w:rPr>
                <w:sz w:val="22"/>
                <w:szCs w:val="22"/>
              </w:rPr>
            </w:pPr>
            <w:r w:rsidRPr="004F0BD3">
              <w:rPr>
                <w:sz w:val="22"/>
                <w:szCs w:val="22"/>
              </w:rPr>
              <w:t>$</w:t>
            </w:r>
            <w:r w:rsidRPr="004F0BD3" w:rsidR="001F7544">
              <w:rPr>
                <w:sz w:val="22"/>
                <w:szCs w:val="22"/>
              </w:rPr>
              <w:t>33.77</w:t>
            </w:r>
            <w:r w:rsidRPr="004F0BD3">
              <w:rPr>
                <w:sz w:val="22"/>
                <w:szCs w:val="22"/>
              </w:rPr>
              <w:t xml:space="preserve"> </w:t>
            </w:r>
          </w:p>
        </w:tc>
        <w:tc>
          <w:tcPr>
            <w:tcW w:w="1003" w:type="dxa"/>
            <w:shd w:val="clear" w:color="auto" w:fill="auto"/>
            <w:vAlign w:val="center"/>
          </w:tcPr>
          <w:p w:rsidRPr="00B86908" w:rsidR="000E1624" w:rsidP="001F1EFD" w:rsidRDefault="000E1624" w14:paraId="275D9C25" w14:textId="77777777">
            <w:pPr>
              <w:jc w:val="center"/>
              <w:rPr>
                <w:sz w:val="22"/>
                <w:szCs w:val="22"/>
              </w:rPr>
            </w:pPr>
            <w:r w:rsidRPr="004F0BD3">
              <w:rPr>
                <w:color w:val="000000"/>
                <w:sz w:val="22"/>
                <w:szCs w:val="22"/>
              </w:rPr>
              <w:t>$</w:t>
            </w:r>
            <w:r w:rsidRPr="004F0BD3" w:rsidR="001F1EFD">
              <w:rPr>
                <w:color w:val="000000"/>
                <w:sz w:val="22"/>
                <w:szCs w:val="22"/>
              </w:rPr>
              <w:t>306,361.44</w:t>
            </w:r>
          </w:p>
        </w:tc>
      </w:tr>
    </w:tbl>
    <w:p w:rsidRPr="00B86908" w:rsidR="00910F47" w:rsidP="000F7A34" w:rsidRDefault="00910F47" w14:paraId="0F03674C" w14:textId="77777777">
      <w:pPr>
        <w:jc w:val="center"/>
        <w:rPr>
          <w:b/>
          <w:sz w:val="22"/>
          <w:szCs w:val="22"/>
        </w:rPr>
      </w:pPr>
    </w:p>
    <w:p w:rsidRPr="00B86908" w:rsidR="00623483" w:rsidP="002B6E2C" w:rsidRDefault="00623483" w14:paraId="109E7D38" w14:textId="77777777">
      <w:pPr>
        <w:rPr>
          <w:b/>
          <w:sz w:val="22"/>
          <w:szCs w:val="22"/>
        </w:rPr>
      </w:pPr>
    </w:p>
    <w:p w:rsidR="007D66C3" w:rsidP="002B6E2C" w:rsidRDefault="007D66C3" w14:paraId="2B368012" w14:textId="77777777">
      <w:pPr>
        <w:jc w:val="center"/>
        <w:rPr>
          <w:b/>
          <w:sz w:val="22"/>
          <w:szCs w:val="22"/>
        </w:rPr>
      </w:pPr>
    </w:p>
    <w:p w:rsidRPr="00B86908" w:rsidR="00FD7E67" w:rsidP="002B6E2C" w:rsidRDefault="00FD7E67" w14:paraId="64DC0B41" w14:textId="4B9104C2">
      <w:pPr>
        <w:jc w:val="center"/>
        <w:rPr>
          <w:sz w:val="22"/>
          <w:szCs w:val="22"/>
        </w:rPr>
      </w:pPr>
      <w:r w:rsidRPr="00B86908">
        <w:rPr>
          <w:b/>
          <w:sz w:val="22"/>
          <w:szCs w:val="22"/>
        </w:rPr>
        <w:t xml:space="preserve">Table </w:t>
      </w:r>
      <w:r w:rsidR="000E33BB">
        <w:rPr>
          <w:b/>
          <w:sz w:val="22"/>
          <w:szCs w:val="22"/>
        </w:rPr>
        <w:t>2</w:t>
      </w:r>
      <w:r w:rsidRPr="00B86908" w:rsidR="00E90931">
        <w:rPr>
          <w:b/>
          <w:sz w:val="22"/>
          <w:szCs w:val="22"/>
        </w:rPr>
        <w:t xml:space="preserve"> </w:t>
      </w:r>
      <w:r w:rsidRPr="00B86908">
        <w:rPr>
          <w:b/>
          <w:sz w:val="22"/>
          <w:szCs w:val="22"/>
        </w:rPr>
        <w:t>– Disaggregated Summary Calculation of Annual Burden for Grantees</w:t>
      </w:r>
      <w:r w:rsidRPr="00B86908" w:rsidR="00E90931">
        <w:rPr>
          <w:b/>
          <w:sz w:val="22"/>
          <w:szCs w:val="22"/>
        </w:rPr>
        <w:t xml:space="preserve"> for Joint Quarterly Narrative Performance Report</w:t>
      </w:r>
    </w:p>
    <w:p w:rsidRPr="00B86908" w:rsidR="00FD7E67" w:rsidP="002B6E2C" w:rsidRDefault="00FD7E67" w14:paraId="68A898D9" w14:textId="77777777">
      <w:pPr>
        <w:rPr>
          <w:sz w:val="22"/>
          <w:szCs w:val="22"/>
        </w:rPr>
      </w:pPr>
    </w:p>
    <w:tbl>
      <w:tblPr>
        <w:tblStyle w:val="TableGrid"/>
        <w:tblpPr w:leftFromText="180" w:rightFromText="180" w:vertAnchor="text" w:tblpX="108" w:tblpY="1"/>
        <w:tblOverlap w:val="never"/>
        <w:tblW w:w="9985" w:type="dxa"/>
        <w:tblLayout w:type="fixed"/>
        <w:tblLook w:val="04A0" w:firstRow="1" w:lastRow="0" w:firstColumn="1" w:lastColumn="0" w:noHBand="0" w:noVBand="1"/>
      </w:tblPr>
      <w:tblGrid>
        <w:gridCol w:w="1795"/>
        <w:gridCol w:w="1620"/>
        <w:gridCol w:w="990"/>
        <w:gridCol w:w="1170"/>
        <w:gridCol w:w="990"/>
        <w:gridCol w:w="900"/>
        <w:gridCol w:w="990"/>
        <w:gridCol w:w="1530"/>
      </w:tblGrid>
      <w:tr w:rsidRPr="00B86908" w:rsidR="00FD7E67" w:rsidTr="009B6298" w14:paraId="05DB11E7" w14:textId="77777777">
        <w:tc>
          <w:tcPr>
            <w:tcW w:w="1795" w:type="dxa"/>
            <w:shd w:val="clear" w:color="auto" w:fill="D9D9D9" w:themeFill="background1" w:themeFillShade="D9"/>
            <w:vAlign w:val="bottom"/>
          </w:tcPr>
          <w:p w:rsidRPr="00B86908" w:rsidR="00FD7E67" w:rsidP="002B6E2C" w:rsidRDefault="007D66C3" w14:paraId="26FCADAD" w14:textId="77777777">
            <w:pPr>
              <w:jc w:val="center"/>
              <w:rPr>
                <w:b/>
                <w:sz w:val="22"/>
                <w:szCs w:val="22"/>
              </w:rPr>
            </w:pPr>
            <w:r>
              <w:rPr>
                <w:b/>
                <w:sz w:val="22"/>
                <w:szCs w:val="22"/>
              </w:rPr>
              <w:t>Activity</w:t>
            </w:r>
          </w:p>
        </w:tc>
        <w:tc>
          <w:tcPr>
            <w:tcW w:w="1620" w:type="dxa"/>
            <w:shd w:val="clear" w:color="auto" w:fill="D9D9D9" w:themeFill="background1" w:themeFillShade="D9"/>
            <w:vAlign w:val="bottom"/>
          </w:tcPr>
          <w:p w:rsidRPr="00B86908" w:rsidR="00FD7E67" w:rsidP="00FE22DE" w:rsidRDefault="00FD7E67" w14:paraId="469F8E74" w14:textId="77777777">
            <w:pPr>
              <w:jc w:val="center"/>
              <w:rPr>
                <w:b/>
                <w:sz w:val="22"/>
                <w:szCs w:val="22"/>
              </w:rPr>
            </w:pPr>
            <w:r w:rsidRPr="00B86908">
              <w:rPr>
                <w:b/>
                <w:sz w:val="22"/>
                <w:szCs w:val="22"/>
              </w:rPr>
              <w:t>No. Respondents</w:t>
            </w:r>
          </w:p>
        </w:tc>
        <w:tc>
          <w:tcPr>
            <w:tcW w:w="990" w:type="dxa"/>
            <w:shd w:val="clear" w:color="auto" w:fill="D9D9D9" w:themeFill="background1" w:themeFillShade="D9"/>
            <w:vAlign w:val="bottom"/>
          </w:tcPr>
          <w:p w:rsidRPr="00B86908" w:rsidR="00FD7E67" w:rsidP="00FE22DE" w:rsidRDefault="007D66C3" w14:paraId="7228D25A" w14:textId="77777777">
            <w:pPr>
              <w:jc w:val="center"/>
              <w:rPr>
                <w:b/>
                <w:sz w:val="22"/>
                <w:szCs w:val="22"/>
              </w:rPr>
            </w:pPr>
            <w:r>
              <w:rPr>
                <w:b/>
                <w:sz w:val="22"/>
                <w:szCs w:val="22"/>
              </w:rPr>
              <w:t>No. of Reponses</w:t>
            </w:r>
            <w:r w:rsidRPr="00B86908">
              <w:rPr>
                <w:b/>
                <w:sz w:val="22"/>
                <w:szCs w:val="22"/>
              </w:rPr>
              <w:t xml:space="preserve"> </w:t>
            </w:r>
            <w:r w:rsidRPr="00B86908" w:rsidR="00FD7E67">
              <w:rPr>
                <w:b/>
                <w:sz w:val="22"/>
                <w:szCs w:val="22"/>
              </w:rPr>
              <w:t xml:space="preserve">per </w:t>
            </w:r>
            <w:r>
              <w:rPr>
                <w:b/>
                <w:sz w:val="22"/>
                <w:szCs w:val="22"/>
              </w:rPr>
              <w:t>Respondent</w:t>
            </w:r>
          </w:p>
        </w:tc>
        <w:tc>
          <w:tcPr>
            <w:tcW w:w="1170" w:type="dxa"/>
            <w:shd w:val="clear" w:color="auto" w:fill="D9D9D9" w:themeFill="background1" w:themeFillShade="D9"/>
            <w:vAlign w:val="bottom"/>
          </w:tcPr>
          <w:p w:rsidRPr="00B86908" w:rsidR="00FD7E67" w:rsidP="00BC6233" w:rsidRDefault="00FD7E67" w14:paraId="231ABB36" w14:textId="77777777">
            <w:pPr>
              <w:jc w:val="center"/>
              <w:rPr>
                <w:b/>
                <w:sz w:val="22"/>
                <w:szCs w:val="22"/>
              </w:rPr>
            </w:pPr>
            <w:r w:rsidRPr="00B86908">
              <w:rPr>
                <w:b/>
                <w:sz w:val="22"/>
                <w:szCs w:val="22"/>
              </w:rPr>
              <w:t xml:space="preserve">Total Annual </w:t>
            </w:r>
            <w:r w:rsidR="007D66C3">
              <w:rPr>
                <w:b/>
                <w:sz w:val="22"/>
                <w:szCs w:val="22"/>
              </w:rPr>
              <w:t>Responses</w:t>
            </w:r>
          </w:p>
        </w:tc>
        <w:tc>
          <w:tcPr>
            <w:tcW w:w="990" w:type="dxa"/>
            <w:shd w:val="clear" w:color="auto" w:fill="D9D9D9" w:themeFill="background1" w:themeFillShade="D9"/>
            <w:vAlign w:val="bottom"/>
          </w:tcPr>
          <w:p w:rsidRPr="00B86908" w:rsidR="00FD7E67" w:rsidP="00C87A6F" w:rsidRDefault="007D66C3" w14:paraId="538CCB7A" w14:textId="77777777">
            <w:pPr>
              <w:jc w:val="center"/>
              <w:rPr>
                <w:b/>
                <w:sz w:val="22"/>
                <w:szCs w:val="22"/>
              </w:rPr>
            </w:pPr>
            <w:r>
              <w:rPr>
                <w:b/>
                <w:sz w:val="22"/>
                <w:szCs w:val="22"/>
              </w:rPr>
              <w:t>Average Burden Hours</w:t>
            </w:r>
          </w:p>
        </w:tc>
        <w:tc>
          <w:tcPr>
            <w:tcW w:w="900" w:type="dxa"/>
            <w:shd w:val="clear" w:color="auto" w:fill="D9D9D9" w:themeFill="background1" w:themeFillShade="D9"/>
            <w:vAlign w:val="bottom"/>
          </w:tcPr>
          <w:p w:rsidRPr="00B86908" w:rsidR="00FD7E67" w:rsidP="002B6E2C" w:rsidRDefault="00FD7E67" w14:paraId="5B66DE63" w14:textId="77777777">
            <w:pPr>
              <w:jc w:val="center"/>
              <w:rPr>
                <w:b/>
                <w:sz w:val="22"/>
                <w:szCs w:val="22"/>
              </w:rPr>
            </w:pPr>
            <w:r w:rsidRPr="00B86908">
              <w:rPr>
                <w:b/>
                <w:sz w:val="22"/>
                <w:szCs w:val="22"/>
              </w:rPr>
              <w:t>Total</w:t>
            </w:r>
            <w:r w:rsidR="007D66C3">
              <w:rPr>
                <w:b/>
                <w:sz w:val="22"/>
                <w:szCs w:val="22"/>
              </w:rPr>
              <w:t xml:space="preserve"> Burden</w:t>
            </w:r>
            <w:r w:rsidRPr="00B86908">
              <w:rPr>
                <w:b/>
                <w:sz w:val="22"/>
                <w:szCs w:val="22"/>
              </w:rPr>
              <w:t xml:space="preserve"> Hours</w:t>
            </w:r>
          </w:p>
        </w:tc>
        <w:tc>
          <w:tcPr>
            <w:tcW w:w="990" w:type="dxa"/>
            <w:shd w:val="clear" w:color="auto" w:fill="D9D9D9" w:themeFill="background1" w:themeFillShade="D9"/>
            <w:vAlign w:val="bottom"/>
          </w:tcPr>
          <w:p w:rsidRPr="00B86908" w:rsidR="00FD7E67" w:rsidP="002B6E2C" w:rsidRDefault="007D66C3" w14:paraId="146E585B" w14:textId="77777777">
            <w:pPr>
              <w:jc w:val="center"/>
              <w:rPr>
                <w:b/>
                <w:sz w:val="22"/>
                <w:szCs w:val="22"/>
              </w:rPr>
            </w:pPr>
            <w:r>
              <w:rPr>
                <w:b/>
                <w:sz w:val="22"/>
                <w:szCs w:val="22"/>
              </w:rPr>
              <w:t>Hourly Wage Rate</w:t>
            </w:r>
          </w:p>
        </w:tc>
        <w:tc>
          <w:tcPr>
            <w:tcW w:w="1530" w:type="dxa"/>
            <w:shd w:val="clear" w:color="auto" w:fill="D9D9D9" w:themeFill="background1" w:themeFillShade="D9"/>
            <w:vAlign w:val="bottom"/>
          </w:tcPr>
          <w:p w:rsidRPr="00B86908" w:rsidR="00FD7E67" w:rsidP="002B6E2C" w:rsidRDefault="007D66C3" w14:paraId="68404D1C" w14:textId="77777777">
            <w:pPr>
              <w:jc w:val="center"/>
              <w:rPr>
                <w:b/>
                <w:sz w:val="22"/>
                <w:szCs w:val="22"/>
              </w:rPr>
            </w:pPr>
            <w:r>
              <w:rPr>
                <w:b/>
                <w:sz w:val="22"/>
                <w:szCs w:val="22"/>
              </w:rPr>
              <w:t>Total Burden Cost</w:t>
            </w:r>
          </w:p>
        </w:tc>
      </w:tr>
      <w:tr w:rsidRPr="00B86908" w:rsidR="008F41EB" w:rsidTr="009B6298" w14:paraId="3F5E5ACD" w14:textId="77777777">
        <w:tc>
          <w:tcPr>
            <w:tcW w:w="1795" w:type="dxa"/>
            <w:vAlign w:val="bottom"/>
          </w:tcPr>
          <w:p w:rsidRPr="00B86908" w:rsidR="008F41EB" w:rsidP="002B6E2C" w:rsidRDefault="008F41EB" w14:paraId="404A7F85" w14:textId="77777777">
            <w:pPr>
              <w:rPr>
                <w:b/>
                <w:sz w:val="22"/>
                <w:szCs w:val="22"/>
              </w:rPr>
            </w:pPr>
            <w:r w:rsidRPr="00B86908">
              <w:rPr>
                <w:b/>
                <w:sz w:val="22"/>
                <w:szCs w:val="22"/>
              </w:rPr>
              <w:t>DWG Total</w:t>
            </w:r>
          </w:p>
        </w:tc>
        <w:tc>
          <w:tcPr>
            <w:tcW w:w="1620" w:type="dxa"/>
            <w:vAlign w:val="bottom"/>
          </w:tcPr>
          <w:p w:rsidRPr="00B86908" w:rsidR="008F41EB" w:rsidP="002B6E2C" w:rsidRDefault="008F41EB" w14:paraId="050AD86D" w14:textId="77777777">
            <w:pPr>
              <w:jc w:val="right"/>
              <w:rPr>
                <w:b/>
                <w:sz w:val="22"/>
                <w:szCs w:val="22"/>
              </w:rPr>
            </w:pPr>
            <w:r w:rsidRPr="00B86908">
              <w:rPr>
                <w:b/>
                <w:sz w:val="22"/>
                <w:szCs w:val="22"/>
              </w:rPr>
              <w:t>159</w:t>
            </w:r>
          </w:p>
        </w:tc>
        <w:tc>
          <w:tcPr>
            <w:tcW w:w="990" w:type="dxa"/>
            <w:vAlign w:val="bottom"/>
          </w:tcPr>
          <w:p w:rsidRPr="00B86908" w:rsidR="008F41EB" w:rsidP="002B6E2C" w:rsidRDefault="008F41EB" w14:paraId="0C1D8F8A" w14:textId="77777777">
            <w:pPr>
              <w:jc w:val="right"/>
              <w:rPr>
                <w:b/>
                <w:sz w:val="22"/>
                <w:szCs w:val="22"/>
              </w:rPr>
            </w:pPr>
            <w:r w:rsidRPr="00B86908">
              <w:rPr>
                <w:b/>
                <w:sz w:val="22"/>
                <w:szCs w:val="22"/>
              </w:rPr>
              <w:t>4</w:t>
            </w:r>
          </w:p>
        </w:tc>
        <w:tc>
          <w:tcPr>
            <w:tcW w:w="1170" w:type="dxa"/>
            <w:vAlign w:val="bottom"/>
          </w:tcPr>
          <w:p w:rsidRPr="00B86908" w:rsidR="008F41EB" w:rsidP="002B6E2C" w:rsidRDefault="008F41EB" w14:paraId="65184E9D" w14:textId="77777777">
            <w:pPr>
              <w:jc w:val="right"/>
              <w:rPr>
                <w:b/>
                <w:sz w:val="22"/>
                <w:szCs w:val="22"/>
              </w:rPr>
            </w:pPr>
            <w:r w:rsidRPr="00B86908">
              <w:rPr>
                <w:b/>
                <w:sz w:val="22"/>
                <w:szCs w:val="22"/>
              </w:rPr>
              <w:t>636</w:t>
            </w:r>
          </w:p>
        </w:tc>
        <w:tc>
          <w:tcPr>
            <w:tcW w:w="990" w:type="dxa"/>
            <w:vAlign w:val="bottom"/>
          </w:tcPr>
          <w:p w:rsidRPr="00B86908" w:rsidR="008F41EB" w:rsidP="002B6E2C" w:rsidRDefault="008F41EB" w14:paraId="708CC0B0" w14:textId="77777777">
            <w:pPr>
              <w:jc w:val="right"/>
              <w:rPr>
                <w:b/>
                <w:sz w:val="22"/>
                <w:szCs w:val="22"/>
              </w:rPr>
            </w:pPr>
            <w:r w:rsidRPr="00B86908">
              <w:rPr>
                <w:b/>
                <w:sz w:val="22"/>
                <w:szCs w:val="22"/>
              </w:rPr>
              <w:t>10</w:t>
            </w:r>
          </w:p>
        </w:tc>
        <w:tc>
          <w:tcPr>
            <w:tcW w:w="900" w:type="dxa"/>
            <w:vAlign w:val="bottom"/>
          </w:tcPr>
          <w:p w:rsidRPr="00B86908" w:rsidR="008F41EB" w:rsidP="002B6E2C" w:rsidRDefault="008F41EB" w14:paraId="62C9101A" w14:textId="77777777">
            <w:pPr>
              <w:jc w:val="right"/>
              <w:rPr>
                <w:b/>
                <w:sz w:val="22"/>
                <w:szCs w:val="22"/>
              </w:rPr>
            </w:pPr>
            <w:r w:rsidRPr="00B86908">
              <w:rPr>
                <w:b/>
                <w:sz w:val="22"/>
                <w:szCs w:val="22"/>
              </w:rPr>
              <w:t>6,360</w:t>
            </w:r>
          </w:p>
        </w:tc>
        <w:tc>
          <w:tcPr>
            <w:tcW w:w="990" w:type="dxa"/>
            <w:vAlign w:val="bottom"/>
          </w:tcPr>
          <w:p w:rsidRPr="00B86908" w:rsidR="008F41EB" w:rsidP="002B6E2C" w:rsidRDefault="001F7544" w14:paraId="567BB280" w14:textId="77777777">
            <w:pPr>
              <w:jc w:val="right"/>
              <w:rPr>
                <w:b/>
                <w:sz w:val="22"/>
                <w:szCs w:val="22"/>
              </w:rPr>
            </w:pPr>
            <w:r w:rsidRPr="00B86908">
              <w:rPr>
                <w:sz w:val="22"/>
                <w:szCs w:val="22"/>
              </w:rPr>
              <w:t>$</w:t>
            </w:r>
            <w:r>
              <w:rPr>
                <w:sz w:val="22"/>
                <w:szCs w:val="22"/>
              </w:rPr>
              <w:t>24.15/$33.77</w:t>
            </w:r>
          </w:p>
        </w:tc>
        <w:tc>
          <w:tcPr>
            <w:tcW w:w="1530" w:type="dxa"/>
            <w:shd w:val="clear" w:color="auto" w:fill="auto"/>
            <w:vAlign w:val="center"/>
          </w:tcPr>
          <w:p w:rsidRPr="00B86908" w:rsidR="008F41EB" w:rsidP="001F1EFD" w:rsidRDefault="008F41EB" w14:paraId="627BB868" w14:textId="77777777">
            <w:pPr>
              <w:jc w:val="right"/>
              <w:rPr>
                <w:b/>
                <w:sz w:val="22"/>
                <w:szCs w:val="22"/>
              </w:rPr>
            </w:pPr>
            <w:r w:rsidRPr="00B86908">
              <w:rPr>
                <w:b/>
                <w:bCs/>
                <w:color w:val="000000"/>
                <w:sz w:val="22"/>
                <w:szCs w:val="22"/>
              </w:rPr>
              <w:t>$</w:t>
            </w:r>
            <w:r w:rsidR="001F1EFD">
              <w:rPr>
                <w:b/>
                <w:bCs/>
                <w:color w:val="000000"/>
                <w:sz w:val="22"/>
                <w:szCs w:val="22"/>
              </w:rPr>
              <w:t>212,853.20</w:t>
            </w:r>
            <w:r w:rsidRPr="00B86908">
              <w:rPr>
                <w:b/>
                <w:bCs/>
                <w:color w:val="000000"/>
                <w:sz w:val="22"/>
                <w:szCs w:val="22"/>
              </w:rPr>
              <w:t xml:space="preserve"> </w:t>
            </w:r>
          </w:p>
        </w:tc>
      </w:tr>
      <w:tr w:rsidRPr="00B86908" w:rsidR="008F41EB" w:rsidTr="009B6298" w14:paraId="36AA9261" w14:textId="77777777">
        <w:tc>
          <w:tcPr>
            <w:tcW w:w="1795" w:type="dxa"/>
            <w:vAlign w:val="bottom"/>
          </w:tcPr>
          <w:p w:rsidRPr="00B86908" w:rsidR="008F41EB" w:rsidP="002B6E2C" w:rsidRDefault="008F41EB" w14:paraId="21CE4F54" w14:textId="77777777">
            <w:pPr>
              <w:ind w:left="162"/>
              <w:rPr>
                <w:sz w:val="22"/>
                <w:szCs w:val="22"/>
              </w:rPr>
            </w:pPr>
            <w:r w:rsidRPr="00B86908">
              <w:rPr>
                <w:sz w:val="22"/>
                <w:szCs w:val="22"/>
              </w:rPr>
              <w:t>Private Sector</w:t>
            </w:r>
          </w:p>
        </w:tc>
        <w:tc>
          <w:tcPr>
            <w:tcW w:w="1620" w:type="dxa"/>
            <w:vAlign w:val="bottom"/>
          </w:tcPr>
          <w:p w:rsidRPr="00B86908" w:rsidR="008F41EB" w:rsidP="002B6E2C" w:rsidRDefault="008F41EB" w14:paraId="02C60FBA" w14:textId="77777777">
            <w:pPr>
              <w:jc w:val="right"/>
              <w:rPr>
                <w:sz w:val="22"/>
                <w:szCs w:val="22"/>
              </w:rPr>
            </w:pPr>
            <w:r w:rsidRPr="00B86908">
              <w:rPr>
                <w:sz w:val="22"/>
                <w:szCs w:val="22"/>
              </w:rPr>
              <w:t>5</w:t>
            </w:r>
          </w:p>
        </w:tc>
        <w:tc>
          <w:tcPr>
            <w:tcW w:w="990" w:type="dxa"/>
            <w:vAlign w:val="bottom"/>
          </w:tcPr>
          <w:p w:rsidRPr="00B86908" w:rsidR="008F41EB" w:rsidP="002B6E2C" w:rsidRDefault="008F41EB" w14:paraId="03560D9E" w14:textId="77777777">
            <w:pPr>
              <w:jc w:val="right"/>
              <w:rPr>
                <w:sz w:val="22"/>
                <w:szCs w:val="22"/>
              </w:rPr>
            </w:pPr>
            <w:r w:rsidRPr="00B86908">
              <w:rPr>
                <w:sz w:val="22"/>
                <w:szCs w:val="22"/>
              </w:rPr>
              <w:t>4</w:t>
            </w:r>
          </w:p>
        </w:tc>
        <w:tc>
          <w:tcPr>
            <w:tcW w:w="1170" w:type="dxa"/>
            <w:vAlign w:val="bottom"/>
          </w:tcPr>
          <w:p w:rsidRPr="00B86908" w:rsidR="008F41EB" w:rsidP="002B6E2C" w:rsidRDefault="008F41EB" w14:paraId="17551EF9" w14:textId="77777777">
            <w:pPr>
              <w:jc w:val="right"/>
              <w:rPr>
                <w:sz w:val="22"/>
                <w:szCs w:val="22"/>
              </w:rPr>
            </w:pPr>
            <w:r w:rsidRPr="00B86908">
              <w:rPr>
                <w:sz w:val="22"/>
                <w:szCs w:val="22"/>
              </w:rPr>
              <w:t>20</w:t>
            </w:r>
          </w:p>
        </w:tc>
        <w:tc>
          <w:tcPr>
            <w:tcW w:w="990" w:type="dxa"/>
            <w:vAlign w:val="bottom"/>
          </w:tcPr>
          <w:p w:rsidRPr="00B86908" w:rsidR="008F41EB" w:rsidP="002B6E2C" w:rsidRDefault="008F41EB" w14:paraId="37920640" w14:textId="77777777">
            <w:pPr>
              <w:jc w:val="right"/>
              <w:rPr>
                <w:sz w:val="22"/>
                <w:szCs w:val="22"/>
              </w:rPr>
            </w:pPr>
            <w:r w:rsidRPr="00B86908">
              <w:rPr>
                <w:sz w:val="22"/>
                <w:szCs w:val="22"/>
              </w:rPr>
              <w:t>10</w:t>
            </w:r>
          </w:p>
        </w:tc>
        <w:tc>
          <w:tcPr>
            <w:tcW w:w="900" w:type="dxa"/>
            <w:vAlign w:val="bottom"/>
          </w:tcPr>
          <w:p w:rsidRPr="00B86908" w:rsidR="008F41EB" w:rsidP="002B6E2C" w:rsidRDefault="008F41EB" w14:paraId="7806A89F" w14:textId="77777777">
            <w:pPr>
              <w:jc w:val="right"/>
              <w:rPr>
                <w:sz w:val="22"/>
                <w:szCs w:val="22"/>
              </w:rPr>
            </w:pPr>
            <w:r w:rsidRPr="00B86908">
              <w:rPr>
                <w:sz w:val="22"/>
                <w:szCs w:val="22"/>
              </w:rPr>
              <w:t>200</w:t>
            </w:r>
          </w:p>
        </w:tc>
        <w:tc>
          <w:tcPr>
            <w:tcW w:w="990" w:type="dxa"/>
            <w:vAlign w:val="bottom"/>
          </w:tcPr>
          <w:p w:rsidRPr="00B86908" w:rsidR="008F41EB" w:rsidP="001F7544" w:rsidRDefault="008F41EB" w14:paraId="327FCE8E" w14:textId="77777777">
            <w:pPr>
              <w:jc w:val="right"/>
              <w:rPr>
                <w:sz w:val="22"/>
                <w:szCs w:val="22"/>
              </w:rPr>
            </w:pPr>
            <w:r w:rsidRPr="00B86908">
              <w:rPr>
                <w:sz w:val="22"/>
                <w:szCs w:val="22"/>
              </w:rPr>
              <w:t>$</w:t>
            </w:r>
            <w:r w:rsidR="001F7544">
              <w:rPr>
                <w:sz w:val="22"/>
                <w:szCs w:val="22"/>
              </w:rPr>
              <w:t>24.15</w:t>
            </w:r>
          </w:p>
        </w:tc>
        <w:tc>
          <w:tcPr>
            <w:tcW w:w="1530" w:type="dxa"/>
            <w:shd w:val="clear" w:color="auto" w:fill="auto"/>
            <w:vAlign w:val="center"/>
          </w:tcPr>
          <w:p w:rsidRPr="00B86908" w:rsidR="008F41EB" w:rsidP="001F1EFD" w:rsidRDefault="008F41EB" w14:paraId="6C23DB8D" w14:textId="77777777">
            <w:pPr>
              <w:jc w:val="right"/>
              <w:rPr>
                <w:sz w:val="22"/>
                <w:szCs w:val="22"/>
              </w:rPr>
            </w:pPr>
            <w:r w:rsidRPr="00B86908">
              <w:rPr>
                <w:color w:val="000000"/>
                <w:sz w:val="22"/>
                <w:szCs w:val="22"/>
              </w:rPr>
              <w:t>$</w:t>
            </w:r>
            <w:r w:rsidR="001F1EFD">
              <w:rPr>
                <w:color w:val="000000"/>
                <w:sz w:val="22"/>
                <w:szCs w:val="22"/>
              </w:rPr>
              <w:t>4,830.00</w:t>
            </w:r>
            <w:r w:rsidRPr="00B86908">
              <w:rPr>
                <w:color w:val="000000"/>
                <w:sz w:val="22"/>
                <w:szCs w:val="22"/>
              </w:rPr>
              <w:t xml:space="preserve"> </w:t>
            </w:r>
          </w:p>
        </w:tc>
      </w:tr>
      <w:tr w:rsidRPr="00B86908" w:rsidR="008F41EB" w:rsidTr="009B6298" w14:paraId="691792B9" w14:textId="77777777">
        <w:tc>
          <w:tcPr>
            <w:tcW w:w="1795" w:type="dxa"/>
            <w:vAlign w:val="bottom"/>
          </w:tcPr>
          <w:p w:rsidRPr="00B86908" w:rsidR="008F41EB" w:rsidP="002B6E2C" w:rsidRDefault="008F41EB" w14:paraId="48BE6B47" w14:textId="77777777">
            <w:pPr>
              <w:ind w:left="162"/>
              <w:rPr>
                <w:sz w:val="22"/>
                <w:szCs w:val="22"/>
              </w:rPr>
            </w:pPr>
            <w:r w:rsidRPr="00B86908">
              <w:rPr>
                <w:sz w:val="22"/>
                <w:szCs w:val="22"/>
              </w:rPr>
              <w:t>State, Local, or Tribal Government</w:t>
            </w:r>
          </w:p>
        </w:tc>
        <w:tc>
          <w:tcPr>
            <w:tcW w:w="1620" w:type="dxa"/>
            <w:vAlign w:val="bottom"/>
          </w:tcPr>
          <w:p w:rsidRPr="00B86908" w:rsidR="008F41EB" w:rsidP="002B6E2C" w:rsidRDefault="008F41EB" w14:paraId="4C266D0A" w14:textId="77777777">
            <w:pPr>
              <w:jc w:val="right"/>
              <w:rPr>
                <w:sz w:val="22"/>
                <w:szCs w:val="22"/>
              </w:rPr>
            </w:pPr>
            <w:r w:rsidRPr="00B86908">
              <w:rPr>
                <w:sz w:val="22"/>
                <w:szCs w:val="22"/>
              </w:rPr>
              <w:t>154</w:t>
            </w:r>
          </w:p>
        </w:tc>
        <w:tc>
          <w:tcPr>
            <w:tcW w:w="990" w:type="dxa"/>
            <w:vAlign w:val="bottom"/>
          </w:tcPr>
          <w:p w:rsidRPr="00B86908" w:rsidR="008F41EB" w:rsidP="002B6E2C" w:rsidRDefault="008F41EB" w14:paraId="79320833" w14:textId="77777777">
            <w:pPr>
              <w:jc w:val="right"/>
              <w:rPr>
                <w:sz w:val="22"/>
                <w:szCs w:val="22"/>
              </w:rPr>
            </w:pPr>
            <w:r w:rsidRPr="00B86908">
              <w:rPr>
                <w:sz w:val="22"/>
                <w:szCs w:val="22"/>
              </w:rPr>
              <w:t>4</w:t>
            </w:r>
          </w:p>
        </w:tc>
        <w:tc>
          <w:tcPr>
            <w:tcW w:w="1170" w:type="dxa"/>
            <w:vAlign w:val="bottom"/>
          </w:tcPr>
          <w:p w:rsidRPr="00B86908" w:rsidR="008F41EB" w:rsidP="002B6E2C" w:rsidRDefault="008F41EB" w14:paraId="0F717821" w14:textId="77777777">
            <w:pPr>
              <w:jc w:val="right"/>
              <w:rPr>
                <w:sz w:val="22"/>
                <w:szCs w:val="22"/>
              </w:rPr>
            </w:pPr>
            <w:r w:rsidRPr="00B86908">
              <w:rPr>
                <w:sz w:val="22"/>
                <w:szCs w:val="22"/>
              </w:rPr>
              <w:t>616</w:t>
            </w:r>
          </w:p>
        </w:tc>
        <w:tc>
          <w:tcPr>
            <w:tcW w:w="990" w:type="dxa"/>
            <w:vAlign w:val="bottom"/>
          </w:tcPr>
          <w:p w:rsidRPr="00B86908" w:rsidR="008F41EB" w:rsidP="002B6E2C" w:rsidRDefault="008F41EB" w14:paraId="0F1A372C" w14:textId="77777777">
            <w:pPr>
              <w:jc w:val="right"/>
              <w:rPr>
                <w:sz w:val="22"/>
                <w:szCs w:val="22"/>
              </w:rPr>
            </w:pPr>
            <w:r w:rsidRPr="00B86908">
              <w:rPr>
                <w:sz w:val="22"/>
                <w:szCs w:val="22"/>
              </w:rPr>
              <w:t>10</w:t>
            </w:r>
          </w:p>
        </w:tc>
        <w:tc>
          <w:tcPr>
            <w:tcW w:w="900" w:type="dxa"/>
            <w:vAlign w:val="bottom"/>
          </w:tcPr>
          <w:p w:rsidRPr="00B86908" w:rsidR="008F41EB" w:rsidP="002B6E2C" w:rsidRDefault="008F41EB" w14:paraId="7BC35AC3" w14:textId="77777777">
            <w:pPr>
              <w:jc w:val="right"/>
              <w:rPr>
                <w:sz w:val="22"/>
                <w:szCs w:val="22"/>
              </w:rPr>
            </w:pPr>
            <w:r w:rsidRPr="00B86908">
              <w:rPr>
                <w:sz w:val="22"/>
                <w:szCs w:val="22"/>
              </w:rPr>
              <w:t>6160</w:t>
            </w:r>
          </w:p>
        </w:tc>
        <w:tc>
          <w:tcPr>
            <w:tcW w:w="990" w:type="dxa"/>
            <w:vAlign w:val="bottom"/>
          </w:tcPr>
          <w:p w:rsidRPr="00B86908" w:rsidR="008F41EB" w:rsidP="001F7544" w:rsidRDefault="008F41EB" w14:paraId="107DEB7F" w14:textId="77777777">
            <w:pPr>
              <w:jc w:val="right"/>
              <w:rPr>
                <w:sz w:val="22"/>
                <w:szCs w:val="22"/>
              </w:rPr>
            </w:pPr>
            <w:r w:rsidRPr="00B86908">
              <w:rPr>
                <w:sz w:val="22"/>
                <w:szCs w:val="22"/>
              </w:rPr>
              <w:t>$</w:t>
            </w:r>
            <w:r w:rsidR="001F7544">
              <w:rPr>
                <w:sz w:val="22"/>
                <w:szCs w:val="22"/>
              </w:rPr>
              <w:t>33.77</w:t>
            </w:r>
          </w:p>
        </w:tc>
        <w:tc>
          <w:tcPr>
            <w:tcW w:w="1530" w:type="dxa"/>
            <w:shd w:val="clear" w:color="auto" w:fill="auto"/>
            <w:vAlign w:val="center"/>
          </w:tcPr>
          <w:p w:rsidRPr="00B86908" w:rsidR="008F41EB" w:rsidP="001F1EFD" w:rsidRDefault="008F41EB" w14:paraId="49C015F7" w14:textId="77777777">
            <w:pPr>
              <w:jc w:val="right"/>
              <w:rPr>
                <w:sz w:val="22"/>
                <w:szCs w:val="22"/>
              </w:rPr>
            </w:pPr>
            <w:r w:rsidRPr="00B86908">
              <w:rPr>
                <w:color w:val="000000"/>
                <w:sz w:val="22"/>
                <w:szCs w:val="22"/>
              </w:rPr>
              <w:t>$</w:t>
            </w:r>
            <w:r w:rsidR="001F1EFD">
              <w:rPr>
                <w:color w:val="000000"/>
                <w:sz w:val="22"/>
                <w:szCs w:val="22"/>
              </w:rPr>
              <w:t>208,023.20</w:t>
            </w:r>
            <w:r w:rsidRPr="00B86908">
              <w:rPr>
                <w:color w:val="000000"/>
                <w:sz w:val="22"/>
                <w:szCs w:val="22"/>
              </w:rPr>
              <w:t xml:space="preserve"> </w:t>
            </w:r>
          </w:p>
        </w:tc>
      </w:tr>
      <w:tr w:rsidRPr="00B86908" w:rsidR="00452B62" w:rsidTr="009B6298" w14:paraId="7F7C8DB8" w14:textId="77777777">
        <w:tc>
          <w:tcPr>
            <w:tcW w:w="1795" w:type="dxa"/>
            <w:vAlign w:val="bottom"/>
          </w:tcPr>
          <w:p w:rsidRPr="00B86908" w:rsidR="00452B62" w:rsidP="002B6E2C" w:rsidRDefault="00452B62" w14:paraId="4864B5EC" w14:textId="77777777">
            <w:pPr>
              <w:rPr>
                <w:b/>
                <w:sz w:val="22"/>
                <w:szCs w:val="22"/>
              </w:rPr>
            </w:pPr>
            <w:r w:rsidRPr="00B86908">
              <w:rPr>
                <w:b/>
                <w:sz w:val="22"/>
                <w:szCs w:val="22"/>
              </w:rPr>
              <w:t>H-1B Total</w:t>
            </w:r>
          </w:p>
        </w:tc>
        <w:tc>
          <w:tcPr>
            <w:tcW w:w="1620" w:type="dxa"/>
            <w:vAlign w:val="bottom"/>
          </w:tcPr>
          <w:p w:rsidRPr="00B86908" w:rsidR="00452B62" w:rsidP="002B6E2C" w:rsidRDefault="00452B62" w14:paraId="5AA3FC18" w14:textId="77777777">
            <w:pPr>
              <w:jc w:val="right"/>
              <w:rPr>
                <w:b/>
                <w:sz w:val="22"/>
                <w:szCs w:val="22"/>
              </w:rPr>
            </w:pPr>
            <w:r w:rsidRPr="00B86908">
              <w:rPr>
                <w:b/>
                <w:sz w:val="22"/>
                <w:szCs w:val="22"/>
              </w:rPr>
              <w:t>100</w:t>
            </w:r>
          </w:p>
        </w:tc>
        <w:tc>
          <w:tcPr>
            <w:tcW w:w="990" w:type="dxa"/>
            <w:vAlign w:val="bottom"/>
          </w:tcPr>
          <w:p w:rsidRPr="00B86908" w:rsidR="00452B62" w:rsidP="002B6E2C" w:rsidRDefault="00452B62" w14:paraId="600B0AFF" w14:textId="77777777">
            <w:pPr>
              <w:jc w:val="right"/>
              <w:rPr>
                <w:b/>
                <w:sz w:val="22"/>
                <w:szCs w:val="22"/>
              </w:rPr>
            </w:pPr>
            <w:r w:rsidRPr="00B86908">
              <w:rPr>
                <w:b/>
                <w:sz w:val="22"/>
                <w:szCs w:val="22"/>
              </w:rPr>
              <w:t>4</w:t>
            </w:r>
          </w:p>
        </w:tc>
        <w:tc>
          <w:tcPr>
            <w:tcW w:w="1170" w:type="dxa"/>
            <w:vAlign w:val="bottom"/>
          </w:tcPr>
          <w:p w:rsidRPr="00B86908" w:rsidR="00452B62" w:rsidP="002B6E2C" w:rsidRDefault="00452B62" w14:paraId="22B1B028" w14:textId="77777777">
            <w:pPr>
              <w:jc w:val="right"/>
              <w:rPr>
                <w:b/>
                <w:sz w:val="22"/>
                <w:szCs w:val="22"/>
              </w:rPr>
            </w:pPr>
            <w:r w:rsidRPr="00B86908">
              <w:rPr>
                <w:b/>
                <w:sz w:val="22"/>
                <w:szCs w:val="22"/>
              </w:rPr>
              <w:t>400</w:t>
            </w:r>
          </w:p>
        </w:tc>
        <w:tc>
          <w:tcPr>
            <w:tcW w:w="990" w:type="dxa"/>
            <w:vAlign w:val="bottom"/>
          </w:tcPr>
          <w:p w:rsidRPr="00B86908" w:rsidR="00452B62" w:rsidP="002B6E2C" w:rsidRDefault="00452B62" w14:paraId="15BFA801" w14:textId="77777777">
            <w:pPr>
              <w:jc w:val="right"/>
              <w:rPr>
                <w:b/>
                <w:sz w:val="22"/>
                <w:szCs w:val="22"/>
              </w:rPr>
            </w:pPr>
            <w:r w:rsidRPr="00B86908">
              <w:rPr>
                <w:b/>
                <w:sz w:val="22"/>
                <w:szCs w:val="22"/>
              </w:rPr>
              <w:t>10</w:t>
            </w:r>
          </w:p>
        </w:tc>
        <w:tc>
          <w:tcPr>
            <w:tcW w:w="900" w:type="dxa"/>
            <w:vAlign w:val="bottom"/>
          </w:tcPr>
          <w:p w:rsidRPr="00B86908" w:rsidR="00452B62" w:rsidP="002B6E2C" w:rsidRDefault="00452B62" w14:paraId="749CEE0D" w14:textId="77777777">
            <w:pPr>
              <w:jc w:val="right"/>
              <w:rPr>
                <w:b/>
                <w:sz w:val="22"/>
                <w:szCs w:val="22"/>
              </w:rPr>
            </w:pPr>
            <w:r w:rsidRPr="00B86908">
              <w:rPr>
                <w:b/>
                <w:sz w:val="22"/>
                <w:szCs w:val="22"/>
              </w:rPr>
              <w:t>4,000</w:t>
            </w:r>
          </w:p>
        </w:tc>
        <w:tc>
          <w:tcPr>
            <w:tcW w:w="990" w:type="dxa"/>
            <w:vAlign w:val="bottom"/>
          </w:tcPr>
          <w:p w:rsidRPr="00B86908" w:rsidR="00452B62" w:rsidP="002B6E2C" w:rsidRDefault="001F7544" w14:paraId="436551B3" w14:textId="77777777">
            <w:pPr>
              <w:jc w:val="right"/>
              <w:rPr>
                <w:b/>
                <w:sz w:val="22"/>
                <w:szCs w:val="22"/>
              </w:rPr>
            </w:pPr>
            <w:r w:rsidRPr="00B86908">
              <w:rPr>
                <w:sz w:val="22"/>
                <w:szCs w:val="22"/>
              </w:rPr>
              <w:t>$</w:t>
            </w:r>
            <w:r>
              <w:rPr>
                <w:sz w:val="22"/>
                <w:szCs w:val="22"/>
              </w:rPr>
              <w:t>24.15/$33.77</w:t>
            </w:r>
          </w:p>
        </w:tc>
        <w:tc>
          <w:tcPr>
            <w:tcW w:w="1530" w:type="dxa"/>
            <w:shd w:val="clear" w:color="auto" w:fill="auto"/>
            <w:vAlign w:val="center"/>
          </w:tcPr>
          <w:p w:rsidRPr="00B86908" w:rsidR="00452B62" w:rsidP="001F1EFD" w:rsidRDefault="00452B62" w14:paraId="20FC05F0" w14:textId="77777777">
            <w:pPr>
              <w:jc w:val="right"/>
              <w:rPr>
                <w:b/>
                <w:sz w:val="22"/>
                <w:szCs w:val="22"/>
              </w:rPr>
            </w:pPr>
            <w:r w:rsidRPr="00B86908">
              <w:rPr>
                <w:b/>
                <w:bCs/>
                <w:color w:val="000000"/>
                <w:sz w:val="22"/>
                <w:szCs w:val="22"/>
              </w:rPr>
              <w:t>$</w:t>
            </w:r>
            <w:r w:rsidR="001F1EFD">
              <w:rPr>
                <w:b/>
                <w:bCs/>
                <w:color w:val="000000"/>
                <w:sz w:val="22"/>
                <w:szCs w:val="22"/>
              </w:rPr>
              <w:t>125,075.20</w:t>
            </w:r>
            <w:r w:rsidRPr="00B86908">
              <w:rPr>
                <w:b/>
                <w:bCs/>
                <w:color w:val="000000"/>
                <w:sz w:val="22"/>
                <w:szCs w:val="22"/>
              </w:rPr>
              <w:t xml:space="preserve"> </w:t>
            </w:r>
          </w:p>
        </w:tc>
      </w:tr>
      <w:tr w:rsidRPr="00B86908" w:rsidR="00452B62" w:rsidTr="009B6298" w14:paraId="4E1CD22E" w14:textId="77777777">
        <w:tc>
          <w:tcPr>
            <w:tcW w:w="1795" w:type="dxa"/>
            <w:vAlign w:val="bottom"/>
          </w:tcPr>
          <w:p w:rsidRPr="00B86908" w:rsidR="00452B62" w:rsidP="002B6E2C" w:rsidRDefault="00452B62" w14:paraId="6855BB43" w14:textId="77777777">
            <w:pPr>
              <w:ind w:left="162"/>
              <w:rPr>
                <w:sz w:val="22"/>
                <w:szCs w:val="22"/>
              </w:rPr>
            </w:pPr>
            <w:r w:rsidRPr="00B86908">
              <w:rPr>
                <w:sz w:val="22"/>
                <w:szCs w:val="22"/>
              </w:rPr>
              <w:t>Private Sector</w:t>
            </w:r>
          </w:p>
        </w:tc>
        <w:tc>
          <w:tcPr>
            <w:tcW w:w="1620" w:type="dxa"/>
            <w:vAlign w:val="bottom"/>
          </w:tcPr>
          <w:p w:rsidRPr="00B86908" w:rsidR="00452B62" w:rsidP="002B6E2C" w:rsidRDefault="00452B62" w14:paraId="3BFDD713" w14:textId="77777777">
            <w:pPr>
              <w:jc w:val="right"/>
              <w:rPr>
                <w:sz w:val="22"/>
                <w:szCs w:val="22"/>
              </w:rPr>
            </w:pPr>
            <w:r w:rsidRPr="00B86908">
              <w:rPr>
                <w:sz w:val="22"/>
                <w:szCs w:val="22"/>
              </w:rPr>
              <w:t>26</w:t>
            </w:r>
          </w:p>
        </w:tc>
        <w:tc>
          <w:tcPr>
            <w:tcW w:w="990" w:type="dxa"/>
            <w:vAlign w:val="bottom"/>
          </w:tcPr>
          <w:p w:rsidRPr="00B86908" w:rsidR="00452B62" w:rsidP="002B6E2C" w:rsidRDefault="00452B62" w14:paraId="1430D6A9" w14:textId="77777777">
            <w:pPr>
              <w:jc w:val="right"/>
              <w:rPr>
                <w:sz w:val="22"/>
                <w:szCs w:val="22"/>
              </w:rPr>
            </w:pPr>
            <w:r w:rsidRPr="00B86908">
              <w:rPr>
                <w:sz w:val="22"/>
                <w:szCs w:val="22"/>
              </w:rPr>
              <w:t>4</w:t>
            </w:r>
          </w:p>
        </w:tc>
        <w:tc>
          <w:tcPr>
            <w:tcW w:w="1170" w:type="dxa"/>
            <w:vAlign w:val="bottom"/>
          </w:tcPr>
          <w:p w:rsidRPr="00B86908" w:rsidR="00452B62" w:rsidP="002B6E2C" w:rsidRDefault="00452B62" w14:paraId="30A7D44F" w14:textId="77777777">
            <w:pPr>
              <w:jc w:val="right"/>
              <w:rPr>
                <w:sz w:val="22"/>
                <w:szCs w:val="22"/>
              </w:rPr>
            </w:pPr>
            <w:r w:rsidRPr="00B86908">
              <w:rPr>
                <w:sz w:val="22"/>
                <w:szCs w:val="22"/>
              </w:rPr>
              <w:t>104</w:t>
            </w:r>
          </w:p>
        </w:tc>
        <w:tc>
          <w:tcPr>
            <w:tcW w:w="990" w:type="dxa"/>
            <w:vAlign w:val="bottom"/>
          </w:tcPr>
          <w:p w:rsidRPr="00B86908" w:rsidR="00452B62" w:rsidP="002B6E2C" w:rsidRDefault="00452B62" w14:paraId="3188960B" w14:textId="77777777">
            <w:pPr>
              <w:jc w:val="right"/>
              <w:rPr>
                <w:sz w:val="22"/>
                <w:szCs w:val="22"/>
              </w:rPr>
            </w:pPr>
            <w:r w:rsidRPr="00B86908">
              <w:rPr>
                <w:sz w:val="22"/>
                <w:szCs w:val="22"/>
              </w:rPr>
              <w:t>10</w:t>
            </w:r>
          </w:p>
        </w:tc>
        <w:tc>
          <w:tcPr>
            <w:tcW w:w="900" w:type="dxa"/>
            <w:vAlign w:val="bottom"/>
          </w:tcPr>
          <w:p w:rsidRPr="00B86908" w:rsidR="00452B62" w:rsidP="002B6E2C" w:rsidRDefault="00452B62" w14:paraId="5FF0F870" w14:textId="77777777">
            <w:pPr>
              <w:jc w:val="right"/>
              <w:rPr>
                <w:sz w:val="22"/>
                <w:szCs w:val="22"/>
              </w:rPr>
            </w:pPr>
            <w:r w:rsidRPr="00B86908">
              <w:rPr>
                <w:sz w:val="22"/>
                <w:szCs w:val="22"/>
              </w:rPr>
              <w:t>1,040</w:t>
            </w:r>
          </w:p>
        </w:tc>
        <w:tc>
          <w:tcPr>
            <w:tcW w:w="990" w:type="dxa"/>
            <w:vAlign w:val="bottom"/>
          </w:tcPr>
          <w:p w:rsidRPr="00B86908" w:rsidR="00452B62" w:rsidP="001F7544" w:rsidRDefault="00452B62" w14:paraId="3A77D5BA" w14:textId="77777777">
            <w:pPr>
              <w:jc w:val="right"/>
              <w:rPr>
                <w:sz w:val="22"/>
                <w:szCs w:val="22"/>
              </w:rPr>
            </w:pPr>
            <w:r w:rsidRPr="00B86908">
              <w:rPr>
                <w:sz w:val="22"/>
                <w:szCs w:val="22"/>
              </w:rPr>
              <w:t>$</w:t>
            </w:r>
            <w:r w:rsidR="001F7544">
              <w:rPr>
                <w:sz w:val="22"/>
                <w:szCs w:val="22"/>
              </w:rPr>
              <w:t>24.15</w:t>
            </w:r>
          </w:p>
        </w:tc>
        <w:tc>
          <w:tcPr>
            <w:tcW w:w="1530" w:type="dxa"/>
            <w:shd w:val="clear" w:color="auto" w:fill="auto"/>
            <w:vAlign w:val="center"/>
          </w:tcPr>
          <w:p w:rsidRPr="00B86908" w:rsidR="00452B62" w:rsidP="00407F2C" w:rsidRDefault="00452B62" w14:paraId="224F0FC6" w14:textId="77777777">
            <w:pPr>
              <w:jc w:val="right"/>
              <w:rPr>
                <w:sz w:val="22"/>
                <w:szCs w:val="22"/>
              </w:rPr>
            </w:pPr>
            <w:r w:rsidRPr="00B86908">
              <w:rPr>
                <w:color w:val="000000"/>
                <w:sz w:val="22"/>
                <w:szCs w:val="22"/>
              </w:rPr>
              <w:t>$</w:t>
            </w:r>
            <w:r w:rsidR="00407F2C">
              <w:rPr>
                <w:color w:val="000000"/>
                <w:sz w:val="22"/>
                <w:szCs w:val="22"/>
              </w:rPr>
              <w:t>25,116.00</w:t>
            </w:r>
            <w:r w:rsidRPr="00B86908">
              <w:rPr>
                <w:color w:val="000000"/>
                <w:sz w:val="22"/>
                <w:szCs w:val="22"/>
              </w:rPr>
              <w:t xml:space="preserve"> </w:t>
            </w:r>
          </w:p>
        </w:tc>
      </w:tr>
      <w:tr w:rsidRPr="00B86908" w:rsidR="00452B62" w:rsidTr="009B6298" w14:paraId="04064BE8" w14:textId="77777777">
        <w:tc>
          <w:tcPr>
            <w:tcW w:w="1795" w:type="dxa"/>
            <w:vAlign w:val="bottom"/>
          </w:tcPr>
          <w:p w:rsidRPr="00B86908" w:rsidR="00452B62" w:rsidP="002B6E2C" w:rsidRDefault="00452B62" w14:paraId="42B811D7" w14:textId="77777777">
            <w:pPr>
              <w:ind w:left="162"/>
              <w:rPr>
                <w:sz w:val="22"/>
                <w:szCs w:val="22"/>
              </w:rPr>
            </w:pPr>
            <w:r w:rsidRPr="00B86908">
              <w:rPr>
                <w:sz w:val="22"/>
                <w:szCs w:val="22"/>
              </w:rPr>
              <w:t>State, Local, or Tribal Government</w:t>
            </w:r>
          </w:p>
        </w:tc>
        <w:tc>
          <w:tcPr>
            <w:tcW w:w="1620" w:type="dxa"/>
            <w:vAlign w:val="bottom"/>
          </w:tcPr>
          <w:p w:rsidRPr="00B86908" w:rsidR="00452B62" w:rsidP="002B6E2C" w:rsidRDefault="00452B62" w14:paraId="2A914ADC" w14:textId="77777777">
            <w:pPr>
              <w:jc w:val="right"/>
              <w:rPr>
                <w:sz w:val="22"/>
                <w:szCs w:val="22"/>
              </w:rPr>
            </w:pPr>
            <w:r w:rsidRPr="00B86908">
              <w:rPr>
                <w:sz w:val="22"/>
                <w:szCs w:val="22"/>
              </w:rPr>
              <w:t>74</w:t>
            </w:r>
          </w:p>
        </w:tc>
        <w:tc>
          <w:tcPr>
            <w:tcW w:w="990" w:type="dxa"/>
            <w:vAlign w:val="bottom"/>
          </w:tcPr>
          <w:p w:rsidRPr="00B86908" w:rsidR="00452B62" w:rsidP="002B6E2C" w:rsidRDefault="00452B62" w14:paraId="22F1A706" w14:textId="77777777">
            <w:pPr>
              <w:jc w:val="right"/>
              <w:rPr>
                <w:sz w:val="22"/>
                <w:szCs w:val="22"/>
              </w:rPr>
            </w:pPr>
            <w:r w:rsidRPr="00B86908">
              <w:rPr>
                <w:sz w:val="22"/>
                <w:szCs w:val="22"/>
              </w:rPr>
              <w:t>4</w:t>
            </w:r>
          </w:p>
        </w:tc>
        <w:tc>
          <w:tcPr>
            <w:tcW w:w="1170" w:type="dxa"/>
            <w:vAlign w:val="bottom"/>
          </w:tcPr>
          <w:p w:rsidRPr="00B86908" w:rsidR="00452B62" w:rsidP="002B6E2C" w:rsidRDefault="00452B62" w14:paraId="2BA16780" w14:textId="77777777">
            <w:pPr>
              <w:jc w:val="right"/>
              <w:rPr>
                <w:sz w:val="22"/>
                <w:szCs w:val="22"/>
              </w:rPr>
            </w:pPr>
            <w:r w:rsidRPr="00B86908">
              <w:rPr>
                <w:sz w:val="22"/>
                <w:szCs w:val="22"/>
              </w:rPr>
              <w:t>296</w:t>
            </w:r>
          </w:p>
        </w:tc>
        <w:tc>
          <w:tcPr>
            <w:tcW w:w="990" w:type="dxa"/>
            <w:vAlign w:val="bottom"/>
          </w:tcPr>
          <w:p w:rsidRPr="00B86908" w:rsidR="00452B62" w:rsidP="002B6E2C" w:rsidRDefault="00452B62" w14:paraId="6A0C5690" w14:textId="77777777">
            <w:pPr>
              <w:jc w:val="right"/>
              <w:rPr>
                <w:sz w:val="22"/>
                <w:szCs w:val="22"/>
              </w:rPr>
            </w:pPr>
            <w:r w:rsidRPr="00B86908">
              <w:rPr>
                <w:sz w:val="22"/>
                <w:szCs w:val="22"/>
              </w:rPr>
              <w:t>10</w:t>
            </w:r>
          </w:p>
        </w:tc>
        <w:tc>
          <w:tcPr>
            <w:tcW w:w="900" w:type="dxa"/>
            <w:vAlign w:val="bottom"/>
          </w:tcPr>
          <w:p w:rsidRPr="00B86908" w:rsidR="00452B62" w:rsidP="002B6E2C" w:rsidRDefault="00452B62" w14:paraId="7661D3EF" w14:textId="77777777">
            <w:pPr>
              <w:jc w:val="right"/>
              <w:rPr>
                <w:sz w:val="22"/>
                <w:szCs w:val="22"/>
              </w:rPr>
            </w:pPr>
            <w:r w:rsidRPr="00B86908">
              <w:rPr>
                <w:sz w:val="22"/>
                <w:szCs w:val="22"/>
              </w:rPr>
              <w:t>2,960</w:t>
            </w:r>
          </w:p>
        </w:tc>
        <w:tc>
          <w:tcPr>
            <w:tcW w:w="990" w:type="dxa"/>
            <w:vAlign w:val="bottom"/>
          </w:tcPr>
          <w:p w:rsidRPr="00B86908" w:rsidR="00452B62" w:rsidP="001F7544" w:rsidRDefault="00452B62" w14:paraId="220C812C" w14:textId="77777777">
            <w:pPr>
              <w:jc w:val="right"/>
              <w:rPr>
                <w:sz w:val="22"/>
                <w:szCs w:val="22"/>
              </w:rPr>
            </w:pPr>
            <w:r w:rsidRPr="00B86908">
              <w:rPr>
                <w:sz w:val="22"/>
                <w:szCs w:val="22"/>
              </w:rPr>
              <w:t>$</w:t>
            </w:r>
            <w:r w:rsidR="001F7544">
              <w:rPr>
                <w:sz w:val="22"/>
                <w:szCs w:val="22"/>
              </w:rPr>
              <w:t>33.77</w:t>
            </w:r>
          </w:p>
        </w:tc>
        <w:tc>
          <w:tcPr>
            <w:tcW w:w="1530" w:type="dxa"/>
            <w:shd w:val="clear" w:color="auto" w:fill="auto"/>
            <w:vAlign w:val="center"/>
          </w:tcPr>
          <w:p w:rsidRPr="00B86908" w:rsidR="00452B62" w:rsidP="00407F2C" w:rsidRDefault="00452B62" w14:paraId="54C42683" w14:textId="77777777">
            <w:pPr>
              <w:jc w:val="right"/>
              <w:rPr>
                <w:sz w:val="22"/>
                <w:szCs w:val="22"/>
              </w:rPr>
            </w:pPr>
            <w:r w:rsidRPr="00B86908">
              <w:rPr>
                <w:color w:val="000000"/>
                <w:sz w:val="22"/>
                <w:szCs w:val="22"/>
              </w:rPr>
              <w:t>$</w:t>
            </w:r>
            <w:r w:rsidR="00407F2C">
              <w:rPr>
                <w:color w:val="000000"/>
                <w:sz w:val="22"/>
                <w:szCs w:val="22"/>
              </w:rPr>
              <w:t>99,959.20</w:t>
            </w:r>
            <w:r w:rsidRPr="00B86908">
              <w:rPr>
                <w:color w:val="000000"/>
                <w:sz w:val="22"/>
                <w:szCs w:val="22"/>
              </w:rPr>
              <w:t xml:space="preserve"> </w:t>
            </w:r>
          </w:p>
        </w:tc>
      </w:tr>
      <w:tr w:rsidRPr="00B86908" w:rsidR="001B1A5C" w:rsidTr="009B6298" w14:paraId="6C2CF866" w14:textId="77777777">
        <w:tc>
          <w:tcPr>
            <w:tcW w:w="1795" w:type="dxa"/>
            <w:vAlign w:val="bottom"/>
          </w:tcPr>
          <w:p w:rsidRPr="00B86908" w:rsidR="001B1A5C" w:rsidP="002B6E2C" w:rsidRDefault="001B1A5C" w14:paraId="009AAE5F" w14:textId="77777777">
            <w:pPr>
              <w:rPr>
                <w:b/>
                <w:i/>
                <w:sz w:val="22"/>
                <w:szCs w:val="22"/>
              </w:rPr>
            </w:pPr>
            <w:r w:rsidRPr="00B86908">
              <w:rPr>
                <w:b/>
                <w:sz w:val="22"/>
                <w:szCs w:val="22"/>
              </w:rPr>
              <w:t>NFJP Total</w:t>
            </w:r>
          </w:p>
        </w:tc>
        <w:tc>
          <w:tcPr>
            <w:tcW w:w="1620" w:type="dxa"/>
            <w:vAlign w:val="bottom"/>
          </w:tcPr>
          <w:p w:rsidRPr="00B86908" w:rsidR="001B1A5C" w:rsidP="002B6E2C" w:rsidRDefault="001B1A5C" w14:paraId="492010A2" w14:textId="77777777">
            <w:pPr>
              <w:jc w:val="right"/>
              <w:rPr>
                <w:b/>
                <w:sz w:val="22"/>
                <w:szCs w:val="22"/>
              </w:rPr>
            </w:pPr>
            <w:r w:rsidRPr="00B86908">
              <w:rPr>
                <w:b/>
                <w:sz w:val="22"/>
                <w:szCs w:val="22"/>
              </w:rPr>
              <w:t>62</w:t>
            </w:r>
          </w:p>
        </w:tc>
        <w:tc>
          <w:tcPr>
            <w:tcW w:w="990" w:type="dxa"/>
            <w:vAlign w:val="bottom"/>
          </w:tcPr>
          <w:p w:rsidRPr="00B86908" w:rsidR="001B1A5C" w:rsidP="002B6E2C" w:rsidRDefault="001B1A5C" w14:paraId="6E2AF170" w14:textId="77777777">
            <w:pPr>
              <w:jc w:val="right"/>
              <w:rPr>
                <w:b/>
                <w:sz w:val="22"/>
                <w:szCs w:val="22"/>
              </w:rPr>
            </w:pPr>
            <w:r w:rsidRPr="00B86908">
              <w:rPr>
                <w:b/>
                <w:sz w:val="22"/>
                <w:szCs w:val="22"/>
              </w:rPr>
              <w:t>4</w:t>
            </w:r>
          </w:p>
        </w:tc>
        <w:tc>
          <w:tcPr>
            <w:tcW w:w="1170" w:type="dxa"/>
            <w:vAlign w:val="bottom"/>
          </w:tcPr>
          <w:p w:rsidRPr="00B86908" w:rsidR="001B1A5C" w:rsidP="002B6E2C" w:rsidRDefault="001B1A5C" w14:paraId="007D5226" w14:textId="77777777">
            <w:pPr>
              <w:jc w:val="right"/>
              <w:rPr>
                <w:b/>
                <w:sz w:val="22"/>
                <w:szCs w:val="22"/>
              </w:rPr>
            </w:pPr>
            <w:r w:rsidRPr="00B86908">
              <w:rPr>
                <w:b/>
                <w:sz w:val="22"/>
                <w:szCs w:val="22"/>
              </w:rPr>
              <w:t>248</w:t>
            </w:r>
          </w:p>
        </w:tc>
        <w:tc>
          <w:tcPr>
            <w:tcW w:w="990" w:type="dxa"/>
            <w:vAlign w:val="bottom"/>
          </w:tcPr>
          <w:p w:rsidRPr="00B86908" w:rsidR="001B1A5C" w:rsidP="002B6E2C" w:rsidRDefault="001B1A5C" w14:paraId="62C5240A" w14:textId="77777777">
            <w:pPr>
              <w:jc w:val="right"/>
              <w:rPr>
                <w:b/>
                <w:sz w:val="22"/>
                <w:szCs w:val="22"/>
              </w:rPr>
            </w:pPr>
            <w:r w:rsidRPr="00B86908">
              <w:rPr>
                <w:b/>
                <w:sz w:val="22"/>
                <w:szCs w:val="22"/>
              </w:rPr>
              <w:t>10</w:t>
            </w:r>
          </w:p>
        </w:tc>
        <w:tc>
          <w:tcPr>
            <w:tcW w:w="900" w:type="dxa"/>
            <w:vAlign w:val="bottom"/>
          </w:tcPr>
          <w:p w:rsidRPr="00B86908" w:rsidR="001B1A5C" w:rsidP="002B6E2C" w:rsidRDefault="001B1A5C" w14:paraId="4004823A" w14:textId="77777777">
            <w:pPr>
              <w:jc w:val="right"/>
              <w:rPr>
                <w:b/>
                <w:sz w:val="22"/>
                <w:szCs w:val="22"/>
              </w:rPr>
            </w:pPr>
            <w:r w:rsidRPr="00B86908">
              <w:rPr>
                <w:b/>
                <w:sz w:val="22"/>
                <w:szCs w:val="22"/>
              </w:rPr>
              <w:t>2,480</w:t>
            </w:r>
          </w:p>
        </w:tc>
        <w:tc>
          <w:tcPr>
            <w:tcW w:w="990" w:type="dxa"/>
            <w:vAlign w:val="bottom"/>
          </w:tcPr>
          <w:p w:rsidRPr="00B86908" w:rsidR="001B1A5C" w:rsidP="002B6E2C" w:rsidRDefault="001F7544" w14:paraId="0804D446" w14:textId="77777777">
            <w:pPr>
              <w:jc w:val="right"/>
              <w:rPr>
                <w:b/>
                <w:sz w:val="22"/>
                <w:szCs w:val="22"/>
              </w:rPr>
            </w:pPr>
            <w:r w:rsidRPr="00B86908">
              <w:rPr>
                <w:sz w:val="22"/>
                <w:szCs w:val="22"/>
              </w:rPr>
              <w:t>$</w:t>
            </w:r>
            <w:r>
              <w:rPr>
                <w:sz w:val="22"/>
                <w:szCs w:val="22"/>
              </w:rPr>
              <w:t>24.15/$33.77</w:t>
            </w:r>
          </w:p>
        </w:tc>
        <w:tc>
          <w:tcPr>
            <w:tcW w:w="1530" w:type="dxa"/>
            <w:shd w:val="clear" w:color="auto" w:fill="auto"/>
            <w:vAlign w:val="center"/>
          </w:tcPr>
          <w:p w:rsidRPr="00B86908" w:rsidR="001B1A5C" w:rsidP="00407F2C" w:rsidRDefault="001B1A5C" w14:paraId="3C5035CE" w14:textId="77777777">
            <w:pPr>
              <w:jc w:val="right"/>
              <w:rPr>
                <w:b/>
                <w:sz w:val="22"/>
                <w:szCs w:val="22"/>
              </w:rPr>
            </w:pPr>
            <w:r w:rsidRPr="00B86908">
              <w:rPr>
                <w:b/>
                <w:bCs/>
                <w:color w:val="000000"/>
                <w:sz w:val="22"/>
                <w:szCs w:val="22"/>
              </w:rPr>
              <w:t>$</w:t>
            </w:r>
            <w:r w:rsidR="00407F2C">
              <w:rPr>
                <w:b/>
                <w:bCs/>
                <w:color w:val="000000"/>
                <w:sz w:val="22"/>
                <w:szCs w:val="22"/>
              </w:rPr>
              <w:t>60,661.60</w:t>
            </w:r>
            <w:r w:rsidRPr="00B86908">
              <w:rPr>
                <w:b/>
                <w:bCs/>
                <w:color w:val="000000"/>
                <w:sz w:val="22"/>
                <w:szCs w:val="22"/>
              </w:rPr>
              <w:t xml:space="preserve"> </w:t>
            </w:r>
          </w:p>
        </w:tc>
      </w:tr>
      <w:tr w:rsidRPr="00B86908" w:rsidR="001B1A5C" w:rsidTr="009B6298" w14:paraId="1EF90F11" w14:textId="77777777">
        <w:tc>
          <w:tcPr>
            <w:tcW w:w="1795" w:type="dxa"/>
          </w:tcPr>
          <w:p w:rsidRPr="00B86908" w:rsidR="001B1A5C" w:rsidP="002B6E2C" w:rsidRDefault="001B1A5C" w14:paraId="144255B9" w14:textId="77777777">
            <w:pPr>
              <w:ind w:left="162"/>
              <w:rPr>
                <w:b/>
                <w:sz w:val="22"/>
                <w:szCs w:val="22"/>
              </w:rPr>
            </w:pPr>
            <w:r w:rsidRPr="00B86908">
              <w:rPr>
                <w:sz w:val="22"/>
                <w:szCs w:val="22"/>
              </w:rPr>
              <w:t>Private Sector</w:t>
            </w:r>
          </w:p>
        </w:tc>
        <w:tc>
          <w:tcPr>
            <w:tcW w:w="1620" w:type="dxa"/>
            <w:vAlign w:val="bottom"/>
          </w:tcPr>
          <w:p w:rsidRPr="00B86908" w:rsidR="001B1A5C" w:rsidP="002B6E2C" w:rsidRDefault="001B1A5C" w14:paraId="4FDF46A4" w14:textId="77777777">
            <w:pPr>
              <w:jc w:val="right"/>
              <w:rPr>
                <w:sz w:val="22"/>
                <w:szCs w:val="22"/>
              </w:rPr>
            </w:pPr>
            <w:r w:rsidRPr="00B86908">
              <w:rPr>
                <w:sz w:val="22"/>
                <w:szCs w:val="22"/>
              </w:rPr>
              <w:t>60</w:t>
            </w:r>
          </w:p>
        </w:tc>
        <w:tc>
          <w:tcPr>
            <w:tcW w:w="990" w:type="dxa"/>
            <w:vAlign w:val="bottom"/>
          </w:tcPr>
          <w:p w:rsidRPr="00B86908" w:rsidR="001B1A5C" w:rsidP="002B6E2C" w:rsidRDefault="001B1A5C" w14:paraId="43A5D067" w14:textId="77777777">
            <w:pPr>
              <w:jc w:val="right"/>
              <w:rPr>
                <w:sz w:val="22"/>
                <w:szCs w:val="22"/>
              </w:rPr>
            </w:pPr>
            <w:r w:rsidRPr="00B86908">
              <w:rPr>
                <w:sz w:val="22"/>
                <w:szCs w:val="22"/>
              </w:rPr>
              <w:t>4</w:t>
            </w:r>
          </w:p>
        </w:tc>
        <w:tc>
          <w:tcPr>
            <w:tcW w:w="1170" w:type="dxa"/>
            <w:vAlign w:val="bottom"/>
          </w:tcPr>
          <w:p w:rsidRPr="00B86908" w:rsidR="001B1A5C" w:rsidP="002B6E2C" w:rsidRDefault="001B1A5C" w14:paraId="4B38DC8E" w14:textId="77777777">
            <w:pPr>
              <w:jc w:val="right"/>
              <w:rPr>
                <w:sz w:val="22"/>
                <w:szCs w:val="22"/>
              </w:rPr>
            </w:pPr>
            <w:r w:rsidRPr="00B86908">
              <w:rPr>
                <w:sz w:val="22"/>
                <w:szCs w:val="22"/>
              </w:rPr>
              <w:t>240</w:t>
            </w:r>
          </w:p>
        </w:tc>
        <w:tc>
          <w:tcPr>
            <w:tcW w:w="990" w:type="dxa"/>
            <w:vAlign w:val="bottom"/>
          </w:tcPr>
          <w:p w:rsidRPr="00B86908" w:rsidR="001B1A5C" w:rsidP="002B6E2C" w:rsidRDefault="001B1A5C" w14:paraId="5F7204F5" w14:textId="77777777">
            <w:pPr>
              <w:jc w:val="right"/>
              <w:rPr>
                <w:sz w:val="22"/>
                <w:szCs w:val="22"/>
              </w:rPr>
            </w:pPr>
            <w:r w:rsidRPr="00B86908">
              <w:rPr>
                <w:sz w:val="22"/>
                <w:szCs w:val="22"/>
              </w:rPr>
              <w:t>10</w:t>
            </w:r>
          </w:p>
        </w:tc>
        <w:tc>
          <w:tcPr>
            <w:tcW w:w="900" w:type="dxa"/>
            <w:vAlign w:val="bottom"/>
          </w:tcPr>
          <w:p w:rsidRPr="00B86908" w:rsidR="001B1A5C" w:rsidP="002B6E2C" w:rsidRDefault="001B1A5C" w14:paraId="34350EE2" w14:textId="77777777">
            <w:pPr>
              <w:jc w:val="right"/>
              <w:rPr>
                <w:sz w:val="22"/>
                <w:szCs w:val="22"/>
              </w:rPr>
            </w:pPr>
            <w:r w:rsidRPr="00B86908">
              <w:rPr>
                <w:sz w:val="22"/>
                <w:szCs w:val="22"/>
              </w:rPr>
              <w:t>2,400</w:t>
            </w:r>
          </w:p>
        </w:tc>
        <w:tc>
          <w:tcPr>
            <w:tcW w:w="990" w:type="dxa"/>
            <w:vAlign w:val="bottom"/>
          </w:tcPr>
          <w:p w:rsidRPr="00B86908" w:rsidR="001B1A5C" w:rsidP="001F7544" w:rsidRDefault="001B1A5C" w14:paraId="7288D2CF" w14:textId="77777777">
            <w:pPr>
              <w:jc w:val="right"/>
              <w:rPr>
                <w:sz w:val="22"/>
                <w:szCs w:val="22"/>
              </w:rPr>
            </w:pPr>
            <w:r w:rsidRPr="00B86908">
              <w:rPr>
                <w:sz w:val="22"/>
                <w:szCs w:val="22"/>
              </w:rPr>
              <w:t>$</w:t>
            </w:r>
            <w:r w:rsidR="001F7544">
              <w:rPr>
                <w:sz w:val="22"/>
                <w:szCs w:val="22"/>
              </w:rPr>
              <w:t>24.15</w:t>
            </w:r>
          </w:p>
        </w:tc>
        <w:tc>
          <w:tcPr>
            <w:tcW w:w="1530" w:type="dxa"/>
            <w:shd w:val="clear" w:color="auto" w:fill="auto"/>
            <w:vAlign w:val="center"/>
          </w:tcPr>
          <w:p w:rsidRPr="00B86908" w:rsidR="001B1A5C" w:rsidP="00170600" w:rsidRDefault="001B1A5C" w14:paraId="060C3FD2" w14:textId="77777777">
            <w:pPr>
              <w:jc w:val="right"/>
              <w:rPr>
                <w:sz w:val="22"/>
                <w:szCs w:val="22"/>
              </w:rPr>
            </w:pPr>
            <w:r w:rsidRPr="00B86908">
              <w:rPr>
                <w:color w:val="000000"/>
                <w:sz w:val="22"/>
                <w:szCs w:val="22"/>
              </w:rPr>
              <w:t>$</w:t>
            </w:r>
            <w:r w:rsidR="00170600">
              <w:rPr>
                <w:color w:val="000000"/>
                <w:sz w:val="22"/>
                <w:szCs w:val="22"/>
              </w:rPr>
              <w:t>57,960.00</w:t>
            </w:r>
            <w:r w:rsidRPr="00B86908">
              <w:rPr>
                <w:color w:val="000000"/>
                <w:sz w:val="22"/>
                <w:szCs w:val="22"/>
              </w:rPr>
              <w:t xml:space="preserve"> </w:t>
            </w:r>
          </w:p>
        </w:tc>
      </w:tr>
      <w:tr w:rsidRPr="00B86908" w:rsidR="001B1A5C" w:rsidTr="009B6298" w14:paraId="1DFAF3A7" w14:textId="77777777">
        <w:tc>
          <w:tcPr>
            <w:tcW w:w="1795" w:type="dxa"/>
          </w:tcPr>
          <w:p w:rsidRPr="00B86908" w:rsidR="001B1A5C" w:rsidP="002B6E2C" w:rsidRDefault="001B1A5C" w14:paraId="53C3C65B" w14:textId="77777777">
            <w:pPr>
              <w:ind w:left="162"/>
              <w:rPr>
                <w:b/>
                <w:sz w:val="22"/>
                <w:szCs w:val="22"/>
              </w:rPr>
            </w:pPr>
            <w:r w:rsidRPr="00B86908">
              <w:rPr>
                <w:sz w:val="22"/>
                <w:szCs w:val="22"/>
              </w:rPr>
              <w:t>State, Local, or Tribal Government</w:t>
            </w:r>
          </w:p>
        </w:tc>
        <w:tc>
          <w:tcPr>
            <w:tcW w:w="1620" w:type="dxa"/>
            <w:vAlign w:val="bottom"/>
          </w:tcPr>
          <w:p w:rsidRPr="00B86908" w:rsidR="001B1A5C" w:rsidP="002B6E2C" w:rsidRDefault="001B1A5C" w14:paraId="189D8054" w14:textId="77777777">
            <w:pPr>
              <w:jc w:val="right"/>
              <w:rPr>
                <w:sz w:val="22"/>
                <w:szCs w:val="22"/>
              </w:rPr>
            </w:pPr>
            <w:r w:rsidRPr="00B86908">
              <w:rPr>
                <w:sz w:val="22"/>
                <w:szCs w:val="22"/>
              </w:rPr>
              <w:t>2</w:t>
            </w:r>
          </w:p>
        </w:tc>
        <w:tc>
          <w:tcPr>
            <w:tcW w:w="990" w:type="dxa"/>
            <w:vAlign w:val="bottom"/>
          </w:tcPr>
          <w:p w:rsidRPr="00B86908" w:rsidR="001B1A5C" w:rsidP="002B6E2C" w:rsidRDefault="001B1A5C" w14:paraId="6D50E63D" w14:textId="77777777">
            <w:pPr>
              <w:jc w:val="right"/>
              <w:rPr>
                <w:sz w:val="22"/>
                <w:szCs w:val="22"/>
              </w:rPr>
            </w:pPr>
            <w:r w:rsidRPr="00B86908">
              <w:rPr>
                <w:sz w:val="22"/>
                <w:szCs w:val="22"/>
              </w:rPr>
              <w:t>4</w:t>
            </w:r>
          </w:p>
        </w:tc>
        <w:tc>
          <w:tcPr>
            <w:tcW w:w="1170" w:type="dxa"/>
            <w:vAlign w:val="bottom"/>
          </w:tcPr>
          <w:p w:rsidRPr="00B86908" w:rsidR="001B1A5C" w:rsidP="002B6E2C" w:rsidRDefault="001B1A5C" w14:paraId="539D9630" w14:textId="77777777">
            <w:pPr>
              <w:jc w:val="right"/>
              <w:rPr>
                <w:sz w:val="22"/>
                <w:szCs w:val="22"/>
              </w:rPr>
            </w:pPr>
            <w:r w:rsidRPr="00B86908">
              <w:rPr>
                <w:sz w:val="22"/>
                <w:szCs w:val="22"/>
              </w:rPr>
              <w:t>8</w:t>
            </w:r>
          </w:p>
        </w:tc>
        <w:tc>
          <w:tcPr>
            <w:tcW w:w="990" w:type="dxa"/>
            <w:vAlign w:val="bottom"/>
          </w:tcPr>
          <w:p w:rsidRPr="00B86908" w:rsidR="001B1A5C" w:rsidP="002B6E2C" w:rsidRDefault="001B1A5C" w14:paraId="5F979C28" w14:textId="77777777">
            <w:pPr>
              <w:jc w:val="right"/>
              <w:rPr>
                <w:sz w:val="22"/>
                <w:szCs w:val="22"/>
              </w:rPr>
            </w:pPr>
            <w:r w:rsidRPr="00B86908">
              <w:rPr>
                <w:sz w:val="22"/>
                <w:szCs w:val="22"/>
              </w:rPr>
              <w:t>10</w:t>
            </w:r>
          </w:p>
        </w:tc>
        <w:tc>
          <w:tcPr>
            <w:tcW w:w="900" w:type="dxa"/>
            <w:vAlign w:val="bottom"/>
          </w:tcPr>
          <w:p w:rsidRPr="00B86908" w:rsidR="001B1A5C" w:rsidP="002B6E2C" w:rsidRDefault="001B1A5C" w14:paraId="564E99E0" w14:textId="77777777">
            <w:pPr>
              <w:jc w:val="right"/>
              <w:rPr>
                <w:sz w:val="22"/>
                <w:szCs w:val="22"/>
              </w:rPr>
            </w:pPr>
            <w:r w:rsidRPr="00B86908">
              <w:rPr>
                <w:sz w:val="22"/>
                <w:szCs w:val="22"/>
              </w:rPr>
              <w:t>80</w:t>
            </w:r>
          </w:p>
        </w:tc>
        <w:tc>
          <w:tcPr>
            <w:tcW w:w="990" w:type="dxa"/>
            <w:vAlign w:val="bottom"/>
          </w:tcPr>
          <w:p w:rsidRPr="00B86908" w:rsidR="001B1A5C" w:rsidP="001F7544" w:rsidRDefault="001B1A5C" w14:paraId="2071FD12" w14:textId="77777777">
            <w:pPr>
              <w:jc w:val="right"/>
              <w:rPr>
                <w:sz w:val="22"/>
                <w:szCs w:val="22"/>
              </w:rPr>
            </w:pPr>
            <w:r w:rsidRPr="00B86908">
              <w:rPr>
                <w:sz w:val="22"/>
                <w:szCs w:val="22"/>
              </w:rPr>
              <w:t>$</w:t>
            </w:r>
            <w:r w:rsidR="001F7544">
              <w:rPr>
                <w:sz w:val="22"/>
                <w:szCs w:val="22"/>
              </w:rPr>
              <w:t>33.77</w:t>
            </w:r>
          </w:p>
        </w:tc>
        <w:tc>
          <w:tcPr>
            <w:tcW w:w="1530" w:type="dxa"/>
            <w:shd w:val="clear" w:color="auto" w:fill="auto"/>
            <w:vAlign w:val="center"/>
          </w:tcPr>
          <w:p w:rsidRPr="00B86908" w:rsidR="001B1A5C" w:rsidP="00170600" w:rsidRDefault="001B1A5C" w14:paraId="50065515" w14:textId="77777777">
            <w:pPr>
              <w:jc w:val="right"/>
              <w:rPr>
                <w:sz w:val="22"/>
                <w:szCs w:val="22"/>
              </w:rPr>
            </w:pPr>
            <w:r w:rsidRPr="00B86908">
              <w:rPr>
                <w:color w:val="000000"/>
                <w:sz w:val="22"/>
                <w:szCs w:val="22"/>
              </w:rPr>
              <w:t>$2,</w:t>
            </w:r>
            <w:r w:rsidR="00170600">
              <w:rPr>
                <w:color w:val="000000"/>
                <w:sz w:val="22"/>
                <w:szCs w:val="22"/>
              </w:rPr>
              <w:t>701.60</w:t>
            </w:r>
            <w:r w:rsidRPr="00B86908">
              <w:rPr>
                <w:color w:val="000000"/>
                <w:sz w:val="22"/>
                <w:szCs w:val="22"/>
              </w:rPr>
              <w:t xml:space="preserve"> </w:t>
            </w:r>
          </w:p>
        </w:tc>
      </w:tr>
      <w:tr w:rsidRPr="00B86908" w:rsidR="00FD7E67" w:rsidTr="009B6298" w14:paraId="01C17032" w14:textId="77777777">
        <w:tc>
          <w:tcPr>
            <w:tcW w:w="1795" w:type="dxa"/>
            <w:vAlign w:val="bottom"/>
          </w:tcPr>
          <w:p w:rsidRPr="00B86908" w:rsidR="00FD7E67" w:rsidP="002B6E2C" w:rsidRDefault="00FD7E67" w14:paraId="3F620C29" w14:textId="77777777">
            <w:pPr>
              <w:rPr>
                <w:b/>
                <w:sz w:val="22"/>
                <w:szCs w:val="22"/>
              </w:rPr>
            </w:pPr>
            <w:r w:rsidRPr="00B86908">
              <w:rPr>
                <w:b/>
                <w:sz w:val="22"/>
                <w:szCs w:val="22"/>
              </w:rPr>
              <w:t>REO Youth &amp; Adult Total</w:t>
            </w:r>
          </w:p>
        </w:tc>
        <w:tc>
          <w:tcPr>
            <w:tcW w:w="1620" w:type="dxa"/>
            <w:vAlign w:val="bottom"/>
          </w:tcPr>
          <w:p w:rsidRPr="00B86908" w:rsidR="00FD7E67" w:rsidP="002B6E2C" w:rsidRDefault="00FD7E67" w14:paraId="2F79471B" w14:textId="77777777">
            <w:pPr>
              <w:jc w:val="right"/>
              <w:rPr>
                <w:b/>
                <w:sz w:val="22"/>
                <w:szCs w:val="22"/>
              </w:rPr>
            </w:pPr>
          </w:p>
          <w:p w:rsidRPr="00B86908" w:rsidR="00FD7E67" w:rsidP="002B6E2C" w:rsidRDefault="00FD7E67" w14:paraId="5AA991DA" w14:textId="77777777">
            <w:pPr>
              <w:jc w:val="right"/>
              <w:rPr>
                <w:b/>
                <w:sz w:val="22"/>
                <w:szCs w:val="22"/>
              </w:rPr>
            </w:pPr>
          </w:p>
          <w:p w:rsidRPr="00B86908" w:rsidR="00FD7E67" w:rsidP="002B6E2C" w:rsidRDefault="00FD7E67" w14:paraId="364D3721" w14:textId="77777777">
            <w:pPr>
              <w:jc w:val="right"/>
              <w:rPr>
                <w:b/>
                <w:sz w:val="22"/>
                <w:szCs w:val="22"/>
              </w:rPr>
            </w:pPr>
            <w:r w:rsidRPr="00B86908">
              <w:rPr>
                <w:b/>
                <w:sz w:val="22"/>
                <w:szCs w:val="22"/>
              </w:rPr>
              <w:t>165</w:t>
            </w:r>
          </w:p>
        </w:tc>
        <w:tc>
          <w:tcPr>
            <w:tcW w:w="990" w:type="dxa"/>
            <w:vAlign w:val="bottom"/>
          </w:tcPr>
          <w:p w:rsidRPr="00B86908" w:rsidR="00FD7E67" w:rsidP="002B6E2C" w:rsidRDefault="00FD7E67" w14:paraId="4B48CC26" w14:textId="77777777">
            <w:pPr>
              <w:jc w:val="right"/>
              <w:rPr>
                <w:b/>
                <w:sz w:val="22"/>
                <w:szCs w:val="22"/>
              </w:rPr>
            </w:pPr>
          </w:p>
          <w:p w:rsidRPr="00B86908" w:rsidR="00FD7E67" w:rsidP="002B6E2C" w:rsidRDefault="00FD7E67" w14:paraId="42CC9B81" w14:textId="77777777">
            <w:pPr>
              <w:jc w:val="right"/>
              <w:rPr>
                <w:b/>
                <w:sz w:val="22"/>
                <w:szCs w:val="22"/>
              </w:rPr>
            </w:pPr>
          </w:p>
          <w:p w:rsidRPr="00B86908" w:rsidR="00FD7E67" w:rsidP="002B6E2C" w:rsidRDefault="00FD7E67" w14:paraId="3E768B91" w14:textId="77777777">
            <w:pPr>
              <w:jc w:val="right"/>
              <w:rPr>
                <w:b/>
                <w:sz w:val="22"/>
                <w:szCs w:val="22"/>
              </w:rPr>
            </w:pPr>
            <w:r w:rsidRPr="00B86908">
              <w:rPr>
                <w:b/>
                <w:sz w:val="22"/>
                <w:szCs w:val="22"/>
              </w:rPr>
              <w:t>4</w:t>
            </w:r>
          </w:p>
        </w:tc>
        <w:tc>
          <w:tcPr>
            <w:tcW w:w="1170" w:type="dxa"/>
            <w:vAlign w:val="bottom"/>
          </w:tcPr>
          <w:p w:rsidRPr="00B86908" w:rsidR="00FD7E67" w:rsidP="002B6E2C" w:rsidRDefault="00FD7E67" w14:paraId="64D4FC23" w14:textId="77777777">
            <w:pPr>
              <w:jc w:val="right"/>
              <w:rPr>
                <w:b/>
                <w:sz w:val="22"/>
                <w:szCs w:val="22"/>
              </w:rPr>
            </w:pPr>
          </w:p>
          <w:p w:rsidRPr="00B86908" w:rsidR="00FD7E67" w:rsidP="002B6E2C" w:rsidRDefault="00FD7E67" w14:paraId="59D9A8F9" w14:textId="77777777">
            <w:pPr>
              <w:jc w:val="right"/>
              <w:rPr>
                <w:b/>
                <w:sz w:val="22"/>
                <w:szCs w:val="22"/>
              </w:rPr>
            </w:pPr>
          </w:p>
          <w:p w:rsidRPr="00B86908" w:rsidR="00FD7E67" w:rsidP="002B6E2C" w:rsidRDefault="00FD7E67" w14:paraId="0E3445A2" w14:textId="77777777">
            <w:pPr>
              <w:jc w:val="right"/>
              <w:rPr>
                <w:b/>
                <w:sz w:val="22"/>
                <w:szCs w:val="22"/>
              </w:rPr>
            </w:pPr>
            <w:r w:rsidRPr="00B86908">
              <w:rPr>
                <w:b/>
                <w:sz w:val="22"/>
                <w:szCs w:val="22"/>
              </w:rPr>
              <w:t>660</w:t>
            </w:r>
          </w:p>
        </w:tc>
        <w:tc>
          <w:tcPr>
            <w:tcW w:w="990" w:type="dxa"/>
            <w:vAlign w:val="bottom"/>
          </w:tcPr>
          <w:p w:rsidRPr="00B86908" w:rsidR="00FD7E67" w:rsidP="002B6E2C" w:rsidRDefault="00FD7E67" w14:paraId="065FFDEB" w14:textId="77777777">
            <w:pPr>
              <w:jc w:val="right"/>
              <w:rPr>
                <w:b/>
                <w:sz w:val="22"/>
                <w:szCs w:val="22"/>
              </w:rPr>
            </w:pPr>
          </w:p>
          <w:p w:rsidRPr="00B86908" w:rsidR="00FD7E67" w:rsidP="002B6E2C" w:rsidRDefault="00FD7E67" w14:paraId="2B9CDE57" w14:textId="77777777">
            <w:pPr>
              <w:jc w:val="right"/>
              <w:rPr>
                <w:b/>
                <w:sz w:val="22"/>
                <w:szCs w:val="22"/>
              </w:rPr>
            </w:pPr>
          </w:p>
          <w:p w:rsidRPr="00B86908" w:rsidR="00FD7E67" w:rsidP="002B6E2C" w:rsidRDefault="00FD7E67" w14:paraId="3C0A6B66" w14:textId="77777777">
            <w:pPr>
              <w:jc w:val="right"/>
              <w:rPr>
                <w:b/>
                <w:sz w:val="22"/>
                <w:szCs w:val="22"/>
              </w:rPr>
            </w:pPr>
            <w:r w:rsidRPr="00B86908">
              <w:rPr>
                <w:b/>
                <w:sz w:val="22"/>
                <w:szCs w:val="22"/>
              </w:rPr>
              <w:t>10</w:t>
            </w:r>
          </w:p>
        </w:tc>
        <w:tc>
          <w:tcPr>
            <w:tcW w:w="900" w:type="dxa"/>
            <w:vAlign w:val="bottom"/>
          </w:tcPr>
          <w:p w:rsidRPr="00B86908" w:rsidR="00FD7E67" w:rsidP="002B6E2C" w:rsidRDefault="00FD7E67" w14:paraId="76C6FFF1" w14:textId="77777777">
            <w:pPr>
              <w:jc w:val="right"/>
              <w:rPr>
                <w:b/>
                <w:sz w:val="22"/>
                <w:szCs w:val="22"/>
              </w:rPr>
            </w:pPr>
          </w:p>
          <w:p w:rsidRPr="00B86908" w:rsidR="00FD7E67" w:rsidP="002B6E2C" w:rsidRDefault="00FD7E67" w14:paraId="4B55C33A" w14:textId="77777777">
            <w:pPr>
              <w:jc w:val="right"/>
              <w:rPr>
                <w:b/>
                <w:sz w:val="22"/>
                <w:szCs w:val="22"/>
              </w:rPr>
            </w:pPr>
          </w:p>
          <w:p w:rsidRPr="00B86908" w:rsidR="00FD7E67" w:rsidP="002B6E2C" w:rsidRDefault="00FD7E67" w14:paraId="342F5985" w14:textId="77777777">
            <w:pPr>
              <w:jc w:val="right"/>
              <w:rPr>
                <w:b/>
                <w:sz w:val="22"/>
                <w:szCs w:val="22"/>
              </w:rPr>
            </w:pPr>
            <w:r w:rsidRPr="00B86908">
              <w:rPr>
                <w:b/>
                <w:sz w:val="22"/>
                <w:szCs w:val="22"/>
              </w:rPr>
              <w:t>6,600</w:t>
            </w:r>
          </w:p>
        </w:tc>
        <w:tc>
          <w:tcPr>
            <w:tcW w:w="990" w:type="dxa"/>
            <w:vAlign w:val="bottom"/>
          </w:tcPr>
          <w:p w:rsidRPr="00B86908" w:rsidR="00FD7E67" w:rsidP="002B6E2C" w:rsidRDefault="00FD7E67" w14:paraId="178A07CE" w14:textId="77777777">
            <w:pPr>
              <w:jc w:val="right"/>
              <w:rPr>
                <w:b/>
                <w:sz w:val="22"/>
                <w:szCs w:val="22"/>
              </w:rPr>
            </w:pPr>
          </w:p>
          <w:p w:rsidRPr="00B86908" w:rsidR="00FD7E67" w:rsidP="002B6E2C" w:rsidRDefault="001F7544" w14:paraId="255A1E10" w14:textId="77777777">
            <w:pPr>
              <w:jc w:val="right"/>
              <w:rPr>
                <w:b/>
                <w:sz w:val="22"/>
                <w:szCs w:val="22"/>
              </w:rPr>
            </w:pPr>
            <w:r w:rsidRPr="00B86908">
              <w:rPr>
                <w:sz w:val="22"/>
                <w:szCs w:val="22"/>
              </w:rPr>
              <w:t>$</w:t>
            </w:r>
            <w:r>
              <w:rPr>
                <w:sz w:val="22"/>
                <w:szCs w:val="22"/>
              </w:rPr>
              <w:t>24.15/$33.77</w:t>
            </w:r>
          </w:p>
        </w:tc>
        <w:tc>
          <w:tcPr>
            <w:tcW w:w="1530" w:type="dxa"/>
            <w:shd w:val="clear" w:color="auto" w:fill="auto"/>
            <w:vAlign w:val="bottom"/>
          </w:tcPr>
          <w:p w:rsidRPr="00B86908" w:rsidR="00FD7E67" w:rsidP="002B6E2C" w:rsidRDefault="00FD7E67" w14:paraId="0D401672" w14:textId="77777777">
            <w:pPr>
              <w:jc w:val="right"/>
              <w:rPr>
                <w:b/>
                <w:sz w:val="22"/>
                <w:szCs w:val="22"/>
              </w:rPr>
            </w:pPr>
          </w:p>
          <w:p w:rsidRPr="00B86908" w:rsidR="00FD7E67" w:rsidP="00170600" w:rsidRDefault="001B1A5C" w14:paraId="6EA9C397" w14:textId="77777777">
            <w:pPr>
              <w:jc w:val="right"/>
              <w:rPr>
                <w:b/>
                <w:sz w:val="22"/>
                <w:szCs w:val="22"/>
              </w:rPr>
            </w:pPr>
            <w:r w:rsidRPr="00B86908">
              <w:rPr>
                <w:b/>
                <w:sz w:val="22"/>
                <w:szCs w:val="22"/>
              </w:rPr>
              <w:t>$</w:t>
            </w:r>
            <w:r w:rsidR="00170600">
              <w:rPr>
                <w:b/>
                <w:sz w:val="22"/>
                <w:szCs w:val="22"/>
              </w:rPr>
              <w:t>190,943.60</w:t>
            </w:r>
          </w:p>
        </w:tc>
      </w:tr>
      <w:tr w:rsidRPr="00B86908" w:rsidR="001B1A5C" w:rsidTr="009B6298" w14:paraId="07C0718D" w14:textId="77777777">
        <w:tc>
          <w:tcPr>
            <w:tcW w:w="1795" w:type="dxa"/>
            <w:vAlign w:val="bottom"/>
          </w:tcPr>
          <w:p w:rsidRPr="00B86908" w:rsidR="001B1A5C" w:rsidP="002B6E2C" w:rsidRDefault="001B1A5C" w14:paraId="74F9D6D9" w14:textId="77777777">
            <w:pPr>
              <w:ind w:left="162"/>
              <w:rPr>
                <w:sz w:val="22"/>
                <w:szCs w:val="22"/>
              </w:rPr>
            </w:pPr>
            <w:r w:rsidRPr="00B86908">
              <w:rPr>
                <w:sz w:val="22"/>
                <w:szCs w:val="22"/>
              </w:rPr>
              <w:lastRenderedPageBreak/>
              <w:t>Private Sector</w:t>
            </w:r>
          </w:p>
        </w:tc>
        <w:tc>
          <w:tcPr>
            <w:tcW w:w="1620" w:type="dxa"/>
            <w:vAlign w:val="bottom"/>
          </w:tcPr>
          <w:p w:rsidRPr="00B86908" w:rsidR="001B1A5C" w:rsidP="002B6E2C" w:rsidRDefault="001B1A5C" w14:paraId="2FB434E0" w14:textId="77777777">
            <w:pPr>
              <w:jc w:val="right"/>
              <w:rPr>
                <w:sz w:val="22"/>
                <w:szCs w:val="22"/>
              </w:rPr>
            </w:pPr>
            <w:r w:rsidRPr="00B86908">
              <w:rPr>
                <w:sz w:val="22"/>
                <w:szCs w:val="22"/>
              </w:rPr>
              <w:t>83</w:t>
            </w:r>
          </w:p>
        </w:tc>
        <w:tc>
          <w:tcPr>
            <w:tcW w:w="990" w:type="dxa"/>
            <w:vAlign w:val="bottom"/>
          </w:tcPr>
          <w:p w:rsidRPr="00B86908" w:rsidR="001B1A5C" w:rsidP="002B6E2C" w:rsidRDefault="001B1A5C" w14:paraId="2F5D5177" w14:textId="77777777">
            <w:pPr>
              <w:jc w:val="right"/>
              <w:rPr>
                <w:sz w:val="22"/>
                <w:szCs w:val="22"/>
              </w:rPr>
            </w:pPr>
            <w:r w:rsidRPr="00B86908">
              <w:rPr>
                <w:sz w:val="22"/>
                <w:szCs w:val="22"/>
              </w:rPr>
              <w:t>4</w:t>
            </w:r>
          </w:p>
        </w:tc>
        <w:tc>
          <w:tcPr>
            <w:tcW w:w="1170" w:type="dxa"/>
            <w:vAlign w:val="bottom"/>
          </w:tcPr>
          <w:p w:rsidRPr="00B86908" w:rsidR="001B1A5C" w:rsidP="002B6E2C" w:rsidRDefault="001B1A5C" w14:paraId="2A0AFEC6" w14:textId="77777777">
            <w:pPr>
              <w:jc w:val="right"/>
              <w:rPr>
                <w:sz w:val="22"/>
                <w:szCs w:val="22"/>
              </w:rPr>
            </w:pPr>
            <w:r w:rsidRPr="00B86908">
              <w:rPr>
                <w:sz w:val="22"/>
                <w:szCs w:val="22"/>
              </w:rPr>
              <w:t>332</w:t>
            </w:r>
          </w:p>
        </w:tc>
        <w:tc>
          <w:tcPr>
            <w:tcW w:w="990" w:type="dxa"/>
            <w:vAlign w:val="bottom"/>
          </w:tcPr>
          <w:p w:rsidRPr="00B86908" w:rsidR="001B1A5C" w:rsidP="002B6E2C" w:rsidRDefault="001B1A5C" w14:paraId="02DCC2C8" w14:textId="77777777">
            <w:pPr>
              <w:jc w:val="right"/>
              <w:rPr>
                <w:sz w:val="22"/>
                <w:szCs w:val="22"/>
              </w:rPr>
            </w:pPr>
            <w:r w:rsidRPr="00B86908">
              <w:rPr>
                <w:sz w:val="22"/>
                <w:szCs w:val="22"/>
              </w:rPr>
              <w:t>10</w:t>
            </w:r>
          </w:p>
        </w:tc>
        <w:tc>
          <w:tcPr>
            <w:tcW w:w="900" w:type="dxa"/>
            <w:vAlign w:val="bottom"/>
          </w:tcPr>
          <w:p w:rsidRPr="00B86908" w:rsidR="001B1A5C" w:rsidP="002B6E2C" w:rsidRDefault="001B1A5C" w14:paraId="6A2925C1" w14:textId="77777777">
            <w:pPr>
              <w:jc w:val="right"/>
              <w:rPr>
                <w:sz w:val="22"/>
                <w:szCs w:val="22"/>
              </w:rPr>
            </w:pPr>
            <w:r w:rsidRPr="00B86908">
              <w:rPr>
                <w:sz w:val="22"/>
                <w:szCs w:val="22"/>
              </w:rPr>
              <w:t>3,320</w:t>
            </w:r>
          </w:p>
        </w:tc>
        <w:tc>
          <w:tcPr>
            <w:tcW w:w="990" w:type="dxa"/>
            <w:vAlign w:val="bottom"/>
          </w:tcPr>
          <w:p w:rsidRPr="00B86908" w:rsidR="001B1A5C" w:rsidP="001F7544" w:rsidRDefault="001B1A5C" w14:paraId="479A58AC" w14:textId="77777777">
            <w:pPr>
              <w:jc w:val="right"/>
              <w:rPr>
                <w:sz w:val="22"/>
                <w:szCs w:val="22"/>
              </w:rPr>
            </w:pPr>
            <w:r w:rsidRPr="00B86908">
              <w:rPr>
                <w:sz w:val="22"/>
                <w:szCs w:val="22"/>
              </w:rPr>
              <w:t>$</w:t>
            </w:r>
            <w:r w:rsidR="001F7544">
              <w:rPr>
                <w:sz w:val="22"/>
                <w:szCs w:val="22"/>
              </w:rPr>
              <w:t>24.15</w:t>
            </w:r>
          </w:p>
        </w:tc>
        <w:tc>
          <w:tcPr>
            <w:tcW w:w="1530" w:type="dxa"/>
            <w:shd w:val="clear" w:color="auto" w:fill="auto"/>
            <w:vAlign w:val="center"/>
          </w:tcPr>
          <w:p w:rsidRPr="00B86908" w:rsidR="001B1A5C" w:rsidP="00170600" w:rsidRDefault="001B1A5C" w14:paraId="07489D1F" w14:textId="77777777">
            <w:pPr>
              <w:jc w:val="right"/>
              <w:rPr>
                <w:sz w:val="22"/>
                <w:szCs w:val="22"/>
              </w:rPr>
            </w:pPr>
            <w:r w:rsidRPr="00B86908">
              <w:rPr>
                <w:color w:val="000000"/>
                <w:sz w:val="22"/>
                <w:szCs w:val="22"/>
              </w:rPr>
              <w:t>$</w:t>
            </w:r>
            <w:r w:rsidR="00170600">
              <w:rPr>
                <w:color w:val="000000"/>
                <w:sz w:val="22"/>
                <w:szCs w:val="22"/>
              </w:rPr>
              <w:t>80,178.00</w:t>
            </w:r>
            <w:r w:rsidRPr="00B86908">
              <w:rPr>
                <w:color w:val="000000"/>
                <w:sz w:val="22"/>
                <w:szCs w:val="22"/>
              </w:rPr>
              <w:t xml:space="preserve"> </w:t>
            </w:r>
          </w:p>
        </w:tc>
      </w:tr>
      <w:tr w:rsidRPr="00B86908" w:rsidR="001B1A5C" w:rsidTr="009B6298" w14:paraId="2425F404" w14:textId="77777777">
        <w:tc>
          <w:tcPr>
            <w:tcW w:w="1795" w:type="dxa"/>
            <w:vAlign w:val="bottom"/>
          </w:tcPr>
          <w:p w:rsidRPr="00B86908" w:rsidR="001B1A5C" w:rsidP="002B6E2C" w:rsidRDefault="001B1A5C" w14:paraId="7CD0E60A" w14:textId="77777777">
            <w:pPr>
              <w:ind w:left="162"/>
              <w:rPr>
                <w:sz w:val="22"/>
                <w:szCs w:val="22"/>
              </w:rPr>
            </w:pPr>
            <w:r w:rsidRPr="00B86908">
              <w:rPr>
                <w:sz w:val="22"/>
                <w:szCs w:val="22"/>
              </w:rPr>
              <w:t>State, Local, or Tribal Government</w:t>
            </w:r>
          </w:p>
        </w:tc>
        <w:tc>
          <w:tcPr>
            <w:tcW w:w="1620" w:type="dxa"/>
            <w:vAlign w:val="bottom"/>
          </w:tcPr>
          <w:p w:rsidRPr="00B86908" w:rsidR="001B1A5C" w:rsidP="002B6E2C" w:rsidRDefault="001B1A5C" w14:paraId="75161A32" w14:textId="77777777">
            <w:pPr>
              <w:jc w:val="right"/>
              <w:rPr>
                <w:sz w:val="22"/>
                <w:szCs w:val="22"/>
              </w:rPr>
            </w:pPr>
            <w:r w:rsidRPr="00B86908">
              <w:rPr>
                <w:sz w:val="22"/>
                <w:szCs w:val="22"/>
              </w:rPr>
              <w:t>82</w:t>
            </w:r>
          </w:p>
        </w:tc>
        <w:tc>
          <w:tcPr>
            <w:tcW w:w="990" w:type="dxa"/>
            <w:vAlign w:val="bottom"/>
          </w:tcPr>
          <w:p w:rsidRPr="00B86908" w:rsidR="001B1A5C" w:rsidP="002B6E2C" w:rsidRDefault="001B1A5C" w14:paraId="6BF7E713" w14:textId="77777777">
            <w:pPr>
              <w:jc w:val="right"/>
              <w:rPr>
                <w:sz w:val="22"/>
                <w:szCs w:val="22"/>
              </w:rPr>
            </w:pPr>
            <w:r w:rsidRPr="00B86908">
              <w:rPr>
                <w:sz w:val="22"/>
                <w:szCs w:val="22"/>
              </w:rPr>
              <w:t>4</w:t>
            </w:r>
          </w:p>
        </w:tc>
        <w:tc>
          <w:tcPr>
            <w:tcW w:w="1170" w:type="dxa"/>
            <w:vAlign w:val="bottom"/>
          </w:tcPr>
          <w:p w:rsidRPr="00B86908" w:rsidR="001B1A5C" w:rsidP="002B6E2C" w:rsidRDefault="001B1A5C" w14:paraId="2068A7EF" w14:textId="77777777">
            <w:pPr>
              <w:jc w:val="right"/>
              <w:rPr>
                <w:sz w:val="22"/>
                <w:szCs w:val="22"/>
              </w:rPr>
            </w:pPr>
            <w:r w:rsidRPr="00B86908">
              <w:rPr>
                <w:sz w:val="22"/>
                <w:szCs w:val="22"/>
              </w:rPr>
              <w:t>328</w:t>
            </w:r>
          </w:p>
        </w:tc>
        <w:tc>
          <w:tcPr>
            <w:tcW w:w="990" w:type="dxa"/>
            <w:vAlign w:val="bottom"/>
          </w:tcPr>
          <w:p w:rsidRPr="00B86908" w:rsidR="001B1A5C" w:rsidP="002B6E2C" w:rsidRDefault="001B1A5C" w14:paraId="69FF422E" w14:textId="77777777">
            <w:pPr>
              <w:jc w:val="right"/>
              <w:rPr>
                <w:sz w:val="22"/>
                <w:szCs w:val="22"/>
              </w:rPr>
            </w:pPr>
            <w:r w:rsidRPr="00B86908">
              <w:rPr>
                <w:sz w:val="22"/>
                <w:szCs w:val="22"/>
              </w:rPr>
              <w:t>10</w:t>
            </w:r>
          </w:p>
        </w:tc>
        <w:tc>
          <w:tcPr>
            <w:tcW w:w="900" w:type="dxa"/>
            <w:vAlign w:val="bottom"/>
          </w:tcPr>
          <w:p w:rsidRPr="00B86908" w:rsidR="001B1A5C" w:rsidP="002B6E2C" w:rsidRDefault="001B1A5C" w14:paraId="009ACE0F" w14:textId="77777777">
            <w:pPr>
              <w:jc w:val="right"/>
              <w:rPr>
                <w:sz w:val="22"/>
                <w:szCs w:val="22"/>
              </w:rPr>
            </w:pPr>
            <w:r w:rsidRPr="00B86908">
              <w:rPr>
                <w:sz w:val="22"/>
                <w:szCs w:val="22"/>
              </w:rPr>
              <w:t>3,280</w:t>
            </w:r>
          </w:p>
        </w:tc>
        <w:tc>
          <w:tcPr>
            <w:tcW w:w="990" w:type="dxa"/>
            <w:vAlign w:val="bottom"/>
          </w:tcPr>
          <w:p w:rsidRPr="00B86908" w:rsidR="001B1A5C" w:rsidP="001F7544" w:rsidRDefault="001B1A5C" w14:paraId="4DDFC5C7" w14:textId="77777777">
            <w:pPr>
              <w:jc w:val="right"/>
              <w:rPr>
                <w:sz w:val="22"/>
                <w:szCs w:val="22"/>
              </w:rPr>
            </w:pPr>
            <w:r w:rsidRPr="00B86908">
              <w:rPr>
                <w:sz w:val="22"/>
                <w:szCs w:val="22"/>
              </w:rPr>
              <w:t>$</w:t>
            </w:r>
            <w:r w:rsidR="001F7544">
              <w:rPr>
                <w:sz w:val="22"/>
                <w:szCs w:val="22"/>
              </w:rPr>
              <w:t>33.77</w:t>
            </w:r>
          </w:p>
        </w:tc>
        <w:tc>
          <w:tcPr>
            <w:tcW w:w="1530" w:type="dxa"/>
            <w:tcBorders>
              <w:bottom w:val="single" w:color="auto" w:sz="4" w:space="0"/>
            </w:tcBorders>
            <w:shd w:val="clear" w:color="auto" w:fill="auto"/>
            <w:vAlign w:val="center"/>
          </w:tcPr>
          <w:p w:rsidRPr="00B86908" w:rsidR="001B1A5C" w:rsidP="00170600" w:rsidRDefault="001B1A5C" w14:paraId="1CB34334" w14:textId="77777777">
            <w:pPr>
              <w:jc w:val="right"/>
              <w:rPr>
                <w:sz w:val="22"/>
                <w:szCs w:val="22"/>
              </w:rPr>
            </w:pPr>
            <w:r w:rsidRPr="00B86908">
              <w:rPr>
                <w:color w:val="000000"/>
                <w:sz w:val="22"/>
                <w:szCs w:val="22"/>
              </w:rPr>
              <w:t>$</w:t>
            </w:r>
            <w:r w:rsidR="00170600">
              <w:rPr>
                <w:color w:val="000000"/>
                <w:sz w:val="22"/>
                <w:szCs w:val="22"/>
              </w:rPr>
              <w:t>110,765.60</w:t>
            </w:r>
            <w:r w:rsidRPr="00B86908">
              <w:rPr>
                <w:color w:val="000000"/>
                <w:sz w:val="22"/>
                <w:szCs w:val="22"/>
              </w:rPr>
              <w:t xml:space="preserve"> </w:t>
            </w:r>
          </w:p>
        </w:tc>
      </w:tr>
      <w:tr w:rsidRPr="004F0BD3" w:rsidR="00FD7E67" w:rsidTr="009B6298" w14:paraId="34FB0205" w14:textId="77777777">
        <w:tc>
          <w:tcPr>
            <w:tcW w:w="1795" w:type="dxa"/>
            <w:vAlign w:val="bottom"/>
          </w:tcPr>
          <w:p w:rsidRPr="004F0BD3" w:rsidR="00FD7E67" w:rsidP="002B6E2C" w:rsidRDefault="00FD7E67" w14:paraId="5F0EF3ED" w14:textId="77777777">
            <w:pPr>
              <w:rPr>
                <w:b/>
                <w:i/>
                <w:sz w:val="22"/>
                <w:szCs w:val="22"/>
              </w:rPr>
            </w:pPr>
            <w:r w:rsidRPr="004F0BD3">
              <w:rPr>
                <w:b/>
                <w:sz w:val="22"/>
                <w:szCs w:val="22"/>
              </w:rPr>
              <w:t>SCSEP Total</w:t>
            </w:r>
          </w:p>
        </w:tc>
        <w:tc>
          <w:tcPr>
            <w:tcW w:w="1620" w:type="dxa"/>
            <w:vAlign w:val="bottom"/>
          </w:tcPr>
          <w:p w:rsidRPr="004F0BD3" w:rsidR="00FD7E67" w:rsidP="00492D98" w:rsidRDefault="00873DF9" w14:paraId="5BB0A6F5" w14:textId="77777777">
            <w:pPr>
              <w:jc w:val="right"/>
              <w:rPr>
                <w:b/>
                <w:sz w:val="22"/>
                <w:szCs w:val="22"/>
              </w:rPr>
            </w:pPr>
            <w:r w:rsidRPr="004F0BD3">
              <w:rPr>
                <w:b/>
                <w:sz w:val="22"/>
                <w:szCs w:val="22"/>
              </w:rPr>
              <w:t>7</w:t>
            </w:r>
            <w:r w:rsidRPr="004F0BD3" w:rsidR="00492D98">
              <w:rPr>
                <w:b/>
                <w:sz w:val="22"/>
                <w:szCs w:val="22"/>
              </w:rPr>
              <w:t>7</w:t>
            </w:r>
          </w:p>
        </w:tc>
        <w:tc>
          <w:tcPr>
            <w:tcW w:w="990" w:type="dxa"/>
            <w:vAlign w:val="bottom"/>
          </w:tcPr>
          <w:p w:rsidRPr="004F0BD3" w:rsidR="00FD7E67" w:rsidP="002B6E2C" w:rsidRDefault="00FD7E67" w14:paraId="2301F95F" w14:textId="77777777">
            <w:pPr>
              <w:jc w:val="right"/>
              <w:rPr>
                <w:b/>
                <w:sz w:val="22"/>
                <w:szCs w:val="22"/>
              </w:rPr>
            </w:pPr>
            <w:r w:rsidRPr="004F0BD3">
              <w:rPr>
                <w:b/>
                <w:sz w:val="22"/>
                <w:szCs w:val="22"/>
              </w:rPr>
              <w:t>4</w:t>
            </w:r>
          </w:p>
        </w:tc>
        <w:tc>
          <w:tcPr>
            <w:tcW w:w="1170" w:type="dxa"/>
            <w:vAlign w:val="bottom"/>
          </w:tcPr>
          <w:p w:rsidRPr="004F0BD3" w:rsidR="00FD7E67" w:rsidP="00492D98" w:rsidRDefault="00573500" w14:paraId="1DC8685D" w14:textId="77777777">
            <w:pPr>
              <w:jc w:val="right"/>
              <w:rPr>
                <w:b/>
                <w:sz w:val="22"/>
                <w:szCs w:val="22"/>
              </w:rPr>
            </w:pPr>
            <w:r w:rsidRPr="004F0BD3">
              <w:rPr>
                <w:b/>
                <w:sz w:val="22"/>
                <w:szCs w:val="22"/>
              </w:rPr>
              <w:t>30</w:t>
            </w:r>
            <w:r w:rsidRPr="004F0BD3" w:rsidR="00492D98">
              <w:rPr>
                <w:b/>
                <w:sz w:val="22"/>
                <w:szCs w:val="22"/>
              </w:rPr>
              <w:t>8</w:t>
            </w:r>
          </w:p>
        </w:tc>
        <w:tc>
          <w:tcPr>
            <w:tcW w:w="990" w:type="dxa"/>
            <w:vAlign w:val="bottom"/>
          </w:tcPr>
          <w:p w:rsidRPr="004F0BD3" w:rsidR="00FD7E67" w:rsidP="002B6E2C" w:rsidRDefault="00FD7E67" w14:paraId="2C5869C4" w14:textId="77777777">
            <w:pPr>
              <w:jc w:val="right"/>
              <w:rPr>
                <w:b/>
                <w:sz w:val="22"/>
                <w:szCs w:val="22"/>
              </w:rPr>
            </w:pPr>
            <w:r w:rsidRPr="004F0BD3">
              <w:rPr>
                <w:b/>
                <w:sz w:val="22"/>
                <w:szCs w:val="22"/>
              </w:rPr>
              <w:t>10</w:t>
            </w:r>
          </w:p>
        </w:tc>
        <w:tc>
          <w:tcPr>
            <w:tcW w:w="900" w:type="dxa"/>
            <w:vAlign w:val="bottom"/>
          </w:tcPr>
          <w:p w:rsidRPr="004F0BD3" w:rsidR="00FD7E67" w:rsidP="00492D98" w:rsidRDefault="00573500" w14:paraId="56DE3D99" w14:textId="77777777">
            <w:pPr>
              <w:jc w:val="right"/>
              <w:rPr>
                <w:b/>
                <w:sz w:val="22"/>
                <w:szCs w:val="22"/>
              </w:rPr>
            </w:pPr>
            <w:r w:rsidRPr="004F0BD3">
              <w:rPr>
                <w:b/>
                <w:sz w:val="22"/>
                <w:szCs w:val="22"/>
              </w:rPr>
              <w:t>3,0</w:t>
            </w:r>
            <w:r w:rsidRPr="004F0BD3" w:rsidR="00492D98">
              <w:rPr>
                <w:b/>
                <w:sz w:val="22"/>
                <w:szCs w:val="22"/>
              </w:rPr>
              <w:t>8</w:t>
            </w:r>
            <w:r w:rsidRPr="004F0BD3">
              <w:rPr>
                <w:b/>
                <w:sz w:val="22"/>
                <w:szCs w:val="22"/>
              </w:rPr>
              <w:t>0</w:t>
            </w:r>
          </w:p>
        </w:tc>
        <w:tc>
          <w:tcPr>
            <w:tcW w:w="990" w:type="dxa"/>
            <w:vAlign w:val="bottom"/>
          </w:tcPr>
          <w:p w:rsidRPr="004F0BD3" w:rsidR="00FD7E67" w:rsidP="002B6E2C" w:rsidRDefault="001F7544" w14:paraId="26EDF5AB" w14:textId="77777777">
            <w:pPr>
              <w:jc w:val="right"/>
              <w:rPr>
                <w:b/>
                <w:sz w:val="22"/>
                <w:szCs w:val="22"/>
              </w:rPr>
            </w:pPr>
            <w:r w:rsidRPr="004F0BD3">
              <w:rPr>
                <w:sz w:val="22"/>
                <w:szCs w:val="22"/>
              </w:rPr>
              <w:t>$24.15/$33.77</w:t>
            </w:r>
          </w:p>
        </w:tc>
        <w:tc>
          <w:tcPr>
            <w:tcW w:w="1530" w:type="dxa"/>
            <w:shd w:val="clear" w:color="auto" w:fill="auto"/>
            <w:vAlign w:val="bottom"/>
          </w:tcPr>
          <w:p w:rsidRPr="004F0BD3" w:rsidR="00FD7E67" w:rsidP="00357AAE" w:rsidRDefault="001B1A5C" w14:paraId="11F667DB" w14:textId="77777777">
            <w:pPr>
              <w:jc w:val="right"/>
              <w:rPr>
                <w:b/>
                <w:sz w:val="22"/>
                <w:szCs w:val="22"/>
              </w:rPr>
            </w:pPr>
            <w:r w:rsidRPr="004F0BD3">
              <w:rPr>
                <w:b/>
                <w:sz w:val="22"/>
                <w:szCs w:val="22"/>
              </w:rPr>
              <w:t>$</w:t>
            </w:r>
            <w:r w:rsidRPr="004F0BD3" w:rsidR="00357AAE">
              <w:rPr>
                <w:b/>
                <w:sz w:val="22"/>
                <w:szCs w:val="22"/>
              </w:rPr>
              <w:t>95,930.</w:t>
            </w:r>
            <w:r w:rsidRPr="004F0BD3" w:rsidR="00170600">
              <w:rPr>
                <w:b/>
                <w:sz w:val="22"/>
                <w:szCs w:val="22"/>
              </w:rPr>
              <w:t>80</w:t>
            </w:r>
          </w:p>
        </w:tc>
      </w:tr>
      <w:tr w:rsidRPr="004F0BD3" w:rsidR="001B1A5C" w:rsidTr="009B6298" w14:paraId="09B0DFBD" w14:textId="77777777">
        <w:tc>
          <w:tcPr>
            <w:tcW w:w="1795" w:type="dxa"/>
          </w:tcPr>
          <w:p w:rsidRPr="004F0BD3" w:rsidR="001B1A5C" w:rsidP="002B6E2C" w:rsidRDefault="001B1A5C" w14:paraId="1C893BE8" w14:textId="77777777">
            <w:pPr>
              <w:ind w:left="162"/>
              <w:rPr>
                <w:b/>
                <w:sz w:val="22"/>
                <w:szCs w:val="22"/>
              </w:rPr>
            </w:pPr>
            <w:r w:rsidRPr="004F0BD3">
              <w:rPr>
                <w:sz w:val="22"/>
                <w:szCs w:val="22"/>
              </w:rPr>
              <w:t>Private Sector</w:t>
            </w:r>
          </w:p>
        </w:tc>
        <w:tc>
          <w:tcPr>
            <w:tcW w:w="1620" w:type="dxa"/>
            <w:vAlign w:val="bottom"/>
          </w:tcPr>
          <w:p w:rsidRPr="004F0BD3" w:rsidR="001B1A5C" w:rsidP="00492D98" w:rsidRDefault="001B1A5C" w14:paraId="57CBEEB3" w14:textId="77777777">
            <w:pPr>
              <w:jc w:val="right"/>
              <w:rPr>
                <w:sz w:val="22"/>
                <w:szCs w:val="22"/>
              </w:rPr>
            </w:pPr>
            <w:r w:rsidRPr="004F0BD3">
              <w:rPr>
                <w:sz w:val="22"/>
                <w:szCs w:val="22"/>
              </w:rPr>
              <w:t>2</w:t>
            </w:r>
            <w:r w:rsidRPr="004F0BD3" w:rsidR="00492D98">
              <w:rPr>
                <w:sz w:val="22"/>
                <w:szCs w:val="22"/>
              </w:rPr>
              <w:t>1</w:t>
            </w:r>
          </w:p>
        </w:tc>
        <w:tc>
          <w:tcPr>
            <w:tcW w:w="990" w:type="dxa"/>
            <w:vAlign w:val="bottom"/>
          </w:tcPr>
          <w:p w:rsidRPr="004F0BD3" w:rsidR="001B1A5C" w:rsidP="002B6E2C" w:rsidRDefault="001B1A5C" w14:paraId="45912471" w14:textId="77777777">
            <w:pPr>
              <w:jc w:val="right"/>
              <w:rPr>
                <w:sz w:val="22"/>
                <w:szCs w:val="22"/>
              </w:rPr>
            </w:pPr>
            <w:r w:rsidRPr="004F0BD3">
              <w:rPr>
                <w:sz w:val="22"/>
                <w:szCs w:val="22"/>
              </w:rPr>
              <w:t>4</w:t>
            </w:r>
          </w:p>
        </w:tc>
        <w:tc>
          <w:tcPr>
            <w:tcW w:w="1170" w:type="dxa"/>
            <w:vAlign w:val="bottom"/>
          </w:tcPr>
          <w:p w:rsidRPr="004F0BD3" w:rsidR="001B1A5C" w:rsidP="002B6E2C" w:rsidRDefault="004A2C67" w14:paraId="6C2FCD9A" w14:textId="77777777">
            <w:pPr>
              <w:jc w:val="right"/>
              <w:rPr>
                <w:sz w:val="22"/>
                <w:szCs w:val="22"/>
              </w:rPr>
            </w:pPr>
            <w:r w:rsidRPr="004F0BD3">
              <w:rPr>
                <w:sz w:val="22"/>
                <w:szCs w:val="22"/>
              </w:rPr>
              <w:t>84</w:t>
            </w:r>
          </w:p>
        </w:tc>
        <w:tc>
          <w:tcPr>
            <w:tcW w:w="990" w:type="dxa"/>
            <w:vAlign w:val="bottom"/>
          </w:tcPr>
          <w:p w:rsidRPr="004F0BD3" w:rsidR="001B1A5C" w:rsidP="002B6E2C" w:rsidRDefault="001B1A5C" w14:paraId="00EF82E3" w14:textId="77777777">
            <w:pPr>
              <w:jc w:val="right"/>
              <w:rPr>
                <w:sz w:val="22"/>
                <w:szCs w:val="22"/>
              </w:rPr>
            </w:pPr>
            <w:r w:rsidRPr="004F0BD3">
              <w:rPr>
                <w:sz w:val="22"/>
                <w:szCs w:val="22"/>
              </w:rPr>
              <w:t>10</w:t>
            </w:r>
          </w:p>
        </w:tc>
        <w:tc>
          <w:tcPr>
            <w:tcW w:w="900" w:type="dxa"/>
            <w:vAlign w:val="bottom"/>
          </w:tcPr>
          <w:p w:rsidRPr="004F0BD3" w:rsidR="001B1A5C" w:rsidP="00357AAE" w:rsidRDefault="001B1A5C" w14:paraId="7F7CEE57" w14:textId="77777777">
            <w:pPr>
              <w:jc w:val="right"/>
              <w:rPr>
                <w:sz w:val="22"/>
                <w:szCs w:val="22"/>
              </w:rPr>
            </w:pPr>
            <w:r w:rsidRPr="004F0BD3">
              <w:rPr>
                <w:sz w:val="22"/>
                <w:szCs w:val="22"/>
              </w:rPr>
              <w:t>8</w:t>
            </w:r>
            <w:r w:rsidRPr="004F0BD3" w:rsidR="00357AAE">
              <w:rPr>
                <w:sz w:val="22"/>
                <w:szCs w:val="22"/>
              </w:rPr>
              <w:t>4</w:t>
            </w:r>
            <w:r w:rsidRPr="004F0BD3">
              <w:rPr>
                <w:sz w:val="22"/>
                <w:szCs w:val="22"/>
              </w:rPr>
              <w:t>0</w:t>
            </w:r>
          </w:p>
        </w:tc>
        <w:tc>
          <w:tcPr>
            <w:tcW w:w="990" w:type="dxa"/>
            <w:vAlign w:val="bottom"/>
          </w:tcPr>
          <w:p w:rsidRPr="004F0BD3" w:rsidR="001B1A5C" w:rsidP="001F7544" w:rsidRDefault="001B1A5C" w14:paraId="76D0826E" w14:textId="77777777">
            <w:pPr>
              <w:jc w:val="right"/>
              <w:rPr>
                <w:sz w:val="22"/>
                <w:szCs w:val="22"/>
              </w:rPr>
            </w:pPr>
            <w:r w:rsidRPr="004F0BD3">
              <w:rPr>
                <w:sz w:val="22"/>
                <w:szCs w:val="22"/>
              </w:rPr>
              <w:t>$</w:t>
            </w:r>
            <w:r w:rsidRPr="004F0BD3" w:rsidR="001F7544">
              <w:rPr>
                <w:sz w:val="22"/>
                <w:szCs w:val="22"/>
              </w:rPr>
              <w:t>24.15</w:t>
            </w:r>
          </w:p>
        </w:tc>
        <w:tc>
          <w:tcPr>
            <w:tcW w:w="1530" w:type="dxa"/>
            <w:tcBorders>
              <w:top w:val="single" w:color="auto" w:sz="4" w:space="0"/>
              <w:left w:val="nil"/>
              <w:bottom w:val="single" w:color="auto" w:sz="4" w:space="0"/>
              <w:right w:val="single" w:color="auto" w:sz="4" w:space="0"/>
            </w:tcBorders>
            <w:shd w:val="clear" w:color="auto" w:fill="auto"/>
            <w:vAlign w:val="center"/>
          </w:tcPr>
          <w:p w:rsidRPr="004F0BD3" w:rsidR="001B1A5C" w:rsidP="00357AAE" w:rsidRDefault="001B1A5C" w14:paraId="3828A0E2" w14:textId="77777777">
            <w:pPr>
              <w:jc w:val="right"/>
              <w:rPr>
                <w:sz w:val="22"/>
                <w:szCs w:val="22"/>
              </w:rPr>
            </w:pPr>
            <w:r w:rsidRPr="004F0BD3">
              <w:rPr>
                <w:color w:val="000000"/>
                <w:sz w:val="22"/>
                <w:szCs w:val="22"/>
              </w:rPr>
              <w:t>$</w:t>
            </w:r>
            <w:r w:rsidRPr="004F0BD3" w:rsidR="004A2C67">
              <w:rPr>
                <w:color w:val="000000"/>
                <w:sz w:val="22"/>
                <w:szCs w:val="22"/>
              </w:rPr>
              <w:t>20</w:t>
            </w:r>
            <w:r w:rsidRPr="004F0BD3" w:rsidR="00357AAE">
              <w:rPr>
                <w:color w:val="000000"/>
                <w:sz w:val="22"/>
                <w:szCs w:val="22"/>
              </w:rPr>
              <w:t>,</w:t>
            </w:r>
            <w:r w:rsidRPr="004F0BD3" w:rsidR="004A2C67">
              <w:rPr>
                <w:color w:val="000000"/>
                <w:sz w:val="22"/>
                <w:szCs w:val="22"/>
              </w:rPr>
              <w:t>286</w:t>
            </w:r>
            <w:r w:rsidRPr="004F0BD3" w:rsidR="00170600">
              <w:rPr>
                <w:color w:val="000000"/>
                <w:sz w:val="22"/>
                <w:szCs w:val="22"/>
              </w:rPr>
              <w:t>.00</w:t>
            </w:r>
            <w:r w:rsidRPr="004F0BD3">
              <w:rPr>
                <w:color w:val="000000"/>
                <w:sz w:val="22"/>
                <w:szCs w:val="22"/>
              </w:rPr>
              <w:t xml:space="preserve"> </w:t>
            </w:r>
          </w:p>
        </w:tc>
      </w:tr>
      <w:tr w:rsidRPr="004F0BD3" w:rsidR="001B1A5C" w:rsidTr="009B6298" w14:paraId="66AD8F33" w14:textId="77777777">
        <w:tc>
          <w:tcPr>
            <w:tcW w:w="1795" w:type="dxa"/>
          </w:tcPr>
          <w:p w:rsidRPr="004F0BD3" w:rsidR="001B1A5C" w:rsidP="002B6E2C" w:rsidRDefault="001B1A5C" w14:paraId="6183FCC5" w14:textId="77777777">
            <w:pPr>
              <w:ind w:left="162"/>
              <w:rPr>
                <w:b/>
                <w:sz w:val="22"/>
                <w:szCs w:val="22"/>
              </w:rPr>
            </w:pPr>
            <w:r w:rsidRPr="004F0BD3">
              <w:rPr>
                <w:sz w:val="22"/>
                <w:szCs w:val="22"/>
              </w:rPr>
              <w:t>State, Local, or Tribal Government</w:t>
            </w:r>
          </w:p>
        </w:tc>
        <w:tc>
          <w:tcPr>
            <w:tcW w:w="1620" w:type="dxa"/>
            <w:vAlign w:val="bottom"/>
          </w:tcPr>
          <w:p w:rsidRPr="004F0BD3" w:rsidR="001B1A5C" w:rsidP="002B6E2C" w:rsidRDefault="001B1A5C" w14:paraId="1F850ABA" w14:textId="77777777">
            <w:pPr>
              <w:jc w:val="right"/>
              <w:rPr>
                <w:sz w:val="22"/>
                <w:szCs w:val="22"/>
              </w:rPr>
            </w:pPr>
            <w:r w:rsidRPr="004F0BD3">
              <w:rPr>
                <w:sz w:val="22"/>
                <w:szCs w:val="22"/>
              </w:rPr>
              <w:t>56</w:t>
            </w:r>
          </w:p>
        </w:tc>
        <w:tc>
          <w:tcPr>
            <w:tcW w:w="990" w:type="dxa"/>
            <w:vAlign w:val="bottom"/>
          </w:tcPr>
          <w:p w:rsidRPr="004F0BD3" w:rsidR="001B1A5C" w:rsidP="002B6E2C" w:rsidRDefault="001B1A5C" w14:paraId="4DF95065" w14:textId="77777777">
            <w:pPr>
              <w:jc w:val="right"/>
              <w:rPr>
                <w:sz w:val="22"/>
                <w:szCs w:val="22"/>
              </w:rPr>
            </w:pPr>
            <w:r w:rsidRPr="004F0BD3">
              <w:rPr>
                <w:sz w:val="22"/>
                <w:szCs w:val="22"/>
              </w:rPr>
              <w:t>4</w:t>
            </w:r>
          </w:p>
        </w:tc>
        <w:tc>
          <w:tcPr>
            <w:tcW w:w="1170" w:type="dxa"/>
            <w:vAlign w:val="bottom"/>
          </w:tcPr>
          <w:p w:rsidRPr="004F0BD3" w:rsidR="001B1A5C" w:rsidP="002B6E2C" w:rsidRDefault="001B1A5C" w14:paraId="708E0FD3" w14:textId="77777777">
            <w:pPr>
              <w:jc w:val="right"/>
              <w:rPr>
                <w:sz w:val="22"/>
                <w:szCs w:val="22"/>
              </w:rPr>
            </w:pPr>
            <w:r w:rsidRPr="004F0BD3">
              <w:rPr>
                <w:sz w:val="22"/>
                <w:szCs w:val="22"/>
              </w:rPr>
              <w:t>224</w:t>
            </w:r>
          </w:p>
        </w:tc>
        <w:tc>
          <w:tcPr>
            <w:tcW w:w="990" w:type="dxa"/>
            <w:vAlign w:val="bottom"/>
          </w:tcPr>
          <w:p w:rsidRPr="004F0BD3" w:rsidR="001B1A5C" w:rsidP="002B6E2C" w:rsidRDefault="001B1A5C" w14:paraId="15020964" w14:textId="77777777">
            <w:pPr>
              <w:jc w:val="right"/>
              <w:rPr>
                <w:sz w:val="22"/>
                <w:szCs w:val="22"/>
              </w:rPr>
            </w:pPr>
            <w:r w:rsidRPr="004F0BD3">
              <w:rPr>
                <w:sz w:val="22"/>
                <w:szCs w:val="22"/>
              </w:rPr>
              <w:t>10</w:t>
            </w:r>
          </w:p>
        </w:tc>
        <w:tc>
          <w:tcPr>
            <w:tcW w:w="900" w:type="dxa"/>
            <w:vAlign w:val="bottom"/>
          </w:tcPr>
          <w:p w:rsidRPr="004F0BD3" w:rsidR="001B1A5C" w:rsidP="002B6E2C" w:rsidRDefault="001B1A5C" w14:paraId="0A2EFEFF" w14:textId="77777777">
            <w:pPr>
              <w:jc w:val="right"/>
              <w:rPr>
                <w:sz w:val="22"/>
                <w:szCs w:val="22"/>
              </w:rPr>
            </w:pPr>
            <w:r w:rsidRPr="004F0BD3">
              <w:rPr>
                <w:sz w:val="22"/>
                <w:szCs w:val="22"/>
              </w:rPr>
              <w:t>2,240</w:t>
            </w:r>
          </w:p>
        </w:tc>
        <w:tc>
          <w:tcPr>
            <w:tcW w:w="990" w:type="dxa"/>
            <w:vAlign w:val="bottom"/>
          </w:tcPr>
          <w:p w:rsidRPr="004F0BD3" w:rsidR="001B1A5C" w:rsidP="001F7544" w:rsidRDefault="001B1A5C" w14:paraId="47F942EB" w14:textId="77777777">
            <w:pPr>
              <w:jc w:val="right"/>
              <w:rPr>
                <w:sz w:val="22"/>
                <w:szCs w:val="22"/>
              </w:rPr>
            </w:pPr>
            <w:r w:rsidRPr="004F0BD3">
              <w:rPr>
                <w:sz w:val="22"/>
                <w:szCs w:val="22"/>
              </w:rPr>
              <w:t>$</w:t>
            </w:r>
            <w:r w:rsidRPr="004F0BD3" w:rsidR="001F7544">
              <w:rPr>
                <w:sz w:val="22"/>
                <w:szCs w:val="22"/>
              </w:rPr>
              <w:t>33.77</w:t>
            </w:r>
          </w:p>
        </w:tc>
        <w:tc>
          <w:tcPr>
            <w:tcW w:w="1530" w:type="dxa"/>
            <w:tcBorders>
              <w:top w:val="single" w:color="auto" w:sz="4" w:space="0"/>
              <w:left w:val="nil"/>
              <w:bottom w:val="single" w:color="auto" w:sz="4" w:space="0"/>
              <w:right w:val="single" w:color="auto" w:sz="4" w:space="0"/>
            </w:tcBorders>
            <w:shd w:val="clear" w:color="auto" w:fill="auto"/>
            <w:vAlign w:val="center"/>
          </w:tcPr>
          <w:p w:rsidRPr="004F0BD3" w:rsidR="001B1A5C" w:rsidP="00170600" w:rsidRDefault="001B1A5C" w14:paraId="408919BF" w14:textId="77777777">
            <w:pPr>
              <w:jc w:val="right"/>
              <w:rPr>
                <w:sz w:val="22"/>
                <w:szCs w:val="22"/>
              </w:rPr>
            </w:pPr>
            <w:r w:rsidRPr="004F0BD3">
              <w:rPr>
                <w:color w:val="000000"/>
                <w:sz w:val="22"/>
                <w:szCs w:val="22"/>
              </w:rPr>
              <w:t>$</w:t>
            </w:r>
            <w:r w:rsidRPr="004F0BD3" w:rsidR="00170600">
              <w:rPr>
                <w:color w:val="000000"/>
                <w:sz w:val="22"/>
                <w:szCs w:val="22"/>
              </w:rPr>
              <w:t>75,644.80</w:t>
            </w:r>
            <w:r w:rsidRPr="004F0BD3">
              <w:rPr>
                <w:color w:val="000000"/>
                <w:sz w:val="22"/>
                <w:szCs w:val="22"/>
              </w:rPr>
              <w:t xml:space="preserve"> </w:t>
            </w:r>
          </w:p>
        </w:tc>
      </w:tr>
      <w:tr w:rsidRPr="004F0BD3" w:rsidR="00FD7E67" w:rsidTr="009B6298" w14:paraId="1DF98037" w14:textId="77777777">
        <w:tc>
          <w:tcPr>
            <w:tcW w:w="1795" w:type="dxa"/>
            <w:vAlign w:val="center"/>
          </w:tcPr>
          <w:p w:rsidRPr="004F0BD3" w:rsidR="00FD7E67" w:rsidP="002B6E2C" w:rsidRDefault="00FD7E67" w14:paraId="2B5B7710" w14:textId="77777777">
            <w:pPr>
              <w:rPr>
                <w:b/>
                <w:sz w:val="22"/>
                <w:szCs w:val="22"/>
              </w:rPr>
            </w:pPr>
            <w:r w:rsidRPr="004F0BD3">
              <w:rPr>
                <w:b/>
                <w:sz w:val="22"/>
                <w:szCs w:val="22"/>
              </w:rPr>
              <w:t>YB Total</w:t>
            </w:r>
          </w:p>
        </w:tc>
        <w:tc>
          <w:tcPr>
            <w:tcW w:w="1620" w:type="dxa"/>
            <w:vAlign w:val="bottom"/>
          </w:tcPr>
          <w:p w:rsidRPr="004F0BD3" w:rsidR="00FD7E67" w:rsidDel="00C27DD5" w:rsidP="002B6E2C" w:rsidRDefault="00FD7E67" w14:paraId="6EF36AFD" w14:textId="77777777">
            <w:pPr>
              <w:jc w:val="right"/>
              <w:rPr>
                <w:b/>
                <w:sz w:val="22"/>
                <w:szCs w:val="22"/>
              </w:rPr>
            </w:pPr>
            <w:r w:rsidRPr="004F0BD3">
              <w:rPr>
                <w:b/>
                <w:sz w:val="22"/>
                <w:szCs w:val="22"/>
              </w:rPr>
              <w:t>210</w:t>
            </w:r>
          </w:p>
        </w:tc>
        <w:tc>
          <w:tcPr>
            <w:tcW w:w="990" w:type="dxa"/>
            <w:vAlign w:val="bottom"/>
          </w:tcPr>
          <w:p w:rsidRPr="004F0BD3" w:rsidR="00FD7E67" w:rsidDel="00C27DD5" w:rsidP="002B6E2C" w:rsidRDefault="00FD7E67" w14:paraId="0B5C655F" w14:textId="77777777">
            <w:pPr>
              <w:jc w:val="right"/>
              <w:rPr>
                <w:b/>
                <w:sz w:val="22"/>
                <w:szCs w:val="22"/>
              </w:rPr>
            </w:pPr>
            <w:r w:rsidRPr="004F0BD3">
              <w:rPr>
                <w:b/>
                <w:sz w:val="22"/>
                <w:szCs w:val="22"/>
              </w:rPr>
              <w:t>4</w:t>
            </w:r>
          </w:p>
        </w:tc>
        <w:tc>
          <w:tcPr>
            <w:tcW w:w="1170" w:type="dxa"/>
            <w:vAlign w:val="bottom"/>
          </w:tcPr>
          <w:p w:rsidRPr="004F0BD3" w:rsidR="00FD7E67" w:rsidDel="00C27DD5" w:rsidP="002B6E2C" w:rsidRDefault="00FD7E67" w14:paraId="72A9B1EB" w14:textId="77777777">
            <w:pPr>
              <w:jc w:val="right"/>
              <w:rPr>
                <w:b/>
                <w:sz w:val="22"/>
                <w:szCs w:val="22"/>
              </w:rPr>
            </w:pPr>
            <w:r w:rsidRPr="004F0BD3">
              <w:rPr>
                <w:b/>
                <w:sz w:val="22"/>
                <w:szCs w:val="22"/>
              </w:rPr>
              <w:t>840</w:t>
            </w:r>
          </w:p>
        </w:tc>
        <w:tc>
          <w:tcPr>
            <w:tcW w:w="990" w:type="dxa"/>
            <w:vAlign w:val="bottom"/>
          </w:tcPr>
          <w:p w:rsidRPr="004F0BD3" w:rsidR="00FD7E67" w:rsidP="002B6E2C" w:rsidRDefault="00FD7E67" w14:paraId="731B7E5A" w14:textId="77777777">
            <w:pPr>
              <w:jc w:val="right"/>
              <w:rPr>
                <w:b/>
                <w:sz w:val="22"/>
                <w:szCs w:val="22"/>
              </w:rPr>
            </w:pPr>
            <w:r w:rsidRPr="004F0BD3">
              <w:rPr>
                <w:b/>
                <w:sz w:val="22"/>
                <w:szCs w:val="22"/>
              </w:rPr>
              <w:t>10</w:t>
            </w:r>
          </w:p>
        </w:tc>
        <w:tc>
          <w:tcPr>
            <w:tcW w:w="900" w:type="dxa"/>
            <w:vAlign w:val="bottom"/>
          </w:tcPr>
          <w:p w:rsidRPr="004F0BD3" w:rsidR="00FD7E67" w:rsidDel="00C27DD5" w:rsidP="002B6E2C" w:rsidRDefault="00FD7E67" w14:paraId="00CB37D0" w14:textId="77777777">
            <w:pPr>
              <w:jc w:val="center"/>
              <w:rPr>
                <w:b/>
                <w:sz w:val="22"/>
                <w:szCs w:val="22"/>
              </w:rPr>
            </w:pPr>
            <w:r w:rsidRPr="004F0BD3">
              <w:rPr>
                <w:b/>
                <w:sz w:val="22"/>
                <w:szCs w:val="22"/>
              </w:rPr>
              <w:t>8,400</w:t>
            </w:r>
          </w:p>
        </w:tc>
        <w:tc>
          <w:tcPr>
            <w:tcW w:w="990" w:type="dxa"/>
            <w:vAlign w:val="bottom"/>
          </w:tcPr>
          <w:p w:rsidRPr="004F0BD3" w:rsidR="00FD7E67" w:rsidP="002B6E2C" w:rsidRDefault="001F7544" w14:paraId="0F28D672" w14:textId="77777777">
            <w:pPr>
              <w:jc w:val="right"/>
              <w:rPr>
                <w:b/>
                <w:sz w:val="22"/>
                <w:szCs w:val="22"/>
              </w:rPr>
            </w:pPr>
            <w:r w:rsidRPr="004F0BD3">
              <w:rPr>
                <w:sz w:val="22"/>
                <w:szCs w:val="22"/>
              </w:rPr>
              <w:t>$24.15/$33.77</w:t>
            </w:r>
          </w:p>
        </w:tc>
        <w:tc>
          <w:tcPr>
            <w:tcW w:w="1530" w:type="dxa"/>
            <w:shd w:val="clear" w:color="auto" w:fill="auto"/>
            <w:vAlign w:val="bottom"/>
          </w:tcPr>
          <w:p w:rsidRPr="004F0BD3" w:rsidR="001B1A5C" w:rsidP="002B6E2C" w:rsidRDefault="001B1A5C" w14:paraId="2CB78984" w14:textId="77777777">
            <w:pPr>
              <w:jc w:val="right"/>
              <w:rPr>
                <w:b/>
                <w:bCs/>
                <w:color w:val="000000"/>
                <w:sz w:val="22"/>
                <w:szCs w:val="22"/>
              </w:rPr>
            </w:pPr>
            <w:r w:rsidRPr="004F0BD3">
              <w:rPr>
                <w:b/>
                <w:bCs/>
                <w:color w:val="000000"/>
                <w:sz w:val="22"/>
                <w:szCs w:val="22"/>
              </w:rPr>
              <w:t>$</w:t>
            </w:r>
            <w:r w:rsidRPr="004F0BD3" w:rsidR="00170600">
              <w:rPr>
                <w:b/>
                <w:bCs/>
                <w:color w:val="000000"/>
                <w:sz w:val="22"/>
                <w:szCs w:val="22"/>
              </w:rPr>
              <w:t>243,264.00</w:t>
            </w:r>
            <w:r w:rsidRPr="004F0BD3">
              <w:rPr>
                <w:b/>
                <w:bCs/>
                <w:color w:val="000000"/>
                <w:sz w:val="22"/>
                <w:szCs w:val="22"/>
              </w:rPr>
              <w:t xml:space="preserve"> </w:t>
            </w:r>
          </w:p>
          <w:p w:rsidRPr="004F0BD3" w:rsidR="00FD7E67" w:rsidDel="00C27DD5" w:rsidP="002B6E2C" w:rsidRDefault="00FD7E67" w14:paraId="1823517A" w14:textId="77777777">
            <w:pPr>
              <w:jc w:val="right"/>
              <w:rPr>
                <w:b/>
                <w:sz w:val="22"/>
                <w:szCs w:val="22"/>
              </w:rPr>
            </w:pPr>
          </w:p>
        </w:tc>
      </w:tr>
      <w:tr w:rsidRPr="004F0BD3" w:rsidR="001B1A5C" w:rsidTr="009B6298" w14:paraId="16E5DC4F" w14:textId="77777777">
        <w:tc>
          <w:tcPr>
            <w:tcW w:w="1795" w:type="dxa"/>
          </w:tcPr>
          <w:p w:rsidRPr="004F0BD3" w:rsidR="001B1A5C" w:rsidP="002B6E2C" w:rsidRDefault="001B1A5C" w14:paraId="07B8735F" w14:textId="77777777">
            <w:pPr>
              <w:ind w:left="162"/>
              <w:rPr>
                <w:b/>
                <w:sz w:val="22"/>
                <w:szCs w:val="22"/>
              </w:rPr>
            </w:pPr>
            <w:r w:rsidRPr="004F0BD3">
              <w:rPr>
                <w:sz w:val="22"/>
                <w:szCs w:val="22"/>
              </w:rPr>
              <w:t>Private Sector</w:t>
            </w:r>
          </w:p>
        </w:tc>
        <w:tc>
          <w:tcPr>
            <w:tcW w:w="1620" w:type="dxa"/>
            <w:vAlign w:val="bottom"/>
          </w:tcPr>
          <w:p w:rsidRPr="004F0BD3" w:rsidR="001B1A5C" w:rsidDel="00C27DD5" w:rsidP="002B6E2C" w:rsidRDefault="001B1A5C" w14:paraId="4A2EB3E1" w14:textId="77777777">
            <w:pPr>
              <w:jc w:val="right"/>
              <w:rPr>
                <w:sz w:val="22"/>
                <w:szCs w:val="22"/>
              </w:rPr>
            </w:pPr>
            <w:r w:rsidRPr="004F0BD3">
              <w:rPr>
                <w:sz w:val="22"/>
                <w:szCs w:val="22"/>
              </w:rPr>
              <w:t>105</w:t>
            </w:r>
          </w:p>
        </w:tc>
        <w:tc>
          <w:tcPr>
            <w:tcW w:w="990" w:type="dxa"/>
            <w:vAlign w:val="bottom"/>
          </w:tcPr>
          <w:p w:rsidRPr="004F0BD3" w:rsidR="001B1A5C" w:rsidDel="00C27DD5" w:rsidP="002B6E2C" w:rsidRDefault="001B1A5C" w14:paraId="7CB78EF2" w14:textId="77777777">
            <w:pPr>
              <w:jc w:val="right"/>
              <w:rPr>
                <w:sz w:val="22"/>
                <w:szCs w:val="22"/>
              </w:rPr>
            </w:pPr>
            <w:r w:rsidRPr="004F0BD3">
              <w:rPr>
                <w:sz w:val="22"/>
                <w:szCs w:val="22"/>
              </w:rPr>
              <w:t>4</w:t>
            </w:r>
          </w:p>
        </w:tc>
        <w:tc>
          <w:tcPr>
            <w:tcW w:w="1170" w:type="dxa"/>
            <w:vAlign w:val="bottom"/>
          </w:tcPr>
          <w:p w:rsidRPr="004F0BD3" w:rsidR="001B1A5C" w:rsidDel="00C27DD5" w:rsidP="002B6E2C" w:rsidRDefault="001B1A5C" w14:paraId="28F3D818" w14:textId="77777777">
            <w:pPr>
              <w:jc w:val="right"/>
              <w:rPr>
                <w:sz w:val="22"/>
                <w:szCs w:val="22"/>
              </w:rPr>
            </w:pPr>
            <w:r w:rsidRPr="004F0BD3">
              <w:rPr>
                <w:sz w:val="22"/>
                <w:szCs w:val="22"/>
              </w:rPr>
              <w:t>420</w:t>
            </w:r>
          </w:p>
        </w:tc>
        <w:tc>
          <w:tcPr>
            <w:tcW w:w="990" w:type="dxa"/>
            <w:vAlign w:val="bottom"/>
          </w:tcPr>
          <w:p w:rsidRPr="004F0BD3" w:rsidR="001B1A5C" w:rsidP="002B6E2C" w:rsidRDefault="001B1A5C" w14:paraId="2DB5E610" w14:textId="77777777">
            <w:pPr>
              <w:jc w:val="right"/>
              <w:rPr>
                <w:sz w:val="22"/>
                <w:szCs w:val="22"/>
              </w:rPr>
            </w:pPr>
            <w:r w:rsidRPr="004F0BD3">
              <w:rPr>
                <w:sz w:val="22"/>
                <w:szCs w:val="22"/>
              </w:rPr>
              <w:t>10</w:t>
            </w:r>
          </w:p>
        </w:tc>
        <w:tc>
          <w:tcPr>
            <w:tcW w:w="900" w:type="dxa"/>
            <w:vAlign w:val="bottom"/>
          </w:tcPr>
          <w:p w:rsidRPr="004F0BD3" w:rsidR="001B1A5C" w:rsidDel="00C27DD5" w:rsidP="002B6E2C" w:rsidRDefault="001B1A5C" w14:paraId="3647C962" w14:textId="77777777">
            <w:pPr>
              <w:jc w:val="center"/>
              <w:rPr>
                <w:sz w:val="22"/>
                <w:szCs w:val="22"/>
              </w:rPr>
            </w:pPr>
            <w:r w:rsidRPr="004F0BD3">
              <w:rPr>
                <w:sz w:val="22"/>
                <w:szCs w:val="22"/>
              </w:rPr>
              <w:t>4,200</w:t>
            </w:r>
          </w:p>
        </w:tc>
        <w:tc>
          <w:tcPr>
            <w:tcW w:w="990" w:type="dxa"/>
            <w:vAlign w:val="bottom"/>
          </w:tcPr>
          <w:p w:rsidRPr="004F0BD3" w:rsidR="001B1A5C" w:rsidP="001F7544" w:rsidRDefault="001B1A5C" w14:paraId="7B0578B5" w14:textId="77777777">
            <w:pPr>
              <w:jc w:val="right"/>
              <w:rPr>
                <w:sz w:val="22"/>
                <w:szCs w:val="22"/>
              </w:rPr>
            </w:pPr>
            <w:r w:rsidRPr="004F0BD3">
              <w:rPr>
                <w:sz w:val="22"/>
                <w:szCs w:val="22"/>
              </w:rPr>
              <w:t>$</w:t>
            </w:r>
            <w:r w:rsidRPr="004F0BD3" w:rsidR="001F7544">
              <w:rPr>
                <w:sz w:val="22"/>
                <w:szCs w:val="22"/>
              </w:rPr>
              <w:t>24.15</w:t>
            </w:r>
          </w:p>
        </w:tc>
        <w:tc>
          <w:tcPr>
            <w:tcW w:w="1530" w:type="dxa"/>
            <w:tcBorders>
              <w:top w:val="single" w:color="auto" w:sz="4" w:space="0"/>
              <w:left w:val="nil"/>
              <w:bottom w:val="single" w:color="auto" w:sz="4" w:space="0"/>
              <w:right w:val="single" w:color="auto" w:sz="4" w:space="0"/>
            </w:tcBorders>
            <w:shd w:val="clear" w:color="auto" w:fill="auto"/>
            <w:vAlign w:val="center"/>
          </w:tcPr>
          <w:p w:rsidRPr="004F0BD3" w:rsidR="001B1A5C" w:rsidDel="00C27DD5" w:rsidP="00170600" w:rsidRDefault="001B1A5C" w14:paraId="1BF4BC3B" w14:textId="77777777">
            <w:pPr>
              <w:jc w:val="right"/>
              <w:rPr>
                <w:sz w:val="22"/>
                <w:szCs w:val="22"/>
              </w:rPr>
            </w:pPr>
            <w:r w:rsidRPr="004F0BD3">
              <w:rPr>
                <w:color w:val="000000"/>
                <w:sz w:val="22"/>
                <w:szCs w:val="22"/>
              </w:rPr>
              <w:t>$</w:t>
            </w:r>
            <w:r w:rsidRPr="004F0BD3" w:rsidR="00170600">
              <w:rPr>
                <w:color w:val="000000"/>
                <w:sz w:val="22"/>
                <w:szCs w:val="22"/>
              </w:rPr>
              <w:t>101,430.00</w:t>
            </w:r>
            <w:r w:rsidRPr="004F0BD3">
              <w:rPr>
                <w:color w:val="000000"/>
                <w:sz w:val="22"/>
                <w:szCs w:val="22"/>
              </w:rPr>
              <w:t xml:space="preserve"> </w:t>
            </w:r>
          </w:p>
        </w:tc>
      </w:tr>
      <w:tr w:rsidRPr="004F0BD3" w:rsidR="001B1A5C" w:rsidTr="009B6298" w14:paraId="23CD8891" w14:textId="77777777">
        <w:tc>
          <w:tcPr>
            <w:tcW w:w="1795" w:type="dxa"/>
          </w:tcPr>
          <w:p w:rsidRPr="004F0BD3" w:rsidR="001B1A5C" w:rsidP="002B6E2C" w:rsidRDefault="001B1A5C" w14:paraId="0B417102" w14:textId="77777777">
            <w:pPr>
              <w:ind w:left="162"/>
              <w:rPr>
                <w:b/>
                <w:sz w:val="22"/>
                <w:szCs w:val="22"/>
              </w:rPr>
            </w:pPr>
            <w:r w:rsidRPr="004F0BD3">
              <w:rPr>
                <w:sz w:val="22"/>
                <w:szCs w:val="22"/>
              </w:rPr>
              <w:t>State, Local, or Tribal Government</w:t>
            </w:r>
          </w:p>
        </w:tc>
        <w:tc>
          <w:tcPr>
            <w:tcW w:w="1620" w:type="dxa"/>
            <w:vAlign w:val="bottom"/>
          </w:tcPr>
          <w:p w:rsidRPr="004F0BD3" w:rsidR="001B1A5C" w:rsidDel="00C27DD5" w:rsidP="002B6E2C" w:rsidRDefault="001B1A5C" w14:paraId="689916F1" w14:textId="77777777">
            <w:pPr>
              <w:jc w:val="right"/>
              <w:rPr>
                <w:sz w:val="22"/>
                <w:szCs w:val="22"/>
              </w:rPr>
            </w:pPr>
            <w:r w:rsidRPr="004F0BD3">
              <w:rPr>
                <w:sz w:val="22"/>
                <w:szCs w:val="22"/>
              </w:rPr>
              <w:t>105</w:t>
            </w:r>
          </w:p>
        </w:tc>
        <w:tc>
          <w:tcPr>
            <w:tcW w:w="990" w:type="dxa"/>
            <w:vAlign w:val="bottom"/>
          </w:tcPr>
          <w:p w:rsidRPr="004F0BD3" w:rsidR="001B1A5C" w:rsidDel="00C27DD5" w:rsidP="002B6E2C" w:rsidRDefault="001B1A5C" w14:paraId="541204C0" w14:textId="77777777">
            <w:pPr>
              <w:jc w:val="right"/>
              <w:rPr>
                <w:sz w:val="22"/>
                <w:szCs w:val="22"/>
              </w:rPr>
            </w:pPr>
            <w:r w:rsidRPr="004F0BD3">
              <w:rPr>
                <w:sz w:val="22"/>
                <w:szCs w:val="22"/>
              </w:rPr>
              <w:t>4</w:t>
            </w:r>
          </w:p>
        </w:tc>
        <w:tc>
          <w:tcPr>
            <w:tcW w:w="1170" w:type="dxa"/>
            <w:vAlign w:val="bottom"/>
          </w:tcPr>
          <w:p w:rsidRPr="004F0BD3" w:rsidR="001B1A5C" w:rsidDel="00C27DD5" w:rsidP="002B6E2C" w:rsidRDefault="001B1A5C" w14:paraId="524D147D" w14:textId="77777777">
            <w:pPr>
              <w:jc w:val="right"/>
              <w:rPr>
                <w:sz w:val="22"/>
                <w:szCs w:val="22"/>
              </w:rPr>
            </w:pPr>
            <w:r w:rsidRPr="004F0BD3">
              <w:rPr>
                <w:sz w:val="22"/>
                <w:szCs w:val="22"/>
              </w:rPr>
              <w:t>420</w:t>
            </w:r>
          </w:p>
        </w:tc>
        <w:tc>
          <w:tcPr>
            <w:tcW w:w="990" w:type="dxa"/>
            <w:vAlign w:val="bottom"/>
          </w:tcPr>
          <w:p w:rsidRPr="004F0BD3" w:rsidR="001B1A5C" w:rsidP="002B6E2C" w:rsidRDefault="001B1A5C" w14:paraId="7217D7F9" w14:textId="77777777">
            <w:pPr>
              <w:jc w:val="right"/>
              <w:rPr>
                <w:sz w:val="22"/>
                <w:szCs w:val="22"/>
              </w:rPr>
            </w:pPr>
            <w:r w:rsidRPr="004F0BD3">
              <w:rPr>
                <w:sz w:val="22"/>
                <w:szCs w:val="22"/>
              </w:rPr>
              <w:t>10</w:t>
            </w:r>
          </w:p>
        </w:tc>
        <w:tc>
          <w:tcPr>
            <w:tcW w:w="900" w:type="dxa"/>
            <w:vAlign w:val="bottom"/>
          </w:tcPr>
          <w:p w:rsidRPr="004F0BD3" w:rsidR="001B1A5C" w:rsidDel="00C27DD5" w:rsidP="002B6E2C" w:rsidRDefault="001B1A5C" w14:paraId="17C56020" w14:textId="77777777">
            <w:pPr>
              <w:jc w:val="center"/>
              <w:rPr>
                <w:sz w:val="22"/>
                <w:szCs w:val="22"/>
              </w:rPr>
            </w:pPr>
            <w:r w:rsidRPr="004F0BD3">
              <w:rPr>
                <w:sz w:val="22"/>
                <w:szCs w:val="22"/>
              </w:rPr>
              <w:t>4,200</w:t>
            </w:r>
          </w:p>
        </w:tc>
        <w:tc>
          <w:tcPr>
            <w:tcW w:w="990" w:type="dxa"/>
            <w:vAlign w:val="bottom"/>
          </w:tcPr>
          <w:p w:rsidRPr="004F0BD3" w:rsidR="001B1A5C" w:rsidP="001F7544" w:rsidRDefault="001B1A5C" w14:paraId="0A055810" w14:textId="77777777">
            <w:pPr>
              <w:jc w:val="right"/>
              <w:rPr>
                <w:sz w:val="22"/>
                <w:szCs w:val="22"/>
              </w:rPr>
            </w:pPr>
            <w:r w:rsidRPr="004F0BD3">
              <w:rPr>
                <w:sz w:val="22"/>
                <w:szCs w:val="22"/>
              </w:rPr>
              <w:t>$</w:t>
            </w:r>
            <w:r w:rsidRPr="004F0BD3" w:rsidR="001F7544">
              <w:rPr>
                <w:sz w:val="22"/>
                <w:szCs w:val="22"/>
              </w:rPr>
              <w:t>33.77</w:t>
            </w:r>
          </w:p>
        </w:tc>
        <w:tc>
          <w:tcPr>
            <w:tcW w:w="1530" w:type="dxa"/>
            <w:tcBorders>
              <w:top w:val="single" w:color="auto" w:sz="4" w:space="0"/>
              <w:left w:val="nil"/>
              <w:bottom w:val="single" w:color="auto" w:sz="4" w:space="0"/>
              <w:right w:val="single" w:color="auto" w:sz="4" w:space="0"/>
            </w:tcBorders>
            <w:shd w:val="clear" w:color="auto" w:fill="auto"/>
            <w:vAlign w:val="center"/>
          </w:tcPr>
          <w:p w:rsidRPr="004F0BD3" w:rsidR="001B1A5C" w:rsidDel="00C27DD5" w:rsidP="00170600" w:rsidRDefault="001B1A5C" w14:paraId="0A100647" w14:textId="77777777">
            <w:pPr>
              <w:jc w:val="right"/>
              <w:rPr>
                <w:sz w:val="22"/>
                <w:szCs w:val="22"/>
              </w:rPr>
            </w:pPr>
            <w:r w:rsidRPr="004F0BD3">
              <w:rPr>
                <w:color w:val="000000"/>
                <w:sz w:val="22"/>
                <w:szCs w:val="22"/>
              </w:rPr>
              <w:t>$</w:t>
            </w:r>
            <w:r w:rsidRPr="004F0BD3" w:rsidR="00170600">
              <w:rPr>
                <w:color w:val="000000"/>
                <w:sz w:val="22"/>
                <w:szCs w:val="22"/>
              </w:rPr>
              <w:t>141,834.00</w:t>
            </w:r>
            <w:r w:rsidRPr="004F0BD3">
              <w:rPr>
                <w:color w:val="000000"/>
                <w:sz w:val="22"/>
                <w:szCs w:val="22"/>
              </w:rPr>
              <w:t xml:space="preserve"> </w:t>
            </w:r>
          </w:p>
        </w:tc>
      </w:tr>
      <w:tr w:rsidRPr="004F0BD3" w:rsidR="00BC4C39" w:rsidTr="009B6298" w14:paraId="59F68E95" w14:textId="77777777">
        <w:tc>
          <w:tcPr>
            <w:tcW w:w="1795" w:type="dxa"/>
            <w:vAlign w:val="center"/>
          </w:tcPr>
          <w:p w:rsidRPr="004F0BD3" w:rsidR="00BC4C39" w:rsidP="002B6E2C" w:rsidRDefault="00BC4C39" w14:paraId="1EFCF40D" w14:textId="77777777">
            <w:pPr>
              <w:rPr>
                <w:b/>
                <w:sz w:val="22"/>
                <w:szCs w:val="22"/>
              </w:rPr>
            </w:pPr>
            <w:r w:rsidRPr="004F0BD3">
              <w:rPr>
                <w:b/>
                <w:sz w:val="22"/>
                <w:szCs w:val="22"/>
              </w:rPr>
              <w:t>Apprenticeship Total</w:t>
            </w:r>
          </w:p>
        </w:tc>
        <w:tc>
          <w:tcPr>
            <w:tcW w:w="1620" w:type="dxa"/>
            <w:vAlign w:val="bottom"/>
          </w:tcPr>
          <w:p w:rsidRPr="004F0BD3" w:rsidR="00BC4C39" w:rsidP="002B6E2C" w:rsidRDefault="00FB62CA" w14:paraId="692B543D" w14:textId="77777777">
            <w:pPr>
              <w:jc w:val="right"/>
              <w:rPr>
                <w:b/>
                <w:sz w:val="22"/>
                <w:szCs w:val="22"/>
              </w:rPr>
            </w:pPr>
            <w:r w:rsidRPr="004F0BD3">
              <w:rPr>
                <w:b/>
                <w:sz w:val="22"/>
                <w:szCs w:val="22"/>
              </w:rPr>
              <w:t>180</w:t>
            </w:r>
          </w:p>
        </w:tc>
        <w:tc>
          <w:tcPr>
            <w:tcW w:w="990" w:type="dxa"/>
            <w:vAlign w:val="bottom"/>
          </w:tcPr>
          <w:p w:rsidRPr="004F0BD3" w:rsidR="00BC4C39" w:rsidP="002B6E2C" w:rsidRDefault="00FB62CA" w14:paraId="3E4B86DF" w14:textId="77777777">
            <w:pPr>
              <w:jc w:val="right"/>
              <w:rPr>
                <w:b/>
                <w:sz w:val="22"/>
                <w:szCs w:val="22"/>
              </w:rPr>
            </w:pPr>
            <w:r w:rsidRPr="004F0BD3">
              <w:rPr>
                <w:b/>
                <w:sz w:val="22"/>
                <w:szCs w:val="22"/>
              </w:rPr>
              <w:t>4</w:t>
            </w:r>
          </w:p>
        </w:tc>
        <w:tc>
          <w:tcPr>
            <w:tcW w:w="1170" w:type="dxa"/>
            <w:vAlign w:val="bottom"/>
          </w:tcPr>
          <w:p w:rsidRPr="004F0BD3" w:rsidR="00BC4C39" w:rsidP="002B6E2C" w:rsidRDefault="00FB62CA" w14:paraId="7281E343" w14:textId="77777777">
            <w:pPr>
              <w:jc w:val="right"/>
              <w:rPr>
                <w:b/>
                <w:sz w:val="22"/>
                <w:szCs w:val="22"/>
              </w:rPr>
            </w:pPr>
            <w:r w:rsidRPr="004F0BD3">
              <w:rPr>
                <w:b/>
                <w:sz w:val="22"/>
                <w:szCs w:val="22"/>
              </w:rPr>
              <w:t>720</w:t>
            </w:r>
          </w:p>
        </w:tc>
        <w:tc>
          <w:tcPr>
            <w:tcW w:w="990" w:type="dxa"/>
            <w:vAlign w:val="bottom"/>
          </w:tcPr>
          <w:p w:rsidRPr="004F0BD3" w:rsidR="00BC4C39" w:rsidP="002B6E2C" w:rsidRDefault="00FB62CA" w14:paraId="7BF881C3" w14:textId="77777777">
            <w:pPr>
              <w:jc w:val="right"/>
              <w:rPr>
                <w:b/>
                <w:sz w:val="22"/>
                <w:szCs w:val="22"/>
              </w:rPr>
            </w:pPr>
            <w:r w:rsidRPr="004F0BD3">
              <w:rPr>
                <w:b/>
                <w:sz w:val="22"/>
                <w:szCs w:val="22"/>
              </w:rPr>
              <w:t>10</w:t>
            </w:r>
          </w:p>
        </w:tc>
        <w:tc>
          <w:tcPr>
            <w:tcW w:w="900" w:type="dxa"/>
            <w:vAlign w:val="bottom"/>
          </w:tcPr>
          <w:p w:rsidRPr="004F0BD3" w:rsidR="00BC4C39" w:rsidP="002B6E2C" w:rsidRDefault="00FB62CA" w14:paraId="079722EF" w14:textId="77777777">
            <w:pPr>
              <w:jc w:val="center"/>
              <w:rPr>
                <w:b/>
                <w:sz w:val="22"/>
                <w:szCs w:val="22"/>
              </w:rPr>
            </w:pPr>
            <w:r w:rsidRPr="004F0BD3">
              <w:rPr>
                <w:b/>
                <w:sz w:val="22"/>
                <w:szCs w:val="22"/>
              </w:rPr>
              <w:t>7200</w:t>
            </w:r>
          </w:p>
        </w:tc>
        <w:tc>
          <w:tcPr>
            <w:tcW w:w="990" w:type="dxa"/>
            <w:vAlign w:val="bottom"/>
          </w:tcPr>
          <w:p w:rsidRPr="004F0BD3" w:rsidR="00BC4C39" w:rsidP="002B6E2C" w:rsidRDefault="001F7544" w14:paraId="4C23DF80" w14:textId="77777777">
            <w:pPr>
              <w:jc w:val="right"/>
              <w:rPr>
                <w:b/>
                <w:sz w:val="22"/>
                <w:szCs w:val="22"/>
              </w:rPr>
            </w:pPr>
            <w:r w:rsidRPr="004F0BD3">
              <w:rPr>
                <w:sz w:val="22"/>
                <w:szCs w:val="22"/>
              </w:rPr>
              <w:t>$24.15/$33.77</w:t>
            </w:r>
          </w:p>
        </w:tc>
        <w:tc>
          <w:tcPr>
            <w:tcW w:w="1530" w:type="dxa"/>
            <w:shd w:val="clear" w:color="auto" w:fill="auto"/>
            <w:vAlign w:val="bottom"/>
          </w:tcPr>
          <w:p w:rsidRPr="004F0BD3" w:rsidR="00BC4C39" w:rsidP="00170600" w:rsidRDefault="00826806" w14:paraId="1741FF94" w14:textId="77777777">
            <w:pPr>
              <w:jc w:val="right"/>
              <w:rPr>
                <w:b/>
                <w:sz w:val="22"/>
                <w:szCs w:val="22"/>
              </w:rPr>
            </w:pPr>
            <w:r w:rsidRPr="004F0BD3">
              <w:rPr>
                <w:b/>
                <w:sz w:val="22"/>
                <w:szCs w:val="22"/>
              </w:rPr>
              <w:t>$</w:t>
            </w:r>
            <w:r w:rsidRPr="004F0BD3" w:rsidR="00170600">
              <w:rPr>
                <w:b/>
                <w:sz w:val="22"/>
                <w:szCs w:val="22"/>
              </w:rPr>
              <w:t>231,600</w:t>
            </w:r>
          </w:p>
        </w:tc>
      </w:tr>
      <w:tr w:rsidRPr="004F0BD3" w:rsidR="001B1A5C" w:rsidTr="009B6298" w14:paraId="79A7F08D" w14:textId="77777777">
        <w:tc>
          <w:tcPr>
            <w:tcW w:w="1795" w:type="dxa"/>
          </w:tcPr>
          <w:p w:rsidRPr="004F0BD3" w:rsidR="001B1A5C" w:rsidP="002B6E2C" w:rsidRDefault="001B1A5C" w14:paraId="62C8BE59" w14:textId="77777777">
            <w:pPr>
              <w:rPr>
                <w:b/>
                <w:sz w:val="22"/>
                <w:szCs w:val="22"/>
              </w:rPr>
            </w:pPr>
            <w:r w:rsidRPr="004F0BD3">
              <w:rPr>
                <w:sz w:val="22"/>
                <w:szCs w:val="22"/>
              </w:rPr>
              <w:t>Private Sector</w:t>
            </w:r>
          </w:p>
        </w:tc>
        <w:tc>
          <w:tcPr>
            <w:tcW w:w="1620" w:type="dxa"/>
            <w:vAlign w:val="bottom"/>
          </w:tcPr>
          <w:p w:rsidRPr="004F0BD3" w:rsidR="001B1A5C" w:rsidP="002B6E2C" w:rsidRDefault="001B1A5C" w14:paraId="4A3B3C77" w14:textId="77777777">
            <w:pPr>
              <w:jc w:val="right"/>
              <w:rPr>
                <w:sz w:val="22"/>
                <w:szCs w:val="22"/>
              </w:rPr>
            </w:pPr>
            <w:r w:rsidRPr="004F0BD3">
              <w:rPr>
                <w:sz w:val="22"/>
                <w:szCs w:val="22"/>
              </w:rPr>
              <w:t>30</w:t>
            </w:r>
          </w:p>
        </w:tc>
        <w:tc>
          <w:tcPr>
            <w:tcW w:w="990" w:type="dxa"/>
            <w:vAlign w:val="bottom"/>
          </w:tcPr>
          <w:p w:rsidRPr="004F0BD3" w:rsidR="001B1A5C" w:rsidP="002B6E2C" w:rsidRDefault="001B1A5C" w14:paraId="5D8B7CCB" w14:textId="77777777">
            <w:pPr>
              <w:jc w:val="right"/>
              <w:rPr>
                <w:sz w:val="22"/>
                <w:szCs w:val="22"/>
              </w:rPr>
            </w:pPr>
            <w:r w:rsidRPr="004F0BD3">
              <w:rPr>
                <w:sz w:val="22"/>
                <w:szCs w:val="22"/>
              </w:rPr>
              <w:t>4</w:t>
            </w:r>
          </w:p>
        </w:tc>
        <w:tc>
          <w:tcPr>
            <w:tcW w:w="1170" w:type="dxa"/>
            <w:vAlign w:val="bottom"/>
          </w:tcPr>
          <w:p w:rsidRPr="004F0BD3" w:rsidR="001B1A5C" w:rsidP="002B6E2C" w:rsidRDefault="001B1A5C" w14:paraId="4B3F503C" w14:textId="77777777">
            <w:pPr>
              <w:jc w:val="right"/>
              <w:rPr>
                <w:sz w:val="22"/>
                <w:szCs w:val="22"/>
              </w:rPr>
            </w:pPr>
            <w:r w:rsidRPr="004F0BD3">
              <w:rPr>
                <w:sz w:val="22"/>
                <w:szCs w:val="22"/>
              </w:rPr>
              <w:t>120</w:t>
            </w:r>
          </w:p>
        </w:tc>
        <w:tc>
          <w:tcPr>
            <w:tcW w:w="990" w:type="dxa"/>
            <w:vAlign w:val="bottom"/>
          </w:tcPr>
          <w:p w:rsidRPr="004F0BD3" w:rsidR="001B1A5C" w:rsidP="002B6E2C" w:rsidRDefault="001B1A5C" w14:paraId="56F5FB7E" w14:textId="77777777">
            <w:pPr>
              <w:jc w:val="right"/>
              <w:rPr>
                <w:sz w:val="22"/>
                <w:szCs w:val="22"/>
              </w:rPr>
            </w:pPr>
            <w:r w:rsidRPr="004F0BD3">
              <w:rPr>
                <w:sz w:val="22"/>
                <w:szCs w:val="22"/>
              </w:rPr>
              <w:t>10</w:t>
            </w:r>
          </w:p>
        </w:tc>
        <w:tc>
          <w:tcPr>
            <w:tcW w:w="900" w:type="dxa"/>
            <w:vAlign w:val="bottom"/>
          </w:tcPr>
          <w:p w:rsidRPr="004F0BD3" w:rsidR="001B1A5C" w:rsidP="002B6E2C" w:rsidRDefault="001B1A5C" w14:paraId="35BDE79E" w14:textId="77777777">
            <w:pPr>
              <w:jc w:val="center"/>
              <w:rPr>
                <w:sz w:val="22"/>
                <w:szCs w:val="22"/>
              </w:rPr>
            </w:pPr>
            <w:r w:rsidRPr="004F0BD3">
              <w:rPr>
                <w:sz w:val="22"/>
                <w:szCs w:val="22"/>
              </w:rPr>
              <w:t>1200</w:t>
            </w:r>
          </w:p>
        </w:tc>
        <w:tc>
          <w:tcPr>
            <w:tcW w:w="990" w:type="dxa"/>
            <w:vAlign w:val="bottom"/>
          </w:tcPr>
          <w:p w:rsidRPr="004F0BD3" w:rsidR="001B1A5C" w:rsidP="001F7544" w:rsidRDefault="001B1A5C" w14:paraId="516B5FE1" w14:textId="77777777">
            <w:pPr>
              <w:jc w:val="center"/>
              <w:rPr>
                <w:b/>
                <w:sz w:val="22"/>
                <w:szCs w:val="22"/>
              </w:rPr>
            </w:pPr>
            <w:r w:rsidRPr="004F0BD3">
              <w:rPr>
                <w:sz w:val="22"/>
                <w:szCs w:val="22"/>
              </w:rPr>
              <w:t>$</w:t>
            </w:r>
            <w:r w:rsidRPr="004F0BD3" w:rsidR="001F7544">
              <w:rPr>
                <w:sz w:val="22"/>
                <w:szCs w:val="22"/>
              </w:rPr>
              <w:t>24.15</w:t>
            </w:r>
          </w:p>
        </w:tc>
        <w:tc>
          <w:tcPr>
            <w:tcW w:w="1530" w:type="dxa"/>
            <w:shd w:val="clear" w:color="auto" w:fill="auto"/>
            <w:vAlign w:val="center"/>
          </w:tcPr>
          <w:p w:rsidRPr="004F0BD3" w:rsidR="001B1A5C" w:rsidP="00170600" w:rsidRDefault="001B1A5C" w14:paraId="1F4A1F85" w14:textId="77777777">
            <w:pPr>
              <w:jc w:val="right"/>
              <w:rPr>
                <w:b/>
                <w:sz w:val="22"/>
                <w:szCs w:val="22"/>
              </w:rPr>
            </w:pPr>
            <w:r w:rsidRPr="004F0BD3">
              <w:rPr>
                <w:color w:val="000000"/>
                <w:sz w:val="22"/>
                <w:szCs w:val="22"/>
              </w:rPr>
              <w:t>$</w:t>
            </w:r>
            <w:r w:rsidRPr="004F0BD3" w:rsidR="00170600">
              <w:rPr>
                <w:color w:val="000000"/>
                <w:sz w:val="22"/>
                <w:szCs w:val="22"/>
              </w:rPr>
              <w:t>28,980.00</w:t>
            </w:r>
            <w:r w:rsidRPr="004F0BD3">
              <w:rPr>
                <w:color w:val="000000"/>
                <w:sz w:val="22"/>
                <w:szCs w:val="22"/>
              </w:rPr>
              <w:t xml:space="preserve"> </w:t>
            </w:r>
          </w:p>
        </w:tc>
      </w:tr>
      <w:tr w:rsidRPr="004F0BD3" w:rsidR="001B1A5C" w:rsidTr="009B6298" w14:paraId="34677EBB" w14:textId="77777777">
        <w:tc>
          <w:tcPr>
            <w:tcW w:w="1795" w:type="dxa"/>
          </w:tcPr>
          <w:p w:rsidRPr="004F0BD3" w:rsidR="001B1A5C" w:rsidP="002B6E2C" w:rsidRDefault="001B1A5C" w14:paraId="3AC45D1D" w14:textId="77777777">
            <w:pPr>
              <w:rPr>
                <w:b/>
                <w:sz w:val="22"/>
                <w:szCs w:val="22"/>
              </w:rPr>
            </w:pPr>
            <w:r w:rsidRPr="004F0BD3">
              <w:rPr>
                <w:sz w:val="22"/>
                <w:szCs w:val="22"/>
              </w:rPr>
              <w:t>State, Local, or Tribal Government</w:t>
            </w:r>
          </w:p>
        </w:tc>
        <w:tc>
          <w:tcPr>
            <w:tcW w:w="1620" w:type="dxa"/>
            <w:vAlign w:val="bottom"/>
          </w:tcPr>
          <w:p w:rsidRPr="004F0BD3" w:rsidR="001B1A5C" w:rsidP="002B6E2C" w:rsidRDefault="001B1A5C" w14:paraId="1A35002C" w14:textId="77777777">
            <w:pPr>
              <w:jc w:val="right"/>
              <w:rPr>
                <w:sz w:val="22"/>
                <w:szCs w:val="22"/>
              </w:rPr>
            </w:pPr>
            <w:r w:rsidRPr="004F0BD3">
              <w:rPr>
                <w:sz w:val="22"/>
                <w:szCs w:val="22"/>
              </w:rPr>
              <w:t>150</w:t>
            </w:r>
          </w:p>
        </w:tc>
        <w:tc>
          <w:tcPr>
            <w:tcW w:w="990" w:type="dxa"/>
            <w:vAlign w:val="bottom"/>
          </w:tcPr>
          <w:p w:rsidRPr="004F0BD3" w:rsidR="001B1A5C" w:rsidP="002B6E2C" w:rsidRDefault="001B1A5C" w14:paraId="7E545B44" w14:textId="77777777">
            <w:pPr>
              <w:jc w:val="right"/>
              <w:rPr>
                <w:sz w:val="22"/>
                <w:szCs w:val="22"/>
              </w:rPr>
            </w:pPr>
            <w:r w:rsidRPr="004F0BD3">
              <w:rPr>
                <w:sz w:val="22"/>
                <w:szCs w:val="22"/>
              </w:rPr>
              <w:t>4</w:t>
            </w:r>
          </w:p>
        </w:tc>
        <w:tc>
          <w:tcPr>
            <w:tcW w:w="1170" w:type="dxa"/>
            <w:vAlign w:val="bottom"/>
          </w:tcPr>
          <w:p w:rsidRPr="004F0BD3" w:rsidR="001B1A5C" w:rsidP="002B6E2C" w:rsidRDefault="001B1A5C" w14:paraId="053E4441" w14:textId="77777777">
            <w:pPr>
              <w:jc w:val="right"/>
              <w:rPr>
                <w:sz w:val="22"/>
                <w:szCs w:val="22"/>
              </w:rPr>
            </w:pPr>
            <w:r w:rsidRPr="004F0BD3">
              <w:rPr>
                <w:sz w:val="22"/>
                <w:szCs w:val="22"/>
              </w:rPr>
              <w:t>600</w:t>
            </w:r>
          </w:p>
        </w:tc>
        <w:tc>
          <w:tcPr>
            <w:tcW w:w="990" w:type="dxa"/>
            <w:vAlign w:val="bottom"/>
          </w:tcPr>
          <w:p w:rsidRPr="004F0BD3" w:rsidR="001B1A5C" w:rsidP="002B6E2C" w:rsidRDefault="001B1A5C" w14:paraId="40CD3187" w14:textId="77777777">
            <w:pPr>
              <w:jc w:val="right"/>
              <w:rPr>
                <w:sz w:val="22"/>
                <w:szCs w:val="22"/>
              </w:rPr>
            </w:pPr>
            <w:r w:rsidRPr="004F0BD3">
              <w:rPr>
                <w:sz w:val="22"/>
                <w:szCs w:val="22"/>
              </w:rPr>
              <w:t>10</w:t>
            </w:r>
          </w:p>
        </w:tc>
        <w:tc>
          <w:tcPr>
            <w:tcW w:w="900" w:type="dxa"/>
            <w:vAlign w:val="bottom"/>
          </w:tcPr>
          <w:p w:rsidRPr="004F0BD3" w:rsidR="001B1A5C" w:rsidP="002B6E2C" w:rsidRDefault="001B1A5C" w14:paraId="1AF1DF90" w14:textId="77777777">
            <w:pPr>
              <w:jc w:val="center"/>
              <w:rPr>
                <w:sz w:val="22"/>
                <w:szCs w:val="22"/>
              </w:rPr>
            </w:pPr>
            <w:r w:rsidRPr="004F0BD3">
              <w:rPr>
                <w:sz w:val="22"/>
                <w:szCs w:val="22"/>
              </w:rPr>
              <w:t>6000</w:t>
            </w:r>
          </w:p>
        </w:tc>
        <w:tc>
          <w:tcPr>
            <w:tcW w:w="990" w:type="dxa"/>
            <w:vAlign w:val="bottom"/>
          </w:tcPr>
          <w:p w:rsidRPr="004F0BD3" w:rsidR="001B1A5C" w:rsidP="001F7544" w:rsidRDefault="001B1A5C" w14:paraId="4C1A50C8" w14:textId="77777777">
            <w:pPr>
              <w:jc w:val="right"/>
              <w:rPr>
                <w:b/>
                <w:sz w:val="22"/>
                <w:szCs w:val="22"/>
              </w:rPr>
            </w:pPr>
            <w:r w:rsidRPr="004F0BD3">
              <w:rPr>
                <w:sz w:val="22"/>
                <w:szCs w:val="22"/>
              </w:rPr>
              <w:t>$</w:t>
            </w:r>
            <w:r w:rsidRPr="004F0BD3" w:rsidR="001F7544">
              <w:rPr>
                <w:sz w:val="22"/>
                <w:szCs w:val="22"/>
              </w:rPr>
              <w:t>33.77</w:t>
            </w:r>
          </w:p>
        </w:tc>
        <w:tc>
          <w:tcPr>
            <w:tcW w:w="1530" w:type="dxa"/>
            <w:shd w:val="clear" w:color="auto" w:fill="auto"/>
            <w:vAlign w:val="center"/>
          </w:tcPr>
          <w:p w:rsidRPr="004F0BD3" w:rsidR="001B1A5C" w:rsidP="00170600" w:rsidRDefault="001B1A5C" w14:paraId="2899EEB6" w14:textId="77777777">
            <w:pPr>
              <w:jc w:val="right"/>
              <w:rPr>
                <w:b/>
                <w:sz w:val="22"/>
                <w:szCs w:val="22"/>
              </w:rPr>
            </w:pPr>
            <w:r w:rsidRPr="004F0BD3">
              <w:rPr>
                <w:color w:val="000000"/>
                <w:sz w:val="22"/>
                <w:szCs w:val="22"/>
              </w:rPr>
              <w:t>$</w:t>
            </w:r>
            <w:r w:rsidRPr="004F0BD3" w:rsidR="00170600">
              <w:rPr>
                <w:color w:val="000000"/>
                <w:sz w:val="22"/>
                <w:szCs w:val="22"/>
              </w:rPr>
              <w:t>202,620.00</w:t>
            </w:r>
            <w:r w:rsidRPr="004F0BD3">
              <w:rPr>
                <w:color w:val="000000"/>
                <w:sz w:val="22"/>
                <w:szCs w:val="22"/>
              </w:rPr>
              <w:t xml:space="preserve"> </w:t>
            </w:r>
          </w:p>
        </w:tc>
      </w:tr>
      <w:tr w:rsidRPr="004F0BD3" w:rsidR="00FD7E67" w:rsidTr="009B6298" w14:paraId="57323CC9" w14:textId="77777777">
        <w:tc>
          <w:tcPr>
            <w:tcW w:w="1795" w:type="dxa"/>
            <w:vAlign w:val="center"/>
          </w:tcPr>
          <w:p w:rsidRPr="004F0BD3" w:rsidR="00FD7E67" w:rsidP="00FD7E67" w:rsidRDefault="00FD7E67" w14:paraId="017591C5" w14:textId="77777777">
            <w:pPr>
              <w:rPr>
                <w:b/>
                <w:sz w:val="22"/>
                <w:szCs w:val="22"/>
              </w:rPr>
            </w:pPr>
            <w:r w:rsidRPr="004F0BD3">
              <w:rPr>
                <w:b/>
                <w:sz w:val="22"/>
                <w:szCs w:val="22"/>
              </w:rPr>
              <w:t>All Grantees</w:t>
            </w:r>
          </w:p>
          <w:p w:rsidRPr="004F0BD3" w:rsidR="00FD7E67" w:rsidP="00FD7E67" w:rsidRDefault="00FD7E67" w14:paraId="1665F122" w14:textId="77777777">
            <w:pPr>
              <w:rPr>
                <w:b/>
                <w:i/>
                <w:sz w:val="22"/>
                <w:szCs w:val="22"/>
              </w:rPr>
            </w:pPr>
            <w:r w:rsidRPr="004F0BD3">
              <w:rPr>
                <w:b/>
                <w:sz w:val="22"/>
                <w:szCs w:val="22"/>
              </w:rPr>
              <w:t>Total</w:t>
            </w:r>
          </w:p>
        </w:tc>
        <w:tc>
          <w:tcPr>
            <w:tcW w:w="1620" w:type="dxa"/>
            <w:vAlign w:val="bottom"/>
          </w:tcPr>
          <w:p w:rsidRPr="004F0BD3" w:rsidR="00FD7E67" w:rsidP="00357AAE" w:rsidRDefault="008F41EB" w14:paraId="5FE07287" w14:textId="77777777">
            <w:pPr>
              <w:jc w:val="right"/>
              <w:rPr>
                <w:b/>
                <w:sz w:val="22"/>
                <w:szCs w:val="22"/>
              </w:rPr>
            </w:pPr>
            <w:r w:rsidRPr="004F0BD3">
              <w:rPr>
                <w:b/>
                <w:sz w:val="22"/>
                <w:szCs w:val="22"/>
              </w:rPr>
              <w:t>95</w:t>
            </w:r>
            <w:r w:rsidRPr="004F0BD3" w:rsidR="00357AAE">
              <w:rPr>
                <w:b/>
                <w:sz w:val="22"/>
                <w:szCs w:val="22"/>
              </w:rPr>
              <w:t>3</w:t>
            </w:r>
          </w:p>
        </w:tc>
        <w:tc>
          <w:tcPr>
            <w:tcW w:w="990" w:type="dxa"/>
            <w:vAlign w:val="bottom"/>
          </w:tcPr>
          <w:p w:rsidRPr="004F0BD3" w:rsidR="00FD7E67" w:rsidP="00FD7E67" w:rsidRDefault="000C6A47" w14:paraId="40968DD5" w14:textId="77777777">
            <w:pPr>
              <w:jc w:val="right"/>
              <w:rPr>
                <w:b/>
                <w:sz w:val="22"/>
                <w:szCs w:val="22"/>
              </w:rPr>
            </w:pPr>
            <w:r w:rsidRPr="004F0BD3">
              <w:rPr>
                <w:b/>
                <w:sz w:val="22"/>
                <w:szCs w:val="22"/>
              </w:rPr>
              <w:t>4</w:t>
            </w:r>
          </w:p>
        </w:tc>
        <w:tc>
          <w:tcPr>
            <w:tcW w:w="1170" w:type="dxa"/>
            <w:vAlign w:val="bottom"/>
          </w:tcPr>
          <w:p w:rsidRPr="004F0BD3" w:rsidR="00FD7E67" w:rsidP="00357AAE" w:rsidRDefault="008F41EB" w14:paraId="6ACBEC02" w14:textId="77777777">
            <w:pPr>
              <w:jc w:val="right"/>
              <w:rPr>
                <w:b/>
                <w:sz w:val="22"/>
                <w:szCs w:val="22"/>
              </w:rPr>
            </w:pPr>
            <w:r w:rsidRPr="004F0BD3">
              <w:rPr>
                <w:b/>
                <w:sz w:val="22"/>
                <w:szCs w:val="22"/>
              </w:rPr>
              <w:t>3,8</w:t>
            </w:r>
            <w:r w:rsidRPr="004F0BD3" w:rsidR="00357AAE">
              <w:rPr>
                <w:b/>
                <w:sz w:val="22"/>
                <w:szCs w:val="22"/>
              </w:rPr>
              <w:t>12</w:t>
            </w:r>
          </w:p>
        </w:tc>
        <w:tc>
          <w:tcPr>
            <w:tcW w:w="990" w:type="dxa"/>
            <w:vAlign w:val="bottom"/>
          </w:tcPr>
          <w:p w:rsidRPr="004F0BD3" w:rsidR="00FD7E67" w:rsidP="00FD7E67" w:rsidRDefault="00FD7E67" w14:paraId="2C29FB71" w14:textId="77777777">
            <w:pPr>
              <w:jc w:val="right"/>
              <w:rPr>
                <w:b/>
                <w:sz w:val="22"/>
                <w:szCs w:val="22"/>
              </w:rPr>
            </w:pPr>
            <w:r w:rsidRPr="004F0BD3">
              <w:rPr>
                <w:b/>
                <w:sz w:val="22"/>
                <w:szCs w:val="22"/>
              </w:rPr>
              <w:t>10</w:t>
            </w:r>
          </w:p>
        </w:tc>
        <w:tc>
          <w:tcPr>
            <w:tcW w:w="900" w:type="dxa"/>
            <w:vAlign w:val="bottom"/>
          </w:tcPr>
          <w:p w:rsidRPr="004F0BD3" w:rsidR="00FD7E67" w:rsidP="00357AAE" w:rsidRDefault="00A818F4" w14:paraId="619FFB7C" w14:textId="77777777">
            <w:pPr>
              <w:jc w:val="center"/>
              <w:rPr>
                <w:b/>
                <w:sz w:val="22"/>
                <w:szCs w:val="22"/>
              </w:rPr>
            </w:pPr>
            <w:r w:rsidRPr="004F0BD3">
              <w:rPr>
                <w:b/>
                <w:sz w:val="22"/>
                <w:szCs w:val="22"/>
              </w:rPr>
              <w:t>38,</w:t>
            </w:r>
            <w:r w:rsidRPr="004F0BD3" w:rsidR="00357AAE">
              <w:rPr>
                <w:b/>
                <w:sz w:val="22"/>
                <w:szCs w:val="22"/>
              </w:rPr>
              <w:t>12</w:t>
            </w:r>
            <w:r w:rsidRPr="004F0BD3" w:rsidR="008F41EB">
              <w:rPr>
                <w:b/>
                <w:sz w:val="22"/>
                <w:szCs w:val="22"/>
              </w:rPr>
              <w:t>0</w:t>
            </w:r>
          </w:p>
        </w:tc>
        <w:tc>
          <w:tcPr>
            <w:tcW w:w="990" w:type="dxa"/>
            <w:vAlign w:val="bottom"/>
          </w:tcPr>
          <w:p w:rsidRPr="004F0BD3" w:rsidR="00FD7E67" w:rsidP="00FD7E67" w:rsidRDefault="001F7544" w14:paraId="517FB14B" w14:textId="77777777">
            <w:pPr>
              <w:jc w:val="right"/>
              <w:rPr>
                <w:b/>
                <w:sz w:val="22"/>
                <w:szCs w:val="22"/>
              </w:rPr>
            </w:pPr>
            <w:r w:rsidRPr="004F0BD3">
              <w:rPr>
                <w:sz w:val="22"/>
                <w:szCs w:val="22"/>
              </w:rPr>
              <w:t>$24.15/$33.77</w:t>
            </w:r>
          </w:p>
        </w:tc>
        <w:tc>
          <w:tcPr>
            <w:tcW w:w="1530" w:type="dxa"/>
            <w:shd w:val="clear" w:color="auto" w:fill="auto"/>
            <w:vAlign w:val="bottom"/>
          </w:tcPr>
          <w:p w:rsidRPr="004F0BD3" w:rsidR="00FD7E67" w:rsidP="00357AAE" w:rsidRDefault="00A818F4" w14:paraId="2AC15DA5" w14:textId="77777777">
            <w:pPr>
              <w:jc w:val="right"/>
              <w:rPr>
                <w:b/>
                <w:sz w:val="22"/>
                <w:szCs w:val="22"/>
              </w:rPr>
            </w:pPr>
            <w:r w:rsidRPr="004F0BD3">
              <w:rPr>
                <w:b/>
                <w:sz w:val="22"/>
                <w:szCs w:val="22"/>
              </w:rPr>
              <w:t>$</w:t>
            </w:r>
            <w:r w:rsidRPr="004F0BD3" w:rsidR="00170600">
              <w:rPr>
                <w:b/>
                <w:sz w:val="22"/>
                <w:szCs w:val="22"/>
              </w:rPr>
              <w:t>1,1</w:t>
            </w:r>
            <w:r w:rsidRPr="004F0BD3" w:rsidR="00357AAE">
              <w:rPr>
                <w:b/>
                <w:sz w:val="22"/>
                <w:szCs w:val="22"/>
              </w:rPr>
              <w:t>60,328</w:t>
            </w:r>
            <w:r w:rsidRPr="004F0BD3" w:rsidR="009B6298">
              <w:rPr>
                <w:b/>
                <w:sz w:val="22"/>
                <w:szCs w:val="22"/>
              </w:rPr>
              <w:t>.40</w:t>
            </w:r>
          </w:p>
        </w:tc>
      </w:tr>
    </w:tbl>
    <w:p w:rsidRPr="004F0BD3" w:rsidR="005A6E3D" w:rsidP="00FD7E67" w:rsidRDefault="005A6E3D" w14:paraId="3D52CD8D" w14:textId="77777777">
      <w:pPr>
        <w:jc w:val="center"/>
        <w:rPr>
          <w:b/>
          <w:sz w:val="22"/>
          <w:szCs w:val="22"/>
        </w:rPr>
      </w:pPr>
    </w:p>
    <w:p w:rsidRPr="004F0BD3" w:rsidR="00FD7E67" w:rsidP="00FD7E67" w:rsidRDefault="00FD7E67" w14:paraId="2CA46E98" w14:textId="75C9B087">
      <w:pPr>
        <w:jc w:val="center"/>
        <w:rPr>
          <w:b/>
          <w:sz w:val="22"/>
          <w:szCs w:val="22"/>
        </w:rPr>
      </w:pPr>
      <w:r w:rsidRPr="004F0BD3">
        <w:rPr>
          <w:b/>
          <w:sz w:val="22"/>
          <w:szCs w:val="22"/>
        </w:rPr>
        <w:t xml:space="preserve">Table </w:t>
      </w:r>
      <w:r w:rsidR="000E33BB">
        <w:rPr>
          <w:b/>
          <w:sz w:val="22"/>
          <w:szCs w:val="22"/>
        </w:rPr>
        <w:t>3</w:t>
      </w:r>
      <w:r w:rsidRPr="004F0BD3" w:rsidR="001E5EEB">
        <w:rPr>
          <w:b/>
          <w:sz w:val="22"/>
          <w:szCs w:val="22"/>
        </w:rPr>
        <w:t xml:space="preserve"> </w:t>
      </w:r>
      <w:r w:rsidRPr="004F0BD3">
        <w:rPr>
          <w:b/>
          <w:sz w:val="22"/>
          <w:szCs w:val="22"/>
        </w:rPr>
        <w:t xml:space="preserve">- Calculation of Annual Burden for DWG </w:t>
      </w:r>
      <w:r w:rsidRPr="004F0BD3" w:rsidR="00E90931">
        <w:rPr>
          <w:b/>
          <w:sz w:val="22"/>
          <w:szCs w:val="22"/>
        </w:rPr>
        <w:t>for Joint Quarterly Narrative Performance Report</w:t>
      </w:r>
    </w:p>
    <w:p w:rsidRPr="004F0BD3" w:rsidR="00FD7E67" w:rsidP="00FD7E67" w:rsidRDefault="00FD7E67" w14:paraId="3B3384ED" w14:textId="77777777">
      <w:pPr>
        <w:rPr>
          <w:sz w:val="22"/>
          <w:szCs w:val="22"/>
          <w:vertAlign w:val="superscript"/>
        </w:rPr>
      </w:pPr>
    </w:p>
    <w:tbl>
      <w:tblPr>
        <w:tblW w:w="11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052"/>
        <w:gridCol w:w="1600"/>
        <w:gridCol w:w="1901"/>
        <w:gridCol w:w="1901"/>
        <w:gridCol w:w="1260"/>
        <w:gridCol w:w="2500"/>
      </w:tblGrid>
      <w:tr w:rsidRPr="004F0BD3" w:rsidR="00E37864" w:rsidTr="00C87A6F" w14:paraId="1A77BB3F" w14:textId="77777777">
        <w:trPr>
          <w:trHeight w:val="638"/>
          <w:jc w:val="center"/>
        </w:trPr>
        <w:tc>
          <w:tcPr>
            <w:tcW w:w="2052" w:type="dxa"/>
            <w:shd w:val="clear" w:color="auto" w:fill="C0C0C0"/>
            <w:noWrap/>
            <w:vAlign w:val="center"/>
          </w:tcPr>
          <w:p w:rsidRPr="004F0BD3" w:rsidR="00E37864" w:rsidP="00FD7E67" w:rsidRDefault="00E37864" w14:paraId="427F4B6B" w14:textId="77777777">
            <w:pPr>
              <w:rPr>
                <w:b/>
                <w:sz w:val="22"/>
                <w:szCs w:val="22"/>
              </w:rPr>
            </w:pPr>
            <w:r w:rsidRPr="004F0BD3">
              <w:rPr>
                <w:b/>
                <w:sz w:val="22"/>
                <w:szCs w:val="22"/>
              </w:rPr>
              <w:t xml:space="preserve">Type of grantee </w:t>
            </w:r>
          </w:p>
        </w:tc>
        <w:tc>
          <w:tcPr>
            <w:tcW w:w="1600" w:type="dxa"/>
            <w:shd w:val="clear" w:color="auto" w:fill="C0C0C0"/>
            <w:vAlign w:val="center"/>
          </w:tcPr>
          <w:p w:rsidRPr="004F0BD3" w:rsidR="00E37864" w:rsidP="00FD7E67" w:rsidRDefault="00E37864" w14:paraId="287D211D" w14:textId="77777777">
            <w:pPr>
              <w:jc w:val="center"/>
              <w:rPr>
                <w:b/>
                <w:sz w:val="22"/>
                <w:szCs w:val="22"/>
              </w:rPr>
            </w:pPr>
            <w:r w:rsidRPr="004F0BD3">
              <w:rPr>
                <w:b/>
                <w:sz w:val="22"/>
                <w:szCs w:val="22"/>
              </w:rPr>
              <w:t>No.  of Grantees</w:t>
            </w:r>
          </w:p>
        </w:tc>
        <w:tc>
          <w:tcPr>
            <w:tcW w:w="1901" w:type="dxa"/>
            <w:shd w:val="clear" w:color="auto" w:fill="C0C0C0"/>
          </w:tcPr>
          <w:p w:rsidRPr="004F0BD3" w:rsidR="00E37864" w:rsidP="00FD7E67" w:rsidRDefault="00E37864" w14:paraId="636C15D2" w14:textId="77777777">
            <w:pPr>
              <w:jc w:val="center"/>
              <w:rPr>
                <w:b/>
                <w:bCs/>
                <w:sz w:val="22"/>
                <w:szCs w:val="22"/>
              </w:rPr>
            </w:pPr>
            <w:r>
              <w:rPr>
                <w:b/>
                <w:bCs/>
                <w:sz w:val="22"/>
                <w:szCs w:val="22"/>
              </w:rPr>
              <w:t>Total Annual Reponses</w:t>
            </w:r>
          </w:p>
        </w:tc>
        <w:tc>
          <w:tcPr>
            <w:tcW w:w="1901" w:type="dxa"/>
            <w:shd w:val="clear" w:color="auto" w:fill="C0C0C0"/>
            <w:vAlign w:val="center"/>
          </w:tcPr>
          <w:p w:rsidRPr="004F0BD3" w:rsidR="00E37864" w:rsidP="00FD7E67" w:rsidRDefault="00E37864" w14:paraId="448E13A6" w14:textId="77777777">
            <w:pPr>
              <w:jc w:val="center"/>
              <w:rPr>
                <w:b/>
                <w:bCs/>
                <w:sz w:val="22"/>
                <w:szCs w:val="22"/>
              </w:rPr>
            </w:pPr>
            <w:r w:rsidRPr="004F0BD3">
              <w:rPr>
                <w:b/>
                <w:bCs/>
                <w:sz w:val="22"/>
                <w:szCs w:val="22"/>
              </w:rPr>
              <w:t xml:space="preserve">Hours </w:t>
            </w:r>
          </w:p>
        </w:tc>
        <w:tc>
          <w:tcPr>
            <w:tcW w:w="1260" w:type="dxa"/>
            <w:shd w:val="clear" w:color="auto" w:fill="C0C0C0"/>
            <w:noWrap/>
            <w:vAlign w:val="center"/>
          </w:tcPr>
          <w:p w:rsidRPr="004F0BD3" w:rsidR="00E37864" w:rsidP="00FD7E67" w:rsidRDefault="00E37864" w14:paraId="19949289" w14:textId="77777777">
            <w:pPr>
              <w:jc w:val="center"/>
              <w:rPr>
                <w:b/>
                <w:sz w:val="22"/>
                <w:szCs w:val="22"/>
              </w:rPr>
            </w:pPr>
            <w:r w:rsidRPr="004F0BD3">
              <w:rPr>
                <w:b/>
                <w:sz w:val="22"/>
                <w:szCs w:val="22"/>
              </w:rPr>
              <w:t>Rate in $/hr</w:t>
            </w:r>
            <w:r>
              <w:rPr>
                <w:b/>
                <w:sz w:val="22"/>
                <w:szCs w:val="22"/>
              </w:rPr>
              <w:t>.</w:t>
            </w:r>
          </w:p>
        </w:tc>
        <w:tc>
          <w:tcPr>
            <w:tcW w:w="2500" w:type="dxa"/>
            <w:shd w:val="clear" w:color="auto" w:fill="C0C0C0"/>
            <w:vAlign w:val="center"/>
          </w:tcPr>
          <w:p w:rsidRPr="004F0BD3" w:rsidR="00E37864" w:rsidP="00FD7E67" w:rsidRDefault="00E37864" w14:paraId="73C65354" w14:textId="77777777">
            <w:pPr>
              <w:jc w:val="center"/>
              <w:rPr>
                <w:b/>
                <w:bCs/>
                <w:sz w:val="22"/>
                <w:szCs w:val="22"/>
              </w:rPr>
            </w:pPr>
            <w:r w:rsidRPr="004F0BD3">
              <w:rPr>
                <w:b/>
                <w:i/>
                <w:sz w:val="22"/>
                <w:szCs w:val="22"/>
              </w:rPr>
              <w:t>Monetized Value</w:t>
            </w:r>
          </w:p>
        </w:tc>
      </w:tr>
      <w:tr w:rsidRPr="004F0BD3" w:rsidR="00E37864" w:rsidTr="00C87A6F" w14:paraId="2700BA4A" w14:textId="77777777">
        <w:trPr>
          <w:trHeight w:val="360"/>
          <w:jc w:val="center"/>
        </w:trPr>
        <w:tc>
          <w:tcPr>
            <w:tcW w:w="2052" w:type="dxa"/>
            <w:noWrap/>
            <w:vAlign w:val="center"/>
          </w:tcPr>
          <w:p w:rsidRPr="004F0BD3" w:rsidR="00E37864" w:rsidP="00AF52B4" w:rsidRDefault="00E37864" w14:paraId="7E5731EE" w14:textId="77777777">
            <w:pPr>
              <w:rPr>
                <w:b/>
                <w:sz w:val="22"/>
                <w:szCs w:val="22"/>
              </w:rPr>
            </w:pPr>
            <w:r w:rsidRPr="004F0BD3">
              <w:rPr>
                <w:b/>
                <w:sz w:val="22"/>
                <w:szCs w:val="22"/>
              </w:rPr>
              <w:t>Private Sector (Non-Profits)</w:t>
            </w:r>
          </w:p>
        </w:tc>
        <w:tc>
          <w:tcPr>
            <w:tcW w:w="1600" w:type="dxa"/>
            <w:noWrap/>
            <w:vAlign w:val="center"/>
          </w:tcPr>
          <w:p w:rsidRPr="004F0BD3" w:rsidR="00E37864" w:rsidP="00AF52B4" w:rsidRDefault="00E37864" w14:paraId="722373B0" w14:textId="77777777">
            <w:pPr>
              <w:jc w:val="center"/>
              <w:rPr>
                <w:sz w:val="22"/>
                <w:szCs w:val="22"/>
              </w:rPr>
            </w:pPr>
            <w:r w:rsidRPr="004F0BD3">
              <w:rPr>
                <w:sz w:val="22"/>
                <w:szCs w:val="22"/>
              </w:rPr>
              <w:t>5</w:t>
            </w:r>
          </w:p>
        </w:tc>
        <w:tc>
          <w:tcPr>
            <w:tcW w:w="1901" w:type="dxa"/>
          </w:tcPr>
          <w:p w:rsidRPr="004F0BD3" w:rsidR="00E37864" w:rsidP="00AF52B4" w:rsidRDefault="00E37864" w14:paraId="551A2D6F" w14:textId="77777777">
            <w:pPr>
              <w:jc w:val="center"/>
              <w:rPr>
                <w:sz w:val="22"/>
                <w:szCs w:val="22"/>
              </w:rPr>
            </w:pPr>
            <w:r>
              <w:rPr>
                <w:sz w:val="22"/>
                <w:szCs w:val="22"/>
              </w:rPr>
              <w:t>20</w:t>
            </w:r>
          </w:p>
        </w:tc>
        <w:tc>
          <w:tcPr>
            <w:tcW w:w="1901" w:type="dxa"/>
            <w:noWrap/>
            <w:vAlign w:val="center"/>
          </w:tcPr>
          <w:p w:rsidRPr="004F0BD3" w:rsidR="00E37864" w:rsidP="00AF52B4" w:rsidRDefault="00E37864" w14:paraId="684DD6F6" w14:textId="77777777">
            <w:pPr>
              <w:jc w:val="center"/>
              <w:rPr>
                <w:sz w:val="22"/>
                <w:szCs w:val="22"/>
              </w:rPr>
            </w:pPr>
            <w:r w:rsidRPr="004F0BD3">
              <w:rPr>
                <w:sz w:val="22"/>
                <w:szCs w:val="22"/>
              </w:rPr>
              <w:t>40 (per grantee)</w:t>
            </w:r>
          </w:p>
        </w:tc>
        <w:tc>
          <w:tcPr>
            <w:tcW w:w="1260" w:type="dxa"/>
            <w:noWrap/>
            <w:vAlign w:val="center"/>
          </w:tcPr>
          <w:p w:rsidRPr="004F0BD3" w:rsidR="00E37864" w:rsidP="00BD226C" w:rsidRDefault="00E37864" w14:paraId="0D3C7AD4" w14:textId="77777777">
            <w:pPr>
              <w:jc w:val="center"/>
              <w:rPr>
                <w:sz w:val="22"/>
                <w:szCs w:val="22"/>
              </w:rPr>
            </w:pPr>
            <w:r w:rsidRPr="004F0BD3">
              <w:rPr>
                <w:sz w:val="22"/>
                <w:szCs w:val="22"/>
              </w:rPr>
              <w:t>$24.15</w:t>
            </w:r>
          </w:p>
        </w:tc>
        <w:tc>
          <w:tcPr>
            <w:tcW w:w="2500" w:type="dxa"/>
            <w:shd w:val="clear" w:color="auto" w:fill="auto"/>
            <w:noWrap/>
            <w:vAlign w:val="center"/>
          </w:tcPr>
          <w:p w:rsidRPr="004F0BD3" w:rsidR="00E37864" w:rsidP="00170600" w:rsidRDefault="00E37864" w14:paraId="6440DA39" w14:textId="77777777">
            <w:pPr>
              <w:jc w:val="center"/>
              <w:rPr>
                <w:sz w:val="22"/>
                <w:szCs w:val="22"/>
              </w:rPr>
            </w:pPr>
            <w:r w:rsidRPr="004F0BD3">
              <w:rPr>
                <w:color w:val="000000"/>
                <w:sz w:val="22"/>
                <w:szCs w:val="22"/>
              </w:rPr>
              <w:t xml:space="preserve">$4,830.00 </w:t>
            </w:r>
          </w:p>
        </w:tc>
      </w:tr>
      <w:tr w:rsidRPr="004F0BD3" w:rsidR="00E37864" w:rsidTr="00C87A6F" w14:paraId="4CF33F6A" w14:textId="77777777">
        <w:trPr>
          <w:trHeight w:val="634"/>
          <w:jc w:val="center"/>
        </w:trPr>
        <w:tc>
          <w:tcPr>
            <w:tcW w:w="2052" w:type="dxa"/>
            <w:vAlign w:val="center"/>
          </w:tcPr>
          <w:p w:rsidRPr="004F0BD3" w:rsidR="00E37864" w:rsidP="00AF52B4" w:rsidRDefault="00E37864" w14:paraId="61F76CD7" w14:textId="77777777">
            <w:pPr>
              <w:rPr>
                <w:b/>
                <w:sz w:val="22"/>
                <w:szCs w:val="22"/>
              </w:rPr>
            </w:pPr>
            <w:r w:rsidRPr="004F0BD3">
              <w:rPr>
                <w:b/>
                <w:sz w:val="22"/>
                <w:szCs w:val="22"/>
              </w:rPr>
              <w:t xml:space="preserve">State, Local or Tribal Government </w:t>
            </w:r>
          </w:p>
        </w:tc>
        <w:tc>
          <w:tcPr>
            <w:tcW w:w="1600" w:type="dxa"/>
            <w:noWrap/>
            <w:vAlign w:val="center"/>
          </w:tcPr>
          <w:p w:rsidRPr="004F0BD3" w:rsidR="00E37864" w:rsidP="00AF52B4" w:rsidRDefault="00E37864" w14:paraId="6C176AA4" w14:textId="77777777">
            <w:pPr>
              <w:jc w:val="center"/>
              <w:rPr>
                <w:sz w:val="22"/>
                <w:szCs w:val="22"/>
              </w:rPr>
            </w:pPr>
            <w:r w:rsidRPr="004F0BD3">
              <w:rPr>
                <w:sz w:val="22"/>
                <w:szCs w:val="22"/>
              </w:rPr>
              <w:t>154</w:t>
            </w:r>
          </w:p>
        </w:tc>
        <w:tc>
          <w:tcPr>
            <w:tcW w:w="1901" w:type="dxa"/>
          </w:tcPr>
          <w:p w:rsidRPr="004F0BD3" w:rsidR="00E37864" w:rsidP="00AF52B4" w:rsidRDefault="00E37864" w14:paraId="5962FD0E" w14:textId="77777777">
            <w:pPr>
              <w:jc w:val="center"/>
              <w:rPr>
                <w:sz w:val="22"/>
                <w:szCs w:val="22"/>
              </w:rPr>
            </w:pPr>
            <w:r>
              <w:rPr>
                <w:sz w:val="22"/>
                <w:szCs w:val="22"/>
              </w:rPr>
              <w:t>616</w:t>
            </w:r>
          </w:p>
        </w:tc>
        <w:tc>
          <w:tcPr>
            <w:tcW w:w="1901" w:type="dxa"/>
            <w:noWrap/>
            <w:vAlign w:val="center"/>
          </w:tcPr>
          <w:p w:rsidRPr="004F0BD3" w:rsidR="00E37864" w:rsidP="00AF52B4" w:rsidRDefault="00E37864" w14:paraId="4592D615" w14:textId="77777777">
            <w:pPr>
              <w:jc w:val="center"/>
              <w:rPr>
                <w:sz w:val="22"/>
                <w:szCs w:val="22"/>
              </w:rPr>
            </w:pPr>
            <w:r w:rsidRPr="004F0BD3">
              <w:rPr>
                <w:sz w:val="22"/>
                <w:szCs w:val="22"/>
              </w:rPr>
              <w:t>40 (per grantee)</w:t>
            </w:r>
          </w:p>
        </w:tc>
        <w:tc>
          <w:tcPr>
            <w:tcW w:w="1260" w:type="dxa"/>
            <w:noWrap/>
            <w:vAlign w:val="center"/>
          </w:tcPr>
          <w:p w:rsidRPr="004F0BD3" w:rsidR="00E37864" w:rsidP="00BD226C" w:rsidRDefault="00E37864" w14:paraId="2D2BAEDC" w14:textId="77777777">
            <w:pPr>
              <w:jc w:val="center"/>
              <w:rPr>
                <w:sz w:val="22"/>
                <w:szCs w:val="22"/>
              </w:rPr>
            </w:pPr>
            <w:r w:rsidRPr="004F0BD3">
              <w:rPr>
                <w:sz w:val="22"/>
                <w:szCs w:val="22"/>
              </w:rPr>
              <w:t>$33.77</w:t>
            </w:r>
          </w:p>
        </w:tc>
        <w:tc>
          <w:tcPr>
            <w:tcW w:w="2500" w:type="dxa"/>
            <w:shd w:val="clear" w:color="auto" w:fill="auto"/>
            <w:noWrap/>
            <w:vAlign w:val="center"/>
          </w:tcPr>
          <w:p w:rsidRPr="004F0BD3" w:rsidR="00E37864" w:rsidP="00170600" w:rsidRDefault="00E37864" w14:paraId="7FDFEF7B" w14:textId="77777777">
            <w:pPr>
              <w:jc w:val="center"/>
              <w:rPr>
                <w:sz w:val="22"/>
                <w:szCs w:val="22"/>
              </w:rPr>
            </w:pPr>
            <w:r w:rsidRPr="004F0BD3">
              <w:rPr>
                <w:color w:val="000000"/>
                <w:sz w:val="22"/>
                <w:szCs w:val="22"/>
              </w:rPr>
              <w:t xml:space="preserve">$208,023.20 </w:t>
            </w:r>
          </w:p>
        </w:tc>
      </w:tr>
      <w:tr w:rsidRPr="004F0BD3" w:rsidR="00E37864" w:rsidTr="00C87A6F" w14:paraId="50E0B7BE" w14:textId="77777777">
        <w:trPr>
          <w:trHeight w:val="360"/>
          <w:jc w:val="center"/>
        </w:trPr>
        <w:tc>
          <w:tcPr>
            <w:tcW w:w="2052" w:type="dxa"/>
            <w:noWrap/>
            <w:vAlign w:val="center"/>
          </w:tcPr>
          <w:p w:rsidRPr="004F0BD3" w:rsidR="00E37864" w:rsidP="00AF52B4" w:rsidRDefault="00E37864" w14:paraId="2AD4978E" w14:textId="77777777">
            <w:pPr>
              <w:rPr>
                <w:b/>
                <w:sz w:val="22"/>
                <w:szCs w:val="22"/>
              </w:rPr>
            </w:pPr>
            <w:r w:rsidRPr="004F0BD3">
              <w:rPr>
                <w:b/>
                <w:sz w:val="22"/>
                <w:szCs w:val="22"/>
              </w:rPr>
              <w:t>All Grantees</w:t>
            </w:r>
          </w:p>
        </w:tc>
        <w:tc>
          <w:tcPr>
            <w:tcW w:w="1600" w:type="dxa"/>
            <w:noWrap/>
            <w:vAlign w:val="center"/>
          </w:tcPr>
          <w:p w:rsidRPr="004F0BD3" w:rsidR="00E37864" w:rsidP="00AF52B4" w:rsidRDefault="00E37864" w14:paraId="38C6F874" w14:textId="77777777">
            <w:pPr>
              <w:jc w:val="center"/>
              <w:rPr>
                <w:sz w:val="22"/>
                <w:szCs w:val="22"/>
              </w:rPr>
            </w:pPr>
            <w:r w:rsidRPr="004F0BD3">
              <w:rPr>
                <w:sz w:val="22"/>
                <w:szCs w:val="22"/>
              </w:rPr>
              <w:t>159</w:t>
            </w:r>
          </w:p>
        </w:tc>
        <w:tc>
          <w:tcPr>
            <w:tcW w:w="1901" w:type="dxa"/>
          </w:tcPr>
          <w:p w:rsidRPr="004F0BD3" w:rsidR="00E37864" w:rsidP="00AF52B4" w:rsidRDefault="00E37864" w14:paraId="44365A20" w14:textId="77777777">
            <w:pPr>
              <w:jc w:val="center"/>
              <w:rPr>
                <w:bCs/>
                <w:sz w:val="22"/>
                <w:szCs w:val="22"/>
              </w:rPr>
            </w:pPr>
            <w:r>
              <w:rPr>
                <w:bCs/>
                <w:sz w:val="22"/>
                <w:szCs w:val="22"/>
              </w:rPr>
              <w:t>636</w:t>
            </w:r>
          </w:p>
        </w:tc>
        <w:tc>
          <w:tcPr>
            <w:tcW w:w="1901" w:type="dxa"/>
            <w:noWrap/>
            <w:vAlign w:val="center"/>
          </w:tcPr>
          <w:p w:rsidRPr="004F0BD3" w:rsidR="00E37864" w:rsidP="00AF52B4" w:rsidRDefault="00E37864" w14:paraId="742C4B3F" w14:textId="77777777">
            <w:pPr>
              <w:jc w:val="center"/>
              <w:rPr>
                <w:bCs/>
                <w:sz w:val="22"/>
                <w:szCs w:val="22"/>
              </w:rPr>
            </w:pPr>
            <w:r w:rsidRPr="004F0BD3">
              <w:rPr>
                <w:bCs/>
                <w:sz w:val="22"/>
                <w:szCs w:val="22"/>
              </w:rPr>
              <w:t>6,360</w:t>
            </w:r>
          </w:p>
        </w:tc>
        <w:tc>
          <w:tcPr>
            <w:tcW w:w="1260" w:type="dxa"/>
            <w:noWrap/>
            <w:vAlign w:val="center"/>
          </w:tcPr>
          <w:p w:rsidRPr="004F0BD3" w:rsidR="00E37864" w:rsidP="00AF52B4" w:rsidRDefault="00E37864" w14:paraId="624FB6FB" w14:textId="77777777">
            <w:pPr>
              <w:jc w:val="center"/>
              <w:rPr>
                <w:sz w:val="22"/>
                <w:szCs w:val="22"/>
              </w:rPr>
            </w:pPr>
            <w:r w:rsidRPr="004F0BD3">
              <w:rPr>
                <w:sz w:val="22"/>
                <w:szCs w:val="22"/>
              </w:rPr>
              <w:t>--</w:t>
            </w:r>
          </w:p>
        </w:tc>
        <w:tc>
          <w:tcPr>
            <w:tcW w:w="2500" w:type="dxa"/>
            <w:shd w:val="clear" w:color="auto" w:fill="auto"/>
            <w:noWrap/>
            <w:vAlign w:val="center"/>
          </w:tcPr>
          <w:p w:rsidRPr="004F0BD3" w:rsidR="00E37864" w:rsidP="00170600" w:rsidRDefault="00E37864" w14:paraId="272BA835" w14:textId="77777777">
            <w:pPr>
              <w:jc w:val="center"/>
              <w:rPr>
                <w:bCs/>
                <w:sz w:val="22"/>
                <w:szCs w:val="22"/>
              </w:rPr>
            </w:pPr>
            <w:r w:rsidRPr="004F0BD3">
              <w:rPr>
                <w:bCs/>
                <w:color w:val="000000"/>
                <w:sz w:val="22"/>
                <w:szCs w:val="22"/>
              </w:rPr>
              <w:t xml:space="preserve">$212,853.20 </w:t>
            </w:r>
          </w:p>
        </w:tc>
      </w:tr>
      <w:tr w:rsidRPr="004F0BD3" w:rsidR="00E37864" w:rsidTr="00C87A6F" w14:paraId="18B92D3A" w14:textId="77777777">
        <w:trPr>
          <w:trHeight w:val="360"/>
          <w:jc w:val="center"/>
        </w:trPr>
        <w:tc>
          <w:tcPr>
            <w:tcW w:w="2052" w:type="dxa"/>
            <w:noWrap/>
            <w:vAlign w:val="center"/>
          </w:tcPr>
          <w:p w:rsidRPr="004F0BD3" w:rsidR="00E37864" w:rsidP="00FD7E67" w:rsidRDefault="00E37864" w14:paraId="57F5E098" w14:textId="77777777">
            <w:pPr>
              <w:rPr>
                <w:b/>
                <w:sz w:val="22"/>
                <w:szCs w:val="22"/>
              </w:rPr>
            </w:pPr>
            <w:r w:rsidRPr="004F0BD3">
              <w:rPr>
                <w:b/>
                <w:sz w:val="22"/>
                <w:szCs w:val="22"/>
              </w:rPr>
              <w:t>Avg. per Grantee</w:t>
            </w:r>
          </w:p>
        </w:tc>
        <w:tc>
          <w:tcPr>
            <w:tcW w:w="1600" w:type="dxa"/>
            <w:noWrap/>
            <w:vAlign w:val="center"/>
          </w:tcPr>
          <w:p w:rsidRPr="004F0BD3" w:rsidR="00E37864" w:rsidP="00FD7E67" w:rsidRDefault="00E37864" w14:paraId="0EB608A1" w14:textId="77777777">
            <w:pPr>
              <w:jc w:val="center"/>
              <w:rPr>
                <w:sz w:val="22"/>
                <w:szCs w:val="22"/>
              </w:rPr>
            </w:pPr>
            <w:r w:rsidRPr="004F0BD3">
              <w:rPr>
                <w:sz w:val="22"/>
                <w:szCs w:val="22"/>
              </w:rPr>
              <w:t>--</w:t>
            </w:r>
          </w:p>
        </w:tc>
        <w:tc>
          <w:tcPr>
            <w:tcW w:w="1901" w:type="dxa"/>
          </w:tcPr>
          <w:p w:rsidRPr="004F0BD3" w:rsidR="00E37864" w:rsidP="00FD7E67" w:rsidRDefault="00E37864" w14:paraId="7875C10E" w14:textId="77777777">
            <w:pPr>
              <w:jc w:val="center"/>
              <w:rPr>
                <w:bCs/>
                <w:sz w:val="22"/>
                <w:szCs w:val="22"/>
              </w:rPr>
            </w:pPr>
          </w:p>
        </w:tc>
        <w:tc>
          <w:tcPr>
            <w:tcW w:w="1901" w:type="dxa"/>
            <w:noWrap/>
            <w:vAlign w:val="center"/>
          </w:tcPr>
          <w:p w:rsidRPr="004F0BD3" w:rsidR="00E37864" w:rsidP="00FD7E67" w:rsidRDefault="00E37864" w14:paraId="587C3B9B" w14:textId="77777777">
            <w:pPr>
              <w:jc w:val="center"/>
              <w:rPr>
                <w:bCs/>
                <w:sz w:val="22"/>
                <w:szCs w:val="22"/>
              </w:rPr>
            </w:pPr>
            <w:r w:rsidRPr="004F0BD3">
              <w:rPr>
                <w:bCs/>
                <w:sz w:val="22"/>
                <w:szCs w:val="22"/>
              </w:rPr>
              <w:t>40</w:t>
            </w:r>
          </w:p>
        </w:tc>
        <w:tc>
          <w:tcPr>
            <w:tcW w:w="1260" w:type="dxa"/>
            <w:noWrap/>
            <w:vAlign w:val="center"/>
          </w:tcPr>
          <w:p w:rsidRPr="004F0BD3" w:rsidR="00E37864" w:rsidP="00FD7E67" w:rsidRDefault="00E37864" w14:paraId="31079D86" w14:textId="77777777">
            <w:pPr>
              <w:jc w:val="center"/>
              <w:rPr>
                <w:sz w:val="22"/>
                <w:szCs w:val="22"/>
              </w:rPr>
            </w:pPr>
            <w:r w:rsidRPr="004F0BD3">
              <w:rPr>
                <w:sz w:val="22"/>
                <w:szCs w:val="22"/>
              </w:rPr>
              <w:t>--</w:t>
            </w:r>
          </w:p>
        </w:tc>
        <w:tc>
          <w:tcPr>
            <w:tcW w:w="2500" w:type="dxa"/>
            <w:shd w:val="clear" w:color="auto" w:fill="auto"/>
            <w:noWrap/>
            <w:vAlign w:val="center"/>
          </w:tcPr>
          <w:p w:rsidRPr="004F0BD3" w:rsidR="00E37864" w:rsidP="00170600" w:rsidRDefault="00E37864" w14:paraId="0C32ECF5" w14:textId="77777777">
            <w:pPr>
              <w:jc w:val="center"/>
              <w:rPr>
                <w:bCs/>
                <w:sz w:val="22"/>
                <w:szCs w:val="22"/>
              </w:rPr>
            </w:pPr>
            <w:r w:rsidRPr="004F0BD3">
              <w:rPr>
                <w:bCs/>
                <w:sz w:val="22"/>
                <w:szCs w:val="22"/>
              </w:rPr>
              <w:t>$1,338.70</w:t>
            </w:r>
          </w:p>
        </w:tc>
      </w:tr>
    </w:tbl>
    <w:p w:rsidRPr="004F0BD3" w:rsidR="009D602A" w:rsidP="00623483" w:rsidRDefault="009D602A" w14:paraId="1308C2B8" w14:textId="77777777">
      <w:pPr>
        <w:rPr>
          <w:b/>
        </w:rPr>
        <w:sectPr w:rsidRPr="004F0BD3" w:rsidR="009D602A" w:rsidSect="000F7A34">
          <w:type w:val="continuous"/>
          <w:pgSz w:w="12240" w:h="15840"/>
          <w:pgMar w:top="1440" w:right="1440" w:bottom="1440" w:left="1440" w:header="720" w:footer="720" w:gutter="0"/>
          <w:cols w:space="720"/>
          <w:docGrid w:linePitch="360"/>
        </w:sectPr>
      </w:pPr>
    </w:p>
    <w:p w:rsidRPr="004F0BD3" w:rsidR="00FD7E67" w:rsidP="00FD7E67" w:rsidRDefault="00FD7E67" w14:paraId="5222CC9B" w14:textId="44E300C1">
      <w:pPr>
        <w:jc w:val="center"/>
        <w:rPr>
          <w:b/>
          <w:sz w:val="22"/>
          <w:szCs w:val="22"/>
        </w:rPr>
      </w:pPr>
      <w:r w:rsidRPr="004F0BD3">
        <w:rPr>
          <w:b/>
          <w:sz w:val="22"/>
          <w:szCs w:val="22"/>
        </w:rPr>
        <w:t xml:space="preserve">Table </w:t>
      </w:r>
      <w:r w:rsidR="000E33BB">
        <w:rPr>
          <w:b/>
          <w:sz w:val="22"/>
          <w:szCs w:val="22"/>
        </w:rPr>
        <w:t>4</w:t>
      </w:r>
      <w:r w:rsidRPr="004F0BD3" w:rsidR="001E5EEB">
        <w:rPr>
          <w:b/>
          <w:sz w:val="22"/>
          <w:szCs w:val="22"/>
        </w:rPr>
        <w:t xml:space="preserve"> </w:t>
      </w:r>
      <w:r w:rsidRPr="004F0BD3">
        <w:rPr>
          <w:b/>
          <w:sz w:val="22"/>
          <w:szCs w:val="22"/>
        </w:rPr>
        <w:t xml:space="preserve">- Calculation of Annual Burden for H-1B </w:t>
      </w:r>
      <w:r w:rsidRPr="004F0BD3" w:rsidR="00E90931">
        <w:rPr>
          <w:b/>
          <w:sz w:val="22"/>
          <w:szCs w:val="22"/>
        </w:rPr>
        <w:t>for Joint Quarterly Narrative Performance Report</w:t>
      </w:r>
    </w:p>
    <w:p w:rsidRPr="004F0BD3" w:rsidR="00FD7E67" w:rsidP="00FD7E67" w:rsidRDefault="00FD7E67" w14:paraId="1C104641" w14:textId="77777777">
      <w:pPr>
        <w:rPr>
          <w:sz w:val="22"/>
          <w:szCs w:val="22"/>
          <w:vertAlign w:val="superscript"/>
        </w:rPr>
      </w:pPr>
    </w:p>
    <w:tbl>
      <w:tblPr>
        <w:tblW w:w="11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052"/>
        <w:gridCol w:w="1600"/>
        <w:gridCol w:w="1901"/>
        <w:gridCol w:w="1901"/>
        <w:gridCol w:w="1260"/>
        <w:gridCol w:w="2500"/>
      </w:tblGrid>
      <w:tr w:rsidRPr="004F0BD3" w:rsidR="00E37864" w:rsidTr="00C87A6F" w14:paraId="4E301ED7" w14:textId="77777777">
        <w:trPr>
          <w:trHeight w:val="638"/>
          <w:jc w:val="center"/>
        </w:trPr>
        <w:tc>
          <w:tcPr>
            <w:tcW w:w="2052" w:type="dxa"/>
            <w:shd w:val="clear" w:color="auto" w:fill="C0C0C0"/>
            <w:noWrap/>
            <w:vAlign w:val="center"/>
          </w:tcPr>
          <w:p w:rsidRPr="004F0BD3" w:rsidR="00E37864" w:rsidP="00FD7E67" w:rsidRDefault="00E37864" w14:paraId="3763ED54" w14:textId="77777777">
            <w:pPr>
              <w:rPr>
                <w:b/>
                <w:sz w:val="22"/>
                <w:szCs w:val="22"/>
              </w:rPr>
            </w:pPr>
            <w:r w:rsidRPr="004F0BD3">
              <w:rPr>
                <w:b/>
                <w:sz w:val="22"/>
                <w:szCs w:val="22"/>
              </w:rPr>
              <w:t xml:space="preserve">Type of grantee </w:t>
            </w:r>
          </w:p>
        </w:tc>
        <w:tc>
          <w:tcPr>
            <w:tcW w:w="1600" w:type="dxa"/>
            <w:shd w:val="clear" w:color="auto" w:fill="C0C0C0"/>
            <w:vAlign w:val="center"/>
          </w:tcPr>
          <w:p w:rsidRPr="004F0BD3" w:rsidR="00E37864" w:rsidP="00FD7E67" w:rsidRDefault="00E37864" w14:paraId="0F946E75" w14:textId="77777777">
            <w:pPr>
              <w:jc w:val="center"/>
              <w:rPr>
                <w:b/>
                <w:sz w:val="22"/>
                <w:szCs w:val="22"/>
              </w:rPr>
            </w:pPr>
            <w:r w:rsidRPr="004F0BD3">
              <w:rPr>
                <w:b/>
                <w:sz w:val="22"/>
                <w:szCs w:val="22"/>
              </w:rPr>
              <w:t>No.  of Grantees</w:t>
            </w:r>
          </w:p>
        </w:tc>
        <w:tc>
          <w:tcPr>
            <w:tcW w:w="1901" w:type="dxa"/>
            <w:shd w:val="clear" w:color="auto" w:fill="C0C0C0"/>
          </w:tcPr>
          <w:p w:rsidRPr="004F0BD3" w:rsidR="00E37864" w:rsidP="00FD7E67" w:rsidRDefault="00E37864" w14:paraId="4C5E4828" w14:textId="77777777">
            <w:pPr>
              <w:jc w:val="center"/>
              <w:rPr>
                <w:b/>
                <w:bCs/>
                <w:sz w:val="22"/>
                <w:szCs w:val="22"/>
              </w:rPr>
            </w:pPr>
            <w:r>
              <w:rPr>
                <w:b/>
                <w:bCs/>
                <w:sz w:val="22"/>
                <w:szCs w:val="22"/>
              </w:rPr>
              <w:t>Total Annual Reponses</w:t>
            </w:r>
          </w:p>
        </w:tc>
        <w:tc>
          <w:tcPr>
            <w:tcW w:w="1901" w:type="dxa"/>
            <w:shd w:val="clear" w:color="auto" w:fill="C0C0C0"/>
            <w:vAlign w:val="center"/>
          </w:tcPr>
          <w:p w:rsidRPr="004F0BD3" w:rsidR="00E37864" w:rsidP="00FD7E67" w:rsidRDefault="00E37864" w14:paraId="58031593" w14:textId="77777777">
            <w:pPr>
              <w:jc w:val="center"/>
              <w:rPr>
                <w:b/>
                <w:bCs/>
                <w:sz w:val="22"/>
                <w:szCs w:val="22"/>
              </w:rPr>
            </w:pPr>
            <w:r w:rsidRPr="004F0BD3">
              <w:rPr>
                <w:b/>
                <w:bCs/>
                <w:sz w:val="22"/>
                <w:szCs w:val="22"/>
              </w:rPr>
              <w:t xml:space="preserve">Hours </w:t>
            </w:r>
          </w:p>
        </w:tc>
        <w:tc>
          <w:tcPr>
            <w:tcW w:w="1260" w:type="dxa"/>
            <w:shd w:val="clear" w:color="auto" w:fill="C0C0C0"/>
            <w:noWrap/>
            <w:vAlign w:val="center"/>
          </w:tcPr>
          <w:p w:rsidRPr="004F0BD3" w:rsidR="00E37864" w:rsidP="00FD7E67" w:rsidRDefault="00E37864" w14:paraId="095F8997" w14:textId="77777777">
            <w:pPr>
              <w:jc w:val="center"/>
              <w:rPr>
                <w:b/>
                <w:sz w:val="22"/>
                <w:szCs w:val="22"/>
              </w:rPr>
            </w:pPr>
            <w:r w:rsidRPr="004F0BD3">
              <w:rPr>
                <w:b/>
                <w:sz w:val="22"/>
                <w:szCs w:val="22"/>
              </w:rPr>
              <w:t>Rate in $/hr</w:t>
            </w:r>
            <w:r>
              <w:rPr>
                <w:b/>
                <w:sz w:val="22"/>
                <w:szCs w:val="22"/>
              </w:rPr>
              <w:t>.</w:t>
            </w:r>
          </w:p>
        </w:tc>
        <w:tc>
          <w:tcPr>
            <w:tcW w:w="2500" w:type="dxa"/>
            <w:shd w:val="clear" w:color="auto" w:fill="C0C0C0"/>
            <w:vAlign w:val="center"/>
          </w:tcPr>
          <w:p w:rsidRPr="004F0BD3" w:rsidR="00E37864" w:rsidP="00FD7E67" w:rsidRDefault="00E37864" w14:paraId="312E0986" w14:textId="77777777">
            <w:pPr>
              <w:jc w:val="center"/>
              <w:rPr>
                <w:b/>
                <w:bCs/>
                <w:sz w:val="22"/>
                <w:szCs w:val="22"/>
              </w:rPr>
            </w:pPr>
            <w:r w:rsidRPr="004F0BD3">
              <w:rPr>
                <w:b/>
                <w:i/>
                <w:sz w:val="22"/>
                <w:szCs w:val="22"/>
              </w:rPr>
              <w:t>Monetized Value</w:t>
            </w:r>
          </w:p>
        </w:tc>
      </w:tr>
      <w:tr w:rsidRPr="004F0BD3" w:rsidR="00E37864" w:rsidTr="00C87A6F" w14:paraId="4664038A" w14:textId="77777777">
        <w:trPr>
          <w:trHeight w:val="360"/>
          <w:jc w:val="center"/>
        </w:trPr>
        <w:tc>
          <w:tcPr>
            <w:tcW w:w="2052" w:type="dxa"/>
            <w:noWrap/>
            <w:vAlign w:val="center"/>
          </w:tcPr>
          <w:p w:rsidRPr="004F0BD3" w:rsidR="00E37864" w:rsidP="00363983" w:rsidRDefault="00E37864" w14:paraId="271BEAAF" w14:textId="77777777">
            <w:pPr>
              <w:rPr>
                <w:b/>
                <w:sz w:val="22"/>
                <w:szCs w:val="22"/>
              </w:rPr>
            </w:pPr>
            <w:r w:rsidRPr="004F0BD3">
              <w:rPr>
                <w:b/>
                <w:sz w:val="22"/>
                <w:szCs w:val="22"/>
              </w:rPr>
              <w:t>Private Sector (Non-Profits)</w:t>
            </w:r>
          </w:p>
        </w:tc>
        <w:tc>
          <w:tcPr>
            <w:tcW w:w="1600" w:type="dxa"/>
            <w:noWrap/>
            <w:vAlign w:val="center"/>
          </w:tcPr>
          <w:p w:rsidRPr="004F0BD3" w:rsidR="00E37864" w:rsidP="00363983" w:rsidRDefault="00E37864" w14:paraId="75070779" w14:textId="77777777">
            <w:pPr>
              <w:jc w:val="center"/>
              <w:rPr>
                <w:sz w:val="22"/>
                <w:szCs w:val="22"/>
              </w:rPr>
            </w:pPr>
            <w:r w:rsidRPr="004F0BD3">
              <w:rPr>
                <w:sz w:val="22"/>
                <w:szCs w:val="22"/>
              </w:rPr>
              <w:t>26</w:t>
            </w:r>
          </w:p>
        </w:tc>
        <w:tc>
          <w:tcPr>
            <w:tcW w:w="1901" w:type="dxa"/>
          </w:tcPr>
          <w:p w:rsidRPr="004F0BD3" w:rsidR="00E37864" w:rsidP="00363983" w:rsidRDefault="00E37864" w14:paraId="29B6AD3C" w14:textId="77777777">
            <w:pPr>
              <w:jc w:val="center"/>
              <w:rPr>
                <w:sz w:val="22"/>
                <w:szCs w:val="22"/>
              </w:rPr>
            </w:pPr>
            <w:r>
              <w:rPr>
                <w:sz w:val="22"/>
                <w:szCs w:val="22"/>
              </w:rPr>
              <w:t>104</w:t>
            </w:r>
          </w:p>
        </w:tc>
        <w:tc>
          <w:tcPr>
            <w:tcW w:w="1901" w:type="dxa"/>
            <w:noWrap/>
            <w:vAlign w:val="center"/>
          </w:tcPr>
          <w:p w:rsidRPr="004F0BD3" w:rsidR="00E37864" w:rsidP="00363983" w:rsidRDefault="00E37864" w14:paraId="6020AF6F" w14:textId="77777777">
            <w:pPr>
              <w:jc w:val="center"/>
              <w:rPr>
                <w:sz w:val="22"/>
                <w:szCs w:val="22"/>
              </w:rPr>
            </w:pPr>
            <w:r w:rsidRPr="004F0BD3">
              <w:rPr>
                <w:sz w:val="22"/>
                <w:szCs w:val="22"/>
              </w:rPr>
              <w:t>40 (per grantee)</w:t>
            </w:r>
          </w:p>
        </w:tc>
        <w:tc>
          <w:tcPr>
            <w:tcW w:w="1260" w:type="dxa"/>
            <w:noWrap/>
            <w:vAlign w:val="center"/>
          </w:tcPr>
          <w:p w:rsidRPr="004F0BD3" w:rsidR="00E37864" w:rsidP="00BD226C" w:rsidRDefault="00E37864" w14:paraId="60F730F4" w14:textId="77777777">
            <w:pPr>
              <w:jc w:val="center"/>
              <w:rPr>
                <w:sz w:val="22"/>
                <w:szCs w:val="22"/>
              </w:rPr>
            </w:pPr>
            <w:r w:rsidRPr="004F0BD3">
              <w:rPr>
                <w:sz w:val="22"/>
                <w:szCs w:val="22"/>
              </w:rPr>
              <w:t>$24.15</w:t>
            </w:r>
          </w:p>
        </w:tc>
        <w:tc>
          <w:tcPr>
            <w:tcW w:w="2500" w:type="dxa"/>
            <w:shd w:val="clear" w:color="auto" w:fill="auto"/>
            <w:noWrap/>
            <w:vAlign w:val="center"/>
          </w:tcPr>
          <w:p w:rsidRPr="004F0BD3" w:rsidR="00E37864" w:rsidP="00170600" w:rsidRDefault="00E37864" w14:paraId="061DF59C" w14:textId="77777777">
            <w:pPr>
              <w:jc w:val="center"/>
              <w:rPr>
                <w:sz w:val="22"/>
                <w:szCs w:val="22"/>
              </w:rPr>
            </w:pPr>
            <w:r w:rsidRPr="004F0BD3">
              <w:rPr>
                <w:color w:val="000000"/>
                <w:sz w:val="22"/>
                <w:szCs w:val="22"/>
              </w:rPr>
              <w:t xml:space="preserve">$25,116.00 </w:t>
            </w:r>
          </w:p>
        </w:tc>
      </w:tr>
      <w:tr w:rsidRPr="004F0BD3" w:rsidR="00E37864" w:rsidTr="00C87A6F" w14:paraId="4448E698" w14:textId="77777777">
        <w:trPr>
          <w:trHeight w:val="634"/>
          <w:jc w:val="center"/>
        </w:trPr>
        <w:tc>
          <w:tcPr>
            <w:tcW w:w="2052" w:type="dxa"/>
            <w:vAlign w:val="center"/>
          </w:tcPr>
          <w:p w:rsidRPr="004F0BD3" w:rsidR="00E37864" w:rsidP="00363983" w:rsidRDefault="00E37864" w14:paraId="05E8A2DF" w14:textId="77777777">
            <w:pPr>
              <w:rPr>
                <w:b/>
                <w:sz w:val="22"/>
                <w:szCs w:val="22"/>
              </w:rPr>
            </w:pPr>
            <w:r w:rsidRPr="004F0BD3">
              <w:rPr>
                <w:b/>
                <w:sz w:val="22"/>
                <w:szCs w:val="22"/>
              </w:rPr>
              <w:lastRenderedPageBreak/>
              <w:t xml:space="preserve">State, Local or Tribal Government </w:t>
            </w:r>
          </w:p>
        </w:tc>
        <w:tc>
          <w:tcPr>
            <w:tcW w:w="1600" w:type="dxa"/>
            <w:noWrap/>
            <w:vAlign w:val="center"/>
          </w:tcPr>
          <w:p w:rsidRPr="004F0BD3" w:rsidR="00E37864" w:rsidP="00363983" w:rsidRDefault="00E37864" w14:paraId="48BD0167" w14:textId="77777777">
            <w:pPr>
              <w:jc w:val="center"/>
              <w:rPr>
                <w:sz w:val="22"/>
                <w:szCs w:val="22"/>
              </w:rPr>
            </w:pPr>
            <w:r w:rsidRPr="004F0BD3">
              <w:rPr>
                <w:sz w:val="22"/>
                <w:szCs w:val="22"/>
              </w:rPr>
              <w:t>74</w:t>
            </w:r>
          </w:p>
        </w:tc>
        <w:tc>
          <w:tcPr>
            <w:tcW w:w="1901" w:type="dxa"/>
          </w:tcPr>
          <w:p w:rsidRPr="004F0BD3" w:rsidR="00E37864" w:rsidP="00363983" w:rsidRDefault="00E37864" w14:paraId="15EBB5B2" w14:textId="77777777">
            <w:pPr>
              <w:jc w:val="center"/>
              <w:rPr>
                <w:sz w:val="22"/>
                <w:szCs w:val="22"/>
              </w:rPr>
            </w:pPr>
            <w:r>
              <w:rPr>
                <w:sz w:val="22"/>
                <w:szCs w:val="22"/>
              </w:rPr>
              <w:t>296</w:t>
            </w:r>
          </w:p>
        </w:tc>
        <w:tc>
          <w:tcPr>
            <w:tcW w:w="1901" w:type="dxa"/>
            <w:noWrap/>
            <w:vAlign w:val="center"/>
          </w:tcPr>
          <w:p w:rsidRPr="004F0BD3" w:rsidR="00E37864" w:rsidP="00363983" w:rsidRDefault="00E37864" w14:paraId="0EA62903" w14:textId="77777777">
            <w:pPr>
              <w:jc w:val="center"/>
              <w:rPr>
                <w:sz w:val="22"/>
                <w:szCs w:val="22"/>
              </w:rPr>
            </w:pPr>
            <w:r w:rsidRPr="004F0BD3">
              <w:rPr>
                <w:sz w:val="22"/>
                <w:szCs w:val="22"/>
              </w:rPr>
              <w:t>40 (per grantee)</w:t>
            </w:r>
          </w:p>
        </w:tc>
        <w:tc>
          <w:tcPr>
            <w:tcW w:w="1260" w:type="dxa"/>
            <w:noWrap/>
            <w:vAlign w:val="center"/>
          </w:tcPr>
          <w:p w:rsidRPr="004F0BD3" w:rsidR="00E37864" w:rsidP="00BD226C" w:rsidRDefault="00E37864" w14:paraId="1780062C" w14:textId="77777777">
            <w:pPr>
              <w:jc w:val="center"/>
              <w:rPr>
                <w:sz w:val="22"/>
                <w:szCs w:val="22"/>
              </w:rPr>
            </w:pPr>
            <w:r w:rsidRPr="004F0BD3">
              <w:rPr>
                <w:sz w:val="22"/>
                <w:szCs w:val="22"/>
              </w:rPr>
              <w:t>$33.77</w:t>
            </w:r>
          </w:p>
        </w:tc>
        <w:tc>
          <w:tcPr>
            <w:tcW w:w="2500" w:type="dxa"/>
            <w:shd w:val="clear" w:color="auto" w:fill="auto"/>
            <w:noWrap/>
            <w:vAlign w:val="center"/>
          </w:tcPr>
          <w:p w:rsidRPr="004F0BD3" w:rsidR="00E37864" w:rsidP="00170600" w:rsidRDefault="00E37864" w14:paraId="257994A9" w14:textId="77777777">
            <w:pPr>
              <w:jc w:val="center"/>
              <w:rPr>
                <w:sz w:val="22"/>
                <w:szCs w:val="22"/>
              </w:rPr>
            </w:pPr>
            <w:r w:rsidRPr="004F0BD3">
              <w:rPr>
                <w:color w:val="000000"/>
                <w:sz w:val="22"/>
                <w:szCs w:val="22"/>
              </w:rPr>
              <w:t xml:space="preserve">$99,959.20 </w:t>
            </w:r>
          </w:p>
        </w:tc>
      </w:tr>
      <w:tr w:rsidRPr="004F0BD3" w:rsidR="00E37864" w:rsidTr="00C87A6F" w14:paraId="7BF4DA01" w14:textId="77777777">
        <w:trPr>
          <w:trHeight w:val="360"/>
          <w:jc w:val="center"/>
        </w:trPr>
        <w:tc>
          <w:tcPr>
            <w:tcW w:w="2052" w:type="dxa"/>
            <w:noWrap/>
            <w:vAlign w:val="center"/>
          </w:tcPr>
          <w:p w:rsidRPr="004F0BD3" w:rsidR="00E37864" w:rsidP="00363983" w:rsidRDefault="00E37864" w14:paraId="3BC32ED5" w14:textId="77777777">
            <w:pPr>
              <w:rPr>
                <w:b/>
                <w:sz w:val="22"/>
                <w:szCs w:val="22"/>
              </w:rPr>
            </w:pPr>
            <w:r w:rsidRPr="004F0BD3">
              <w:rPr>
                <w:b/>
                <w:sz w:val="22"/>
                <w:szCs w:val="22"/>
              </w:rPr>
              <w:t>All Grantees</w:t>
            </w:r>
          </w:p>
        </w:tc>
        <w:tc>
          <w:tcPr>
            <w:tcW w:w="1600" w:type="dxa"/>
            <w:noWrap/>
            <w:vAlign w:val="center"/>
          </w:tcPr>
          <w:p w:rsidRPr="004F0BD3" w:rsidR="00E37864" w:rsidP="00363983" w:rsidRDefault="00E37864" w14:paraId="49E88482" w14:textId="77777777">
            <w:pPr>
              <w:jc w:val="center"/>
              <w:rPr>
                <w:sz w:val="22"/>
                <w:szCs w:val="22"/>
              </w:rPr>
            </w:pPr>
            <w:r w:rsidRPr="004F0BD3">
              <w:rPr>
                <w:sz w:val="22"/>
                <w:szCs w:val="22"/>
              </w:rPr>
              <w:t>100</w:t>
            </w:r>
          </w:p>
        </w:tc>
        <w:tc>
          <w:tcPr>
            <w:tcW w:w="1901" w:type="dxa"/>
          </w:tcPr>
          <w:p w:rsidRPr="004F0BD3" w:rsidR="00E37864" w:rsidP="00363983" w:rsidRDefault="00E37864" w14:paraId="783054FA" w14:textId="77777777">
            <w:pPr>
              <w:jc w:val="center"/>
              <w:rPr>
                <w:bCs/>
                <w:sz w:val="22"/>
                <w:szCs w:val="22"/>
              </w:rPr>
            </w:pPr>
            <w:r>
              <w:rPr>
                <w:bCs/>
                <w:sz w:val="22"/>
                <w:szCs w:val="22"/>
              </w:rPr>
              <w:t>400</w:t>
            </w:r>
          </w:p>
        </w:tc>
        <w:tc>
          <w:tcPr>
            <w:tcW w:w="1901" w:type="dxa"/>
            <w:noWrap/>
            <w:vAlign w:val="center"/>
          </w:tcPr>
          <w:p w:rsidRPr="004F0BD3" w:rsidR="00E37864" w:rsidP="00363983" w:rsidRDefault="00E37864" w14:paraId="7138EE48" w14:textId="77777777">
            <w:pPr>
              <w:jc w:val="center"/>
              <w:rPr>
                <w:bCs/>
                <w:sz w:val="22"/>
                <w:szCs w:val="22"/>
              </w:rPr>
            </w:pPr>
            <w:r w:rsidRPr="004F0BD3">
              <w:rPr>
                <w:bCs/>
                <w:sz w:val="22"/>
                <w:szCs w:val="22"/>
              </w:rPr>
              <w:t>4,000</w:t>
            </w:r>
          </w:p>
        </w:tc>
        <w:tc>
          <w:tcPr>
            <w:tcW w:w="1260" w:type="dxa"/>
            <w:noWrap/>
            <w:vAlign w:val="center"/>
          </w:tcPr>
          <w:p w:rsidRPr="004F0BD3" w:rsidR="00E37864" w:rsidP="00363983" w:rsidRDefault="00E37864" w14:paraId="301A3CEA" w14:textId="77777777">
            <w:pPr>
              <w:jc w:val="center"/>
              <w:rPr>
                <w:sz w:val="22"/>
                <w:szCs w:val="22"/>
              </w:rPr>
            </w:pPr>
            <w:r w:rsidRPr="004F0BD3">
              <w:rPr>
                <w:sz w:val="22"/>
                <w:szCs w:val="22"/>
              </w:rPr>
              <w:t>--</w:t>
            </w:r>
          </w:p>
        </w:tc>
        <w:tc>
          <w:tcPr>
            <w:tcW w:w="2500" w:type="dxa"/>
            <w:shd w:val="clear" w:color="auto" w:fill="auto"/>
            <w:noWrap/>
            <w:vAlign w:val="center"/>
          </w:tcPr>
          <w:p w:rsidRPr="004F0BD3" w:rsidR="00E37864" w:rsidP="00170600" w:rsidRDefault="00E37864" w14:paraId="799FA11D" w14:textId="77777777">
            <w:pPr>
              <w:jc w:val="center"/>
              <w:rPr>
                <w:bCs/>
                <w:sz w:val="22"/>
                <w:szCs w:val="22"/>
              </w:rPr>
            </w:pPr>
            <w:r w:rsidRPr="004F0BD3">
              <w:rPr>
                <w:bCs/>
                <w:color w:val="000000"/>
                <w:sz w:val="22"/>
                <w:szCs w:val="22"/>
              </w:rPr>
              <w:t xml:space="preserve">$125,075.20 </w:t>
            </w:r>
          </w:p>
        </w:tc>
      </w:tr>
      <w:tr w:rsidRPr="004F0BD3" w:rsidR="00E37864" w:rsidTr="00C87A6F" w14:paraId="3BFFA3CD" w14:textId="77777777">
        <w:trPr>
          <w:trHeight w:val="360"/>
          <w:jc w:val="center"/>
        </w:trPr>
        <w:tc>
          <w:tcPr>
            <w:tcW w:w="2052" w:type="dxa"/>
            <w:noWrap/>
            <w:vAlign w:val="center"/>
          </w:tcPr>
          <w:p w:rsidRPr="004F0BD3" w:rsidR="00E37864" w:rsidP="00363983" w:rsidRDefault="00E37864" w14:paraId="7B5C5DF5" w14:textId="77777777">
            <w:pPr>
              <w:rPr>
                <w:b/>
                <w:sz w:val="22"/>
                <w:szCs w:val="22"/>
              </w:rPr>
            </w:pPr>
            <w:r w:rsidRPr="004F0BD3">
              <w:rPr>
                <w:b/>
                <w:sz w:val="22"/>
                <w:szCs w:val="22"/>
              </w:rPr>
              <w:t>Avg. per Grantee</w:t>
            </w:r>
          </w:p>
        </w:tc>
        <w:tc>
          <w:tcPr>
            <w:tcW w:w="1600" w:type="dxa"/>
            <w:noWrap/>
            <w:vAlign w:val="center"/>
          </w:tcPr>
          <w:p w:rsidRPr="004F0BD3" w:rsidR="00E37864" w:rsidP="00363983" w:rsidRDefault="00E37864" w14:paraId="218D7B1D" w14:textId="77777777">
            <w:pPr>
              <w:jc w:val="center"/>
              <w:rPr>
                <w:sz w:val="22"/>
                <w:szCs w:val="22"/>
              </w:rPr>
            </w:pPr>
            <w:r w:rsidRPr="004F0BD3">
              <w:rPr>
                <w:sz w:val="22"/>
                <w:szCs w:val="22"/>
              </w:rPr>
              <w:t>--</w:t>
            </w:r>
          </w:p>
        </w:tc>
        <w:tc>
          <w:tcPr>
            <w:tcW w:w="1901" w:type="dxa"/>
          </w:tcPr>
          <w:p w:rsidRPr="004F0BD3" w:rsidR="00E37864" w:rsidP="00363983" w:rsidRDefault="00E37864" w14:paraId="4BB8CBCB" w14:textId="77777777">
            <w:pPr>
              <w:jc w:val="center"/>
              <w:rPr>
                <w:bCs/>
                <w:sz w:val="22"/>
                <w:szCs w:val="22"/>
              </w:rPr>
            </w:pPr>
          </w:p>
        </w:tc>
        <w:tc>
          <w:tcPr>
            <w:tcW w:w="1901" w:type="dxa"/>
            <w:noWrap/>
            <w:vAlign w:val="center"/>
          </w:tcPr>
          <w:p w:rsidRPr="004F0BD3" w:rsidR="00E37864" w:rsidP="00363983" w:rsidRDefault="00E37864" w14:paraId="0B6F16CC" w14:textId="77777777">
            <w:pPr>
              <w:jc w:val="center"/>
              <w:rPr>
                <w:bCs/>
                <w:sz w:val="22"/>
                <w:szCs w:val="22"/>
              </w:rPr>
            </w:pPr>
            <w:r w:rsidRPr="004F0BD3">
              <w:rPr>
                <w:bCs/>
                <w:sz w:val="22"/>
                <w:szCs w:val="22"/>
              </w:rPr>
              <w:t>40</w:t>
            </w:r>
          </w:p>
        </w:tc>
        <w:tc>
          <w:tcPr>
            <w:tcW w:w="1260" w:type="dxa"/>
            <w:noWrap/>
            <w:vAlign w:val="center"/>
          </w:tcPr>
          <w:p w:rsidRPr="004F0BD3" w:rsidR="00E37864" w:rsidP="00363983" w:rsidRDefault="00E37864" w14:paraId="3FCA40BD" w14:textId="77777777">
            <w:pPr>
              <w:jc w:val="center"/>
              <w:rPr>
                <w:sz w:val="22"/>
                <w:szCs w:val="22"/>
              </w:rPr>
            </w:pPr>
            <w:r w:rsidRPr="004F0BD3">
              <w:rPr>
                <w:sz w:val="22"/>
                <w:szCs w:val="22"/>
              </w:rPr>
              <w:t>--</w:t>
            </w:r>
          </w:p>
        </w:tc>
        <w:tc>
          <w:tcPr>
            <w:tcW w:w="2500" w:type="dxa"/>
            <w:shd w:val="clear" w:color="auto" w:fill="auto"/>
            <w:noWrap/>
            <w:vAlign w:val="center"/>
          </w:tcPr>
          <w:p w:rsidRPr="004F0BD3" w:rsidR="00E37864" w:rsidP="00170600" w:rsidRDefault="00E37864" w14:paraId="4D226814" w14:textId="77777777">
            <w:pPr>
              <w:jc w:val="center"/>
              <w:rPr>
                <w:bCs/>
                <w:sz w:val="22"/>
                <w:szCs w:val="22"/>
              </w:rPr>
            </w:pPr>
            <w:r w:rsidRPr="004F0BD3">
              <w:rPr>
                <w:bCs/>
                <w:color w:val="000000"/>
                <w:sz w:val="22"/>
                <w:szCs w:val="22"/>
              </w:rPr>
              <w:t xml:space="preserve">$1,250.75 </w:t>
            </w:r>
          </w:p>
        </w:tc>
      </w:tr>
    </w:tbl>
    <w:p w:rsidRPr="004F0BD3" w:rsidR="009D602A" w:rsidP="00623483" w:rsidRDefault="009D602A" w14:paraId="593BD5D3" w14:textId="77777777">
      <w:pPr>
        <w:rPr>
          <w:b/>
        </w:rPr>
        <w:sectPr w:rsidRPr="004F0BD3" w:rsidR="009D602A" w:rsidSect="000F7A34">
          <w:type w:val="continuous"/>
          <w:pgSz w:w="12240" w:h="15840"/>
          <w:pgMar w:top="1440" w:right="1440" w:bottom="1440" w:left="1440" w:header="720" w:footer="720" w:gutter="0"/>
          <w:cols w:space="720"/>
          <w:docGrid w:linePitch="360"/>
        </w:sectPr>
      </w:pPr>
    </w:p>
    <w:p w:rsidRPr="004F0BD3" w:rsidR="00FD7E67" w:rsidP="00FD7E67" w:rsidRDefault="00FD7E67" w14:paraId="6786DE23" w14:textId="6F1972CD">
      <w:pPr>
        <w:jc w:val="center"/>
        <w:rPr>
          <w:b/>
          <w:sz w:val="22"/>
          <w:szCs w:val="22"/>
        </w:rPr>
      </w:pPr>
      <w:r w:rsidRPr="004F0BD3">
        <w:rPr>
          <w:b/>
          <w:sz w:val="22"/>
          <w:szCs w:val="22"/>
        </w:rPr>
        <w:t xml:space="preserve">Table </w:t>
      </w:r>
      <w:r w:rsidR="000E33BB">
        <w:rPr>
          <w:b/>
          <w:sz w:val="22"/>
          <w:szCs w:val="22"/>
        </w:rPr>
        <w:t>5</w:t>
      </w:r>
      <w:r w:rsidRPr="004F0BD3" w:rsidR="001E5EEB">
        <w:rPr>
          <w:b/>
          <w:sz w:val="22"/>
          <w:szCs w:val="22"/>
        </w:rPr>
        <w:t xml:space="preserve"> </w:t>
      </w:r>
      <w:r w:rsidRPr="004F0BD3">
        <w:rPr>
          <w:b/>
          <w:sz w:val="22"/>
          <w:szCs w:val="22"/>
        </w:rPr>
        <w:t xml:space="preserve">- Calculation of Annual Burden for NFJP </w:t>
      </w:r>
      <w:r w:rsidRPr="004F0BD3" w:rsidR="00E90931">
        <w:rPr>
          <w:b/>
          <w:sz w:val="22"/>
          <w:szCs w:val="22"/>
        </w:rPr>
        <w:t>for Joint Quarterly Narrative Performance Report</w:t>
      </w:r>
    </w:p>
    <w:p w:rsidRPr="004F0BD3" w:rsidR="00FD7E67" w:rsidP="00FD7E67" w:rsidRDefault="00FD7E67" w14:paraId="3C04C06D" w14:textId="77777777">
      <w:pPr>
        <w:rPr>
          <w:sz w:val="22"/>
          <w:szCs w:val="22"/>
          <w:vertAlign w:val="superscript"/>
        </w:rPr>
      </w:pPr>
    </w:p>
    <w:tbl>
      <w:tblPr>
        <w:tblW w:w="11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052"/>
        <w:gridCol w:w="1600"/>
        <w:gridCol w:w="1901"/>
        <w:gridCol w:w="1901"/>
        <w:gridCol w:w="1260"/>
        <w:gridCol w:w="2500"/>
      </w:tblGrid>
      <w:tr w:rsidRPr="004F0BD3" w:rsidR="00E37864" w:rsidTr="00C87A6F" w14:paraId="16A98422" w14:textId="77777777">
        <w:trPr>
          <w:trHeight w:val="638"/>
          <w:jc w:val="center"/>
        </w:trPr>
        <w:tc>
          <w:tcPr>
            <w:tcW w:w="2052" w:type="dxa"/>
            <w:shd w:val="clear" w:color="auto" w:fill="C0C0C0"/>
            <w:noWrap/>
            <w:vAlign w:val="center"/>
          </w:tcPr>
          <w:p w:rsidRPr="004F0BD3" w:rsidR="00E37864" w:rsidP="00FD7E67" w:rsidRDefault="00E37864" w14:paraId="1D56FC07" w14:textId="77777777">
            <w:pPr>
              <w:rPr>
                <w:b/>
                <w:sz w:val="22"/>
                <w:szCs w:val="22"/>
              </w:rPr>
            </w:pPr>
            <w:r w:rsidRPr="004F0BD3">
              <w:rPr>
                <w:b/>
                <w:sz w:val="22"/>
                <w:szCs w:val="22"/>
              </w:rPr>
              <w:t xml:space="preserve">Type of grantee </w:t>
            </w:r>
          </w:p>
        </w:tc>
        <w:tc>
          <w:tcPr>
            <w:tcW w:w="1600" w:type="dxa"/>
            <w:shd w:val="clear" w:color="auto" w:fill="C0C0C0"/>
            <w:vAlign w:val="center"/>
          </w:tcPr>
          <w:p w:rsidRPr="004F0BD3" w:rsidR="00E37864" w:rsidP="00FD7E67" w:rsidRDefault="00E37864" w14:paraId="2D0F57A2" w14:textId="77777777">
            <w:pPr>
              <w:jc w:val="center"/>
              <w:rPr>
                <w:b/>
                <w:sz w:val="22"/>
                <w:szCs w:val="22"/>
              </w:rPr>
            </w:pPr>
            <w:r w:rsidRPr="004F0BD3">
              <w:rPr>
                <w:b/>
                <w:sz w:val="22"/>
                <w:szCs w:val="22"/>
              </w:rPr>
              <w:t>No.  of Grantees</w:t>
            </w:r>
          </w:p>
        </w:tc>
        <w:tc>
          <w:tcPr>
            <w:tcW w:w="1901" w:type="dxa"/>
            <w:shd w:val="clear" w:color="auto" w:fill="C0C0C0"/>
          </w:tcPr>
          <w:p w:rsidRPr="004F0BD3" w:rsidR="00E37864" w:rsidP="00FD7E67" w:rsidRDefault="00E37864" w14:paraId="40A1B971" w14:textId="77777777">
            <w:pPr>
              <w:jc w:val="center"/>
              <w:rPr>
                <w:b/>
                <w:bCs/>
                <w:sz w:val="22"/>
                <w:szCs w:val="22"/>
              </w:rPr>
            </w:pPr>
            <w:r>
              <w:rPr>
                <w:b/>
                <w:bCs/>
                <w:sz w:val="22"/>
                <w:szCs w:val="22"/>
              </w:rPr>
              <w:t>Total Annual Responses</w:t>
            </w:r>
          </w:p>
        </w:tc>
        <w:tc>
          <w:tcPr>
            <w:tcW w:w="1901" w:type="dxa"/>
            <w:shd w:val="clear" w:color="auto" w:fill="C0C0C0"/>
            <w:vAlign w:val="center"/>
          </w:tcPr>
          <w:p w:rsidRPr="004F0BD3" w:rsidR="00E37864" w:rsidP="00FD7E67" w:rsidRDefault="00E37864" w14:paraId="17540ADB" w14:textId="77777777">
            <w:pPr>
              <w:jc w:val="center"/>
              <w:rPr>
                <w:b/>
                <w:bCs/>
                <w:sz w:val="22"/>
                <w:szCs w:val="22"/>
              </w:rPr>
            </w:pPr>
            <w:r w:rsidRPr="004F0BD3">
              <w:rPr>
                <w:b/>
                <w:bCs/>
                <w:sz w:val="22"/>
                <w:szCs w:val="22"/>
              </w:rPr>
              <w:t xml:space="preserve">Hours </w:t>
            </w:r>
          </w:p>
        </w:tc>
        <w:tc>
          <w:tcPr>
            <w:tcW w:w="1260" w:type="dxa"/>
            <w:shd w:val="clear" w:color="auto" w:fill="C0C0C0"/>
            <w:noWrap/>
            <w:vAlign w:val="center"/>
          </w:tcPr>
          <w:p w:rsidRPr="004F0BD3" w:rsidR="00E37864" w:rsidP="00FD7E67" w:rsidRDefault="00E37864" w14:paraId="0E312F21" w14:textId="77777777">
            <w:pPr>
              <w:jc w:val="center"/>
              <w:rPr>
                <w:b/>
                <w:sz w:val="22"/>
                <w:szCs w:val="22"/>
              </w:rPr>
            </w:pPr>
            <w:r w:rsidRPr="004F0BD3">
              <w:rPr>
                <w:b/>
                <w:sz w:val="22"/>
                <w:szCs w:val="22"/>
              </w:rPr>
              <w:t>Rate in $/hr</w:t>
            </w:r>
            <w:r>
              <w:rPr>
                <w:b/>
                <w:sz w:val="22"/>
                <w:szCs w:val="22"/>
              </w:rPr>
              <w:t>.</w:t>
            </w:r>
          </w:p>
        </w:tc>
        <w:tc>
          <w:tcPr>
            <w:tcW w:w="2500" w:type="dxa"/>
            <w:shd w:val="clear" w:color="auto" w:fill="C0C0C0"/>
            <w:vAlign w:val="center"/>
          </w:tcPr>
          <w:p w:rsidRPr="004F0BD3" w:rsidR="00E37864" w:rsidP="00FD7E67" w:rsidRDefault="00E37864" w14:paraId="0FE9C7FA" w14:textId="77777777">
            <w:pPr>
              <w:jc w:val="center"/>
              <w:rPr>
                <w:b/>
                <w:bCs/>
                <w:sz w:val="22"/>
                <w:szCs w:val="22"/>
              </w:rPr>
            </w:pPr>
            <w:r w:rsidRPr="004F0BD3">
              <w:rPr>
                <w:b/>
                <w:i/>
                <w:sz w:val="22"/>
                <w:szCs w:val="22"/>
              </w:rPr>
              <w:t>Monetized Value</w:t>
            </w:r>
          </w:p>
        </w:tc>
      </w:tr>
      <w:tr w:rsidRPr="004F0BD3" w:rsidR="00E37864" w:rsidTr="00C87A6F" w14:paraId="5205A5A2" w14:textId="77777777">
        <w:trPr>
          <w:trHeight w:val="360"/>
          <w:jc w:val="center"/>
        </w:trPr>
        <w:tc>
          <w:tcPr>
            <w:tcW w:w="2052" w:type="dxa"/>
            <w:noWrap/>
            <w:vAlign w:val="center"/>
          </w:tcPr>
          <w:p w:rsidRPr="004F0BD3" w:rsidR="00E37864" w:rsidP="00AF52B4" w:rsidRDefault="00E37864" w14:paraId="003EDCAE" w14:textId="77777777">
            <w:pPr>
              <w:rPr>
                <w:b/>
                <w:sz w:val="22"/>
                <w:szCs w:val="22"/>
              </w:rPr>
            </w:pPr>
            <w:r w:rsidRPr="004F0BD3">
              <w:rPr>
                <w:b/>
                <w:sz w:val="22"/>
                <w:szCs w:val="22"/>
              </w:rPr>
              <w:t>Private Sector (Non-Profits)</w:t>
            </w:r>
          </w:p>
        </w:tc>
        <w:tc>
          <w:tcPr>
            <w:tcW w:w="1600" w:type="dxa"/>
            <w:noWrap/>
            <w:vAlign w:val="center"/>
          </w:tcPr>
          <w:p w:rsidRPr="004F0BD3" w:rsidR="00E37864" w:rsidP="00AF52B4" w:rsidRDefault="00E37864" w14:paraId="06A4A7E7" w14:textId="77777777">
            <w:pPr>
              <w:jc w:val="center"/>
              <w:rPr>
                <w:sz w:val="22"/>
                <w:szCs w:val="22"/>
              </w:rPr>
            </w:pPr>
            <w:r w:rsidRPr="004F0BD3">
              <w:rPr>
                <w:sz w:val="22"/>
                <w:szCs w:val="22"/>
              </w:rPr>
              <w:t>60</w:t>
            </w:r>
          </w:p>
        </w:tc>
        <w:tc>
          <w:tcPr>
            <w:tcW w:w="1901" w:type="dxa"/>
          </w:tcPr>
          <w:p w:rsidRPr="004F0BD3" w:rsidR="00E37864" w:rsidP="00AF52B4" w:rsidRDefault="00E37864" w14:paraId="75C9EE3B" w14:textId="77777777">
            <w:pPr>
              <w:jc w:val="center"/>
              <w:rPr>
                <w:sz w:val="22"/>
                <w:szCs w:val="22"/>
              </w:rPr>
            </w:pPr>
            <w:r>
              <w:rPr>
                <w:sz w:val="22"/>
                <w:szCs w:val="22"/>
              </w:rPr>
              <w:t>240</w:t>
            </w:r>
          </w:p>
        </w:tc>
        <w:tc>
          <w:tcPr>
            <w:tcW w:w="1901" w:type="dxa"/>
            <w:noWrap/>
            <w:vAlign w:val="center"/>
          </w:tcPr>
          <w:p w:rsidRPr="004F0BD3" w:rsidR="00E37864" w:rsidP="00AF52B4" w:rsidRDefault="00E37864" w14:paraId="5EC5472D" w14:textId="77777777">
            <w:pPr>
              <w:jc w:val="center"/>
              <w:rPr>
                <w:sz w:val="22"/>
                <w:szCs w:val="22"/>
              </w:rPr>
            </w:pPr>
            <w:r w:rsidRPr="004F0BD3">
              <w:rPr>
                <w:sz w:val="22"/>
                <w:szCs w:val="22"/>
              </w:rPr>
              <w:t>40 (per grantee)</w:t>
            </w:r>
          </w:p>
        </w:tc>
        <w:tc>
          <w:tcPr>
            <w:tcW w:w="1260" w:type="dxa"/>
            <w:noWrap/>
            <w:vAlign w:val="center"/>
          </w:tcPr>
          <w:p w:rsidRPr="004F0BD3" w:rsidR="00E37864" w:rsidP="00BD226C" w:rsidRDefault="00E37864" w14:paraId="51487911" w14:textId="77777777">
            <w:pPr>
              <w:jc w:val="center"/>
              <w:rPr>
                <w:sz w:val="22"/>
                <w:szCs w:val="22"/>
              </w:rPr>
            </w:pPr>
            <w:r w:rsidRPr="004F0BD3">
              <w:rPr>
                <w:sz w:val="22"/>
                <w:szCs w:val="22"/>
              </w:rPr>
              <w:t>$24.15</w:t>
            </w:r>
          </w:p>
        </w:tc>
        <w:tc>
          <w:tcPr>
            <w:tcW w:w="2500" w:type="dxa"/>
            <w:shd w:val="clear" w:color="auto" w:fill="auto"/>
            <w:noWrap/>
            <w:vAlign w:val="center"/>
          </w:tcPr>
          <w:p w:rsidRPr="004F0BD3" w:rsidR="00E37864" w:rsidP="00170600" w:rsidRDefault="00E37864" w14:paraId="64595458" w14:textId="77777777">
            <w:pPr>
              <w:jc w:val="center"/>
              <w:rPr>
                <w:sz w:val="22"/>
                <w:szCs w:val="22"/>
              </w:rPr>
            </w:pPr>
            <w:r w:rsidRPr="004F0BD3">
              <w:rPr>
                <w:color w:val="000000"/>
                <w:sz w:val="22"/>
                <w:szCs w:val="22"/>
              </w:rPr>
              <w:t xml:space="preserve">$57,960.00 </w:t>
            </w:r>
          </w:p>
        </w:tc>
      </w:tr>
      <w:tr w:rsidRPr="004F0BD3" w:rsidR="00E37864" w:rsidTr="00C87A6F" w14:paraId="0566E7D4" w14:textId="77777777">
        <w:trPr>
          <w:trHeight w:val="634"/>
          <w:jc w:val="center"/>
        </w:trPr>
        <w:tc>
          <w:tcPr>
            <w:tcW w:w="2052" w:type="dxa"/>
            <w:vAlign w:val="center"/>
          </w:tcPr>
          <w:p w:rsidRPr="004F0BD3" w:rsidR="00E37864" w:rsidP="00AF52B4" w:rsidRDefault="00E37864" w14:paraId="3DB026BF" w14:textId="77777777">
            <w:pPr>
              <w:rPr>
                <w:b/>
                <w:sz w:val="22"/>
                <w:szCs w:val="22"/>
              </w:rPr>
            </w:pPr>
            <w:r w:rsidRPr="004F0BD3">
              <w:rPr>
                <w:b/>
                <w:sz w:val="22"/>
                <w:szCs w:val="22"/>
              </w:rPr>
              <w:t xml:space="preserve">State, Local or Tribal Government </w:t>
            </w:r>
          </w:p>
        </w:tc>
        <w:tc>
          <w:tcPr>
            <w:tcW w:w="1600" w:type="dxa"/>
            <w:noWrap/>
            <w:vAlign w:val="center"/>
          </w:tcPr>
          <w:p w:rsidRPr="004F0BD3" w:rsidR="00E37864" w:rsidP="00AF52B4" w:rsidRDefault="00E37864" w14:paraId="29CB40A2" w14:textId="77777777">
            <w:pPr>
              <w:jc w:val="center"/>
              <w:rPr>
                <w:sz w:val="22"/>
                <w:szCs w:val="22"/>
              </w:rPr>
            </w:pPr>
            <w:r w:rsidRPr="004F0BD3">
              <w:rPr>
                <w:sz w:val="22"/>
                <w:szCs w:val="22"/>
              </w:rPr>
              <w:t>2</w:t>
            </w:r>
          </w:p>
        </w:tc>
        <w:tc>
          <w:tcPr>
            <w:tcW w:w="1901" w:type="dxa"/>
          </w:tcPr>
          <w:p w:rsidRPr="004F0BD3" w:rsidR="00E37864" w:rsidP="00AF52B4" w:rsidRDefault="00E37864" w14:paraId="757B591F" w14:textId="77777777">
            <w:pPr>
              <w:jc w:val="center"/>
              <w:rPr>
                <w:sz w:val="22"/>
                <w:szCs w:val="22"/>
              </w:rPr>
            </w:pPr>
            <w:r>
              <w:rPr>
                <w:sz w:val="22"/>
                <w:szCs w:val="22"/>
              </w:rPr>
              <w:t>8</w:t>
            </w:r>
          </w:p>
        </w:tc>
        <w:tc>
          <w:tcPr>
            <w:tcW w:w="1901" w:type="dxa"/>
            <w:noWrap/>
            <w:vAlign w:val="center"/>
          </w:tcPr>
          <w:p w:rsidRPr="004F0BD3" w:rsidR="00E37864" w:rsidP="00AF52B4" w:rsidRDefault="00E37864" w14:paraId="1816E50A" w14:textId="77777777">
            <w:pPr>
              <w:jc w:val="center"/>
              <w:rPr>
                <w:sz w:val="22"/>
                <w:szCs w:val="22"/>
              </w:rPr>
            </w:pPr>
            <w:r w:rsidRPr="004F0BD3">
              <w:rPr>
                <w:sz w:val="22"/>
                <w:szCs w:val="22"/>
              </w:rPr>
              <w:t>40 (per grantee)</w:t>
            </w:r>
          </w:p>
        </w:tc>
        <w:tc>
          <w:tcPr>
            <w:tcW w:w="1260" w:type="dxa"/>
            <w:noWrap/>
            <w:vAlign w:val="center"/>
          </w:tcPr>
          <w:p w:rsidRPr="004F0BD3" w:rsidR="00E37864" w:rsidP="00BD226C" w:rsidRDefault="00E37864" w14:paraId="415D5DF7" w14:textId="77777777">
            <w:pPr>
              <w:jc w:val="center"/>
              <w:rPr>
                <w:sz w:val="22"/>
                <w:szCs w:val="22"/>
              </w:rPr>
            </w:pPr>
            <w:r w:rsidRPr="004F0BD3">
              <w:rPr>
                <w:sz w:val="22"/>
                <w:szCs w:val="22"/>
              </w:rPr>
              <w:t>$33.77</w:t>
            </w:r>
          </w:p>
        </w:tc>
        <w:tc>
          <w:tcPr>
            <w:tcW w:w="2500" w:type="dxa"/>
            <w:shd w:val="clear" w:color="auto" w:fill="auto"/>
            <w:noWrap/>
            <w:vAlign w:val="center"/>
          </w:tcPr>
          <w:p w:rsidRPr="004F0BD3" w:rsidR="00E37864" w:rsidP="00170600" w:rsidRDefault="00E37864" w14:paraId="35EAA273" w14:textId="77777777">
            <w:pPr>
              <w:jc w:val="center"/>
              <w:rPr>
                <w:sz w:val="22"/>
                <w:szCs w:val="22"/>
              </w:rPr>
            </w:pPr>
            <w:r w:rsidRPr="004F0BD3">
              <w:rPr>
                <w:color w:val="000000"/>
                <w:sz w:val="22"/>
                <w:szCs w:val="22"/>
              </w:rPr>
              <w:t xml:space="preserve">$2,701.60 </w:t>
            </w:r>
          </w:p>
        </w:tc>
      </w:tr>
      <w:tr w:rsidRPr="004F0BD3" w:rsidR="00E37864" w:rsidTr="00C87A6F" w14:paraId="1C3BC142" w14:textId="77777777">
        <w:trPr>
          <w:trHeight w:val="360"/>
          <w:jc w:val="center"/>
        </w:trPr>
        <w:tc>
          <w:tcPr>
            <w:tcW w:w="2052" w:type="dxa"/>
            <w:noWrap/>
            <w:vAlign w:val="center"/>
          </w:tcPr>
          <w:p w:rsidRPr="004F0BD3" w:rsidR="00E37864" w:rsidP="00AF52B4" w:rsidRDefault="00E37864" w14:paraId="57D85F85" w14:textId="77777777">
            <w:pPr>
              <w:rPr>
                <w:b/>
                <w:sz w:val="22"/>
                <w:szCs w:val="22"/>
              </w:rPr>
            </w:pPr>
            <w:r w:rsidRPr="004F0BD3">
              <w:rPr>
                <w:b/>
                <w:sz w:val="22"/>
                <w:szCs w:val="22"/>
              </w:rPr>
              <w:t>All Grantees</w:t>
            </w:r>
          </w:p>
        </w:tc>
        <w:tc>
          <w:tcPr>
            <w:tcW w:w="1600" w:type="dxa"/>
            <w:noWrap/>
            <w:vAlign w:val="center"/>
          </w:tcPr>
          <w:p w:rsidRPr="004F0BD3" w:rsidR="00E37864" w:rsidP="00AF52B4" w:rsidRDefault="00E37864" w14:paraId="22D5514D" w14:textId="77777777">
            <w:pPr>
              <w:jc w:val="center"/>
              <w:rPr>
                <w:sz w:val="22"/>
                <w:szCs w:val="22"/>
              </w:rPr>
            </w:pPr>
            <w:r w:rsidRPr="004F0BD3">
              <w:rPr>
                <w:sz w:val="22"/>
                <w:szCs w:val="22"/>
              </w:rPr>
              <w:t>62</w:t>
            </w:r>
          </w:p>
        </w:tc>
        <w:tc>
          <w:tcPr>
            <w:tcW w:w="1901" w:type="dxa"/>
          </w:tcPr>
          <w:p w:rsidRPr="004F0BD3" w:rsidR="00E37864" w:rsidP="00AF52B4" w:rsidRDefault="00E37864" w14:paraId="6C9CC499" w14:textId="77777777">
            <w:pPr>
              <w:jc w:val="center"/>
              <w:rPr>
                <w:bCs/>
                <w:sz w:val="22"/>
                <w:szCs w:val="22"/>
              </w:rPr>
            </w:pPr>
            <w:r>
              <w:rPr>
                <w:bCs/>
                <w:sz w:val="22"/>
                <w:szCs w:val="22"/>
              </w:rPr>
              <w:t>248</w:t>
            </w:r>
          </w:p>
        </w:tc>
        <w:tc>
          <w:tcPr>
            <w:tcW w:w="1901" w:type="dxa"/>
            <w:noWrap/>
            <w:vAlign w:val="center"/>
          </w:tcPr>
          <w:p w:rsidRPr="004F0BD3" w:rsidR="00E37864" w:rsidP="00AF52B4" w:rsidRDefault="00E37864" w14:paraId="552F0250" w14:textId="77777777">
            <w:pPr>
              <w:jc w:val="center"/>
              <w:rPr>
                <w:bCs/>
                <w:sz w:val="22"/>
                <w:szCs w:val="22"/>
              </w:rPr>
            </w:pPr>
            <w:r w:rsidRPr="004F0BD3">
              <w:rPr>
                <w:bCs/>
                <w:sz w:val="22"/>
                <w:szCs w:val="22"/>
              </w:rPr>
              <w:t>2,480</w:t>
            </w:r>
          </w:p>
        </w:tc>
        <w:tc>
          <w:tcPr>
            <w:tcW w:w="1260" w:type="dxa"/>
            <w:noWrap/>
            <w:vAlign w:val="center"/>
          </w:tcPr>
          <w:p w:rsidRPr="004F0BD3" w:rsidR="00E37864" w:rsidP="00AF52B4" w:rsidRDefault="00E37864" w14:paraId="0778A416" w14:textId="77777777">
            <w:pPr>
              <w:jc w:val="center"/>
              <w:rPr>
                <w:sz w:val="22"/>
                <w:szCs w:val="22"/>
              </w:rPr>
            </w:pPr>
            <w:r w:rsidRPr="004F0BD3">
              <w:rPr>
                <w:sz w:val="22"/>
                <w:szCs w:val="22"/>
              </w:rPr>
              <w:t>--</w:t>
            </w:r>
          </w:p>
        </w:tc>
        <w:tc>
          <w:tcPr>
            <w:tcW w:w="2500" w:type="dxa"/>
            <w:shd w:val="clear" w:color="auto" w:fill="auto"/>
            <w:noWrap/>
            <w:vAlign w:val="center"/>
          </w:tcPr>
          <w:p w:rsidRPr="004F0BD3" w:rsidR="00E37864" w:rsidP="00170600" w:rsidRDefault="00E37864" w14:paraId="3A3B9E7C" w14:textId="77777777">
            <w:pPr>
              <w:jc w:val="center"/>
              <w:rPr>
                <w:bCs/>
                <w:sz w:val="22"/>
                <w:szCs w:val="22"/>
              </w:rPr>
            </w:pPr>
            <w:r w:rsidRPr="004F0BD3">
              <w:rPr>
                <w:bCs/>
                <w:color w:val="000000"/>
                <w:sz w:val="22"/>
                <w:szCs w:val="22"/>
              </w:rPr>
              <w:t xml:space="preserve">$60,661.60 </w:t>
            </w:r>
          </w:p>
        </w:tc>
      </w:tr>
      <w:tr w:rsidRPr="004F0BD3" w:rsidR="00E37864" w:rsidTr="00C87A6F" w14:paraId="1BFFB72D" w14:textId="77777777">
        <w:trPr>
          <w:trHeight w:val="360"/>
          <w:jc w:val="center"/>
        </w:trPr>
        <w:tc>
          <w:tcPr>
            <w:tcW w:w="2052" w:type="dxa"/>
            <w:noWrap/>
            <w:vAlign w:val="center"/>
          </w:tcPr>
          <w:p w:rsidRPr="004F0BD3" w:rsidR="00E37864" w:rsidP="00FD7E67" w:rsidRDefault="00E37864" w14:paraId="3B71BC05" w14:textId="77777777">
            <w:pPr>
              <w:rPr>
                <w:b/>
                <w:sz w:val="22"/>
                <w:szCs w:val="22"/>
              </w:rPr>
            </w:pPr>
            <w:r w:rsidRPr="004F0BD3">
              <w:rPr>
                <w:b/>
                <w:sz w:val="22"/>
                <w:szCs w:val="22"/>
              </w:rPr>
              <w:t>Avg. per Grantee</w:t>
            </w:r>
          </w:p>
        </w:tc>
        <w:tc>
          <w:tcPr>
            <w:tcW w:w="1600" w:type="dxa"/>
            <w:noWrap/>
            <w:vAlign w:val="center"/>
          </w:tcPr>
          <w:p w:rsidRPr="004F0BD3" w:rsidR="00E37864" w:rsidP="00FD7E67" w:rsidRDefault="00E37864" w14:paraId="1546EAC1" w14:textId="77777777">
            <w:pPr>
              <w:jc w:val="center"/>
              <w:rPr>
                <w:sz w:val="22"/>
                <w:szCs w:val="22"/>
              </w:rPr>
            </w:pPr>
            <w:r w:rsidRPr="004F0BD3">
              <w:rPr>
                <w:sz w:val="22"/>
                <w:szCs w:val="22"/>
              </w:rPr>
              <w:t>--</w:t>
            </w:r>
          </w:p>
        </w:tc>
        <w:tc>
          <w:tcPr>
            <w:tcW w:w="1901" w:type="dxa"/>
          </w:tcPr>
          <w:p w:rsidRPr="004F0BD3" w:rsidR="00E37864" w:rsidP="00FD7E67" w:rsidRDefault="00E37864" w14:paraId="5CA8A6E8" w14:textId="77777777">
            <w:pPr>
              <w:jc w:val="center"/>
              <w:rPr>
                <w:bCs/>
                <w:sz w:val="22"/>
                <w:szCs w:val="22"/>
              </w:rPr>
            </w:pPr>
          </w:p>
        </w:tc>
        <w:tc>
          <w:tcPr>
            <w:tcW w:w="1901" w:type="dxa"/>
            <w:noWrap/>
            <w:vAlign w:val="center"/>
          </w:tcPr>
          <w:p w:rsidRPr="004F0BD3" w:rsidR="00E37864" w:rsidP="00FD7E67" w:rsidRDefault="00E37864" w14:paraId="4D180658" w14:textId="77777777">
            <w:pPr>
              <w:jc w:val="center"/>
              <w:rPr>
                <w:bCs/>
                <w:sz w:val="22"/>
                <w:szCs w:val="22"/>
              </w:rPr>
            </w:pPr>
            <w:r w:rsidRPr="004F0BD3">
              <w:rPr>
                <w:bCs/>
                <w:sz w:val="22"/>
                <w:szCs w:val="22"/>
              </w:rPr>
              <w:t>40</w:t>
            </w:r>
          </w:p>
        </w:tc>
        <w:tc>
          <w:tcPr>
            <w:tcW w:w="1260" w:type="dxa"/>
            <w:noWrap/>
            <w:vAlign w:val="center"/>
          </w:tcPr>
          <w:p w:rsidRPr="004F0BD3" w:rsidR="00E37864" w:rsidP="00FD7E67" w:rsidRDefault="00E37864" w14:paraId="2DB845AC" w14:textId="77777777">
            <w:pPr>
              <w:jc w:val="center"/>
              <w:rPr>
                <w:sz w:val="22"/>
                <w:szCs w:val="22"/>
              </w:rPr>
            </w:pPr>
            <w:r w:rsidRPr="004F0BD3">
              <w:rPr>
                <w:sz w:val="22"/>
                <w:szCs w:val="22"/>
              </w:rPr>
              <w:t>--</w:t>
            </w:r>
          </w:p>
        </w:tc>
        <w:tc>
          <w:tcPr>
            <w:tcW w:w="2500" w:type="dxa"/>
            <w:shd w:val="clear" w:color="auto" w:fill="auto"/>
            <w:noWrap/>
            <w:vAlign w:val="center"/>
          </w:tcPr>
          <w:p w:rsidRPr="004F0BD3" w:rsidR="00E37864" w:rsidP="00170600" w:rsidRDefault="00E37864" w14:paraId="115599F3" w14:textId="77777777">
            <w:pPr>
              <w:jc w:val="center"/>
              <w:rPr>
                <w:bCs/>
                <w:sz w:val="22"/>
                <w:szCs w:val="22"/>
              </w:rPr>
            </w:pPr>
            <w:r w:rsidRPr="004F0BD3">
              <w:rPr>
                <w:bCs/>
                <w:sz w:val="22"/>
                <w:szCs w:val="22"/>
              </w:rPr>
              <w:t>$978.41</w:t>
            </w:r>
          </w:p>
        </w:tc>
      </w:tr>
    </w:tbl>
    <w:p w:rsidRPr="004F0BD3" w:rsidR="00FD7E67" w:rsidP="00FD7E67" w:rsidRDefault="00FD7E67" w14:paraId="3C230028" w14:textId="77777777">
      <w:pPr>
        <w:rPr>
          <w:vertAlign w:val="superscript"/>
        </w:rPr>
      </w:pPr>
    </w:p>
    <w:p w:rsidRPr="004F0BD3" w:rsidR="00FD7E67" w:rsidP="00FD7E67" w:rsidRDefault="00FD7E67" w14:paraId="25C9CAF6" w14:textId="1BA76D3B">
      <w:pPr>
        <w:jc w:val="center"/>
        <w:rPr>
          <w:b/>
          <w:sz w:val="22"/>
          <w:szCs w:val="22"/>
        </w:rPr>
      </w:pPr>
      <w:r w:rsidRPr="004F0BD3">
        <w:rPr>
          <w:b/>
          <w:sz w:val="22"/>
          <w:szCs w:val="22"/>
        </w:rPr>
        <w:t>Table</w:t>
      </w:r>
      <w:r w:rsidRPr="004F0BD3" w:rsidR="000E1624">
        <w:rPr>
          <w:b/>
          <w:sz w:val="22"/>
          <w:szCs w:val="22"/>
        </w:rPr>
        <w:t xml:space="preserve"> </w:t>
      </w:r>
      <w:r w:rsidR="000E33BB">
        <w:rPr>
          <w:b/>
          <w:sz w:val="22"/>
          <w:szCs w:val="22"/>
        </w:rPr>
        <w:t>6</w:t>
      </w:r>
      <w:r w:rsidRPr="004F0BD3" w:rsidR="001E5EEB">
        <w:rPr>
          <w:b/>
          <w:sz w:val="22"/>
          <w:szCs w:val="22"/>
        </w:rPr>
        <w:t xml:space="preserve"> </w:t>
      </w:r>
      <w:r w:rsidRPr="004F0BD3">
        <w:rPr>
          <w:b/>
          <w:sz w:val="22"/>
          <w:szCs w:val="22"/>
        </w:rPr>
        <w:t>- Calculation of Annual Burden for REO Youth and Adult</w:t>
      </w:r>
      <w:r w:rsidRPr="004F0BD3" w:rsidR="00E90931">
        <w:rPr>
          <w:b/>
          <w:sz w:val="22"/>
          <w:szCs w:val="22"/>
        </w:rPr>
        <w:t xml:space="preserve"> for Joint Quarterly Narrative Performance Report</w:t>
      </w:r>
    </w:p>
    <w:p w:rsidRPr="004F0BD3" w:rsidR="00FD7E67" w:rsidP="00FD7E67" w:rsidRDefault="00FD7E67" w14:paraId="497BFD55" w14:textId="77777777">
      <w:pPr>
        <w:rPr>
          <w:sz w:val="22"/>
          <w:szCs w:val="22"/>
          <w:vertAlign w:val="superscript"/>
        </w:rPr>
      </w:pPr>
    </w:p>
    <w:tbl>
      <w:tblPr>
        <w:tblW w:w="11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052"/>
        <w:gridCol w:w="1600"/>
        <w:gridCol w:w="1901"/>
        <w:gridCol w:w="1901"/>
        <w:gridCol w:w="1260"/>
        <w:gridCol w:w="2500"/>
      </w:tblGrid>
      <w:tr w:rsidRPr="004F0BD3" w:rsidR="00E37864" w:rsidTr="00C87A6F" w14:paraId="319E525C" w14:textId="77777777">
        <w:trPr>
          <w:trHeight w:val="638"/>
          <w:jc w:val="center"/>
        </w:trPr>
        <w:tc>
          <w:tcPr>
            <w:tcW w:w="2052" w:type="dxa"/>
            <w:shd w:val="clear" w:color="auto" w:fill="C0C0C0"/>
            <w:noWrap/>
            <w:vAlign w:val="center"/>
          </w:tcPr>
          <w:p w:rsidRPr="004F0BD3" w:rsidR="00E37864" w:rsidP="00FD7E67" w:rsidRDefault="00E37864" w14:paraId="34B28809" w14:textId="77777777">
            <w:pPr>
              <w:rPr>
                <w:b/>
                <w:sz w:val="22"/>
                <w:szCs w:val="22"/>
              </w:rPr>
            </w:pPr>
            <w:r w:rsidRPr="004F0BD3">
              <w:rPr>
                <w:b/>
                <w:sz w:val="22"/>
                <w:szCs w:val="22"/>
              </w:rPr>
              <w:t xml:space="preserve">Type of grantee </w:t>
            </w:r>
          </w:p>
        </w:tc>
        <w:tc>
          <w:tcPr>
            <w:tcW w:w="1600" w:type="dxa"/>
            <w:shd w:val="clear" w:color="auto" w:fill="C0C0C0"/>
            <w:vAlign w:val="center"/>
          </w:tcPr>
          <w:p w:rsidRPr="004F0BD3" w:rsidR="00E37864" w:rsidP="00FD7E67" w:rsidRDefault="00E37864" w14:paraId="40199929" w14:textId="77777777">
            <w:pPr>
              <w:jc w:val="center"/>
              <w:rPr>
                <w:b/>
                <w:sz w:val="22"/>
                <w:szCs w:val="22"/>
              </w:rPr>
            </w:pPr>
            <w:r w:rsidRPr="004F0BD3">
              <w:rPr>
                <w:b/>
                <w:sz w:val="22"/>
                <w:szCs w:val="22"/>
              </w:rPr>
              <w:t>No.  of Grantees</w:t>
            </w:r>
          </w:p>
        </w:tc>
        <w:tc>
          <w:tcPr>
            <w:tcW w:w="1901" w:type="dxa"/>
            <w:shd w:val="clear" w:color="auto" w:fill="C0C0C0"/>
          </w:tcPr>
          <w:p w:rsidRPr="004F0BD3" w:rsidR="00E37864" w:rsidP="00FD7E67" w:rsidRDefault="00E37864" w14:paraId="31159635" w14:textId="77777777">
            <w:pPr>
              <w:jc w:val="center"/>
              <w:rPr>
                <w:b/>
                <w:bCs/>
                <w:sz w:val="22"/>
                <w:szCs w:val="22"/>
              </w:rPr>
            </w:pPr>
            <w:r>
              <w:rPr>
                <w:b/>
                <w:bCs/>
                <w:sz w:val="22"/>
                <w:szCs w:val="22"/>
              </w:rPr>
              <w:t>Total Annual Reponses</w:t>
            </w:r>
          </w:p>
        </w:tc>
        <w:tc>
          <w:tcPr>
            <w:tcW w:w="1901" w:type="dxa"/>
            <w:shd w:val="clear" w:color="auto" w:fill="C0C0C0"/>
            <w:vAlign w:val="center"/>
          </w:tcPr>
          <w:p w:rsidRPr="004F0BD3" w:rsidR="00E37864" w:rsidP="00FD7E67" w:rsidRDefault="00E37864" w14:paraId="243040B4" w14:textId="77777777">
            <w:pPr>
              <w:jc w:val="center"/>
              <w:rPr>
                <w:b/>
                <w:bCs/>
                <w:sz w:val="22"/>
                <w:szCs w:val="22"/>
              </w:rPr>
            </w:pPr>
            <w:r w:rsidRPr="004F0BD3">
              <w:rPr>
                <w:b/>
                <w:bCs/>
                <w:sz w:val="22"/>
                <w:szCs w:val="22"/>
              </w:rPr>
              <w:t xml:space="preserve">Hours </w:t>
            </w:r>
          </w:p>
        </w:tc>
        <w:tc>
          <w:tcPr>
            <w:tcW w:w="1260" w:type="dxa"/>
            <w:shd w:val="clear" w:color="auto" w:fill="C0C0C0"/>
            <w:noWrap/>
            <w:vAlign w:val="center"/>
          </w:tcPr>
          <w:p w:rsidRPr="004F0BD3" w:rsidR="00E37864" w:rsidP="00FD7E67" w:rsidRDefault="00E37864" w14:paraId="6A2EFDDF" w14:textId="77777777">
            <w:pPr>
              <w:jc w:val="center"/>
              <w:rPr>
                <w:b/>
                <w:sz w:val="22"/>
                <w:szCs w:val="22"/>
              </w:rPr>
            </w:pPr>
            <w:r w:rsidRPr="004F0BD3">
              <w:rPr>
                <w:b/>
                <w:sz w:val="22"/>
                <w:szCs w:val="22"/>
              </w:rPr>
              <w:t>Rate in $/hr</w:t>
            </w:r>
            <w:r>
              <w:rPr>
                <w:b/>
                <w:sz w:val="22"/>
                <w:szCs w:val="22"/>
              </w:rPr>
              <w:t>.</w:t>
            </w:r>
          </w:p>
        </w:tc>
        <w:tc>
          <w:tcPr>
            <w:tcW w:w="2500" w:type="dxa"/>
            <w:shd w:val="clear" w:color="auto" w:fill="C0C0C0"/>
            <w:vAlign w:val="center"/>
          </w:tcPr>
          <w:p w:rsidRPr="004F0BD3" w:rsidR="00E37864" w:rsidP="00FD7E67" w:rsidRDefault="00E37864" w14:paraId="27CE54F7" w14:textId="77777777">
            <w:pPr>
              <w:jc w:val="center"/>
              <w:rPr>
                <w:b/>
                <w:bCs/>
                <w:sz w:val="22"/>
                <w:szCs w:val="22"/>
              </w:rPr>
            </w:pPr>
            <w:r w:rsidRPr="004F0BD3">
              <w:rPr>
                <w:b/>
                <w:i/>
                <w:sz w:val="22"/>
                <w:szCs w:val="22"/>
              </w:rPr>
              <w:t>Monetized Value</w:t>
            </w:r>
          </w:p>
        </w:tc>
      </w:tr>
      <w:tr w:rsidRPr="004F0BD3" w:rsidR="00E37864" w:rsidTr="00C87A6F" w14:paraId="74E86D31" w14:textId="77777777">
        <w:trPr>
          <w:trHeight w:val="360"/>
          <w:jc w:val="center"/>
        </w:trPr>
        <w:tc>
          <w:tcPr>
            <w:tcW w:w="2052" w:type="dxa"/>
            <w:noWrap/>
            <w:vAlign w:val="center"/>
          </w:tcPr>
          <w:p w:rsidRPr="004F0BD3" w:rsidR="00E37864" w:rsidP="00AF52B4" w:rsidRDefault="00E37864" w14:paraId="21CA69F7" w14:textId="77777777">
            <w:pPr>
              <w:rPr>
                <w:b/>
                <w:sz w:val="22"/>
                <w:szCs w:val="22"/>
              </w:rPr>
            </w:pPr>
            <w:r w:rsidRPr="004F0BD3">
              <w:rPr>
                <w:b/>
                <w:sz w:val="22"/>
                <w:szCs w:val="22"/>
              </w:rPr>
              <w:t>Private Sector (Non-Profits)</w:t>
            </w:r>
          </w:p>
        </w:tc>
        <w:tc>
          <w:tcPr>
            <w:tcW w:w="1600" w:type="dxa"/>
            <w:noWrap/>
            <w:vAlign w:val="center"/>
          </w:tcPr>
          <w:p w:rsidRPr="004F0BD3" w:rsidR="00E37864" w:rsidP="00AF52B4" w:rsidRDefault="00E37864" w14:paraId="6D4FFAB3" w14:textId="77777777">
            <w:pPr>
              <w:jc w:val="center"/>
              <w:rPr>
                <w:sz w:val="22"/>
                <w:szCs w:val="22"/>
              </w:rPr>
            </w:pPr>
            <w:r w:rsidRPr="004F0BD3">
              <w:rPr>
                <w:sz w:val="22"/>
                <w:szCs w:val="22"/>
              </w:rPr>
              <w:t>83</w:t>
            </w:r>
          </w:p>
        </w:tc>
        <w:tc>
          <w:tcPr>
            <w:tcW w:w="1901" w:type="dxa"/>
          </w:tcPr>
          <w:p w:rsidRPr="004F0BD3" w:rsidR="00E37864" w:rsidP="00AF52B4" w:rsidRDefault="00E37864" w14:paraId="30519A4B" w14:textId="77777777">
            <w:pPr>
              <w:jc w:val="center"/>
              <w:rPr>
                <w:sz w:val="22"/>
                <w:szCs w:val="22"/>
              </w:rPr>
            </w:pPr>
            <w:r>
              <w:rPr>
                <w:sz w:val="22"/>
                <w:szCs w:val="22"/>
              </w:rPr>
              <w:t>332</w:t>
            </w:r>
          </w:p>
        </w:tc>
        <w:tc>
          <w:tcPr>
            <w:tcW w:w="1901" w:type="dxa"/>
            <w:noWrap/>
            <w:vAlign w:val="center"/>
          </w:tcPr>
          <w:p w:rsidRPr="004F0BD3" w:rsidR="00E37864" w:rsidP="00AF52B4" w:rsidRDefault="00E37864" w14:paraId="4598ED10" w14:textId="77777777">
            <w:pPr>
              <w:jc w:val="center"/>
              <w:rPr>
                <w:sz w:val="22"/>
                <w:szCs w:val="22"/>
              </w:rPr>
            </w:pPr>
            <w:r w:rsidRPr="004F0BD3">
              <w:rPr>
                <w:sz w:val="22"/>
                <w:szCs w:val="22"/>
              </w:rPr>
              <w:t>40 (per grantee)</w:t>
            </w:r>
          </w:p>
        </w:tc>
        <w:tc>
          <w:tcPr>
            <w:tcW w:w="1260" w:type="dxa"/>
            <w:noWrap/>
            <w:vAlign w:val="center"/>
          </w:tcPr>
          <w:p w:rsidRPr="004F0BD3" w:rsidR="00E37864" w:rsidP="00BD226C" w:rsidRDefault="00E37864" w14:paraId="16CB5309" w14:textId="77777777">
            <w:pPr>
              <w:jc w:val="center"/>
              <w:rPr>
                <w:sz w:val="22"/>
                <w:szCs w:val="22"/>
              </w:rPr>
            </w:pPr>
            <w:r w:rsidRPr="004F0BD3">
              <w:rPr>
                <w:sz w:val="22"/>
                <w:szCs w:val="22"/>
              </w:rPr>
              <w:t>$24.15</w:t>
            </w:r>
          </w:p>
        </w:tc>
        <w:tc>
          <w:tcPr>
            <w:tcW w:w="2500" w:type="dxa"/>
            <w:shd w:val="clear" w:color="auto" w:fill="auto"/>
            <w:noWrap/>
            <w:vAlign w:val="center"/>
          </w:tcPr>
          <w:p w:rsidRPr="004F0BD3" w:rsidR="00E37864" w:rsidP="00170600" w:rsidRDefault="00E37864" w14:paraId="113D3A0B" w14:textId="77777777">
            <w:pPr>
              <w:jc w:val="center"/>
              <w:rPr>
                <w:sz w:val="22"/>
                <w:szCs w:val="22"/>
              </w:rPr>
            </w:pPr>
            <w:r w:rsidRPr="004F0BD3">
              <w:rPr>
                <w:color w:val="000000"/>
                <w:sz w:val="22"/>
                <w:szCs w:val="22"/>
              </w:rPr>
              <w:t xml:space="preserve">$80,178.00 </w:t>
            </w:r>
          </w:p>
        </w:tc>
      </w:tr>
      <w:tr w:rsidRPr="004F0BD3" w:rsidR="00E37864" w:rsidTr="00C87A6F" w14:paraId="4E7A2178" w14:textId="77777777">
        <w:trPr>
          <w:trHeight w:val="634"/>
          <w:jc w:val="center"/>
        </w:trPr>
        <w:tc>
          <w:tcPr>
            <w:tcW w:w="2052" w:type="dxa"/>
            <w:vAlign w:val="center"/>
          </w:tcPr>
          <w:p w:rsidRPr="004F0BD3" w:rsidR="00E37864" w:rsidP="00AF52B4" w:rsidRDefault="00E37864" w14:paraId="13B1EFA8" w14:textId="77777777">
            <w:pPr>
              <w:rPr>
                <w:b/>
                <w:sz w:val="22"/>
                <w:szCs w:val="22"/>
              </w:rPr>
            </w:pPr>
            <w:r w:rsidRPr="004F0BD3">
              <w:rPr>
                <w:b/>
                <w:sz w:val="22"/>
                <w:szCs w:val="22"/>
              </w:rPr>
              <w:t xml:space="preserve">State, Local or Tribal Government </w:t>
            </w:r>
          </w:p>
        </w:tc>
        <w:tc>
          <w:tcPr>
            <w:tcW w:w="1600" w:type="dxa"/>
            <w:noWrap/>
            <w:vAlign w:val="center"/>
          </w:tcPr>
          <w:p w:rsidRPr="004F0BD3" w:rsidR="00E37864" w:rsidP="00AF52B4" w:rsidRDefault="00E37864" w14:paraId="2C43C770" w14:textId="77777777">
            <w:pPr>
              <w:jc w:val="center"/>
              <w:rPr>
                <w:sz w:val="22"/>
                <w:szCs w:val="22"/>
              </w:rPr>
            </w:pPr>
            <w:r w:rsidRPr="004F0BD3">
              <w:rPr>
                <w:sz w:val="22"/>
                <w:szCs w:val="22"/>
              </w:rPr>
              <w:t>82</w:t>
            </w:r>
          </w:p>
        </w:tc>
        <w:tc>
          <w:tcPr>
            <w:tcW w:w="1901" w:type="dxa"/>
          </w:tcPr>
          <w:p w:rsidRPr="004F0BD3" w:rsidR="00E37864" w:rsidP="00AF52B4" w:rsidRDefault="00E37864" w14:paraId="3F46F180" w14:textId="77777777">
            <w:pPr>
              <w:jc w:val="center"/>
              <w:rPr>
                <w:sz w:val="22"/>
                <w:szCs w:val="22"/>
              </w:rPr>
            </w:pPr>
            <w:r>
              <w:rPr>
                <w:sz w:val="22"/>
                <w:szCs w:val="22"/>
              </w:rPr>
              <w:t>328</w:t>
            </w:r>
          </w:p>
        </w:tc>
        <w:tc>
          <w:tcPr>
            <w:tcW w:w="1901" w:type="dxa"/>
            <w:noWrap/>
            <w:vAlign w:val="center"/>
          </w:tcPr>
          <w:p w:rsidRPr="004F0BD3" w:rsidR="00E37864" w:rsidP="00AF52B4" w:rsidRDefault="00E37864" w14:paraId="1FAB7EDD" w14:textId="77777777">
            <w:pPr>
              <w:jc w:val="center"/>
              <w:rPr>
                <w:sz w:val="22"/>
                <w:szCs w:val="22"/>
              </w:rPr>
            </w:pPr>
            <w:r w:rsidRPr="004F0BD3">
              <w:rPr>
                <w:sz w:val="22"/>
                <w:szCs w:val="22"/>
              </w:rPr>
              <w:t>40 (per grantee)</w:t>
            </w:r>
          </w:p>
        </w:tc>
        <w:tc>
          <w:tcPr>
            <w:tcW w:w="1260" w:type="dxa"/>
            <w:noWrap/>
            <w:vAlign w:val="center"/>
          </w:tcPr>
          <w:p w:rsidRPr="004F0BD3" w:rsidR="00E37864" w:rsidP="00BD226C" w:rsidRDefault="00E37864" w14:paraId="112EA314" w14:textId="77777777">
            <w:pPr>
              <w:jc w:val="center"/>
              <w:rPr>
                <w:sz w:val="22"/>
                <w:szCs w:val="22"/>
              </w:rPr>
            </w:pPr>
            <w:r w:rsidRPr="004F0BD3">
              <w:rPr>
                <w:sz w:val="22"/>
                <w:szCs w:val="22"/>
              </w:rPr>
              <w:t>$33.77</w:t>
            </w:r>
          </w:p>
        </w:tc>
        <w:tc>
          <w:tcPr>
            <w:tcW w:w="2500" w:type="dxa"/>
            <w:shd w:val="clear" w:color="auto" w:fill="auto"/>
            <w:noWrap/>
            <w:vAlign w:val="center"/>
          </w:tcPr>
          <w:p w:rsidRPr="004F0BD3" w:rsidR="00E37864" w:rsidP="009B6298" w:rsidRDefault="00E37864" w14:paraId="4532F1FC" w14:textId="77777777">
            <w:pPr>
              <w:jc w:val="center"/>
              <w:rPr>
                <w:sz w:val="22"/>
                <w:szCs w:val="22"/>
              </w:rPr>
            </w:pPr>
            <w:r w:rsidRPr="004F0BD3">
              <w:rPr>
                <w:color w:val="000000"/>
                <w:sz w:val="22"/>
                <w:szCs w:val="22"/>
              </w:rPr>
              <w:t xml:space="preserve">$110,765.60 </w:t>
            </w:r>
          </w:p>
        </w:tc>
      </w:tr>
      <w:tr w:rsidRPr="004F0BD3" w:rsidR="00E37864" w:rsidTr="00C87A6F" w14:paraId="288D22E2" w14:textId="77777777">
        <w:trPr>
          <w:trHeight w:val="360"/>
          <w:jc w:val="center"/>
        </w:trPr>
        <w:tc>
          <w:tcPr>
            <w:tcW w:w="2052" w:type="dxa"/>
            <w:noWrap/>
            <w:vAlign w:val="center"/>
          </w:tcPr>
          <w:p w:rsidRPr="004F0BD3" w:rsidR="00E37864" w:rsidP="00AF52B4" w:rsidRDefault="00E37864" w14:paraId="3E62D907" w14:textId="77777777">
            <w:pPr>
              <w:rPr>
                <w:b/>
                <w:sz w:val="22"/>
                <w:szCs w:val="22"/>
              </w:rPr>
            </w:pPr>
            <w:r w:rsidRPr="004F0BD3">
              <w:rPr>
                <w:b/>
                <w:sz w:val="22"/>
                <w:szCs w:val="22"/>
              </w:rPr>
              <w:t>All Grantees</w:t>
            </w:r>
          </w:p>
        </w:tc>
        <w:tc>
          <w:tcPr>
            <w:tcW w:w="1600" w:type="dxa"/>
            <w:noWrap/>
            <w:vAlign w:val="center"/>
          </w:tcPr>
          <w:p w:rsidRPr="004F0BD3" w:rsidR="00E37864" w:rsidP="00AF52B4" w:rsidRDefault="00E37864" w14:paraId="712CB29D" w14:textId="77777777">
            <w:pPr>
              <w:jc w:val="center"/>
              <w:rPr>
                <w:sz w:val="22"/>
                <w:szCs w:val="22"/>
              </w:rPr>
            </w:pPr>
            <w:r w:rsidRPr="004F0BD3">
              <w:rPr>
                <w:sz w:val="22"/>
                <w:szCs w:val="22"/>
              </w:rPr>
              <w:t>165</w:t>
            </w:r>
          </w:p>
        </w:tc>
        <w:tc>
          <w:tcPr>
            <w:tcW w:w="1901" w:type="dxa"/>
          </w:tcPr>
          <w:p w:rsidRPr="004F0BD3" w:rsidR="00E37864" w:rsidP="00AF52B4" w:rsidRDefault="00E37864" w14:paraId="5ACD1F67" w14:textId="77777777">
            <w:pPr>
              <w:jc w:val="center"/>
              <w:rPr>
                <w:bCs/>
                <w:sz w:val="22"/>
                <w:szCs w:val="22"/>
              </w:rPr>
            </w:pPr>
            <w:r>
              <w:rPr>
                <w:bCs/>
                <w:sz w:val="22"/>
                <w:szCs w:val="22"/>
              </w:rPr>
              <w:t>660</w:t>
            </w:r>
          </w:p>
        </w:tc>
        <w:tc>
          <w:tcPr>
            <w:tcW w:w="1901" w:type="dxa"/>
            <w:noWrap/>
            <w:vAlign w:val="center"/>
          </w:tcPr>
          <w:p w:rsidRPr="004F0BD3" w:rsidR="00E37864" w:rsidP="00AF52B4" w:rsidRDefault="00E37864" w14:paraId="0A3AA1B1" w14:textId="77777777">
            <w:pPr>
              <w:jc w:val="center"/>
              <w:rPr>
                <w:bCs/>
                <w:sz w:val="22"/>
                <w:szCs w:val="22"/>
              </w:rPr>
            </w:pPr>
            <w:r w:rsidRPr="004F0BD3">
              <w:rPr>
                <w:bCs/>
                <w:sz w:val="22"/>
                <w:szCs w:val="22"/>
              </w:rPr>
              <w:t>6,600</w:t>
            </w:r>
          </w:p>
        </w:tc>
        <w:tc>
          <w:tcPr>
            <w:tcW w:w="1260" w:type="dxa"/>
            <w:noWrap/>
            <w:vAlign w:val="center"/>
          </w:tcPr>
          <w:p w:rsidRPr="004F0BD3" w:rsidR="00E37864" w:rsidP="00AF52B4" w:rsidRDefault="00E37864" w14:paraId="0659ACAA" w14:textId="77777777">
            <w:pPr>
              <w:jc w:val="center"/>
              <w:rPr>
                <w:sz w:val="22"/>
                <w:szCs w:val="22"/>
              </w:rPr>
            </w:pPr>
            <w:r w:rsidRPr="004F0BD3">
              <w:rPr>
                <w:sz w:val="22"/>
                <w:szCs w:val="22"/>
              </w:rPr>
              <w:t>--</w:t>
            </w:r>
          </w:p>
        </w:tc>
        <w:tc>
          <w:tcPr>
            <w:tcW w:w="2500" w:type="dxa"/>
            <w:shd w:val="clear" w:color="auto" w:fill="auto"/>
            <w:noWrap/>
            <w:vAlign w:val="center"/>
          </w:tcPr>
          <w:p w:rsidRPr="004F0BD3" w:rsidR="00E37864" w:rsidP="00170600" w:rsidRDefault="00E37864" w14:paraId="3941B36D" w14:textId="77777777">
            <w:pPr>
              <w:jc w:val="center"/>
              <w:rPr>
                <w:bCs/>
                <w:sz w:val="22"/>
                <w:szCs w:val="22"/>
              </w:rPr>
            </w:pPr>
            <w:r w:rsidRPr="004F0BD3">
              <w:rPr>
                <w:bCs/>
                <w:color w:val="000000"/>
                <w:sz w:val="22"/>
                <w:szCs w:val="22"/>
              </w:rPr>
              <w:t xml:space="preserve">$190,943.60 </w:t>
            </w:r>
          </w:p>
        </w:tc>
      </w:tr>
      <w:tr w:rsidRPr="004F0BD3" w:rsidR="00E37864" w:rsidTr="00C87A6F" w14:paraId="6256E7A9" w14:textId="77777777">
        <w:trPr>
          <w:trHeight w:val="360"/>
          <w:jc w:val="center"/>
        </w:trPr>
        <w:tc>
          <w:tcPr>
            <w:tcW w:w="2052" w:type="dxa"/>
            <w:noWrap/>
            <w:vAlign w:val="center"/>
          </w:tcPr>
          <w:p w:rsidRPr="004F0BD3" w:rsidR="00E37864" w:rsidP="00FD7E67" w:rsidRDefault="00E37864" w14:paraId="497FFA1D" w14:textId="77777777">
            <w:pPr>
              <w:rPr>
                <w:b/>
                <w:sz w:val="22"/>
                <w:szCs w:val="22"/>
              </w:rPr>
            </w:pPr>
            <w:r w:rsidRPr="004F0BD3">
              <w:rPr>
                <w:b/>
                <w:sz w:val="22"/>
                <w:szCs w:val="22"/>
              </w:rPr>
              <w:t>Avg. per Grantee</w:t>
            </w:r>
          </w:p>
        </w:tc>
        <w:tc>
          <w:tcPr>
            <w:tcW w:w="1600" w:type="dxa"/>
            <w:noWrap/>
            <w:vAlign w:val="center"/>
          </w:tcPr>
          <w:p w:rsidRPr="004F0BD3" w:rsidR="00E37864" w:rsidP="00FD7E67" w:rsidRDefault="00E37864" w14:paraId="4DAB0559" w14:textId="77777777">
            <w:pPr>
              <w:jc w:val="center"/>
              <w:rPr>
                <w:sz w:val="22"/>
                <w:szCs w:val="22"/>
              </w:rPr>
            </w:pPr>
            <w:r w:rsidRPr="004F0BD3">
              <w:rPr>
                <w:sz w:val="22"/>
                <w:szCs w:val="22"/>
              </w:rPr>
              <w:t>--</w:t>
            </w:r>
          </w:p>
        </w:tc>
        <w:tc>
          <w:tcPr>
            <w:tcW w:w="1901" w:type="dxa"/>
          </w:tcPr>
          <w:p w:rsidRPr="004F0BD3" w:rsidR="00E37864" w:rsidP="00FD7E67" w:rsidRDefault="00E37864" w14:paraId="34F906DE" w14:textId="77777777">
            <w:pPr>
              <w:jc w:val="center"/>
              <w:rPr>
                <w:bCs/>
                <w:sz w:val="22"/>
                <w:szCs w:val="22"/>
              </w:rPr>
            </w:pPr>
          </w:p>
        </w:tc>
        <w:tc>
          <w:tcPr>
            <w:tcW w:w="1901" w:type="dxa"/>
            <w:noWrap/>
            <w:vAlign w:val="center"/>
          </w:tcPr>
          <w:p w:rsidRPr="004F0BD3" w:rsidR="00E37864" w:rsidP="00FD7E67" w:rsidRDefault="00E37864" w14:paraId="50893CD4" w14:textId="77777777">
            <w:pPr>
              <w:jc w:val="center"/>
              <w:rPr>
                <w:bCs/>
                <w:sz w:val="22"/>
                <w:szCs w:val="22"/>
              </w:rPr>
            </w:pPr>
            <w:r w:rsidRPr="004F0BD3">
              <w:rPr>
                <w:bCs/>
                <w:sz w:val="22"/>
                <w:szCs w:val="22"/>
              </w:rPr>
              <w:t>40</w:t>
            </w:r>
          </w:p>
        </w:tc>
        <w:tc>
          <w:tcPr>
            <w:tcW w:w="1260" w:type="dxa"/>
            <w:noWrap/>
            <w:vAlign w:val="center"/>
          </w:tcPr>
          <w:p w:rsidRPr="004F0BD3" w:rsidR="00E37864" w:rsidP="00FD7E67" w:rsidRDefault="00E37864" w14:paraId="3BEF641D" w14:textId="77777777">
            <w:pPr>
              <w:jc w:val="center"/>
              <w:rPr>
                <w:sz w:val="22"/>
                <w:szCs w:val="22"/>
              </w:rPr>
            </w:pPr>
            <w:r w:rsidRPr="004F0BD3">
              <w:rPr>
                <w:sz w:val="22"/>
                <w:szCs w:val="22"/>
              </w:rPr>
              <w:t>--</w:t>
            </w:r>
          </w:p>
        </w:tc>
        <w:tc>
          <w:tcPr>
            <w:tcW w:w="2500" w:type="dxa"/>
            <w:shd w:val="clear" w:color="auto" w:fill="auto"/>
            <w:noWrap/>
            <w:vAlign w:val="center"/>
          </w:tcPr>
          <w:p w:rsidRPr="004F0BD3" w:rsidR="00E37864" w:rsidP="00170600" w:rsidRDefault="00E37864" w14:paraId="69E070DE" w14:textId="77777777">
            <w:pPr>
              <w:jc w:val="center"/>
              <w:rPr>
                <w:bCs/>
                <w:sz w:val="22"/>
                <w:szCs w:val="22"/>
              </w:rPr>
            </w:pPr>
            <w:r w:rsidRPr="004F0BD3">
              <w:rPr>
                <w:bCs/>
                <w:sz w:val="22"/>
                <w:szCs w:val="22"/>
              </w:rPr>
              <w:t>$1,157.23</w:t>
            </w:r>
          </w:p>
        </w:tc>
      </w:tr>
    </w:tbl>
    <w:p w:rsidRPr="004F0BD3" w:rsidR="00FD7E67" w:rsidP="00FD7E67" w:rsidRDefault="00FD7E67" w14:paraId="3B0237A1" w14:textId="77777777">
      <w:pPr>
        <w:rPr>
          <w:vertAlign w:val="superscript"/>
        </w:rPr>
      </w:pPr>
    </w:p>
    <w:p w:rsidRPr="004F0BD3" w:rsidR="009D602A" w:rsidP="00623483" w:rsidRDefault="009D602A" w14:paraId="5F1CF148" w14:textId="77777777">
      <w:pPr>
        <w:rPr>
          <w:b/>
        </w:rPr>
        <w:sectPr w:rsidRPr="004F0BD3" w:rsidR="009D602A" w:rsidSect="000F7A34">
          <w:type w:val="continuous"/>
          <w:pgSz w:w="12240" w:h="15840"/>
          <w:pgMar w:top="1440" w:right="1440" w:bottom="1440" w:left="1440" w:header="720" w:footer="720" w:gutter="0"/>
          <w:cols w:space="720"/>
          <w:docGrid w:linePitch="360"/>
        </w:sectPr>
      </w:pPr>
    </w:p>
    <w:p w:rsidRPr="004F0BD3" w:rsidR="00FD7E67" w:rsidP="00FD7E67" w:rsidRDefault="00FD7E67" w14:paraId="7461302B" w14:textId="7848E592">
      <w:pPr>
        <w:jc w:val="center"/>
        <w:rPr>
          <w:sz w:val="22"/>
          <w:szCs w:val="22"/>
          <w:vertAlign w:val="superscript"/>
        </w:rPr>
      </w:pPr>
      <w:r w:rsidRPr="004F0BD3">
        <w:rPr>
          <w:b/>
          <w:sz w:val="22"/>
          <w:szCs w:val="22"/>
        </w:rPr>
        <w:t xml:space="preserve">Table </w:t>
      </w:r>
      <w:r w:rsidR="000E33BB">
        <w:rPr>
          <w:b/>
          <w:sz w:val="22"/>
          <w:szCs w:val="22"/>
        </w:rPr>
        <w:t>7</w:t>
      </w:r>
      <w:r w:rsidRPr="004F0BD3" w:rsidR="001E5EEB">
        <w:rPr>
          <w:b/>
          <w:sz w:val="22"/>
          <w:szCs w:val="22"/>
        </w:rPr>
        <w:t xml:space="preserve"> </w:t>
      </w:r>
      <w:r w:rsidRPr="004F0BD3">
        <w:rPr>
          <w:b/>
          <w:sz w:val="22"/>
          <w:szCs w:val="22"/>
        </w:rPr>
        <w:t>- Calculation of Annual Burden for SCSEP</w:t>
      </w:r>
      <w:r w:rsidRPr="004F0BD3" w:rsidR="00E90931">
        <w:rPr>
          <w:b/>
          <w:sz w:val="22"/>
          <w:szCs w:val="22"/>
        </w:rPr>
        <w:t xml:space="preserve"> for Joint Quarterly Narrative Performance Report</w:t>
      </w:r>
    </w:p>
    <w:p w:rsidRPr="004F0BD3" w:rsidR="00FD7E67" w:rsidP="00FD7E67" w:rsidRDefault="00FD7E67" w14:paraId="4F81D9BB" w14:textId="77777777">
      <w:pPr>
        <w:rPr>
          <w:vertAlign w:val="superscript"/>
        </w:rPr>
      </w:pPr>
    </w:p>
    <w:tbl>
      <w:tblPr>
        <w:tblW w:w="11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600"/>
        <w:gridCol w:w="1197"/>
        <w:gridCol w:w="1866"/>
        <w:gridCol w:w="1866"/>
        <w:gridCol w:w="1197"/>
        <w:gridCol w:w="2486"/>
        <w:gridCol w:w="7"/>
      </w:tblGrid>
      <w:tr w:rsidRPr="004F0BD3" w:rsidR="00BC6233" w:rsidTr="00C87A6F" w14:paraId="79427D0B" w14:textId="77777777">
        <w:trPr>
          <w:gridAfter w:val="1"/>
          <w:wAfter w:w="7" w:type="dxa"/>
          <w:trHeight w:val="634"/>
          <w:jc w:val="center"/>
        </w:trPr>
        <w:tc>
          <w:tcPr>
            <w:tcW w:w="2600" w:type="dxa"/>
            <w:shd w:val="clear" w:color="auto" w:fill="C0C0C0"/>
            <w:noWrap/>
            <w:vAlign w:val="center"/>
          </w:tcPr>
          <w:p w:rsidRPr="004F0BD3" w:rsidR="00BC6233" w:rsidP="00FD7E67" w:rsidRDefault="00BC6233" w14:paraId="438ABB5E" w14:textId="77777777">
            <w:pPr>
              <w:rPr>
                <w:b/>
                <w:sz w:val="22"/>
                <w:szCs w:val="22"/>
              </w:rPr>
            </w:pPr>
            <w:r w:rsidRPr="004F0BD3">
              <w:rPr>
                <w:b/>
                <w:sz w:val="22"/>
                <w:szCs w:val="22"/>
              </w:rPr>
              <w:t>Type of Grantee</w:t>
            </w:r>
          </w:p>
        </w:tc>
        <w:tc>
          <w:tcPr>
            <w:tcW w:w="1197" w:type="dxa"/>
            <w:shd w:val="clear" w:color="auto" w:fill="C0C0C0"/>
            <w:vAlign w:val="center"/>
          </w:tcPr>
          <w:p w:rsidRPr="004F0BD3" w:rsidR="00BC6233" w:rsidP="00FD7E67" w:rsidRDefault="00BC6233" w14:paraId="3C42D639" w14:textId="77777777">
            <w:pPr>
              <w:jc w:val="center"/>
              <w:rPr>
                <w:b/>
                <w:sz w:val="22"/>
                <w:szCs w:val="22"/>
              </w:rPr>
            </w:pPr>
            <w:r w:rsidRPr="004F0BD3">
              <w:rPr>
                <w:b/>
                <w:sz w:val="22"/>
                <w:szCs w:val="22"/>
              </w:rPr>
              <w:t>No. of Grantees</w:t>
            </w:r>
          </w:p>
        </w:tc>
        <w:tc>
          <w:tcPr>
            <w:tcW w:w="1866" w:type="dxa"/>
            <w:shd w:val="clear" w:color="auto" w:fill="C0C0C0"/>
          </w:tcPr>
          <w:p w:rsidRPr="004F0BD3" w:rsidR="00BC6233" w:rsidP="00FD7E67" w:rsidRDefault="00BC6233" w14:paraId="6B2110B6" w14:textId="77777777">
            <w:pPr>
              <w:jc w:val="center"/>
              <w:rPr>
                <w:b/>
                <w:bCs/>
                <w:sz w:val="22"/>
                <w:szCs w:val="22"/>
              </w:rPr>
            </w:pPr>
            <w:r>
              <w:rPr>
                <w:b/>
                <w:bCs/>
                <w:sz w:val="22"/>
                <w:szCs w:val="22"/>
              </w:rPr>
              <w:t>Total Annual Responses</w:t>
            </w:r>
          </w:p>
        </w:tc>
        <w:tc>
          <w:tcPr>
            <w:tcW w:w="1866" w:type="dxa"/>
            <w:shd w:val="clear" w:color="auto" w:fill="C0C0C0"/>
            <w:vAlign w:val="center"/>
          </w:tcPr>
          <w:p w:rsidRPr="004F0BD3" w:rsidR="00BC6233" w:rsidP="00FD7E67" w:rsidRDefault="00BC6233" w14:paraId="6E8B054F" w14:textId="77777777">
            <w:pPr>
              <w:jc w:val="center"/>
              <w:rPr>
                <w:b/>
                <w:bCs/>
                <w:sz w:val="22"/>
                <w:szCs w:val="22"/>
              </w:rPr>
            </w:pPr>
            <w:r w:rsidRPr="004F0BD3">
              <w:rPr>
                <w:b/>
                <w:bCs/>
                <w:sz w:val="22"/>
                <w:szCs w:val="22"/>
              </w:rPr>
              <w:t xml:space="preserve">Hours </w:t>
            </w:r>
          </w:p>
        </w:tc>
        <w:tc>
          <w:tcPr>
            <w:tcW w:w="1197" w:type="dxa"/>
            <w:shd w:val="clear" w:color="auto" w:fill="C0C0C0"/>
            <w:noWrap/>
            <w:vAlign w:val="center"/>
          </w:tcPr>
          <w:p w:rsidRPr="004F0BD3" w:rsidR="00BC6233" w:rsidP="00FD7E67" w:rsidRDefault="00BC6233" w14:paraId="665796D1" w14:textId="77777777">
            <w:pPr>
              <w:jc w:val="center"/>
              <w:rPr>
                <w:b/>
                <w:sz w:val="22"/>
                <w:szCs w:val="22"/>
              </w:rPr>
            </w:pPr>
            <w:r w:rsidRPr="004F0BD3">
              <w:rPr>
                <w:b/>
                <w:sz w:val="22"/>
                <w:szCs w:val="22"/>
              </w:rPr>
              <w:t>Rate in $/hr</w:t>
            </w:r>
            <w:r>
              <w:rPr>
                <w:b/>
                <w:sz w:val="22"/>
                <w:szCs w:val="22"/>
              </w:rPr>
              <w:t>.</w:t>
            </w:r>
          </w:p>
        </w:tc>
        <w:tc>
          <w:tcPr>
            <w:tcW w:w="2486" w:type="dxa"/>
            <w:shd w:val="clear" w:color="auto" w:fill="C0C0C0"/>
            <w:vAlign w:val="center"/>
          </w:tcPr>
          <w:p w:rsidRPr="004F0BD3" w:rsidR="00BC6233" w:rsidP="00B86AD0" w:rsidRDefault="00BC6233" w14:paraId="4941B827" w14:textId="77777777">
            <w:pPr>
              <w:jc w:val="center"/>
              <w:rPr>
                <w:b/>
                <w:bCs/>
                <w:sz w:val="22"/>
                <w:szCs w:val="22"/>
              </w:rPr>
            </w:pPr>
            <w:r w:rsidRPr="004F0BD3">
              <w:rPr>
                <w:b/>
                <w:bCs/>
                <w:sz w:val="22"/>
                <w:szCs w:val="22"/>
              </w:rPr>
              <w:t>Monetized Value</w:t>
            </w:r>
          </w:p>
        </w:tc>
      </w:tr>
      <w:tr w:rsidRPr="004F0BD3" w:rsidR="00BC6233" w:rsidTr="00C87A6F" w14:paraId="36CA84C8" w14:textId="77777777">
        <w:trPr>
          <w:gridAfter w:val="1"/>
          <w:wAfter w:w="7" w:type="dxa"/>
          <w:trHeight w:val="206"/>
          <w:jc w:val="center"/>
        </w:trPr>
        <w:tc>
          <w:tcPr>
            <w:tcW w:w="2600" w:type="dxa"/>
            <w:noWrap/>
            <w:vAlign w:val="center"/>
          </w:tcPr>
          <w:p w:rsidRPr="004F0BD3" w:rsidR="00BC6233" w:rsidP="00AF52B4" w:rsidRDefault="00BC6233" w14:paraId="06C3F6C7" w14:textId="77777777">
            <w:pPr>
              <w:rPr>
                <w:b/>
                <w:sz w:val="22"/>
                <w:szCs w:val="22"/>
              </w:rPr>
            </w:pPr>
            <w:r w:rsidRPr="004F0BD3">
              <w:rPr>
                <w:b/>
                <w:sz w:val="22"/>
                <w:szCs w:val="22"/>
              </w:rPr>
              <w:t>Private Sector (Non-Profits)</w:t>
            </w:r>
          </w:p>
        </w:tc>
        <w:tc>
          <w:tcPr>
            <w:tcW w:w="1197" w:type="dxa"/>
            <w:shd w:val="clear" w:color="auto" w:fill="auto"/>
            <w:noWrap/>
            <w:vAlign w:val="center"/>
          </w:tcPr>
          <w:p w:rsidRPr="004F0BD3" w:rsidR="00BC6233" w:rsidP="00AF52B4" w:rsidRDefault="00BC6233" w14:paraId="26DED370" w14:textId="77777777">
            <w:pPr>
              <w:jc w:val="center"/>
              <w:rPr>
                <w:sz w:val="22"/>
                <w:szCs w:val="22"/>
              </w:rPr>
            </w:pPr>
            <w:r w:rsidRPr="004F0BD3">
              <w:rPr>
                <w:sz w:val="22"/>
                <w:szCs w:val="22"/>
              </w:rPr>
              <w:t>21</w:t>
            </w:r>
          </w:p>
        </w:tc>
        <w:tc>
          <w:tcPr>
            <w:tcW w:w="1866" w:type="dxa"/>
          </w:tcPr>
          <w:p w:rsidRPr="004F0BD3" w:rsidR="00BC6233" w:rsidP="00AF52B4" w:rsidRDefault="00BC6233" w14:paraId="4D622A6E" w14:textId="77777777">
            <w:pPr>
              <w:jc w:val="center"/>
              <w:rPr>
                <w:sz w:val="22"/>
                <w:szCs w:val="22"/>
              </w:rPr>
            </w:pPr>
            <w:r>
              <w:rPr>
                <w:sz w:val="22"/>
                <w:szCs w:val="22"/>
              </w:rPr>
              <w:t>84</w:t>
            </w:r>
          </w:p>
        </w:tc>
        <w:tc>
          <w:tcPr>
            <w:tcW w:w="1866" w:type="dxa"/>
            <w:shd w:val="clear" w:color="auto" w:fill="auto"/>
            <w:noWrap/>
            <w:vAlign w:val="center"/>
          </w:tcPr>
          <w:p w:rsidRPr="004F0BD3" w:rsidR="00BC6233" w:rsidP="00AF52B4" w:rsidRDefault="00BC6233" w14:paraId="4A02A762" w14:textId="77777777">
            <w:pPr>
              <w:jc w:val="center"/>
              <w:rPr>
                <w:sz w:val="22"/>
                <w:szCs w:val="22"/>
              </w:rPr>
            </w:pPr>
            <w:r w:rsidRPr="004F0BD3">
              <w:rPr>
                <w:sz w:val="22"/>
                <w:szCs w:val="22"/>
              </w:rPr>
              <w:t>40 (per grantee)</w:t>
            </w:r>
          </w:p>
        </w:tc>
        <w:tc>
          <w:tcPr>
            <w:tcW w:w="1197" w:type="dxa"/>
            <w:shd w:val="clear" w:color="auto" w:fill="auto"/>
            <w:noWrap/>
            <w:vAlign w:val="center"/>
          </w:tcPr>
          <w:p w:rsidRPr="004F0BD3" w:rsidR="00BC6233" w:rsidP="00BD226C" w:rsidRDefault="00BC6233" w14:paraId="62DC4A3E" w14:textId="77777777">
            <w:pPr>
              <w:jc w:val="center"/>
              <w:rPr>
                <w:sz w:val="22"/>
                <w:szCs w:val="22"/>
              </w:rPr>
            </w:pPr>
            <w:r w:rsidRPr="004F0BD3">
              <w:rPr>
                <w:sz w:val="22"/>
                <w:szCs w:val="22"/>
              </w:rPr>
              <w:t>$24.15</w:t>
            </w:r>
          </w:p>
        </w:tc>
        <w:tc>
          <w:tcPr>
            <w:tcW w:w="2486" w:type="dxa"/>
            <w:shd w:val="clear" w:color="auto" w:fill="auto"/>
            <w:noWrap/>
            <w:vAlign w:val="center"/>
          </w:tcPr>
          <w:p w:rsidRPr="004F0BD3" w:rsidR="00BC6233" w:rsidP="004A2C67" w:rsidRDefault="00BC6233" w14:paraId="38191F17" w14:textId="77777777">
            <w:pPr>
              <w:jc w:val="center"/>
              <w:rPr>
                <w:sz w:val="22"/>
                <w:szCs w:val="22"/>
              </w:rPr>
            </w:pPr>
            <w:r w:rsidRPr="004F0BD3">
              <w:rPr>
                <w:color w:val="000000"/>
                <w:sz w:val="22"/>
                <w:szCs w:val="22"/>
              </w:rPr>
              <w:t xml:space="preserve">$20,286.00 </w:t>
            </w:r>
          </w:p>
        </w:tc>
      </w:tr>
      <w:tr w:rsidRPr="004F0BD3" w:rsidR="00BC6233" w:rsidTr="00C87A6F" w14:paraId="343E5611" w14:textId="77777777">
        <w:trPr>
          <w:gridAfter w:val="1"/>
          <w:wAfter w:w="7" w:type="dxa"/>
          <w:trHeight w:val="634"/>
          <w:jc w:val="center"/>
        </w:trPr>
        <w:tc>
          <w:tcPr>
            <w:tcW w:w="2600" w:type="dxa"/>
            <w:vAlign w:val="center"/>
          </w:tcPr>
          <w:p w:rsidRPr="004F0BD3" w:rsidR="00BC6233" w:rsidP="00AF52B4" w:rsidRDefault="00BC6233" w14:paraId="1254B4D1" w14:textId="77777777">
            <w:pPr>
              <w:rPr>
                <w:b/>
                <w:sz w:val="22"/>
                <w:szCs w:val="22"/>
              </w:rPr>
            </w:pPr>
            <w:r w:rsidRPr="004F0BD3">
              <w:rPr>
                <w:b/>
                <w:sz w:val="22"/>
                <w:szCs w:val="22"/>
              </w:rPr>
              <w:t xml:space="preserve">State, Local, or Tribal Government </w:t>
            </w:r>
          </w:p>
        </w:tc>
        <w:tc>
          <w:tcPr>
            <w:tcW w:w="1197" w:type="dxa"/>
            <w:shd w:val="clear" w:color="auto" w:fill="auto"/>
            <w:noWrap/>
            <w:vAlign w:val="center"/>
          </w:tcPr>
          <w:p w:rsidRPr="004F0BD3" w:rsidR="00BC6233" w:rsidP="00AF52B4" w:rsidRDefault="00BC6233" w14:paraId="56A96654" w14:textId="77777777">
            <w:pPr>
              <w:jc w:val="center"/>
              <w:rPr>
                <w:sz w:val="22"/>
                <w:szCs w:val="22"/>
              </w:rPr>
            </w:pPr>
            <w:r w:rsidRPr="004F0BD3">
              <w:rPr>
                <w:sz w:val="22"/>
                <w:szCs w:val="22"/>
              </w:rPr>
              <w:t>56</w:t>
            </w:r>
          </w:p>
        </w:tc>
        <w:tc>
          <w:tcPr>
            <w:tcW w:w="1866" w:type="dxa"/>
          </w:tcPr>
          <w:p w:rsidRPr="004F0BD3" w:rsidR="00BC6233" w:rsidP="00AF52B4" w:rsidRDefault="00BC6233" w14:paraId="3BC78B65" w14:textId="77777777">
            <w:pPr>
              <w:jc w:val="center"/>
              <w:rPr>
                <w:sz w:val="22"/>
                <w:szCs w:val="22"/>
              </w:rPr>
            </w:pPr>
            <w:r>
              <w:rPr>
                <w:sz w:val="22"/>
                <w:szCs w:val="22"/>
              </w:rPr>
              <w:t>224</w:t>
            </w:r>
          </w:p>
        </w:tc>
        <w:tc>
          <w:tcPr>
            <w:tcW w:w="1866" w:type="dxa"/>
            <w:shd w:val="clear" w:color="auto" w:fill="auto"/>
            <w:noWrap/>
            <w:vAlign w:val="center"/>
          </w:tcPr>
          <w:p w:rsidRPr="004F0BD3" w:rsidR="00BC6233" w:rsidP="00AF52B4" w:rsidRDefault="00BC6233" w14:paraId="713B643A" w14:textId="77777777">
            <w:pPr>
              <w:jc w:val="center"/>
              <w:rPr>
                <w:sz w:val="22"/>
                <w:szCs w:val="22"/>
              </w:rPr>
            </w:pPr>
            <w:r w:rsidRPr="004F0BD3">
              <w:rPr>
                <w:sz w:val="22"/>
                <w:szCs w:val="22"/>
              </w:rPr>
              <w:t>40 (per grantee)</w:t>
            </w:r>
          </w:p>
        </w:tc>
        <w:tc>
          <w:tcPr>
            <w:tcW w:w="1197" w:type="dxa"/>
            <w:shd w:val="clear" w:color="auto" w:fill="auto"/>
            <w:noWrap/>
            <w:vAlign w:val="center"/>
          </w:tcPr>
          <w:p w:rsidRPr="004F0BD3" w:rsidR="00BC6233" w:rsidP="00BD226C" w:rsidRDefault="00BC6233" w14:paraId="0E80EA4D" w14:textId="77777777">
            <w:pPr>
              <w:jc w:val="center"/>
              <w:rPr>
                <w:sz w:val="22"/>
                <w:szCs w:val="22"/>
              </w:rPr>
            </w:pPr>
            <w:r w:rsidRPr="004F0BD3">
              <w:rPr>
                <w:sz w:val="22"/>
                <w:szCs w:val="22"/>
              </w:rPr>
              <w:t>$33.77</w:t>
            </w:r>
          </w:p>
        </w:tc>
        <w:tc>
          <w:tcPr>
            <w:tcW w:w="2486" w:type="dxa"/>
            <w:shd w:val="clear" w:color="auto" w:fill="auto"/>
            <w:noWrap/>
            <w:vAlign w:val="center"/>
          </w:tcPr>
          <w:p w:rsidRPr="004F0BD3" w:rsidR="00BC6233" w:rsidP="00170600" w:rsidRDefault="00BC6233" w14:paraId="02A94EBD" w14:textId="77777777">
            <w:pPr>
              <w:jc w:val="center"/>
              <w:rPr>
                <w:sz w:val="22"/>
                <w:szCs w:val="22"/>
              </w:rPr>
            </w:pPr>
            <w:r w:rsidRPr="004F0BD3">
              <w:rPr>
                <w:color w:val="000000"/>
                <w:sz w:val="22"/>
                <w:szCs w:val="22"/>
              </w:rPr>
              <w:t xml:space="preserve">$75,644.80 </w:t>
            </w:r>
          </w:p>
        </w:tc>
      </w:tr>
      <w:tr w:rsidRPr="004F0BD3" w:rsidR="00BC6233" w:rsidTr="00C87A6F" w14:paraId="2741AF31" w14:textId="77777777">
        <w:trPr>
          <w:trHeight w:val="360"/>
          <w:jc w:val="center"/>
        </w:trPr>
        <w:tc>
          <w:tcPr>
            <w:tcW w:w="2600" w:type="dxa"/>
            <w:noWrap/>
            <w:vAlign w:val="center"/>
          </w:tcPr>
          <w:p w:rsidRPr="004F0BD3" w:rsidR="00BC6233" w:rsidP="00AF52B4" w:rsidRDefault="00BC6233" w14:paraId="5678A6DD" w14:textId="77777777">
            <w:pPr>
              <w:rPr>
                <w:b/>
                <w:sz w:val="22"/>
                <w:szCs w:val="22"/>
              </w:rPr>
            </w:pPr>
            <w:r w:rsidRPr="004F0BD3">
              <w:rPr>
                <w:b/>
                <w:sz w:val="22"/>
                <w:szCs w:val="22"/>
              </w:rPr>
              <w:t>All Grantees</w:t>
            </w:r>
          </w:p>
        </w:tc>
        <w:tc>
          <w:tcPr>
            <w:tcW w:w="1197" w:type="dxa"/>
            <w:shd w:val="clear" w:color="auto" w:fill="auto"/>
            <w:noWrap/>
            <w:vAlign w:val="center"/>
          </w:tcPr>
          <w:p w:rsidRPr="004F0BD3" w:rsidR="00BC6233" w:rsidP="00357AAE" w:rsidRDefault="00BC6233" w14:paraId="6DA65136" w14:textId="77777777">
            <w:pPr>
              <w:jc w:val="center"/>
              <w:rPr>
                <w:sz w:val="22"/>
                <w:szCs w:val="22"/>
              </w:rPr>
            </w:pPr>
            <w:r w:rsidRPr="004F0BD3">
              <w:rPr>
                <w:sz w:val="22"/>
                <w:szCs w:val="22"/>
              </w:rPr>
              <w:t>77</w:t>
            </w:r>
          </w:p>
        </w:tc>
        <w:tc>
          <w:tcPr>
            <w:tcW w:w="1866" w:type="dxa"/>
          </w:tcPr>
          <w:p w:rsidRPr="004F0BD3" w:rsidR="00BC6233" w:rsidP="00357AAE" w:rsidRDefault="00BC6233" w14:paraId="20867829" w14:textId="77777777">
            <w:pPr>
              <w:jc w:val="center"/>
              <w:rPr>
                <w:bCs/>
                <w:sz w:val="22"/>
                <w:szCs w:val="22"/>
              </w:rPr>
            </w:pPr>
            <w:r>
              <w:rPr>
                <w:bCs/>
                <w:sz w:val="22"/>
                <w:szCs w:val="22"/>
              </w:rPr>
              <w:t>308</w:t>
            </w:r>
          </w:p>
        </w:tc>
        <w:tc>
          <w:tcPr>
            <w:tcW w:w="1866" w:type="dxa"/>
            <w:shd w:val="clear" w:color="auto" w:fill="auto"/>
            <w:noWrap/>
            <w:vAlign w:val="center"/>
          </w:tcPr>
          <w:p w:rsidRPr="004F0BD3" w:rsidR="00BC6233" w:rsidP="00357AAE" w:rsidRDefault="00BC6233" w14:paraId="61BC73F7" w14:textId="77777777">
            <w:pPr>
              <w:jc w:val="center"/>
              <w:rPr>
                <w:bCs/>
                <w:sz w:val="22"/>
                <w:szCs w:val="22"/>
              </w:rPr>
            </w:pPr>
            <w:r w:rsidRPr="004F0BD3">
              <w:rPr>
                <w:bCs/>
                <w:sz w:val="22"/>
                <w:szCs w:val="22"/>
              </w:rPr>
              <w:t>3,080</w:t>
            </w:r>
          </w:p>
        </w:tc>
        <w:tc>
          <w:tcPr>
            <w:tcW w:w="1197" w:type="dxa"/>
            <w:shd w:val="clear" w:color="auto" w:fill="auto"/>
            <w:noWrap/>
            <w:vAlign w:val="center"/>
          </w:tcPr>
          <w:p w:rsidRPr="004F0BD3" w:rsidR="00BC6233" w:rsidP="00AF52B4" w:rsidRDefault="00BC6233" w14:paraId="15B9B7FB" w14:textId="77777777">
            <w:pPr>
              <w:jc w:val="center"/>
              <w:rPr>
                <w:sz w:val="22"/>
                <w:szCs w:val="22"/>
              </w:rPr>
            </w:pPr>
            <w:r w:rsidRPr="004F0BD3">
              <w:rPr>
                <w:sz w:val="22"/>
                <w:szCs w:val="22"/>
              </w:rPr>
              <w:t>--</w:t>
            </w:r>
          </w:p>
        </w:tc>
        <w:tc>
          <w:tcPr>
            <w:tcW w:w="2493" w:type="dxa"/>
            <w:gridSpan w:val="2"/>
            <w:shd w:val="clear" w:color="auto" w:fill="auto"/>
            <w:noWrap/>
            <w:vAlign w:val="center"/>
          </w:tcPr>
          <w:p w:rsidRPr="004F0BD3" w:rsidR="00BC6233" w:rsidP="00357AAE" w:rsidRDefault="00BC6233" w14:paraId="10D3C538" w14:textId="77777777">
            <w:pPr>
              <w:jc w:val="center"/>
              <w:rPr>
                <w:bCs/>
                <w:sz w:val="22"/>
                <w:szCs w:val="22"/>
              </w:rPr>
            </w:pPr>
            <w:r w:rsidRPr="004F0BD3">
              <w:rPr>
                <w:bCs/>
                <w:color w:val="000000"/>
                <w:sz w:val="22"/>
                <w:szCs w:val="22"/>
              </w:rPr>
              <w:t xml:space="preserve">$95,930.80 </w:t>
            </w:r>
          </w:p>
        </w:tc>
      </w:tr>
      <w:tr w:rsidRPr="004F0BD3" w:rsidR="00BC6233" w:rsidTr="00C87A6F" w14:paraId="4CA31EF7" w14:textId="77777777">
        <w:trPr>
          <w:gridAfter w:val="1"/>
          <w:wAfter w:w="7" w:type="dxa"/>
          <w:trHeight w:val="360"/>
          <w:jc w:val="center"/>
        </w:trPr>
        <w:tc>
          <w:tcPr>
            <w:tcW w:w="2600" w:type="dxa"/>
            <w:noWrap/>
            <w:vAlign w:val="center"/>
          </w:tcPr>
          <w:p w:rsidRPr="004F0BD3" w:rsidR="00BC6233" w:rsidP="00FD7E67" w:rsidRDefault="00BC6233" w14:paraId="1DEAA6F8" w14:textId="77777777">
            <w:pPr>
              <w:rPr>
                <w:b/>
                <w:sz w:val="22"/>
                <w:szCs w:val="22"/>
              </w:rPr>
            </w:pPr>
            <w:r w:rsidRPr="004F0BD3">
              <w:rPr>
                <w:b/>
                <w:sz w:val="22"/>
                <w:szCs w:val="22"/>
              </w:rPr>
              <w:t>Avg. per Grantee</w:t>
            </w:r>
          </w:p>
        </w:tc>
        <w:tc>
          <w:tcPr>
            <w:tcW w:w="1197" w:type="dxa"/>
            <w:shd w:val="clear" w:color="auto" w:fill="auto"/>
            <w:noWrap/>
            <w:vAlign w:val="center"/>
          </w:tcPr>
          <w:p w:rsidRPr="004F0BD3" w:rsidR="00BC6233" w:rsidP="00FD7E67" w:rsidRDefault="00BC6233" w14:paraId="4E144C76" w14:textId="77777777">
            <w:pPr>
              <w:jc w:val="center"/>
              <w:rPr>
                <w:sz w:val="22"/>
                <w:szCs w:val="22"/>
              </w:rPr>
            </w:pPr>
            <w:r w:rsidRPr="004F0BD3">
              <w:rPr>
                <w:sz w:val="22"/>
                <w:szCs w:val="22"/>
              </w:rPr>
              <w:t>--</w:t>
            </w:r>
          </w:p>
        </w:tc>
        <w:tc>
          <w:tcPr>
            <w:tcW w:w="1866" w:type="dxa"/>
          </w:tcPr>
          <w:p w:rsidRPr="004F0BD3" w:rsidR="00BC6233" w:rsidP="00FD7E67" w:rsidRDefault="00BC6233" w14:paraId="7BC638EF" w14:textId="77777777">
            <w:pPr>
              <w:jc w:val="center"/>
              <w:rPr>
                <w:bCs/>
                <w:sz w:val="22"/>
                <w:szCs w:val="22"/>
              </w:rPr>
            </w:pPr>
          </w:p>
        </w:tc>
        <w:tc>
          <w:tcPr>
            <w:tcW w:w="1866" w:type="dxa"/>
            <w:shd w:val="clear" w:color="auto" w:fill="auto"/>
            <w:noWrap/>
            <w:vAlign w:val="center"/>
          </w:tcPr>
          <w:p w:rsidRPr="004F0BD3" w:rsidR="00BC6233" w:rsidP="00FD7E67" w:rsidRDefault="00BC6233" w14:paraId="7E832281" w14:textId="77777777">
            <w:pPr>
              <w:jc w:val="center"/>
              <w:rPr>
                <w:bCs/>
                <w:sz w:val="22"/>
                <w:szCs w:val="22"/>
              </w:rPr>
            </w:pPr>
            <w:r w:rsidRPr="004F0BD3">
              <w:rPr>
                <w:bCs/>
                <w:sz w:val="22"/>
                <w:szCs w:val="22"/>
              </w:rPr>
              <w:t>40</w:t>
            </w:r>
          </w:p>
        </w:tc>
        <w:tc>
          <w:tcPr>
            <w:tcW w:w="1197" w:type="dxa"/>
            <w:shd w:val="clear" w:color="auto" w:fill="auto"/>
            <w:noWrap/>
            <w:vAlign w:val="center"/>
          </w:tcPr>
          <w:p w:rsidRPr="004F0BD3" w:rsidR="00BC6233" w:rsidP="00FD7E67" w:rsidRDefault="00BC6233" w14:paraId="07CFAE78" w14:textId="77777777">
            <w:pPr>
              <w:jc w:val="center"/>
              <w:rPr>
                <w:sz w:val="22"/>
                <w:szCs w:val="22"/>
              </w:rPr>
            </w:pPr>
            <w:r w:rsidRPr="004F0BD3">
              <w:rPr>
                <w:sz w:val="22"/>
                <w:szCs w:val="22"/>
              </w:rPr>
              <w:t>--</w:t>
            </w:r>
          </w:p>
        </w:tc>
        <w:tc>
          <w:tcPr>
            <w:tcW w:w="2486" w:type="dxa"/>
            <w:shd w:val="clear" w:color="auto" w:fill="auto"/>
            <w:noWrap/>
            <w:vAlign w:val="center"/>
          </w:tcPr>
          <w:p w:rsidRPr="004F0BD3" w:rsidR="00BC6233" w:rsidP="00357AAE" w:rsidRDefault="00BC6233" w14:paraId="4564F1F5" w14:textId="77777777">
            <w:pPr>
              <w:jc w:val="center"/>
              <w:rPr>
                <w:bCs/>
                <w:sz w:val="22"/>
                <w:szCs w:val="22"/>
              </w:rPr>
            </w:pPr>
            <w:r w:rsidRPr="004F0BD3">
              <w:rPr>
                <w:bCs/>
                <w:sz w:val="22"/>
                <w:szCs w:val="22"/>
              </w:rPr>
              <w:t>$1,245.85</w:t>
            </w:r>
          </w:p>
        </w:tc>
      </w:tr>
    </w:tbl>
    <w:p w:rsidRPr="004F0BD3" w:rsidR="00FD7E67" w:rsidP="00FD7E67" w:rsidRDefault="00FD7E67" w14:paraId="28E7D734" w14:textId="77777777">
      <w:pPr>
        <w:rPr>
          <w:sz w:val="23"/>
          <w:szCs w:val="23"/>
          <w:vertAlign w:val="superscript"/>
        </w:rPr>
      </w:pPr>
    </w:p>
    <w:p w:rsidRPr="004F0BD3" w:rsidR="009D602A" w:rsidP="00FD7E67" w:rsidRDefault="009D602A" w14:paraId="6137A7D3" w14:textId="77777777">
      <w:pPr>
        <w:jc w:val="center"/>
        <w:rPr>
          <w:b/>
        </w:rPr>
        <w:sectPr w:rsidRPr="004F0BD3" w:rsidR="009D602A" w:rsidSect="000F7A34">
          <w:type w:val="continuous"/>
          <w:pgSz w:w="12240" w:h="15840"/>
          <w:pgMar w:top="1440" w:right="1440" w:bottom="1440" w:left="1440" w:header="720" w:footer="720" w:gutter="0"/>
          <w:cols w:space="720"/>
          <w:docGrid w:linePitch="360"/>
        </w:sectPr>
      </w:pPr>
    </w:p>
    <w:p w:rsidRPr="004F0BD3" w:rsidR="00FD7E67" w:rsidP="00FD7E67" w:rsidRDefault="00FD7E67" w14:paraId="2F2E43DD" w14:textId="42C529B6">
      <w:pPr>
        <w:jc w:val="center"/>
        <w:rPr>
          <w:b/>
          <w:sz w:val="22"/>
          <w:szCs w:val="22"/>
        </w:rPr>
      </w:pPr>
      <w:r w:rsidRPr="004F0BD3">
        <w:rPr>
          <w:b/>
          <w:sz w:val="22"/>
          <w:szCs w:val="22"/>
        </w:rPr>
        <w:t xml:space="preserve">Table </w:t>
      </w:r>
      <w:r w:rsidR="000E33BB">
        <w:rPr>
          <w:b/>
          <w:sz w:val="22"/>
          <w:szCs w:val="22"/>
        </w:rPr>
        <w:t>8</w:t>
      </w:r>
      <w:r w:rsidRPr="004F0BD3" w:rsidR="00BC6233">
        <w:rPr>
          <w:b/>
          <w:sz w:val="22"/>
          <w:szCs w:val="22"/>
        </w:rPr>
        <w:t xml:space="preserve"> </w:t>
      </w:r>
      <w:r w:rsidRPr="004F0BD3">
        <w:rPr>
          <w:b/>
          <w:sz w:val="22"/>
          <w:szCs w:val="22"/>
        </w:rPr>
        <w:t xml:space="preserve">- Calculation of Annual Burden for YouthBuild </w:t>
      </w:r>
      <w:r w:rsidRPr="004F0BD3" w:rsidR="00E90931">
        <w:rPr>
          <w:b/>
          <w:sz w:val="22"/>
          <w:szCs w:val="22"/>
        </w:rPr>
        <w:t>for Joint Quarterly Narrative Performance Report</w:t>
      </w:r>
    </w:p>
    <w:p w:rsidRPr="004F0BD3" w:rsidR="00FD7E67" w:rsidP="00FD7E67" w:rsidRDefault="00FD7E67" w14:paraId="1CEE3294" w14:textId="77777777">
      <w:pPr>
        <w:rPr>
          <w:vertAlign w:val="superscript"/>
        </w:rPr>
      </w:pPr>
    </w:p>
    <w:tbl>
      <w:tblPr>
        <w:tblW w:w="11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052"/>
        <w:gridCol w:w="1600"/>
        <w:gridCol w:w="1901"/>
        <w:gridCol w:w="1901"/>
        <w:gridCol w:w="1260"/>
        <w:gridCol w:w="2500"/>
      </w:tblGrid>
      <w:tr w:rsidRPr="004F0BD3" w:rsidR="00BC6233" w:rsidTr="00C87A6F" w14:paraId="3D932F54" w14:textId="77777777">
        <w:trPr>
          <w:trHeight w:val="638"/>
          <w:jc w:val="center"/>
        </w:trPr>
        <w:tc>
          <w:tcPr>
            <w:tcW w:w="2052" w:type="dxa"/>
            <w:shd w:val="clear" w:color="auto" w:fill="C0C0C0"/>
            <w:noWrap/>
            <w:vAlign w:val="center"/>
          </w:tcPr>
          <w:p w:rsidRPr="004F0BD3" w:rsidR="00BC6233" w:rsidP="00FD7E67" w:rsidRDefault="00BC6233" w14:paraId="79172191" w14:textId="77777777">
            <w:pPr>
              <w:rPr>
                <w:b/>
                <w:sz w:val="22"/>
                <w:szCs w:val="22"/>
              </w:rPr>
            </w:pPr>
            <w:r w:rsidRPr="004F0BD3">
              <w:rPr>
                <w:b/>
                <w:sz w:val="22"/>
                <w:szCs w:val="22"/>
              </w:rPr>
              <w:t xml:space="preserve">Type of grantee </w:t>
            </w:r>
          </w:p>
        </w:tc>
        <w:tc>
          <w:tcPr>
            <w:tcW w:w="1600" w:type="dxa"/>
            <w:shd w:val="clear" w:color="auto" w:fill="C0C0C0"/>
            <w:vAlign w:val="center"/>
          </w:tcPr>
          <w:p w:rsidRPr="004F0BD3" w:rsidR="00BC6233" w:rsidP="00FD7E67" w:rsidRDefault="00BC6233" w14:paraId="076FB4A9" w14:textId="77777777">
            <w:pPr>
              <w:jc w:val="center"/>
              <w:rPr>
                <w:b/>
                <w:sz w:val="22"/>
                <w:szCs w:val="22"/>
              </w:rPr>
            </w:pPr>
            <w:r w:rsidRPr="004F0BD3">
              <w:rPr>
                <w:b/>
                <w:sz w:val="22"/>
                <w:szCs w:val="22"/>
              </w:rPr>
              <w:t>No.  of Grantees</w:t>
            </w:r>
          </w:p>
        </w:tc>
        <w:tc>
          <w:tcPr>
            <w:tcW w:w="1901" w:type="dxa"/>
            <w:shd w:val="clear" w:color="auto" w:fill="C0C0C0"/>
          </w:tcPr>
          <w:p w:rsidRPr="004F0BD3" w:rsidR="00BC6233" w:rsidP="00FD7E67" w:rsidRDefault="00BC6233" w14:paraId="637269F8" w14:textId="77777777">
            <w:pPr>
              <w:jc w:val="center"/>
              <w:rPr>
                <w:b/>
                <w:bCs/>
                <w:sz w:val="22"/>
                <w:szCs w:val="22"/>
              </w:rPr>
            </w:pPr>
            <w:r>
              <w:rPr>
                <w:b/>
                <w:bCs/>
                <w:sz w:val="22"/>
                <w:szCs w:val="22"/>
              </w:rPr>
              <w:t xml:space="preserve">Total Annual Responses </w:t>
            </w:r>
          </w:p>
        </w:tc>
        <w:tc>
          <w:tcPr>
            <w:tcW w:w="1901" w:type="dxa"/>
            <w:shd w:val="clear" w:color="auto" w:fill="C0C0C0"/>
            <w:vAlign w:val="center"/>
          </w:tcPr>
          <w:p w:rsidRPr="004F0BD3" w:rsidR="00BC6233" w:rsidP="00FD7E67" w:rsidRDefault="00BC6233" w14:paraId="3758403C" w14:textId="77777777">
            <w:pPr>
              <w:jc w:val="center"/>
              <w:rPr>
                <w:b/>
                <w:bCs/>
                <w:sz w:val="22"/>
                <w:szCs w:val="22"/>
              </w:rPr>
            </w:pPr>
            <w:r w:rsidRPr="004F0BD3">
              <w:rPr>
                <w:b/>
                <w:bCs/>
                <w:sz w:val="22"/>
                <w:szCs w:val="22"/>
              </w:rPr>
              <w:t xml:space="preserve">Hours </w:t>
            </w:r>
          </w:p>
        </w:tc>
        <w:tc>
          <w:tcPr>
            <w:tcW w:w="1260" w:type="dxa"/>
            <w:shd w:val="clear" w:color="auto" w:fill="C0C0C0"/>
            <w:noWrap/>
            <w:vAlign w:val="center"/>
          </w:tcPr>
          <w:p w:rsidRPr="004F0BD3" w:rsidR="00BC6233" w:rsidP="00FD7E67" w:rsidRDefault="00BC6233" w14:paraId="4FA52246" w14:textId="77777777">
            <w:pPr>
              <w:jc w:val="center"/>
              <w:rPr>
                <w:b/>
                <w:sz w:val="22"/>
                <w:szCs w:val="22"/>
              </w:rPr>
            </w:pPr>
            <w:r w:rsidRPr="004F0BD3">
              <w:rPr>
                <w:b/>
                <w:sz w:val="22"/>
                <w:szCs w:val="22"/>
              </w:rPr>
              <w:t>Rate in $/hr</w:t>
            </w:r>
            <w:r>
              <w:rPr>
                <w:b/>
                <w:sz w:val="22"/>
                <w:szCs w:val="22"/>
              </w:rPr>
              <w:t>.</w:t>
            </w:r>
          </w:p>
        </w:tc>
        <w:tc>
          <w:tcPr>
            <w:tcW w:w="2500" w:type="dxa"/>
            <w:shd w:val="clear" w:color="auto" w:fill="C0C0C0"/>
            <w:vAlign w:val="center"/>
          </w:tcPr>
          <w:p w:rsidRPr="004F0BD3" w:rsidR="00BC6233" w:rsidP="00FD7E67" w:rsidRDefault="00BC6233" w14:paraId="0D20C787" w14:textId="77777777">
            <w:pPr>
              <w:jc w:val="center"/>
              <w:rPr>
                <w:b/>
                <w:bCs/>
                <w:sz w:val="22"/>
                <w:szCs w:val="22"/>
              </w:rPr>
            </w:pPr>
            <w:r w:rsidRPr="004F0BD3">
              <w:rPr>
                <w:b/>
                <w:i/>
                <w:sz w:val="22"/>
                <w:szCs w:val="22"/>
              </w:rPr>
              <w:t>Monetized Value</w:t>
            </w:r>
          </w:p>
        </w:tc>
      </w:tr>
      <w:tr w:rsidRPr="004F0BD3" w:rsidR="00BC6233" w:rsidTr="00C87A6F" w14:paraId="73367CA9" w14:textId="77777777">
        <w:trPr>
          <w:trHeight w:val="360"/>
          <w:jc w:val="center"/>
        </w:trPr>
        <w:tc>
          <w:tcPr>
            <w:tcW w:w="2052" w:type="dxa"/>
            <w:noWrap/>
            <w:vAlign w:val="center"/>
          </w:tcPr>
          <w:p w:rsidRPr="004F0BD3" w:rsidR="00BC6233" w:rsidP="00AF52B4" w:rsidRDefault="00BC6233" w14:paraId="528B8693" w14:textId="77777777">
            <w:pPr>
              <w:rPr>
                <w:b/>
                <w:sz w:val="22"/>
                <w:szCs w:val="22"/>
              </w:rPr>
            </w:pPr>
            <w:r w:rsidRPr="004F0BD3">
              <w:rPr>
                <w:b/>
                <w:sz w:val="22"/>
                <w:szCs w:val="22"/>
              </w:rPr>
              <w:t>Private Sector (Non-Profits)</w:t>
            </w:r>
          </w:p>
        </w:tc>
        <w:tc>
          <w:tcPr>
            <w:tcW w:w="1600" w:type="dxa"/>
            <w:shd w:val="clear" w:color="auto" w:fill="auto"/>
            <w:noWrap/>
            <w:vAlign w:val="center"/>
          </w:tcPr>
          <w:p w:rsidRPr="004F0BD3" w:rsidR="00BC6233" w:rsidP="00AF52B4" w:rsidRDefault="00BC6233" w14:paraId="4DB6A62B" w14:textId="77777777">
            <w:pPr>
              <w:jc w:val="center"/>
              <w:rPr>
                <w:sz w:val="22"/>
                <w:szCs w:val="22"/>
              </w:rPr>
            </w:pPr>
            <w:r w:rsidRPr="004F0BD3">
              <w:rPr>
                <w:sz w:val="22"/>
                <w:szCs w:val="22"/>
              </w:rPr>
              <w:t>105</w:t>
            </w:r>
          </w:p>
        </w:tc>
        <w:tc>
          <w:tcPr>
            <w:tcW w:w="1901" w:type="dxa"/>
          </w:tcPr>
          <w:p w:rsidRPr="004F0BD3" w:rsidR="00BC6233" w:rsidP="00AF52B4" w:rsidRDefault="00BC6233" w14:paraId="7311A79E" w14:textId="77777777">
            <w:pPr>
              <w:jc w:val="center"/>
              <w:rPr>
                <w:sz w:val="22"/>
                <w:szCs w:val="22"/>
              </w:rPr>
            </w:pPr>
            <w:r>
              <w:rPr>
                <w:sz w:val="22"/>
                <w:szCs w:val="22"/>
              </w:rPr>
              <w:t>420</w:t>
            </w:r>
          </w:p>
        </w:tc>
        <w:tc>
          <w:tcPr>
            <w:tcW w:w="1901" w:type="dxa"/>
            <w:shd w:val="clear" w:color="auto" w:fill="auto"/>
            <w:noWrap/>
            <w:vAlign w:val="center"/>
          </w:tcPr>
          <w:p w:rsidRPr="004F0BD3" w:rsidR="00BC6233" w:rsidP="00AF52B4" w:rsidRDefault="00BC6233" w14:paraId="07585D1A" w14:textId="77777777">
            <w:pPr>
              <w:jc w:val="center"/>
              <w:rPr>
                <w:sz w:val="22"/>
                <w:szCs w:val="22"/>
              </w:rPr>
            </w:pPr>
            <w:r w:rsidRPr="004F0BD3">
              <w:rPr>
                <w:sz w:val="22"/>
                <w:szCs w:val="22"/>
              </w:rPr>
              <w:t>40 (per grantee)</w:t>
            </w:r>
          </w:p>
        </w:tc>
        <w:tc>
          <w:tcPr>
            <w:tcW w:w="1260" w:type="dxa"/>
            <w:shd w:val="clear" w:color="auto" w:fill="auto"/>
            <w:noWrap/>
            <w:vAlign w:val="center"/>
          </w:tcPr>
          <w:p w:rsidRPr="004F0BD3" w:rsidR="00BC6233" w:rsidP="00BD226C" w:rsidRDefault="00BC6233" w14:paraId="63F855EE" w14:textId="77777777">
            <w:pPr>
              <w:jc w:val="center"/>
              <w:rPr>
                <w:sz w:val="22"/>
                <w:szCs w:val="22"/>
              </w:rPr>
            </w:pPr>
            <w:r w:rsidRPr="004F0BD3">
              <w:rPr>
                <w:sz w:val="22"/>
                <w:szCs w:val="22"/>
              </w:rPr>
              <w:t>$24.15</w:t>
            </w:r>
          </w:p>
        </w:tc>
        <w:tc>
          <w:tcPr>
            <w:tcW w:w="2500" w:type="dxa"/>
            <w:shd w:val="clear" w:color="auto" w:fill="auto"/>
            <w:noWrap/>
            <w:vAlign w:val="center"/>
          </w:tcPr>
          <w:p w:rsidRPr="004F0BD3" w:rsidR="00BC6233" w:rsidP="00170600" w:rsidRDefault="00BC6233" w14:paraId="49058119" w14:textId="77777777">
            <w:pPr>
              <w:jc w:val="center"/>
              <w:rPr>
                <w:sz w:val="22"/>
                <w:szCs w:val="22"/>
              </w:rPr>
            </w:pPr>
            <w:r w:rsidRPr="004F0BD3">
              <w:rPr>
                <w:color w:val="000000"/>
                <w:sz w:val="22"/>
                <w:szCs w:val="22"/>
              </w:rPr>
              <w:t xml:space="preserve">$101,430.00 </w:t>
            </w:r>
          </w:p>
        </w:tc>
      </w:tr>
      <w:tr w:rsidRPr="004F0BD3" w:rsidR="00BC6233" w:rsidTr="00C87A6F" w14:paraId="414E78D8" w14:textId="77777777">
        <w:trPr>
          <w:trHeight w:val="634"/>
          <w:jc w:val="center"/>
        </w:trPr>
        <w:tc>
          <w:tcPr>
            <w:tcW w:w="2052" w:type="dxa"/>
            <w:vAlign w:val="center"/>
          </w:tcPr>
          <w:p w:rsidRPr="004F0BD3" w:rsidR="00BC6233" w:rsidP="00AF52B4" w:rsidRDefault="00BC6233" w14:paraId="0C5964C5" w14:textId="77777777">
            <w:pPr>
              <w:rPr>
                <w:b/>
                <w:sz w:val="22"/>
                <w:szCs w:val="22"/>
              </w:rPr>
            </w:pPr>
            <w:r w:rsidRPr="004F0BD3">
              <w:rPr>
                <w:b/>
                <w:sz w:val="22"/>
                <w:szCs w:val="22"/>
              </w:rPr>
              <w:t xml:space="preserve">State, Local or Tribal Government </w:t>
            </w:r>
          </w:p>
        </w:tc>
        <w:tc>
          <w:tcPr>
            <w:tcW w:w="1600" w:type="dxa"/>
            <w:shd w:val="clear" w:color="auto" w:fill="auto"/>
            <w:noWrap/>
            <w:vAlign w:val="center"/>
          </w:tcPr>
          <w:p w:rsidRPr="004F0BD3" w:rsidR="00BC6233" w:rsidP="00AF52B4" w:rsidRDefault="00BC6233" w14:paraId="5C7B9954" w14:textId="77777777">
            <w:pPr>
              <w:jc w:val="center"/>
              <w:rPr>
                <w:sz w:val="22"/>
                <w:szCs w:val="22"/>
              </w:rPr>
            </w:pPr>
            <w:r w:rsidRPr="004F0BD3">
              <w:rPr>
                <w:sz w:val="22"/>
                <w:szCs w:val="22"/>
              </w:rPr>
              <w:t>105</w:t>
            </w:r>
          </w:p>
        </w:tc>
        <w:tc>
          <w:tcPr>
            <w:tcW w:w="1901" w:type="dxa"/>
          </w:tcPr>
          <w:p w:rsidRPr="004F0BD3" w:rsidR="00BC6233" w:rsidP="00AF52B4" w:rsidRDefault="00BC6233" w14:paraId="0CB61B76" w14:textId="77777777">
            <w:pPr>
              <w:jc w:val="center"/>
              <w:rPr>
                <w:sz w:val="22"/>
                <w:szCs w:val="22"/>
              </w:rPr>
            </w:pPr>
            <w:r>
              <w:rPr>
                <w:sz w:val="22"/>
                <w:szCs w:val="22"/>
              </w:rPr>
              <w:t>420</w:t>
            </w:r>
          </w:p>
        </w:tc>
        <w:tc>
          <w:tcPr>
            <w:tcW w:w="1901" w:type="dxa"/>
            <w:shd w:val="clear" w:color="auto" w:fill="auto"/>
            <w:noWrap/>
            <w:vAlign w:val="center"/>
          </w:tcPr>
          <w:p w:rsidRPr="004F0BD3" w:rsidR="00BC6233" w:rsidP="00AF52B4" w:rsidRDefault="00BC6233" w14:paraId="41483F94" w14:textId="77777777">
            <w:pPr>
              <w:jc w:val="center"/>
              <w:rPr>
                <w:sz w:val="22"/>
                <w:szCs w:val="22"/>
              </w:rPr>
            </w:pPr>
            <w:r w:rsidRPr="004F0BD3">
              <w:rPr>
                <w:sz w:val="22"/>
                <w:szCs w:val="22"/>
              </w:rPr>
              <w:t>40 (per grantee)</w:t>
            </w:r>
          </w:p>
        </w:tc>
        <w:tc>
          <w:tcPr>
            <w:tcW w:w="1260" w:type="dxa"/>
            <w:shd w:val="clear" w:color="auto" w:fill="auto"/>
            <w:noWrap/>
            <w:vAlign w:val="center"/>
          </w:tcPr>
          <w:p w:rsidRPr="004F0BD3" w:rsidR="00BC6233" w:rsidP="00BD226C" w:rsidRDefault="00BC6233" w14:paraId="0BBBF612" w14:textId="77777777">
            <w:pPr>
              <w:jc w:val="center"/>
              <w:rPr>
                <w:sz w:val="22"/>
                <w:szCs w:val="22"/>
              </w:rPr>
            </w:pPr>
            <w:r w:rsidRPr="004F0BD3">
              <w:rPr>
                <w:sz w:val="22"/>
                <w:szCs w:val="22"/>
              </w:rPr>
              <w:t>$33.77</w:t>
            </w:r>
          </w:p>
        </w:tc>
        <w:tc>
          <w:tcPr>
            <w:tcW w:w="2500" w:type="dxa"/>
            <w:shd w:val="clear" w:color="auto" w:fill="auto"/>
            <w:noWrap/>
            <w:vAlign w:val="center"/>
          </w:tcPr>
          <w:p w:rsidRPr="004F0BD3" w:rsidR="00BC6233" w:rsidP="00170600" w:rsidRDefault="00BC6233" w14:paraId="44DBDA32" w14:textId="77777777">
            <w:pPr>
              <w:jc w:val="center"/>
              <w:rPr>
                <w:sz w:val="22"/>
                <w:szCs w:val="22"/>
              </w:rPr>
            </w:pPr>
            <w:r w:rsidRPr="004F0BD3">
              <w:rPr>
                <w:color w:val="000000"/>
                <w:sz w:val="22"/>
                <w:szCs w:val="22"/>
              </w:rPr>
              <w:t xml:space="preserve">$141,834.00 </w:t>
            </w:r>
          </w:p>
        </w:tc>
      </w:tr>
      <w:tr w:rsidRPr="004F0BD3" w:rsidR="00BC6233" w:rsidTr="00C87A6F" w14:paraId="79C42F0A" w14:textId="77777777">
        <w:trPr>
          <w:trHeight w:val="360"/>
          <w:jc w:val="center"/>
        </w:trPr>
        <w:tc>
          <w:tcPr>
            <w:tcW w:w="2052" w:type="dxa"/>
            <w:noWrap/>
            <w:vAlign w:val="center"/>
          </w:tcPr>
          <w:p w:rsidRPr="004F0BD3" w:rsidR="00BC6233" w:rsidP="00AF52B4" w:rsidRDefault="00BC6233" w14:paraId="7A7ED7A6" w14:textId="77777777">
            <w:pPr>
              <w:rPr>
                <w:b/>
                <w:sz w:val="22"/>
                <w:szCs w:val="22"/>
              </w:rPr>
            </w:pPr>
            <w:r w:rsidRPr="004F0BD3">
              <w:rPr>
                <w:b/>
                <w:sz w:val="22"/>
                <w:szCs w:val="22"/>
              </w:rPr>
              <w:t>All Grantees</w:t>
            </w:r>
          </w:p>
        </w:tc>
        <w:tc>
          <w:tcPr>
            <w:tcW w:w="1600" w:type="dxa"/>
            <w:shd w:val="clear" w:color="auto" w:fill="auto"/>
            <w:noWrap/>
            <w:vAlign w:val="center"/>
          </w:tcPr>
          <w:p w:rsidRPr="004F0BD3" w:rsidR="00BC6233" w:rsidP="00AF52B4" w:rsidRDefault="00BC6233" w14:paraId="6F23EBB2" w14:textId="77777777">
            <w:pPr>
              <w:jc w:val="center"/>
              <w:rPr>
                <w:sz w:val="22"/>
                <w:szCs w:val="22"/>
              </w:rPr>
            </w:pPr>
            <w:r w:rsidRPr="004F0BD3">
              <w:rPr>
                <w:sz w:val="22"/>
                <w:szCs w:val="22"/>
              </w:rPr>
              <w:t>210</w:t>
            </w:r>
          </w:p>
        </w:tc>
        <w:tc>
          <w:tcPr>
            <w:tcW w:w="1901" w:type="dxa"/>
          </w:tcPr>
          <w:p w:rsidRPr="004F0BD3" w:rsidR="00BC6233" w:rsidP="00AF52B4" w:rsidRDefault="00BC6233" w14:paraId="5015F72F" w14:textId="77777777">
            <w:pPr>
              <w:jc w:val="center"/>
              <w:rPr>
                <w:bCs/>
                <w:sz w:val="22"/>
                <w:szCs w:val="22"/>
              </w:rPr>
            </w:pPr>
            <w:r>
              <w:rPr>
                <w:bCs/>
                <w:sz w:val="22"/>
                <w:szCs w:val="22"/>
              </w:rPr>
              <w:t>840</w:t>
            </w:r>
          </w:p>
        </w:tc>
        <w:tc>
          <w:tcPr>
            <w:tcW w:w="1901" w:type="dxa"/>
            <w:shd w:val="clear" w:color="auto" w:fill="auto"/>
            <w:noWrap/>
            <w:vAlign w:val="center"/>
          </w:tcPr>
          <w:p w:rsidRPr="004F0BD3" w:rsidR="00BC6233" w:rsidP="00AF52B4" w:rsidRDefault="00BC6233" w14:paraId="75B8B916" w14:textId="77777777">
            <w:pPr>
              <w:jc w:val="center"/>
              <w:rPr>
                <w:bCs/>
                <w:sz w:val="22"/>
                <w:szCs w:val="22"/>
              </w:rPr>
            </w:pPr>
            <w:r w:rsidRPr="004F0BD3">
              <w:rPr>
                <w:bCs/>
                <w:sz w:val="22"/>
                <w:szCs w:val="22"/>
              </w:rPr>
              <w:t>8,400</w:t>
            </w:r>
          </w:p>
        </w:tc>
        <w:tc>
          <w:tcPr>
            <w:tcW w:w="1260" w:type="dxa"/>
            <w:shd w:val="clear" w:color="auto" w:fill="auto"/>
            <w:noWrap/>
            <w:vAlign w:val="center"/>
          </w:tcPr>
          <w:p w:rsidRPr="004F0BD3" w:rsidR="00BC6233" w:rsidP="00AF52B4" w:rsidRDefault="00BC6233" w14:paraId="4AA17A3A" w14:textId="77777777">
            <w:pPr>
              <w:jc w:val="center"/>
              <w:rPr>
                <w:sz w:val="22"/>
                <w:szCs w:val="22"/>
              </w:rPr>
            </w:pPr>
            <w:r w:rsidRPr="004F0BD3">
              <w:rPr>
                <w:sz w:val="22"/>
                <w:szCs w:val="22"/>
              </w:rPr>
              <w:t>--</w:t>
            </w:r>
          </w:p>
        </w:tc>
        <w:tc>
          <w:tcPr>
            <w:tcW w:w="2500" w:type="dxa"/>
            <w:shd w:val="clear" w:color="auto" w:fill="auto"/>
            <w:noWrap/>
            <w:vAlign w:val="center"/>
          </w:tcPr>
          <w:p w:rsidRPr="004F0BD3" w:rsidR="00BC6233" w:rsidP="00170600" w:rsidRDefault="00BC6233" w14:paraId="2FDAD904" w14:textId="77777777">
            <w:pPr>
              <w:jc w:val="center"/>
              <w:rPr>
                <w:bCs/>
                <w:sz w:val="22"/>
                <w:szCs w:val="22"/>
              </w:rPr>
            </w:pPr>
            <w:r w:rsidRPr="004F0BD3">
              <w:rPr>
                <w:bCs/>
                <w:color w:val="000000"/>
                <w:sz w:val="22"/>
                <w:szCs w:val="22"/>
              </w:rPr>
              <w:t xml:space="preserve">$243,264.00 </w:t>
            </w:r>
          </w:p>
        </w:tc>
      </w:tr>
      <w:tr w:rsidRPr="004F0BD3" w:rsidR="00BC6233" w:rsidTr="00C87A6F" w14:paraId="1140979F" w14:textId="77777777">
        <w:trPr>
          <w:trHeight w:val="360"/>
          <w:jc w:val="center"/>
        </w:trPr>
        <w:tc>
          <w:tcPr>
            <w:tcW w:w="2052" w:type="dxa"/>
            <w:noWrap/>
            <w:vAlign w:val="center"/>
          </w:tcPr>
          <w:p w:rsidRPr="004F0BD3" w:rsidR="00BC6233" w:rsidP="00FD7E67" w:rsidRDefault="00BC6233" w14:paraId="764D827F" w14:textId="77777777">
            <w:pPr>
              <w:rPr>
                <w:b/>
                <w:sz w:val="22"/>
                <w:szCs w:val="22"/>
              </w:rPr>
            </w:pPr>
            <w:r w:rsidRPr="004F0BD3">
              <w:rPr>
                <w:b/>
                <w:sz w:val="22"/>
                <w:szCs w:val="22"/>
              </w:rPr>
              <w:t>Avg. per Grantee</w:t>
            </w:r>
          </w:p>
        </w:tc>
        <w:tc>
          <w:tcPr>
            <w:tcW w:w="1600" w:type="dxa"/>
            <w:shd w:val="clear" w:color="auto" w:fill="auto"/>
            <w:noWrap/>
            <w:vAlign w:val="center"/>
          </w:tcPr>
          <w:p w:rsidRPr="004F0BD3" w:rsidR="00BC6233" w:rsidP="00FD7E67" w:rsidRDefault="00BC6233" w14:paraId="169449AF" w14:textId="77777777">
            <w:pPr>
              <w:jc w:val="center"/>
              <w:rPr>
                <w:sz w:val="22"/>
                <w:szCs w:val="22"/>
              </w:rPr>
            </w:pPr>
            <w:r w:rsidRPr="004F0BD3">
              <w:rPr>
                <w:sz w:val="22"/>
                <w:szCs w:val="22"/>
              </w:rPr>
              <w:t>--</w:t>
            </w:r>
          </w:p>
        </w:tc>
        <w:tc>
          <w:tcPr>
            <w:tcW w:w="1901" w:type="dxa"/>
          </w:tcPr>
          <w:p w:rsidRPr="004F0BD3" w:rsidR="00BC6233" w:rsidP="00FD7E67" w:rsidRDefault="00BC6233" w14:paraId="51DB88AD" w14:textId="77777777">
            <w:pPr>
              <w:jc w:val="center"/>
              <w:rPr>
                <w:bCs/>
                <w:sz w:val="22"/>
                <w:szCs w:val="22"/>
              </w:rPr>
            </w:pPr>
          </w:p>
        </w:tc>
        <w:tc>
          <w:tcPr>
            <w:tcW w:w="1901" w:type="dxa"/>
            <w:shd w:val="clear" w:color="auto" w:fill="auto"/>
            <w:noWrap/>
            <w:vAlign w:val="center"/>
          </w:tcPr>
          <w:p w:rsidRPr="004F0BD3" w:rsidR="00BC6233" w:rsidP="00FD7E67" w:rsidRDefault="00BC6233" w14:paraId="6E174756" w14:textId="77777777">
            <w:pPr>
              <w:jc w:val="center"/>
              <w:rPr>
                <w:bCs/>
                <w:sz w:val="22"/>
                <w:szCs w:val="22"/>
              </w:rPr>
            </w:pPr>
            <w:r w:rsidRPr="004F0BD3">
              <w:rPr>
                <w:bCs/>
                <w:sz w:val="22"/>
                <w:szCs w:val="22"/>
              </w:rPr>
              <w:t>40</w:t>
            </w:r>
          </w:p>
        </w:tc>
        <w:tc>
          <w:tcPr>
            <w:tcW w:w="1260" w:type="dxa"/>
            <w:shd w:val="clear" w:color="auto" w:fill="auto"/>
            <w:noWrap/>
            <w:vAlign w:val="center"/>
          </w:tcPr>
          <w:p w:rsidRPr="004F0BD3" w:rsidR="00BC6233" w:rsidP="00FD7E67" w:rsidRDefault="00BC6233" w14:paraId="0E189D11" w14:textId="77777777">
            <w:pPr>
              <w:jc w:val="center"/>
              <w:rPr>
                <w:sz w:val="22"/>
                <w:szCs w:val="22"/>
              </w:rPr>
            </w:pPr>
            <w:r w:rsidRPr="004F0BD3">
              <w:rPr>
                <w:sz w:val="22"/>
                <w:szCs w:val="22"/>
              </w:rPr>
              <w:t>--</w:t>
            </w:r>
          </w:p>
        </w:tc>
        <w:tc>
          <w:tcPr>
            <w:tcW w:w="2500" w:type="dxa"/>
            <w:shd w:val="clear" w:color="auto" w:fill="auto"/>
            <w:noWrap/>
            <w:vAlign w:val="center"/>
          </w:tcPr>
          <w:p w:rsidRPr="004F0BD3" w:rsidR="00BC6233" w:rsidP="00170600" w:rsidRDefault="00BC6233" w14:paraId="614E3B2A" w14:textId="77777777">
            <w:pPr>
              <w:jc w:val="center"/>
              <w:rPr>
                <w:bCs/>
                <w:sz w:val="22"/>
                <w:szCs w:val="22"/>
              </w:rPr>
            </w:pPr>
            <w:r w:rsidRPr="004F0BD3">
              <w:rPr>
                <w:bCs/>
                <w:sz w:val="22"/>
                <w:szCs w:val="22"/>
              </w:rPr>
              <w:t>$1,158.40</w:t>
            </w:r>
          </w:p>
        </w:tc>
      </w:tr>
    </w:tbl>
    <w:p w:rsidRPr="004F0BD3" w:rsidR="00B86908" w:rsidP="00BC4C39" w:rsidRDefault="00B86908" w14:paraId="76056EAC" w14:textId="77777777">
      <w:pPr>
        <w:jc w:val="center"/>
        <w:rPr>
          <w:b/>
          <w:sz w:val="22"/>
          <w:szCs w:val="22"/>
        </w:rPr>
      </w:pPr>
    </w:p>
    <w:p w:rsidRPr="004F0BD3" w:rsidR="000E1624" w:rsidP="00BC4C39" w:rsidRDefault="000E1624" w14:paraId="4973BA5D" w14:textId="77777777">
      <w:pPr>
        <w:jc w:val="center"/>
        <w:rPr>
          <w:b/>
          <w:sz w:val="22"/>
          <w:szCs w:val="22"/>
        </w:rPr>
      </w:pPr>
    </w:p>
    <w:p w:rsidRPr="004F0BD3" w:rsidR="000E1624" w:rsidP="00BC4C39" w:rsidRDefault="000E1624" w14:paraId="77C1619E" w14:textId="77777777">
      <w:pPr>
        <w:jc w:val="center"/>
        <w:rPr>
          <w:b/>
          <w:sz w:val="22"/>
          <w:szCs w:val="22"/>
        </w:rPr>
      </w:pPr>
    </w:p>
    <w:p w:rsidRPr="004F0BD3" w:rsidR="00BC4C39" w:rsidP="00BC4C39" w:rsidRDefault="000E1624" w14:paraId="50CAD073" w14:textId="3C929E75">
      <w:pPr>
        <w:jc w:val="center"/>
        <w:rPr>
          <w:b/>
          <w:sz w:val="22"/>
          <w:szCs w:val="22"/>
        </w:rPr>
      </w:pPr>
      <w:r w:rsidRPr="004F0BD3">
        <w:rPr>
          <w:b/>
          <w:sz w:val="22"/>
          <w:szCs w:val="22"/>
        </w:rPr>
        <w:t xml:space="preserve">Table </w:t>
      </w:r>
      <w:r w:rsidR="000E33BB">
        <w:rPr>
          <w:b/>
          <w:sz w:val="22"/>
          <w:szCs w:val="22"/>
        </w:rPr>
        <w:t>9</w:t>
      </w:r>
      <w:r w:rsidRPr="004F0BD3" w:rsidR="00BC4C39">
        <w:rPr>
          <w:b/>
          <w:sz w:val="22"/>
          <w:szCs w:val="22"/>
        </w:rPr>
        <w:t xml:space="preserve"> - Calculation of Annual Burden for Apprenticeship for Joint Quarterly Narrative Performance Report</w:t>
      </w:r>
    </w:p>
    <w:p w:rsidRPr="004F0BD3" w:rsidR="00BC4C39" w:rsidP="00BC4C39" w:rsidRDefault="00BC4C39" w14:paraId="0FABB4E8" w14:textId="77777777">
      <w:pPr>
        <w:rPr>
          <w:vertAlign w:val="superscript"/>
        </w:rPr>
      </w:pPr>
    </w:p>
    <w:tbl>
      <w:tblPr>
        <w:tblW w:w="11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052"/>
        <w:gridCol w:w="1600"/>
        <w:gridCol w:w="1901"/>
        <w:gridCol w:w="1901"/>
        <w:gridCol w:w="1260"/>
        <w:gridCol w:w="2500"/>
      </w:tblGrid>
      <w:tr w:rsidRPr="004F0BD3" w:rsidR="00BC6233" w:rsidTr="00C87A6F" w14:paraId="089E51AF" w14:textId="77777777">
        <w:trPr>
          <w:trHeight w:val="638"/>
          <w:jc w:val="center"/>
        </w:trPr>
        <w:tc>
          <w:tcPr>
            <w:tcW w:w="2052" w:type="dxa"/>
            <w:shd w:val="clear" w:color="auto" w:fill="C0C0C0"/>
            <w:noWrap/>
            <w:vAlign w:val="center"/>
          </w:tcPr>
          <w:p w:rsidRPr="004F0BD3" w:rsidR="00BC6233" w:rsidP="00F71EB2" w:rsidRDefault="00BC6233" w14:paraId="4947D5B0" w14:textId="77777777">
            <w:pPr>
              <w:rPr>
                <w:b/>
                <w:sz w:val="22"/>
                <w:szCs w:val="22"/>
              </w:rPr>
            </w:pPr>
            <w:r w:rsidRPr="004F0BD3">
              <w:rPr>
                <w:b/>
                <w:sz w:val="22"/>
                <w:szCs w:val="22"/>
              </w:rPr>
              <w:t xml:space="preserve">Type of grantee </w:t>
            </w:r>
          </w:p>
        </w:tc>
        <w:tc>
          <w:tcPr>
            <w:tcW w:w="1600" w:type="dxa"/>
            <w:shd w:val="clear" w:color="auto" w:fill="C0C0C0"/>
            <w:vAlign w:val="center"/>
          </w:tcPr>
          <w:p w:rsidRPr="004F0BD3" w:rsidR="00BC6233" w:rsidP="00F71EB2" w:rsidRDefault="00BC6233" w14:paraId="63DD9D9F" w14:textId="77777777">
            <w:pPr>
              <w:jc w:val="center"/>
              <w:rPr>
                <w:b/>
                <w:sz w:val="22"/>
                <w:szCs w:val="22"/>
              </w:rPr>
            </w:pPr>
            <w:r w:rsidRPr="004F0BD3">
              <w:rPr>
                <w:b/>
                <w:sz w:val="22"/>
                <w:szCs w:val="22"/>
              </w:rPr>
              <w:t>No.  of Grantees</w:t>
            </w:r>
          </w:p>
        </w:tc>
        <w:tc>
          <w:tcPr>
            <w:tcW w:w="1901" w:type="dxa"/>
            <w:shd w:val="clear" w:color="auto" w:fill="C0C0C0"/>
          </w:tcPr>
          <w:p w:rsidRPr="004F0BD3" w:rsidR="00BC6233" w:rsidP="00F71EB2" w:rsidRDefault="00BC6233" w14:paraId="47F4D10D" w14:textId="77777777">
            <w:pPr>
              <w:jc w:val="center"/>
              <w:rPr>
                <w:b/>
                <w:bCs/>
                <w:sz w:val="22"/>
                <w:szCs w:val="22"/>
              </w:rPr>
            </w:pPr>
            <w:r>
              <w:rPr>
                <w:b/>
                <w:bCs/>
                <w:sz w:val="22"/>
                <w:szCs w:val="22"/>
              </w:rPr>
              <w:t xml:space="preserve">Total Annual Reponses </w:t>
            </w:r>
          </w:p>
        </w:tc>
        <w:tc>
          <w:tcPr>
            <w:tcW w:w="1901" w:type="dxa"/>
            <w:shd w:val="clear" w:color="auto" w:fill="C0C0C0"/>
            <w:vAlign w:val="center"/>
          </w:tcPr>
          <w:p w:rsidRPr="004F0BD3" w:rsidR="00BC6233" w:rsidP="00F71EB2" w:rsidRDefault="00BC6233" w14:paraId="1604B5F8" w14:textId="77777777">
            <w:pPr>
              <w:jc w:val="center"/>
              <w:rPr>
                <w:b/>
                <w:bCs/>
                <w:sz w:val="22"/>
                <w:szCs w:val="22"/>
              </w:rPr>
            </w:pPr>
            <w:r w:rsidRPr="004F0BD3">
              <w:rPr>
                <w:b/>
                <w:bCs/>
                <w:sz w:val="22"/>
                <w:szCs w:val="22"/>
              </w:rPr>
              <w:t xml:space="preserve">Hours </w:t>
            </w:r>
          </w:p>
        </w:tc>
        <w:tc>
          <w:tcPr>
            <w:tcW w:w="1260" w:type="dxa"/>
            <w:shd w:val="clear" w:color="auto" w:fill="C0C0C0"/>
            <w:noWrap/>
            <w:vAlign w:val="center"/>
          </w:tcPr>
          <w:p w:rsidRPr="004F0BD3" w:rsidR="00BC6233" w:rsidP="00F71EB2" w:rsidRDefault="00BC6233" w14:paraId="4DC5A131" w14:textId="77777777">
            <w:pPr>
              <w:jc w:val="center"/>
              <w:rPr>
                <w:b/>
                <w:sz w:val="22"/>
                <w:szCs w:val="22"/>
              </w:rPr>
            </w:pPr>
            <w:r w:rsidRPr="004F0BD3">
              <w:rPr>
                <w:b/>
                <w:sz w:val="22"/>
                <w:szCs w:val="22"/>
              </w:rPr>
              <w:t>Rate in $/hr</w:t>
            </w:r>
            <w:r>
              <w:rPr>
                <w:b/>
                <w:sz w:val="22"/>
                <w:szCs w:val="22"/>
              </w:rPr>
              <w:t>.</w:t>
            </w:r>
          </w:p>
        </w:tc>
        <w:tc>
          <w:tcPr>
            <w:tcW w:w="2500" w:type="dxa"/>
            <w:shd w:val="clear" w:color="auto" w:fill="C0C0C0"/>
            <w:vAlign w:val="center"/>
          </w:tcPr>
          <w:p w:rsidRPr="004F0BD3" w:rsidR="00BC6233" w:rsidP="00F71EB2" w:rsidRDefault="00BC6233" w14:paraId="31C5B430" w14:textId="77777777">
            <w:pPr>
              <w:jc w:val="center"/>
              <w:rPr>
                <w:b/>
                <w:bCs/>
                <w:sz w:val="22"/>
                <w:szCs w:val="22"/>
              </w:rPr>
            </w:pPr>
            <w:r w:rsidRPr="004F0BD3">
              <w:rPr>
                <w:b/>
                <w:i/>
                <w:sz w:val="22"/>
                <w:szCs w:val="22"/>
              </w:rPr>
              <w:t>Monetized Value</w:t>
            </w:r>
          </w:p>
        </w:tc>
      </w:tr>
      <w:tr w:rsidRPr="004F0BD3" w:rsidR="00BC6233" w:rsidTr="00C87A6F" w14:paraId="2496669B" w14:textId="77777777">
        <w:trPr>
          <w:trHeight w:val="360"/>
          <w:jc w:val="center"/>
        </w:trPr>
        <w:tc>
          <w:tcPr>
            <w:tcW w:w="2052" w:type="dxa"/>
            <w:noWrap/>
            <w:vAlign w:val="center"/>
          </w:tcPr>
          <w:p w:rsidRPr="004F0BD3" w:rsidR="00BC6233" w:rsidP="005F7957" w:rsidRDefault="00BC6233" w14:paraId="3CB05B8D" w14:textId="77777777">
            <w:pPr>
              <w:rPr>
                <w:b/>
                <w:sz w:val="22"/>
                <w:szCs w:val="22"/>
              </w:rPr>
            </w:pPr>
            <w:r w:rsidRPr="004F0BD3">
              <w:rPr>
                <w:b/>
                <w:sz w:val="22"/>
                <w:szCs w:val="22"/>
              </w:rPr>
              <w:t>Private Sector (Non-Profits)</w:t>
            </w:r>
          </w:p>
        </w:tc>
        <w:tc>
          <w:tcPr>
            <w:tcW w:w="1600" w:type="dxa"/>
            <w:noWrap/>
            <w:vAlign w:val="center"/>
          </w:tcPr>
          <w:p w:rsidRPr="004F0BD3" w:rsidR="00BC6233" w:rsidP="005F7957" w:rsidRDefault="00BC6233" w14:paraId="54B4F3CF" w14:textId="77777777">
            <w:pPr>
              <w:jc w:val="center"/>
              <w:rPr>
                <w:sz w:val="22"/>
                <w:szCs w:val="22"/>
              </w:rPr>
            </w:pPr>
            <w:r w:rsidRPr="004F0BD3">
              <w:rPr>
                <w:sz w:val="22"/>
                <w:szCs w:val="22"/>
              </w:rPr>
              <w:t>30</w:t>
            </w:r>
          </w:p>
        </w:tc>
        <w:tc>
          <w:tcPr>
            <w:tcW w:w="1901" w:type="dxa"/>
          </w:tcPr>
          <w:p w:rsidRPr="004F0BD3" w:rsidR="00BC6233" w:rsidP="005F7957" w:rsidRDefault="00BC6233" w14:paraId="3CFA1FE5" w14:textId="77777777">
            <w:pPr>
              <w:jc w:val="center"/>
              <w:rPr>
                <w:sz w:val="22"/>
                <w:szCs w:val="22"/>
              </w:rPr>
            </w:pPr>
            <w:r>
              <w:rPr>
                <w:sz w:val="22"/>
                <w:szCs w:val="22"/>
              </w:rPr>
              <w:t>120</w:t>
            </w:r>
          </w:p>
        </w:tc>
        <w:tc>
          <w:tcPr>
            <w:tcW w:w="1901" w:type="dxa"/>
            <w:noWrap/>
            <w:vAlign w:val="center"/>
          </w:tcPr>
          <w:p w:rsidRPr="004F0BD3" w:rsidR="00BC6233" w:rsidP="005F7957" w:rsidRDefault="00BC6233" w14:paraId="62A669E8" w14:textId="77777777">
            <w:pPr>
              <w:jc w:val="center"/>
              <w:rPr>
                <w:sz w:val="22"/>
                <w:szCs w:val="22"/>
              </w:rPr>
            </w:pPr>
            <w:r w:rsidRPr="004F0BD3">
              <w:rPr>
                <w:sz w:val="22"/>
                <w:szCs w:val="22"/>
              </w:rPr>
              <w:t>40 (per grantee)</w:t>
            </w:r>
          </w:p>
        </w:tc>
        <w:tc>
          <w:tcPr>
            <w:tcW w:w="1260" w:type="dxa"/>
            <w:noWrap/>
            <w:vAlign w:val="center"/>
          </w:tcPr>
          <w:p w:rsidRPr="004F0BD3" w:rsidR="00BC6233" w:rsidP="00BD226C" w:rsidRDefault="00BC6233" w14:paraId="2539E1B1" w14:textId="77777777">
            <w:pPr>
              <w:jc w:val="center"/>
              <w:rPr>
                <w:sz w:val="22"/>
                <w:szCs w:val="22"/>
              </w:rPr>
            </w:pPr>
            <w:r w:rsidRPr="004F0BD3">
              <w:rPr>
                <w:sz w:val="22"/>
                <w:szCs w:val="22"/>
              </w:rPr>
              <w:t>$24.15</w:t>
            </w:r>
          </w:p>
        </w:tc>
        <w:tc>
          <w:tcPr>
            <w:tcW w:w="2500" w:type="dxa"/>
            <w:noWrap/>
            <w:vAlign w:val="center"/>
          </w:tcPr>
          <w:p w:rsidRPr="004F0BD3" w:rsidR="00BC6233" w:rsidP="00170600" w:rsidRDefault="00BC6233" w14:paraId="3894192B" w14:textId="77777777">
            <w:pPr>
              <w:jc w:val="center"/>
              <w:rPr>
                <w:sz w:val="22"/>
                <w:szCs w:val="22"/>
              </w:rPr>
            </w:pPr>
            <w:r w:rsidRPr="004F0BD3">
              <w:rPr>
                <w:sz w:val="22"/>
                <w:szCs w:val="22"/>
              </w:rPr>
              <w:t>$28,980.00</w:t>
            </w:r>
          </w:p>
        </w:tc>
      </w:tr>
      <w:tr w:rsidRPr="004F0BD3" w:rsidR="00BC6233" w:rsidTr="00C87A6F" w14:paraId="6E0FE4C7" w14:textId="77777777">
        <w:trPr>
          <w:trHeight w:val="634"/>
          <w:jc w:val="center"/>
        </w:trPr>
        <w:tc>
          <w:tcPr>
            <w:tcW w:w="2052" w:type="dxa"/>
            <w:vAlign w:val="center"/>
          </w:tcPr>
          <w:p w:rsidRPr="004F0BD3" w:rsidR="00BC6233" w:rsidP="005F7957" w:rsidRDefault="00BC6233" w14:paraId="38EB15EF" w14:textId="77777777">
            <w:pPr>
              <w:rPr>
                <w:b/>
                <w:sz w:val="22"/>
                <w:szCs w:val="22"/>
              </w:rPr>
            </w:pPr>
            <w:r w:rsidRPr="004F0BD3">
              <w:rPr>
                <w:b/>
                <w:sz w:val="22"/>
                <w:szCs w:val="22"/>
              </w:rPr>
              <w:t xml:space="preserve">State, Local or Tribal Government </w:t>
            </w:r>
          </w:p>
        </w:tc>
        <w:tc>
          <w:tcPr>
            <w:tcW w:w="1600" w:type="dxa"/>
            <w:noWrap/>
            <w:vAlign w:val="center"/>
          </w:tcPr>
          <w:p w:rsidRPr="004F0BD3" w:rsidR="00BC6233" w:rsidP="005F7957" w:rsidRDefault="00BC6233" w14:paraId="2DB5528F" w14:textId="77777777">
            <w:pPr>
              <w:jc w:val="center"/>
              <w:rPr>
                <w:sz w:val="22"/>
                <w:szCs w:val="22"/>
              </w:rPr>
            </w:pPr>
            <w:r w:rsidRPr="004F0BD3">
              <w:rPr>
                <w:sz w:val="22"/>
                <w:szCs w:val="22"/>
              </w:rPr>
              <w:t>150</w:t>
            </w:r>
          </w:p>
        </w:tc>
        <w:tc>
          <w:tcPr>
            <w:tcW w:w="1901" w:type="dxa"/>
          </w:tcPr>
          <w:p w:rsidRPr="004F0BD3" w:rsidR="00BC6233" w:rsidP="005F7957" w:rsidRDefault="00BC6233" w14:paraId="202CFE89" w14:textId="77777777">
            <w:pPr>
              <w:jc w:val="center"/>
              <w:rPr>
                <w:sz w:val="22"/>
                <w:szCs w:val="22"/>
              </w:rPr>
            </w:pPr>
            <w:r>
              <w:rPr>
                <w:sz w:val="22"/>
                <w:szCs w:val="22"/>
              </w:rPr>
              <w:t>600</w:t>
            </w:r>
          </w:p>
        </w:tc>
        <w:tc>
          <w:tcPr>
            <w:tcW w:w="1901" w:type="dxa"/>
            <w:noWrap/>
            <w:vAlign w:val="center"/>
          </w:tcPr>
          <w:p w:rsidRPr="004F0BD3" w:rsidR="00BC6233" w:rsidP="005F7957" w:rsidRDefault="00BC6233" w14:paraId="792D854A" w14:textId="77777777">
            <w:pPr>
              <w:jc w:val="center"/>
              <w:rPr>
                <w:sz w:val="22"/>
                <w:szCs w:val="22"/>
              </w:rPr>
            </w:pPr>
            <w:r w:rsidRPr="004F0BD3">
              <w:rPr>
                <w:sz w:val="22"/>
                <w:szCs w:val="22"/>
              </w:rPr>
              <w:t>40 (per grantee)</w:t>
            </w:r>
          </w:p>
        </w:tc>
        <w:tc>
          <w:tcPr>
            <w:tcW w:w="1260" w:type="dxa"/>
            <w:noWrap/>
            <w:vAlign w:val="center"/>
          </w:tcPr>
          <w:p w:rsidRPr="004F0BD3" w:rsidR="00BC6233" w:rsidP="00BD226C" w:rsidRDefault="00BC6233" w14:paraId="625F5893" w14:textId="77777777">
            <w:pPr>
              <w:jc w:val="center"/>
              <w:rPr>
                <w:sz w:val="22"/>
                <w:szCs w:val="22"/>
              </w:rPr>
            </w:pPr>
            <w:r w:rsidRPr="004F0BD3">
              <w:rPr>
                <w:sz w:val="22"/>
                <w:szCs w:val="22"/>
              </w:rPr>
              <w:t>$33.77</w:t>
            </w:r>
          </w:p>
        </w:tc>
        <w:tc>
          <w:tcPr>
            <w:tcW w:w="2500" w:type="dxa"/>
            <w:noWrap/>
            <w:vAlign w:val="center"/>
          </w:tcPr>
          <w:p w:rsidRPr="004F0BD3" w:rsidR="00BC6233" w:rsidP="00170600" w:rsidRDefault="00BC6233" w14:paraId="7ED5E06E" w14:textId="77777777">
            <w:pPr>
              <w:jc w:val="center"/>
              <w:rPr>
                <w:sz w:val="22"/>
                <w:szCs w:val="22"/>
              </w:rPr>
            </w:pPr>
            <w:r w:rsidRPr="004F0BD3">
              <w:rPr>
                <w:sz w:val="22"/>
                <w:szCs w:val="22"/>
              </w:rPr>
              <w:t>$202,620.00</w:t>
            </w:r>
          </w:p>
        </w:tc>
      </w:tr>
      <w:tr w:rsidRPr="004F0BD3" w:rsidR="00BC6233" w:rsidTr="00C87A6F" w14:paraId="12697B98" w14:textId="77777777">
        <w:trPr>
          <w:trHeight w:val="360"/>
          <w:jc w:val="center"/>
        </w:trPr>
        <w:tc>
          <w:tcPr>
            <w:tcW w:w="2052" w:type="dxa"/>
            <w:noWrap/>
            <w:vAlign w:val="center"/>
          </w:tcPr>
          <w:p w:rsidRPr="004F0BD3" w:rsidR="00BC6233" w:rsidP="005F7957" w:rsidRDefault="00BC6233" w14:paraId="72C89A34" w14:textId="77777777">
            <w:pPr>
              <w:rPr>
                <w:b/>
                <w:sz w:val="22"/>
                <w:szCs w:val="22"/>
              </w:rPr>
            </w:pPr>
            <w:r w:rsidRPr="004F0BD3">
              <w:rPr>
                <w:b/>
                <w:sz w:val="22"/>
                <w:szCs w:val="22"/>
              </w:rPr>
              <w:t>All Grantees</w:t>
            </w:r>
          </w:p>
        </w:tc>
        <w:tc>
          <w:tcPr>
            <w:tcW w:w="1600" w:type="dxa"/>
            <w:noWrap/>
            <w:vAlign w:val="center"/>
          </w:tcPr>
          <w:p w:rsidRPr="004F0BD3" w:rsidR="00BC6233" w:rsidP="005F7957" w:rsidRDefault="00BC6233" w14:paraId="14D0BD19" w14:textId="77777777">
            <w:pPr>
              <w:jc w:val="center"/>
              <w:rPr>
                <w:sz w:val="22"/>
                <w:szCs w:val="22"/>
              </w:rPr>
            </w:pPr>
            <w:r w:rsidRPr="004F0BD3">
              <w:rPr>
                <w:sz w:val="22"/>
                <w:szCs w:val="22"/>
              </w:rPr>
              <w:t>180</w:t>
            </w:r>
          </w:p>
        </w:tc>
        <w:tc>
          <w:tcPr>
            <w:tcW w:w="1901" w:type="dxa"/>
          </w:tcPr>
          <w:p w:rsidRPr="004F0BD3" w:rsidR="00BC6233" w:rsidP="005F7957" w:rsidRDefault="00BC6233" w14:paraId="26F31378" w14:textId="77777777">
            <w:pPr>
              <w:jc w:val="center"/>
              <w:rPr>
                <w:bCs/>
                <w:sz w:val="22"/>
                <w:szCs w:val="22"/>
              </w:rPr>
            </w:pPr>
            <w:r>
              <w:rPr>
                <w:bCs/>
                <w:sz w:val="22"/>
                <w:szCs w:val="22"/>
              </w:rPr>
              <w:t>720</w:t>
            </w:r>
          </w:p>
        </w:tc>
        <w:tc>
          <w:tcPr>
            <w:tcW w:w="1901" w:type="dxa"/>
            <w:noWrap/>
            <w:vAlign w:val="center"/>
          </w:tcPr>
          <w:p w:rsidRPr="004F0BD3" w:rsidR="00BC6233" w:rsidP="005F7957" w:rsidRDefault="00BC6233" w14:paraId="563E9C96" w14:textId="77777777">
            <w:pPr>
              <w:jc w:val="center"/>
              <w:rPr>
                <w:bCs/>
                <w:sz w:val="22"/>
                <w:szCs w:val="22"/>
              </w:rPr>
            </w:pPr>
            <w:r w:rsidRPr="004F0BD3">
              <w:rPr>
                <w:bCs/>
                <w:sz w:val="22"/>
                <w:szCs w:val="22"/>
              </w:rPr>
              <w:t>7200</w:t>
            </w:r>
          </w:p>
        </w:tc>
        <w:tc>
          <w:tcPr>
            <w:tcW w:w="1260" w:type="dxa"/>
            <w:noWrap/>
            <w:vAlign w:val="center"/>
          </w:tcPr>
          <w:p w:rsidRPr="004F0BD3" w:rsidR="00BC6233" w:rsidP="005F7957" w:rsidRDefault="00BC6233" w14:paraId="3B0A16F6" w14:textId="77777777">
            <w:pPr>
              <w:jc w:val="center"/>
              <w:rPr>
                <w:sz w:val="22"/>
                <w:szCs w:val="22"/>
              </w:rPr>
            </w:pPr>
            <w:r w:rsidRPr="004F0BD3">
              <w:rPr>
                <w:sz w:val="22"/>
                <w:szCs w:val="22"/>
              </w:rPr>
              <w:t>---</w:t>
            </w:r>
          </w:p>
        </w:tc>
        <w:tc>
          <w:tcPr>
            <w:tcW w:w="2500" w:type="dxa"/>
            <w:noWrap/>
            <w:vAlign w:val="center"/>
          </w:tcPr>
          <w:p w:rsidRPr="004F0BD3" w:rsidR="00BC6233" w:rsidP="005F7957" w:rsidRDefault="00BC6233" w14:paraId="0D1FA77F" w14:textId="77777777">
            <w:pPr>
              <w:jc w:val="center"/>
              <w:rPr>
                <w:bCs/>
                <w:sz w:val="22"/>
                <w:szCs w:val="22"/>
              </w:rPr>
            </w:pPr>
            <w:r w:rsidRPr="004F0BD3">
              <w:rPr>
                <w:bCs/>
                <w:sz w:val="22"/>
                <w:szCs w:val="22"/>
              </w:rPr>
              <w:t>$231,600.00</w:t>
            </w:r>
          </w:p>
        </w:tc>
      </w:tr>
      <w:tr w:rsidRPr="004F0BD3" w:rsidR="00BC6233" w:rsidTr="00C87A6F" w14:paraId="7686051F" w14:textId="77777777">
        <w:trPr>
          <w:trHeight w:val="360"/>
          <w:jc w:val="center"/>
        </w:trPr>
        <w:tc>
          <w:tcPr>
            <w:tcW w:w="2052" w:type="dxa"/>
            <w:noWrap/>
            <w:vAlign w:val="center"/>
          </w:tcPr>
          <w:p w:rsidRPr="004F0BD3" w:rsidR="00BC6233" w:rsidP="005F7957" w:rsidRDefault="00BC6233" w14:paraId="73B7427E" w14:textId="77777777">
            <w:pPr>
              <w:rPr>
                <w:b/>
                <w:sz w:val="22"/>
                <w:szCs w:val="22"/>
              </w:rPr>
            </w:pPr>
            <w:r w:rsidRPr="004F0BD3">
              <w:rPr>
                <w:b/>
                <w:sz w:val="22"/>
                <w:szCs w:val="22"/>
              </w:rPr>
              <w:t>Avg. per Grantee</w:t>
            </w:r>
          </w:p>
        </w:tc>
        <w:tc>
          <w:tcPr>
            <w:tcW w:w="1600" w:type="dxa"/>
            <w:noWrap/>
            <w:vAlign w:val="center"/>
          </w:tcPr>
          <w:p w:rsidRPr="004F0BD3" w:rsidR="00BC6233" w:rsidP="005F7957" w:rsidRDefault="00BC6233" w14:paraId="587ED887" w14:textId="77777777">
            <w:pPr>
              <w:jc w:val="center"/>
              <w:rPr>
                <w:sz w:val="22"/>
                <w:szCs w:val="22"/>
              </w:rPr>
            </w:pPr>
            <w:r w:rsidRPr="004F0BD3">
              <w:rPr>
                <w:sz w:val="22"/>
                <w:szCs w:val="22"/>
              </w:rPr>
              <w:t>---</w:t>
            </w:r>
          </w:p>
        </w:tc>
        <w:tc>
          <w:tcPr>
            <w:tcW w:w="1901" w:type="dxa"/>
          </w:tcPr>
          <w:p w:rsidRPr="004F0BD3" w:rsidR="00BC6233" w:rsidP="005F7957" w:rsidRDefault="00BC6233" w14:paraId="15459D85" w14:textId="77777777">
            <w:pPr>
              <w:jc w:val="center"/>
              <w:rPr>
                <w:bCs/>
                <w:sz w:val="22"/>
                <w:szCs w:val="22"/>
              </w:rPr>
            </w:pPr>
          </w:p>
        </w:tc>
        <w:tc>
          <w:tcPr>
            <w:tcW w:w="1901" w:type="dxa"/>
            <w:noWrap/>
            <w:vAlign w:val="center"/>
          </w:tcPr>
          <w:p w:rsidRPr="004F0BD3" w:rsidR="00BC6233" w:rsidP="005F7957" w:rsidRDefault="00BC6233" w14:paraId="2AB8AF11" w14:textId="77777777">
            <w:pPr>
              <w:jc w:val="center"/>
              <w:rPr>
                <w:bCs/>
                <w:sz w:val="22"/>
                <w:szCs w:val="22"/>
              </w:rPr>
            </w:pPr>
            <w:r w:rsidRPr="004F0BD3">
              <w:rPr>
                <w:bCs/>
                <w:sz w:val="22"/>
                <w:szCs w:val="22"/>
              </w:rPr>
              <w:t>40</w:t>
            </w:r>
          </w:p>
        </w:tc>
        <w:tc>
          <w:tcPr>
            <w:tcW w:w="1260" w:type="dxa"/>
            <w:noWrap/>
            <w:vAlign w:val="center"/>
          </w:tcPr>
          <w:p w:rsidRPr="004F0BD3" w:rsidR="00BC6233" w:rsidP="005F7957" w:rsidRDefault="00BC6233" w14:paraId="0A20D80D" w14:textId="77777777">
            <w:pPr>
              <w:jc w:val="center"/>
              <w:rPr>
                <w:sz w:val="22"/>
                <w:szCs w:val="22"/>
              </w:rPr>
            </w:pPr>
            <w:r w:rsidRPr="004F0BD3">
              <w:rPr>
                <w:sz w:val="22"/>
                <w:szCs w:val="22"/>
              </w:rPr>
              <w:t>---</w:t>
            </w:r>
          </w:p>
        </w:tc>
        <w:tc>
          <w:tcPr>
            <w:tcW w:w="2500" w:type="dxa"/>
            <w:noWrap/>
            <w:vAlign w:val="center"/>
          </w:tcPr>
          <w:p w:rsidRPr="004F0BD3" w:rsidR="00BC6233" w:rsidP="00170600" w:rsidRDefault="00BC6233" w14:paraId="290D1908" w14:textId="77777777">
            <w:pPr>
              <w:jc w:val="center"/>
              <w:rPr>
                <w:bCs/>
                <w:sz w:val="22"/>
                <w:szCs w:val="22"/>
              </w:rPr>
            </w:pPr>
            <w:r w:rsidRPr="004F0BD3">
              <w:rPr>
                <w:bCs/>
                <w:sz w:val="22"/>
                <w:szCs w:val="22"/>
              </w:rPr>
              <w:t>$1,286.67</w:t>
            </w:r>
          </w:p>
        </w:tc>
      </w:tr>
    </w:tbl>
    <w:p w:rsidR="002F3B6C" w:rsidP="003204D8" w:rsidRDefault="002F3B6C" w14:paraId="0E7F5F77" w14:textId="77777777">
      <w:pPr>
        <w:autoSpaceDE w:val="0"/>
        <w:autoSpaceDN w:val="0"/>
        <w:adjustRightInd w:val="0"/>
      </w:pPr>
    </w:p>
    <w:p w:rsidR="002F3B6C" w:rsidP="003204D8" w:rsidRDefault="002F3B6C" w14:paraId="477E0C9B" w14:textId="77777777">
      <w:pPr>
        <w:autoSpaceDE w:val="0"/>
        <w:autoSpaceDN w:val="0"/>
        <w:adjustRightInd w:val="0"/>
      </w:pPr>
    </w:p>
    <w:p w:rsidRPr="004F0BD3" w:rsidR="002F3B6C" w:rsidP="002F3B6C" w:rsidRDefault="002F3B6C" w14:paraId="49B66EE0" w14:textId="085D64F0">
      <w:pPr>
        <w:autoSpaceDE w:val="0"/>
        <w:autoSpaceDN w:val="0"/>
        <w:adjustRightInd w:val="0"/>
        <w:jc w:val="center"/>
        <w:rPr>
          <w:b/>
          <w:sz w:val="22"/>
          <w:szCs w:val="22"/>
        </w:rPr>
      </w:pPr>
      <w:r w:rsidRPr="004F0BD3">
        <w:rPr>
          <w:b/>
          <w:sz w:val="22"/>
          <w:szCs w:val="22"/>
        </w:rPr>
        <w:t xml:space="preserve">Table </w:t>
      </w:r>
      <w:r w:rsidR="000E33BB">
        <w:rPr>
          <w:b/>
          <w:sz w:val="22"/>
          <w:szCs w:val="22"/>
        </w:rPr>
        <w:t>10</w:t>
      </w:r>
      <w:r w:rsidRPr="004F0BD3">
        <w:rPr>
          <w:b/>
          <w:sz w:val="22"/>
          <w:szCs w:val="22"/>
        </w:rPr>
        <w:t xml:space="preserve"> – Calculation of Combined Annual Burden for SCSEP Data Validation and Joint Quarterly Narrative Performance Report</w:t>
      </w:r>
    </w:p>
    <w:p w:rsidRPr="004F0BD3" w:rsidR="002F3B6C" w:rsidP="002F3B6C" w:rsidRDefault="002F3B6C" w14:paraId="76C855AC" w14:textId="77777777">
      <w:pPr>
        <w:autoSpaceDE w:val="0"/>
        <w:autoSpaceDN w:val="0"/>
        <w:adjustRightInd w:val="0"/>
        <w:rPr>
          <w:sz w:val="22"/>
          <w:szCs w:val="22"/>
        </w:rPr>
      </w:pPr>
    </w:p>
    <w:tbl>
      <w:tblPr>
        <w:tblW w:w="10918" w:type="dxa"/>
        <w:tblInd w:w="-578" w:type="dxa"/>
        <w:tblLayout w:type="fixed"/>
        <w:tblCellMar>
          <w:left w:w="0" w:type="dxa"/>
          <w:right w:w="0" w:type="dxa"/>
        </w:tblCellMar>
        <w:tblLook w:val="04A0" w:firstRow="1" w:lastRow="0" w:firstColumn="1" w:lastColumn="0" w:noHBand="0" w:noVBand="1"/>
      </w:tblPr>
      <w:tblGrid>
        <w:gridCol w:w="1620"/>
        <w:gridCol w:w="1530"/>
        <w:gridCol w:w="1350"/>
        <w:gridCol w:w="1350"/>
        <w:gridCol w:w="1226"/>
        <w:gridCol w:w="1170"/>
        <w:gridCol w:w="990"/>
        <w:gridCol w:w="1682"/>
      </w:tblGrid>
      <w:tr w:rsidRPr="004F0BD3" w:rsidR="002F3B6C" w:rsidTr="002F3B6C" w14:paraId="7368E235" w14:textId="77777777">
        <w:tc>
          <w:tcPr>
            <w:tcW w:w="162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4F0BD3" w:rsidR="002F3B6C" w:rsidP="002F3B6C" w:rsidRDefault="002F3B6C" w14:paraId="7E8BA091" w14:textId="77777777">
            <w:pPr>
              <w:autoSpaceDE w:val="0"/>
              <w:autoSpaceDN w:val="0"/>
              <w:adjustRightInd w:val="0"/>
              <w:jc w:val="center"/>
              <w:rPr>
                <w:b/>
                <w:bCs/>
                <w:sz w:val="22"/>
                <w:szCs w:val="22"/>
              </w:rPr>
            </w:pPr>
            <w:r w:rsidRPr="004F0BD3">
              <w:rPr>
                <w:b/>
                <w:bCs/>
                <w:sz w:val="22"/>
                <w:szCs w:val="22"/>
              </w:rPr>
              <w:t>Activity</w:t>
            </w:r>
          </w:p>
        </w:tc>
        <w:tc>
          <w:tcPr>
            <w:tcW w:w="1530" w:type="dxa"/>
            <w:tcBorders>
              <w:top w:val="single" w:color="auto" w:sz="8"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4F0BD3" w:rsidR="002F3B6C" w:rsidP="002F3B6C" w:rsidRDefault="002F3B6C" w14:paraId="4D9BC8E5" w14:textId="77777777">
            <w:pPr>
              <w:autoSpaceDE w:val="0"/>
              <w:autoSpaceDN w:val="0"/>
              <w:adjustRightInd w:val="0"/>
              <w:rPr>
                <w:b/>
                <w:bCs/>
                <w:sz w:val="22"/>
                <w:szCs w:val="22"/>
              </w:rPr>
            </w:pPr>
            <w:r w:rsidRPr="004F0BD3">
              <w:rPr>
                <w:b/>
                <w:bCs/>
                <w:sz w:val="22"/>
                <w:szCs w:val="22"/>
              </w:rPr>
              <w:t>Number of Respondents</w:t>
            </w:r>
          </w:p>
        </w:tc>
        <w:tc>
          <w:tcPr>
            <w:tcW w:w="1350" w:type="dxa"/>
            <w:tcBorders>
              <w:top w:val="single" w:color="auto" w:sz="8"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4F0BD3" w:rsidR="002F3B6C" w:rsidP="002F3B6C" w:rsidRDefault="002F3B6C" w14:paraId="6C76DA85" w14:textId="77777777">
            <w:pPr>
              <w:autoSpaceDE w:val="0"/>
              <w:autoSpaceDN w:val="0"/>
              <w:adjustRightInd w:val="0"/>
              <w:rPr>
                <w:b/>
                <w:bCs/>
                <w:sz w:val="22"/>
                <w:szCs w:val="22"/>
              </w:rPr>
            </w:pPr>
            <w:r w:rsidRPr="004F0BD3">
              <w:rPr>
                <w:b/>
                <w:bCs/>
                <w:sz w:val="22"/>
                <w:szCs w:val="22"/>
              </w:rPr>
              <w:t>Number of Responses per Respondent</w:t>
            </w:r>
          </w:p>
        </w:tc>
        <w:tc>
          <w:tcPr>
            <w:tcW w:w="1350" w:type="dxa"/>
            <w:tcBorders>
              <w:top w:val="single" w:color="auto" w:sz="8"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4F0BD3" w:rsidR="002F3B6C" w:rsidP="002F3B6C" w:rsidRDefault="002F3B6C" w14:paraId="26AA1EA6" w14:textId="77777777">
            <w:pPr>
              <w:autoSpaceDE w:val="0"/>
              <w:autoSpaceDN w:val="0"/>
              <w:adjustRightInd w:val="0"/>
              <w:jc w:val="center"/>
              <w:rPr>
                <w:b/>
                <w:bCs/>
                <w:sz w:val="22"/>
                <w:szCs w:val="22"/>
              </w:rPr>
            </w:pPr>
            <w:r w:rsidRPr="004F0BD3">
              <w:rPr>
                <w:b/>
                <w:bCs/>
                <w:sz w:val="22"/>
                <w:szCs w:val="22"/>
              </w:rPr>
              <w:t>Total Annual Responses</w:t>
            </w:r>
          </w:p>
        </w:tc>
        <w:tc>
          <w:tcPr>
            <w:tcW w:w="1226" w:type="dxa"/>
            <w:tcBorders>
              <w:top w:val="single" w:color="auto" w:sz="8"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4F0BD3" w:rsidR="002F3B6C" w:rsidP="002F3B6C" w:rsidRDefault="002F3B6C" w14:paraId="6766835F" w14:textId="77777777">
            <w:pPr>
              <w:autoSpaceDE w:val="0"/>
              <w:autoSpaceDN w:val="0"/>
              <w:adjustRightInd w:val="0"/>
              <w:jc w:val="center"/>
              <w:rPr>
                <w:b/>
                <w:bCs/>
                <w:sz w:val="22"/>
                <w:szCs w:val="22"/>
              </w:rPr>
            </w:pPr>
            <w:r w:rsidRPr="004F0BD3">
              <w:rPr>
                <w:b/>
                <w:bCs/>
                <w:sz w:val="22"/>
                <w:szCs w:val="22"/>
              </w:rPr>
              <w:t>Average Burden Hours</w:t>
            </w:r>
          </w:p>
        </w:tc>
        <w:tc>
          <w:tcPr>
            <w:tcW w:w="1170" w:type="dxa"/>
            <w:tcBorders>
              <w:top w:val="single" w:color="auto" w:sz="8"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4F0BD3" w:rsidR="002F3B6C" w:rsidP="002F3B6C" w:rsidRDefault="002F3B6C" w14:paraId="62CAAEC6" w14:textId="77777777">
            <w:pPr>
              <w:autoSpaceDE w:val="0"/>
              <w:autoSpaceDN w:val="0"/>
              <w:adjustRightInd w:val="0"/>
              <w:jc w:val="center"/>
              <w:rPr>
                <w:b/>
                <w:bCs/>
                <w:sz w:val="22"/>
                <w:szCs w:val="22"/>
              </w:rPr>
            </w:pPr>
            <w:r w:rsidRPr="004F0BD3">
              <w:rPr>
                <w:b/>
                <w:bCs/>
                <w:sz w:val="22"/>
                <w:szCs w:val="22"/>
              </w:rPr>
              <w:t>Total Burden Hours</w:t>
            </w:r>
          </w:p>
        </w:tc>
        <w:tc>
          <w:tcPr>
            <w:tcW w:w="990" w:type="dxa"/>
            <w:tcBorders>
              <w:top w:val="single" w:color="auto" w:sz="8"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4F0BD3" w:rsidR="002F3B6C" w:rsidP="002F3B6C" w:rsidRDefault="002F3B6C" w14:paraId="149FC4EA" w14:textId="77777777">
            <w:pPr>
              <w:autoSpaceDE w:val="0"/>
              <w:autoSpaceDN w:val="0"/>
              <w:adjustRightInd w:val="0"/>
              <w:jc w:val="center"/>
              <w:rPr>
                <w:b/>
                <w:bCs/>
                <w:sz w:val="22"/>
                <w:szCs w:val="22"/>
              </w:rPr>
            </w:pPr>
            <w:r w:rsidRPr="004F0BD3">
              <w:rPr>
                <w:b/>
                <w:bCs/>
                <w:sz w:val="22"/>
                <w:szCs w:val="22"/>
              </w:rPr>
              <w:t>Hourly Wage Rate*</w:t>
            </w:r>
          </w:p>
        </w:tc>
        <w:tc>
          <w:tcPr>
            <w:tcW w:w="1682" w:type="dxa"/>
            <w:tcBorders>
              <w:top w:val="single" w:color="auto" w:sz="8" w:space="0"/>
              <w:left w:val="nil"/>
              <w:bottom w:val="single" w:color="auto" w:sz="8" w:space="0"/>
              <w:right w:val="single" w:color="auto" w:sz="8" w:space="0"/>
            </w:tcBorders>
            <w:shd w:val="clear" w:color="auto" w:fill="D9D9D9" w:themeFill="background1" w:themeFillShade="D9"/>
            <w:tcMar>
              <w:top w:w="0" w:type="dxa"/>
              <w:left w:w="108" w:type="dxa"/>
              <w:bottom w:w="0" w:type="dxa"/>
              <w:right w:w="108" w:type="dxa"/>
            </w:tcMar>
            <w:hideMark/>
          </w:tcPr>
          <w:p w:rsidRPr="004F0BD3" w:rsidR="002F3B6C" w:rsidP="002F3B6C" w:rsidRDefault="002F3B6C" w14:paraId="5051F676" w14:textId="77777777">
            <w:pPr>
              <w:autoSpaceDE w:val="0"/>
              <w:autoSpaceDN w:val="0"/>
              <w:adjustRightInd w:val="0"/>
              <w:jc w:val="center"/>
              <w:rPr>
                <w:b/>
                <w:bCs/>
                <w:sz w:val="22"/>
                <w:szCs w:val="22"/>
              </w:rPr>
            </w:pPr>
            <w:r w:rsidRPr="004F0BD3">
              <w:rPr>
                <w:b/>
                <w:bCs/>
                <w:sz w:val="22"/>
                <w:szCs w:val="22"/>
              </w:rPr>
              <w:t>Total Burden Cost**</w:t>
            </w:r>
          </w:p>
        </w:tc>
      </w:tr>
      <w:tr w:rsidRPr="004F0BD3" w:rsidR="002F3B6C" w:rsidTr="002F3B6C" w14:paraId="3E7AA01F" w14:textId="77777777">
        <w:tc>
          <w:tcPr>
            <w:tcW w:w="16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tcPr>
          <w:p w:rsidRPr="004F0BD3" w:rsidR="002F3B6C" w:rsidP="002F3B6C" w:rsidRDefault="002F3B6C" w14:paraId="19BB0730" w14:textId="77777777">
            <w:pPr>
              <w:autoSpaceDE w:val="0"/>
              <w:autoSpaceDN w:val="0"/>
              <w:adjustRightInd w:val="0"/>
              <w:rPr>
                <w:sz w:val="22"/>
                <w:szCs w:val="22"/>
              </w:rPr>
            </w:pPr>
            <w:r w:rsidRPr="004F0BD3">
              <w:rPr>
                <w:sz w:val="22"/>
                <w:szCs w:val="22"/>
              </w:rPr>
              <w:t>SCSEP Data Validation</w:t>
            </w:r>
          </w:p>
        </w:tc>
        <w:tc>
          <w:tcPr>
            <w:tcW w:w="1530" w:type="dxa"/>
            <w:tcBorders>
              <w:top w:val="nil"/>
              <w:left w:val="nil"/>
              <w:bottom w:val="single" w:color="auto" w:sz="8" w:space="0"/>
              <w:right w:val="single" w:color="auto" w:sz="8" w:space="0"/>
            </w:tcBorders>
            <w:tcMar>
              <w:top w:w="0" w:type="dxa"/>
              <w:left w:w="108" w:type="dxa"/>
              <w:bottom w:w="0" w:type="dxa"/>
              <w:right w:w="108" w:type="dxa"/>
            </w:tcMar>
            <w:vAlign w:val="bottom"/>
          </w:tcPr>
          <w:p w:rsidRPr="004F0BD3" w:rsidR="002F3B6C" w:rsidP="002F3B6C" w:rsidRDefault="002F3B6C" w14:paraId="370F80B3" w14:textId="77777777">
            <w:pPr>
              <w:autoSpaceDE w:val="0"/>
              <w:autoSpaceDN w:val="0"/>
              <w:adjustRightInd w:val="0"/>
              <w:jc w:val="center"/>
              <w:rPr>
                <w:sz w:val="22"/>
                <w:szCs w:val="22"/>
              </w:rPr>
            </w:pPr>
            <w:r w:rsidRPr="004F0BD3">
              <w:rPr>
                <w:sz w:val="22"/>
                <w:szCs w:val="22"/>
              </w:rPr>
              <w:t>77</w:t>
            </w:r>
          </w:p>
        </w:tc>
        <w:tc>
          <w:tcPr>
            <w:tcW w:w="1350" w:type="dxa"/>
            <w:tcBorders>
              <w:top w:val="nil"/>
              <w:left w:val="nil"/>
              <w:bottom w:val="single" w:color="auto" w:sz="8" w:space="0"/>
              <w:right w:val="single" w:color="auto" w:sz="8" w:space="0"/>
            </w:tcBorders>
            <w:tcMar>
              <w:top w:w="0" w:type="dxa"/>
              <w:left w:w="108" w:type="dxa"/>
              <w:bottom w:w="0" w:type="dxa"/>
              <w:right w:w="108" w:type="dxa"/>
            </w:tcMar>
            <w:vAlign w:val="bottom"/>
          </w:tcPr>
          <w:p w:rsidRPr="004F0BD3" w:rsidR="002F3B6C" w:rsidP="002F3B6C" w:rsidRDefault="002F3B6C" w14:paraId="68C918B5" w14:textId="77777777">
            <w:pPr>
              <w:autoSpaceDE w:val="0"/>
              <w:autoSpaceDN w:val="0"/>
              <w:adjustRightInd w:val="0"/>
              <w:jc w:val="center"/>
              <w:rPr>
                <w:sz w:val="22"/>
                <w:szCs w:val="22"/>
              </w:rPr>
            </w:pPr>
            <w:r w:rsidRPr="004F0BD3">
              <w:rPr>
                <w:sz w:val="22"/>
                <w:szCs w:val="22"/>
              </w:rPr>
              <w:t>4</w:t>
            </w:r>
          </w:p>
        </w:tc>
        <w:tc>
          <w:tcPr>
            <w:tcW w:w="1350" w:type="dxa"/>
            <w:tcBorders>
              <w:top w:val="nil"/>
              <w:left w:val="nil"/>
              <w:bottom w:val="single" w:color="auto" w:sz="8" w:space="0"/>
              <w:right w:val="single" w:color="auto" w:sz="8" w:space="0"/>
            </w:tcBorders>
            <w:tcMar>
              <w:top w:w="0" w:type="dxa"/>
              <w:left w:w="108" w:type="dxa"/>
              <w:bottom w:w="0" w:type="dxa"/>
              <w:right w:w="108" w:type="dxa"/>
            </w:tcMar>
            <w:vAlign w:val="bottom"/>
          </w:tcPr>
          <w:p w:rsidRPr="004F0BD3" w:rsidR="002F3B6C" w:rsidP="002F3B6C" w:rsidRDefault="002F3B6C" w14:paraId="05C5D51D" w14:textId="77777777">
            <w:pPr>
              <w:autoSpaceDE w:val="0"/>
              <w:autoSpaceDN w:val="0"/>
              <w:adjustRightInd w:val="0"/>
              <w:jc w:val="center"/>
              <w:rPr>
                <w:sz w:val="22"/>
                <w:szCs w:val="22"/>
              </w:rPr>
            </w:pPr>
            <w:r w:rsidRPr="004F0BD3">
              <w:rPr>
                <w:sz w:val="22"/>
                <w:szCs w:val="22"/>
              </w:rPr>
              <w:t>308</w:t>
            </w:r>
          </w:p>
        </w:tc>
        <w:tc>
          <w:tcPr>
            <w:tcW w:w="1226" w:type="dxa"/>
            <w:tcBorders>
              <w:top w:val="nil"/>
              <w:left w:val="nil"/>
              <w:bottom w:val="single" w:color="auto" w:sz="8" w:space="0"/>
              <w:right w:val="single" w:color="auto" w:sz="8" w:space="0"/>
            </w:tcBorders>
            <w:tcMar>
              <w:top w:w="0" w:type="dxa"/>
              <w:left w:w="108" w:type="dxa"/>
              <w:bottom w:w="0" w:type="dxa"/>
              <w:right w:w="108" w:type="dxa"/>
            </w:tcMar>
            <w:vAlign w:val="bottom"/>
          </w:tcPr>
          <w:p w:rsidRPr="004F0BD3" w:rsidR="002F3B6C" w:rsidP="002F3B6C" w:rsidRDefault="002F3B6C" w14:paraId="118D6898" w14:textId="77777777">
            <w:pPr>
              <w:autoSpaceDE w:val="0"/>
              <w:autoSpaceDN w:val="0"/>
              <w:adjustRightInd w:val="0"/>
              <w:jc w:val="center"/>
              <w:rPr>
                <w:sz w:val="22"/>
                <w:szCs w:val="22"/>
              </w:rPr>
            </w:pPr>
            <w:r w:rsidRPr="004F0BD3">
              <w:rPr>
                <w:sz w:val="22"/>
                <w:szCs w:val="22"/>
              </w:rPr>
              <w:t>40.5 hrs.</w:t>
            </w:r>
          </w:p>
        </w:tc>
        <w:tc>
          <w:tcPr>
            <w:tcW w:w="1170" w:type="dxa"/>
            <w:tcBorders>
              <w:top w:val="nil"/>
              <w:left w:val="nil"/>
              <w:bottom w:val="single" w:color="auto" w:sz="8" w:space="0"/>
              <w:right w:val="single" w:color="auto" w:sz="8" w:space="0"/>
            </w:tcBorders>
            <w:tcMar>
              <w:top w:w="0" w:type="dxa"/>
              <w:left w:w="108" w:type="dxa"/>
              <w:bottom w:w="0" w:type="dxa"/>
              <w:right w:w="108" w:type="dxa"/>
            </w:tcMar>
            <w:vAlign w:val="bottom"/>
          </w:tcPr>
          <w:p w:rsidRPr="004F0BD3" w:rsidR="002F3B6C" w:rsidP="002F3B6C" w:rsidRDefault="002F3B6C" w14:paraId="78F24564" w14:textId="77777777">
            <w:pPr>
              <w:autoSpaceDE w:val="0"/>
              <w:autoSpaceDN w:val="0"/>
              <w:adjustRightInd w:val="0"/>
              <w:jc w:val="center"/>
              <w:rPr>
                <w:sz w:val="22"/>
                <w:szCs w:val="22"/>
              </w:rPr>
            </w:pPr>
            <w:r w:rsidRPr="004F0BD3">
              <w:rPr>
                <w:sz w:val="22"/>
                <w:szCs w:val="22"/>
              </w:rPr>
              <w:t>12,474</w:t>
            </w:r>
          </w:p>
        </w:tc>
        <w:tc>
          <w:tcPr>
            <w:tcW w:w="990" w:type="dxa"/>
            <w:tcBorders>
              <w:top w:val="nil"/>
              <w:left w:val="nil"/>
              <w:bottom w:val="single" w:color="auto" w:sz="8" w:space="0"/>
              <w:right w:val="single" w:color="auto" w:sz="8" w:space="0"/>
            </w:tcBorders>
            <w:tcMar>
              <w:top w:w="0" w:type="dxa"/>
              <w:left w:w="108" w:type="dxa"/>
              <w:bottom w:w="0" w:type="dxa"/>
              <w:right w:w="108" w:type="dxa"/>
            </w:tcMar>
            <w:vAlign w:val="bottom"/>
          </w:tcPr>
          <w:p w:rsidRPr="004F0BD3" w:rsidR="002F3B6C" w:rsidP="002F3B6C" w:rsidRDefault="002F3B6C" w14:paraId="015CF3AF" w14:textId="77777777">
            <w:pPr>
              <w:autoSpaceDE w:val="0"/>
              <w:autoSpaceDN w:val="0"/>
              <w:adjustRightInd w:val="0"/>
              <w:jc w:val="center"/>
              <w:rPr>
                <w:sz w:val="22"/>
                <w:szCs w:val="22"/>
              </w:rPr>
            </w:pPr>
            <w:r w:rsidRPr="004F0BD3">
              <w:rPr>
                <w:sz w:val="22"/>
                <w:szCs w:val="22"/>
              </w:rPr>
              <w:t xml:space="preserve">$24.15/$33.77 </w:t>
            </w:r>
          </w:p>
        </w:tc>
        <w:tc>
          <w:tcPr>
            <w:tcW w:w="168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4F0BD3" w:rsidR="002F3B6C" w:rsidP="002F3B6C" w:rsidRDefault="002F3B6C" w14:paraId="65FD38D8" w14:textId="77777777">
            <w:pPr>
              <w:autoSpaceDE w:val="0"/>
              <w:autoSpaceDN w:val="0"/>
              <w:adjustRightInd w:val="0"/>
              <w:jc w:val="center"/>
              <w:rPr>
                <w:sz w:val="22"/>
                <w:szCs w:val="22"/>
              </w:rPr>
            </w:pPr>
            <w:r w:rsidRPr="004F0BD3">
              <w:rPr>
                <w:color w:val="000000"/>
                <w:sz w:val="22"/>
                <w:szCs w:val="22"/>
              </w:rPr>
              <w:t>$388,519.74</w:t>
            </w:r>
          </w:p>
        </w:tc>
      </w:tr>
      <w:tr w:rsidRPr="004F0BD3" w:rsidR="002F3B6C" w:rsidTr="002F3B6C" w14:paraId="6E2E712D" w14:textId="77777777">
        <w:tc>
          <w:tcPr>
            <w:tcW w:w="16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tcPr>
          <w:p w:rsidRPr="004F0BD3" w:rsidR="002F3B6C" w:rsidP="002F3B6C" w:rsidRDefault="002F3B6C" w14:paraId="015D888D" w14:textId="77777777">
            <w:pPr>
              <w:autoSpaceDE w:val="0"/>
              <w:autoSpaceDN w:val="0"/>
              <w:adjustRightInd w:val="0"/>
              <w:rPr>
                <w:sz w:val="22"/>
                <w:szCs w:val="22"/>
              </w:rPr>
            </w:pPr>
            <w:r w:rsidRPr="004F0BD3">
              <w:rPr>
                <w:sz w:val="22"/>
                <w:szCs w:val="22"/>
              </w:rPr>
              <w:t>Quarterly Narrative Performance Report</w:t>
            </w:r>
          </w:p>
        </w:tc>
        <w:tc>
          <w:tcPr>
            <w:tcW w:w="1530" w:type="dxa"/>
            <w:tcBorders>
              <w:top w:val="nil"/>
              <w:left w:val="nil"/>
              <w:bottom w:val="single" w:color="auto" w:sz="8" w:space="0"/>
              <w:right w:val="single" w:color="auto" w:sz="8" w:space="0"/>
            </w:tcBorders>
            <w:tcMar>
              <w:top w:w="0" w:type="dxa"/>
              <w:left w:w="108" w:type="dxa"/>
              <w:bottom w:w="0" w:type="dxa"/>
              <w:right w:w="108" w:type="dxa"/>
            </w:tcMar>
            <w:vAlign w:val="bottom"/>
          </w:tcPr>
          <w:p w:rsidRPr="004F0BD3" w:rsidR="002F3B6C" w:rsidP="002F3B6C" w:rsidRDefault="002F3B6C" w14:paraId="7C4C410A" w14:textId="77777777">
            <w:pPr>
              <w:autoSpaceDE w:val="0"/>
              <w:autoSpaceDN w:val="0"/>
              <w:adjustRightInd w:val="0"/>
              <w:jc w:val="center"/>
              <w:rPr>
                <w:sz w:val="22"/>
                <w:szCs w:val="22"/>
              </w:rPr>
            </w:pPr>
            <w:r w:rsidRPr="004F0BD3">
              <w:rPr>
                <w:sz w:val="22"/>
                <w:szCs w:val="22"/>
              </w:rPr>
              <w:t>953</w:t>
            </w:r>
          </w:p>
        </w:tc>
        <w:tc>
          <w:tcPr>
            <w:tcW w:w="1350" w:type="dxa"/>
            <w:tcBorders>
              <w:top w:val="nil"/>
              <w:left w:val="nil"/>
              <w:bottom w:val="single" w:color="auto" w:sz="8" w:space="0"/>
              <w:right w:val="single" w:color="auto" w:sz="8" w:space="0"/>
            </w:tcBorders>
            <w:tcMar>
              <w:top w:w="0" w:type="dxa"/>
              <w:left w:w="108" w:type="dxa"/>
              <w:bottom w:w="0" w:type="dxa"/>
              <w:right w:w="108" w:type="dxa"/>
            </w:tcMar>
            <w:vAlign w:val="bottom"/>
          </w:tcPr>
          <w:p w:rsidRPr="004F0BD3" w:rsidR="002F3B6C" w:rsidP="002F3B6C" w:rsidRDefault="002F3B6C" w14:paraId="14682934" w14:textId="77777777">
            <w:pPr>
              <w:autoSpaceDE w:val="0"/>
              <w:autoSpaceDN w:val="0"/>
              <w:adjustRightInd w:val="0"/>
              <w:jc w:val="center"/>
              <w:rPr>
                <w:sz w:val="22"/>
                <w:szCs w:val="22"/>
              </w:rPr>
            </w:pPr>
            <w:r w:rsidRPr="004F0BD3">
              <w:rPr>
                <w:sz w:val="22"/>
                <w:szCs w:val="22"/>
              </w:rPr>
              <w:t>4</w:t>
            </w:r>
          </w:p>
        </w:tc>
        <w:tc>
          <w:tcPr>
            <w:tcW w:w="1350" w:type="dxa"/>
            <w:tcBorders>
              <w:top w:val="nil"/>
              <w:left w:val="nil"/>
              <w:bottom w:val="single" w:color="auto" w:sz="8" w:space="0"/>
              <w:right w:val="single" w:color="auto" w:sz="8" w:space="0"/>
            </w:tcBorders>
            <w:tcMar>
              <w:top w:w="0" w:type="dxa"/>
              <w:left w:w="108" w:type="dxa"/>
              <w:bottom w:w="0" w:type="dxa"/>
              <w:right w:w="108" w:type="dxa"/>
            </w:tcMar>
            <w:vAlign w:val="bottom"/>
          </w:tcPr>
          <w:p w:rsidRPr="004F0BD3" w:rsidR="002F3B6C" w:rsidP="002F3B6C" w:rsidRDefault="002F3B6C" w14:paraId="7B01659C" w14:textId="77777777">
            <w:pPr>
              <w:autoSpaceDE w:val="0"/>
              <w:autoSpaceDN w:val="0"/>
              <w:adjustRightInd w:val="0"/>
              <w:jc w:val="center"/>
              <w:rPr>
                <w:sz w:val="22"/>
                <w:szCs w:val="22"/>
              </w:rPr>
            </w:pPr>
            <w:r w:rsidRPr="004F0BD3">
              <w:rPr>
                <w:sz w:val="22"/>
                <w:szCs w:val="22"/>
              </w:rPr>
              <w:t>3,812</w:t>
            </w:r>
          </w:p>
        </w:tc>
        <w:tc>
          <w:tcPr>
            <w:tcW w:w="1226" w:type="dxa"/>
            <w:tcBorders>
              <w:top w:val="nil"/>
              <w:left w:val="nil"/>
              <w:bottom w:val="single" w:color="auto" w:sz="8" w:space="0"/>
              <w:right w:val="single" w:color="auto" w:sz="8" w:space="0"/>
            </w:tcBorders>
            <w:tcMar>
              <w:top w:w="0" w:type="dxa"/>
              <w:left w:w="108" w:type="dxa"/>
              <w:bottom w:w="0" w:type="dxa"/>
              <w:right w:w="108" w:type="dxa"/>
            </w:tcMar>
            <w:vAlign w:val="bottom"/>
          </w:tcPr>
          <w:p w:rsidRPr="004F0BD3" w:rsidR="002F3B6C" w:rsidP="002F3B6C" w:rsidRDefault="002F3B6C" w14:paraId="7FA41AF0" w14:textId="77777777">
            <w:pPr>
              <w:autoSpaceDE w:val="0"/>
              <w:autoSpaceDN w:val="0"/>
              <w:adjustRightInd w:val="0"/>
              <w:jc w:val="center"/>
              <w:rPr>
                <w:sz w:val="22"/>
                <w:szCs w:val="22"/>
              </w:rPr>
            </w:pPr>
            <w:r w:rsidRPr="004F0BD3">
              <w:rPr>
                <w:sz w:val="22"/>
                <w:szCs w:val="22"/>
              </w:rPr>
              <w:t>10 hrs.</w:t>
            </w:r>
          </w:p>
        </w:tc>
        <w:tc>
          <w:tcPr>
            <w:tcW w:w="1170" w:type="dxa"/>
            <w:tcBorders>
              <w:top w:val="nil"/>
              <w:left w:val="nil"/>
              <w:bottom w:val="single" w:color="auto" w:sz="8" w:space="0"/>
              <w:right w:val="single" w:color="auto" w:sz="8" w:space="0"/>
            </w:tcBorders>
            <w:tcMar>
              <w:top w:w="0" w:type="dxa"/>
              <w:left w:w="108" w:type="dxa"/>
              <w:bottom w:w="0" w:type="dxa"/>
              <w:right w:w="108" w:type="dxa"/>
            </w:tcMar>
            <w:vAlign w:val="bottom"/>
          </w:tcPr>
          <w:p w:rsidRPr="004F0BD3" w:rsidR="002F3B6C" w:rsidP="002F3B6C" w:rsidRDefault="002F3B6C" w14:paraId="55AA6066" w14:textId="77777777">
            <w:pPr>
              <w:autoSpaceDE w:val="0"/>
              <w:autoSpaceDN w:val="0"/>
              <w:adjustRightInd w:val="0"/>
              <w:jc w:val="center"/>
              <w:rPr>
                <w:sz w:val="22"/>
                <w:szCs w:val="22"/>
              </w:rPr>
            </w:pPr>
            <w:r>
              <w:rPr>
                <w:sz w:val="22"/>
                <w:szCs w:val="22"/>
              </w:rPr>
              <w:t>38,120</w:t>
            </w:r>
          </w:p>
        </w:tc>
        <w:tc>
          <w:tcPr>
            <w:tcW w:w="990" w:type="dxa"/>
            <w:tcBorders>
              <w:top w:val="nil"/>
              <w:left w:val="nil"/>
              <w:bottom w:val="single" w:color="auto" w:sz="8" w:space="0"/>
              <w:right w:val="single" w:color="auto" w:sz="8" w:space="0"/>
            </w:tcBorders>
            <w:tcMar>
              <w:top w:w="0" w:type="dxa"/>
              <w:left w:w="108" w:type="dxa"/>
              <w:bottom w:w="0" w:type="dxa"/>
              <w:right w:w="108" w:type="dxa"/>
            </w:tcMar>
            <w:vAlign w:val="bottom"/>
          </w:tcPr>
          <w:p w:rsidRPr="004F0BD3" w:rsidR="002F3B6C" w:rsidP="002F3B6C" w:rsidRDefault="002F3B6C" w14:paraId="04410299" w14:textId="77777777">
            <w:pPr>
              <w:autoSpaceDE w:val="0"/>
              <w:autoSpaceDN w:val="0"/>
              <w:adjustRightInd w:val="0"/>
              <w:jc w:val="center"/>
              <w:rPr>
                <w:sz w:val="22"/>
                <w:szCs w:val="22"/>
              </w:rPr>
            </w:pPr>
            <w:r w:rsidRPr="004F0BD3">
              <w:rPr>
                <w:sz w:val="22"/>
                <w:szCs w:val="22"/>
              </w:rPr>
              <w:t>$24.15/$33.77</w:t>
            </w:r>
          </w:p>
        </w:tc>
        <w:tc>
          <w:tcPr>
            <w:tcW w:w="168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002F3B6C" w:rsidP="002F3B6C" w:rsidRDefault="002F3B6C" w14:paraId="4D0D5D61" w14:textId="77777777">
            <w:pPr>
              <w:autoSpaceDE w:val="0"/>
              <w:autoSpaceDN w:val="0"/>
              <w:adjustRightInd w:val="0"/>
              <w:jc w:val="center"/>
              <w:rPr>
                <w:sz w:val="22"/>
                <w:szCs w:val="22"/>
              </w:rPr>
            </w:pPr>
          </w:p>
          <w:p w:rsidR="002F3B6C" w:rsidP="002F3B6C" w:rsidRDefault="002F3B6C" w14:paraId="14C43C1D" w14:textId="77777777">
            <w:pPr>
              <w:autoSpaceDE w:val="0"/>
              <w:autoSpaceDN w:val="0"/>
              <w:adjustRightInd w:val="0"/>
              <w:jc w:val="center"/>
              <w:rPr>
                <w:sz w:val="22"/>
                <w:szCs w:val="22"/>
              </w:rPr>
            </w:pPr>
          </w:p>
          <w:p w:rsidRPr="004F0BD3" w:rsidR="002F3B6C" w:rsidP="002F3B6C" w:rsidRDefault="002F3B6C" w14:paraId="4742F143" w14:textId="77777777">
            <w:pPr>
              <w:autoSpaceDE w:val="0"/>
              <w:autoSpaceDN w:val="0"/>
              <w:adjustRightInd w:val="0"/>
              <w:jc w:val="center"/>
              <w:rPr>
                <w:sz w:val="22"/>
                <w:szCs w:val="22"/>
              </w:rPr>
            </w:pPr>
            <w:r>
              <w:rPr>
                <w:sz w:val="22"/>
                <w:szCs w:val="22"/>
              </w:rPr>
              <w:t>$1,160,328.40</w:t>
            </w:r>
          </w:p>
        </w:tc>
      </w:tr>
      <w:tr w:rsidRPr="00B86908" w:rsidR="002F3B6C" w:rsidTr="002F3B6C" w14:paraId="5FD25729" w14:textId="77777777">
        <w:tc>
          <w:tcPr>
            <w:tcW w:w="162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4F0BD3" w:rsidR="002F3B6C" w:rsidP="002F3B6C" w:rsidRDefault="002F3B6C" w14:paraId="06B8C363" w14:textId="77777777">
            <w:pPr>
              <w:autoSpaceDE w:val="0"/>
              <w:autoSpaceDN w:val="0"/>
              <w:adjustRightInd w:val="0"/>
              <w:rPr>
                <w:b/>
                <w:bCs/>
                <w:i/>
                <w:iCs/>
                <w:sz w:val="22"/>
                <w:szCs w:val="22"/>
              </w:rPr>
            </w:pPr>
            <w:r w:rsidRPr="004F0BD3">
              <w:rPr>
                <w:b/>
                <w:bCs/>
                <w:i/>
                <w:iCs/>
                <w:sz w:val="22"/>
                <w:szCs w:val="22"/>
              </w:rPr>
              <w:t>Unduplicated Totals</w:t>
            </w:r>
          </w:p>
        </w:tc>
        <w:tc>
          <w:tcPr>
            <w:tcW w:w="1530" w:type="dxa"/>
            <w:tcBorders>
              <w:top w:val="nil"/>
              <w:left w:val="nil"/>
              <w:bottom w:val="single" w:color="auto" w:sz="8" w:space="0"/>
              <w:right w:val="single" w:color="auto" w:sz="8" w:space="0"/>
            </w:tcBorders>
            <w:tcMar>
              <w:top w:w="0" w:type="dxa"/>
              <w:left w:w="108" w:type="dxa"/>
              <w:bottom w:w="0" w:type="dxa"/>
              <w:right w:w="108" w:type="dxa"/>
            </w:tcMar>
          </w:tcPr>
          <w:p w:rsidRPr="004F0BD3" w:rsidR="002F3B6C" w:rsidP="002F3B6C" w:rsidRDefault="002F3B6C" w14:paraId="792C6023" w14:textId="77777777">
            <w:pPr>
              <w:autoSpaceDE w:val="0"/>
              <w:autoSpaceDN w:val="0"/>
              <w:adjustRightInd w:val="0"/>
              <w:jc w:val="center"/>
              <w:rPr>
                <w:b/>
                <w:i/>
                <w:sz w:val="22"/>
                <w:szCs w:val="22"/>
              </w:rPr>
            </w:pPr>
          </w:p>
          <w:p w:rsidRPr="004F0BD3" w:rsidR="002F3B6C" w:rsidP="002F3B6C" w:rsidRDefault="002F3B6C" w14:paraId="3671213E" w14:textId="77777777">
            <w:pPr>
              <w:autoSpaceDE w:val="0"/>
              <w:autoSpaceDN w:val="0"/>
              <w:adjustRightInd w:val="0"/>
              <w:jc w:val="center"/>
              <w:rPr>
                <w:b/>
                <w:i/>
                <w:sz w:val="22"/>
                <w:szCs w:val="22"/>
              </w:rPr>
            </w:pPr>
            <w:r w:rsidRPr="004F0BD3">
              <w:rPr>
                <w:b/>
                <w:i/>
                <w:sz w:val="22"/>
                <w:szCs w:val="22"/>
              </w:rPr>
              <w:t>1,030</w:t>
            </w:r>
          </w:p>
        </w:tc>
        <w:tc>
          <w:tcPr>
            <w:tcW w:w="1350" w:type="dxa"/>
            <w:tcBorders>
              <w:top w:val="nil"/>
              <w:left w:val="nil"/>
              <w:bottom w:val="single" w:color="auto" w:sz="8" w:space="0"/>
              <w:right w:val="single" w:color="auto" w:sz="8" w:space="0"/>
            </w:tcBorders>
            <w:tcMar>
              <w:top w:w="0" w:type="dxa"/>
              <w:left w:w="108" w:type="dxa"/>
              <w:bottom w:w="0" w:type="dxa"/>
              <w:right w:w="108" w:type="dxa"/>
            </w:tcMar>
          </w:tcPr>
          <w:p w:rsidRPr="004F0BD3" w:rsidR="002F3B6C" w:rsidP="002F3B6C" w:rsidRDefault="002F3B6C" w14:paraId="2D150B2F" w14:textId="77777777">
            <w:pPr>
              <w:autoSpaceDE w:val="0"/>
              <w:autoSpaceDN w:val="0"/>
              <w:adjustRightInd w:val="0"/>
              <w:jc w:val="center"/>
              <w:rPr>
                <w:b/>
                <w:i/>
                <w:sz w:val="22"/>
                <w:szCs w:val="22"/>
              </w:rPr>
            </w:pPr>
          </w:p>
        </w:tc>
        <w:tc>
          <w:tcPr>
            <w:tcW w:w="1350" w:type="dxa"/>
            <w:tcBorders>
              <w:top w:val="nil"/>
              <w:left w:val="nil"/>
              <w:bottom w:val="single" w:color="auto" w:sz="8" w:space="0"/>
              <w:right w:val="single" w:color="auto" w:sz="8" w:space="0"/>
            </w:tcBorders>
            <w:tcMar>
              <w:top w:w="0" w:type="dxa"/>
              <w:left w:w="108" w:type="dxa"/>
              <w:bottom w:w="0" w:type="dxa"/>
              <w:right w:w="108" w:type="dxa"/>
            </w:tcMar>
          </w:tcPr>
          <w:p w:rsidRPr="004F0BD3" w:rsidR="002F3B6C" w:rsidP="002F3B6C" w:rsidRDefault="002F3B6C" w14:paraId="1B5AE4BD" w14:textId="77777777">
            <w:pPr>
              <w:autoSpaceDE w:val="0"/>
              <w:autoSpaceDN w:val="0"/>
              <w:adjustRightInd w:val="0"/>
              <w:jc w:val="center"/>
              <w:rPr>
                <w:b/>
                <w:i/>
                <w:sz w:val="22"/>
                <w:szCs w:val="22"/>
              </w:rPr>
            </w:pPr>
          </w:p>
          <w:p w:rsidRPr="004F0BD3" w:rsidR="002F3B6C" w:rsidP="002F3B6C" w:rsidRDefault="002F3B6C" w14:paraId="0905F843" w14:textId="77777777">
            <w:pPr>
              <w:autoSpaceDE w:val="0"/>
              <w:autoSpaceDN w:val="0"/>
              <w:adjustRightInd w:val="0"/>
              <w:jc w:val="center"/>
              <w:rPr>
                <w:b/>
                <w:i/>
                <w:sz w:val="22"/>
                <w:szCs w:val="22"/>
              </w:rPr>
            </w:pPr>
            <w:r w:rsidRPr="004F0BD3">
              <w:rPr>
                <w:b/>
                <w:i/>
                <w:sz w:val="22"/>
                <w:szCs w:val="22"/>
              </w:rPr>
              <w:t>4,120</w:t>
            </w:r>
          </w:p>
        </w:tc>
        <w:tc>
          <w:tcPr>
            <w:tcW w:w="1226" w:type="dxa"/>
            <w:tcBorders>
              <w:top w:val="nil"/>
              <w:left w:val="nil"/>
              <w:bottom w:val="single" w:color="auto" w:sz="8" w:space="0"/>
              <w:right w:val="single" w:color="auto" w:sz="8" w:space="0"/>
            </w:tcBorders>
            <w:tcMar>
              <w:top w:w="0" w:type="dxa"/>
              <w:left w:w="108" w:type="dxa"/>
              <w:bottom w:w="0" w:type="dxa"/>
              <w:right w:w="108" w:type="dxa"/>
            </w:tcMar>
          </w:tcPr>
          <w:p w:rsidRPr="004F0BD3" w:rsidR="002F3B6C" w:rsidP="002F3B6C" w:rsidRDefault="002F3B6C" w14:paraId="4511CE66" w14:textId="77777777">
            <w:pPr>
              <w:autoSpaceDE w:val="0"/>
              <w:autoSpaceDN w:val="0"/>
              <w:adjustRightInd w:val="0"/>
              <w:jc w:val="center"/>
              <w:rPr>
                <w:b/>
                <w:i/>
                <w:sz w:val="22"/>
                <w:szCs w:val="22"/>
              </w:rPr>
            </w:pPr>
          </w:p>
        </w:tc>
        <w:tc>
          <w:tcPr>
            <w:tcW w:w="1170" w:type="dxa"/>
            <w:tcBorders>
              <w:top w:val="nil"/>
              <w:left w:val="nil"/>
              <w:bottom w:val="single" w:color="auto" w:sz="8" w:space="0"/>
              <w:right w:val="single" w:color="auto" w:sz="8" w:space="0"/>
            </w:tcBorders>
            <w:tcMar>
              <w:top w:w="0" w:type="dxa"/>
              <w:left w:w="108" w:type="dxa"/>
              <w:bottom w:w="0" w:type="dxa"/>
              <w:right w:w="108" w:type="dxa"/>
            </w:tcMar>
          </w:tcPr>
          <w:p w:rsidRPr="004F0BD3" w:rsidR="002F3B6C" w:rsidP="002F3B6C" w:rsidRDefault="002F3B6C" w14:paraId="5727F166" w14:textId="77777777">
            <w:pPr>
              <w:autoSpaceDE w:val="0"/>
              <w:autoSpaceDN w:val="0"/>
              <w:adjustRightInd w:val="0"/>
              <w:jc w:val="center"/>
              <w:rPr>
                <w:b/>
                <w:i/>
                <w:sz w:val="22"/>
                <w:szCs w:val="22"/>
              </w:rPr>
            </w:pPr>
          </w:p>
          <w:p w:rsidRPr="004F0BD3" w:rsidR="002F3B6C" w:rsidP="002F3B6C" w:rsidRDefault="002F3B6C" w14:paraId="3264C7CC" w14:textId="77777777">
            <w:pPr>
              <w:autoSpaceDE w:val="0"/>
              <w:autoSpaceDN w:val="0"/>
              <w:adjustRightInd w:val="0"/>
              <w:jc w:val="center"/>
              <w:rPr>
                <w:b/>
                <w:i/>
                <w:sz w:val="22"/>
                <w:szCs w:val="22"/>
              </w:rPr>
            </w:pPr>
            <w:r w:rsidRPr="004F0BD3">
              <w:rPr>
                <w:b/>
                <w:i/>
                <w:sz w:val="22"/>
                <w:szCs w:val="22"/>
              </w:rPr>
              <w:t>50,594</w:t>
            </w:r>
          </w:p>
        </w:tc>
        <w:tc>
          <w:tcPr>
            <w:tcW w:w="990" w:type="dxa"/>
            <w:tcBorders>
              <w:top w:val="nil"/>
              <w:left w:val="nil"/>
              <w:bottom w:val="single" w:color="auto" w:sz="8" w:space="0"/>
              <w:right w:val="single" w:color="auto" w:sz="8" w:space="0"/>
            </w:tcBorders>
            <w:tcMar>
              <w:top w:w="0" w:type="dxa"/>
              <w:left w:w="108" w:type="dxa"/>
              <w:bottom w:w="0" w:type="dxa"/>
              <w:right w:w="108" w:type="dxa"/>
            </w:tcMar>
          </w:tcPr>
          <w:p w:rsidRPr="004F0BD3" w:rsidR="002F3B6C" w:rsidP="002F3B6C" w:rsidRDefault="002F3B6C" w14:paraId="5F51AC9B" w14:textId="77777777">
            <w:pPr>
              <w:autoSpaceDE w:val="0"/>
              <w:autoSpaceDN w:val="0"/>
              <w:adjustRightInd w:val="0"/>
              <w:jc w:val="center"/>
              <w:rPr>
                <w:b/>
                <w:i/>
                <w:sz w:val="22"/>
                <w:szCs w:val="22"/>
              </w:rPr>
            </w:pPr>
          </w:p>
        </w:tc>
        <w:tc>
          <w:tcPr>
            <w:tcW w:w="168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4F0BD3" w:rsidR="002F3B6C" w:rsidP="002F3B6C" w:rsidRDefault="002F3B6C" w14:paraId="5B57ABCB" w14:textId="77777777">
            <w:pPr>
              <w:jc w:val="center"/>
              <w:rPr>
                <w:b/>
                <w:color w:val="000000"/>
                <w:sz w:val="22"/>
                <w:szCs w:val="22"/>
              </w:rPr>
            </w:pPr>
          </w:p>
          <w:p w:rsidRPr="004F0BD3" w:rsidR="002F3B6C" w:rsidP="002F3B6C" w:rsidRDefault="002F3B6C" w14:paraId="4D6683C1" w14:textId="77777777">
            <w:pPr>
              <w:jc w:val="center"/>
              <w:rPr>
                <w:b/>
                <w:color w:val="000000"/>
                <w:sz w:val="22"/>
                <w:szCs w:val="22"/>
              </w:rPr>
            </w:pPr>
            <w:r w:rsidRPr="004F0BD3">
              <w:rPr>
                <w:b/>
                <w:color w:val="000000"/>
                <w:sz w:val="22"/>
                <w:szCs w:val="22"/>
              </w:rPr>
              <w:t>$1,</w:t>
            </w:r>
            <w:r>
              <w:rPr>
                <w:b/>
                <w:color w:val="000000"/>
                <w:sz w:val="22"/>
                <w:szCs w:val="22"/>
              </w:rPr>
              <w:t>548,848.14</w:t>
            </w:r>
            <w:r w:rsidRPr="004F0BD3">
              <w:rPr>
                <w:b/>
                <w:color w:val="000000"/>
                <w:sz w:val="22"/>
                <w:szCs w:val="22"/>
              </w:rPr>
              <w:t xml:space="preserve"> </w:t>
            </w:r>
          </w:p>
          <w:p w:rsidRPr="004F0BD3" w:rsidR="002F3B6C" w:rsidP="002F3B6C" w:rsidRDefault="002F3B6C" w14:paraId="70D96A5D" w14:textId="77777777">
            <w:pPr>
              <w:autoSpaceDE w:val="0"/>
              <w:autoSpaceDN w:val="0"/>
              <w:adjustRightInd w:val="0"/>
              <w:jc w:val="center"/>
              <w:rPr>
                <w:b/>
                <w:i/>
                <w:sz w:val="22"/>
                <w:szCs w:val="22"/>
              </w:rPr>
            </w:pPr>
          </w:p>
        </w:tc>
      </w:tr>
    </w:tbl>
    <w:p w:rsidR="002F3B6C" w:rsidP="002F3B6C" w:rsidRDefault="002F3B6C" w14:paraId="2366B6F5" w14:textId="77777777">
      <w:pPr>
        <w:autoSpaceDE w:val="0"/>
        <w:autoSpaceDN w:val="0"/>
        <w:adjustRightInd w:val="0"/>
      </w:pPr>
      <w:r w:rsidRPr="001A00ED">
        <w:lastRenderedPageBreak/>
        <w:t xml:space="preserve">* </w:t>
      </w:r>
      <w:r w:rsidRPr="00D85D5A">
        <w:rPr>
          <w:i/>
          <w:sz w:val="22"/>
          <w:szCs w:val="22"/>
        </w:rPr>
        <w:t>The hourly rate used to calculate cost depends upon the type of organization receiving the grant.  For private non-profit grantees and Federally-recognized tribes, the hourly rate is the average hourly earnings in the civic and social organizations industry, CES code 80</w:t>
      </w:r>
      <w:r>
        <w:rPr>
          <w:i/>
          <w:sz w:val="22"/>
          <w:szCs w:val="22"/>
        </w:rPr>
        <w:t>8</w:t>
      </w:r>
      <w:r w:rsidRPr="00D85D5A">
        <w:rPr>
          <w:i/>
          <w:sz w:val="22"/>
          <w:szCs w:val="22"/>
        </w:rPr>
        <w:t>13400 (</w:t>
      </w:r>
      <w:r>
        <w:rPr>
          <w:i/>
          <w:sz w:val="22"/>
          <w:szCs w:val="22"/>
        </w:rPr>
        <w:t>October 2020</w:t>
      </w:r>
      <w:r w:rsidRPr="00D85D5A">
        <w:rPr>
          <w:i/>
          <w:sz w:val="22"/>
          <w:szCs w:val="22"/>
        </w:rPr>
        <w:t xml:space="preserve">, CES survey, U.S. Census Bureau, </w:t>
      </w:r>
      <w:hyperlink w:history="1" r:id="rId14">
        <w:r w:rsidRPr="00D85D5A">
          <w:rPr>
            <w:rStyle w:val="Hyperlink"/>
            <w:i/>
            <w:sz w:val="22"/>
            <w:szCs w:val="22"/>
          </w:rPr>
          <w:t>http://data.bls.gov/PDQ/outside.jsp?survey=ce</w:t>
        </w:r>
      </w:hyperlink>
      <w:r w:rsidRPr="00D85D5A">
        <w:rPr>
          <w:i/>
          <w:sz w:val="22"/>
          <w:szCs w:val="22"/>
        </w:rPr>
        <w:t>).  For state, county, and U.S. territory government grantees, the hourly rate is the estimated average hourly earnings for employees in the administration of economic programs industry, NAICS code 926110 (CY 201</w:t>
      </w:r>
      <w:r>
        <w:rPr>
          <w:i/>
          <w:sz w:val="22"/>
          <w:szCs w:val="22"/>
        </w:rPr>
        <w:t>9</w:t>
      </w:r>
      <w:r w:rsidRPr="00D85D5A">
        <w:rPr>
          <w:i/>
          <w:sz w:val="22"/>
          <w:szCs w:val="22"/>
        </w:rPr>
        <w:t xml:space="preserve">, Quarterly Census of Employment and Wages, Bureau of Labor Statistics, </w:t>
      </w:r>
      <w:hyperlink w:history="1" r:id="rId15">
        <w:r w:rsidRPr="00D85D5A">
          <w:rPr>
            <w:rStyle w:val="Hyperlink"/>
            <w:i/>
            <w:sz w:val="22"/>
            <w:szCs w:val="22"/>
          </w:rPr>
          <w:t>http://data.bls.gov/pdq/querytool.jsp?survey=en</w:t>
        </w:r>
      </w:hyperlink>
      <w:r w:rsidRPr="00D85D5A">
        <w:rPr>
          <w:i/>
          <w:sz w:val="22"/>
          <w:szCs w:val="22"/>
        </w:rPr>
        <w:t>).</w:t>
      </w:r>
    </w:p>
    <w:p w:rsidRPr="004F0BD3" w:rsidR="002F3B6C" w:rsidP="002F3B6C" w:rsidRDefault="002F3B6C" w14:paraId="3685A088" w14:textId="77777777">
      <w:pPr>
        <w:rPr>
          <w:i/>
          <w:sz w:val="22"/>
          <w:szCs w:val="22"/>
        </w:rPr>
      </w:pPr>
      <w:r w:rsidRPr="004F0BD3">
        <w:rPr>
          <w:i/>
          <w:sz w:val="22"/>
          <w:szCs w:val="22"/>
        </w:rPr>
        <w:t xml:space="preserve">Calculation was done by taking the average weekly earnings for all three levels of government and then </w:t>
      </w:r>
    </w:p>
    <w:p w:rsidRPr="004F0BD3" w:rsidR="002F3B6C" w:rsidP="002F3B6C" w:rsidRDefault="002F3B6C" w14:paraId="3F6C5ED8" w14:textId="77777777">
      <w:pPr>
        <w:rPr>
          <w:i/>
          <w:sz w:val="22"/>
          <w:szCs w:val="22"/>
        </w:rPr>
      </w:pPr>
      <w:r w:rsidRPr="004F0BD3">
        <w:rPr>
          <w:i/>
          <w:sz w:val="22"/>
          <w:szCs w:val="22"/>
        </w:rPr>
        <w:t xml:space="preserve">divided that by 40 hours. </w:t>
      </w:r>
    </w:p>
    <w:p w:rsidRPr="004F0BD3" w:rsidR="002F3B6C" w:rsidP="002F3B6C" w:rsidRDefault="002F3B6C" w14:paraId="3B7F4B5A" w14:textId="77777777">
      <w:pPr>
        <w:rPr>
          <w:i/>
          <w:sz w:val="22"/>
          <w:szCs w:val="22"/>
        </w:rPr>
      </w:pPr>
      <w:r w:rsidRPr="004F0BD3">
        <w:rPr>
          <w:i/>
          <w:sz w:val="22"/>
          <w:szCs w:val="22"/>
        </w:rPr>
        <w:t xml:space="preserve">**Monetized Value of Respondent Time for SCSEP Data Validation includes a combined total of 21 respondents at $24.15 hourly rate and 56 respondents at $33.77 hourly rate (see Table 3).  Monetized Value of Respondent Time for Quarterly Narrative Performance Report includes combined total of 330 respondents at $24.15 hourly rate and 623 respondents at $33.77 hourly rate (see Table 4).  </w:t>
      </w:r>
    </w:p>
    <w:p w:rsidRPr="004F0BD3" w:rsidR="002F3B6C" w:rsidP="003204D8" w:rsidRDefault="002F3B6C" w14:paraId="1D7A8F18" w14:textId="77777777">
      <w:pPr>
        <w:autoSpaceDE w:val="0"/>
        <w:autoSpaceDN w:val="0"/>
        <w:adjustRightInd w:val="0"/>
      </w:pPr>
    </w:p>
    <w:p w:rsidRPr="004F0BD3" w:rsidR="003204D8" w:rsidP="003204D8" w:rsidRDefault="003204D8" w14:paraId="01D04591" w14:textId="77777777">
      <w:pPr>
        <w:tabs>
          <w:tab w:val="right" w:pos="360"/>
        </w:tabs>
        <w:autoSpaceDE w:val="0"/>
        <w:autoSpaceDN w:val="0"/>
        <w:adjustRightInd w:val="0"/>
        <w:ind w:left="540" w:hanging="540"/>
        <w:rPr>
          <w:i/>
        </w:rPr>
      </w:pPr>
      <w:r w:rsidRPr="004F0BD3">
        <w:rPr>
          <w:i/>
        </w:rPr>
        <w:t>13.</w:t>
      </w:r>
      <w:r w:rsidRPr="004F0BD3">
        <w:rPr>
          <w:i/>
        </w:rPr>
        <w:tab/>
      </w:r>
      <w:r w:rsidRPr="004F0BD3">
        <w:rPr>
          <w:i/>
        </w:rPr>
        <w:tab/>
        <w:t>Provide an estimate for the total annual cost burden to respondents or record keepers resulting from the collection of information.  (Do not include the cost of any hour burden already reflected on the burden worksheet).</w:t>
      </w:r>
    </w:p>
    <w:p w:rsidRPr="004F0BD3" w:rsidR="005205D2" w:rsidRDefault="005205D2" w14:paraId="2E0987D8" w14:textId="77777777">
      <w:pPr>
        <w:rPr>
          <w:bCs/>
        </w:rPr>
      </w:pPr>
    </w:p>
    <w:p w:rsidRPr="004F0BD3" w:rsidR="00AF650B" w:rsidP="00AF650B" w:rsidRDefault="00AF650B" w14:paraId="3EAD3DD7" w14:textId="77777777">
      <w:pPr>
        <w:ind w:left="720" w:hanging="270"/>
      </w:pPr>
      <w:r w:rsidRPr="004F0BD3">
        <w:rPr>
          <w:b/>
        </w:rPr>
        <w:t>a)</w:t>
      </w:r>
      <w:r w:rsidRPr="004F0BD3">
        <w:rPr>
          <w:b/>
        </w:rPr>
        <w:tab/>
        <w:t>Start-Up/Capital Costs:</w:t>
      </w:r>
      <w:r w:rsidRPr="004F0BD3">
        <w:t xml:space="preserve">  There are no start-up costs, as the </w:t>
      </w:r>
      <w:r w:rsidRPr="004F0BD3">
        <w:rPr>
          <w:bCs/>
        </w:rPr>
        <w:t xml:space="preserve">Joint Quarterly Narrative Performance Report </w:t>
      </w:r>
      <w:r w:rsidRPr="004F0BD3" w:rsidR="001F225C">
        <w:rPr>
          <w:bCs/>
        </w:rPr>
        <w:t>is</w:t>
      </w:r>
      <w:r w:rsidRPr="004F0BD3">
        <w:rPr>
          <w:bCs/>
        </w:rPr>
        <w:t xml:space="preserve"> developed using basic word processing software and submitted via existing web-based reporting systems or via email.</w:t>
      </w:r>
      <w:r w:rsidRPr="004F0BD3">
        <w:t xml:space="preserve"> </w:t>
      </w:r>
    </w:p>
    <w:p w:rsidRPr="004F0BD3" w:rsidR="00AF650B" w:rsidP="00AF650B" w:rsidRDefault="00AF650B" w14:paraId="172A3FD1" w14:textId="77777777">
      <w:pPr>
        <w:ind w:left="720" w:hanging="720"/>
      </w:pPr>
    </w:p>
    <w:p w:rsidRPr="004F0BD3" w:rsidR="00AF650B" w:rsidP="00AF650B" w:rsidRDefault="00AF650B" w14:paraId="4ADEFF2E" w14:textId="77777777">
      <w:pPr>
        <w:ind w:left="720" w:hanging="270"/>
      </w:pPr>
      <w:r w:rsidRPr="004F0BD3">
        <w:rPr>
          <w:b/>
        </w:rPr>
        <w:t>b)</w:t>
      </w:r>
      <w:r w:rsidRPr="004F0BD3">
        <w:rPr>
          <w:b/>
        </w:rPr>
        <w:tab/>
        <w:t xml:space="preserve">Annual Costs: </w:t>
      </w:r>
      <w:r w:rsidRPr="004F0BD3">
        <w:t xml:space="preserve"> There are no annual costs, as ETA is already providing access to the web-based reporting platforms as covered under separate Information Collection Requests or submission via the existing DOL email server.</w:t>
      </w:r>
    </w:p>
    <w:p w:rsidRPr="004F0BD3" w:rsidR="003204D8" w:rsidP="003204D8" w:rsidRDefault="003204D8" w14:paraId="67F061C6" w14:textId="77777777">
      <w:pPr>
        <w:autoSpaceDE w:val="0"/>
        <w:autoSpaceDN w:val="0"/>
        <w:adjustRightInd w:val="0"/>
      </w:pPr>
      <w:bookmarkStart w:name="_GoBack" w:id="3"/>
      <w:bookmarkEnd w:id="3"/>
    </w:p>
    <w:p w:rsidRPr="004F0BD3" w:rsidR="003204D8" w:rsidP="003204D8" w:rsidRDefault="003204D8" w14:paraId="0BE3CF83" w14:textId="77777777">
      <w:pPr>
        <w:tabs>
          <w:tab w:val="right" w:pos="360"/>
        </w:tabs>
        <w:autoSpaceDE w:val="0"/>
        <w:autoSpaceDN w:val="0"/>
        <w:adjustRightInd w:val="0"/>
        <w:ind w:left="540" w:hanging="540"/>
        <w:rPr>
          <w:i/>
        </w:rPr>
      </w:pPr>
      <w:r w:rsidRPr="004F0BD3">
        <w:rPr>
          <w:i/>
        </w:rPr>
        <w:t>14.</w:t>
      </w:r>
      <w:r w:rsidRPr="004F0BD3">
        <w:rPr>
          <w:i/>
        </w:rPr>
        <w:tab/>
      </w:r>
      <w:r w:rsidRPr="004F0BD3">
        <w:rPr>
          <w:i/>
        </w:rPr>
        <w:tab/>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Pr="004F0BD3" w:rsidR="005205D2" w:rsidRDefault="005205D2" w14:paraId="3D9C7B41" w14:textId="77777777">
      <w:pPr>
        <w:rPr>
          <w:b/>
        </w:rPr>
      </w:pPr>
    </w:p>
    <w:p w:rsidRPr="004F0BD3" w:rsidR="000D76B8" w:rsidRDefault="005205D2" w14:paraId="37313BF7" w14:textId="77777777">
      <w:r w:rsidRPr="004F0BD3">
        <w:t xml:space="preserve">Federal costs are the staff costs required to </w:t>
      </w:r>
      <w:r w:rsidRPr="004F0BD3" w:rsidR="00E2325F">
        <w:t>review</w:t>
      </w:r>
      <w:r w:rsidRPr="004F0BD3">
        <w:t xml:space="preserve"> </w:t>
      </w:r>
      <w:r w:rsidRPr="004F0BD3" w:rsidR="00A931B4">
        <w:t>submission</w:t>
      </w:r>
      <w:r w:rsidRPr="004F0BD3" w:rsidR="00E2325F">
        <w:t>s</w:t>
      </w:r>
      <w:r w:rsidRPr="004F0BD3" w:rsidR="00A931B4">
        <w:t xml:space="preserve"> of quarterly narrative performance reporting</w:t>
      </w:r>
      <w:r w:rsidRPr="004F0BD3" w:rsidR="003763E6">
        <w:t xml:space="preserve"> as outlined in Table</w:t>
      </w:r>
      <w:r w:rsidRPr="004F0BD3" w:rsidR="001A6648">
        <w:t xml:space="preserve"> </w:t>
      </w:r>
      <w:r w:rsidRPr="004F0BD3" w:rsidR="00A9379A">
        <w:t>1</w:t>
      </w:r>
      <w:r w:rsidRPr="004F0BD3" w:rsidR="000E1624">
        <w:t>2</w:t>
      </w:r>
      <w:r w:rsidRPr="004F0BD3">
        <w:t xml:space="preserve"> below.  Costs for ETA staff to</w:t>
      </w:r>
      <w:r w:rsidRPr="004F0BD3" w:rsidR="001F225C">
        <w:t xml:space="preserve"> support SCSEP data validation and</w:t>
      </w:r>
      <w:r w:rsidRPr="004F0BD3">
        <w:t xml:space="preserve"> </w:t>
      </w:r>
      <w:r w:rsidRPr="004F0BD3" w:rsidR="00E2325F">
        <w:t>review quarterly narrative performance reports</w:t>
      </w:r>
      <w:r w:rsidRPr="004F0BD3">
        <w:t xml:space="preserve"> </w:t>
      </w:r>
      <w:r w:rsidRPr="004F0BD3" w:rsidR="001F225C">
        <w:t xml:space="preserve">submissions </w:t>
      </w:r>
      <w:r w:rsidRPr="004F0BD3">
        <w:t xml:space="preserve">will be </w:t>
      </w:r>
      <w:r w:rsidRPr="004F0BD3" w:rsidR="00A942BA">
        <w:t>$</w:t>
      </w:r>
      <w:r w:rsidRPr="004F0BD3" w:rsidR="009218F6">
        <w:t>170,297</w:t>
      </w:r>
      <w:r w:rsidRPr="004F0BD3" w:rsidR="005A6E3D">
        <w:t xml:space="preserve"> </w:t>
      </w:r>
      <w:r w:rsidRPr="004F0BD3" w:rsidR="00E2325F">
        <w:t>per year</w:t>
      </w:r>
      <w:r w:rsidRPr="004F0BD3">
        <w:t xml:space="preserve"> for continuing operations.</w:t>
      </w:r>
    </w:p>
    <w:p w:rsidRPr="004F0BD3" w:rsidR="00BA70D7" w:rsidRDefault="00BA70D7" w14:paraId="76D633EA" w14:textId="77777777"/>
    <w:p w:rsidRPr="004F0BD3" w:rsidR="000A7A45" w:rsidP="001E041B" w:rsidRDefault="000A7A45" w14:paraId="12929943" w14:textId="77777777">
      <w:pPr>
        <w:pStyle w:val="Header"/>
        <w:tabs>
          <w:tab w:val="clear" w:pos="4320"/>
          <w:tab w:val="clear" w:pos="8640"/>
        </w:tabs>
      </w:pPr>
    </w:p>
    <w:p w:rsidRPr="004F0BD3" w:rsidR="005205D2" w:rsidP="001A00ED" w:rsidRDefault="001A6648" w14:paraId="1D0E5F8E" w14:textId="4133C4C4">
      <w:pPr>
        <w:pStyle w:val="Header"/>
        <w:tabs>
          <w:tab w:val="clear" w:pos="4320"/>
          <w:tab w:val="clear" w:pos="8640"/>
        </w:tabs>
        <w:jc w:val="center"/>
        <w:rPr>
          <w:b/>
          <w:bCs/>
          <w:sz w:val="22"/>
          <w:szCs w:val="22"/>
        </w:rPr>
      </w:pPr>
      <w:r w:rsidRPr="004F0BD3">
        <w:rPr>
          <w:b/>
          <w:bCs/>
          <w:sz w:val="22"/>
          <w:szCs w:val="22"/>
        </w:rPr>
        <w:t xml:space="preserve">Table </w:t>
      </w:r>
      <w:r w:rsidRPr="004F0BD3" w:rsidR="001E5EEB">
        <w:rPr>
          <w:b/>
          <w:bCs/>
          <w:sz w:val="22"/>
          <w:szCs w:val="22"/>
        </w:rPr>
        <w:t>1</w:t>
      </w:r>
      <w:r w:rsidR="000E33BB">
        <w:rPr>
          <w:b/>
          <w:bCs/>
          <w:sz w:val="22"/>
          <w:szCs w:val="22"/>
        </w:rPr>
        <w:t>1</w:t>
      </w:r>
      <w:r w:rsidRPr="004F0BD3" w:rsidR="001E5EEB">
        <w:rPr>
          <w:b/>
          <w:bCs/>
          <w:sz w:val="22"/>
          <w:szCs w:val="22"/>
        </w:rPr>
        <w:t xml:space="preserve"> </w:t>
      </w:r>
      <w:r w:rsidRPr="004F0BD3" w:rsidR="005205D2">
        <w:rPr>
          <w:b/>
          <w:bCs/>
          <w:sz w:val="22"/>
          <w:szCs w:val="22"/>
        </w:rPr>
        <w:t xml:space="preserve">- Cost of </w:t>
      </w:r>
      <w:r w:rsidRPr="004F0BD3" w:rsidR="00647139">
        <w:rPr>
          <w:b/>
          <w:bCs/>
          <w:sz w:val="22"/>
          <w:szCs w:val="22"/>
        </w:rPr>
        <w:t xml:space="preserve">SCSEP Data Validation and </w:t>
      </w:r>
      <w:r w:rsidRPr="004F0BD3" w:rsidR="00E2325F">
        <w:rPr>
          <w:b/>
          <w:bCs/>
          <w:sz w:val="22"/>
          <w:szCs w:val="22"/>
        </w:rPr>
        <w:t>Quarterly Narrative Performance Review Reporting</w:t>
      </w:r>
      <w:r w:rsidRPr="004F0BD3" w:rsidR="00431B0B">
        <w:rPr>
          <w:b/>
          <w:bCs/>
          <w:sz w:val="22"/>
          <w:szCs w:val="22"/>
        </w:rPr>
        <w:t xml:space="preserve"> </w:t>
      </w:r>
      <w:r w:rsidRPr="004F0BD3" w:rsidR="005205D2">
        <w:rPr>
          <w:b/>
          <w:bCs/>
          <w:sz w:val="22"/>
          <w:szCs w:val="22"/>
        </w:rPr>
        <w:t>to Federal Government</w:t>
      </w:r>
    </w:p>
    <w:p w:rsidRPr="004F0BD3" w:rsidR="00641406" w:rsidP="003F4092" w:rsidRDefault="00641406" w14:paraId="4B74979D" w14:textId="77777777">
      <w:pPr>
        <w:pStyle w:val="Header"/>
        <w:tabs>
          <w:tab w:val="clear" w:pos="4320"/>
          <w:tab w:val="clear" w:pos="8640"/>
        </w:tabs>
        <w:rPr>
          <w:b/>
          <w:bCs/>
        </w:rPr>
      </w:pPr>
    </w:p>
    <w:tbl>
      <w:tblPr>
        <w:tblW w:w="4984" w:type="dxa"/>
        <w:jc w:val="center"/>
        <w:tblLook w:val="0000" w:firstRow="0" w:lastRow="0" w:firstColumn="0" w:lastColumn="0" w:noHBand="0" w:noVBand="0"/>
      </w:tblPr>
      <w:tblGrid>
        <w:gridCol w:w="2907"/>
        <w:gridCol w:w="2077"/>
      </w:tblGrid>
      <w:tr w:rsidRPr="004F0BD3" w:rsidR="006C43D9" w:rsidTr="000F7A34" w14:paraId="5DC7070E" w14:textId="77777777">
        <w:trPr>
          <w:cantSplit/>
          <w:trHeight w:val="1096"/>
          <w:jc w:val="center"/>
        </w:trPr>
        <w:tc>
          <w:tcPr>
            <w:tcW w:w="4984" w:type="dxa"/>
            <w:gridSpan w:val="2"/>
            <w:tcBorders>
              <w:top w:val="single" w:color="auto" w:sz="8" w:space="0"/>
              <w:left w:val="single" w:color="auto" w:sz="8" w:space="0"/>
              <w:bottom w:val="single" w:color="auto" w:sz="8" w:space="0"/>
              <w:right w:val="single" w:color="auto" w:sz="8" w:space="0"/>
            </w:tcBorders>
            <w:shd w:val="clear" w:color="auto" w:fill="C0C0C0"/>
            <w:vAlign w:val="center"/>
          </w:tcPr>
          <w:p w:rsidRPr="004F0BD3" w:rsidR="006C43D9" w:rsidP="00F847C6" w:rsidRDefault="006C43D9" w14:paraId="52E93162" w14:textId="77777777">
            <w:pPr>
              <w:jc w:val="center"/>
              <w:rPr>
                <w:b/>
                <w:bCs/>
                <w:sz w:val="22"/>
                <w:szCs w:val="22"/>
              </w:rPr>
            </w:pPr>
            <w:r w:rsidRPr="004F0BD3">
              <w:rPr>
                <w:b/>
                <w:bCs/>
                <w:sz w:val="22"/>
                <w:szCs w:val="22"/>
              </w:rPr>
              <w:t xml:space="preserve">Continuing Operations                   </w:t>
            </w:r>
          </w:p>
          <w:p w:rsidRPr="004F0BD3" w:rsidR="006C43D9" w:rsidP="00F847C6" w:rsidRDefault="00125138" w14:paraId="57186427" w14:textId="77777777">
            <w:pPr>
              <w:jc w:val="center"/>
              <w:rPr>
                <w:b/>
                <w:bCs/>
                <w:sz w:val="22"/>
                <w:szCs w:val="22"/>
              </w:rPr>
            </w:pPr>
            <w:r w:rsidRPr="004F0BD3">
              <w:rPr>
                <w:b/>
                <w:bCs/>
                <w:sz w:val="22"/>
                <w:szCs w:val="22"/>
              </w:rPr>
              <w:t xml:space="preserve">Per Year to Support </w:t>
            </w:r>
            <w:r w:rsidRPr="004F0BD3" w:rsidR="005412C3">
              <w:rPr>
                <w:b/>
                <w:bCs/>
                <w:sz w:val="22"/>
                <w:szCs w:val="22"/>
              </w:rPr>
              <w:t xml:space="preserve">SCSEP Data Validation and </w:t>
            </w:r>
            <w:r w:rsidRPr="004F0BD3">
              <w:rPr>
                <w:b/>
                <w:bCs/>
                <w:sz w:val="22"/>
                <w:szCs w:val="22"/>
              </w:rPr>
              <w:t>Quarterly Narrative Report Submission</w:t>
            </w:r>
          </w:p>
        </w:tc>
      </w:tr>
      <w:tr w:rsidRPr="004F0BD3" w:rsidR="006C43D9" w:rsidTr="000F7A34" w14:paraId="61944C7A" w14:textId="77777777">
        <w:trPr>
          <w:cantSplit/>
          <w:trHeight w:val="241"/>
          <w:jc w:val="center"/>
        </w:trPr>
        <w:tc>
          <w:tcPr>
            <w:tcW w:w="2907" w:type="dxa"/>
            <w:tcBorders>
              <w:top w:val="nil"/>
              <w:left w:val="single" w:color="auto" w:sz="8" w:space="0"/>
              <w:bottom w:val="single" w:color="auto" w:sz="8" w:space="0"/>
              <w:right w:val="single" w:color="auto" w:sz="8" w:space="0"/>
            </w:tcBorders>
            <w:vAlign w:val="center"/>
          </w:tcPr>
          <w:p w:rsidRPr="004F0BD3" w:rsidR="006C43D9" w:rsidP="00125138" w:rsidRDefault="00125138" w14:paraId="37668A97" w14:textId="77777777">
            <w:pPr>
              <w:ind w:left="252"/>
              <w:rPr>
                <w:sz w:val="22"/>
                <w:szCs w:val="22"/>
              </w:rPr>
            </w:pPr>
            <w:r w:rsidRPr="004F0BD3">
              <w:rPr>
                <w:sz w:val="22"/>
                <w:szCs w:val="22"/>
              </w:rPr>
              <w:lastRenderedPageBreak/>
              <w:t>3</w:t>
            </w:r>
            <w:r w:rsidRPr="004F0BD3" w:rsidR="006C43D9">
              <w:rPr>
                <w:sz w:val="22"/>
                <w:szCs w:val="22"/>
              </w:rPr>
              <w:t xml:space="preserve"> GS-</w:t>
            </w:r>
            <w:r w:rsidRPr="004F0BD3" w:rsidR="000A7A45">
              <w:rPr>
                <w:sz w:val="22"/>
                <w:szCs w:val="22"/>
              </w:rPr>
              <w:t>13</w:t>
            </w:r>
            <w:r w:rsidRPr="004F0BD3">
              <w:rPr>
                <w:sz w:val="22"/>
                <w:szCs w:val="22"/>
              </w:rPr>
              <w:t xml:space="preserve"> in Region 1</w:t>
            </w:r>
            <w:r w:rsidRPr="004F0BD3" w:rsidR="000A7A45">
              <w:rPr>
                <w:sz w:val="22"/>
                <w:szCs w:val="22"/>
              </w:rPr>
              <w:t xml:space="preserve"> </w:t>
            </w:r>
            <w:r w:rsidRPr="004F0BD3" w:rsidR="006C43D9">
              <w:rPr>
                <w:sz w:val="22"/>
                <w:szCs w:val="22"/>
              </w:rPr>
              <w:t>(1/</w:t>
            </w:r>
            <w:r w:rsidRPr="004F0BD3">
              <w:rPr>
                <w:sz w:val="22"/>
                <w:szCs w:val="22"/>
              </w:rPr>
              <w:t>20</w:t>
            </w:r>
            <w:r w:rsidRPr="004F0BD3" w:rsidR="000A7A45">
              <w:rPr>
                <w:sz w:val="22"/>
                <w:szCs w:val="22"/>
              </w:rPr>
              <w:t xml:space="preserve"> </w:t>
            </w:r>
            <w:r w:rsidRPr="004F0BD3" w:rsidR="006C43D9">
              <w:rPr>
                <w:sz w:val="22"/>
                <w:szCs w:val="22"/>
              </w:rPr>
              <w:t>time)</w:t>
            </w:r>
          </w:p>
        </w:tc>
        <w:tc>
          <w:tcPr>
            <w:tcW w:w="2077" w:type="dxa"/>
            <w:tcBorders>
              <w:top w:val="nil"/>
              <w:left w:val="nil"/>
              <w:bottom w:val="single" w:color="auto" w:sz="8" w:space="0"/>
              <w:right w:val="single" w:color="auto" w:sz="8" w:space="0"/>
            </w:tcBorders>
            <w:vAlign w:val="center"/>
          </w:tcPr>
          <w:p w:rsidRPr="004F0BD3" w:rsidR="006C43D9" w:rsidP="009218F6" w:rsidRDefault="006C43D9" w14:paraId="73DF88E9" w14:textId="77777777">
            <w:pPr>
              <w:jc w:val="right"/>
              <w:rPr>
                <w:sz w:val="22"/>
                <w:szCs w:val="22"/>
              </w:rPr>
            </w:pPr>
            <w:r w:rsidRPr="004F0BD3">
              <w:rPr>
                <w:sz w:val="22"/>
                <w:szCs w:val="22"/>
              </w:rPr>
              <w:t>$</w:t>
            </w:r>
            <w:r w:rsidRPr="004F0BD3" w:rsidR="009218F6">
              <w:rPr>
                <w:sz w:val="22"/>
                <w:szCs w:val="22"/>
              </w:rPr>
              <w:t>15,390</w:t>
            </w:r>
          </w:p>
        </w:tc>
      </w:tr>
      <w:tr w:rsidRPr="004F0BD3" w:rsidR="00125138" w:rsidTr="000F7A34" w14:paraId="57DD9462" w14:textId="77777777">
        <w:trPr>
          <w:cantSplit/>
          <w:trHeight w:val="241"/>
          <w:jc w:val="center"/>
        </w:trPr>
        <w:tc>
          <w:tcPr>
            <w:tcW w:w="2907" w:type="dxa"/>
            <w:tcBorders>
              <w:top w:val="nil"/>
              <w:left w:val="single" w:color="auto" w:sz="8" w:space="0"/>
              <w:bottom w:val="single" w:color="auto" w:sz="8" w:space="0"/>
              <w:right w:val="single" w:color="auto" w:sz="8" w:space="0"/>
            </w:tcBorders>
            <w:vAlign w:val="center"/>
          </w:tcPr>
          <w:p w:rsidRPr="004F0BD3" w:rsidR="00125138" w:rsidDel="00125138" w:rsidP="00125138" w:rsidRDefault="00125138" w14:paraId="1146CBA6" w14:textId="77777777">
            <w:pPr>
              <w:ind w:left="252"/>
              <w:rPr>
                <w:sz w:val="22"/>
                <w:szCs w:val="22"/>
              </w:rPr>
            </w:pPr>
            <w:r w:rsidRPr="004F0BD3">
              <w:rPr>
                <w:sz w:val="22"/>
                <w:szCs w:val="22"/>
              </w:rPr>
              <w:t>3 GS-13 in Region 2 (1/20 time)</w:t>
            </w:r>
          </w:p>
        </w:tc>
        <w:tc>
          <w:tcPr>
            <w:tcW w:w="2077" w:type="dxa"/>
            <w:tcBorders>
              <w:top w:val="nil"/>
              <w:left w:val="nil"/>
              <w:bottom w:val="single" w:color="auto" w:sz="8" w:space="0"/>
              <w:right w:val="single" w:color="auto" w:sz="8" w:space="0"/>
            </w:tcBorders>
            <w:vAlign w:val="center"/>
          </w:tcPr>
          <w:p w:rsidRPr="004F0BD3" w:rsidR="00125138" w:rsidP="009218F6" w:rsidRDefault="00125138" w14:paraId="63FF6549" w14:textId="77777777">
            <w:pPr>
              <w:jc w:val="right"/>
              <w:rPr>
                <w:sz w:val="22"/>
                <w:szCs w:val="22"/>
              </w:rPr>
            </w:pPr>
            <w:r w:rsidRPr="004F0BD3">
              <w:rPr>
                <w:sz w:val="22"/>
                <w:szCs w:val="22"/>
              </w:rPr>
              <w:t>$</w:t>
            </w:r>
            <w:r w:rsidRPr="004F0BD3" w:rsidR="009218F6">
              <w:rPr>
                <w:sz w:val="22"/>
                <w:szCs w:val="22"/>
              </w:rPr>
              <w:t>15,024</w:t>
            </w:r>
          </w:p>
        </w:tc>
      </w:tr>
      <w:tr w:rsidRPr="004F0BD3" w:rsidR="00125138" w:rsidTr="000F7A34" w14:paraId="6045281F" w14:textId="77777777">
        <w:trPr>
          <w:cantSplit/>
          <w:trHeight w:val="241"/>
          <w:jc w:val="center"/>
        </w:trPr>
        <w:tc>
          <w:tcPr>
            <w:tcW w:w="2907" w:type="dxa"/>
            <w:tcBorders>
              <w:top w:val="nil"/>
              <w:left w:val="single" w:color="auto" w:sz="8" w:space="0"/>
              <w:bottom w:val="single" w:color="auto" w:sz="8" w:space="0"/>
              <w:right w:val="single" w:color="auto" w:sz="8" w:space="0"/>
            </w:tcBorders>
            <w:vAlign w:val="center"/>
          </w:tcPr>
          <w:p w:rsidRPr="004F0BD3" w:rsidR="00125138" w:rsidDel="00125138" w:rsidP="00125138" w:rsidRDefault="00125138" w14:paraId="6A925EE6" w14:textId="77777777">
            <w:pPr>
              <w:ind w:left="252"/>
              <w:rPr>
                <w:sz w:val="22"/>
                <w:szCs w:val="22"/>
              </w:rPr>
            </w:pPr>
            <w:r w:rsidRPr="004F0BD3">
              <w:rPr>
                <w:sz w:val="22"/>
                <w:szCs w:val="22"/>
              </w:rPr>
              <w:t>3 GS-13 in Region 3 (1/20 time)</w:t>
            </w:r>
          </w:p>
        </w:tc>
        <w:tc>
          <w:tcPr>
            <w:tcW w:w="2077" w:type="dxa"/>
            <w:tcBorders>
              <w:top w:val="nil"/>
              <w:left w:val="nil"/>
              <w:bottom w:val="single" w:color="auto" w:sz="8" w:space="0"/>
              <w:right w:val="single" w:color="auto" w:sz="8" w:space="0"/>
            </w:tcBorders>
            <w:vAlign w:val="center"/>
          </w:tcPr>
          <w:p w:rsidRPr="004F0BD3" w:rsidR="00125138" w:rsidP="009218F6" w:rsidRDefault="00125138" w14:paraId="0C4F7B98" w14:textId="77777777">
            <w:pPr>
              <w:jc w:val="right"/>
              <w:rPr>
                <w:sz w:val="22"/>
                <w:szCs w:val="22"/>
              </w:rPr>
            </w:pPr>
            <w:r w:rsidRPr="004F0BD3">
              <w:rPr>
                <w:sz w:val="22"/>
                <w:szCs w:val="22"/>
              </w:rPr>
              <w:t>$</w:t>
            </w:r>
            <w:r w:rsidRPr="004F0BD3" w:rsidR="009218F6">
              <w:rPr>
                <w:sz w:val="22"/>
                <w:szCs w:val="22"/>
              </w:rPr>
              <w:t>14,562</w:t>
            </w:r>
          </w:p>
        </w:tc>
      </w:tr>
      <w:tr w:rsidRPr="004F0BD3" w:rsidR="00125138" w:rsidTr="000F7A34" w14:paraId="308D87D2" w14:textId="77777777">
        <w:trPr>
          <w:cantSplit/>
          <w:trHeight w:val="241"/>
          <w:jc w:val="center"/>
        </w:trPr>
        <w:tc>
          <w:tcPr>
            <w:tcW w:w="2907" w:type="dxa"/>
            <w:tcBorders>
              <w:top w:val="nil"/>
              <w:left w:val="single" w:color="auto" w:sz="8" w:space="0"/>
              <w:bottom w:val="single" w:color="auto" w:sz="8" w:space="0"/>
              <w:right w:val="single" w:color="auto" w:sz="8" w:space="0"/>
            </w:tcBorders>
            <w:vAlign w:val="center"/>
          </w:tcPr>
          <w:p w:rsidRPr="004F0BD3" w:rsidR="00125138" w:rsidDel="00125138" w:rsidP="00125138" w:rsidRDefault="00125138" w14:paraId="5821060D" w14:textId="77777777">
            <w:pPr>
              <w:ind w:left="252"/>
              <w:rPr>
                <w:sz w:val="22"/>
                <w:szCs w:val="22"/>
              </w:rPr>
            </w:pPr>
            <w:r w:rsidRPr="004F0BD3">
              <w:rPr>
                <w:sz w:val="22"/>
                <w:szCs w:val="22"/>
              </w:rPr>
              <w:t>3 GS-13 in Region 4 (1/20 time)</w:t>
            </w:r>
          </w:p>
        </w:tc>
        <w:tc>
          <w:tcPr>
            <w:tcW w:w="2077" w:type="dxa"/>
            <w:tcBorders>
              <w:top w:val="nil"/>
              <w:left w:val="nil"/>
              <w:bottom w:val="single" w:color="auto" w:sz="8" w:space="0"/>
              <w:right w:val="single" w:color="auto" w:sz="8" w:space="0"/>
            </w:tcBorders>
            <w:vAlign w:val="center"/>
          </w:tcPr>
          <w:p w:rsidRPr="004F0BD3" w:rsidR="00125138" w:rsidP="009218F6" w:rsidRDefault="00125138" w14:paraId="05F203EE" w14:textId="77777777">
            <w:pPr>
              <w:jc w:val="right"/>
              <w:rPr>
                <w:sz w:val="22"/>
                <w:szCs w:val="22"/>
              </w:rPr>
            </w:pPr>
            <w:r w:rsidRPr="004F0BD3">
              <w:rPr>
                <w:sz w:val="22"/>
                <w:szCs w:val="22"/>
              </w:rPr>
              <w:t>$</w:t>
            </w:r>
            <w:r w:rsidRPr="004F0BD3" w:rsidR="009218F6">
              <w:rPr>
                <w:sz w:val="22"/>
                <w:szCs w:val="22"/>
              </w:rPr>
              <w:t>14,898</w:t>
            </w:r>
          </w:p>
        </w:tc>
      </w:tr>
      <w:tr w:rsidRPr="004F0BD3" w:rsidR="00125138" w:rsidTr="000F7A34" w14:paraId="2D3AF763" w14:textId="77777777">
        <w:trPr>
          <w:cantSplit/>
          <w:trHeight w:val="241"/>
          <w:jc w:val="center"/>
        </w:trPr>
        <w:tc>
          <w:tcPr>
            <w:tcW w:w="2907" w:type="dxa"/>
            <w:tcBorders>
              <w:top w:val="nil"/>
              <w:left w:val="single" w:color="auto" w:sz="8" w:space="0"/>
              <w:bottom w:val="single" w:color="auto" w:sz="8" w:space="0"/>
              <w:right w:val="single" w:color="auto" w:sz="8" w:space="0"/>
            </w:tcBorders>
            <w:vAlign w:val="center"/>
          </w:tcPr>
          <w:p w:rsidRPr="004F0BD3" w:rsidR="00125138" w:rsidDel="00125138" w:rsidP="00125138" w:rsidRDefault="00125138" w14:paraId="40A04C45" w14:textId="77777777">
            <w:pPr>
              <w:ind w:left="252"/>
              <w:rPr>
                <w:sz w:val="22"/>
                <w:szCs w:val="22"/>
              </w:rPr>
            </w:pPr>
            <w:r w:rsidRPr="004F0BD3">
              <w:rPr>
                <w:sz w:val="22"/>
                <w:szCs w:val="22"/>
              </w:rPr>
              <w:t>3 GS-13 in Region 5 (1/20 time)</w:t>
            </w:r>
          </w:p>
        </w:tc>
        <w:tc>
          <w:tcPr>
            <w:tcW w:w="2077" w:type="dxa"/>
            <w:tcBorders>
              <w:top w:val="nil"/>
              <w:left w:val="nil"/>
              <w:bottom w:val="single" w:color="auto" w:sz="8" w:space="0"/>
              <w:right w:val="single" w:color="auto" w:sz="8" w:space="0"/>
            </w:tcBorders>
            <w:vAlign w:val="center"/>
          </w:tcPr>
          <w:p w:rsidRPr="004F0BD3" w:rsidR="00125138" w:rsidP="009218F6" w:rsidRDefault="00E2325F" w14:paraId="609AC9C2" w14:textId="77777777">
            <w:pPr>
              <w:jc w:val="right"/>
              <w:rPr>
                <w:sz w:val="22"/>
                <w:szCs w:val="22"/>
              </w:rPr>
            </w:pPr>
            <w:r w:rsidRPr="004F0BD3">
              <w:rPr>
                <w:sz w:val="22"/>
                <w:szCs w:val="22"/>
              </w:rPr>
              <w:t>$</w:t>
            </w:r>
            <w:r w:rsidRPr="004F0BD3" w:rsidR="009218F6">
              <w:rPr>
                <w:sz w:val="22"/>
                <w:szCs w:val="22"/>
              </w:rPr>
              <w:t>15,328</w:t>
            </w:r>
          </w:p>
        </w:tc>
      </w:tr>
      <w:tr w:rsidRPr="004F0BD3" w:rsidR="00125138" w:rsidTr="000F7A34" w14:paraId="01C39A9C" w14:textId="77777777">
        <w:trPr>
          <w:cantSplit/>
          <w:trHeight w:val="241"/>
          <w:jc w:val="center"/>
        </w:trPr>
        <w:tc>
          <w:tcPr>
            <w:tcW w:w="2907" w:type="dxa"/>
            <w:tcBorders>
              <w:top w:val="nil"/>
              <w:left w:val="single" w:color="auto" w:sz="8" w:space="0"/>
              <w:bottom w:val="single" w:color="auto" w:sz="8" w:space="0"/>
              <w:right w:val="single" w:color="auto" w:sz="8" w:space="0"/>
            </w:tcBorders>
            <w:vAlign w:val="center"/>
          </w:tcPr>
          <w:p w:rsidRPr="004F0BD3" w:rsidR="00125138" w:rsidDel="00125138" w:rsidP="00125138" w:rsidRDefault="00125138" w14:paraId="4A31579F" w14:textId="77777777">
            <w:pPr>
              <w:ind w:left="252"/>
              <w:rPr>
                <w:sz w:val="22"/>
                <w:szCs w:val="22"/>
              </w:rPr>
            </w:pPr>
            <w:r w:rsidRPr="004F0BD3">
              <w:rPr>
                <w:sz w:val="22"/>
                <w:szCs w:val="22"/>
              </w:rPr>
              <w:t>3 GS-13 in Region 6 (1/20 time)</w:t>
            </w:r>
          </w:p>
        </w:tc>
        <w:tc>
          <w:tcPr>
            <w:tcW w:w="2077" w:type="dxa"/>
            <w:tcBorders>
              <w:top w:val="nil"/>
              <w:left w:val="nil"/>
              <w:bottom w:val="single" w:color="auto" w:sz="8" w:space="0"/>
              <w:right w:val="single" w:color="auto" w:sz="8" w:space="0"/>
            </w:tcBorders>
            <w:vAlign w:val="center"/>
          </w:tcPr>
          <w:p w:rsidRPr="004F0BD3" w:rsidR="00125138" w:rsidP="009218F6" w:rsidRDefault="00E2325F" w14:paraId="61FB539D" w14:textId="77777777">
            <w:pPr>
              <w:jc w:val="right"/>
              <w:rPr>
                <w:sz w:val="22"/>
                <w:szCs w:val="22"/>
              </w:rPr>
            </w:pPr>
            <w:r w:rsidRPr="004F0BD3">
              <w:rPr>
                <w:sz w:val="22"/>
                <w:szCs w:val="22"/>
              </w:rPr>
              <w:t>$</w:t>
            </w:r>
            <w:r w:rsidRPr="004F0BD3" w:rsidR="009218F6">
              <w:rPr>
                <w:sz w:val="22"/>
                <w:szCs w:val="22"/>
              </w:rPr>
              <w:t>16,860</w:t>
            </w:r>
          </w:p>
        </w:tc>
      </w:tr>
      <w:tr w:rsidRPr="004F0BD3" w:rsidR="00125138" w:rsidTr="000F7A34" w14:paraId="574C4CAB" w14:textId="77777777">
        <w:trPr>
          <w:cantSplit/>
          <w:trHeight w:val="241"/>
          <w:jc w:val="center"/>
        </w:trPr>
        <w:tc>
          <w:tcPr>
            <w:tcW w:w="2907" w:type="dxa"/>
            <w:tcBorders>
              <w:top w:val="nil"/>
              <w:left w:val="single" w:color="auto" w:sz="8" w:space="0"/>
              <w:bottom w:val="single" w:color="auto" w:sz="8" w:space="0"/>
              <w:right w:val="single" w:color="auto" w:sz="8" w:space="0"/>
            </w:tcBorders>
            <w:vAlign w:val="center"/>
          </w:tcPr>
          <w:p w:rsidRPr="004F0BD3" w:rsidR="00125138" w:rsidDel="00125138" w:rsidP="00125138" w:rsidRDefault="00431B0B" w14:paraId="480F0DB7" w14:textId="77777777">
            <w:pPr>
              <w:ind w:left="252"/>
              <w:rPr>
                <w:sz w:val="22"/>
                <w:szCs w:val="22"/>
              </w:rPr>
            </w:pPr>
            <w:r w:rsidRPr="004F0BD3">
              <w:rPr>
                <w:sz w:val="22"/>
                <w:szCs w:val="22"/>
              </w:rPr>
              <w:t xml:space="preserve">8 </w:t>
            </w:r>
            <w:r w:rsidRPr="004F0BD3" w:rsidR="00125138">
              <w:rPr>
                <w:sz w:val="22"/>
                <w:szCs w:val="22"/>
              </w:rPr>
              <w:t>GS-13 in National ETA Office (1/20 time)</w:t>
            </w:r>
          </w:p>
        </w:tc>
        <w:tc>
          <w:tcPr>
            <w:tcW w:w="2077" w:type="dxa"/>
            <w:tcBorders>
              <w:top w:val="nil"/>
              <w:left w:val="nil"/>
              <w:bottom w:val="single" w:color="auto" w:sz="8" w:space="0"/>
              <w:right w:val="single" w:color="auto" w:sz="8" w:space="0"/>
            </w:tcBorders>
            <w:vAlign w:val="center"/>
          </w:tcPr>
          <w:p w:rsidRPr="004F0BD3" w:rsidR="00125138" w:rsidP="009218F6" w:rsidRDefault="00E2325F" w14:paraId="048E046C" w14:textId="77777777">
            <w:pPr>
              <w:jc w:val="right"/>
              <w:rPr>
                <w:sz w:val="22"/>
                <w:szCs w:val="22"/>
              </w:rPr>
            </w:pPr>
            <w:r w:rsidRPr="004F0BD3">
              <w:rPr>
                <w:sz w:val="22"/>
                <w:szCs w:val="22"/>
              </w:rPr>
              <w:t>$</w:t>
            </w:r>
            <w:r w:rsidRPr="004F0BD3" w:rsidR="009218F6">
              <w:rPr>
                <w:sz w:val="22"/>
                <w:szCs w:val="22"/>
              </w:rPr>
              <w:t>41,476</w:t>
            </w:r>
          </w:p>
        </w:tc>
      </w:tr>
      <w:tr w:rsidRPr="004F0BD3" w:rsidR="00125138" w:rsidTr="000F7A34" w14:paraId="747921FB" w14:textId="77777777">
        <w:trPr>
          <w:cantSplit/>
          <w:trHeight w:val="241"/>
          <w:jc w:val="center"/>
        </w:trPr>
        <w:tc>
          <w:tcPr>
            <w:tcW w:w="2907" w:type="dxa"/>
            <w:tcBorders>
              <w:top w:val="nil"/>
              <w:left w:val="single" w:color="auto" w:sz="8" w:space="0"/>
              <w:bottom w:val="single" w:color="auto" w:sz="8" w:space="0"/>
              <w:right w:val="single" w:color="auto" w:sz="8" w:space="0"/>
            </w:tcBorders>
            <w:vAlign w:val="center"/>
          </w:tcPr>
          <w:p w:rsidRPr="004F0BD3" w:rsidR="00125138" w:rsidDel="00125138" w:rsidP="00125138" w:rsidRDefault="00125138" w14:paraId="2526271F" w14:textId="77777777">
            <w:pPr>
              <w:ind w:left="252"/>
              <w:rPr>
                <w:sz w:val="22"/>
                <w:szCs w:val="22"/>
              </w:rPr>
            </w:pPr>
            <w:r w:rsidRPr="004F0BD3">
              <w:rPr>
                <w:sz w:val="22"/>
                <w:szCs w:val="22"/>
              </w:rPr>
              <w:t>6 GS-14 in National ETA Office (1/20 time)</w:t>
            </w:r>
          </w:p>
        </w:tc>
        <w:tc>
          <w:tcPr>
            <w:tcW w:w="2077" w:type="dxa"/>
            <w:tcBorders>
              <w:top w:val="nil"/>
              <w:left w:val="nil"/>
              <w:bottom w:val="single" w:color="auto" w:sz="8" w:space="0"/>
              <w:right w:val="single" w:color="auto" w:sz="8" w:space="0"/>
            </w:tcBorders>
            <w:vAlign w:val="center"/>
          </w:tcPr>
          <w:p w:rsidRPr="004F0BD3" w:rsidR="00125138" w:rsidP="009218F6" w:rsidRDefault="00E2325F" w14:paraId="43B7926C" w14:textId="77777777">
            <w:pPr>
              <w:jc w:val="right"/>
              <w:rPr>
                <w:sz w:val="22"/>
                <w:szCs w:val="22"/>
              </w:rPr>
            </w:pPr>
            <w:r w:rsidRPr="004F0BD3">
              <w:rPr>
                <w:sz w:val="22"/>
                <w:szCs w:val="22"/>
              </w:rPr>
              <w:t>$</w:t>
            </w:r>
            <w:r w:rsidRPr="004F0BD3" w:rsidR="009218F6">
              <w:rPr>
                <w:sz w:val="22"/>
                <w:szCs w:val="22"/>
              </w:rPr>
              <w:t>36,759</w:t>
            </w:r>
          </w:p>
        </w:tc>
      </w:tr>
      <w:tr w:rsidRPr="004F0BD3" w:rsidR="00125138" w:rsidTr="000F7A34" w14:paraId="606FAB31" w14:textId="77777777">
        <w:trPr>
          <w:cantSplit/>
          <w:trHeight w:val="232"/>
          <w:jc w:val="center"/>
        </w:trPr>
        <w:tc>
          <w:tcPr>
            <w:tcW w:w="2907" w:type="dxa"/>
            <w:tcBorders>
              <w:top w:val="nil"/>
              <w:left w:val="single" w:color="auto" w:sz="8" w:space="0"/>
              <w:bottom w:val="single" w:color="auto" w:sz="8" w:space="0"/>
              <w:right w:val="single" w:color="auto" w:sz="8" w:space="0"/>
            </w:tcBorders>
            <w:vAlign w:val="center"/>
          </w:tcPr>
          <w:p w:rsidRPr="004F0BD3" w:rsidR="00125138" w:rsidP="00EC3DF9" w:rsidRDefault="00125138" w14:paraId="661997D6" w14:textId="77777777">
            <w:pPr>
              <w:rPr>
                <w:b/>
                <w:bCs/>
                <w:sz w:val="22"/>
                <w:szCs w:val="22"/>
              </w:rPr>
            </w:pPr>
            <w:r w:rsidRPr="004F0BD3">
              <w:rPr>
                <w:b/>
                <w:bCs/>
                <w:sz w:val="22"/>
                <w:szCs w:val="22"/>
              </w:rPr>
              <w:t>Total Cost</w:t>
            </w:r>
          </w:p>
        </w:tc>
        <w:tc>
          <w:tcPr>
            <w:tcW w:w="2077" w:type="dxa"/>
            <w:tcBorders>
              <w:top w:val="nil"/>
              <w:left w:val="nil"/>
              <w:bottom w:val="single" w:color="auto" w:sz="8" w:space="0"/>
              <w:right w:val="single" w:color="auto" w:sz="8" w:space="0"/>
            </w:tcBorders>
            <w:vAlign w:val="center"/>
          </w:tcPr>
          <w:p w:rsidRPr="004F0BD3" w:rsidR="00125138" w:rsidP="009218F6" w:rsidRDefault="005E55AE" w14:paraId="7EE2DE1B" w14:textId="77777777">
            <w:pPr>
              <w:jc w:val="right"/>
              <w:rPr>
                <w:sz w:val="22"/>
              </w:rPr>
            </w:pPr>
            <w:r w:rsidRPr="004F0BD3">
              <w:rPr>
                <w:sz w:val="22"/>
              </w:rPr>
              <w:t>$</w:t>
            </w:r>
            <w:r w:rsidRPr="004F0BD3" w:rsidR="009218F6">
              <w:rPr>
                <w:b/>
                <w:sz w:val="22"/>
                <w:szCs w:val="22"/>
              </w:rPr>
              <w:t>170,297</w:t>
            </w:r>
          </w:p>
        </w:tc>
      </w:tr>
    </w:tbl>
    <w:p w:rsidRPr="004F0BD3" w:rsidR="006C43D9" w:rsidRDefault="006C43D9" w14:paraId="37075A88" w14:textId="77777777">
      <w:pPr>
        <w:pStyle w:val="Header"/>
        <w:tabs>
          <w:tab w:val="clear" w:pos="4320"/>
          <w:tab w:val="clear" w:pos="8640"/>
        </w:tabs>
        <w:jc w:val="center"/>
        <w:rPr>
          <w:b/>
          <w:bCs/>
        </w:rPr>
      </w:pPr>
    </w:p>
    <w:p w:rsidRPr="004F0BD3" w:rsidR="005205D2" w:rsidRDefault="005205D2" w14:paraId="3028E42E" w14:textId="77777777">
      <w:pPr>
        <w:rPr>
          <w:sz w:val="22"/>
          <w:szCs w:val="22"/>
        </w:rPr>
      </w:pPr>
      <w:r w:rsidRPr="004F0BD3">
        <w:rPr>
          <w:sz w:val="22"/>
          <w:szCs w:val="22"/>
        </w:rPr>
        <w:t>Not</w:t>
      </w:r>
      <w:r w:rsidRPr="004F0BD3" w:rsidR="006C43D9">
        <w:rPr>
          <w:sz w:val="22"/>
          <w:szCs w:val="22"/>
        </w:rPr>
        <w:t xml:space="preserve">e: Staff costs are based on </w:t>
      </w:r>
      <w:r w:rsidRPr="004F0BD3" w:rsidR="0070183F">
        <w:rPr>
          <w:sz w:val="22"/>
          <w:szCs w:val="22"/>
        </w:rPr>
        <w:t>the relevant locality pay for Salary Tables as available in the 20</w:t>
      </w:r>
      <w:r w:rsidRPr="004F0BD3" w:rsidR="00F71EB2">
        <w:rPr>
          <w:sz w:val="22"/>
          <w:szCs w:val="22"/>
        </w:rPr>
        <w:t>2</w:t>
      </w:r>
      <w:r w:rsidRPr="004F0BD3" w:rsidR="002D4DC4">
        <w:rPr>
          <w:sz w:val="22"/>
          <w:szCs w:val="22"/>
        </w:rPr>
        <w:t>1</w:t>
      </w:r>
      <w:r w:rsidRPr="004F0BD3" w:rsidR="0070183F">
        <w:rPr>
          <w:sz w:val="22"/>
          <w:szCs w:val="22"/>
        </w:rPr>
        <w:t xml:space="preserve"> General Schedule (GS) Locality Pay Tables</w:t>
      </w:r>
      <w:r w:rsidRPr="004F0BD3">
        <w:rPr>
          <w:sz w:val="22"/>
          <w:szCs w:val="22"/>
        </w:rPr>
        <w:t xml:space="preserve"> </w:t>
      </w:r>
      <w:r w:rsidRPr="004F0BD3" w:rsidR="006C43D9">
        <w:rPr>
          <w:sz w:val="22"/>
          <w:szCs w:val="22"/>
        </w:rPr>
        <w:t>(</w:t>
      </w:r>
      <w:r w:rsidRPr="004F0BD3" w:rsidR="00936E0E">
        <w:rPr>
          <w:sz w:val="22"/>
          <w:szCs w:val="22"/>
        </w:rPr>
        <w:t>Step 1</w:t>
      </w:r>
      <w:r w:rsidRPr="004F0BD3" w:rsidR="0070183F">
        <w:rPr>
          <w:sz w:val="22"/>
          <w:szCs w:val="22"/>
        </w:rPr>
        <w:t xml:space="preserve"> plus</w:t>
      </w:r>
      <w:r w:rsidRPr="004F0BD3" w:rsidR="006C43D9">
        <w:rPr>
          <w:sz w:val="22"/>
          <w:szCs w:val="22"/>
        </w:rPr>
        <w:t xml:space="preserve"> the locality pay area</w:t>
      </w:r>
      <w:r w:rsidRPr="004F0BD3" w:rsidR="0070183F">
        <w:rPr>
          <w:sz w:val="22"/>
          <w:szCs w:val="22"/>
        </w:rPr>
        <w:t xml:space="preserve">s for each regional office and the </w:t>
      </w:r>
      <w:r w:rsidRPr="004F0BD3" w:rsidR="006C43D9">
        <w:rPr>
          <w:sz w:val="22"/>
          <w:szCs w:val="22"/>
        </w:rPr>
        <w:t>Washington-Baltimore-Northern Virginia, DC-VA-WV-PA</w:t>
      </w:r>
      <w:r w:rsidRPr="004F0BD3" w:rsidR="0070183F">
        <w:rPr>
          <w:sz w:val="22"/>
          <w:szCs w:val="22"/>
        </w:rPr>
        <w:t xml:space="preserve"> region for the national ETA office staff</w:t>
      </w:r>
      <w:r w:rsidRPr="004F0BD3" w:rsidR="006C43D9">
        <w:rPr>
          <w:sz w:val="22"/>
          <w:szCs w:val="22"/>
        </w:rPr>
        <w:t>)</w:t>
      </w:r>
      <w:r w:rsidRPr="004F0BD3" w:rsidR="00936E0E">
        <w:rPr>
          <w:sz w:val="22"/>
          <w:szCs w:val="22"/>
        </w:rPr>
        <w:t>,</w:t>
      </w:r>
      <w:r w:rsidRPr="004F0BD3">
        <w:rPr>
          <w:sz w:val="22"/>
          <w:szCs w:val="22"/>
        </w:rPr>
        <w:t xml:space="preserve"> Department of Labor grade ra</w:t>
      </w:r>
      <w:r w:rsidRPr="004F0BD3" w:rsidR="006C43D9">
        <w:rPr>
          <w:sz w:val="22"/>
          <w:szCs w:val="22"/>
        </w:rPr>
        <w:t xml:space="preserve">nges </w:t>
      </w:r>
      <w:r w:rsidRPr="004F0BD3" w:rsidR="006E2917">
        <w:rPr>
          <w:sz w:val="22"/>
          <w:szCs w:val="22"/>
        </w:rPr>
        <w:t xml:space="preserve">are </w:t>
      </w:r>
      <w:r w:rsidRPr="004F0BD3" w:rsidR="006C43D9">
        <w:rPr>
          <w:sz w:val="22"/>
          <w:szCs w:val="22"/>
        </w:rPr>
        <w:t xml:space="preserve">as of January </w:t>
      </w:r>
      <w:r w:rsidRPr="004F0BD3" w:rsidR="00EE54B4">
        <w:rPr>
          <w:sz w:val="22"/>
          <w:szCs w:val="22"/>
        </w:rPr>
        <w:t>202</w:t>
      </w:r>
      <w:r w:rsidRPr="004F0BD3" w:rsidR="002D4DC4">
        <w:rPr>
          <w:sz w:val="22"/>
          <w:szCs w:val="22"/>
        </w:rPr>
        <w:t>1</w:t>
      </w:r>
      <w:r w:rsidRPr="004F0BD3">
        <w:rPr>
          <w:sz w:val="22"/>
          <w:szCs w:val="22"/>
        </w:rPr>
        <w:t>.</w:t>
      </w:r>
      <w:r w:rsidRPr="004F0BD3" w:rsidR="00753FD2">
        <w:rPr>
          <w:sz w:val="22"/>
          <w:szCs w:val="22"/>
        </w:rPr>
        <w:t xml:space="preserve">  See </w:t>
      </w:r>
      <w:r w:rsidRPr="004F0BD3" w:rsidR="002D4DC4">
        <w:rPr>
          <w:sz w:val="22"/>
          <w:szCs w:val="22"/>
        </w:rPr>
        <w:t>https://www.opm.gov/policy-data-oversight/pay-leave/salaries-wages/2021/general-schedule/</w:t>
      </w:r>
      <w:r w:rsidRPr="004F0BD3" w:rsidR="00753FD2">
        <w:rPr>
          <w:sz w:val="22"/>
          <w:szCs w:val="22"/>
        </w:rPr>
        <w:t>.</w:t>
      </w:r>
      <w:r w:rsidRPr="004F0BD3" w:rsidR="00902F7A">
        <w:rPr>
          <w:sz w:val="22"/>
          <w:szCs w:val="22"/>
        </w:rPr>
        <w:t xml:space="preserve"> </w:t>
      </w:r>
    </w:p>
    <w:p w:rsidRPr="004F0BD3" w:rsidR="003204D8" w:rsidRDefault="003204D8" w14:paraId="2BC68B35" w14:textId="77777777">
      <w:pPr>
        <w:rPr>
          <w:b/>
        </w:rPr>
      </w:pPr>
    </w:p>
    <w:p w:rsidRPr="004F0BD3" w:rsidR="003204D8" w:rsidP="003204D8" w:rsidRDefault="003204D8" w14:paraId="7AD74991" w14:textId="77777777">
      <w:pPr>
        <w:tabs>
          <w:tab w:val="right" w:pos="360"/>
        </w:tabs>
        <w:autoSpaceDE w:val="0"/>
        <w:autoSpaceDN w:val="0"/>
        <w:adjustRightInd w:val="0"/>
        <w:ind w:left="540" w:hanging="540"/>
        <w:rPr>
          <w:i/>
        </w:rPr>
      </w:pPr>
      <w:r w:rsidRPr="004F0BD3">
        <w:rPr>
          <w:i/>
        </w:rPr>
        <w:t>15.</w:t>
      </w:r>
      <w:r w:rsidRPr="004F0BD3">
        <w:rPr>
          <w:i/>
        </w:rPr>
        <w:tab/>
      </w:r>
      <w:r w:rsidRPr="004F0BD3">
        <w:rPr>
          <w:i/>
        </w:rPr>
        <w:tab/>
        <w:t>Explain the reasons for any program changes or adjustments reported on the burden worksheet.</w:t>
      </w:r>
    </w:p>
    <w:p w:rsidRPr="004F0BD3" w:rsidR="005205D2" w:rsidRDefault="005205D2" w14:paraId="302E2D4C" w14:textId="77777777">
      <w:pPr>
        <w:rPr>
          <w:b/>
        </w:rPr>
      </w:pPr>
    </w:p>
    <w:p w:rsidRPr="004F0BD3" w:rsidR="009335E7" w:rsidP="00CF1847" w:rsidRDefault="009335E7" w14:paraId="768C8C8E" w14:textId="77777777">
      <w:r w:rsidRPr="004F0BD3">
        <w:rPr>
          <w:b/>
        </w:rPr>
        <w:t>Senior Community Service Employment Program (SCSEP) Data Validation</w:t>
      </w:r>
      <w:r w:rsidRPr="004F0BD3">
        <w:t xml:space="preserve"> </w:t>
      </w:r>
    </w:p>
    <w:p w:rsidRPr="004F0BD3" w:rsidR="009335E7" w:rsidP="00CF1847" w:rsidRDefault="000F28F3" w14:paraId="08F91C86" w14:textId="77777777">
      <w:r w:rsidRPr="004F0BD3">
        <w:t xml:space="preserve">There are no program changes from the previously approved SCSEP data validation.  </w:t>
      </w:r>
    </w:p>
    <w:p w:rsidRPr="004F0BD3" w:rsidR="009335E7" w:rsidP="00CF1847" w:rsidRDefault="009335E7" w14:paraId="57C7FABF" w14:textId="77777777"/>
    <w:p w:rsidRPr="004F0BD3" w:rsidR="0059348E" w:rsidP="0059348E" w:rsidRDefault="0059348E" w14:paraId="2DEB68D3" w14:textId="77777777">
      <w:pPr>
        <w:rPr>
          <w:b/>
        </w:rPr>
      </w:pPr>
      <w:r w:rsidRPr="004F0BD3">
        <w:rPr>
          <w:b/>
          <w:bCs/>
        </w:rPr>
        <w:t>Joint Quarterly Narrative Performance Report (Joint QNR)</w:t>
      </w:r>
    </w:p>
    <w:p w:rsidRPr="004F0BD3" w:rsidR="009763DE" w:rsidP="00CF1847" w:rsidRDefault="000F28F3" w14:paraId="3B212EA9" w14:textId="77777777">
      <w:pPr>
        <w:rPr>
          <w:b/>
        </w:rPr>
      </w:pPr>
      <w:r w:rsidRPr="004F0BD3">
        <w:t xml:space="preserve">For the </w:t>
      </w:r>
      <w:r w:rsidRPr="004F0BD3">
        <w:rPr>
          <w:bCs/>
        </w:rPr>
        <w:t>WIOA Joint Quarterly Narrative Performance Report</w:t>
      </w:r>
      <w:r w:rsidRPr="004F0BD3">
        <w:t>, t</w:t>
      </w:r>
      <w:r w:rsidRPr="004F0BD3" w:rsidR="008A09A9">
        <w:t>his revision reflects the</w:t>
      </w:r>
      <w:r w:rsidRPr="004F0BD3" w:rsidR="00F905D3">
        <w:t xml:space="preserve"> addition of the Apprenticeship grant program’s</w:t>
      </w:r>
      <w:r w:rsidRPr="004F0BD3" w:rsidR="008A09A9">
        <w:t xml:space="preserve"> use of </w:t>
      </w:r>
      <w:r w:rsidRPr="004F0BD3" w:rsidR="00F905D3">
        <w:t>the instrument</w:t>
      </w:r>
      <w:r w:rsidRPr="004F0BD3" w:rsidR="00262949">
        <w:t xml:space="preserve"> and updated grantee/respondent totals</w:t>
      </w:r>
      <w:r w:rsidRPr="004F0BD3" w:rsidR="00B16657">
        <w:t>,</w:t>
      </w:r>
      <w:r w:rsidRPr="004F0BD3" w:rsidR="008A09A9">
        <w:t xml:space="preserve"> associated </w:t>
      </w:r>
      <w:r w:rsidRPr="004F0BD3" w:rsidR="009335E7">
        <w:t xml:space="preserve">burden </w:t>
      </w:r>
      <w:r w:rsidRPr="004F0BD3" w:rsidR="005759AC">
        <w:t xml:space="preserve">hours and costs </w:t>
      </w:r>
      <w:r w:rsidRPr="004F0BD3" w:rsidR="00262949">
        <w:t>to align with the existing grant programs</w:t>
      </w:r>
      <w:r w:rsidRPr="004F0BD3" w:rsidR="005759AC">
        <w:t>.</w:t>
      </w:r>
      <w:r w:rsidRPr="004F0BD3" w:rsidR="008665BF">
        <w:t xml:space="preserve">  </w:t>
      </w:r>
      <w:r w:rsidR="00D7639D">
        <w:t xml:space="preserve">The burden has increased due to the addition of the Apprenticeship grant program and the adjustment to other existing grant programs.  </w:t>
      </w:r>
      <w:r w:rsidRPr="004F0BD3" w:rsidR="003A02E6">
        <w:t xml:space="preserve">More intensive data validation is now being provided through the WIOA performance reporting system, the </w:t>
      </w:r>
      <w:r w:rsidRPr="004F0BD3" w:rsidR="003A02E6">
        <w:rPr>
          <w:i/>
        </w:rPr>
        <w:t xml:space="preserve">Workforce </w:t>
      </w:r>
      <w:r w:rsidRPr="004F0BD3" w:rsidR="00915C20">
        <w:rPr>
          <w:i/>
        </w:rPr>
        <w:t>Integrated Performance System</w:t>
      </w:r>
      <w:r w:rsidRPr="004F0BD3" w:rsidR="00915C20">
        <w:t xml:space="preserve"> (WIPS).  </w:t>
      </w:r>
      <w:r w:rsidRPr="004F0BD3" w:rsidR="001648DE">
        <w:t xml:space="preserve"> </w:t>
      </w:r>
    </w:p>
    <w:p w:rsidRPr="004F0BD3" w:rsidR="00886A3D" w:rsidP="00886A3D" w:rsidRDefault="00886A3D" w14:paraId="0307D23B" w14:textId="77777777">
      <w:pPr>
        <w:autoSpaceDE w:val="0"/>
        <w:autoSpaceDN w:val="0"/>
        <w:adjustRightInd w:val="0"/>
      </w:pPr>
    </w:p>
    <w:p w:rsidRPr="004F0BD3" w:rsidR="001D66C0" w:rsidP="00886A3D" w:rsidRDefault="001D66C0" w14:paraId="5E18C3D3" w14:textId="77777777">
      <w:pPr>
        <w:autoSpaceDE w:val="0"/>
        <w:autoSpaceDN w:val="0"/>
        <w:adjustRightInd w:val="0"/>
      </w:pPr>
      <w:r w:rsidRPr="004F0BD3">
        <w:t>Any updated rates shown on the burden calculation tables reflect the latest available GS Pay Scale tables and the latest BLS data which was updated since publishing of the 60-day FRN.</w:t>
      </w:r>
    </w:p>
    <w:p w:rsidRPr="004F0BD3" w:rsidR="001D66C0" w:rsidP="00886A3D" w:rsidRDefault="001D66C0" w14:paraId="771D5DCD" w14:textId="77777777">
      <w:pPr>
        <w:autoSpaceDE w:val="0"/>
        <w:autoSpaceDN w:val="0"/>
        <w:adjustRightInd w:val="0"/>
      </w:pPr>
    </w:p>
    <w:p w:rsidRPr="004F0BD3" w:rsidR="00886A3D" w:rsidP="00886A3D" w:rsidRDefault="00886A3D" w14:paraId="3CA484BF" w14:textId="77777777">
      <w:pPr>
        <w:tabs>
          <w:tab w:val="right" w:pos="360"/>
        </w:tabs>
        <w:autoSpaceDE w:val="0"/>
        <w:autoSpaceDN w:val="0"/>
        <w:adjustRightInd w:val="0"/>
        <w:ind w:left="540" w:hanging="540"/>
        <w:rPr>
          <w:i/>
        </w:rPr>
      </w:pPr>
      <w:r w:rsidRPr="004F0BD3">
        <w:rPr>
          <w:i/>
        </w:rPr>
        <w:t>16.</w:t>
      </w:r>
      <w:r w:rsidRPr="004F0BD3">
        <w:rPr>
          <w:i/>
        </w:rPr>
        <w:tab/>
      </w:r>
      <w:r w:rsidRPr="004F0BD3">
        <w:rPr>
          <w:i/>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4F0BD3" w:rsidR="005205D2" w:rsidRDefault="005205D2" w14:paraId="0E857638" w14:textId="77777777"/>
    <w:p w:rsidRPr="004F0BD3" w:rsidR="009335E7" w:rsidP="00754026" w:rsidRDefault="009335E7" w14:paraId="31150C39" w14:textId="77777777">
      <w:pPr>
        <w:rPr>
          <w:b/>
          <w:bCs/>
        </w:rPr>
      </w:pPr>
      <w:r w:rsidRPr="004F0BD3">
        <w:rPr>
          <w:b/>
          <w:bCs/>
        </w:rPr>
        <w:t>Senior Community Service Employment Program (SCSEP) Data Validation</w:t>
      </w:r>
    </w:p>
    <w:p w:rsidRPr="004F0BD3" w:rsidR="009335E7" w:rsidP="00754026" w:rsidRDefault="006245D4" w14:paraId="0F82C44C" w14:textId="77777777">
      <w:r w:rsidRPr="004F0BD3">
        <w:lastRenderedPageBreak/>
        <w:t xml:space="preserve">SCSEP publishes the results of data validation in an annual validation report. </w:t>
      </w:r>
      <w:r w:rsidRPr="004F0BD3" w:rsidR="00F905D3">
        <w:t xml:space="preserve"> </w:t>
      </w:r>
    </w:p>
    <w:p w:rsidRPr="004F0BD3" w:rsidR="009335E7" w:rsidP="00754026" w:rsidRDefault="009335E7" w14:paraId="26B14611" w14:textId="77777777"/>
    <w:p w:rsidRPr="004F0BD3" w:rsidR="0059348E" w:rsidP="0059348E" w:rsidRDefault="0059348E" w14:paraId="79D9C553" w14:textId="77777777">
      <w:pPr>
        <w:rPr>
          <w:b/>
        </w:rPr>
      </w:pPr>
      <w:r w:rsidRPr="004F0BD3">
        <w:rPr>
          <w:b/>
          <w:bCs/>
        </w:rPr>
        <w:t>Joint Quarterly Narrative Performance Report (Joint QNR)</w:t>
      </w:r>
    </w:p>
    <w:p w:rsidRPr="004F0BD3" w:rsidR="00754026" w:rsidP="00754026" w:rsidRDefault="009335E7" w14:paraId="32740879" w14:textId="77777777">
      <w:r w:rsidRPr="004F0BD3">
        <w:t>G</w:t>
      </w:r>
      <w:r w:rsidRPr="004F0BD3" w:rsidR="00754026">
        <w:t xml:space="preserve">rantees will submit the </w:t>
      </w:r>
      <w:r w:rsidRPr="004F0BD3">
        <w:t>Joint QNRs</w:t>
      </w:r>
      <w:r w:rsidRPr="004F0BD3" w:rsidR="00754026">
        <w:t xml:space="preserve"> on a quarterly basis to ETA through </w:t>
      </w:r>
      <w:r w:rsidRPr="004F0BD3" w:rsidR="00C52C81">
        <w:t xml:space="preserve">WIOA performance reporting system, </w:t>
      </w:r>
      <w:r w:rsidRPr="004F0BD3" w:rsidR="00C52C81">
        <w:rPr>
          <w:i/>
        </w:rPr>
        <w:t>Workforce Integrated Performance System</w:t>
      </w:r>
      <w:r w:rsidRPr="004F0BD3" w:rsidR="00C52C81">
        <w:t xml:space="preserve"> (WIPS)</w:t>
      </w:r>
      <w:r w:rsidRPr="004F0BD3" w:rsidR="00754026">
        <w:t xml:space="preserve"> or via email if no reporting system is provided, within 45 days of the end of each quarter.  Quarterly report data will be analyzed by ETA staff and used to evaluate performance outcomes and program effectiveness.</w:t>
      </w:r>
    </w:p>
    <w:p w:rsidRPr="004F0BD3" w:rsidR="00754026" w:rsidP="00754026" w:rsidRDefault="00754026" w14:paraId="2875E599" w14:textId="77777777"/>
    <w:p w:rsidRPr="004F0BD3" w:rsidR="00754026" w:rsidP="00754026" w:rsidRDefault="00754026" w14:paraId="4DF5D7AD" w14:textId="77777777">
      <w:r w:rsidRPr="004F0BD3">
        <w:t xml:space="preserve">Each quarter, ETA issues the Quarterly Workforce System Results.  Data and other information contained in the </w:t>
      </w:r>
      <w:r w:rsidRPr="004F0BD3" w:rsidR="00C52C81">
        <w:t>Joint QNR</w:t>
      </w:r>
      <w:r w:rsidRPr="004F0BD3">
        <w:t xml:space="preserve"> may be included in these reports.  The data may also be used to prepare GPRA reports, management and budget reports, and other ad hoc reports, as needed.</w:t>
      </w:r>
    </w:p>
    <w:p w:rsidRPr="004F0BD3" w:rsidR="003F4092" w:rsidP="00886A3D" w:rsidRDefault="003F4092" w14:paraId="6B5FF16B" w14:textId="77777777">
      <w:pPr>
        <w:autoSpaceDE w:val="0"/>
        <w:autoSpaceDN w:val="0"/>
        <w:adjustRightInd w:val="0"/>
      </w:pPr>
    </w:p>
    <w:p w:rsidRPr="004F0BD3" w:rsidR="005205D2" w:rsidP="003F4092" w:rsidRDefault="00886A3D" w14:paraId="5ABD9373" w14:textId="77777777">
      <w:pPr>
        <w:tabs>
          <w:tab w:val="right" w:pos="360"/>
        </w:tabs>
        <w:autoSpaceDE w:val="0"/>
        <w:autoSpaceDN w:val="0"/>
        <w:adjustRightInd w:val="0"/>
        <w:ind w:left="540" w:hanging="540"/>
        <w:rPr>
          <w:i/>
        </w:rPr>
      </w:pPr>
      <w:r w:rsidRPr="004F0BD3">
        <w:rPr>
          <w:i/>
        </w:rPr>
        <w:t>17.</w:t>
      </w:r>
      <w:r w:rsidRPr="004F0BD3">
        <w:rPr>
          <w:i/>
        </w:rPr>
        <w:tab/>
      </w:r>
      <w:r w:rsidRPr="004F0BD3">
        <w:rPr>
          <w:i/>
        </w:rPr>
        <w:tab/>
        <w:t xml:space="preserve">If seeking approval not to display the expiration date for OMB approval of the information collection, explain the reasons that display would be inappropriate. </w:t>
      </w:r>
    </w:p>
    <w:p w:rsidRPr="004F0BD3" w:rsidR="003F4092" w:rsidP="003F4092" w:rsidRDefault="003F4092" w14:paraId="35CE8D1A" w14:textId="77777777">
      <w:pPr>
        <w:tabs>
          <w:tab w:val="right" w:pos="360"/>
        </w:tabs>
        <w:autoSpaceDE w:val="0"/>
        <w:autoSpaceDN w:val="0"/>
        <w:adjustRightInd w:val="0"/>
        <w:ind w:left="540" w:hanging="540"/>
        <w:rPr>
          <w:i/>
        </w:rPr>
      </w:pPr>
    </w:p>
    <w:p w:rsidRPr="004F0BD3" w:rsidR="00754026" w:rsidP="00754026" w:rsidRDefault="00754026" w14:paraId="5007EE9E" w14:textId="77777777">
      <w:r w:rsidRPr="004F0BD3">
        <w:t xml:space="preserve">The expiration date for OMB approval will be displayed.  </w:t>
      </w:r>
    </w:p>
    <w:p w:rsidRPr="004F0BD3" w:rsidR="00886A3D" w:rsidP="00886A3D" w:rsidRDefault="00886A3D" w14:paraId="5B5A0AE0" w14:textId="77777777">
      <w:pPr>
        <w:autoSpaceDE w:val="0"/>
        <w:autoSpaceDN w:val="0"/>
        <w:adjustRightInd w:val="0"/>
      </w:pPr>
    </w:p>
    <w:p w:rsidRPr="004F0BD3" w:rsidR="000C0E5E" w:rsidP="00F52949" w:rsidRDefault="00886A3D" w14:paraId="2860074C" w14:textId="77777777">
      <w:pPr>
        <w:tabs>
          <w:tab w:val="right" w:pos="360"/>
        </w:tabs>
        <w:ind w:left="540" w:hanging="540"/>
        <w:rPr>
          <w:i/>
        </w:rPr>
      </w:pPr>
      <w:r w:rsidRPr="004F0BD3">
        <w:rPr>
          <w:i/>
        </w:rPr>
        <w:t>18.</w:t>
      </w:r>
      <w:r w:rsidRPr="004F0BD3">
        <w:rPr>
          <w:i/>
        </w:rPr>
        <w:tab/>
      </w:r>
      <w:r w:rsidRPr="004F0BD3">
        <w:rPr>
          <w:i/>
        </w:rPr>
        <w:tab/>
        <w:t>Explain each exception to the topics of the certification statement identified in “Certification for Paperwork Reduction Act Submissions.”</w:t>
      </w:r>
    </w:p>
    <w:p w:rsidRPr="004F0BD3" w:rsidR="00F52949" w:rsidP="00F52949" w:rsidRDefault="00F52949" w14:paraId="0704B2DF" w14:textId="77777777">
      <w:pPr>
        <w:tabs>
          <w:tab w:val="right" w:pos="360"/>
        </w:tabs>
        <w:ind w:left="540" w:hanging="540"/>
        <w:rPr>
          <w:i/>
        </w:rPr>
      </w:pPr>
    </w:p>
    <w:p w:rsidR="005205D2" w:rsidRDefault="005205D2" w14:paraId="5A4EDAB2" w14:textId="77777777">
      <w:r w:rsidRPr="004F0BD3">
        <w:t>There are no exceptions</w:t>
      </w:r>
      <w:r w:rsidRPr="004F0BD3" w:rsidR="00EE0A8D">
        <w:t xml:space="preserve"> to the certification statement.</w:t>
      </w:r>
    </w:p>
    <w:p w:rsidR="00754026" w:rsidRDefault="00754026" w14:paraId="1E28B5A8" w14:textId="77777777">
      <w:pPr>
        <w:rPr>
          <w:b/>
        </w:rPr>
      </w:pPr>
    </w:p>
    <w:p w:rsidRPr="001A00ED" w:rsidR="00154F2B" w:rsidRDefault="00154F2B" w14:paraId="1ACDC374" w14:textId="77777777">
      <w:pPr>
        <w:rPr>
          <w:b/>
        </w:rPr>
      </w:pPr>
    </w:p>
    <w:sectPr w:rsidRPr="001A00ED" w:rsidR="00154F2B" w:rsidSect="000F7A3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C4E2B9" w14:textId="77777777" w:rsidR="005137A6" w:rsidRDefault="005137A6">
      <w:r>
        <w:separator/>
      </w:r>
    </w:p>
  </w:endnote>
  <w:endnote w:type="continuationSeparator" w:id="0">
    <w:p w14:paraId="3FEE2F79" w14:textId="77777777" w:rsidR="005137A6" w:rsidRDefault="005137A6">
      <w:r>
        <w:continuationSeparator/>
      </w:r>
    </w:p>
  </w:endnote>
  <w:endnote w:type="continuationNotice" w:id="1">
    <w:p w14:paraId="2C10C683" w14:textId="77777777" w:rsidR="005137A6" w:rsidRDefault="005137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3B256" w14:textId="77777777" w:rsidR="002F3B6C" w:rsidRDefault="002F3B6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14:paraId="5B4D84E7" w14:textId="77777777" w:rsidR="002F3B6C" w:rsidRDefault="002F3B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DB7DB7" w14:textId="635AC9CE" w:rsidR="002F3B6C" w:rsidRDefault="002F3B6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E33BB">
      <w:rPr>
        <w:rStyle w:val="PageNumber"/>
        <w:noProof/>
      </w:rPr>
      <w:t>13</w:t>
    </w:r>
    <w:r>
      <w:rPr>
        <w:rStyle w:val="PageNumber"/>
      </w:rPr>
      <w:fldChar w:fldCharType="end"/>
    </w:r>
  </w:p>
  <w:p w14:paraId="1872C19B" w14:textId="77777777" w:rsidR="002F3B6C" w:rsidRDefault="002F3B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62893C" w14:textId="77777777" w:rsidR="005137A6" w:rsidRDefault="005137A6">
      <w:r>
        <w:separator/>
      </w:r>
    </w:p>
  </w:footnote>
  <w:footnote w:type="continuationSeparator" w:id="0">
    <w:p w14:paraId="54723483" w14:textId="77777777" w:rsidR="005137A6" w:rsidRDefault="005137A6">
      <w:r>
        <w:continuationSeparator/>
      </w:r>
    </w:p>
  </w:footnote>
  <w:footnote w:type="continuationNotice" w:id="1">
    <w:p w14:paraId="348DD5DD" w14:textId="77777777" w:rsidR="005137A6" w:rsidRDefault="005137A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6B93CB" w14:textId="77777777" w:rsidR="002F3B6C" w:rsidRPr="00EB4A0B" w:rsidRDefault="002F3B6C" w:rsidP="004C4C6A">
    <w:pPr>
      <w:tabs>
        <w:tab w:val="right" w:pos="9360"/>
      </w:tabs>
      <w:rPr>
        <w:sz w:val="20"/>
        <w:szCs w:val="20"/>
      </w:rPr>
    </w:pPr>
    <w:r w:rsidRPr="00EB4A0B">
      <w:rPr>
        <w:bCs/>
        <w:sz w:val="20"/>
        <w:szCs w:val="20"/>
      </w:rPr>
      <w:t>Workforce Innovation and Opportunity Act Joint Quarterly Narrative Performance Report</w:t>
    </w:r>
  </w:p>
  <w:p w14:paraId="2311D13A" w14:textId="77777777" w:rsidR="002F3B6C" w:rsidRPr="00EB4A0B" w:rsidRDefault="002F3B6C" w:rsidP="007122D7">
    <w:pPr>
      <w:tabs>
        <w:tab w:val="right" w:pos="9360"/>
      </w:tabs>
      <w:jc w:val="both"/>
      <w:rPr>
        <w:sz w:val="20"/>
        <w:szCs w:val="20"/>
      </w:rPr>
    </w:pPr>
    <w:r w:rsidRPr="00EB4A0B">
      <w:rPr>
        <w:sz w:val="20"/>
        <w:szCs w:val="20"/>
      </w:rPr>
      <w:t>OMB Control No. 1205-0448</w:t>
    </w:r>
  </w:p>
  <w:p w14:paraId="7D9468EC" w14:textId="77777777" w:rsidR="002F3B6C" w:rsidRPr="004C4C6A" w:rsidRDefault="002F3B6C" w:rsidP="007122D7">
    <w:pPr>
      <w:pStyle w:val="Header"/>
      <w:rPr>
        <w:sz w:val="22"/>
        <w:szCs w:val="22"/>
      </w:rPr>
    </w:pPr>
    <w:r>
      <w:rPr>
        <w:sz w:val="20"/>
        <w:szCs w:val="20"/>
      </w:rPr>
      <w:t>OMB Expiration Date: 05/31/2021</w:t>
    </w:r>
  </w:p>
  <w:p w14:paraId="418A112F" w14:textId="77777777" w:rsidR="002F3B6C" w:rsidRPr="007122D7" w:rsidRDefault="002F3B6C" w:rsidP="007122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217A5"/>
    <w:multiLevelType w:val="hybridMultilevel"/>
    <w:tmpl w:val="6FA46C40"/>
    <w:lvl w:ilvl="0" w:tplc="E26284B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 w15:restartNumberingAfterBreak="0">
    <w:nsid w:val="00D35E51"/>
    <w:multiLevelType w:val="hybridMultilevel"/>
    <w:tmpl w:val="42ECE35E"/>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2" w15:restartNumberingAfterBreak="0">
    <w:nsid w:val="036F6E9F"/>
    <w:multiLevelType w:val="hybridMultilevel"/>
    <w:tmpl w:val="C34E375C"/>
    <w:lvl w:ilvl="0" w:tplc="E26284B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3" w15:restartNumberingAfterBreak="0">
    <w:nsid w:val="040E3226"/>
    <w:multiLevelType w:val="hybridMultilevel"/>
    <w:tmpl w:val="8F9A7024"/>
    <w:lvl w:ilvl="0" w:tplc="65BE85D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2E5AE1"/>
    <w:multiLevelType w:val="hybridMultilevel"/>
    <w:tmpl w:val="A10AADF8"/>
    <w:lvl w:ilvl="0" w:tplc="65BE85D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78311C"/>
    <w:multiLevelType w:val="hybridMultilevel"/>
    <w:tmpl w:val="E91801EA"/>
    <w:lvl w:ilvl="0" w:tplc="65BE85D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2D37D8"/>
    <w:multiLevelType w:val="hybridMultilevel"/>
    <w:tmpl w:val="6D748F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C67AF5"/>
    <w:multiLevelType w:val="hybridMultilevel"/>
    <w:tmpl w:val="A120DD30"/>
    <w:lvl w:ilvl="0" w:tplc="65BE85D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0C4AF8"/>
    <w:multiLevelType w:val="hybridMultilevel"/>
    <w:tmpl w:val="C688FBEA"/>
    <w:lvl w:ilvl="0" w:tplc="B58642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1B7477"/>
    <w:multiLevelType w:val="hybridMultilevel"/>
    <w:tmpl w:val="FB90490A"/>
    <w:lvl w:ilvl="0" w:tplc="B58642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5505540"/>
    <w:multiLevelType w:val="multilevel"/>
    <w:tmpl w:val="87DEE2E6"/>
    <w:lvl w:ilvl="0">
      <w:start w:val="2"/>
      <w:numFmt w:val="decimal"/>
      <w:lvlText w:val="%1)"/>
      <w:lvlJc w:val="left"/>
      <w:pPr>
        <w:tabs>
          <w:tab w:val="num" w:pos="360"/>
        </w:tabs>
        <w:ind w:left="360" w:hanging="360"/>
      </w:pPr>
      <w:rPr>
        <w:rFonts w:hint="default"/>
        <w:b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16E74599"/>
    <w:multiLevelType w:val="hybridMultilevel"/>
    <w:tmpl w:val="92C06E5E"/>
    <w:lvl w:ilvl="0" w:tplc="65BE85D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17FA1825"/>
    <w:multiLevelType w:val="hybridMultilevel"/>
    <w:tmpl w:val="74E266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0E0EE0"/>
    <w:multiLevelType w:val="hybridMultilevel"/>
    <w:tmpl w:val="EE1C5D36"/>
    <w:lvl w:ilvl="0" w:tplc="B5864262">
      <w:start w:val="1"/>
      <w:numFmt w:val="bullet"/>
      <w:lvlText w:val=""/>
      <w:lvlJc w:val="left"/>
      <w:pPr>
        <w:tabs>
          <w:tab w:val="num" w:pos="360"/>
        </w:tabs>
        <w:ind w:left="360" w:hanging="360"/>
      </w:pPr>
      <w:rPr>
        <w:rFonts w:ascii="Symbol" w:hAnsi="Symbol" w:hint="default"/>
      </w:rPr>
    </w:lvl>
    <w:lvl w:ilvl="1" w:tplc="65BE85D6">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8716A4C"/>
    <w:multiLevelType w:val="hybridMultilevel"/>
    <w:tmpl w:val="6D10872C"/>
    <w:lvl w:ilvl="0" w:tplc="65BE85D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CA75EFA"/>
    <w:multiLevelType w:val="multilevel"/>
    <w:tmpl w:val="D408D920"/>
    <w:lvl w:ilvl="0">
      <w:start w:val="1"/>
      <w:numFmt w:val="decimal"/>
      <w:pStyle w:val="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1CD83493"/>
    <w:multiLevelType w:val="hybridMultilevel"/>
    <w:tmpl w:val="6A1AF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D562943"/>
    <w:multiLevelType w:val="hybridMultilevel"/>
    <w:tmpl w:val="4948B928"/>
    <w:lvl w:ilvl="0" w:tplc="65BE85D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EDC1D89"/>
    <w:multiLevelType w:val="hybridMultilevel"/>
    <w:tmpl w:val="87124862"/>
    <w:lvl w:ilvl="0" w:tplc="65BE85D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8E51F4A"/>
    <w:multiLevelType w:val="hybridMultilevel"/>
    <w:tmpl w:val="D0EA59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C810491"/>
    <w:multiLevelType w:val="hybridMultilevel"/>
    <w:tmpl w:val="B3FC78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525F10"/>
    <w:multiLevelType w:val="hybridMultilevel"/>
    <w:tmpl w:val="EBE8A69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B6693A"/>
    <w:multiLevelType w:val="hybridMultilevel"/>
    <w:tmpl w:val="C5142E5C"/>
    <w:lvl w:ilvl="0" w:tplc="04090011">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3D261B41"/>
    <w:multiLevelType w:val="hybridMultilevel"/>
    <w:tmpl w:val="4FA846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F07825"/>
    <w:multiLevelType w:val="hybridMultilevel"/>
    <w:tmpl w:val="DC068786"/>
    <w:lvl w:ilvl="0" w:tplc="65BE85D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2B16FC"/>
    <w:multiLevelType w:val="singleLevel"/>
    <w:tmpl w:val="2BF6F346"/>
    <w:lvl w:ilvl="0">
      <w:start w:val="1"/>
      <w:numFmt w:val="bullet"/>
      <w:pStyle w:val="bullet0"/>
      <w:lvlText w:val=""/>
      <w:lvlJc w:val="left"/>
      <w:pPr>
        <w:tabs>
          <w:tab w:val="num" w:pos="360"/>
        </w:tabs>
        <w:ind w:left="360" w:hanging="360"/>
      </w:pPr>
      <w:rPr>
        <w:rFonts w:ascii="Symbol" w:hAnsi="Symbol" w:hint="default"/>
      </w:rPr>
    </w:lvl>
  </w:abstractNum>
  <w:abstractNum w:abstractNumId="26" w15:restartNumberingAfterBreak="0">
    <w:nsid w:val="4A8053F7"/>
    <w:multiLevelType w:val="hybridMultilevel"/>
    <w:tmpl w:val="87DEE2E6"/>
    <w:lvl w:ilvl="0" w:tplc="04090011">
      <w:start w:val="2"/>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4C6E4E61"/>
    <w:multiLevelType w:val="hybridMultilevel"/>
    <w:tmpl w:val="2EF4AAE2"/>
    <w:lvl w:ilvl="0" w:tplc="65BE85D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AB460D"/>
    <w:multiLevelType w:val="hybridMultilevel"/>
    <w:tmpl w:val="1754715A"/>
    <w:lvl w:ilvl="0" w:tplc="B58642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AC61DD7"/>
    <w:multiLevelType w:val="hybridMultilevel"/>
    <w:tmpl w:val="857EAE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9E205F"/>
    <w:multiLevelType w:val="hybridMultilevel"/>
    <w:tmpl w:val="3B4C4FFE"/>
    <w:lvl w:ilvl="0" w:tplc="65BE85D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79764B"/>
    <w:multiLevelType w:val="hybridMultilevel"/>
    <w:tmpl w:val="85741A76"/>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2" w15:restartNumberingAfterBreak="0">
    <w:nsid w:val="63EE6FAE"/>
    <w:multiLevelType w:val="hybridMultilevel"/>
    <w:tmpl w:val="67580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5E537F"/>
    <w:multiLevelType w:val="hybridMultilevel"/>
    <w:tmpl w:val="2EA49E88"/>
    <w:lvl w:ilvl="0" w:tplc="2F867C5A">
      <w:start w:val="5"/>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7C760F27"/>
    <w:multiLevelType w:val="hybridMultilevel"/>
    <w:tmpl w:val="E1AE6E04"/>
    <w:lvl w:ilvl="0" w:tplc="65BE85D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ECD4603"/>
    <w:multiLevelType w:val="hybridMultilevel"/>
    <w:tmpl w:val="1918ECE8"/>
    <w:lvl w:ilvl="0" w:tplc="E26284B8">
      <w:start w:val="1"/>
      <w:numFmt w:val="bullet"/>
      <w:lvlText w:val=""/>
      <w:lvlJc w:val="left"/>
      <w:pPr>
        <w:tabs>
          <w:tab w:val="num" w:pos="360"/>
        </w:tabs>
        <w:ind w:left="360" w:hanging="360"/>
      </w:pPr>
      <w:rPr>
        <w:rFonts w:ascii="Symbol" w:hAnsi="Symbol" w:hint="default"/>
        <w:color w:val="auto"/>
      </w:rPr>
    </w:lvl>
    <w:lvl w:ilvl="1" w:tplc="65BE85D6">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F3742FB"/>
    <w:multiLevelType w:val="hybridMultilevel"/>
    <w:tmpl w:val="8AB6D7AA"/>
    <w:lvl w:ilvl="0" w:tplc="A8F8A82E">
      <w:start w:val="1"/>
      <w:numFmt w:val="decimal"/>
      <w:lvlText w:val="%1."/>
      <w:lvlJc w:val="left"/>
      <w:pPr>
        <w:tabs>
          <w:tab w:val="num" w:pos="792"/>
        </w:tabs>
        <w:ind w:left="792" w:hanging="360"/>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num w:numId="1">
    <w:abstractNumId w:val="22"/>
  </w:num>
  <w:num w:numId="2">
    <w:abstractNumId w:val="9"/>
  </w:num>
  <w:num w:numId="3">
    <w:abstractNumId w:val="0"/>
  </w:num>
  <w:num w:numId="4">
    <w:abstractNumId w:val="26"/>
  </w:num>
  <w:num w:numId="5">
    <w:abstractNumId w:val="2"/>
  </w:num>
  <w:num w:numId="6">
    <w:abstractNumId w:val="35"/>
  </w:num>
  <w:num w:numId="7">
    <w:abstractNumId w:val="8"/>
  </w:num>
  <w:num w:numId="8">
    <w:abstractNumId w:val="5"/>
  </w:num>
  <w:num w:numId="9">
    <w:abstractNumId w:val="13"/>
  </w:num>
  <w:num w:numId="10">
    <w:abstractNumId w:val="28"/>
  </w:num>
  <w:num w:numId="11">
    <w:abstractNumId w:val="25"/>
  </w:num>
  <w:num w:numId="12">
    <w:abstractNumId w:val="7"/>
  </w:num>
  <w:num w:numId="13">
    <w:abstractNumId w:val="36"/>
  </w:num>
  <w:num w:numId="14">
    <w:abstractNumId w:val="3"/>
  </w:num>
  <w:num w:numId="15">
    <w:abstractNumId w:val="17"/>
  </w:num>
  <w:num w:numId="16">
    <w:abstractNumId w:val="11"/>
  </w:num>
  <w:num w:numId="17">
    <w:abstractNumId w:val="33"/>
  </w:num>
  <w:num w:numId="18">
    <w:abstractNumId w:val="18"/>
  </w:num>
  <w:num w:numId="19">
    <w:abstractNumId w:val="24"/>
  </w:num>
  <w:num w:numId="20">
    <w:abstractNumId w:val="10"/>
  </w:num>
  <w:num w:numId="21">
    <w:abstractNumId w:val="14"/>
  </w:num>
  <w:num w:numId="22">
    <w:abstractNumId w:val="30"/>
  </w:num>
  <w:num w:numId="23">
    <w:abstractNumId w:val="4"/>
  </w:num>
  <w:num w:numId="24">
    <w:abstractNumId w:val="34"/>
  </w:num>
  <w:num w:numId="25">
    <w:abstractNumId w:val="27"/>
  </w:num>
  <w:num w:numId="26">
    <w:abstractNumId w:val="15"/>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20"/>
  </w:num>
  <w:num w:numId="30">
    <w:abstractNumId w:val="16"/>
  </w:num>
  <w:num w:numId="31">
    <w:abstractNumId w:val="6"/>
  </w:num>
  <w:num w:numId="32">
    <w:abstractNumId w:val="21"/>
  </w:num>
  <w:num w:numId="33">
    <w:abstractNumId w:val="12"/>
  </w:num>
  <w:num w:numId="34">
    <w:abstractNumId w:val="19"/>
  </w:num>
  <w:num w:numId="35">
    <w:abstractNumId w:val="23"/>
  </w:num>
  <w:num w:numId="36">
    <w:abstractNumId w:val="32"/>
  </w:num>
  <w:num w:numId="37">
    <w:abstractNumId w:val="1"/>
  </w:num>
  <w:num w:numId="3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370"/>
    <w:rsid w:val="000018A1"/>
    <w:rsid w:val="00002023"/>
    <w:rsid w:val="000028C4"/>
    <w:rsid w:val="0001430D"/>
    <w:rsid w:val="000146BE"/>
    <w:rsid w:val="00015797"/>
    <w:rsid w:val="00016298"/>
    <w:rsid w:val="00022385"/>
    <w:rsid w:val="000232A7"/>
    <w:rsid w:val="0002397E"/>
    <w:rsid w:val="00026BB2"/>
    <w:rsid w:val="00030FA7"/>
    <w:rsid w:val="00033200"/>
    <w:rsid w:val="000346A2"/>
    <w:rsid w:val="0004016E"/>
    <w:rsid w:val="000424C6"/>
    <w:rsid w:val="00044028"/>
    <w:rsid w:val="00045287"/>
    <w:rsid w:val="00045898"/>
    <w:rsid w:val="000478AA"/>
    <w:rsid w:val="00047F6D"/>
    <w:rsid w:val="00050CE7"/>
    <w:rsid w:val="000514B7"/>
    <w:rsid w:val="00052A64"/>
    <w:rsid w:val="00052E81"/>
    <w:rsid w:val="0005788B"/>
    <w:rsid w:val="0006041B"/>
    <w:rsid w:val="00061D79"/>
    <w:rsid w:val="00062EE8"/>
    <w:rsid w:val="000634EF"/>
    <w:rsid w:val="00065C16"/>
    <w:rsid w:val="000668C6"/>
    <w:rsid w:val="00067C9F"/>
    <w:rsid w:val="00072147"/>
    <w:rsid w:val="000725C5"/>
    <w:rsid w:val="00073CD4"/>
    <w:rsid w:val="00090438"/>
    <w:rsid w:val="00091355"/>
    <w:rsid w:val="00092C83"/>
    <w:rsid w:val="000930B2"/>
    <w:rsid w:val="00093FAD"/>
    <w:rsid w:val="00095955"/>
    <w:rsid w:val="00096ACC"/>
    <w:rsid w:val="0009779F"/>
    <w:rsid w:val="000A2AB4"/>
    <w:rsid w:val="000A5507"/>
    <w:rsid w:val="000A58C8"/>
    <w:rsid w:val="000A7A45"/>
    <w:rsid w:val="000B2F8F"/>
    <w:rsid w:val="000B33B7"/>
    <w:rsid w:val="000B4578"/>
    <w:rsid w:val="000B4C59"/>
    <w:rsid w:val="000B50C2"/>
    <w:rsid w:val="000B5EA7"/>
    <w:rsid w:val="000C0E5E"/>
    <w:rsid w:val="000C20EC"/>
    <w:rsid w:val="000C4CD0"/>
    <w:rsid w:val="000C6A47"/>
    <w:rsid w:val="000D0799"/>
    <w:rsid w:val="000D1AC5"/>
    <w:rsid w:val="000D302F"/>
    <w:rsid w:val="000D440D"/>
    <w:rsid w:val="000D440F"/>
    <w:rsid w:val="000D76B8"/>
    <w:rsid w:val="000E091A"/>
    <w:rsid w:val="000E0C0B"/>
    <w:rsid w:val="000E1624"/>
    <w:rsid w:val="000E33BB"/>
    <w:rsid w:val="000E5B02"/>
    <w:rsid w:val="000E7814"/>
    <w:rsid w:val="000E7C5A"/>
    <w:rsid w:val="000F090B"/>
    <w:rsid w:val="000F17BC"/>
    <w:rsid w:val="000F28F3"/>
    <w:rsid w:val="000F7A34"/>
    <w:rsid w:val="00100AAF"/>
    <w:rsid w:val="00102EC2"/>
    <w:rsid w:val="001048BD"/>
    <w:rsid w:val="00104D85"/>
    <w:rsid w:val="00106038"/>
    <w:rsid w:val="001079F7"/>
    <w:rsid w:val="0011076E"/>
    <w:rsid w:val="00112A21"/>
    <w:rsid w:val="00115EB4"/>
    <w:rsid w:val="00117B05"/>
    <w:rsid w:val="0012023D"/>
    <w:rsid w:val="00125138"/>
    <w:rsid w:val="00125C51"/>
    <w:rsid w:val="001277F3"/>
    <w:rsid w:val="00127CF9"/>
    <w:rsid w:val="001351FF"/>
    <w:rsid w:val="00146446"/>
    <w:rsid w:val="00146B4E"/>
    <w:rsid w:val="00152B49"/>
    <w:rsid w:val="0015325C"/>
    <w:rsid w:val="00154F2B"/>
    <w:rsid w:val="0015717D"/>
    <w:rsid w:val="00160971"/>
    <w:rsid w:val="001648DE"/>
    <w:rsid w:val="00165292"/>
    <w:rsid w:val="00165A4F"/>
    <w:rsid w:val="00170600"/>
    <w:rsid w:val="001707E3"/>
    <w:rsid w:val="00170EC9"/>
    <w:rsid w:val="00171B4F"/>
    <w:rsid w:val="00173D68"/>
    <w:rsid w:val="001772B6"/>
    <w:rsid w:val="00185109"/>
    <w:rsid w:val="001943C9"/>
    <w:rsid w:val="00197147"/>
    <w:rsid w:val="001A00ED"/>
    <w:rsid w:val="001A2AF6"/>
    <w:rsid w:val="001A56B7"/>
    <w:rsid w:val="001A6648"/>
    <w:rsid w:val="001B12CF"/>
    <w:rsid w:val="001B1A5C"/>
    <w:rsid w:val="001B2273"/>
    <w:rsid w:val="001B4241"/>
    <w:rsid w:val="001B72D7"/>
    <w:rsid w:val="001C15E6"/>
    <w:rsid w:val="001C35C0"/>
    <w:rsid w:val="001C68BA"/>
    <w:rsid w:val="001D132F"/>
    <w:rsid w:val="001D5973"/>
    <w:rsid w:val="001D65E3"/>
    <w:rsid w:val="001D66C0"/>
    <w:rsid w:val="001E041B"/>
    <w:rsid w:val="001E5EEB"/>
    <w:rsid w:val="001F047B"/>
    <w:rsid w:val="001F1EFD"/>
    <w:rsid w:val="001F225C"/>
    <w:rsid w:val="001F3554"/>
    <w:rsid w:val="001F41D8"/>
    <w:rsid w:val="001F62B0"/>
    <w:rsid w:val="001F677B"/>
    <w:rsid w:val="001F7544"/>
    <w:rsid w:val="002006B4"/>
    <w:rsid w:val="002031C4"/>
    <w:rsid w:val="0020488D"/>
    <w:rsid w:val="00205B7C"/>
    <w:rsid w:val="00210A39"/>
    <w:rsid w:val="00210E4B"/>
    <w:rsid w:val="0021466A"/>
    <w:rsid w:val="00214D54"/>
    <w:rsid w:val="00221A03"/>
    <w:rsid w:val="00221D6D"/>
    <w:rsid w:val="00224373"/>
    <w:rsid w:val="00231ADB"/>
    <w:rsid w:val="0023274A"/>
    <w:rsid w:val="00233D1E"/>
    <w:rsid w:val="00236B24"/>
    <w:rsid w:val="00237627"/>
    <w:rsid w:val="00240129"/>
    <w:rsid w:val="00246156"/>
    <w:rsid w:val="00246551"/>
    <w:rsid w:val="00247822"/>
    <w:rsid w:val="00250C96"/>
    <w:rsid w:val="00251526"/>
    <w:rsid w:val="00251612"/>
    <w:rsid w:val="00252072"/>
    <w:rsid w:val="00254DD8"/>
    <w:rsid w:val="00255CA1"/>
    <w:rsid w:val="0026081D"/>
    <w:rsid w:val="0026134C"/>
    <w:rsid w:val="00262949"/>
    <w:rsid w:val="002663B1"/>
    <w:rsid w:val="00266AF2"/>
    <w:rsid w:val="002720C3"/>
    <w:rsid w:val="002764C4"/>
    <w:rsid w:val="00276BCC"/>
    <w:rsid w:val="00282DAC"/>
    <w:rsid w:val="00291FFD"/>
    <w:rsid w:val="00295963"/>
    <w:rsid w:val="00296AD2"/>
    <w:rsid w:val="00297370"/>
    <w:rsid w:val="002A082C"/>
    <w:rsid w:val="002A622F"/>
    <w:rsid w:val="002A65A6"/>
    <w:rsid w:val="002A793A"/>
    <w:rsid w:val="002B0294"/>
    <w:rsid w:val="002B037B"/>
    <w:rsid w:val="002B04AF"/>
    <w:rsid w:val="002B0577"/>
    <w:rsid w:val="002B213E"/>
    <w:rsid w:val="002B4A0B"/>
    <w:rsid w:val="002B6E2C"/>
    <w:rsid w:val="002B7636"/>
    <w:rsid w:val="002C2860"/>
    <w:rsid w:val="002D2969"/>
    <w:rsid w:val="002D3E76"/>
    <w:rsid w:val="002D4DC4"/>
    <w:rsid w:val="002D5BC1"/>
    <w:rsid w:val="002D7899"/>
    <w:rsid w:val="002E25F9"/>
    <w:rsid w:val="002E4710"/>
    <w:rsid w:val="002E515C"/>
    <w:rsid w:val="002F2597"/>
    <w:rsid w:val="002F3B6C"/>
    <w:rsid w:val="002F4AB1"/>
    <w:rsid w:val="0030300B"/>
    <w:rsid w:val="0030331A"/>
    <w:rsid w:val="00310781"/>
    <w:rsid w:val="00312241"/>
    <w:rsid w:val="003204D8"/>
    <w:rsid w:val="00320B46"/>
    <w:rsid w:val="00321034"/>
    <w:rsid w:val="00321CD7"/>
    <w:rsid w:val="00322087"/>
    <w:rsid w:val="003232D9"/>
    <w:rsid w:val="0032529C"/>
    <w:rsid w:val="00327666"/>
    <w:rsid w:val="00332B4D"/>
    <w:rsid w:val="00334140"/>
    <w:rsid w:val="00334A09"/>
    <w:rsid w:val="00336FC1"/>
    <w:rsid w:val="00341749"/>
    <w:rsid w:val="00343CD4"/>
    <w:rsid w:val="003443C3"/>
    <w:rsid w:val="003449C5"/>
    <w:rsid w:val="00347C78"/>
    <w:rsid w:val="00354362"/>
    <w:rsid w:val="00357AAE"/>
    <w:rsid w:val="00362417"/>
    <w:rsid w:val="00363983"/>
    <w:rsid w:val="00365D3F"/>
    <w:rsid w:val="0036626D"/>
    <w:rsid w:val="00372A47"/>
    <w:rsid w:val="00372CC6"/>
    <w:rsid w:val="00373177"/>
    <w:rsid w:val="00373449"/>
    <w:rsid w:val="003763E6"/>
    <w:rsid w:val="00384B3F"/>
    <w:rsid w:val="00384DB8"/>
    <w:rsid w:val="00393F89"/>
    <w:rsid w:val="0039671F"/>
    <w:rsid w:val="003A02E6"/>
    <w:rsid w:val="003A250E"/>
    <w:rsid w:val="003B0E45"/>
    <w:rsid w:val="003B3CE5"/>
    <w:rsid w:val="003B438D"/>
    <w:rsid w:val="003B5BFF"/>
    <w:rsid w:val="003B7B87"/>
    <w:rsid w:val="003C0575"/>
    <w:rsid w:val="003C0593"/>
    <w:rsid w:val="003C1F78"/>
    <w:rsid w:val="003D586E"/>
    <w:rsid w:val="003D6A6D"/>
    <w:rsid w:val="003E1421"/>
    <w:rsid w:val="003E1E12"/>
    <w:rsid w:val="003E2260"/>
    <w:rsid w:val="003E3F51"/>
    <w:rsid w:val="003E514E"/>
    <w:rsid w:val="003F02FD"/>
    <w:rsid w:val="003F0547"/>
    <w:rsid w:val="003F4092"/>
    <w:rsid w:val="003F511C"/>
    <w:rsid w:val="004022E4"/>
    <w:rsid w:val="004053D3"/>
    <w:rsid w:val="00407962"/>
    <w:rsid w:val="00407F2C"/>
    <w:rsid w:val="004168FF"/>
    <w:rsid w:val="00417802"/>
    <w:rsid w:val="00423326"/>
    <w:rsid w:val="004257D6"/>
    <w:rsid w:val="00425E71"/>
    <w:rsid w:val="00426339"/>
    <w:rsid w:val="00430ACF"/>
    <w:rsid w:val="00431B0B"/>
    <w:rsid w:val="00431CC9"/>
    <w:rsid w:val="004330BD"/>
    <w:rsid w:val="00440831"/>
    <w:rsid w:val="00441E56"/>
    <w:rsid w:val="004447B5"/>
    <w:rsid w:val="00446460"/>
    <w:rsid w:val="00446C5C"/>
    <w:rsid w:val="00452B62"/>
    <w:rsid w:val="004536AF"/>
    <w:rsid w:val="004545FE"/>
    <w:rsid w:val="00457660"/>
    <w:rsid w:val="00457DD5"/>
    <w:rsid w:val="004626E3"/>
    <w:rsid w:val="00484D0B"/>
    <w:rsid w:val="00487FB4"/>
    <w:rsid w:val="00490D79"/>
    <w:rsid w:val="004923A3"/>
    <w:rsid w:val="00492D98"/>
    <w:rsid w:val="00494398"/>
    <w:rsid w:val="004962F4"/>
    <w:rsid w:val="00497D8F"/>
    <w:rsid w:val="004A22A6"/>
    <w:rsid w:val="004A2C67"/>
    <w:rsid w:val="004A4757"/>
    <w:rsid w:val="004A71B1"/>
    <w:rsid w:val="004B09D7"/>
    <w:rsid w:val="004B435E"/>
    <w:rsid w:val="004B4490"/>
    <w:rsid w:val="004B4F8A"/>
    <w:rsid w:val="004B5274"/>
    <w:rsid w:val="004C17F2"/>
    <w:rsid w:val="004C4C6A"/>
    <w:rsid w:val="004C4F99"/>
    <w:rsid w:val="004C52EF"/>
    <w:rsid w:val="004C6B86"/>
    <w:rsid w:val="004D0117"/>
    <w:rsid w:val="004D1B7D"/>
    <w:rsid w:val="004D2142"/>
    <w:rsid w:val="004D2846"/>
    <w:rsid w:val="004D76E1"/>
    <w:rsid w:val="004E035C"/>
    <w:rsid w:val="004E3934"/>
    <w:rsid w:val="004E6975"/>
    <w:rsid w:val="004E709D"/>
    <w:rsid w:val="004E7247"/>
    <w:rsid w:val="004F0BD3"/>
    <w:rsid w:val="004F1E58"/>
    <w:rsid w:val="004F256F"/>
    <w:rsid w:val="004F5809"/>
    <w:rsid w:val="005053BF"/>
    <w:rsid w:val="00506475"/>
    <w:rsid w:val="00506BA9"/>
    <w:rsid w:val="0051181B"/>
    <w:rsid w:val="005120F1"/>
    <w:rsid w:val="005131DC"/>
    <w:rsid w:val="005137A6"/>
    <w:rsid w:val="00517629"/>
    <w:rsid w:val="005205D2"/>
    <w:rsid w:val="00521644"/>
    <w:rsid w:val="00521BC7"/>
    <w:rsid w:val="00521C1B"/>
    <w:rsid w:val="00522140"/>
    <w:rsid w:val="005236AB"/>
    <w:rsid w:val="00524A65"/>
    <w:rsid w:val="00527F70"/>
    <w:rsid w:val="005300AB"/>
    <w:rsid w:val="005401EE"/>
    <w:rsid w:val="00540E44"/>
    <w:rsid w:val="005412C3"/>
    <w:rsid w:val="005438C1"/>
    <w:rsid w:val="005449DC"/>
    <w:rsid w:val="00546EB1"/>
    <w:rsid w:val="00547BCA"/>
    <w:rsid w:val="00547FE9"/>
    <w:rsid w:val="005514BA"/>
    <w:rsid w:val="0055606E"/>
    <w:rsid w:val="005614A8"/>
    <w:rsid w:val="0056767C"/>
    <w:rsid w:val="00573500"/>
    <w:rsid w:val="00574721"/>
    <w:rsid w:val="0057561C"/>
    <w:rsid w:val="005759AC"/>
    <w:rsid w:val="00576682"/>
    <w:rsid w:val="0057671A"/>
    <w:rsid w:val="00580705"/>
    <w:rsid w:val="00580A12"/>
    <w:rsid w:val="0058173C"/>
    <w:rsid w:val="005822F8"/>
    <w:rsid w:val="0059067D"/>
    <w:rsid w:val="00592554"/>
    <w:rsid w:val="0059348E"/>
    <w:rsid w:val="00594B87"/>
    <w:rsid w:val="00595AFB"/>
    <w:rsid w:val="005966C4"/>
    <w:rsid w:val="005A0A56"/>
    <w:rsid w:val="005A618C"/>
    <w:rsid w:val="005A6E3D"/>
    <w:rsid w:val="005B0CC8"/>
    <w:rsid w:val="005B117D"/>
    <w:rsid w:val="005B44D9"/>
    <w:rsid w:val="005C1DC0"/>
    <w:rsid w:val="005C1EF5"/>
    <w:rsid w:val="005C21F4"/>
    <w:rsid w:val="005C3919"/>
    <w:rsid w:val="005C5775"/>
    <w:rsid w:val="005C63E2"/>
    <w:rsid w:val="005D0765"/>
    <w:rsid w:val="005D254E"/>
    <w:rsid w:val="005D38F2"/>
    <w:rsid w:val="005D391E"/>
    <w:rsid w:val="005D4FF6"/>
    <w:rsid w:val="005D5426"/>
    <w:rsid w:val="005D6729"/>
    <w:rsid w:val="005E0ED8"/>
    <w:rsid w:val="005E34DC"/>
    <w:rsid w:val="005E3677"/>
    <w:rsid w:val="005E4082"/>
    <w:rsid w:val="005E55AE"/>
    <w:rsid w:val="005F2B9A"/>
    <w:rsid w:val="005F6CF3"/>
    <w:rsid w:val="005F712B"/>
    <w:rsid w:val="005F7957"/>
    <w:rsid w:val="006014B0"/>
    <w:rsid w:val="00603D49"/>
    <w:rsid w:val="006062B4"/>
    <w:rsid w:val="00611F0D"/>
    <w:rsid w:val="00613FFA"/>
    <w:rsid w:val="00613FFE"/>
    <w:rsid w:val="00617698"/>
    <w:rsid w:val="00623055"/>
    <w:rsid w:val="0062338D"/>
    <w:rsid w:val="00623483"/>
    <w:rsid w:val="006245D4"/>
    <w:rsid w:val="006300AF"/>
    <w:rsid w:val="00631FD1"/>
    <w:rsid w:val="00632AE9"/>
    <w:rsid w:val="00637547"/>
    <w:rsid w:val="00641406"/>
    <w:rsid w:val="00643298"/>
    <w:rsid w:val="0064564B"/>
    <w:rsid w:val="00647139"/>
    <w:rsid w:val="006506E3"/>
    <w:rsid w:val="00651A06"/>
    <w:rsid w:val="00651AE2"/>
    <w:rsid w:val="0065295D"/>
    <w:rsid w:val="0065307C"/>
    <w:rsid w:val="006545C0"/>
    <w:rsid w:val="00661F6E"/>
    <w:rsid w:val="0066313F"/>
    <w:rsid w:val="00663664"/>
    <w:rsid w:val="00664932"/>
    <w:rsid w:val="00670634"/>
    <w:rsid w:val="00672FE1"/>
    <w:rsid w:val="00674C62"/>
    <w:rsid w:val="006773DB"/>
    <w:rsid w:val="00680ADF"/>
    <w:rsid w:val="00681108"/>
    <w:rsid w:val="00681A7F"/>
    <w:rsid w:val="006872AA"/>
    <w:rsid w:val="00690D4B"/>
    <w:rsid w:val="00691A19"/>
    <w:rsid w:val="006920CF"/>
    <w:rsid w:val="00693075"/>
    <w:rsid w:val="006A19B4"/>
    <w:rsid w:val="006A3DC5"/>
    <w:rsid w:val="006A57B4"/>
    <w:rsid w:val="006B069E"/>
    <w:rsid w:val="006B3297"/>
    <w:rsid w:val="006B66C7"/>
    <w:rsid w:val="006B7A14"/>
    <w:rsid w:val="006C2DBD"/>
    <w:rsid w:val="006C4315"/>
    <w:rsid w:val="006C43D9"/>
    <w:rsid w:val="006C7E79"/>
    <w:rsid w:val="006D10F5"/>
    <w:rsid w:val="006D2B7C"/>
    <w:rsid w:val="006D4D33"/>
    <w:rsid w:val="006D631A"/>
    <w:rsid w:val="006D6DB4"/>
    <w:rsid w:val="006E1304"/>
    <w:rsid w:val="006E2917"/>
    <w:rsid w:val="006E2B05"/>
    <w:rsid w:val="006E3126"/>
    <w:rsid w:val="006E34F8"/>
    <w:rsid w:val="006E61BF"/>
    <w:rsid w:val="006E7EC2"/>
    <w:rsid w:val="006F41EA"/>
    <w:rsid w:val="006F4E29"/>
    <w:rsid w:val="006F53F3"/>
    <w:rsid w:val="006F5EAD"/>
    <w:rsid w:val="0070183F"/>
    <w:rsid w:val="0070204A"/>
    <w:rsid w:val="007027EE"/>
    <w:rsid w:val="00705B4B"/>
    <w:rsid w:val="00706CAA"/>
    <w:rsid w:val="007122D7"/>
    <w:rsid w:val="0071473C"/>
    <w:rsid w:val="007263F8"/>
    <w:rsid w:val="007278BD"/>
    <w:rsid w:val="007333C1"/>
    <w:rsid w:val="007335A8"/>
    <w:rsid w:val="007350F1"/>
    <w:rsid w:val="007352E7"/>
    <w:rsid w:val="007368B9"/>
    <w:rsid w:val="00736ACD"/>
    <w:rsid w:val="00736CE8"/>
    <w:rsid w:val="00737688"/>
    <w:rsid w:val="007378B9"/>
    <w:rsid w:val="00737D6A"/>
    <w:rsid w:val="00740A5D"/>
    <w:rsid w:val="00740C65"/>
    <w:rsid w:val="0074146B"/>
    <w:rsid w:val="00744761"/>
    <w:rsid w:val="00747E7B"/>
    <w:rsid w:val="00751946"/>
    <w:rsid w:val="00753FD2"/>
    <w:rsid w:val="00754026"/>
    <w:rsid w:val="00760370"/>
    <w:rsid w:val="00760BC2"/>
    <w:rsid w:val="00760D39"/>
    <w:rsid w:val="00764EC0"/>
    <w:rsid w:val="00765186"/>
    <w:rsid w:val="0076578E"/>
    <w:rsid w:val="007705CF"/>
    <w:rsid w:val="00771689"/>
    <w:rsid w:val="00773242"/>
    <w:rsid w:val="00781C8E"/>
    <w:rsid w:val="00785E1B"/>
    <w:rsid w:val="00786A81"/>
    <w:rsid w:val="0079144D"/>
    <w:rsid w:val="00792964"/>
    <w:rsid w:val="00793E32"/>
    <w:rsid w:val="0079586C"/>
    <w:rsid w:val="00796283"/>
    <w:rsid w:val="0079795C"/>
    <w:rsid w:val="00797AAF"/>
    <w:rsid w:val="007A4535"/>
    <w:rsid w:val="007A6F1A"/>
    <w:rsid w:val="007B3D78"/>
    <w:rsid w:val="007C0D75"/>
    <w:rsid w:val="007C1F43"/>
    <w:rsid w:val="007C29B6"/>
    <w:rsid w:val="007C4D32"/>
    <w:rsid w:val="007C774C"/>
    <w:rsid w:val="007D66C3"/>
    <w:rsid w:val="007D726F"/>
    <w:rsid w:val="007D7B6E"/>
    <w:rsid w:val="007E4045"/>
    <w:rsid w:val="007E460C"/>
    <w:rsid w:val="007E5845"/>
    <w:rsid w:val="007E7C51"/>
    <w:rsid w:val="007F1BA0"/>
    <w:rsid w:val="007F3330"/>
    <w:rsid w:val="007F3B2C"/>
    <w:rsid w:val="007F51B2"/>
    <w:rsid w:val="007F7E1E"/>
    <w:rsid w:val="00800615"/>
    <w:rsid w:val="00801D8A"/>
    <w:rsid w:val="00803BE3"/>
    <w:rsid w:val="008063EC"/>
    <w:rsid w:val="00813DD5"/>
    <w:rsid w:val="008140D9"/>
    <w:rsid w:val="008146F1"/>
    <w:rsid w:val="00821FFA"/>
    <w:rsid w:val="0082230B"/>
    <w:rsid w:val="0082379C"/>
    <w:rsid w:val="0082451F"/>
    <w:rsid w:val="00826806"/>
    <w:rsid w:val="00830322"/>
    <w:rsid w:val="00831F4F"/>
    <w:rsid w:val="00832FB4"/>
    <w:rsid w:val="00834ABE"/>
    <w:rsid w:val="008419B9"/>
    <w:rsid w:val="00842F40"/>
    <w:rsid w:val="00843F21"/>
    <w:rsid w:val="0084429D"/>
    <w:rsid w:val="008467D9"/>
    <w:rsid w:val="00846F48"/>
    <w:rsid w:val="008515C2"/>
    <w:rsid w:val="00852D03"/>
    <w:rsid w:val="00856328"/>
    <w:rsid w:val="00857D40"/>
    <w:rsid w:val="00857E00"/>
    <w:rsid w:val="00862186"/>
    <w:rsid w:val="008626BA"/>
    <w:rsid w:val="00863F9B"/>
    <w:rsid w:val="0086561C"/>
    <w:rsid w:val="008665BF"/>
    <w:rsid w:val="008714A9"/>
    <w:rsid w:val="00873DF9"/>
    <w:rsid w:val="0087427A"/>
    <w:rsid w:val="00877B5E"/>
    <w:rsid w:val="00886A3D"/>
    <w:rsid w:val="00891273"/>
    <w:rsid w:val="00891834"/>
    <w:rsid w:val="0089355F"/>
    <w:rsid w:val="008944A2"/>
    <w:rsid w:val="0089588C"/>
    <w:rsid w:val="00895BE7"/>
    <w:rsid w:val="008A09A9"/>
    <w:rsid w:val="008A1A3D"/>
    <w:rsid w:val="008A25B0"/>
    <w:rsid w:val="008A7A94"/>
    <w:rsid w:val="008B0FAA"/>
    <w:rsid w:val="008B12DC"/>
    <w:rsid w:val="008B1E3F"/>
    <w:rsid w:val="008B2CBF"/>
    <w:rsid w:val="008B38B9"/>
    <w:rsid w:val="008B52C1"/>
    <w:rsid w:val="008B7280"/>
    <w:rsid w:val="008C058E"/>
    <w:rsid w:val="008C0D20"/>
    <w:rsid w:val="008C6B18"/>
    <w:rsid w:val="008C7232"/>
    <w:rsid w:val="008D0C67"/>
    <w:rsid w:val="008D1C01"/>
    <w:rsid w:val="008D1DB5"/>
    <w:rsid w:val="008E069B"/>
    <w:rsid w:val="008E19EB"/>
    <w:rsid w:val="008F227A"/>
    <w:rsid w:val="008F25E3"/>
    <w:rsid w:val="008F3AE0"/>
    <w:rsid w:val="008F41EB"/>
    <w:rsid w:val="008F5874"/>
    <w:rsid w:val="00902F7A"/>
    <w:rsid w:val="0090528E"/>
    <w:rsid w:val="00906D72"/>
    <w:rsid w:val="00906E29"/>
    <w:rsid w:val="00910F47"/>
    <w:rsid w:val="00914C42"/>
    <w:rsid w:val="00915C20"/>
    <w:rsid w:val="00916C34"/>
    <w:rsid w:val="0091760E"/>
    <w:rsid w:val="009209EF"/>
    <w:rsid w:val="00920AEF"/>
    <w:rsid w:val="00920EAA"/>
    <w:rsid w:val="009218F6"/>
    <w:rsid w:val="00923311"/>
    <w:rsid w:val="00923C52"/>
    <w:rsid w:val="0092672F"/>
    <w:rsid w:val="00926CD3"/>
    <w:rsid w:val="00930857"/>
    <w:rsid w:val="009335E7"/>
    <w:rsid w:val="00933C6E"/>
    <w:rsid w:val="00936E0E"/>
    <w:rsid w:val="0094272A"/>
    <w:rsid w:val="009465B7"/>
    <w:rsid w:val="00946E2E"/>
    <w:rsid w:val="0094772B"/>
    <w:rsid w:val="00950824"/>
    <w:rsid w:val="00954790"/>
    <w:rsid w:val="00960EA0"/>
    <w:rsid w:val="0096146B"/>
    <w:rsid w:val="00966F9B"/>
    <w:rsid w:val="0097139A"/>
    <w:rsid w:val="009729CD"/>
    <w:rsid w:val="00973F13"/>
    <w:rsid w:val="0097594B"/>
    <w:rsid w:val="00975D5F"/>
    <w:rsid w:val="00975DA4"/>
    <w:rsid w:val="009763DE"/>
    <w:rsid w:val="00977E91"/>
    <w:rsid w:val="00981D03"/>
    <w:rsid w:val="00983251"/>
    <w:rsid w:val="00984091"/>
    <w:rsid w:val="009848BD"/>
    <w:rsid w:val="00984DCB"/>
    <w:rsid w:val="00984E5F"/>
    <w:rsid w:val="00984FE8"/>
    <w:rsid w:val="0098508D"/>
    <w:rsid w:val="00985FF0"/>
    <w:rsid w:val="00986721"/>
    <w:rsid w:val="0098725D"/>
    <w:rsid w:val="00990FB9"/>
    <w:rsid w:val="00994D5E"/>
    <w:rsid w:val="00995B07"/>
    <w:rsid w:val="00996419"/>
    <w:rsid w:val="00996AB7"/>
    <w:rsid w:val="009A1815"/>
    <w:rsid w:val="009A374D"/>
    <w:rsid w:val="009A3C43"/>
    <w:rsid w:val="009B1949"/>
    <w:rsid w:val="009B6298"/>
    <w:rsid w:val="009C16FF"/>
    <w:rsid w:val="009C4ED6"/>
    <w:rsid w:val="009D2F5B"/>
    <w:rsid w:val="009D438C"/>
    <w:rsid w:val="009D539F"/>
    <w:rsid w:val="009D54DA"/>
    <w:rsid w:val="009D602A"/>
    <w:rsid w:val="009D64C3"/>
    <w:rsid w:val="009D6886"/>
    <w:rsid w:val="009E6472"/>
    <w:rsid w:val="009F15D0"/>
    <w:rsid w:val="009F272A"/>
    <w:rsid w:val="009F2AF1"/>
    <w:rsid w:val="009F383B"/>
    <w:rsid w:val="009F48CA"/>
    <w:rsid w:val="009F6438"/>
    <w:rsid w:val="009F65D3"/>
    <w:rsid w:val="009F66D9"/>
    <w:rsid w:val="009F681C"/>
    <w:rsid w:val="00A00084"/>
    <w:rsid w:val="00A01780"/>
    <w:rsid w:val="00A02577"/>
    <w:rsid w:val="00A038C5"/>
    <w:rsid w:val="00A05590"/>
    <w:rsid w:val="00A059CB"/>
    <w:rsid w:val="00A06A3A"/>
    <w:rsid w:val="00A11B4D"/>
    <w:rsid w:val="00A1388A"/>
    <w:rsid w:val="00A1478D"/>
    <w:rsid w:val="00A14ED1"/>
    <w:rsid w:val="00A16258"/>
    <w:rsid w:val="00A16927"/>
    <w:rsid w:val="00A3098A"/>
    <w:rsid w:val="00A341D2"/>
    <w:rsid w:val="00A348F0"/>
    <w:rsid w:val="00A361F0"/>
    <w:rsid w:val="00A40CB5"/>
    <w:rsid w:val="00A41591"/>
    <w:rsid w:val="00A42A1C"/>
    <w:rsid w:val="00A50244"/>
    <w:rsid w:val="00A50B00"/>
    <w:rsid w:val="00A510E9"/>
    <w:rsid w:val="00A565F3"/>
    <w:rsid w:val="00A61CF9"/>
    <w:rsid w:val="00A627B4"/>
    <w:rsid w:val="00A62CB2"/>
    <w:rsid w:val="00A63F30"/>
    <w:rsid w:val="00A70361"/>
    <w:rsid w:val="00A71DDA"/>
    <w:rsid w:val="00A74196"/>
    <w:rsid w:val="00A769BA"/>
    <w:rsid w:val="00A800BE"/>
    <w:rsid w:val="00A818F4"/>
    <w:rsid w:val="00A81C06"/>
    <w:rsid w:val="00A8528C"/>
    <w:rsid w:val="00A87717"/>
    <w:rsid w:val="00A91598"/>
    <w:rsid w:val="00A931B4"/>
    <w:rsid w:val="00A9379A"/>
    <w:rsid w:val="00A942BA"/>
    <w:rsid w:val="00A975FC"/>
    <w:rsid w:val="00AA1342"/>
    <w:rsid w:val="00AA4CEF"/>
    <w:rsid w:val="00AA6E36"/>
    <w:rsid w:val="00AA79E6"/>
    <w:rsid w:val="00AB3098"/>
    <w:rsid w:val="00AB3E0C"/>
    <w:rsid w:val="00AC0252"/>
    <w:rsid w:val="00AC0E9F"/>
    <w:rsid w:val="00AC15CE"/>
    <w:rsid w:val="00AC22D2"/>
    <w:rsid w:val="00AC3CDC"/>
    <w:rsid w:val="00AD42E6"/>
    <w:rsid w:val="00AE37FD"/>
    <w:rsid w:val="00AE3BAA"/>
    <w:rsid w:val="00AE76DC"/>
    <w:rsid w:val="00AE7B25"/>
    <w:rsid w:val="00AF0246"/>
    <w:rsid w:val="00AF0549"/>
    <w:rsid w:val="00AF095B"/>
    <w:rsid w:val="00AF0B7C"/>
    <w:rsid w:val="00AF1BE2"/>
    <w:rsid w:val="00AF52B4"/>
    <w:rsid w:val="00AF553E"/>
    <w:rsid w:val="00AF5FCE"/>
    <w:rsid w:val="00AF650B"/>
    <w:rsid w:val="00B048B7"/>
    <w:rsid w:val="00B128CC"/>
    <w:rsid w:val="00B1353E"/>
    <w:rsid w:val="00B15E63"/>
    <w:rsid w:val="00B16657"/>
    <w:rsid w:val="00B17248"/>
    <w:rsid w:val="00B1766B"/>
    <w:rsid w:val="00B228CA"/>
    <w:rsid w:val="00B24506"/>
    <w:rsid w:val="00B24A69"/>
    <w:rsid w:val="00B3386B"/>
    <w:rsid w:val="00B33EEB"/>
    <w:rsid w:val="00B357BE"/>
    <w:rsid w:val="00B401EB"/>
    <w:rsid w:val="00B46909"/>
    <w:rsid w:val="00B50CCF"/>
    <w:rsid w:val="00B51DC3"/>
    <w:rsid w:val="00B55CC6"/>
    <w:rsid w:val="00B567EC"/>
    <w:rsid w:val="00B56804"/>
    <w:rsid w:val="00B6041E"/>
    <w:rsid w:val="00B60938"/>
    <w:rsid w:val="00B6097D"/>
    <w:rsid w:val="00B60E9E"/>
    <w:rsid w:val="00B61A63"/>
    <w:rsid w:val="00B63E8B"/>
    <w:rsid w:val="00B67C77"/>
    <w:rsid w:val="00B70051"/>
    <w:rsid w:val="00B70FAE"/>
    <w:rsid w:val="00B72508"/>
    <w:rsid w:val="00B74941"/>
    <w:rsid w:val="00B75315"/>
    <w:rsid w:val="00B81C40"/>
    <w:rsid w:val="00B8277F"/>
    <w:rsid w:val="00B86908"/>
    <w:rsid w:val="00B86AD0"/>
    <w:rsid w:val="00B90255"/>
    <w:rsid w:val="00B93420"/>
    <w:rsid w:val="00B93A06"/>
    <w:rsid w:val="00B93C69"/>
    <w:rsid w:val="00B94214"/>
    <w:rsid w:val="00B944B7"/>
    <w:rsid w:val="00B96221"/>
    <w:rsid w:val="00B974AC"/>
    <w:rsid w:val="00BA28AC"/>
    <w:rsid w:val="00BA4B69"/>
    <w:rsid w:val="00BA6AE3"/>
    <w:rsid w:val="00BA70D7"/>
    <w:rsid w:val="00BB1E44"/>
    <w:rsid w:val="00BB4C30"/>
    <w:rsid w:val="00BC1653"/>
    <w:rsid w:val="00BC4C39"/>
    <w:rsid w:val="00BC6233"/>
    <w:rsid w:val="00BD0CEA"/>
    <w:rsid w:val="00BD1C4F"/>
    <w:rsid w:val="00BD226C"/>
    <w:rsid w:val="00BD28B1"/>
    <w:rsid w:val="00BD44A7"/>
    <w:rsid w:val="00BD6D92"/>
    <w:rsid w:val="00BD7C91"/>
    <w:rsid w:val="00BE1C07"/>
    <w:rsid w:val="00BE2306"/>
    <w:rsid w:val="00BE4D91"/>
    <w:rsid w:val="00BE738A"/>
    <w:rsid w:val="00BE777B"/>
    <w:rsid w:val="00BE7B69"/>
    <w:rsid w:val="00BF0AAC"/>
    <w:rsid w:val="00BF21E3"/>
    <w:rsid w:val="00BF76A0"/>
    <w:rsid w:val="00C00790"/>
    <w:rsid w:val="00C01C4B"/>
    <w:rsid w:val="00C04F83"/>
    <w:rsid w:val="00C05AA5"/>
    <w:rsid w:val="00C0771A"/>
    <w:rsid w:val="00C10D89"/>
    <w:rsid w:val="00C1278F"/>
    <w:rsid w:val="00C136CD"/>
    <w:rsid w:val="00C14C11"/>
    <w:rsid w:val="00C14D16"/>
    <w:rsid w:val="00C14E57"/>
    <w:rsid w:val="00C202E1"/>
    <w:rsid w:val="00C22B60"/>
    <w:rsid w:val="00C23BCB"/>
    <w:rsid w:val="00C3005F"/>
    <w:rsid w:val="00C30FD0"/>
    <w:rsid w:val="00C3207F"/>
    <w:rsid w:val="00C33D83"/>
    <w:rsid w:val="00C37CC1"/>
    <w:rsid w:val="00C37E41"/>
    <w:rsid w:val="00C453CF"/>
    <w:rsid w:val="00C4677F"/>
    <w:rsid w:val="00C52C81"/>
    <w:rsid w:val="00C53004"/>
    <w:rsid w:val="00C53DA0"/>
    <w:rsid w:val="00C54E77"/>
    <w:rsid w:val="00C54FF7"/>
    <w:rsid w:val="00C565C6"/>
    <w:rsid w:val="00C56840"/>
    <w:rsid w:val="00C62F17"/>
    <w:rsid w:val="00C67CE9"/>
    <w:rsid w:val="00C710D4"/>
    <w:rsid w:val="00C736F3"/>
    <w:rsid w:val="00C73FB3"/>
    <w:rsid w:val="00C77E23"/>
    <w:rsid w:val="00C84177"/>
    <w:rsid w:val="00C86283"/>
    <w:rsid w:val="00C87A6F"/>
    <w:rsid w:val="00C90FFC"/>
    <w:rsid w:val="00C9130A"/>
    <w:rsid w:val="00C9226E"/>
    <w:rsid w:val="00C974B0"/>
    <w:rsid w:val="00CA0B23"/>
    <w:rsid w:val="00CA274C"/>
    <w:rsid w:val="00CA3CFA"/>
    <w:rsid w:val="00CA4FFC"/>
    <w:rsid w:val="00CA6185"/>
    <w:rsid w:val="00CB131B"/>
    <w:rsid w:val="00CB2423"/>
    <w:rsid w:val="00CB2D3A"/>
    <w:rsid w:val="00CB4358"/>
    <w:rsid w:val="00CB4609"/>
    <w:rsid w:val="00CB581C"/>
    <w:rsid w:val="00CC0089"/>
    <w:rsid w:val="00CC0216"/>
    <w:rsid w:val="00CC0252"/>
    <w:rsid w:val="00CC0E0F"/>
    <w:rsid w:val="00CC194D"/>
    <w:rsid w:val="00CC679B"/>
    <w:rsid w:val="00CD02CE"/>
    <w:rsid w:val="00CD1A38"/>
    <w:rsid w:val="00CD3B8D"/>
    <w:rsid w:val="00CD3C86"/>
    <w:rsid w:val="00CD453D"/>
    <w:rsid w:val="00CD747B"/>
    <w:rsid w:val="00CE15ED"/>
    <w:rsid w:val="00CE2DE7"/>
    <w:rsid w:val="00CE35B1"/>
    <w:rsid w:val="00CE365B"/>
    <w:rsid w:val="00CE5934"/>
    <w:rsid w:val="00CE5AD9"/>
    <w:rsid w:val="00CE67F9"/>
    <w:rsid w:val="00CE7751"/>
    <w:rsid w:val="00CF1847"/>
    <w:rsid w:val="00CF459D"/>
    <w:rsid w:val="00D00C1E"/>
    <w:rsid w:val="00D00E4F"/>
    <w:rsid w:val="00D036B9"/>
    <w:rsid w:val="00D105BC"/>
    <w:rsid w:val="00D148B0"/>
    <w:rsid w:val="00D14DCE"/>
    <w:rsid w:val="00D16E65"/>
    <w:rsid w:val="00D21C39"/>
    <w:rsid w:val="00D2594A"/>
    <w:rsid w:val="00D314C5"/>
    <w:rsid w:val="00D31E7C"/>
    <w:rsid w:val="00D36DCC"/>
    <w:rsid w:val="00D37542"/>
    <w:rsid w:val="00D37D12"/>
    <w:rsid w:val="00D4076A"/>
    <w:rsid w:val="00D40ACD"/>
    <w:rsid w:val="00D43CCA"/>
    <w:rsid w:val="00D444FD"/>
    <w:rsid w:val="00D44D12"/>
    <w:rsid w:val="00D45971"/>
    <w:rsid w:val="00D46F20"/>
    <w:rsid w:val="00D574BD"/>
    <w:rsid w:val="00D6087E"/>
    <w:rsid w:val="00D63FDB"/>
    <w:rsid w:val="00D661C2"/>
    <w:rsid w:val="00D67945"/>
    <w:rsid w:val="00D6799F"/>
    <w:rsid w:val="00D730FA"/>
    <w:rsid w:val="00D7639D"/>
    <w:rsid w:val="00D77AE1"/>
    <w:rsid w:val="00D77E0B"/>
    <w:rsid w:val="00D8186C"/>
    <w:rsid w:val="00D84376"/>
    <w:rsid w:val="00D849D9"/>
    <w:rsid w:val="00D90079"/>
    <w:rsid w:val="00D90743"/>
    <w:rsid w:val="00D90B52"/>
    <w:rsid w:val="00D91EED"/>
    <w:rsid w:val="00D92F50"/>
    <w:rsid w:val="00DA1A90"/>
    <w:rsid w:val="00DA27A1"/>
    <w:rsid w:val="00DA59B0"/>
    <w:rsid w:val="00DA7C39"/>
    <w:rsid w:val="00DB1598"/>
    <w:rsid w:val="00DB19AE"/>
    <w:rsid w:val="00DB1DC2"/>
    <w:rsid w:val="00DB21CD"/>
    <w:rsid w:val="00DB79D4"/>
    <w:rsid w:val="00DC010D"/>
    <w:rsid w:val="00DC2D67"/>
    <w:rsid w:val="00DD282A"/>
    <w:rsid w:val="00DD2E5C"/>
    <w:rsid w:val="00DD5655"/>
    <w:rsid w:val="00DE1DC6"/>
    <w:rsid w:val="00DE2FB3"/>
    <w:rsid w:val="00DE33C0"/>
    <w:rsid w:val="00DF09A8"/>
    <w:rsid w:val="00DF0D4C"/>
    <w:rsid w:val="00DF4FBA"/>
    <w:rsid w:val="00DF5863"/>
    <w:rsid w:val="00DF763F"/>
    <w:rsid w:val="00DF7F2E"/>
    <w:rsid w:val="00E0192F"/>
    <w:rsid w:val="00E069B3"/>
    <w:rsid w:val="00E14DDA"/>
    <w:rsid w:val="00E16A48"/>
    <w:rsid w:val="00E217DC"/>
    <w:rsid w:val="00E2325F"/>
    <w:rsid w:val="00E24F0E"/>
    <w:rsid w:val="00E2627F"/>
    <w:rsid w:val="00E274A1"/>
    <w:rsid w:val="00E27A1D"/>
    <w:rsid w:val="00E3699A"/>
    <w:rsid w:val="00E37864"/>
    <w:rsid w:val="00E40334"/>
    <w:rsid w:val="00E407C3"/>
    <w:rsid w:val="00E41E5C"/>
    <w:rsid w:val="00E44934"/>
    <w:rsid w:val="00E50680"/>
    <w:rsid w:val="00E5192D"/>
    <w:rsid w:val="00E55B39"/>
    <w:rsid w:val="00E55FF5"/>
    <w:rsid w:val="00E615C9"/>
    <w:rsid w:val="00E631EB"/>
    <w:rsid w:val="00E650D8"/>
    <w:rsid w:val="00E656AE"/>
    <w:rsid w:val="00E668F4"/>
    <w:rsid w:val="00E66C31"/>
    <w:rsid w:val="00E67761"/>
    <w:rsid w:val="00E7001F"/>
    <w:rsid w:val="00E70698"/>
    <w:rsid w:val="00E71A0F"/>
    <w:rsid w:val="00E71CDD"/>
    <w:rsid w:val="00E727E0"/>
    <w:rsid w:val="00E73889"/>
    <w:rsid w:val="00E73D0B"/>
    <w:rsid w:val="00E755AE"/>
    <w:rsid w:val="00E8204C"/>
    <w:rsid w:val="00E84372"/>
    <w:rsid w:val="00E86D30"/>
    <w:rsid w:val="00E86D48"/>
    <w:rsid w:val="00E90931"/>
    <w:rsid w:val="00E919E7"/>
    <w:rsid w:val="00E95368"/>
    <w:rsid w:val="00E97284"/>
    <w:rsid w:val="00EA2369"/>
    <w:rsid w:val="00EA3246"/>
    <w:rsid w:val="00EA3D61"/>
    <w:rsid w:val="00EA3FEE"/>
    <w:rsid w:val="00EA60D0"/>
    <w:rsid w:val="00EA7199"/>
    <w:rsid w:val="00EB439B"/>
    <w:rsid w:val="00EB4A0B"/>
    <w:rsid w:val="00EB4B16"/>
    <w:rsid w:val="00EB6717"/>
    <w:rsid w:val="00EB6B0E"/>
    <w:rsid w:val="00EB6DF7"/>
    <w:rsid w:val="00EC3DF9"/>
    <w:rsid w:val="00EC6459"/>
    <w:rsid w:val="00EE0A8D"/>
    <w:rsid w:val="00EE0AFD"/>
    <w:rsid w:val="00EE1290"/>
    <w:rsid w:val="00EE1A39"/>
    <w:rsid w:val="00EE54B4"/>
    <w:rsid w:val="00EF1E61"/>
    <w:rsid w:val="00EF1E78"/>
    <w:rsid w:val="00EF201D"/>
    <w:rsid w:val="00EF3391"/>
    <w:rsid w:val="00EF700D"/>
    <w:rsid w:val="00F005EF"/>
    <w:rsid w:val="00F04AA0"/>
    <w:rsid w:val="00F055CC"/>
    <w:rsid w:val="00F07D35"/>
    <w:rsid w:val="00F117D5"/>
    <w:rsid w:val="00F1193F"/>
    <w:rsid w:val="00F1599D"/>
    <w:rsid w:val="00F24243"/>
    <w:rsid w:val="00F25E89"/>
    <w:rsid w:val="00F26DA9"/>
    <w:rsid w:val="00F27F8E"/>
    <w:rsid w:val="00F31D37"/>
    <w:rsid w:val="00F340A1"/>
    <w:rsid w:val="00F40B31"/>
    <w:rsid w:val="00F44BA4"/>
    <w:rsid w:val="00F46A63"/>
    <w:rsid w:val="00F52949"/>
    <w:rsid w:val="00F53C15"/>
    <w:rsid w:val="00F56151"/>
    <w:rsid w:val="00F561D0"/>
    <w:rsid w:val="00F60C4F"/>
    <w:rsid w:val="00F62D9C"/>
    <w:rsid w:val="00F65EBB"/>
    <w:rsid w:val="00F71EB2"/>
    <w:rsid w:val="00F758C3"/>
    <w:rsid w:val="00F760F5"/>
    <w:rsid w:val="00F769EC"/>
    <w:rsid w:val="00F77DEC"/>
    <w:rsid w:val="00F77FE8"/>
    <w:rsid w:val="00F81800"/>
    <w:rsid w:val="00F81F96"/>
    <w:rsid w:val="00F834FA"/>
    <w:rsid w:val="00F847C6"/>
    <w:rsid w:val="00F90373"/>
    <w:rsid w:val="00F905D3"/>
    <w:rsid w:val="00F9247C"/>
    <w:rsid w:val="00F94C18"/>
    <w:rsid w:val="00FA118D"/>
    <w:rsid w:val="00FA5699"/>
    <w:rsid w:val="00FA62FC"/>
    <w:rsid w:val="00FA6498"/>
    <w:rsid w:val="00FA69A8"/>
    <w:rsid w:val="00FB217A"/>
    <w:rsid w:val="00FB62CA"/>
    <w:rsid w:val="00FB74AD"/>
    <w:rsid w:val="00FC2E24"/>
    <w:rsid w:val="00FC4C46"/>
    <w:rsid w:val="00FC7DA6"/>
    <w:rsid w:val="00FD1C13"/>
    <w:rsid w:val="00FD215B"/>
    <w:rsid w:val="00FD222B"/>
    <w:rsid w:val="00FD4172"/>
    <w:rsid w:val="00FD51BD"/>
    <w:rsid w:val="00FD76B1"/>
    <w:rsid w:val="00FD7E67"/>
    <w:rsid w:val="00FE058F"/>
    <w:rsid w:val="00FE0A75"/>
    <w:rsid w:val="00FE1E9F"/>
    <w:rsid w:val="00FE22DE"/>
    <w:rsid w:val="00FE476A"/>
    <w:rsid w:val="00FE7D6E"/>
    <w:rsid w:val="00FF5146"/>
    <w:rsid w:val="00FF65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3402FD9"/>
  <w15:docId w15:val="{2503A28E-803F-4A7D-B7EA-F7BD90092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3298"/>
    <w:rPr>
      <w:sz w:val="24"/>
      <w:szCs w:val="24"/>
    </w:rPr>
  </w:style>
  <w:style w:type="paragraph" w:styleId="Heading1">
    <w:name w:val="heading 1"/>
    <w:basedOn w:val="Normal"/>
    <w:next w:val="Normal"/>
    <w:qFormat/>
    <w:rsid w:val="00EF1E61"/>
    <w:pPr>
      <w:keepNext/>
      <w:jc w:val="center"/>
      <w:outlineLvl w:val="0"/>
    </w:pPr>
    <w:rPr>
      <w:b/>
      <w:sz w:val="22"/>
      <w:szCs w:val="22"/>
    </w:rPr>
  </w:style>
  <w:style w:type="paragraph" w:styleId="Heading2">
    <w:name w:val="heading 2"/>
    <w:basedOn w:val="Normal"/>
    <w:next w:val="Normal"/>
    <w:qFormat/>
    <w:rsid w:val="00EF1E6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F1E61"/>
    <w:pPr>
      <w:tabs>
        <w:tab w:val="left" w:pos="432"/>
      </w:tabs>
      <w:spacing w:after="240"/>
      <w:ind w:left="432" w:hanging="432"/>
      <w:jc w:val="both"/>
      <w:outlineLvl w:val="2"/>
    </w:pPr>
    <w:rPr>
      <w:b/>
      <w:szCs w:val="20"/>
    </w:rPr>
  </w:style>
  <w:style w:type="paragraph" w:styleId="Heading4">
    <w:name w:val="heading 4"/>
    <w:basedOn w:val="Normal"/>
    <w:next w:val="Normal"/>
    <w:qFormat/>
    <w:rsid w:val="00EF1E61"/>
    <w:pPr>
      <w:keepNext/>
      <w:jc w:val="center"/>
      <w:outlineLvl w:val="3"/>
    </w:pPr>
    <w:rPr>
      <w:b/>
      <w:bCs/>
    </w:rPr>
  </w:style>
  <w:style w:type="paragraph" w:styleId="Heading5">
    <w:name w:val="heading 5"/>
    <w:basedOn w:val="Normal"/>
    <w:next w:val="Normal"/>
    <w:qFormat/>
    <w:rsid w:val="00EF1E61"/>
    <w:pPr>
      <w:keepNext/>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rsid w:val="00EF1E61"/>
    <w:pPr>
      <w:numPr>
        <w:numId w:val="26"/>
      </w:numPr>
      <w:spacing w:after="180"/>
      <w:ind w:right="360" w:hanging="288"/>
      <w:jc w:val="both"/>
    </w:pPr>
    <w:rPr>
      <w:sz w:val="24"/>
    </w:rPr>
  </w:style>
  <w:style w:type="character" w:styleId="Hyperlink">
    <w:name w:val="Hyperlink"/>
    <w:rsid w:val="00EF1E61"/>
    <w:rPr>
      <w:color w:val="0000FF"/>
      <w:u w:val="single"/>
    </w:rPr>
  </w:style>
  <w:style w:type="paragraph" w:styleId="Header">
    <w:name w:val="header"/>
    <w:basedOn w:val="Normal"/>
    <w:link w:val="HeaderChar"/>
    <w:rsid w:val="00EF1E61"/>
    <w:pPr>
      <w:tabs>
        <w:tab w:val="center" w:pos="4320"/>
        <w:tab w:val="right" w:pos="8640"/>
      </w:tabs>
    </w:pPr>
  </w:style>
  <w:style w:type="paragraph" w:styleId="Footer">
    <w:name w:val="footer"/>
    <w:basedOn w:val="Normal"/>
    <w:rsid w:val="00EF1E61"/>
    <w:pPr>
      <w:tabs>
        <w:tab w:val="center" w:pos="4320"/>
        <w:tab w:val="right" w:pos="8640"/>
      </w:tabs>
    </w:pPr>
  </w:style>
  <w:style w:type="character" w:styleId="PageNumber">
    <w:name w:val="page number"/>
    <w:basedOn w:val="DefaultParagraphFont"/>
    <w:rsid w:val="00EF1E61"/>
  </w:style>
  <w:style w:type="paragraph" w:customStyle="1" w:styleId="NormalSS">
    <w:name w:val="NormalSS"/>
    <w:basedOn w:val="Normal"/>
    <w:rsid w:val="00EF1E61"/>
    <w:pPr>
      <w:tabs>
        <w:tab w:val="left" w:pos="432"/>
      </w:tabs>
      <w:ind w:firstLine="432"/>
      <w:jc w:val="both"/>
    </w:pPr>
    <w:rPr>
      <w:szCs w:val="20"/>
    </w:rPr>
  </w:style>
  <w:style w:type="paragraph" w:styleId="BodyTextIndent">
    <w:name w:val="Body Text Indent"/>
    <w:basedOn w:val="Normal"/>
    <w:rsid w:val="00EF1E61"/>
    <w:pPr>
      <w:tabs>
        <w:tab w:val="left" w:pos="432"/>
      </w:tabs>
      <w:ind w:left="2160"/>
      <w:jc w:val="both"/>
    </w:pPr>
    <w:rPr>
      <w:szCs w:val="20"/>
    </w:rPr>
  </w:style>
  <w:style w:type="paragraph" w:styleId="FootnoteText">
    <w:name w:val="footnote text"/>
    <w:basedOn w:val="Normal"/>
    <w:semiHidden/>
    <w:rsid w:val="00EF1E61"/>
    <w:rPr>
      <w:sz w:val="20"/>
      <w:szCs w:val="20"/>
    </w:rPr>
  </w:style>
  <w:style w:type="character" w:styleId="FootnoteReference">
    <w:name w:val="footnote reference"/>
    <w:semiHidden/>
    <w:rsid w:val="00EF1E61"/>
    <w:rPr>
      <w:vertAlign w:val="superscript"/>
    </w:rPr>
  </w:style>
  <w:style w:type="paragraph" w:styleId="BodyTextIndent2">
    <w:name w:val="Body Text Indent 2"/>
    <w:basedOn w:val="Normal"/>
    <w:rsid w:val="00EF1E61"/>
    <w:pPr>
      <w:spacing w:after="120" w:line="480" w:lineRule="auto"/>
      <w:ind w:left="360"/>
    </w:pPr>
  </w:style>
  <w:style w:type="paragraph" w:customStyle="1" w:styleId="bullet0">
    <w:name w:val="bullet"/>
    <w:rsid w:val="00EF1E61"/>
    <w:pPr>
      <w:numPr>
        <w:numId w:val="11"/>
      </w:numPr>
      <w:spacing w:after="180"/>
      <w:ind w:right="360"/>
      <w:jc w:val="both"/>
    </w:pPr>
    <w:rPr>
      <w:sz w:val="24"/>
    </w:rPr>
  </w:style>
  <w:style w:type="paragraph" w:customStyle="1" w:styleId="LastBullet">
    <w:name w:val="Last Bullet"/>
    <w:next w:val="Normal"/>
    <w:rsid w:val="00EF1E61"/>
    <w:pPr>
      <w:tabs>
        <w:tab w:val="num" w:pos="360"/>
      </w:tabs>
      <w:spacing w:after="480"/>
      <w:ind w:left="720" w:right="360" w:hanging="288"/>
      <w:jc w:val="both"/>
    </w:pPr>
    <w:rPr>
      <w:sz w:val="24"/>
    </w:rPr>
  </w:style>
  <w:style w:type="character" w:styleId="FollowedHyperlink">
    <w:name w:val="FollowedHyperlink"/>
    <w:rsid w:val="00EF1E61"/>
    <w:rPr>
      <w:color w:val="800080"/>
      <w:u w:val="single"/>
    </w:rPr>
  </w:style>
  <w:style w:type="paragraph" w:styleId="HTMLPreformatted">
    <w:name w:val="HTML Preformatted"/>
    <w:basedOn w:val="Normal"/>
    <w:rsid w:val="00EF1E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rmalWeb">
    <w:name w:val="Normal (Web)"/>
    <w:basedOn w:val="Normal"/>
    <w:rsid w:val="00EF1E61"/>
    <w:pPr>
      <w:spacing w:before="100" w:beforeAutospacing="1" w:after="100" w:afterAutospacing="1"/>
    </w:pPr>
    <w:rPr>
      <w:color w:val="000000"/>
    </w:rPr>
  </w:style>
  <w:style w:type="character" w:styleId="Strong">
    <w:name w:val="Strong"/>
    <w:qFormat/>
    <w:rsid w:val="00EF1E61"/>
    <w:rPr>
      <w:b/>
      <w:bCs/>
    </w:rPr>
  </w:style>
  <w:style w:type="paragraph" w:styleId="BodyTextIndent3">
    <w:name w:val="Body Text Indent 3"/>
    <w:basedOn w:val="Normal"/>
    <w:rsid w:val="00EF1E61"/>
    <w:pPr>
      <w:spacing w:after="120"/>
      <w:ind w:left="360"/>
    </w:pPr>
    <w:rPr>
      <w:sz w:val="16"/>
      <w:szCs w:val="16"/>
    </w:rPr>
  </w:style>
  <w:style w:type="character" w:customStyle="1" w:styleId="footnoteref">
    <w:name w:val="footnote ref"/>
    <w:rsid w:val="00EF1E61"/>
  </w:style>
  <w:style w:type="character" w:customStyle="1" w:styleId="aeyoung">
    <w:name w:val="aeyoung"/>
    <w:semiHidden/>
    <w:rsid w:val="00EF1E61"/>
    <w:rPr>
      <w:rFonts w:ascii="Arial" w:hAnsi="Arial" w:cs="Arial"/>
      <w:color w:val="auto"/>
      <w:sz w:val="20"/>
      <w:szCs w:val="20"/>
    </w:rPr>
  </w:style>
  <w:style w:type="paragraph" w:styleId="BodyText">
    <w:name w:val="Body Text"/>
    <w:basedOn w:val="Normal"/>
    <w:link w:val="BodyTextChar"/>
    <w:rsid w:val="00EF1E61"/>
    <w:rPr>
      <w:color w:val="FF00FF"/>
    </w:rPr>
  </w:style>
  <w:style w:type="paragraph" w:styleId="BodyText2">
    <w:name w:val="Body Text 2"/>
    <w:basedOn w:val="Normal"/>
    <w:rsid w:val="00EF1E61"/>
    <w:rPr>
      <w:color w:val="0000FF"/>
    </w:rPr>
  </w:style>
  <w:style w:type="paragraph" w:styleId="BodyText3">
    <w:name w:val="Body Text 3"/>
    <w:basedOn w:val="Normal"/>
    <w:rsid w:val="00EF1E61"/>
    <w:rPr>
      <w:b/>
      <w:u w:val="single"/>
    </w:rPr>
  </w:style>
  <w:style w:type="paragraph" w:styleId="Title">
    <w:name w:val="Title"/>
    <w:basedOn w:val="Normal"/>
    <w:qFormat/>
    <w:rsid w:val="00EF1E61"/>
    <w:pPr>
      <w:jc w:val="center"/>
    </w:pPr>
    <w:rPr>
      <w:b/>
    </w:rPr>
  </w:style>
  <w:style w:type="paragraph" w:customStyle="1" w:styleId="BulletLAST">
    <w:name w:val="Bullet (LAST)"/>
    <w:next w:val="Normal"/>
    <w:rsid w:val="00EF1E61"/>
    <w:pPr>
      <w:tabs>
        <w:tab w:val="num" w:pos="720"/>
      </w:tabs>
      <w:spacing w:after="480"/>
      <w:ind w:left="720" w:right="360" w:hanging="288"/>
      <w:jc w:val="both"/>
    </w:pPr>
    <w:rPr>
      <w:sz w:val="24"/>
    </w:rPr>
  </w:style>
  <w:style w:type="paragraph" w:styleId="BalloonText">
    <w:name w:val="Balloon Text"/>
    <w:basedOn w:val="Normal"/>
    <w:semiHidden/>
    <w:rsid w:val="00EF1E61"/>
    <w:rPr>
      <w:rFonts w:ascii="Tahoma" w:hAnsi="Tahoma" w:cs="Tahoma"/>
      <w:sz w:val="16"/>
      <w:szCs w:val="16"/>
    </w:rPr>
  </w:style>
  <w:style w:type="character" w:customStyle="1" w:styleId="MTEquationSection">
    <w:name w:val="MTEquationSection"/>
    <w:rsid w:val="00EF1E61"/>
    <w:rPr>
      <w:vanish/>
      <w:color w:val="FF0000"/>
    </w:rPr>
  </w:style>
  <w:style w:type="character" w:styleId="CommentReference">
    <w:name w:val="annotation reference"/>
    <w:uiPriority w:val="99"/>
    <w:semiHidden/>
    <w:rsid w:val="00362417"/>
    <w:rPr>
      <w:sz w:val="16"/>
      <w:szCs w:val="16"/>
    </w:rPr>
  </w:style>
  <w:style w:type="paragraph" w:styleId="CommentText">
    <w:name w:val="annotation text"/>
    <w:basedOn w:val="Normal"/>
    <w:link w:val="CommentTextChar"/>
    <w:uiPriority w:val="99"/>
    <w:semiHidden/>
    <w:rsid w:val="00362417"/>
    <w:rPr>
      <w:sz w:val="20"/>
      <w:szCs w:val="20"/>
    </w:rPr>
  </w:style>
  <w:style w:type="paragraph" w:styleId="CommentSubject">
    <w:name w:val="annotation subject"/>
    <w:basedOn w:val="CommentText"/>
    <w:next w:val="CommentText"/>
    <w:semiHidden/>
    <w:rsid w:val="00362417"/>
    <w:rPr>
      <w:b/>
      <w:bCs/>
    </w:rPr>
  </w:style>
  <w:style w:type="paragraph" w:styleId="ListParagraph">
    <w:name w:val="List Paragraph"/>
    <w:basedOn w:val="Normal"/>
    <w:uiPriority w:val="34"/>
    <w:qFormat/>
    <w:rsid w:val="00BF0AAC"/>
    <w:pPr>
      <w:ind w:left="720"/>
      <w:contextualSpacing/>
    </w:pPr>
  </w:style>
  <w:style w:type="table" w:styleId="TableGrid">
    <w:name w:val="Table Grid"/>
    <w:basedOn w:val="TableNormal"/>
    <w:uiPriority w:val="59"/>
    <w:rsid w:val="002515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C3DF9"/>
    <w:rPr>
      <w:sz w:val="24"/>
      <w:szCs w:val="24"/>
    </w:rPr>
  </w:style>
  <w:style w:type="character" w:customStyle="1" w:styleId="CommentTextChar">
    <w:name w:val="Comment Text Char"/>
    <w:basedOn w:val="DefaultParagraphFont"/>
    <w:link w:val="CommentText"/>
    <w:uiPriority w:val="99"/>
    <w:semiHidden/>
    <w:rsid w:val="006A57B4"/>
  </w:style>
  <w:style w:type="character" w:customStyle="1" w:styleId="HeaderChar">
    <w:name w:val="Header Char"/>
    <w:basedOn w:val="DefaultParagraphFont"/>
    <w:link w:val="Header"/>
    <w:rsid w:val="007122D7"/>
    <w:rPr>
      <w:sz w:val="24"/>
      <w:szCs w:val="24"/>
    </w:rPr>
  </w:style>
  <w:style w:type="character" w:customStyle="1" w:styleId="UnresolvedMention1">
    <w:name w:val="Unresolved Mention1"/>
    <w:basedOn w:val="DefaultParagraphFont"/>
    <w:uiPriority w:val="99"/>
    <w:semiHidden/>
    <w:unhideWhenUsed/>
    <w:rsid w:val="00EB439B"/>
    <w:rPr>
      <w:color w:val="605E5C"/>
      <w:shd w:val="clear" w:color="auto" w:fill="E1DFDD"/>
    </w:rPr>
  </w:style>
  <w:style w:type="paragraph" w:styleId="BodyTextFirstIndent">
    <w:name w:val="Body Text First Indent"/>
    <w:basedOn w:val="BodyText"/>
    <w:link w:val="BodyTextFirstIndentChar"/>
    <w:semiHidden/>
    <w:unhideWhenUsed/>
    <w:rsid w:val="002F4AB1"/>
    <w:pPr>
      <w:ind w:firstLine="360"/>
    </w:pPr>
    <w:rPr>
      <w:color w:val="auto"/>
    </w:rPr>
  </w:style>
  <w:style w:type="character" w:customStyle="1" w:styleId="BodyTextChar">
    <w:name w:val="Body Text Char"/>
    <w:basedOn w:val="DefaultParagraphFont"/>
    <w:link w:val="BodyText"/>
    <w:rsid w:val="002F4AB1"/>
    <w:rPr>
      <w:color w:val="FF00FF"/>
      <w:sz w:val="24"/>
      <w:szCs w:val="24"/>
    </w:rPr>
  </w:style>
  <w:style w:type="character" w:customStyle="1" w:styleId="BodyTextFirstIndentChar">
    <w:name w:val="Body Text First Indent Char"/>
    <w:basedOn w:val="BodyTextChar"/>
    <w:link w:val="BodyTextFirstIndent"/>
    <w:rsid w:val="002F4AB1"/>
    <w:rPr>
      <w:color w:val="FF00F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818445">
      <w:bodyDiv w:val="1"/>
      <w:marLeft w:val="0"/>
      <w:marRight w:val="0"/>
      <w:marTop w:val="0"/>
      <w:marBottom w:val="0"/>
      <w:divBdr>
        <w:top w:val="none" w:sz="0" w:space="0" w:color="auto"/>
        <w:left w:val="none" w:sz="0" w:space="0" w:color="auto"/>
        <w:bottom w:val="none" w:sz="0" w:space="0" w:color="auto"/>
        <w:right w:val="none" w:sz="0" w:space="0" w:color="auto"/>
      </w:divBdr>
    </w:div>
    <w:div w:id="188222463">
      <w:bodyDiv w:val="1"/>
      <w:marLeft w:val="0"/>
      <w:marRight w:val="0"/>
      <w:marTop w:val="0"/>
      <w:marBottom w:val="0"/>
      <w:divBdr>
        <w:top w:val="none" w:sz="0" w:space="0" w:color="auto"/>
        <w:left w:val="none" w:sz="0" w:space="0" w:color="auto"/>
        <w:bottom w:val="none" w:sz="0" w:space="0" w:color="auto"/>
        <w:right w:val="none" w:sz="0" w:space="0" w:color="auto"/>
      </w:divBdr>
    </w:div>
    <w:div w:id="244071946">
      <w:bodyDiv w:val="1"/>
      <w:marLeft w:val="0"/>
      <w:marRight w:val="0"/>
      <w:marTop w:val="0"/>
      <w:marBottom w:val="0"/>
      <w:divBdr>
        <w:top w:val="none" w:sz="0" w:space="0" w:color="auto"/>
        <w:left w:val="none" w:sz="0" w:space="0" w:color="auto"/>
        <w:bottom w:val="none" w:sz="0" w:space="0" w:color="auto"/>
        <w:right w:val="none" w:sz="0" w:space="0" w:color="auto"/>
      </w:divBdr>
    </w:div>
    <w:div w:id="463541580">
      <w:bodyDiv w:val="1"/>
      <w:marLeft w:val="0"/>
      <w:marRight w:val="0"/>
      <w:marTop w:val="0"/>
      <w:marBottom w:val="0"/>
      <w:divBdr>
        <w:top w:val="none" w:sz="0" w:space="0" w:color="auto"/>
        <w:left w:val="none" w:sz="0" w:space="0" w:color="auto"/>
        <w:bottom w:val="none" w:sz="0" w:space="0" w:color="auto"/>
        <w:right w:val="none" w:sz="0" w:space="0" w:color="auto"/>
      </w:divBdr>
    </w:div>
    <w:div w:id="500586092">
      <w:bodyDiv w:val="1"/>
      <w:marLeft w:val="0"/>
      <w:marRight w:val="0"/>
      <w:marTop w:val="0"/>
      <w:marBottom w:val="0"/>
      <w:divBdr>
        <w:top w:val="none" w:sz="0" w:space="0" w:color="auto"/>
        <w:left w:val="none" w:sz="0" w:space="0" w:color="auto"/>
        <w:bottom w:val="none" w:sz="0" w:space="0" w:color="auto"/>
        <w:right w:val="none" w:sz="0" w:space="0" w:color="auto"/>
      </w:divBdr>
    </w:div>
    <w:div w:id="796143102">
      <w:bodyDiv w:val="1"/>
      <w:marLeft w:val="0"/>
      <w:marRight w:val="0"/>
      <w:marTop w:val="0"/>
      <w:marBottom w:val="0"/>
      <w:divBdr>
        <w:top w:val="none" w:sz="0" w:space="0" w:color="auto"/>
        <w:left w:val="none" w:sz="0" w:space="0" w:color="auto"/>
        <w:bottom w:val="none" w:sz="0" w:space="0" w:color="auto"/>
        <w:right w:val="none" w:sz="0" w:space="0" w:color="auto"/>
      </w:divBdr>
    </w:div>
    <w:div w:id="1229538736">
      <w:bodyDiv w:val="1"/>
      <w:marLeft w:val="0"/>
      <w:marRight w:val="0"/>
      <w:marTop w:val="0"/>
      <w:marBottom w:val="0"/>
      <w:divBdr>
        <w:top w:val="none" w:sz="0" w:space="0" w:color="auto"/>
        <w:left w:val="none" w:sz="0" w:space="0" w:color="auto"/>
        <w:bottom w:val="none" w:sz="0" w:space="0" w:color="auto"/>
        <w:right w:val="none" w:sz="0" w:space="0" w:color="auto"/>
      </w:divBdr>
    </w:div>
    <w:div w:id="1439257770">
      <w:bodyDiv w:val="1"/>
      <w:marLeft w:val="0"/>
      <w:marRight w:val="0"/>
      <w:marTop w:val="0"/>
      <w:marBottom w:val="0"/>
      <w:divBdr>
        <w:top w:val="none" w:sz="0" w:space="0" w:color="auto"/>
        <w:left w:val="none" w:sz="0" w:space="0" w:color="auto"/>
        <w:bottom w:val="none" w:sz="0" w:space="0" w:color="auto"/>
        <w:right w:val="none" w:sz="0" w:space="0" w:color="auto"/>
      </w:divBdr>
    </w:div>
    <w:div w:id="1622568616">
      <w:bodyDiv w:val="1"/>
      <w:marLeft w:val="0"/>
      <w:marRight w:val="0"/>
      <w:marTop w:val="0"/>
      <w:marBottom w:val="0"/>
      <w:divBdr>
        <w:top w:val="none" w:sz="0" w:space="0" w:color="auto"/>
        <w:left w:val="none" w:sz="0" w:space="0" w:color="auto"/>
        <w:bottom w:val="none" w:sz="0" w:space="0" w:color="auto"/>
        <w:right w:val="none" w:sz="0" w:space="0" w:color="auto"/>
      </w:divBdr>
    </w:div>
    <w:div w:id="1680739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data.bls.gov/pdq/querytool.jsp?survey=en"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ata.bls.gov/PDQ/outside.jsp?survey=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669111648CCE841868FE85E89B9B60A" ma:contentTypeVersion="11" ma:contentTypeDescription="Create a new document." ma:contentTypeScope="" ma:versionID="613b5a2320db5c3e0d7e420e8430ffd4">
  <xsd:schema xmlns:xsd="http://www.w3.org/2001/XMLSchema" xmlns:xs="http://www.w3.org/2001/XMLSchema" xmlns:p="http://schemas.microsoft.com/office/2006/metadata/properties" xmlns:ns3="2a1ba486-ff2f-4459-80ac-1ab5aa17f82f" xmlns:ns4="2b487234-2a61-45b0-86e3-998bf12a0e9d" targetNamespace="http://schemas.microsoft.com/office/2006/metadata/properties" ma:root="true" ma:fieldsID="413657b30c181cac4259e4ccc2474f17" ns3:_="" ns4:_="">
    <xsd:import namespace="2a1ba486-ff2f-4459-80ac-1ab5aa17f82f"/>
    <xsd:import namespace="2b487234-2a61-45b0-86e3-998bf12a0e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ba486-ff2f-4459-80ac-1ab5aa17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87234-2a61-45b0-86e3-998bf12a0e9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C5E3A5-4B7C-4758-AEFE-4496DB86B2EE}">
  <ds:schemaRefs>
    <ds:schemaRef ds:uri="http://schemas.microsoft.com/sharepoint/v3/contenttype/forms"/>
  </ds:schemaRefs>
</ds:datastoreItem>
</file>

<file path=customXml/itemProps2.xml><?xml version="1.0" encoding="utf-8"?>
<ds:datastoreItem xmlns:ds="http://schemas.openxmlformats.org/officeDocument/2006/customXml" ds:itemID="{9562926A-889C-4F13-BE1F-878BB679270D}">
  <ds:schemaRefs>
    <ds:schemaRef ds:uri="2a1ba486-ff2f-4459-80ac-1ab5aa17f82f"/>
    <ds:schemaRef ds:uri="http://purl.org/dc/terms/"/>
    <ds:schemaRef ds:uri="2b487234-2a61-45b0-86e3-998bf12a0e9d"/>
    <ds:schemaRef ds:uri="http://purl.org/dc/elements/1.1/"/>
    <ds:schemaRef ds:uri="http://purl.org/dc/dcmitype/"/>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5A1B522C-9D2F-46CA-AE47-0B3C0FED48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ba486-ff2f-4459-80ac-1ab5aa17f82f"/>
    <ds:schemaRef ds:uri="2b487234-2a61-45b0-86e3-998bf12a0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4B6A1B-D343-4F21-BBB7-24742886A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5837</Words>
  <Characters>33271</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39030</CharactersWithSpaces>
  <SharedDoc>false</SharedDoc>
  <HLinks>
    <vt:vector size="6" baseType="variant">
      <vt:variant>
        <vt:i4>6684682</vt:i4>
      </vt:variant>
      <vt:variant>
        <vt:i4>0</vt:i4>
      </vt:variant>
      <vt:variant>
        <vt:i4>0</vt:i4>
      </vt:variant>
      <vt:variant>
        <vt:i4>5</vt:i4>
      </vt:variant>
      <vt:variant>
        <vt:lpwstr>http://www.doleta.gov/performance/reporting/tools_datavalidation.cfm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Author</dc:creator>
  <cp:lastModifiedBy>MSB</cp:lastModifiedBy>
  <cp:revision>2</cp:revision>
  <cp:lastPrinted>2021-03-04T15:15:00Z</cp:lastPrinted>
  <dcterms:created xsi:type="dcterms:W3CDTF">2021-03-24T14:16:00Z</dcterms:created>
  <dcterms:modified xsi:type="dcterms:W3CDTF">2021-03-24T14:16:00Z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0x0101007669111648CCE841868FE85E89B9B60A</vt:lpwstr>
  </property>
</Properties>
</file>