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63A6" w:rsidR="00F05484" w:rsidP="00F05484" w:rsidRDefault="00F05484" w14:paraId="3E7D7F80" w14:textId="64E49F20">
      <w:pPr>
        <w:spacing w:after="0" w:line="240" w:lineRule="auto"/>
        <w:rPr>
          <w:rFonts w:ascii="Times New Roman" w:hAnsi="Times New Roman"/>
          <w:b/>
          <w:sz w:val="40"/>
          <w:u w:val="single"/>
        </w:rPr>
      </w:pPr>
      <w:bookmarkStart w:name="_GoBack" w:id="0"/>
      <w:bookmarkEnd w:id="0"/>
      <w:r w:rsidRPr="00713CC4">
        <w:rPr>
          <w:rFonts w:ascii="Times New Roman" w:hAnsi="Times New Roman" w:eastAsia="Calibri" w:cs="Times New Roman"/>
          <w:b/>
          <w:bCs/>
          <w:color w:val="5B0000"/>
          <w:sz w:val="40"/>
          <w:szCs w:val="40"/>
        </w:rPr>
        <w:t>FAQS</w:t>
      </w:r>
      <w:r w:rsidRPr="005D63A6">
        <w:rPr>
          <w:rFonts w:ascii="Times New Roman" w:hAnsi="Times New Roman"/>
          <w:b/>
          <w:color w:val="5B0000"/>
          <w:sz w:val="40"/>
        </w:rPr>
        <w:t xml:space="preserve"> ABOUT </w:t>
      </w:r>
      <w:r>
        <w:rPr>
          <w:rFonts w:ascii="Times New Roman" w:hAnsi="Times New Roman"/>
          <w:b/>
          <w:color w:val="5B0000"/>
          <w:sz w:val="40"/>
        </w:rPr>
        <w:t xml:space="preserve">MENTAL HEALTH AND SUBSTANCE USE DISORDER PARITY IMPLEMENTATION AND THE CONSOLIDATED APPROPRIATIONS ACT, 2021 PART 45 </w:t>
      </w:r>
    </w:p>
    <w:p w:rsidR="001557F5" w:rsidP="001557F5" w:rsidRDefault="001557F5" w14:paraId="275792F1" w14:textId="77777777">
      <w:pPr>
        <w:pStyle w:val="Default"/>
      </w:pPr>
    </w:p>
    <w:p w:rsidRPr="001557F5" w:rsidR="006D422B" w:rsidP="001557F5" w:rsidRDefault="00F05484" w14:paraId="65ACE6DD" w14:textId="70F5E087">
      <w:pPr>
        <w:spacing w:after="0" w:line="240" w:lineRule="auto"/>
        <w:rPr>
          <w:rFonts w:ascii="Times New Roman" w:hAnsi="Times New Roman" w:cs="Times New Roman"/>
          <w:sz w:val="24"/>
          <w:szCs w:val="24"/>
        </w:rPr>
      </w:pPr>
      <w:r w:rsidRPr="00F05484">
        <w:rPr>
          <w:rFonts w:ascii="Times New Roman" w:hAnsi="Times New Roman" w:cs="Times New Roman"/>
          <w:sz w:val="24"/>
          <w:szCs w:val="24"/>
        </w:rPr>
        <w:t>April 2, 2021</w:t>
      </w:r>
    </w:p>
    <w:p w:rsidRPr="00AC2089" w:rsidR="001557F5" w:rsidP="00AC1A22" w:rsidRDefault="001557F5" w14:paraId="352198C8" w14:textId="77777777">
      <w:pPr>
        <w:pStyle w:val="Default"/>
      </w:pPr>
    </w:p>
    <w:p w:rsidRPr="00AC2089" w:rsidR="006D422B" w:rsidP="001E3877" w:rsidRDefault="001E3877" w14:paraId="64EF0B18" w14:textId="1CB8780C">
      <w:pPr>
        <w:rPr>
          <w:rFonts w:ascii="Times New Roman" w:hAnsi="Times New Roman" w:cs="Times New Roman"/>
          <w:sz w:val="24"/>
          <w:szCs w:val="24"/>
        </w:rPr>
      </w:pPr>
      <w:r>
        <w:rPr>
          <w:rFonts w:ascii="Times New Roman" w:hAnsi="Times New Roman" w:cs="Times New Roman"/>
          <w:sz w:val="24"/>
          <w:szCs w:val="24"/>
        </w:rPr>
        <w:t>T</w:t>
      </w:r>
      <w:r w:rsidRPr="00AC2089">
        <w:rPr>
          <w:rFonts w:ascii="Times New Roman" w:hAnsi="Times New Roman" w:cs="Times New Roman"/>
          <w:sz w:val="24"/>
          <w:szCs w:val="24"/>
        </w:rPr>
        <w:t>he Consolidated Appropriations Act</w:t>
      </w:r>
      <w:r w:rsidR="00DE08C6">
        <w:rPr>
          <w:rFonts w:ascii="Times New Roman" w:hAnsi="Times New Roman" w:cs="Times New Roman"/>
          <w:sz w:val="24"/>
          <w:szCs w:val="24"/>
        </w:rPr>
        <w:t>,</w:t>
      </w:r>
      <w:r w:rsidRPr="00AC2089">
        <w:rPr>
          <w:rFonts w:ascii="Times New Roman" w:hAnsi="Times New Roman" w:cs="Times New Roman"/>
          <w:sz w:val="24"/>
          <w:szCs w:val="24"/>
        </w:rPr>
        <w:t xml:space="preserve"> 2021 (the Appropriations Act)</w:t>
      </w:r>
      <w:r>
        <w:rPr>
          <w:rFonts w:ascii="Times New Roman" w:hAnsi="Times New Roman" w:cs="Times New Roman"/>
          <w:sz w:val="24"/>
          <w:szCs w:val="24"/>
        </w:rPr>
        <w:t xml:space="preserve"> amended the</w:t>
      </w:r>
      <w:r w:rsidRPr="00AC2089">
        <w:rPr>
          <w:rFonts w:ascii="Times New Roman" w:hAnsi="Times New Roman" w:cs="Times New Roman"/>
          <w:sz w:val="24"/>
          <w:szCs w:val="24"/>
        </w:rPr>
        <w:t xml:space="preserve"> </w:t>
      </w:r>
      <w:r w:rsidRPr="00AC2089" w:rsidR="006D422B">
        <w:rPr>
          <w:rFonts w:ascii="Times New Roman" w:hAnsi="Times New Roman" w:cs="Times New Roman"/>
          <w:sz w:val="24"/>
          <w:szCs w:val="24"/>
        </w:rPr>
        <w:t>Mental Health Parity and Addiction Equity Act of 2008 (MHPAEA)</w:t>
      </w:r>
      <w:r>
        <w:rPr>
          <w:rFonts w:ascii="Times New Roman" w:hAnsi="Times New Roman" w:cs="Times New Roman"/>
          <w:sz w:val="24"/>
          <w:szCs w:val="24"/>
        </w:rPr>
        <w:t xml:space="preserve"> to provide important new protections.  T</w:t>
      </w:r>
      <w:r w:rsidRPr="00AC2089" w:rsidR="006D422B">
        <w:rPr>
          <w:rFonts w:ascii="Times New Roman" w:hAnsi="Times New Roman" w:cs="Times New Roman"/>
          <w:sz w:val="24"/>
          <w:szCs w:val="24"/>
        </w:rPr>
        <w:t xml:space="preserve">he Departments of Labor (DOL), Health and Human Services (HHS), and </w:t>
      </w:r>
      <w:r w:rsidR="004D0AA8">
        <w:rPr>
          <w:rFonts w:ascii="Times New Roman" w:hAnsi="Times New Roman" w:cs="Times New Roman"/>
          <w:sz w:val="24"/>
          <w:szCs w:val="24"/>
        </w:rPr>
        <w:t xml:space="preserve">the </w:t>
      </w:r>
      <w:r w:rsidRPr="00AC2089" w:rsidR="006D422B">
        <w:rPr>
          <w:rFonts w:ascii="Times New Roman" w:hAnsi="Times New Roman" w:cs="Times New Roman"/>
          <w:sz w:val="24"/>
          <w:szCs w:val="24"/>
        </w:rPr>
        <w:t xml:space="preserve">Treasury (collectively, </w:t>
      </w:r>
      <w:r w:rsidRPr="00AC2089" w:rsidR="00976A2B">
        <w:rPr>
          <w:rFonts w:ascii="Times New Roman" w:hAnsi="Times New Roman" w:cs="Times New Roman"/>
          <w:sz w:val="24"/>
          <w:szCs w:val="24"/>
        </w:rPr>
        <w:t>“</w:t>
      </w:r>
      <w:r w:rsidRPr="00AC2089" w:rsidR="006D422B">
        <w:rPr>
          <w:rFonts w:ascii="Times New Roman" w:hAnsi="Times New Roman" w:cs="Times New Roman"/>
          <w:sz w:val="24"/>
          <w:szCs w:val="24"/>
        </w:rPr>
        <w:t>the Departments</w:t>
      </w:r>
      <w:r w:rsidRPr="00AC2089" w:rsidR="00976A2B">
        <w:rPr>
          <w:rFonts w:ascii="Times New Roman" w:hAnsi="Times New Roman" w:cs="Times New Roman"/>
          <w:sz w:val="24"/>
          <w:szCs w:val="24"/>
        </w:rPr>
        <w:t>”</w:t>
      </w:r>
      <w:r w:rsidRPr="00AC2089" w:rsidR="006D422B">
        <w:rPr>
          <w:rFonts w:ascii="Times New Roman" w:hAnsi="Times New Roman" w:cs="Times New Roman"/>
          <w:sz w:val="24"/>
          <w:szCs w:val="24"/>
        </w:rPr>
        <w:t>)</w:t>
      </w:r>
      <w:r>
        <w:rPr>
          <w:rFonts w:ascii="Times New Roman" w:hAnsi="Times New Roman" w:cs="Times New Roman"/>
          <w:sz w:val="24"/>
          <w:szCs w:val="24"/>
        </w:rPr>
        <w:t xml:space="preserve"> have jointly prepared this document to </w:t>
      </w:r>
      <w:r w:rsidRPr="00AC2089">
        <w:rPr>
          <w:rFonts w:ascii="Times New Roman" w:hAnsi="Times New Roman" w:cs="Times New Roman"/>
          <w:sz w:val="24"/>
          <w:szCs w:val="24"/>
        </w:rPr>
        <w:t>help stakeholders understand the</w:t>
      </w:r>
      <w:r w:rsidR="003835EE">
        <w:rPr>
          <w:rFonts w:ascii="Times New Roman" w:hAnsi="Times New Roman" w:cs="Times New Roman"/>
          <w:sz w:val="24"/>
          <w:szCs w:val="24"/>
        </w:rPr>
        <w:t xml:space="preserve">se </w:t>
      </w:r>
      <w:r w:rsidRPr="00A06707" w:rsidR="00F0145E">
        <w:rPr>
          <w:rFonts w:ascii="Times New Roman" w:hAnsi="Times New Roman" w:cs="Times New Roman"/>
          <w:sz w:val="24"/>
          <w:szCs w:val="24"/>
        </w:rPr>
        <w:t>amendments</w:t>
      </w:r>
      <w:r w:rsidRPr="00A06707">
        <w:rPr>
          <w:rFonts w:ascii="Times New Roman" w:hAnsi="Times New Roman" w:cs="Times New Roman"/>
          <w:sz w:val="24"/>
          <w:szCs w:val="24"/>
        </w:rPr>
        <w:t>.  Previous</w:t>
      </w:r>
      <w:r w:rsidRPr="00A06707" w:rsidR="00DA51F0">
        <w:rPr>
          <w:rFonts w:ascii="Times New Roman" w:hAnsi="Times New Roman" w:cs="Times New Roman"/>
          <w:sz w:val="24"/>
          <w:szCs w:val="24"/>
        </w:rPr>
        <w:t>ly issued</w:t>
      </w:r>
      <w:r w:rsidRPr="00A06707">
        <w:rPr>
          <w:rFonts w:ascii="Times New Roman" w:hAnsi="Times New Roman" w:cs="Times New Roman"/>
          <w:sz w:val="24"/>
          <w:szCs w:val="24"/>
        </w:rPr>
        <w:t xml:space="preserve"> </w:t>
      </w:r>
      <w:r w:rsidRPr="00A06707" w:rsidR="00274AB0">
        <w:rPr>
          <w:rFonts w:ascii="Times New Roman" w:hAnsi="Times New Roman" w:cs="Times New Roman"/>
          <w:sz w:val="24"/>
          <w:szCs w:val="24"/>
        </w:rPr>
        <w:t>Frequently Asked Questions (</w:t>
      </w:r>
      <w:r w:rsidRPr="00A06707">
        <w:rPr>
          <w:rFonts w:ascii="Times New Roman" w:hAnsi="Times New Roman" w:cs="Times New Roman"/>
          <w:sz w:val="24"/>
          <w:szCs w:val="24"/>
        </w:rPr>
        <w:t>FAQs</w:t>
      </w:r>
      <w:r w:rsidRPr="00A06707" w:rsidR="00274AB0">
        <w:rPr>
          <w:rFonts w:ascii="Times New Roman" w:hAnsi="Times New Roman" w:cs="Times New Roman"/>
          <w:sz w:val="24"/>
          <w:szCs w:val="24"/>
        </w:rPr>
        <w:t>)</w:t>
      </w:r>
      <w:r w:rsidRPr="00A06707">
        <w:rPr>
          <w:rFonts w:ascii="Times New Roman" w:hAnsi="Times New Roman" w:cs="Times New Roman"/>
          <w:sz w:val="24"/>
          <w:szCs w:val="24"/>
        </w:rPr>
        <w:t xml:space="preserve"> related to MHPAEA are </w:t>
      </w:r>
      <w:r w:rsidRPr="00A06707" w:rsidR="006D422B">
        <w:rPr>
          <w:rFonts w:ascii="Times New Roman" w:hAnsi="Times New Roman" w:cs="Times New Roman"/>
          <w:sz w:val="24"/>
          <w:szCs w:val="24"/>
        </w:rPr>
        <w:t xml:space="preserve">available at </w:t>
      </w:r>
      <w:hyperlink w:history="1" r:id="rId11">
        <w:r w:rsidRPr="00A06707" w:rsidR="00F95F20">
          <w:rPr>
            <w:rStyle w:val="Hyperlink"/>
            <w:rFonts w:ascii="Times New Roman" w:hAnsi="Times New Roman" w:cs="Times New Roman"/>
            <w:sz w:val="24"/>
            <w:szCs w:val="24"/>
          </w:rPr>
          <w:t>https://www.dol.gov/agencies/ebsa/laws-and-regulations/laws/mental-health-and-substance-use-disorder-parity</w:t>
        </w:r>
      </w:hyperlink>
      <w:r w:rsidRPr="00A06707" w:rsidR="006D422B">
        <w:rPr>
          <w:rFonts w:ascii="Times New Roman" w:hAnsi="Times New Roman" w:cs="Times New Roman"/>
          <w:color w:val="0000FF"/>
          <w:sz w:val="24"/>
          <w:szCs w:val="24"/>
        </w:rPr>
        <w:t xml:space="preserve"> </w:t>
      </w:r>
      <w:r w:rsidRPr="00A06707" w:rsidR="006D422B">
        <w:rPr>
          <w:rFonts w:ascii="Times New Roman" w:hAnsi="Times New Roman" w:cs="Times New Roman"/>
          <w:sz w:val="24"/>
          <w:szCs w:val="24"/>
        </w:rPr>
        <w:t xml:space="preserve">and </w:t>
      </w:r>
      <w:hyperlink w:history="1" w:anchor="Mental_Health_Parity" r:id="rId12">
        <w:r w:rsidRPr="00232F7C" w:rsidR="00A06707">
          <w:rPr>
            <w:rStyle w:val="Hyperlink"/>
            <w:rFonts w:ascii="Times New Roman" w:hAnsi="Times New Roman" w:cs="Times New Roman"/>
            <w:sz w:val="24"/>
            <w:szCs w:val="24"/>
          </w:rPr>
          <w:t>https://www.cms.gov/cciio/resources/fact-sheets-and-faqs#Mental_Health_Parity</w:t>
        </w:r>
      </w:hyperlink>
      <w:r w:rsidRPr="00DA7C0F" w:rsidR="00A06707">
        <w:rPr>
          <w:rFonts w:ascii="Times New Roman" w:hAnsi="Times New Roman" w:cs="Times New Roman"/>
        </w:rPr>
        <w:t>.</w:t>
      </w:r>
      <w:r w:rsidR="00A06707">
        <w:t xml:space="preserve"> </w:t>
      </w:r>
      <w:r>
        <w:rPr>
          <w:rFonts w:ascii="Times New Roman" w:hAnsi="Times New Roman" w:cs="Times New Roman"/>
          <w:sz w:val="24"/>
          <w:szCs w:val="24"/>
        </w:rPr>
        <w:t xml:space="preserve">  </w:t>
      </w:r>
      <w:r w:rsidRPr="00AC2089" w:rsidR="00BD2B18">
        <w:rPr>
          <w:rFonts w:ascii="Times New Roman" w:hAnsi="Times New Roman" w:cs="Times New Roman"/>
          <w:sz w:val="24"/>
          <w:szCs w:val="24"/>
        </w:rPr>
        <w:t xml:space="preserve"> </w:t>
      </w:r>
      <w:r w:rsidRPr="00AC2089" w:rsidR="00FC1E82">
        <w:rPr>
          <w:rFonts w:ascii="Times New Roman" w:hAnsi="Times New Roman" w:cs="Times New Roman"/>
          <w:sz w:val="24"/>
          <w:szCs w:val="24"/>
        </w:rPr>
        <w:t xml:space="preserve"> </w:t>
      </w:r>
    </w:p>
    <w:p w:rsidR="00AC1A22" w:rsidP="00AC1A22" w:rsidRDefault="00AC1A22" w14:paraId="41897AC6" w14:textId="77777777">
      <w:pPr>
        <w:pStyle w:val="Default"/>
        <w:rPr>
          <w:b/>
        </w:rPr>
      </w:pPr>
    </w:p>
    <w:p w:rsidRPr="00AD32FF" w:rsidR="006D422B" w:rsidP="006D422B" w:rsidRDefault="00AD32FF" w14:paraId="5237DCB7" w14:textId="77777777">
      <w:pPr>
        <w:rPr>
          <w:rFonts w:ascii="Times New Roman" w:hAnsi="Times New Roman" w:cs="Times New Roman"/>
          <w:b/>
          <w:sz w:val="24"/>
          <w:szCs w:val="24"/>
          <w:u w:val="single"/>
        </w:rPr>
      </w:pPr>
      <w:r w:rsidRPr="00AD32FF">
        <w:rPr>
          <w:rFonts w:ascii="Times New Roman" w:hAnsi="Times New Roman" w:cs="Times New Roman"/>
          <w:b/>
          <w:sz w:val="24"/>
          <w:szCs w:val="24"/>
          <w:u w:val="single"/>
        </w:rPr>
        <w:t xml:space="preserve">Mental Health Parity and Addiction Equity Act of 2008 </w:t>
      </w:r>
    </w:p>
    <w:p w:rsidRPr="00467D07" w:rsidR="006D422B" w:rsidP="006D422B" w:rsidRDefault="00AD32FF" w14:paraId="441B29B4" w14:textId="6BE237C1">
      <w:pPr>
        <w:rPr>
          <w:rFonts w:ascii="Times New Roman" w:hAnsi="Times New Roman"/>
          <w:color w:val="000000"/>
          <w:sz w:val="23"/>
        </w:rPr>
      </w:pPr>
      <w:r w:rsidRPr="00AD32FF">
        <w:rPr>
          <w:rFonts w:ascii="Times New Roman" w:hAnsi="Times New Roman" w:cs="Times New Roman"/>
          <w:sz w:val="24"/>
          <w:szCs w:val="24"/>
        </w:rPr>
        <w:t xml:space="preserve">MHPAEA </w:t>
      </w:r>
      <w:r w:rsidR="001E3877">
        <w:rPr>
          <w:rFonts w:ascii="Times New Roman" w:hAnsi="Times New Roman" w:cs="Times New Roman"/>
          <w:sz w:val="24"/>
          <w:szCs w:val="24"/>
        </w:rPr>
        <w:t xml:space="preserve">generally provides </w:t>
      </w:r>
      <w:r w:rsidRPr="00AD32FF">
        <w:rPr>
          <w:rFonts w:ascii="Times New Roman" w:hAnsi="Times New Roman" w:cs="Times New Roman"/>
          <w:sz w:val="24"/>
          <w:szCs w:val="24"/>
        </w:rPr>
        <w:t>that financial requirements (such as coinsurance and copays) and</w:t>
      </w:r>
      <w:r w:rsidR="00955AFE">
        <w:rPr>
          <w:rFonts w:ascii="Times New Roman" w:hAnsi="Times New Roman" w:cs="Times New Roman"/>
          <w:sz w:val="24"/>
          <w:szCs w:val="24"/>
        </w:rPr>
        <w:t xml:space="preserve"> </w:t>
      </w:r>
      <w:r w:rsidRPr="00AD32FF">
        <w:rPr>
          <w:rFonts w:ascii="Times New Roman" w:hAnsi="Times New Roman" w:cs="Times New Roman"/>
          <w:sz w:val="24"/>
          <w:szCs w:val="24"/>
        </w:rPr>
        <w:t xml:space="preserve">treatment limitations (such as visit limits) imposed on </w:t>
      </w:r>
      <w:r w:rsidR="00F24FB1">
        <w:rPr>
          <w:rFonts w:ascii="Times New Roman" w:hAnsi="Times New Roman" w:cs="Times New Roman"/>
          <w:sz w:val="24"/>
          <w:szCs w:val="24"/>
        </w:rPr>
        <w:t xml:space="preserve">mental health </w:t>
      </w:r>
      <w:r w:rsidR="00173035">
        <w:rPr>
          <w:rFonts w:ascii="Times New Roman" w:hAnsi="Times New Roman" w:cs="Times New Roman"/>
          <w:sz w:val="24"/>
          <w:szCs w:val="24"/>
        </w:rPr>
        <w:t xml:space="preserve">or </w:t>
      </w:r>
      <w:r w:rsidR="00F24FB1">
        <w:rPr>
          <w:rFonts w:ascii="Times New Roman" w:hAnsi="Times New Roman" w:cs="Times New Roman"/>
          <w:sz w:val="24"/>
          <w:szCs w:val="24"/>
        </w:rPr>
        <w:t>substance use disorder (</w:t>
      </w:r>
      <w:r w:rsidRPr="00AD32FF">
        <w:rPr>
          <w:rFonts w:ascii="Times New Roman" w:hAnsi="Times New Roman" w:cs="Times New Roman"/>
          <w:sz w:val="24"/>
          <w:szCs w:val="24"/>
        </w:rPr>
        <w:t>MH/SUD</w:t>
      </w:r>
      <w:r w:rsidR="00F24FB1">
        <w:rPr>
          <w:rFonts w:ascii="Times New Roman" w:hAnsi="Times New Roman" w:cs="Times New Roman"/>
          <w:sz w:val="24"/>
          <w:szCs w:val="24"/>
        </w:rPr>
        <w:t>)</w:t>
      </w:r>
      <w:r w:rsidRPr="00AD32FF">
        <w:rPr>
          <w:rFonts w:ascii="Times New Roman" w:hAnsi="Times New Roman" w:cs="Times New Roman"/>
          <w:sz w:val="24"/>
          <w:szCs w:val="24"/>
        </w:rPr>
        <w:t xml:space="preserve"> benefits cannot be more restrictive than the predominant financial requirements and treatment limitations that apply to substantially all medical/surgical benefits</w:t>
      </w:r>
      <w:r w:rsidR="00E666B5">
        <w:rPr>
          <w:rFonts w:ascii="Times New Roman" w:hAnsi="Times New Roman" w:cs="Times New Roman"/>
          <w:sz w:val="24"/>
          <w:szCs w:val="24"/>
        </w:rPr>
        <w:t xml:space="preserve"> in a classification</w:t>
      </w:r>
      <w:r w:rsidR="009D1330">
        <w:rPr>
          <w:rFonts w:ascii="Times New Roman" w:hAnsi="Times New Roman" w:cs="Times New Roman"/>
          <w:sz w:val="24"/>
          <w:szCs w:val="24"/>
        </w:rPr>
        <w:t>.</w:t>
      </w:r>
      <w:r w:rsidR="009D1330">
        <w:rPr>
          <w:rStyle w:val="FootnoteReference"/>
          <w:rFonts w:ascii="Times New Roman" w:hAnsi="Times New Roman" w:cs="Times New Roman"/>
          <w:sz w:val="24"/>
          <w:szCs w:val="24"/>
        </w:rPr>
        <w:footnoteReference w:id="2"/>
      </w:r>
      <w:r w:rsidR="00951BD3">
        <w:rPr>
          <w:rFonts w:ascii="Times New Roman" w:hAnsi="Times New Roman" w:cs="Times New Roman"/>
          <w:sz w:val="24"/>
          <w:szCs w:val="24"/>
        </w:rPr>
        <w:t xml:space="preserve"> </w:t>
      </w:r>
      <w:r w:rsidR="009D1330">
        <w:rPr>
          <w:rFonts w:ascii="Times New Roman" w:hAnsi="Times New Roman" w:cs="Times New Roman"/>
          <w:sz w:val="24"/>
          <w:szCs w:val="24"/>
        </w:rPr>
        <w:t>In addition, MHPAEA prohibits</w:t>
      </w:r>
      <w:r w:rsidR="00951BD3">
        <w:rPr>
          <w:rFonts w:ascii="Times New Roman" w:hAnsi="Times New Roman" w:cs="Times New Roman"/>
          <w:sz w:val="24"/>
          <w:szCs w:val="24"/>
        </w:rPr>
        <w:t xml:space="preserve"> separate treatment limitations that apply only to MH/SUD </w:t>
      </w:r>
      <w:proofErr w:type="gramStart"/>
      <w:r w:rsidR="00951BD3">
        <w:rPr>
          <w:rFonts w:ascii="Times New Roman" w:hAnsi="Times New Roman" w:cs="Times New Roman"/>
          <w:sz w:val="24"/>
          <w:szCs w:val="24"/>
        </w:rPr>
        <w:t>benefits</w:t>
      </w:r>
      <w:proofErr w:type="gramEnd"/>
      <w:r w:rsidRPr="00AD32FF">
        <w:rPr>
          <w:rFonts w:ascii="Times New Roman" w:hAnsi="Times New Roman" w:cs="Times New Roman"/>
          <w:sz w:val="24"/>
          <w:szCs w:val="24"/>
        </w:rPr>
        <w:t>.</w:t>
      </w:r>
      <w:r w:rsidR="00E84CE5">
        <w:rPr>
          <w:rFonts w:ascii="Times New Roman" w:hAnsi="Times New Roman" w:cs="Times New Roman"/>
          <w:sz w:val="24"/>
          <w:szCs w:val="24"/>
        </w:rPr>
        <w:t xml:space="preserve"> </w:t>
      </w:r>
      <w:r w:rsidRPr="00DF6481" w:rsidR="00E84CE5">
        <w:rPr>
          <w:rFonts w:ascii="Times New Roman" w:hAnsi="Times New Roman" w:cs="Times New Roman"/>
          <w:sz w:val="24"/>
          <w:szCs w:val="24"/>
        </w:rPr>
        <w:t xml:space="preserve"> </w:t>
      </w:r>
      <w:r w:rsidRPr="00841BCF" w:rsidR="00E84CE5">
        <w:rPr>
          <w:rFonts w:ascii="Times New Roman" w:hAnsi="Times New Roman" w:cs="Times New Roman"/>
          <w:color w:val="000000"/>
          <w:sz w:val="24"/>
          <w:szCs w:val="24"/>
        </w:rPr>
        <w:t xml:space="preserve">MHPAEA also imposes several </w:t>
      </w:r>
      <w:r w:rsidRPr="00841BCF" w:rsidR="001E3877">
        <w:rPr>
          <w:rFonts w:ascii="Times New Roman" w:hAnsi="Times New Roman" w:cs="Times New Roman"/>
          <w:color w:val="000000"/>
          <w:sz w:val="24"/>
          <w:szCs w:val="24"/>
        </w:rPr>
        <w:t xml:space="preserve">important </w:t>
      </w:r>
      <w:r w:rsidRPr="00841BCF" w:rsidR="00E84CE5">
        <w:rPr>
          <w:rFonts w:ascii="Times New Roman" w:hAnsi="Times New Roman" w:cs="Times New Roman"/>
          <w:color w:val="000000"/>
          <w:sz w:val="24"/>
          <w:szCs w:val="24"/>
        </w:rPr>
        <w:t>disclosure requirements on group health plans and health insurance issuers.</w:t>
      </w:r>
    </w:p>
    <w:p w:rsidR="0042249A" w:rsidP="00BD2E4C" w:rsidRDefault="00DC7DBF" w14:paraId="40533FE2" w14:textId="68086F6F">
      <w:pPr>
        <w:rPr>
          <w:rFonts w:ascii="Times New Roman" w:hAnsi="Times New Roman" w:cs="Times New Roman"/>
          <w:color w:val="000000"/>
          <w:sz w:val="24"/>
          <w:szCs w:val="24"/>
        </w:rPr>
      </w:pPr>
      <w:r>
        <w:rPr>
          <w:rFonts w:ascii="Times New Roman" w:hAnsi="Times New Roman" w:cs="Times New Roman"/>
          <w:sz w:val="24"/>
          <w:szCs w:val="24"/>
        </w:rPr>
        <w:t>T</w:t>
      </w:r>
      <w:r w:rsidR="001E3877">
        <w:rPr>
          <w:rFonts w:ascii="Times New Roman" w:hAnsi="Times New Roman" w:cs="Times New Roman"/>
          <w:sz w:val="24"/>
          <w:szCs w:val="24"/>
        </w:rPr>
        <w:t xml:space="preserve">he MHPAEA final regulations </w:t>
      </w:r>
      <w:r w:rsidR="001339C5">
        <w:rPr>
          <w:rFonts w:ascii="Times New Roman" w:hAnsi="Times New Roman" w:cs="Times New Roman"/>
          <w:sz w:val="24"/>
          <w:szCs w:val="24"/>
        </w:rPr>
        <w:t xml:space="preserve">require that </w:t>
      </w:r>
      <w:r w:rsidRPr="00AD32FF" w:rsidR="00AD32FF">
        <w:rPr>
          <w:rFonts w:ascii="Times New Roman" w:hAnsi="Times New Roman" w:cs="Times New Roman"/>
          <w:sz w:val="24"/>
          <w:szCs w:val="24"/>
        </w:rPr>
        <w:t>a</w:t>
      </w:r>
      <w:r w:rsidR="00173035">
        <w:rPr>
          <w:rFonts w:ascii="Times New Roman" w:hAnsi="Times New Roman" w:cs="Times New Roman"/>
          <w:sz w:val="24"/>
          <w:szCs w:val="24"/>
        </w:rPr>
        <w:t xml:space="preserve"> group health</w:t>
      </w:r>
      <w:r w:rsidRPr="00AD32FF" w:rsidR="00AD32FF">
        <w:rPr>
          <w:rFonts w:ascii="Times New Roman" w:hAnsi="Times New Roman" w:cs="Times New Roman"/>
          <w:sz w:val="24"/>
          <w:szCs w:val="24"/>
        </w:rPr>
        <w:t xml:space="preserve"> plan or</w:t>
      </w:r>
      <w:r w:rsidR="00173035">
        <w:rPr>
          <w:rFonts w:ascii="Times New Roman" w:hAnsi="Times New Roman" w:cs="Times New Roman"/>
          <w:sz w:val="24"/>
          <w:szCs w:val="24"/>
        </w:rPr>
        <w:t xml:space="preserve"> health insurance</w:t>
      </w:r>
      <w:r w:rsidRPr="00AD32FF" w:rsidR="00AD32FF">
        <w:rPr>
          <w:rFonts w:ascii="Times New Roman" w:hAnsi="Times New Roman" w:cs="Times New Roman"/>
          <w:sz w:val="24"/>
          <w:szCs w:val="24"/>
        </w:rPr>
        <w:t xml:space="preserve"> issuer may not impose a</w:t>
      </w:r>
      <w:r w:rsidR="001339C5">
        <w:rPr>
          <w:rFonts w:ascii="Times New Roman" w:hAnsi="Times New Roman" w:cs="Times New Roman"/>
          <w:sz w:val="24"/>
          <w:szCs w:val="24"/>
        </w:rPr>
        <w:t xml:space="preserve"> non</w:t>
      </w:r>
      <w:r w:rsidR="00122A3D">
        <w:rPr>
          <w:rFonts w:ascii="Times New Roman" w:hAnsi="Times New Roman" w:cs="Times New Roman"/>
          <w:sz w:val="24"/>
          <w:szCs w:val="24"/>
        </w:rPr>
        <w:t>-</w:t>
      </w:r>
      <w:r w:rsidR="001339C5">
        <w:rPr>
          <w:rFonts w:ascii="Times New Roman" w:hAnsi="Times New Roman" w:cs="Times New Roman"/>
          <w:sz w:val="24"/>
          <w:szCs w:val="24"/>
        </w:rPr>
        <w:t>quantitative treatment limitation (</w:t>
      </w:r>
      <w:r w:rsidRPr="00AD32FF" w:rsidR="00AD32FF">
        <w:rPr>
          <w:rFonts w:ascii="Times New Roman" w:hAnsi="Times New Roman" w:cs="Times New Roman"/>
          <w:sz w:val="24"/>
          <w:szCs w:val="24"/>
        </w:rPr>
        <w:t>NQTL</w:t>
      </w:r>
      <w:r w:rsidR="001339C5">
        <w:rPr>
          <w:rFonts w:ascii="Times New Roman" w:hAnsi="Times New Roman" w:cs="Times New Roman"/>
          <w:sz w:val="24"/>
          <w:szCs w:val="24"/>
        </w:rPr>
        <w:t>)</w:t>
      </w:r>
      <w:r w:rsidRPr="00AD32FF" w:rsidR="00AD32FF">
        <w:rPr>
          <w:rFonts w:ascii="Times New Roman" w:hAnsi="Times New Roman" w:cs="Times New Roman"/>
          <w:sz w:val="24"/>
          <w:szCs w:val="24"/>
        </w:rPr>
        <w:t xml:space="preserve"> with respect to MH/SUD benefits in any classification unless, under the terms of the plan</w:t>
      </w:r>
      <w:r w:rsidR="001C3B43">
        <w:rPr>
          <w:rFonts w:ascii="Times New Roman" w:hAnsi="Times New Roman" w:cs="Times New Roman"/>
          <w:sz w:val="24"/>
          <w:szCs w:val="24"/>
        </w:rPr>
        <w:t xml:space="preserve"> (or health insurance coverage)</w:t>
      </w:r>
      <w:r w:rsidRPr="00AD32FF" w:rsidR="00AD32FF">
        <w:rPr>
          <w:rFonts w:ascii="Times New Roman" w:hAnsi="Times New Roman" w:cs="Times New Roman"/>
          <w:sz w:val="24"/>
          <w:szCs w:val="24"/>
        </w:rPr>
        <w:t xml:space="preserve"> as written and in operation, any processes, strategies, evidentiary standards, or other factors used in applying the NQTL to MH/SUD benefits in the classification are comparable to, and are applied no more stringently than</w:t>
      </w:r>
      <w:r w:rsidR="001E58E7">
        <w:rPr>
          <w:rFonts w:ascii="Times New Roman" w:hAnsi="Times New Roman" w:cs="Times New Roman"/>
          <w:sz w:val="24"/>
          <w:szCs w:val="24"/>
        </w:rPr>
        <w:t>,</w:t>
      </w:r>
      <w:r w:rsidRPr="00AD32FF" w:rsidR="00AD32FF">
        <w:rPr>
          <w:rFonts w:ascii="Times New Roman" w:hAnsi="Times New Roman" w:cs="Times New Roman"/>
          <w:sz w:val="24"/>
          <w:szCs w:val="24"/>
        </w:rPr>
        <w:t xml:space="preserve"> the </w:t>
      </w:r>
      <w:r w:rsidR="001C3B43">
        <w:rPr>
          <w:rFonts w:ascii="Times New Roman" w:hAnsi="Times New Roman" w:cs="Times New Roman"/>
          <w:sz w:val="24"/>
          <w:szCs w:val="24"/>
        </w:rPr>
        <w:t xml:space="preserve">processes, strategies, evidentiary standards, or other </w:t>
      </w:r>
      <w:r w:rsidRPr="00AD32FF" w:rsidR="00AD32FF">
        <w:rPr>
          <w:rFonts w:ascii="Times New Roman" w:hAnsi="Times New Roman" w:cs="Times New Roman"/>
          <w:sz w:val="24"/>
          <w:szCs w:val="24"/>
        </w:rPr>
        <w:t>factors used in applying the limitation to medical/surgical benefits in the same classification.</w:t>
      </w:r>
      <w:r w:rsidR="00AE3393">
        <w:rPr>
          <w:rStyle w:val="FootnoteReference"/>
          <w:rFonts w:ascii="Times New Roman" w:hAnsi="Times New Roman" w:cs="Times New Roman"/>
          <w:sz w:val="24"/>
          <w:szCs w:val="24"/>
        </w:rPr>
        <w:footnoteReference w:id="3"/>
      </w:r>
      <w:r w:rsidR="00334A4B">
        <w:rPr>
          <w:rFonts w:ascii="Times New Roman" w:hAnsi="Times New Roman" w:cs="Times New Roman"/>
          <w:sz w:val="24"/>
          <w:szCs w:val="24"/>
        </w:rPr>
        <w:t xml:space="preserve">  </w:t>
      </w:r>
      <w:r w:rsidR="00877375">
        <w:rPr>
          <w:rFonts w:ascii="Times New Roman" w:hAnsi="Times New Roman" w:cs="Times New Roman"/>
          <w:sz w:val="24"/>
          <w:szCs w:val="24"/>
        </w:rPr>
        <w:t xml:space="preserve"> Under this analysis, the focus is not on whether the final result is the same for MH/SUD benefits as for medical/surgical benefits, but rather on </w:t>
      </w:r>
      <w:r w:rsidR="00051602">
        <w:rPr>
          <w:rFonts w:ascii="Times New Roman" w:hAnsi="Times New Roman" w:cs="Times New Roman"/>
          <w:sz w:val="24"/>
          <w:szCs w:val="24"/>
        </w:rPr>
        <w:t>whether the</w:t>
      </w:r>
      <w:r w:rsidR="00877375">
        <w:rPr>
          <w:rFonts w:ascii="Times New Roman" w:hAnsi="Times New Roman" w:cs="Times New Roman"/>
          <w:sz w:val="24"/>
          <w:szCs w:val="24"/>
        </w:rPr>
        <w:t xml:space="preserve"> </w:t>
      </w:r>
      <w:r w:rsidRPr="008A0946" w:rsidR="009B7664">
        <w:rPr>
          <w:rFonts w:ascii="Times New Roman" w:hAnsi="Times New Roman" w:cs="Times New Roman"/>
          <w:color w:val="000000"/>
          <w:sz w:val="24"/>
          <w:szCs w:val="24"/>
        </w:rPr>
        <w:t>underlying processes</w:t>
      </w:r>
      <w:r w:rsidR="00877375">
        <w:rPr>
          <w:rFonts w:ascii="Times New Roman" w:hAnsi="Times New Roman" w:cs="Times New Roman"/>
          <w:color w:val="000000"/>
          <w:sz w:val="24"/>
          <w:szCs w:val="24"/>
        </w:rPr>
        <w:t>,</w:t>
      </w:r>
      <w:r w:rsidRPr="008A0946" w:rsidR="009B7664">
        <w:rPr>
          <w:rFonts w:ascii="Times New Roman" w:hAnsi="Times New Roman" w:cs="Times New Roman"/>
          <w:color w:val="000000"/>
          <w:sz w:val="24"/>
          <w:szCs w:val="24"/>
        </w:rPr>
        <w:t xml:space="preserve"> strategies</w:t>
      </w:r>
      <w:r w:rsidR="00877375">
        <w:rPr>
          <w:rFonts w:ascii="Times New Roman" w:hAnsi="Times New Roman" w:cs="Times New Roman"/>
          <w:color w:val="000000"/>
          <w:sz w:val="24"/>
          <w:szCs w:val="24"/>
        </w:rPr>
        <w:t xml:space="preserve">, </w:t>
      </w:r>
      <w:r w:rsidR="007E712A">
        <w:rPr>
          <w:rFonts w:ascii="Times New Roman" w:hAnsi="Times New Roman" w:cs="Times New Roman"/>
          <w:color w:val="000000"/>
          <w:sz w:val="24"/>
          <w:szCs w:val="24"/>
        </w:rPr>
        <w:t xml:space="preserve">evidentiary </w:t>
      </w:r>
      <w:r w:rsidR="00877375">
        <w:rPr>
          <w:rFonts w:ascii="Times New Roman" w:hAnsi="Times New Roman" w:cs="Times New Roman"/>
          <w:color w:val="000000"/>
          <w:sz w:val="24"/>
          <w:szCs w:val="24"/>
        </w:rPr>
        <w:lastRenderedPageBreak/>
        <w:t>standards, and other factors</w:t>
      </w:r>
      <w:r w:rsidR="00051602">
        <w:rPr>
          <w:rFonts w:ascii="Times New Roman" w:hAnsi="Times New Roman" w:cs="Times New Roman"/>
          <w:color w:val="000000"/>
          <w:sz w:val="24"/>
          <w:szCs w:val="24"/>
        </w:rPr>
        <w:t xml:space="preserve"> are in parity</w:t>
      </w:r>
      <w:r w:rsidR="00877375">
        <w:rPr>
          <w:rFonts w:ascii="Times New Roman" w:hAnsi="Times New Roman" w:cs="Times New Roman"/>
          <w:color w:val="000000"/>
          <w:sz w:val="24"/>
          <w:szCs w:val="24"/>
        </w:rPr>
        <w:t xml:space="preserve">. </w:t>
      </w:r>
      <w:r w:rsidR="00C04C8F">
        <w:rPr>
          <w:rFonts w:ascii="Times New Roman" w:hAnsi="Times New Roman" w:cs="Times New Roman"/>
          <w:color w:val="000000"/>
          <w:sz w:val="24"/>
          <w:szCs w:val="24"/>
        </w:rPr>
        <w:t xml:space="preserve"> </w:t>
      </w:r>
      <w:r w:rsidR="00811E09">
        <w:rPr>
          <w:rFonts w:ascii="Times New Roman" w:hAnsi="Times New Roman" w:cs="Times New Roman"/>
          <w:color w:val="000000"/>
          <w:sz w:val="24"/>
          <w:szCs w:val="24"/>
        </w:rPr>
        <w:t>T</w:t>
      </w:r>
      <w:r w:rsidR="00051602">
        <w:rPr>
          <w:rFonts w:ascii="Times New Roman" w:hAnsi="Times New Roman" w:cs="Times New Roman"/>
          <w:color w:val="000000"/>
          <w:sz w:val="24"/>
          <w:szCs w:val="24"/>
        </w:rPr>
        <w:t>hese processes, strategies,</w:t>
      </w:r>
      <w:r w:rsidR="007E712A">
        <w:rPr>
          <w:rFonts w:ascii="Times New Roman" w:hAnsi="Times New Roman" w:cs="Times New Roman"/>
          <w:color w:val="000000"/>
          <w:sz w:val="24"/>
          <w:szCs w:val="24"/>
        </w:rPr>
        <w:t xml:space="preserve"> evidentiary</w:t>
      </w:r>
      <w:r w:rsidR="00051602">
        <w:rPr>
          <w:rFonts w:ascii="Times New Roman" w:hAnsi="Times New Roman" w:cs="Times New Roman"/>
          <w:color w:val="000000"/>
          <w:sz w:val="24"/>
          <w:szCs w:val="24"/>
        </w:rPr>
        <w:t xml:space="preserve"> standards, and other factors </w:t>
      </w:r>
      <w:r w:rsidR="00141DED">
        <w:rPr>
          <w:rFonts w:ascii="Times New Roman" w:hAnsi="Times New Roman" w:cs="Times New Roman"/>
          <w:color w:val="000000"/>
          <w:sz w:val="24"/>
          <w:szCs w:val="24"/>
        </w:rPr>
        <w:t>must be comparable and</w:t>
      </w:r>
      <w:r w:rsidR="00051602">
        <w:rPr>
          <w:rFonts w:ascii="Times New Roman" w:hAnsi="Times New Roman" w:cs="Times New Roman"/>
          <w:color w:val="000000"/>
          <w:sz w:val="24"/>
          <w:szCs w:val="24"/>
        </w:rPr>
        <w:t xml:space="preserve"> </w:t>
      </w:r>
      <w:r w:rsidR="00CB5C9E">
        <w:rPr>
          <w:rFonts w:ascii="Times New Roman" w:hAnsi="Times New Roman" w:cs="Times New Roman"/>
          <w:color w:val="000000"/>
          <w:sz w:val="24"/>
          <w:szCs w:val="24"/>
        </w:rPr>
        <w:t xml:space="preserve">applied </w:t>
      </w:r>
      <w:r w:rsidR="00051602">
        <w:rPr>
          <w:rFonts w:ascii="Times New Roman" w:hAnsi="Times New Roman" w:cs="Times New Roman"/>
          <w:color w:val="000000"/>
          <w:sz w:val="24"/>
          <w:szCs w:val="24"/>
        </w:rPr>
        <w:t>no more stringent</w:t>
      </w:r>
      <w:r w:rsidR="00CB5C9E">
        <w:rPr>
          <w:rFonts w:ascii="Times New Roman" w:hAnsi="Times New Roman" w:cs="Times New Roman"/>
          <w:color w:val="000000"/>
          <w:sz w:val="24"/>
          <w:szCs w:val="24"/>
        </w:rPr>
        <w:t>ly</w:t>
      </w:r>
      <w:r w:rsidR="00051602">
        <w:rPr>
          <w:rFonts w:ascii="Times New Roman" w:hAnsi="Times New Roman" w:cs="Times New Roman"/>
          <w:color w:val="000000"/>
          <w:sz w:val="24"/>
          <w:szCs w:val="24"/>
        </w:rPr>
        <w:t xml:space="preserve"> for MH/SUD benefits than for medical/surgical benefits.  </w:t>
      </w:r>
    </w:p>
    <w:p w:rsidR="00375CC5" w:rsidP="00375CC5" w:rsidRDefault="00375CC5" w14:paraId="54C6A248" w14:textId="5F015E46">
      <w:pPr>
        <w:rPr>
          <w:rFonts w:ascii="Times New Roman" w:hAnsi="Times New Roman" w:cs="Times New Roman"/>
          <w:color w:val="000000"/>
          <w:sz w:val="24"/>
          <w:szCs w:val="24"/>
        </w:rPr>
      </w:pPr>
      <w:r w:rsidRPr="000F16A2">
        <w:rPr>
          <w:rFonts w:ascii="Times New Roman" w:hAnsi="Times New Roman" w:cs="Times New Roman"/>
          <w:color w:val="000000"/>
          <w:sz w:val="24"/>
          <w:szCs w:val="24"/>
        </w:rPr>
        <w:t xml:space="preserve">Since the enactment of MHPAEA, the Departments have issued guidance and compliance assistance materials to help stakeholders understand the law and </w:t>
      </w:r>
      <w:proofErr w:type="gramStart"/>
      <w:r w:rsidRPr="000F16A2" w:rsidR="00DC7DBF">
        <w:rPr>
          <w:rFonts w:ascii="Times New Roman" w:hAnsi="Times New Roman" w:cs="Times New Roman"/>
          <w:color w:val="000000"/>
          <w:sz w:val="24"/>
          <w:szCs w:val="24"/>
        </w:rPr>
        <w:t>its</w:t>
      </w:r>
      <w:proofErr w:type="gramEnd"/>
      <w:r w:rsidRPr="000F16A2">
        <w:rPr>
          <w:rFonts w:ascii="Times New Roman" w:hAnsi="Times New Roman" w:cs="Times New Roman"/>
          <w:color w:val="000000"/>
          <w:sz w:val="24"/>
          <w:szCs w:val="24"/>
        </w:rPr>
        <w:t xml:space="preserve"> implementing regulations, including the requirements for NQTLs. </w:t>
      </w:r>
      <w:r>
        <w:rPr>
          <w:rFonts w:ascii="Times New Roman" w:hAnsi="Times New Roman" w:cs="Times New Roman"/>
          <w:color w:val="000000"/>
          <w:sz w:val="24"/>
          <w:szCs w:val="24"/>
        </w:rPr>
        <w:t xml:space="preserve"> </w:t>
      </w:r>
      <w:r w:rsidR="00AC6B31">
        <w:rPr>
          <w:rFonts w:ascii="Times New Roman" w:hAnsi="Times New Roman" w:cs="Times New Roman"/>
          <w:color w:val="000000"/>
          <w:sz w:val="24"/>
          <w:szCs w:val="24"/>
        </w:rPr>
        <w:t>Most recen</w:t>
      </w:r>
      <w:r w:rsidR="00B8685E">
        <w:rPr>
          <w:rFonts w:ascii="Times New Roman" w:hAnsi="Times New Roman" w:cs="Times New Roman"/>
          <w:color w:val="000000"/>
          <w:sz w:val="24"/>
          <w:szCs w:val="24"/>
        </w:rPr>
        <w:t>t</w:t>
      </w:r>
      <w:r w:rsidR="00AC6B31">
        <w:rPr>
          <w:rFonts w:ascii="Times New Roman" w:hAnsi="Times New Roman" w:cs="Times New Roman"/>
          <w:color w:val="000000"/>
          <w:sz w:val="24"/>
          <w:szCs w:val="24"/>
        </w:rPr>
        <w:t>ly</w:t>
      </w:r>
      <w:r>
        <w:rPr>
          <w:rFonts w:ascii="Times New Roman" w:hAnsi="Times New Roman" w:cs="Times New Roman"/>
          <w:color w:val="000000"/>
          <w:sz w:val="24"/>
          <w:szCs w:val="24"/>
        </w:rPr>
        <w:t>, in September 2019, the Departments issued Final FAQs part 39.</w:t>
      </w:r>
      <w:r>
        <w:rPr>
          <w:rStyle w:val="FootnoteReference"/>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w:t>
      </w:r>
      <w:r w:rsidRPr="000F64CD">
        <w:rPr>
          <w:rFonts w:ascii="Times New Roman" w:hAnsi="Times New Roman" w:cs="Times New Roman"/>
          <w:color w:val="000000"/>
          <w:sz w:val="24"/>
          <w:szCs w:val="24"/>
        </w:rPr>
        <w:t xml:space="preserve">In an effort to promote compliance, the FAQs provided additional examples </w:t>
      </w:r>
      <w:r w:rsidR="00982EFB">
        <w:rPr>
          <w:rFonts w:ascii="Times New Roman" w:hAnsi="Times New Roman" w:cs="Times New Roman"/>
          <w:color w:val="000000"/>
          <w:sz w:val="24"/>
          <w:szCs w:val="24"/>
        </w:rPr>
        <w:t>regarding</w:t>
      </w:r>
      <w:r w:rsidRPr="000F64CD" w:rsidR="00942A29">
        <w:rPr>
          <w:rFonts w:ascii="Times New Roman" w:hAnsi="Times New Roman" w:cs="Times New Roman"/>
          <w:color w:val="000000"/>
          <w:sz w:val="24"/>
          <w:szCs w:val="24"/>
        </w:rPr>
        <w:t xml:space="preserve"> </w:t>
      </w:r>
      <w:r w:rsidRPr="000F64CD">
        <w:rPr>
          <w:rFonts w:ascii="Times New Roman" w:hAnsi="Times New Roman" w:cs="Times New Roman"/>
          <w:color w:val="000000"/>
          <w:sz w:val="24"/>
          <w:szCs w:val="24"/>
        </w:rPr>
        <w:t>how the</w:t>
      </w:r>
      <w:r>
        <w:rPr>
          <w:rFonts w:ascii="Times New Roman" w:hAnsi="Times New Roman" w:cs="Times New Roman"/>
          <w:color w:val="000000"/>
          <w:sz w:val="24"/>
          <w:szCs w:val="24"/>
        </w:rPr>
        <w:t xml:space="preserve"> NQTL requirements in the</w:t>
      </w:r>
      <w:r w:rsidRPr="000F64CD">
        <w:rPr>
          <w:rFonts w:ascii="Times New Roman" w:hAnsi="Times New Roman" w:cs="Times New Roman"/>
          <w:color w:val="000000"/>
          <w:sz w:val="24"/>
          <w:szCs w:val="24"/>
        </w:rPr>
        <w:t xml:space="preserve"> MHPAEA</w:t>
      </w:r>
      <w:r w:rsidRPr="000F16A2">
        <w:rPr>
          <w:rFonts w:ascii="Times New Roman" w:hAnsi="Times New Roman" w:cs="Times New Roman"/>
          <w:color w:val="000000"/>
          <w:sz w:val="24"/>
          <w:szCs w:val="24"/>
        </w:rPr>
        <w:t xml:space="preserve"> </w:t>
      </w:r>
      <w:r w:rsidRPr="000F64CD">
        <w:rPr>
          <w:rFonts w:ascii="Times New Roman" w:hAnsi="Times New Roman" w:cs="Times New Roman"/>
          <w:color w:val="000000"/>
          <w:sz w:val="24"/>
          <w:szCs w:val="24"/>
        </w:rPr>
        <w:t>final regulations apply to different fact patterns</w:t>
      </w:r>
      <w:r>
        <w:rPr>
          <w:rFonts w:ascii="Times New Roman" w:hAnsi="Times New Roman" w:cs="Times New Roman"/>
          <w:color w:val="000000"/>
          <w:sz w:val="24"/>
          <w:szCs w:val="24"/>
        </w:rPr>
        <w:t>.</w:t>
      </w:r>
    </w:p>
    <w:p w:rsidR="00375CC5" w:rsidP="00375CC5" w:rsidRDefault="00375CC5" w14:paraId="634C948C" w14:textId="34E03139">
      <w:pPr>
        <w:rPr>
          <w:rFonts w:ascii="Times New Roman" w:hAnsi="Times New Roman" w:cs="Times New Roman"/>
          <w:b/>
          <w:color w:val="000000"/>
          <w:sz w:val="24"/>
          <w:szCs w:val="24"/>
          <w:u w:val="single"/>
        </w:rPr>
      </w:pPr>
      <w:r>
        <w:rPr>
          <w:rFonts w:ascii="Times New Roman" w:hAnsi="Times New Roman" w:cs="Times New Roman"/>
          <w:color w:val="000000"/>
          <w:sz w:val="24"/>
          <w:szCs w:val="24"/>
        </w:rPr>
        <w:t xml:space="preserve">The </w:t>
      </w:r>
      <w:r w:rsidR="0044027E">
        <w:rPr>
          <w:rFonts w:ascii="Times New Roman" w:hAnsi="Times New Roman" w:cs="Times New Roman"/>
          <w:color w:val="000000"/>
          <w:sz w:val="24"/>
          <w:szCs w:val="24"/>
        </w:rPr>
        <w:t xml:space="preserve">DOL </w:t>
      </w:r>
      <w:r>
        <w:rPr>
          <w:rFonts w:ascii="Times New Roman" w:hAnsi="Times New Roman" w:cs="Times New Roman"/>
          <w:color w:val="000000"/>
          <w:sz w:val="24"/>
          <w:szCs w:val="24"/>
        </w:rPr>
        <w:t xml:space="preserve">also maintains </w:t>
      </w:r>
      <w:r w:rsidR="00D3356E">
        <w:rPr>
          <w:rFonts w:ascii="Times New Roman" w:hAnsi="Times New Roman" w:cs="Times New Roman"/>
          <w:color w:val="000000"/>
          <w:sz w:val="24"/>
          <w:szCs w:val="24"/>
        </w:rPr>
        <w:t xml:space="preserve">on its website </w:t>
      </w:r>
      <w:r>
        <w:rPr>
          <w:rFonts w:ascii="Times New Roman" w:hAnsi="Times New Roman" w:cs="Times New Roman"/>
          <w:color w:val="000000"/>
          <w:sz w:val="24"/>
          <w:szCs w:val="24"/>
        </w:rPr>
        <w:t xml:space="preserve">a </w:t>
      </w:r>
      <w:r w:rsidRPr="000F16A2">
        <w:rPr>
          <w:rFonts w:ascii="Times New Roman" w:hAnsi="Times New Roman" w:cs="Times New Roman"/>
          <w:color w:val="000000"/>
          <w:sz w:val="24"/>
          <w:szCs w:val="24"/>
        </w:rPr>
        <w:t>MHPAEA Self-Compliance Tool</w:t>
      </w:r>
      <w:r w:rsidR="00D335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w:t>
      </w:r>
      <w:r w:rsidRPr="000F16A2">
        <w:rPr>
          <w:rFonts w:ascii="Times New Roman" w:hAnsi="Times New Roman" w:cs="Times New Roman"/>
          <w:color w:val="000000"/>
          <w:sz w:val="24"/>
          <w:szCs w:val="24"/>
        </w:rPr>
        <w:t xml:space="preserve"> is </w:t>
      </w:r>
      <w:r w:rsidR="005C430E">
        <w:rPr>
          <w:rFonts w:ascii="Times New Roman" w:hAnsi="Times New Roman" w:cs="Times New Roman"/>
          <w:color w:val="000000"/>
          <w:sz w:val="24"/>
          <w:szCs w:val="24"/>
        </w:rPr>
        <w:t>intended</w:t>
      </w:r>
      <w:r w:rsidRPr="000F16A2">
        <w:rPr>
          <w:rFonts w:ascii="Times New Roman" w:hAnsi="Times New Roman" w:cs="Times New Roman"/>
          <w:color w:val="000000"/>
          <w:sz w:val="24"/>
          <w:szCs w:val="24"/>
        </w:rPr>
        <w:t xml:space="preserve"> to help group health plan sponsors and administrators, health insurance issuers, </w:t>
      </w:r>
      <w:r w:rsidR="00F36D9E">
        <w:rPr>
          <w:rFonts w:ascii="Times New Roman" w:hAnsi="Times New Roman" w:cs="Times New Roman"/>
          <w:color w:val="000000"/>
          <w:sz w:val="24"/>
          <w:szCs w:val="24"/>
        </w:rPr>
        <w:t>S</w:t>
      </w:r>
      <w:r w:rsidRPr="000F16A2">
        <w:rPr>
          <w:rFonts w:ascii="Times New Roman" w:hAnsi="Times New Roman" w:cs="Times New Roman"/>
          <w:color w:val="000000"/>
          <w:sz w:val="24"/>
          <w:szCs w:val="24"/>
        </w:rPr>
        <w:t xml:space="preserve">tate regulators, and other stakeholders determine whether a group health plan or health insurance issuer </w:t>
      </w:r>
      <w:r w:rsidR="00AD1671">
        <w:rPr>
          <w:rFonts w:ascii="Times New Roman" w:hAnsi="Times New Roman" w:cs="Times New Roman"/>
          <w:color w:val="000000"/>
          <w:sz w:val="24"/>
          <w:szCs w:val="24"/>
        </w:rPr>
        <w:t>complies</w:t>
      </w:r>
      <w:r w:rsidRPr="000F16A2">
        <w:rPr>
          <w:rFonts w:ascii="Times New Roman" w:hAnsi="Times New Roman" w:cs="Times New Roman"/>
          <w:color w:val="000000"/>
          <w:sz w:val="24"/>
          <w:szCs w:val="24"/>
        </w:rPr>
        <w:t xml:space="preserve"> with MHPAEA.</w:t>
      </w:r>
      <w:r w:rsidRPr="000F16A2">
        <w:rPr>
          <w:rStyle w:val="FootnoteReference"/>
          <w:rFonts w:ascii="Times New Roman" w:hAnsi="Times New Roman" w:cs="Times New Roman"/>
          <w:color w:val="000000"/>
          <w:sz w:val="24"/>
          <w:szCs w:val="24"/>
        </w:rPr>
        <w:footnoteReference w:id="5"/>
      </w:r>
      <w:r w:rsidRPr="000F16A2">
        <w:rPr>
          <w:rFonts w:ascii="Times New Roman" w:hAnsi="Times New Roman" w:cs="Times New Roman"/>
          <w:color w:val="000000"/>
          <w:sz w:val="24"/>
          <w:szCs w:val="24"/>
        </w:rPr>
        <w:t xml:space="preserve">  The MHPAEA Self-Compliance </w:t>
      </w:r>
      <w:r w:rsidR="00C04C8F">
        <w:rPr>
          <w:rFonts w:ascii="Times New Roman" w:hAnsi="Times New Roman" w:cs="Times New Roman"/>
          <w:color w:val="000000"/>
          <w:sz w:val="24"/>
          <w:szCs w:val="24"/>
        </w:rPr>
        <w:t xml:space="preserve">Tool </w:t>
      </w:r>
      <w:r>
        <w:rPr>
          <w:rFonts w:ascii="Times New Roman" w:hAnsi="Times New Roman" w:cs="Times New Roman"/>
          <w:color w:val="000000"/>
          <w:sz w:val="24"/>
          <w:szCs w:val="24"/>
        </w:rPr>
        <w:t xml:space="preserve">includes a section on NQTLs that </w:t>
      </w:r>
      <w:r w:rsidR="00946C49">
        <w:rPr>
          <w:rFonts w:ascii="Times New Roman" w:hAnsi="Times New Roman" w:cs="Times New Roman"/>
          <w:color w:val="000000"/>
          <w:sz w:val="24"/>
          <w:szCs w:val="24"/>
        </w:rPr>
        <w:t xml:space="preserve">outlines a process for </w:t>
      </w:r>
      <w:r>
        <w:rPr>
          <w:rFonts w:ascii="Times New Roman" w:hAnsi="Times New Roman" w:cs="Times New Roman"/>
          <w:color w:val="000000"/>
          <w:sz w:val="24"/>
          <w:szCs w:val="24"/>
        </w:rPr>
        <w:t>conduct</w:t>
      </w:r>
      <w:r w:rsidR="005C430E">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comparative analyses of NQTLs</w:t>
      </w:r>
      <w:r w:rsidRPr="000F16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w:t>
      </w:r>
      <w:r w:rsidR="005C430E">
        <w:rPr>
          <w:rFonts w:ascii="Times New Roman" w:hAnsi="Times New Roman" w:cs="Times New Roman"/>
          <w:color w:val="000000"/>
          <w:sz w:val="24"/>
          <w:szCs w:val="24"/>
        </w:rPr>
        <w:t xml:space="preserve">MHPAEA </w:t>
      </w:r>
      <w:r>
        <w:rPr>
          <w:rFonts w:ascii="Times New Roman" w:hAnsi="Times New Roman" w:cs="Times New Roman"/>
          <w:color w:val="000000"/>
          <w:sz w:val="24"/>
          <w:szCs w:val="24"/>
        </w:rPr>
        <w:t>Self-Compliance Tool is updated every two years and was most recently updated i</w:t>
      </w:r>
      <w:r w:rsidRPr="000F16A2">
        <w:rPr>
          <w:rFonts w:ascii="Times New Roman" w:hAnsi="Times New Roman" w:cs="Times New Roman"/>
          <w:color w:val="000000"/>
          <w:sz w:val="24"/>
          <w:szCs w:val="24"/>
        </w:rPr>
        <w:t>n 2020</w:t>
      </w:r>
      <w:r>
        <w:rPr>
          <w:rFonts w:ascii="Times New Roman" w:hAnsi="Times New Roman" w:cs="Times New Roman"/>
          <w:color w:val="000000"/>
          <w:sz w:val="24"/>
          <w:szCs w:val="24"/>
        </w:rPr>
        <w:t xml:space="preserve"> by</w:t>
      </w:r>
      <w:r w:rsidRPr="000F16A2">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sidR="00F42218">
        <w:rPr>
          <w:rFonts w:ascii="Times New Roman" w:hAnsi="Times New Roman" w:cs="Times New Roman"/>
          <w:color w:val="000000"/>
          <w:sz w:val="24"/>
          <w:szCs w:val="24"/>
        </w:rPr>
        <w:t>DOL</w:t>
      </w:r>
      <w:r>
        <w:rPr>
          <w:rFonts w:ascii="Times New Roman" w:hAnsi="Times New Roman" w:cs="Times New Roman"/>
          <w:color w:val="000000"/>
          <w:sz w:val="24"/>
          <w:szCs w:val="24"/>
        </w:rPr>
        <w:t xml:space="preserve"> (in coordination with </w:t>
      </w:r>
      <w:r w:rsidR="0076087C">
        <w:rPr>
          <w:rFonts w:ascii="Times New Roman" w:hAnsi="Times New Roman" w:cs="Times New Roman"/>
          <w:color w:val="000000"/>
          <w:sz w:val="24"/>
          <w:szCs w:val="24"/>
        </w:rPr>
        <w:t>the Department of</w:t>
      </w:r>
      <w:r w:rsidR="00BB1821">
        <w:rPr>
          <w:rFonts w:ascii="Times New Roman" w:hAnsi="Times New Roman" w:cs="Times New Roman"/>
          <w:color w:val="000000"/>
          <w:sz w:val="24"/>
          <w:szCs w:val="24"/>
        </w:rPr>
        <w:t xml:space="preserve"> the Treasury and</w:t>
      </w:r>
      <w:r>
        <w:rPr>
          <w:rFonts w:ascii="Times New Roman" w:hAnsi="Times New Roman" w:cs="Times New Roman"/>
          <w:color w:val="000000"/>
          <w:sz w:val="24"/>
          <w:szCs w:val="24"/>
        </w:rPr>
        <w:t xml:space="preserve"> </w:t>
      </w:r>
      <w:r w:rsidR="004D0AA8">
        <w:rPr>
          <w:rFonts w:ascii="Times New Roman" w:hAnsi="Times New Roman" w:cs="Times New Roman"/>
          <w:color w:val="000000"/>
          <w:sz w:val="24"/>
          <w:szCs w:val="24"/>
        </w:rPr>
        <w:t>HHS</w:t>
      </w:r>
      <w:r>
        <w:rPr>
          <w:rFonts w:ascii="Times New Roman" w:hAnsi="Times New Roman" w:cs="Times New Roman"/>
          <w:color w:val="000000"/>
          <w:sz w:val="24"/>
          <w:szCs w:val="24"/>
        </w:rPr>
        <w:t xml:space="preserve">).  </w:t>
      </w:r>
    </w:p>
    <w:p w:rsidRPr="00BF60D6" w:rsidR="0097488C" w:rsidP="000153AD" w:rsidRDefault="0097488C" w14:paraId="6AF43E2D" w14:textId="17CD3419">
      <w:pPr>
        <w:rPr>
          <w:rFonts w:ascii="Times New Roman" w:hAnsi="Times New Roman" w:cs="Times New Roman"/>
          <w:b/>
          <w:color w:val="000000"/>
          <w:sz w:val="24"/>
          <w:szCs w:val="24"/>
          <w:u w:val="single"/>
        </w:rPr>
      </w:pPr>
      <w:r w:rsidRPr="00BF60D6">
        <w:rPr>
          <w:rFonts w:ascii="Times New Roman" w:hAnsi="Times New Roman" w:cs="Times New Roman"/>
          <w:b/>
          <w:color w:val="000000"/>
          <w:sz w:val="24"/>
          <w:szCs w:val="24"/>
          <w:u w:val="single"/>
        </w:rPr>
        <w:t>The C</w:t>
      </w:r>
      <w:r w:rsidR="00053155">
        <w:rPr>
          <w:rFonts w:ascii="Times New Roman" w:hAnsi="Times New Roman" w:cs="Times New Roman"/>
          <w:b/>
          <w:color w:val="000000"/>
          <w:sz w:val="24"/>
          <w:szCs w:val="24"/>
          <w:u w:val="single"/>
        </w:rPr>
        <w:t>onsolidated Appropriations Act</w:t>
      </w:r>
      <w:r w:rsidR="00DE08C6">
        <w:rPr>
          <w:rFonts w:ascii="Times New Roman" w:hAnsi="Times New Roman" w:cs="Times New Roman"/>
          <w:b/>
          <w:color w:val="000000"/>
          <w:sz w:val="24"/>
          <w:szCs w:val="24"/>
          <w:u w:val="single"/>
        </w:rPr>
        <w:t>,</w:t>
      </w:r>
      <w:r w:rsidR="00053155">
        <w:rPr>
          <w:rFonts w:ascii="Times New Roman" w:hAnsi="Times New Roman" w:cs="Times New Roman"/>
          <w:b/>
          <w:color w:val="000000"/>
          <w:sz w:val="24"/>
          <w:szCs w:val="24"/>
          <w:u w:val="single"/>
        </w:rPr>
        <w:t xml:space="preserve"> </w:t>
      </w:r>
      <w:r w:rsidRPr="00BF60D6">
        <w:rPr>
          <w:rFonts w:ascii="Times New Roman" w:hAnsi="Times New Roman" w:cs="Times New Roman"/>
          <w:b/>
          <w:color w:val="000000"/>
          <w:sz w:val="24"/>
          <w:szCs w:val="24"/>
          <w:u w:val="single"/>
        </w:rPr>
        <w:t xml:space="preserve">2021 </w:t>
      </w:r>
    </w:p>
    <w:p w:rsidR="00FA4667" w:rsidP="00270BE5" w:rsidRDefault="009D5EAF" w14:paraId="3702369D" w14:textId="4B0BCFFC">
      <w:pPr>
        <w:rPr>
          <w:rFonts w:ascii="Times New Roman" w:hAnsi="Times New Roman" w:cs="Times New Roman"/>
          <w:sz w:val="24"/>
          <w:szCs w:val="24"/>
        </w:rPr>
      </w:pPr>
      <w:r>
        <w:rPr>
          <w:rFonts w:ascii="Times New Roman" w:hAnsi="Times New Roman" w:cs="Times New Roman"/>
          <w:sz w:val="24"/>
          <w:szCs w:val="24"/>
        </w:rPr>
        <w:t xml:space="preserve">The </w:t>
      </w:r>
      <w:r w:rsidR="00786BB0">
        <w:rPr>
          <w:rFonts w:ascii="Times New Roman" w:hAnsi="Times New Roman" w:cs="Times New Roman"/>
          <w:sz w:val="24"/>
          <w:szCs w:val="24"/>
        </w:rPr>
        <w:t xml:space="preserve">Consolidated </w:t>
      </w:r>
      <w:r>
        <w:rPr>
          <w:rFonts w:ascii="Times New Roman" w:hAnsi="Times New Roman" w:cs="Times New Roman"/>
          <w:sz w:val="24"/>
          <w:szCs w:val="24"/>
        </w:rPr>
        <w:t>Appropriations Act</w:t>
      </w:r>
      <w:r w:rsidR="00786BB0">
        <w:rPr>
          <w:rFonts w:ascii="Times New Roman" w:hAnsi="Times New Roman" w:cs="Times New Roman"/>
          <w:sz w:val="24"/>
          <w:szCs w:val="24"/>
        </w:rPr>
        <w:t>, 2021</w:t>
      </w:r>
      <w:r>
        <w:rPr>
          <w:rFonts w:ascii="Times New Roman" w:hAnsi="Times New Roman" w:cs="Times New Roman"/>
          <w:sz w:val="24"/>
          <w:szCs w:val="24"/>
        </w:rPr>
        <w:t xml:space="preserve"> was enacted on December 27, 2020.</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482683">
        <w:rPr>
          <w:rFonts w:ascii="Times New Roman" w:hAnsi="Times New Roman" w:cs="Times New Roman"/>
          <w:sz w:val="24"/>
          <w:szCs w:val="24"/>
        </w:rPr>
        <w:t>Section 203 of Title</w:t>
      </w:r>
      <w:r w:rsidR="00277A1E">
        <w:rPr>
          <w:rFonts w:ascii="Times New Roman" w:hAnsi="Times New Roman" w:cs="Times New Roman"/>
          <w:sz w:val="24"/>
          <w:szCs w:val="24"/>
        </w:rPr>
        <w:t xml:space="preserve"> II of Division</w:t>
      </w:r>
      <w:r w:rsidR="00482683">
        <w:rPr>
          <w:rFonts w:ascii="Times New Roman" w:hAnsi="Times New Roman" w:cs="Times New Roman"/>
          <w:sz w:val="24"/>
          <w:szCs w:val="24"/>
        </w:rPr>
        <w:t xml:space="preserve"> BB of the</w:t>
      </w:r>
      <w:r w:rsidR="00FA4667">
        <w:rPr>
          <w:rFonts w:ascii="Times New Roman" w:hAnsi="Times New Roman" w:cs="Times New Roman"/>
          <w:sz w:val="24"/>
          <w:szCs w:val="24"/>
        </w:rPr>
        <w:t xml:space="preserve"> Appropriations Act </w:t>
      </w:r>
      <w:r w:rsidR="0070040B">
        <w:rPr>
          <w:rFonts w:ascii="Times New Roman" w:hAnsi="Times New Roman" w:cs="Times New Roman"/>
          <w:sz w:val="24"/>
          <w:szCs w:val="24"/>
        </w:rPr>
        <w:t>amended</w:t>
      </w:r>
      <w:r w:rsidR="00EA68BB">
        <w:rPr>
          <w:rFonts w:ascii="Times New Roman" w:hAnsi="Times New Roman" w:cs="Times New Roman"/>
          <w:sz w:val="24"/>
          <w:szCs w:val="24"/>
        </w:rPr>
        <w:t xml:space="preserve"> </w:t>
      </w:r>
      <w:r w:rsidR="00BD2E4C">
        <w:rPr>
          <w:rFonts w:ascii="Times New Roman" w:hAnsi="Times New Roman" w:cs="Times New Roman"/>
          <w:sz w:val="24"/>
          <w:szCs w:val="24"/>
        </w:rPr>
        <w:t>MHPAEA</w:t>
      </w:r>
      <w:r w:rsidR="00070AFB">
        <w:rPr>
          <w:rFonts w:ascii="Times New Roman" w:hAnsi="Times New Roman" w:cs="Times New Roman"/>
          <w:sz w:val="24"/>
          <w:szCs w:val="24"/>
        </w:rPr>
        <w:t>, in part,</w:t>
      </w:r>
      <w:r w:rsidR="00BD2E4C">
        <w:rPr>
          <w:rFonts w:ascii="Times New Roman" w:hAnsi="Times New Roman" w:cs="Times New Roman"/>
          <w:sz w:val="24"/>
          <w:szCs w:val="24"/>
        </w:rPr>
        <w:t xml:space="preserve"> by </w:t>
      </w:r>
      <w:r w:rsidR="00051602">
        <w:rPr>
          <w:rFonts w:ascii="Times New Roman" w:hAnsi="Times New Roman" w:cs="Times New Roman"/>
          <w:sz w:val="24"/>
          <w:szCs w:val="24"/>
        </w:rPr>
        <w:t xml:space="preserve">expressly requiring group health plans and health insurance issuers </w:t>
      </w:r>
      <w:r w:rsidR="001A7F12">
        <w:rPr>
          <w:rFonts w:ascii="Times New Roman" w:hAnsi="Times New Roman" w:cs="Times New Roman"/>
          <w:sz w:val="24"/>
          <w:szCs w:val="24"/>
        </w:rPr>
        <w:t xml:space="preserve">offering group or individual health insurance coverage </w:t>
      </w:r>
      <w:r w:rsidR="00051602">
        <w:rPr>
          <w:rFonts w:ascii="Times New Roman" w:hAnsi="Times New Roman" w:cs="Times New Roman"/>
          <w:sz w:val="24"/>
          <w:szCs w:val="24"/>
        </w:rPr>
        <w:t>that offer both medical/surgical benefits and MH/SUD benefits</w:t>
      </w:r>
      <w:r w:rsidR="003807E0">
        <w:rPr>
          <w:rFonts w:ascii="Times New Roman" w:hAnsi="Times New Roman" w:cs="Times New Roman"/>
          <w:sz w:val="24"/>
          <w:szCs w:val="24"/>
        </w:rPr>
        <w:t xml:space="preserve"> and </w:t>
      </w:r>
      <w:r w:rsidR="001A7F12">
        <w:rPr>
          <w:rFonts w:ascii="Times New Roman" w:hAnsi="Times New Roman" w:cs="Times New Roman"/>
          <w:sz w:val="24"/>
          <w:szCs w:val="24"/>
        </w:rPr>
        <w:t xml:space="preserve">that </w:t>
      </w:r>
      <w:r w:rsidR="003807E0">
        <w:rPr>
          <w:rFonts w:ascii="Times New Roman" w:hAnsi="Times New Roman" w:cs="Times New Roman"/>
          <w:sz w:val="24"/>
          <w:szCs w:val="24"/>
        </w:rPr>
        <w:t>impose NQTLs on MH/SUD benefits</w:t>
      </w:r>
      <w:r w:rsidR="00051602">
        <w:rPr>
          <w:rFonts w:ascii="Times New Roman" w:hAnsi="Times New Roman" w:cs="Times New Roman"/>
          <w:sz w:val="24"/>
          <w:szCs w:val="24"/>
        </w:rPr>
        <w:t xml:space="preserve"> to </w:t>
      </w:r>
      <w:r w:rsidR="003807E0">
        <w:rPr>
          <w:rFonts w:ascii="Times New Roman" w:hAnsi="Times New Roman" w:cs="Times New Roman"/>
          <w:sz w:val="24"/>
          <w:szCs w:val="24"/>
        </w:rPr>
        <w:t xml:space="preserve">perform and </w:t>
      </w:r>
      <w:r w:rsidR="00051602">
        <w:rPr>
          <w:rFonts w:ascii="Times New Roman" w:hAnsi="Times New Roman" w:cs="Times New Roman"/>
          <w:sz w:val="24"/>
          <w:szCs w:val="24"/>
        </w:rPr>
        <w:t>document their comparative analys</w:t>
      </w:r>
      <w:r w:rsidR="005A3BA7">
        <w:rPr>
          <w:rFonts w:ascii="Times New Roman" w:hAnsi="Times New Roman" w:cs="Times New Roman"/>
          <w:sz w:val="24"/>
          <w:szCs w:val="24"/>
        </w:rPr>
        <w:t>e</w:t>
      </w:r>
      <w:r w:rsidR="00051602">
        <w:rPr>
          <w:rFonts w:ascii="Times New Roman" w:hAnsi="Times New Roman" w:cs="Times New Roman"/>
          <w:sz w:val="24"/>
          <w:szCs w:val="24"/>
        </w:rPr>
        <w:t xml:space="preserve">s of the design and application of NQTLs.  </w:t>
      </w:r>
      <w:r w:rsidR="00277A1E">
        <w:rPr>
          <w:rFonts w:ascii="Times New Roman" w:hAnsi="Times New Roman" w:cs="Times New Roman"/>
          <w:sz w:val="24"/>
          <w:szCs w:val="24"/>
        </w:rPr>
        <w:t>Further, b</w:t>
      </w:r>
      <w:r w:rsidR="00270BE5">
        <w:rPr>
          <w:rFonts w:ascii="Times New Roman" w:hAnsi="Times New Roman" w:cs="Times New Roman"/>
          <w:sz w:val="24"/>
          <w:szCs w:val="24"/>
        </w:rPr>
        <w:t xml:space="preserve">eginning 45 days after the date of enactment of the Appropriations Act, </w:t>
      </w:r>
      <w:r w:rsidR="002E1CAC">
        <w:rPr>
          <w:rFonts w:ascii="Times New Roman" w:hAnsi="Times New Roman" w:cs="Times New Roman"/>
          <w:sz w:val="24"/>
          <w:szCs w:val="24"/>
        </w:rPr>
        <w:t xml:space="preserve">these </w:t>
      </w:r>
      <w:r w:rsidR="00270BE5">
        <w:rPr>
          <w:rFonts w:ascii="Times New Roman" w:hAnsi="Times New Roman" w:cs="Times New Roman"/>
          <w:sz w:val="24"/>
          <w:szCs w:val="24"/>
        </w:rPr>
        <w:t>plans and issuers</w:t>
      </w:r>
      <w:r w:rsidR="00E80DB1">
        <w:rPr>
          <w:rFonts w:ascii="Times New Roman" w:hAnsi="Times New Roman" w:cs="Times New Roman"/>
          <w:sz w:val="24"/>
          <w:szCs w:val="24"/>
        </w:rPr>
        <w:t xml:space="preserve"> </w:t>
      </w:r>
      <w:r w:rsidR="00270BE5">
        <w:rPr>
          <w:rFonts w:ascii="Times New Roman" w:hAnsi="Times New Roman" w:cs="Times New Roman"/>
          <w:sz w:val="24"/>
          <w:szCs w:val="24"/>
        </w:rPr>
        <w:t xml:space="preserve">must make </w:t>
      </w:r>
      <w:r w:rsidR="00051602">
        <w:rPr>
          <w:rFonts w:ascii="Times New Roman" w:hAnsi="Times New Roman" w:cs="Times New Roman"/>
          <w:sz w:val="24"/>
          <w:szCs w:val="24"/>
        </w:rPr>
        <w:t>the</w:t>
      </w:r>
      <w:r w:rsidR="000171AF">
        <w:rPr>
          <w:rFonts w:ascii="Times New Roman" w:hAnsi="Times New Roman" w:cs="Times New Roman"/>
          <w:sz w:val="24"/>
          <w:szCs w:val="24"/>
        </w:rPr>
        <w:t>ir</w:t>
      </w:r>
      <w:r w:rsidR="00051602">
        <w:rPr>
          <w:rFonts w:ascii="Times New Roman" w:hAnsi="Times New Roman" w:cs="Times New Roman"/>
          <w:sz w:val="24"/>
          <w:szCs w:val="24"/>
        </w:rPr>
        <w:t xml:space="preserve"> comparative analyses </w:t>
      </w:r>
      <w:r w:rsidR="00277A1E">
        <w:rPr>
          <w:rFonts w:ascii="Times New Roman" w:hAnsi="Times New Roman" w:cs="Times New Roman"/>
          <w:sz w:val="24"/>
          <w:szCs w:val="24"/>
        </w:rPr>
        <w:t xml:space="preserve">available to </w:t>
      </w:r>
      <w:r w:rsidR="00270BE5">
        <w:rPr>
          <w:rFonts w:ascii="Times New Roman" w:hAnsi="Times New Roman" w:cs="Times New Roman"/>
          <w:sz w:val="24"/>
          <w:szCs w:val="24"/>
        </w:rPr>
        <w:t>the Departments</w:t>
      </w:r>
      <w:r w:rsidR="00277A1E">
        <w:rPr>
          <w:rFonts w:ascii="Times New Roman" w:hAnsi="Times New Roman" w:cs="Times New Roman"/>
          <w:sz w:val="24"/>
          <w:szCs w:val="24"/>
        </w:rPr>
        <w:t xml:space="preserve"> or applicable State authorities</w:t>
      </w:r>
      <w:r w:rsidR="00FA4667">
        <w:rPr>
          <w:rFonts w:ascii="Times New Roman" w:hAnsi="Times New Roman" w:cs="Times New Roman"/>
          <w:sz w:val="24"/>
          <w:szCs w:val="24"/>
        </w:rPr>
        <w:t xml:space="preserve">, upon request, </w:t>
      </w:r>
      <w:r w:rsidR="00051602">
        <w:rPr>
          <w:rFonts w:ascii="Times New Roman" w:hAnsi="Times New Roman" w:cs="Times New Roman"/>
          <w:sz w:val="24"/>
          <w:szCs w:val="24"/>
        </w:rPr>
        <w:t xml:space="preserve">including </w:t>
      </w:r>
      <w:r w:rsidR="00FA4667">
        <w:rPr>
          <w:rFonts w:ascii="Times New Roman" w:hAnsi="Times New Roman" w:cs="Times New Roman"/>
          <w:sz w:val="24"/>
          <w:szCs w:val="24"/>
        </w:rPr>
        <w:t>the following information:</w:t>
      </w:r>
    </w:p>
    <w:p w:rsidR="00FA4667" w:rsidP="0059398B" w:rsidRDefault="00FA4667" w14:paraId="6AF5FF06" w14:textId="3AB3207E">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The specific plan or coverage terms or other relevant terms regarding the NQTLs</w:t>
      </w:r>
      <w:r w:rsidR="007316C5">
        <w:rPr>
          <w:rFonts w:ascii="Times New Roman" w:hAnsi="Times New Roman" w:cs="Times New Roman"/>
          <w:sz w:val="24"/>
          <w:szCs w:val="24"/>
        </w:rPr>
        <w:t xml:space="preserve"> </w:t>
      </w:r>
      <w:r w:rsidRPr="00FA4667">
        <w:rPr>
          <w:rFonts w:ascii="Times New Roman" w:hAnsi="Times New Roman" w:cs="Times New Roman"/>
          <w:sz w:val="24"/>
          <w:szCs w:val="24"/>
        </w:rPr>
        <w:t xml:space="preserve">and a description of all </w:t>
      </w:r>
      <w:r w:rsidRPr="00AD32FF" w:rsidR="00053AFC">
        <w:rPr>
          <w:rFonts w:ascii="Times New Roman" w:hAnsi="Times New Roman" w:cs="Times New Roman"/>
          <w:sz w:val="24"/>
          <w:szCs w:val="24"/>
        </w:rPr>
        <w:t>MH/SUD</w:t>
      </w:r>
      <w:r w:rsidRPr="00FA4667">
        <w:rPr>
          <w:rFonts w:ascii="Times New Roman" w:hAnsi="Times New Roman" w:cs="Times New Roman"/>
          <w:sz w:val="24"/>
          <w:szCs w:val="24"/>
        </w:rPr>
        <w:t xml:space="preserve"> and medical or surgical benefits to which each such term applies in each </w:t>
      </w:r>
      <w:r w:rsidR="008154F2">
        <w:rPr>
          <w:rFonts w:ascii="Times New Roman" w:hAnsi="Times New Roman" w:cs="Times New Roman"/>
          <w:sz w:val="24"/>
          <w:szCs w:val="24"/>
        </w:rPr>
        <w:t xml:space="preserve">respective </w:t>
      </w:r>
      <w:r w:rsidRPr="00FA4667">
        <w:rPr>
          <w:rFonts w:ascii="Times New Roman" w:hAnsi="Times New Roman" w:cs="Times New Roman"/>
          <w:sz w:val="24"/>
          <w:szCs w:val="24"/>
        </w:rPr>
        <w:t>benefits classificatio</w:t>
      </w:r>
      <w:r w:rsidR="0036561E">
        <w:rPr>
          <w:rFonts w:ascii="Times New Roman" w:hAnsi="Times New Roman" w:cs="Times New Roman"/>
          <w:sz w:val="24"/>
          <w:szCs w:val="24"/>
        </w:rPr>
        <w:t>n;</w:t>
      </w:r>
    </w:p>
    <w:p w:rsidRPr="0059398B" w:rsidR="00E84D22" w:rsidP="007C43CD" w:rsidRDefault="00E84D22" w14:paraId="04F25E3D" w14:textId="77777777">
      <w:pPr>
        <w:pStyle w:val="ListParagraph"/>
        <w:spacing w:after="0"/>
        <w:ind w:left="360"/>
        <w:rPr>
          <w:rFonts w:ascii="Times New Roman" w:hAnsi="Times New Roman" w:cs="Times New Roman"/>
          <w:sz w:val="24"/>
          <w:szCs w:val="24"/>
        </w:rPr>
      </w:pPr>
    </w:p>
    <w:p w:rsidR="00FA4667" w:rsidP="0059398B" w:rsidRDefault="00FA4667" w14:paraId="7A4568C9" w14:textId="7894BB14">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lastRenderedPageBreak/>
        <w:t xml:space="preserve">The factors used to determine that the NQTLs will apply to </w:t>
      </w:r>
      <w:r w:rsidRPr="00AD32FF" w:rsidR="00995386">
        <w:rPr>
          <w:rFonts w:ascii="Times New Roman" w:hAnsi="Times New Roman" w:cs="Times New Roman"/>
          <w:sz w:val="24"/>
          <w:szCs w:val="24"/>
        </w:rPr>
        <w:t>MH/SUD</w:t>
      </w:r>
      <w:r w:rsidRPr="00FA4667" w:rsidR="00995386">
        <w:rPr>
          <w:rFonts w:ascii="Times New Roman" w:hAnsi="Times New Roman" w:cs="Times New Roman"/>
          <w:sz w:val="24"/>
          <w:szCs w:val="24"/>
        </w:rPr>
        <w:t xml:space="preserve"> </w:t>
      </w:r>
      <w:r w:rsidRPr="00FA4667">
        <w:rPr>
          <w:rFonts w:ascii="Times New Roman" w:hAnsi="Times New Roman" w:cs="Times New Roman"/>
          <w:sz w:val="24"/>
          <w:szCs w:val="24"/>
        </w:rPr>
        <w:t>benefits a</w:t>
      </w:r>
      <w:r w:rsidR="0036561E">
        <w:rPr>
          <w:rFonts w:ascii="Times New Roman" w:hAnsi="Times New Roman" w:cs="Times New Roman"/>
          <w:sz w:val="24"/>
          <w:szCs w:val="24"/>
        </w:rPr>
        <w:t>nd medical or surgical benefits;</w:t>
      </w:r>
    </w:p>
    <w:p w:rsidRPr="0059398B" w:rsidR="00E84D22" w:rsidP="007C43CD" w:rsidRDefault="00E84D22" w14:paraId="7CD9D54A" w14:textId="77777777">
      <w:pPr>
        <w:pStyle w:val="ListParagraph"/>
        <w:spacing w:after="0"/>
        <w:ind w:left="360"/>
        <w:rPr>
          <w:rFonts w:ascii="Times New Roman" w:hAnsi="Times New Roman" w:cs="Times New Roman"/>
          <w:sz w:val="24"/>
          <w:szCs w:val="24"/>
        </w:rPr>
      </w:pPr>
    </w:p>
    <w:p w:rsidR="00FA4667" w:rsidP="0059398B" w:rsidRDefault="00FA4667" w14:paraId="53D1DE87" w14:textId="5AC1BB26">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 xml:space="preserve">The evidentiary standards used for the factors identified, when applicable, provided that every factor shall be defined, and any other source or evidence relied upon to design and apply the NQTLs to </w:t>
      </w:r>
      <w:r w:rsidRPr="00AD32FF" w:rsidR="00995386">
        <w:rPr>
          <w:rFonts w:ascii="Times New Roman" w:hAnsi="Times New Roman" w:cs="Times New Roman"/>
          <w:sz w:val="24"/>
          <w:szCs w:val="24"/>
        </w:rPr>
        <w:t>MH/SUD</w:t>
      </w:r>
      <w:r w:rsidRPr="00FA4667">
        <w:rPr>
          <w:rFonts w:ascii="Times New Roman" w:hAnsi="Times New Roman" w:cs="Times New Roman"/>
          <w:sz w:val="24"/>
          <w:szCs w:val="24"/>
        </w:rPr>
        <w:t xml:space="preserve"> benefits a</w:t>
      </w:r>
      <w:r w:rsidR="0036561E">
        <w:rPr>
          <w:rFonts w:ascii="Times New Roman" w:hAnsi="Times New Roman" w:cs="Times New Roman"/>
          <w:sz w:val="24"/>
          <w:szCs w:val="24"/>
        </w:rPr>
        <w:t>nd medical or surgical benefits;</w:t>
      </w:r>
    </w:p>
    <w:p w:rsidRPr="00FA4667" w:rsidR="00E84D22" w:rsidP="007C43CD" w:rsidRDefault="00E84D22" w14:paraId="553579E5" w14:textId="77777777">
      <w:pPr>
        <w:pStyle w:val="ListParagraph"/>
        <w:spacing w:after="0"/>
        <w:ind w:left="360"/>
        <w:rPr>
          <w:rFonts w:ascii="Times New Roman" w:hAnsi="Times New Roman" w:cs="Times New Roman"/>
          <w:sz w:val="24"/>
          <w:szCs w:val="24"/>
        </w:rPr>
      </w:pPr>
    </w:p>
    <w:p w:rsidR="00FA4667" w:rsidP="0059398B" w:rsidRDefault="00FA4667" w14:paraId="3552D675" w14:textId="296E5AFE">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 xml:space="preserve">The comparative analyses demonstrating that the processes, strategies, evidentiary standards, and other factors used to apply the NQTLs to </w:t>
      </w:r>
      <w:r w:rsidRPr="00AD32FF" w:rsidR="00995386">
        <w:rPr>
          <w:rFonts w:ascii="Times New Roman" w:hAnsi="Times New Roman" w:cs="Times New Roman"/>
          <w:sz w:val="24"/>
          <w:szCs w:val="24"/>
        </w:rPr>
        <w:t>MH/SUD</w:t>
      </w:r>
      <w:r w:rsidRPr="00FA4667" w:rsidR="00995386">
        <w:rPr>
          <w:rFonts w:ascii="Times New Roman" w:hAnsi="Times New Roman" w:cs="Times New Roman"/>
          <w:sz w:val="24"/>
          <w:szCs w:val="24"/>
        </w:rPr>
        <w:t xml:space="preserve"> </w:t>
      </w:r>
      <w:r w:rsidRPr="00FA4667">
        <w:rPr>
          <w:rFonts w:ascii="Times New Roman" w:hAnsi="Times New Roman" w:cs="Times New Roman"/>
          <w:sz w:val="24"/>
          <w:szCs w:val="24"/>
        </w:rPr>
        <w:t>benefits,</w:t>
      </w:r>
      <w:r w:rsidR="000171AF">
        <w:rPr>
          <w:rFonts w:ascii="Times New Roman" w:hAnsi="Times New Roman" w:cs="Times New Roman"/>
          <w:sz w:val="24"/>
          <w:szCs w:val="24"/>
        </w:rPr>
        <w:t xml:space="preserve"> </w:t>
      </w:r>
      <w:r w:rsidRPr="00FA4667">
        <w:rPr>
          <w:rFonts w:ascii="Times New Roman" w:hAnsi="Times New Roman" w:cs="Times New Roman"/>
          <w:sz w:val="24"/>
          <w:szCs w:val="24"/>
        </w:rPr>
        <w:t>as written and in operation, are comparable to, and are applied no more stringently than, the processes, strategies, evidentiary standards, and other factors used to apply the NQTLs to medical</w:t>
      </w:r>
      <w:r w:rsidR="00AC6B31">
        <w:rPr>
          <w:rFonts w:ascii="Times New Roman" w:hAnsi="Times New Roman" w:cs="Times New Roman"/>
          <w:sz w:val="24"/>
          <w:szCs w:val="24"/>
        </w:rPr>
        <w:t>/</w:t>
      </w:r>
      <w:r w:rsidRPr="00FA4667">
        <w:rPr>
          <w:rFonts w:ascii="Times New Roman" w:hAnsi="Times New Roman" w:cs="Times New Roman"/>
          <w:sz w:val="24"/>
          <w:szCs w:val="24"/>
        </w:rPr>
        <w:t>surgical benefits</w:t>
      </w:r>
      <w:r w:rsidR="0036561E">
        <w:rPr>
          <w:rFonts w:ascii="Times New Roman" w:hAnsi="Times New Roman" w:cs="Times New Roman"/>
          <w:sz w:val="24"/>
          <w:szCs w:val="24"/>
        </w:rPr>
        <w:t xml:space="preserve"> in the benefits classification;</w:t>
      </w:r>
      <w:r w:rsidR="008B0EB3">
        <w:rPr>
          <w:rFonts w:ascii="Times New Roman" w:hAnsi="Times New Roman" w:cs="Times New Roman"/>
          <w:sz w:val="24"/>
          <w:szCs w:val="24"/>
        </w:rPr>
        <w:t xml:space="preserve"> and</w:t>
      </w:r>
    </w:p>
    <w:p w:rsidRPr="0059398B" w:rsidR="00E84D22" w:rsidP="007C43CD" w:rsidRDefault="00E84D22" w14:paraId="09A58D35" w14:textId="77777777">
      <w:pPr>
        <w:pStyle w:val="ListParagraph"/>
        <w:spacing w:after="0"/>
        <w:ind w:left="360"/>
        <w:rPr>
          <w:rFonts w:ascii="Times New Roman" w:hAnsi="Times New Roman" w:cs="Times New Roman"/>
          <w:sz w:val="24"/>
          <w:szCs w:val="24"/>
        </w:rPr>
      </w:pPr>
    </w:p>
    <w:p w:rsidR="00277A1E" w:rsidP="0059398B" w:rsidRDefault="00FA4667" w14:paraId="45FA122E" w14:textId="5C52E014">
      <w:pPr>
        <w:pStyle w:val="ListParagraph"/>
        <w:numPr>
          <w:ilvl w:val="0"/>
          <w:numId w:val="10"/>
        </w:numPr>
        <w:spacing w:after="0"/>
        <w:ind w:left="360" w:hanging="360"/>
        <w:rPr>
          <w:rFonts w:ascii="Times New Roman" w:hAnsi="Times New Roman" w:cs="Times New Roman"/>
          <w:sz w:val="24"/>
          <w:szCs w:val="24"/>
        </w:rPr>
      </w:pPr>
      <w:r w:rsidRPr="00FA4667">
        <w:rPr>
          <w:rFonts w:ascii="Times New Roman" w:hAnsi="Times New Roman" w:cs="Times New Roman"/>
          <w:sz w:val="24"/>
          <w:szCs w:val="24"/>
        </w:rPr>
        <w:t xml:space="preserve">The specific findings and conclusions reached by the plan or issuer, including any results of the analyses that indicate that the plan or coverage is or is not in compliance with </w:t>
      </w:r>
      <w:r w:rsidR="009871AA">
        <w:rPr>
          <w:rFonts w:ascii="Times New Roman" w:hAnsi="Times New Roman" w:cs="Times New Roman"/>
          <w:sz w:val="24"/>
          <w:szCs w:val="24"/>
        </w:rPr>
        <w:t xml:space="preserve">the </w:t>
      </w:r>
      <w:r w:rsidR="003869F6">
        <w:rPr>
          <w:rFonts w:ascii="Times New Roman" w:hAnsi="Times New Roman" w:cs="Times New Roman"/>
          <w:sz w:val="24"/>
          <w:szCs w:val="24"/>
        </w:rPr>
        <w:t>MHPAEA</w:t>
      </w:r>
      <w:r w:rsidRPr="00FA4667" w:rsidR="003869F6">
        <w:rPr>
          <w:rFonts w:ascii="Times New Roman" w:hAnsi="Times New Roman" w:cs="Times New Roman"/>
          <w:sz w:val="24"/>
          <w:szCs w:val="24"/>
        </w:rPr>
        <w:t xml:space="preserve"> </w:t>
      </w:r>
      <w:r w:rsidR="002E1CAC">
        <w:rPr>
          <w:rFonts w:ascii="Times New Roman" w:hAnsi="Times New Roman" w:cs="Times New Roman"/>
          <w:sz w:val="24"/>
          <w:szCs w:val="24"/>
        </w:rPr>
        <w:t>requirement</w:t>
      </w:r>
      <w:r w:rsidR="009871AA">
        <w:rPr>
          <w:rFonts w:ascii="Times New Roman" w:hAnsi="Times New Roman" w:cs="Times New Roman"/>
          <w:sz w:val="24"/>
          <w:szCs w:val="24"/>
        </w:rPr>
        <w:t>s</w:t>
      </w:r>
      <w:r w:rsidR="008B0EB3">
        <w:rPr>
          <w:rFonts w:ascii="Times New Roman" w:hAnsi="Times New Roman" w:cs="Times New Roman"/>
          <w:sz w:val="24"/>
          <w:szCs w:val="24"/>
        </w:rPr>
        <w:t>.</w:t>
      </w:r>
      <w:r w:rsidR="00FF4F28">
        <w:rPr>
          <w:rStyle w:val="FootnoteReference"/>
          <w:rFonts w:ascii="Times New Roman" w:hAnsi="Times New Roman" w:cs="Times New Roman"/>
          <w:sz w:val="24"/>
          <w:szCs w:val="24"/>
        </w:rPr>
        <w:footnoteReference w:id="7"/>
      </w:r>
    </w:p>
    <w:p w:rsidRPr="00D126B2" w:rsidR="00D126B2" w:rsidP="00D126B2" w:rsidRDefault="00D126B2" w14:paraId="77B66C3A" w14:textId="77777777">
      <w:pPr>
        <w:spacing w:after="0"/>
        <w:rPr>
          <w:rFonts w:ascii="Times New Roman" w:hAnsi="Times New Roman" w:cs="Times New Roman"/>
          <w:sz w:val="24"/>
          <w:szCs w:val="24"/>
        </w:rPr>
      </w:pPr>
    </w:p>
    <w:p w:rsidRPr="0059398B" w:rsidR="00DE09AA" w:rsidP="0059398B" w:rsidRDefault="00DE09AA" w14:paraId="60C4BCA1" w14:textId="488838AD">
      <w:pPr>
        <w:rPr>
          <w:rFonts w:ascii="Times New Roman" w:hAnsi="Times New Roman" w:cs="Times New Roman"/>
          <w:sz w:val="24"/>
          <w:szCs w:val="24"/>
        </w:rPr>
      </w:pPr>
      <w:r w:rsidRPr="0059398B">
        <w:rPr>
          <w:rFonts w:ascii="Times New Roman" w:hAnsi="Times New Roman" w:cs="Times New Roman"/>
          <w:sz w:val="24"/>
          <w:szCs w:val="24"/>
        </w:rPr>
        <w:t xml:space="preserve">The Appropriations Act </w:t>
      </w:r>
      <w:r>
        <w:rPr>
          <w:rFonts w:ascii="Times New Roman" w:hAnsi="Times New Roman" w:cs="Times New Roman"/>
          <w:sz w:val="24"/>
          <w:szCs w:val="24"/>
        </w:rPr>
        <w:t xml:space="preserve">also </w:t>
      </w:r>
      <w:r w:rsidRPr="0059398B">
        <w:rPr>
          <w:rFonts w:ascii="Times New Roman" w:hAnsi="Times New Roman" w:cs="Times New Roman"/>
          <w:sz w:val="24"/>
          <w:szCs w:val="24"/>
        </w:rPr>
        <w:t xml:space="preserve">provides that the Departments shall request that a </w:t>
      </w:r>
      <w:r w:rsidR="00270B3B">
        <w:rPr>
          <w:rFonts w:ascii="Times New Roman" w:hAnsi="Times New Roman" w:cs="Times New Roman"/>
          <w:sz w:val="24"/>
          <w:szCs w:val="24"/>
        </w:rPr>
        <w:t xml:space="preserve">group health </w:t>
      </w:r>
      <w:r w:rsidRPr="0059398B">
        <w:rPr>
          <w:rFonts w:ascii="Times New Roman" w:hAnsi="Times New Roman" w:cs="Times New Roman"/>
          <w:sz w:val="24"/>
          <w:szCs w:val="24"/>
        </w:rPr>
        <w:t xml:space="preserve">plan or issuer submit the comparative analyses for plans that involve potential </w:t>
      </w:r>
      <w:r w:rsidR="001C5B72">
        <w:rPr>
          <w:rFonts w:ascii="Times New Roman" w:hAnsi="Times New Roman" w:cs="Times New Roman"/>
          <w:sz w:val="24"/>
          <w:szCs w:val="24"/>
        </w:rPr>
        <w:t>MHPAEA</w:t>
      </w:r>
      <w:r w:rsidRPr="0059398B">
        <w:rPr>
          <w:rFonts w:ascii="Times New Roman" w:hAnsi="Times New Roman" w:cs="Times New Roman"/>
          <w:sz w:val="24"/>
          <w:szCs w:val="24"/>
        </w:rPr>
        <w:t xml:space="preserve"> </w:t>
      </w:r>
      <w:r w:rsidR="00C44CB9">
        <w:rPr>
          <w:rFonts w:ascii="Times New Roman" w:hAnsi="Times New Roman" w:cs="Times New Roman"/>
          <w:sz w:val="24"/>
          <w:szCs w:val="24"/>
        </w:rPr>
        <w:t xml:space="preserve">violations </w:t>
      </w:r>
      <w:r w:rsidRPr="0059398B">
        <w:rPr>
          <w:rFonts w:ascii="Times New Roman" w:hAnsi="Times New Roman" w:cs="Times New Roman"/>
          <w:sz w:val="24"/>
          <w:szCs w:val="24"/>
        </w:rPr>
        <w:t xml:space="preserve">or complaints regarding noncompliance with </w:t>
      </w:r>
      <w:r w:rsidR="001C5B72">
        <w:rPr>
          <w:rFonts w:ascii="Times New Roman" w:hAnsi="Times New Roman" w:cs="Times New Roman"/>
          <w:sz w:val="24"/>
          <w:szCs w:val="24"/>
        </w:rPr>
        <w:t>MHPAEA</w:t>
      </w:r>
      <w:r w:rsidRPr="0059398B">
        <w:rPr>
          <w:rFonts w:ascii="Times New Roman" w:hAnsi="Times New Roman" w:cs="Times New Roman"/>
          <w:sz w:val="24"/>
          <w:szCs w:val="24"/>
        </w:rPr>
        <w:t xml:space="preserve"> that concern NQTLs</w:t>
      </w:r>
      <w:r w:rsidR="00D945A8">
        <w:rPr>
          <w:rFonts w:ascii="Times New Roman" w:hAnsi="Times New Roman" w:cs="Times New Roman"/>
          <w:sz w:val="24"/>
          <w:szCs w:val="24"/>
        </w:rPr>
        <w:t>,</w:t>
      </w:r>
      <w:r w:rsidRPr="0059398B">
        <w:rPr>
          <w:rFonts w:ascii="Times New Roman" w:hAnsi="Times New Roman" w:cs="Times New Roman"/>
          <w:sz w:val="24"/>
          <w:szCs w:val="24"/>
        </w:rPr>
        <w:t xml:space="preserve"> and any other instances in which the </w:t>
      </w:r>
      <w:r w:rsidR="003402D7">
        <w:rPr>
          <w:rFonts w:ascii="Times New Roman" w:hAnsi="Times New Roman" w:cs="Times New Roman"/>
          <w:sz w:val="24"/>
          <w:szCs w:val="24"/>
        </w:rPr>
        <w:t>Departments</w:t>
      </w:r>
      <w:r w:rsidRPr="0059398B">
        <w:rPr>
          <w:rFonts w:ascii="Times New Roman" w:hAnsi="Times New Roman" w:cs="Times New Roman"/>
          <w:sz w:val="24"/>
          <w:szCs w:val="24"/>
        </w:rPr>
        <w:t xml:space="preserve"> determine appropriate.</w:t>
      </w:r>
      <w:r w:rsidR="00786BB0">
        <w:rPr>
          <w:rStyle w:val="FootnoteReference"/>
          <w:rFonts w:ascii="Times New Roman" w:hAnsi="Times New Roman" w:cs="Times New Roman"/>
          <w:sz w:val="24"/>
          <w:szCs w:val="24"/>
        </w:rPr>
        <w:footnoteReference w:id="8"/>
      </w:r>
      <w:r w:rsidRPr="0059398B">
        <w:rPr>
          <w:rFonts w:ascii="Times New Roman" w:hAnsi="Times New Roman" w:cs="Times New Roman"/>
          <w:sz w:val="24"/>
          <w:szCs w:val="24"/>
        </w:rPr>
        <w:t xml:space="preserve">  </w:t>
      </w:r>
    </w:p>
    <w:p w:rsidR="00AC075D" w:rsidP="00AC075D" w:rsidRDefault="00AC075D" w14:paraId="768566FE" w14:textId="16A5B08B">
      <w:pPr>
        <w:rPr>
          <w:rFonts w:ascii="Times New Roman" w:hAnsi="Times New Roman" w:cs="Times New Roman"/>
          <w:sz w:val="24"/>
          <w:szCs w:val="24"/>
        </w:rPr>
      </w:pPr>
      <w:r>
        <w:rPr>
          <w:rFonts w:ascii="Times New Roman" w:hAnsi="Times New Roman" w:cs="Times New Roman"/>
          <w:sz w:val="24"/>
          <w:szCs w:val="24"/>
        </w:rPr>
        <w:t xml:space="preserve">The Appropriations Act </w:t>
      </w:r>
      <w:r w:rsidR="00B83ADB">
        <w:rPr>
          <w:rFonts w:ascii="Times New Roman" w:hAnsi="Times New Roman" w:cs="Times New Roman"/>
          <w:sz w:val="24"/>
          <w:szCs w:val="24"/>
        </w:rPr>
        <w:t xml:space="preserve">further </w:t>
      </w:r>
      <w:r>
        <w:rPr>
          <w:rFonts w:ascii="Times New Roman" w:hAnsi="Times New Roman" w:cs="Times New Roman"/>
          <w:sz w:val="24"/>
          <w:szCs w:val="24"/>
        </w:rPr>
        <w:t>requires the Departments</w:t>
      </w:r>
      <w:r w:rsidR="000171AF">
        <w:rPr>
          <w:rFonts w:ascii="Times New Roman" w:hAnsi="Times New Roman" w:cs="Times New Roman"/>
          <w:sz w:val="24"/>
          <w:szCs w:val="24"/>
        </w:rPr>
        <w:t xml:space="preserve">, </w:t>
      </w:r>
      <w:r w:rsidRPr="004A3A02" w:rsidR="000171AF">
        <w:rPr>
          <w:rFonts w:ascii="Times New Roman" w:hAnsi="Times New Roman" w:cs="Times New Roman"/>
          <w:sz w:val="24"/>
          <w:szCs w:val="24"/>
        </w:rPr>
        <w:t>after review of the comparative analyses,</w:t>
      </w:r>
      <w:r w:rsidRPr="004A3A02">
        <w:rPr>
          <w:rFonts w:ascii="Times New Roman" w:hAnsi="Times New Roman" w:cs="Times New Roman"/>
          <w:sz w:val="24"/>
          <w:szCs w:val="24"/>
        </w:rPr>
        <w:t xml:space="preserve"> to share </w:t>
      </w:r>
      <w:r w:rsidRPr="004A3A02" w:rsidR="004A3A02">
        <w:rPr>
          <w:rFonts w:ascii="Times New Roman" w:hAnsi="Times New Roman" w:cs="Times New Roman"/>
          <w:sz w:val="24"/>
          <w:szCs w:val="24"/>
        </w:rPr>
        <w:t xml:space="preserve">information on </w:t>
      </w:r>
      <w:r w:rsidRPr="004A3A02">
        <w:rPr>
          <w:rFonts w:ascii="Times New Roman" w:hAnsi="Times New Roman" w:cs="Times New Roman"/>
          <w:sz w:val="24"/>
          <w:szCs w:val="24"/>
        </w:rPr>
        <w:t xml:space="preserve">findings </w:t>
      </w:r>
      <w:r w:rsidRPr="004A3A02" w:rsidR="004A3A02">
        <w:rPr>
          <w:rFonts w:ascii="Times New Roman" w:hAnsi="Times New Roman" w:cs="Times New Roman"/>
          <w:sz w:val="24"/>
          <w:szCs w:val="24"/>
        </w:rPr>
        <w:t xml:space="preserve">of compliance and noncompliance </w:t>
      </w:r>
      <w:r w:rsidRPr="004A3A02">
        <w:rPr>
          <w:rFonts w:ascii="Times New Roman" w:hAnsi="Times New Roman" w:cs="Times New Roman"/>
          <w:sz w:val="24"/>
          <w:szCs w:val="24"/>
        </w:rPr>
        <w:t>with the State where the plan is located or the State where the issuer is licensed to do business.</w:t>
      </w:r>
      <w:r>
        <w:rPr>
          <w:rFonts w:ascii="Times New Roman" w:hAnsi="Times New Roman" w:cs="Times New Roman"/>
          <w:sz w:val="24"/>
          <w:szCs w:val="24"/>
        </w:rPr>
        <w:t xml:space="preserve">  Additionally, not later than </w:t>
      </w:r>
      <w:r w:rsidR="001C5B72">
        <w:rPr>
          <w:rFonts w:ascii="Times New Roman" w:hAnsi="Times New Roman" w:cs="Times New Roman"/>
          <w:sz w:val="24"/>
          <w:szCs w:val="24"/>
        </w:rPr>
        <w:t>one</w:t>
      </w:r>
      <w:r>
        <w:rPr>
          <w:rFonts w:ascii="Times New Roman" w:hAnsi="Times New Roman" w:cs="Times New Roman"/>
          <w:sz w:val="24"/>
          <w:szCs w:val="24"/>
        </w:rPr>
        <w:t xml:space="preserve"> year after </w:t>
      </w:r>
      <w:r w:rsidR="00987B85">
        <w:rPr>
          <w:rFonts w:ascii="Times New Roman" w:hAnsi="Times New Roman" w:cs="Times New Roman"/>
          <w:sz w:val="24"/>
          <w:szCs w:val="24"/>
        </w:rPr>
        <w:t xml:space="preserve">enactment </w:t>
      </w:r>
      <w:r>
        <w:rPr>
          <w:rFonts w:ascii="Times New Roman" w:hAnsi="Times New Roman" w:cs="Times New Roman"/>
          <w:sz w:val="24"/>
          <w:szCs w:val="24"/>
        </w:rPr>
        <w:t xml:space="preserve">of the Appropriations Act and annually by October 1 thereafter, the Departments must submit to Congress and make publicly available a report that </w:t>
      </w:r>
      <w:r w:rsidR="00A71A56">
        <w:rPr>
          <w:rFonts w:ascii="Times New Roman" w:hAnsi="Times New Roman" w:cs="Times New Roman"/>
          <w:sz w:val="24"/>
          <w:szCs w:val="24"/>
        </w:rPr>
        <w:t>sets forth</w:t>
      </w:r>
      <w:r>
        <w:rPr>
          <w:rFonts w:ascii="Times New Roman" w:hAnsi="Times New Roman" w:cs="Times New Roman"/>
          <w:sz w:val="24"/>
          <w:szCs w:val="24"/>
        </w:rPr>
        <w:t>:</w:t>
      </w:r>
    </w:p>
    <w:p w:rsidR="00AC075D" w:rsidP="00AC075D" w:rsidRDefault="00AC075D" w14:paraId="76CD1DCC" w14:textId="6154868D">
      <w:pPr>
        <w:pStyle w:val="ListParagraph"/>
        <w:numPr>
          <w:ilvl w:val="0"/>
          <w:numId w:val="6"/>
        </w:numPr>
        <w:rPr>
          <w:rFonts w:ascii="Times New Roman" w:hAnsi="Times New Roman" w:cs="Times New Roman"/>
          <w:sz w:val="24"/>
          <w:szCs w:val="24"/>
        </w:rPr>
      </w:pPr>
      <w:r w:rsidRPr="00BF60D6">
        <w:rPr>
          <w:rFonts w:ascii="Times New Roman" w:hAnsi="Times New Roman" w:cs="Times New Roman"/>
          <w:sz w:val="24"/>
          <w:szCs w:val="24"/>
        </w:rPr>
        <w:t xml:space="preserve">A summary of the comparative analyses requested, including the identity of each plan or issuer that is determined </w:t>
      </w:r>
      <w:r w:rsidR="000171AF">
        <w:rPr>
          <w:rFonts w:ascii="Times New Roman" w:hAnsi="Times New Roman" w:cs="Times New Roman"/>
          <w:sz w:val="24"/>
          <w:szCs w:val="24"/>
        </w:rPr>
        <w:t xml:space="preserve">not </w:t>
      </w:r>
      <w:r w:rsidRPr="00BF60D6">
        <w:rPr>
          <w:rFonts w:ascii="Times New Roman" w:hAnsi="Times New Roman" w:cs="Times New Roman"/>
          <w:sz w:val="24"/>
          <w:szCs w:val="24"/>
        </w:rPr>
        <w:t xml:space="preserve">to be in compliance after </w:t>
      </w:r>
      <w:r>
        <w:rPr>
          <w:rFonts w:ascii="Times New Roman" w:hAnsi="Times New Roman" w:cs="Times New Roman"/>
          <w:sz w:val="24"/>
          <w:szCs w:val="24"/>
        </w:rPr>
        <w:t>a</w:t>
      </w:r>
      <w:r w:rsidRPr="00BF60D6">
        <w:rPr>
          <w:rFonts w:ascii="Times New Roman" w:hAnsi="Times New Roman" w:cs="Times New Roman"/>
          <w:sz w:val="24"/>
          <w:szCs w:val="24"/>
        </w:rPr>
        <w:t xml:space="preserve"> final determination</w:t>
      </w:r>
      <w:r>
        <w:rPr>
          <w:rFonts w:ascii="Times New Roman" w:hAnsi="Times New Roman" w:cs="Times New Roman"/>
          <w:sz w:val="24"/>
          <w:szCs w:val="24"/>
        </w:rPr>
        <w:t>;</w:t>
      </w:r>
    </w:p>
    <w:p w:rsidRPr="00BF60D6" w:rsidR="00E84D22" w:rsidP="007C43CD" w:rsidRDefault="00E84D22" w14:paraId="02BAC58A" w14:textId="77777777">
      <w:pPr>
        <w:pStyle w:val="ListParagraph"/>
        <w:rPr>
          <w:rFonts w:ascii="Times New Roman" w:hAnsi="Times New Roman" w:cs="Times New Roman"/>
          <w:sz w:val="24"/>
          <w:szCs w:val="24"/>
        </w:rPr>
      </w:pPr>
    </w:p>
    <w:p w:rsidR="00AC075D" w:rsidP="00AC075D" w:rsidRDefault="00AC075D" w14:paraId="35FD214F" w14:textId="5390D730">
      <w:pPr>
        <w:pStyle w:val="ListParagraph"/>
        <w:numPr>
          <w:ilvl w:val="0"/>
          <w:numId w:val="6"/>
        </w:numPr>
        <w:rPr>
          <w:rFonts w:ascii="Times New Roman" w:hAnsi="Times New Roman" w:cs="Times New Roman"/>
          <w:sz w:val="24"/>
          <w:szCs w:val="24"/>
        </w:rPr>
      </w:pPr>
      <w:r w:rsidRPr="00BF60D6">
        <w:rPr>
          <w:rFonts w:ascii="Times New Roman" w:hAnsi="Times New Roman" w:cs="Times New Roman"/>
          <w:sz w:val="24"/>
          <w:szCs w:val="24"/>
        </w:rPr>
        <w:t xml:space="preserve">The </w:t>
      </w:r>
      <w:r w:rsidR="001C5B72">
        <w:rPr>
          <w:rFonts w:ascii="Times New Roman" w:hAnsi="Times New Roman" w:cs="Times New Roman"/>
          <w:sz w:val="24"/>
          <w:szCs w:val="24"/>
        </w:rPr>
        <w:t xml:space="preserve">Departments’ </w:t>
      </w:r>
      <w:r w:rsidRPr="00BF60D6">
        <w:rPr>
          <w:rFonts w:ascii="Times New Roman" w:hAnsi="Times New Roman" w:cs="Times New Roman"/>
          <w:sz w:val="24"/>
          <w:szCs w:val="24"/>
        </w:rPr>
        <w:t>conclusions as to whether each plan or issuer submitted sufficient information</w:t>
      </w:r>
      <w:r>
        <w:rPr>
          <w:rFonts w:ascii="Times New Roman" w:hAnsi="Times New Roman" w:cs="Times New Roman"/>
          <w:sz w:val="24"/>
          <w:szCs w:val="24"/>
        </w:rPr>
        <w:t xml:space="preserve"> for the </w:t>
      </w:r>
      <w:r w:rsidRPr="001C5B72">
        <w:rPr>
          <w:rFonts w:ascii="Times New Roman" w:hAnsi="Times New Roman" w:cs="Times New Roman"/>
          <w:sz w:val="24"/>
          <w:szCs w:val="24"/>
        </w:rPr>
        <w:t>Departments to review the comparative analyses requested;</w:t>
      </w:r>
    </w:p>
    <w:p w:rsidRPr="001C5B72" w:rsidR="00E84D22" w:rsidP="007C43CD" w:rsidRDefault="00E84D22" w14:paraId="769C3FF9" w14:textId="77777777">
      <w:pPr>
        <w:pStyle w:val="ListParagraph"/>
        <w:rPr>
          <w:rFonts w:ascii="Times New Roman" w:hAnsi="Times New Roman" w:cs="Times New Roman"/>
          <w:sz w:val="24"/>
          <w:szCs w:val="24"/>
        </w:rPr>
      </w:pPr>
    </w:p>
    <w:p w:rsidR="00AC075D" w:rsidP="00AC075D" w:rsidRDefault="00AC075D" w14:paraId="4AF39376" w14:textId="6D728681">
      <w:pPr>
        <w:pStyle w:val="ListParagraph"/>
        <w:numPr>
          <w:ilvl w:val="0"/>
          <w:numId w:val="6"/>
        </w:numPr>
        <w:rPr>
          <w:rFonts w:ascii="Times New Roman" w:hAnsi="Times New Roman" w:cs="Times New Roman"/>
          <w:sz w:val="24"/>
          <w:szCs w:val="24"/>
        </w:rPr>
      </w:pPr>
      <w:r w:rsidRPr="001C5B72">
        <w:rPr>
          <w:rFonts w:ascii="Times New Roman" w:hAnsi="Times New Roman" w:cs="Times New Roman"/>
          <w:sz w:val="24"/>
          <w:szCs w:val="24"/>
        </w:rPr>
        <w:t>For each plan or issuer that submitted sufficient information</w:t>
      </w:r>
      <w:r w:rsidRPr="001C5B72" w:rsidR="00B078B1">
        <w:rPr>
          <w:rFonts w:ascii="Times New Roman" w:hAnsi="Times New Roman" w:cs="Times New Roman"/>
          <w:sz w:val="24"/>
          <w:szCs w:val="24"/>
        </w:rPr>
        <w:t xml:space="preserve"> for the </w:t>
      </w:r>
      <w:r w:rsidR="00A71A56">
        <w:rPr>
          <w:rFonts w:ascii="Times New Roman" w:hAnsi="Times New Roman" w:cs="Times New Roman"/>
          <w:sz w:val="24"/>
          <w:szCs w:val="24"/>
        </w:rPr>
        <w:t>Departments</w:t>
      </w:r>
      <w:r w:rsidRPr="001C5B72" w:rsidR="00B078B1">
        <w:rPr>
          <w:rFonts w:ascii="Times New Roman" w:hAnsi="Times New Roman" w:cs="Times New Roman"/>
          <w:sz w:val="24"/>
          <w:szCs w:val="24"/>
        </w:rPr>
        <w:t xml:space="preserve"> to review the comparative analyses requested</w:t>
      </w:r>
      <w:r w:rsidRPr="001C5B72">
        <w:rPr>
          <w:rFonts w:ascii="Times New Roman" w:hAnsi="Times New Roman" w:cs="Times New Roman"/>
          <w:sz w:val="24"/>
          <w:szCs w:val="24"/>
        </w:rPr>
        <w:t>, the Departments’</w:t>
      </w:r>
      <w:r w:rsidRPr="00BF60D6">
        <w:rPr>
          <w:rFonts w:ascii="Times New Roman" w:hAnsi="Times New Roman" w:cs="Times New Roman"/>
          <w:sz w:val="24"/>
          <w:szCs w:val="24"/>
        </w:rPr>
        <w:t xml:space="preserve"> conclusion as to whether </w:t>
      </w:r>
      <w:r w:rsidR="00EB5BF3">
        <w:rPr>
          <w:rFonts w:ascii="Times New Roman" w:hAnsi="Times New Roman" w:cs="Times New Roman"/>
          <w:sz w:val="24"/>
          <w:szCs w:val="24"/>
        </w:rPr>
        <w:t>and</w:t>
      </w:r>
      <w:r w:rsidRPr="00BF60D6" w:rsidR="00EB5BF3">
        <w:rPr>
          <w:rFonts w:ascii="Times New Roman" w:hAnsi="Times New Roman" w:cs="Times New Roman"/>
          <w:sz w:val="24"/>
          <w:szCs w:val="24"/>
        </w:rPr>
        <w:t xml:space="preserve"> </w:t>
      </w:r>
      <w:r w:rsidRPr="00BF60D6">
        <w:rPr>
          <w:rFonts w:ascii="Times New Roman" w:hAnsi="Times New Roman" w:cs="Times New Roman"/>
          <w:sz w:val="24"/>
          <w:szCs w:val="24"/>
        </w:rPr>
        <w:t xml:space="preserve">why the plan </w:t>
      </w:r>
      <w:r w:rsidR="00EB5BF3">
        <w:rPr>
          <w:rFonts w:ascii="Times New Roman" w:hAnsi="Times New Roman" w:cs="Times New Roman"/>
          <w:sz w:val="24"/>
          <w:szCs w:val="24"/>
        </w:rPr>
        <w:t xml:space="preserve">or issuer </w:t>
      </w:r>
      <w:r>
        <w:rPr>
          <w:rFonts w:ascii="Times New Roman" w:hAnsi="Times New Roman" w:cs="Times New Roman"/>
          <w:sz w:val="24"/>
          <w:szCs w:val="24"/>
        </w:rPr>
        <w:t>is</w:t>
      </w:r>
      <w:r w:rsidRPr="00BF60D6">
        <w:rPr>
          <w:rFonts w:ascii="Times New Roman" w:hAnsi="Times New Roman" w:cs="Times New Roman"/>
          <w:sz w:val="24"/>
          <w:szCs w:val="24"/>
        </w:rPr>
        <w:t xml:space="preserve"> in compliance with</w:t>
      </w:r>
      <w:r>
        <w:rPr>
          <w:rFonts w:ascii="Times New Roman" w:hAnsi="Times New Roman" w:cs="Times New Roman"/>
          <w:sz w:val="24"/>
          <w:szCs w:val="24"/>
        </w:rPr>
        <w:t xml:space="preserve"> the</w:t>
      </w:r>
      <w:r w:rsidR="002F2487">
        <w:rPr>
          <w:rFonts w:ascii="Times New Roman" w:hAnsi="Times New Roman" w:cs="Times New Roman"/>
          <w:sz w:val="24"/>
          <w:szCs w:val="24"/>
        </w:rPr>
        <w:t xml:space="preserve"> disclosure</w:t>
      </w:r>
      <w:r>
        <w:rPr>
          <w:rFonts w:ascii="Times New Roman" w:hAnsi="Times New Roman" w:cs="Times New Roman"/>
          <w:sz w:val="24"/>
          <w:szCs w:val="24"/>
        </w:rPr>
        <w:t xml:space="preserve"> requirements of</w:t>
      </w:r>
      <w:r w:rsidRPr="00BF60D6">
        <w:rPr>
          <w:rFonts w:ascii="Times New Roman" w:hAnsi="Times New Roman" w:cs="Times New Roman"/>
          <w:sz w:val="24"/>
          <w:szCs w:val="24"/>
        </w:rPr>
        <w:t xml:space="preserve"> MHPAEA</w:t>
      </w:r>
      <w:r>
        <w:rPr>
          <w:rFonts w:ascii="Times New Roman" w:hAnsi="Times New Roman" w:cs="Times New Roman"/>
          <w:sz w:val="24"/>
          <w:szCs w:val="24"/>
        </w:rPr>
        <w:t>;</w:t>
      </w:r>
    </w:p>
    <w:p w:rsidRPr="00BF60D6" w:rsidR="00E84D22" w:rsidP="007C43CD" w:rsidRDefault="00E84D22" w14:paraId="59129CC3" w14:textId="77777777">
      <w:pPr>
        <w:pStyle w:val="ListParagraph"/>
        <w:rPr>
          <w:rFonts w:ascii="Times New Roman" w:hAnsi="Times New Roman" w:cs="Times New Roman"/>
          <w:sz w:val="24"/>
          <w:szCs w:val="24"/>
        </w:rPr>
      </w:pPr>
    </w:p>
    <w:p w:rsidR="00AC075D" w:rsidP="00AC075D" w:rsidRDefault="00AC075D" w14:paraId="7D6D05CE" w14:textId="6CA116A2">
      <w:pPr>
        <w:pStyle w:val="ListParagraph"/>
        <w:numPr>
          <w:ilvl w:val="0"/>
          <w:numId w:val="6"/>
        </w:numPr>
        <w:rPr>
          <w:rFonts w:ascii="Times New Roman" w:hAnsi="Times New Roman" w:cs="Times New Roman"/>
          <w:sz w:val="24"/>
          <w:szCs w:val="24"/>
        </w:rPr>
      </w:pPr>
      <w:r w:rsidRPr="00BF60D6">
        <w:rPr>
          <w:rFonts w:ascii="Times New Roman" w:hAnsi="Times New Roman" w:cs="Times New Roman"/>
          <w:sz w:val="24"/>
          <w:szCs w:val="24"/>
        </w:rPr>
        <w:t xml:space="preserve">The </w:t>
      </w:r>
      <w:r w:rsidRPr="001C5B72">
        <w:rPr>
          <w:rFonts w:ascii="Times New Roman" w:hAnsi="Times New Roman" w:cs="Times New Roman"/>
          <w:sz w:val="24"/>
          <w:szCs w:val="24"/>
        </w:rPr>
        <w:t>Departments’ specifications for each plan or issuer that did not submit sufficient information for the Departments to review the comparative analyses</w:t>
      </w:r>
      <w:r w:rsidRPr="001C5B72" w:rsidR="00784434">
        <w:rPr>
          <w:rFonts w:ascii="Times New Roman" w:hAnsi="Times New Roman" w:cs="Times New Roman"/>
          <w:sz w:val="24"/>
          <w:szCs w:val="24"/>
        </w:rPr>
        <w:t xml:space="preserve"> for compliance</w:t>
      </w:r>
      <w:r w:rsidRPr="001C5B72">
        <w:rPr>
          <w:rFonts w:ascii="Times New Roman" w:hAnsi="Times New Roman" w:cs="Times New Roman"/>
          <w:sz w:val="24"/>
          <w:szCs w:val="24"/>
        </w:rPr>
        <w:t>; and</w:t>
      </w:r>
    </w:p>
    <w:p w:rsidRPr="001C5B72" w:rsidR="00E84D22" w:rsidP="007C43CD" w:rsidRDefault="00E84D22" w14:paraId="7AEE3B4F" w14:textId="77777777">
      <w:pPr>
        <w:pStyle w:val="ListParagraph"/>
        <w:rPr>
          <w:rFonts w:ascii="Times New Roman" w:hAnsi="Times New Roman" w:cs="Times New Roman"/>
          <w:sz w:val="24"/>
          <w:szCs w:val="24"/>
        </w:rPr>
      </w:pPr>
    </w:p>
    <w:p w:rsidR="00277A1E" w:rsidP="0059398B" w:rsidRDefault="00AC075D" w14:paraId="5A84BE46" w14:textId="5D9F040A">
      <w:pPr>
        <w:pStyle w:val="ListParagraph"/>
        <w:numPr>
          <w:ilvl w:val="0"/>
          <w:numId w:val="6"/>
        </w:numPr>
        <w:rPr>
          <w:rFonts w:ascii="Times New Roman" w:hAnsi="Times New Roman" w:cs="Times New Roman"/>
          <w:sz w:val="24"/>
          <w:szCs w:val="24"/>
        </w:rPr>
      </w:pPr>
      <w:r w:rsidRPr="001C5B72">
        <w:rPr>
          <w:rFonts w:ascii="Times New Roman" w:hAnsi="Times New Roman" w:cs="Times New Roman"/>
          <w:sz w:val="24"/>
          <w:szCs w:val="24"/>
        </w:rPr>
        <w:t>The Departments’</w:t>
      </w:r>
      <w:r w:rsidRPr="0059398B">
        <w:rPr>
          <w:rFonts w:ascii="Times New Roman" w:hAnsi="Times New Roman" w:cs="Times New Roman"/>
          <w:sz w:val="24"/>
          <w:szCs w:val="24"/>
        </w:rPr>
        <w:t xml:space="preserve"> specification</w:t>
      </w:r>
      <w:r w:rsidR="001F266C">
        <w:rPr>
          <w:rFonts w:ascii="Times New Roman" w:hAnsi="Times New Roman" w:cs="Times New Roman"/>
          <w:sz w:val="24"/>
          <w:szCs w:val="24"/>
        </w:rPr>
        <w:t>s</w:t>
      </w:r>
      <w:r w:rsidRPr="0059398B">
        <w:rPr>
          <w:rFonts w:ascii="Times New Roman" w:hAnsi="Times New Roman" w:cs="Times New Roman"/>
          <w:sz w:val="24"/>
          <w:szCs w:val="24"/>
        </w:rPr>
        <w:t xml:space="preserve"> of the actions each plan or issuer </w:t>
      </w:r>
      <w:r w:rsidR="001F266C">
        <w:rPr>
          <w:rFonts w:ascii="Times New Roman" w:hAnsi="Times New Roman" w:cs="Times New Roman"/>
          <w:sz w:val="24"/>
          <w:szCs w:val="24"/>
        </w:rPr>
        <w:t xml:space="preserve">that the </w:t>
      </w:r>
      <w:r w:rsidR="00A71A56">
        <w:rPr>
          <w:rFonts w:ascii="Times New Roman" w:hAnsi="Times New Roman" w:cs="Times New Roman"/>
          <w:sz w:val="24"/>
          <w:szCs w:val="24"/>
        </w:rPr>
        <w:t>Departments</w:t>
      </w:r>
      <w:r w:rsidR="001F266C">
        <w:rPr>
          <w:rFonts w:ascii="Times New Roman" w:hAnsi="Times New Roman" w:cs="Times New Roman"/>
          <w:sz w:val="24"/>
          <w:szCs w:val="24"/>
        </w:rPr>
        <w:t xml:space="preserve"> determined is not in compliance </w:t>
      </w:r>
      <w:r w:rsidRPr="0059398B">
        <w:rPr>
          <w:rFonts w:ascii="Times New Roman" w:hAnsi="Times New Roman" w:cs="Times New Roman"/>
          <w:sz w:val="24"/>
          <w:szCs w:val="24"/>
        </w:rPr>
        <w:t>must take to be in</w:t>
      </w:r>
      <w:r w:rsidR="000171AF">
        <w:rPr>
          <w:rFonts w:ascii="Times New Roman" w:hAnsi="Times New Roman" w:cs="Times New Roman"/>
          <w:sz w:val="24"/>
          <w:szCs w:val="24"/>
        </w:rPr>
        <w:t xml:space="preserve"> </w:t>
      </w:r>
      <w:r w:rsidRPr="0059398B">
        <w:rPr>
          <w:rFonts w:ascii="Times New Roman" w:hAnsi="Times New Roman" w:cs="Times New Roman"/>
          <w:sz w:val="24"/>
          <w:szCs w:val="24"/>
        </w:rPr>
        <w:t xml:space="preserve">compliance with MHPAEA, including the reason the </w:t>
      </w:r>
      <w:r w:rsidR="00EA1E5C">
        <w:rPr>
          <w:rFonts w:ascii="Times New Roman" w:hAnsi="Times New Roman" w:cs="Times New Roman"/>
          <w:sz w:val="24"/>
          <w:szCs w:val="24"/>
        </w:rPr>
        <w:t>Departments</w:t>
      </w:r>
      <w:r w:rsidRPr="0059398B">
        <w:rPr>
          <w:rFonts w:ascii="Times New Roman" w:hAnsi="Times New Roman" w:cs="Times New Roman"/>
          <w:sz w:val="24"/>
          <w:szCs w:val="24"/>
        </w:rPr>
        <w:t xml:space="preserve"> determined the plan </w:t>
      </w:r>
      <w:r w:rsidR="00E61BF1">
        <w:rPr>
          <w:rFonts w:ascii="Times New Roman" w:hAnsi="Times New Roman" w:cs="Times New Roman"/>
          <w:sz w:val="24"/>
          <w:szCs w:val="24"/>
        </w:rPr>
        <w:t xml:space="preserve">or issuer </w:t>
      </w:r>
      <w:r w:rsidRPr="0059398B">
        <w:rPr>
          <w:rFonts w:ascii="Times New Roman" w:hAnsi="Times New Roman" w:cs="Times New Roman"/>
          <w:sz w:val="24"/>
          <w:szCs w:val="24"/>
        </w:rPr>
        <w:t>was not in compliance.</w:t>
      </w:r>
    </w:p>
    <w:p w:rsidRPr="00277A1E" w:rsidR="00277A1E" w:rsidP="006F379A" w:rsidRDefault="00277A1E" w14:paraId="318468CF" w14:textId="0E36F692">
      <w:pPr>
        <w:rPr>
          <w:rFonts w:ascii="Times New Roman" w:hAnsi="Times New Roman" w:cs="Times New Roman"/>
          <w:b/>
          <w:sz w:val="24"/>
          <w:szCs w:val="24"/>
        </w:rPr>
      </w:pPr>
      <w:r w:rsidRPr="00277A1E">
        <w:rPr>
          <w:rFonts w:ascii="Times New Roman" w:hAnsi="Times New Roman" w:cs="Times New Roman"/>
          <w:b/>
          <w:sz w:val="24"/>
          <w:szCs w:val="24"/>
        </w:rPr>
        <w:t>Q</w:t>
      </w:r>
      <w:r w:rsidR="00DE09AA">
        <w:rPr>
          <w:rFonts w:ascii="Times New Roman" w:hAnsi="Times New Roman" w:cs="Times New Roman"/>
          <w:b/>
          <w:sz w:val="24"/>
          <w:szCs w:val="24"/>
        </w:rPr>
        <w:t>1</w:t>
      </w:r>
      <w:r w:rsidRPr="00277A1E">
        <w:rPr>
          <w:rFonts w:ascii="Times New Roman" w:hAnsi="Times New Roman" w:cs="Times New Roman"/>
          <w:b/>
          <w:sz w:val="24"/>
          <w:szCs w:val="24"/>
        </w:rPr>
        <w:t xml:space="preserve">:  </w:t>
      </w:r>
      <w:r w:rsidR="000171AF">
        <w:rPr>
          <w:rFonts w:ascii="Times New Roman" w:hAnsi="Times New Roman" w:cs="Times New Roman"/>
          <w:b/>
          <w:sz w:val="24"/>
          <w:szCs w:val="24"/>
        </w:rPr>
        <w:t xml:space="preserve">When </w:t>
      </w:r>
      <w:r w:rsidRPr="00277A1E">
        <w:rPr>
          <w:rFonts w:ascii="Times New Roman" w:hAnsi="Times New Roman" w:cs="Times New Roman"/>
          <w:b/>
          <w:sz w:val="24"/>
          <w:szCs w:val="24"/>
        </w:rPr>
        <w:t>must plans and issuer</w:t>
      </w:r>
      <w:r w:rsidR="0004447C">
        <w:rPr>
          <w:rFonts w:ascii="Times New Roman" w:hAnsi="Times New Roman" w:cs="Times New Roman"/>
          <w:b/>
          <w:sz w:val="24"/>
          <w:szCs w:val="24"/>
        </w:rPr>
        <w:t>s</w:t>
      </w:r>
      <w:r w:rsidRPr="00277A1E">
        <w:rPr>
          <w:rFonts w:ascii="Times New Roman" w:hAnsi="Times New Roman" w:cs="Times New Roman"/>
          <w:b/>
          <w:sz w:val="24"/>
          <w:szCs w:val="24"/>
        </w:rPr>
        <w:t xml:space="preserve"> </w:t>
      </w:r>
      <w:r w:rsidR="00DE09AA">
        <w:rPr>
          <w:rFonts w:ascii="Times New Roman" w:hAnsi="Times New Roman" w:cs="Times New Roman"/>
          <w:b/>
          <w:sz w:val="24"/>
          <w:szCs w:val="24"/>
        </w:rPr>
        <w:t>make available their</w:t>
      </w:r>
      <w:r w:rsidRPr="00277A1E">
        <w:rPr>
          <w:rFonts w:ascii="Times New Roman" w:hAnsi="Times New Roman" w:cs="Times New Roman"/>
          <w:b/>
          <w:sz w:val="24"/>
          <w:szCs w:val="24"/>
        </w:rPr>
        <w:t xml:space="preserve"> </w:t>
      </w:r>
      <w:r w:rsidR="00DE09AA">
        <w:rPr>
          <w:rFonts w:ascii="Times New Roman" w:hAnsi="Times New Roman" w:cs="Times New Roman"/>
          <w:b/>
          <w:sz w:val="24"/>
          <w:szCs w:val="24"/>
        </w:rPr>
        <w:t xml:space="preserve">NQTL </w:t>
      </w:r>
      <w:r w:rsidRPr="00277A1E">
        <w:rPr>
          <w:rFonts w:ascii="Times New Roman" w:hAnsi="Times New Roman" w:cs="Times New Roman"/>
          <w:b/>
          <w:sz w:val="24"/>
          <w:szCs w:val="24"/>
        </w:rPr>
        <w:t>comparative analyses</w:t>
      </w:r>
      <w:r w:rsidR="000171AF">
        <w:rPr>
          <w:rFonts w:ascii="Times New Roman" w:hAnsi="Times New Roman" w:cs="Times New Roman"/>
          <w:b/>
          <w:sz w:val="24"/>
          <w:szCs w:val="24"/>
        </w:rPr>
        <w:t xml:space="preserve">, as </w:t>
      </w:r>
      <w:r w:rsidRPr="00277A1E">
        <w:rPr>
          <w:rFonts w:ascii="Times New Roman" w:hAnsi="Times New Roman" w:cs="Times New Roman"/>
          <w:b/>
          <w:sz w:val="24"/>
          <w:szCs w:val="24"/>
        </w:rPr>
        <w:t xml:space="preserve">required by the Appropriations Act? </w:t>
      </w:r>
    </w:p>
    <w:p w:rsidR="00936E42" w:rsidRDefault="00A83BDE" w14:paraId="3FB59DD3" w14:textId="616833E9">
      <w:pPr>
        <w:rPr>
          <w:rFonts w:ascii="Times New Roman" w:hAnsi="Times New Roman" w:cs="Times New Roman"/>
          <w:b/>
          <w:color w:val="FF0000"/>
          <w:sz w:val="24"/>
          <w:szCs w:val="24"/>
        </w:rPr>
      </w:pPr>
      <w:r>
        <w:rPr>
          <w:rFonts w:ascii="Times New Roman" w:hAnsi="Times New Roman" w:cs="Times New Roman"/>
          <w:sz w:val="24"/>
          <w:szCs w:val="24"/>
        </w:rPr>
        <w:t xml:space="preserve">Plans and issuers that offer both medical/surgical benefits and MH/SUD benefits and impose NQTLs must make their comparative analyses </w:t>
      </w:r>
      <w:r w:rsidR="00495937">
        <w:rPr>
          <w:rFonts w:ascii="Times New Roman" w:hAnsi="Times New Roman" w:cs="Times New Roman"/>
          <w:sz w:val="24"/>
          <w:szCs w:val="24"/>
        </w:rPr>
        <w:t xml:space="preserve">of the design and application of NQTLs </w:t>
      </w:r>
      <w:r>
        <w:rPr>
          <w:rFonts w:ascii="Times New Roman" w:hAnsi="Times New Roman" w:cs="Times New Roman"/>
          <w:sz w:val="24"/>
          <w:szCs w:val="24"/>
        </w:rPr>
        <w:t>available to the Departments or applicable State authorities upon request</w:t>
      </w:r>
      <w:r w:rsidR="00EA1E5C">
        <w:rPr>
          <w:rFonts w:ascii="Times New Roman" w:hAnsi="Times New Roman" w:cs="Times New Roman"/>
          <w:sz w:val="24"/>
          <w:szCs w:val="24"/>
        </w:rPr>
        <w:t>,</w:t>
      </w:r>
      <w:r>
        <w:rPr>
          <w:rFonts w:ascii="Times New Roman" w:hAnsi="Times New Roman" w:cs="Times New Roman"/>
          <w:sz w:val="24"/>
          <w:szCs w:val="24"/>
        </w:rPr>
        <w:t xml:space="preserve"> beginning 45 days after the date of enactment of the Appropriations Act. </w:t>
      </w:r>
      <w:r w:rsidR="00EA1E5C">
        <w:rPr>
          <w:rFonts w:ascii="Times New Roman" w:hAnsi="Times New Roman" w:cs="Times New Roman"/>
          <w:sz w:val="24"/>
          <w:szCs w:val="24"/>
        </w:rPr>
        <w:t xml:space="preserve">Because </w:t>
      </w:r>
      <w:r w:rsidR="000171AF">
        <w:rPr>
          <w:rFonts w:ascii="Times New Roman" w:hAnsi="Times New Roman" w:cs="Times New Roman"/>
          <w:sz w:val="24"/>
          <w:szCs w:val="24"/>
        </w:rPr>
        <w:t xml:space="preserve">the </w:t>
      </w:r>
      <w:r w:rsidR="00FA4667">
        <w:rPr>
          <w:rFonts w:ascii="Times New Roman" w:hAnsi="Times New Roman" w:cs="Times New Roman"/>
          <w:sz w:val="24"/>
          <w:szCs w:val="24"/>
        </w:rPr>
        <w:t xml:space="preserve">Appropriations Act </w:t>
      </w:r>
      <w:r w:rsidR="003F6425">
        <w:rPr>
          <w:rFonts w:ascii="Times New Roman" w:hAnsi="Times New Roman" w:cs="Times New Roman"/>
          <w:sz w:val="24"/>
          <w:szCs w:val="24"/>
        </w:rPr>
        <w:t xml:space="preserve">was enacted </w:t>
      </w:r>
      <w:r w:rsidR="00FA4667">
        <w:rPr>
          <w:rFonts w:ascii="Times New Roman" w:hAnsi="Times New Roman" w:cs="Times New Roman"/>
          <w:sz w:val="24"/>
          <w:szCs w:val="24"/>
        </w:rPr>
        <w:t>on December 27, 2020</w:t>
      </w:r>
      <w:r w:rsidR="000171AF">
        <w:rPr>
          <w:rFonts w:ascii="Times New Roman" w:hAnsi="Times New Roman" w:cs="Times New Roman"/>
          <w:sz w:val="24"/>
          <w:szCs w:val="24"/>
        </w:rPr>
        <w:t xml:space="preserve">, </w:t>
      </w:r>
      <w:r w:rsidR="00EA1E5C">
        <w:rPr>
          <w:rFonts w:ascii="Times New Roman" w:hAnsi="Times New Roman" w:cs="Times New Roman"/>
          <w:sz w:val="24"/>
          <w:szCs w:val="24"/>
        </w:rPr>
        <w:t xml:space="preserve">the </w:t>
      </w:r>
      <w:r w:rsidR="008503FF">
        <w:rPr>
          <w:rFonts w:ascii="Times New Roman" w:hAnsi="Times New Roman" w:cs="Times New Roman"/>
          <w:sz w:val="24"/>
          <w:szCs w:val="24"/>
        </w:rPr>
        <w:t>requirement applies beginning</w:t>
      </w:r>
      <w:r w:rsidR="00936E42">
        <w:rPr>
          <w:rFonts w:ascii="Times New Roman" w:hAnsi="Times New Roman" w:cs="Times New Roman"/>
          <w:sz w:val="24"/>
          <w:szCs w:val="24"/>
        </w:rPr>
        <w:t xml:space="preserve"> February 10, 2021.  Accordingly, </w:t>
      </w:r>
      <w:r w:rsidR="000171AF">
        <w:rPr>
          <w:rFonts w:ascii="Times New Roman" w:hAnsi="Times New Roman" w:cs="Times New Roman"/>
          <w:sz w:val="24"/>
          <w:szCs w:val="24"/>
        </w:rPr>
        <w:t xml:space="preserve">plans and issuers </w:t>
      </w:r>
      <w:r w:rsidR="00FA4667">
        <w:rPr>
          <w:rFonts w:ascii="Times New Roman" w:hAnsi="Times New Roman" w:cs="Times New Roman"/>
          <w:sz w:val="24"/>
          <w:szCs w:val="24"/>
        </w:rPr>
        <w:t xml:space="preserve">should </w:t>
      </w:r>
      <w:r w:rsidR="000171AF">
        <w:rPr>
          <w:rFonts w:ascii="Times New Roman" w:hAnsi="Times New Roman" w:cs="Times New Roman"/>
          <w:sz w:val="24"/>
          <w:szCs w:val="24"/>
        </w:rPr>
        <w:t xml:space="preserve">now </w:t>
      </w:r>
      <w:r w:rsidR="00FA4667">
        <w:rPr>
          <w:rFonts w:ascii="Times New Roman" w:hAnsi="Times New Roman" w:cs="Times New Roman"/>
          <w:sz w:val="24"/>
          <w:szCs w:val="24"/>
        </w:rPr>
        <w:t>b</w:t>
      </w:r>
      <w:r w:rsidRPr="00124477" w:rsidR="00FA4667">
        <w:rPr>
          <w:rFonts w:ascii="Times New Roman" w:hAnsi="Times New Roman" w:cs="Times New Roman"/>
          <w:sz w:val="24"/>
          <w:szCs w:val="24"/>
        </w:rPr>
        <w:t>e prepared to make their comparative analyses available upon request</w:t>
      </w:r>
      <w:r w:rsidR="000171AF">
        <w:rPr>
          <w:rFonts w:ascii="Times New Roman" w:hAnsi="Times New Roman" w:cs="Times New Roman"/>
          <w:sz w:val="24"/>
          <w:szCs w:val="24"/>
        </w:rPr>
        <w:t>.</w:t>
      </w:r>
    </w:p>
    <w:p w:rsidRPr="00124477" w:rsidR="00124477" w:rsidP="00F05484" w:rsidRDefault="006B189C" w14:paraId="4E68352C" w14:textId="5B65D3B2">
      <w:pPr>
        <w:rPr>
          <w:rFonts w:ascii="Times New Roman" w:hAnsi="Times New Roman" w:cs="Times New Roman"/>
          <w:color w:val="FF0000"/>
          <w:sz w:val="24"/>
          <w:szCs w:val="24"/>
        </w:rPr>
      </w:pPr>
      <w:r w:rsidRPr="002633E6">
        <w:rPr>
          <w:rFonts w:ascii="Times New Roman" w:hAnsi="Times New Roman" w:cs="Times New Roman"/>
          <w:b/>
          <w:sz w:val="24"/>
          <w:szCs w:val="24"/>
        </w:rPr>
        <w:t>Q</w:t>
      </w:r>
      <w:r>
        <w:rPr>
          <w:rFonts w:ascii="Times New Roman" w:hAnsi="Times New Roman" w:cs="Times New Roman"/>
          <w:b/>
          <w:sz w:val="24"/>
          <w:szCs w:val="24"/>
        </w:rPr>
        <w:t>2</w:t>
      </w:r>
      <w:r w:rsidRPr="002633E6" w:rsidR="00124477">
        <w:rPr>
          <w:rFonts w:ascii="Times New Roman" w:hAnsi="Times New Roman" w:cs="Times New Roman"/>
          <w:b/>
          <w:sz w:val="24"/>
          <w:szCs w:val="24"/>
        </w:rPr>
        <w:t xml:space="preserve">: </w:t>
      </w:r>
      <w:r w:rsidR="00A43A45">
        <w:rPr>
          <w:rFonts w:ascii="Times New Roman" w:hAnsi="Times New Roman" w:cs="Times New Roman"/>
          <w:b/>
          <w:sz w:val="24"/>
          <w:szCs w:val="24"/>
        </w:rPr>
        <w:t xml:space="preserve"> </w:t>
      </w:r>
      <w:r w:rsidRPr="00947BDA" w:rsidR="00947BDA">
        <w:rPr>
          <w:rFonts w:ascii="Times New Roman" w:hAnsi="Times New Roman" w:cs="Times New Roman"/>
          <w:b/>
          <w:sz w:val="24"/>
          <w:szCs w:val="24"/>
        </w:rPr>
        <w:t xml:space="preserve">What information must plans and issuers </w:t>
      </w:r>
      <w:r w:rsidR="00392F9E">
        <w:rPr>
          <w:rFonts w:ascii="Times New Roman" w:hAnsi="Times New Roman" w:cs="Times New Roman"/>
          <w:b/>
          <w:sz w:val="24"/>
          <w:szCs w:val="24"/>
        </w:rPr>
        <w:t>make available</w:t>
      </w:r>
      <w:r w:rsidRPr="00947BDA" w:rsidR="00947BDA">
        <w:rPr>
          <w:rFonts w:ascii="Times New Roman" w:hAnsi="Times New Roman" w:cs="Times New Roman"/>
          <w:b/>
          <w:sz w:val="24"/>
          <w:szCs w:val="24"/>
        </w:rPr>
        <w:t xml:space="preserve"> in response to the </w:t>
      </w:r>
      <w:r w:rsidRPr="00272AA7" w:rsidR="00947BDA">
        <w:rPr>
          <w:rFonts w:ascii="Times New Roman" w:hAnsi="Times New Roman" w:cs="Times New Roman"/>
          <w:b/>
          <w:sz w:val="24"/>
          <w:szCs w:val="24"/>
        </w:rPr>
        <w:t>Departments’</w:t>
      </w:r>
      <w:r w:rsidRPr="00947BDA" w:rsidR="00947BDA">
        <w:rPr>
          <w:rFonts w:ascii="Times New Roman" w:hAnsi="Times New Roman" w:cs="Times New Roman"/>
          <w:b/>
          <w:sz w:val="24"/>
          <w:szCs w:val="24"/>
        </w:rPr>
        <w:t xml:space="preserve"> requests for documentation of their comparative analyses</w:t>
      </w:r>
      <w:r w:rsidRPr="002633E6" w:rsidR="00124477">
        <w:rPr>
          <w:rFonts w:ascii="Times New Roman" w:hAnsi="Times New Roman" w:cs="Times New Roman"/>
          <w:b/>
          <w:sz w:val="24"/>
          <w:szCs w:val="24"/>
        </w:rPr>
        <w:t>?</w:t>
      </w:r>
      <w:r w:rsidRPr="00124477" w:rsidR="00124477">
        <w:rPr>
          <w:rFonts w:ascii="Times New Roman" w:hAnsi="Times New Roman" w:cs="Times New Roman"/>
          <w:b/>
          <w:color w:val="FF0000"/>
          <w:sz w:val="24"/>
          <w:szCs w:val="24"/>
        </w:rPr>
        <w:t xml:space="preserve">  </w:t>
      </w:r>
    </w:p>
    <w:p w:rsidR="001277C9" w:rsidP="00A43A45" w:rsidRDefault="009D1330" w14:paraId="0ECCC5DC" w14:textId="10E2CA94">
      <w:pPr>
        <w:rPr>
          <w:rFonts w:ascii="Times New Roman" w:hAnsi="Times New Roman" w:cs="Times New Roman"/>
          <w:sz w:val="24"/>
          <w:szCs w:val="24"/>
        </w:rPr>
      </w:pPr>
      <w:r>
        <w:rPr>
          <w:rFonts w:ascii="Times New Roman" w:hAnsi="Times New Roman" w:cs="Times New Roman"/>
          <w:sz w:val="24"/>
          <w:szCs w:val="24"/>
        </w:rPr>
        <w:t xml:space="preserve">Plans and issuers should ensure that comparative analyses are sufficiently specific, detailed, and reasoned to </w:t>
      </w:r>
      <w:r w:rsidRPr="00C56CA2">
        <w:rPr>
          <w:rFonts w:ascii="Times New Roman" w:hAnsi="Times New Roman" w:cs="Times New Roman"/>
          <w:sz w:val="24"/>
          <w:szCs w:val="24"/>
        </w:rPr>
        <w:t>demonstrate</w:t>
      </w:r>
      <w:r>
        <w:rPr>
          <w:rFonts w:ascii="Times New Roman" w:hAnsi="Times New Roman" w:cs="Times New Roman"/>
          <w:sz w:val="24"/>
          <w:szCs w:val="24"/>
        </w:rPr>
        <w:t xml:space="preserve"> whether the</w:t>
      </w:r>
      <w:r w:rsidRPr="00C56CA2">
        <w:rPr>
          <w:rFonts w:ascii="Times New Roman" w:hAnsi="Times New Roman" w:cs="Times New Roman"/>
          <w:sz w:val="24"/>
          <w:szCs w:val="24"/>
        </w:rPr>
        <w:t xml:space="preserve"> </w:t>
      </w:r>
      <w:r w:rsidRPr="00AD32FF">
        <w:rPr>
          <w:rFonts w:ascii="Times New Roman" w:hAnsi="Times New Roman" w:cs="Times New Roman"/>
          <w:sz w:val="24"/>
          <w:szCs w:val="24"/>
        </w:rPr>
        <w:t>processes, strategies, evidentiary standards, or other factors used in</w:t>
      </w:r>
      <w:r>
        <w:rPr>
          <w:rFonts w:ascii="Times New Roman" w:hAnsi="Times New Roman" w:cs="Times New Roman"/>
          <w:sz w:val="24"/>
          <w:szCs w:val="24"/>
        </w:rPr>
        <w:t xml:space="preserve"> developing and applying </w:t>
      </w:r>
      <w:r w:rsidR="00022483">
        <w:rPr>
          <w:rFonts w:ascii="Times New Roman" w:hAnsi="Times New Roman" w:cs="Times New Roman"/>
          <w:sz w:val="24"/>
          <w:szCs w:val="24"/>
        </w:rPr>
        <w:t>an</w:t>
      </w:r>
      <w:r w:rsidRPr="00C56CA2" w:rsidR="001277C9">
        <w:rPr>
          <w:rFonts w:ascii="Times New Roman" w:hAnsi="Times New Roman" w:cs="Times New Roman"/>
          <w:sz w:val="24"/>
          <w:szCs w:val="24"/>
        </w:rPr>
        <w:t xml:space="preserve"> NQTL </w:t>
      </w:r>
      <w:r w:rsidR="00B8685E">
        <w:rPr>
          <w:rFonts w:ascii="Times New Roman" w:hAnsi="Times New Roman" w:cs="Times New Roman"/>
          <w:sz w:val="24"/>
          <w:szCs w:val="24"/>
        </w:rPr>
        <w:t xml:space="preserve">are comparable and applied no more stringently </w:t>
      </w:r>
      <w:r w:rsidR="00E421D1">
        <w:rPr>
          <w:rFonts w:ascii="Times New Roman" w:hAnsi="Times New Roman" w:cs="Times New Roman"/>
          <w:sz w:val="24"/>
          <w:szCs w:val="24"/>
        </w:rPr>
        <w:t>to</w:t>
      </w:r>
      <w:r w:rsidR="007D6D80">
        <w:rPr>
          <w:rFonts w:ascii="Times New Roman" w:hAnsi="Times New Roman" w:cs="Times New Roman"/>
          <w:sz w:val="24"/>
          <w:szCs w:val="24"/>
        </w:rPr>
        <w:t xml:space="preserve"> MH/SUD benefits than to</w:t>
      </w:r>
      <w:r w:rsidRPr="00C56CA2" w:rsidR="00E421D1">
        <w:rPr>
          <w:rFonts w:ascii="Times New Roman" w:hAnsi="Times New Roman" w:cs="Times New Roman"/>
          <w:sz w:val="24"/>
          <w:szCs w:val="24"/>
        </w:rPr>
        <w:t xml:space="preserve"> </w:t>
      </w:r>
      <w:r w:rsidR="001277C9">
        <w:rPr>
          <w:rFonts w:ascii="Times New Roman" w:hAnsi="Times New Roman" w:cs="Times New Roman"/>
          <w:sz w:val="24"/>
          <w:szCs w:val="24"/>
        </w:rPr>
        <w:t>medical/surgical</w:t>
      </w:r>
      <w:r w:rsidRPr="00C56CA2" w:rsidR="001277C9">
        <w:rPr>
          <w:rFonts w:ascii="Times New Roman" w:hAnsi="Times New Roman" w:cs="Times New Roman"/>
          <w:sz w:val="24"/>
          <w:szCs w:val="24"/>
        </w:rPr>
        <w:t xml:space="preserve"> </w:t>
      </w:r>
      <w:r w:rsidR="001C5B72">
        <w:rPr>
          <w:rFonts w:ascii="Times New Roman" w:hAnsi="Times New Roman" w:cs="Times New Roman"/>
          <w:sz w:val="24"/>
          <w:szCs w:val="24"/>
        </w:rPr>
        <w:t>benefits</w:t>
      </w:r>
      <w:r w:rsidR="00C44CB9">
        <w:rPr>
          <w:rFonts w:ascii="Times New Roman" w:hAnsi="Times New Roman" w:cs="Times New Roman"/>
          <w:sz w:val="24"/>
          <w:szCs w:val="24"/>
        </w:rPr>
        <w:t xml:space="preserve">, as described </w:t>
      </w:r>
      <w:r w:rsidR="00F241AE">
        <w:rPr>
          <w:rFonts w:ascii="Times New Roman" w:hAnsi="Times New Roman" w:cs="Times New Roman"/>
          <w:sz w:val="24"/>
          <w:szCs w:val="24"/>
        </w:rPr>
        <w:t xml:space="preserve">further </w:t>
      </w:r>
      <w:r w:rsidR="00C44CB9">
        <w:rPr>
          <w:rFonts w:ascii="Times New Roman" w:hAnsi="Times New Roman" w:cs="Times New Roman"/>
          <w:sz w:val="24"/>
          <w:szCs w:val="24"/>
        </w:rPr>
        <w:t>below</w:t>
      </w:r>
      <w:r w:rsidRPr="00C56CA2" w:rsidR="001277C9">
        <w:rPr>
          <w:rFonts w:ascii="Times New Roman" w:hAnsi="Times New Roman" w:cs="Times New Roman"/>
          <w:sz w:val="24"/>
          <w:szCs w:val="24"/>
        </w:rPr>
        <w:t>.</w:t>
      </w:r>
      <w:r w:rsidR="00A43A45">
        <w:rPr>
          <w:rFonts w:ascii="Times New Roman" w:hAnsi="Times New Roman" w:cs="Times New Roman"/>
          <w:sz w:val="24"/>
          <w:szCs w:val="24"/>
        </w:rPr>
        <w:t xml:space="preserve">  </w:t>
      </w:r>
      <w:r w:rsidR="00B8685E">
        <w:rPr>
          <w:rFonts w:ascii="Times New Roman" w:hAnsi="Times New Roman" w:cs="Times New Roman"/>
          <w:sz w:val="24"/>
          <w:szCs w:val="24"/>
        </w:rPr>
        <w:t>To that end</w:t>
      </w:r>
      <w:r w:rsidRPr="002633E6" w:rsidR="001277C9">
        <w:rPr>
          <w:rFonts w:ascii="Times New Roman" w:hAnsi="Times New Roman" w:cs="Times New Roman"/>
          <w:sz w:val="24"/>
          <w:szCs w:val="24"/>
        </w:rPr>
        <w:t xml:space="preserve">, a general statement of compliance, coupled with a conclusory reference to broadly stated processes, strategies, </w:t>
      </w:r>
      <w:r w:rsidR="00E421D1">
        <w:rPr>
          <w:rFonts w:ascii="Times New Roman" w:hAnsi="Times New Roman" w:cs="Times New Roman"/>
          <w:sz w:val="24"/>
          <w:szCs w:val="24"/>
        </w:rPr>
        <w:t xml:space="preserve">evidentiary </w:t>
      </w:r>
      <w:r w:rsidRPr="002633E6" w:rsidR="001277C9">
        <w:rPr>
          <w:rFonts w:ascii="Times New Roman" w:hAnsi="Times New Roman" w:cs="Times New Roman"/>
          <w:sz w:val="24"/>
          <w:szCs w:val="24"/>
        </w:rPr>
        <w:t xml:space="preserve">standards, or other factors </w:t>
      </w:r>
      <w:r w:rsidR="006F10AC">
        <w:rPr>
          <w:rFonts w:ascii="Times New Roman" w:hAnsi="Times New Roman" w:cs="Times New Roman"/>
          <w:sz w:val="24"/>
          <w:szCs w:val="24"/>
        </w:rPr>
        <w:t>is</w:t>
      </w:r>
      <w:r w:rsidRPr="002633E6" w:rsidR="001277C9">
        <w:rPr>
          <w:rFonts w:ascii="Times New Roman" w:hAnsi="Times New Roman" w:cs="Times New Roman"/>
          <w:sz w:val="24"/>
          <w:szCs w:val="24"/>
        </w:rPr>
        <w:t xml:space="preserve"> </w:t>
      </w:r>
      <w:r w:rsidR="00B8685E">
        <w:rPr>
          <w:rFonts w:ascii="Times New Roman" w:hAnsi="Times New Roman" w:cs="Times New Roman"/>
          <w:sz w:val="24"/>
          <w:szCs w:val="24"/>
        </w:rPr>
        <w:t>in</w:t>
      </w:r>
      <w:r w:rsidRPr="002633E6" w:rsidR="001277C9">
        <w:rPr>
          <w:rFonts w:ascii="Times New Roman" w:hAnsi="Times New Roman" w:cs="Times New Roman"/>
          <w:sz w:val="24"/>
          <w:szCs w:val="24"/>
        </w:rPr>
        <w:t>sufficient</w:t>
      </w:r>
      <w:r w:rsidR="00B8685E">
        <w:rPr>
          <w:rFonts w:ascii="Times New Roman" w:hAnsi="Times New Roman" w:cs="Times New Roman"/>
          <w:sz w:val="24"/>
          <w:szCs w:val="24"/>
        </w:rPr>
        <w:t xml:space="preserve"> to meet this statutory requirement</w:t>
      </w:r>
      <w:r w:rsidRPr="002633E6" w:rsidR="001277C9">
        <w:rPr>
          <w:rFonts w:ascii="Times New Roman" w:hAnsi="Times New Roman" w:cs="Times New Roman"/>
          <w:sz w:val="24"/>
          <w:szCs w:val="24"/>
        </w:rPr>
        <w:t>.</w:t>
      </w:r>
    </w:p>
    <w:p w:rsidR="00E94968" w:rsidP="00E94968" w:rsidRDefault="00A43A45" w14:paraId="10DFE6B7" w14:textId="2ECD8B31">
      <w:pPr>
        <w:rPr>
          <w:rFonts w:ascii="Times New Roman" w:hAnsi="Times New Roman" w:cs="Times New Roman"/>
          <w:sz w:val="24"/>
          <w:szCs w:val="24"/>
        </w:rPr>
      </w:pPr>
      <w:r>
        <w:rPr>
          <w:rFonts w:ascii="Times New Roman" w:hAnsi="Times New Roman" w:cs="Times New Roman"/>
          <w:sz w:val="24"/>
          <w:szCs w:val="24"/>
        </w:rPr>
        <w:t xml:space="preserve">As explained above, the </w:t>
      </w:r>
      <w:r w:rsidR="00DB41A3">
        <w:rPr>
          <w:rFonts w:ascii="Times New Roman" w:hAnsi="Times New Roman" w:cs="Times New Roman"/>
          <w:sz w:val="24"/>
          <w:szCs w:val="24"/>
        </w:rPr>
        <w:t>DOL</w:t>
      </w:r>
      <w:r>
        <w:rPr>
          <w:rFonts w:ascii="Times New Roman" w:hAnsi="Times New Roman" w:cs="Times New Roman"/>
          <w:sz w:val="24"/>
          <w:szCs w:val="24"/>
        </w:rPr>
        <w:t>’</w:t>
      </w:r>
      <w:r w:rsidR="00A70308">
        <w:rPr>
          <w:rFonts w:ascii="Times New Roman" w:hAnsi="Times New Roman" w:cs="Times New Roman"/>
          <w:sz w:val="24"/>
          <w:szCs w:val="24"/>
        </w:rPr>
        <w:t>s</w:t>
      </w:r>
      <w:r>
        <w:rPr>
          <w:rFonts w:ascii="Times New Roman" w:hAnsi="Times New Roman" w:cs="Times New Roman"/>
          <w:sz w:val="24"/>
          <w:szCs w:val="24"/>
        </w:rPr>
        <w:t xml:space="preserve"> MHPAEA Self-Compliance Tool includes robust guidance related to requirements for NQTLs and outlines a process for analyzing whether a particular NQTL meets those requirements.  </w:t>
      </w:r>
      <w:r w:rsidR="00A44219">
        <w:rPr>
          <w:rFonts w:ascii="Times New Roman" w:hAnsi="Times New Roman" w:cs="Times New Roman"/>
          <w:sz w:val="24"/>
          <w:szCs w:val="24"/>
        </w:rPr>
        <w:t>It</w:t>
      </w:r>
      <w:r w:rsidR="0079305E">
        <w:rPr>
          <w:rFonts w:ascii="Times New Roman" w:hAnsi="Times New Roman" w:cs="Times New Roman"/>
          <w:sz w:val="24"/>
          <w:szCs w:val="24"/>
        </w:rPr>
        <w:t xml:space="preserve"> also</w:t>
      </w:r>
      <w:r w:rsidR="00A44219">
        <w:rPr>
          <w:rFonts w:ascii="Times New Roman" w:hAnsi="Times New Roman" w:cs="Times New Roman"/>
          <w:sz w:val="24"/>
          <w:szCs w:val="24"/>
        </w:rPr>
        <w:t xml:space="preserve"> includes</w:t>
      </w:r>
      <w:r w:rsidRPr="00A43A45">
        <w:rPr>
          <w:rFonts w:ascii="Times New Roman" w:hAnsi="Times New Roman" w:cs="Times New Roman"/>
          <w:sz w:val="24"/>
          <w:szCs w:val="24"/>
        </w:rPr>
        <w:t xml:space="preserve"> numerous examples and compliance tips that may be helpful to plans and issuers regarding how to conduct comparative analyses of NQTLs, along with potential warning signs that</w:t>
      </w:r>
      <w:r w:rsidR="001277C9">
        <w:rPr>
          <w:rFonts w:ascii="Times New Roman" w:hAnsi="Times New Roman" w:cs="Times New Roman"/>
          <w:sz w:val="24"/>
          <w:szCs w:val="24"/>
        </w:rPr>
        <w:t xml:space="preserve"> </w:t>
      </w:r>
      <w:r w:rsidRPr="00A43A45">
        <w:rPr>
          <w:rFonts w:ascii="Times New Roman" w:hAnsi="Times New Roman" w:cs="Times New Roman"/>
          <w:sz w:val="24"/>
          <w:szCs w:val="24"/>
        </w:rPr>
        <w:t>may be</w:t>
      </w:r>
      <w:r w:rsidR="00C14942">
        <w:rPr>
          <w:rFonts w:ascii="Times New Roman" w:hAnsi="Times New Roman" w:cs="Times New Roman"/>
          <w:sz w:val="24"/>
          <w:szCs w:val="24"/>
        </w:rPr>
        <w:t xml:space="preserve"> indicative of noncompliance and</w:t>
      </w:r>
      <w:r w:rsidRPr="00A43A45">
        <w:rPr>
          <w:rFonts w:ascii="Times New Roman" w:hAnsi="Times New Roman" w:cs="Times New Roman"/>
          <w:sz w:val="24"/>
          <w:szCs w:val="24"/>
        </w:rPr>
        <w:t xml:space="preserve"> warrant further review.</w:t>
      </w:r>
      <w:r w:rsidR="001277C9">
        <w:rPr>
          <w:rFonts w:ascii="Times New Roman" w:hAnsi="Times New Roman" w:cs="Times New Roman"/>
          <w:sz w:val="24"/>
          <w:szCs w:val="24"/>
        </w:rPr>
        <w:t xml:space="preserve">  </w:t>
      </w:r>
      <w:r w:rsidR="00C53F54">
        <w:rPr>
          <w:rFonts w:ascii="Times New Roman" w:hAnsi="Times New Roman" w:cs="Times New Roman"/>
          <w:sz w:val="24"/>
          <w:szCs w:val="24"/>
        </w:rPr>
        <w:t>In particular, the Self-Compliance Tool outlines four steps that plans and issuers should take to assess their compliance with MHPAEA for NQTLs.</w:t>
      </w:r>
      <w:r w:rsidR="0059046B">
        <w:rPr>
          <w:rFonts w:ascii="Times New Roman" w:hAnsi="Times New Roman" w:cs="Times New Roman"/>
          <w:sz w:val="24"/>
          <w:szCs w:val="24"/>
        </w:rPr>
        <w:t xml:space="preserve">  For each step, the Self-Compliance Tool also </w:t>
      </w:r>
      <w:r w:rsidR="009D1330">
        <w:rPr>
          <w:rFonts w:ascii="Times New Roman" w:hAnsi="Times New Roman" w:cs="Times New Roman"/>
          <w:sz w:val="24"/>
          <w:szCs w:val="24"/>
        </w:rPr>
        <w:t>identifies</w:t>
      </w:r>
      <w:r w:rsidR="0059046B">
        <w:rPr>
          <w:rFonts w:ascii="Times New Roman" w:hAnsi="Times New Roman" w:cs="Times New Roman"/>
          <w:sz w:val="24"/>
          <w:szCs w:val="24"/>
        </w:rPr>
        <w:t xml:space="preserve"> certain information to support the analysis and the conclusions reached about whether the plan or coverage complies with MHPAEA.  This information closely aligns with the information</w:t>
      </w:r>
      <w:r w:rsidR="000E1139">
        <w:rPr>
          <w:rFonts w:ascii="Times New Roman" w:hAnsi="Times New Roman" w:cs="Times New Roman"/>
          <w:sz w:val="24"/>
          <w:szCs w:val="24"/>
        </w:rPr>
        <w:t xml:space="preserve">, </w:t>
      </w:r>
      <w:r w:rsidR="009D1330">
        <w:rPr>
          <w:rFonts w:ascii="Times New Roman" w:hAnsi="Times New Roman" w:cs="Times New Roman"/>
          <w:sz w:val="24"/>
          <w:szCs w:val="24"/>
        </w:rPr>
        <w:t xml:space="preserve">outlined in </w:t>
      </w:r>
      <w:r w:rsidR="00EC7C4D">
        <w:rPr>
          <w:rFonts w:ascii="Times New Roman" w:hAnsi="Times New Roman" w:cs="Times New Roman"/>
          <w:sz w:val="24"/>
          <w:szCs w:val="24"/>
        </w:rPr>
        <w:t>the next paragraph</w:t>
      </w:r>
      <w:r w:rsidR="000E1139">
        <w:rPr>
          <w:rFonts w:ascii="Times New Roman" w:hAnsi="Times New Roman" w:cs="Times New Roman"/>
          <w:sz w:val="24"/>
          <w:szCs w:val="24"/>
        </w:rPr>
        <w:t>,</w:t>
      </w:r>
      <w:r w:rsidR="0059046B">
        <w:rPr>
          <w:rFonts w:ascii="Times New Roman" w:hAnsi="Times New Roman" w:cs="Times New Roman"/>
          <w:sz w:val="24"/>
          <w:szCs w:val="24"/>
        </w:rPr>
        <w:t xml:space="preserve"> that plans and issuers must </w:t>
      </w:r>
      <w:r w:rsidR="009D1330">
        <w:rPr>
          <w:rFonts w:ascii="Times New Roman" w:hAnsi="Times New Roman" w:cs="Times New Roman"/>
          <w:sz w:val="24"/>
          <w:szCs w:val="24"/>
        </w:rPr>
        <w:t>include as part of</w:t>
      </w:r>
      <w:r w:rsidR="00FA7E56">
        <w:rPr>
          <w:rFonts w:ascii="Times New Roman" w:hAnsi="Times New Roman" w:cs="Times New Roman"/>
          <w:sz w:val="24"/>
          <w:szCs w:val="24"/>
        </w:rPr>
        <w:t xml:space="preserve"> their comparative analyses</w:t>
      </w:r>
      <w:r w:rsidR="0059046B">
        <w:rPr>
          <w:rFonts w:ascii="Times New Roman" w:hAnsi="Times New Roman" w:cs="Times New Roman"/>
          <w:sz w:val="24"/>
          <w:szCs w:val="24"/>
        </w:rPr>
        <w:t>.</w:t>
      </w:r>
      <w:r w:rsidR="00FA7E56">
        <w:rPr>
          <w:rFonts w:ascii="Times New Roman" w:hAnsi="Times New Roman" w:cs="Times New Roman"/>
          <w:sz w:val="24"/>
          <w:szCs w:val="24"/>
        </w:rPr>
        <w:t xml:space="preserve">  Therefore, p</w:t>
      </w:r>
      <w:r w:rsidR="00C53F54">
        <w:rPr>
          <w:rFonts w:ascii="Times New Roman" w:hAnsi="Times New Roman" w:cs="Times New Roman"/>
          <w:sz w:val="24"/>
          <w:szCs w:val="24"/>
        </w:rPr>
        <w:t>lans and issuers that have carefully applied the</w:t>
      </w:r>
      <w:r w:rsidR="007D6D80">
        <w:rPr>
          <w:rFonts w:ascii="Times New Roman" w:hAnsi="Times New Roman" w:cs="Times New Roman"/>
          <w:sz w:val="24"/>
          <w:szCs w:val="24"/>
        </w:rPr>
        <w:t xml:space="preserve"> guidance in the</w:t>
      </w:r>
      <w:r w:rsidR="00C53F54">
        <w:rPr>
          <w:rFonts w:ascii="Times New Roman" w:hAnsi="Times New Roman" w:cs="Times New Roman"/>
          <w:sz w:val="24"/>
          <w:szCs w:val="24"/>
        </w:rPr>
        <w:t xml:space="preserve"> Self-Compliance Tool should be in a strong position to comply with the Appropriation Act’s requirement to submit comparative analyses </w:t>
      </w:r>
      <w:r w:rsidR="00BE236B">
        <w:rPr>
          <w:rFonts w:ascii="Times New Roman" w:hAnsi="Times New Roman" w:cs="Times New Roman"/>
          <w:sz w:val="24"/>
          <w:szCs w:val="24"/>
        </w:rPr>
        <w:t>upon</w:t>
      </w:r>
      <w:r w:rsidR="00C53F54">
        <w:rPr>
          <w:rFonts w:ascii="Times New Roman" w:hAnsi="Times New Roman" w:cs="Times New Roman"/>
          <w:sz w:val="24"/>
          <w:szCs w:val="24"/>
        </w:rPr>
        <w:t xml:space="preserve"> request.  </w:t>
      </w:r>
      <w:r>
        <w:rPr>
          <w:rFonts w:ascii="Times New Roman" w:hAnsi="Times New Roman" w:cs="Times New Roman"/>
          <w:sz w:val="24"/>
          <w:szCs w:val="24"/>
        </w:rPr>
        <w:t xml:space="preserve">The </w:t>
      </w:r>
      <w:r w:rsidR="009D6ED0">
        <w:rPr>
          <w:rFonts w:ascii="Times New Roman" w:hAnsi="Times New Roman" w:cs="Times New Roman"/>
          <w:sz w:val="24"/>
          <w:szCs w:val="24"/>
        </w:rPr>
        <w:t xml:space="preserve">MHPAEA </w:t>
      </w:r>
      <w:r>
        <w:rPr>
          <w:rFonts w:ascii="Times New Roman" w:hAnsi="Times New Roman" w:cs="Times New Roman"/>
          <w:sz w:val="24"/>
          <w:szCs w:val="24"/>
        </w:rPr>
        <w:t xml:space="preserve">Self-Compliance Tool was </w:t>
      </w:r>
      <w:r w:rsidR="001277C9">
        <w:rPr>
          <w:rFonts w:ascii="Times New Roman" w:hAnsi="Times New Roman" w:cs="Times New Roman"/>
          <w:sz w:val="24"/>
          <w:szCs w:val="24"/>
        </w:rPr>
        <w:t xml:space="preserve">last updated </w:t>
      </w:r>
      <w:r w:rsidR="009A280F">
        <w:rPr>
          <w:rFonts w:ascii="Times New Roman" w:hAnsi="Times New Roman" w:cs="Times New Roman"/>
          <w:sz w:val="24"/>
          <w:szCs w:val="24"/>
        </w:rPr>
        <w:t xml:space="preserve">in 2020, </w:t>
      </w:r>
      <w:r>
        <w:rPr>
          <w:rFonts w:ascii="Times New Roman" w:hAnsi="Times New Roman" w:cs="Times New Roman"/>
          <w:sz w:val="24"/>
          <w:szCs w:val="24"/>
        </w:rPr>
        <w:t xml:space="preserve">before </w:t>
      </w:r>
      <w:r w:rsidR="001277C9">
        <w:rPr>
          <w:rFonts w:ascii="Times New Roman" w:hAnsi="Times New Roman" w:cs="Times New Roman"/>
          <w:sz w:val="24"/>
          <w:szCs w:val="24"/>
        </w:rPr>
        <w:t xml:space="preserve">the </w:t>
      </w:r>
      <w:r>
        <w:rPr>
          <w:rFonts w:ascii="Times New Roman" w:hAnsi="Times New Roman" w:cs="Times New Roman"/>
          <w:sz w:val="24"/>
          <w:szCs w:val="24"/>
        </w:rPr>
        <w:t>enac</w:t>
      </w:r>
      <w:r w:rsidR="009D6ED0">
        <w:rPr>
          <w:rFonts w:ascii="Times New Roman" w:hAnsi="Times New Roman" w:cs="Times New Roman"/>
          <w:sz w:val="24"/>
          <w:szCs w:val="24"/>
        </w:rPr>
        <w:t>tment of the Appropriations Act</w:t>
      </w:r>
      <w:r w:rsidR="009A280F">
        <w:rPr>
          <w:rFonts w:ascii="Times New Roman" w:hAnsi="Times New Roman" w:cs="Times New Roman"/>
          <w:sz w:val="24"/>
          <w:szCs w:val="24"/>
        </w:rPr>
        <w:t>,</w:t>
      </w:r>
      <w:r w:rsidR="009D6ED0">
        <w:rPr>
          <w:rFonts w:ascii="Times New Roman" w:hAnsi="Times New Roman" w:cs="Times New Roman"/>
          <w:sz w:val="24"/>
          <w:szCs w:val="24"/>
        </w:rPr>
        <w:t xml:space="preserve"> and</w:t>
      </w:r>
      <w:r w:rsidR="007D6D80">
        <w:rPr>
          <w:rFonts w:ascii="Times New Roman" w:hAnsi="Times New Roman" w:cs="Times New Roman"/>
          <w:sz w:val="24"/>
          <w:szCs w:val="24"/>
        </w:rPr>
        <w:t xml:space="preserve"> </w:t>
      </w:r>
      <w:r w:rsidR="009D6ED0">
        <w:rPr>
          <w:rFonts w:ascii="Times New Roman" w:hAnsi="Times New Roman" w:cs="Times New Roman"/>
          <w:sz w:val="24"/>
          <w:szCs w:val="24"/>
        </w:rPr>
        <w:t>it</w:t>
      </w:r>
      <w:r>
        <w:rPr>
          <w:rFonts w:ascii="Times New Roman" w:hAnsi="Times New Roman" w:cs="Times New Roman"/>
          <w:sz w:val="24"/>
          <w:szCs w:val="24"/>
        </w:rPr>
        <w:t xml:space="preserve"> </w:t>
      </w:r>
      <w:r w:rsidR="00022483">
        <w:rPr>
          <w:rFonts w:ascii="Times New Roman" w:hAnsi="Times New Roman" w:cs="Times New Roman"/>
          <w:sz w:val="24"/>
          <w:szCs w:val="24"/>
        </w:rPr>
        <w:t>recommends</w:t>
      </w:r>
      <w:r>
        <w:rPr>
          <w:rFonts w:ascii="Times New Roman" w:hAnsi="Times New Roman" w:cs="Times New Roman"/>
          <w:sz w:val="24"/>
          <w:szCs w:val="24"/>
        </w:rPr>
        <w:t xml:space="preserve"> that</w:t>
      </w:r>
      <w:r w:rsidR="009D6ED0">
        <w:rPr>
          <w:rFonts w:ascii="Times New Roman" w:hAnsi="Times New Roman" w:cs="Times New Roman"/>
          <w:sz w:val="24"/>
          <w:szCs w:val="24"/>
        </w:rPr>
        <w:t xml:space="preserve"> plans and issuers analyze NQTLs and document those analyses as a best practice.</w:t>
      </w:r>
      <w:r w:rsidR="004C6E57">
        <w:rPr>
          <w:rFonts w:ascii="Times New Roman" w:hAnsi="Times New Roman" w:cs="Times New Roman"/>
          <w:sz w:val="24"/>
          <w:szCs w:val="24"/>
        </w:rPr>
        <w:t xml:space="preserve">  However,</w:t>
      </w:r>
      <w:r w:rsidR="00E421D1">
        <w:rPr>
          <w:rFonts w:ascii="Times New Roman" w:hAnsi="Times New Roman" w:cs="Times New Roman"/>
          <w:sz w:val="24"/>
          <w:szCs w:val="24"/>
        </w:rPr>
        <w:t xml:space="preserve"> </w:t>
      </w:r>
      <w:r w:rsidR="004D0AA8">
        <w:rPr>
          <w:rFonts w:ascii="Times New Roman" w:hAnsi="Times New Roman" w:cs="Times New Roman"/>
          <w:sz w:val="24"/>
          <w:szCs w:val="24"/>
        </w:rPr>
        <w:t xml:space="preserve">the Appropriations Act expressly requires that </w:t>
      </w:r>
      <w:r w:rsidR="00E421D1">
        <w:rPr>
          <w:rFonts w:ascii="Times New Roman" w:hAnsi="Times New Roman" w:cs="Times New Roman"/>
          <w:sz w:val="24"/>
          <w:szCs w:val="24"/>
        </w:rPr>
        <w:t xml:space="preserve">plans and issuers </w:t>
      </w:r>
      <w:r w:rsidR="00FA4F7D">
        <w:rPr>
          <w:rFonts w:ascii="Times New Roman" w:hAnsi="Times New Roman" w:cs="Times New Roman"/>
          <w:sz w:val="24"/>
          <w:szCs w:val="24"/>
        </w:rPr>
        <w:t>now</w:t>
      </w:r>
      <w:r w:rsidR="00E421D1">
        <w:rPr>
          <w:rFonts w:ascii="Times New Roman" w:hAnsi="Times New Roman" w:cs="Times New Roman"/>
          <w:sz w:val="24"/>
          <w:szCs w:val="24"/>
        </w:rPr>
        <w:t xml:space="preserve"> conduct and document</w:t>
      </w:r>
      <w:r w:rsidR="004C6E57">
        <w:rPr>
          <w:rFonts w:ascii="Times New Roman" w:hAnsi="Times New Roman" w:cs="Times New Roman"/>
          <w:sz w:val="24"/>
          <w:szCs w:val="24"/>
        </w:rPr>
        <w:t xml:space="preserve"> </w:t>
      </w:r>
      <w:r w:rsidR="0079305E">
        <w:rPr>
          <w:rFonts w:ascii="Times New Roman" w:hAnsi="Times New Roman" w:cs="Times New Roman"/>
          <w:sz w:val="24"/>
          <w:szCs w:val="24"/>
        </w:rPr>
        <w:t xml:space="preserve">comparative </w:t>
      </w:r>
      <w:r w:rsidR="00AD1671">
        <w:rPr>
          <w:rFonts w:ascii="Times New Roman" w:hAnsi="Times New Roman" w:cs="Times New Roman"/>
          <w:sz w:val="24"/>
          <w:szCs w:val="24"/>
        </w:rPr>
        <w:t>analyses</w:t>
      </w:r>
      <w:r w:rsidR="0079305E">
        <w:rPr>
          <w:rFonts w:ascii="Times New Roman" w:hAnsi="Times New Roman" w:cs="Times New Roman"/>
          <w:sz w:val="24"/>
          <w:szCs w:val="24"/>
        </w:rPr>
        <w:t xml:space="preserve"> of </w:t>
      </w:r>
      <w:r w:rsidR="006C7711">
        <w:rPr>
          <w:rFonts w:ascii="Times New Roman" w:hAnsi="Times New Roman" w:cs="Times New Roman"/>
          <w:sz w:val="24"/>
          <w:szCs w:val="24"/>
        </w:rPr>
        <w:t xml:space="preserve">the design and application of </w:t>
      </w:r>
      <w:r w:rsidR="0079305E">
        <w:rPr>
          <w:rFonts w:ascii="Times New Roman" w:hAnsi="Times New Roman" w:cs="Times New Roman"/>
          <w:sz w:val="24"/>
          <w:szCs w:val="24"/>
        </w:rPr>
        <w:t>NQTLs</w:t>
      </w:r>
      <w:r w:rsidR="007D7FD6">
        <w:rPr>
          <w:rFonts w:ascii="Times New Roman" w:hAnsi="Times New Roman" w:cs="Times New Roman"/>
          <w:sz w:val="24"/>
          <w:szCs w:val="24"/>
        </w:rPr>
        <w:t>.</w:t>
      </w:r>
      <w:r w:rsidR="004D0AA8">
        <w:rPr>
          <w:rFonts w:ascii="Times New Roman" w:hAnsi="Times New Roman" w:cs="Times New Roman"/>
          <w:sz w:val="24"/>
          <w:szCs w:val="24"/>
        </w:rPr>
        <w:t xml:space="preserve">  Therefore, </w:t>
      </w:r>
      <w:r w:rsidR="00615E5F">
        <w:rPr>
          <w:rFonts w:ascii="Times New Roman" w:hAnsi="Times New Roman" w:cs="Times New Roman"/>
          <w:sz w:val="24"/>
          <w:szCs w:val="24"/>
        </w:rPr>
        <w:t>this process</w:t>
      </w:r>
      <w:r w:rsidR="004D0AA8">
        <w:rPr>
          <w:rFonts w:ascii="Times New Roman" w:hAnsi="Times New Roman" w:cs="Times New Roman"/>
          <w:sz w:val="24"/>
          <w:szCs w:val="24"/>
        </w:rPr>
        <w:t xml:space="preserve"> is no longer a “best practice;” it is required.  </w:t>
      </w:r>
    </w:p>
    <w:p w:rsidRPr="009E6992" w:rsidR="00E94968" w:rsidP="00E94968" w:rsidRDefault="00E94968" w14:paraId="61917675" w14:textId="0922590C">
      <w:pPr>
        <w:rPr>
          <w:rFonts w:ascii="Times New Roman" w:hAnsi="Times New Roman" w:cs="Times New Roman"/>
          <w:sz w:val="24"/>
          <w:szCs w:val="24"/>
        </w:rPr>
      </w:pPr>
      <w:r>
        <w:rPr>
          <w:rFonts w:ascii="Times New Roman" w:hAnsi="Times New Roman" w:cs="Times New Roman"/>
          <w:sz w:val="24"/>
          <w:szCs w:val="24"/>
        </w:rPr>
        <w:t>Und</w:t>
      </w:r>
      <w:r w:rsidRPr="00EC7DF7">
        <w:rPr>
          <w:rFonts w:ascii="Times New Roman" w:hAnsi="Times New Roman" w:cs="Times New Roman"/>
          <w:sz w:val="24"/>
          <w:szCs w:val="24"/>
        </w:rPr>
        <w:t xml:space="preserve">er the Appropriations Act, plans and issuers must now be prepared to </w:t>
      </w:r>
      <w:r w:rsidRPr="009E6992">
        <w:rPr>
          <w:rFonts w:ascii="Times New Roman" w:hAnsi="Times New Roman" w:cs="Times New Roman"/>
          <w:sz w:val="24"/>
          <w:szCs w:val="24"/>
        </w:rPr>
        <w:t xml:space="preserve">submit their comparative </w:t>
      </w:r>
      <w:r w:rsidRPr="009E3740">
        <w:rPr>
          <w:rFonts w:ascii="Times New Roman" w:hAnsi="Times New Roman" w:cs="Times New Roman"/>
          <w:iCs/>
          <w:sz w:val="24"/>
          <w:szCs w:val="24"/>
        </w:rPr>
        <w:t>analysis</w:t>
      </w:r>
      <w:r w:rsidRPr="009E6992">
        <w:rPr>
          <w:rFonts w:ascii="Times New Roman" w:hAnsi="Times New Roman" w:cs="Times New Roman"/>
          <w:i/>
          <w:iCs/>
          <w:sz w:val="24"/>
          <w:szCs w:val="24"/>
        </w:rPr>
        <w:t xml:space="preserve"> </w:t>
      </w:r>
      <w:r w:rsidRPr="009E6992">
        <w:rPr>
          <w:rFonts w:ascii="Times New Roman" w:hAnsi="Times New Roman" w:cs="Times New Roman"/>
          <w:sz w:val="24"/>
          <w:szCs w:val="24"/>
        </w:rPr>
        <w:t xml:space="preserve">with respect to each NQTL </w:t>
      </w:r>
      <w:r w:rsidR="001C5B72">
        <w:rPr>
          <w:rFonts w:ascii="Times New Roman" w:hAnsi="Times New Roman" w:cs="Times New Roman"/>
          <w:sz w:val="24"/>
          <w:szCs w:val="24"/>
        </w:rPr>
        <w:t xml:space="preserve">imposed </w:t>
      </w:r>
      <w:r w:rsidRPr="009E6992">
        <w:rPr>
          <w:rFonts w:ascii="Times New Roman" w:hAnsi="Times New Roman" w:cs="Times New Roman"/>
          <w:sz w:val="24"/>
          <w:szCs w:val="24"/>
        </w:rPr>
        <w:t>when requested by any of the Departments</w:t>
      </w:r>
      <w:r w:rsidR="001C5B72">
        <w:rPr>
          <w:rFonts w:ascii="Times New Roman" w:hAnsi="Times New Roman" w:cs="Times New Roman"/>
          <w:sz w:val="24"/>
          <w:szCs w:val="24"/>
        </w:rPr>
        <w:t xml:space="preserve"> or </w:t>
      </w:r>
      <w:r w:rsidR="00615E5F">
        <w:rPr>
          <w:rFonts w:ascii="Times New Roman" w:hAnsi="Times New Roman" w:cs="Times New Roman"/>
          <w:sz w:val="24"/>
          <w:szCs w:val="24"/>
        </w:rPr>
        <w:t xml:space="preserve">by an </w:t>
      </w:r>
      <w:r w:rsidR="001C5B72">
        <w:rPr>
          <w:rFonts w:ascii="Times New Roman" w:hAnsi="Times New Roman" w:cs="Times New Roman"/>
          <w:sz w:val="24"/>
          <w:szCs w:val="24"/>
        </w:rPr>
        <w:t>applicable State authorit</w:t>
      </w:r>
      <w:r w:rsidR="000E7D5F">
        <w:rPr>
          <w:rFonts w:ascii="Times New Roman" w:hAnsi="Times New Roman" w:cs="Times New Roman"/>
          <w:sz w:val="24"/>
          <w:szCs w:val="24"/>
        </w:rPr>
        <w:t>y</w:t>
      </w:r>
      <w:r w:rsidRPr="009E6992">
        <w:rPr>
          <w:rFonts w:ascii="Times New Roman" w:hAnsi="Times New Roman" w:cs="Times New Roman"/>
          <w:sz w:val="24"/>
          <w:szCs w:val="24"/>
        </w:rPr>
        <w:t>.</w:t>
      </w:r>
      <w:r w:rsidRPr="009E6992">
        <w:rPr>
          <w:rFonts w:ascii="Times New Roman" w:hAnsi="Times New Roman"/>
          <w:sz w:val="24"/>
        </w:rPr>
        <w:t xml:space="preserve">  </w:t>
      </w:r>
      <w:r w:rsidRPr="009E6992" w:rsidR="004A5F9F">
        <w:rPr>
          <w:rFonts w:ascii="Times New Roman" w:hAnsi="Times New Roman" w:cs="Times New Roman"/>
          <w:sz w:val="24"/>
          <w:szCs w:val="24"/>
        </w:rPr>
        <w:t xml:space="preserve">For an </w:t>
      </w:r>
      <w:r w:rsidRPr="009E6992">
        <w:rPr>
          <w:rFonts w:ascii="Times New Roman" w:hAnsi="Times New Roman" w:cs="Times New Roman"/>
          <w:sz w:val="24"/>
          <w:szCs w:val="24"/>
        </w:rPr>
        <w:t>analysis</w:t>
      </w:r>
      <w:r w:rsidRPr="009E6992" w:rsidR="004A5F9F">
        <w:rPr>
          <w:rFonts w:ascii="Times New Roman" w:hAnsi="Times New Roman" w:cs="Times New Roman"/>
          <w:sz w:val="24"/>
          <w:szCs w:val="24"/>
        </w:rPr>
        <w:t xml:space="preserve"> to be treated as sufficient under the Appropriations Act, it must </w:t>
      </w:r>
      <w:r w:rsidR="002860C6">
        <w:rPr>
          <w:rFonts w:ascii="Times New Roman" w:hAnsi="Times New Roman" w:cs="Times New Roman"/>
          <w:sz w:val="24"/>
          <w:szCs w:val="24"/>
        </w:rPr>
        <w:t>contain</w:t>
      </w:r>
      <w:r w:rsidRPr="009E6992" w:rsidR="004A5F9F">
        <w:rPr>
          <w:rFonts w:ascii="Times New Roman" w:hAnsi="Times New Roman" w:cs="Times New Roman"/>
          <w:sz w:val="24"/>
          <w:szCs w:val="24"/>
        </w:rPr>
        <w:t xml:space="preserve"> </w:t>
      </w:r>
      <w:r w:rsidRPr="009E6992">
        <w:rPr>
          <w:rFonts w:ascii="Times New Roman" w:hAnsi="Times New Roman" w:cs="Times New Roman"/>
          <w:sz w:val="24"/>
          <w:szCs w:val="24"/>
        </w:rPr>
        <w:t xml:space="preserve">a detailed, written, and reasoned explanation of the specific plan terms and practices at issue, and </w:t>
      </w:r>
      <w:r w:rsidR="002860C6">
        <w:rPr>
          <w:rFonts w:ascii="Times New Roman" w:hAnsi="Times New Roman" w:cs="Times New Roman"/>
          <w:sz w:val="24"/>
          <w:szCs w:val="24"/>
        </w:rPr>
        <w:t xml:space="preserve">include </w:t>
      </w:r>
      <w:r w:rsidRPr="009E6992">
        <w:rPr>
          <w:rFonts w:ascii="Times New Roman" w:hAnsi="Times New Roman" w:cs="Times New Roman"/>
          <w:sz w:val="24"/>
          <w:szCs w:val="24"/>
        </w:rPr>
        <w:t xml:space="preserve">the bases for </w:t>
      </w:r>
      <w:r w:rsidR="004D0AA8">
        <w:rPr>
          <w:rFonts w:ascii="Times New Roman" w:hAnsi="Times New Roman" w:cs="Times New Roman"/>
          <w:sz w:val="24"/>
          <w:szCs w:val="24"/>
        </w:rPr>
        <w:t xml:space="preserve">the plan’s or issuer’s </w:t>
      </w:r>
      <w:r w:rsidRPr="009E6992">
        <w:rPr>
          <w:rFonts w:ascii="Times New Roman" w:hAnsi="Times New Roman" w:cs="Times New Roman"/>
          <w:sz w:val="24"/>
          <w:szCs w:val="24"/>
        </w:rPr>
        <w:t>conclu</w:t>
      </w:r>
      <w:r w:rsidR="004D0AA8">
        <w:rPr>
          <w:rFonts w:ascii="Times New Roman" w:hAnsi="Times New Roman" w:cs="Times New Roman"/>
          <w:sz w:val="24"/>
          <w:szCs w:val="24"/>
        </w:rPr>
        <w:t>sion</w:t>
      </w:r>
      <w:r w:rsidRPr="009E6992">
        <w:rPr>
          <w:rFonts w:ascii="Times New Roman" w:hAnsi="Times New Roman" w:cs="Times New Roman"/>
          <w:sz w:val="24"/>
          <w:szCs w:val="24"/>
        </w:rPr>
        <w:t xml:space="preserve"> that the NQTLs comply with </w:t>
      </w:r>
      <w:r w:rsidR="004D0AA8">
        <w:rPr>
          <w:rFonts w:ascii="Times New Roman" w:hAnsi="Times New Roman" w:cs="Times New Roman"/>
          <w:sz w:val="24"/>
          <w:szCs w:val="24"/>
        </w:rPr>
        <w:t>MHPAEA</w:t>
      </w:r>
      <w:r w:rsidRPr="009E6992">
        <w:rPr>
          <w:rFonts w:ascii="Times New Roman" w:hAnsi="Times New Roman" w:cs="Times New Roman"/>
          <w:sz w:val="24"/>
          <w:szCs w:val="24"/>
        </w:rPr>
        <w:t xml:space="preserve">. At a minimum, </w:t>
      </w:r>
      <w:r w:rsidRPr="009E6992" w:rsidR="004A5F9F">
        <w:rPr>
          <w:rFonts w:ascii="Times New Roman" w:hAnsi="Times New Roman" w:cs="Times New Roman"/>
          <w:sz w:val="24"/>
          <w:szCs w:val="24"/>
        </w:rPr>
        <w:t>sufficient</w:t>
      </w:r>
      <w:r w:rsidRPr="009E6992">
        <w:rPr>
          <w:rFonts w:ascii="Times New Roman" w:hAnsi="Times New Roman" w:cs="Times New Roman"/>
          <w:sz w:val="24"/>
          <w:szCs w:val="24"/>
        </w:rPr>
        <w:t xml:space="preserve"> analyses </w:t>
      </w:r>
      <w:r w:rsidR="004D0AA8">
        <w:rPr>
          <w:rFonts w:ascii="Times New Roman" w:hAnsi="Times New Roman" w:cs="Times New Roman"/>
          <w:sz w:val="24"/>
          <w:szCs w:val="24"/>
        </w:rPr>
        <w:t xml:space="preserve">must </w:t>
      </w:r>
      <w:r w:rsidRPr="009E6992">
        <w:rPr>
          <w:rFonts w:ascii="Times New Roman" w:hAnsi="Times New Roman" w:cs="Times New Roman"/>
          <w:sz w:val="24"/>
          <w:szCs w:val="24"/>
        </w:rPr>
        <w:t xml:space="preserve">include a robust discussion of </w:t>
      </w:r>
      <w:r w:rsidR="004D0AA8">
        <w:rPr>
          <w:rFonts w:ascii="Times New Roman" w:hAnsi="Times New Roman" w:cs="Times New Roman"/>
          <w:sz w:val="24"/>
          <w:szCs w:val="24"/>
        </w:rPr>
        <w:t xml:space="preserve">all of </w:t>
      </w:r>
      <w:r w:rsidRPr="009E6992">
        <w:rPr>
          <w:rFonts w:ascii="Times New Roman" w:hAnsi="Times New Roman" w:cs="Times New Roman"/>
          <w:sz w:val="24"/>
          <w:szCs w:val="24"/>
        </w:rPr>
        <w:t>the elements</w:t>
      </w:r>
      <w:r w:rsidR="001D7EDF">
        <w:rPr>
          <w:rFonts w:ascii="Times New Roman" w:hAnsi="Times New Roman" w:cs="Times New Roman"/>
          <w:sz w:val="24"/>
          <w:szCs w:val="24"/>
        </w:rPr>
        <w:t xml:space="preserve"> listed below</w:t>
      </w:r>
      <w:r w:rsidR="002B3219">
        <w:rPr>
          <w:rFonts w:ascii="Times New Roman" w:hAnsi="Times New Roman" w:cs="Times New Roman"/>
          <w:sz w:val="24"/>
          <w:szCs w:val="24"/>
        </w:rPr>
        <w:t>.</w:t>
      </w:r>
      <w:r w:rsidRPr="009E6992">
        <w:rPr>
          <w:rFonts w:ascii="Times New Roman" w:hAnsi="Times New Roman" w:cs="Times New Roman"/>
          <w:sz w:val="24"/>
          <w:szCs w:val="24"/>
        </w:rPr>
        <w:t xml:space="preserve">   </w:t>
      </w:r>
    </w:p>
    <w:p w:rsidRPr="009E6992" w:rsidR="00E94968" w:rsidP="009E6992" w:rsidRDefault="00E94968" w14:paraId="247A3E9F" w14:textId="141D8C43">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A</w:t>
      </w:r>
      <w:r w:rsidRPr="009E6992">
        <w:rPr>
          <w:rFonts w:ascii="Times New Roman" w:hAnsi="Times New Roman"/>
          <w:sz w:val="24"/>
        </w:rPr>
        <w:t xml:space="preserve"> clear description of the specific NQTL, plan terms, and policies at issue</w:t>
      </w:r>
      <w:r w:rsidR="004D0AA8">
        <w:rPr>
          <w:rFonts w:ascii="Times New Roman" w:hAnsi="Times New Roman" w:cs="Times New Roman"/>
          <w:sz w:val="24"/>
          <w:szCs w:val="24"/>
        </w:rPr>
        <w:t>.</w:t>
      </w:r>
    </w:p>
    <w:p w:rsidRPr="009E6992" w:rsidR="0074740B" w:rsidP="0074740B" w:rsidRDefault="0074740B" w14:paraId="7015E080" w14:textId="77777777">
      <w:pPr>
        <w:pStyle w:val="ListParagraph"/>
        <w:ind w:left="780"/>
        <w:rPr>
          <w:rFonts w:ascii="Times New Roman" w:hAnsi="Times New Roman" w:cs="Times New Roman"/>
          <w:sz w:val="24"/>
          <w:szCs w:val="24"/>
        </w:rPr>
      </w:pPr>
    </w:p>
    <w:p w:rsidRPr="009E6992" w:rsidR="0074740B" w:rsidP="009E6992" w:rsidRDefault="00E94968" w14:paraId="065F2DC8" w14:textId="474651FE">
      <w:pPr>
        <w:pStyle w:val="ListParagraph"/>
        <w:numPr>
          <w:ilvl w:val="0"/>
          <w:numId w:val="27"/>
        </w:numPr>
        <w:rPr>
          <w:rFonts w:ascii="Times New Roman" w:hAnsi="Times New Roman"/>
          <w:sz w:val="24"/>
        </w:rPr>
      </w:pPr>
      <w:r w:rsidRPr="009E6992">
        <w:rPr>
          <w:rFonts w:ascii="Times New Roman" w:hAnsi="Times New Roman" w:cs="Times New Roman"/>
          <w:sz w:val="24"/>
          <w:szCs w:val="24"/>
        </w:rPr>
        <w:t xml:space="preserve">Identification of the specific MH/SUD and medical/surgical benefits </w:t>
      </w:r>
      <w:r w:rsidR="001C5B72">
        <w:rPr>
          <w:rFonts w:ascii="Times New Roman" w:hAnsi="Times New Roman" w:cs="Times New Roman"/>
          <w:sz w:val="24"/>
          <w:szCs w:val="24"/>
        </w:rPr>
        <w:t>to which</w:t>
      </w:r>
      <w:r w:rsidRPr="009E6992">
        <w:rPr>
          <w:rFonts w:ascii="Times New Roman" w:hAnsi="Times New Roman" w:cs="Times New Roman"/>
          <w:sz w:val="24"/>
          <w:szCs w:val="24"/>
        </w:rPr>
        <w:t xml:space="preserve"> the NQTL </w:t>
      </w:r>
      <w:r w:rsidR="001C5B72">
        <w:rPr>
          <w:rFonts w:ascii="Times New Roman" w:hAnsi="Times New Roman" w:cs="Times New Roman"/>
          <w:sz w:val="24"/>
          <w:szCs w:val="24"/>
        </w:rPr>
        <w:t xml:space="preserve">applies </w:t>
      </w:r>
      <w:r w:rsidRPr="009E6992">
        <w:rPr>
          <w:rFonts w:ascii="Times New Roman" w:hAnsi="Times New Roman" w:cs="Times New Roman"/>
          <w:sz w:val="24"/>
          <w:szCs w:val="24"/>
        </w:rPr>
        <w:t xml:space="preserve">within each benefit classification, and </w:t>
      </w:r>
      <w:r w:rsidRPr="009E6992">
        <w:rPr>
          <w:rFonts w:ascii="Times New Roman" w:hAnsi="Times New Roman"/>
          <w:sz w:val="24"/>
        </w:rPr>
        <w:t xml:space="preserve">a clear statement as to which </w:t>
      </w:r>
      <w:r w:rsidRPr="009E6992">
        <w:rPr>
          <w:rFonts w:ascii="Times New Roman" w:hAnsi="Times New Roman" w:cs="Times New Roman"/>
          <w:sz w:val="24"/>
          <w:szCs w:val="24"/>
        </w:rPr>
        <w:t>benefits</w:t>
      </w:r>
      <w:r w:rsidRPr="009E6992">
        <w:rPr>
          <w:rFonts w:ascii="Times New Roman" w:hAnsi="Times New Roman"/>
          <w:sz w:val="24"/>
        </w:rPr>
        <w:t xml:space="preserve"> identified are treated as MH/SUD and which are treated as medical/surgical</w:t>
      </w:r>
      <w:r w:rsidR="004D0AA8">
        <w:rPr>
          <w:rFonts w:ascii="Times New Roman" w:hAnsi="Times New Roman" w:cs="Times New Roman"/>
          <w:sz w:val="24"/>
          <w:szCs w:val="24"/>
        </w:rPr>
        <w:t>.</w:t>
      </w:r>
    </w:p>
    <w:p w:rsidRPr="009E6992" w:rsidR="0074740B" w:rsidP="0074740B" w:rsidRDefault="0074740B" w14:paraId="0434E7D2" w14:textId="77777777">
      <w:pPr>
        <w:pStyle w:val="ListParagraph"/>
        <w:ind w:left="780"/>
        <w:rPr>
          <w:rFonts w:ascii="Times New Roman" w:hAnsi="Times New Roman"/>
          <w:sz w:val="24"/>
        </w:rPr>
      </w:pPr>
    </w:p>
    <w:p w:rsidRPr="009E6992" w:rsidR="00127214" w:rsidP="009E6992" w:rsidRDefault="00127214" w14:paraId="253D615B" w14:textId="2E85C501">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Identification of any factors</w:t>
      </w:r>
      <w:r w:rsidRPr="009E6992">
        <w:rPr>
          <w:rFonts w:ascii="Times New Roman" w:hAnsi="Times New Roman"/>
          <w:sz w:val="24"/>
        </w:rPr>
        <w:t>, evidentiary standards</w:t>
      </w:r>
      <w:r w:rsidRPr="009E6992">
        <w:rPr>
          <w:rFonts w:ascii="Times New Roman" w:hAnsi="Times New Roman" w:cs="Times New Roman"/>
          <w:sz w:val="24"/>
          <w:szCs w:val="24"/>
        </w:rPr>
        <w:t xml:space="preserve"> or sources</w:t>
      </w:r>
      <w:r w:rsidRPr="009E6992">
        <w:rPr>
          <w:rFonts w:ascii="Times New Roman" w:hAnsi="Times New Roman"/>
          <w:sz w:val="24"/>
        </w:rPr>
        <w:t xml:space="preserve">, </w:t>
      </w:r>
      <w:r w:rsidR="00615E5F">
        <w:rPr>
          <w:rFonts w:ascii="Times New Roman" w:hAnsi="Times New Roman"/>
          <w:sz w:val="24"/>
        </w:rPr>
        <w:t xml:space="preserve">or </w:t>
      </w:r>
      <w:r w:rsidRPr="009E6992">
        <w:rPr>
          <w:rFonts w:ascii="Times New Roman" w:hAnsi="Times New Roman"/>
          <w:sz w:val="24"/>
        </w:rPr>
        <w:t xml:space="preserve">strategies or processes </w:t>
      </w:r>
      <w:r w:rsidRPr="009E6992">
        <w:rPr>
          <w:rFonts w:ascii="Times New Roman" w:hAnsi="Times New Roman" w:cs="Times New Roman"/>
          <w:sz w:val="24"/>
          <w:szCs w:val="24"/>
        </w:rPr>
        <w:t>considered in the design or application of the NQTL and in determining which benefits</w:t>
      </w:r>
      <w:r w:rsidR="001C5B72">
        <w:rPr>
          <w:rFonts w:ascii="Times New Roman" w:hAnsi="Times New Roman" w:cs="Times New Roman"/>
          <w:sz w:val="24"/>
          <w:szCs w:val="24"/>
        </w:rPr>
        <w:t>, including both MH/SUD benefits and medical/surgical benefits,</w:t>
      </w:r>
      <w:r w:rsidRPr="009E6992">
        <w:rPr>
          <w:rFonts w:ascii="Times New Roman" w:hAnsi="Times New Roman" w:cs="Times New Roman"/>
          <w:sz w:val="24"/>
          <w:szCs w:val="24"/>
        </w:rPr>
        <w:t xml:space="preserve"> </w:t>
      </w:r>
      <w:r w:rsidR="00615E5F">
        <w:rPr>
          <w:rFonts w:ascii="Times New Roman" w:hAnsi="Times New Roman" w:cs="Times New Roman"/>
          <w:sz w:val="24"/>
          <w:szCs w:val="24"/>
        </w:rPr>
        <w:t>are</w:t>
      </w:r>
      <w:r w:rsidRPr="009E6992">
        <w:rPr>
          <w:rFonts w:ascii="Times New Roman" w:hAnsi="Times New Roman" w:cs="Times New Roman"/>
          <w:sz w:val="24"/>
          <w:szCs w:val="24"/>
        </w:rPr>
        <w:t xml:space="preserve"> subject to the NQTL</w:t>
      </w:r>
      <w:r w:rsidR="00EE26F3">
        <w:rPr>
          <w:rFonts w:ascii="Times New Roman" w:hAnsi="Times New Roman" w:cs="Times New Roman"/>
          <w:sz w:val="24"/>
          <w:szCs w:val="24"/>
        </w:rPr>
        <w:t>.</w:t>
      </w:r>
      <w:r w:rsidRPr="00EE26F3" w:rsidR="00EE26F3">
        <w:rPr>
          <w:rFonts w:ascii="Times New Roman" w:hAnsi="Times New Roman" w:cs="Times New Roman"/>
          <w:sz w:val="24"/>
          <w:szCs w:val="24"/>
        </w:rPr>
        <w:t xml:space="preserve"> </w:t>
      </w:r>
      <w:r w:rsidR="005C4BCC">
        <w:rPr>
          <w:rFonts w:ascii="Times New Roman" w:hAnsi="Times New Roman" w:cs="Times New Roman"/>
          <w:sz w:val="24"/>
          <w:szCs w:val="24"/>
        </w:rPr>
        <w:t xml:space="preserve"> </w:t>
      </w:r>
      <w:r w:rsidR="00EE26F3">
        <w:rPr>
          <w:rFonts w:ascii="Times New Roman" w:hAnsi="Times New Roman" w:cs="Times New Roman"/>
          <w:sz w:val="24"/>
          <w:szCs w:val="24"/>
        </w:rPr>
        <w:t>Analyses should</w:t>
      </w:r>
      <w:r w:rsidRPr="00EE26F3" w:rsidR="00EE26F3">
        <w:rPr>
          <w:rFonts w:ascii="Times New Roman" w:hAnsi="Times New Roman" w:cs="Times New Roman"/>
          <w:sz w:val="24"/>
          <w:szCs w:val="24"/>
        </w:rPr>
        <w:t xml:space="preserve"> </w:t>
      </w:r>
      <w:r w:rsidR="00EE26F3">
        <w:rPr>
          <w:rFonts w:ascii="Times New Roman" w:hAnsi="Times New Roman" w:cs="Times New Roman"/>
          <w:sz w:val="24"/>
          <w:szCs w:val="24"/>
        </w:rPr>
        <w:t>e</w:t>
      </w:r>
      <w:r w:rsidRPr="009E6992" w:rsidR="00EE26F3">
        <w:rPr>
          <w:rFonts w:ascii="Times New Roman" w:hAnsi="Times New Roman" w:cs="Times New Roman"/>
          <w:sz w:val="24"/>
          <w:szCs w:val="24"/>
        </w:rPr>
        <w:t>xpla</w:t>
      </w:r>
      <w:r w:rsidR="00EE26F3">
        <w:rPr>
          <w:rFonts w:ascii="Times New Roman" w:hAnsi="Times New Roman" w:cs="Times New Roman"/>
          <w:sz w:val="24"/>
          <w:szCs w:val="24"/>
        </w:rPr>
        <w:t>i</w:t>
      </w:r>
      <w:r w:rsidRPr="009E6992" w:rsidR="00EE26F3">
        <w:rPr>
          <w:rFonts w:ascii="Times New Roman" w:hAnsi="Times New Roman" w:cs="Times New Roman"/>
          <w:sz w:val="24"/>
          <w:szCs w:val="24"/>
        </w:rPr>
        <w:t xml:space="preserve">n whether any factors were given more weight than others and the reason(s) for doing so, including </w:t>
      </w:r>
      <w:r w:rsidR="00267394">
        <w:rPr>
          <w:rFonts w:ascii="Times New Roman" w:hAnsi="Times New Roman" w:cs="Times New Roman"/>
          <w:sz w:val="24"/>
          <w:szCs w:val="24"/>
        </w:rPr>
        <w:t xml:space="preserve">an </w:t>
      </w:r>
      <w:r w:rsidRPr="009E6992" w:rsidR="00EE26F3">
        <w:rPr>
          <w:rFonts w:ascii="Times New Roman" w:hAnsi="Times New Roman" w:cs="Times New Roman"/>
          <w:sz w:val="24"/>
          <w:szCs w:val="24"/>
        </w:rPr>
        <w:t>evaluat</w:t>
      </w:r>
      <w:r w:rsidR="00267394">
        <w:rPr>
          <w:rFonts w:ascii="Times New Roman" w:hAnsi="Times New Roman" w:cs="Times New Roman"/>
          <w:sz w:val="24"/>
          <w:szCs w:val="24"/>
        </w:rPr>
        <w:t xml:space="preserve">ion of </w:t>
      </w:r>
      <w:r w:rsidR="008D0854">
        <w:rPr>
          <w:rFonts w:ascii="Times New Roman" w:hAnsi="Times New Roman" w:cs="Times New Roman"/>
          <w:sz w:val="24"/>
          <w:szCs w:val="24"/>
        </w:rPr>
        <w:t>any</w:t>
      </w:r>
      <w:r w:rsidRPr="009E6992" w:rsidR="00EE26F3">
        <w:rPr>
          <w:rFonts w:ascii="Times New Roman" w:hAnsi="Times New Roman" w:cs="Times New Roman"/>
          <w:sz w:val="24"/>
          <w:szCs w:val="24"/>
        </w:rPr>
        <w:t xml:space="preserve"> specific data used in the determination</w:t>
      </w:r>
      <w:r w:rsidR="00D43288">
        <w:rPr>
          <w:rFonts w:ascii="Times New Roman" w:hAnsi="Times New Roman" w:cs="Times New Roman"/>
          <w:sz w:val="24"/>
          <w:szCs w:val="24"/>
        </w:rPr>
        <w:t>.</w:t>
      </w:r>
    </w:p>
    <w:p w:rsidRPr="009E6992" w:rsidR="0028582A" w:rsidP="009E6992" w:rsidRDefault="0028582A" w14:paraId="6B851590" w14:textId="77777777">
      <w:pPr>
        <w:pStyle w:val="ListParagraph"/>
        <w:ind w:left="780"/>
        <w:rPr>
          <w:rFonts w:ascii="Times New Roman" w:hAnsi="Times New Roman" w:cs="Times New Roman"/>
          <w:sz w:val="24"/>
          <w:szCs w:val="24"/>
        </w:rPr>
      </w:pPr>
    </w:p>
    <w:p w:rsidRPr="009E6992" w:rsidR="00EE26F3" w:rsidP="00EE26F3" w:rsidRDefault="0028582A" w14:paraId="58F7198F" w14:textId="5CE38CDB">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To the extent the plan or issuer define</w:t>
      </w:r>
      <w:r w:rsidR="00267394">
        <w:rPr>
          <w:rFonts w:ascii="Times New Roman" w:hAnsi="Times New Roman" w:cs="Times New Roman"/>
          <w:sz w:val="24"/>
          <w:szCs w:val="24"/>
        </w:rPr>
        <w:t>s</w:t>
      </w:r>
      <w:r w:rsidRPr="009E6992">
        <w:rPr>
          <w:rFonts w:ascii="Times New Roman" w:hAnsi="Times New Roman" w:cs="Times New Roman"/>
          <w:sz w:val="24"/>
          <w:szCs w:val="24"/>
        </w:rPr>
        <w:t xml:space="preserve"> any of the factors, evidentiary standards, strategies, or processes in a quantitative manner, it </w:t>
      </w:r>
      <w:r w:rsidR="00CE07DF">
        <w:rPr>
          <w:rFonts w:ascii="Times New Roman" w:hAnsi="Times New Roman" w:cs="Times New Roman"/>
          <w:sz w:val="24"/>
          <w:szCs w:val="24"/>
        </w:rPr>
        <w:t>must</w:t>
      </w:r>
      <w:r w:rsidRPr="009E6992" w:rsidR="00CE07DF">
        <w:rPr>
          <w:rFonts w:ascii="Times New Roman" w:hAnsi="Times New Roman" w:cs="Times New Roman"/>
          <w:sz w:val="24"/>
          <w:szCs w:val="24"/>
        </w:rPr>
        <w:t xml:space="preserve"> </w:t>
      </w:r>
      <w:r w:rsidRPr="009E6992">
        <w:rPr>
          <w:rFonts w:ascii="Times New Roman" w:hAnsi="Times New Roman" w:cs="Times New Roman"/>
          <w:sz w:val="24"/>
          <w:szCs w:val="24"/>
        </w:rPr>
        <w:t>include the precise definitions used and any supporting sources</w:t>
      </w:r>
      <w:r w:rsidR="00D43288">
        <w:rPr>
          <w:rFonts w:ascii="Times New Roman" w:hAnsi="Times New Roman" w:cs="Times New Roman"/>
          <w:sz w:val="24"/>
          <w:szCs w:val="24"/>
        </w:rPr>
        <w:t>.</w:t>
      </w:r>
      <w:r w:rsidRPr="009E6992" w:rsidR="00EE26F3">
        <w:rPr>
          <w:rStyle w:val="FootnoteReference"/>
          <w:rFonts w:ascii="Times New Roman" w:hAnsi="Times New Roman" w:cs="Times New Roman"/>
          <w:sz w:val="24"/>
          <w:szCs w:val="24"/>
        </w:rPr>
        <w:t xml:space="preserve"> </w:t>
      </w:r>
      <w:r w:rsidR="00EE26F3">
        <w:rPr>
          <w:rFonts w:ascii="Times New Roman" w:hAnsi="Times New Roman" w:cs="Times New Roman"/>
          <w:sz w:val="24"/>
          <w:szCs w:val="24"/>
        </w:rPr>
        <w:t xml:space="preserve"> </w:t>
      </w:r>
    </w:p>
    <w:p w:rsidRPr="009E6992" w:rsidR="0028582A" w:rsidP="009E3740" w:rsidRDefault="0028582A" w14:paraId="53E6F130" w14:textId="77777777">
      <w:pPr>
        <w:pStyle w:val="ListParagraph"/>
        <w:rPr>
          <w:rFonts w:ascii="Times New Roman" w:hAnsi="Times New Roman" w:cs="Times New Roman"/>
          <w:sz w:val="24"/>
          <w:szCs w:val="24"/>
        </w:rPr>
      </w:pPr>
    </w:p>
    <w:p w:rsidRPr="009E6992" w:rsidR="0028582A" w:rsidP="009E6992" w:rsidRDefault="00815C60" w14:paraId="439EEC29" w14:textId="4EA185D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The a</w:t>
      </w:r>
      <w:r w:rsidRPr="00EC7DF7" w:rsidR="0028582A">
        <w:rPr>
          <w:rFonts w:ascii="Times New Roman" w:hAnsi="Times New Roman" w:cs="Times New Roman"/>
          <w:sz w:val="24"/>
          <w:szCs w:val="24"/>
        </w:rPr>
        <w:t>nalyses</w:t>
      </w:r>
      <w:r>
        <w:rPr>
          <w:rFonts w:ascii="Times New Roman" w:hAnsi="Times New Roman" w:cs="Times New Roman"/>
          <w:sz w:val="24"/>
          <w:szCs w:val="24"/>
        </w:rPr>
        <w:t>, as documented,</w:t>
      </w:r>
      <w:r w:rsidRPr="00EC7DF7" w:rsidR="0028582A">
        <w:rPr>
          <w:rFonts w:ascii="Times New Roman" w:hAnsi="Times New Roman" w:cs="Times New Roman"/>
          <w:sz w:val="24"/>
          <w:szCs w:val="24"/>
        </w:rPr>
        <w:t xml:space="preserve"> should explain whether there is any variation in the application of a guideline or standard </w:t>
      </w:r>
      <w:r w:rsidR="008D0854">
        <w:rPr>
          <w:rFonts w:ascii="Times New Roman" w:hAnsi="Times New Roman" w:cs="Times New Roman"/>
          <w:sz w:val="24"/>
          <w:szCs w:val="24"/>
        </w:rPr>
        <w:t>used</w:t>
      </w:r>
      <w:r w:rsidRPr="00EC7DF7" w:rsidR="0028582A">
        <w:rPr>
          <w:rFonts w:ascii="Times New Roman" w:hAnsi="Times New Roman" w:cs="Times New Roman"/>
          <w:sz w:val="24"/>
          <w:szCs w:val="24"/>
        </w:rPr>
        <w:t xml:space="preserve"> by the plan or issuer </w:t>
      </w:r>
      <w:r w:rsidR="00FF6A14">
        <w:rPr>
          <w:rFonts w:ascii="Times New Roman" w:hAnsi="Times New Roman" w:cs="Times New Roman"/>
          <w:sz w:val="24"/>
          <w:szCs w:val="24"/>
        </w:rPr>
        <w:t>between MH/SUD and medical/surgical benefits</w:t>
      </w:r>
      <w:r w:rsidR="007D1683">
        <w:rPr>
          <w:rFonts w:ascii="Times New Roman" w:hAnsi="Times New Roman" w:cs="Times New Roman"/>
          <w:sz w:val="24"/>
          <w:szCs w:val="24"/>
        </w:rPr>
        <w:t xml:space="preserve"> </w:t>
      </w:r>
      <w:r w:rsidRPr="00EC7DF7" w:rsidR="0028582A">
        <w:rPr>
          <w:rFonts w:ascii="Times New Roman" w:hAnsi="Times New Roman" w:cs="Times New Roman"/>
          <w:sz w:val="24"/>
          <w:szCs w:val="24"/>
        </w:rPr>
        <w:t xml:space="preserve">and, if so, describe the process and factors </w:t>
      </w:r>
      <w:r w:rsidR="008D0854">
        <w:rPr>
          <w:rFonts w:ascii="Times New Roman" w:hAnsi="Times New Roman" w:cs="Times New Roman"/>
          <w:sz w:val="24"/>
          <w:szCs w:val="24"/>
        </w:rPr>
        <w:t>used</w:t>
      </w:r>
      <w:r w:rsidRPr="00EC7DF7" w:rsidR="0028582A">
        <w:rPr>
          <w:rFonts w:ascii="Times New Roman" w:hAnsi="Times New Roman" w:cs="Times New Roman"/>
          <w:sz w:val="24"/>
          <w:szCs w:val="24"/>
        </w:rPr>
        <w:t xml:space="preserve"> for establishing that variation</w:t>
      </w:r>
      <w:r w:rsidR="00D43288">
        <w:rPr>
          <w:rFonts w:ascii="Times New Roman" w:hAnsi="Times New Roman" w:cs="Times New Roman"/>
          <w:sz w:val="24"/>
          <w:szCs w:val="24"/>
        </w:rPr>
        <w:t>.</w:t>
      </w:r>
    </w:p>
    <w:p w:rsidRPr="009E6992" w:rsidR="0028582A" w:rsidP="009E6992" w:rsidRDefault="0028582A" w14:paraId="128AE503" w14:textId="73C09AE2">
      <w:pPr>
        <w:pStyle w:val="ListParagraph"/>
        <w:ind w:left="780"/>
        <w:rPr>
          <w:rFonts w:ascii="Times New Roman" w:hAnsi="Times New Roman" w:cs="Times New Roman"/>
          <w:sz w:val="24"/>
          <w:szCs w:val="24"/>
        </w:rPr>
      </w:pPr>
    </w:p>
    <w:p w:rsidRPr="009E6992" w:rsidR="0028582A" w:rsidP="009E6992" w:rsidRDefault="0028582A" w14:paraId="073519C8" w14:textId="2D4FA2C0">
      <w:pPr>
        <w:pStyle w:val="ListParagraph"/>
        <w:numPr>
          <w:ilvl w:val="0"/>
          <w:numId w:val="27"/>
        </w:numPr>
        <w:rPr>
          <w:rFonts w:ascii="Times New Roman" w:hAnsi="Times New Roman" w:cs="Times New Roman"/>
          <w:sz w:val="24"/>
          <w:szCs w:val="24"/>
        </w:rPr>
      </w:pPr>
      <w:r w:rsidRPr="00EC7DF7">
        <w:rPr>
          <w:rFonts w:ascii="Times New Roman" w:hAnsi="Times New Roman" w:cs="Times New Roman"/>
          <w:sz w:val="24"/>
          <w:szCs w:val="24"/>
        </w:rPr>
        <w:t>If the application of the NQTL turns on specific decisions in administration of the benefits, the plan or issuer should identify the</w:t>
      </w:r>
      <w:r w:rsidR="00AE41D0">
        <w:rPr>
          <w:rFonts w:ascii="Times New Roman" w:hAnsi="Times New Roman" w:cs="Times New Roman"/>
          <w:sz w:val="24"/>
          <w:szCs w:val="24"/>
        </w:rPr>
        <w:t xml:space="preserve"> nature of the</w:t>
      </w:r>
      <w:r w:rsidRPr="00EC7DF7">
        <w:rPr>
          <w:rFonts w:ascii="Times New Roman" w:hAnsi="Times New Roman" w:cs="Times New Roman"/>
          <w:sz w:val="24"/>
          <w:szCs w:val="24"/>
        </w:rPr>
        <w:t xml:space="preserve"> decisions, the decision maker(s), the timing of the decisions, and the qualifications of the decision maker(s)</w:t>
      </w:r>
      <w:r w:rsidR="00D43288">
        <w:rPr>
          <w:rFonts w:ascii="Times New Roman" w:hAnsi="Times New Roman" w:cs="Times New Roman"/>
          <w:sz w:val="24"/>
          <w:szCs w:val="24"/>
        </w:rPr>
        <w:t>.</w:t>
      </w:r>
    </w:p>
    <w:p w:rsidRPr="009E6992" w:rsidR="0028582A" w:rsidP="009E6992" w:rsidRDefault="0028582A" w14:paraId="5E6C2144" w14:textId="77777777">
      <w:pPr>
        <w:pStyle w:val="ListParagraph"/>
        <w:ind w:left="780"/>
        <w:rPr>
          <w:rFonts w:ascii="Times New Roman" w:hAnsi="Times New Roman" w:cs="Times New Roman"/>
          <w:sz w:val="24"/>
          <w:szCs w:val="24"/>
        </w:rPr>
      </w:pPr>
    </w:p>
    <w:p w:rsidR="002B3219" w:rsidP="00DA7C0F" w:rsidRDefault="0028582A" w14:paraId="21ACC3B3" w14:textId="05BEE686">
      <w:pPr>
        <w:pStyle w:val="ListParagraph"/>
        <w:numPr>
          <w:ilvl w:val="0"/>
          <w:numId w:val="27"/>
        </w:numPr>
        <w:rPr>
          <w:rFonts w:ascii="Times New Roman" w:hAnsi="Times New Roman" w:cs="Times New Roman"/>
          <w:sz w:val="24"/>
          <w:szCs w:val="24"/>
        </w:rPr>
      </w:pPr>
      <w:r w:rsidRPr="009E6992">
        <w:rPr>
          <w:rStyle w:val="FootnoteReference"/>
          <w:rFonts w:ascii="Times New Roman" w:hAnsi="Times New Roman" w:cs="Times New Roman"/>
          <w:sz w:val="24"/>
          <w:szCs w:val="24"/>
          <w:vertAlign w:val="baseline"/>
        </w:rPr>
        <w:t>If the plan</w:t>
      </w:r>
      <w:r w:rsidR="00267394">
        <w:rPr>
          <w:rStyle w:val="FootnoteReference"/>
          <w:rFonts w:ascii="Times New Roman" w:hAnsi="Times New Roman" w:cs="Times New Roman"/>
          <w:sz w:val="24"/>
          <w:szCs w:val="24"/>
          <w:vertAlign w:val="baseline"/>
        </w:rPr>
        <w:t>’</w:t>
      </w:r>
      <w:proofErr w:type="gramStart"/>
      <w:r w:rsidR="00267394">
        <w:rPr>
          <w:rFonts w:ascii="Times New Roman" w:hAnsi="Times New Roman" w:cs="Times New Roman"/>
          <w:sz w:val="24"/>
          <w:szCs w:val="24"/>
        </w:rPr>
        <w:t>s</w:t>
      </w:r>
      <w:proofErr w:type="gramEnd"/>
      <w:r w:rsidRPr="009E6992">
        <w:rPr>
          <w:rStyle w:val="FootnoteReference"/>
          <w:rFonts w:ascii="Times New Roman" w:hAnsi="Times New Roman" w:cs="Times New Roman"/>
          <w:sz w:val="24"/>
          <w:szCs w:val="24"/>
          <w:vertAlign w:val="baseline"/>
        </w:rPr>
        <w:t xml:space="preserve"> or issuer</w:t>
      </w:r>
      <w:r w:rsidR="00267394">
        <w:rPr>
          <w:rStyle w:val="FootnoteReference"/>
          <w:rFonts w:ascii="Times New Roman" w:hAnsi="Times New Roman" w:cs="Times New Roman"/>
          <w:sz w:val="24"/>
          <w:szCs w:val="24"/>
          <w:vertAlign w:val="baseline"/>
        </w:rPr>
        <w:t>’</w:t>
      </w:r>
      <w:r w:rsidR="00267394">
        <w:rPr>
          <w:rFonts w:ascii="Times New Roman" w:hAnsi="Times New Roman" w:cs="Times New Roman"/>
          <w:sz w:val="24"/>
          <w:szCs w:val="24"/>
        </w:rPr>
        <w:t>s</w:t>
      </w:r>
      <w:r w:rsidRPr="009E6992">
        <w:rPr>
          <w:rStyle w:val="FootnoteReference"/>
          <w:rFonts w:ascii="Times New Roman" w:hAnsi="Times New Roman" w:cs="Times New Roman"/>
          <w:sz w:val="24"/>
          <w:szCs w:val="24"/>
          <w:vertAlign w:val="baseline"/>
        </w:rPr>
        <w:t xml:space="preserve"> </w:t>
      </w:r>
      <w:r w:rsidR="00267394">
        <w:rPr>
          <w:rStyle w:val="FootnoteReference"/>
          <w:rFonts w:ascii="Times New Roman" w:hAnsi="Times New Roman" w:cs="Times New Roman"/>
          <w:sz w:val="24"/>
          <w:szCs w:val="24"/>
          <w:vertAlign w:val="baseline"/>
        </w:rPr>
        <w:t>a</w:t>
      </w:r>
      <w:r w:rsidR="00267394">
        <w:rPr>
          <w:rFonts w:ascii="Times New Roman" w:hAnsi="Times New Roman" w:cs="Times New Roman"/>
          <w:sz w:val="24"/>
          <w:szCs w:val="24"/>
        </w:rPr>
        <w:t xml:space="preserve">nalyses </w:t>
      </w:r>
      <w:r w:rsidRPr="009E6992">
        <w:rPr>
          <w:rStyle w:val="FootnoteReference"/>
          <w:rFonts w:ascii="Times New Roman" w:hAnsi="Times New Roman" w:cs="Times New Roman"/>
          <w:sz w:val="24"/>
          <w:szCs w:val="24"/>
          <w:vertAlign w:val="baseline"/>
        </w:rPr>
        <w:t>rel</w:t>
      </w:r>
      <w:r w:rsidR="00615E5F">
        <w:rPr>
          <w:rFonts w:ascii="Times New Roman" w:hAnsi="Times New Roman" w:cs="Times New Roman"/>
          <w:sz w:val="24"/>
          <w:szCs w:val="24"/>
        </w:rPr>
        <w:t>y</w:t>
      </w:r>
      <w:r w:rsidRPr="009E6992">
        <w:rPr>
          <w:rStyle w:val="FootnoteReference"/>
          <w:rFonts w:ascii="Times New Roman" w:hAnsi="Times New Roman" w:cs="Times New Roman"/>
          <w:sz w:val="24"/>
          <w:szCs w:val="24"/>
          <w:vertAlign w:val="baseline"/>
        </w:rPr>
        <w:t xml:space="preserve"> </w:t>
      </w:r>
      <w:r w:rsidR="00615E5F">
        <w:rPr>
          <w:rFonts w:ascii="Times New Roman" w:hAnsi="Times New Roman" w:cs="Times New Roman"/>
          <w:sz w:val="24"/>
          <w:szCs w:val="24"/>
        </w:rPr>
        <w:t>upon</w:t>
      </w:r>
      <w:r w:rsidRPr="009E6992">
        <w:rPr>
          <w:rStyle w:val="FootnoteReference"/>
          <w:rFonts w:ascii="Times New Roman" w:hAnsi="Times New Roman" w:cs="Times New Roman"/>
          <w:sz w:val="24"/>
          <w:szCs w:val="24"/>
          <w:vertAlign w:val="baseline"/>
        </w:rPr>
        <w:t xml:space="preserve"> any experts, </w:t>
      </w:r>
      <w:r w:rsidR="00815C60">
        <w:rPr>
          <w:rFonts w:ascii="Times New Roman" w:hAnsi="Times New Roman" w:cs="Times New Roman"/>
          <w:sz w:val="24"/>
          <w:szCs w:val="24"/>
        </w:rPr>
        <w:t xml:space="preserve">the analyses, as documented, </w:t>
      </w:r>
      <w:r w:rsidR="008414CB">
        <w:rPr>
          <w:rFonts w:ascii="Times New Roman" w:hAnsi="Times New Roman" w:cs="Times New Roman"/>
          <w:sz w:val="24"/>
          <w:szCs w:val="24"/>
        </w:rPr>
        <w:t>s</w:t>
      </w:r>
      <w:r w:rsidRPr="009E6992">
        <w:rPr>
          <w:rStyle w:val="FootnoteReference"/>
          <w:rFonts w:ascii="Times New Roman" w:hAnsi="Times New Roman" w:cs="Times New Roman"/>
          <w:sz w:val="24"/>
          <w:szCs w:val="24"/>
          <w:vertAlign w:val="baseline"/>
        </w:rPr>
        <w:t xml:space="preserve">hould include an assessment </w:t>
      </w:r>
      <w:r w:rsidR="00FD51CB">
        <w:rPr>
          <w:rFonts w:ascii="Times New Roman" w:hAnsi="Times New Roman" w:cs="Times New Roman"/>
          <w:sz w:val="24"/>
          <w:szCs w:val="24"/>
        </w:rPr>
        <w:t xml:space="preserve">of </w:t>
      </w:r>
      <w:r w:rsidR="00267394">
        <w:rPr>
          <w:rFonts w:ascii="Times New Roman" w:hAnsi="Times New Roman" w:cs="Times New Roman"/>
          <w:sz w:val="24"/>
          <w:szCs w:val="24"/>
        </w:rPr>
        <w:t>each</w:t>
      </w:r>
      <w:r w:rsidRPr="009E6992">
        <w:rPr>
          <w:rStyle w:val="FootnoteReference"/>
          <w:rFonts w:ascii="Times New Roman" w:hAnsi="Times New Roman" w:cs="Times New Roman"/>
          <w:sz w:val="24"/>
          <w:szCs w:val="24"/>
          <w:vertAlign w:val="baseline"/>
        </w:rPr>
        <w:t xml:space="preserve"> expert’</w:t>
      </w:r>
      <w:r w:rsidR="00C61005">
        <w:rPr>
          <w:rStyle w:val="FootnoteReference"/>
          <w:rFonts w:ascii="Times New Roman" w:hAnsi="Times New Roman" w:cs="Times New Roman"/>
          <w:sz w:val="24"/>
          <w:szCs w:val="24"/>
          <w:vertAlign w:val="baseline"/>
        </w:rPr>
        <w:t>s</w:t>
      </w:r>
      <w:r w:rsidRPr="009E6992">
        <w:rPr>
          <w:rStyle w:val="FootnoteReference"/>
          <w:rFonts w:ascii="Times New Roman" w:hAnsi="Times New Roman" w:cs="Times New Roman"/>
          <w:sz w:val="24"/>
          <w:szCs w:val="24"/>
          <w:vertAlign w:val="baseline"/>
        </w:rPr>
        <w:t xml:space="preserve"> qualifications and the extent to which </w:t>
      </w:r>
      <w:r w:rsidR="00C61005">
        <w:rPr>
          <w:rFonts w:ascii="Times New Roman" w:hAnsi="Times New Roman" w:cs="Times New Roman"/>
          <w:sz w:val="24"/>
          <w:szCs w:val="24"/>
        </w:rPr>
        <w:t>the plan or issuer</w:t>
      </w:r>
      <w:r w:rsidRPr="009E6992">
        <w:rPr>
          <w:rStyle w:val="FootnoteReference"/>
          <w:rFonts w:ascii="Times New Roman" w:hAnsi="Times New Roman" w:cs="Times New Roman"/>
          <w:sz w:val="24"/>
          <w:szCs w:val="24"/>
          <w:vertAlign w:val="baseline"/>
        </w:rPr>
        <w:t xml:space="preserve"> ultimately relied upon </w:t>
      </w:r>
      <w:r w:rsidR="00267394">
        <w:rPr>
          <w:rStyle w:val="FootnoteReference"/>
          <w:rFonts w:ascii="Times New Roman" w:hAnsi="Times New Roman" w:cs="Times New Roman"/>
          <w:sz w:val="24"/>
          <w:szCs w:val="24"/>
          <w:vertAlign w:val="baseline"/>
        </w:rPr>
        <w:t>e</w:t>
      </w:r>
      <w:r w:rsidR="00267394">
        <w:rPr>
          <w:rFonts w:ascii="Times New Roman" w:hAnsi="Times New Roman" w:cs="Times New Roman"/>
          <w:sz w:val="24"/>
          <w:szCs w:val="24"/>
        </w:rPr>
        <w:t>ach</w:t>
      </w:r>
      <w:r w:rsidRPr="009E6992" w:rsidR="00C61005">
        <w:rPr>
          <w:rStyle w:val="FootnoteReference"/>
          <w:rFonts w:ascii="Times New Roman" w:hAnsi="Times New Roman" w:cs="Times New Roman"/>
          <w:sz w:val="24"/>
          <w:szCs w:val="24"/>
          <w:vertAlign w:val="baseline"/>
        </w:rPr>
        <w:t xml:space="preserve"> expert</w:t>
      </w:r>
      <w:r w:rsidR="00267394">
        <w:rPr>
          <w:rStyle w:val="FootnoteReference"/>
          <w:rFonts w:ascii="Times New Roman" w:hAnsi="Times New Roman" w:cs="Times New Roman"/>
          <w:sz w:val="24"/>
          <w:szCs w:val="24"/>
          <w:vertAlign w:val="baseline"/>
        </w:rPr>
        <w:t>’</w:t>
      </w:r>
      <w:r w:rsidR="00267394">
        <w:rPr>
          <w:rFonts w:ascii="Times New Roman" w:hAnsi="Times New Roman" w:cs="Times New Roman"/>
          <w:sz w:val="24"/>
          <w:szCs w:val="24"/>
        </w:rPr>
        <w:t>s</w:t>
      </w:r>
      <w:r w:rsidRPr="009E6992" w:rsidR="00C61005">
        <w:rPr>
          <w:rStyle w:val="FootnoteReference"/>
          <w:rFonts w:ascii="Times New Roman" w:hAnsi="Times New Roman" w:cs="Times New Roman"/>
          <w:sz w:val="24"/>
          <w:szCs w:val="24"/>
          <w:vertAlign w:val="baseline"/>
        </w:rPr>
        <w:t xml:space="preserve"> evaluations </w:t>
      </w:r>
      <w:r w:rsidR="00C61005">
        <w:rPr>
          <w:rFonts w:ascii="Times New Roman" w:hAnsi="Times New Roman" w:cs="Times New Roman"/>
          <w:sz w:val="24"/>
          <w:szCs w:val="24"/>
        </w:rPr>
        <w:t>in setting recommendations</w:t>
      </w:r>
      <w:r w:rsidRPr="009E6992" w:rsidR="00C61005">
        <w:rPr>
          <w:rStyle w:val="FootnoteReference"/>
          <w:rFonts w:ascii="Times New Roman" w:hAnsi="Times New Roman" w:cs="Times New Roman"/>
          <w:sz w:val="24"/>
          <w:szCs w:val="24"/>
          <w:vertAlign w:val="baseline"/>
        </w:rPr>
        <w:t xml:space="preserve"> </w:t>
      </w:r>
      <w:r w:rsidRPr="009E6992">
        <w:rPr>
          <w:rStyle w:val="FootnoteReference"/>
          <w:rFonts w:ascii="Times New Roman" w:hAnsi="Times New Roman" w:cs="Times New Roman"/>
          <w:sz w:val="24"/>
          <w:szCs w:val="24"/>
          <w:vertAlign w:val="baseline"/>
        </w:rPr>
        <w:t>regarding both MH/SUD and medical/surgical benefits</w:t>
      </w:r>
      <w:r w:rsidR="004D0AA8">
        <w:rPr>
          <w:rFonts w:ascii="Times New Roman" w:hAnsi="Times New Roman" w:cs="Times New Roman"/>
          <w:sz w:val="24"/>
          <w:szCs w:val="24"/>
        </w:rPr>
        <w:t>.</w:t>
      </w:r>
    </w:p>
    <w:p w:rsidRPr="00CE07DF" w:rsidR="002B3219" w:rsidP="00DA7C0F" w:rsidRDefault="002B3219" w14:paraId="43CF57A6" w14:textId="77777777">
      <w:pPr>
        <w:pStyle w:val="ListParagraph"/>
        <w:rPr>
          <w:rFonts w:ascii="Times New Roman" w:hAnsi="Times New Roman" w:cs="Times New Roman"/>
          <w:sz w:val="24"/>
          <w:szCs w:val="24"/>
        </w:rPr>
      </w:pPr>
    </w:p>
    <w:p w:rsidRPr="00DA7C0F" w:rsidR="00E84D22" w:rsidP="00DA7C0F" w:rsidRDefault="00E94968" w14:paraId="5C617CE4" w14:textId="03984B7F">
      <w:pPr>
        <w:pStyle w:val="ListParagraph"/>
        <w:numPr>
          <w:ilvl w:val="0"/>
          <w:numId w:val="27"/>
        </w:numPr>
        <w:rPr>
          <w:rFonts w:ascii="Times New Roman" w:hAnsi="Times New Roman" w:cs="Times New Roman"/>
          <w:sz w:val="24"/>
          <w:szCs w:val="24"/>
        </w:rPr>
      </w:pPr>
      <w:r w:rsidRPr="00DA7C0F">
        <w:rPr>
          <w:rFonts w:ascii="Times New Roman" w:hAnsi="Times New Roman" w:cs="Times New Roman"/>
          <w:sz w:val="24"/>
          <w:szCs w:val="24"/>
        </w:rPr>
        <w:t xml:space="preserve">A reasoned discussion of the plan’s or issuer’s </w:t>
      </w:r>
      <w:r w:rsidRPr="00DA7C0F" w:rsidR="00EE26F3">
        <w:rPr>
          <w:rFonts w:ascii="Times New Roman" w:hAnsi="Times New Roman" w:cs="Times New Roman"/>
          <w:sz w:val="24"/>
          <w:szCs w:val="24"/>
        </w:rPr>
        <w:t xml:space="preserve">findings and </w:t>
      </w:r>
      <w:r w:rsidRPr="00DA7C0F">
        <w:rPr>
          <w:rFonts w:ascii="Times New Roman" w:hAnsi="Times New Roman" w:cs="Times New Roman"/>
          <w:sz w:val="24"/>
          <w:szCs w:val="24"/>
        </w:rPr>
        <w:t xml:space="preserve">conclusions as to the comparability of the processes, strategies, evidentiary standards, factors, and sources identified above within each </w:t>
      </w:r>
      <w:r w:rsidRPr="00DA7C0F" w:rsidR="00F90B47">
        <w:rPr>
          <w:rFonts w:ascii="Times New Roman" w:hAnsi="Times New Roman" w:cs="Times New Roman"/>
          <w:sz w:val="24"/>
          <w:szCs w:val="24"/>
        </w:rPr>
        <w:t xml:space="preserve">affected </w:t>
      </w:r>
      <w:r w:rsidRPr="00DA7C0F">
        <w:rPr>
          <w:rFonts w:ascii="Times New Roman" w:hAnsi="Times New Roman" w:cs="Times New Roman"/>
          <w:sz w:val="24"/>
          <w:szCs w:val="24"/>
        </w:rPr>
        <w:t>classification, and their relative stringency</w:t>
      </w:r>
      <w:r w:rsidRPr="00DA7C0F" w:rsidR="005C4BCC">
        <w:rPr>
          <w:rFonts w:ascii="Times New Roman" w:hAnsi="Times New Roman" w:cs="Times New Roman"/>
          <w:sz w:val="24"/>
          <w:szCs w:val="24"/>
        </w:rPr>
        <w:t>,</w:t>
      </w:r>
      <w:r w:rsidRPr="00DA7C0F">
        <w:rPr>
          <w:rFonts w:ascii="Times New Roman" w:hAnsi="Times New Roman" w:cs="Times New Roman"/>
          <w:sz w:val="24"/>
          <w:szCs w:val="24"/>
        </w:rPr>
        <w:t xml:space="preserve"> both as applied and </w:t>
      </w:r>
      <w:r w:rsidRPr="00DA7C0F" w:rsidR="00D331ED">
        <w:rPr>
          <w:rFonts w:ascii="Times New Roman" w:hAnsi="Times New Roman" w:cs="Times New Roman"/>
          <w:sz w:val="24"/>
          <w:szCs w:val="24"/>
        </w:rPr>
        <w:t>as written</w:t>
      </w:r>
      <w:r w:rsidRPr="00DA7C0F" w:rsidR="00EE26F3">
        <w:rPr>
          <w:rFonts w:ascii="Times New Roman" w:hAnsi="Times New Roman" w:cs="Times New Roman"/>
          <w:sz w:val="24"/>
          <w:szCs w:val="24"/>
        </w:rPr>
        <w:t xml:space="preserve">. </w:t>
      </w:r>
      <w:r w:rsidRPr="00DA7C0F" w:rsidR="004A717B">
        <w:rPr>
          <w:rFonts w:ascii="Times New Roman" w:hAnsi="Times New Roman" w:cs="Times New Roman"/>
          <w:sz w:val="24"/>
          <w:szCs w:val="24"/>
        </w:rPr>
        <w:t xml:space="preserve"> </w:t>
      </w:r>
      <w:r w:rsidRPr="00DA7C0F" w:rsidR="00EE26F3">
        <w:rPr>
          <w:rFonts w:ascii="Times New Roman" w:hAnsi="Times New Roman" w:cs="Times New Roman"/>
          <w:sz w:val="24"/>
          <w:szCs w:val="24"/>
        </w:rPr>
        <w:t xml:space="preserve">This discussion should include citations to </w:t>
      </w:r>
      <w:r w:rsidRPr="00DA7C0F" w:rsidR="00F90B47">
        <w:rPr>
          <w:rFonts w:ascii="Times New Roman" w:hAnsi="Times New Roman" w:cs="Times New Roman"/>
          <w:sz w:val="24"/>
          <w:szCs w:val="24"/>
        </w:rPr>
        <w:t xml:space="preserve">any </w:t>
      </w:r>
      <w:r w:rsidRPr="00DA7C0F" w:rsidR="00EE26F3">
        <w:rPr>
          <w:rFonts w:ascii="Times New Roman" w:hAnsi="Times New Roman" w:cs="Times New Roman"/>
          <w:sz w:val="24"/>
          <w:szCs w:val="24"/>
        </w:rPr>
        <w:t>specific evidence considered and any results of analyses indicating that the plan or coverage is or is not in compliance with MHPAEA.</w:t>
      </w:r>
    </w:p>
    <w:p w:rsidRPr="00F533F5" w:rsidR="00E94968" w:rsidP="007C43CD" w:rsidRDefault="00E94968" w14:paraId="5740E4A0" w14:textId="003BE43C">
      <w:pPr>
        <w:pStyle w:val="ListParagraph"/>
        <w:spacing w:after="160" w:line="259" w:lineRule="auto"/>
      </w:pPr>
    </w:p>
    <w:p w:rsidRPr="00496F32" w:rsidR="00E94968" w:rsidP="00776DA0" w:rsidRDefault="00E94968" w14:paraId="05E7B753" w14:textId="02391E02">
      <w:pPr>
        <w:pStyle w:val="ListParagraph"/>
        <w:numPr>
          <w:ilvl w:val="0"/>
          <w:numId w:val="27"/>
        </w:numPr>
        <w:rPr>
          <w:rFonts w:ascii="Times New Roman" w:hAnsi="Times New Roman" w:cs="Times New Roman"/>
          <w:sz w:val="24"/>
          <w:szCs w:val="24"/>
        </w:rPr>
      </w:pPr>
      <w:r w:rsidRPr="009E6992">
        <w:rPr>
          <w:rFonts w:ascii="Times New Roman" w:hAnsi="Times New Roman" w:cs="Times New Roman"/>
          <w:sz w:val="24"/>
          <w:szCs w:val="24"/>
        </w:rPr>
        <w:t>The</w:t>
      </w:r>
      <w:r w:rsidRPr="009E6992">
        <w:rPr>
          <w:rFonts w:ascii="Times New Roman" w:hAnsi="Times New Roman"/>
          <w:sz w:val="24"/>
        </w:rPr>
        <w:t xml:space="preserve"> date of the analyses and the name, title, and position of the person</w:t>
      </w:r>
      <w:r w:rsidRPr="009E6992">
        <w:rPr>
          <w:rFonts w:ascii="Times New Roman" w:hAnsi="Times New Roman" w:cs="Times New Roman"/>
          <w:sz w:val="24"/>
          <w:szCs w:val="24"/>
        </w:rPr>
        <w:t xml:space="preserve"> or persons</w:t>
      </w:r>
      <w:r w:rsidRPr="009E6992">
        <w:rPr>
          <w:rFonts w:ascii="Times New Roman" w:hAnsi="Times New Roman"/>
          <w:sz w:val="24"/>
        </w:rPr>
        <w:t xml:space="preserve"> who performed or participated in the comparative analyses.</w:t>
      </w:r>
      <w:r w:rsidR="00775F85">
        <w:rPr>
          <w:rStyle w:val="FootnoteReference"/>
          <w:rFonts w:ascii="Times New Roman" w:hAnsi="Times New Roman"/>
          <w:sz w:val="24"/>
        </w:rPr>
        <w:footnoteReference w:id="9"/>
      </w:r>
    </w:p>
    <w:p w:rsidRPr="002633E6" w:rsidR="00B54E6B" w:rsidP="00F05484" w:rsidRDefault="004A5F9F" w14:paraId="4079B45E" w14:textId="1F13D15C">
      <w:pPr>
        <w:rPr>
          <w:rFonts w:ascii="Times New Roman" w:hAnsi="Times New Roman" w:cs="Times New Roman"/>
          <w:b/>
          <w:bCs/>
          <w:sz w:val="24"/>
          <w:szCs w:val="24"/>
        </w:rPr>
      </w:pPr>
      <w:r w:rsidRPr="002633E6">
        <w:rPr>
          <w:rFonts w:ascii="Times New Roman" w:hAnsi="Times New Roman" w:cs="Times New Roman"/>
          <w:b/>
          <w:bCs/>
          <w:sz w:val="24"/>
          <w:szCs w:val="24"/>
        </w:rPr>
        <w:t>Q</w:t>
      </w:r>
      <w:r>
        <w:rPr>
          <w:rFonts w:ascii="Times New Roman" w:hAnsi="Times New Roman" w:cs="Times New Roman"/>
          <w:b/>
          <w:bCs/>
          <w:sz w:val="24"/>
          <w:szCs w:val="24"/>
        </w:rPr>
        <w:t>3</w:t>
      </w:r>
      <w:r w:rsidR="00F05484">
        <w:rPr>
          <w:rFonts w:ascii="Times New Roman" w:hAnsi="Times New Roman" w:cs="Times New Roman"/>
          <w:b/>
          <w:bCs/>
          <w:sz w:val="24"/>
          <w:szCs w:val="24"/>
        </w:rPr>
        <w:t>:</w:t>
      </w:r>
      <w:r w:rsidRPr="002633E6" w:rsidR="00B54E6B">
        <w:rPr>
          <w:rFonts w:ascii="Times New Roman" w:hAnsi="Times New Roman" w:cs="Times New Roman"/>
          <w:b/>
          <w:bCs/>
          <w:sz w:val="24"/>
          <w:szCs w:val="24"/>
        </w:rPr>
        <w:t xml:space="preserve">  What are example</w:t>
      </w:r>
      <w:r w:rsidR="001672CE">
        <w:rPr>
          <w:rFonts w:ascii="Times New Roman" w:hAnsi="Times New Roman" w:cs="Times New Roman"/>
          <w:b/>
          <w:bCs/>
          <w:sz w:val="24"/>
          <w:szCs w:val="24"/>
        </w:rPr>
        <w:t>s of</w:t>
      </w:r>
      <w:r w:rsidRPr="002633E6" w:rsidR="00AD0DD1">
        <w:rPr>
          <w:rFonts w:ascii="Times New Roman" w:hAnsi="Times New Roman" w:cs="Times New Roman"/>
          <w:b/>
          <w:bCs/>
          <w:sz w:val="24"/>
          <w:szCs w:val="24"/>
        </w:rPr>
        <w:t xml:space="preserve"> reasons why the </w:t>
      </w:r>
      <w:r w:rsidRPr="002633E6" w:rsidR="00B54E6B">
        <w:rPr>
          <w:rFonts w:ascii="Times New Roman" w:hAnsi="Times New Roman" w:cs="Times New Roman"/>
          <w:b/>
          <w:bCs/>
          <w:sz w:val="24"/>
          <w:szCs w:val="24"/>
        </w:rPr>
        <w:t>Departments</w:t>
      </w:r>
      <w:r w:rsidRPr="002633E6" w:rsidR="00AD0DD1">
        <w:rPr>
          <w:rFonts w:ascii="Times New Roman" w:hAnsi="Times New Roman" w:cs="Times New Roman"/>
          <w:b/>
          <w:bCs/>
          <w:sz w:val="24"/>
          <w:szCs w:val="24"/>
        </w:rPr>
        <w:t xml:space="preserve"> might conclude that documentation of comparative analyses of NQTLs </w:t>
      </w:r>
      <w:r w:rsidR="00D331ED">
        <w:rPr>
          <w:rFonts w:ascii="Times New Roman" w:hAnsi="Times New Roman" w:cs="Times New Roman"/>
          <w:b/>
          <w:bCs/>
          <w:sz w:val="24"/>
          <w:szCs w:val="24"/>
        </w:rPr>
        <w:t>is</w:t>
      </w:r>
      <w:r w:rsidRPr="002633E6" w:rsidR="00AD0DD1">
        <w:rPr>
          <w:rFonts w:ascii="Times New Roman" w:hAnsi="Times New Roman" w:cs="Times New Roman"/>
          <w:b/>
          <w:bCs/>
          <w:sz w:val="24"/>
          <w:szCs w:val="24"/>
        </w:rPr>
        <w:t xml:space="preserve"> insufficient</w:t>
      </w:r>
      <w:r w:rsidR="00F71EDB">
        <w:rPr>
          <w:rFonts w:ascii="Times New Roman" w:hAnsi="Times New Roman" w:cs="Times New Roman"/>
          <w:b/>
          <w:bCs/>
          <w:sz w:val="24"/>
          <w:szCs w:val="24"/>
        </w:rPr>
        <w:t>ly specific and detailed</w:t>
      </w:r>
      <w:r w:rsidRPr="002633E6" w:rsidR="00B54E6B">
        <w:rPr>
          <w:rFonts w:ascii="Times New Roman" w:hAnsi="Times New Roman" w:cs="Times New Roman"/>
          <w:b/>
          <w:bCs/>
          <w:sz w:val="24"/>
          <w:szCs w:val="24"/>
        </w:rPr>
        <w:t>?</w:t>
      </w:r>
    </w:p>
    <w:p w:rsidR="004A5F9F" w:rsidP="002633E6" w:rsidRDefault="00B54E6B" w14:paraId="68C657B2" w14:textId="42EABF33">
      <w:pPr>
        <w:rPr>
          <w:rFonts w:ascii="Times New Roman" w:hAnsi="Times New Roman" w:cs="Times New Roman"/>
          <w:sz w:val="24"/>
          <w:szCs w:val="24"/>
        </w:rPr>
      </w:pPr>
      <w:r w:rsidRPr="002633E6">
        <w:rPr>
          <w:rFonts w:ascii="Times New Roman" w:hAnsi="Times New Roman" w:cs="Times New Roman"/>
          <w:sz w:val="24"/>
          <w:szCs w:val="24"/>
        </w:rPr>
        <w:t xml:space="preserve">As noted above, </w:t>
      </w:r>
      <w:r w:rsidRPr="002633E6" w:rsidR="00AD0DD1">
        <w:rPr>
          <w:rFonts w:ascii="Times New Roman" w:hAnsi="Times New Roman" w:cs="Times New Roman"/>
          <w:sz w:val="24"/>
          <w:szCs w:val="24"/>
        </w:rPr>
        <w:t xml:space="preserve">a general statement of compliance, coupled with a conclusory reference to broadly stated processes, strategies, </w:t>
      </w:r>
      <w:r w:rsidRPr="00E054C1" w:rsidR="00E054C1">
        <w:rPr>
          <w:rFonts w:ascii="Times New Roman" w:hAnsi="Times New Roman" w:cs="Times New Roman"/>
          <w:sz w:val="24"/>
          <w:szCs w:val="24"/>
        </w:rPr>
        <w:t xml:space="preserve">standards, or other factors </w:t>
      </w:r>
      <w:r w:rsidR="00C14CE0">
        <w:rPr>
          <w:rFonts w:ascii="Times New Roman" w:hAnsi="Times New Roman" w:cs="Times New Roman"/>
          <w:sz w:val="24"/>
          <w:szCs w:val="24"/>
        </w:rPr>
        <w:t>is not</w:t>
      </w:r>
      <w:r w:rsidRPr="002633E6" w:rsidR="00AD0DD1">
        <w:rPr>
          <w:rFonts w:ascii="Times New Roman" w:hAnsi="Times New Roman" w:cs="Times New Roman"/>
          <w:sz w:val="24"/>
          <w:szCs w:val="24"/>
        </w:rPr>
        <w:t xml:space="preserve"> sufficient.  </w:t>
      </w:r>
      <w:r w:rsidRPr="002633E6">
        <w:rPr>
          <w:rFonts w:ascii="Times New Roman" w:hAnsi="Times New Roman" w:cs="Times New Roman"/>
          <w:sz w:val="24"/>
          <w:szCs w:val="24"/>
        </w:rPr>
        <w:t>Accordingly, c</w:t>
      </w:r>
      <w:r w:rsidRPr="002633E6" w:rsidR="00124477">
        <w:rPr>
          <w:rFonts w:ascii="Times New Roman" w:hAnsi="Times New Roman" w:cs="Times New Roman"/>
          <w:sz w:val="24"/>
          <w:szCs w:val="24"/>
        </w:rPr>
        <w:t>omparative analys</w:t>
      </w:r>
      <w:r w:rsidRPr="002633E6">
        <w:rPr>
          <w:rFonts w:ascii="Times New Roman" w:hAnsi="Times New Roman" w:cs="Times New Roman"/>
          <w:sz w:val="24"/>
          <w:szCs w:val="24"/>
        </w:rPr>
        <w:t>e</w:t>
      </w:r>
      <w:r w:rsidRPr="002633E6" w:rsidR="00124477">
        <w:rPr>
          <w:rFonts w:ascii="Times New Roman" w:hAnsi="Times New Roman" w:cs="Times New Roman"/>
          <w:sz w:val="24"/>
          <w:szCs w:val="24"/>
        </w:rPr>
        <w:t xml:space="preserve">s </w:t>
      </w:r>
      <w:r w:rsidR="00C14CE0">
        <w:rPr>
          <w:rFonts w:ascii="Times New Roman" w:hAnsi="Times New Roman" w:cs="Times New Roman"/>
          <w:sz w:val="24"/>
          <w:szCs w:val="24"/>
        </w:rPr>
        <w:t>that</w:t>
      </w:r>
      <w:r w:rsidRPr="002633E6" w:rsidR="00124477">
        <w:rPr>
          <w:rFonts w:ascii="Times New Roman" w:hAnsi="Times New Roman" w:cs="Times New Roman"/>
          <w:sz w:val="24"/>
          <w:szCs w:val="24"/>
        </w:rPr>
        <w:t xml:space="preserve"> consist of</w:t>
      </w:r>
      <w:r w:rsidRPr="002633E6" w:rsidR="00AD0DD1">
        <w:rPr>
          <w:rFonts w:ascii="Times New Roman" w:hAnsi="Times New Roman" w:cs="Times New Roman"/>
          <w:sz w:val="24"/>
          <w:szCs w:val="24"/>
        </w:rPr>
        <w:t xml:space="preserve"> conclusory or generalized statements without specific supporting evidence and detailed explanations or a m</w:t>
      </w:r>
      <w:r w:rsidRPr="002633E6" w:rsidR="0075319F">
        <w:rPr>
          <w:rFonts w:ascii="Times New Roman" w:hAnsi="Times New Roman" w:cs="Times New Roman"/>
          <w:sz w:val="24"/>
          <w:szCs w:val="24"/>
        </w:rPr>
        <w:t>ere production of a</w:t>
      </w:r>
      <w:r w:rsidRPr="002633E6" w:rsidR="00124477">
        <w:rPr>
          <w:rFonts w:ascii="Times New Roman" w:hAnsi="Times New Roman" w:cs="Times New Roman"/>
          <w:sz w:val="24"/>
          <w:szCs w:val="24"/>
        </w:rPr>
        <w:t xml:space="preserve"> large volume of documents without a clear explanation o</w:t>
      </w:r>
      <w:r w:rsidR="00D43288">
        <w:rPr>
          <w:rFonts w:ascii="Times New Roman" w:hAnsi="Times New Roman" w:cs="Times New Roman"/>
          <w:sz w:val="24"/>
          <w:szCs w:val="24"/>
        </w:rPr>
        <w:t>f</w:t>
      </w:r>
      <w:r w:rsidRPr="002633E6" w:rsidR="00124477">
        <w:rPr>
          <w:rFonts w:ascii="Times New Roman" w:hAnsi="Times New Roman" w:cs="Times New Roman"/>
          <w:sz w:val="24"/>
          <w:szCs w:val="24"/>
        </w:rPr>
        <w:t xml:space="preserve"> how and why each document is relevant to the comparative analys</w:t>
      </w:r>
      <w:r w:rsidR="00C76A08">
        <w:rPr>
          <w:rFonts w:ascii="Times New Roman" w:hAnsi="Times New Roman" w:cs="Times New Roman"/>
          <w:sz w:val="24"/>
          <w:szCs w:val="24"/>
        </w:rPr>
        <w:t>e</w:t>
      </w:r>
      <w:r w:rsidRPr="002633E6" w:rsidR="00124477">
        <w:rPr>
          <w:rFonts w:ascii="Times New Roman" w:hAnsi="Times New Roman" w:cs="Times New Roman"/>
          <w:sz w:val="24"/>
          <w:szCs w:val="24"/>
        </w:rPr>
        <w:t>s</w:t>
      </w:r>
      <w:r w:rsidR="00C14CE0">
        <w:rPr>
          <w:rFonts w:ascii="Times New Roman" w:hAnsi="Times New Roman" w:cs="Times New Roman"/>
          <w:sz w:val="24"/>
          <w:szCs w:val="24"/>
        </w:rPr>
        <w:t xml:space="preserve"> </w:t>
      </w:r>
      <w:r w:rsidR="00F315FE">
        <w:rPr>
          <w:rFonts w:ascii="Times New Roman" w:hAnsi="Times New Roman" w:cs="Times New Roman"/>
          <w:sz w:val="24"/>
          <w:szCs w:val="24"/>
        </w:rPr>
        <w:t>are</w:t>
      </w:r>
      <w:r w:rsidR="00C14CE0">
        <w:rPr>
          <w:rFonts w:ascii="Times New Roman" w:hAnsi="Times New Roman" w:cs="Times New Roman"/>
          <w:sz w:val="24"/>
          <w:szCs w:val="24"/>
        </w:rPr>
        <w:t xml:space="preserve"> insufficient</w:t>
      </w:r>
      <w:r w:rsidRPr="002633E6" w:rsidR="000137BA">
        <w:rPr>
          <w:rFonts w:ascii="Times New Roman" w:hAnsi="Times New Roman" w:cs="Times New Roman"/>
          <w:sz w:val="24"/>
          <w:szCs w:val="24"/>
        </w:rPr>
        <w:t>.</w:t>
      </w:r>
      <w:r w:rsidRPr="002633E6" w:rsidR="003C46F2">
        <w:rPr>
          <w:rFonts w:ascii="Times New Roman" w:hAnsi="Times New Roman" w:cs="Times New Roman"/>
          <w:sz w:val="24"/>
          <w:szCs w:val="24"/>
        </w:rPr>
        <w:t xml:space="preserve">  </w:t>
      </w:r>
      <w:r w:rsidR="004A5F9F">
        <w:rPr>
          <w:rFonts w:ascii="Times New Roman" w:hAnsi="Times New Roman" w:cs="Times New Roman"/>
          <w:sz w:val="24"/>
          <w:szCs w:val="24"/>
        </w:rPr>
        <w:t xml:space="preserve">Analyses that are sufficient </w:t>
      </w:r>
      <w:r w:rsidR="00FA0F64">
        <w:rPr>
          <w:rFonts w:ascii="Times New Roman" w:hAnsi="Times New Roman" w:cs="Times New Roman"/>
          <w:sz w:val="24"/>
          <w:szCs w:val="24"/>
        </w:rPr>
        <w:t>include</w:t>
      </w:r>
      <w:r w:rsidR="004A5F9F">
        <w:rPr>
          <w:rFonts w:ascii="Times New Roman" w:hAnsi="Times New Roman" w:cs="Times New Roman"/>
          <w:sz w:val="24"/>
          <w:szCs w:val="24"/>
        </w:rPr>
        <w:t xml:space="preserve"> all the elements set forth in the response to Q2</w:t>
      </w:r>
      <w:r w:rsidRPr="002633E6" w:rsidR="00E054C1">
        <w:rPr>
          <w:rFonts w:ascii="Times New Roman" w:hAnsi="Times New Roman" w:cs="Times New Roman"/>
          <w:sz w:val="24"/>
          <w:szCs w:val="24"/>
        </w:rPr>
        <w:t>.</w:t>
      </w:r>
      <w:r w:rsidR="004A5F9F">
        <w:rPr>
          <w:rFonts w:ascii="Times New Roman" w:hAnsi="Times New Roman" w:cs="Times New Roman"/>
          <w:sz w:val="24"/>
          <w:szCs w:val="24"/>
        </w:rPr>
        <w:t xml:space="preserve"> </w:t>
      </w:r>
    </w:p>
    <w:p w:rsidRPr="00124477" w:rsidR="0001287B" w:rsidP="0001287B" w:rsidRDefault="000E2676" w14:paraId="3CFB9C2C" w14:textId="079E48E6">
      <w:pPr>
        <w:rPr>
          <w:rFonts w:ascii="Times New Roman" w:hAnsi="Times New Roman" w:cs="Times New Roman"/>
          <w:color w:val="FF0000"/>
          <w:sz w:val="24"/>
          <w:szCs w:val="24"/>
        </w:rPr>
      </w:pPr>
      <w:r>
        <w:rPr>
          <w:rFonts w:ascii="Times New Roman" w:hAnsi="Times New Roman" w:cs="Times New Roman"/>
          <w:sz w:val="24"/>
          <w:szCs w:val="24"/>
        </w:rPr>
        <w:t xml:space="preserve">In </w:t>
      </w:r>
      <w:r w:rsidR="004A5559">
        <w:rPr>
          <w:rFonts w:ascii="Times New Roman" w:hAnsi="Times New Roman" w:cs="Times New Roman"/>
          <w:sz w:val="24"/>
          <w:szCs w:val="24"/>
        </w:rPr>
        <w:t>past investigat</w:t>
      </w:r>
      <w:r>
        <w:rPr>
          <w:rFonts w:ascii="Times New Roman" w:hAnsi="Times New Roman" w:cs="Times New Roman"/>
          <w:sz w:val="24"/>
          <w:szCs w:val="24"/>
        </w:rPr>
        <w:t>ions</w:t>
      </w:r>
      <w:r w:rsidR="0001287B">
        <w:rPr>
          <w:rFonts w:ascii="Times New Roman" w:hAnsi="Times New Roman" w:cs="Times New Roman"/>
          <w:sz w:val="24"/>
          <w:szCs w:val="24"/>
        </w:rPr>
        <w:t xml:space="preserve"> </w:t>
      </w:r>
      <w:r w:rsidR="004A5559">
        <w:rPr>
          <w:rFonts w:ascii="Times New Roman" w:hAnsi="Times New Roman" w:cs="Times New Roman"/>
          <w:sz w:val="24"/>
          <w:szCs w:val="24"/>
        </w:rPr>
        <w:t>relating to</w:t>
      </w:r>
      <w:r w:rsidR="0001287B">
        <w:rPr>
          <w:rFonts w:ascii="Times New Roman" w:hAnsi="Times New Roman" w:cs="Times New Roman"/>
          <w:sz w:val="24"/>
          <w:szCs w:val="24"/>
        </w:rPr>
        <w:t xml:space="preserve"> NQTL</w:t>
      </w:r>
      <w:r w:rsidR="004A5559">
        <w:rPr>
          <w:rFonts w:ascii="Times New Roman" w:hAnsi="Times New Roman" w:cs="Times New Roman"/>
          <w:sz w:val="24"/>
          <w:szCs w:val="24"/>
        </w:rPr>
        <w:t>s</w:t>
      </w:r>
      <w:r w:rsidR="0001287B">
        <w:rPr>
          <w:rFonts w:ascii="Times New Roman" w:hAnsi="Times New Roman" w:cs="Times New Roman"/>
          <w:sz w:val="24"/>
          <w:szCs w:val="24"/>
        </w:rPr>
        <w:t xml:space="preserve">, </w:t>
      </w:r>
      <w:r>
        <w:rPr>
          <w:rFonts w:ascii="Times New Roman" w:hAnsi="Times New Roman" w:cs="Times New Roman"/>
          <w:sz w:val="24"/>
          <w:szCs w:val="24"/>
        </w:rPr>
        <w:t xml:space="preserve">the Departments have observed the following practices and procedures, which </w:t>
      </w:r>
      <w:r w:rsidR="0001287B">
        <w:rPr>
          <w:rFonts w:ascii="Times New Roman" w:hAnsi="Times New Roman" w:cs="Times New Roman"/>
          <w:sz w:val="24"/>
          <w:szCs w:val="24"/>
        </w:rPr>
        <w:t xml:space="preserve">plans and issuers should </w:t>
      </w:r>
      <w:r w:rsidRPr="007C43CD" w:rsidR="0001287B">
        <w:rPr>
          <w:rFonts w:ascii="Times New Roman" w:hAnsi="Times New Roman" w:cs="Times New Roman"/>
          <w:i/>
          <w:sz w:val="24"/>
          <w:szCs w:val="24"/>
        </w:rPr>
        <w:t>avoid</w:t>
      </w:r>
      <w:r w:rsidR="0001287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01287B">
        <w:rPr>
          <w:rFonts w:ascii="Times New Roman" w:hAnsi="Times New Roman" w:cs="Times New Roman"/>
          <w:sz w:val="24"/>
          <w:szCs w:val="24"/>
        </w:rPr>
        <w:t xml:space="preserve">responding to requests for </w:t>
      </w:r>
      <w:r w:rsidR="007E1126">
        <w:rPr>
          <w:rFonts w:ascii="Times New Roman" w:hAnsi="Times New Roman" w:cs="Times New Roman"/>
          <w:sz w:val="24"/>
          <w:szCs w:val="24"/>
        </w:rPr>
        <w:t xml:space="preserve">comparative </w:t>
      </w:r>
      <w:r w:rsidR="0001287B">
        <w:rPr>
          <w:rFonts w:ascii="Times New Roman" w:hAnsi="Times New Roman" w:cs="Times New Roman"/>
          <w:sz w:val="24"/>
          <w:szCs w:val="24"/>
        </w:rPr>
        <w:t xml:space="preserve">analyses </w:t>
      </w:r>
      <w:r>
        <w:rPr>
          <w:rFonts w:ascii="Times New Roman" w:hAnsi="Times New Roman" w:cs="Times New Roman"/>
          <w:sz w:val="24"/>
          <w:szCs w:val="24"/>
        </w:rPr>
        <w:t>because they</w:t>
      </w:r>
      <w:r w:rsidR="0001287B">
        <w:rPr>
          <w:rFonts w:ascii="Times New Roman" w:hAnsi="Times New Roman" w:cs="Times New Roman"/>
          <w:sz w:val="24"/>
          <w:szCs w:val="24"/>
        </w:rPr>
        <w:t xml:space="preserve"> </w:t>
      </w:r>
      <w:r w:rsidR="004A5559">
        <w:rPr>
          <w:rFonts w:ascii="Times New Roman" w:hAnsi="Times New Roman" w:cs="Times New Roman"/>
          <w:sz w:val="24"/>
          <w:szCs w:val="24"/>
        </w:rPr>
        <w:t>are</w:t>
      </w:r>
      <w:r w:rsidR="0001287B">
        <w:rPr>
          <w:rFonts w:ascii="Times New Roman" w:hAnsi="Times New Roman" w:cs="Times New Roman"/>
          <w:sz w:val="24"/>
          <w:szCs w:val="24"/>
        </w:rPr>
        <w:t xml:space="preserve"> </w:t>
      </w:r>
      <w:r>
        <w:rPr>
          <w:rFonts w:ascii="Times New Roman" w:hAnsi="Times New Roman" w:cs="Times New Roman"/>
          <w:sz w:val="24"/>
          <w:szCs w:val="24"/>
        </w:rPr>
        <w:t>in</w:t>
      </w:r>
      <w:r w:rsidR="0001287B">
        <w:rPr>
          <w:rFonts w:ascii="Times New Roman" w:hAnsi="Times New Roman" w:cs="Times New Roman"/>
          <w:sz w:val="24"/>
          <w:szCs w:val="24"/>
        </w:rPr>
        <w:t>sufficient</w:t>
      </w:r>
      <w:r w:rsidR="00D43288">
        <w:rPr>
          <w:rFonts w:ascii="Times New Roman" w:hAnsi="Times New Roman" w:cs="Times New Roman"/>
          <w:sz w:val="24"/>
          <w:szCs w:val="24"/>
        </w:rPr>
        <w:t>:</w:t>
      </w:r>
      <w:r w:rsidR="0001287B">
        <w:rPr>
          <w:rFonts w:ascii="Times New Roman" w:hAnsi="Times New Roman" w:cs="Times New Roman"/>
          <w:sz w:val="24"/>
          <w:szCs w:val="24"/>
        </w:rPr>
        <w:t xml:space="preserve"> </w:t>
      </w:r>
    </w:p>
    <w:p w:rsidRPr="00E84D22" w:rsidR="0001287B" w:rsidRDefault="0001287B" w14:paraId="1BA3100A" w14:textId="451FE836">
      <w:pPr>
        <w:pStyle w:val="ListParagraph"/>
        <w:numPr>
          <w:ilvl w:val="0"/>
          <w:numId w:val="17"/>
        </w:numPr>
        <w:spacing w:after="160" w:line="259" w:lineRule="auto"/>
        <w:rPr>
          <w:rFonts w:ascii="Times New Roman" w:hAnsi="Times New Roman"/>
          <w:sz w:val="24"/>
        </w:rPr>
      </w:pPr>
      <w:r w:rsidRPr="009E6992">
        <w:rPr>
          <w:rFonts w:ascii="Times New Roman" w:hAnsi="Times New Roman"/>
          <w:sz w:val="24"/>
        </w:rPr>
        <w:t>Production of a large volume of documents without a clear explanation o</w:t>
      </w:r>
      <w:r w:rsidR="006F42BF">
        <w:rPr>
          <w:rFonts w:ascii="Times New Roman" w:hAnsi="Times New Roman"/>
          <w:sz w:val="24"/>
        </w:rPr>
        <w:t>f</w:t>
      </w:r>
      <w:r w:rsidRPr="009E6992">
        <w:rPr>
          <w:rFonts w:ascii="Times New Roman" w:hAnsi="Times New Roman"/>
          <w:sz w:val="24"/>
        </w:rPr>
        <w:t xml:space="preserve"> how and why each document is relevant to the comparative analysis</w:t>
      </w:r>
      <w:r w:rsidR="00D43288">
        <w:rPr>
          <w:rFonts w:ascii="Times New Roman" w:hAnsi="Times New Roman" w:cs="Times New Roman"/>
          <w:sz w:val="24"/>
          <w:szCs w:val="24"/>
        </w:rPr>
        <w:t>;</w:t>
      </w:r>
    </w:p>
    <w:p w:rsidRPr="009E6992" w:rsidR="00E84D22" w:rsidP="007C43CD" w:rsidRDefault="00E84D22" w14:paraId="741C3927" w14:textId="77777777">
      <w:pPr>
        <w:pStyle w:val="ListParagraph"/>
        <w:spacing w:after="160" w:line="259" w:lineRule="auto"/>
        <w:rPr>
          <w:rFonts w:ascii="Times New Roman" w:hAnsi="Times New Roman"/>
          <w:sz w:val="24"/>
        </w:rPr>
      </w:pPr>
    </w:p>
    <w:p w:rsidR="0001287B" w:rsidRDefault="0001287B" w14:paraId="59AB111E" w14:textId="362F2135">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Conclusory or generalized statements</w:t>
      </w:r>
      <w:r w:rsidR="00D331ED">
        <w:rPr>
          <w:rFonts w:ascii="Times New Roman" w:hAnsi="Times New Roman" w:cs="Times New Roman"/>
          <w:sz w:val="24"/>
          <w:szCs w:val="24"/>
        </w:rPr>
        <w:t>, including mere recitations of the legal standard,</w:t>
      </w:r>
      <w:r w:rsidRPr="009E6992">
        <w:rPr>
          <w:rFonts w:ascii="Times New Roman" w:hAnsi="Times New Roman" w:cs="Times New Roman"/>
          <w:sz w:val="24"/>
          <w:szCs w:val="24"/>
        </w:rPr>
        <w:t xml:space="preserve"> without specific supporting evidence and detailed explanations</w:t>
      </w:r>
      <w:r w:rsidR="00D43288">
        <w:rPr>
          <w:rFonts w:ascii="Times New Roman" w:hAnsi="Times New Roman" w:cs="Times New Roman"/>
          <w:sz w:val="24"/>
          <w:szCs w:val="24"/>
        </w:rPr>
        <w:t>;</w:t>
      </w:r>
    </w:p>
    <w:p w:rsidRPr="009E6992" w:rsidR="00E84D22" w:rsidP="007C43CD" w:rsidRDefault="00E84D22" w14:paraId="4919CFCF" w14:textId="77777777">
      <w:pPr>
        <w:pStyle w:val="ListParagraph"/>
        <w:spacing w:after="160" w:line="259" w:lineRule="auto"/>
        <w:rPr>
          <w:rFonts w:ascii="Times New Roman" w:hAnsi="Times New Roman" w:cs="Times New Roman"/>
          <w:sz w:val="24"/>
          <w:szCs w:val="24"/>
        </w:rPr>
      </w:pPr>
    </w:p>
    <w:p w:rsidR="0001287B" w:rsidRDefault="0001287B" w14:paraId="12BCA2AA" w14:textId="1D44B1A8">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Identification of processes, strategies, sources, and factors without the required</w:t>
      </w:r>
      <w:r w:rsidR="00A32964">
        <w:rPr>
          <w:rFonts w:ascii="Times New Roman" w:hAnsi="Times New Roman" w:cs="Times New Roman"/>
          <w:sz w:val="24"/>
          <w:szCs w:val="24"/>
        </w:rPr>
        <w:t xml:space="preserve"> or clear and detailed</w:t>
      </w:r>
      <w:r w:rsidRPr="009E6992">
        <w:rPr>
          <w:rFonts w:ascii="Times New Roman" w:hAnsi="Times New Roman" w:cs="Times New Roman"/>
          <w:sz w:val="24"/>
          <w:szCs w:val="24"/>
        </w:rPr>
        <w:t xml:space="preserve"> comparative analysis;</w:t>
      </w:r>
    </w:p>
    <w:p w:rsidRPr="009E6992" w:rsidR="00E84D22" w:rsidP="007C43CD" w:rsidRDefault="00E84D22" w14:paraId="6F603167" w14:textId="77777777">
      <w:pPr>
        <w:pStyle w:val="ListParagraph"/>
        <w:spacing w:after="160" w:line="259" w:lineRule="auto"/>
        <w:rPr>
          <w:rFonts w:ascii="Times New Roman" w:hAnsi="Times New Roman" w:cs="Times New Roman"/>
          <w:sz w:val="24"/>
          <w:szCs w:val="24"/>
        </w:rPr>
      </w:pPr>
    </w:p>
    <w:p w:rsidR="0001287B" w:rsidP="001F1863" w:rsidRDefault="0001287B" w14:paraId="79C4C110" w14:textId="777C069F">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Identification of factors, evidentiary standards, and strategies without a clear explanation of how they were defined and applied in practice</w:t>
      </w:r>
      <w:r w:rsidR="00D43288">
        <w:rPr>
          <w:rFonts w:ascii="Times New Roman" w:hAnsi="Times New Roman" w:cs="Times New Roman"/>
          <w:sz w:val="24"/>
          <w:szCs w:val="24"/>
        </w:rPr>
        <w:t>;</w:t>
      </w:r>
    </w:p>
    <w:p w:rsidRPr="009E6992" w:rsidR="00E84D22" w:rsidP="007C43CD" w:rsidRDefault="00E84D22" w14:paraId="6C16EBEF" w14:textId="77777777">
      <w:pPr>
        <w:pStyle w:val="ListParagraph"/>
        <w:spacing w:after="160" w:line="259" w:lineRule="auto"/>
        <w:rPr>
          <w:rFonts w:ascii="Times New Roman" w:hAnsi="Times New Roman" w:cs="Times New Roman"/>
          <w:sz w:val="24"/>
          <w:szCs w:val="24"/>
        </w:rPr>
      </w:pPr>
    </w:p>
    <w:p w:rsidR="00E84D22" w:rsidRDefault="0001287B" w14:paraId="5592582E" w14:textId="77777777">
      <w:pPr>
        <w:pStyle w:val="ListParagraph"/>
        <w:numPr>
          <w:ilvl w:val="0"/>
          <w:numId w:val="17"/>
        </w:numPr>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Reference to factors and evidentiary standards that were defined or applied in a quantitative manner, without the precise definitions, data, and information necessary to assess their development or application</w:t>
      </w:r>
      <w:r w:rsidR="00D43288">
        <w:rPr>
          <w:rFonts w:ascii="Times New Roman" w:hAnsi="Times New Roman" w:cs="Times New Roman"/>
          <w:sz w:val="24"/>
          <w:szCs w:val="24"/>
        </w:rPr>
        <w:t>; or</w:t>
      </w:r>
    </w:p>
    <w:p w:rsidRPr="009E6992" w:rsidR="0001287B" w:rsidP="007C43CD" w:rsidRDefault="0001287B" w14:paraId="0C2F6E90" w14:textId="50BBF427">
      <w:pPr>
        <w:pStyle w:val="ListParagraph"/>
        <w:spacing w:after="160" w:line="259" w:lineRule="auto"/>
        <w:rPr>
          <w:rFonts w:ascii="Times New Roman" w:hAnsi="Times New Roman" w:cs="Times New Roman"/>
          <w:sz w:val="24"/>
          <w:szCs w:val="24"/>
        </w:rPr>
      </w:pPr>
      <w:r w:rsidRPr="009E6992">
        <w:rPr>
          <w:rFonts w:ascii="Times New Roman" w:hAnsi="Times New Roman" w:cs="Times New Roman"/>
          <w:sz w:val="24"/>
          <w:szCs w:val="24"/>
        </w:rPr>
        <w:t xml:space="preserve"> </w:t>
      </w:r>
    </w:p>
    <w:p w:rsidRPr="00496F32" w:rsidR="001672CE" w:rsidP="007C43CD" w:rsidRDefault="0001287B" w14:paraId="4D7D67D5" w14:textId="20646877">
      <w:pPr>
        <w:pStyle w:val="ListParagraph"/>
        <w:numPr>
          <w:ilvl w:val="0"/>
          <w:numId w:val="17"/>
        </w:numPr>
        <w:spacing w:after="160" w:line="259" w:lineRule="auto"/>
        <w:rPr>
          <w:rFonts w:ascii="Times New Roman" w:hAnsi="Times New Roman" w:cs="Times New Roman"/>
          <w:color w:val="FF0000"/>
          <w:sz w:val="24"/>
          <w:szCs w:val="24"/>
        </w:rPr>
      </w:pPr>
      <w:r w:rsidRPr="009E6992">
        <w:rPr>
          <w:rFonts w:ascii="Times New Roman" w:hAnsi="Times New Roman" w:cs="Times New Roman"/>
          <w:sz w:val="24"/>
          <w:szCs w:val="24"/>
        </w:rPr>
        <w:t xml:space="preserve">Analysis that is outdated due to the passage of time, </w:t>
      </w:r>
      <w:r w:rsidR="00D43288">
        <w:rPr>
          <w:rFonts w:ascii="Times New Roman" w:hAnsi="Times New Roman" w:cs="Times New Roman"/>
          <w:sz w:val="24"/>
          <w:szCs w:val="24"/>
        </w:rPr>
        <w:t xml:space="preserve">a </w:t>
      </w:r>
      <w:r w:rsidRPr="009E6992">
        <w:rPr>
          <w:rFonts w:ascii="Times New Roman" w:hAnsi="Times New Roman" w:cs="Times New Roman"/>
          <w:sz w:val="24"/>
          <w:szCs w:val="24"/>
        </w:rPr>
        <w:t xml:space="preserve">change in plan structure, or </w:t>
      </w:r>
      <w:r w:rsidR="00771598">
        <w:rPr>
          <w:rFonts w:ascii="Times New Roman" w:hAnsi="Times New Roman" w:cs="Times New Roman"/>
          <w:sz w:val="24"/>
          <w:szCs w:val="24"/>
        </w:rPr>
        <w:t xml:space="preserve">for </w:t>
      </w:r>
      <w:r w:rsidR="00574C2B">
        <w:rPr>
          <w:rFonts w:ascii="Times New Roman" w:hAnsi="Times New Roman" w:cs="Times New Roman"/>
          <w:sz w:val="24"/>
          <w:szCs w:val="24"/>
        </w:rPr>
        <w:t xml:space="preserve">any </w:t>
      </w:r>
      <w:r w:rsidRPr="009E6992">
        <w:rPr>
          <w:rFonts w:ascii="Times New Roman" w:hAnsi="Times New Roman" w:cs="Times New Roman"/>
          <w:sz w:val="24"/>
          <w:szCs w:val="24"/>
        </w:rPr>
        <w:t>other reason</w:t>
      </w:r>
      <w:r w:rsidR="00EC7DF7">
        <w:rPr>
          <w:rFonts w:ascii="Times New Roman" w:hAnsi="Times New Roman" w:cs="Times New Roman"/>
          <w:sz w:val="24"/>
          <w:szCs w:val="24"/>
        </w:rPr>
        <w:t>.</w:t>
      </w:r>
    </w:p>
    <w:p w:rsidR="000C7169" w:rsidP="00F05484" w:rsidRDefault="00955AFE" w14:paraId="5E26B750" w14:textId="2B75B819">
      <w:pPr>
        <w:rPr>
          <w:rFonts w:ascii="Times New Roman" w:hAnsi="Times New Roman" w:cs="Times New Roman"/>
          <w:b/>
          <w:sz w:val="24"/>
          <w:szCs w:val="24"/>
        </w:rPr>
      </w:pPr>
      <w:r w:rsidRPr="00DF1374">
        <w:rPr>
          <w:rFonts w:ascii="Times New Roman" w:hAnsi="Times New Roman" w:cs="Times New Roman"/>
          <w:b/>
          <w:sz w:val="24"/>
          <w:szCs w:val="24"/>
        </w:rPr>
        <w:t>Q</w:t>
      </w:r>
      <w:r w:rsidR="0001287B">
        <w:rPr>
          <w:rFonts w:ascii="Times New Roman" w:hAnsi="Times New Roman" w:cs="Times New Roman"/>
          <w:b/>
          <w:sz w:val="24"/>
          <w:szCs w:val="24"/>
        </w:rPr>
        <w:t>4</w:t>
      </w:r>
      <w:r w:rsidRPr="00DF1374" w:rsidR="000C7169">
        <w:rPr>
          <w:rFonts w:ascii="Times New Roman" w:hAnsi="Times New Roman" w:cs="Times New Roman"/>
          <w:b/>
          <w:sz w:val="24"/>
          <w:szCs w:val="24"/>
        </w:rPr>
        <w:t xml:space="preserve">:  </w:t>
      </w:r>
      <w:r w:rsidRPr="002633E6" w:rsidR="0029481B">
        <w:rPr>
          <w:rFonts w:ascii="Times New Roman" w:hAnsi="Times New Roman" w:cs="Times New Roman"/>
          <w:b/>
          <w:sz w:val="24"/>
          <w:szCs w:val="24"/>
        </w:rPr>
        <w:t>In addition to documentation of the comparative analys</w:t>
      </w:r>
      <w:r w:rsidR="00BB25DB">
        <w:rPr>
          <w:rFonts w:ascii="Times New Roman" w:hAnsi="Times New Roman" w:cs="Times New Roman"/>
          <w:b/>
          <w:sz w:val="24"/>
          <w:szCs w:val="24"/>
        </w:rPr>
        <w:t>e</w:t>
      </w:r>
      <w:r w:rsidRPr="002633E6" w:rsidR="0029481B">
        <w:rPr>
          <w:rFonts w:ascii="Times New Roman" w:hAnsi="Times New Roman" w:cs="Times New Roman"/>
          <w:b/>
          <w:sz w:val="24"/>
          <w:szCs w:val="24"/>
        </w:rPr>
        <w:t>s</w:t>
      </w:r>
      <w:r w:rsidR="0029481B">
        <w:rPr>
          <w:rFonts w:ascii="Times New Roman" w:hAnsi="Times New Roman" w:cs="Times New Roman"/>
          <w:b/>
          <w:sz w:val="24"/>
          <w:szCs w:val="24"/>
        </w:rPr>
        <w:t>, w</w:t>
      </w:r>
      <w:r w:rsidRPr="00DF1374" w:rsidR="000C7169">
        <w:rPr>
          <w:rFonts w:ascii="Times New Roman" w:hAnsi="Times New Roman" w:cs="Times New Roman"/>
          <w:b/>
          <w:sz w:val="24"/>
          <w:szCs w:val="24"/>
        </w:rPr>
        <w:t>hat types of</w:t>
      </w:r>
      <w:r w:rsidR="00362C2B">
        <w:rPr>
          <w:rFonts w:ascii="Times New Roman" w:hAnsi="Times New Roman" w:cs="Times New Roman"/>
          <w:b/>
          <w:sz w:val="24"/>
          <w:szCs w:val="24"/>
        </w:rPr>
        <w:t xml:space="preserve"> documents</w:t>
      </w:r>
      <w:r w:rsidRPr="00DF1374" w:rsidR="000C7169">
        <w:rPr>
          <w:rFonts w:ascii="Times New Roman" w:hAnsi="Times New Roman" w:cs="Times New Roman"/>
          <w:b/>
          <w:sz w:val="24"/>
          <w:szCs w:val="24"/>
        </w:rPr>
        <w:t xml:space="preserve"> should plans and issuers be prepared to make available to the Departments to support the analysi</w:t>
      </w:r>
      <w:r w:rsidR="000C7169">
        <w:rPr>
          <w:rFonts w:ascii="Times New Roman" w:hAnsi="Times New Roman" w:cs="Times New Roman"/>
          <w:b/>
          <w:sz w:val="24"/>
          <w:szCs w:val="24"/>
        </w:rPr>
        <w:t xml:space="preserve">s and conclusions reached in </w:t>
      </w:r>
      <w:r w:rsidR="00362C2B">
        <w:rPr>
          <w:rFonts w:ascii="Times New Roman" w:hAnsi="Times New Roman" w:cs="Times New Roman"/>
          <w:b/>
          <w:sz w:val="24"/>
          <w:szCs w:val="24"/>
        </w:rPr>
        <w:t>their</w:t>
      </w:r>
      <w:r w:rsidRPr="00DF1374" w:rsidR="00362C2B">
        <w:rPr>
          <w:rFonts w:ascii="Times New Roman" w:hAnsi="Times New Roman" w:cs="Times New Roman"/>
          <w:b/>
          <w:sz w:val="24"/>
          <w:szCs w:val="24"/>
        </w:rPr>
        <w:t xml:space="preserve"> </w:t>
      </w:r>
      <w:r w:rsidR="000C7169">
        <w:rPr>
          <w:rFonts w:ascii="Times New Roman" w:hAnsi="Times New Roman" w:cs="Times New Roman"/>
          <w:b/>
          <w:sz w:val="24"/>
          <w:szCs w:val="24"/>
        </w:rPr>
        <w:t>comparative analys</w:t>
      </w:r>
      <w:r w:rsidR="00BB25DB">
        <w:rPr>
          <w:rFonts w:ascii="Times New Roman" w:hAnsi="Times New Roman" w:cs="Times New Roman"/>
          <w:b/>
          <w:sz w:val="24"/>
          <w:szCs w:val="24"/>
        </w:rPr>
        <w:t>e</w:t>
      </w:r>
      <w:r w:rsidR="000C7169">
        <w:rPr>
          <w:rFonts w:ascii="Times New Roman" w:hAnsi="Times New Roman" w:cs="Times New Roman"/>
          <w:b/>
          <w:sz w:val="24"/>
          <w:szCs w:val="24"/>
        </w:rPr>
        <w:t>s of NQTLs</w:t>
      </w:r>
      <w:r w:rsidRPr="00DF1374" w:rsidR="000C7169">
        <w:rPr>
          <w:rFonts w:ascii="Times New Roman" w:hAnsi="Times New Roman" w:cs="Times New Roman"/>
          <w:b/>
          <w:sz w:val="24"/>
          <w:szCs w:val="24"/>
        </w:rPr>
        <w:t>?</w:t>
      </w:r>
    </w:p>
    <w:p w:rsidRPr="00AC2089" w:rsidR="00B86310" w:rsidP="00AC2089" w:rsidRDefault="00B86310" w14:paraId="0E53514E" w14:textId="5E5F4518">
      <w:pPr>
        <w:rPr>
          <w:rFonts w:ascii="Times New Roman" w:hAnsi="Times New Roman" w:cs="Times New Roman"/>
          <w:sz w:val="24"/>
          <w:szCs w:val="24"/>
        </w:rPr>
      </w:pPr>
      <w:r w:rsidRPr="00AC2089">
        <w:rPr>
          <w:rFonts w:ascii="Times New Roman" w:hAnsi="Times New Roman" w:cs="Times New Roman"/>
          <w:sz w:val="24"/>
          <w:szCs w:val="24"/>
        </w:rPr>
        <w:t xml:space="preserve">As specified by the </w:t>
      </w:r>
      <w:r w:rsidRPr="00AC2089" w:rsidR="00F449BA">
        <w:rPr>
          <w:rFonts w:ascii="Times New Roman" w:hAnsi="Times New Roman" w:cs="Times New Roman"/>
          <w:sz w:val="24"/>
          <w:szCs w:val="24"/>
        </w:rPr>
        <w:t xml:space="preserve">Appropriations </w:t>
      </w:r>
      <w:r w:rsidRPr="00AC2089">
        <w:rPr>
          <w:rFonts w:ascii="Times New Roman" w:hAnsi="Times New Roman" w:cs="Times New Roman"/>
          <w:sz w:val="24"/>
          <w:szCs w:val="24"/>
        </w:rPr>
        <w:t xml:space="preserve">Act, plans and issuers should </w:t>
      </w:r>
      <w:r w:rsidRPr="00AC2089" w:rsidR="00F449BA">
        <w:rPr>
          <w:rFonts w:ascii="Times New Roman" w:hAnsi="Times New Roman" w:cs="Times New Roman"/>
          <w:sz w:val="24"/>
          <w:szCs w:val="24"/>
        </w:rPr>
        <w:t xml:space="preserve">be prepared to </w:t>
      </w:r>
      <w:r w:rsidRPr="00AC2089" w:rsidR="00085DF7">
        <w:rPr>
          <w:rFonts w:ascii="Times New Roman" w:hAnsi="Times New Roman" w:cs="Times New Roman"/>
          <w:sz w:val="24"/>
          <w:szCs w:val="24"/>
        </w:rPr>
        <w:t>make available</w:t>
      </w:r>
      <w:r w:rsidRPr="00AC2089">
        <w:rPr>
          <w:rFonts w:ascii="Times New Roman" w:hAnsi="Times New Roman" w:cs="Times New Roman"/>
          <w:sz w:val="24"/>
          <w:szCs w:val="24"/>
        </w:rPr>
        <w:t xml:space="preserve"> documents </w:t>
      </w:r>
      <w:r w:rsidRPr="00AC2089" w:rsidR="00085DF7">
        <w:rPr>
          <w:rFonts w:ascii="Times New Roman" w:hAnsi="Times New Roman" w:cs="Times New Roman"/>
          <w:sz w:val="24"/>
          <w:szCs w:val="24"/>
        </w:rPr>
        <w:t xml:space="preserve">that support the analysis and conclusions of their NQTL </w:t>
      </w:r>
      <w:r w:rsidR="002D7D71">
        <w:rPr>
          <w:rFonts w:ascii="Times New Roman" w:hAnsi="Times New Roman" w:cs="Times New Roman"/>
          <w:sz w:val="24"/>
          <w:szCs w:val="24"/>
        </w:rPr>
        <w:t xml:space="preserve">comparative </w:t>
      </w:r>
      <w:r w:rsidRPr="00AC2089" w:rsidR="00085DF7">
        <w:rPr>
          <w:rFonts w:ascii="Times New Roman" w:hAnsi="Times New Roman" w:cs="Times New Roman"/>
          <w:sz w:val="24"/>
          <w:szCs w:val="24"/>
        </w:rPr>
        <w:t>analyses, in</w:t>
      </w:r>
      <w:r w:rsidR="009D1330">
        <w:rPr>
          <w:rFonts w:ascii="Times New Roman" w:hAnsi="Times New Roman" w:cs="Times New Roman"/>
          <w:sz w:val="24"/>
          <w:szCs w:val="24"/>
        </w:rPr>
        <w:t>cluding</w:t>
      </w:r>
      <w:r w:rsidRPr="00AC2089" w:rsidR="00085DF7">
        <w:rPr>
          <w:rFonts w:ascii="Times New Roman" w:hAnsi="Times New Roman" w:cs="Times New Roman"/>
          <w:sz w:val="24"/>
          <w:szCs w:val="24"/>
        </w:rPr>
        <w:t xml:space="preserve"> any documents and other information relevant to the factors used to determine the application of an NQTL and the evidentiary standards used</w:t>
      </w:r>
      <w:r w:rsidRPr="00AC2089" w:rsidR="00F449BA">
        <w:rPr>
          <w:rFonts w:ascii="Times New Roman" w:hAnsi="Times New Roman" w:cs="Times New Roman"/>
          <w:sz w:val="24"/>
          <w:szCs w:val="24"/>
        </w:rPr>
        <w:t xml:space="preserve"> to define </w:t>
      </w:r>
      <w:r w:rsidRPr="00AC2089" w:rsidR="00085DF7">
        <w:rPr>
          <w:rFonts w:ascii="Times New Roman" w:hAnsi="Times New Roman" w:cs="Times New Roman"/>
          <w:sz w:val="24"/>
          <w:szCs w:val="24"/>
        </w:rPr>
        <w:t xml:space="preserve">the factors identified. </w:t>
      </w:r>
      <w:r w:rsidR="00B050B2">
        <w:rPr>
          <w:rFonts w:ascii="Times New Roman" w:hAnsi="Times New Roman" w:cs="Times New Roman"/>
          <w:sz w:val="24"/>
          <w:szCs w:val="24"/>
        </w:rPr>
        <w:t xml:space="preserve"> </w:t>
      </w:r>
      <w:r w:rsidRPr="00AC2089" w:rsidR="00085DF7">
        <w:rPr>
          <w:rFonts w:ascii="Times New Roman" w:hAnsi="Times New Roman" w:cs="Times New Roman"/>
          <w:sz w:val="24"/>
          <w:szCs w:val="24"/>
        </w:rPr>
        <w:t xml:space="preserve">In its most recent update </w:t>
      </w:r>
      <w:r w:rsidR="00574C2B">
        <w:rPr>
          <w:rFonts w:ascii="Times New Roman" w:hAnsi="Times New Roman" w:cs="Times New Roman"/>
          <w:sz w:val="24"/>
          <w:szCs w:val="24"/>
        </w:rPr>
        <w:t>of</w:t>
      </w:r>
      <w:r w:rsidRPr="00AC2089" w:rsidR="00085DF7">
        <w:rPr>
          <w:rFonts w:ascii="Times New Roman" w:hAnsi="Times New Roman" w:cs="Times New Roman"/>
          <w:sz w:val="24"/>
          <w:szCs w:val="24"/>
        </w:rPr>
        <w:t xml:space="preserve"> the </w:t>
      </w:r>
      <w:r w:rsidR="00A70308">
        <w:rPr>
          <w:rFonts w:ascii="Times New Roman" w:hAnsi="Times New Roman" w:cs="Times New Roman"/>
          <w:sz w:val="24"/>
          <w:szCs w:val="24"/>
        </w:rPr>
        <w:t>MHPAEA S</w:t>
      </w:r>
      <w:r w:rsidRPr="00AC2089" w:rsidR="00085DF7">
        <w:rPr>
          <w:rFonts w:ascii="Times New Roman" w:hAnsi="Times New Roman" w:cs="Times New Roman"/>
          <w:sz w:val="24"/>
          <w:szCs w:val="24"/>
        </w:rPr>
        <w:t>elf</w:t>
      </w:r>
      <w:r w:rsidRPr="00AC2089" w:rsidR="00F449BA">
        <w:rPr>
          <w:rFonts w:ascii="Times New Roman" w:hAnsi="Times New Roman" w:cs="Times New Roman"/>
          <w:sz w:val="24"/>
          <w:szCs w:val="24"/>
        </w:rPr>
        <w:t>-</w:t>
      </w:r>
      <w:r w:rsidR="00A70308">
        <w:rPr>
          <w:rFonts w:ascii="Times New Roman" w:hAnsi="Times New Roman" w:cs="Times New Roman"/>
          <w:sz w:val="24"/>
          <w:szCs w:val="24"/>
        </w:rPr>
        <w:t>C</w:t>
      </w:r>
      <w:r w:rsidRPr="00AC2089" w:rsidR="00F449BA">
        <w:rPr>
          <w:rFonts w:ascii="Times New Roman" w:hAnsi="Times New Roman" w:cs="Times New Roman"/>
          <w:sz w:val="24"/>
          <w:szCs w:val="24"/>
        </w:rPr>
        <w:t xml:space="preserve">ompliance </w:t>
      </w:r>
      <w:r w:rsidR="00A70308">
        <w:rPr>
          <w:rFonts w:ascii="Times New Roman" w:hAnsi="Times New Roman" w:cs="Times New Roman"/>
          <w:sz w:val="24"/>
          <w:szCs w:val="24"/>
        </w:rPr>
        <w:t>T</w:t>
      </w:r>
      <w:r w:rsidRPr="00AC2089" w:rsidR="00F449BA">
        <w:rPr>
          <w:rFonts w:ascii="Times New Roman" w:hAnsi="Times New Roman" w:cs="Times New Roman"/>
          <w:sz w:val="24"/>
          <w:szCs w:val="24"/>
        </w:rPr>
        <w:t xml:space="preserve">ool, </w:t>
      </w:r>
      <w:r w:rsidRPr="00AC2089">
        <w:rPr>
          <w:rFonts w:ascii="Times New Roman" w:hAnsi="Times New Roman" w:cs="Times New Roman"/>
          <w:sz w:val="24"/>
          <w:szCs w:val="24"/>
        </w:rPr>
        <w:t xml:space="preserve">DOL </w:t>
      </w:r>
      <w:r w:rsidRPr="00AC2089" w:rsidR="00F449BA">
        <w:rPr>
          <w:rFonts w:ascii="Times New Roman" w:hAnsi="Times New Roman" w:cs="Times New Roman"/>
          <w:sz w:val="24"/>
          <w:szCs w:val="24"/>
        </w:rPr>
        <w:t xml:space="preserve">highlighted the </w:t>
      </w:r>
      <w:r w:rsidR="00D43288">
        <w:rPr>
          <w:rFonts w:ascii="Times New Roman" w:hAnsi="Times New Roman" w:cs="Times New Roman"/>
          <w:sz w:val="24"/>
          <w:szCs w:val="24"/>
        </w:rPr>
        <w:t xml:space="preserve">following </w:t>
      </w:r>
      <w:r w:rsidRPr="00AC2089" w:rsidR="00F449BA">
        <w:rPr>
          <w:rFonts w:ascii="Times New Roman" w:hAnsi="Times New Roman" w:cs="Times New Roman"/>
          <w:sz w:val="24"/>
          <w:szCs w:val="24"/>
        </w:rPr>
        <w:t xml:space="preserve">types of documents and relevant information that </w:t>
      </w:r>
      <w:r w:rsidR="006F42BF">
        <w:rPr>
          <w:rFonts w:ascii="Times New Roman" w:hAnsi="Times New Roman" w:cs="Times New Roman"/>
          <w:sz w:val="24"/>
          <w:szCs w:val="24"/>
        </w:rPr>
        <w:t xml:space="preserve">a </w:t>
      </w:r>
      <w:r w:rsidRPr="00AC2089" w:rsidR="00F449BA">
        <w:rPr>
          <w:rFonts w:ascii="Times New Roman" w:hAnsi="Times New Roman" w:cs="Times New Roman"/>
          <w:sz w:val="24"/>
          <w:szCs w:val="24"/>
        </w:rPr>
        <w:t>plan</w:t>
      </w:r>
      <w:r w:rsidR="006F42BF">
        <w:rPr>
          <w:rFonts w:ascii="Times New Roman" w:hAnsi="Times New Roman" w:cs="Times New Roman"/>
          <w:sz w:val="24"/>
          <w:szCs w:val="24"/>
        </w:rPr>
        <w:t xml:space="preserve"> or issuer</w:t>
      </w:r>
      <w:r w:rsidRPr="00AC2089" w:rsidR="00F449BA">
        <w:rPr>
          <w:rFonts w:ascii="Times New Roman" w:hAnsi="Times New Roman" w:cs="Times New Roman"/>
          <w:sz w:val="24"/>
          <w:szCs w:val="24"/>
        </w:rPr>
        <w:t xml:space="preserve"> should have available to support its NQTL</w:t>
      </w:r>
      <w:r w:rsidR="00B81FFE">
        <w:rPr>
          <w:rFonts w:ascii="Times New Roman" w:hAnsi="Times New Roman" w:cs="Times New Roman"/>
          <w:sz w:val="24"/>
          <w:szCs w:val="24"/>
        </w:rPr>
        <w:t xml:space="preserve"> comparative</w:t>
      </w:r>
      <w:r w:rsidRPr="00AC2089" w:rsidR="00F449BA">
        <w:rPr>
          <w:rFonts w:ascii="Times New Roman" w:hAnsi="Times New Roman" w:cs="Times New Roman"/>
          <w:sz w:val="24"/>
          <w:szCs w:val="24"/>
        </w:rPr>
        <w:t xml:space="preserve"> analyses</w:t>
      </w:r>
      <w:r w:rsidR="00DC4A8D">
        <w:rPr>
          <w:rFonts w:ascii="Times New Roman" w:hAnsi="Times New Roman" w:cs="Times New Roman"/>
          <w:sz w:val="24"/>
          <w:szCs w:val="24"/>
        </w:rPr>
        <w:t>.</w:t>
      </w:r>
      <w:r w:rsidRPr="00AC2089">
        <w:rPr>
          <w:rFonts w:ascii="Times New Roman" w:hAnsi="Times New Roman" w:cs="Times New Roman"/>
          <w:sz w:val="24"/>
          <w:szCs w:val="24"/>
        </w:rPr>
        <w:t xml:space="preserve"> </w:t>
      </w:r>
    </w:p>
    <w:p w:rsidRPr="00002865" w:rsidR="00B86310" w:rsidP="00232F7C" w:rsidRDefault="00B86310" w14:paraId="44DD171F" w14:textId="1EE02554">
      <w:pPr>
        <w:pStyle w:val="Default"/>
        <w:numPr>
          <w:ilvl w:val="0"/>
          <w:numId w:val="5"/>
        </w:numPr>
        <w:spacing w:after="162" w:line="276" w:lineRule="auto"/>
      </w:pPr>
      <w:r w:rsidRPr="00002865">
        <w:t xml:space="preserve">Records documenting NQTL processes and </w:t>
      </w:r>
      <w:r w:rsidR="007A2D02">
        <w:t xml:space="preserve">detailing </w:t>
      </w:r>
      <w:r w:rsidRPr="00002865">
        <w:t xml:space="preserve">how the NQTLs are being applied to both medical/surgical and MH/SUD benefits to ensure the plan or issuer can demonstrate compliance with the law, including any materials that may have been prepared for compliance with any applicable reporting requirements under </w:t>
      </w:r>
      <w:r w:rsidR="00F36D9E">
        <w:t>S</w:t>
      </w:r>
      <w:r w:rsidRPr="00002865">
        <w:t xml:space="preserve">tate law. </w:t>
      </w:r>
    </w:p>
    <w:p w:rsidRPr="00002865" w:rsidR="00B86310" w:rsidP="00232F7C" w:rsidRDefault="00B86310" w14:paraId="70CCCB7D" w14:textId="36E78117">
      <w:pPr>
        <w:pStyle w:val="Default"/>
        <w:numPr>
          <w:ilvl w:val="0"/>
          <w:numId w:val="5"/>
        </w:numPr>
        <w:spacing w:after="162" w:line="276" w:lineRule="auto"/>
      </w:pPr>
      <w:r w:rsidRPr="00002865">
        <w:t xml:space="preserve">Any documentation, including any guidelines, claims processing policies and procedures, or other standards that the plan or issuer has relied upon </w:t>
      </w:r>
      <w:r w:rsidR="00345C34">
        <w:t>to determine</w:t>
      </w:r>
      <w:r w:rsidRPr="00002865">
        <w:t xml:space="preserve"> </w:t>
      </w:r>
      <w:r w:rsidR="00345C34">
        <w:t>that the</w:t>
      </w:r>
      <w:r w:rsidRPr="00002865">
        <w:t xml:space="preserve"> NQTL</w:t>
      </w:r>
      <w:r w:rsidR="00345C34">
        <w:t>s</w:t>
      </w:r>
      <w:r w:rsidRPr="00002865">
        <w:t xml:space="preserve"> </w:t>
      </w:r>
      <w:r w:rsidR="00345C34">
        <w:t>apply</w:t>
      </w:r>
      <w:r w:rsidRPr="00002865">
        <w:t xml:space="preserve"> no more stringently </w:t>
      </w:r>
      <w:r w:rsidR="00345C34">
        <w:t xml:space="preserve">to MH/SUD benefits </w:t>
      </w:r>
      <w:r w:rsidRPr="00002865">
        <w:t xml:space="preserve">than to medical/surgical benefits. </w:t>
      </w:r>
      <w:r w:rsidR="0035226E">
        <w:t xml:space="preserve"> </w:t>
      </w:r>
      <w:r w:rsidRPr="00002865">
        <w:t xml:space="preserve">Plans and issuers should include any available details as to how the standards were applied, and any internal testing, review, or analysis done by the plan or issuer to support </w:t>
      </w:r>
      <w:r w:rsidR="00B050B2">
        <w:t>its</w:t>
      </w:r>
      <w:r w:rsidRPr="00002865">
        <w:t xml:space="preserve"> rationale. </w:t>
      </w:r>
    </w:p>
    <w:p w:rsidRPr="00002865" w:rsidR="00B86310" w:rsidP="00232F7C" w:rsidRDefault="00B86310" w14:paraId="7BA76255" w14:textId="77777777">
      <w:pPr>
        <w:pStyle w:val="Default"/>
        <w:numPr>
          <w:ilvl w:val="0"/>
          <w:numId w:val="5"/>
        </w:numPr>
        <w:spacing w:after="162" w:line="276" w:lineRule="auto"/>
      </w:pPr>
      <w:r w:rsidRPr="00002865">
        <w:t xml:space="preserve">Samples of covered and denied MH/SUD and medical/surgical benefit claims. </w:t>
      </w:r>
    </w:p>
    <w:p w:rsidRPr="00627C70" w:rsidR="00B86310" w:rsidP="00232F7C" w:rsidRDefault="00B86310" w14:paraId="5F7454AF" w14:textId="1140185D">
      <w:pPr>
        <w:pStyle w:val="Default"/>
        <w:numPr>
          <w:ilvl w:val="0"/>
          <w:numId w:val="5"/>
        </w:numPr>
        <w:spacing w:line="276" w:lineRule="auto"/>
        <w:rPr>
          <w:color w:val="221F1F"/>
        </w:rPr>
      </w:pPr>
      <w:r w:rsidRPr="00627C70">
        <w:rPr>
          <w:color w:val="221F1F"/>
        </w:rPr>
        <w:t xml:space="preserve">Documents related to MHPAEA compliance with respect to service providers (if a plan delegates </w:t>
      </w:r>
      <w:r w:rsidRPr="00627C70">
        <w:t>management of</w:t>
      </w:r>
      <w:r w:rsidR="00492C44">
        <w:t xml:space="preserve"> some or all</w:t>
      </w:r>
      <w:r w:rsidRPr="00627C70">
        <w:t xml:space="preserve"> MH/SUD benefits to another entity</w:t>
      </w:r>
      <w:r w:rsidRPr="00627C70">
        <w:rPr>
          <w:color w:val="221F1F"/>
        </w:rPr>
        <w:t xml:space="preserve">). </w:t>
      </w:r>
    </w:p>
    <w:p w:rsidRPr="00627C70" w:rsidR="00EC7DF7" w:rsidP="00B86310" w:rsidRDefault="00EC7DF7" w14:paraId="593479F5" w14:textId="77777777">
      <w:pPr>
        <w:pStyle w:val="Default"/>
        <w:rPr>
          <w:color w:val="221F1F"/>
        </w:rPr>
      </w:pPr>
    </w:p>
    <w:p w:rsidRPr="007D7FD6" w:rsidR="007D7FD6" w:rsidP="00DA7C0F" w:rsidRDefault="0053536E" w14:paraId="6E701DB1" w14:textId="566A2EC3">
      <w:pPr>
        <w:pStyle w:val="Default"/>
        <w:spacing w:after="200" w:line="276" w:lineRule="auto"/>
      </w:pPr>
      <w:r w:rsidRPr="00627C70">
        <w:rPr>
          <w:color w:val="221F1F"/>
        </w:rPr>
        <w:t xml:space="preserve">For example, if comparative </w:t>
      </w:r>
      <w:r w:rsidR="00972C74">
        <w:rPr>
          <w:color w:val="221F1F"/>
        </w:rPr>
        <w:t>analys</w:t>
      </w:r>
      <w:r w:rsidR="00BB25DB">
        <w:rPr>
          <w:color w:val="221F1F"/>
        </w:rPr>
        <w:t>e</w:t>
      </w:r>
      <w:r w:rsidR="00972C74">
        <w:rPr>
          <w:color w:val="221F1F"/>
        </w:rPr>
        <w:t>s</w:t>
      </w:r>
      <w:r w:rsidRPr="00627C70">
        <w:rPr>
          <w:color w:val="221F1F"/>
        </w:rPr>
        <w:t xml:space="preserve"> reference studies, testing, claims data, reports, or other considerations in defining or applying factors (such as meeting minutes or reports showing how th</w:t>
      </w:r>
      <w:r w:rsidR="0009639D">
        <w:rPr>
          <w:color w:val="221F1F"/>
        </w:rPr>
        <w:t xml:space="preserve">ose considerations </w:t>
      </w:r>
      <w:r w:rsidRPr="00627C70">
        <w:rPr>
          <w:color w:val="221F1F"/>
        </w:rPr>
        <w:t xml:space="preserve">were applied), then the plan or issuer should be prepared to provide copies of all those items. </w:t>
      </w:r>
      <w:r w:rsidR="006D2D7A">
        <w:rPr>
          <w:color w:val="auto"/>
        </w:rPr>
        <w:t xml:space="preserve"> </w:t>
      </w:r>
      <w:r w:rsidR="00EE61B2">
        <w:rPr>
          <w:color w:val="auto"/>
        </w:rPr>
        <w:t>T</w:t>
      </w:r>
      <w:r w:rsidR="006D2D7A">
        <w:rPr>
          <w:color w:val="auto"/>
        </w:rPr>
        <w:t xml:space="preserve">he </w:t>
      </w:r>
      <w:r w:rsidRPr="00E91B9C" w:rsidR="00E91B9C">
        <w:rPr>
          <w:color w:val="auto"/>
        </w:rPr>
        <w:t xml:space="preserve">precise information needed to support an NQTL analysis will vary depending on the type of NQTL and the processes, strategies, evidentiary standards, and other factors used by </w:t>
      </w:r>
      <w:r w:rsidR="00E14F4E">
        <w:rPr>
          <w:color w:val="auto"/>
        </w:rPr>
        <w:t>the</w:t>
      </w:r>
      <w:r w:rsidR="00627C70">
        <w:rPr>
          <w:color w:val="auto"/>
        </w:rPr>
        <w:t xml:space="preserve"> </w:t>
      </w:r>
      <w:r w:rsidRPr="00E91B9C" w:rsidR="00E91B9C">
        <w:rPr>
          <w:color w:val="auto"/>
        </w:rPr>
        <w:t>plan or issuer.</w:t>
      </w:r>
      <w:r w:rsidR="00E91B9C">
        <w:rPr>
          <w:color w:val="auto"/>
        </w:rPr>
        <w:t xml:space="preserve">  </w:t>
      </w:r>
    </w:p>
    <w:p w:rsidR="000C7169" w:rsidP="00F05484" w:rsidRDefault="00993843" w14:paraId="5E3001DD" w14:textId="686D78F7">
      <w:pPr>
        <w:rPr>
          <w:rFonts w:ascii="Times New Roman" w:hAnsi="Times New Roman" w:cs="Times New Roman"/>
          <w:sz w:val="24"/>
          <w:szCs w:val="24"/>
        </w:rPr>
      </w:pPr>
      <w:r>
        <w:rPr>
          <w:rFonts w:ascii="Times New Roman" w:hAnsi="Times New Roman" w:cs="Times New Roman"/>
          <w:b/>
          <w:sz w:val="24"/>
          <w:szCs w:val="24"/>
        </w:rPr>
        <w:t>Q5</w:t>
      </w:r>
      <w:r w:rsidRPr="00002865" w:rsidR="000C7169">
        <w:rPr>
          <w:rFonts w:ascii="Times New Roman" w:hAnsi="Times New Roman" w:cs="Times New Roman"/>
          <w:b/>
          <w:sz w:val="24"/>
          <w:szCs w:val="24"/>
        </w:rPr>
        <w:t>:</w:t>
      </w:r>
      <w:r w:rsidRPr="00002865" w:rsidR="000C7169">
        <w:rPr>
          <w:rFonts w:ascii="Times New Roman" w:hAnsi="Times New Roman" w:cs="Times New Roman"/>
          <w:sz w:val="24"/>
          <w:szCs w:val="24"/>
        </w:rPr>
        <w:t xml:space="preserve">  </w:t>
      </w:r>
      <w:r w:rsidR="0004447C">
        <w:rPr>
          <w:rFonts w:ascii="Times New Roman" w:hAnsi="Times New Roman" w:cs="Times New Roman"/>
          <w:b/>
          <w:sz w:val="24"/>
          <w:szCs w:val="24"/>
        </w:rPr>
        <w:t xml:space="preserve">What actions will the Departments take if </w:t>
      </w:r>
      <w:r w:rsidR="00093860">
        <w:rPr>
          <w:rFonts w:ascii="Times New Roman" w:hAnsi="Times New Roman" w:cs="Times New Roman"/>
          <w:b/>
          <w:sz w:val="24"/>
          <w:szCs w:val="24"/>
        </w:rPr>
        <w:t xml:space="preserve">they </w:t>
      </w:r>
      <w:r w:rsidR="0004447C">
        <w:rPr>
          <w:rFonts w:ascii="Times New Roman" w:hAnsi="Times New Roman" w:cs="Times New Roman"/>
          <w:b/>
          <w:sz w:val="24"/>
          <w:szCs w:val="24"/>
        </w:rPr>
        <w:t>determine that a plan or issuer has not submitted sufficient information to review comparative analyses of the design and application of NQTLs, or if the Departments conduct a review and determine that a plan or issuer is not in compliance with MHPAEA</w:t>
      </w:r>
      <w:r w:rsidRPr="00836D15" w:rsidR="000C7169">
        <w:rPr>
          <w:rFonts w:ascii="Times New Roman" w:hAnsi="Times New Roman" w:cs="Times New Roman"/>
          <w:b/>
          <w:sz w:val="24"/>
          <w:szCs w:val="24"/>
        </w:rPr>
        <w:t>?</w:t>
      </w:r>
    </w:p>
    <w:p w:rsidR="00070AFB" w:rsidP="000C7169" w:rsidRDefault="00A40AFA" w14:paraId="72C47125" w14:textId="665F8F3F">
      <w:pPr>
        <w:rPr>
          <w:rFonts w:ascii="Times New Roman" w:hAnsi="Times New Roman" w:cs="Times New Roman"/>
          <w:sz w:val="24"/>
          <w:szCs w:val="24"/>
        </w:rPr>
      </w:pPr>
      <w:r>
        <w:rPr>
          <w:rFonts w:ascii="Times New Roman" w:hAnsi="Times New Roman" w:cs="Times New Roman"/>
          <w:sz w:val="24"/>
          <w:szCs w:val="24"/>
        </w:rPr>
        <w:t>If</w:t>
      </w:r>
      <w:r w:rsidR="000C7169">
        <w:rPr>
          <w:rFonts w:ascii="Times New Roman" w:hAnsi="Times New Roman" w:cs="Times New Roman"/>
          <w:sz w:val="24"/>
          <w:szCs w:val="24"/>
        </w:rPr>
        <w:t xml:space="preserve"> the Departments </w:t>
      </w:r>
      <w:r w:rsidR="00070AFB">
        <w:rPr>
          <w:rFonts w:ascii="Times New Roman" w:hAnsi="Times New Roman" w:cs="Times New Roman"/>
          <w:sz w:val="24"/>
          <w:szCs w:val="24"/>
        </w:rPr>
        <w:t xml:space="preserve">conclude a plan or issuer has not provided sufficient information to review the comparative analyses, the Appropriations Act provides that the </w:t>
      </w:r>
      <w:r w:rsidRPr="0090308F" w:rsidR="00070AFB">
        <w:rPr>
          <w:rFonts w:ascii="Times New Roman" w:hAnsi="Times New Roman" w:cs="Times New Roman"/>
          <w:sz w:val="24"/>
          <w:szCs w:val="24"/>
        </w:rPr>
        <w:t>Departments</w:t>
      </w:r>
      <w:r w:rsidR="00070AFB">
        <w:rPr>
          <w:rFonts w:ascii="Times New Roman" w:hAnsi="Times New Roman" w:cs="Times New Roman"/>
          <w:sz w:val="24"/>
          <w:szCs w:val="24"/>
        </w:rPr>
        <w:t xml:space="preserve"> shall</w:t>
      </w:r>
      <w:r w:rsidRPr="00070AFB" w:rsidR="00070AFB">
        <w:rPr>
          <w:rFonts w:ascii="Times New Roman" w:hAnsi="Times New Roman" w:cs="Times New Roman"/>
          <w:sz w:val="24"/>
          <w:szCs w:val="24"/>
        </w:rPr>
        <w:t xml:space="preserve"> specify to the plan or issuer the information the plan or issuer must submit to be responsive to the request</w:t>
      </w:r>
      <w:r w:rsidR="00070AFB">
        <w:rPr>
          <w:rFonts w:ascii="Times New Roman" w:hAnsi="Times New Roman" w:cs="Times New Roman"/>
          <w:sz w:val="24"/>
          <w:szCs w:val="24"/>
        </w:rPr>
        <w:t>.</w:t>
      </w:r>
    </w:p>
    <w:p w:rsidRPr="006E5FFD" w:rsidR="006E5FFD" w:rsidP="006E5FFD" w:rsidRDefault="00070AFB" w14:paraId="0767F830" w14:textId="18C4CC22">
      <w:pPr>
        <w:rPr>
          <w:rFonts w:ascii="Times New Roman" w:hAnsi="Times New Roman" w:cs="Times New Roman"/>
          <w:sz w:val="24"/>
          <w:szCs w:val="24"/>
        </w:rPr>
      </w:pPr>
      <w:r>
        <w:rPr>
          <w:rFonts w:ascii="Times New Roman" w:hAnsi="Times New Roman" w:cs="Times New Roman"/>
          <w:sz w:val="24"/>
          <w:szCs w:val="24"/>
        </w:rPr>
        <w:t xml:space="preserve">In instances </w:t>
      </w:r>
      <w:r w:rsidR="00D27C55">
        <w:rPr>
          <w:rFonts w:ascii="Times New Roman" w:hAnsi="Times New Roman" w:cs="Times New Roman"/>
          <w:sz w:val="24"/>
          <w:szCs w:val="24"/>
        </w:rPr>
        <w:t>where</w:t>
      </w:r>
      <w:r>
        <w:rPr>
          <w:rFonts w:ascii="Times New Roman" w:hAnsi="Times New Roman" w:cs="Times New Roman"/>
          <w:sz w:val="24"/>
          <w:szCs w:val="24"/>
        </w:rPr>
        <w:t xml:space="preserve"> the Departments have reviewed the comparative analyses and any other materials submitted upon request from a plan or issuer and determined that the plan or issuer is not in compliance with MHPAEA, the Appropriations Act requires the plan or issuer </w:t>
      </w:r>
      <w:r w:rsidR="00760A89">
        <w:rPr>
          <w:rFonts w:ascii="Times New Roman" w:hAnsi="Times New Roman" w:cs="Times New Roman"/>
          <w:sz w:val="24"/>
          <w:szCs w:val="24"/>
        </w:rPr>
        <w:t xml:space="preserve">to specify to the </w:t>
      </w:r>
      <w:r w:rsidRPr="0090308F" w:rsidR="00760A89">
        <w:rPr>
          <w:rFonts w:ascii="Times New Roman" w:hAnsi="Times New Roman" w:cs="Times New Roman"/>
          <w:sz w:val="24"/>
          <w:szCs w:val="24"/>
        </w:rPr>
        <w:t>Departments</w:t>
      </w:r>
      <w:r w:rsidR="00760A89">
        <w:rPr>
          <w:rFonts w:ascii="Times New Roman" w:hAnsi="Times New Roman" w:cs="Times New Roman"/>
          <w:sz w:val="24"/>
          <w:szCs w:val="24"/>
        </w:rPr>
        <w:t xml:space="preserve"> the actions </w:t>
      </w:r>
      <w:r w:rsidR="00E14F4E">
        <w:rPr>
          <w:rFonts w:ascii="Times New Roman" w:hAnsi="Times New Roman" w:cs="Times New Roman"/>
          <w:sz w:val="24"/>
          <w:szCs w:val="24"/>
        </w:rPr>
        <w:t>the plan or issuer</w:t>
      </w:r>
      <w:r w:rsidR="00760A89">
        <w:rPr>
          <w:rFonts w:ascii="Times New Roman" w:hAnsi="Times New Roman" w:cs="Times New Roman"/>
          <w:sz w:val="24"/>
          <w:szCs w:val="24"/>
        </w:rPr>
        <w:t xml:space="preserve"> will take to come into compliance</w:t>
      </w:r>
      <w:r w:rsidR="00D27C55">
        <w:rPr>
          <w:rFonts w:ascii="Times New Roman" w:hAnsi="Times New Roman" w:cs="Times New Roman"/>
          <w:sz w:val="24"/>
          <w:szCs w:val="24"/>
        </w:rPr>
        <w:t>.  Specifically, the plan or issuer must</w:t>
      </w:r>
      <w:r w:rsidR="00760A89">
        <w:rPr>
          <w:rFonts w:ascii="Times New Roman" w:hAnsi="Times New Roman" w:cs="Times New Roman"/>
          <w:sz w:val="24"/>
          <w:szCs w:val="24"/>
        </w:rPr>
        <w:t xml:space="preserve"> submit </w:t>
      </w:r>
      <w:r w:rsidR="002A21D7">
        <w:rPr>
          <w:rFonts w:ascii="Times New Roman" w:hAnsi="Times New Roman" w:cs="Times New Roman"/>
          <w:sz w:val="24"/>
          <w:szCs w:val="24"/>
        </w:rPr>
        <w:t>additional comparative analyses that demonstrate compliance not later than 45 days after the initial determination of noncompliance.</w:t>
      </w:r>
      <w:r w:rsidR="00760A89">
        <w:rPr>
          <w:rFonts w:ascii="Times New Roman" w:hAnsi="Times New Roman" w:cs="Times New Roman"/>
          <w:sz w:val="24"/>
          <w:szCs w:val="24"/>
        </w:rPr>
        <w:t xml:space="preserve"> </w:t>
      </w:r>
      <w:r w:rsidR="002A21D7">
        <w:rPr>
          <w:rFonts w:ascii="Times New Roman" w:hAnsi="Times New Roman" w:cs="Times New Roman"/>
          <w:sz w:val="24"/>
          <w:szCs w:val="24"/>
        </w:rPr>
        <w:t xml:space="preserve"> </w:t>
      </w:r>
      <w:r w:rsidR="000C7169">
        <w:rPr>
          <w:rFonts w:ascii="Times New Roman" w:hAnsi="Times New Roman" w:cs="Times New Roman"/>
          <w:sz w:val="24"/>
          <w:szCs w:val="24"/>
        </w:rPr>
        <w:t xml:space="preserve">Following the 45-day corrective action period, if the Departments make a final determination that the plan or issuer is still not in compliance, not later than 7 days after such determination, the plan or issuer must notify all individuals enrolled in the plan or coverage that </w:t>
      </w:r>
      <w:r w:rsidR="00A40AFA">
        <w:rPr>
          <w:rFonts w:ascii="Times New Roman" w:hAnsi="Times New Roman" w:cs="Times New Roman"/>
          <w:sz w:val="24"/>
          <w:szCs w:val="24"/>
        </w:rPr>
        <w:t xml:space="preserve">the </w:t>
      </w:r>
      <w:r w:rsidR="000C7169">
        <w:rPr>
          <w:rFonts w:ascii="Times New Roman" w:hAnsi="Times New Roman" w:cs="Times New Roman"/>
          <w:sz w:val="24"/>
          <w:szCs w:val="24"/>
        </w:rPr>
        <w:t>coverage is determined to be noncompliant with MHPAEA.</w:t>
      </w:r>
      <w:r w:rsidR="00492C44">
        <w:rPr>
          <w:rFonts w:ascii="Times New Roman" w:hAnsi="Times New Roman" w:cs="Times New Roman"/>
          <w:sz w:val="24"/>
          <w:szCs w:val="24"/>
        </w:rPr>
        <w:t xml:space="preserve">  The Departments will also share findings of compliance and noncompliance with the State where the group health plan is located</w:t>
      </w:r>
      <w:r w:rsidR="003739D0">
        <w:rPr>
          <w:rFonts w:ascii="Times New Roman" w:hAnsi="Times New Roman" w:cs="Times New Roman"/>
          <w:sz w:val="24"/>
          <w:szCs w:val="24"/>
        </w:rPr>
        <w:t xml:space="preserve"> or where the issuer is licensed to do business</w:t>
      </w:r>
      <w:r w:rsidR="00492C44">
        <w:rPr>
          <w:rFonts w:ascii="Times New Roman" w:hAnsi="Times New Roman" w:cs="Times New Roman"/>
          <w:sz w:val="24"/>
          <w:szCs w:val="24"/>
        </w:rPr>
        <w:t>.</w:t>
      </w:r>
      <w:r w:rsidRPr="00CE4767" w:rsidR="00492C44">
        <w:rPr>
          <w:rFonts w:ascii="Times New Roman" w:hAnsi="Times New Roman" w:cs="Times New Roman"/>
          <w:sz w:val="24"/>
          <w:szCs w:val="24"/>
        </w:rPr>
        <w:t xml:space="preserve"> </w:t>
      </w:r>
      <w:r w:rsidR="006E5FFD">
        <w:rPr>
          <w:rFonts w:ascii="Times New Roman" w:hAnsi="Times New Roman" w:cs="Times New Roman"/>
          <w:sz w:val="24"/>
          <w:szCs w:val="24"/>
        </w:rPr>
        <w:t xml:space="preserve"> </w:t>
      </w:r>
      <w:r w:rsidR="00D828E0">
        <w:rPr>
          <w:rFonts w:ascii="Times New Roman" w:hAnsi="Times New Roman" w:cs="Times New Roman"/>
          <w:sz w:val="24"/>
          <w:szCs w:val="24"/>
        </w:rPr>
        <w:t>In addition, t</w:t>
      </w:r>
      <w:r w:rsidRPr="006E5FFD" w:rsidR="006E5FFD">
        <w:rPr>
          <w:rFonts w:ascii="Times New Roman" w:hAnsi="Times New Roman" w:cs="Times New Roman"/>
          <w:sz w:val="24"/>
          <w:szCs w:val="24"/>
        </w:rPr>
        <w:t xml:space="preserve">he Departments will comply with other laws applicable to their particular review processes. </w:t>
      </w:r>
    </w:p>
    <w:p w:rsidRPr="002A21D7" w:rsidR="00F91BE3" w:rsidP="00F05484" w:rsidRDefault="00F91BE3" w14:paraId="4AB178D1" w14:textId="6D7BD6E8">
      <w:pPr>
        <w:rPr>
          <w:rFonts w:ascii="Times New Roman" w:hAnsi="Times New Roman" w:cs="Times New Roman"/>
          <w:b/>
          <w:sz w:val="24"/>
          <w:szCs w:val="24"/>
        </w:rPr>
      </w:pPr>
      <w:r>
        <w:rPr>
          <w:rFonts w:ascii="Times New Roman" w:hAnsi="Times New Roman" w:cs="Times New Roman"/>
          <w:b/>
          <w:sz w:val="24"/>
          <w:szCs w:val="24"/>
        </w:rPr>
        <w:t xml:space="preserve">Q6: </w:t>
      </w:r>
      <w:r w:rsidR="00F05484">
        <w:rPr>
          <w:rFonts w:ascii="Times New Roman" w:hAnsi="Times New Roman" w:cs="Times New Roman"/>
          <w:b/>
          <w:sz w:val="24"/>
          <w:szCs w:val="24"/>
        </w:rPr>
        <w:t xml:space="preserve"> </w:t>
      </w:r>
      <w:r>
        <w:rPr>
          <w:rFonts w:ascii="Times New Roman" w:hAnsi="Times New Roman" w:cs="Times New Roman"/>
          <w:b/>
          <w:sz w:val="24"/>
          <w:szCs w:val="24"/>
        </w:rPr>
        <w:t>May a participant, beneficiary, or enrollee (or their authorized representative), or state regulator request a</w:t>
      </w:r>
      <w:r w:rsidR="004038BC">
        <w:rPr>
          <w:rFonts w:ascii="Times New Roman" w:hAnsi="Times New Roman" w:cs="Times New Roman"/>
          <w:b/>
          <w:sz w:val="24"/>
          <w:szCs w:val="24"/>
        </w:rPr>
        <w:t>n</w:t>
      </w:r>
      <w:r>
        <w:rPr>
          <w:rFonts w:ascii="Times New Roman" w:hAnsi="Times New Roman" w:cs="Times New Roman"/>
          <w:b/>
          <w:sz w:val="24"/>
          <w:szCs w:val="24"/>
        </w:rPr>
        <w:t xml:space="preserve"> NQTL </w:t>
      </w:r>
      <w:r w:rsidR="001443FF">
        <w:rPr>
          <w:rFonts w:ascii="Times New Roman" w:hAnsi="Times New Roman" w:cs="Times New Roman"/>
          <w:b/>
          <w:sz w:val="24"/>
          <w:szCs w:val="24"/>
        </w:rPr>
        <w:t>analysis</w:t>
      </w:r>
      <w:r>
        <w:rPr>
          <w:rFonts w:ascii="Times New Roman" w:hAnsi="Times New Roman" w:cs="Times New Roman"/>
          <w:b/>
          <w:sz w:val="24"/>
          <w:szCs w:val="24"/>
        </w:rPr>
        <w:t>?</w:t>
      </w:r>
    </w:p>
    <w:p w:rsidR="00F91BE3" w:rsidP="00F91BE3" w:rsidRDefault="00F91BE3" w14:paraId="1574D7D9" w14:textId="20AB7EBC">
      <w:pPr>
        <w:rPr>
          <w:rFonts w:ascii="Times New Roman" w:hAnsi="Times New Roman" w:cs="Times New Roman"/>
          <w:sz w:val="24"/>
          <w:szCs w:val="24"/>
        </w:rPr>
      </w:pPr>
      <w:r>
        <w:rPr>
          <w:rFonts w:ascii="Times New Roman" w:hAnsi="Times New Roman" w:cs="Times New Roman"/>
          <w:sz w:val="24"/>
          <w:szCs w:val="24"/>
        </w:rPr>
        <w:t xml:space="preserve">Yes.  </w:t>
      </w:r>
      <w:r w:rsidR="001443FF">
        <w:rPr>
          <w:rFonts w:ascii="Times New Roman" w:hAnsi="Times New Roman" w:cs="Times New Roman"/>
          <w:sz w:val="24"/>
          <w:szCs w:val="24"/>
        </w:rPr>
        <w:t>Under the</w:t>
      </w:r>
      <w:r>
        <w:rPr>
          <w:rFonts w:ascii="Times New Roman" w:hAnsi="Times New Roman" w:cs="Times New Roman"/>
          <w:sz w:val="24"/>
          <w:szCs w:val="24"/>
        </w:rPr>
        <w:t xml:space="preserve"> Appropriations Act</w:t>
      </w:r>
      <w:r w:rsidR="001443FF">
        <w:rPr>
          <w:rFonts w:ascii="Times New Roman" w:hAnsi="Times New Roman" w:cs="Times New Roman"/>
          <w:sz w:val="24"/>
          <w:szCs w:val="24"/>
        </w:rPr>
        <w:t>,</w:t>
      </w:r>
      <w:r>
        <w:rPr>
          <w:rFonts w:ascii="Times New Roman" w:hAnsi="Times New Roman" w:cs="Times New Roman"/>
          <w:sz w:val="24"/>
          <w:szCs w:val="24"/>
        </w:rPr>
        <w:t xml:space="preserve"> plans and issuers </w:t>
      </w:r>
      <w:r w:rsidR="001443FF">
        <w:rPr>
          <w:rFonts w:ascii="Times New Roman" w:hAnsi="Times New Roman" w:cs="Times New Roman"/>
          <w:sz w:val="24"/>
          <w:szCs w:val="24"/>
        </w:rPr>
        <w:t>must</w:t>
      </w:r>
      <w:r>
        <w:rPr>
          <w:rFonts w:ascii="Times New Roman" w:hAnsi="Times New Roman" w:cs="Times New Roman"/>
          <w:sz w:val="24"/>
          <w:szCs w:val="24"/>
        </w:rPr>
        <w:t xml:space="preserve"> make available the</w:t>
      </w:r>
      <w:r w:rsidR="001443FF">
        <w:rPr>
          <w:rFonts w:ascii="Times New Roman" w:hAnsi="Times New Roman" w:cs="Times New Roman"/>
          <w:sz w:val="24"/>
          <w:szCs w:val="24"/>
        </w:rPr>
        <w:t>ir respective</w:t>
      </w:r>
      <w:r>
        <w:rPr>
          <w:rFonts w:ascii="Times New Roman" w:hAnsi="Times New Roman" w:cs="Times New Roman"/>
          <w:sz w:val="24"/>
          <w:szCs w:val="24"/>
        </w:rPr>
        <w:t xml:space="preserve"> comparative analyses of NQTLs and other applicable information to the applicable State authority upon request. </w:t>
      </w:r>
      <w:r w:rsidRPr="004A37C6" w:rsidR="004A37C6">
        <w:rPr>
          <w:rFonts w:ascii="Times New Roman" w:hAnsi="Times New Roman" w:cs="Times New Roman"/>
          <w:sz w:val="24"/>
          <w:szCs w:val="24"/>
        </w:rPr>
        <w:t xml:space="preserve">The term “applicable State authority” means, with respect to a health insurance issuer in a State, the State insurance commissioner or </w:t>
      </w:r>
      <w:r w:rsidR="00FF5FFD">
        <w:rPr>
          <w:rFonts w:ascii="Times New Roman" w:hAnsi="Times New Roman" w:cs="Times New Roman"/>
          <w:sz w:val="24"/>
          <w:szCs w:val="24"/>
        </w:rPr>
        <w:t xml:space="preserve">an </w:t>
      </w:r>
      <w:r w:rsidRPr="004A37C6" w:rsidR="004A37C6">
        <w:rPr>
          <w:rFonts w:ascii="Times New Roman" w:hAnsi="Times New Roman" w:cs="Times New Roman"/>
          <w:sz w:val="24"/>
          <w:szCs w:val="24"/>
        </w:rPr>
        <w:t xml:space="preserve">official or officials designated by the State to enforce the requirements of title XXVII of the </w:t>
      </w:r>
      <w:r w:rsidR="00C751F5">
        <w:rPr>
          <w:rFonts w:ascii="Times New Roman" w:hAnsi="Times New Roman" w:cs="Times New Roman"/>
          <w:sz w:val="24"/>
          <w:szCs w:val="24"/>
        </w:rPr>
        <w:t>Public Health Service (</w:t>
      </w:r>
      <w:r w:rsidRPr="004A37C6" w:rsidR="004A37C6">
        <w:rPr>
          <w:rFonts w:ascii="Times New Roman" w:hAnsi="Times New Roman" w:cs="Times New Roman"/>
          <w:sz w:val="24"/>
          <w:szCs w:val="24"/>
        </w:rPr>
        <w:t>PHS</w:t>
      </w:r>
      <w:r w:rsidR="00C751F5">
        <w:rPr>
          <w:rFonts w:ascii="Times New Roman" w:hAnsi="Times New Roman" w:cs="Times New Roman"/>
          <w:sz w:val="24"/>
          <w:szCs w:val="24"/>
        </w:rPr>
        <w:t>)</w:t>
      </w:r>
      <w:r w:rsidRPr="004A37C6" w:rsidR="004A37C6">
        <w:rPr>
          <w:rFonts w:ascii="Times New Roman" w:hAnsi="Times New Roman" w:cs="Times New Roman"/>
          <w:sz w:val="24"/>
          <w:szCs w:val="24"/>
        </w:rPr>
        <w:t xml:space="preserve"> Act for the State involved with respect to the issuer.</w:t>
      </w:r>
      <w:r w:rsidDel="00C51D97" w:rsidR="00C51D97">
        <w:rPr>
          <w:rStyle w:val="FootnoteReference"/>
          <w:rFonts w:ascii="Times New Roman" w:hAnsi="Times New Roman" w:cs="Times New Roman"/>
          <w:sz w:val="24"/>
          <w:szCs w:val="24"/>
        </w:rPr>
        <w:t xml:space="preserve"> </w:t>
      </w:r>
      <w:r w:rsidRPr="004A37C6" w:rsidR="004A37C6">
        <w:rPr>
          <w:rFonts w:ascii="Times New Roman" w:hAnsi="Times New Roman" w:cs="Times New Roman"/>
          <w:sz w:val="24"/>
          <w:szCs w:val="24"/>
        </w:rPr>
        <w:t xml:space="preserve"> </w:t>
      </w:r>
    </w:p>
    <w:p w:rsidR="00F91BE3" w:rsidP="00F91BE3" w:rsidRDefault="00F91BE3" w14:paraId="3E896537" w14:textId="4290E035">
      <w:pPr>
        <w:rPr>
          <w:rFonts w:ascii="Times New Roman" w:hAnsi="Times New Roman" w:cs="Times New Roman"/>
          <w:sz w:val="24"/>
          <w:szCs w:val="24"/>
        </w:rPr>
      </w:pPr>
      <w:r>
        <w:rPr>
          <w:rFonts w:ascii="Times New Roman" w:hAnsi="Times New Roman" w:cs="Times New Roman"/>
          <w:sz w:val="24"/>
          <w:szCs w:val="24"/>
        </w:rPr>
        <w:t xml:space="preserve">Furthermore, as stated in previous guidance, participants and beneficiaries (or their authorized representatives) in ERISA-covered plans are entitled to </w:t>
      </w:r>
      <w:r w:rsidRPr="0059398B">
        <w:rPr>
          <w:rFonts w:ascii="Times New Roman" w:hAnsi="Times New Roman" w:cs="Times New Roman"/>
          <w:sz w:val="24"/>
          <w:szCs w:val="24"/>
        </w:rPr>
        <w:t>comparative information on medical necessity criteria for both medical/surgical benefits and MH/SUD benefits, as well as the processes, strategies, evidentiary standards, and other factors used to apply an NQTL with respect to medical/surgical benefits and MH/SUD benefits under the plan</w:t>
      </w:r>
      <w:r w:rsidRPr="005B2469">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5B2469">
        <w:rPr>
          <w:rFonts w:ascii="Times New Roman" w:hAnsi="Times New Roman" w:cs="Times New Roman"/>
          <w:sz w:val="24"/>
          <w:szCs w:val="24"/>
        </w:rPr>
        <w:t xml:space="preserve"> </w:t>
      </w:r>
      <w:r>
        <w:rPr>
          <w:rFonts w:ascii="Times New Roman" w:hAnsi="Times New Roman" w:cs="Times New Roman"/>
          <w:sz w:val="24"/>
          <w:szCs w:val="24"/>
        </w:rPr>
        <w:t xml:space="preserve"> </w:t>
      </w:r>
      <w:r w:rsidR="001443FF">
        <w:rPr>
          <w:rFonts w:ascii="Times New Roman" w:hAnsi="Times New Roman" w:cs="Times New Roman"/>
          <w:sz w:val="24"/>
          <w:szCs w:val="24"/>
        </w:rPr>
        <w:t>The types of</w:t>
      </w:r>
      <w:r>
        <w:rPr>
          <w:rFonts w:ascii="Times New Roman" w:hAnsi="Times New Roman" w:cs="Times New Roman"/>
          <w:sz w:val="24"/>
          <w:szCs w:val="24"/>
        </w:rPr>
        <w:t xml:space="preserve"> documents </w:t>
      </w:r>
      <w:r w:rsidR="001443FF">
        <w:rPr>
          <w:rFonts w:ascii="Times New Roman" w:hAnsi="Times New Roman" w:cs="Times New Roman"/>
          <w:sz w:val="24"/>
          <w:szCs w:val="24"/>
        </w:rPr>
        <w:t xml:space="preserve">contemplated in previous guidance </w:t>
      </w:r>
      <w:r>
        <w:rPr>
          <w:rFonts w:ascii="Times New Roman" w:hAnsi="Times New Roman" w:cs="Times New Roman"/>
          <w:sz w:val="24"/>
          <w:szCs w:val="24"/>
        </w:rPr>
        <w:t xml:space="preserve">would include any analyses performed by the plan as to how the NQTL complies with MHPAEA. </w:t>
      </w:r>
      <w:r w:rsidR="001443FF">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627C70">
        <w:rPr>
          <w:rFonts w:ascii="Times New Roman" w:hAnsi="Times New Roman" w:cs="Times New Roman"/>
          <w:sz w:val="24"/>
          <w:szCs w:val="24"/>
        </w:rPr>
        <w:t xml:space="preserve">for plans subject to ERISA, </w:t>
      </w:r>
      <w:r>
        <w:rPr>
          <w:rFonts w:ascii="Times New Roman" w:hAnsi="Times New Roman" w:cs="Times New Roman"/>
          <w:sz w:val="24"/>
          <w:szCs w:val="24"/>
        </w:rPr>
        <w:t xml:space="preserve">plans and issuers must make the comparative analyses and other applicable information </w:t>
      </w:r>
      <w:r w:rsidR="001443FF">
        <w:rPr>
          <w:rFonts w:ascii="Times New Roman" w:hAnsi="Times New Roman" w:cs="Times New Roman"/>
          <w:sz w:val="24"/>
          <w:szCs w:val="24"/>
        </w:rPr>
        <w:t xml:space="preserve">required by the Appropriations Act </w:t>
      </w:r>
      <w:r>
        <w:rPr>
          <w:rFonts w:ascii="Times New Roman" w:hAnsi="Times New Roman" w:cs="Times New Roman"/>
          <w:sz w:val="24"/>
          <w:szCs w:val="24"/>
        </w:rPr>
        <w:t>available to participants, beneficiaries</w:t>
      </w:r>
      <w:r w:rsidR="00BC51EE">
        <w:rPr>
          <w:rFonts w:ascii="Times New Roman" w:hAnsi="Times New Roman" w:cs="Times New Roman"/>
          <w:sz w:val="24"/>
          <w:szCs w:val="24"/>
        </w:rPr>
        <w:t>,</w:t>
      </w:r>
      <w:r>
        <w:rPr>
          <w:rFonts w:ascii="Times New Roman" w:hAnsi="Times New Roman" w:cs="Times New Roman"/>
          <w:sz w:val="24"/>
          <w:szCs w:val="24"/>
        </w:rPr>
        <w:t xml:space="preserve"> and enrollees upon request.  </w:t>
      </w:r>
      <w:r w:rsidR="001443FF">
        <w:rPr>
          <w:rFonts w:ascii="Times New Roman" w:hAnsi="Times New Roman" w:cs="Times New Roman"/>
          <w:sz w:val="24"/>
          <w:szCs w:val="24"/>
        </w:rPr>
        <w:t>I</w:t>
      </w:r>
      <w:r w:rsidRPr="006E43D8">
        <w:rPr>
          <w:rFonts w:ascii="Times New Roman" w:hAnsi="Times New Roman" w:cs="Times New Roman"/>
          <w:sz w:val="24"/>
          <w:szCs w:val="24"/>
        </w:rPr>
        <w:t>f a provider or other individual is acting as a patient’s authorized representative, the provider or other authorized representative may request these documents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5C430E" w:rsidP="00E14F4E" w:rsidRDefault="00E14F4E" w14:paraId="1AB79C0D" w14:textId="5FDA7528">
      <w:pPr>
        <w:rPr>
          <w:rFonts w:ascii="Times New Roman" w:hAnsi="Times New Roman" w:cs="Times New Roman"/>
          <w:b/>
          <w:sz w:val="24"/>
          <w:szCs w:val="24"/>
        </w:rPr>
      </w:pPr>
      <w:r w:rsidRPr="00E14F4E">
        <w:rPr>
          <w:rFonts w:ascii="Times New Roman" w:hAnsi="Times New Roman" w:cs="Times New Roman"/>
          <w:sz w:val="24"/>
          <w:szCs w:val="24"/>
        </w:rPr>
        <w:t>In addition, as stated in previous guidance, with respect to non-grandfathered group health plans and non-grandfathered group or individual health insurance coverage, claimants (or their authorized representative) have a right upon appeal of an adverse benefit determination (or a final internal adverse benefit determination) to be provided, upon request and free of charge, reasonable access to and copies of all documents, records, and other information relevant to the claimant’s claim for benefits.</w:t>
      </w:r>
      <w:r w:rsidRPr="00E14F4E">
        <w:rPr>
          <w:rFonts w:ascii="Times New Roman" w:hAnsi="Times New Roman" w:cs="Times New Roman"/>
          <w:sz w:val="24"/>
          <w:szCs w:val="24"/>
          <w:vertAlign w:val="superscript"/>
        </w:rPr>
        <w:footnoteReference w:id="12"/>
      </w:r>
      <w:r w:rsidRPr="00E14F4E">
        <w:rPr>
          <w:rFonts w:ascii="Times New Roman" w:hAnsi="Times New Roman" w:cs="Times New Roman"/>
          <w:sz w:val="24"/>
          <w:szCs w:val="24"/>
        </w:rPr>
        <w:t xml:space="preserve"> </w:t>
      </w:r>
      <w:r w:rsidR="00110644">
        <w:rPr>
          <w:rFonts w:ascii="Times New Roman" w:hAnsi="Times New Roman" w:cs="Times New Roman"/>
          <w:sz w:val="24"/>
          <w:szCs w:val="24"/>
        </w:rPr>
        <w:t xml:space="preserve"> </w:t>
      </w:r>
      <w:r w:rsidRPr="00E14F4E">
        <w:rPr>
          <w:rFonts w:ascii="Times New Roman" w:hAnsi="Times New Roman" w:cs="Times New Roman"/>
          <w:sz w:val="24"/>
          <w:szCs w:val="24"/>
        </w:rPr>
        <w:t xml:space="preserve">This </w:t>
      </w:r>
      <w:r w:rsidR="00BC51EE">
        <w:rPr>
          <w:rFonts w:ascii="Times New Roman" w:hAnsi="Times New Roman" w:cs="Times New Roman"/>
          <w:sz w:val="24"/>
          <w:szCs w:val="24"/>
        </w:rPr>
        <w:t xml:space="preserve">right </w:t>
      </w:r>
      <w:r w:rsidRPr="00E14F4E">
        <w:rPr>
          <w:rFonts w:ascii="Times New Roman" w:hAnsi="Times New Roman" w:cs="Times New Roman"/>
          <w:sz w:val="24"/>
          <w:szCs w:val="24"/>
        </w:rPr>
        <w:t xml:space="preserve">includes </w:t>
      </w:r>
      <w:r w:rsidR="00BB25DB">
        <w:rPr>
          <w:rFonts w:ascii="Times New Roman" w:hAnsi="Times New Roman" w:cs="Times New Roman"/>
          <w:sz w:val="24"/>
          <w:szCs w:val="24"/>
        </w:rPr>
        <w:t xml:space="preserve">access to </w:t>
      </w:r>
      <w:r w:rsidRPr="00E14F4E">
        <w:rPr>
          <w:rFonts w:ascii="Times New Roman" w:hAnsi="Times New Roman" w:cs="Times New Roman"/>
          <w:sz w:val="24"/>
          <w:szCs w:val="24"/>
        </w:rPr>
        <w:t>documents with information on medical necessity criteria for both medical/surgical benefits and MH/SUD benefits, as well as documents reflecting the processes, strategies, evidentiary standards, and other factors used to apply an NQTL with respect to medical/surgical benefits and MH/SUD benefits under the plan.</w:t>
      </w:r>
      <w:r w:rsidRPr="00E14F4E">
        <w:rPr>
          <w:rFonts w:ascii="Times New Roman" w:hAnsi="Times New Roman" w:cs="Times New Roman"/>
          <w:sz w:val="24"/>
          <w:szCs w:val="24"/>
          <w:vertAlign w:val="superscript"/>
        </w:rPr>
        <w:footnoteReference w:id="13"/>
      </w:r>
      <w:r w:rsidRPr="00E14F4E">
        <w:rPr>
          <w:rFonts w:ascii="Times New Roman" w:hAnsi="Times New Roman" w:cs="Times New Roman"/>
          <w:sz w:val="24"/>
          <w:szCs w:val="24"/>
        </w:rPr>
        <w:t xml:space="preserve"> </w:t>
      </w:r>
      <w:r w:rsidR="00110644">
        <w:rPr>
          <w:rFonts w:ascii="Times New Roman" w:hAnsi="Times New Roman" w:cs="Times New Roman"/>
          <w:sz w:val="24"/>
          <w:szCs w:val="24"/>
        </w:rPr>
        <w:t xml:space="preserve">These </w:t>
      </w:r>
      <w:r w:rsidRPr="00E14F4E">
        <w:rPr>
          <w:rFonts w:ascii="Times New Roman" w:hAnsi="Times New Roman" w:cs="Times New Roman"/>
          <w:sz w:val="24"/>
          <w:szCs w:val="24"/>
        </w:rPr>
        <w:t>documents would include any analyses performed by the plan or issuer as to how the NQTL complies with MHPAEA.</w:t>
      </w:r>
    </w:p>
    <w:p w:rsidRPr="00623E28" w:rsidR="006F26B1" w:rsidP="00F05484" w:rsidRDefault="006F26B1" w14:paraId="6FE43665" w14:textId="388DF8C7">
      <w:pPr>
        <w:rPr>
          <w:rFonts w:ascii="Times New Roman" w:hAnsi="Times New Roman" w:cs="Times New Roman"/>
          <w:b/>
          <w:sz w:val="24"/>
          <w:szCs w:val="24"/>
        </w:rPr>
      </w:pPr>
      <w:r w:rsidRPr="00623E28">
        <w:rPr>
          <w:rFonts w:ascii="Times New Roman" w:hAnsi="Times New Roman" w:cs="Times New Roman"/>
          <w:b/>
          <w:sz w:val="24"/>
          <w:szCs w:val="24"/>
        </w:rPr>
        <w:t>Q</w:t>
      </w:r>
      <w:r w:rsidR="00EC7DF7">
        <w:rPr>
          <w:rFonts w:ascii="Times New Roman" w:hAnsi="Times New Roman" w:cs="Times New Roman"/>
          <w:b/>
          <w:sz w:val="24"/>
          <w:szCs w:val="24"/>
        </w:rPr>
        <w:t>7</w:t>
      </w:r>
      <w:r w:rsidRPr="00623E28">
        <w:rPr>
          <w:rFonts w:ascii="Times New Roman" w:hAnsi="Times New Roman" w:cs="Times New Roman"/>
          <w:b/>
          <w:sz w:val="24"/>
          <w:szCs w:val="24"/>
        </w:rPr>
        <w:t>:  Will the Departments issue</w:t>
      </w:r>
      <w:r>
        <w:rPr>
          <w:rFonts w:ascii="Times New Roman" w:hAnsi="Times New Roman" w:cs="Times New Roman"/>
          <w:b/>
          <w:sz w:val="24"/>
          <w:szCs w:val="24"/>
        </w:rPr>
        <w:t xml:space="preserve"> additional</w:t>
      </w:r>
      <w:r w:rsidRPr="00623E28">
        <w:rPr>
          <w:rFonts w:ascii="Times New Roman" w:hAnsi="Times New Roman" w:cs="Times New Roman"/>
          <w:b/>
          <w:sz w:val="24"/>
          <w:szCs w:val="24"/>
        </w:rPr>
        <w:t xml:space="preserve"> guidance </w:t>
      </w:r>
      <w:r>
        <w:rPr>
          <w:rFonts w:ascii="Times New Roman" w:hAnsi="Times New Roman" w:cs="Times New Roman"/>
          <w:b/>
          <w:sz w:val="24"/>
          <w:szCs w:val="24"/>
        </w:rPr>
        <w:t>on</w:t>
      </w:r>
      <w:r w:rsidRPr="00623E28">
        <w:rPr>
          <w:rFonts w:ascii="Times New Roman" w:hAnsi="Times New Roman" w:cs="Times New Roman"/>
          <w:b/>
          <w:sz w:val="24"/>
          <w:szCs w:val="24"/>
        </w:rPr>
        <w:t xml:space="preserve"> requirements that were added to MHPAEA by the Appropriations Act?</w:t>
      </w:r>
    </w:p>
    <w:p w:rsidR="006F26B1" w:rsidP="006F26B1" w:rsidRDefault="006F26B1" w14:paraId="2107A34D" w14:textId="50D7FE3B">
      <w:pPr>
        <w:rPr>
          <w:rFonts w:ascii="Times New Roman" w:hAnsi="Times New Roman" w:eastAsia="Times New Roman" w:cs="Times New Roman"/>
          <w:sz w:val="24"/>
          <w:szCs w:val="24"/>
        </w:rPr>
      </w:pPr>
      <w:r>
        <w:rPr>
          <w:rFonts w:ascii="Times New Roman" w:hAnsi="Times New Roman" w:cs="Times New Roman"/>
          <w:sz w:val="24"/>
          <w:szCs w:val="24"/>
        </w:rPr>
        <w:t>In light of the expeditious timeframes established under the Appropriations Act regarding comparative analyses of NQTLs, the Departments are issuing these FAQs to address</w:t>
      </w:r>
      <w:r w:rsidR="009D1330">
        <w:rPr>
          <w:rFonts w:ascii="Times New Roman" w:hAnsi="Times New Roman" w:cs="Times New Roman"/>
          <w:sz w:val="24"/>
          <w:szCs w:val="24"/>
        </w:rPr>
        <w:t xml:space="preserve"> </w:t>
      </w:r>
      <w:r w:rsidR="00741797">
        <w:rPr>
          <w:rFonts w:ascii="Times New Roman" w:hAnsi="Times New Roman" w:cs="Times New Roman"/>
          <w:sz w:val="24"/>
          <w:szCs w:val="24"/>
        </w:rPr>
        <w:t xml:space="preserve">several </w:t>
      </w:r>
      <w:r>
        <w:rPr>
          <w:rFonts w:ascii="Times New Roman" w:hAnsi="Times New Roman" w:cs="Times New Roman"/>
          <w:sz w:val="24"/>
          <w:szCs w:val="24"/>
        </w:rPr>
        <w:t xml:space="preserve">discrete issues.  </w:t>
      </w:r>
      <w:r w:rsidRPr="004053D9">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Departments will engage with stakeholders to determine what additional guidance </w:t>
      </w:r>
      <w:r w:rsidR="003739D0">
        <w:rPr>
          <w:rFonts w:ascii="Times New Roman" w:hAnsi="Times New Roman" w:eastAsia="Times New Roman" w:cs="Times New Roman"/>
          <w:sz w:val="24"/>
          <w:szCs w:val="24"/>
        </w:rPr>
        <w:t>might be</w:t>
      </w:r>
      <w:r>
        <w:rPr>
          <w:rFonts w:ascii="Times New Roman" w:hAnsi="Times New Roman" w:eastAsia="Times New Roman" w:cs="Times New Roman"/>
          <w:sz w:val="24"/>
          <w:szCs w:val="24"/>
        </w:rPr>
        <w:t xml:space="preserve"> needed.</w:t>
      </w:r>
      <w:r w:rsidRPr="004053D9">
        <w:rPr>
          <w:rFonts w:ascii="Times New Roman" w:hAnsi="Times New Roman" w:eastAsia="Times New Roman" w:cs="Times New Roman"/>
          <w:sz w:val="24"/>
          <w:szCs w:val="24"/>
        </w:rPr>
        <w:t xml:space="preserve"> </w:t>
      </w:r>
    </w:p>
    <w:p w:rsidRPr="00124477" w:rsidR="0003713F" w:rsidP="00F05484" w:rsidRDefault="0003713F" w14:paraId="3B0D4224" w14:textId="27A3A22B">
      <w:pPr>
        <w:rPr>
          <w:rFonts w:ascii="Times New Roman" w:hAnsi="Times New Roman" w:cs="Times New Roman"/>
          <w:b/>
          <w:color w:val="FF0000"/>
          <w:sz w:val="24"/>
          <w:szCs w:val="24"/>
        </w:rPr>
      </w:pPr>
      <w:r w:rsidRPr="002633E6">
        <w:rPr>
          <w:rFonts w:ascii="Times New Roman" w:hAnsi="Times New Roman" w:cs="Times New Roman"/>
          <w:b/>
          <w:sz w:val="24"/>
          <w:szCs w:val="24"/>
        </w:rPr>
        <w:t>Q</w:t>
      </w:r>
      <w:r>
        <w:rPr>
          <w:rFonts w:ascii="Times New Roman" w:hAnsi="Times New Roman" w:cs="Times New Roman"/>
          <w:b/>
          <w:sz w:val="24"/>
          <w:szCs w:val="24"/>
        </w:rPr>
        <w:t>8</w:t>
      </w:r>
      <w:r w:rsidRPr="002633E6">
        <w:rPr>
          <w:rFonts w:ascii="Times New Roman" w:hAnsi="Times New Roman" w:cs="Times New Roman"/>
          <w:b/>
          <w:sz w:val="24"/>
          <w:szCs w:val="24"/>
        </w:rPr>
        <w:t xml:space="preserve">: </w:t>
      </w:r>
      <w:r w:rsidR="00F05484">
        <w:rPr>
          <w:rFonts w:ascii="Times New Roman" w:hAnsi="Times New Roman" w:cs="Times New Roman"/>
          <w:b/>
          <w:sz w:val="24"/>
          <w:szCs w:val="24"/>
        </w:rPr>
        <w:t xml:space="preserve"> </w:t>
      </w:r>
      <w:r>
        <w:rPr>
          <w:rFonts w:ascii="Times New Roman" w:hAnsi="Times New Roman" w:cs="Times New Roman"/>
          <w:b/>
          <w:sz w:val="24"/>
          <w:szCs w:val="24"/>
        </w:rPr>
        <w:t xml:space="preserve">Are </w:t>
      </w:r>
      <w:r w:rsidRPr="00EC3E23">
        <w:rPr>
          <w:rFonts w:ascii="Times New Roman" w:hAnsi="Times New Roman" w:cs="Times New Roman"/>
          <w:b/>
          <w:sz w:val="24"/>
          <w:szCs w:val="24"/>
        </w:rPr>
        <w:t>there specific NQTLs that the Departments intend to</w:t>
      </w:r>
      <w:r>
        <w:rPr>
          <w:rFonts w:ascii="Times New Roman" w:hAnsi="Times New Roman" w:cs="Times New Roman"/>
          <w:b/>
          <w:sz w:val="24"/>
          <w:szCs w:val="24"/>
        </w:rPr>
        <w:t xml:space="preserve"> focus on when </w:t>
      </w:r>
      <w:r w:rsidRPr="00EC3E23">
        <w:rPr>
          <w:rFonts w:ascii="Times New Roman" w:hAnsi="Times New Roman" w:cs="Times New Roman"/>
          <w:b/>
          <w:sz w:val="24"/>
          <w:szCs w:val="24"/>
        </w:rPr>
        <w:t>request</w:t>
      </w:r>
      <w:r>
        <w:rPr>
          <w:rFonts w:ascii="Times New Roman" w:hAnsi="Times New Roman" w:cs="Times New Roman"/>
          <w:b/>
          <w:sz w:val="24"/>
          <w:szCs w:val="24"/>
        </w:rPr>
        <w:t>ing</w:t>
      </w:r>
      <w:r w:rsidRPr="00EC3E23">
        <w:rPr>
          <w:rFonts w:ascii="Times New Roman" w:hAnsi="Times New Roman" w:cs="Times New Roman"/>
          <w:b/>
          <w:sz w:val="24"/>
          <w:szCs w:val="24"/>
        </w:rPr>
        <w:t xml:space="preserve"> comparative analyses from plans and issuers</w:t>
      </w:r>
      <w:r>
        <w:rPr>
          <w:rFonts w:ascii="Times New Roman" w:hAnsi="Times New Roman" w:cs="Times New Roman"/>
          <w:b/>
          <w:sz w:val="24"/>
          <w:szCs w:val="24"/>
        </w:rPr>
        <w:t xml:space="preserve"> for purposes of review in accordance with the requirements of the Appropriations Act</w:t>
      </w:r>
      <w:r w:rsidRPr="002633E6">
        <w:rPr>
          <w:rFonts w:ascii="Times New Roman" w:hAnsi="Times New Roman" w:cs="Times New Roman"/>
          <w:b/>
          <w:sz w:val="24"/>
          <w:szCs w:val="24"/>
        </w:rPr>
        <w:t>?</w:t>
      </w:r>
    </w:p>
    <w:p w:rsidR="004537DC" w:rsidP="0003713F" w:rsidRDefault="009F3A52" w14:paraId="0D0A6B51" w14:textId="4223E2C4">
      <w:pPr>
        <w:rPr>
          <w:rFonts w:ascii="Times New Roman" w:hAnsi="Times New Roman" w:cs="Times New Roman"/>
          <w:sz w:val="24"/>
          <w:szCs w:val="24"/>
        </w:rPr>
      </w:pPr>
      <w:r>
        <w:rPr>
          <w:rFonts w:ascii="Times New Roman" w:hAnsi="Times New Roman" w:cs="Times New Roman"/>
          <w:sz w:val="24"/>
          <w:szCs w:val="24"/>
        </w:rPr>
        <w:t>To the extent that the D</w:t>
      </w:r>
      <w:r w:rsidR="00093860">
        <w:rPr>
          <w:rFonts w:ascii="Times New Roman" w:hAnsi="Times New Roman" w:cs="Times New Roman"/>
          <w:sz w:val="24"/>
          <w:szCs w:val="24"/>
        </w:rPr>
        <w:t>epartments</w:t>
      </w:r>
      <w:r>
        <w:rPr>
          <w:rFonts w:ascii="Times New Roman" w:hAnsi="Times New Roman" w:cs="Times New Roman"/>
          <w:sz w:val="24"/>
          <w:szCs w:val="24"/>
        </w:rPr>
        <w:t xml:space="preserve"> become aware of </w:t>
      </w:r>
      <w:r w:rsidRPr="00854FDE">
        <w:rPr>
          <w:rFonts w:ascii="Times New Roman" w:hAnsi="Times New Roman" w:cs="Times New Roman"/>
          <w:sz w:val="24"/>
          <w:szCs w:val="24"/>
        </w:rPr>
        <w:t xml:space="preserve">potential </w:t>
      </w:r>
      <w:r>
        <w:rPr>
          <w:rFonts w:ascii="Times New Roman" w:hAnsi="Times New Roman" w:cs="Times New Roman"/>
          <w:sz w:val="24"/>
          <w:szCs w:val="24"/>
        </w:rPr>
        <w:t>MHPAEA</w:t>
      </w:r>
      <w:r w:rsidR="00E9249B">
        <w:rPr>
          <w:rFonts w:ascii="Times New Roman" w:hAnsi="Times New Roman" w:cs="Times New Roman"/>
          <w:sz w:val="24"/>
          <w:szCs w:val="24"/>
        </w:rPr>
        <w:t xml:space="preserve"> violations</w:t>
      </w:r>
      <w:r>
        <w:rPr>
          <w:rFonts w:ascii="Times New Roman" w:hAnsi="Times New Roman" w:cs="Times New Roman"/>
          <w:sz w:val="24"/>
          <w:szCs w:val="24"/>
        </w:rPr>
        <w:t xml:space="preserve"> or complaints regarding nonco</w:t>
      </w:r>
      <w:r w:rsidRPr="00854FDE">
        <w:rPr>
          <w:rFonts w:ascii="Times New Roman" w:hAnsi="Times New Roman" w:cs="Times New Roman"/>
          <w:sz w:val="24"/>
          <w:szCs w:val="24"/>
        </w:rPr>
        <w:t xml:space="preserve">mpliance with </w:t>
      </w:r>
      <w:r>
        <w:rPr>
          <w:rFonts w:ascii="Times New Roman" w:hAnsi="Times New Roman" w:cs="Times New Roman"/>
          <w:sz w:val="24"/>
          <w:szCs w:val="24"/>
        </w:rPr>
        <w:t>MHPAEA</w:t>
      </w:r>
      <w:r w:rsidR="003739D0">
        <w:rPr>
          <w:rFonts w:ascii="Times New Roman" w:hAnsi="Times New Roman" w:cs="Times New Roman"/>
          <w:sz w:val="24"/>
          <w:szCs w:val="24"/>
        </w:rPr>
        <w:t xml:space="preserve"> that concern NQTLs</w:t>
      </w:r>
      <w:r>
        <w:rPr>
          <w:rFonts w:ascii="Times New Roman" w:hAnsi="Times New Roman" w:cs="Times New Roman"/>
          <w:sz w:val="24"/>
          <w:szCs w:val="24"/>
        </w:rPr>
        <w:t xml:space="preserve">, the </w:t>
      </w:r>
      <w:r w:rsidR="00093860">
        <w:rPr>
          <w:rFonts w:ascii="Times New Roman" w:hAnsi="Times New Roman" w:cs="Times New Roman"/>
          <w:sz w:val="24"/>
          <w:szCs w:val="24"/>
        </w:rPr>
        <w:t>Departments</w:t>
      </w:r>
      <w:r>
        <w:rPr>
          <w:rFonts w:ascii="Times New Roman" w:hAnsi="Times New Roman" w:cs="Times New Roman"/>
          <w:sz w:val="24"/>
          <w:szCs w:val="24"/>
        </w:rPr>
        <w:t xml:space="preserve"> </w:t>
      </w:r>
      <w:r w:rsidR="00A27711">
        <w:rPr>
          <w:rFonts w:ascii="Times New Roman" w:hAnsi="Times New Roman" w:cs="Times New Roman"/>
          <w:sz w:val="24"/>
          <w:szCs w:val="24"/>
        </w:rPr>
        <w:t>may</w:t>
      </w:r>
      <w:r>
        <w:rPr>
          <w:rFonts w:ascii="Times New Roman" w:hAnsi="Times New Roman" w:cs="Times New Roman"/>
          <w:sz w:val="24"/>
          <w:szCs w:val="24"/>
        </w:rPr>
        <w:t xml:space="preserve"> request comparative analyses on the NQTLs </w:t>
      </w:r>
      <w:r w:rsidR="00595541">
        <w:rPr>
          <w:rFonts w:ascii="Times New Roman" w:hAnsi="Times New Roman" w:cs="Times New Roman"/>
          <w:sz w:val="24"/>
          <w:szCs w:val="24"/>
        </w:rPr>
        <w:t>that</w:t>
      </w:r>
      <w:r>
        <w:rPr>
          <w:rFonts w:ascii="Times New Roman" w:hAnsi="Times New Roman" w:cs="Times New Roman"/>
          <w:sz w:val="24"/>
          <w:szCs w:val="24"/>
        </w:rPr>
        <w:t xml:space="preserve"> are the subject of the complaint or potential violation.</w:t>
      </w:r>
      <w:r w:rsidR="00AC68AB">
        <w:rPr>
          <w:rFonts w:ascii="Times New Roman" w:hAnsi="Times New Roman" w:cs="Times New Roman"/>
          <w:sz w:val="24"/>
          <w:szCs w:val="24"/>
        </w:rPr>
        <w:t xml:space="preserve">  For example, in the event that a complaint is received regarding prior authorization requirements for coverage of buprenorphine for the treatment of opioid use disorder, the Departments may request an NQTL comparative analysis for prior authorization requirements placed on prescription drugs. </w:t>
      </w:r>
      <w:r>
        <w:rPr>
          <w:rFonts w:ascii="Times New Roman" w:hAnsi="Times New Roman" w:cs="Times New Roman"/>
          <w:sz w:val="24"/>
          <w:szCs w:val="24"/>
        </w:rPr>
        <w:t xml:space="preserve">  Additionally,</w:t>
      </w:r>
      <w:r w:rsidR="00093860">
        <w:rPr>
          <w:rFonts w:ascii="Times New Roman" w:hAnsi="Times New Roman" w:cs="Times New Roman"/>
          <w:sz w:val="24"/>
          <w:szCs w:val="24"/>
        </w:rPr>
        <w:t xml:space="preserve"> the Appropriations Act provides that the Departments may also</w:t>
      </w:r>
      <w:r w:rsidR="00167819">
        <w:rPr>
          <w:rFonts w:ascii="Times New Roman" w:hAnsi="Times New Roman" w:cs="Times New Roman"/>
          <w:sz w:val="24"/>
          <w:szCs w:val="24"/>
        </w:rPr>
        <w:t xml:space="preserve"> request NQTL </w:t>
      </w:r>
      <w:r w:rsidR="003739D0">
        <w:rPr>
          <w:rFonts w:ascii="Times New Roman" w:hAnsi="Times New Roman" w:cs="Times New Roman"/>
          <w:sz w:val="24"/>
          <w:szCs w:val="24"/>
        </w:rPr>
        <w:t xml:space="preserve">comparative </w:t>
      </w:r>
      <w:r w:rsidR="00167819">
        <w:rPr>
          <w:rFonts w:ascii="Times New Roman" w:hAnsi="Times New Roman" w:cs="Times New Roman"/>
          <w:sz w:val="24"/>
          <w:szCs w:val="24"/>
        </w:rPr>
        <w:t xml:space="preserve">analyses in any other instance </w:t>
      </w:r>
      <w:r w:rsidR="00245E58">
        <w:rPr>
          <w:rFonts w:ascii="Times New Roman" w:hAnsi="Times New Roman" w:cs="Times New Roman"/>
          <w:sz w:val="24"/>
          <w:szCs w:val="24"/>
        </w:rPr>
        <w:t>deemed</w:t>
      </w:r>
      <w:r w:rsidR="00167819">
        <w:rPr>
          <w:rFonts w:ascii="Times New Roman" w:hAnsi="Times New Roman" w:cs="Times New Roman"/>
          <w:sz w:val="24"/>
          <w:szCs w:val="24"/>
        </w:rPr>
        <w:t xml:space="preserve"> appropriate.</w:t>
      </w:r>
    </w:p>
    <w:p w:rsidR="0003713F" w:rsidP="0003713F" w:rsidRDefault="00595541" w14:paraId="06AF41EA" w14:textId="146B22E7">
      <w:pPr>
        <w:rPr>
          <w:rFonts w:ascii="Times New Roman" w:hAnsi="Times New Roman" w:cs="Times New Roman"/>
          <w:sz w:val="24"/>
          <w:szCs w:val="24"/>
        </w:rPr>
      </w:pPr>
      <w:r>
        <w:rPr>
          <w:rFonts w:ascii="Times New Roman" w:hAnsi="Times New Roman" w:cs="Times New Roman"/>
          <w:sz w:val="24"/>
          <w:szCs w:val="24"/>
        </w:rPr>
        <w:t>I</w:t>
      </w:r>
      <w:r w:rsidR="0003713F">
        <w:rPr>
          <w:rFonts w:ascii="Times New Roman" w:hAnsi="Times New Roman" w:cs="Times New Roman"/>
          <w:sz w:val="24"/>
          <w:szCs w:val="24"/>
        </w:rPr>
        <w:t xml:space="preserve">n the near term, </w:t>
      </w:r>
      <w:r w:rsidR="00C51D97">
        <w:rPr>
          <w:rFonts w:ascii="Times New Roman" w:hAnsi="Times New Roman" w:cs="Times New Roman"/>
          <w:sz w:val="24"/>
          <w:szCs w:val="24"/>
        </w:rPr>
        <w:t>DOL</w:t>
      </w:r>
      <w:r w:rsidR="0003713F">
        <w:rPr>
          <w:rFonts w:ascii="Times New Roman" w:hAnsi="Times New Roman" w:cs="Times New Roman"/>
          <w:sz w:val="24"/>
          <w:szCs w:val="24"/>
        </w:rPr>
        <w:t xml:space="preserve"> expect</w:t>
      </w:r>
      <w:r w:rsidR="00A80C9E">
        <w:rPr>
          <w:rFonts w:ascii="Times New Roman" w:hAnsi="Times New Roman" w:cs="Times New Roman"/>
          <w:sz w:val="24"/>
          <w:szCs w:val="24"/>
        </w:rPr>
        <w:t>s</w:t>
      </w:r>
      <w:r w:rsidR="0003713F">
        <w:rPr>
          <w:rFonts w:ascii="Times New Roman" w:hAnsi="Times New Roman" w:cs="Times New Roman"/>
          <w:sz w:val="24"/>
          <w:szCs w:val="24"/>
        </w:rPr>
        <w:t xml:space="preserve"> to </w:t>
      </w:r>
      <w:r w:rsidR="00E9249B">
        <w:rPr>
          <w:rFonts w:ascii="Times New Roman" w:hAnsi="Times New Roman" w:cs="Times New Roman"/>
          <w:sz w:val="24"/>
          <w:szCs w:val="24"/>
        </w:rPr>
        <w:t>focus on</w:t>
      </w:r>
      <w:r w:rsidR="0003713F">
        <w:rPr>
          <w:rFonts w:ascii="Times New Roman" w:hAnsi="Times New Roman" w:cs="Times New Roman"/>
          <w:sz w:val="24"/>
          <w:szCs w:val="24"/>
        </w:rPr>
        <w:t xml:space="preserve"> the following NQTLs</w:t>
      </w:r>
      <w:r w:rsidR="00C51D97">
        <w:rPr>
          <w:rFonts w:ascii="Times New Roman" w:hAnsi="Times New Roman" w:cs="Times New Roman"/>
          <w:sz w:val="24"/>
          <w:szCs w:val="24"/>
        </w:rPr>
        <w:t xml:space="preserve"> </w:t>
      </w:r>
      <w:r w:rsidR="003402D7">
        <w:rPr>
          <w:rFonts w:ascii="Times New Roman" w:hAnsi="Times New Roman" w:cs="Times New Roman"/>
          <w:sz w:val="24"/>
          <w:szCs w:val="24"/>
        </w:rPr>
        <w:t>in</w:t>
      </w:r>
      <w:r w:rsidR="00C51D97">
        <w:rPr>
          <w:rFonts w:ascii="Times New Roman" w:hAnsi="Times New Roman" w:cs="Times New Roman"/>
          <w:sz w:val="24"/>
          <w:szCs w:val="24"/>
        </w:rPr>
        <w:t xml:space="preserve"> its enforcement efforts</w:t>
      </w:r>
      <w:r w:rsidR="00C44546">
        <w:rPr>
          <w:rFonts w:ascii="Times New Roman" w:hAnsi="Times New Roman" w:cs="Times New Roman"/>
          <w:sz w:val="24"/>
          <w:szCs w:val="24"/>
        </w:rPr>
        <w:t>:</w:t>
      </w:r>
      <w:r w:rsidR="0003713F">
        <w:rPr>
          <w:rFonts w:ascii="Times New Roman" w:hAnsi="Times New Roman" w:cs="Times New Roman"/>
          <w:sz w:val="24"/>
          <w:szCs w:val="24"/>
        </w:rPr>
        <w:t xml:space="preserve">  </w:t>
      </w:r>
    </w:p>
    <w:p w:rsidR="00E84D22" w:rsidP="00C44546" w:rsidRDefault="0003713F" w14:paraId="70B22F1E" w14:textId="77777777">
      <w:pPr>
        <w:pStyle w:val="ListParagraph"/>
        <w:numPr>
          <w:ilvl w:val="0"/>
          <w:numId w:val="18"/>
        </w:numPr>
        <w:spacing w:after="160" w:line="240" w:lineRule="auto"/>
        <w:rPr>
          <w:rFonts w:ascii="Times New Roman" w:hAnsi="Times New Roman" w:cs="Times New Roman"/>
          <w:sz w:val="24"/>
          <w:szCs w:val="24"/>
        </w:rPr>
      </w:pPr>
      <w:r w:rsidRPr="005144A2">
        <w:rPr>
          <w:rFonts w:ascii="Times New Roman" w:hAnsi="Times New Roman" w:cs="Times New Roman"/>
          <w:sz w:val="24"/>
          <w:szCs w:val="24"/>
        </w:rPr>
        <w:t>P</w:t>
      </w:r>
      <w:r w:rsidRPr="002633E6">
        <w:rPr>
          <w:rFonts w:ascii="Times New Roman" w:hAnsi="Times New Roman" w:cs="Times New Roman"/>
          <w:sz w:val="24"/>
          <w:szCs w:val="24"/>
        </w:rPr>
        <w:t>rior authorization requirements for</w:t>
      </w:r>
      <w:r w:rsidR="00854FDE">
        <w:rPr>
          <w:rFonts w:ascii="Times New Roman" w:hAnsi="Times New Roman" w:cs="Times New Roman"/>
          <w:sz w:val="24"/>
          <w:szCs w:val="24"/>
        </w:rPr>
        <w:t xml:space="preserve"> in-network and out-of-network</w:t>
      </w:r>
      <w:r w:rsidRPr="002633E6">
        <w:rPr>
          <w:rFonts w:ascii="Times New Roman" w:hAnsi="Times New Roman" w:cs="Times New Roman"/>
          <w:sz w:val="24"/>
          <w:szCs w:val="24"/>
        </w:rPr>
        <w:t xml:space="preserve"> inpatient services</w:t>
      </w:r>
      <w:r>
        <w:rPr>
          <w:rFonts w:ascii="Times New Roman" w:hAnsi="Times New Roman" w:cs="Times New Roman"/>
          <w:sz w:val="24"/>
          <w:szCs w:val="24"/>
        </w:rPr>
        <w:t>;</w:t>
      </w:r>
    </w:p>
    <w:p w:rsidRPr="002633E6" w:rsidR="0003713F" w:rsidP="00C44546" w:rsidRDefault="0003713F" w14:paraId="0C805187" w14:textId="08599B94">
      <w:pPr>
        <w:pStyle w:val="ListParagraph"/>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 xml:space="preserve"> </w:t>
      </w:r>
    </w:p>
    <w:p w:rsidR="0003713F" w:rsidP="00C44546" w:rsidRDefault="0003713F" w14:paraId="31C45F44" w14:textId="23718B70">
      <w:pPr>
        <w:pStyle w:val="ListParagraph"/>
        <w:numPr>
          <w:ilvl w:val="0"/>
          <w:numId w:val="18"/>
        </w:numPr>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 xml:space="preserve">Concurrent review for </w:t>
      </w:r>
      <w:r w:rsidR="00854FDE">
        <w:rPr>
          <w:rFonts w:ascii="Times New Roman" w:hAnsi="Times New Roman" w:cs="Times New Roman"/>
          <w:sz w:val="24"/>
          <w:szCs w:val="24"/>
        </w:rPr>
        <w:t>in-network and out-of-network</w:t>
      </w:r>
      <w:r w:rsidRPr="002633E6" w:rsidR="00854FDE">
        <w:rPr>
          <w:rFonts w:ascii="Times New Roman" w:hAnsi="Times New Roman" w:cs="Times New Roman"/>
          <w:sz w:val="24"/>
          <w:szCs w:val="24"/>
        </w:rPr>
        <w:t xml:space="preserve"> </w:t>
      </w:r>
      <w:r w:rsidRPr="002633E6">
        <w:rPr>
          <w:rFonts w:ascii="Times New Roman" w:hAnsi="Times New Roman" w:cs="Times New Roman"/>
          <w:sz w:val="24"/>
          <w:szCs w:val="24"/>
        </w:rPr>
        <w:t>inpatient and outpatient services</w:t>
      </w:r>
      <w:r>
        <w:rPr>
          <w:rFonts w:ascii="Times New Roman" w:hAnsi="Times New Roman" w:cs="Times New Roman"/>
          <w:sz w:val="24"/>
          <w:szCs w:val="24"/>
        </w:rPr>
        <w:t>;</w:t>
      </w:r>
    </w:p>
    <w:p w:rsidRPr="002633E6" w:rsidR="00E84D22" w:rsidP="00C44546" w:rsidRDefault="00E84D22" w14:paraId="55FF12EA" w14:textId="77777777">
      <w:pPr>
        <w:pStyle w:val="ListParagraph"/>
        <w:spacing w:after="160" w:line="240" w:lineRule="auto"/>
        <w:rPr>
          <w:rFonts w:ascii="Times New Roman" w:hAnsi="Times New Roman" w:cs="Times New Roman"/>
          <w:sz w:val="24"/>
          <w:szCs w:val="24"/>
        </w:rPr>
      </w:pPr>
    </w:p>
    <w:p w:rsidR="0003713F" w:rsidP="00C44546" w:rsidRDefault="0003713F" w14:paraId="55878885" w14:textId="466E6122">
      <w:pPr>
        <w:pStyle w:val="ListParagraph"/>
        <w:numPr>
          <w:ilvl w:val="0"/>
          <w:numId w:val="18"/>
        </w:numPr>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Standards for provider admission to participate in a network, including reimbursement rates</w:t>
      </w:r>
      <w:r>
        <w:rPr>
          <w:rFonts w:ascii="Times New Roman" w:hAnsi="Times New Roman" w:cs="Times New Roman"/>
          <w:sz w:val="24"/>
          <w:szCs w:val="24"/>
        </w:rPr>
        <w:t>; and</w:t>
      </w:r>
    </w:p>
    <w:p w:rsidRPr="002633E6" w:rsidR="00E84D22" w:rsidP="00C44546" w:rsidRDefault="00E84D22" w14:paraId="13911F16" w14:textId="77777777">
      <w:pPr>
        <w:pStyle w:val="ListParagraph"/>
        <w:spacing w:after="160" w:line="240" w:lineRule="auto"/>
        <w:rPr>
          <w:rFonts w:ascii="Times New Roman" w:hAnsi="Times New Roman" w:cs="Times New Roman"/>
          <w:sz w:val="24"/>
          <w:szCs w:val="24"/>
        </w:rPr>
      </w:pPr>
    </w:p>
    <w:p w:rsidRPr="002633E6" w:rsidR="0003713F" w:rsidP="00C44546" w:rsidRDefault="0003713F" w14:paraId="4B8D47D5" w14:textId="77777777">
      <w:pPr>
        <w:pStyle w:val="ListParagraph"/>
        <w:numPr>
          <w:ilvl w:val="0"/>
          <w:numId w:val="18"/>
        </w:numPr>
        <w:spacing w:after="160" w:line="240" w:lineRule="auto"/>
        <w:rPr>
          <w:rFonts w:ascii="Times New Roman" w:hAnsi="Times New Roman" w:cs="Times New Roman"/>
          <w:sz w:val="24"/>
          <w:szCs w:val="24"/>
        </w:rPr>
      </w:pPr>
      <w:r w:rsidRPr="002633E6">
        <w:rPr>
          <w:rFonts w:ascii="Times New Roman" w:hAnsi="Times New Roman" w:cs="Times New Roman"/>
          <w:sz w:val="24"/>
          <w:szCs w:val="24"/>
        </w:rPr>
        <w:t>Out-of-network reimbursement rates (plan methods for determining usual, customary, and reasonable charges)</w:t>
      </w:r>
      <w:r>
        <w:rPr>
          <w:rFonts w:ascii="Times New Roman" w:hAnsi="Times New Roman" w:cs="Times New Roman"/>
          <w:sz w:val="24"/>
          <w:szCs w:val="24"/>
        </w:rPr>
        <w:t>.</w:t>
      </w:r>
    </w:p>
    <w:p w:rsidR="0003713F" w:rsidP="0003713F" w:rsidRDefault="00245E58" w14:paraId="62204D46" w14:textId="6655AA5C">
      <w:pPr>
        <w:rPr>
          <w:rFonts w:ascii="Times New Roman" w:hAnsi="Times New Roman" w:cs="Times New Roman"/>
          <w:sz w:val="24"/>
          <w:szCs w:val="24"/>
        </w:rPr>
      </w:pPr>
      <w:r>
        <w:rPr>
          <w:rFonts w:ascii="Times New Roman" w:hAnsi="Times New Roman" w:cs="Times New Roman"/>
          <w:sz w:val="24"/>
          <w:szCs w:val="24"/>
        </w:rPr>
        <w:t>P</w:t>
      </w:r>
      <w:r w:rsidR="003402D7">
        <w:rPr>
          <w:rFonts w:ascii="Times New Roman" w:hAnsi="Times New Roman" w:cs="Times New Roman"/>
          <w:sz w:val="24"/>
          <w:szCs w:val="24"/>
        </w:rPr>
        <w:t>lans</w:t>
      </w:r>
      <w:r w:rsidRPr="00F07C09" w:rsidR="0003713F">
        <w:rPr>
          <w:rFonts w:ascii="Times New Roman" w:hAnsi="Times New Roman" w:cs="Times New Roman"/>
          <w:sz w:val="24"/>
          <w:szCs w:val="24"/>
        </w:rPr>
        <w:t xml:space="preserve"> and issuers </w:t>
      </w:r>
      <w:r w:rsidR="003402D7">
        <w:rPr>
          <w:rFonts w:ascii="Times New Roman" w:hAnsi="Times New Roman" w:cs="Times New Roman"/>
          <w:sz w:val="24"/>
          <w:szCs w:val="24"/>
        </w:rPr>
        <w:t xml:space="preserve">should also be prepared </w:t>
      </w:r>
      <w:r w:rsidR="00866EE3">
        <w:rPr>
          <w:rFonts w:ascii="Times New Roman" w:hAnsi="Times New Roman" w:cs="Times New Roman"/>
          <w:sz w:val="24"/>
          <w:szCs w:val="24"/>
        </w:rPr>
        <w:t>to make available</w:t>
      </w:r>
      <w:r w:rsidRPr="00F07C09" w:rsidR="0003713F">
        <w:rPr>
          <w:rFonts w:ascii="Times New Roman" w:hAnsi="Times New Roman" w:cs="Times New Roman"/>
          <w:sz w:val="24"/>
          <w:szCs w:val="24"/>
        </w:rPr>
        <w:t xml:space="preserve"> a list of all</w:t>
      </w:r>
      <w:r w:rsidR="0003713F">
        <w:rPr>
          <w:rFonts w:ascii="Times New Roman" w:hAnsi="Times New Roman" w:cs="Times New Roman"/>
          <w:sz w:val="24"/>
          <w:szCs w:val="24"/>
        </w:rPr>
        <w:t xml:space="preserve"> other</w:t>
      </w:r>
      <w:r w:rsidRPr="00F07C09" w:rsidR="0003713F">
        <w:rPr>
          <w:rFonts w:ascii="Times New Roman" w:hAnsi="Times New Roman" w:cs="Times New Roman"/>
          <w:sz w:val="24"/>
          <w:szCs w:val="24"/>
        </w:rPr>
        <w:t xml:space="preserve"> NQTLs for which they have prepared a comparative analysis</w:t>
      </w:r>
      <w:r w:rsidR="0003713F">
        <w:rPr>
          <w:rFonts w:ascii="Times New Roman" w:hAnsi="Times New Roman" w:cs="Times New Roman"/>
          <w:sz w:val="24"/>
          <w:szCs w:val="24"/>
        </w:rPr>
        <w:t xml:space="preserve"> </w:t>
      </w:r>
      <w:r w:rsidRPr="00F07C09" w:rsidR="0003713F">
        <w:rPr>
          <w:rFonts w:ascii="Times New Roman" w:hAnsi="Times New Roman" w:cs="Times New Roman"/>
          <w:sz w:val="24"/>
          <w:szCs w:val="24"/>
        </w:rPr>
        <w:t xml:space="preserve">and </w:t>
      </w:r>
      <w:r w:rsidR="0003713F">
        <w:rPr>
          <w:rFonts w:ascii="Times New Roman" w:hAnsi="Times New Roman" w:cs="Times New Roman"/>
          <w:sz w:val="24"/>
          <w:szCs w:val="24"/>
        </w:rPr>
        <w:t>a general description of any</w:t>
      </w:r>
      <w:r w:rsidRPr="00F07C09" w:rsidR="0003713F">
        <w:rPr>
          <w:rFonts w:ascii="Times New Roman" w:hAnsi="Times New Roman" w:cs="Times New Roman"/>
          <w:sz w:val="24"/>
          <w:szCs w:val="24"/>
        </w:rPr>
        <w:t xml:space="preserve"> documentation </w:t>
      </w:r>
      <w:r w:rsidR="0003713F">
        <w:rPr>
          <w:rFonts w:ascii="Times New Roman" w:hAnsi="Times New Roman" w:cs="Times New Roman"/>
          <w:sz w:val="24"/>
          <w:szCs w:val="24"/>
        </w:rPr>
        <w:t xml:space="preserve">that </w:t>
      </w:r>
      <w:r w:rsidRPr="00F07C09" w:rsidR="0003713F">
        <w:rPr>
          <w:rFonts w:ascii="Times New Roman" w:hAnsi="Times New Roman" w:cs="Times New Roman"/>
          <w:sz w:val="24"/>
          <w:szCs w:val="24"/>
        </w:rPr>
        <w:t xml:space="preserve">exists </w:t>
      </w:r>
      <w:r>
        <w:rPr>
          <w:rFonts w:ascii="Times New Roman" w:hAnsi="Times New Roman" w:cs="Times New Roman"/>
          <w:sz w:val="24"/>
          <w:szCs w:val="24"/>
        </w:rPr>
        <w:t>regarding</w:t>
      </w:r>
      <w:r w:rsidR="0003713F">
        <w:rPr>
          <w:rFonts w:ascii="Times New Roman" w:hAnsi="Times New Roman" w:cs="Times New Roman"/>
          <w:sz w:val="24"/>
          <w:szCs w:val="24"/>
        </w:rPr>
        <w:t xml:space="preserve"> each analysis</w:t>
      </w:r>
      <w:r w:rsidRPr="00EC7DF7" w:rsidR="0003713F">
        <w:rPr>
          <w:rFonts w:ascii="Times New Roman" w:hAnsi="Times New Roman" w:cs="Times New Roman"/>
          <w:sz w:val="24"/>
          <w:szCs w:val="24"/>
        </w:rPr>
        <w:t xml:space="preserve">. </w:t>
      </w:r>
      <w:r w:rsidR="00110644">
        <w:rPr>
          <w:rFonts w:ascii="Times New Roman" w:hAnsi="Times New Roman" w:cs="Times New Roman"/>
          <w:sz w:val="24"/>
          <w:szCs w:val="24"/>
        </w:rPr>
        <w:t xml:space="preserve"> </w:t>
      </w:r>
      <w:r w:rsidR="0003713F">
        <w:rPr>
          <w:rFonts w:ascii="Times New Roman" w:hAnsi="Times New Roman" w:cs="Times New Roman"/>
          <w:sz w:val="24"/>
          <w:szCs w:val="24"/>
        </w:rPr>
        <w:t xml:space="preserve">In the context of these reviews, plans and issuers </w:t>
      </w:r>
      <w:r w:rsidR="00595541">
        <w:rPr>
          <w:rFonts w:ascii="Times New Roman" w:hAnsi="Times New Roman" w:cs="Times New Roman"/>
          <w:sz w:val="24"/>
          <w:szCs w:val="24"/>
        </w:rPr>
        <w:t xml:space="preserve">may be required </w:t>
      </w:r>
      <w:r w:rsidR="0003713F">
        <w:rPr>
          <w:rFonts w:ascii="Times New Roman" w:hAnsi="Times New Roman" w:cs="Times New Roman"/>
          <w:sz w:val="24"/>
          <w:szCs w:val="24"/>
        </w:rPr>
        <w:t xml:space="preserve">to submit analyses for </w:t>
      </w:r>
      <w:r w:rsidR="00A80C9E">
        <w:rPr>
          <w:rFonts w:ascii="Times New Roman" w:hAnsi="Times New Roman" w:cs="Times New Roman"/>
          <w:sz w:val="24"/>
          <w:szCs w:val="24"/>
        </w:rPr>
        <w:t xml:space="preserve">these </w:t>
      </w:r>
      <w:r w:rsidR="0003713F">
        <w:rPr>
          <w:rFonts w:ascii="Times New Roman" w:hAnsi="Times New Roman" w:cs="Times New Roman"/>
          <w:sz w:val="24"/>
          <w:szCs w:val="24"/>
        </w:rPr>
        <w:t xml:space="preserve">additional NQTLs.  Furthermore, </w:t>
      </w:r>
      <w:r w:rsidR="00595541">
        <w:rPr>
          <w:rFonts w:ascii="Times New Roman" w:hAnsi="Times New Roman" w:cs="Times New Roman"/>
          <w:sz w:val="24"/>
          <w:szCs w:val="24"/>
        </w:rPr>
        <w:t>an initial</w:t>
      </w:r>
      <w:r w:rsidR="0003713F">
        <w:rPr>
          <w:rFonts w:ascii="Times New Roman" w:hAnsi="Times New Roman" w:cs="Times New Roman"/>
          <w:sz w:val="24"/>
          <w:szCs w:val="24"/>
        </w:rPr>
        <w:t xml:space="preserve"> f</w:t>
      </w:r>
      <w:r w:rsidRPr="009E6992" w:rsidR="0003713F">
        <w:rPr>
          <w:rFonts w:ascii="Times New Roman" w:hAnsi="Times New Roman" w:cs="Times New Roman"/>
          <w:sz w:val="24"/>
          <w:szCs w:val="24"/>
        </w:rPr>
        <w:t xml:space="preserve">ocus on the above four NQTLs </w:t>
      </w:r>
      <w:r w:rsidR="00595541">
        <w:rPr>
          <w:rFonts w:ascii="Times New Roman" w:hAnsi="Times New Roman" w:cs="Times New Roman"/>
          <w:sz w:val="24"/>
          <w:szCs w:val="24"/>
        </w:rPr>
        <w:t>by DOL</w:t>
      </w:r>
      <w:r w:rsidR="001807C6">
        <w:rPr>
          <w:rFonts w:ascii="Times New Roman" w:hAnsi="Times New Roman" w:cs="Times New Roman"/>
          <w:sz w:val="24"/>
          <w:szCs w:val="24"/>
        </w:rPr>
        <w:t xml:space="preserve"> </w:t>
      </w:r>
      <w:r w:rsidRPr="009E6992" w:rsidR="0003713F">
        <w:rPr>
          <w:rFonts w:ascii="Times New Roman" w:hAnsi="Times New Roman" w:cs="Times New Roman"/>
          <w:sz w:val="24"/>
          <w:szCs w:val="24"/>
        </w:rPr>
        <w:t>does not in any way limit the Department</w:t>
      </w:r>
      <w:r w:rsidR="00F37A9C">
        <w:rPr>
          <w:rFonts w:ascii="Times New Roman" w:hAnsi="Times New Roman" w:cs="Times New Roman"/>
          <w:sz w:val="24"/>
          <w:szCs w:val="24"/>
        </w:rPr>
        <w:t>s</w:t>
      </w:r>
      <w:r w:rsidRPr="009E6992" w:rsidR="0003713F">
        <w:rPr>
          <w:rFonts w:ascii="Times New Roman" w:hAnsi="Times New Roman" w:cs="Times New Roman"/>
          <w:sz w:val="24"/>
          <w:szCs w:val="24"/>
        </w:rPr>
        <w:t>’</w:t>
      </w:r>
      <w:r w:rsidR="0095752E">
        <w:rPr>
          <w:rFonts w:ascii="Times New Roman" w:hAnsi="Times New Roman" w:cs="Times New Roman"/>
          <w:sz w:val="24"/>
          <w:szCs w:val="24"/>
        </w:rPr>
        <w:t xml:space="preserve"> or </w:t>
      </w:r>
      <w:r w:rsidR="00F15B9D">
        <w:rPr>
          <w:rFonts w:ascii="Times New Roman" w:hAnsi="Times New Roman" w:cs="Times New Roman"/>
          <w:sz w:val="24"/>
          <w:szCs w:val="24"/>
        </w:rPr>
        <w:t>an applicable State authority</w:t>
      </w:r>
      <w:r w:rsidR="0095752E">
        <w:rPr>
          <w:rFonts w:ascii="Times New Roman" w:hAnsi="Times New Roman" w:cs="Times New Roman"/>
          <w:sz w:val="24"/>
          <w:szCs w:val="24"/>
        </w:rPr>
        <w:t>’</w:t>
      </w:r>
      <w:r w:rsidR="00F15B9D">
        <w:rPr>
          <w:rFonts w:ascii="Times New Roman" w:hAnsi="Times New Roman" w:cs="Times New Roman"/>
          <w:sz w:val="24"/>
          <w:szCs w:val="24"/>
        </w:rPr>
        <w:t>s</w:t>
      </w:r>
      <w:r w:rsidRPr="009E6992" w:rsidR="0003713F">
        <w:rPr>
          <w:rFonts w:ascii="Times New Roman" w:hAnsi="Times New Roman" w:cs="Times New Roman"/>
          <w:sz w:val="24"/>
          <w:szCs w:val="24"/>
        </w:rPr>
        <w:t xml:space="preserve"> ability to request or review</w:t>
      </w:r>
      <w:r w:rsidR="0003713F">
        <w:rPr>
          <w:rFonts w:ascii="Times New Roman" w:hAnsi="Times New Roman" w:cs="Times New Roman"/>
          <w:sz w:val="24"/>
          <w:szCs w:val="24"/>
        </w:rPr>
        <w:t xml:space="preserve"> different or</w:t>
      </w:r>
      <w:r w:rsidRPr="009E6992" w:rsidR="0003713F">
        <w:rPr>
          <w:rFonts w:ascii="Times New Roman" w:hAnsi="Times New Roman" w:cs="Times New Roman"/>
          <w:sz w:val="24"/>
          <w:szCs w:val="24"/>
        </w:rPr>
        <w:t xml:space="preserve"> additional NQTL analyses </w:t>
      </w:r>
      <w:r w:rsidR="0003713F">
        <w:rPr>
          <w:rFonts w:ascii="Times New Roman" w:hAnsi="Times New Roman" w:cs="Times New Roman"/>
          <w:sz w:val="24"/>
          <w:szCs w:val="24"/>
        </w:rPr>
        <w:t xml:space="preserve">for MHPAEA compliance.  </w:t>
      </w:r>
      <w:r w:rsidRPr="009E6992" w:rsidR="0003713F">
        <w:rPr>
          <w:rFonts w:ascii="Times New Roman" w:hAnsi="Times New Roman" w:cs="Times New Roman"/>
          <w:sz w:val="24"/>
          <w:szCs w:val="24"/>
        </w:rPr>
        <w:t xml:space="preserve">The Appropriations Act requires plans and issuers to perform and document comparative analyses for </w:t>
      </w:r>
      <w:r w:rsidRPr="009E3740" w:rsidR="0003713F">
        <w:rPr>
          <w:rFonts w:ascii="Times New Roman" w:hAnsi="Times New Roman" w:cs="Times New Roman"/>
          <w:sz w:val="24"/>
          <w:szCs w:val="24"/>
        </w:rPr>
        <w:t xml:space="preserve">all </w:t>
      </w:r>
      <w:r w:rsidRPr="009E6992" w:rsidR="0003713F">
        <w:rPr>
          <w:rFonts w:ascii="Times New Roman" w:hAnsi="Times New Roman" w:cs="Times New Roman"/>
          <w:sz w:val="24"/>
          <w:szCs w:val="24"/>
        </w:rPr>
        <w:t>NQTLs</w:t>
      </w:r>
      <w:r w:rsidR="0095752E">
        <w:rPr>
          <w:rFonts w:ascii="Times New Roman" w:hAnsi="Times New Roman" w:cs="Times New Roman"/>
          <w:sz w:val="24"/>
          <w:szCs w:val="24"/>
        </w:rPr>
        <w:t xml:space="preserve"> imposed</w:t>
      </w:r>
      <w:r w:rsidRPr="009E6992" w:rsidR="0003713F">
        <w:rPr>
          <w:rFonts w:ascii="Times New Roman" w:hAnsi="Times New Roman" w:cs="Times New Roman"/>
          <w:sz w:val="24"/>
          <w:szCs w:val="24"/>
        </w:rPr>
        <w:t>.</w:t>
      </w:r>
    </w:p>
    <w:p w:rsidRPr="006F379A" w:rsidR="00AE7C3C" w:rsidP="00EE3631" w:rsidRDefault="00AE7C3C" w14:paraId="0932D021" w14:textId="029057C9">
      <w:pPr>
        <w:keepNext/>
        <w:rPr>
          <w:rFonts w:ascii="Times New Roman" w:hAnsi="Times New Roman" w:cs="Times New Roman"/>
          <w:b/>
          <w:sz w:val="24"/>
          <w:szCs w:val="24"/>
        </w:rPr>
      </w:pPr>
      <w:r w:rsidRPr="006F379A">
        <w:rPr>
          <w:rFonts w:ascii="Times New Roman" w:hAnsi="Times New Roman" w:cs="Times New Roman"/>
          <w:b/>
          <w:sz w:val="24"/>
          <w:szCs w:val="24"/>
        </w:rPr>
        <w:t xml:space="preserve">Q9: </w:t>
      </w:r>
      <w:r w:rsidR="00F05484">
        <w:rPr>
          <w:rFonts w:ascii="Times New Roman" w:hAnsi="Times New Roman" w:cs="Times New Roman"/>
          <w:b/>
          <w:sz w:val="24"/>
          <w:szCs w:val="24"/>
        </w:rPr>
        <w:t xml:space="preserve"> </w:t>
      </w:r>
      <w:r w:rsidRPr="006F379A">
        <w:rPr>
          <w:rFonts w:ascii="Times New Roman" w:hAnsi="Times New Roman" w:cs="Times New Roman"/>
          <w:b/>
          <w:sz w:val="24"/>
          <w:szCs w:val="24"/>
        </w:rPr>
        <w:t xml:space="preserve">Who can I contact if </w:t>
      </w:r>
      <w:r w:rsidR="00627C70">
        <w:rPr>
          <w:rFonts w:ascii="Times New Roman" w:hAnsi="Times New Roman" w:cs="Times New Roman"/>
          <w:b/>
          <w:sz w:val="24"/>
          <w:szCs w:val="24"/>
        </w:rPr>
        <w:t xml:space="preserve">I </w:t>
      </w:r>
      <w:r w:rsidRPr="006F379A">
        <w:rPr>
          <w:rFonts w:ascii="Times New Roman" w:hAnsi="Times New Roman" w:cs="Times New Roman"/>
          <w:b/>
          <w:sz w:val="24"/>
          <w:szCs w:val="24"/>
        </w:rPr>
        <w:t xml:space="preserve">have additional questions </w:t>
      </w:r>
      <w:r w:rsidR="00110644">
        <w:rPr>
          <w:rFonts w:ascii="Times New Roman" w:hAnsi="Times New Roman" w:cs="Times New Roman"/>
          <w:b/>
          <w:sz w:val="24"/>
          <w:szCs w:val="24"/>
        </w:rPr>
        <w:t>about</w:t>
      </w:r>
      <w:r w:rsidRPr="006F379A">
        <w:rPr>
          <w:rFonts w:ascii="Times New Roman" w:hAnsi="Times New Roman" w:cs="Times New Roman"/>
          <w:b/>
          <w:sz w:val="24"/>
          <w:szCs w:val="24"/>
        </w:rPr>
        <w:t xml:space="preserve"> the</w:t>
      </w:r>
      <w:r w:rsidR="006F379A">
        <w:rPr>
          <w:rFonts w:ascii="Times New Roman" w:hAnsi="Times New Roman" w:cs="Times New Roman"/>
          <w:b/>
          <w:sz w:val="24"/>
          <w:szCs w:val="24"/>
        </w:rPr>
        <w:t xml:space="preserve"> MHPAEA</w:t>
      </w:r>
      <w:r w:rsidRPr="006F379A">
        <w:rPr>
          <w:rFonts w:ascii="Times New Roman" w:hAnsi="Times New Roman" w:cs="Times New Roman"/>
          <w:b/>
          <w:sz w:val="24"/>
          <w:szCs w:val="24"/>
        </w:rPr>
        <w:t xml:space="preserve"> </w:t>
      </w:r>
      <w:r w:rsidR="007244A0">
        <w:rPr>
          <w:rFonts w:ascii="Times New Roman" w:hAnsi="Times New Roman" w:cs="Times New Roman"/>
          <w:b/>
          <w:sz w:val="24"/>
          <w:szCs w:val="24"/>
        </w:rPr>
        <w:t>amendments</w:t>
      </w:r>
      <w:r w:rsidR="00056CE9">
        <w:rPr>
          <w:rFonts w:ascii="Times New Roman" w:hAnsi="Times New Roman" w:cs="Times New Roman"/>
          <w:b/>
          <w:sz w:val="24"/>
          <w:szCs w:val="24"/>
        </w:rPr>
        <w:t xml:space="preserve"> included</w:t>
      </w:r>
      <w:r w:rsidR="007244A0">
        <w:rPr>
          <w:rFonts w:ascii="Times New Roman" w:hAnsi="Times New Roman" w:cs="Times New Roman"/>
          <w:b/>
          <w:sz w:val="24"/>
          <w:szCs w:val="24"/>
        </w:rPr>
        <w:t xml:space="preserve"> in</w:t>
      </w:r>
      <w:r w:rsidRPr="006F379A">
        <w:rPr>
          <w:rFonts w:ascii="Times New Roman" w:hAnsi="Times New Roman" w:cs="Times New Roman"/>
          <w:b/>
          <w:sz w:val="24"/>
          <w:szCs w:val="24"/>
        </w:rPr>
        <w:t xml:space="preserve"> the Appropriations Act</w:t>
      </w:r>
      <w:r w:rsidR="00627C70">
        <w:rPr>
          <w:rFonts w:ascii="Times New Roman" w:hAnsi="Times New Roman" w:cs="Times New Roman"/>
          <w:b/>
          <w:sz w:val="24"/>
          <w:szCs w:val="24"/>
        </w:rPr>
        <w:t xml:space="preserve"> that apply to group health plans and health insurance issuers</w:t>
      </w:r>
      <w:r w:rsidRPr="006F379A">
        <w:rPr>
          <w:rFonts w:ascii="Times New Roman" w:hAnsi="Times New Roman" w:cs="Times New Roman"/>
          <w:b/>
          <w:sz w:val="24"/>
          <w:szCs w:val="24"/>
        </w:rPr>
        <w:t>?</w:t>
      </w:r>
    </w:p>
    <w:p w:rsidR="009D1B77" w:rsidP="00EE3631" w:rsidRDefault="00AE7C3C" w14:paraId="72BAFBCD" w14:textId="7DA47B6D">
      <w:pPr>
        <w:keepNext/>
        <w:rPr>
          <w:rFonts w:ascii="Times New Roman" w:hAnsi="Times New Roman" w:cs="Times New Roman"/>
          <w:sz w:val="24"/>
          <w:szCs w:val="24"/>
        </w:rPr>
      </w:pPr>
      <w:r w:rsidRPr="006F379A">
        <w:rPr>
          <w:rFonts w:ascii="Times New Roman" w:hAnsi="Times New Roman" w:cs="Times New Roman"/>
          <w:sz w:val="24"/>
          <w:szCs w:val="24"/>
        </w:rPr>
        <w:t xml:space="preserve">If you have questions about the </w:t>
      </w:r>
      <w:r w:rsidRPr="006F379A" w:rsidR="007A2102">
        <w:rPr>
          <w:rFonts w:ascii="Times New Roman" w:hAnsi="Times New Roman" w:cs="Times New Roman"/>
          <w:sz w:val="24"/>
          <w:szCs w:val="24"/>
        </w:rPr>
        <w:t xml:space="preserve">requirements of the Appropriations Act, or about MHPAEA in general, you may contact </w:t>
      </w:r>
      <w:r w:rsidR="00110644">
        <w:rPr>
          <w:rFonts w:ascii="Times New Roman" w:hAnsi="Times New Roman" w:cs="Times New Roman"/>
          <w:sz w:val="24"/>
          <w:szCs w:val="24"/>
        </w:rPr>
        <w:t>DOL</w:t>
      </w:r>
      <w:r w:rsidRPr="006F379A" w:rsidR="007A2102">
        <w:rPr>
          <w:rFonts w:ascii="Times New Roman" w:hAnsi="Times New Roman" w:cs="Times New Roman"/>
          <w:sz w:val="24"/>
          <w:szCs w:val="24"/>
        </w:rPr>
        <w:t xml:space="preserve"> for help at</w:t>
      </w:r>
      <w:r w:rsidR="00DC4A8D">
        <w:rPr>
          <w:rFonts w:ascii="Times New Roman" w:hAnsi="Times New Roman" w:cs="Times New Roman"/>
          <w:sz w:val="24"/>
          <w:szCs w:val="24"/>
        </w:rPr>
        <w:t xml:space="preserve"> </w:t>
      </w:r>
      <w:hyperlink w:history="1" r:id="rId13">
        <w:r w:rsidRPr="003434B3" w:rsidR="00DC4A8D">
          <w:rPr>
            <w:rStyle w:val="Hyperlink"/>
            <w:rFonts w:ascii="Times New Roman" w:hAnsi="Times New Roman" w:cs="Times New Roman"/>
            <w:sz w:val="24"/>
            <w:szCs w:val="24"/>
          </w:rPr>
          <w:t>www.askebsa.dol.gov</w:t>
        </w:r>
      </w:hyperlink>
      <w:r w:rsidR="00DC4A8D">
        <w:rPr>
          <w:rFonts w:ascii="Times New Roman" w:hAnsi="Times New Roman" w:cs="Times New Roman"/>
          <w:sz w:val="24"/>
          <w:szCs w:val="24"/>
        </w:rPr>
        <w:t xml:space="preserve"> </w:t>
      </w:r>
      <w:r w:rsidRPr="006F379A" w:rsidR="007A2102">
        <w:rPr>
          <w:rFonts w:ascii="Times New Roman" w:hAnsi="Times New Roman" w:cs="Times New Roman"/>
          <w:sz w:val="24"/>
          <w:szCs w:val="24"/>
        </w:rPr>
        <w:t xml:space="preserve">or 1-866-444-3272. You may also contact the HHS at </w:t>
      </w:r>
      <w:hyperlink w:history="1" r:id="rId14">
        <w:r w:rsidRPr="00A53236" w:rsidR="008B3F88">
          <w:rPr>
            <w:rStyle w:val="Hyperlink"/>
            <w:rFonts w:ascii="Times New Roman" w:hAnsi="Times New Roman" w:cs="Times New Roman"/>
            <w:sz w:val="24"/>
            <w:szCs w:val="24"/>
          </w:rPr>
          <w:t>marketconduct@cms.hhs.gov</w:t>
        </w:r>
      </w:hyperlink>
      <w:r w:rsidRPr="006F379A" w:rsidR="007A2102">
        <w:rPr>
          <w:rFonts w:ascii="Times New Roman" w:hAnsi="Times New Roman" w:cs="Times New Roman"/>
          <w:sz w:val="24"/>
          <w:szCs w:val="24"/>
        </w:rPr>
        <w:t>.</w:t>
      </w:r>
    </w:p>
    <w:p w:rsidR="009D1B77" w:rsidP="00205266" w:rsidRDefault="009D1B77" w14:paraId="066756DA" w14:textId="0074EC81">
      <w:pPr>
        <w:rPr>
          <w:rFonts w:ascii="Times New Roman" w:hAnsi="Times New Roman" w:cs="Times New Roman"/>
          <w:sz w:val="24"/>
          <w:szCs w:val="24"/>
        </w:rPr>
      </w:pPr>
    </w:p>
    <w:p w:rsidR="009D1B77" w:rsidP="00205266" w:rsidRDefault="009D1B77" w14:paraId="20A1BD99" w14:textId="1B541350">
      <w:pPr>
        <w:rPr>
          <w:rFonts w:ascii="Times New Roman" w:hAnsi="Times New Roman" w:cs="Times New Roman"/>
          <w:sz w:val="24"/>
          <w:szCs w:val="24"/>
        </w:rPr>
      </w:pPr>
    </w:p>
    <w:p w:rsidR="009D1B77" w:rsidP="00205266" w:rsidRDefault="009D1B77" w14:paraId="0375B18B" w14:textId="1D0BB7A8">
      <w:pPr>
        <w:rPr>
          <w:rFonts w:ascii="Times New Roman" w:hAnsi="Times New Roman" w:cs="Times New Roman"/>
          <w:sz w:val="24"/>
          <w:szCs w:val="24"/>
        </w:rPr>
      </w:pPr>
    </w:p>
    <w:p w:rsidR="009D1B77" w:rsidP="00205266" w:rsidRDefault="009D1B77" w14:paraId="65917967" w14:textId="40B74FF6">
      <w:pPr>
        <w:rPr>
          <w:rFonts w:ascii="Times New Roman" w:hAnsi="Times New Roman" w:cs="Times New Roman"/>
          <w:sz w:val="24"/>
          <w:szCs w:val="24"/>
        </w:rPr>
      </w:pPr>
    </w:p>
    <w:p w:rsidR="00B17FCE" w:rsidP="00205266" w:rsidRDefault="00B17FCE" w14:paraId="538356A6" w14:textId="77777777">
      <w:pPr>
        <w:rPr>
          <w:rFonts w:ascii="Times New Roman" w:hAnsi="Times New Roman" w:cs="Times New Roman"/>
          <w:sz w:val="24"/>
          <w:szCs w:val="24"/>
        </w:rPr>
      </w:pPr>
    </w:p>
    <w:p w:rsidR="009D1B77" w:rsidP="00205266" w:rsidRDefault="009D1B77" w14:paraId="3DC0FE0F" w14:textId="1A885164">
      <w:pPr>
        <w:rPr>
          <w:rFonts w:ascii="Times New Roman" w:hAnsi="Times New Roman" w:cs="Times New Roman"/>
          <w:sz w:val="24"/>
          <w:szCs w:val="24"/>
        </w:rPr>
      </w:pPr>
    </w:p>
    <w:p w:rsidR="009D1B77" w:rsidP="00205266" w:rsidRDefault="009D1B77" w14:paraId="7AA72A83" w14:textId="7B19244A">
      <w:pPr>
        <w:rPr>
          <w:rFonts w:ascii="Times New Roman" w:hAnsi="Times New Roman" w:cs="Times New Roman"/>
          <w:b/>
          <w:sz w:val="24"/>
          <w:szCs w:val="24"/>
        </w:rPr>
      </w:pPr>
    </w:p>
    <w:p w:rsidR="00C44546" w:rsidP="00205266" w:rsidRDefault="00C44546" w14:paraId="0E921D3A" w14:textId="4CA1556B">
      <w:pPr>
        <w:rPr>
          <w:rFonts w:ascii="Times New Roman" w:hAnsi="Times New Roman" w:cs="Times New Roman"/>
          <w:b/>
          <w:sz w:val="24"/>
          <w:szCs w:val="24"/>
        </w:rPr>
      </w:pPr>
    </w:p>
    <w:p w:rsidR="00C44546" w:rsidP="00205266" w:rsidRDefault="00C44546" w14:paraId="6456C6A1" w14:textId="6C67760F">
      <w:pPr>
        <w:rPr>
          <w:rFonts w:ascii="Times New Roman" w:hAnsi="Times New Roman" w:cs="Times New Roman"/>
          <w:b/>
          <w:sz w:val="24"/>
          <w:szCs w:val="24"/>
        </w:rPr>
      </w:pPr>
    </w:p>
    <w:p w:rsidR="00C44546" w:rsidP="00205266" w:rsidRDefault="00C44546" w14:paraId="58291FAC" w14:textId="2863911F">
      <w:pPr>
        <w:rPr>
          <w:rFonts w:ascii="Times New Roman" w:hAnsi="Times New Roman" w:cs="Times New Roman"/>
          <w:b/>
          <w:sz w:val="24"/>
          <w:szCs w:val="24"/>
        </w:rPr>
      </w:pPr>
    </w:p>
    <w:p w:rsidR="00C44546" w:rsidP="00205266" w:rsidRDefault="00C44546" w14:paraId="0EC30C7C" w14:textId="3C13329E">
      <w:pPr>
        <w:rPr>
          <w:rFonts w:ascii="Times New Roman" w:hAnsi="Times New Roman" w:cs="Times New Roman"/>
          <w:b/>
          <w:sz w:val="24"/>
          <w:szCs w:val="24"/>
        </w:rPr>
      </w:pPr>
    </w:p>
    <w:p w:rsidR="00C44546" w:rsidP="00205266" w:rsidRDefault="00C44546" w14:paraId="4789A014" w14:textId="4C589B5C">
      <w:pPr>
        <w:rPr>
          <w:rFonts w:ascii="Times New Roman" w:hAnsi="Times New Roman" w:cs="Times New Roman"/>
          <w:b/>
          <w:sz w:val="24"/>
          <w:szCs w:val="24"/>
        </w:rPr>
      </w:pPr>
    </w:p>
    <w:p w:rsidR="00C44546" w:rsidP="00205266" w:rsidRDefault="00C44546" w14:paraId="7E4CE512" w14:textId="77B9EAF6">
      <w:pPr>
        <w:rPr>
          <w:rFonts w:ascii="Times New Roman" w:hAnsi="Times New Roman" w:cs="Times New Roman"/>
          <w:b/>
          <w:sz w:val="24"/>
          <w:szCs w:val="24"/>
        </w:rPr>
      </w:pPr>
    </w:p>
    <w:p w:rsidR="00C44546" w:rsidP="00205266" w:rsidRDefault="00C44546" w14:paraId="3277CF3C" w14:textId="59882D0F">
      <w:pPr>
        <w:rPr>
          <w:rFonts w:ascii="Times New Roman" w:hAnsi="Times New Roman" w:cs="Times New Roman"/>
          <w:b/>
          <w:sz w:val="24"/>
          <w:szCs w:val="24"/>
        </w:rPr>
      </w:pPr>
    </w:p>
    <w:p w:rsidR="00C44546" w:rsidP="00205266" w:rsidRDefault="00C44546" w14:paraId="58358CE3" w14:textId="0E537F08">
      <w:pPr>
        <w:rPr>
          <w:rFonts w:ascii="Times New Roman" w:hAnsi="Times New Roman" w:cs="Times New Roman"/>
          <w:b/>
          <w:sz w:val="24"/>
          <w:szCs w:val="24"/>
        </w:rPr>
      </w:pPr>
    </w:p>
    <w:p w:rsidR="00C44546" w:rsidP="00205266" w:rsidRDefault="00C44546" w14:paraId="343D0B1B" w14:textId="1EF89F32">
      <w:pPr>
        <w:rPr>
          <w:rFonts w:ascii="Times New Roman" w:hAnsi="Times New Roman" w:cs="Times New Roman"/>
          <w:b/>
          <w:sz w:val="24"/>
          <w:szCs w:val="24"/>
        </w:rPr>
      </w:pPr>
    </w:p>
    <w:p w:rsidR="00C44546" w:rsidP="00205266" w:rsidRDefault="00C44546" w14:paraId="42FFF204" w14:textId="50529C1E">
      <w:pPr>
        <w:rPr>
          <w:rFonts w:ascii="Times New Roman" w:hAnsi="Times New Roman" w:cs="Times New Roman"/>
          <w:b/>
          <w:sz w:val="24"/>
          <w:szCs w:val="24"/>
        </w:rPr>
      </w:pPr>
    </w:p>
    <w:p w:rsidRPr="00B17FCE" w:rsidR="00C44546" w:rsidP="00205266" w:rsidRDefault="00C44546" w14:paraId="0C3BFCA6" w14:textId="77777777">
      <w:pPr>
        <w:rPr>
          <w:rFonts w:ascii="Times New Roman" w:hAnsi="Times New Roman" w:cs="Times New Roman"/>
          <w:b/>
          <w:sz w:val="24"/>
          <w:szCs w:val="24"/>
        </w:rPr>
      </w:pPr>
    </w:p>
    <w:p w:rsidRPr="00B17FCE" w:rsidR="009D1B77" w:rsidP="009D1B77" w:rsidRDefault="009D1B77" w14:paraId="6AE11898" w14:textId="77777777">
      <w:pPr>
        <w:rPr>
          <w:rFonts w:ascii="Times New Roman" w:hAnsi="Times New Roman" w:cs="Times New Roman"/>
          <w:b/>
          <w:sz w:val="20"/>
          <w:szCs w:val="20"/>
        </w:rPr>
      </w:pPr>
      <w:r w:rsidRPr="00B17FCE">
        <w:rPr>
          <w:rFonts w:ascii="Times New Roman" w:hAnsi="Times New Roman" w:cs="Times New Roman"/>
          <w:b/>
          <w:sz w:val="20"/>
          <w:szCs w:val="20"/>
        </w:rPr>
        <w:t>Paperwork Reduction Act of 1995</w:t>
      </w:r>
    </w:p>
    <w:p w:rsidRPr="00207A0C" w:rsidR="009D1B77" w:rsidP="00205266" w:rsidRDefault="009D1B77" w14:paraId="4E40027D" w14:textId="0940FB06">
      <w:pPr>
        <w:rPr>
          <w:rFonts w:ascii="Times New Roman" w:hAnsi="Times New Roman" w:cs="Times New Roman"/>
          <w:sz w:val="20"/>
          <w:szCs w:val="20"/>
        </w:rPr>
      </w:pPr>
      <w:r w:rsidRPr="00B17FCE">
        <w:rPr>
          <w:rFonts w:ascii="Times New Roman" w:hAnsi="Times New Roman" w:cs="Times New Roman"/>
          <w:sz w:val="20"/>
          <w:szCs w:val="20"/>
        </w:rPr>
        <w:t>In accordance with the Paperwork Reduction Act of 1995 (44 U.S.C. 3501-3520) and concurrently with this issuance, DOL</w:t>
      </w:r>
      <w:r w:rsidR="003739D0">
        <w:rPr>
          <w:rFonts w:ascii="Times New Roman" w:hAnsi="Times New Roman" w:cs="Times New Roman"/>
          <w:sz w:val="20"/>
          <w:szCs w:val="20"/>
        </w:rPr>
        <w:t xml:space="preserve"> and HHS are</w:t>
      </w:r>
      <w:r w:rsidRPr="00B17FCE">
        <w:rPr>
          <w:rFonts w:ascii="Times New Roman" w:hAnsi="Times New Roman" w:cs="Times New Roman"/>
          <w:sz w:val="20"/>
          <w:szCs w:val="20"/>
        </w:rPr>
        <w:t xml:space="preserve"> submitting an emergency request to the Office of Management and Budget (OMB) concerning the collections of information in this document. </w:t>
      </w:r>
    </w:p>
    <w:sectPr w:rsidRPr="00207A0C" w:rsidR="009D1B77" w:rsidSect="00012098">
      <w:footerReference w:type="default" r:id="rId15"/>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2488" w16cex:dateUtc="2021-03-25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FB0BC" w16cid:durableId="240724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24E90" w14:textId="77777777" w:rsidR="00286A56" w:rsidRDefault="00286A56" w:rsidP="000E21D1">
      <w:pPr>
        <w:spacing w:after="0" w:line="240" w:lineRule="auto"/>
      </w:pPr>
      <w:r>
        <w:separator/>
      </w:r>
    </w:p>
  </w:endnote>
  <w:endnote w:type="continuationSeparator" w:id="0">
    <w:p w14:paraId="13EE6AC7" w14:textId="77777777" w:rsidR="00286A56" w:rsidRDefault="00286A56" w:rsidP="000E21D1">
      <w:pPr>
        <w:spacing w:after="0" w:line="240" w:lineRule="auto"/>
      </w:pPr>
      <w:r>
        <w:continuationSeparator/>
      </w:r>
    </w:p>
  </w:endnote>
  <w:endnote w:type="continuationNotice" w:id="1">
    <w:p w14:paraId="08413417" w14:textId="77777777" w:rsidR="00286A56" w:rsidRDefault="00286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658585"/>
      <w:docPartObj>
        <w:docPartGallery w:val="Page Numbers (Bottom of Page)"/>
        <w:docPartUnique/>
      </w:docPartObj>
    </w:sdtPr>
    <w:sdtEndPr>
      <w:rPr>
        <w:rFonts w:ascii="Times New Roman" w:hAnsi="Times New Roman" w:cs="Times New Roman"/>
        <w:noProof/>
      </w:rPr>
    </w:sdtEndPr>
    <w:sdtContent>
      <w:p w14:paraId="2EB43255" w14:textId="32CF3A31" w:rsidR="000E2676" w:rsidRPr="00C45AB8" w:rsidRDefault="000E2676" w:rsidP="00841A55">
        <w:pPr>
          <w:pStyle w:val="Footer"/>
          <w:jc w:val="center"/>
          <w:rPr>
            <w:rFonts w:ascii="Times New Roman" w:hAnsi="Times New Roman" w:cs="Times New Roman"/>
          </w:rPr>
        </w:pPr>
        <w:r w:rsidRPr="00C45AB8">
          <w:rPr>
            <w:rFonts w:ascii="Times New Roman" w:hAnsi="Times New Roman" w:cs="Times New Roman"/>
          </w:rPr>
          <w:fldChar w:fldCharType="begin"/>
        </w:r>
        <w:r w:rsidRPr="00C45AB8">
          <w:rPr>
            <w:rFonts w:ascii="Times New Roman" w:hAnsi="Times New Roman" w:cs="Times New Roman"/>
          </w:rPr>
          <w:instrText xml:space="preserve"> PAGE   \* MERGEFORMAT </w:instrText>
        </w:r>
        <w:r w:rsidRPr="00C45AB8">
          <w:rPr>
            <w:rFonts w:ascii="Times New Roman" w:hAnsi="Times New Roman" w:cs="Times New Roman"/>
          </w:rPr>
          <w:fldChar w:fldCharType="separate"/>
        </w:r>
        <w:r w:rsidR="00D37142">
          <w:rPr>
            <w:rFonts w:ascii="Times New Roman" w:hAnsi="Times New Roman" w:cs="Times New Roman"/>
            <w:noProof/>
          </w:rPr>
          <w:t>11</w:t>
        </w:r>
        <w:r w:rsidRPr="00C45AB8">
          <w:rPr>
            <w:rFonts w:ascii="Times New Roman" w:hAnsi="Times New Roman" w:cs="Times New Roman"/>
            <w:noProof/>
          </w:rPr>
          <w:fldChar w:fldCharType="end"/>
        </w:r>
      </w:p>
    </w:sdtContent>
  </w:sdt>
  <w:p w14:paraId="51FBC4C3" w14:textId="77777777" w:rsidR="000E2676" w:rsidRDefault="000E2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35D09" w14:textId="77777777" w:rsidR="00286A56" w:rsidRDefault="00286A56" w:rsidP="000E21D1">
      <w:pPr>
        <w:spacing w:after="0" w:line="240" w:lineRule="auto"/>
      </w:pPr>
      <w:r>
        <w:separator/>
      </w:r>
    </w:p>
  </w:footnote>
  <w:footnote w:type="continuationSeparator" w:id="0">
    <w:p w14:paraId="0A44F348" w14:textId="77777777" w:rsidR="00286A56" w:rsidRDefault="00286A56" w:rsidP="000E21D1">
      <w:pPr>
        <w:spacing w:after="0" w:line="240" w:lineRule="auto"/>
      </w:pPr>
      <w:r>
        <w:continuationSeparator/>
      </w:r>
    </w:p>
  </w:footnote>
  <w:footnote w:type="continuationNotice" w:id="1">
    <w:p w14:paraId="36323097" w14:textId="77777777" w:rsidR="00286A56" w:rsidRDefault="00286A56">
      <w:pPr>
        <w:spacing w:after="0" w:line="240" w:lineRule="auto"/>
      </w:pPr>
    </w:p>
  </w:footnote>
  <w:footnote w:id="2">
    <w:p w14:paraId="46847F42" w14:textId="77777777" w:rsidR="000E2676" w:rsidRPr="00627C70" w:rsidRDefault="000E2676" w:rsidP="009D1330">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The six classifications of benefits defined in final </w:t>
      </w:r>
      <w:r>
        <w:rPr>
          <w:rFonts w:ascii="Times New Roman" w:hAnsi="Times New Roman" w:cs="Times New Roman"/>
        </w:rPr>
        <w:t>regulations</w:t>
      </w:r>
      <w:r w:rsidRPr="00627C70">
        <w:rPr>
          <w:rFonts w:ascii="Times New Roman" w:hAnsi="Times New Roman" w:cs="Times New Roman"/>
        </w:rPr>
        <w:t xml:space="preserve"> implementing the requirements of MHPAEA are: (1) inpatient, in-network; (2) inpatient, out-of-network; (3) outpatient, in-network; (4) outpatient, out-of-network; (5) emergency care; and (6) prescription drugs.</w:t>
      </w:r>
      <w:r>
        <w:rPr>
          <w:rFonts w:ascii="Times New Roman" w:hAnsi="Times New Roman" w:cs="Times New Roman"/>
        </w:rPr>
        <w:t xml:space="preserve"> </w:t>
      </w:r>
      <w:r w:rsidRPr="00843823">
        <w:rPr>
          <w:rFonts w:ascii="Times New Roman" w:hAnsi="Times New Roman" w:cs="Times New Roman"/>
        </w:rPr>
        <w:t>26 CFR 54.9812-1(c</w:t>
      </w:r>
      <w:proofErr w:type="gramStart"/>
      <w:r w:rsidRPr="00843823">
        <w:rPr>
          <w:rFonts w:ascii="Times New Roman" w:hAnsi="Times New Roman" w:cs="Times New Roman"/>
        </w:rPr>
        <w:t>)(</w:t>
      </w:r>
      <w:proofErr w:type="gramEnd"/>
      <w:r w:rsidRPr="00843823">
        <w:rPr>
          <w:rFonts w:ascii="Times New Roman" w:hAnsi="Times New Roman" w:cs="Times New Roman"/>
        </w:rPr>
        <w:t>2)(ii); 29 CFR 2590.712(c)(2)(ii); and 45 CFR 146.136(c)(2)(ii).</w:t>
      </w:r>
    </w:p>
  </w:footnote>
  <w:footnote w:id="3">
    <w:p w14:paraId="72541AD7" w14:textId="0EDDEA12" w:rsidR="000E2676" w:rsidRPr="00627C70" w:rsidRDefault="000E2676">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26 CFR 54.9812-1(c)(4)(</w:t>
      </w:r>
      <w:proofErr w:type="spellStart"/>
      <w:r w:rsidRPr="00627C70">
        <w:rPr>
          <w:rFonts w:ascii="Times New Roman" w:hAnsi="Times New Roman" w:cs="Times New Roman"/>
        </w:rPr>
        <w:t>i</w:t>
      </w:r>
      <w:proofErr w:type="spellEnd"/>
      <w:r w:rsidRPr="00627C70">
        <w:rPr>
          <w:rFonts w:ascii="Times New Roman" w:hAnsi="Times New Roman" w:cs="Times New Roman"/>
        </w:rPr>
        <w:t>); 29 CFR 2590.712(c)(4)(</w:t>
      </w:r>
      <w:proofErr w:type="spellStart"/>
      <w:r w:rsidRPr="00627C70">
        <w:rPr>
          <w:rFonts w:ascii="Times New Roman" w:hAnsi="Times New Roman" w:cs="Times New Roman"/>
        </w:rPr>
        <w:t>i</w:t>
      </w:r>
      <w:proofErr w:type="spellEnd"/>
      <w:r w:rsidRPr="00627C70">
        <w:rPr>
          <w:rFonts w:ascii="Times New Roman" w:hAnsi="Times New Roman" w:cs="Times New Roman"/>
        </w:rPr>
        <w:t>); and 45 CFR 146.136(c)(4)(</w:t>
      </w:r>
      <w:proofErr w:type="spellStart"/>
      <w:r w:rsidRPr="00627C70">
        <w:rPr>
          <w:rFonts w:ascii="Times New Roman" w:hAnsi="Times New Roman" w:cs="Times New Roman"/>
        </w:rPr>
        <w:t>i</w:t>
      </w:r>
      <w:proofErr w:type="spellEnd"/>
      <w:r w:rsidRPr="00627C70">
        <w:rPr>
          <w:rFonts w:ascii="Times New Roman" w:hAnsi="Times New Roman" w:cs="Times New Roman"/>
        </w:rPr>
        <w:t>)</w:t>
      </w:r>
      <w:r>
        <w:rPr>
          <w:rFonts w:ascii="Times New Roman" w:hAnsi="Times New Roman" w:cs="Times New Roman"/>
        </w:rPr>
        <w:t xml:space="preserve"> and 147.160</w:t>
      </w:r>
      <w:r w:rsidRPr="00627C70">
        <w:rPr>
          <w:rFonts w:ascii="Times New Roman" w:hAnsi="Times New Roman" w:cs="Times New Roman"/>
        </w:rPr>
        <w:t>.</w:t>
      </w:r>
    </w:p>
  </w:footnote>
  <w:footnote w:id="4">
    <w:p w14:paraId="6FF6E28D" w14:textId="166389F4" w:rsidR="000E2676" w:rsidRPr="00627C70" w:rsidRDefault="000E2676" w:rsidP="00375CC5">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FAQs about Mental Health and Substance Use Disorder Parity Implementation and the 21st Century Cures Act Part 39</w:t>
      </w:r>
      <w:r>
        <w:rPr>
          <w:rFonts w:ascii="Times New Roman" w:hAnsi="Times New Roman" w:cs="Times New Roman"/>
        </w:rPr>
        <w:t xml:space="preserve"> (Sept. 5, 2019)</w:t>
      </w:r>
      <w:r w:rsidRPr="00627C70">
        <w:rPr>
          <w:rFonts w:ascii="Times New Roman" w:hAnsi="Times New Roman" w:cs="Times New Roman"/>
        </w:rPr>
        <w:t xml:space="preserve">, available at </w:t>
      </w:r>
      <w:hyperlink r:id="rId1" w:history="1">
        <w:r w:rsidRPr="00627C70">
          <w:rPr>
            <w:rStyle w:val="Hyperlink"/>
            <w:rFonts w:ascii="Times New Roman" w:hAnsi="Times New Roman" w:cs="Times New Roman"/>
          </w:rPr>
          <w:t>https://www.dol.gov/sites/dolgov/files/EBSA/about-ebsa/our-activities/resource-center/faqs/aca-part-39-final.pdf</w:t>
        </w:r>
      </w:hyperlink>
      <w:r w:rsidRPr="00627C70">
        <w:rPr>
          <w:rFonts w:ascii="Times New Roman" w:hAnsi="Times New Roman" w:cs="Times New Roman"/>
        </w:rPr>
        <w:t xml:space="preserve"> and </w:t>
      </w:r>
      <w:hyperlink r:id="rId2" w:history="1">
        <w:r w:rsidR="00BE236B" w:rsidRPr="003454D5">
          <w:rPr>
            <w:rStyle w:val="Hyperlink"/>
            <w:rFonts w:ascii="Times New Roman" w:hAnsi="Times New Roman" w:cs="Times New Roman"/>
          </w:rPr>
          <w:t>https://www.cms.gov/CCIIO/Resources/Fact-Sheets-and-FAQs/Downloads/FAQs-Part-39.pdf</w:t>
        </w:r>
      </w:hyperlink>
      <w:r w:rsidR="00BE236B" w:rsidRPr="00627C70">
        <w:rPr>
          <w:rFonts w:ascii="Times New Roman" w:hAnsi="Times New Roman" w:cs="Times New Roman"/>
        </w:rPr>
        <w:t>.</w:t>
      </w:r>
    </w:p>
  </w:footnote>
  <w:footnote w:id="5">
    <w:p w14:paraId="6D5E3E58" w14:textId="15E3476C" w:rsidR="000E2676" w:rsidRPr="00627C70" w:rsidRDefault="000E2676" w:rsidP="00375CC5">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2020 MHPAEA Self-Compliance Tool</w:t>
      </w:r>
      <w:r>
        <w:rPr>
          <w:rFonts w:ascii="Times New Roman" w:hAnsi="Times New Roman" w:cs="Times New Roman"/>
        </w:rPr>
        <w:t>,</w:t>
      </w:r>
      <w:r w:rsidRPr="00627C70">
        <w:rPr>
          <w:rFonts w:ascii="Times New Roman" w:hAnsi="Times New Roman" w:cs="Times New Roman"/>
        </w:rPr>
        <w:t xml:space="preserve"> available at </w:t>
      </w:r>
      <w:hyperlink r:id="rId3" w:history="1">
        <w:r w:rsidRPr="00627C70">
          <w:rPr>
            <w:rStyle w:val="Hyperlink"/>
            <w:rFonts w:ascii="Times New Roman" w:hAnsi="Times New Roman" w:cs="Times New Roman"/>
          </w:rPr>
          <w:t>https://www.dol.gov/sites/dolgov/files/EBSA/laws-and-regulations/laws/mental-health-parity/self-compliance-tool.pdf</w:t>
        </w:r>
      </w:hyperlink>
      <w:r w:rsidRPr="00627C70">
        <w:rPr>
          <w:rFonts w:ascii="Times New Roman" w:hAnsi="Times New Roman" w:cs="Times New Roman"/>
        </w:rPr>
        <w:t>.</w:t>
      </w:r>
    </w:p>
  </w:footnote>
  <w:footnote w:id="6">
    <w:p w14:paraId="538AB160" w14:textId="27EB518C" w:rsidR="000E2676" w:rsidRPr="00627C70" w:rsidRDefault="000E2676">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w:t>
      </w:r>
      <w:r>
        <w:rPr>
          <w:rFonts w:ascii="Times New Roman" w:hAnsi="Times New Roman" w:cs="Times New Roman"/>
        </w:rPr>
        <w:t>Pub. L.</w:t>
      </w:r>
      <w:r w:rsidRPr="00627C70">
        <w:rPr>
          <w:rFonts w:ascii="Times New Roman" w:hAnsi="Times New Roman" w:cs="Times New Roman"/>
        </w:rPr>
        <w:t xml:space="preserve"> 116-260 (Dec. 27, 2020).</w:t>
      </w:r>
    </w:p>
  </w:footnote>
  <w:footnote w:id="7">
    <w:p w14:paraId="344AA9BA" w14:textId="66A595DF" w:rsidR="000E2676" w:rsidRPr="002B3219" w:rsidRDefault="000E2676">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w:t>
      </w:r>
      <w:r w:rsidRPr="002B3219">
        <w:rPr>
          <w:rFonts w:ascii="Times New Roman" w:hAnsi="Times New Roman" w:cs="Times New Roman"/>
        </w:rPr>
        <w:t>Internal Revenue Code (Code) section 9812(a)(8)(A)(</w:t>
      </w:r>
      <w:proofErr w:type="spellStart"/>
      <w:r w:rsidRPr="002B3219">
        <w:rPr>
          <w:rFonts w:ascii="Times New Roman" w:hAnsi="Times New Roman" w:cs="Times New Roman"/>
        </w:rPr>
        <w:t>i</w:t>
      </w:r>
      <w:proofErr w:type="spellEnd"/>
      <w:r w:rsidRPr="002B3219">
        <w:rPr>
          <w:rFonts w:ascii="Times New Roman" w:hAnsi="Times New Roman" w:cs="Times New Roman"/>
        </w:rPr>
        <w:t>)-(iv), ERISA Section 712(a)(8)(A)(</w:t>
      </w:r>
      <w:proofErr w:type="spellStart"/>
      <w:r w:rsidRPr="002B3219">
        <w:rPr>
          <w:rFonts w:ascii="Times New Roman" w:hAnsi="Times New Roman" w:cs="Times New Roman"/>
        </w:rPr>
        <w:t>i</w:t>
      </w:r>
      <w:proofErr w:type="spellEnd"/>
      <w:r w:rsidRPr="002B3219">
        <w:rPr>
          <w:rFonts w:ascii="Times New Roman" w:hAnsi="Times New Roman" w:cs="Times New Roman"/>
        </w:rPr>
        <w:t xml:space="preserve">)-(iv) and </w:t>
      </w:r>
      <w:r w:rsidR="008503FF" w:rsidRPr="002B3219">
        <w:rPr>
          <w:rFonts w:ascii="Times New Roman" w:hAnsi="Times New Roman" w:cs="Times New Roman"/>
        </w:rPr>
        <w:t>Public Health Service (</w:t>
      </w:r>
      <w:r w:rsidRPr="002B3219">
        <w:rPr>
          <w:rFonts w:ascii="Times New Roman" w:hAnsi="Times New Roman" w:cs="Times New Roman"/>
        </w:rPr>
        <w:t>PHS</w:t>
      </w:r>
      <w:r w:rsidR="008503FF" w:rsidRPr="002B3219">
        <w:rPr>
          <w:rFonts w:ascii="Times New Roman" w:hAnsi="Times New Roman" w:cs="Times New Roman"/>
        </w:rPr>
        <w:t>)</w:t>
      </w:r>
      <w:r w:rsidRPr="002B3219">
        <w:rPr>
          <w:rFonts w:ascii="Times New Roman" w:hAnsi="Times New Roman" w:cs="Times New Roman"/>
        </w:rPr>
        <w:t xml:space="preserve"> Act section 2726(a)(8)(A)(</w:t>
      </w:r>
      <w:proofErr w:type="spellStart"/>
      <w:r w:rsidRPr="002B3219">
        <w:rPr>
          <w:rFonts w:ascii="Times New Roman" w:hAnsi="Times New Roman" w:cs="Times New Roman"/>
        </w:rPr>
        <w:t>i</w:t>
      </w:r>
      <w:proofErr w:type="spellEnd"/>
      <w:r w:rsidRPr="002B3219">
        <w:rPr>
          <w:rFonts w:ascii="Times New Roman" w:hAnsi="Times New Roman" w:cs="Times New Roman"/>
        </w:rPr>
        <w:t>)-(iv).</w:t>
      </w:r>
    </w:p>
  </w:footnote>
  <w:footnote w:id="8">
    <w:p w14:paraId="2CF32F19" w14:textId="019C0C4B" w:rsidR="00786BB0" w:rsidRDefault="00786BB0">
      <w:pPr>
        <w:pStyle w:val="FootnoteText"/>
      </w:pPr>
      <w:r w:rsidRPr="00DA7C0F">
        <w:rPr>
          <w:rStyle w:val="FootnoteReference"/>
          <w:rFonts w:ascii="Times New Roman" w:hAnsi="Times New Roman" w:cs="Times New Roman"/>
        </w:rPr>
        <w:footnoteRef/>
      </w:r>
      <w:r w:rsidRPr="00DA7C0F">
        <w:rPr>
          <w:rFonts w:ascii="Times New Roman" w:hAnsi="Times New Roman" w:cs="Times New Roman"/>
        </w:rPr>
        <w:t xml:space="preserve"> </w:t>
      </w:r>
      <w:r w:rsidR="008503FF" w:rsidRPr="00DA7C0F">
        <w:rPr>
          <w:rFonts w:ascii="Times New Roman" w:hAnsi="Times New Roman" w:cs="Times New Roman"/>
        </w:rPr>
        <w:t>Code section 9812(a)(8)(B)(</w:t>
      </w:r>
      <w:proofErr w:type="spellStart"/>
      <w:r w:rsidR="008503FF" w:rsidRPr="00DA7C0F">
        <w:rPr>
          <w:rFonts w:ascii="Times New Roman" w:hAnsi="Times New Roman" w:cs="Times New Roman"/>
        </w:rPr>
        <w:t>i</w:t>
      </w:r>
      <w:proofErr w:type="spellEnd"/>
      <w:r w:rsidR="008503FF" w:rsidRPr="00DA7C0F">
        <w:rPr>
          <w:rFonts w:ascii="Times New Roman" w:hAnsi="Times New Roman" w:cs="Times New Roman"/>
        </w:rPr>
        <w:t>), ERISA section 712(a)(8)(B)(</w:t>
      </w:r>
      <w:proofErr w:type="spellStart"/>
      <w:r w:rsidR="008503FF" w:rsidRPr="00DA7C0F">
        <w:rPr>
          <w:rFonts w:ascii="Times New Roman" w:hAnsi="Times New Roman" w:cs="Times New Roman"/>
        </w:rPr>
        <w:t>i</w:t>
      </w:r>
      <w:proofErr w:type="spellEnd"/>
      <w:r w:rsidR="008503FF" w:rsidRPr="00DA7C0F">
        <w:rPr>
          <w:rFonts w:ascii="Times New Roman" w:hAnsi="Times New Roman" w:cs="Times New Roman"/>
        </w:rPr>
        <w:t xml:space="preserve">), and PHS </w:t>
      </w:r>
      <w:r w:rsidR="003739D0">
        <w:rPr>
          <w:rFonts w:ascii="Times New Roman" w:hAnsi="Times New Roman" w:cs="Times New Roman"/>
        </w:rPr>
        <w:t xml:space="preserve">Act </w:t>
      </w:r>
      <w:r w:rsidR="008503FF" w:rsidRPr="00DA7C0F">
        <w:rPr>
          <w:rFonts w:ascii="Times New Roman" w:hAnsi="Times New Roman" w:cs="Times New Roman"/>
        </w:rPr>
        <w:t>section 2726(a)(8)(B)(</w:t>
      </w:r>
      <w:proofErr w:type="spellStart"/>
      <w:r w:rsidR="008503FF" w:rsidRPr="00DA7C0F">
        <w:rPr>
          <w:rFonts w:ascii="Times New Roman" w:hAnsi="Times New Roman" w:cs="Times New Roman"/>
        </w:rPr>
        <w:t>i</w:t>
      </w:r>
      <w:proofErr w:type="spellEnd"/>
      <w:r w:rsidR="008503FF" w:rsidRPr="00DA7C0F">
        <w:rPr>
          <w:rFonts w:ascii="Times New Roman" w:hAnsi="Times New Roman" w:cs="Times New Roman"/>
        </w:rPr>
        <w:t>).</w:t>
      </w:r>
    </w:p>
  </w:footnote>
  <w:footnote w:id="9">
    <w:p w14:paraId="6440EF1E" w14:textId="28FEB07C" w:rsidR="00775F85" w:rsidRDefault="00775F85">
      <w:pPr>
        <w:pStyle w:val="FootnoteText"/>
      </w:pPr>
      <w:r>
        <w:rPr>
          <w:rStyle w:val="FootnoteReference"/>
        </w:rPr>
        <w:footnoteRef/>
      </w:r>
      <w:r>
        <w:t xml:space="preserve"> </w:t>
      </w:r>
      <w:r w:rsidR="002B3219" w:rsidRPr="005F26D0">
        <w:rPr>
          <w:rFonts w:ascii="Times New Roman" w:hAnsi="Times New Roman" w:cs="Times New Roman"/>
        </w:rPr>
        <w:t>Code section 9812(a)(8)(B)(i</w:t>
      </w:r>
      <w:r w:rsidR="002B3219">
        <w:rPr>
          <w:rFonts w:ascii="Times New Roman" w:hAnsi="Times New Roman" w:cs="Times New Roman"/>
        </w:rPr>
        <w:t>i</w:t>
      </w:r>
      <w:r w:rsidR="002B3219" w:rsidRPr="005F26D0">
        <w:rPr>
          <w:rFonts w:ascii="Times New Roman" w:hAnsi="Times New Roman" w:cs="Times New Roman"/>
        </w:rPr>
        <w:t>), ERISA section 712(a)(8)(B)(</w:t>
      </w:r>
      <w:r w:rsidR="002B3219">
        <w:rPr>
          <w:rFonts w:ascii="Times New Roman" w:hAnsi="Times New Roman" w:cs="Times New Roman"/>
        </w:rPr>
        <w:t>i</w:t>
      </w:r>
      <w:r w:rsidR="002B3219" w:rsidRPr="005F26D0">
        <w:rPr>
          <w:rFonts w:ascii="Times New Roman" w:hAnsi="Times New Roman" w:cs="Times New Roman"/>
        </w:rPr>
        <w:t xml:space="preserve">i), and PHS </w:t>
      </w:r>
      <w:r w:rsidR="003739D0">
        <w:rPr>
          <w:rFonts w:ascii="Times New Roman" w:hAnsi="Times New Roman" w:cs="Times New Roman"/>
        </w:rPr>
        <w:t xml:space="preserve">Act </w:t>
      </w:r>
      <w:r w:rsidR="002B3219" w:rsidRPr="005F26D0">
        <w:rPr>
          <w:rFonts w:ascii="Times New Roman" w:hAnsi="Times New Roman" w:cs="Times New Roman"/>
        </w:rPr>
        <w:t>section 2726(a)(8)(B)(</w:t>
      </w:r>
      <w:r w:rsidR="002B3219">
        <w:rPr>
          <w:rFonts w:ascii="Times New Roman" w:hAnsi="Times New Roman" w:cs="Times New Roman"/>
        </w:rPr>
        <w:t>i</w:t>
      </w:r>
      <w:r w:rsidR="002B3219" w:rsidRPr="005F26D0">
        <w:rPr>
          <w:rFonts w:ascii="Times New Roman" w:hAnsi="Times New Roman" w:cs="Times New Roman"/>
        </w:rPr>
        <w:t>i)</w:t>
      </w:r>
      <w:r w:rsidR="00DC4A8D">
        <w:rPr>
          <w:rFonts w:ascii="Times New Roman" w:hAnsi="Times New Roman" w:cs="Times New Roman"/>
        </w:rPr>
        <w:t xml:space="preserve">; </w:t>
      </w:r>
      <w:r w:rsidR="00DC4A8D" w:rsidRPr="00DA7C0F">
        <w:rPr>
          <w:rFonts w:ascii="Times New Roman" w:hAnsi="Times New Roman" w:cs="Times New Roman"/>
          <w:u w:val="single"/>
        </w:rPr>
        <w:t>see also</w:t>
      </w:r>
      <w:r w:rsidR="00DC4A8D">
        <w:rPr>
          <w:rFonts w:ascii="Times New Roman" w:hAnsi="Times New Roman" w:cs="Times New Roman"/>
        </w:rPr>
        <w:t xml:space="preserve"> the </w:t>
      </w:r>
      <w:r w:rsidR="00DC4A8D" w:rsidRPr="00627C70">
        <w:rPr>
          <w:rFonts w:ascii="Times New Roman" w:hAnsi="Times New Roman" w:cs="Times New Roman"/>
        </w:rPr>
        <w:t>2020 MHPAEA Self-Compliance Tool</w:t>
      </w:r>
      <w:r w:rsidR="00DC4A8D">
        <w:rPr>
          <w:rFonts w:ascii="Times New Roman" w:hAnsi="Times New Roman" w:cs="Times New Roman"/>
        </w:rPr>
        <w:t>,</w:t>
      </w:r>
      <w:r w:rsidR="00DC4A8D" w:rsidRPr="00627C70">
        <w:rPr>
          <w:rFonts w:ascii="Times New Roman" w:hAnsi="Times New Roman" w:cs="Times New Roman"/>
        </w:rPr>
        <w:t xml:space="preserve"> available at </w:t>
      </w:r>
      <w:hyperlink r:id="rId4" w:history="1">
        <w:r w:rsidR="00DC4A8D" w:rsidRPr="00627C70">
          <w:rPr>
            <w:rStyle w:val="Hyperlink"/>
            <w:rFonts w:ascii="Times New Roman" w:hAnsi="Times New Roman" w:cs="Times New Roman"/>
          </w:rPr>
          <w:t>https://www.dol.gov/sites/dolgov/files/EBSA/laws-and-regulations/laws/mental-health-parity/self-compliance-tool.pdf</w:t>
        </w:r>
      </w:hyperlink>
      <w:r w:rsidR="00DC4A8D">
        <w:t xml:space="preserve">, </w:t>
      </w:r>
      <w:proofErr w:type="spellStart"/>
      <w:r w:rsidR="00DC4A8D" w:rsidRPr="00232F7C">
        <w:rPr>
          <w:rFonts w:ascii="Times New Roman" w:hAnsi="Times New Roman" w:cs="Times New Roman"/>
        </w:rPr>
        <w:t>at</w:t>
      </w:r>
      <w:proofErr w:type="spellEnd"/>
      <w:r w:rsidR="00DC4A8D" w:rsidRPr="00232F7C">
        <w:rPr>
          <w:rFonts w:ascii="Times New Roman" w:hAnsi="Times New Roman" w:cs="Times New Roman"/>
        </w:rPr>
        <w:t xml:space="preserve"> pg. </w:t>
      </w:r>
      <w:r w:rsidR="00DC4A8D" w:rsidRPr="00046CC9">
        <w:rPr>
          <w:rFonts w:ascii="Times New Roman" w:hAnsi="Times New Roman" w:cs="Times New Roman"/>
        </w:rPr>
        <w:t>34</w:t>
      </w:r>
      <w:r w:rsidR="00DC4A8D" w:rsidRPr="00DA7C0F">
        <w:rPr>
          <w:rFonts w:ascii="Times New Roman" w:hAnsi="Times New Roman" w:cs="Times New Roman"/>
        </w:rPr>
        <w:t xml:space="preserve"> (discussing the types of information a group health plan might be asked to provide if audited by DOL investigators for MHPAEA compliance).</w:t>
      </w:r>
    </w:p>
  </w:footnote>
  <w:footnote w:id="10">
    <w:p w14:paraId="37FCD077" w14:textId="08050B7D" w:rsidR="000E2676" w:rsidRPr="00627C70" w:rsidRDefault="000E2676" w:rsidP="00F91BE3">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ERISA section 104(b) and 29 CFR </w:t>
      </w:r>
      <w:r w:rsidRPr="002E062D">
        <w:rPr>
          <w:rFonts w:ascii="Times New Roman" w:hAnsi="Times New Roman" w:cs="Times New Roman"/>
        </w:rPr>
        <w:t>§§</w:t>
      </w:r>
      <w:r w:rsidRPr="00972E39">
        <w:rPr>
          <w:rFonts w:ascii="Times New Roman" w:hAnsi="Times New Roman" w:cs="Times New Roman"/>
        </w:rPr>
        <w:t xml:space="preserve"> </w:t>
      </w:r>
      <w:r>
        <w:rPr>
          <w:rFonts w:ascii="Times New Roman" w:hAnsi="Times New Roman" w:cs="Times New Roman"/>
        </w:rPr>
        <w:t>2590.712(d</w:t>
      </w:r>
      <w:proofErr w:type="gramStart"/>
      <w:r>
        <w:rPr>
          <w:rFonts w:ascii="Times New Roman" w:hAnsi="Times New Roman" w:cs="Times New Roman"/>
        </w:rPr>
        <w:t>)(</w:t>
      </w:r>
      <w:proofErr w:type="gramEnd"/>
      <w:r>
        <w:rPr>
          <w:rFonts w:ascii="Times New Roman" w:hAnsi="Times New Roman" w:cs="Times New Roman"/>
        </w:rPr>
        <w:t xml:space="preserve">3), </w:t>
      </w:r>
      <w:r w:rsidRPr="00627C70">
        <w:rPr>
          <w:rFonts w:ascii="Times New Roman" w:hAnsi="Times New Roman" w:cs="Times New Roman"/>
        </w:rPr>
        <w:t>2520.104b-1</w:t>
      </w:r>
      <w:r>
        <w:rPr>
          <w:rFonts w:ascii="Times New Roman" w:hAnsi="Times New Roman" w:cs="Times New Roman"/>
        </w:rPr>
        <w:t>, 2560.503-1, and 2590.715-2719</w:t>
      </w:r>
      <w:r w:rsidRPr="00627C70">
        <w:rPr>
          <w:rFonts w:ascii="Times New Roman" w:hAnsi="Times New Roman" w:cs="Times New Roman"/>
        </w:rPr>
        <w:t xml:space="preserve">. See also FAQs </w:t>
      </w:r>
      <w:r w:rsidR="00C751F5">
        <w:rPr>
          <w:rFonts w:ascii="Times New Roman" w:hAnsi="Times New Roman" w:cs="Times New Roman"/>
        </w:rPr>
        <w:t>about</w:t>
      </w:r>
      <w:r w:rsidRPr="00627C70">
        <w:rPr>
          <w:rFonts w:ascii="Times New Roman" w:hAnsi="Times New Roman" w:cs="Times New Roman"/>
        </w:rPr>
        <w:t xml:space="preserve"> Affordable Care Act Implementation</w:t>
      </w:r>
      <w:r w:rsidR="00C751F5">
        <w:rPr>
          <w:rFonts w:ascii="Times New Roman" w:hAnsi="Times New Roman" w:cs="Times New Roman"/>
        </w:rPr>
        <w:t xml:space="preserve"> Part 31</w:t>
      </w:r>
      <w:r w:rsidRPr="00627C70">
        <w:rPr>
          <w:rFonts w:ascii="Times New Roman" w:hAnsi="Times New Roman" w:cs="Times New Roman"/>
        </w:rPr>
        <w:t>, Mental Health Parity Implementation</w:t>
      </w:r>
      <w:r w:rsidR="005F585A">
        <w:rPr>
          <w:rFonts w:ascii="Times New Roman" w:hAnsi="Times New Roman" w:cs="Times New Roman"/>
        </w:rPr>
        <w:t>,</w:t>
      </w:r>
      <w:r w:rsidRPr="00627C70">
        <w:rPr>
          <w:rFonts w:ascii="Times New Roman" w:hAnsi="Times New Roman" w:cs="Times New Roman"/>
        </w:rPr>
        <w:t xml:space="preserve"> and Women’s Health and Cancer Rights Act Implementation </w:t>
      </w:r>
      <w:r>
        <w:rPr>
          <w:rFonts w:ascii="Times New Roman" w:hAnsi="Times New Roman" w:cs="Times New Roman"/>
        </w:rPr>
        <w:t>(Apr. 20, 2016)</w:t>
      </w:r>
      <w:r w:rsidRPr="00627C70">
        <w:rPr>
          <w:rFonts w:ascii="Times New Roman" w:hAnsi="Times New Roman" w:cs="Times New Roman"/>
        </w:rPr>
        <w:t xml:space="preserve">, available at </w:t>
      </w:r>
      <w:hyperlink r:id="rId5" w:history="1">
        <w:r w:rsidRPr="00627C70">
          <w:rPr>
            <w:rStyle w:val="Hyperlink"/>
            <w:rFonts w:ascii="Times New Roman" w:hAnsi="Times New Roman" w:cs="Times New Roman"/>
          </w:rPr>
          <w:t>https://www.dol.gov/sites/dolgov/files/EBSA/about-ebsa/our-activities/resource-center/faqs/aca-part-31.pdf</w:t>
        </w:r>
      </w:hyperlink>
      <w:r w:rsidRPr="00627C70">
        <w:rPr>
          <w:rFonts w:ascii="Times New Roman" w:hAnsi="Times New Roman" w:cs="Times New Roman"/>
        </w:rPr>
        <w:t xml:space="preserve"> and </w:t>
      </w:r>
      <w:hyperlink r:id="rId6" w:history="1">
        <w:r w:rsidRPr="00627C70">
          <w:rPr>
            <w:rStyle w:val="Hyperlink"/>
            <w:rFonts w:ascii="Times New Roman" w:hAnsi="Times New Roman" w:cs="Times New Roman"/>
          </w:rPr>
          <w:t>https://www.cms.gov/CCIIO/Resources/Fact-Sheets-and-FAQs/Downloads/FAQs-31_Final-4-20-16.pdf</w:t>
        </w:r>
      </w:hyperlink>
      <w:r w:rsidRPr="00627C70">
        <w:rPr>
          <w:rFonts w:ascii="Times New Roman" w:hAnsi="Times New Roman" w:cs="Times New Roman"/>
        </w:rPr>
        <w:t>.</w:t>
      </w:r>
      <w:r>
        <w:rPr>
          <w:rFonts w:ascii="Times New Roman" w:hAnsi="Times New Roman" w:cs="Times New Roman"/>
        </w:rPr>
        <w:t xml:space="preserve">  </w:t>
      </w:r>
      <w:r w:rsidRPr="003739D0">
        <w:rPr>
          <w:rFonts w:ascii="Times New Roman" w:hAnsi="Times New Roman" w:cs="Times New Roman"/>
        </w:rPr>
        <w:t>See also</w:t>
      </w:r>
      <w:r>
        <w:rPr>
          <w:rFonts w:ascii="Times New Roman" w:hAnsi="Times New Roman" w:cs="Times New Roman"/>
        </w:rPr>
        <w:t xml:space="preserve"> </w:t>
      </w:r>
      <w:r w:rsidRPr="000E1139">
        <w:rPr>
          <w:rFonts w:ascii="Times New Roman" w:hAnsi="Times New Roman" w:cs="Times New Roman"/>
        </w:rPr>
        <w:t xml:space="preserve">MHPAEA </w:t>
      </w:r>
      <w:r w:rsidR="00C751F5">
        <w:rPr>
          <w:rFonts w:ascii="Times New Roman" w:hAnsi="Times New Roman" w:cs="Times New Roman"/>
        </w:rPr>
        <w:t>Disclosure</w:t>
      </w:r>
      <w:r w:rsidRPr="000E1139">
        <w:rPr>
          <w:rFonts w:ascii="Times New Roman" w:hAnsi="Times New Roman" w:cs="Times New Roman"/>
        </w:rPr>
        <w:t xml:space="preserve"> Template, available at </w:t>
      </w:r>
      <w:hyperlink r:id="rId7" w:history="1">
        <w:r w:rsidR="003739D0" w:rsidRPr="00914EB9">
          <w:rPr>
            <w:rStyle w:val="Hyperlink"/>
            <w:rFonts w:ascii="Times New Roman" w:hAnsi="Times New Roman" w:cs="Times New Roman"/>
          </w:rPr>
          <w:t>https://www.dol.gov/sites/dolgov/files/EBSA/laws-and-regulations/laws/mental-health-parity/mhpaea-disclosure-template.pdf</w:t>
        </w:r>
      </w:hyperlink>
      <w:r w:rsidR="003739D0" w:rsidRPr="002C0639">
        <w:rPr>
          <w:rFonts w:ascii="Times New Roman" w:hAnsi="Times New Roman" w:cs="Times New Roman"/>
        </w:rPr>
        <w:t xml:space="preserve"> </w:t>
      </w:r>
      <w:r w:rsidR="003739D0">
        <w:rPr>
          <w:rFonts w:ascii="Times New Roman" w:hAnsi="Times New Roman" w:cs="Times New Roman"/>
        </w:rPr>
        <w:t xml:space="preserve">and </w:t>
      </w:r>
      <w:hyperlink r:id="rId8" w:history="1">
        <w:r w:rsidRPr="00B135A0">
          <w:rPr>
            <w:rStyle w:val="Hyperlink"/>
            <w:rFonts w:ascii="Times New Roman" w:hAnsi="Times New Roman" w:cs="Times New Roman"/>
          </w:rPr>
          <w:t>https://www.cms.gov/CCIIO/Resources/Fact-Sheets-and-FAQs/Downloads/MHPAEA-Disclosure-Template-1.pdf</w:t>
        </w:r>
      </w:hyperlink>
      <w:r w:rsidRPr="00B135A0">
        <w:rPr>
          <w:rFonts w:ascii="Times New Roman" w:hAnsi="Times New Roman" w:cs="Times New Roman"/>
        </w:rPr>
        <w:t xml:space="preserve">. </w:t>
      </w:r>
      <w:r w:rsidRPr="000E1139">
        <w:rPr>
          <w:rFonts w:ascii="Times New Roman" w:hAnsi="Times New Roman" w:cs="Times New Roman"/>
        </w:rPr>
        <w:t xml:space="preserve"> </w:t>
      </w:r>
    </w:p>
  </w:footnote>
  <w:footnote w:id="11">
    <w:p w14:paraId="76FCFB99" w14:textId="2820DA35" w:rsidR="000E2676" w:rsidRPr="00627C70" w:rsidRDefault="000E2676" w:rsidP="00F91BE3">
      <w:pPr>
        <w:pStyle w:val="FootnoteText"/>
        <w:rPr>
          <w:rFonts w:ascii="Times New Roman" w:hAnsi="Times New Roman" w:cs="Times New Roman"/>
        </w:rPr>
      </w:pPr>
      <w:r w:rsidRPr="00627C70">
        <w:rPr>
          <w:rStyle w:val="FootnoteReference"/>
          <w:rFonts w:ascii="Times New Roman" w:hAnsi="Times New Roman" w:cs="Times New Roman"/>
        </w:rPr>
        <w:footnoteRef/>
      </w:r>
      <w:r w:rsidRPr="00627C70">
        <w:rPr>
          <w:rFonts w:ascii="Times New Roman" w:hAnsi="Times New Roman" w:cs="Times New Roman"/>
        </w:rPr>
        <w:t xml:space="preserve"> </w:t>
      </w:r>
      <w:r w:rsidRPr="00627C70">
        <w:rPr>
          <w:rFonts w:ascii="Times New Roman" w:hAnsi="Times New Roman" w:cs="Times New Roman"/>
          <w:u w:val="single"/>
        </w:rPr>
        <w:t>See</w:t>
      </w:r>
      <w:r w:rsidRPr="00627C70">
        <w:rPr>
          <w:rFonts w:ascii="Times New Roman" w:hAnsi="Times New Roman" w:cs="Times New Roman"/>
        </w:rPr>
        <w:t xml:space="preserve"> 29 CFR 2560.503-1, which is also incorporated by reference in 26 CFR 54.9815-2719(b</w:t>
      </w:r>
      <w:proofErr w:type="gramStart"/>
      <w:r w:rsidRPr="00627C70">
        <w:rPr>
          <w:rFonts w:ascii="Times New Roman" w:hAnsi="Times New Roman" w:cs="Times New Roman"/>
        </w:rPr>
        <w:t>)(</w:t>
      </w:r>
      <w:proofErr w:type="gramEnd"/>
      <w:r w:rsidRPr="00627C70">
        <w:rPr>
          <w:rFonts w:ascii="Times New Roman" w:hAnsi="Times New Roman" w:cs="Times New Roman"/>
        </w:rPr>
        <w:t>2)(</w:t>
      </w:r>
      <w:proofErr w:type="spellStart"/>
      <w:r w:rsidRPr="00627C70">
        <w:rPr>
          <w:rFonts w:ascii="Times New Roman" w:hAnsi="Times New Roman" w:cs="Times New Roman"/>
        </w:rPr>
        <w:t>i</w:t>
      </w:r>
      <w:proofErr w:type="spellEnd"/>
      <w:r w:rsidRPr="00627C70">
        <w:rPr>
          <w:rFonts w:ascii="Times New Roman" w:hAnsi="Times New Roman" w:cs="Times New Roman"/>
        </w:rPr>
        <w:t>), 29 CFR 2590.715-2719(b)(2)(</w:t>
      </w:r>
      <w:proofErr w:type="spellStart"/>
      <w:r w:rsidRPr="00627C70">
        <w:rPr>
          <w:rFonts w:ascii="Times New Roman" w:hAnsi="Times New Roman" w:cs="Times New Roman"/>
        </w:rPr>
        <w:t>i</w:t>
      </w:r>
      <w:proofErr w:type="spellEnd"/>
      <w:r w:rsidRPr="00627C70">
        <w:rPr>
          <w:rFonts w:ascii="Times New Roman" w:hAnsi="Times New Roman" w:cs="Times New Roman"/>
        </w:rPr>
        <w:t>), and 45 CFR 147.136(b)(2)(</w:t>
      </w:r>
      <w:proofErr w:type="spellStart"/>
      <w:r w:rsidRPr="00627C70">
        <w:rPr>
          <w:rFonts w:ascii="Times New Roman" w:hAnsi="Times New Roman" w:cs="Times New Roman"/>
        </w:rPr>
        <w:t>i</w:t>
      </w:r>
      <w:proofErr w:type="spellEnd"/>
      <w:r w:rsidRPr="00627C70">
        <w:rPr>
          <w:rFonts w:ascii="Times New Roman" w:hAnsi="Times New Roman" w:cs="Times New Roman"/>
        </w:rPr>
        <w:t>).</w:t>
      </w:r>
    </w:p>
  </w:footnote>
  <w:footnote w:id="12">
    <w:p w14:paraId="4709320A" w14:textId="77777777" w:rsidR="000E2676" w:rsidRPr="005036B1" w:rsidRDefault="000E2676" w:rsidP="00E14F4E">
      <w:pPr>
        <w:pStyle w:val="FootnoteText"/>
        <w:rPr>
          <w:rFonts w:ascii="Times New Roman" w:hAnsi="Times New Roman" w:cs="Times New Roman"/>
        </w:rPr>
      </w:pPr>
      <w:r w:rsidRPr="005036B1">
        <w:rPr>
          <w:rStyle w:val="FootnoteReference"/>
          <w:rFonts w:ascii="Times New Roman" w:hAnsi="Times New Roman" w:cs="Times New Roman"/>
        </w:rPr>
        <w:footnoteRef/>
      </w:r>
      <w:r w:rsidRPr="005036B1">
        <w:rPr>
          <w:rFonts w:ascii="Times New Roman" w:hAnsi="Times New Roman" w:cs="Times New Roman"/>
        </w:rPr>
        <w:t xml:space="preserve"> A document, record, or other information is considered “relevant” for a group health plan under 29 CFR 2560.503-1(m)(8) if it (</w:t>
      </w:r>
      <w:proofErr w:type="spellStart"/>
      <w:r w:rsidRPr="005036B1">
        <w:rPr>
          <w:rFonts w:ascii="Times New Roman" w:hAnsi="Times New Roman" w:cs="Times New Roman"/>
        </w:rPr>
        <w:t>i</w:t>
      </w:r>
      <w:proofErr w:type="spellEnd"/>
      <w:r w:rsidRPr="005036B1">
        <w:rPr>
          <w:rFonts w:ascii="Times New Roman" w:hAnsi="Times New Roman" w:cs="Times New Roman"/>
        </w:rPr>
        <w:t>) was relied upon in making the benefit determination; (ii) was submitted, considered, or generated in the course of making the benefit determination, without regard to whether such document, record, or other information was relied upon in making the benefit determination; (iii) demonstrates compliance with the administrative processes and safeguards required to ensure and verify that claims are decided in accordance with governing plan documents and consistently with similar claims; or (iv) constitutes a statement of plan policy or guidance concerning the denied treatment option or benefit for the claimant’s diagnosis, without regard to whether such advice or statement was relied upon in making the benefit determination.</w:t>
      </w:r>
    </w:p>
  </w:footnote>
  <w:footnote w:id="13">
    <w:p w14:paraId="46D1759C" w14:textId="2DE6AB87" w:rsidR="000E2676" w:rsidRPr="006F5E9F" w:rsidRDefault="000E2676" w:rsidP="00E14F4E">
      <w:pPr>
        <w:pStyle w:val="FootnoteText"/>
        <w:rPr>
          <w:rFonts w:ascii="Times New Roman" w:hAnsi="Times New Roman" w:cs="Times New Roman"/>
        </w:rPr>
      </w:pPr>
      <w:r w:rsidRPr="006F5E9F">
        <w:rPr>
          <w:rStyle w:val="FootnoteReference"/>
          <w:rFonts w:ascii="Times New Roman" w:hAnsi="Times New Roman" w:cs="Times New Roman"/>
        </w:rPr>
        <w:footnoteRef/>
      </w:r>
      <w:r w:rsidRPr="006F5E9F">
        <w:rPr>
          <w:rFonts w:ascii="Times New Roman" w:hAnsi="Times New Roman" w:cs="Times New Roman"/>
        </w:rPr>
        <w:t xml:space="preserve"> 29 CFR 2560.503-1, 26 CFR 54.9815-2719, 29 CFR 2590.715-2719</w:t>
      </w:r>
      <w:r>
        <w:rPr>
          <w:rFonts w:ascii="Times New Roman" w:hAnsi="Times New Roman" w:cs="Times New Roman"/>
        </w:rPr>
        <w:t>,</w:t>
      </w:r>
      <w:r w:rsidRPr="006F5E9F">
        <w:rPr>
          <w:rFonts w:ascii="Times New Roman" w:hAnsi="Times New Roman" w:cs="Times New Roman"/>
        </w:rPr>
        <w:t xml:space="preserve"> and 45 CFR 147.136.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E5"/>
    <w:multiLevelType w:val="hybridMultilevel"/>
    <w:tmpl w:val="A5FC32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C91B4D"/>
    <w:multiLevelType w:val="hybridMultilevel"/>
    <w:tmpl w:val="F8D2382C"/>
    <w:lvl w:ilvl="0" w:tplc="670CC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5A30"/>
    <w:multiLevelType w:val="hybridMultilevel"/>
    <w:tmpl w:val="63E4B33A"/>
    <w:lvl w:ilvl="0" w:tplc="FFFFFFF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C6105"/>
    <w:multiLevelType w:val="hybridMultilevel"/>
    <w:tmpl w:val="B41418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4D794D"/>
    <w:multiLevelType w:val="hybridMultilevel"/>
    <w:tmpl w:val="B700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F5803"/>
    <w:multiLevelType w:val="hybridMultilevel"/>
    <w:tmpl w:val="F4644E92"/>
    <w:lvl w:ilvl="0" w:tplc="A634C99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992BBE"/>
    <w:multiLevelType w:val="hybridMultilevel"/>
    <w:tmpl w:val="D3F01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571B6"/>
    <w:multiLevelType w:val="hybridMultilevel"/>
    <w:tmpl w:val="B3DCB46C"/>
    <w:lvl w:ilvl="0" w:tplc="9234818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D4868"/>
    <w:multiLevelType w:val="hybridMultilevel"/>
    <w:tmpl w:val="28A8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E2271"/>
    <w:multiLevelType w:val="hybridMultilevel"/>
    <w:tmpl w:val="219C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A1AB4"/>
    <w:multiLevelType w:val="hybridMultilevel"/>
    <w:tmpl w:val="2B34C4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7651808"/>
    <w:multiLevelType w:val="hybridMultilevel"/>
    <w:tmpl w:val="7D50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E700D"/>
    <w:multiLevelType w:val="hybridMultilevel"/>
    <w:tmpl w:val="F87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4726E"/>
    <w:multiLevelType w:val="hybridMultilevel"/>
    <w:tmpl w:val="7D50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4143E"/>
    <w:multiLevelType w:val="hybridMultilevel"/>
    <w:tmpl w:val="E65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90FBD"/>
    <w:multiLevelType w:val="hybridMultilevel"/>
    <w:tmpl w:val="56765C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F3BF8"/>
    <w:multiLevelType w:val="hybridMultilevel"/>
    <w:tmpl w:val="F474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8020C"/>
    <w:multiLevelType w:val="hybridMultilevel"/>
    <w:tmpl w:val="3FB0B6B4"/>
    <w:lvl w:ilvl="0" w:tplc="8EC49D7C">
      <w:start w:val="1"/>
      <w:numFmt w:val="lowerRoman"/>
      <w:lvlText w:val="(%1)"/>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4031E"/>
    <w:multiLevelType w:val="hybridMultilevel"/>
    <w:tmpl w:val="145A0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436A6"/>
    <w:multiLevelType w:val="hybridMultilevel"/>
    <w:tmpl w:val="17D0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32FA9"/>
    <w:multiLevelType w:val="hybridMultilevel"/>
    <w:tmpl w:val="4A1A303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016CE"/>
    <w:multiLevelType w:val="hybridMultilevel"/>
    <w:tmpl w:val="8D4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A562B"/>
    <w:multiLevelType w:val="hybridMultilevel"/>
    <w:tmpl w:val="D1C62B02"/>
    <w:lvl w:ilvl="0" w:tplc="0409000F">
      <w:start w:val="1"/>
      <w:numFmt w:val="decimal"/>
      <w:lvlText w:val="%1."/>
      <w:lvlJc w:val="left"/>
      <w:pPr>
        <w:ind w:left="360" w:hanging="360"/>
      </w:pPr>
      <w:rPr>
        <w:rFont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501CD6"/>
    <w:multiLevelType w:val="hybridMultilevel"/>
    <w:tmpl w:val="96F8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C3EFF"/>
    <w:multiLevelType w:val="hybridMultilevel"/>
    <w:tmpl w:val="D7FEE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00295E"/>
    <w:multiLevelType w:val="hybridMultilevel"/>
    <w:tmpl w:val="BCD25F06"/>
    <w:lvl w:ilvl="0" w:tplc="FEF839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175D5"/>
    <w:multiLevelType w:val="hybridMultilevel"/>
    <w:tmpl w:val="848A33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4"/>
  </w:num>
  <w:num w:numId="3">
    <w:abstractNumId w:val="17"/>
  </w:num>
  <w:num w:numId="4">
    <w:abstractNumId w:val="13"/>
  </w:num>
  <w:num w:numId="5">
    <w:abstractNumId w:val="19"/>
  </w:num>
  <w:num w:numId="6">
    <w:abstractNumId w:val="11"/>
  </w:num>
  <w:num w:numId="7">
    <w:abstractNumId w:val="22"/>
  </w:num>
  <w:num w:numId="8">
    <w:abstractNumId w:val="9"/>
  </w:num>
  <w:num w:numId="9">
    <w:abstractNumId w:val="1"/>
  </w:num>
  <w:num w:numId="10">
    <w:abstractNumId w:val="20"/>
  </w:num>
  <w:num w:numId="11">
    <w:abstractNumId w:val="12"/>
  </w:num>
  <w:num w:numId="12">
    <w:abstractNumId w:val="18"/>
  </w:num>
  <w:num w:numId="13">
    <w:abstractNumId w:val="2"/>
  </w:num>
  <w:num w:numId="14">
    <w:abstractNumId w:val="21"/>
  </w:num>
  <w:num w:numId="15">
    <w:abstractNumId w:val="23"/>
  </w:num>
  <w:num w:numId="16">
    <w:abstractNumId w:val="6"/>
  </w:num>
  <w:num w:numId="17">
    <w:abstractNumId w:val="25"/>
  </w:num>
  <w:num w:numId="18">
    <w:abstractNumId w:val="16"/>
  </w:num>
  <w:num w:numId="19">
    <w:abstractNumId w:val="15"/>
  </w:num>
  <w:num w:numId="20">
    <w:abstractNumId w:val="3"/>
  </w:num>
  <w:num w:numId="21">
    <w:abstractNumId w:val="26"/>
  </w:num>
  <w:num w:numId="22">
    <w:abstractNumId w:val="24"/>
  </w:num>
  <w:num w:numId="23">
    <w:abstractNumId w:val="14"/>
  </w:num>
  <w:num w:numId="24">
    <w:abstractNumId w:val="0"/>
  </w:num>
  <w:num w:numId="25">
    <w:abstractNumId w:val="1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A3"/>
    <w:rsid w:val="00002865"/>
    <w:rsid w:val="000063DD"/>
    <w:rsid w:val="0000641C"/>
    <w:rsid w:val="0001208E"/>
    <w:rsid w:val="00012098"/>
    <w:rsid w:val="000126EF"/>
    <w:rsid w:val="0001287B"/>
    <w:rsid w:val="000137BA"/>
    <w:rsid w:val="0001408E"/>
    <w:rsid w:val="0001451F"/>
    <w:rsid w:val="000153AD"/>
    <w:rsid w:val="000171AF"/>
    <w:rsid w:val="00017856"/>
    <w:rsid w:val="00017BB6"/>
    <w:rsid w:val="00020569"/>
    <w:rsid w:val="00020F6A"/>
    <w:rsid w:val="00022483"/>
    <w:rsid w:val="0002285D"/>
    <w:rsid w:val="00022DCF"/>
    <w:rsid w:val="000236EA"/>
    <w:rsid w:val="00023F14"/>
    <w:rsid w:val="000342BE"/>
    <w:rsid w:val="0003713F"/>
    <w:rsid w:val="000371AF"/>
    <w:rsid w:val="000378BA"/>
    <w:rsid w:val="00040780"/>
    <w:rsid w:val="00042319"/>
    <w:rsid w:val="00043A0D"/>
    <w:rsid w:val="0004447C"/>
    <w:rsid w:val="00045373"/>
    <w:rsid w:val="00046CC9"/>
    <w:rsid w:val="00047ED5"/>
    <w:rsid w:val="00051602"/>
    <w:rsid w:val="00052217"/>
    <w:rsid w:val="000524DD"/>
    <w:rsid w:val="00052590"/>
    <w:rsid w:val="00053155"/>
    <w:rsid w:val="0005339F"/>
    <w:rsid w:val="00053854"/>
    <w:rsid w:val="00053AFC"/>
    <w:rsid w:val="00055033"/>
    <w:rsid w:val="00056205"/>
    <w:rsid w:val="000567AA"/>
    <w:rsid w:val="00056CE9"/>
    <w:rsid w:val="00057E98"/>
    <w:rsid w:val="00060993"/>
    <w:rsid w:val="00062B5D"/>
    <w:rsid w:val="00070AFB"/>
    <w:rsid w:val="00070FA3"/>
    <w:rsid w:val="00072901"/>
    <w:rsid w:val="00074802"/>
    <w:rsid w:val="0007481D"/>
    <w:rsid w:val="0007672C"/>
    <w:rsid w:val="00076A07"/>
    <w:rsid w:val="0007728F"/>
    <w:rsid w:val="00077396"/>
    <w:rsid w:val="00080E27"/>
    <w:rsid w:val="0008554C"/>
    <w:rsid w:val="0008563D"/>
    <w:rsid w:val="00085DF7"/>
    <w:rsid w:val="0008664B"/>
    <w:rsid w:val="000867F9"/>
    <w:rsid w:val="0008740D"/>
    <w:rsid w:val="00087E02"/>
    <w:rsid w:val="00090076"/>
    <w:rsid w:val="00090BE1"/>
    <w:rsid w:val="00090E70"/>
    <w:rsid w:val="00091802"/>
    <w:rsid w:val="00092BC5"/>
    <w:rsid w:val="00093860"/>
    <w:rsid w:val="00094A8A"/>
    <w:rsid w:val="00095A84"/>
    <w:rsid w:val="00095DB2"/>
    <w:rsid w:val="0009639D"/>
    <w:rsid w:val="000A176F"/>
    <w:rsid w:val="000A1853"/>
    <w:rsid w:val="000A1A72"/>
    <w:rsid w:val="000A21AF"/>
    <w:rsid w:val="000A24A0"/>
    <w:rsid w:val="000A3D06"/>
    <w:rsid w:val="000A6242"/>
    <w:rsid w:val="000A71C9"/>
    <w:rsid w:val="000B1CD2"/>
    <w:rsid w:val="000B4B86"/>
    <w:rsid w:val="000B5715"/>
    <w:rsid w:val="000B6799"/>
    <w:rsid w:val="000C0E6B"/>
    <w:rsid w:val="000C18CB"/>
    <w:rsid w:val="000C57DB"/>
    <w:rsid w:val="000C7169"/>
    <w:rsid w:val="000D116D"/>
    <w:rsid w:val="000D3DC7"/>
    <w:rsid w:val="000D6FA5"/>
    <w:rsid w:val="000D733C"/>
    <w:rsid w:val="000D7D15"/>
    <w:rsid w:val="000E065B"/>
    <w:rsid w:val="000E0EB5"/>
    <w:rsid w:val="000E1139"/>
    <w:rsid w:val="000E1761"/>
    <w:rsid w:val="000E21D1"/>
    <w:rsid w:val="000E2676"/>
    <w:rsid w:val="000E2D7E"/>
    <w:rsid w:val="000E309E"/>
    <w:rsid w:val="000E7D5F"/>
    <w:rsid w:val="00103325"/>
    <w:rsid w:val="001037A1"/>
    <w:rsid w:val="00103DD5"/>
    <w:rsid w:val="00104334"/>
    <w:rsid w:val="00106939"/>
    <w:rsid w:val="001103AD"/>
    <w:rsid w:val="00110644"/>
    <w:rsid w:val="0011195A"/>
    <w:rsid w:val="00113E61"/>
    <w:rsid w:val="00115175"/>
    <w:rsid w:val="00116698"/>
    <w:rsid w:val="00121B57"/>
    <w:rsid w:val="00122304"/>
    <w:rsid w:val="00122A3D"/>
    <w:rsid w:val="0012323A"/>
    <w:rsid w:val="00124477"/>
    <w:rsid w:val="00126BAE"/>
    <w:rsid w:val="00127214"/>
    <w:rsid w:val="001277C9"/>
    <w:rsid w:val="00127FE1"/>
    <w:rsid w:val="0013079D"/>
    <w:rsid w:val="0013243C"/>
    <w:rsid w:val="00133138"/>
    <w:rsid w:val="001339C5"/>
    <w:rsid w:val="001357AD"/>
    <w:rsid w:val="00136973"/>
    <w:rsid w:val="00136F46"/>
    <w:rsid w:val="001408E3"/>
    <w:rsid w:val="00141DED"/>
    <w:rsid w:val="0014266B"/>
    <w:rsid w:val="001436C2"/>
    <w:rsid w:val="0014386F"/>
    <w:rsid w:val="001443FF"/>
    <w:rsid w:val="00145F5C"/>
    <w:rsid w:val="00152C6C"/>
    <w:rsid w:val="00152EFD"/>
    <w:rsid w:val="001540F6"/>
    <w:rsid w:val="001557F5"/>
    <w:rsid w:val="00157717"/>
    <w:rsid w:val="001600EF"/>
    <w:rsid w:val="00161C47"/>
    <w:rsid w:val="00166E33"/>
    <w:rsid w:val="001672CE"/>
    <w:rsid w:val="00167640"/>
    <w:rsid w:val="00167819"/>
    <w:rsid w:val="00171F3D"/>
    <w:rsid w:val="00172B67"/>
    <w:rsid w:val="00173035"/>
    <w:rsid w:val="00174590"/>
    <w:rsid w:val="00175061"/>
    <w:rsid w:val="00175882"/>
    <w:rsid w:val="00175903"/>
    <w:rsid w:val="00177CAD"/>
    <w:rsid w:val="00180258"/>
    <w:rsid w:val="00180737"/>
    <w:rsid w:val="001807C6"/>
    <w:rsid w:val="00181AD3"/>
    <w:rsid w:val="00183453"/>
    <w:rsid w:val="00185072"/>
    <w:rsid w:val="001864E6"/>
    <w:rsid w:val="00186AB9"/>
    <w:rsid w:val="00191A2C"/>
    <w:rsid w:val="00191F00"/>
    <w:rsid w:val="0019339E"/>
    <w:rsid w:val="00194055"/>
    <w:rsid w:val="00195215"/>
    <w:rsid w:val="00197152"/>
    <w:rsid w:val="00197505"/>
    <w:rsid w:val="00197698"/>
    <w:rsid w:val="001A1F4A"/>
    <w:rsid w:val="001A2163"/>
    <w:rsid w:val="001A2692"/>
    <w:rsid w:val="001A3ABC"/>
    <w:rsid w:val="001A4383"/>
    <w:rsid w:val="001A7F12"/>
    <w:rsid w:val="001B2E0E"/>
    <w:rsid w:val="001B3324"/>
    <w:rsid w:val="001B707F"/>
    <w:rsid w:val="001C1AF4"/>
    <w:rsid w:val="001C1C90"/>
    <w:rsid w:val="001C3B43"/>
    <w:rsid w:val="001C49DE"/>
    <w:rsid w:val="001C5B72"/>
    <w:rsid w:val="001D1153"/>
    <w:rsid w:val="001D1370"/>
    <w:rsid w:val="001D2A60"/>
    <w:rsid w:val="001D7EDF"/>
    <w:rsid w:val="001E0109"/>
    <w:rsid w:val="001E2CC1"/>
    <w:rsid w:val="001E3877"/>
    <w:rsid w:val="001E5168"/>
    <w:rsid w:val="001E58E7"/>
    <w:rsid w:val="001E633D"/>
    <w:rsid w:val="001E7AC2"/>
    <w:rsid w:val="001F1863"/>
    <w:rsid w:val="001F2138"/>
    <w:rsid w:val="001F2142"/>
    <w:rsid w:val="001F266C"/>
    <w:rsid w:val="001F272F"/>
    <w:rsid w:val="001F309F"/>
    <w:rsid w:val="001F7C81"/>
    <w:rsid w:val="0020051A"/>
    <w:rsid w:val="0020079A"/>
    <w:rsid w:val="00205266"/>
    <w:rsid w:val="00206A84"/>
    <w:rsid w:val="00207A0C"/>
    <w:rsid w:val="00210B90"/>
    <w:rsid w:val="0021415C"/>
    <w:rsid w:val="0021417B"/>
    <w:rsid w:val="00214CA0"/>
    <w:rsid w:val="00215151"/>
    <w:rsid w:val="00216527"/>
    <w:rsid w:val="00216DB9"/>
    <w:rsid w:val="00220350"/>
    <w:rsid w:val="00222D90"/>
    <w:rsid w:val="00222F36"/>
    <w:rsid w:val="00230E40"/>
    <w:rsid w:val="00231367"/>
    <w:rsid w:val="00232F7C"/>
    <w:rsid w:val="00240F02"/>
    <w:rsid w:val="00241626"/>
    <w:rsid w:val="00242997"/>
    <w:rsid w:val="002446B4"/>
    <w:rsid w:val="0024516F"/>
    <w:rsid w:val="00245E58"/>
    <w:rsid w:val="00251869"/>
    <w:rsid w:val="00251B2A"/>
    <w:rsid w:val="00251FFC"/>
    <w:rsid w:val="0025377B"/>
    <w:rsid w:val="00253E6C"/>
    <w:rsid w:val="0025411F"/>
    <w:rsid w:val="002543A2"/>
    <w:rsid w:val="00261304"/>
    <w:rsid w:val="002625BA"/>
    <w:rsid w:val="002633E6"/>
    <w:rsid w:val="00263EB2"/>
    <w:rsid w:val="00264B48"/>
    <w:rsid w:val="00265E42"/>
    <w:rsid w:val="00267394"/>
    <w:rsid w:val="00267C56"/>
    <w:rsid w:val="00270B3B"/>
    <w:rsid w:val="00270BE5"/>
    <w:rsid w:val="00271788"/>
    <w:rsid w:val="00272AA7"/>
    <w:rsid w:val="00274AB0"/>
    <w:rsid w:val="00276C10"/>
    <w:rsid w:val="00277A1E"/>
    <w:rsid w:val="0028010C"/>
    <w:rsid w:val="00284BBB"/>
    <w:rsid w:val="0028582A"/>
    <w:rsid w:val="002860C6"/>
    <w:rsid w:val="00286A56"/>
    <w:rsid w:val="002877AC"/>
    <w:rsid w:val="002878BA"/>
    <w:rsid w:val="002923B9"/>
    <w:rsid w:val="00292D78"/>
    <w:rsid w:val="00293D8B"/>
    <w:rsid w:val="002944BD"/>
    <w:rsid w:val="0029481B"/>
    <w:rsid w:val="002973FD"/>
    <w:rsid w:val="002A18FF"/>
    <w:rsid w:val="002A21D7"/>
    <w:rsid w:val="002A6C4D"/>
    <w:rsid w:val="002A7AEE"/>
    <w:rsid w:val="002B0741"/>
    <w:rsid w:val="002B09B2"/>
    <w:rsid w:val="002B3219"/>
    <w:rsid w:val="002B3C43"/>
    <w:rsid w:val="002B55B7"/>
    <w:rsid w:val="002B6331"/>
    <w:rsid w:val="002C282D"/>
    <w:rsid w:val="002C5284"/>
    <w:rsid w:val="002C5B36"/>
    <w:rsid w:val="002C6133"/>
    <w:rsid w:val="002C6A06"/>
    <w:rsid w:val="002C7FDB"/>
    <w:rsid w:val="002D046A"/>
    <w:rsid w:val="002D0CC5"/>
    <w:rsid w:val="002D21D7"/>
    <w:rsid w:val="002D32E1"/>
    <w:rsid w:val="002D6A12"/>
    <w:rsid w:val="002D7D71"/>
    <w:rsid w:val="002E0948"/>
    <w:rsid w:val="002E1740"/>
    <w:rsid w:val="002E1CAC"/>
    <w:rsid w:val="002E2DB4"/>
    <w:rsid w:val="002E33E1"/>
    <w:rsid w:val="002F0D4E"/>
    <w:rsid w:val="002F2487"/>
    <w:rsid w:val="002F2751"/>
    <w:rsid w:val="002F689E"/>
    <w:rsid w:val="002F6905"/>
    <w:rsid w:val="002F69C9"/>
    <w:rsid w:val="002F7439"/>
    <w:rsid w:val="00301027"/>
    <w:rsid w:val="0030239D"/>
    <w:rsid w:val="00305AE2"/>
    <w:rsid w:val="00307C48"/>
    <w:rsid w:val="0031327B"/>
    <w:rsid w:val="00314B19"/>
    <w:rsid w:val="00315552"/>
    <w:rsid w:val="00315C67"/>
    <w:rsid w:val="00322F9B"/>
    <w:rsid w:val="00334A4B"/>
    <w:rsid w:val="00337C92"/>
    <w:rsid w:val="003402D7"/>
    <w:rsid w:val="003404F7"/>
    <w:rsid w:val="003454D5"/>
    <w:rsid w:val="00345C34"/>
    <w:rsid w:val="0035073A"/>
    <w:rsid w:val="00350B01"/>
    <w:rsid w:val="0035226E"/>
    <w:rsid w:val="003524AE"/>
    <w:rsid w:val="00353171"/>
    <w:rsid w:val="00353370"/>
    <w:rsid w:val="00362C2B"/>
    <w:rsid w:val="003633F5"/>
    <w:rsid w:val="0036476A"/>
    <w:rsid w:val="003649DC"/>
    <w:rsid w:val="003651BE"/>
    <w:rsid w:val="0036561E"/>
    <w:rsid w:val="00367631"/>
    <w:rsid w:val="00370BD5"/>
    <w:rsid w:val="0037313F"/>
    <w:rsid w:val="003739D0"/>
    <w:rsid w:val="0037484C"/>
    <w:rsid w:val="00375CC5"/>
    <w:rsid w:val="00375DF7"/>
    <w:rsid w:val="003807E0"/>
    <w:rsid w:val="00380BBD"/>
    <w:rsid w:val="0038223B"/>
    <w:rsid w:val="0038270F"/>
    <w:rsid w:val="00382B67"/>
    <w:rsid w:val="003833CD"/>
    <w:rsid w:val="003835EE"/>
    <w:rsid w:val="0038564B"/>
    <w:rsid w:val="003869F6"/>
    <w:rsid w:val="00392F9E"/>
    <w:rsid w:val="003931BB"/>
    <w:rsid w:val="00393313"/>
    <w:rsid w:val="0039717F"/>
    <w:rsid w:val="003A07C6"/>
    <w:rsid w:val="003A083A"/>
    <w:rsid w:val="003A09DE"/>
    <w:rsid w:val="003A0DAE"/>
    <w:rsid w:val="003A28F7"/>
    <w:rsid w:val="003A42D5"/>
    <w:rsid w:val="003A5B4D"/>
    <w:rsid w:val="003A7297"/>
    <w:rsid w:val="003B0EA4"/>
    <w:rsid w:val="003B2E0F"/>
    <w:rsid w:val="003B310B"/>
    <w:rsid w:val="003B3621"/>
    <w:rsid w:val="003B377D"/>
    <w:rsid w:val="003B507A"/>
    <w:rsid w:val="003B5375"/>
    <w:rsid w:val="003B66D8"/>
    <w:rsid w:val="003B7389"/>
    <w:rsid w:val="003B7986"/>
    <w:rsid w:val="003C2FFE"/>
    <w:rsid w:val="003C40AC"/>
    <w:rsid w:val="003C46F2"/>
    <w:rsid w:val="003C4FA4"/>
    <w:rsid w:val="003C6D02"/>
    <w:rsid w:val="003D1126"/>
    <w:rsid w:val="003D14B8"/>
    <w:rsid w:val="003D5319"/>
    <w:rsid w:val="003D7D07"/>
    <w:rsid w:val="003D7DAC"/>
    <w:rsid w:val="003E06D1"/>
    <w:rsid w:val="003E091B"/>
    <w:rsid w:val="003E0936"/>
    <w:rsid w:val="003E155D"/>
    <w:rsid w:val="003E20E4"/>
    <w:rsid w:val="003E3A2B"/>
    <w:rsid w:val="003E4156"/>
    <w:rsid w:val="003F11A2"/>
    <w:rsid w:val="003F3201"/>
    <w:rsid w:val="003F36F4"/>
    <w:rsid w:val="003F5D62"/>
    <w:rsid w:val="003F6425"/>
    <w:rsid w:val="003F6A25"/>
    <w:rsid w:val="003F7291"/>
    <w:rsid w:val="00402669"/>
    <w:rsid w:val="004038BC"/>
    <w:rsid w:val="0040419E"/>
    <w:rsid w:val="004053D9"/>
    <w:rsid w:val="0040556B"/>
    <w:rsid w:val="00406027"/>
    <w:rsid w:val="004077A7"/>
    <w:rsid w:val="00410C08"/>
    <w:rsid w:val="00411049"/>
    <w:rsid w:val="00413C7F"/>
    <w:rsid w:val="00413C91"/>
    <w:rsid w:val="00414935"/>
    <w:rsid w:val="004159C9"/>
    <w:rsid w:val="00417333"/>
    <w:rsid w:val="004175F5"/>
    <w:rsid w:val="0042062B"/>
    <w:rsid w:val="004221F5"/>
    <w:rsid w:val="0042249A"/>
    <w:rsid w:val="0042684B"/>
    <w:rsid w:val="004333B0"/>
    <w:rsid w:val="0044027E"/>
    <w:rsid w:val="00441131"/>
    <w:rsid w:val="00441731"/>
    <w:rsid w:val="00441929"/>
    <w:rsid w:val="0044350B"/>
    <w:rsid w:val="004437E9"/>
    <w:rsid w:val="00450280"/>
    <w:rsid w:val="004509F3"/>
    <w:rsid w:val="00451886"/>
    <w:rsid w:val="00452D6A"/>
    <w:rsid w:val="004537DC"/>
    <w:rsid w:val="00453C68"/>
    <w:rsid w:val="00457C2F"/>
    <w:rsid w:val="00462103"/>
    <w:rsid w:val="0046399C"/>
    <w:rsid w:val="00463CCE"/>
    <w:rsid w:val="00467D07"/>
    <w:rsid w:val="00474E9A"/>
    <w:rsid w:val="00476B92"/>
    <w:rsid w:val="00476DFE"/>
    <w:rsid w:val="00476E36"/>
    <w:rsid w:val="0048109E"/>
    <w:rsid w:val="00482049"/>
    <w:rsid w:val="00482603"/>
    <w:rsid w:val="00482683"/>
    <w:rsid w:val="00483246"/>
    <w:rsid w:val="00483884"/>
    <w:rsid w:val="004842C0"/>
    <w:rsid w:val="004860B2"/>
    <w:rsid w:val="004872D7"/>
    <w:rsid w:val="00487DB6"/>
    <w:rsid w:val="004907A7"/>
    <w:rsid w:val="0049130D"/>
    <w:rsid w:val="00492C44"/>
    <w:rsid w:val="00495937"/>
    <w:rsid w:val="00496F32"/>
    <w:rsid w:val="004A0F16"/>
    <w:rsid w:val="004A11E8"/>
    <w:rsid w:val="004A37C6"/>
    <w:rsid w:val="004A390B"/>
    <w:rsid w:val="004A3A02"/>
    <w:rsid w:val="004A3B45"/>
    <w:rsid w:val="004A42C9"/>
    <w:rsid w:val="004A5559"/>
    <w:rsid w:val="004A5F9F"/>
    <w:rsid w:val="004A717B"/>
    <w:rsid w:val="004A7E15"/>
    <w:rsid w:val="004B3AE2"/>
    <w:rsid w:val="004B7323"/>
    <w:rsid w:val="004C15F3"/>
    <w:rsid w:val="004C4718"/>
    <w:rsid w:val="004C47D4"/>
    <w:rsid w:val="004C5067"/>
    <w:rsid w:val="004C6748"/>
    <w:rsid w:val="004C6E57"/>
    <w:rsid w:val="004D0AA8"/>
    <w:rsid w:val="004D5AA8"/>
    <w:rsid w:val="004D7F2E"/>
    <w:rsid w:val="004E300E"/>
    <w:rsid w:val="004E575A"/>
    <w:rsid w:val="004E6134"/>
    <w:rsid w:val="004F08EB"/>
    <w:rsid w:val="004F23A1"/>
    <w:rsid w:val="004F258A"/>
    <w:rsid w:val="004F4E88"/>
    <w:rsid w:val="004F7FEE"/>
    <w:rsid w:val="00503280"/>
    <w:rsid w:val="0050406B"/>
    <w:rsid w:val="005044C7"/>
    <w:rsid w:val="005062F0"/>
    <w:rsid w:val="00510AFF"/>
    <w:rsid w:val="0051167D"/>
    <w:rsid w:val="00511DC0"/>
    <w:rsid w:val="005144A2"/>
    <w:rsid w:val="00514C6E"/>
    <w:rsid w:val="00515454"/>
    <w:rsid w:val="00520737"/>
    <w:rsid w:val="00525657"/>
    <w:rsid w:val="00525801"/>
    <w:rsid w:val="0052741A"/>
    <w:rsid w:val="0053010E"/>
    <w:rsid w:val="005328B0"/>
    <w:rsid w:val="0053472A"/>
    <w:rsid w:val="0053536E"/>
    <w:rsid w:val="00535718"/>
    <w:rsid w:val="00536BAF"/>
    <w:rsid w:val="0053759B"/>
    <w:rsid w:val="0054202D"/>
    <w:rsid w:val="00543102"/>
    <w:rsid w:val="00544E4D"/>
    <w:rsid w:val="00545FB2"/>
    <w:rsid w:val="00547FBC"/>
    <w:rsid w:val="0055041B"/>
    <w:rsid w:val="00551F7A"/>
    <w:rsid w:val="00552E34"/>
    <w:rsid w:val="00556B7F"/>
    <w:rsid w:val="0055734C"/>
    <w:rsid w:val="0056274A"/>
    <w:rsid w:val="00564328"/>
    <w:rsid w:val="005678C6"/>
    <w:rsid w:val="00571FA7"/>
    <w:rsid w:val="00572D02"/>
    <w:rsid w:val="00574C2B"/>
    <w:rsid w:val="00576F9D"/>
    <w:rsid w:val="005774E8"/>
    <w:rsid w:val="00583D9D"/>
    <w:rsid w:val="0058721F"/>
    <w:rsid w:val="0059046B"/>
    <w:rsid w:val="00590EC0"/>
    <w:rsid w:val="00592463"/>
    <w:rsid w:val="00593866"/>
    <w:rsid w:val="0059398B"/>
    <w:rsid w:val="0059415F"/>
    <w:rsid w:val="00595251"/>
    <w:rsid w:val="00595541"/>
    <w:rsid w:val="005A0BAF"/>
    <w:rsid w:val="005A2AD3"/>
    <w:rsid w:val="005A3BA7"/>
    <w:rsid w:val="005B0F7C"/>
    <w:rsid w:val="005B1101"/>
    <w:rsid w:val="005B2398"/>
    <w:rsid w:val="005B2469"/>
    <w:rsid w:val="005C0F0F"/>
    <w:rsid w:val="005C430E"/>
    <w:rsid w:val="005C4BCC"/>
    <w:rsid w:val="005D2F7A"/>
    <w:rsid w:val="005D563E"/>
    <w:rsid w:val="005E1984"/>
    <w:rsid w:val="005E3C4B"/>
    <w:rsid w:val="005E540D"/>
    <w:rsid w:val="005E61B4"/>
    <w:rsid w:val="005E621D"/>
    <w:rsid w:val="005F03C5"/>
    <w:rsid w:val="005F2648"/>
    <w:rsid w:val="005F36BD"/>
    <w:rsid w:val="005F585A"/>
    <w:rsid w:val="005F62E1"/>
    <w:rsid w:val="00600D5C"/>
    <w:rsid w:val="00603485"/>
    <w:rsid w:val="00604707"/>
    <w:rsid w:val="00612E8D"/>
    <w:rsid w:val="006135F2"/>
    <w:rsid w:val="00615450"/>
    <w:rsid w:val="00615E5F"/>
    <w:rsid w:val="00620C6C"/>
    <w:rsid w:val="0062293C"/>
    <w:rsid w:val="00623948"/>
    <w:rsid w:val="00623E28"/>
    <w:rsid w:val="0062445D"/>
    <w:rsid w:val="00627C70"/>
    <w:rsid w:val="00630284"/>
    <w:rsid w:val="00631BDF"/>
    <w:rsid w:val="00633445"/>
    <w:rsid w:val="00635C10"/>
    <w:rsid w:val="00643845"/>
    <w:rsid w:val="006446D7"/>
    <w:rsid w:val="00645071"/>
    <w:rsid w:val="00654968"/>
    <w:rsid w:val="00655825"/>
    <w:rsid w:val="006615E7"/>
    <w:rsid w:val="0066277A"/>
    <w:rsid w:val="00666F77"/>
    <w:rsid w:val="00667890"/>
    <w:rsid w:val="00670DA3"/>
    <w:rsid w:val="0067196A"/>
    <w:rsid w:val="006740A6"/>
    <w:rsid w:val="0067506A"/>
    <w:rsid w:val="00675621"/>
    <w:rsid w:val="006801B5"/>
    <w:rsid w:val="006819E8"/>
    <w:rsid w:val="00681AE2"/>
    <w:rsid w:val="00682117"/>
    <w:rsid w:val="00683449"/>
    <w:rsid w:val="00683C92"/>
    <w:rsid w:val="00683F2E"/>
    <w:rsid w:val="00686471"/>
    <w:rsid w:val="00686EE0"/>
    <w:rsid w:val="006901A0"/>
    <w:rsid w:val="00692435"/>
    <w:rsid w:val="00695601"/>
    <w:rsid w:val="0069644D"/>
    <w:rsid w:val="00697125"/>
    <w:rsid w:val="006A0B29"/>
    <w:rsid w:val="006A0CED"/>
    <w:rsid w:val="006A13C5"/>
    <w:rsid w:val="006A3F36"/>
    <w:rsid w:val="006A634C"/>
    <w:rsid w:val="006A7122"/>
    <w:rsid w:val="006A7426"/>
    <w:rsid w:val="006B189C"/>
    <w:rsid w:val="006B1AF3"/>
    <w:rsid w:val="006B4380"/>
    <w:rsid w:val="006B5072"/>
    <w:rsid w:val="006B5B08"/>
    <w:rsid w:val="006B6108"/>
    <w:rsid w:val="006C50CA"/>
    <w:rsid w:val="006C5D57"/>
    <w:rsid w:val="006C7711"/>
    <w:rsid w:val="006C7F2F"/>
    <w:rsid w:val="006D0548"/>
    <w:rsid w:val="006D0E56"/>
    <w:rsid w:val="006D156D"/>
    <w:rsid w:val="006D2A4D"/>
    <w:rsid w:val="006D2D7A"/>
    <w:rsid w:val="006D422B"/>
    <w:rsid w:val="006E098D"/>
    <w:rsid w:val="006E30D6"/>
    <w:rsid w:val="006E3CC9"/>
    <w:rsid w:val="006E444A"/>
    <w:rsid w:val="006E4613"/>
    <w:rsid w:val="006E486E"/>
    <w:rsid w:val="006E5FFD"/>
    <w:rsid w:val="006E66B8"/>
    <w:rsid w:val="006E7884"/>
    <w:rsid w:val="006F10AC"/>
    <w:rsid w:val="006F1147"/>
    <w:rsid w:val="006F1C34"/>
    <w:rsid w:val="006F26B1"/>
    <w:rsid w:val="006F359C"/>
    <w:rsid w:val="006F379A"/>
    <w:rsid w:val="006F3FD1"/>
    <w:rsid w:val="006F42BF"/>
    <w:rsid w:val="006F5706"/>
    <w:rsid w:val="006F7B20"/>
    <w:rsid w:val="0070040B"/>
    <w:rsid w:val="0070240D"/>
    <w:rsid w:val="0070364E"/>
    <w:rsid w:val="00704902"/>
    <w:rsid w:val="00706F76"/>
    <w:rsid w:val="00707950"/>
    <w:rsid w:val="0071061B"/>
    <w:rsid w:val="007146C4"/>
    <w:rsid w:val="00715E95"/>
    <w:rsid w:val="0072096A"/>
    <w:rsid w:val="00720E1E"/>
    <w:rsid w:val="00721285"/>
    <w:rsid w:val="007212F8"/>
    <w:rsid w:val="00721AA2"/>
    <w:rsid w:val="00721CB5"/>
    <w:rsid w:val="00722D98"/>
    <w:rsid w:val="00723CFC"/>
    <w:rsid w:val="007244A0"/>
    <w:rsid w:val="00724A4C"/>
    <w:rsid w:val="007316C5"/>
    <w:rsid w:val="00731825"/>
    <w:rsid w:val="00731AFB"/>
    <w:rsid w:val="00731D92"/>
    <w:rsid w:val="0073207E"/>
    <w:rsid w:val="00734481"/>
    <w:rsid w:val="007363CB"/>
    <w:rsid w:val="00736591"/>
    <w:rsid w:val="007413D8"/>
    <w:rsid w:val="00741797"/>
    <w:rsid w:val="00744CDC"/>
    <w:rsid w:val="00745A7B"/>
    <w:rsid w:val="0074740B"/>
    <w:rsid w:val="0074741C"/>
    <w:rsid w:val="00747E95"/>
    <w:rsid w:val="007504F3"/>
    <w:rsid w:val="0075319F"/>
    <w:rsid w:val="007535B4"/>
    <w:rsid w:val="00753954"/>
    <w:rsid w:val="00753C76"/>
    <w:rsid w:val="0075518F"/>
    <w:rsid w:val="00757511"/>
    <w:rsid w:val="0076087C"/>
    <w:rsid w:val="00760A89"/>
    <w:rsid w:val="00762D09"/>
    <w:rsid w:val="00763721"/>
    <w:rsid w:val="007646A0"/>
    <w:rsid w:val="00771598"/>
    <w:rsid w:val="007735A6"/>
    <w:rsid w:val="00774588"/>
    <w:rsid w:val="00775F85"/>
    <w:rsid w:val="00776DA0"/>
    <w:rsid w:val="00777074"/>
    <w:rsid w:val="00777960"/>
    <w:rsid w:val="00780CBD"/>
    <w:rsid w:val="00781650"/>
    <w:rsid w:val="00781BC0"/>
    <w:rsid w:val="00783ABD"/>
    <w:rsid w:val="00784434"/>
    <w:rsid w:val="00785825"/>
    <w:rsid w:val="00786AA7"/>
    <w:rsid w:val="00786BB0"/>
    <w:rsid w:val="00787AA1"/>
    <w:rsid w:val="00791173"/>
    <w:rsid w:val="00791499"/>
    <w:rsid w:val="00792391"/>
    <w:rsid w:val="007924F5"/>
    <w:rsid w:val="00792656"/>
    <w:rsid w:val="0079305E"/>
    <w:rsid w:val="007934AB"/>
    <w:rsid w:val="0079779E"/>
    <w:rsid w:val="0079780B"/>
    <w:rsid w:val="007A0623"/>
    <w:rsid w:val="007A0F2C"/>
    <w:rsid w:val="007A113A"/>
    <w:rsid w:val="007A2102"/>
    <w:rsid w:val="007A2D02"/>
    <w:rsid w:val="007A2EC9"/>
    <w:rsid w:val="007A3FA1"/>
    <w:rsid w:val="007A50CA"/>
    <w:rsid w:val="007A55BC"/>
    <w:rsid w:val="007A655C"/>
    <w:rsid w:val="007A69EB"/>
    <w:rsid w:val="007B45E4"/>
    <w:rsid w:val="007C1E81"/>
    <w:rsid w:val="007C24C3"/>
    <w:rsid w:val="007C4102"/>
    <w:rsid w:val="007C43CD"/>
    <w:rsid w:val="007C56E8"/>
    <w:rsid w:val="007C5B9A"/>
    <w:rsid w:val="007C76EF"/>
    <w:rsid w:val="007D1683"/>
    <w:rsid w:val="007D16DF"/>
    <w:rsid w:val="007D1E7B"/>
    <w:rsid w:val="007D309A"/>
    <w:rsid w:val="007D3D4F"/>
    <w:rsid w:val="007D6D80"/>
    <w:rsid w:val="007D7409"/>
    <w:rsid w:val="007D7FD6"/>
    <w:rsid w:val="007E1126"/>
    <w:rsid w:val="007E4730"/>
    <w:rsid w:val="007E6515"/>
    <w:rsid w:val="007E712A"/>
    <w:rsid w:val="007F2B60"/>
    <w:rsid w:val="007F7E7C"/>
    <w:rsid w:val="007F7F2E"/>
    <w:rsid w:val="00800753"/>
    <w:rsid w:val="00800B05"/>
    <w:rsid w:val="0080121F"/>
    <w:rsid w:val="0080480F"/>
    <w:rsid w:val="00804875"/>
    <w:rsid w:val="0080519F"/>
    <w:rsid w:val="008051B7"/>
    <w:rsid w:val="008065AC"/>
    <w:rsid w:val="00811E09"/>
    <w:rsid w:val="0081272D"/>
    <w:rsid w:val="00812BC3"/>
    <w:rsid w:val="00814F25"/>
    <w:rsid w:val="008154F2"/>
    <w:rsid w:val="00815C60"/>
    <w:rsid w:val="008163F7"/>
    <w:rsid w:val="00816C50"/>
    <w:rsid w:val="0082075F"/>
    <w:rsid w:val="00821714"/>
    <w:rsid w:val="008217DC"/>
    <w:rsid w:val="00822FF2"/>
    <w:rsid w:val="0082431B"/>
    <w:rsid w:val="00824B5B"/>
    <w:rsid w:val="00825A21"/>
    <w:rsid w:val="0082761C"/>
    <w:rsid w:val="0083262A"/>
    <w:rsid w:val="0083272C"/>
    <w:rsid w:val="00836D15"/>
    <w:rsid w:val="008414CB"/>
    <w:rsid w:val="00841A55"/>
    <w:rsid w:val="00841BCF"/>
    <w:rsid w:val="00842FD8"/>
    <w:rsid w:val="00844D73"/>
    <w:rsid w:val="00845DDA"/>
    <w:rsid w:val="008463AF"/>
    <w:rsid w:val="008503FF"/>
    <w:rsid w:val="0085046F"/>
    <w:rsid w:val="008515A2"/>
    <w:rsid w:val="00854779"/>
    <w:rsid w:val="00854F56"/>
    <w:rsid w:val="00854FDE"/>
    <w:rsid w:val="00855455"/>
    <w:rsid w:val="00855BD1"/>
    <w:rsid w:val="00856DA3"/>
    <w:rsid w:val="00862D57"/>
    <w:rsid w:val="00862E93"/>
    <w:rsid w:val="008634DC"/>
    <w:rsid w:val="00863AA4"/>
    <w:rsid w:val="00866EE3"/>
    <w:rsid w:val="008701C2"/>
    <w:rsid w:val="008723F6"/>
    <w:rsid w:val="00872545"/>
    <w:rsid w:val="00873558"/>
    <w:rsid w:val="008743E8"/>
    <w:rsid w:val="008750A7"/>
    <w:rsid w:val="00877375"/>
    <w:rsid w:val="00880F0B"/>
    <w:rsid w:val="0088239E"/>
    <w:rsid w:val="0088586B"/>
    <w:rsid w:val="00886DBD"/>
    <w:rsid w:val="0088738E"/>
    <w:rsid w:val="00887DD5"/>
    <w:rsid w:val="008903AD"/>
    <w:rsid w:val="00890C66"/>
    <w:rsid w:val="00891621"/>
    <w:rsid w:val="008942EE"/>
    <w:rsid w:val="008958CE"/>
    <w:rsid w:val="00895B78"/>
    <w:rsid w:val="008964B1"/>
    <w:rsid w:val="00897D3D"/>
    <w:rsid w:val="008A0946"/>
    <w:rsid w:val="008A141A"/>
    <w:rsid w:val="008A1915"/>
    <w:rsid w:val="008A31DC"/>
    <w:rsid w:val="008A5564"/>
    <w:rsid w:val="008A776D"/>
    <w:rsid w:val="008B03DC"/>
    <w:rsid w:val="008B0EB3"/>
    <w:rsid w:val="008B2034"/>
    <w:rsid w:val="008B3F88"/>
    <w:rsid w:val="008B5053"/>
    <w:rsid w:val="008B6C1A"/>
    <w:rsid w:val="008B7E2B"/>
    <w:rsid w:val="008C18AC"/>
    <w:rsid w:val="008C4F2A"/>
    <w:rsid w:val="008C6EF2"/>
    <w:rsid w:val="008C7B47"/>
    <w:rsid w:val="008D0854"/>
    <w:rsid w:val="008D102B"/>
    <w:rsid w:val="008D2342"/>
    <w:rsid w:val="008D27A4"/>
    <w:rsid w:val="008D2F22"/>
    <w:rsid w:val="008D311D"/>
    <w:rsid w:val="008D578C"/>
    <w:rsid w:val="008D6A29"/>
    <w:rsid w:val="008E00AB"/>
    <w:rsid w:val="008E35BF"/>
    <w:rsid w:val="008E369E"/>
    <w:rsid w:val="008E413D"/>
    <w:rsid w:val="008E5A22"/>
    <w:rsid w:val="008F1B8F"/>
    <w:rsid w:val="008F319A"/>
    <w:rsid w:val="008F5A0E"/>
    <w:rsid w:val="009002E9"/>
    <w:rsid w:val="00901C3E"/>
    <w:rsid w:val="0090308F"/>
    <w:rsid w:val="00910572"/>
    <w:rsid w:val="00910898"/>
    <w:rsid w:val="00911EB2"/>
    <w:rsid w:val="009201B0"/>
    <w:rsid w:val="00920E58"/>
    <w:rsid w:val="0092216A"/>
    <w:rsid w:val="009226DC"/>
    <w:rsid w:val="009260B9"/>
    <w:rsid w:val="009276AF"/>
    <w:rsid w:val="0092790D"/>
    <w:rsid w:val="009279B8"/>
    <w:rsid w:val="009279CC"/>
    <w:rsid w:val="00927AA7"/>
    <w:rsid w:val="00930D3A"/>
    <w:rsid w:val="009318CF"/>
    <w:rsid w:val="00934696"/>
    <w:rsid w:val="00936E42"/>
    <w:rsid w:val="00940219"/>
    <w:rsid w:val="00941F17"/>
    <w:rsid w:val="0094296A"/>
    <w:rsid w:val="00942A29"/>
    <w:rsid w:val="00942AFB"/>
    <w:rsid w:val="00942B5D"/>
    <w:rsid w:val="0094340F"/>
    <w:rsid w:val="0094458B"/>
    <w:rsid w:val="00944C35"/>
    <w:rsid w:val="00945058"/>
    <w:rsid w:val="00945937"/>
    <w:rsid w:val="00945E30"/>
    <w:rsid w:val="00946C49"/>
    <w:rsid w:val="00947BDA"/>
    <w:rsid w:val="0095098C"/>
    <w:rsid w:val="00951BD3"/>
    <w:rsid w:val="00954D74"/>
    <w:rsid w:val="00955833"/>
    <w:rsid w:val="00955AFE"/>
    <w:rsid w:val="0095752E"/>
    <w:rsid w:val="00960D04"/>
    <w:rsid w:val="0096358F"/>
    <w:rsid w:val="00963E3B"/>
    <w:rsid w:val="00966FA1"/>
    <w:rsid w:val="00972C74"/>
    <w:rsid w:val="00972E39"/>
    <w:rsid w:val="0097488C"/>
    <w:rsid w:val="009766E5"/>
    <w:rsid w:val="00976A2B"/>
    <w:rsid w:val="0097771F"/>
    <w:rsid w:val="00980633"/>
    <w:rsid w:val="0098219A"/>
    <w:rsid w:val="00982EFB"/>
    <w:rsid w:val="00984B84"/>
    <w:rsid w:val="00985075"/>
    <w:rsid w:val="009859BB"/>
    <w:rsid w:val="009871AA"/>
    <w:rsid w:val="00987267"/>
    <w:rsid w:val="00987B85"/>
    <w:rsid w:val="0099167A"/>
    <w:rsid w:val="00991974"/>
    <w:rsid w:val="00993843"/>
    <w:rsid w:val="00995386"/>
    <w:rsid w:val="009A280F"/>
    <w:rsid w:val="009A28EF"/>
    <w:rsid w:val="009A61AB"/>
    <w:rsid w:val="009A754D"/>
    <w:rsid w:val="009B2052"/>
    <w:rsid w:val="009B3DF3"/>
    <w:rsid w:val="009B49B2"/>
    <w:rsid w:val="009B549B"/>
    <w:rsid w:val="009B7664"/>
    <w:rsid w:val="009B7B2C"/>
    <w:rsid w:val="009C0657"/>
    <w:rsid w:val="009C64D7"/>
    <w:rsid w:val="009D1330"/>
    <w:rsid w:val="009D1A2B"/>
    <w:rsid w:val="009D1B77"/>
    <w:rsid w:val="009D48E8"/>
    <w:rsid w:val="009D49E3"/>
    <w:rsid w:val="009D5EAF"/>
    <w:rsid w:val="009D6ED0"/>
    <w:rsid w:val="009D7105"/>
    <w:rsid w:val="009E034B"/>
    <w:rsid w:val="009E1122"/>
    <w:rsid w:val="009E112B"/>
    <w:rsid w:val="009E14B1"/>
    <w:rsid w:val="009E3740"/>
    <w:rsid w:val="009E4EB2"/>
    <w:rsid w:val="009E5F1F"/>
    <w:rsid w:val="009E67BF"/>
    <w:rsid w:val="009E6992"/>
    <w:rsid w:val="009F00DF"/>
    <w:rsid w:val="009F3A52"/>
    <w:rsid w:val="009F3EEB"/>
    <w:rsid w:val="009F442B"/>
    <w:rsid w:val="009F48C7"/>
    <w:rsid w:val="009F6BEC"/>
    <w:rsid w:val="00A031C1"/>
    <w:rsid w:val="00A03ED5"/>
    <w:rsid w:val="00A04FDE"/>
    <w:rsid w:val="00A05283"/>
    <w:rsid w:val="00A06707"/>
    <w:rsid w:val="00A07404"/>
    <w:rsid w:val="00A07DBE"/>
    <w:rsid w:val="00A11E46"/>
    <w:rsid w:val="00A136D6"/>
    <w:rsid w:val="00A15170"/>
    <w:rsid w:val="00A157E5"/>
    <w:rsid w:val="00A203CC"/>
    <w:rsid w:val="00A20A2D"/>
    <w:rsid w:val="00A220A3"/>
    <w:rsid w:val="00A2427A"/>
    <w:rsid w:val="00A24FA8"/>
    <w:rsid w:val="00A27711"/>
    <w:rsid w:val="00A311BE"/>
    <w:rsid w:val="00A3254A"/>
    <w:rsid w:val="00A32964"/>
    <w:rsid w:val="00A337F4"/>
    <w:rsid w:val="00A33937"/>
    <w:rsid w:val="00A35814"/>
    <w:rsid w:val="00A37CA4"/>
    <w:rsid w:val="00A40AFA"/>
    <w:rsid w:val="00A43A45"/>
    <w:rsid w:val="00A44219"/>
    <w:rsid w:val="00A44FF3"/>
    <w:rsid w:val="00A45DCC"/>
    <w:rsid w:val="00A47010"/>
    <w:rsid w:val="00A518C9"/>
    <w:rsid w:val="00A55D30"/>
    <w:rsid w:val="00A56B7D"/>
    <w:rsid w:val="00A57C83"/>
    <w:rsid w:val="00A6039F"/>
    <w:rsid w:val="00A61AF3"/>
    <w:rsid w:val="00A61FF9"/>
    <w:rsid w:val="00A6277B"/>
    <w:rsid w:val="00A62A42"/>
    <w:rsid w:val="00A648B6"/>
    <w:rsid w:val="00A65EA4"/>
    <w:rsid w:val="00A67352"/>
    <w:rsid w:val="00A70308"/>
    <w:rsid w:val="00A70CA5"/>
    <w:rsid w:val="00A71A56"/>
    <w:rsid w:val="00A72033"/>
    <w:rsid w:val="00A7285D"/>
    <w:rsid w:val="00A77E36"/>
    <w:rsid w:val="00A80C9E"/>
    <w:rsid w:val="00A81F6F"/>
    <w:rsid w:val="00A830D9"/>
    <w:rsid w:val="00A83BDE"/>
    <w:rsid w:val="00A8527C"/>
    <w:rsid w:val="00A86D9A"/>
    <w:rsid w:val="00A876F2"/>
    <w:rsid w:val="00A87C0C"/>
    <w:rsid w:val="00A915B7"/>
    <w:rsid w:val="00A91EBE"/>
    <w:rsid w:val="00A93DC8"/>
    <w:rsid w:val="00A96BAD"/>
    <w:rsid w:val="00AA1C36"/>
    <w:rsid w:val="00AA2F78"/>
    <w:rsid w:val="00AA6A66"/>
    <w:rsid w:val="00AB1815"/>
    <w:rsid w:val="00AB20A7"/>
    <w:rsid w:val="00AB3A2A"/>
    <w:rsid w:val="00AC075D"/>
    <w:rsid w:val="00AC1A22"/>
    <w:rsid w:val="00AC1C4F"/>
    <w:rsid w:val="00AC2089"/>
    <w:rsid w:val="00AC68AB"/>
    <w:rsid w:val="00AC6B31"/>
    <w:rsid w:val="00AC6D63"/>
    <w:rsid w:val="00AD0798"/>
    <w:rsid w:val="00AD07A8"/>
    <w:rsid w:val="00AD0D93"/>
    <w:rsid w:val="00AD0DD1"/>
    <w:rsid w:val="00AD162D"/>
    <w:rsid w:val="00AD1671"/>
    <w:rsid w:val="00AD32FF"/>
    <w:rsid w:val="00AD7B15"/>
    <w:rsid w:val="00AE0194"/>
    <w:rsid w:val="00AE3393"/>
    <w:rsid w:val="00AE37E9"/>
    <w:rsid w:val="00AE41D0"/>
    <w:rsid w:val="00AE5030"/>
    <w:rsid w:val="00AE59D9"/>
    <w:rsid w:val="00AE5CCC"/>
    <w:rsid w:val="00AE65F8"/>
    <w:rsid w:val="00AE7C3C"/>
    <w:rsid w:val="00AF64AD"/>
    <w:rsid w:val="00AF7D76"/>
    <w:rsid w:val="00B03940"/>
    <w:rsid w:val="00B03C69"/>
    <w:rsid w:val="00B04977"/>
    <w:rsid w:val="00B050B2"/>
    <w:rsid w:val="00B06170"/>
    <w:rsid w:val="00B0657E"/>
    <w:rsid w:val="00B073E7"/>
    <w:rsid w:val="00B078B1"/>
    <w:rsid w:val="00B078E4"/>
    <w:rsid w:val="00B1212B"/>
    <w:rsid w:val="00B13006"/>
    <w:rsid w:val="00B135A0"/>
    <w:rsid w:val="00B170F6"/>
    <w:rsid w:val="00B17FCE"/>
    <w:rsid w:val="00B21E18"/>
    <w:rsid w:val="00B2653B"/>
    <w:rsid w:val="00B26DE2"/>
    <w:rsid w:val="00B27D59"/>
    <w:rsid w:val="00B3503A"/>
    <w:rsid w:val="00B36342"/>
    <w:rsid w:val="00B37665"/>
    <w:rsid w:val="00B40204"/>
    <w:rsid w:val="00B418F0"/>
    <w:rsid w:val="00B41E4B"/>
    <w:rsid w:val="00B45713"/>
    <w:rsid w:val="00B45875"/>
    <w:rsid w:val="00B46DC4"/>
    <w:rsid w:val="00B512FC"/>
    <w:rsid w:val="00B51D9F"/>
    <w:rsid w:val="00B538FF"/>
    <w:rsid w:val="00B53CA6"/>
    <w:rsid w:val="00B53FD3"/>
    <w:rsid w:val="00B54E6B"/>
    <w:rsid w:val="00B607A0"/>
    <w:rsid w:val="00B62841"/>
    <w:rsid w:val="00B63686"/>
    <w:rsid w:val="00B64E3B"/>
    <w:rsid w:val="00B664E5"/>
    <w:rsid w:val="00B702B2"/>
    <w:rsid w:val="00B708B1"/>
    <w:rsid w:val="00B71669"/>
    <w:rsid w:val="00B722F7"/>
    <w:rsid w:val="00B751CE"/>
    <w:rsid w:val="00B81FFE"/>
    <w:rsid w:val="00B821C7"/>
    <w:rsid w:val="00B826B4"/>
    <w:rsid w:val="00B83646"/>
    <w:rsid w:val="00B83ADB"/>
    <w:rsid w:val="00B842DD"/>
    <w:rsid w:val="00B860D9"/>
    <w:rsid w:val="00B86310"/>
    <w:rsid w:val="00B8685E"/>
    <w:rsid w:val="00B939F8"/>
    <w:rsid w:val="00B957BE"/>
    <w:rsid w:val="00B972F1"/>
    <w:rsid w:val="00BA4C65"/>
    <w:rsid w:val="00BA719B"/>
    <w:rsid w:val="00BB0B40"/>
    <w:rsid w:val="00BB1821"/>
    <w:rsid w:val="00BB1924"/>
    <w:rsid w:val="00BB25DB"/>
    <w:rsid w:val="00BB2862"/>
    <w:rsid w:val="00BB3185"/>
    <w:rsid w:val="00BB333F"/>
    <w:rsid w:val="00BB3572"/>
    <w:rsid w:val="00BB39B8"/>
    <w:rsid w:val="00BB5328"/>
    <w:rsid w:val="00BB618C"/>
    <w:rsid w:val="00BC03FF"/>
    <w:rsid w:val="00BC06F2"/>
    <w:rsid w:val="00BC0923"/>
    <w:rsid w:val="00BC51EE"/>
    <w:rsid w:val="00BC5309"/>
    <w:rsid w:val="00BC567C"/>
    <w:rsid w:val="00BD0E1A"/>
    <w:rsid w:val="00BD2A6B"/>
    <w:rsid w:val="00BD2B18"/>
    <w:rsid w:val="00BD2E4C"/>
    <w:rsid w:val="00BD3991"/>
    <w:rsid w:val="00BD4617"/>
    <w:rsid w:val="00BE236B"/>
    <w:rsid w:val="00BE6F67"/>
    <w:rsid w:val="00BE72C5"/>
    <w:rsid w:val="00BF59A8"/>
    <w:rsid w:val="00BF60D6"/>
    <w:rsid w:val="00BF74F0"/>
    <w:rsid w:val="00BF7E32"/>
    <w:rsid w:val="00C01942"/>
    <w:rsid w:val="00C02D2A"/>
    <w:rsid w:val="00C02F90"/>
    <w:rsid w:val="00C03D84"/>
    <w:rsid w:val="00C04C8F"/>
    <w:rsid w:val="00C04D10"/>
    <w:rsid w:val="00C0577B"/>
    <w:rsid w:val="00C06898"/>
    <w:rsid w:val="00C070A1"/>
    <w:rsid w:val="00C112E4"/>
    <w:rsid w:val="00C14942"/>
    <w:rsid w:val="00C14CE0"/>
    <w:rsid w:val="00C16658"/>
    <w:rsid w:val="00C16B39"/>
    <w:rsid w:val="00C206B3"/>
    <w:rsid w:val="00C20819"/>
    <w:rsid w:val="00C2211D"/>
    <w:rsid w:val="00C22335"/>
    <w:rsid w:val="00C23514"/>
    <w:rsid w:val="00C270DA"/>
    <w:rsid w:val="00C3266E"/>
    <w:rsid w:val="00C328E8"/>
    <w:rsid w:val="00C349C4"/>
    <w:rsid w:val="00C3526E"/>
    <w:rsid w:val="00C36D5D"/>
    <w:rsid w:val="00C40853"/>
    <w:rsid w:val="00C41886"/>
    <w:rsid w:val="00C44546"/>
    <w:rsid w:val="00C44BE3"/>
    <w:rsid w:val="00C44CB9"/>
    <w:rsid w:val="00C45AB8"/>
    <w:rsid w:val="00C46BE6"/>
    <w:rsid w:val="00C5082E"/>
    <w:rsid w:val="00C51D97"/>
    <w:rsid w:val="00C534DB"/>
    <w:rsid w:val="00C53F54"/>
    <w:rsid w:val="00C56A1B"/>
    <w:rsid w:val="00C570A3"/>
    <w:rsid w:val="00C60C05"/>
    <w:rsid w:val="00C61005"/>
    <w:rsid w:val="00C72399"/>
    <w:rsid w:val="00C73358"/>
    <w:rsid w:val="00C74AB0"/>
    <w:rsid w:val="00C751F5"/>
    <w:rsid w:val="00C76A08"/>
    <w:rsid w:val="00C82842"/>
    <w:rsid w:val="00C869DF"/>
    <w:rsid w:val="00C8703C"/>
    <w:rsid w:val="00C87372"/>
    <w:rsid w:val="00C873CD"/>
    <w:rsid w:val="00C90877"/>
    <w:rsid w:val="00C90906"/>
    <w:rsid w:val="00C93177"/>
    <w:rsid w:val="00C93991"/>
    <w:rsid w:val="00C9570E"/>
    <w:rsid w:val="00C960CE"/>
    <w:rsid w:val="00C96F8E"/>
    <w:rsid w:val="00CA04B6"/>
    <w:rsid w:val="00CA1410"/>
    <w:rsid w:val="00CA1F62"/>
    <w:rsid w:val="00CA3F64"/>
    <w:rsid w:val="00CA64A1"/>
    <w:rsid w:val="00CB2EA8"/>
    <w:rsid w:val="00CB3B65"/>
    <w:rsid w:val="00CB5614"/>
    <w:rsid w:val="00CB592C"/>
    <w:rsid w:val="00CB5C9E"/>
    <w:rsid w:val="00CB6DCB"/>
    <w:rsid w:val="00CB700D"/>
    <w:rsid w:val="00CC0EE4"/>
    <w:rsid w:val="00CC1E23"/>
    <w:rsid w:val="00CC221C"/>
    <w:rsid w:val="00CC278E"/>
    <w:rsid w:val="00CC398B"/>
    <w:rsid w:val="00CC3E66"/>
    <w:rsid w:val="00CC49F6"/>
    <w:rsid w:val="00CC6AB7"/>
    <w:rsid w:val="00CD0547"/>
    <w:rsid w:val="00CD1019"/>
    <w:rsid w:val="00CD55DE"/>
    <w:rsid w:val="00CD5C14"/>
    <w:rsid w:val="00CE07DF"/>
    <w:rsid w:val="00CE0E35"/>
    <w:rsid w:val="00CE166A"/>
    <w:rsid w:val="00CE2D14"/>
    <w:rsid w:val="00CE36E0"/>
    <w:rsid w:val="00CE3A53"/>
    <w:rsid w:val="00CE4767"/>
    <w:rsid w:val="00CF14CD"/>
    <w:rsid w:val="00CF25EA"/>
    <w:rsid w:val="00D00B82"/>
    <w:rsid w:val="00D01519"/>
    <w:rsid w:val="00D040A4"/>
    <w:rsid w:val="00D05F12"/>
    <w:rsid w:val="00D06974"/>
    <w:rsid w:val="00D1110B"/>
    <w:rsid w:val="00D126B2"/>
    <w:rsid w:val="00D12CF4"/>
    <w:rsid w:val="00D14850"/>
    <w:rsid w:val="00D158A1"/>
    <w:rsid w:val="00D16A42"/>
    <w:rsid w:val="00D170EB"/>
    <w:rsid w:val="00D179F6"/>
    <w:rsid w:val="00D27C55"/>
    <w:rsid w:val="00D30A08"/>
    <w:rsid w:val="00D32E80"/>
    <w:rsid w:val="00D331ED"/>
    <w:rsid w:val="00D3356E"/>
    <w:rsid w:val="00D3671C"/>
    <w:rsid w:val="00D37142"/>
    <w:rsid w:val="00D43288"/>
    <w:rsid w:val="00D44E0A"/>
    <w:rsid w:val="00D53CD3"/>
    <w:rsid w:val="00D54528"/>
    <w:rsid w:val="00D55922"/>
    <w:rsid w:val="00D56743"/>
    <w:rsid w:val="00D578A2"/>
    <w:rsid w:val="00D57B49"/>
    <w:rsid w:val="00D600BA"/>
    <w:rsid w:val="00D60DDB"/>
    <w:rsid w:val="00D637F1"/>
    <w:rsid w:val="00D63FB7"/>
    <w:rsid w:val="00D733C3"/>
    <w:rsid w:val="00D761D1"/>
    <w:rsid w:val="00D7637A"/>
    <w:rsid w:val="00D7713B"/>
    <w:rsid w:val="00D7733E"/>
    <w:rsid w:val="00D774B6"/>
    <w:rsid w:val="00D80932"/>
    <w:rsid w:val="00D828E0"/>
    <w:rsid w:val="00D82BCE"/>
    <w:rsid w:val="00D8313A"/>
    <w:rsid w:val="00D86463"/>
    <w:rsid w:val="00D87F24"/>
    <w:rsid w:val="00D91FEA"/>
    <w:rsid w:val="00D92AE0"/>
    <w:rsid w:val="00D945A8"/>
    <w:rsid w:val="00DA22E7"/>
    <w:rsid w:val="00DA39D8"/>
    <w:rsid w:val="00DA4B31"/>
    <w:rsid w:val="00DA51F0"/>
    <w:rsid w:val="00DA5B1B"/>
    <w:rsid w:val="00DA6C14"/>
    <w:rsid w:val="00DA745D"/>
    <w:rsid w:val="00DA7C0F"/>
    <w:rsid w:val="00DB0A18"/>
    <w:rsid w:val="00DB41A3"/>
    <w:rsid w:val="00DB5E36"/>
    <w:rsid w:val="00DB6ED9"/>
    <w:rsid w:val="00DC0A5A"/>
    <w:rsid w:val="00DC3D77"/>
    <w:rsid w:val="00DC4A8D"/>
    <w:rsid w:val="00DC6EE2"/>
    <w:rsid w:val="00DC758E"/>
    <w:rsid w:val="00DC7674"/>
    <w:rsid w:val="00DC7DBF"/>
    <w:rsid w:val="00DD1D45"/>
    <w:rsid w:val="00DD698A"/>
    <w:rsid w:val="00DD7612"/>
    <w:rsid w:val="00DE08C6"/>
    <w:rsid w:val="00DE09AA"/>
    <w:rsid w:val="00DE0B08"/>
    <w:rsid w:val="00DE39C9"/>
    <w:rsid w:val="00DE3EF2"/>
    <w:rsid w:val="00DE558D"/>
    <w:rsid w:val="00DF068F"/>
    <w:rsid w:val="00DF3593"/>
    <w:rsid w:val="00DF52E9"/>
    <w:rsid w:val="00DF56B2"/>
    <w:rsid w:val="00DF635C"/>
    <w:rsid w:val="00DF6481"/>
    <w:rsid w:val="00E001AF"/>
    <w:rsid w:val="00E027E4"/>
    <w:rsid w:val="00E0397E"/>
    <w:rsid w:val="00E054C1"/>
    <w:rsid w:val="00E05AAA"/>
    <w:rsid w:val="00E062EB"/>
    <w:rsid w:val="00E06838"/>
    <w:rsid w:val="00E12552"/>
    <w:rsid w:val="00E12B12"/>
    <w:rsid w:val="00E13626"/>
    <w:rsid w:val="00E13BD9"/>
    <w:rsid w:val="00E144DD"/>
    <w:rsid w:val="00E14F4E"/>
    <w:rsid w:val="00E15452"/>
    <w:rsid w:val="00E20474"/>
    <w:rsid w:val="00E20503"/>
    <w:rsid w:val="00E21527"/>
    <w:rsid w:val="00E232E3"/>
    <w:rsid w:val="00E233F8"/>
    <w:rsid w:val="00E25BED"/>
    <w:rsid w:val="00E273A0"/>
    <w:rsid w:val="00E31EF1"/>
    <w:rsid w:val="00E327A3"/>
    <w:rsid w:val="00E3326F"/>
    <w:rsid w:val="00E36367"/>
    <w:rsid w:val="00E371D4"/>
    <w:rsid w:val="00E371F4"/>
    <w:rsid w:val="00E4038A"/>
    <w:rsid w:val="00E421D1"/>
    <w:rsid w:val="00E4385C"/>
    <w:rsid w:val="00E43AC6"/>
    <w:rsid w:val="00E448AD"/>
    <w:rsid w:val="00E46E68"/>
    <w:rsid w:val="00E50D13"/>
    <w:rsid w:val="00E51858"/>
    <w:rsid w:val="00E55645"/>
    <w:rsid w:val="00E612E1"/>
    <w:rsid w:val="00E61BF1"/>
    <w:rsid w:val="00E623F0"/>
    <w:rsid w:val="00E634E1"/>
    <w:rsid w:val="00E666B5"/>
    <w:rsid w:val="00E669F5"/>
    <w:rsid w:val="00E7079A"/>
    <w:rsid w:val="00E71C97"/>
    <w:rsid w:val="00E77ECF"/>
    <w:rsid w:val="00E80DB1"/>
    <w:rsid w:val="00E8483F"/>
    <w:rsid w:val="00E84CE5"/>
    <w:rsid w:val="00E84D22"/>
    <w:rsid w:val="00E857AA"/>
    <w:rsid w:val="00E866A6"/>
    <w:rsid w:val="00E90450"/>
    <w:rsid w:val="00E90EB7"/>
    <w:rsid w:val="00E91B9C"/>
    <w:rsid w:val="00E9249B"/>
    <w:rsid w:val="00E9305E"/>
    <w:rsid w:val="00E9335B"/>
    <w:rsid w:val="00E947D9"/>
    <w:rsid w:val="00E94968"/>
    <w:rsid w:val="00E949DD"/>
    <w:rsid w:val="00E955B3"/>
    <w:rsid w:val="00E96097"/>
    <w:rsid w:val="00EA01D9"/>
    <w:rsid w:val="00EA020F"/>
    <w:rsid w:val="00EA1E5C"/>
    <w:rsid w:val="00EA68BB"/>
    <w:rsid w:val="00EA7E04"/>
    <w:rsid w:val="00EB10F1"/>
    <w:rsid w:val="00EB5BF3"/>
    <w:rsid w:val="00EB5C0E"/>
    <w:rsid w:val="00EB6F64"/>
    <w:rsid w:val="00EC000C"/>
    <w:rsid w:val="00EC18F3"/>
    <w:rsid w:val="00EC1948"/>
    <w:rsid w:val="00EC1D2A"/>
    <w:rsid w:val="00EC527F"/>
    <w:rsid w:val="00EC688D"/>
    <w:rsid w:val="00EC7C4D"/>
    <w:rsid w:val="00EC7DF7"/>
    <w:rsid w:val="00ED21D5"/>
    <w:rsid w:val="00ED24DC"/>
    <w:rsid w:val="00ED25D5"/>
    <w:rsid w:val="00ED28BD"/>
    <w:rsid w:val="00ED4AFA"/>
    <w:rsid w:val="00ED5EC0"/>
    <w:rsid w:val="00ED6274"/>
    <w:rsid w:val="00ED710A"/>
    <w:rsid w:val="00ED73BD"/>
    <w:rsid w:val="00EE26F3"/>
    <w:rsid w:val="00EE2C0A"/>
    <w:rsid w:val="00EE3631"/>
    <w:rsid w:val="00EE44EA"/>
    <w:rsid w:val="00EE5EBF"/>
    <w:rsid w:val="00EE61B2"/>
    <w:rsid w:val="00EE6949"/>
    <w:rsid w:val="00EE79B9"/>
    <w:rsid w:val="00EF0F42"/>
    <w:rsid w:val="00EF26F8"/>
    <w:rsid w:val="00EF308D"/>
    <w:rsid w:val="00EF52B7"/>
    <w:rsid w:val="00EF6FF1"/>
    <w:rsid w:val="00F0145E"/>
    <w:rsid w:val="00F03149"/>
    <w:rsid w:val="00F05484"/>
    <w:rsid w:val="00F07521"/>
    <w:rsid w:val="00F0761C"/>
    <w:rsid w:val="00F1317C"/>
    <w:rsid w:val="00F13A87"/>
    <w:rsid w:val="00F14006"/>
    <w:rsid w:val="00F142EF"/>
    <w:rsid w:val="00F14FF8"/>
    <w:rsid w:val="00F15B9D"/>
    <w:rsid w:val="00F1600A"/>
    <w:rsid w:val="00F1793A"/>
    <w:rsid w:val="00F17D0B"/>
    <w:rsid w:val="00F21796"/>
    <w:rsid w:val="00F21E67"/>
    <w:rsid w:val="00F23BB1"/>
    <w:rsid w:val="00F241AE"/>
    <w:rsid w:val="00F245BC"/>
    <w:rsid w:val="00F24FB1"/>
    <w:rsid w:val="00F25C60"/>
    <w:rsid w:val="00F30BF9"/>
    <w:rsid w:val="00F315FE"/>
    <w:rsid w:val="00F342C5"/>
    <w:rsid w:val="00F34979"/>
    <w:rsid w:val="00F36D9E"/>
    <w:rsid w:val="00F37A9C"/>
    <w:rsid w:val="00F41F3E"/>
    <w:rsid w:val="00F42218"/>
    <w:rsid w:val="00F43FEF"/>
    <w:rsid w:val="00F449BA"/>
    <w:rsid w:val="00F5090A"/>
    <w:rsid w:val="00F50B7A"/>
    <w:rsid w:val="00F533F5"/>
    <w:rsid w:val="00F605CA"/>
    <w:rsid w:val="00F60981"/>
    <w:rsid w:val="00F609CD"/>
    <w:rsid w:val="00F61AC5"/>
    <w:rsid w:val="00F63953"/>
    <w:rsid w:val="00F64A62"/>
    <w:rsid w:val="00F71EDB"/>
    <w:rsid w:val="00F72BAC"/>
    <w:rsid w:val="00F72DEE"/>
    <w:rsid w:val="00F739D0"/>
    <w:rsid w:val="00F74257"/>
    <w:rsid w:val="00F753A0"/>
    <w:rsid w:val="00F75A05"/>
    <w:rsid w:val="00F75DDD"/>
    <w:rsid w:val="00F769FB"/>
    <w:rsid w:val="00F83413"/>
    <w:rsid w:val="00F84D4A"/>
    <w:rsid w:val="00F90B47"/>
    <w:rsid w:val="00F91BE3"/>
    <w:rsid w:val="00F92520"/>
    <w:rsid w:val="00F93CA7"/>
    <w:rsid w:val="00F95AD5"/>
    <w:rsid w:val="00F95CD4"/>
    <w:rsid w:val="00F95F20"/>
    <w:rsid w:val="00F96479"/>
    <w:rsid w:val="00FA0F64"/>
    <w:rsid w:val="00FA1EC7"/>
    <w:rsid w:val="00FA2AE2"/>
    <w:rsid w:val="00FA4667"/>
    <w:rsid w:val="00FA4F7D"/>
    <w:rsid w:val="00FA4F90"/>
    <w:rsid w:val="00FA5474"/>
    <w:rsid w:val="00FA7E56"/>
    <w:rsid w:val="00FB473D"/>
    <w:rsid w:val="00FC0D31"/>
    <w:rsid w:val="00FC0ED7"/>
    <w:rsid w:val="00FC117A"/>
    <w:rsid w:val="00FC1E82"/>
    <w:rsid w:val="00FC2695"/>
    <w:rsid w:val="00FC52A0"/>
    <w:rsid w:val="00FD2E69"/>
    <w:rsid w:val="00FD4241"/>
    <w:rsid w:val="00FD50FA"/>
    <w:rsid w:val="00FD51CB"/>
    <w:rsid w:val="00FD6977"/>
    <w:rsid w:val="00FD7C20"/>
    <w:rsid w:val="00FE07E3"/>
    <w:rsid w:val="00FE1257"/>
    <w:rsid w:val="00FE2EA3"/>
    <w:rsid w:val="00FE7426"/>
    <w:rsid w:val="00FF4F28"/>
    <w:rsid w:val="00FF5FFD"/>
    <w:rsid w:val="00FF6A14"/>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2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2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1D1"/>
    <w:rPr>
      <w:sz w:val="20"/>
      <w:szCs w:val="20"/>
    </w:rPr>
  </w:style>
  <w:style w:type="character" w:styleId="FootnoteReference">
    <w:name w:val="footnote reference"/>
    <w:basedOn w:val="DefaultParagraphFont"/>
    <w:uiPriority w:val="99"/>
    <w:semiHidden/>
    <w:unhideWhenUsed/>
    <w:rsid w:val="000E21D1"/>
    <w:rPr>
      <w:vertAlign w:val="superscript"/>
    </w:rPr>
  </w:style>
  <w:style w:type="character" w:styleId="Hyperlink">
    <w:name w:val="Hyperlink"/>
    <w:basedOn w:val="DefaultParagraphFont"/>
    <w:uiPriority w:val="99"/>
    <w:unhideWhenUsed/>
    <w:rsid w:val="00785825"/>
    <w:rPr>
      <w:color w:val="0000FF" w:themeColor="hyperlink"/>
      <w:u w:val="single"/>
    </w:rPr>
  </w:style>
  <w:style w:type="paragraph" w:customStyle="1" w:styleId="Default">
    <w:name w:val="Default"/>
    <w:rsid w:val="003010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A05"/>
    <w:rPr>
      <w:sz w:val="16"/>
      <w:szCs w:val="16"/>
    </w:rPr>
  </w:style>
  <w:style w:type="paragraph" w:styleId="CommentText">
    <w:name w:val="annotation text"/>
    <w:basedOn w:val="Normal"/>
    <w:link w:val="CommentTextChar"/>
    <w:uiPriority w:val="99"/>
    <w:unhideWhenUsed/>
    <w:rsid w:val="00F75A05"/>
    <w:pPr>
      <w:spacing w:line="240" w:lineRule="auto"/>
    </w:pPr>
    <w:rPr>
      <w:sz w:val="20"/>
      <w:szCs w:val="20"/>
    </w:rPr>
  </w:style>
  <w:style w:type="character" w:customStyle="1" w:styleId="CommentTextChar">
    <w:name w:val="Comment Text Char"/>
    <w:basedOn w:val="DefaultParagraphFont"/>
    <w:link w:val="CommentText"/>
    <w:uiPriority w:val="99"/>
    <w:rsid w:val="00F75A05"/>
    <w:rPr>
      <w:sz w:val="20"/>
      <w:szCs w:val="20"/>
    </w:rPr>
  </w:style>
  <w:style w:type="paragraph" w:styleId="CommentSubject">
    <w:name w:val="annotation subject"/>
    <w:basedOn w:val="CommentText"/>
    <w:next w:val="CommentText"/>
    <w:link w:val="CommentSubjectChar"/>
    <w:uiPriority w:val="99"/>
    <w:semiHidden/>
    <w:unhideWhenUsed/>
    <w:rsid w:val="00F75A05"/>
    <w:rPr>
      <w:b/>
      <w:bCs/>
    </w:rPr>
  </w:style>
  <w:style w:type="character" w:customStyle="1" w:styleId="CommentSubjectChar">
    <w:name w:val="Comment Subject Char"/>
    <w:basedOn w:val="CommentTextChar"/>
    <w:link w:val="CommentSubject"/>
    <w:uiPriority w:val="99"/>
    <w:semiHidden/>
    <w:rsid w:val="00F75A05"/>
    <w:rPr>
      <w:b/>
      <w:bCs/>
      <w:sz w:val="20"/>
      <w:szCs w:val="20"/>
    </w:rPr>
  </w:style>
  <w:style w:type="paragraph" w:styleId="BalloonText">
    <w:name w:val="Balloon Text"/>
    <w:basedOn w:val="Normal"/>
    <w:link w:val="BalloonTextChar"/>
    <w:uiPriority w:val="99"/>
    <w:semiHidden/>
    <w:unhideWhenUsed/>
    <w:rsid w:val="00F7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05"/>
    <w:rPr>
      <w:rFonts w:ascii="Tahoma" w:hAnsi="Tahoma" w:cs="Tahoma"/>
      <w:sz w:val="16"/>
      <w:szCs w:val="16"/>
    </w:rPr>
  </w:style>
  <w:style w:type="character" w:styleId="FollowedHyperlink">
    <w:name w:val="FollowedHyperlink"/>
    <w:basedOn w:val="DefaultParagraphFont"/>
    <w:uiPriority w:val="99"/>
    <w:semiHidden/>
    <w:unhideWhenUsed/>
    <w:rsid w:val="00DE3EF2"/>
    <w:rPr>
      <w:color w:val="800080" w:themeColor="followedHyperlink"/>
      <w:u w:val="single"/>
    </w:rPr>
  </w:style>
  <w:style w:type="paragraph" w:styleId="Revision">
    <w:name w:val="Revision"/>
    <w:hidden/>
    <w:uiPriority w:val="99"/>
    <w:semiHidden/>
    <w:rsid w:val="000D6FA5"/>
    <w:pPr>
      <w:spacing w:after="0" w:line="240" w:lineRule="auto"/>
    </w:pPr>
  </w:style>
  <w:style w:type="paragraph" w:styleId="ListParagraph">
    <w:name w:val="List Paragraph"/>
    <w:basedOn w:val="Normal"/>
    <w:uiPriority w:val="34"/>
    <w:qFormat/>
    <w:rsid w:val="00DE39C9"/>
    <w:pPr>
      <w:ind w:left="720"/>
      <w:contextualSpacing/>
    </w:pPr>
  </w:style>
  <w:style w:type="paragraph" w:styleId="Header">
    <w:name w:val="header"/>
    <w:basedOn w:val="Normal"/>
    <w:link w:val="HeaderChar"/>
    <w:uiPriority w:val="99"/>
    <w:unhideWhenUsed/>
    <w:rsid w:val="00DE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9"/>
  </w:style>
  <w:style w:type="paragraph" w:styleId="BodyText">
    <w:name w:val="Body Text"/>
    <w:basedOn w:val="Normal"/>
    <w:link w:val="BodyTextChar"/>
    <w:uiPriority w:val="1"/>
    <w:qFormat/>
    <w:rsid w:val="006D054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D054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C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245">
      <w:bodyDiv w:val="1"/>
      <w:marLeft w:val="0"/>
      <w:marRight w:val="0"/>
      <w:marTop w:val="0"/>
      <w:marBottom w:val="0"/>
      <w:divBdr>
        <w:top w:val="none" w:sz="0" w:space="0" w:color="auto"/>
        <w:left w:val="none" w:sz="0" w:space="0" w:color="auto"/>
        <w:bottom w:val="none" w:sz="0" w:space="0" w:color="auto"/>
        <w:right w:val="none" w:sz="0" w:space="0" w:color="auto"/>
      </w:divBdr>
    </w:div>
    <w:div w:id="194586026">
      <w:bodyDiv w:val="1"/>
      <w:marLeft w:val="0"/>
      <w:marRight w:val="0"/>
      <w:marTop w:val="0"/>
      <w:marBottom w:val="0"/>
      <w:divBdr>
        <w:top w:val="none" w:sz="0" w:space="0" w:color="auto"/>
        <w:left w:val="none" w:sz="0" w:space="0" w:color="auto"/>
        <w:bottom w:val="none" w:sz="0" w:space="0" w:color="auto"/>
        <w:right w:val="none" w:sz="0" w:space="0" w:color="auto"/>
      </w:divBdr>
    </w:div>
    <w:div w:id="195120063">
      <w:bodyDiv w:val="1"/>
      <w:marLeft w:val="0"/>
      <w:marRight w:val="0"/>
      <w:marTop w:val="30"/>
      <w:marBottom w:val="750"/>
      <w:divBdr>
        <w:top w:val="none" w:sz="0" w:space="0" w:color="auto"/>
        <w:left w:val="none" w:sz="0" w:space="0" w:color="auto"/>
        <w:bottom w:val="none" w:sz="0" w:space="0" w:color="auto"/>
        <w:right w:val="none" w:sz="0" w:space="0" w:color="auto"/>
      </w:divBdr>
      <w:divsChild>
        <w:div w:id="420568970">
          <w:marLeft w:val="0"/>
          <w:marRight w:val="0"/>
          <w:marTop w:val="0"/>
          <w:marBottom w:val="0"/>
          <w:divBdr>
            <w:top w:val="none" w:sz="0" w:space="0" w:color="auto"/>
            <w:left w:val="none" w:sz="0" w:space="0" w:color="auto"/>
            <w:bottom w:val="none" w:sz="0" w:space="0" w:color="auto"/>
            <w:right w:val="none" w:sz="0" w:space="0" w:color="auto"/>
          </w:divBdr>
        </w:div>
      </w:divsChild>
    </w:div>
    <w:div w:id="228461757">
      <w:bodyDiv w:val="1"/>
      <w:marLeft w:val="0"/>
      <w:marRight w:val="0"/>
      <w:marTop w:val="0"/>
      <w:marBottom w:val="0"/>
      <w:divBdr>
        <w:top w:val="none" w:sz="0" w:space="0" w:color="auto"/>
        <w:left w:val="none" w:sz="0" w:space="0" w:color="auto"/>
        <w:bottom w:val="none" w:sz="0" w:space="0" w:color="auto"/>
        <w:right w:val="none" w:sz="0" w:space="0" w:color="auto"/>
      </w:divBdr>
    </w:div>
    <w:div w:id="259414671">
      <w:bodyDiv w:val="1"/>
      <w:marLeft w:val="0"/>
      <w:marRight w:val="0"/>
      <w:marTop w:val="0"/>
      <w:marBottom w:val="0"/>
      <w:divBdr>
        <w:top w:val="none" w:sz="0" w:space="0" w:color="auto"/>
        <w:left w:val="none" w:sz="0" w:space="0" w:color="auto"/>
        <w:bottom w:val="none" w:sz="0" w:space="0" w:color="auto"/>
        <w:right w:val="none" w:sz="0" w:space="0" w:color="auto"/>
      </w:divBdr>
      <w:divsChild>
        <w:div w:id="1014302937">
          <w:marLeft w:val="0"/>
          <w:marRight w:val="0"/>
          <w:marTop w:val="0"/>
          <w:marBottom w:val="0"/>
          <w:divBdr>
            <w:top w:val="none" w:sz="0" w:space="0" w:color="auto"/>
            <w:left w:val="none" w:sz="0" w:space="0" w:color="auto"/>
            <w:bottom w:val="none" w:sz="0" w:space="0" w:color="auto"/>
            <w:right w:val="none" w:sz="0" w:space="0" w:color="auto"/>
          </w:divBdr>
          <w:divsChild>
            <w:div w:id="16282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2837">
      <w:bodyDiv w:val="1"/>
      <w:marLeft w:val="0"/>
      <w:marRight w:val="0"/>
      <w:marTop w:val="0"/>
      <w:marBottom w:val="0"/>
      <w:divBdr>
        <w:top w:val="none" w:sz="0" w:space="0" w:color="auto"/>
        <w:left w:val="none" w:sz="0" w:space="0" w:color="auto"/>
        <w:bottom w:val="none" w:sz="0" w:space="0" w:color="auto"/>
        <w:right w:val="none" w:sz="0" w:space="0" w:color="auto"/>
      </w:divBdr>
    </w:div>
    <w:div w:id="331026239">
      <w:bodyDiv w:val="1"/>
      <w:marLeft w:val="0"/>
      <w:marRight w:val="0"/>
      <w:marTop w:val="0"/>
      <w:marBottom w:val="0"/>
      <w:divBdr>
        <w:top w:val="none" w:sz="0" w:space="0" w:color="auto"/>
        <w:left w:val="none" w:sz="0" w:space="0" w:color="auto"/>
        <w:bottom w:val="none" w:sz="0" w:space="0" w:color="auto"/>
        <w:right w:val="none" w:sz="0" w:space="0" w:color="auto"/>
      </w:divBdr>
    </w:div>
    <w:div w:id="458307186">
      <w:bodyDiv w:val="1"/>
      <w:marLeft w:val="0"/>
      <w:marRight w:val="0"/>
      <w:marTop w:val="0"/>
      <w:marBottom w:val="0"/>
      <w:divBdr>
        <w:top w:val="none" w:sz="0" w:space="0" w:color="auto"/>
        <w:left w:val="none" w:sz="0" w:space="0" w:color="auto"/>
        <w:bottom w:val="none" w:sz="0" w:space="0" w:color="auto"/>
        <w:right w:val="none" w:sz="0" w:space="0" w:color="auto"/>
      </w:divBdr>
    </w:div>
    <w:div w:id="529221576">
      <w:bodyDiv w:val="1"/>
      <w:marLeft w:val="0"/>
      <w:marRight w:val="0"/>
      <w:marTop w:val="0"/>
      <w:marBottom w:val="0"/>
      <w:divBdr>
        <w:top w:val="none" w:sz="0" w:space="0" w:color="auto"/>
        <w:left w:val="none" w:sz="0" w:space="0" w:color="auto"/>
        <w:bottom w:val="none" w:sz="0" w:space="0" w:color="auto"/>
        <w:right w:val="none" w:sz="0" w:space="0" w:color="auto"/>
      </w:divBdr>
    </w:div>
    <w:div w:id="610168708">
      <w:bodyDiv w:val="1"/>
      <w:marLeft w:val="0"/>
      <w:marRight w:val="0"/>
      <w:marTop w:val="0"/>
      <w:marBottom w:val="0"/>
      <w:divBdr>
        <w:top w:val="none" w:sz="0" w:space="0" w:color="auto"/>
        <w:left w:val="none" w:sz="0" w:space="0" w:color="auto"/>
        <w:bottom w:val="none" w:sz="0" w:space="0" w:color="auto"/>
        <w:right w:val="none" w:sz="0" w:space="0" w:color="auto"/>
      </w:divBdr>
      <w:divsChild>
        <w:div w:id="1275752791">
          <w:marLeft w:val="0"/>
          <w:marRight w:val="0"/>
          <w:marTop w:val="0"/>
          <w:marBottom w:val="0"/>
          <w:divBdr>
            <w:top w:val="none" w:sz="0" w:space="0" w:color="auto"/>
            <w:left w:val="none" w:sz="0" w:space="0" w:color="auto"/>
            <w:bottom w:val="none" w:sz="0" w:space="0" w:color="auto"/>
            <w:right w:val="none" w:sz="0" w:space="0" w:color="auto"/>
          </w:divBdr>
          <w:divsChild>
            <w:div w:id="568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9451">
      <w:bodyDiv w:val="1"/>
      <w:marLeft w:val="0"/>
      <w:marRight w:val="0"/>
      <w:marTop w:val="0"/>
      <w:marBottom w:val="0"/>
      <w:divBdr>
        <w:top w:val="none" w:sz="0" w:space="0" w:color="auto"/>
        <w:left w:val="none" w:sz="0" w:space="0" w:color="auto"/>
        <w:bottom w:val="none" w:sz="0" w:space="0" w:color="auto"/>
        <w:right w:val="none" w:sz="0" w:space="0" w:color="auto"/>
      </w:divBdr>
    </w:div>
    <w:div w:id="672611087">
      <w:bodyDiv w:val="1"/>
      <w:marLeft w:val="0"/>
      <w:marRight w:val="0"/>
      <w:marTop w:val="0"/>
      <w:marBottom w:val="0"/>
      <w:divBdr>
        <w:top w:val="none" w:sz="0" w:space="0" w:color="auto"/>
        <w:left w:val="none" w:sz="0" w:space="0" w:color="auto"/>
        <w:bottom w:val="none" w:sz="0" w:space="0" w:color="auto"/>
        <w:right w:val="none" w:sz="0" w:space="0" w:color="auto"/>
      </w:divBdr>
      <w:divsChild>
        <w:div w:id="1512454320">
          <w:marLeft w:val="0"/>
          <w:marRight w:val="0"/>
          <w:marTop w:val="0"/>
          <w:marBottom w:val="0"/>
          <w:divBdr>
            <w:top w:val="none" w:sz="0" w:space="0" w:color="auto"/>
            <w:left w:val="none" w:sz="0" w:space="0" w:color="auto"/>
            <w:bottom w:val="none" w:sz="0" w:space="0" w:color="auto"/>
            <w:right w:val="none" w:sz="0" w:space="0" w:color="auto"/>
          </w:divBdr>
          <w:divsChild>
            <w:div w:id="178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4539">
      <w:bodyDiv w:val="1"/>
      <w:marLeft w:val="0"/>
      <w:marRight w:val="0"/>
      <w:marTop w:val="0"/>
      <w:marBottom w:val="0"/>
      <w:divBdr>
        <w:top w:val="none" w:sz="0" w:space="0" w:color="auto"/>
        <w:left w:val="none" w:sz="0" w:space="0" w:color="auto"/>
        <w:bottom w:val="none" w:sz="0" w:space="0" w:color="auto"/>
        <w:right w:val="none" w:sz="0" w:space="0" w:color="auto"/>
      </w:divBdr>
    </w:div>
    <w:div w:id="809904838">
      <w:bodyDiv w:val="1"/>
      <w:marLeft w:val="0"/>
      <w:marRight w:val="0"/>
      <w:marTop w:val="0"/>
      <w:marBottom w:val="0"/>
      <w:divBdr>
        <w:top w:val="none" w:sz="0" w:space="0" w:color="auto"/>
        <w:left w:val="none" w:sz="0" w:space="0" w:color="auto"/>
        <w:bottom w:val="none" w:sz="0" w:space="0" w:color="auto"/>
        <w:right w:val="none" w:sz="0" w:space="0" w:color="auto"/>
      </w:divBdr>
    </w:div>
    <w:div w:id="831068536">
      <w:bodyDiv w:val="1"/>
      <w:marLeft w:val="0"/>
      <w:marRight w:val="0"/>
      <w:marTop w:val="0"/>
      <w:marBottom w:val="0"/>
      <w:divBdr>
        <w:top w:val="none" w:sz="0" w:space="0" w:color="auto"/>
        <w:left w:val="none" w:sz="0" w:space="0" w:color="auto"/>
        <w:bottom w:val="none" w:sz="0" w:space="0" w:color="auto"/>
        <w:right w:val="none" w:sz="0" w:space="0" w:color="auto"/>
      </w:divBdr>
    </w:div>
    <w:div w:id="917907836">
      <w:bodyDiv w:val="1"/>
      <w:marLeft w:val="0"/>
      <w:marRight w:val="0"/>
      <w:marTop w:val="0"/>
      <w:marBottom w:val="0"/>
      <w:divBdr>
        <w:top w:val="none" w:sz="0" w:space="0" w:color="auto"/>
        <w:left w:val="none" w:sz="0" w:space="0" w:color="auto"/>
        <w:bottom w:val="none" w:sz="0" w:space="0" w:color="auto"/>
        <w:right w:val="none" w:sz="0" w:space="0" w:color="auto"/>
      </w:divBdr>
    </w:div>
    <w:div w:id="1017774445">
      <w:bodyDiv w:val="1"/>
      <w:marLeft w:val="0"/>
      <w:marRight w:val="0"/>
      <w:marTop w:val="0"/>
      <w:marBottom w:val="0"/>
      <w:divBdr>
        <w:top w:val="none" w:sz="0" w:space="0" w:color="auto"/>
        <w:left w:val="none" w:sz="0" w:space="0" w:color="auto"/>
        <w:bottom w:val="none" w:sz="0" w:space="0" w:color="auto"/>
        <w:right w:val="none" w:sz="0" w:space="0" w:color="auto"/>
      </w:divBdr>
    </w:div>
    <w:div w:id="1137186190">
      <w:bodyDiv w:val="1"/>
      <w:marLeft w:val="0"/>
      <w:marRight w:val="0"/>
      <w:marTop w:val="0"/>
      <w:marBottom w:val="0"/>
      <w:divBdr>
        <w:top w:val="none" w:sz="0" w:space="0" w:color="auto"/>
        <w:left w:val="none" w:sz="0" w:space="0" w:color="auto"/>
        <w:bottom w:val="none" w:sz="0" w:space="0" w:color="auto"/>
        <w:right w:val="none" w:sz="0" w:space="0" w:color="auto"/>
      </w:divBdr>
    </w:div>
    <w:div w:id="1141579529">
      <w:bodyDiv w:val="1"/>
      <w:marLeft w:val="0"/>
      <w:marRight w:val="0"/>
      <w:marTop w:val="0"/>
      <w:marBottom w:val="0"/>
      <w:divBdr>
        <w:top w:val="none" w:sz="0" w:space="0" w:color="auto"/>
        <w:left w:val="none" w:sz="0" w:space="0" w:color="auto"/>
        <w:bottom w:val="none" w:sz="0" w:space="0" w:color="auto"/>
        <w:right w:val="none" w:sz="0" w:space="0" w:color="auto"/>
      </w:divBdr>
    </w:div>
    <w:div w:id="1458646231">
      <w:bodyDiv w:val="1"/>
      <w:marLeft w:val="0"/>
      <w:marRight w:val="0"/>
      <w:marTop w:val="0"/>
      <w:marBottom w:val="0"/>
      <w:divBdr>
        <w:top w:val="none" w:sz="0" w:space="0" w:color="auto"/>
        <w:left w:val="none" w:sz="0" w:space="0" w:color="auto"/>
        <w:bottom w:val="none" w:sz="0" w:space="0" w:color="auto"/>
        <w:right w:val="none" w:sz="0" w:space="0" w:color="auto"/>
      </w:divBdr>
    </w:div>
    <w:div w:id="1642732697">
      <w:bodyDiv w:val="1"/>
      <w:marLeft w:val="0"/>
      <w:marRight w:val="0"/>
      <w:marTop w:val="0"/>
      <w:marBottom w:val="0"/>
      <w:divBdr>
        <w:top w:val="none" w:sz="0" w:space="0" w:color="auto"/>
        <w:left w:val="none" w:sz="0" w:space="0" w:color="auto"/>
        <w:bottom w:val="none" w:sz="0" w:space="0" w:color="auto"/>
        <w:right w:val="none" w:sz="0" w:space="0" w:color="auto"/>
      </w:divBdr>
    </w:div>
    <w:div w:id="19029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kebsa.dol.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cciio/resources/fact-sheets-and-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laws/mental-health-and-substance-use-disorder-parity"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conduct@cms.hhs.gov"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cms.gov/CCIIO/Resources/Fact-Sheets-and-FAQs/Downloads/MHPAEA-Disclosure-Template-1.pdf" TargetMode="External"/><Relationship Id="rId3" Type="http://schemas.openxmlformats.org/officeDocument/2006/relationships/hyperlink" Target="https://www.dol.gov/sites/dolgov/files/EBSA/laws-and-regulations/laws/mental-health-parity/self-compliance-tool.pdf" TargetMode="External"/><Relationship Id="rId7" Type="http://schemas.openxmlformats.org/officeDocument/2006/relationships/hyperlink" Target="https://www.dol.gov/sites/dolgov/files/EBSA/laws-and-regulations/laws/mental-health-parity/mhpaea-disclosure-template.pdf" TargetMode="External"/><Relationship Id="rId2" Type="http://schemas.openxmlformats.org/officeDocument/2006/relationships/hyperlink" Target="https://www.cms.gov/CCIIO/Resources/Fact-Sheets-and-FAQs/Downloads/FAQs-Part-39.pdf" TargetMode="External"/><Relationship Id="rId1" Type="http://schemas.openxmlformats.org/officeDocument/2006/relationships/hyperlink" Target="https://www.dol.gov/sites/dolgov/files/EBSA/about-ebsa/our-activities/resource-center/faqs/aca-part-39-final.pdf" TargetMode="External"/><Relationship Id="rId6" Type="http://schemas.openxmlformats.org/officeDocument/2006/relationships/hyperlink" Target="https://www.cms.gov/CCIIO/Resources/Fact-Sheets-and-FAQs/Downloads/FAQs-31_Final-4-20-16.pdf" TargetMode="External"/><Relationship Id="rId5" Type="http://schemas.openxmlformats.org/officeDocument/2006/relationships/hyperlink" Target="https://www.dol.gov/sites/dolgov/files/EBSA/about-ebsa/our-activities/resource-center/faqs/aca-part-31.pdf" TargetMode="External"/><Relationship Id="rId4" Type="http://schemas.openxmlformats.org/officeDocument/2006/relationships/hyperlink" Target="https://www.dol.gov/sites/dolgov/files/EBSA/laws-and-regulations/laws/mental-health-parity/self-compliance-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2568D-29BC-45B8-BB28-3BD574A203C0}">
  <ds:schemaRefs>
    <ds:schemaRef ds:uri="2b487234-2a61-45b0-86e3-998bf12a0e9d"/>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2a1ba486-ff2f-4459-80ac-1ab5aa17f82f"/>
    <ds:schemaRef ds:uri="http://www.w3.org/XML/1998/namespace"/>
  </ds:schemaRefs>
</ds:datastoreItem>
</file>

<file path=customXml/itemProps2.xml><?xml version="1.0" encoding="utf-8"?>
<ds:datastoreItem xmlns:ds="http://schemas.openxmlformats.org/officeDocument/2006/customXml" ds:itemID="{EC5B5C80-CA53-4554-8CEF-3356E376164C}">
  <ds:schemaRefs>
    <ds:schemaRef ds:uri="http://schemas.microsoft.com/sharepoint/v3/contenttype/forms"/>
  </ds:schemaRefs>
</ds:datastoreItem>
</file>

<file path=customXml/itemProps3.xml><?xml version="1.0" encoding="utf-8"?>
<ds:datastoreItem xmlns:ds="http://schemas.openxmlformats.org/officeDocument/2006/customXml" ds:itemID="{34AB5758-5845-4068-87AF-3AA12717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81D0F-21C2-4E97-9E5A-CD6B88DD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FAQs-Part-45</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FAQs-Part-45</dc:title>
  <dc:creator/>
  <cp:lastModifiedBy/>
  <cp:revision>1</cp:revision>
  <dcterms:created xsi:type="dcterms:W3CDTF">2021-04-01T22:25:00Z</dcterms:created>
  <dcterms:modified xsi:type="dcterms:W3CDTF">2021-04-01T22:25:00Z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